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C8ADC" w14:textId="77777777" w:rsidR="002447A6" w:rsidRDefault="002447A6" w:rsidP="005C5855"/>
    <w:p w14:paraId="49AF2C0C" w14:textId="698C7AD5"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BE5813">
        <w:rPr>
          <w:rFonts w:eastAsia="Palatino Linotype" w:cs="Palatino Linotype"/>
          <w:color w:val="000000"/>
          <w:szCs w:val="24"/>
        </w:rPr>
        <w:t xml:space="preserve"> </w:t>
      </w:r>
      <w:r w:rsidR="009943D5">
        <w:rPr>
          <w:rFonts w:eastAsia="Palatino Linotype" w:cs="Palatino Linotype"/>
          <w:color w:val="000000"/>
          <w:szCs w:val="24"/>
        </w:rPr>
        <w:t>seis de marz</w:t>
      </w:r>
      <w:r w:rsidR="0077721D">
        <w:rPr>
          <w:rFonts w:eastAsia="Palatino Linotype" w:cs="Palatino Linotype"/>
          <w:color w:val="000000"/>
          <w:szCs w:val="24"/>
        </w:rPr>
        <w:t>o</w:t>
      </w:r>
      <w:r w:rsidR="00BE5813">
        <w:rPr>
          <w:rFonts w:eastAsia="Palatino Linotype" w:cs="Palatino Linotype"/>
          <w:color w:val="000000"/>
          <w:szCs w:val="24"/>
        </w:rPr>
        <w:t xml:space="preserve"> de dos mil veinticinco</w:t>
      </w:r>
      <w:r w:rsidR="00DF6972">
        <w:rPr>
          <w:rFonts w:eastAsia="Palatino Linotype" w:cs="Palatino Linotype"/>
          <w:color w:val="000000"/>
          <w:szCs w:val="24"/>
        </w:rPr>
        <w:t>.</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33CA932B" w:rsidR="00A970D5" w:rsidRPr="00875B7E" w:rsidRDefault="42D6076D" w:rsidP="42D6076D">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b/>
          <w:bCs/>
          <w:color w:val="000000" w:themeColor="text1"/>
          <w:lang w:val="es-ES"/>
        </w:rPr>
        <w:t>VISTO</w:t>
      </w:r>
      <w:r w:rsidRPr="42D6076D">
        <w:rPr>
          <w:rFonts w:eastAsia="Palatino Linotype" w:cs="Palatino Linotype"/>
          <w:color w:val="000000" w:themeColor="text1"/>
          <w:lang w:val="es-ES"/>
        </w:rPr>
        <w:t xml:space="preserve"> el expediente electrónico formado con motivo del recurso de revisión número </w:t>
      </w:r>
      <w:r w:rsidR="001E2F21">
        <w:rPr>
          <w:rFonts w:eastAsia="Palatino Linotype" w:cs="Palatino Linotype"/>
          <w:b/>
          <w:bCs/>
          <w:color w:val="000000" w:themeColor="text1"/>
          <w:lang w:val="es-ES"/>
        </w:rPr>
        <w:t>00580/INFOEM/IP/RR/2025</w:t>
      </w:r>
      <w:r w:rsidRPr="42D6076D">
        <w:rPr>
          <w:rFonts w:eastAsia="Palatino Linotype" w:cs="Palatino Linotype"/>
          <w:color w:val="000000" w:themeColor="text1"/>
          <w:lang w:val="es-ES"/>
        </w:rPr>
        <w:t xml:space="preserve">, interpuesto por </w:t>
      </w:r>
      <w:r w:rsidR="00802AA5">
        <w:rPr>
          <w:rFonts w:eastAsia="Palatino Linotype" w:cs="Palatino Linotype"/>
          <w:b/>
          <w:bCs/>
          <w:color w:val="000000" w:themeColor="text1"/>
          <w:lang w:val="es-ES"/>
        </w:rPr>
        <w:t>XXXXXXXXXXXXXXXXXXXXXXXXXXX</w:t>
      </w:r>
      <w:r w:rsidRPr="42D6076D">
        <w:rPr>
          <w:rFonts w:eastAsia="Palatino Linotype" w:cs="Palatino Linotype"/>
          <w:color w:val="000000" w:themeColor="text1"/>
          <w:lang w:val="es-ES"/>
        </w:rPr>
        <w:t xml:space="preserve">, en lo sucesivo </w:t>
      </w:r>
      <w:r w:rsidR="001B6D05">
        <w:rPr>
          <w:rFonts w:eastAsia="Palatino Linotype" w:cs="Palatino Linotype"/>
          <w:color w:val="000000" w:themeColor="text1"/>
          <w:lang w:val="es-ES"/>
        </w:rPr>
        <w:t>la</w:t>
      </w:r>
      <w:r w:rsidRPr="42D6076D">
        <w:rPr>
          <w:rFonts w:eastAsia="Palatino Linotype" w:cs="Palatino Linotype"/>
          <w:color w:val="000000" w:themeColor="text1"/>
          <w:lang w:val="es-ES"/>
        </w:rPr>
        <w:t xml:space="preserve"> </w:t>
      </w:r>
      <w:r w:rsidRPr="42D6076D">
        <w:rPr>
          <w:rFonts w:eastAsia="Palatino Linotype" w:cs="Palatino Linotype"/>
          <w:b/>
          <w:bCs/>
          <w:color w:val="000000" w:themeColor="text1"/>
          <w:lang w:val="es-ES"/>
        </w:rPr>
        <w:t>Recurrente</w:t>
      </w:r>
      <w:r w:rsidRPr="42D6076D">
        <w:rPr>
          <w:rFonts w:eastAsia="Palatino Linotype" w:cs="Palatino Linotype"/>
          <w:color w:val="000000" w:themeColor="text1"/>
          <w:lang w:val="es-ES"/>
        </w:rPr>
        <w:t xml:space="preserve">, en contra de la respuesta </w:t>
      </w:r>
      <w:proofErr w:type="gramStart"/>
      <w:r w:rsidRPr="42D6076D">
        <w:rPr>
          <w:rFonts w:eastAsia="Palatino Linotype" w:cs="Palatino Linotype"/>
          <w:color w:val="000000" w:themeColor="text1"/>
          <w:lang w:val="es-ES"/>
        </w:rPr>
        <w:t>del</w:t>
      </w:r>
      <w:proofErr w:type="gramEnd"/>
      <w:r w:rsidRPr="42D6076D">
        <w:rPr>
          <w:rFonts w:eastAsia="Palatino Linotype" w:cs="Palatino Linotype"/>
          <w:color w:val="000000" w:themeColor="text1"/>
          <w:lang w:val="es-ES"/>
        </w:rPr>
        <w:t xml:space="preserve"> </w:t>
      </w:r>
      <w:r w:rsidR="00596C21">
        <w:rPr>
          <w:rFonts w:eastAsia="Palatino Linotype" w:cs="Palatino Linotype"/>
          <w:b/>
          <w:bCs/>
          <w:color w:val="000000" w:themeColor="text1"/>
          <w:lang w:val="es-ES"/>
        </w:rPr>
        <w:t>Secretaría de Educación, Ciencia, Tecnología e Innovación</w:t>
      </w:r>
      <w:r w:rsidRPr="42D6076D">
        <w:rPr>
          <w:rFonts w:eastAsia="Palatino Linotype" w:cs="Palatino Linotype"/>
          <w:color w:val="000000" w:themeColor="text1"/>
          <w:lang w:val="es-ES"/>
        </w:rPr>
        <w:t>, en lo subsecuente</w:t>
      </w:r>
      <w:r w:rsidRPr="42D6076D">
        <w:rPr>
          <w:rFonts w:eastAsia="Palatino Linotype" w:cs="Palatino Linotype"/>
          <w:b/>
          <w:bCs/>
          <w:color w:val="000000" w:themeColor="text1"/>
          <w:lang w:val="es-ES"/>
        </w:rPr>
        <w:t xml:space="preserve"> </w:t>
      </w:r>
      <w:r w:rsidRPr="42D6076D">
        <w:rPr>
          <w:rFonts w:eastAsia="Palatino Linotype" w:cs="Palatino Linotype"/>
          <w:color w:val="000000" w:themeColor="text1"/>
          <w:lang w:val="es-ES"/>
        </w:rPr>
        <w:t>el</w:t>
      </w:r>
      <w:r w:rsidRPr="42D6076D">
        <w:rPr>
          <w:rFonts w:eastAsia="Palatino Linotype" w:cs="Palatino Linotype"/>
          <w:b/>
          <w:bCs/>
          <w:color w:val="000000" w:themeColor="text1"/>
          <w:lang w:val="es-ES"/>
        </w:rPr>
        <w:t xml:space="preserve"> Sujeto Obligado, </w:t>
      </w:r>
      <w:r w:rsidRPr="42D6076D">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25590AC5" w:rsidR="00A970D5" w:rsidRPr="006922F5" w:rsidRDefault="00A970D5" w:rsidP="006922F5">
      <w:pPr>
        <w:pStyle w:val="Ttulo2"/>
        <w:rPr>
          <w:rFonts w:eastAsia="Palatino Linotype"/>
        </w:rPr>
      </w:pPr>
      <w:r w:rsidRPr="006922F5">
        <w:rPr>
          <w:rFonts w:eastAsia="Palatino Linotype"/>
        </w:rPr>
        <w:t xml:space="preserve">PRIMERO. De la </w:t>
      </w:r>
      <w:r w:rsidR="00660173">
        <w:rPr>
          <w:rFonts w:eastAsia="Palatino Linotype"/>
        </w:rPr>
        <w:t>s</w:t>
      </w:r>
      <w:r w:rsidRPr="006922F5">
        <w:rPr>
          <w:rFonts w:eastAsia="Palatino Linotype"/>
        </w:rPr>
        <w:t xml:space="preserve">olicitud de </w:t>
      </w:r>
      <w:r w:rsidR="00660173">
        <w:rPr>
          <w:rFonts w:eastAsia="Palatino Linotype"/>
        </w:rPr>
        <w:t>i</w:t>
      </w:r>
      <w:r w:rsidRPr="006922F5">
        <w:rPr>
          <w:rFonts w:eastAsia="Palatino Linotype"/>
        </w:rPr>
        <w:t>nformación.</w:t>
      </w:r>
    </w:p>
    <w:p w14:paraId="0870C154" w14:textId="4CC13684"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EC1D8D">
        <w:rPr>
          <w:rFonts w:eastAsia="Palatino Linotype" w:cs="Palatino Linotype"/>
          <w:color w:val="000000"/>
          <w:szCs w:val="24"/>
        </w:rPr>
        <w:t xml:space="preserve"> </w:t>
      </w:r>
      <w:r w:rsidR="004E1817">
        <w:rPr>
          <w:rFonts w:eastAsia="Palatino Linotype" w:cs="Palatino Linotype"/>
          <w:color w:val="000000"/>
          <w:szCs w:val="24"/>
        </w:rPr>
        <w:t>veintisiete de enero de dos mil veinticinco</w:t>
      </w:r>
      <w:r w:rsidR="00B54BC7" w:rsidRPr="006922F5">
        <w:rPr>
          <w:rFonts w:eastAsia="Palatino Linotype" w:cs="Palatino Linotype"/>
          <w:color w:val="000000"/>
          <w:szCs w:val="24"/>
        </w:rPr>
        <w:t xml:space="preserve">, </w:t>
      </w:r>
      <w:r w:rsidR="004E1817">
        <w:rPr>
          <w:rFonts w:eastAsia="Palatino Linotype" w:cs="Palatino Linotype"/>
          <w:color w:val="000000"/>
          <w:szCs w:val="24"/>
        </w:rPr>
        <w:t>la</w:t>
      </w:r>
      <w:r w:rsidR="00A970D5" w:rsidRPr="006922F5">
        <w:rPr>
          <w:rFonts w:eastAsia="Palatino Linotype" w:cs="Palatino Linotype"/>
          <w:color w:val="000000"/>
          <w:szCs w:val="24"/>
        </w:rPr>
        <w:t xml:space="preserve"> Recurrente presentó </w:t>
      </w:r>
      <w:r w:rsidR="00896A73">
        <w:rPr>
          <w:rFonts w:eastAsia="Palatino Linotype" w:cs="Palatino Linotype"/>
          <w:color w:val="000000"/>
          <w:szCs w:val="24"/>
        </w:rPr>
        <w:t xml:space="preserve">solicitud de información </w:t>
      </w:r>
      <w:r w:rsidR="005E6C88">
        <w:rPr>
          <w:rFonts w:eastAsia="Palatino Linotype" w:cs="Palatino Linotype"/>
          <w:color w:val="000000"/>
          <w:szCs w:val="24"/>
        </w:rPr>
        <w:t xml:space="preserve">que fue registrada en </w:t>
      </w:r>
      <w:r w:rsidR="00A970D5" w:rsidRPr="006922F5">
        <w:rPr>
          <w:rFonts w:eastAsia="Palatino Linotype" w:cs="Palatino Linotype"/>
          <w:color w:val="000000"/>
          <w:szCs w:val="24"/>
        </w:rPr>
        <w:t>el Sistema de Acceso a la Información Mexiquense (SAIMEX)</w:t>
      </w:r>
      <w:r w:rsidR="005E6C88">
        <w:rPr>
          <w:rFonts w:eastAsia="Palatino Linotype" w:cs="Palatino Linotype"/>
          <w:color w:val="000000"/>
          <w:szCs w:val="24"/>
        </w:rPr>
        <w:t xml:space="preserve"> </w:t>
      </w:r>
      <w:r w:rsidR="00A970D5" w:rsidRPr="006922F5">
        <w:rPr>
          <w:rFonts w:eastAsia="Palatino Linotype" w:cs="Palatino Linotype"/>
          <w:color w:val="000000"/>
          <w:szCs w:val="24"/>
        </w:rPr>
        <w:t>con el número de expediente</w:t>
      </w:r>
      <w:r w:rsidR="00EC1D8D">
        <w:rPr>
          <w:rFonts w:eastAsia="Palatino Linotype" w:cs="Palatino Linotype"/>
          <w:b/>
          <w:bCs/>
          <w:color w:val="000000"/>
          <w:szCs w:val="24"/>
        </w:rPr>
        <w:t xml:space="preserve"> </w:t>
      </w:r>
      <w:r w:rsidR="00E711F6">
        <w:rPr>
          <w:rFonts w:eastAsia="Palatino Linotype" w:cs="Palatino Linotype"/>
          <w:b/>
          <w:bCs/>
          <w:color w:val="000000"/>
          <w:szCs w:val="24"/>
        </w:rPr>
        <w:t>00118/SECTI/IP/2025</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6BB9C0D7" w:rsidR="00A970D5" w:rsidRDefault="00BB2B73" w:rsidP="000B77D7">
      <w:pPr>
        <w:pStyle w:val="Fundamentos"/>
      </w:pPr>
      <w:r>
        <w:t>«</w:t>
      </w:r>
      <w:r w:rsidR="0045458E" w:rsidRPr="0045458E">
        <w:t xml:space="preserve">1, quiero saber las acciones que implemento la SECTI del Gobierno del Estado de México, en la </w:t>
      </w:r>
      <w:proofErr w:type="spellStart"/>
      <w:r w:rsidR="0045458E" w:rsidRPr="0045458E">
        <w:t>investigacion</w:t>
      </w:r>
      <w:proofErr w:type="spellEnd"/>
      <w:r w:rsidR="0045458E" w:rsidRPr="0045458E">
        <w:t xml:space="preserve">, </w:t>
      </w:r>
      <w:proofErr w:type="spellStart"/>
      <w:r w:rsidR="0045458E" w:rsidRPr="0045458E">
        <w:t>atencion</w:t>
      </w:r>
      <w:proofErr w:type="spellEnd"/>
      <w:r w:rsidR="0045458E" w:rsidRPr="0045458E">
        <w:t xml:space="preserve"> y </w:t>
      </w:r>
      <w:proofErr w:type="spellStart"/>
      <w:r w:rsidR="0045458E" w:rsidRPr="0045458E">
        <w:t>sancion</w:t>
      </w:r>
      <w:proofErr w:type="spellEnd"/>
      <w:r w:rsidR="0045458E" w:rsidRPr="0045458E">
        <w:t xml:space="preserve"> de los servidores </w:t>
      </w:r>
      <w:proofErr w:type="spellStart"/>
      <w:r w:rsidR="0045458E" w:rsidRPr="0045458E">
        <w:t>publicos</w:t>
      </w:r>
      <w:proofErr w:type="spellEnd"/>
      <w:r w:rsidR="0045458E" w:rsidRPr="0045458E">
        <w:t xml:space="preserve"> </w:t>
      </w:r>
      <w:r w:rsidR="0099031F">
        <w:t>XXXXXXXXXXXX</w:t>
      </w:r>
      <w:r w:rsidR="0045458E" w:rsidRPr="0045458E">
        <w:t xml:space="preserve"> </w:t>
      </w:r>
      <w:r w:rsidR="0099031F">
        <w:t>XXXXXX</w:t>
      </w:r>
      <w:r w:rsidR="0045458E" w:rsidRPr="0045458E">
        <w:t xml:space="preserve">, </w:t>
      </w:r>
      <w:proofErr w:type="spellStart"/>
      <w:r w:rsidR="0045458E" w:rsidRPr="0045458E">
        <w:t>Direcctora</w:t>
      </w:r>
      <w:proofErr w:type="spellEnd"/>
      <w:r w:rsidR="0045458E" w:rsidRPr="0045458E">
        <w:t xml:space="preserve"> de </w:t>
      </w:r>
      <w:proofErr w:type="spellStart"/>
      <w:r w:rsidR="0045458E" w:rsidRPr="0045458E">
        <w:t>Telebachillerato</w:t>
      </w:r>
      <w:proofErr w:type="spellEnd"/>
      <w:r w:rsidR="0045458E" w:rsidRPr="0045458E">
        <w:t xml:space="preserve">, </w:t>
      </w:r>
      <w:r w:rsidR="0099031F">
        <w:t>XXXXXXXXXXXXXXXXX</w:t>
      </w:r>
      <w:r w:rsidR="0045458E" w:rsidRPr="0045458E">
        <w:t xml:space="preserve">, coordinador </w:t>
      </w:r>
      <w:proofErr w:type="spellStart"/>
      <w:r w:rsidR="0045458E" w:rsidRPr="0045458E">
        <w:t>juridico</w:t>
      </w:r>
      <w:proofErr w:type="spellEnd"/>
      <w:r w:rsidR="0045458E" w:rsidRPr="0045458E">
        <w:t xml:space="preserve"> de la </w:t>
      </w:r>
      <w:proofErr w:type="spellStart"/>
      <w:r w:rsidR="0045458E" w:rsidRPr="0045458E">
        <w:t>direccion</w:t>
      </w:r>
      <w:proofErr w:type="spellEnd"/>
      <w:r w:rsidR="0045458E" w:rsidRPr="0045458E">
        <w:t xml:space="preserve"> de </w:t>
      </w:r>
      <w:proofErr w:type="spellStart"/>
      <w:r w:rsidR="0045458E" w:rsidRPr="0045458E">
        <w:t>educacion</w:t>
      </w:r>
      <w:proofErr w:type="spellEnd"/>
      <w:r w:rsidR="0045458E" w:rsidRPr="0045458E">
        <w:t xml:space="preserve"> media superior, </w:t>
      </w:r>
      <w:r w:rsidR="0099031F">
        <w:t>XXXXXXXXXXXXXXXXX</w:t>
      </w:r>
      <w:r w:rsidR="0045458E" w:rsidRPr="0045458E">
        <w:t xml:space="preserve">, secretaria particular de bachillerato general, </w:t>
      </w:r>
      <w:r w:rsidR="0099031F">
        <w:t>XXXXXXXXXXXXXXXXXXXXXXXX</w:t>
      </w:r>
      <w:r w:rsidR="0045458E" w:rsidRPr="0045458E">
        <w:t xml:space="preserve">, por su </w:t>
      </w:r>
      <w:proofErr w:type="spellStart"/>
      <w:r w:rsidR="0045458E" w:rsidRPr="0045458E">
        <w:t>participacion</w:t>
      </w:r>
      <w:proofErr w:type="spellEnd"/>
      <w:r w:rsidR="0045458E" w:rsidRPr="0045458E">
        <w:t xml:space="preserve"> directa en el despojo de las preseas "Estado de México", a la Alumna </w:t>
      </w:r>
      <w:r w:rsidR="009D1E5C">
        <w:t>[…]</w:t>
      </w:r>
      <w:r w:rsidR="0045458E" w:rsidRPr="0045458E">
        <w:t xml:space="preserve">; </w:t>
      </w:r>
      <w:proofErr w:type="spellStart"/>
      <w:r w:rsidR="0045458E" w:rsidRPr="0045458E">
        <w:t>asi</w:t>
      </w:r>
      <w:proofErr w:type="spellEnd"/>
      <w:r w:rsidR="0045458E" w:rsidRPr="0045458E">
        <w:t xml:space="preserve"> mismo si se verifico la intervención directa de </w:t>
      </w:r>
      <w:r w:rsidR="0099031F">
        <w:t>XXXXXXX</w:t>
      </w:r>
      <w:r w:rsidR="0045458E" w:rsidRPr="0045458E">
        <w:t xml:space="preserve"> Asesor de la Subsecretaria de </w:t>
      </w:r>
      <w:proofErr w:type="spellStart"/>
      <w:r w:rsidR="0045458E" w:rsidRPr="0045458E">
        <w:lastRenderedPageBreak/>
        <w:t>Educacion</w:t>
      </w:r>
      <w:proofErr w:type="spellEnd"/>
      <w:r w:rsidR="0045458E" w:rsidRPr="0045458E">
        <w:t xml:space="preserve"> Media Superior y de </w:t>
      </w:r>
      <w:r w:rsidR="0099031F">
        <w:t>XXXXXXXXXXXXXXX</w:t>
      </w:r>
      <w:r w:rsidR="0045458E" w:rsidRPr="0045458E">
        <w:t xml:space="preserve">, secretaria particular de la </w:t>
      </w:r>
      <w:proofErr w:type="spellStart"/>
      <w:r w:rsidR="0045458E" w:rsidRPr="0045458E">
        <w:t>direccion</w:t>
      </w:r>
      <w:proofErr w:type="spellEnd"/>
      <w:r w:rsidR="0045458E" w:rsidRPr="0045458E">
        <w:t xml:space="preserve"> General de </w:t>
      </w:r>
      <w:proofErr w:type="spellStart"/>
      <w:r w:rsidR="0045458E" w:rsidRPr="0045458E">
        <w:t>Educacion</w:t>
      </w:r>
      <w:proofErr w:type="spellEnd"/>
      <w:r w:rsidR="0045458E" w:rsidRPr="0045458E">
        <w:t xml:space="preserve"> Media Superior.</w:t>
      </w:r>
      <w:r>
        <w:t>»</w:t>
      </w:r>
      <w:r w:rsidR="00A970D5" w:rsidRPr="006922F5">
        <w:t xml:space="preserve"> </w:t>
      </w:r>
      <w:r w:rsidR="00D7260C" w:rsidRPr="006922F5">
        <w:t>(</w:t>
      </w:r>
      <w:r w:rsidR="00A970D5" w:rsidRPr="006922F5">
        <w:t>Sic</w:t>
      </w:r>
      <w:r w:rsidR="00D7260C" w:rsidRPr="006922F5">
        <w:t>)</w:t>
      </w:r>
    </w:p>
    <w:p w14:paraId="40BBECCB" w14:textId="77777777" w:rsidR="00A970D5" w:rsidRDefault="00A970D5" w:rsidP="00AB15D0">
      <w:pPr>
        <w:rPr>
          <w:rFonts w:eastAsia="Palatino Linotype" w:cs="Palatino Linotype"/>
          <w:color w:val="000000"/>
          <w:szCs w:val="24"/>
        </w:rPr>
      </w:pPr>
    </w:p>
    <w:p w14:paraId="5B30E4AE" w14:textId="7851CAB3" w:rsidR="00351647" w:rsidRPr="006922F5" w:rsidRDefault="00351647" w:rsidP="00351647">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Modalidad de entrega:</w:t>
      </w:r>
      <w:r>
        <w:rPr>
          <w:rFonts w:eastAsia="Palatino Linotype" w:cs="Palatino Linotype"/>
          <w:color w:val="000000"/>
          <w:szCs w:val="24"/>
        </w:rPr>
        <w:t xml:space="preserve"> </w:t>
      </w:r>
      <w:r w:rsidR="00596C21">
        <w:rPr>
          <w:rFonts w:eastAsia="Palatino Linotype" w:cs="Palatino Linotype"/>
          <w:b/>
          <w:color w:val="000000"/>
          <w:szCs w:val="24"/>
        </w:rPr>
        <w:t>A través del SAIMEX</w:t>
      </w:r>
      <w:r w:rsidR="00A74200" w:rsidRPr="00A74200">
        <w:rPr>
          <w:rFonts w:eastAsia="Palatino Linotype" w:cs="Palatino Linotype"/>
          <w:b/>
          <w:color w:val="000000"/>
          <w:szCs w:val="24"/>
        </w:rPr>
        <w:t>.</w:t>
      </w:r>
    </w:p>
    <w:p w14:paraId="7DC1CD56" w14:textId="77777777" w:rsidR="00351647" w:rsidRDefault="00351647" w:rsidP="00351647">
      <w:pPr>
        <w:pBdr>
          <w:top w:val="nil"/>
          <w:left w:val="nil"/>
          <w:bottom w:val="nil"/>
          <w:right w:val="nil"/>
          <w:between w:val="nil"/>
        </w:pBdr>
        <w:contextualSpacing/>
        <w:rPr>
          <w:rFonts w:eastAsia="Palatino Linotype" w:cs="Palatino Linotype"/>
          <w:color w:val="000000"/>
          <w:szCs w:val="24"/>
        </w:rPr>
      </w:pPr>
    </w:p>
    <w:p w14:paraId="1AEDC68E" w14:textId="2E23EAB4" w:rsidR="00A970D5" w:rsidRPr="006922F5" w:rsidRDefault="00596C21" w:rsidP="006922F5">
      <w:pPr>
        <w:pStyle w:val="Ttulo2"/>
        <w:rPr>
          <w:rFonts w:eastAsia="Palatino Linotype"/>
        </w:rPr>
      </w:pPr>
      <w:r>
        <w:rPr>
          <w:rFonts w:eastAsia="Palatino Linotype"/>
        </w:rPr>
        <w:t>SEGUNDO</w:t>
      </w:r>
      <w:r w:rsidR="00A970D5" w:rsidRPr="006922F5">
        <w:rPr>
          <w:rFonts w:eastAsia="Palatino Linotype"/>
        </w:rPr>
        <w:t>. De la respuesta del Sujeto Obligado.</w:t>
      </w:r>
    </w:p>
    <w:p w14:paraId="2EE6F294" w14:textId="60299E1A"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A74200">
        <w:rPr>
          <w:rFonts w:eastAsia="Palatino Linotype" w:cs="Palatino Linotype"/>
          <w:color w:val="000000"/>
          <w:szCs w:val="24"/>
        </w:rPr>
        <w:t xml:space="preserve"> </w:t>
      </w:r>
      <w:r w:rsidR="00BB1C7B">
        <w:rPr>
          <w:rFonts w:eastAsia="Palatino Linotype" w:cs="Palatino Linotype"/>
          <w:color w:val="000000"/>
          <w:szCs w:val="24"/>
        </w:rPr>
        <w:t>veintinueve de enero de dos mil veinticinco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7433BAAC" w14:textId="77777777" w:rsidR="00E147D3" w:rsidRDefault="00BB2B73" w:rsidP="00E147D3">
      <w:pPr>
        <w:pStyle w:val="Fundamentos"/>
      </w:pPr>
      <w:r>
        <w:t>«</w:t>
      </w:r>
      <w:r w:rsidR="00E147D3">
        <w:t>Con fundamento en los artículos 53 fracciones II, V y VI y 163 de la Ley de Transparencia y Acceso a la Información Pública del Estado de México y Municipios, en respuesta a su solicitud de información se adjunta la respuesta de fecha 28 de enero de dos mil veinticinco.</w:t>
      </w:r>
    </w:p>
    <w:p w14:paraId="133BEFD7" w14:textId="77777777" w:rsidR="00E147D3" w:rsidRDefault="00E147D3" w:rsidP="00E147D3">
      <w:pPr>
        <w:pStyle w:val="Fundamentos"/>
      </w:pPr>
    </w:p>
    <w:p w14:paraId="7F8D4B32" w14:textId="77777777" w:rsidR="00E147D3" w:rsidRDefault="00E147D3" w:rsidP="00E147D3">
      <w:pPr>
        <w:pStyle w:val="Fundamentos"/>
      </w:pPr>
      <w:r>
        <w:t>ATENTAMENTE</w:t>
      </w:r>
    </w:p>
    <w:p w14:paraId="3FE4A9EF" w14:textId="6A8AC0F6" w:rsidR="00A970D5" w:rsidRPr="00404754" w:rsidRDefault="00E147D3" w:rsidP="00E147D3">
      <w:pPr>
        <w:pStyle w:val="Fundamentos"/>
        <w:rPr>
          <w:lang w:val="es-MX"/>
        </w:rPr>
      </w:pPr>
      <w:r>
        <w:t>Lic. Rodrigo Ulises Rojas Muñoz</w:t>
      </w:r>
      <w:r w:rsidR="00BB2B73">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55A18725" w:rsidR="0037112D" w:rsidRPr="0037112D" w:rsidRDefault="42D6076D" w:rsidP="00596C21">
      <w:pPr>
        <w:pBdr>
          <w:top w:val="nil"/>
          <w:left w:val="nil"/>
          <w:bottom w:val="nil"/>
          <w:right w:val="nil"/>
          <w:between w:val="nil"/>
        </w:pBdr>
        <w:contextualSpacing/>
        <w:rPr>
          <w:rFonts w:eastAsia="Palatino Linotype" w:cs="Palatino Linotype"/>
          <w:b/>
          <w:bCs/>
          <w:color w:val="000000"/>
          <w:lang w:val="es-ES"/>
        </w:rPr>
      </w:pPr>
      <w:r w:rsidRPr="42D6076D">
        <w:rPr>
          <w:rFonts w:eastAsia="Palatino Linotype" w:cs="Palatino Linotype"/>
          <w:color w:val="000000" w:themeColor="text1"/>
          <w:lang w:val="es-ES"/>
        </w:rPr>
        <w:t xml:space="preserve">El Sujeto Obligado adjuntó a su respuesta </w:t>
      </w:r>
      <w:r w:rsidR="00E147D3">
        <w:rPr>
          <w:rFonts w:eastAsia="Palatino Linotype" w:cs="Palatino Linotype"/>
          <w:color w:val="000000" w:themeColor="text1"/>
          <w:lang w:val="es-ES"/>
        </w:rPr>
        <w:t>el</w:t>
      </w:r>
      <w:r w:rsidR="00110675">
        <w:rPr>
          <w:rFonts w:eastAsia="Palatino Linotype" w:cs="Palatino Linotype"/>
          <w:color w:val="000000" w:themeColor="text1"/>
          <w:lang w:val="es-ES"/>
        </w:rPr>
        <w:t xml:space="preserve"> documento denominado </w:t>
      </w:r>
      <w:r w:rsidRPr="42D6076D">
        <w:rPr>
          <w:rFonts w:eastAsia="Palatino Linotype" w:cs="Palatino Linotype"/>
          <w:b/>
          <w:bCs/>
          <w:color w:val="000000" w:themeColor="text1"/>
          <w:lang w:val="es-ES"/>
        </w:rPr>
        <w:t>«</w:t>
      </w:r>
      <w:r w:rsidR="00E147D3">
        <w:rPr>
          <w:rFonts w:eastAsia="Palatino Linotype" w:cs="Palatino Linotype"/>
          <w:b/>
          <w:bCs/>
          <w:color w:val="000000" w:themeColor="text1"/>
          <w:lang w:val="es-ES"/>
        </w:rPr>
        <w:t>Respuesta_UT_118</w:t>
      </w:r>
      <w:r w:rsidR="00596C21" w:rsidRPr="00596C21">
        <w:rPr>
          <w:rFonts w:eastAsia="Palatino Linotype" w:cs="Palatino Linotype"/>
          <w:b/>
          <w:bCs/>
          <w:color w:val="000000" w:themeColor="text1"/>
          <w:lang w:val="es-ES"/>
        </w:rPr>
        <w:t>.pdf</w:t>
      </w:r>
      <w:r w:rsidR="00A74200" w:rsidRPr="42D6076D">
        <w:rPr>
          <w:rFonts w:eastAsia="Palatino Linotype" w:cs="Palatino Linotype"/>
          <w:b/>
          <w:bCs/>
          <w:color w:val="000000" w:themeColor="text1"/>
          <w:lang w:val="es-ES"/>
        </w:rPr>
        <w:t>»</w:t>
      </w:r>
      <w:r w:rsidR="00596C21" w:rsidRPr="00596C21">
        <w:rPr>
          <w:rFonts w:eastAsia="Palatino Linotype" w:cs="Palatino Linotype"/>
          <w:bCs/>
          <w:color w:val="000000" w:themeColor="text1"/>
          <w:lang w:val="es-ES"/>
        </w:rPr>
        <w:t>,</w:t>
      </w:r>
      <w:r w:rsidRPr="00596C21">
        <w:rPr>
          <w:rFonts w:eastAsia="Palatino Linotype" w:cs="Palatino Linotype"/>
          <w:color w:val="000000" w:themeColor="text1"/>
          <w:lang w:val="es-ES"/>
        </w:rPr>
        <w:t xml:space="preserve"> </w:t>
      </w:r>
      <w:r w:rsidRPr="42D6076D">
        <w:rPr>
          <w:rFonts w:eastAsia="Palatino Linotype" w:cs="Palatino Linotype"/>
          <w:color w:val="000000" w:themeColor="text1"/>
          <w:lang w:val="es-ES"/>
        </w:rPr>
        <w:t>cuyo contenido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0E5243FD" w:rsidR="00A970D5" w:rsidRPr="006922F5" w:rsidRDefault="00596C21" w:rsidP="006922F5">
      <w:pPr>
        <w:pStyle w:val="Ttulo2"/>
        <w:rPr>
          <w:rFonts w:eastAsia="Palatino Linotype"/>
        </w:rPr>
      </w:pPr>
      <w:r>
        <w:rPr>
          <w:rFonts w:eastAsia="Palatino Linotype"/>
        </w:rPr>
        <w:t>TERCER</w:t>
      </w:r>
      <w:r w:rsidR="003902CE">
        <w:rPr>
          <w:rFonts w:eastAsia="Palatino Linotype"/>
        </w:rPr>
        <w:t>O</w:t>
      </w:r>
      <w:r w:rsidR="00A970D5" w:rsidRPr="006922F5">
        <w:rPr>
          <w:rFonts w:eastAsia="Palatino Linotype"/>
        </w:rPr>
        <w:t>. Del recurso de revisión.</w:t>
      </w:r>
    </w:p>
    <w:p w14:paraId="0C8C3A2F" w14:textId="09E520BF" w:rsidR="00A970D5" w:rsidRPr="006922F5" w:rsidRDefault="00A970D5" w:rsidP="20A21283">
      <w:pPr>
        <w:pBdr>
          <w:top w:val="nil"/>
          <w:left w:val="nil"/>
          <w:bottom w:val="nil"/>
          <w:right w:val="nil"/>
          <w:between w:val="nil"/>
        </w:pBdr>
        <w:contextualSpacing/>
        <w:rPr>
          <w:rFonts w:eastAsia="Palatino Linotype" w:cs="Palatino Linotype"/>
          <w:color w:val="000000"/>
        </w:rPr>
      </w:pPr>
      <w:r w:rsidRPr="20A21283">
        <w:rPr>
          <w:rFonts w:eastAsia="Palatino Linotype" w:cs="Palatino Linotype"/>
          <w:color w:val="000000" w:themeColor="text1"/>
        </w:rPr>
        <w:t>Inconforme con la respuesta em</w:t>
      </w:r>
      <w:r w:rsidR="00A06896" w:rsidRPr="20A21283">
        <w:rPr>
          <w:rFonts w:eastAsia="Palatino Linotype" w:cs="Palatino Linotype"/>
          <w:color w:val="000000" w:themeColor="text1"/>
        </w:rPr>
        <w:t>itida</w:t>
      </w:r>
      <w:r w:rsidR="00787204" w:rsidRPr="20A21283">
        <w:rPr>
          <w:rFonts w:eastAsia="Palatino Linotype" w:cs="Palatino Linotype"/>
          <w:color w:val="000000" w:themeColor="text1"/>
        </w:rPr>
        <w:t xml:space="preserve"> por el Sujeto Obligado</w:t>
      </w:r>
      <w:r w:rsidR="00A06896" w:rsidRPr="20A21283">
        <w:rPr>
          <w:rFonts w:eastAsia="Palatino Linotype" w:cs="Palatino Linotype"/>
          <w:color w:val="000000" w:themeColor="text1"/>
        </w:rPr>
        <w:t xml:space="preserve">, </w:t>
      </w:r>
      <w:r w:rsidR="000A0FC9" w:rsidRPr="20A21283">
        <w:rPr>
          <w:rFonts w:eastAsia="Palatino Linotype" w:cs="Palatino Linotype"/>
          <w:color w:val="000000" w:themeColor="text1"/>
        </w:rPr>
        <w:t>el</w:t>
      </w:r>
      <w:r w:rsidRPr="20A21283">
        <w:rPr>
          <w:rFonts w:eastAsia="Palatino Linotype" w:cs="Palatino Linotype"/>
          <w:color w:val="000000" w:themeColor="text1"/>
        </w:rPr>
        <w:t xml:space="preserve"> Recurrente interpuso el presente recurso de revisión e</w:t>
      </w:r>
      <w:r w:rsidR="008B2951" w:rsidRPr="20A21283">
        <w:rPr>
          <w:rFonts w:eastAsia="Palatino Linotype" w:cs="Palatino Linotype"/>
          <w:color w:val="000000" w:themeColor="text1"/>
        </w:rPr>
        <w:t>l día</w:t>
      </w:r>
      <w:r w:rsidR="00A74200" w:rsidRPr="20A21283">
        <w:rPr>
          <w:rFonts w:eastAsia="Palatino Linotype" w:cs="Palatino Linotype"/>
          <w:color w:val="000000" w:themeColor="text1"/>
        </w:rPr>
        <w:t xml:space="preserve"> </w:t>
      </w:r>
      <w:r w:rsidR="00C052CC">
        <w:rPr>
          <w:rFonts w:eastAsia="Palatino Linotype" w:cs="Palatino Linotype"/>
          <w:color w:val="000000" w:themeColor="text1"/>
        </w:rPr>
        <w:t>cuatro de febrero</w:t>
      </w:r>
      <w:r w:rsidR="00596C21">
        <w:rPr>
          <w:rFonts w:eastAsia="Palatino Linotype" w:cs="Palatino Linotype"/>
          <w:color w:val="000000" w:themeColor="text1"/>
        </w:rPr>
        <w:t xml:space="preserve"> de dos mil veinticinco</w:t>
      </w:r>
      <w:r w:rsidRPr="20A21283">
        <w:rPr>
          <w:rFonts w:eastAsia="Palatino Linotype" w:cs="Palatino Linotype"/>
          <w:color w:val="000000" w:themeColor="text1"/>
        </w:rPr>
        <w:t xml:space="preserve">, el cual se registró con el expediente número </w:t>
      </w:r>
      <w:r w:rsidR="001E2F21">
        <w:rPr>
          <w:rFonts w:eastAsia="Palatino Linotype" w:cs="Palatino Linotype"/>
          <w:b/>
          <w:bCs/>
          <w:color w:val="000000" w:themeColor="text1"/>
        </w:rPr>
        <w:t>00580/INFOEM/IP/RR/2025</w:t>
      </w:r>
      <w:r w:rsidR="00A06896" w:rsidRPr="20A21283">
        <w:rPr>
          <w:rFonts w:eastAsia="Palatino Linotype" w:cs="Palatino Linotype"/>
          <w:color w:val="000000" w:themeColor="text1"/>
        </w:rPr>
        <w:t xml:space="preserve">, </w:t>
      </w:r>
      <w:r w:rsidR="00A24265" w:rsidRPr="20A21283">
        <w:rPr>
          <w:rFonts w:eastAsia="Palatino Linotype" w:cs="Palatino Linotype"/>
          <w:color w:val="000000" w:themeColor="text1"/>
        </w:rPr>
        <w:t>manifestando</w:t>
      </w:r>
      <w:r w:rsidRPr="20A21283">
        <w:rPr>
          <w:rFonts w:eastAsia="Palatino Linotype" w:cs="Palatino Linotype"/>
          <w:color w:val="000000" w:themeColor="text1"/>
        </w:rPr>
        <w:t xml:space="preserve"> lo siguiente:</w:t>
      </w:r>
    </w:p>
    <w:p w14:paraId="1E6C286C" w14:textId="77777777" w:rsidR="00791338" w:rsidRDefault="00791338"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lastRenderedPageBreak/>
        <w:t>Acto Impugnado:</w:t>
      </w:r>
      <w:r w:rsidR="00655007" w:rsidRPr="006922F5">
        <w:rPr>
          <w:rFonts w:eastAsia="Palatino Linotype" w:cs="Palatino Linotype"/>
          <w:b/>
        </w:rPr>
        <w:t xml:space="preserve"> </w:t>
      </w:r>
    </w:p>
    <w:p w14:paraId="4A0EFE5A" w14:textId="50D4753A" w:rsidR="00A970D5" w:rsidRPr="006922F5" w:rsidRDefault="00BB2B73" w:rsidP="006922F5">
      <w:pPr>
        <w:pStyle w:val="Fundamentos"/>
        <w:rPr>
          <w:b/>
        </w:rPr>
      </w:pPr>
      <w:r>
        <w:t>«</w:t>
      </w:r>
      <w:r w:rsidR="00D0286A" w:rsidRPr="00D0286A">
        <w:t xml:space="preserve">la respuesta del sujeto obligado, toda vez que no cumple con el principio de </w:t>
      </w:r>
      <w:proofErr w:type="spellStart"/>
      <w:r w:rsidR="00D0286A" w:rsidRPr="00D0286A">
        <w:t>maxima</w:t>
      </w:r>
      <w:proofErr w:type="spellEnd"/>
      <w:r w:rsidR="00D0286A" w:rsidRPr="00D0286A">
        <w:t xml:space="preserve"> publicidad</w:t>
      </w:r>
      <w:r>
        <w:t xml:space="preserve">» </w:t>
      </w:r>
      <w:r w:rsidR="00A970D5" w:rsidRPr="006922F5">
        <w:t>(Sic)</w:t>
      </w:r>
    </w:p>
    <w:p w14:paraId="3C40A441" w14:textId="77777777" w:rsidR="00A970D5" w:rsidRDefault="00A970D5" w:rsidP="006922F5">
      <w:pPr>
        <w:contextualSpacing/>
        <w:rPr>
          <w:rFonts w:eastAsia="Palatino Linotype" w:cs="Palatino Linotype"/>
          <w:iCs/>
          <w:szCs w:val="24"/>
        </w:rPr>
      </w:pPr>
    </w:p>
    <w:p w14:paraId="0FFA08C3" w14:textId="0DDF8688" w:rsidR="00004014" w:rsidRPr="006922F5" w:rsidRDefault="00A970D5" w:rsidP="006922F5">
      <w:pPr>
        <w:contextualSpacing/>
        <w:rPr>
          <w:rFonts w:eastAsia="Palatino Linotype" w:cs="Palatino Linotype"/>
        </w:rPr>
      </w:pPr>
      <w:r w:rsidRPr="006922F5">
        <w:rPr>
          <w:rFonts w:eastAsia="Palatino Linotype" w:cs="Palatino Linotype"/>
          <w:b/>
        </w:rPr>
        <w:t>Razones o Motivos de Inconformidad</w:t>
      </w:r>
      <w:r w:rsidR="00004014" w:rsidRPr="006922F5">
        <w:rPr>
          <w:rFonts w:eastAsia="Palatino Linotype" w:cs="Palatino Linotype"/>
        </w:rPr>
        <w:t>:</w:t>
      </w:r>
    </w:p>
    <w:p w14:paraId="2DAC342E" w14:textId="7EAF3D82" w:rsidR="00A970D5" w:rsidRPr="006922F5" w:rsidRDefault="00BB2B73" w:rsidP="006922F5">
      <w:pPr>
        <w:pStyle w:val="Fundamentos"/>
      </w:pPr>
      <w:r>
        <w:t>«</w:t>
      </w:r>
      <w:proofErr w:type="gramStart"/>
      <w:r w:rsidR="00FB22EC" w:rsidRPr="00FB22EC">
        <w:t>el</w:t>
      </w:r>
      <w:proofErr w:type="gramEnd"/>
      <w:r w:rsidR="00FB22EC" w:rsidRPr="00FB22EC">
        <w:t xml:space="preserve"> sujeto obligado a </w:t>
      </w:r>
      <w:proofErr w:type="spellStart"/>
      <w:r w:rsidR="00FB22EC" w:rsidRPr="00FB22EC">
        <w:t>traves</w:t>
      </w:r>
      <w:proofErr w:type="spellEnd"/>
      <w:r w:rsidR="00FB22EC" w:rsidRPr="00FB22EC">
        <w:t xml:space="preserve"> de un conflicto de intereses pretende apoyar a </w:t>
      </w:r>
      <w:r w:rsidR="0099031F">
        <w:t>XXXXXXXX</w:t>
      </w:r>
      <w:r w:rsidR="00FB22EC" w:rsidRPr="00FB22EC">
        <w:t xml:space="preserve"> </w:t>
      </w:r>
      <w:r w:rsidR="0099031F">
        <w:t>XXXXXX</w:t>
      </w:r>
      <w:r w:rsidR="00FB22EC" w:rsidRPr="00FB22EC">
        <w:t xml:space="preserve">, </w:t>
      </w:r>
      <w:r w:rsidR="0099031F">
        <w:t>XXXXXXXXXXXXXXXXXXXXXXXXXXXXXXXXXXXXXXX</w:t>
      </w:r>
      <w:r w:rsidR="00FB22EC" w:rsidRPr="00FB22EC">
        <w:t xml:space="preserve">, al negar la </w:t>
      </w:r>
      <w:proofErr w:type="spellStart"/>
      <w:r w:rsidR="00FB22EC" w:rsidRPr="00FB22EC">
        <w:t>informacion</w:t>
      </w:r>
      <w:proofErr w:type="spellEnd"/>
      <w:r>
        <w:t>»</w:t>
      </w:r>
      <w:r w:rsidR="00A970D5" w:rsidRPr="006922F5">
        <w:t xml:space="preserve"> (Sic)</w:t>
      </w:r>
    </w:p>
    <w:p w14:paraId="06A7D20F" w14:textId="77777777" w:rsidR="00A978AF" w:rsidRDefault="00A978AF" w:rsidP="006922F5">
      <w:pPr>
        <w:pBdr>
          <w:top w:val="nil"/>
          <w:left w:val="nil"/>
          <w:bottom w:val="nil"/>
          <w:right w:val="nil"/>
          <w:between w:val="nil"/>
        </w:pBdr>
        <w:contextualSpacing/>
        <w:rPr>
          <w:rFonts w:eastAsia="Palatino Linotype" w:cs="Palatino Linotype"/>
          <w:color w:val="000000"/>
          <w:szCs w:val="24"/>
        </w:rPr>
      </w:pPr>
      <w:bookmarkStart w:id="0" w:name="_GoBack"/>
      <w:bookmarkEnd w:id="0"/>
    </w:p>
    <w:p w14:paraId="11D7F189" w14:textId="461B3FD4" w:rsidR="00A970D5" w:rsidRPr="006922F5" w:rsidRDefault="00596C21" w:rsidP="006922F5">
      <w:pPr>
        <w:pStyle w:val="Ttulo2"/>
        <w:rPr>
          <w:rFonts w:eastAsia="Palatino Linotype"/>
        </w:rPr>
      </w:pPr>
      <w:r>
        <w:rPr>
          <w:rFonts w:eastAsia="Palatino Linotype"/>
        </w:rPr>
        <w:t>CUAR</w:t>
      </w:r>
      <w:r w:rsidR="00FC7D39">
        <w:rPr>
          <w:rFonts w:eastAsia="Palatino Linotype"/>
        </w:rPr>
        <w:t>TO</w:t>
      </w:r>
      <w:r w:rsidR="00A970D5" w:rsidRPr="006922F5">
        <w:rPr>
          <w:rFonts w:eastAsia="Palatino Linotype"/>
        </w:rPr>
        <w:t>. Del turno y admisión del recurso de revisión.</w:t>
      </w:r>
    </w:p>
    <w:p w14:paraId="2459DEBA" w14:textId="4B8CE6D5" w:rsidR="00A970D5" w:rsidRPr="006922F5" w:rsidRDefault="42D6076D" w:rsidP="42D6076D">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color w:val="000000" w:themeColor="text1"/>
          <w:lang w:val="es-ES"/>
        </w:rPr>
        <w:t xml:space="preserve">Medio de impugnación que le fue turnado al </w:t>
      </w:r>
      <w:r w:rsidRPr="42D6076D">
        <w:rPr>
          <w:rFonts w:eastAsia="Palatino Linotype" w:cs="Palatino Linotype"/>
          <w:b/>
          <w:bCs/>
          <w:color w:val="000000" w:themeColor="text1"/>
          <w:lang w:val="es-ES"/>
        </w:rPr>
        <w:t>Comisionado Presidente José Martínez Vilchis</w:t>
      </w:r>
      <w:r w:rsidRPr="42D6076D">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 admisión de fecha</w:t>
      </w:r>
      <w:r w:rsidR="00A74200">
        <w:rPr>
          <w:rFonts w:eastAsia="Palatino Linotype" w:cs="Palatino Linotype"/>
          <w:color w:val="000000" w:themeColor="text1"/>
          <w:lang w:val="es-ES"/>
        </w:rPr>
        <w:t xml:space="preserve"> </w:t>
      </w:r>
      <w:r w:rsidR="00D111BC">
        <w:rPr>
          <w:rFonts w:eastAsia="Palatino Linotype" w:cs="Palatino Linotype"/>
          <w:color w:val="000000" w:themeColor="text1"/>
          <w:lang w:val="es-ES"/>
        </w:rPr>
        <w:t>siete de febrero</w:t>
      </w:r>
      <w:r w:rsidR="0038414C">
        <w:rPr>
          <w:rFonts w:eastAsia="Palatino Linotype" w:cs="Palatino Linotype"/>
          <w:color w:val="000000" w:themeColor="text1"/>
          <w:lang w:val="es-ES"/>
        </w:rPr>
        <w:t xml:space="preserve"> de dos mil veinticinco</w:t>
      </w:r>
      <w:r w:rsidRPr="42D6076D">
        <w:rPr>
          <w:rFonts w:eastAsia="Palatino Linotype" w:cs="Palatino Linotype"/>
          <w:color w:val="000000" w:themeColor="text1"/>
          <w:lang w:val="es-ES"/>
        </w:rPr>
        <w:t xml:space="preserve">, </w:t>
      </w:r>
      <w:r w:rsidRPr="42D6076D">
        <w:rPr>
          <w:rFonts w:eastAsia="Palatino Linotype" w:cs="Palatino Linotype"/>
          <w:lang w:val="es-ES"/>
        </w:rPr>
        <w:t>otorgándose</w:t>
      </w:r>
      <w:r w:rsidRPr="42D6076D">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346A979D" w:rsidR="00A970D5" w:rsidRPr="006922F5" w:rsidRDefault="00596C21" w:rsidP="006922F5">
      <w:pPr>
        <w:pStyle w:val="Ttulo2"/>
        <w:rPr>
          <w:rFonts w:eastAsia="Palatino Linotype"/>
        </w:rPr>
      </w:pPr>
      <w:r>
        <w:rPr>
          <w:rFonts w:eastAsia="Palatino Linotype"/>
        </w:rPr>
        <w:t>QUIN</w:t>
      </w:r>
      <w:r w:rsidR="00AA6C98">
        <w:rPr>
          <w:rFonts w:eastAsia="Palatino Linotype"/>
        </w:rPr>
        <w:t>TO</w:t>
      </w:r>
      <w:r w:rsidR="00A970D5" w:rsidRPr="006922F5">
        <w:rPr>
          <w:rFonts w:eastAsia="Palatino Linotype"/>
        </w:rPr>
        <w:t>. De la etapa de instrucción.</w:t>
      </w:r>
    </w:p>
    <w:p w14:paraId="589261E2" w14:textId="05BAFC76" w:rsidR="00A74200" w:rsidRPr="00147929" w:rsidRDefault="00A74200" w:rsidP="00A74200">
      <w:pPr>
        <w:pBdr>
          <w:top w:val="nil"/>
          <w:left w:val="nil"/>
          <w:bottom w:val="nil"/>
          <w:right w:val="nil"/>
          <w:between w:val="nil"/>
        </w:pBdr>
        <w:contextualSpacing/>
        <w:rPr>
          <w:rFonts w:eastAsia="Palatino Linotype" w:cs="Palatino Linotype"/>
          <w:color w:val="000000"/>
          <w:lang w:val="es-ES"/>
        </w:rPr>
      </w:pPr>
      <w:r w:rsidRPr="00147929">
        <w:rPr>
          <w:rFonts w:eastAsia="Palatino Linotype" w:cs="Palatino Linotype"/>
          <w:color w:val="000000" w:themeColor="text1"/>
          <w:lang w:val="es-ES"/>
        </w:rPr>
        <w:t>Durante la etapa de instrucción, s</w:t>
      </w:r>
      <w:r w:rsidR="00060093" w:rsidRPr="00147929">
        <w:rPr>
          <w:rFonts w:eastAsia="Palatino Linotype" w:cs="Palatino Linotype"/>
          <w:color w:val="000000" w:themeColor="text1"/>
          <w:lang w:val="es-ES"/>
        </w:rPr>
        <w:t>e observa</w:t>
      </w:r>
      <w:r w:rsidR="0038414C" w:rsidRPr="00147929">
        <w:rPr>
          <w:rFonts w:eastAsia="Palatino Linotype" w:cs="Palatino Linotype"/>
          <w:color w:val="000000" w:themeColor="text1"/>
          <w:lang w:val="es-ES"/>
        </w:rPr>
        <w:t xml:space="preserve"> que en fecha </w:t>
      </w:r>
      <w:r w:rsidR="00F7569B" w:rsidRPr="00147929">
        <w:rPr>
          <w:rFonts w:eastAsia="Palatino Linotype" w:cs="Palatino Linotype"/>
          <w:color w:val="000000" w:themeColor="text1"/>
          <w:lang w:val="es-ES"/>
        </w:rPr>
        <w:t>dieciocho de febrero</w:t>
      </w:r>
      <w:r w:rsidR="0038414C" w:rsidRPr="00147929">
        <w:rPr>
          <w:rFonts w:eastAsia="Palatino Linotype" w:cs="Palatino Linotype"/>
          <w:color w:val="000000" w:themeColor="text1"/>
          <w:lang w:val="es-ES"/>
        </w:rPr>
        <w:t xml:space="preserve"> de dos mil veinticinco</w:t>
      </w:r>
      <w:r w:rsidRPr="00147929">
        <w:rPr>
          <w:rFonts w:eastAsia="Palatino Linotype" w:cs="Palatino Linotype"/>
          <w:color w:val="000000" w:themeColor="text1"/>
          <w:lang w:val="es-ES"/>
        </w:rPr>
        <w:t xml:space="preserve">, el Sujeto Obligado rindió su Informe Justificado, consistente en el documento denominado </w:t>
      </w:r>
      <w:r w:rsidR="00060093" w:rsidRPr="00147929">
        <w:rPr>
          <w:rFonts w:eastAsia="Palatino Linotype" w:cs="Palatino Linotype"/>
          <w:b/>
          <w:bCs/>
          <w:color w:val="000000" w:themeColor="text1"/>
          <w:lang w:val="es-ES"/>
        </w:rPr>
        <w:t>«</w:t>
      </w:r>
      <w:r w:rsidR="0038414C" w:rsidRPr="00147929">
        <w:rPr>
          <w:rFonts w:eastAsia="Palatino Linotype" w:cs="Palatino Linotype"/>
          <w:b/>
          <w:bCs/>
          <w:color w:val="000000" w:themeColor="text1"/>
          <w:lang w:val="es-ES"/>
        </w:rPr>
        <w:t>Informe Justifica</w:t>
      </w:r>
      <w:r w:rsidR="00427E28" w:rsidRPr="00147929">
        <w:rPr>
          <w:rFonts w:eastAsia="Palatino Linotype" w:cs="Palatino Linotype"/>
          <w:b/>
          <w:bCs/>
          <w:color w:val="000000" w:themeColor="text1"/>
          <w:lang w:val="es-ES"/>
        </w:rPr>
        <w:t>do RR-580</w:t>
      </w:r>
      <w:r w:rsidR="0058734C" w:rsidRPr="00147929">
        <w:rPr>
          <w:rFonts w:eastAsia="Palatino Linotype" w:cs="Palatino Linotype"/>
          <w:b/>
          <w:bCs/>
          <w:color w:val="000000" w:themeColor="text1"/>
          <w:lang w:val="es-ES"/>
        </w:rPr>
        <w:t xml:space="preserve"> SI-118</w:t>
      </w:r>
      <w:r w:rsidR="0038414C" w:rsidRPr="00147929">
        <w:rPr>
          <w:rFonts w:eastAsia="Palatino Linotype" w:cs="Palatino Linotype"/>
          <w:b/>
          <w:bCs/>
          <w:color w:val="000000" w:themeColor="text1"/>
          <w:lang w:val="es-ES"/>
        </w:rPr>
        <w:t>.pdf</w:t>
      </w:r>
      <w:r w:rsidRPr="00147929">
        <w:rPr>
          <w:rFonts w:eastAsia="Palatino Linotype" w:cs="Palatino Linotype"/>
          <w:b/>
          <w:bCs/>
          <w:color w:val="000000" w:themeColor="text1"/>
          <w:lang w:val="es-ES"/>
        </w:rPr>
        <w:t>»</w:t>
      </w:r>
      <w:r w:rsidRPr="00147929">
        <w:rPr>
          <w:rFonts w:eastAsia="Palatino Linotype" w:cs="Palatino Linotype"/>
          <w:color w:val="000000" w:themeColor="text1"/>
          <w:lang w:val="es-ES"/>
        </w:rPr>
        <w:t>, el cual fue puesto a la vista del Recurrente mediante ac</w:t>
      </w:r>
      <w:r w:rsidR="00060093" w:rsidRPr="00147929">
        <w:rPr>
          <w:rFonts w:eastAsia="Palatino Linotype" w:cs="Palatino Linotype"/>
          <w:color w:val="000000" w:themeColor="text1"/>
          <w:lang w:val="es-ES"/>
        </w:rPr>
        <w:t>u</w:t>
      </w:r>
      <w:r w:rsidR="0038414C" w:rsidRPr="00147929">
        <w:rPr>
          <w:rFonts w:eastAsia="Palatino Linotype" w:cs="Palatino Linotype"/>
          <w:color w:val="000000" w:themeColor="text1"/>
          <w:lang w:val="es-ES"/>
        </w:rPr>
        <w:t xml:space="preserve">erdo de fecha </w:t>
      </w:r>
      <w:r w:rsidR="0058734C" w:rsidRPr="00147929">
        <w:rPr>
          <w:rFonts w:eastAsia="Palatino Linotype" w:cs="Palatino Linotype"/>
          <w:color w:val="000000" w:themeColor="text1"/>
          <w:lang w:val="es-ES"/>
        </w:rPr>
        <w:t>diecinueve de febrero</w:t>
      </w:r>
      <w:r w:rsidRPr="00147929">
        <w:rPr>
          <w:rFonts w:eastAsia="Palatino Linotype" w:cs="Palatino Linotype"/>
          <w:color w:val="000000" w:themeColor="text1"/>
          <w:lang w:val="es-ES"/>
        </w:rPr>
        <w:t xml:space="preserve"> del año en curso, en términos de la fracción III del artículo 185 de la Ley de Transparencia y Acceso a la Información Pública del Estado de México y Municipios; y se otorgó al particular un término de tres días para manifestar lo que a su derecho conviniera. Por su parte, </w:t>
      </w:r>
      <w:r w:rsidRPr="00147929">
        <w:rPr>
          <w:rFonts w:eastAsia="Palatino Linotype" w:cs="Palatino Linotype"/>
          <w:bCs/>
          <w:color w:val="000000" w:themeColor="text1"/>
          <w:lang w:val="es-ES"/>
        </w:rPr>
        <w:t>el</w:t>
      </w:r>
      <w:r w:rsidRPr="00147929">
        <w:rPr>
          <w:rFonts w:eastAsia="Palatino Linotype" w:cs="Palatino Linotype"/>
          <w:color w:val="000000" w:themeColor="text1"/>
          <w:lang w:val="es-ES"/>
        </w:rPr>
        <w:t xml:space="preserve"> Recurrente no emitió manifestaciones, vertió alegatos ni presentó pruebas que a su </w:t>
      </w:r>
      <w:r w:rsidRPr="00147929">
        <w:rPr>
          <w:rFonts w:eastAsia="Palatino Linotype" w:cs="Palatino Linotype"/>
          <w:color w:val="000000" w:themeColor="text1"/>
          <w:lang w:val="es-ES"/>
        </w:rPr>
        <w:lastRenderedPageBreak/>
        <w:t>derecho conviniera; así como tampoco se pronunció respecto del Informe Justificado. El contenido del documento referido será motivo de análisis durante el estudio respectivo.</w:t>
      </w:r>
    </w:p>
    <w:p w14:paraId="5B536618" w14:textId="7ED50870" w:rsidR="00C02596" w:rsidRPr="00147929"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00A1BA34" w:rsidR="00A970D5" w:rsidRPr="00147929" w:rsidRDefault="00E27953" w:rsidP="006922F5">
      <w:pPr>
        <w:pStyle w:val="Ttulo2"/>
        <w:rPr>
          <w:rFonts w:eastAsia="Palatino Linotype"/>
        </w:rPr>
      </w:pPr>
      <w:r w:rsidRPr="00147929">
        <w:rPr>
          <w:rFonts w:eastAsia="Palatino Linotype"/>
        </w:rPr>
        <w:t>S</w:t>
      </w:r>
      <w:r w:rsidR="00596C21" w:rsidRPr="00147929">
        <w:rPr>
          <w:rFonts w:eastAsia="Palatino Linotype"/>
        </w:rPr>
        <w:t>EXT</w:t>
      </w:r>
      <w:r w:rsidR="00AA6C98" w:rsidRPr="00147929">
        <w:rPr>
          <w:rFonts w:eastAsia="Palatino Linotype"/>
        </w:rPr>
        <w:t>O</w:t>
      </w:r>
      <w:r w:rsidR="00A970D5" w:rsidRPr="00147929">
        <w:rPr>
          <w:rFonts w:eastAsia="Palatino Linotype"/>
        </w:rPr>
        <w:t>. Del cierre de instrucción.</w:t>
      </w:r>
    </w:p>
    <w:p w14:paraId="2456F4BD" w14:textId="302B9BE0"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147929">
        <w:rPr>
          <w:rFonts w:eastAsia="Palatino Linotype" w:cs="Palatino Linotype"/>
          <w:color w:val="000000"/>
          <w:szCs w:val="24"/>
        </w:rPr>
        <w:t>Así, una vez transcurrido el término legal, se decretó el cierre de instru</w:t>
      </w:r>
      <w:r w:rsidR="00AE6B11" w:rsidRPr="00147929">
        <w:rPr>
          <w:rFonts w:eastAsia="Palatino Linotype" w:cs="Palatino Linotype"/>
          <w:color w:val="000000"/>
          <w:szCs w:val="24"/>
        </w:rPr>
        <w:t>cción</w:t>
      </w:r>
      <w:r w:rsidR="008B2951" w:rsidRPr="00147929">
        <w:rPr>
          <w:rFonts w:eastAsia="Palatino Linotype" w:cs="Palatino Linotype"/>
          <w:color w:val="000000"/>
          <w:szCs w:val="24"/>
        </w:rPr>
        <w:t xml:space="preserve"> en fecha</w:t>
      </w:r>
      <w:r w:rsidR="0038414C" w:rsidRPr="00147929">
        <w:rPr>
          <w:rFonts w:eastAsia="Palatino Linotype" w:cs="Palatino Linotype"/>
          <w:color w:val="000000"/>
          <w:szCs w:val="24"/>
        </w:rPr>
        <w:t xml:space="preserve"> </w:t>
      </w:r>
      <w:r w:rsidR="004724FE" w:rsidRPr="00147929">
        <w:rPr>
          <w:rFonts w:eastAsia="Palatino Linotype" w:cs="Palatino Linotype"/>
          <w:color w:val="000000"/>
          <w:szCs w:val="24"/>
        </w:rPr>
        <w:t>veinticinco de febrero</w:t>
      </w:r>
      <w:r w:rsidR="0038414C" w:rsidRPr="00147929">
        <w:rPr>
          <w:rFonts w:eastAsia="Palatino Linotype" w:cs="Palatino Linotype"/>
          <w:color w:val="000000"/>
          <w:szCs w:val="24"/>
        </w:rPr>
        <w:t xml:space="preserve"> de dos mil veinticinco</w:t>
      </w:r>
      <w:r w:rsidRPr="00147929">
        <w:rPr>
          <w:rFonts w:eastAsia="Palatino Linotype" w:cs="Palatino Linotype"/>
          <w:color w:val="000000"/>
          <w:szCs w:val="24"/>
        </w:rPr>
        <w:t>, en términos</w:t>
      </w:r>
      <w:r w:rsidRPr="006922F5">
        <w:rPr>
          <w:rFonts w:eastAsia="Palatino Linotype" w:cs="Palatino Linotype"/>
          <w:color w:val="000000"/>
          <w:szCs w:val="24"/>
        </w:rPr>
        <w:t xml:space="preserve">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364CFBE5" w14:textId="77777777" w:rsidR="00A914F3" w:rsidRPr="006922F5" w:rsidRDefault="00A914F3" w:rsidP="006922F5">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9DC99E4"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1D5A1E">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lastRenderedPageBreak/>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34F3CDA7" w14:textId="0059812B" w:rsidR="003848AA" w:rsidRPr="00C82353" w:rsidRDefault="003E1339" w:rsidP="003848AA">
      <w:pPr>
        <w:pStyle w:val="Ttulo2"/>
        <w:rPr>
          <w:rFonts w:eastAsiaTheme="minorHAnsi"/>
          <w:lang w:eastAsia="en-US"/>
        </w:rPr>
      </w:pPr>
      <w:r>
        <w:rPr>
          <w:rFonts w:eastAsiaTheme="minorHAnsi"/>
          <w:lang w:eastAsia="en-US"/>
        </w:rPr>
        <w:t>TERCERO</w:t>
      </w:r>
      <w:r w:rsidR="003848AA" w:rsidRPr="00C82353">
        <w:rPr>
          <w:rFonts w:eastAsiaTheme="minorHAnsi"/>
          <w:lang w:eastAsia="en-US"/>
        </w:rPr>
        <w:t xml:space="preserve">. De las causas de improcedencia. </w:t>
      </w:r>
    </w:p>
    <w:p w14:paraId="1538A3D8"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el procedimiento de acceso a la información y de los medios de impugnación de la materia, se advierten diversos supuestos de </w:t>
      </w:r>
      <w:proofErr w:type="spellStart"/>
      <w:r w:rsidRPr="006922F5">
        <w:rPr>
          <w:rFonts w:eastAsia="Palatino Linotype" w:cs="Palatino Linotype"/>
          <w:color w:val="000000"/>
          <w:szCs w:val="24"/>
        </w:rPr>
        <w:t>procedibilidad</w:t>
      </w:r>
      <w:proofErr w:type="spellEnd"/>
      <w:r w:rsidRPr="006922F5">
        <w:rPr>
          <w:rFonts w:eastAsia="Palatino Linotype" w:cs="Palatino Linotype"/>
          <w:color w:val="000000"/>
          <w:szCs w:val="24"/>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8F24C18"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p>
    <w:p w14:paraId="425E03A8"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lo anterior, es una facultad legal entrar al estudio de las causas de improcedencia que hagan valer las partes o que se adviertan de oficio por este </w:t>
      </w:r>
      <w:proofErr w:type="spellStart"/>
      <w:r w:rsidRPr="006922F5">
        <w:rPr>
          <w:rFonts w:eastAsia="Palatino Linotype" w:cs="Palatino Linotype"/>
          <w:color w:val="000000"/>
          <w:szCs w:val="24"/>
        </w:rPr>
        <w:t>Resolutor</w:t>
      </w:r>
      <w:proofErr w:type="spellEnd"/>
      <w:r w:rsidRPr="006922F5">
        <w:rPr>
          <w:rFonts w:eastAsia="Palatino Linotype" w:cs="Palatino Linotype"/>
          <w:color w:val="000000"/>
          <w:szCs w:val="24"/>
        </w:rPr>
        <w:t xml:space="preserve"> y por ende objeto de análisis previo al estudio de fondo del asunto; presupuestos procesales de inicio o trámite de un proceso que dotan de seguridad jurídica las resoluciones, máxime que es </w:t>
      </w:r>
      <w:r w:rsidRPr="006922F5">
        <w:rPr>
          <w:rFonts w:eastAsia="Palatino Linotype" w:cs="Palatino Linotype"/>
          <w:color w:val="000000"/>
          <w:szCs w:val="24"/>
        </w:rPr>
        <w:lastRenderedPageBreak/>
        <w:t>una figura procesal adoptada en la ley de la materia</w:t>
      </w:r>
      <w:r w:rsidRPr="006922F5">
        <w:rPr>
          <w:rFonts w:eastAsia="Palatino Linotype" w:cs="Palatino Linotype"/>
          <w:color w:val="000000"/>
          <w:szCs w:val="24"/>
          <w:vertAlign w:val="superscript"/>
        </w:rPr>
        <w:footnoteReference w:id="2"/>
      </w:r>
      <w:r w:rsidRPr="006922F5">
        <w:rPr>
          <w:rFonts w:eastAsia="Palatino Linotype" w:cs="Palatino Linotype"/>
          <w:color w:val="000000"/>
          <w:szCs w:val="24"/>
        </w:rPr>
        <w:t>, la cual permite dilucidar alguna causal que impida el estudio y resolución, cuando una vez admitido el recurso de revisión se advierta una causa de improcedencia que permita sobreseerlo, sin estudiar el fondo del asunto.</w:t>
      </w:r>
    </w:p>
    <w:p w14:paraId="2BBF187A"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p>
    <w:p w14:paraId="5D1ACEFE"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883DBD5"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p>
    <w:p w14:paraId="25957A5C" w14:textId="7A344BDE" w:rsidR="00295807" w:rsidRPr="006922F5" w:rsidRDefault="003E1339" w:rsidP="00295807">
      <w:pPr>
        <w:pStyle w:val="Ttulo2"/>
        <w:rPr>
          <w:rFonts w:eastAsia="Palatino Linotype"/>
        </w:rPr>
      </w:pPr>
      <w:r>
        <w:rPr>
          <w:rFonts w:eastAsia="Palatino Linotype"/>
        </w:rPr>
        <w:lastRenderedPageBreak/>
        <w:t>CUAR</w:t>
      </w:r>
      <w:r w:rsidR="00295807">
        <w:rPr>
          <w:rFonts w:eastAsia="Palatino Linotype"/>
        </w:rPr>
        <w:t>TO</w:t>
      </w:r>
      <w:r w:rsidR="00295807" w:rsidRPr="006922F5">
        <w:rPr>
          <w:rFonts w:eastAsia="Palatino Linotype"/>
        </w:rPr>
        <w:t>. Estudio y resolución del asunto.</w:t>
      </w:r>
    </w:p>
    <w:p w14:paraId="7283D830"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F35755C" w14:textId="77777777" w:rsidR="003848AA" w:rsidRPr="00C82353" w:rsidRDefault="003848AA" w:rsidP="003848AA">
      <w:pPr>
        <w:rPr>
          <w:rFonts w:eastAsiaTheme="minorHAnsi" w:cstheme="minorBidi"/>
          <w:szCs w:val="24"/>
          <w:lang w:eastAsia="en-US"/>
        </w:rPr>
      </w:pPr>
    </w:p>
    <w:p w14:paraId="1744474D" w14:textId="27DB6436" w:rsidR="0008453C" w:rsidRDefault="003848AA" w:rsidP="00B95736">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tanto, es conveniente recordar que </w:t>
      </w:r>
      <w:r w:rsidR="00532B48">
        <w:rPr>
          <w:rFonts w:eastAsia="Palatino Linotype" w:cs="Palatino Linotype"/>
          <w:color w:val="000000"/>
          <w:szCs w:val="24"/>
        </w:rPr>
        <w:t>la</w:t>
      </w:r>
      <w:r w:rsidRPr="006922F5">
        <w:rPr>
          <w:rFonts w:eastAsia="Palatino Linotype" w:cs="Palatino Linotype"/>
          <w:color w:val="000000"/>
          <w:szCs w:val="24"/>
        </w:rPr>
        <w:t xml:space="preserve"> hoy Recurrente </w:t>
      </w:r>
      <w:r>
        <w:rPr>
          <w:rFonts w:eastAsia="Palatino Linotype" w:cs="Palatino Linotype"/>
          <w:color w:val="000000"/>
          <w:szCs w:val="24"/>
        </w:rPr>
        <w:t>requirió al Sujeto Obligado que</w:t>
      </w:r>
      <w:r w:rsidR="0008453C">
        <w:rPr>
          <w:rFonts w:eastAsia="Palatino Linotype" w:cs="Palatino Linotype"/>
          <w:color w:val="000000"/>
          <w:szCs w:val="24"/>
        </w:rPr>
        <w:t xml:space="preserve"> se le informara</w:t>
      </w:r>
      <w:r w:rsidR="0086651C">
        <w:rPr>
          <w:rFonts w:eastAsia="Palatino Linotype" w:cs="Palatino Linotype"/>
          <w:color w:val="000000"/>
          <w:szCs w:val="24"/>
        </w:rPr>
        <w:t xml:space="preserve"> respecto de las acciones que el Sujeto Obligado implementó en la investigación, atención y sanción de </w:t>
      </w:r>
      <w:r w:rsidR="00870B5A">
        <w:rPr>
          <w:rFonts w:eastAsia="Palatino Linotype" w:cs="Palatino Linotype"/>
          <w:color w:val="000000"/>
          <w:szCs w:val="24"/>
        </w:rPr>
        <w:t xml:space="preserve">la Directora de </w:t>
      </w:r>
      <w:proofErr w:type="spellStart"/>
      <w:r w:rsidR="00870B5A">
        <w:rPr>
          <w:rFonts w:eastAsia="Palatino Linotype" w:cs="Palatino Linotype"/>
          <w:color w:val="000000"/>
          <w:szCs w:val="24"/>
        </w:rPr>
        <w:t>Telebachillerato</w:t>
      </w:r>
      <w:proofErr w:type="spellEnd"/>
      <w:r w:rsidR="00870B5A">
        <w:rPr>
          <w:rFonts w:eastAsia="Palatino Linotype" w:cs="Palatino Linotype"/>
          <w:color w:val="000000"/>
          <w:szCs w:val="24"/>
        </w:rPr>
        <w:t>, Coordinador Jurídico de la Dirección de Educación Media Superior, Secretaria Particular d</w:t>
      </w:r>
      <w:r w:rsidR="00247391">
        <w:rPr>
          <w:rFonts w:eastAsia="Palatino Linotype" w:cs="Palatino Linotype"/>
          <w:color w:val="000000"/>
          <w:szCs w:val="24"/>
        </w:rPr>
        <w:t xml:space="preserve">e Bachillerato General y dos personas más por </w:t>
      </w:r>
      <w:r w:rsidR="00876736">
        <w:rPr>
          <w:rFonts w:eastAsia="Palatino Linotype" w:cs="Palatino Linotype"/>
          <w:color w:val="000000"/>
          <w:szCs w:val="24"/>
        </w:rPr>
        <w:t xml:space="preserve">su participación directa en el despojo de las preseas </w:t>
      </w:r>
      <w:r w:rsidR="009D1E5C">
        <w:rPr>
          <w:rFonts w:eastAsia="Palatino Linotype" w:cs="Palatino Linotype"/>
          <w:color w:val="000000"/>
          <w:szCs w:val="24"/>
        </w:rPr>
        <w:t>«Estado de México» a una alumna</w:t>
      </w:r>
      <w:r w:rsidR="00EE356E">
        <w:rPr>
          <w:rFonts w:eastAsia="Palatino Linotype" w:cs="Palatino Linotype"/>
          <w:color w:val="000000"/>
          <w:szCs w:val="24"/>
        </w:rPr>
        <w:t>; así como si se verificó la intervención directa del Asesor de la Subs</w:t>
      </w:r>
      <w:r w:rsidR="00854B5E">
        <w:rPr>
          <w:rFonts w:eastAsia="Palatino Linotype" w:cs="Palatino Linotype"/>
          <w:color w:val="000000"/>
          <w:szCs w:val="24"/>
        </w:rPr>
        <w:t>ecretaría de Educación Media Superior y la Secretaria Particular de la Dirección General de Educación Media Superior.</w:t>
      </w:r>
    </w:p>
    <w:p w14:paraId="35D80938" w14:textId="77777777" w:rsidR="0008453C" w:rsidRDefault="0008453C" w:rsidP="00B95736">
      <w:pPr>
        <w:pBdr>
          <w:top w:val="nil"/>
          <w:left w:val="nil"/>
          <w:bottom w:val="nil"/>
          <w:right w:val="nil"/>
          <w:between w:val="nil"/>
        </w:pBdr>
        <w:contextualSpacing/>
        <w:rPr>
          <w:rFonts w:eastAsia="Palatino Linotype" w:cs="Palatino Linotype"/>
          <w:color w:val="000000"/>
          <w:szCs w:val="24"/>
        </w:rPr>
      </w:pPr>
    </w:p>
    <w:p w14:paraId="2C952408" w14:textId="5C6CF4E0" w:rsidR="003848AA" w:rsidRDefault="003848AA" w:rsidP="003848AA">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Así, a la </w:t>
      </w:r>
      <w:r w:rsidRPr="006922F5">
        <w:rPr>
          <w:rFonts w:eastAsia="Palatino Linotype" w:cs="Palatino Linotype"/>
          <w:color w:val="000000"/>
          <w:szCs w:val="24"/>
        </w:rPr>
        <w:t>solicitud</w:t>
      </w:r>
      <w:r>
        <w:rPr>
          <w:rFonts w:eastAsia="Palatino Linotype" w:cs="Palatino Linotype"/>
          <w:color w:val="000000"/>
          <w:szCs w:val="24"/>
        </w:rPr>
        <w:t xml:space="preserve"> de</w:t>
      </w:r>
      <w:r w:rsidR="00532B48">
        <w:rPr>
          <w:rFonts w:eastAsia="Palatino Linotype" w:cs="Palatino Linotype"/>
          <w:color w:val="000000"/>
          <w:szCs w:val="24"/>
        </w:rPr>
        <w:t xml:space="preserve"> </w:t>
      </w:r>
      <w:r>
        <w:rPr>
          <w:rFonts w:eastAsia="Palatino Linotype" w:cs="Palatino Linotype"/>
          <w:color w:val="000000"/>
          <w:szCs w:val="24"/>
        </w:rPr>
        <w:t>l</w:t>
      </w:r>
      <w:r w:rsidR="00532B48">
        <w:rPr>
          <w:rFonts w:eastAsia="Palatino Linotype" w:cs="Palatino Linotype"/>
          <w:color w:val="000000"/>
          <w:szCs w:val="24"/>
        </w:rPr>
        <w:t>a</w:t>
      </w:r>
      <w:r>
        <w:rPr>
          <w:rFonts w:eastAsia="Palatino Linotype" w:cs="Palatino Linotype"/>
          <w:color w:val="000000"/>
          <w:szCs w:val="24"/>
        </w:rPr>
        <w:t xml:space="preserve"> particular</w:t>
      </w:r>
      <w:r w:rsidRPr="006922F5">
        <w:rPr>
          <w:rFonts w:eastAsia="Palatino Linotype" w:cs="Palatino Linotype"/>
          <w:color w:val="000000"/>
          <w:szCs w:val="24"/>
        </w:rPr>
        <w:t xml:space="preserve">, el Sujeto Obligado </w:t>
      </w:r>
      <w:r w:rsidR="00B95736">
        <w:rPr>
          <w:rFonts w:eastAsia="Palatino Linotype" w:cs="Palatino Linotype"/>
          <w:color w:val="000000"/>
          <w:szCs w:val="24"/>
        </w:rPr>
        <w:t>respondió haciendo entrega de</w:t>
      </w:r>
      <w:r w:rsidR="008A466E">
        <w:rPr>
          <w:rFonts w:eastAsia="Palatino Linotype" w:cs="Palatino Linotype"/>
          <w:color w:val="000000"/>
          <w:szCs w:val="24"/>
        </w:rPr>
        <w:t xml:space="preserve">l </w:t>
      </w:r>
      <w:r w:rsidR="00B95736">
        <w:rPr>
          <w:rFonts w:eastAsia="Palatino Linotype" w:cs="Palatino Linotype"/>
          <w:color w:val="000000"/>
          <w:szCs w:val="24"/>
        </w:rPr>
        <w:t>siguiente document</w:t>
      </w:r>
      <w:r w:rsidR="0008453C">
        <w:rPr>
          <w:rFonts w:eastAsia="Palatino Linotype" w:cs="Palatino Linotype"/>
          <w:color w:val="000000"/>
          <w:szCs w:val="24"/>
        </w:rPr>
        <w:t>o:</w:t>
      </w:r>
    </w:p>
    <w:p w14:paraId="70940611" w14:textId="77777777" w:rsidR="003848AA" w:rsidRDefault="003848AA" w:rsidP="003848AA"/>
    <w:p w14:paraId="060CD338" w14:textId="37F9DAE3" w:rsidR="00EE2D0F" w:rsidRDefault="005C5491" w:rsidP="00483733">
      <w:pPr>
        <w:pStyle w:val="Prrafodelista"/>
        <w:numPr>
          <w:ilvl w:val="0"/>
          <w:numId w:val="31"/>
        </w:numPr>
        <w:rPr>
          <w:rFonts w:eastAsia="Palatino Linotype" w:cs="Palatino Linotype"/>
          <w:color w:val="000000"/>
        </w:rPr>
      </w:pPr>
      <w:r w:rsidRPr="005C5491">
        <w:rPr>
          <w:rFonts w:eastAsia="Palatino Linotype"/>
          <w:b/>
          <w:bCs/>
        </w:rPr>
        <w:t>Respuesta_UT_118.pdf</w:t>
      </w:r>
      <w:r w:rsidR="0008453C">
        <w:rPr>
          <w:rFonts w:eastAsia="Palatino Linotype"/>
          <w:bCs/>
        </w:rPr>
        <w:t>.</w:t>
      </w:r>
      <w:r w:rsidR="00902F08">
        <w:rPr>
          <w:rFonts w:eastAsia="Palatino Linotype"/>
          <w:bCs/>
        </w:rPr>
        <w:t xml:space="preserve"> Oficio número 22800007010000S/</w:t>
      </w:r>
      <w:r w:rsidR="00483733">
        <w:rPr>
          <w:rFonts w:eastAsia="Palatino Linotype"/>
          <w:bCs/>
        </w:rPr>
        <w:t>257</w:t>
      </w:r>
      <w:r w:rsidR="00902F08">
        <w:rPr>
          <w:rFonts w:eastAsia="Palatino Linotype"/>
          <w:bCs/>
        </w:rPr>
        <w:t>/UT/202</w:t>
      </w:r>
      <w:r w:rsidR="00E14FA0">
        <w:rPr>
          <w:rFonts w:eastAsia="Palatino Linotype"/>
          <w:bCs/>
        </w:rPr>
        <w:t>5</w:t>
      </w:r>
      <w:r w:rsidR="00902F08">
        <w:rPr>
          <w:rFonts w:eastAsia="Palatino Linotype"/>
          <w:bCs/>
        </w:rPr>
        <w:t xml:space="preserve"> suscrito por el Titular de la Unidad de Transparencia, con el que se </w:t>
      </w:r>
      <w:r w:rsidR="002D011B">
        <w:rPr>
          <w:rFonts w:eastAsia="Palatino Linotype"/>
          <w:bCs/>
        </w:rPr>
        <w:t xml:space="preserve">respondió que </w:t>
      </w:r>
      <w:r w:rsidR="007D1588">
        <w:rPr>
          <w:rFonts w:eastAsia="Palatino Linotype"/>
          <w:bCs/>
        </w:rPr>
        <w:t xml:space="preserve">en la </w:t>
      </w:r>
      <w:r w:rsidR="000B0BCC">
        <w:rPr>
          <w:rFonts w:eastAsia="Palatino Linotype"/>
          <w:bCs/>
        </w:rPr>
        <w:lastRenderedPageBreak/>
        <w:t>solicitud fue formulada mediante planteamientos en los que no se identifica un documento específico</w:t>
      </w:r>
      <w:r w:rsidR="00231ACC">
        <w:rPr>
          <w:rFonts w:eastAsia="Palatino Linotype"/>
          <w:bCs/>
        </w:rPr>
        <w:t xml:space="preserve">, lo que supone que el Sujeto Obligado emita un pronunciamiento ante lo expresado por el </w:t>
      </w:r>
      <w:r w:rsidR="00C66465">
        <w:rPr>
          <w:rFonts w:eastAsia="Palatino Linotype"/>
          <w:bCs/>
        </w:rPr>
        <w:t xml:space="preserve">Recurrente; asimismo, se advierte que en la misma solicitud se vertieron manifestaciones subjetivas que no pueden ser atendidas mediante el </w:t>
      </w:r>
      <w:r w:rsidR="005B7B30">
        <w:rPr>
          <w:rFonts w:eastAsia="Palatino Linotype"/>
          <w:bCs/>
        </w:rPr>
        <w:t>derecho de acceso a la información pública y por ende no se está frente al ejercicio de este derecho, sino ante un derecho de petición.</w:t>
      </w:r>
      <w:r w:rsidR="00E26B52">
        <w:rPr>
          <w:rFonts w:eastAsia="Palatino Linotype"/>
          <w:bCs/>
        </w:rPr>
        <w:t xml:space="preserve"> Por último, estimó que la particular pretende denunciar la actuación de servidores públicos, </w:t>
      </w:r>
      <w:r w:rsidR="00F54BE5">
        <w:rPr>
          <w:rFonts w:eastAsia="Palatino Linotype"/>
          <w:bCs/>
        </w:rPr>
        <w:t>por lo que se le informó que las quejas y denuncias pueden realizarse mediante el denominado Sistema de Atención Mexiquense (SAM)</w:t>
      </w:r>
      <w:r w:rsidR="005703DB">
        <w:rPr>
          <w:rFonts w:eastAsia="Palatino Linotype"/>
          <w:bCs/>
        </w:rPr>
        <w:t xml:space="preserve"> en la página electrónica </w:t>
      </w:r>
      <w:hyperlink r:id="rId8" w:history="1">
        <w:r w:rsidR="00125DF1" w:rsidRPr="0031377C">
          <w:rPr>
            <w:rStyle w:val="Hipervnculo"/>
            <w:rFonts w:eastAsia="Palatino Linotype"/>
            <w:bCs/>
          </w:rPr>
          <w:t>https://www.secogem.gob.mx/SAM/</w:t>
        </w:r>
      </w:hyperlink>
      <w:r w:rsidR="005703DB">
        <w:rPr>
          <w:rFonts w:eastAsia="Palatino Linotype"/>
          <w:bCs/>
        </w:rPr>
        <w:t>.</w:t>
      </w:r>
      <w:r w:rsidR="00125DF1">
        <w:rPr>
          <w:rFonts w:eastAsia="Palatino Linotype"/>
          <w:bCs/>
        </w:rPr>
        <w:t xml:space="preserve"> </w:t>
      </w:r>
    </w:p>
    <w:p w14:paraId="765B5EDA" w14:textId="77777777" w:rsidR="00483733" w:rsidRDefault="00483733" w:rsidP="003848AA">
      <w:pPr>
        <w:pBdr>
          <w:top w:val="nil"/>
          <w:left w:val="nil"/>
          <w:bottom w:val="nil"/>
          <w:right w:val="nil"/>
          <w:between w:val="nil"/>
        </w:pBdr>
        <w:contextualSpacing/>
        <w:rPr>
          <w:rFonts w:eastAsia="Palatino Linotype" w:cs="Palatino Linotype"/>
          <w:color w:val="000000"/>
          <w:szCs w:val="24"/>
        </w:rPr>
      </w:pPr>
    </w:p>
    <w:p w14:paraId="23D332DB" w14:textId="46E86967" w:rsidR="003848AA" w:rsidRPr="00207028" w:rsidRDefault="003848AA" w:rsidP="003848AA">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Ante la respuesta emitida por el Sujeto Obligado, </w:t>
      </w:r>
      <w:r w:rsidR="00943CD1">
        <w:rPr>
          <w:rFonts w:eastAsia="Palatino Linotype" w:cs="Palatino Linotype"/>
          <w:color w:val="000000"/>
          <w:szCs w:val="24"/>
        </w:rPr>
        <w:t>la</w:t>
      </w:r>
      <w:r w:rsidRPr="006922F5">
        <w:rPr>
          <w:rFonts w:eastAsia="Palatino Linotype" w:cs="Palatino Linotype"/>
          <w:color w:val="000000"/>
          <w:szCs w:val="24"/>
        </w:rPr>
        <w:t xml:space="preserve"> Recurrente consideró que</w:t>
      </w:r>
      <w:r w:rsidR="00AD6718">
        <w:rPr>
          <w:rFonts w:eastAsia="Palatino Linotype" w:cs="Palatino Linotype"/>
          <w:color w:val="000000"/>
          <w:szCs w:val="24"/>
        </w:rPr>
        <w:t xml:space="preserve"> se trasgredió</w:t>
      </w:r>
      <w:r w:rsidRPr="006922F5">
        <w:rPr>
          <w:rFonts w:eastAsia="Palatino Linotype" w:cs="Palatino Linotype"/>
          <w:color w:val="000000"/>
          <w:szCs w:val="24"/>
        </w:rPr>
        <w:t xml:space="preserve"> su derecho a la informaci</w:t>
      </w:r>
      <w:r w:rsidR="00AD6718">
        <w:rPr>
          <w:rFonts w:eastAsia="Palatino Linotype" w:cs="Palatino Linotype"/>
          <w:color w:val="000000"/>
          <w:szCs w:val="24"/>
        </w:rPr>
        <w:t>ón pública</w:t>
      </w:r>
      <w:r w:rsidRPr="006922F5">
        <w:rPr>
          <w:rFonts w:eastAsia="Palatino Linotype" w:cs="Palatino Linotype"/>
          <w:color w:val="000000"/>
          <w:szCs w:val="24"/>
        </w:rPr>
        <w:t>, por lo que interpuso el recurso de revi</w:t>
      </w:r>
      <w:r>
        <w:rPr>
          <w:rFonts w:eastAsia="Palatino Linotype" w:cs="Palatino Linotype"/>
          <w:color w:val="000000"/>
          <w:szCs w:val="24"/>
        </w:rPr>
        <w:t xml:space="preserve">sión al rubro citado señalando como </w:t>
      </w:r>
      <w:r w:rsidRPr="006922F5">
        <w:rPr>
          <w:rFonts w:eastAsia="Palatino Linotype" w:cs="Palatino Linotype"/>
          <w:color w:val="000000"/>
          <w:szCs w:val="24"/>
        </w:rPr>
        <w:t>acto impugnado</w:t>
      </w:r>
      <w:r>
        <w:rPr>
          <w:rFonts w:eastAsia="Palatino Linotype" w:cs="Palatino Linotype"/>
          <w:color w:val="000000"/>
          <w:szCs w:val="24"/>
        </w:rPr>
        <w:t xml:space="preserve"> </w:t>
      </w:r>
      <w:r w:rsidR="00F219A6">
        <w:rPr>
          <w:rFonts w:eastAsia="Palatino Linotype" w:cs="Palatino Linotype"/>
          <w:color w:val="000000"/>
          <w:szCs w:val="24"/>
        </w:rPr>
        <w:t>la respuesta</w:t>
      </w:r>
      <w:r w:rsidR="006073CA">
        <w:rPr>
          <w:rFonts w:eastAsia="Palatino Linotype" w:cs="Palatino Linotype"/>
          <w:color w:val="000000"/>
          <w:szCs w:val="24"/>
        </w:rPr>
        <w:t xml:space="preserve"> ya que no cumple con el principio de máxima </w:t>
      </w:r>
      <w:r w:rsidR="00147784">
        <w:rPr>
          <w:rFonts w:eastAsia="Palatino Linotype" w:cs="Palatino Linotype"/>
          <w:color w:val="000000"/>
          <w:szCs w:val="24"/>
        </w:rPr>
        <w:t>publicidad</w:t>
      </w:r>
      <w:r w:rsidR="00F219A6">
        <w:rPr>
          <w:rFonts w:eastAsia="Palatino Linotype" w:cs="Palatino Linotype"/>
          <w:color w:val="000000"/>
          <w:szCs w:val="24"/>
        </w:rPr>
        <w:t xml:space="preserve"> </w:t>
      </w:r>
      <w:r w:rsidR="00AD6718">
        <w:rPr>
          <w:rFonts w:eastAsia="Palatino Linotype" w:cs="Palatino Linotype"/>
          <w:color w:val="000000"/>
          <w:szCs w:val="24"/>
        </w:rPr>
        <w:t xml:space="preserve">y dando como razones o </w:t>
      </w:r>
      <w:r>
        <w:rPr>
          <w:rFonts w:eastAsia="Palatino Linotype" w:cs="Palatino Linotype"/>
          <w:color w:val="000000"/>
          <w:szCs w:val="24"/>
        </w:rPr>
        <w:t>motivos de inconfo</w:t>
      </w:r>
      <w:r w:rsidR="00AD6718">
        <w:rPr>
          <w:rFonts w:eastAsia="Palatino Linotype" w:cs="Palatino Linotype"/>
          <w:color w:val="000000"/>
          <w:szCs w:val="24"/>
        </w:rPr>
        <w:t>rmidad que</w:t>
      </w:r>
      <w:r w:rsidR="00147784">
        <w:rPr>
          <w:rFonts w:eastAsia="Palatino Linotype" w:cs="Palatino Linotype"/>
          <w:color w:val="000000"/>
          <w:szCs w:val="24"/>
        </w:rPr>
        <w:t xml:space="preserve">, a través de un conflicto de intereses, el Sujeto Obligado pretende </w:t>
      </w:r>
      <w:r w:rsidR="00D6481A">
        <w:rPr>
          <w:rFonts w:eastAsia="Palatino Linotype" w:cs="Palatino Linotype"/>
          <w:color w:val="000000"/>
          <w:szCs w:val="24"/>
        </w:rPr>
        <w:t>apoyar a cuatro personas al negar la información.</w:t>
      </w:r>
    </w:p>
    <w:p w14:paraId="7852B2A1" w14:textId="77777777" w:rsidR="003848AA" w:rsidRDefault="003848AA" w:rsidP="003848AA">
      <w:pPr>
        <w:pBdr>
          <w:top w:val="nil"/>
          <w:left w:val="nil"/>
          <w:bottom w:val="nil"/>
          <w:right w:val="nil"/>
          <w:between w:val="nil"/>
        </w:pBdr>
        <w:contextualSpacing/>
        <w:rPr>
          <w:rFonts w:eastAsia="Palatino Linotype" w:cs="Palatino Linotype"/>
          <w:color w:val="000000"/>
          <w:szCs w:val="24"/>
        </w:rPr>
      </w:pPr>
    </w:p>
    <w:p w14:paraId="4BA3A6A5" w14:textId="4990505A" w:rsidR="00F219A6" w:rsidRPr="00147929" w:rsidRDefault="00F219A6" w:rsidP="003848AA">
      <w:pPr>
        <w:pBdr>
          <w:top w:val="nil"/>
          <w:left w:val="nil"/>
          <w:bottom w:val="nil"/>
          <w:right w:val="nil"/>
          <w:between w:val="nil"/>
        </w:pBdr>
        <w:contextualSpacing/>
        <w:rPr>
          <w:rFonts w:eastAsia="Palatino Linotype" w:cs="Palatino Linotype"/>
          <w:color w:val="000000"/>
          <w:szCs w:val="24"/>
        </w:rPr>
      </w:pPr>
      <w:r w:rsidRPr="00147929">
        <w:rPr>
          <w:rFonts w:eastAsia="Palatino Linotype" w:cs="Palatino Linotype"/>
          <w:color w:val="000000"/>
          <w:szCs w:val="24"/>
        </w:rPr>
        <w:t>Durante la etapa de instrucción, el Sujeto Obligado rindió su Informe Justificado mediante la presentación del siguiente documento:</w:t>
      </w:r>
    </w:p>
    <w:p w14:paraId="40676736" w14:textId="77777777" w:rsidR="00F219A6" w:rsidRPr="00147929" w:rsidRDefault="00F219A6" w:rsidP="003848AA">
      <w:pPr>
        <w:pBdr>
          <w:top w:val="nil"/>
          <w:left w:val="nil"/>
          <w:bottom w:val="nil"/>
          <w:right w:val="nil"/>
          <w:between w:val="nil"/>
        </w:pBdr>
        <w:contextualSpacing/>
        <w:rPr>
          <w:rFonts w:eastAsia="Palatino Linotype" w:cs="Palatino Linotype"/>
          <w:color w:val="000000"/>
          <w:szCs w:val="24"/>
        </w:rPr>
      </w:pPr>
    </w:p>
    <w:p w14:paraId="303483BC" w14:textId="330FF28E" w:rsidR="00CF77B1" w:rsidRPr="00147929" w:rsidRDefault="00112BB6" w:rsidP="00503AA8">
      <w:pPr>
        <w:pStyle w:val="Prrafodelista"/>
        <w:numPr>
          <w:ilvl w:val="0"/>
          <w:numId w:val="30"/>
        </w:numPr>
        <w:pBdr>
          <w:top w:val="nil"/>
          <w:left w:val="nil"/>
          <w:bottom w:val="nil"/>
          <w:right w:val="nil"/>
          <w:between w:val="nil"/>
        </w:pBdr>
        <w:contextualSpacing/>
        <w:rPr>
          <w:rFonts w:eastAsia="Palatino Linotype" w:cs="Palatino Linotype"/>
          <w:color w:val="000000"/>
        </w:rPr>
      </w:pPr>
      <w:r w:rsidRPr="00147929">
        <w:rPr>
          <w:rFonts w:eastAsia="Palatino Linotype" w:cs="Palatino Linotype"/>
          <w:b/>
          <w:bCs/>
          <w:color w:val="000000" w:themeColor="text1"/>
        </w:rPr>
        <w:t>Informe Justificado RR-580 SI-118.pdf</w:t>
      </w:r>
      <w:r w:rsidR="00060093" w:rsidRPr="00147929">
        <w:rPr>
          <w:rFonts w:eastAsia="Palatino Linotype" w:cs="Palatino Linotype"/>
          <w:bCs/>
          <w:color w:val="000000" w:themeColor="text1"/>
        </w:rPr>
        <w:t xml:space="preserve">. Oficio </w:t>
      </w:r>
      <w:r w:rsidR="00026B74" w:rsidRPr="00147929">
        <w:rPr>
          <w:rFonts w:eastAsia="Palatino Linotype"/>
          <w:bCs/>
        </w:rPr>
        <w:t>número 22800007010000S/0</w:t>
      </w:r>
      <w:r w:rsidR="00CF77B1" w:rsidRPr="00147929">
        <w:rPr>
          <w:rFonts w:eastAsia="Palatino Linotype"/>
          <w:bCs/>
        </w:rPr>
        <w:t>533</w:t>
      </w:r>
      <w:r w:rsidR="00026B74" w:rsidRPr="00147929">
        <w:rPr>
          <w:rFonts w:eastAsia="Palatino Linotype"/>
          <w:bCs/>
        </w:rPr>
        <w:t>/UT/202</w:t>
      </w:r>
      <w:r w:rsidR="006F073E" w:rsidRPr="00147929">
        <w:rPr>
          <w:rFonts w:eastAsia="Palatino Linotype"/>
          <w:bCs/>
        </w:rPr>
        <w:t>5</w:t>
      </w:r>
      <w:r w:rsidR="00026B74" w:rsidRPr="00147929">
        <w:rPr>
          <w:rFonts w:eastAsia="Palatino Linotype" w:cs="Palatino Linotype"/>
          <w:bCs/>
          <w:color w:val="000000" w:themeColor="text1"/>
        </w:rPr>
        <w:t xml:space="preserve"> emitido por el</w:t>
      </w:r>
      <w:r w:rsidR="00F219A6" w:rsidRPr="00147929">
        <w:rPr>
          <w:rFonts w:eastAsia="Palatino Linotype" w:cs="Palatino Linotype"/>
          <w:bCs/>
          <w:color w:val="000000" w:themeColor="text1"/>
        </w:rPr>
        <w:t xml:space="preserve"> Titular de la Unidad de Transparencia, </w:t>
      </w:r>
      <w:r w:rsidR="00026B74" w:rsidRPr="00147929">
        <w:rPr>
          <w:rFonts w:eastAsia="Palatino Linotype" w:cs="Palatino Linotype"/>
          <w:bCs/>
          <w:color w:val="000000" w:themeColor="text1"/>
        </w:rPr>
        <w:t xml:space="preserve">mediante el cual </w:t>
      </w:r>
      <w:r w:rsidR="00CF77B1" w:rsidRPr="00147929">
        <w:rPr>
          <w:rFonts w:eastAsia="Palatino Linotype" w:cs="Palatino Linotype"/>
          <w:bCs/>
          <w:color w:val="000000" w:themeColor="text1"/>
        </w:rPr>
        <w:t xml:space="preserve">ratificó su respuesta en el sentido de que la </w:t>
      </w:r>
      <w:r w:rsidR="00CF77B1" w:rsidRPr="00147929">
        <w:rPr>
          <w:rFonts w:eastAsia="Palatino Linotype" w:cs="Palatino Linotype"/>
          <w:bCs/>
          <w:color w:val="000000" w:themeColor="text1"/>
        </w:rPr>
        <w:lastRenderedPageBreak/>
        <w:t xml:space="preserve">solicitud de información </w:t>
      </w:r>
      <w:r w:rsidR="00977A9E" w:rsidRPr="00147929">
        <w:rPr>
          <w:rFonts w:eastAsia="Palatino Linotype" w:cs="Palatino Linotype"/>
          <w:bCs/>
          <w:color w:val="000000" w:themeColor="text1"/>
        </w:rPr>
        <w:t>no consiste en el ejercicio del derecho de acceso a la información, sino al del derecho de petición</w:t>
      </w:r>
      <w:r w:rsidR="00147929" w:rsidRPr="00147929">
        <w:rPr>
          <w:rFonts w:eastAsia="Palatino Linotype" w:cs="Palatino Linotype"/>
          <w:bCs/>
          <w:color w:val="000000" w:themeColor="text1"/>
        </w:rPr>
        <w:t>, por lo que considera que el presente recurso de revisión debe sobreseerse.</w:t>
      </w:r>
    </w:p>
    <w:p w14:paraId="631788EB" w14:textId="77777777" w:rsidR="00CF77B1" w:rsidRPr="00147929" w:rsidRDefault="00CF77B1" w:rsidP="003848AA">
      <w:pPr>
        <w:pBdr>
          <w:top w:val="nil"/>
          <w:left w:val="nil"/>
          <w:bottom w:val="nil"/>
          <w:right w:val="nil"/>
          <w:between w:val="nil"/>
        </w:pBdr>
        <w:contextualSpacing/>
        <w:rPr>
          <w:rFonts w:eastAsia="Palatino Linotype" w:cs="Palatino Linotype"/>
          <w:color w:val="000000"/>
          <w:szCs w:val="24"/>
        </w:rPr>
      </w:pPr>
    </w:p>
    <w:p w14:paraId="5ECB6E60" w14:textId="333DC0BB" w:rsidR="00F219A6" w:rsidRPr="00147929" w:rsidRDefault="00F219A6" w:rsidP="003848AA">
      <w:pPr>
        <w:pBdr>
          <w:top w:val="nil"/>
          <w:left w:val="nil"/>
          <w:bottom w:val="nil"/>
          <w:right w:val="nil"/>
          <w:between w:val="nil"/>
        </w:pBdr>
        <w:contextualSpacing/>
        <w:rPr>
          <w:rFonts w:eastAsia="Palatino Linotype" w:cs="Palatino Linotype"/>
          <w:color w:val="000000"/>
          <w:szCs w:val="24"/>
        </w:rPr>
      </w:pPr>
      <w:r w:rsidRPr="00147929">
        <w:rPr>
          <w:rFonts w:eastAsia="Palatino Linotype" w:cs="Palatino Linotype"/>
          <w:color w:val="000000"/>
          <w:szCs w:val="24"/>
        </w:rPr>
        <w:t xml:space="preserve">Por su parte, </w:t>
      </w:r>
      <w:r w:rsidR="00CF77B1" w:rsidRPr="00147929">
        <w:rPr>
          <w:rFonts w:eastAsia="Palatino Linotype" w:cs="Palatino Linotype"/>
          <w:color w:val="000000"/>
          <w:szCs w:val="24"/>
        </w:rPr>
        <w:t>el</w:t>
      </w:r>
      <w:r w:rsidRPr="00147929">
        <w:rPr>
          <w:rFonts w:eastAsia="Palatino Linotype" w:cs="Palatino Linotype"/>
          <w:color w:val="000000"/>
          <w:szCs w:val="24"/>
        </w:rPr>
        <w:t xml:space="preserve"> Recurrente no emitió manifestaciones, vertió alegatos ni presentó pruebas; así como tampoco se pronunció respecto del Informe Justificado.</w:t>
      </w:r>
    </w:p>
    <w:p w14:paraId="3D564380" w14:textId="77777777" w:rsidR="00F219A6" w:rsidRPr="00147929" w:rsidRDefault="00F219A6" w:rsidP="003848AA">
      <w:pPr>
        <w:pBdr>
          <w:top w:val="nil"/>
          <w:left w:val="nil"/>
          <w:bottom w:val="nil"/>
          <w:right w:val="nil"/>
          <w:between w:val="nil"/>
        </w:pBdr>
        <w:contextualSpacing/>
        <w:rPr>
          <w:rFonts w:eastAsia="Palatino Linotype" w:cs="Palatino Linotype"/>
          <w:color w:val="000000"/>
          <w:szCs w:val="24"/>
        </w:rPr>
      </w:pPr>
    </w:p>
    <w:p w14:paraId="64B9BA8A" w14:textId="17F1CDF1" w:rsidR="00A970D5" w:rsidRPr="006922F5" w:rsidRDefault="42D6076D" w:rsidP="42D6076D">
      <w:pPr>
        <w:pBdr>
          <w:top w:val="nil"/>
          <w:left w:val="nil"/>
          <w:bottom w:val="nil"/>
          <w:right w:val="nil"/>
          <w:between w:val="nil"/>
        </w:pBdr>
        <w:contextualSpacing/>
        <w:rPr>
          <w:rFonts w:eastAsia="Palatino Linotype" w:cs="Palatino Linotype"/>
          <w:color w:val="000000"/>
          <w:lang w:val="es-ES"/>
        </w:rPr>
      </w:pPr>
      <w:r w:rsidRPr="00147929">
        <w:rPr>
          <w:rFonts w:eastAsia="Palatino Linotype" w:cs="Palatino Linotype"/>
          <w:color w:val="000000" w:themeColor="text1"/>
          <w:lang w:val="es-ES"/>
        </w:rPr>
        <w:t>Ahora bien, quedando establecido lo anterior, este Órgano Garante considera</w:t>
      </w:r>
      <w:r w:rsidRPr="42D6076D">
        <w:rPr>
          <w:rFonts w:eastAsia="Palatino Linotype" w:cs="Palatino Linotype"/>
          <w:color w:val="000000" w:themeColor="text1"/>
          <w:lang w:val="es-ES"/>
        </w:rPr>
        <w:t xml:space="preserve"> viable realizar el estudio en aras de establecer si la respuesta del Sujeto Obligado colma la pretensión de</w:t>
      </w:r>
      <w:r w:rsidR="00321675">
        <w:rPr>
          <w:rFonts w:eastAsia="Palatino Linotype" w:cs="Palatino Linotype"/>
          <w:color w:val="000000" w:themeColor="text1"/>
          <w:lang w:val="es-ES"/>
        </w:rPr>
        <w:t>l</w:t>
      </w:r>
      <w:r w:rsidRPr="42D6076D">
        <w:rPr>
          <w:rFonts w:eastAsia="Palatino Linotype" w:cs="Palatino Linotype"/>
          <w:color w:val="000000" w:themeColor="text1"/>
          <w:lang w:val="es-ES"/>
        </w:rPr>
        <w:t xml:space="preserve"> Recurrente, así como calificar los motivos de inconformidad del particular. </w:t>
      </w:r>
    </w:p>
    <w:p w14:paraId="443631F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EA79EB4" w14:textId="597F342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este sentido, es pertinente enfatizar lo que, respecto al derecho de acceso a la información pública, refiere el artículo </w:t>
      </w:r>
      <w:r w:rsidR="001D647C">
        <w:rPr>
          <w:rFonts w:eastAsia="Palatino Linotype" w:cs="Palatino Linotype"/>
          <w:color w:val="000000"/>
          <w:szCs w:val="24"/>
        </w:rPr>
        <w:t>5</w:t>
      </w:r>
      <w:r w:rsidRPr="006922F5">
        <w:rPr>
          <w:rFonts w:eastAsia="Palatino Linotype" w:cs="Palatino Linotype"/>
          <w:color w:val="000000"/>
          <w:szCs w:val="24"/>
        </w:rPr>
        <w:t>° de la Constitución Política del Estado Libre y Soberano de México</w:t>
      </w:r>
      <w:r w:rsidR="001D647C">
        <w:rPr>
          <w:rFonts w:eastAsia="Palatino Linotype" w:cs="Palatino Linotype"/>
          <w:color w:val="000000"/>
          <w:szCs w:val="24"/>
        </w:rPr>
        <w:t xml:space="preserve"> que </w:t>
      </w:r>
      <w:r w:rsidR="00E867B7">
        <w:rPr>
          <w:rFonts w:eastAsia="Palatino Linotype" w:cs="Palatino Linotype"/>
          <w:color w:val="000000"/>
          <w:szCs w:val="24"/>
        </w:rPr>
        <w:t xml:space="preserve">en su parte conducente dispone </w:t>
      </w:r>
      <w:r w:rsidRPr="006922F5">
        <w:rPr>
          <w:rFonts w:eastAsia="Palatino Linotype" w:cs="Palatino Linotype"/>
          <w:color w:val="000000"/>
          <w:szCs w:val="24"/>
        </w:rPr>
        <w:t>lo siguiente:</w:t>
      </w:r>
    </w:p>
    <w:p w14:paraId="5F80485D"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6503FB" w14:textId="309AFCD9" w:rsidR="00A970D5" w:rsidRDefault="00A970D5" w:rsidP="006922F5">
      <w:pPr>
        <w:pStyle w:val="Fundamentos"/>
      </w:pPr>
      <w:r w:rsidRPr="006922F5">
        <w:rPr>
          <w:b/>
          <w:bCs/>
        </w:rPr>
        <w:t>Artículo 5.</w:t>
      </w:r>
      <w:r w:rsidRPr="006922F5">
        <w:t xml:space="preserve"> </w:t>
      </w:r>
      <w:r w:rsidR="00B62533">
        <w:t>[</w:t>
      </w:r>
      <w:r w:rsidRPr="006922F5">
        <w:t>…</w:t>
      </w:r>
      <w:r w:rsidR="00B62533">
        <w:t>]</w:t>
      </w:r>
    </w:p>
    <w:p w14:paraId="05B24073" w14:textId="77777777" w:rsidR="00B62533" w:rsidRPr="006922F5" w:rsidRDefault="00B62533" w:rsidP="006922F5">
      <w:pPr>
        <w:pStyle w:val="Fundamentos"/>
      </w:pPr>
    </w:p>
    <w:p w14:paraId="5956991C" w14:textId="77777777" w:rsidR="00A970D5" w:rsidRPr="006922F5" w:rsidRDefault="00A970D5" w:rsidP="006922F5">
      <w:pPr>
        <w:pStyle w:val="Fundamentos"/>
      </w:pPr>
      <w:r w:rsidRPr="006922F5">
        <w:t xml:space="preserve">El derecho a la información será garantizado por el Estado. La ley establecerá las previsiones que permitan asegurar la protección, el respeto y la difusión de este derecho. </w:t>
      </w:r>
    </w:p>
    <w:p w14:paraId="6A3CBAB6" w14:textId="77777777" w:rsidR="00A970D5" w:rsidRPr="006922F5" w:rsidRDefault="00A970D5" w:rsidP="006922F5">
      <w:pPr>
        <w:pStyle w:val="Fundamentos"/>
      </w:pPr>
    </w:p>
    <w:p w14:paraId="36D3B567" w14:textId="77777777" w:rsidR="00A970D5" w:rsidRPr="006922F5" w:rsidRDefault="42D6076D" w:rsidP="006922F5">
      <w:pPr>
        <w:pStyle w:val="Fundamentos"/>
      </w:pPr>
      <w:r w:rsidRPr="42D6076D">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2E30FB9" w14:textId="77777777" w:rsidR="00A970D5" w:rsidRPr="006922F5" w:rsidRDefault="00A970D5" w:rsidP="006922F5">
      <w:pPr>
        <w:pStyle w:val="Fundamentos"/>
      </w:pPr>
    </w:p>
    <w:p w14:paraId="0BDF2E36" w14:textId="77777777" w:rsidR="00A970D5" w:rsidRPr="006922F5" w:rsidRDefault="00A970D5" w:rsidP="006922F5">
      <w:pPr>
        <w:pStyle w:val="Fundamentos"/>
      </w:pPr>
      <w:r w:rsidRPr="006922F5">
        <w:t>Este derecho se regirá por los principios y bases siguientes:</w:t>
      </w:r>
    </w:p>
    <w:p w14:paraId="0BFC86CA" w14:textId="77777777" w:rsidR="00A970D5" w:rsidRPr="006922F5" w:rsidRDefault="00A970D5" w:rsidP="006922F5">
      <w:pPr>
        <w:pStyle w:val="Fundamentos"/>
      </w:pPr>
    </w:p>
    <w:p w14:paraId="71CBBD8F" w14:textId="77777777" w:rsidR="00A970D5" w:rsidRPr="006922F5" w:rsidRDefault="00A970D5" w:rsidP="006922F5">
      <w:pPr>
        <w:pStyle w:val="Fundamentos"/>
      </w:pPr>
      <w:r w:rsidRPr="006922F5">
        <w:t xml:space="preserve">I. Toda la información en posesión de cualquier autoridad, entidad, órgano y organismos de los Poderes Ejecutivo, Legislativo y Judicial, órganos autónomos, partidos políticos, </w:t>
      </w:r>
      <w:r w:rsidRPr="006922F5">
        <w:lastRenderedPageBreak/>
        <w:t>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0341069" w14:textId="77777777" w:rsidR="00A970D5" w:rsidRPr="006922F5" w:rsidRDefault="00A970D5" w:rsidP="006922F5">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5866508E" w14:textId="77777777" w:rsidR="00A970D5" w:rsidRPr="006922F5" w:rsidRDefault="42D6076D" w:rsidP="42D6076D">
      <w:pPr>
        <w:pStyle w:val="Fundamentos"/>
        <w:rPr>
          <w:lang w:val="es-ES"/>
        </w:rPr>
      </w:pPr>
      <w:r w:rsidRPr="42D6076D">
        <w:rPr>
          <w:lang w:val="es-ES"/>
        </w:rPr>
        <w:t>III. Toda persona, sin necesidad de acreditar interés alguno o justificar su utilización, tendrá acceso gratuito a la información pública, a sus datos personales o a la rectificación de éstos.</w:t>
      </w:r>
    </w:p>
    <w:p w14:paraId="682D2B34" w14:textId="77777777" w:rsidR="00A970D5" w:rsidRPr="006922F5" w:rsidRDefault="00A970D5" w:rsidP="006922F5">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27DF5F01" w14:textId="77777777" w:rsidR="00A970D5" w:rsidRPr="006922F5" w:rsidRDefault="00A970D5" w:rsidP="006922F5">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F4C7F88" w14:textId="77777777" w:rsidR="00A970D5" w:rsidRPr="006922F5" w:rsidRDefault="00A970D5" w:rsidP="006922F5">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74C559E6" w14:textId="77777777" w:rsidR="00A970D5" w:rsidRPr="006922F5" w:rsidRDefault="42D6076D" w:rsidP="42D6076D">
      <w:pPr>
        <w:pStyle w:val="Fundamentos"/>
        <w:rPr>
          <w:lang w:val="es-ES"/>
        </w:rPr>
      </w:pPr>
      <w:r w:rsidRPr="42D6076D">
        <w:rPr>
          <w:lang w:val="es-ES"/>
        </w:rPr>
        <w:t>VII. La ley reglamentaria, determinará la manera en que los sujetos obligados deberán hacer pública la información relativa a los recursos públicos que entreguen a personas físicas o jurídicas colectivas.</w:t>
      </w:r>
    </w:p>
    <w:p w14:paraId="5216B00F"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1EAED8AE" w14:textId="2A969B38" w:rsidR="00C82268" w:rsidRPr="006922F5" w:rsidRDefault="00C82268" w:rsidP="006922F5">
      <w:pPr>
        <w:rPr>
          <w:rFonts w:eastAsia="Palatino Linotype" w:cs="Palatino Linotype"/>
          <w:szCs w:val="24"/>
        </w:rPr>
      </w:pPr>
      <w:r w:rsidRPr="006922F5">
        <w:rPr>
          <w:rFonts w:eastAsia="Palatino Linotype" w:cs="Palatino Linotype"/>
          <w:szCs w:val="24"/>
        </w:rPr>
        <w:t xml:space="preserve">En ese orden de ideas, la Ley de Transparencia y Acceso a la Información Pública del Estado de México y Municipios, prevé en su artículo 23, fracción </w:t>
      </w:r>
      <w:r w:rsidR="00754A30" w:rsidRPr="006922F5">
        <w:rPr>
          <w:rFonts w:eastAsia="Palatino Linotype" w:cs="Palatino Linotype"/>
          <w:szCs w:val="24"/>
        </w:rPr>
        <w:t>I</w:t>
      </w:r>
      <w:r w:rsidRPr="006922F5">
        <w:rPr>
          <w:rFonts w:eastAsia="Palatino Linotype" w:cs="Palatino Linotype"/>
          <w:szCs w:val="24"/>
        </w:rPr>
        <w:t>, lo siguiente:</w:t>
      </w:r>
    </w:p>
    <w:p w14:paraId="34BB49C7" w14:textId="77777777" w:rsidR="00C82268" w:rsidRPr="006922F5" w:rsidRDefault="00C82268" w:rsidP="006922F5">
      <w:pPr>
        <w:rPr>
          <w:rFonts w:eastAsia="Palatino Linotype" w:cs="Palatino Linotype"/>
          <w:szCs w:val="24"/>
        </w:rPr>
      </w:pPr>
    </w:p>
    <w:p w14:paraId="100A2479" w14:textId="77777777" w:rsidR="00C82268" w:rsidRPr="006922F5" w:rsidRDefault="00C82268" w:rsidP="006922F5">
      <w:pPr>
        <w:pStyle w:val="Fundamentos"/>
      </w:pPr>
      <w:r w:rsidRPr="006922F5">
        <w:rPr>
          <w:b/>
        </w:rPr>
        <w:lastRenderedPageBreak/>
        <w:t>Artículo 23.</w:t>
      </w:r>
      <w:r w:rsidRPr="006922F5">
        <w:t xml:space="preserve"> Son sujetos obligados a transparentar y permitir el acceso a su información y proteger los datos personales que obren en su poder:</w:t>
      </w:r>
    </w:p>
    <w:p w14:paraId="7025ECE0" w14:textId="69857DC2" w:rsidR="00C82268" w:rsidRPr="006922F5" w:rsidRDefault="00442734" w:rsidP="006922F5">
      <w:pPr>
        <w:pStyle w:val="Fundamentos"/>
      </w:pPr>
      <w:r>
        <w:t>[</w:t>
      </w:r>
      <w:r w:rsidR="001530E5" w:rsidRPr="006922F5">
        <w:t>…</w:t>
      </w:r>
      <w:r>
        <w:t>]</w:t>
      </w:r>
    </w:p>
    <w:p w14:paraId="79FD530B" w14:textId="0C89B2DD" w:rsidR="00C82268" w:rsidRPr="006922F5" w:rsidRDefault="00C82268" w:rsidP="006922F5">
      <w:pPr>
        <w:pStyle w:val="Fundamentos"/>
      </w:pPr>
      <w:r w:rsidRPr="006922F5">
        <w:rPr>
          <w:b/>
          <w:bCs/>
        </w:rPr>
        <w:t>I.</w:t>
      </w:r>
      <w:r w:rsidR="00BA7C85">
        <w:rPr>
          <w:b/>
          <w:bCs/>
        </w:rPr>
        <w:t xml:space="preserve"> </w:t>
      </w:r>
      <w:r w:rsidR="00F23291">
        <w:t>El</w:t>
      </w:r>
      <w:r w:rsidR="001530E5" w:rsidRPr="006922F5">
        <w:t xml:space="preserve"> </w:t>
      </w:r>
      <w:r w:rsidR="00F23291" w:rsidRPr="00F23291">
        <w:t>Poder Ejecutivo del Estado de México, las dependencias, organismos auxiliares, órganos, entidades, fideicomisos y fondos públicos, así como la Procuraduría General de Justicia</w:t>
      </w:r>
      <w:r w:rsidR="00754A30" w:rsidRPr="006922F5">
        <w:t>;</w:t>
      </w:r>
    </w:p>
    <w:p w14:paraId="0667CF00" w14:textId="0834834B" w:rsidR="00C82268" w:rsidRPr="006922F5" w:rsidRDefault="00442734" w:rsidP="006922F5">
      <w:pPr>
        <w:pStyle w:val="Fundamentos"/>
      </w:pPr>
      <w:r>
        <w:t>[</w:t>
      </w:r>
      <w:r w:rsidR="00C82268" w:rsidRPr="006922F5">
        <w:t>…</w:t>
      </w:r>
      <w:r>
        <w:t>]</w:t>
      </w:r>
    </w:p>
    <w:p w14:paraId="458B21C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9B6DDE" w14:textId="1C6A8C43" w:rsidR="00A970D5" w:rsidRPr="006922F5" w:rsidRDefault="00A970D5" w:rsidP="00177F85">
      <w:r w:rsidRPr="006922F5">
        <w:t xml:space="preserve">Es así </w:t>
      </w:r>
      <w:r w:rsidR="00D574A2" w:rsidRPr="006922F5">
        <w:t>como</w:t>
      </w:r>
      <w:r w:rsidRPr="006922F5">
        <w:t>,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6D29552" w14:textId="77777777" w:rsidR="00A970D5" w:rsidRDefault="00A970D5" w:rsidP="00177F85"/>
    <w:p w14:paraId="029F9BAF" w14:textId="1E99554A" w:rsidR="00445D5F" w:rsidRDefault="00445D5F" w:rsidP="00177F85">
      <w:r>
        <w:t xml:space="preserve">Asimismo, </w:t>
      </w:r>
      <w:r w:rsidR="00A37B43">
        <w:t xml:space="preserve">de la interpretación a los motivos de inconformidad expresados por la Recurrente, se estima que en el caso en concreto se actualiza la </w:t>
      </w:r>
      <w:r w:rsidR="00846679">
        <w:t>hipótesis de procedencia del recurso de revisión prevista en la fracción I del artículo 179 de la Ley de la Materia, que a</w:t>
      </w:r>
      <w:r w:rsidR="00421597">
        <w:t xml:space="preserve"> </w:t>
      </w:r>
      <w:r w:rsidR="00846679">
        <w:t>la letra dispone lo siguiente</w:t>
      </w:r>
      <w:r w:rsidR="00295F12">
        <w:t>:</w:t>
      </w:r>
    </w:p>
    <w:p w14:paraId="495FCD8D" w14:textId="77777777" w:rsidR="00445D5F" w:rsidRDefault="00445D5F" w:rsidP="00177F85"/>
    <w:p w14:paraId="6BBE692B" w14:textId="77777777" w:rsidR="00295F12" w:rsidRDefault="00295F12" w:rsidP="00295F12">
      <w:pPr>
        <w:pStyle w:val="Fundamentos"/>
      </w:pPr>
      <w:r w:rsidRPr="00295F12">
        <w:rPr>
          <w:b/>
          <w:bCs/>
        </w:rPr>
        <w:t>Artículo 179.</w:t>
      </w:r>
      <w:r>
        <w:t xml:space="preserve"> El recurso de revisión es un medio de protección que la Ley otorga a los particulares, para hacer valer su derecho de acceso a la información pública, y procederá en contra de las siguientes causas:</w:t>
      </w:r>
    </w:p>
    <w:p w14:paraId="02D58A9D" w14:textId="77777777" w:rsidR="00295F12" w:rsidRDefault="00295F12" w:rsidP="00295F12">
      <w:pPr>
        <w:pStyle w:val="Fundamentos"/>
      </w:pPr>
    </w:p>
    <w:p w14:paraId="55336367" w14:textId="4E834964" w:rsidR="00295F12" w:rsidRDefault="00295F12" w:rsidP="00295F12">
      <w:pPr>
        <w:pStyle w:val="Fundamentos"/>
      </w:pPr>
      <w:r w:rsidRPr="00295F12">
        <w:rPr>
          <w:b/>
          <w:bCs/>
        </w:rPr>
        <w:t>I.</w:t>
      </w:r>
      <w:r w:rsidRPr="00295F12">
        <w:rPr>
          <w:b/>
          <w:bCs/>
        </w:rPr>
        <w:tab/>
      </w:r>
      <w:r>
        <w:tab/>
        <w:t>La negativa a la información solicitada;</w:t>
      </w:r>
    </w:p>
    <w:p w14:paraId="4C84EC9D" w14:textId="70282610" w:rsidR="00445D5F" w:rsidRDefault="00295F12" w:rsidP="00295F12">
      <w:pPr>
        <w:pStyle w:val="Fundamentos"/>
      </w:pPr>
      <w:r>
        <w:t>[…]</w:t>
      </w:r>
    </w:p>
    <w:p w14:paraId="2627E71A" w14:textId="77777777" w:rsidR="00445D5F" w:rsidRDefault="00445D5F" w:rsidP="00177F85"/>
    <w:p w14:paraId="4B13F72A" w14:textId="1902E3A1" w:rsidR="001A1C14" w:rsidRDefault="00A970D5" w:rsidP="00F23291">
      <w:r w:rsidRPr="006922F5">
        <w:t xml:space="preserve">En segundo término, </w:t>
      </w:r>
      <w:r w:rsidR="001A1C14">
        <w:t xml:space="preserve">se tiene que la respuesta fue emitida por el Titular de la Unidad de Transparencia, sin que se observe que </w:t>
      </w:r>
      <w:r w:rsidR="004A0E44">
        <w:t>la solicitud haya sido turnada a otras áreas, ya que no se advierten los requerimientos en el expediente electrónico SAIMEX como se observa en la siguiente imagen:</w:t>
      </w:r>
    </w:p>
    <w:p w14:paraId="6DA2AC16" w14:textId="77777777" w:rsidR="00444B56" w:rsidRDefault="00444B56" w:rsidP="00F23291"/>
    <w:p w14:paraId="2228916C" w14:textId="07A3E47E" w:rsidR="004A0E44" w:rsidRDefault="006F40A1" w:rsidP="00F23291">
      <w:r>
        <w:rPr>
          <w:noProof/>
          <w:lang w:val="es-MX"/>
        </w:rPr>
        <w:drawing>
          <wp:inline distT="0" distB="0" distL="0" distR="0" wp14:anchorId="3581679A" wp14:editId="168179D5">
            <wp:extent cx="5939790" cy="1315720"/>
            <wp:effectExtent l="0" t="0" r="3810" b="5080"/>
            <wp:docPr id="31108446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084462" name="Imagen 311084462"/>
                    <pic:cNvPicPr/>
                  </pic:nvPicPr>
                  <pic:blipFill>
                    <a:blip r:embed="rId9">
                      <a:extLst>
                        <a:ext uri="{28A0092B-C50C-407E-A947-70E740481C1C}">
                          <a14:useLocalDpi xmlns:a14="http://schemas.microsoft.com/office/drawing/2010/main" val="0"/>
                        </a:ext>
                      </a:extLst>
                    </a:blip>
                    <a:stretch>
                      <a:fillRect/>
                    </a:stretch>
                  </pic:blipFill>
                  <pic:spPr>
                    <a:xfrm>
                      <a:off x="0" y="0"/>
                      <a:ext cx="5939790" cy="1315720"/>
                    </a:xfrm>
                    <a:prstGeom prst="rect">
                      <a:avLst/>
                    </a:prstGeom>
                  </pic:spPr>
                </pic:pic>
              </a:graphicData>
            </a:graphic>
          </wp:inline>
        </w:drawing>
      </w:r>
    </w:p>
    <w:p w14:paraId="34AE2D0C" w14:textId="77777777" w:rsidR="004A0E44" w:rsidRDefault="004A0E44" w:rsidP="00F23291"/>
    <w:p w14:paraId="0C9A740A" w14:textId="77777777" w:rsidR="0015488D" w:rsidRDefault="0015488D" w:rsidP="0015488D">
      <w:pPr>
        <w:rPr>
          <w:rFonts w:eastAsia="Palatino Linotype" w:cs="Palatino Linotype"/>
          <w:color w:val="000000"/>
          <w:szCs w:val="24"/>
        </w:rPr>
      </w:pPr>
      <w:r>
        <w:rPr>
          <w:rFonts w:eastAsia="Palatino Linotype" w:cs="Palatino Linotype"/>
          <w:color w:val="000000"/>
          <w:szCs w:val="24"/>
        </w:rPr>
        <w:t>Por lo anterior, se estima que el Sujeto Obligado no turnó la solicitud a todas las áreas que pudiesen generar, poseer o administrar la información solicitada en el ejercicio de sus atribuciones, facultades o competentes, consecuentemente se vulneró el derecho de acceso a la información pública del solicitante al dejar de observar lo establecido en el artículo 162 de Ley de Transparencia local, que estipula lo siguiente:</w:t>
      </w:r>
    </w:p>
    <w:p w14:paraId="1C6250E4" w14:textId="77777777" w:rsidR="0015488D" w:rsidRDefault="0015488D" w:rsidP="0015488D">
      <w:pPr>
        <w:rPr>
          <w:rFonts w:eastAsia="Palatino Linotype" w:cs="Palatino Linotype"/>
          <w:color w:val="000000"/>
          <w:szCs w:val="24"/>
        </w:rPr>
      </w:pPr>
    </w:p>
    <w:p w14:paraId="02C60995" w14:textId="77777777" w:rsidR="0015488D" w:rsidRPr="00E57CC9" w:rsidRDefault="0015488D" w:rsidP="0015488D">
      <w:pPr>
        <w:pStyle w:val="Fundamentos"/>
        <w:rPr>
          <w:lang w:val="es-MX"/>
        </w:rPr>
      </w:pPr>
      <w:r w:rsidRPr="00E57CC9">
        <w:rPr>
          <w:b/>
          <w:lang w:val="es-MX"/>
        </w:rPr>
        <w:t xml:space="preserve">Artículo 162. </w:t>
      </w:r>
      <w:r w:rsidRPr="00E57CC9">
        <w:rPr>
          <w:lang w:val="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026A48F0" w14:textId="77777777" w:rsidR="0015488D" w:rsidRDefault="0015488D" w:rsidP="0015488D">
      <w:pPr>
        <w:rPr>
          <w:rFonts w:eastAsia="Palatino Linotype" w:cs="Palatino Linotype"/>
          <w:color w:val="000000"/>
          <w:szCs w:val="24"/>
        </w:rPr>
      </w:pPr>
    </w:p>
    <w:p w14:paraId="32AC1FD7" w14:textId="1C42CD93" w:rsidR="009C1A76" w:rsidRDefault="0015488D" w:rsidP="009C1A76">
      <w:pPr>
        <w:rPr>
          <w:rFonts w:eastAsia="Palatino Linotype" w:cs="Palatino Linotype"/>
          <w:color w:val="000000"/>
          <w:szCs w:val="24"/>
        </w:rPr>
      </w:pPr>
      <w:r>
        <w:rPr>
          <w:rFonts w:eastAsia="Palatino Linotype" w:cs="Palatino Linotype"/>
          <w:color w:val="000000"/>
          <w:szCs w:val="24"/>
        </w:rPr>
        <w:t>De tal forma que</w:t>
      </w:r>
      <w:r w:rsidR="007F6B19">
        <w:rPr>
          <w:rFonts w:eastAsia="Palatino Linotype" w:cs="Palatino Linotype"/>
          <w:color w:val="000000"/>
          <w:szCs w:val="24"/>
        </w:rPr>
        <w:t>,</w:t>
      </w:r>
      <w:r>
        <w:rPr>
          <w:rFonts w:eastAsia="Palatino Linotype" w:cs="Palatino Linotype"/>
          <w:color w:val="000000"/>
          <w:szCs w:val="24"/>
        </w:rPr>
        <w:t xml:space="preserve"> para generar la debida certeza a</w:t>
      </w:r>
      <w:r w:rsidR="00FD42C6">
        <w:rPr>
          <w:rFonts w:eastAsia="Palatino Linotype" w:cs="Palatino Linotype"/>
          <w:color w:val="000000"/>
          <w:szCs w:val="24"/>
        </w:rPr>
        <w:t xml:space="preserve"> </w:t>
      </w:r>
      <w:r>
        <w:rPr>
          <w:rFonts w:eastAsia="Palatino Linotype" w:cs="Palatino Linotype"/>
          <w:color w:val="000000"/>
          <w:szCs w:val="24"/>
        </w:rPr>
        <w:t>l</w:t>
      </w:r>
      <w:r w:rsidR="00FD42C6">
        <w:rPr>
          <w:rFonts w:eastAsia="Palatino Linotype" w:cs="Palatino Linotype"/>
          <w:color w:val="000000"/>
          <w:szCs w:val="24"/>
        </w:rPr>
        <w:t>a</w:t>
      </w:r>
      <w:r>
        <w:rPr>
          <w:rFonts w:eastAsia="Palatino Linotype" w:cs="Palatino Linotype"/>
          <w:color w:val="000000"/>
          <w:szCs w:val="24"/>
        </w:rPr>
        <w:t xml:space="preserve"> solicitante de la información, el Sujeto Obligado debió turnar la solicitud a todas las áreas que, en el ejercicio de sus facultades, pudieran generar, poseer o administrar la información requerida</w:t>
      </w:r>
      <w:r w:rsidR="009C1A76">
        <w:rPr>
          <w:rFonts w:eastAsia="Palatino Linotype" w:cs="Palatino Linotype"/>
          <w:color w:val="000000"/>
          <w:szCs w:val="24"/>
        </w:rPr>
        <w:t>, entre las cuales</w:t>
      </w:r>
      <w:r w:rsidR="0054517E">
        <w:rPr>
          <w:rFonts w:eastAsia="Palatino Linotype" w:cs="Palatino Linotype"/>
          <w:color w:val="000000"/>
          <w:szCs w:val="24"/>
        </w:rPr>
        <w:t xml:space="preserve"> </w:t>
      </w:r>
      <w:r w:rsidR="009C1A76">
        <w:rPr>
          <w:rFonts w:eastAsia="Palatino Linotype" w:cs="Palatino Linotype"/>
          <w:color w:val="000000"/>
          <w:szCs w:val="24"/>
        </w:rPr>
        <w:t>pudiera encontrarse, de manera enunciativa mas no limitativa, el Órgano Interno de Control.</w:t>
      </w:r>
    </w:p>
    <w:p w14:paraId="104E5446" w14:textId="77777777" w:rsidR="009C1A76" w:rsidRDefault="009C1A76" w:rsidP="009C1A76">
      <w:pPr>
        <w:rPr>
          <w:rFonts w:eastAsia="Palatino Linotype" w:cs="Palatino Linotype"/>
          <w:color w:val="000000"/>
          <w:szCs w:val="24"/>
        </w:rPr>
      </w:pPr>
    </w:p>
    <w:p w14:paraId="2C17F820" w14:textId="1CEC61EF" w:rsidR="00A97342" w:rsidRDefault="00A97342" w:rsidP="00A97342">
      <w:pPr>
        <w:rPr>
          <w:rFonts w:eastAsia="Palatino Linotype" w:cs="Palatino Linotype"/>
          <w:color w:val="000000"/>
          <w:szCs w:val="24"/>
        </w:rPr>
      </w:pPr>
      <w:r>
        <w:rPr>
          <w:rFonts w:eastAsia="Palatino Linotype" w:cs="Palatino Linotype"/>
          <w:color w:val="000000"/>
          <w:szCs w:val="24"/>
        </w:rPr>
        <w:t xml:space="preserve">En ese tenor, se debe hacer referencia a que el artículo </w:t>
      </w:r>
      <w:r w:rsidR="00CB3698">
        <w:rPr>
          <w:rFonts w:eastAsia="Palatino Linotype" w:cs="Palatino Linotype"/>
          <w:color w:val="000000"/>
          <w:szCs w:val="24"/>
        </w:rPr>
        <w:t>40</w:t>
      </w:r>
      <w:r>
        <w:rPr>
          <w:rFonts w:eastAsia="Palatino Linotype" w:cs="Palatino Linotype"/>
          <w:color w:val="000000"/>
          <w:szCs w:val="24"/>
        </w:rPr>
        <w:t xml:space="preserve"> del Reglamento Interior </w:t>
      </w:r>
      <w:r w:rsidR="00CB3698">
        <w:rPr>
          <w:rFonts w:eastAsia="Palatino Linotype" w:cs="Palatino Linotype"/>
          <w:color w:val="000000"/>
          <w:szCs w:val="24"/>
        </w:rPr>
        <w:t>de la Secretaría de Educación, Ciencia, Tecnología e Innovación</w:t>
      </w:r>
      <w:r>
        <w:rPr>
          <w:rFonts w:eastAsia="Palatino Linotype" w:cs="Palatino Linotype"/>
          <w:color w:val="000000"/>
          <w:szCs w:val="24"/>
        </w:rPr>
        <w:t xml:space="preserve"> estipula lo siguiente:</w:t>
      </w:r>
    </w:p>
    <w:p w14:paraId="2E969B5F" w14:textId="77777777" w:rsidR="00A97342" w:rsidRDefault="00A97342" w:rsidP="00A97342">
      <w:pPr>
        <w:rPr>
          <w:rFonts w:eastAsia="Palatino Linotype" w:cs="Palatino Linotype"/>
          <w:color w:val="000000"/>
          <w:szCs w:val="24"/>
        </w:rPr>
      </w:pPr>
    </w:p>
    <w:p w14:paraId="62D36ABE" w14:textId="4717AB69" w:rsidR="00A97342" w:rsidRDefault="00D26A85" w:rsidP="00A97342">
      <w:pPr>
        <w:pStyle w:val="Fundamentos"/>
      </w:pPr>
      <w:r w:rsidRPr="00D26A85">
        <w:rPr>
          <w:b/>
        </w:rPr>
        <w:t xml:space="preserve">Artículo 40. </w:t>
      </w:r>
      <w:r w:rsidRPr="00D26A85">
        <w:rPr>
          <w:bCs/>
        </w:rPr>
        <w:t>Está adscrito orgánica y presupuestalmente a la Secretaría un Órgano Interno de Control cuya persona titular depende funcionalmente de la Secretaría de la Contraloría, con las atribuciones que se establecen en el Reglamento Interior de dicha Secretaría y los demás ordenamientos legales y administrativos aplicables.</w:t>
      </w:r>
    </w:p>
    <w:p w14:paraId="63B2F60E" w14:textId="77777777" w:rsidR="00A97342" w:rsidRDefault="00A97342" w:rsidP="00A97342"/>
    <w:p w14:paraId="63965AAA" w14:textId="57A78740" w:rsidR="00A97342" w:rsidRDefault="00A97342" w:rsidP="00A97342">
      <w:r>
        <w:t xml:space="preserve">Del artículo citado se desprende que dentro de la estructura se cuenta con un Órgano Interno de Control, el cual tendrá las atribuciones que se establecen en el Reglamento Interior de la Secretaría de la Contraloría y demás disposiciones jurídicas aplicables. Así, el Reglamento Interior de la Secretaría de la Contraloría </w:t>
      </w:r>
      <w:r w:rsidR="009B20DA">
        <w:t xml:space="preserve">establece </w:t>
      </w:r>
      <w:r>
        <w:t>en su</w:t>
      </w:r>
      <w:r w:rsidR="009B20DA">
        <w:t>s</w:t>
      </w:r>
      <w:r>
        <w:t xml:space="preserve"> artículo</w:t>
      </w:r>
      <w:r w:rsidR="009B20DA">
        <w:t>s</w:t>
      </w:r>
      <w:r>
        <w:t xml:space="preserve"> </w:t>
      </w:r>
      <w:r w:rsidR="00F84F83">
        <w:t>41</w:t>
      </w:r>
      <w:r>
        <w:t xml:space="preserve">, </w:t>
      </w:r>
      <w:r w:rsidR="007C5E95">
        <w:t>42</w:t>
      </w:r>
      <w:r>
        <w:t xml:space="preserve"> y </w:t>
      </w:r>
      <w:r w:rsidR="007C5E95">
        <w:t>43</w:t>
      </w:r>
      <w:r>
        <w:t xml:space="preserve"> fracciones VI y VIII lo siguiente:</w:t>
      </w:r>
    </w:p>
    <w:p w14:paraId="1A2114F6" w14:textId="77777777" w:rsidR="00A97342" w:rsidRDefault="00A97342" w:rsidP="00A97342"/>
    <w:p w14:paraId="022DD5BF" w14:textId="0112D10E" w:rsidR="00A97342" w:rsidRDefault="00A97342" w:rsidP="00A97342">
      <w:pPr>
        <w:pStyle w:val="Fundamentos"/>
      </w:pPr>
      <w:r w:rsidRPr="00E008FB">
        <w:rPr>
          <w:b/>
        </w:rPr>
        <w:t xml:space="preserve">Artículo </w:t>
      </w:r>
      <w:r w:rsidR="00101377">
        <w:rPr>
          <w:b/>
        </w:rPr>
        <w:t>41</w:t>
      </w:r>
      <w:r w:rsidRPr="00E008FB">
        <w:rPr>
          <w:b/>
        </w:rPr>
        <w:t>.</w:t>
      </w:r>
      <w:r w:rsidRPr="00F56EB1">
        <w:t xml:space="preserve"> </w:t>
      </w:r>
      <w:r w:rsidR="00282121" w:rsidRPr="00282121">
        <w:rPr>
          <w:bCs/>
        </w:rPr>
        <w:t>Los órganos internos de control, así como las Áreas de Auditoría, de Quejas y de Responsabilidades, o en su caso las personas servidoras públicas que realicen las funciones que correspondan a dichas áreas, de las dependencias y organismos auxiliares, serán coordinados y dependerán jerárquica y funcionalmente de la Secretaría [de la Contraloría], quienes observarán las políticas, normas, lineamientos, procedimientos y demás disposiciones aplicables, así como los programas de trabajo de la Secretaría.</w:t>
      </w:r>
    </w:p>
    <w:p w14:paraId="336DB297" w14:textId="77777777" w:rsidR="00A97342" w:rsidRDefault="00A97342" w:rsidP="00A97342">
      <w:pPr>
        <w:pStyle w:val="Fundamentos"/>
      </w:pPr>
    </w:p>
    <w:p w14:paraId="08C36ABC" w14:textId="77777777" w:rsidR="00F96CD5" w:rsidRDefault="00A97342" w:rsidP="00F96CD5">
      <w:pPr>
        <w:pStyle w:val="Fundamentos"/>
        <w:rPr>
          <w:bCs/>
        </w:rPr>
      </w:pPr>
      <w:r w:rsidRPr="00E008FB">
        <w:rPr>
          <w:b/>
        </w:rPr>
        <w:t xml:space="preserve">Artículo </w:t>
      </w:r>
      <w:r w:rsidR="00101377">
        <w:rPr>
          <w:b/>
        </w:rPr>
        <w:t>42</w:t>
      </w:r>
      <w:r w:rsidRPr="00E008FB">
        <w:rPr>
          <w:b/>
        </w:rPr>
        <w:t>.</w:t>
      </w:r>
      <w:r w:rsidRPr="00F56EB1">
        <w:t xml:space="preserve"> </w:t>
      </w:r>
      <w:r w:rsidR="00F96CD5" w:rsidRPr="00F96CD5">
        <w:rPr>
          <w:bCs/>
        </w:rPr>
        <w:t>Los órganos internos de control constituyen unidades administrativas dentro de la estructura orgánica de la Dependencia y Organismo Auxiliar en que se encuentren adscritos.</w:t>
      </w:r>
    </w:p>
    <w:p w14:paraId="36CF04BB" w14:textId="77777777" w:rsidR="00F96CD5" w:rsidRPr="00F96CD5" w:rsidRDefault="00F96CD5" w:rsidP="00F96CD5">
      <w:pPr>
        <w:pStyle w:val="Fundamentos"/>
        <w:rPr>
          <w:bCs/>
        </w:rPr>
      </w:pPr>
    </w:p>
    <w:p w14:paraId="3024C049" w14:textId="4BE2557C" w:rsidR="00A97342" w:rsidRDefault="00F96CD5" w:rsidP="00F96CD5">
      <w:pPr>
        <w:pStyle w:val="Fundamentos"/>
        <w:rPr>
          <w:bCs/>
        </w:rPr>
      </w:pPr>
      <w:r w:rsidRPr="00F96CD5">
        <w:rPr>
          <w:bCs/>
        </w:rPr>
        <w:t>Las dependencias y organismos auxiliares proveerán, en sus respectivos ámbitos de competencia, y con cargo a sus presupuestos, los recursos que requieran los órganos internos de control para el cumplimiento de sus funciones.</w:t>
      </w:r>
    </w:p>
    <w:p w14:paraId="60E9EF26" w14:textId="77777777" w:rsidR="00F96CD5" w:rsidRDefault="00F96CD5" w:rsidP="00F96CD5">
      <w:pPr>
        <w:pStyle w:val="Fundamentos"/>
      </w:pPr>
    </w:p>
    <w:p w14:paraId="0CF18185" w14:textId="667031F1" w:rsidR="00A97342" w:rsidRDefault="00A97342" w:rsidP="00A97342">
      <w:pPr>
        <w:pStyle w:val="Fundamentos"/>
      </w:pPr>
      <w:r w:rsidRPr="00E008FB">
        <w:rPr>
          <w:b/>
        </w:rPr>
        <w:t xml:space="preserve">Artículo </w:t>
      </w:r>
      <w:r w:rsidR="00101377">
        <w:rPr>
          <w:b/>
        </w:rPr>
        <w:t>43</w:t>
      </w:r>
      <w:r w:rsidRPr="00E008FB">
        <w:rPr>
          <w:b/>
        </w:rPr>
        <w:t>.</w:t>
      </w:r>
      <w:r w:rsidRPr="00F56EB1">
        <w:t xml:space="preserve"> </w:t>
      </w:r>
      <w:r w:rsidR="00B25C44" w:rsidRPr="00B25C44">
        <w:t>Corresponde a los órganos internos de control de las dependencias y organismos auxiliares las atribuciones siguientes</w:t>
      </w:r>
      <w:r w:rsidRPr="00F56EB1">
        <w:t>:</w:t>
      </w:r>
    </w:p>
    <w:p w14:paraId="28028C5B" w14:textId="77777777" w:rsidR="00A97342" w:rsidRDefault="00A97342" w:rsidP="00A97342">
      <w:pPr>
        <w:pStyle w:val="Fundamentos"/>
      </w:pPr>
      <w:r>
        <w:t>[…]</w:t>
      </w:r>
    </w:p>
    <w:p w14:paraId="04CF4C04" w14:textId="7F3761FC" w:rsidR="00A97342" w:rsidRPr="00E91A4B" w:rsidRDefault="00A97342" w:rsidP="00A97342">
      <w:pPr>
        <w:pStyle w:val="Fundamentos"/>
        <w:rPr>
          <w:bCs/>
        </w:rPr>
      </w:pPr>
      <w:r w:rsidRPr="00E91A4B">
        <w:rPr>
          <w:bCs/>
        </w:rPr>
        <w:t xml:space="preserve">VI. </w:t>
      </w:r>
      <w:r w:rsidR="00AA13B1" w:rsidRPr="00AA13B1">
        <w:rPr>
          <w:bCs/>
        </w:rPr>
        <w:t xml:space="preserve">Revisar las denuncias por presuntas infracciones o faltas administrativas derivadas de actos u omisiones cometidas por personas servidoras públicas de las dependencias y organismos auxiliares del Poder Ejecutivo a la que se encuentren adscritos, y de particulares vinculados con faltas administrativas graves, en términos de la Ley de Responsabilidades; </w:t>
      </w:r>
      <w:r w:rsidR="00AA13B1" w:rsidRPr="00AA13B1">
        <w:rPr>
          <w:bCs/>
        </w:rPr>
        <w:lastRenderedPageBreak/>
        <w:t>investigar y calificar las calificaciones que se definan en las faltas administrativas que detecte, así como llevar a cabo las acciones que procedan</w:t>
      </w:r>
      <w:r w:rsidRPr="00E91A4B">
        <w:rPr>
          <w:bCs/>
        </w:rPr>
        <w:t xml:space="preserve">; </w:t>
      </w:r>
    </w:p>
    <w:p w14:paraId="43F1FD8E" w14:textId="1010047D" w:rsidR="00E91A4B" w:rsidRPr="00E91A4B" w:rsidRDefault="00E91A4B" w:rsidP="00A97342">
      <w:pPr>
        <w:pStyle w:val="Fundamentos"/>
        <w:rPr>
          <w:bCs/>
        </w:rPr>
      </w:pPr>
      <w:r w:rsidRPr="00E91A4B">
        <w:rPr>
          <w:bCs/>
        </w:rPr>
        <w:t>[…]</w:t>
      </w:r>
    </w:p>
    <w:p w14:paraId="1FA3D779" w14:textId="639BB33A" w:rsidR="00A97342" w:rsidRPr="00E91A4B" w:rsidRDefault="007212F5" w:rsidP="00A97342">
      <w:pPr>
        <w:pStyle w:val="Fundamentos"/>
        <w:rPr>
          <w:bCs/>
        </w:rPr>
      </w:pPr>
      <w:r w:rsidRPr="007212F5">
        <w:rPr>
          <w:bCs/>
        </w:rPr>
        <w:t>VIII. Revisar y verificar la información para substanciar el procedimiento de responsabilidad administrativa, así como, emitir la resolución que en derecho proceda y, en su caso, proponer y verificar el cumplimiento de las sanciones respectivas, cuando se trate de faltas administrativas no graves, así como remitir al Tribunal de Justicia Administrativa del Estado de México, los autos originales del expediente integrado con motivo de los procedimientos de responsabilidad administrativa cuando se refieran a faltas administrativas graves y por conductas de particulares sancionables conforme a la Ley de Responsabilidades, para su resolución</w:t>
      </w:r>
      <w:r w:rsidR="00A97342" w:rsidRPr="00E91A4B">
        <w:rPr>
          <w:bCs/>
        </w:rPr>
        <w:t>;</w:t>
      </w:r>
    </w:p>
    <w:p w14:paraId="6B8E0243" w14:textId="77777777" w:rsidR="00A97342" w:rsidRDefault="00A97342" w:rsidP="00A97342">
      <w:pPr>
        <w:pStyle w:val="Fundamentos"/>
      </w:pPr>
      <w:r>
        <w:t>[…]</w:t>
      </w:r>
    </w:p>
    <w:p w14:paraId="41F9C537" w14:textId="77777777" w:rsidR="00A97342" w:rsidRDefault="00A97342" w:rsidP="00A97342"/>
    <w:p w14:paraId="260FB902" w14:textId="3EFC1E20" w:rsidR="00A97342" w:rsidRDefault="00A97342" w:rsidP="00A97342">
      <w:r>
        <w:t>De los preceptos en cita, se advierte que el Órgano Interno de Control del Sujeto Obligado, aun cuando depende jerárquica y funcionalmente de la Secretaría de la Contraloría, forma parte de la estructura orgánica de la</w:t>
      </w:r>
      <w:r w:rsidR="002C316A">
        <w:t>s dependencias a las que se encuentren adscritos</w:t>
      </w:r>
      <w:r>
        <w:t xml:space="preserve"> y está facultada para r</w:t>
      </w:r>
      <w:r w:rsidR="002C316A">
        <w:t>evisar</w:t>
      </w:r>
      <w:r>
        <w:t xml:space="preserve"> denuncias por presuntas infracciones o faltas administrativas derivadas de actos u omisiones cometidos por servidores públicos de la dependencia u organismo auxiliar al que se encuentren adscritos, así como de sustanciar el procedimiento de responsabilidad administrativa </w:t>
      </w:r>
      <w:r>
        <w:rPr>
          <w:b/>
        </w:rPr>
        <w:t>cuando se trate de faltas administrativas no graves</w:t>
      </w:r>
      <w:r>
        <w:t xml:space="preserve"> y de remitir al Tribunal de Justicia Administrativa del Estado de México cuando se refieran a faltas administrativas graves.</w:t>
      </w:r>
    </w:p>
    <w:p w14:paraId="1308A623" w14:textId="77777777" w:rsidR="00E45137" w:rsidRDefault="00E45137" w:rsidP="00A97342"/>
    <w:p w14:paraId="10F8051D" w14:textId="77777777" w:rsidR="00C57FD0" w:rsidRDefault="00C57FD0" w:rsidP="00C57FD0">
      <w:r>
        <w:t xml:space="preserve">Lo anterior toma relevancia toda vez que los Órganos Internos de Control únicamente sustancian los procedimientos cuando se la unidad investigadora determinó que las faltas administrativas cometidas por los servidores públicos son </w:t>
      </w:r>
      <w:r>
        <w:rPr>
          <w:b/>
        </w:rPr>
        <w:t>no graves</w:t>
      </w:r>
      <w:r>
        <w:t>. Esto se concatena con lo establecido en el segundo párrafo del artículo 53 de la Ley del Sistema Anticorrupción del Estado de México y Municipios, que a la letra dispone lo siguiente:</w:t>
      </w:r>
    </w:p>
    <w:p w14:paraId="15E8F4D7" w14:textId="77777777" w:rsidR="00C57FD0" w:rsidRDefault="00C57FD0" w:rsidP="00C57FD0"/>
    <w:p w14:paraId="2505A4A3" w14:textId="77777777" w:rsidR="00C57FD0" w:rsidRPr="00E57CC9" w:rsidRDefault="00C57FD0" w:rsidP="00C57FD0">
      <w:pPr>
        <w:pStyle w:val="Fundamentos"/>
        <w:rPr>
          <w:lang w:val="es-MX"/>
        </w:rPr>
      </w:pPr>
      <w:r w:rsidRPr="00E57CC9">
        <w:rPr>
          <w:b/>
          <w:lang w:val="es-MX"/>
        </w:rPr>
        <w:lastRenderedPageBreak/>
        <w:t xml:space="preserve">Artículo 53. </w:t>
      </w:r>
      <w:r w:rsidRPr="00E57CC9">
        <w:rPr>
          <w:lang w:val="es-MX"/>
        </w:rPr>
        <w:t>Las sanciones impuestas por faltas administrativas graves serán del conocimiento público cuando éstas contengan impedimentos o inhabilitaciones para ser contratados como servidores públicos o como prestadores de servicios o contratistas del sector público, en términos de la Ley de Responsabilidades Administrativas del Estado de México y Municipios.</w:t>
      </w:r>
    </w:p>
    <w:p w14:paraId="6489D475" w14:textId="77777777" w:rsidR="00C57FD0" w:rsidRPr="00E57CC9" w:rsidRDefault="00C57FD0" w:rsidP="00C57FD0">
      <w:pPr>
        <w:pStyle w:val="Fundamentos"/>
        <w:rPr>
          <w:lang w:val="es-MX"/>
        </w:rPr>
      </w:pPr>
    </w:p>
    <w:p w14:paraId="16A88524" w14:textId="77777777" w:rsidR="00C57FD0" w:rsidRPr="00E57CC9" w:rsidRDefault="00C57FD0" w:rsidP="00C57FD0">
      <w:pPr>
        <w:pStyle w:val="Fundamentos"/>
        <w:rPr>
          <w:lang w:val="es-MX"/>
        </w:rPr>
      </w:pPr>
      <w:r w:rsidRPr="00E57CC9">
        <w:rPr>
          <w:b/>
          <w:u w:val="single"/>
          <w:lang w:val="es-MX"/>
        </w:rPr>
        <w:t>Los registros de las sanciones relativas a responsabilidades administrativas no graves, quedarán registradas para efectos de eventual reincidencia, pero no serán públicas</w:t>
      </w:r>
      <w:r w:rsidRPr="00E57CC9">
        <w:rPr>
          <w:lang w:val="es-MX"/>
        </w:rPr>
        <w:t>.</w:t>
      </w:r>
    </w:p>
    <w:p w14:paraId="5A087A7D" w14:textId="77777777" w:rsidR="00C57FD0" w:rsidRPr="00E57CC9" w:rsidRDefault="00C57FD0" w:rsidP="00C57FD0"/>
    <w:p w14:paraId="124FE109" w14:textId="77777777" w:rsidR="00C57FD0" w:rsidRDefault="00C57FD0" w:rsidP="00C57FD0">
      <w:r>
        <w:t xml:space="preserve">Por ende, los Órganos Internos de Control adscritos a las dependencias y organismos auxiliares, si bien es cierto que cuentan con la información de posibles faltas administrativas cometidas por servidores públicos, también lo es que sólo cuentan con información relativas a responsabilidades administrativas no graves y por tanto dicha información </w:t>
      </w:r>
      <w:r w:rsidRPr="0037545D">
        <w:rPr>
          <w:b/>
        </w:rPr>
        <w:t>no es pública</w:t>
      </w:r>
      <w:r>
        <w:t>.</w:t>
      </w:r>
    </w:p>
    <w:p w14:paraId="1D78BEA9" w14:textId="77777777" w:rsidR="00C57FD0" w:rsidRDefault="00C57FD0" w:rsidP="00C57FD0"/>
    <w:p w14:paraId="3C370933" w14:textId="77777777" w:rsidR="00C57FD0" w:rsidRPr="0037545D" w:rsidRDefault="00C57FD0" w:rsidP="00C57FD0">
      <w:r>
        <w:t xml:space="preserve">Empero, lo anterior no es óbice para que no exista un pronunciamiento por parte de la unidad administrativa competente que genere la debida </w:t>
      </w:r>
      <w:r w:rsidRPr="0037545D">
        <w:t xml:space="preserve">traer a contexto, </w:t>
      </w:r>
      <w:r w:rsidRPr="0037545D">
        <w:rPr>
          <w:iCs/>
          <w:lang w:val="es-MX"/>
        </w:rPr>
        <w:t xml:space="preserve">el artículo 20 de la Ley de Transparencia y Acceso a la Información Pública del Estado de México y Municipios, establece que, </w:t>
      </w:r>
      <w:r w:rsidRPr="0037545D">
        <w:rPr>
          <w:b/>
          <w:iCs/>
          <w:lang w:val="es-MX"/>
        </w:rPr>
        <w:t>ante la negativa de acceso a la información o su inexistencia, el sujeto obligado deberá demostrar que encuentra en alguna de las excepciones establecidas en la normatividad aplicable.</w:t>
      </w:r>
    </w:p>
    <w:p w14:paraId="2668BF06" w14:textId="77777777" w:rsidR="00C57FD0" w:rsidRPr="0037545D" w:rsidRDefault="00C57FD0" w:rsidP="00C57FD0">
      <w:pPr>
        <w:rPr>
          <w:bCs/>
          <w:iCs/>
          <w:lang w:val="es-MX"/>
        </w:rPr>
      </w:pPr>
    </w:p>
    <w:p w14:paraId="1B750653" w14:textId="77777777" w:rsidR="00C57FD0" w:rsidRPr="0037545D" w:rsidRDefault="00C57FD0" w:rsidP="00C57FD0">
      <w:pPr>
        <w:rPr>
          <w:bCs/>
          <w:iCs/>
          <w:lang w:val="es-MX"/>
        </w:rPr>
      </w:pPr>
      <w:r w:rsidRPr="0037545D">
        <w:rPr>
          <w:bCs/>
          <w:iCs/>
          <w:lang w:val="es-MX"/>
        </w:rPr>
        <w:t>En ese sentido, según Trujillo, Hu</w:t>
      </w:r>
      <w:r>
        <w:rPr>
          <w:bCs/>
          <w:iCs/>
          <w:lang w:val="es-MX"/>
        </w:rPr>
        <w:t>mberto (2019), en el «</w:t>
      </w:r>
      <w:r w:rsidRPr="0037545D">
        <w:rPr>
          <w:bCs/>
          <w:iCs/>
          <w:lang w:val="es-MX"/>
        </w:rPr>
        <w:t xml:space="preserve">Diccionario de Transparencia y </w:t>
      </w:r>
      <w:r>
        <w:rPr>
          <w:bCs/>
          <w:iCs/>
          <w:lang w:val="es-MX"/>
        </w:rPr>
        <w:t>Acceso a la Información Pública»</w:t>
      </w:r>
      <w:r w:rsidRPr="0037545D">
        <w:rPr>
          <w:bCs/>
          <w:iCs/>
          <w:lang w:val="es-MX"/>
        </w:rPr>
        <w:t xml:space="preserve"> (p. 201), </w:t>
      </w:r>
      <w:r w:rsidRPr="0037545D">
        <w:rPr>
          <w:b/>
          <w:bCs/>
          <w:iCs/>
          <w:lang w:val="es-MX"/>
        </w:rPr>
        <w:t xml:space="preserve">la negativa de acceso a la información </w:t>
      </w:r>
      <w:r w:rsidRPr="0037545D">
        <w:rPr>
          <w:bCs/>
          <w:iCs/>
          <w:lang w:val="es-MX"/>
        </w:rPr>
        <w:t xml:space="preserve">ocurre cuanto de manera fundada y motivada, una autoridad la niega o la limita, por alguna de las siguientes razones: </w:t>
      </w:r>
    </w:p>
    <w:p w14:paraId="73805A04" w14:textId="77777777" w:rsidR="00C57FD0" w:rsidRPr="0037545D" w:rsidRDefault="00C57FD0" w:rsidP="00C57FD0">
      <w:pPr>
        <w:rPr>
          <w:bCs/>
          <w:iCs/>
          <w:lang w:val="es-MX"/>
        </w:rPr>
      </w:pPr>
    </w:p>
    <w:p w14:paraId="1E0A50AE" w14:textId="77777777" w:rsidR="00C57FD0" w:rsidRPr="0037545D" w:rsidRDefault="00C57FD0" w:rsidP="00C57FD0">
      <w:pPr>
        <w:numPr>
          <w:ilvl w:val="0"/>
          <w:numId w:val="40"/>
        </w:numPr>
        <w:rPr>
          <w:b/>
          <w:bCs/>
          <w:iCs/>
          <w:lang w:val="es-MX"/>
        </w:rPr>
      </w:pPr>
      <w:r w:rsidRPr="0037545D">
        <w:rPr>
          <w:b/>
          <w:bCs/>
          <w:iCs/>
          <w:lang w:val="es-MX"/>
        </w:rPr>
        <w:t xml:space="preserve">La inexistencia de la información (p. 171): </w:t>
      </w:r>
      <w:r w:rsidRPr="0037545D">
        <w:rPr>
          <w:bCs/>
          <w:iCs/>
          <w:lang w:val="es-MX"/>
        </w:rPr>
        <w:t>Sucede cuando la información solicitada no se encuentra en los archivos públicos o clasificados de los entes sujetos a las Leyes de Transparencia.</w:t>
      </w:r>
    </w:p>
    <w:p w14:paraId="0CC5D50B" w14:textId="77777777" w:rsidR="00C57FD0" w:rsidRPr="0037545D" w:rsidRDefault="00C57FD0" w:rsidP="00C57FD0">
      <w:pPr>
        <w:numPr>
          <w:ilvl w:val="0"/>
          <w:numId w:val="40"/>
        </w:numPr>
        <w:rPr>
          <w:b/>
          <w:bCs/>
          <w:iCs/>
          <w:lang w:val="es-MX"/>
        </w:rPr>
      </w:pPr>
      <w:r w:rsidRPr="0037545D">
        <w:rPr>
          <w:b/>
          <w:bCs/>
          <w:iCs/>
          <w:lang w:val="es-MX"/>
        </w:rPr>
        <w:t xml:space="preserve">La incompetencia del Sujeto Obligado (p. 171): </w:t>
      </w:r>
      <w:r w:rsidRPr="0037545D">
        <w:rPr>
          <w:bCs/>
          <w:iCs/>
          <w:lang w:val="es-MX"/>
        </w:rPr>
        <w:t>Ocurre cuando el Sujeto Obligado carece de atribuciones para poseer la información peticionada.</w:t>
      </w:r>
    </w:p>
    <w:p w14:paraId="1C8AB275" w14:textId="77777777" w:rsidR="00C57FD0" w:rsidRPr="0037545D" w:rsidRDefault="00C57FD0" w:rsidP="00C57FD0">
      <w:pPr>
        <w:numPr>
          <w:ilvl w:val="0"/>
          <w:numId w:val="40"/>
        </w:numPr>
        <w:rPr>
          <w:b/>
          <w:bCs/>
          <w:iCs/>
          <w:lang w:val="es-MX"/>
        </w:rPr>
      </w:pPr>
      <w:r w:rsidRPr="0037545D">
        <w:rPr>
          <w:b/>
          <w:bCs/>
          <w:iCs/>
          <w:lang w:val="es-MX"/>
        </w:rPr>
        <w:t xml:space="preserve">La clasificación de la información (p. 70): </w:t>
      </w:r>
      <w:r w:rsidRPr="0037545D">
        <w:rPr>
          <w:bCs/>
          <w:iCs/>
          <w:lang w:val="es-MX"/>
        </w:rPr>
        <w:t>Es el proceso o conjunto de acciones que realizan los sujetos obligados para establecer que determinada información se encuentra en alguno de los supuestos de reserva o confidencialidad establecidos en la legislación en materia de transparencia.</w:t>
      </w:r>
    </w:p>
    <w:p w14:paraId="0FECF378" w14:textId="77777777" w:rsidR="00C57FD0" w:rsidRPr="0037545D" w:rsidRDefault="00C57FD0" w:rsidP="00C57FD0">
      <w:pPr>
        <w:rPr>
          <w:iCs/>
          <w:lang w:val="es-MX"/>
        </w:rPr>
      </w:pPr>
    </w:p>
    <w:p w14:paraId="10450894" w14:textId="77777777" w:rsidR="00C57FD0" w:rsidRPr="0037545D" w:rsidRDefault="00C57FD0" w:rsidP="00C57FD0">
      <w:pPr>
        <w:rPr>
          <w:bCs/>
          <w:iCs/>
          <w:lang w:val="es-ES"/>
        </w:rPr>
      </w:pPr>
      <w:r w:rsidRPr="0037545D">
        <w:rPr>
          <w:iCs/>
          <w:lang w:val="es-MX"/>
        </w:rPr>
        <w:t>Conforme a lo anterior, es de señalar que l</w:t>
      </w:r>
      <w:r w:rsidRPr="0037545D">
        <w:rPr>
          <w:iCs/>
          <w:lang w:val="es-ES"/>
        </w:rPr>
        <w:t xml:space="preserve">as </w:t>
      </w:r>
      <w:r w:rsidRPr="0037545D">
        <w:rPr>
          <w:bCs/>
          <w:iCs/>
          <w:lang w:val="es-ES"/>
        </w:rPr>
        <w:t xml:space="preserve">excepciones al derecho de acceso a la información, consisten en que </w:t>
      </w:r>
      <w:r w:rsidRPr="0037545D">
        <w:rPr>
          <w:b/>
          <w:iCs/>
          <w:lang w:val="es-ES"/>
        </w:rPr>
        <w:t>la documentación sea inexistente, obre en los archivos, pero se encuentre clasificada, o bien, el Sujeto Obligado sea incompetente</w:t>
      </w:r>
      <w:r w:rsidRPr="0037545D">
        <w:rPr>
          <w:bCs/>
          <w:iCs/>
          <w:lang w:val="es-ES"/>
        </w:rPr>
        <w:t xml:space="preserve"> para contar con esta; esto es, la negativa de acceso a la información, recae cuando la documentación no se encuentre en los archivos del sujeto obligado, o bien exista, pero no pueda proporcionarse por contener datos </w:t>
      </w:r>
      <w:r w:rsidRPr="0037545D">
        <w:rPr>
          <w:b/>
          <w:bCs/>
          <w:iCs/>
          <w:lang w:val="es-ES"/>
        </w:rPr>
        <w:t>confidenciales o reservados.</w:t>
      </w:r>
    </w:p>
    <w:p w14:paraId="4366E244" w14:textId="77777777" w:rsidR="00C57FD0" w:rsidRPr="0037545D" w:rsidRDefault="00C57FD0" w:rsidP="00C57FD0">
      <w:pPr>
        <w:rPr>
          <w:bCs/>
          <w:iCs/>
          <w:lang w:val="es-ES"/>
        </w:rPr>
      </w:pPr>
    </w:p>
    <w:p w14:paraId="5D033600" w14:textId="77777777" w:rsidR="00C57FD0" w:rsidRPr="004C7868" w:rsidRDefault="00C57FD0" w:rsidP="00C57FD0">
      <w:pPr>
        <w:rPr>
          <w:iCs/>
          <w:lang w:val="es-ES"/>
        </w:rPr>
      </w:pPr>
      <w:r w:rsidRPr="004C7868">
        <w:rPr>
          <w:bCs/>
          <w:iCs/>
          <w:lang w:val="es-ES"/>
        </w:rPr>
        <w:t>En ese contexto,</w:t>
      </w:r>
      <w:r>
        <w:rPr>
          <w:bCs/>
          <w:iCs/>
          <w:lang w:val="es-ES"/>
        </w:rPr>
        <w:t xml:space="preserve"> dado que la información relativa a los responsabilidades administrativas cometidas por servidores públicos </w:t>
      </w:r>
      <w:r>
        <w:rPr>
          <w:b/>
          <w:bCs/>
          <w:iCs/>
          <w:lang w:val="es-ES"/>
        </w:rPr>
        <w:t>no es pública</w:t>
      </w:r>
      <w:r w:rsidRPr="004C7868">
        <w:rPr>
          <w:bCs/>
          <w:iCs/>
          <w:lang w:val="es-ES"/>
        </w:rPr>
        <w:t xml:space="preserve">; es necesario mencionar que, </w:t>
      </w:r>
      <w:r w:rsidRPr="004C7868">
        <w:rPr>
          <w:iCs/>
          <w:lang w:val="es-MX"/>
        </w:rPr>
        <w:t xml:space="preserve">en los artículos 100, 103 y 105 de la Ley General de Transparencia y Acceso a la Información Pública y los diversos 122, 128 y 130 de la Ley Transparencia y Acceso a la Información Pública del Estado de México y Municipios, se prevé que </w:t>
      </w:r>
      <w:r w:rsidRPr="004C7868">
        <w:rPr>
          <w:b/>
          <w:iCs/>
          <w:lang w:val="es-MX"/>
        </w:rPr>
        <w:t xml:space="preserve">la clasificación </w:t>
      </w:r>
      <w:r w:rsidRPr="004C7868">
        <w:rPr>
          <w:iCs/>
          <w:lang w:val="es-MX"/>
        </w:rPr>
        <w:t xml:space="preserve">es el proceso mediante el cual los sujetos obligados determinan que la información en su poder, </w:t>
      </w:r>
      <w:r w:rsidRPr="004C7868">
        <w:rPr>
          <w:iCs/>
          <w:lang w:val="es-MX"/>
        </w:rPr>
        <w:lastRenderedPageBreak/>
        <w:t xml:space="preserve">actualiza alguno de los supuestos de reserva o confidencialidad. </w:t>
      </w:r>
      <w:r w:rsidRPr="004C7868">
        <w:rPr>
          <w:iCs/>
          <w:lang w:val="es-ES"/>
        </w:rPr>
        <w:t>Además, que dichos entes deberán aplicar de manera restrictiva y limitada, las excepciones al derecho de acceso a la información, por lo que, tendrán que acreditar la procedencia.</w:t>
      </w:r>
    </w:p>
    <w:p w14:paraId="5F3B7C09" w14:textId="77777777" w:rsidR="00C57FD0" w:rsidRDefault="00C57FD0" w:rsidP="00C57FD0"/>
    <w:p w14:paraId="08123D8A" w14:textId="77777777" w:rsidR="00C57FD0" w:rsidRPr="004C7868" w:rsidRDefault="00C57FD0" w:rsidP="00C57FD0">
      <w:pPr>
        <w:rPr>
          <w:iCs/>
          <w:lang w:val="es-ES"/>
        </w:rPr>
      </w:pPr>
      <w:r w:rsidRPr="004C7868">
        <w:rPr>
          <w:iCs/>
          <w:lang w:val="es-ES"/>
        </w:rPr>
        <w:t>Por lo cual, en los casos en</w:t>
      </w:r>
      <w:r>
        <w:rPr>
          <w:iCs/>
          <w:lang w:val="es-ES"/>
        </w:rPr>
        <w:t xml:space="preserve"> los que no sea posible entregar la información</w:t>
      </w:r>
      <w:r w:rsidRPr="004C7868">
        <w:rPr>
          <w:iCs/>
          <w:lang w:val="es-ES"/>
        </w:rPr>
        <w:t xml:space="preserve"> por actualizarse alguno de los supuestos de clasificación, una de las formalidades a la cuales está sujeto el procedimiento de acceso a la información pública, es que </w:t>
      </w:r>
      <w:r w:rsidRPr="004C7868">
        <w:rPr>
          <w:b/>
          <w:iCs/>
          <w:lang w:val="es-ES"/>
        </w:rPr>
        <w:t xml:space="preserve">el Comité de Transparencia deberá confirmar, modificar o revocar la decisión; </w:t>
      </w:r>
      <w:r w:rsidRPr="004C7868">
        <w:rPr>
          <w:iCs/>
          <w:lang w:val="es-ES"/>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3ECF898F" w14:textId="77777777" w:rsidR="00C57FD0" w:rsidRPr="004C7868" w:rsidRDefault="00C57FD0" w:rsidP="00C57FD0">
      <w:pPr>
        <w:rPr>
          <w:iCs/>
          <w:lang w:val="es-ES"/>
        </w:rPr>
      </w:pPr>
    </w:p>
    <w:p w14:paraId="3ADD1628" w14:textId="77777777" w:rsidR="00C57FD0" w:rsidRPr="004C7868" w:rsidRDefault="00C57FD0" w:rsidP="00C57FD0">
      <w:pPr>
        <w:rPr>
          <w:iCs/>
          <w:lang w:val="es-MX"/>
        </w:rPr>
      </w:pPr>
      <w:r w:rsidRPr="004C7868">
        <w:rPr>
          <w:iCs/>
          <w:lang w:val="es-ES"/>
        </w:rPr>
        <w:t xml:space="preserve">En ese contexto, </w:t>
      </w:r>
      <w:r w:rsidRPr="004C7868">
        <w:rPr>
          <w:iCs/>
          <w:lang w:val="es-MX"/>
        </w:rPr>
        <w:t>de la interpretación del artículo 108 de la Ley General de Transparencia y Acceso a la Información Pública, el 134 de la Ley de Transparencia y Acceso a la Información Pública del Estado de México y Municipios, se logra observar que la clasificación depende del contenido de los documentos, pues de su análisis se establece si corresponde a una clasificación total o parcial.</w:t>
      </w:r>
    </w:p>
    <w:p w14:paraId="4EA7C2E3" w14:textId="77777777" w:rsidR="00C57FD0" w:rsidRPr="004C7868" w:rsidRDefault="00C57FD0" w:rsidP="00C57FD0">
      <w:pPr>
        <w:rPr>
          <w:iCs/>
          <w:lang w:val="es-MX"/>
        </w:rPr>
      </w:pPr>
    </w:p>
    <w:p w14:paraId="14EC6DD0" w14:textId="77777777" w:rsidR="00C57FD0" w:rsidRPr="004C7868" w:rsidRDefault="00C57FD0" w:rsidP="00C57FD0">
      <w:pPr>
        <w:rPr>
          <w:b/>
          <w:iCs/>
          <w:lang w:val="es-MX"/>
        </w:rPr>
      </w:pPr>
      <w:r w:rsidRPr="004C7868">
        <w:rPr>
          <w:iCs/>
          <w:lang w:val="es-MX"/>
        </w:rPr>
        <w:t>En otro orden de ideas, la clasificación como reservada o confidencial, en materia de transparencia y acceso a la información, va tendiente al contenido de los documentos, sin tomar en cuenta otras situaciones como la localización o ubicación de los archivos, pues su fin es proteger la información contenida en estos.</w:t>
      </w:r>
    </w:p>
    <w:p w14:paraId="4D3D74E4" w14:textId="77777777" w:rsidR="00C57FD0" w:rsidRPr="004C7868" w:rsidRDefault="00C57FD0" w:rsidP="00C57FD0">
      <w:pPr>
        <w:rPr>
          <w:iCs/>
          <w:lang w:val="es-ES"/>
        </w:rPr>
      </w:pPr>
    </w:p>
    <w:p w14:paraId="49BA2EBC" w14:textId="77777777" w:rsidR="00C57FD0" w:rsidRPr="004C7868" w:rsidRDefault="00C57FD0" w:rsidP="00C57FD0">
      <w:pPr>
        <w:rPr>
          <w:b/>
          <w:bCs/>
          <w:iCs/>
          <w:lang w:val="es-MX"/>
        </w:rPr>
      </w:pPr>
      <w:r w:rsidRPr="004C7868">
        <w:rPr>
          <w:iCs/>
          <w:lang w:val="es-ES"/>
        </w:rPr>
        <w:lastRenderedPageBreak/>
        <w:t xml:space="preserve">En ese contexto, </w:t>
      </w:r>
      <w:r w:rsidRPr="004C7868">
        <w:rPr>
          <w:bCs/>
          <w:iCs/>
          <w:lang w:val="es-MX"/>
        </w:rPr>
        <w:t xml:space="preserve">según </w:t>
      </w:r>
      <w:proofErr w:type="spellStart"/>
      <w:r>
        <w:rPr>
          <w:bCs/>
          <w:iCs/>
          <w:lang w:val="es-MX"/>
        </w:rPr>
        <w:t>Bonifaz</w:t>
      </w:r>
      <w:proofErr w:type="spellEnd"/>
      <w:r>
        <w:rPr>
          <w:bCs/>
          <w:iCs/>
          <w:lang w:val="es-MX"/>
        </w:rPr>
        <w:t>, Leticia (2016), en la «</w:t>
      </w:r>
      <w:r w:rsidRPr="004C7868">
        <w:rPr>
          <w:bCs/>
          <w:i/>
          <w:iCs/>
          <w:lang w:val="es-MX"/>
        </w:rPr>
        <w:t>Ley General de Transparencia y Acceso a la Información Pública Comentada</w:t>
      </w:r>
      <w:r>
        <w:rPr>
          <w:bCs/>
          <w:i/>
          <w:iCs/>
          <w:lang w:val="es-MX"/>
        </w:rPr>
        <w:t>»</w:t>
      </w:r>
      <w:r w:rsidRPr="004C7868">
        <w:rPr>
          <w:bCs/>
          <w:iCs/>
          <w:lang w:val="es-MX"/>
        </w:rPr>
        <w:t xml:space="preserve"> (p. 342), la </w:t>
      </w:r>
      <w:r w:rsidRPr="004C7868">
        <w:rPr>
          <w:b/>
          <w:bCs/>
          <w:iCs/>
          <w:lang w:val="es-MX"/>
        </w:rPr>
        <w:t>clasificación de la información</w:t>
      </w:r>
      <w:r w:rsidRPr="004C7868">
        <w:rPr>
          <w:bCs/>
          <w:iCs/>
          <w:lang w:val="es-MX"/>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4C7868">
        <w:rPr>
          <w:b/>
          <w:bCs/>
          <w:iCs/>
          <w:lang w:val="es-MX"/>
        </w:rPr>
        <w:t>de manera adecuada la negativa de información.</w:t>
      </w:r>
    </w:p>
    <w:p w14:paraId="069FCF52" w14:textId="77777777" w:rsidR="00C57FD0" w:rsidRDefault="00C57FD0" w:rsidP="00C57FD0"/>
    <w:p w14:paraId="3BE13B48" w14:textId="77777777" w:rsidR="00C57FD0" w:rsidRPr="007712E7" w:rsidRDefault="00C57FD0" w:rsidP="00C57FD0">
      <w:pPr>
        <w:rPr>
          <w:b/>
          <w:iCs/>
          <w:lang w:val="es-MX"/>
        </w:rPr>
      </w:pPr>
      <w:r w:rsidRPr="007712E7">
        <w:rPr>
          <w:bCs/>
          <w:iCs/>
          <w:lang w:val="es-MX"/>
        </w:rPr>
        <w:t>Además</w:t>
      </w:r>
      <w:r w:rsidRPr="007712E7">
        <w:rPr>
          <w:iCs/>
          <w:lang w:val="es-MX"/>
        </w:rPr>
        <w:t xml:space="preserve">, conforme al artículo 108, de la Ley General de Transparencia y Acceso a la Información Pública, el 134 de la Ley de Transparencia y Acceso a la Información Pública del Estado de México y Municipios y el Sexto de los Lineamientos Generales en Materia de Clasificación y Desclasificación de la Información, así como para la Elaboración de Versiones Públicas –Lineamientos Generales-, los sujetos obligados no podrán emitir acuerdos de carácter general que clasifiquen documentos o expedientes; por lo que, la clasificación de información se llevará a cabo mediante un </w:t>
      </w:r>
      <w:r w:rsidRPr="007712E7">
        <w:rPr>
          <w:b/>
          <w:iCs/>
          <w:lang w:val="es-MX"/>
        </w:rPr>
        <w:t>análisis caso por caso.</w:t>
      </w:r>
    </w:p>
    <w:p w14:paraId="4AABFF5D" w14:textId="77777777" w:rsidR="00C57FD0" w:rsidRPr="007712E7" w:rsidRDefault="00C57FD0" w:rsidP="00C57FD0">
      <w:pPr>
        <w:rPr>
          <w:b/>
          <w:iCs/>
          <w:lang w:val="es-MX"/>
        </w:rPr>
      </w:pPr>
    </w:p>
    <w:p w14:paraId="43707431" w14:textId="77777777" w:rsidR="00C57FD0" w:rsidRPr="007712E7" w:rsidRDefault="00C57FD0" w:rsidP="00C57FD0">
      <w:pPr>
        <w:rPr>
          <w:iCs/>
          <w:lang w:val="es-MX"/>
        </w:rPr>
      </w:pPr>
      <w:r w:rsidRPr="007712E7">
        <w:rPr>
          <w:iCs/>
          <w:lang w:val="es-MX"/>
        </w:rPr>
        <w:t xml:space="preserve">Sobre lo anterior, el artículo 131 de la Ley referida, así como el Quinto de los Lineamientos Generales, establecen que los sujetos obligados </w:t>
      </w:r>
      <w:r w:rsidRPr="007712E7">
        <w:rPr>
          <w:b/>
          <w:iCs/>
          <w:lang w:val="es-MX"/>
        </w:rPr>
        <w:t>deberán fundar y motivar</w:t>
      </w:r>
      <w:r w:rsidRPr="007712E7">
        <w:rPr>
          <w:iCs/>
          <w:lang w:val="es-MX"/>
        </w:rPr>
        <w:t xml:space="preserve"> debidamente la clasificación de la información.</w:t>
      </w:r>
    </w:p>
    <w:p w14:paraId="4C265ABC" w14:textId="77777777" w:rsidR="00C57FD0" w:rsidRPr="007712E7" w:rsidRDefault="00C57FD0" w:rsidP="00C57FD0">
      <w:pPr>
        <w:rPr>
          <w:b/>
          <w:iCs/>
          <w:lang w:val="es-MX"/>
        </w:rPr>
      </w:pPr>
    </w:p>
    <w:p w14:paraId="7673BD74" w14:textId="77777777" w:rsidR="00C57FD0" w:rsidRDefault="00C57FD0" w:rsidP="00C57FD0">
      <w:pPr>
        <w:rPr>
          <w:bCs/>
          <w:iCs/>
          <w:lang w:val="es-MX"/>
        </w:rPr>
      </w:pPr>
      <w:r w:rsidRPr="007712E7">
        <w:rPr>
          <w:iCs/>
          <w:lang w:val="es-MX"/>
        </w:rPr>
        <w:t>Al respecto, e</w:t>
      </w:r>
      <w:r w:rsidRPr="007712E7">
        <w:rPr>
          <w:bCs/>
          <w:iCs/>
          <w:lang w:val="es-MX"/>
        </w:rPr>
        <w:t>l Octavo de los Lineamientos Generales, precisa lo siguiente:</w:t>
      </w:r>
    </w:p>
    <w:p w14:paraId="5137FF34" w14:textId="77777777" w:rsidR="00C57FD0" w:rsidRPr="007712E7" w:rsidRDefault="00C57FD0" w:rsidP="00C57FD0">
      <w:pPr>
        <w:rPr>
          <w:bCs/>
          <w:iCs/>
          <w:lang w:val="es-MX"/>
        </w:rPr>
      </w:pPr>
    </w:p>
    <w:p w14:paraId="6C4655AA" w14:textId="77777777" w:rsidR="00C57FD0" w:rsidRPr="007712E7" w:rsidRDefault="00C57FD0" w:rsidP="00C57FD0">
      <w:pPr>
        <w:numPr>
          <w:ilvl w:val="0"/>
          <w:numId w:val="41"/>
        </w:numPr>
        <w:rPr>
          <w:bCs/>
          <w:iCs/>
          <w:u w:val="single"/>
          <w:lang w:val="es-MX"/>
        </w:rPr>
      </w:pPr>
      <w:r w:rsidRPr="007712E7">
        <w:rPr>
          <w:b/>
          <w:bCs/>
          <w:iCs/>
          <w:lang w:val="es-MX"/>
        </w:rPr>
        <w:t>Para fundar la clasificación</w:t>
      </w:r>
      <w:r w:rsidRPr="007712E7">
        <w:rPr>
          <w:bCs/>
          <w:iCs/>
          <w:lang w:val="es-MX"/>
        </w:rPr>
        <w:t xml:space="preserve"> de la información se deberán </w:t>
      </w:r>
      <w:r w:rsidRPr="007712E7">
        <w:rPr>
          <w:bCs/>
          <w:iCs/>
          <w:u w:val="single"/>
          <w:lang w:val="es-MX"/>
        </w:rPr>
        <w:t>señalar el artículo, fracción, inciso, párrafo o numeral de la Ley aplicable;</w:t>
      </w:r>
    </w:p>
    <w:p w14:paraId="61514A8D" w14:textId="77777777" w:rsidR="00C57FD0" w:rsidRPr="007712E7" w:rsidRDefault="00C57FD0" w:rsidP="00C57FD0">
      <w:pPr>
        <w:numPr>
          <w:ilvl w:val="0"/>
          <w:numId w:val="41"/>
        </w:numPr>
        <w:rPr>
          <w:bCs/>
          <w:iCs/>
          <w:lang w:val="es-MX"/>
        </w:rPr>
      </w:pPr>
      <w:r w:rsidRPr="007712E7">
        <w:rPr>
          <w:b/>
          <w:bCs/>
          <w:iCs/>
          <w:lang w:val="es-MX"/>
        </w:rPr>
        <w:lastRenderedPageBreak/>
        <w:t>Para motivar la clasificación</w:t>
      </w:r>
      <w:r w:rsidRPr="007712E7">
        <w:rPr>
          <w:bCs/>
          <w:iCs/>
          <w:lang w:val="es-MX"/>
        </w:rPr>
        <w:t xml:space="preserve"> se deberán </w:t>
      </w:r>
      <w:r w:rsidRPr="007712E7">
        <w:rPr>
          <w:bCs/>
          <w:iCs/>
          <w:u w:val="single"/>
          <w:lang w:val="es-MX"/>
        </w:rPr>
        <w:t>indicar las razones y circunstancias</w:t>
      </w:r>
      <w:r w:rsidRPr="007712E7">
        <w:rPr>
          <w:bCs/>
          <w:iCs/>
          <w:lang w:val="es-MX"/>
        </w:rPr>
        <w:t xml:space="preserve"> especiales que lo llevaron a concluir que el caso particular se ajusta al supuesto previsto por la norma legal invocada; la cual, en el caso de que se trate de información reservada, la motivación, deberá comprender las circunstancias que justifican el establecimiento de un determinado plazo de reserva.</w:t>
      </w:r>
    </w:p>
    <w:p w14:paraId="06A5DD5D" w14:textId="77777777" w:rsidR="00C57FD0" w:rsidRPr="007712E7" w:rsidRDefault="00C57FD0" w:rsidP="00C57FD0">
      <w:pPr>
        <w:rPr>
          <w:bCs/>
          <w:iCs/>
          <w:lang w:val="es-MX"/>
        </w:rPr>
      </w:pPr>
    </w:p>
    <w:p w14:paraId="2429FFF8" w14:textId="77777777" w:rsidR="00C57FD0" w:rsidRPr="007712E7" w:rsidRDefault="00C57FD0" w:rsidP="00C57FD0">
      <w:pPr>
        <w:rPr>
          <w:iCs/>
          <w:lang w:val="es-MX"/>
        </w:rPr>
      </w:pPr>
      <w:r w:rsidRPr="007712E7">
        <w:rPr>
          <w:iCs/>
          <w:lang w:val="es-MX"/>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se trae cita por analogía la Tesis aislada número I. 4o. P. 56 P, Octava Época, publicada en el Semanario Judicial de la Federación, Tomo XIV, noviembre de mil novecientos noventa y cuatro, (p. 450), que establece lo siguiente:</w:t>
      </w:r>
    </w:p>
    <w:p w14:paraId="7A4D95FF" w14:textId="77777777" w:rsidR="00C57FD0" w:rsidRPr="007712E7" w:rsidRDefault="00C57FD0" w:rsidP="00C57FD0">
      <w:pPr>
        <w:rPr>
          <w:iCs/>
          <w:lang w:val="es-MX"/>
        </w:rPr>
      </w:pPr>
    </w:p>
    <w:p w14:paraId="0D804DBA" w14:textId="77777777" w:rsidR="00C57FD0" w:rsidRPr="007712E7" w:rsidRDefault="00C57FD0" w:rsidP="00C57FD0">
      <w:pPr>
        <w:pStyle w:val="Fundamentos"/>
        <w:rPr>
          <w:b/>
          <w:lang w:val="es-MX"/>
        </w:rPr>
      </w:pPr>
      <w:r w:rsidRPr="007712E7">
        <w:rPr>
          <w:b/>
          <w:lang w:val="es-MX"/>
        </w:rPr>
        <w:t xml:space="preserve">FUNDAMENTACION Y MOTIVACION, CONCEPTO DE. </w:t>
      </w:r>
    </w:p>
    <w:p w14:paraId="0E32963D" w14:textId="77777777" w:rsidR="00C57FD0" w:rsidRPr="007712E7" w:rsidRDefault="00C57FD0" w:rsidP="00C57FD0">
      <w:pPr>
        <w:pStyle w:val="Fundamentos"/>
        <w:rPr>
          <w:lang w:val="es-MX"/>
        </w:rPr>
      </w:pPr>
      <w:r w:rsidRPr="007712E7">
        <w:rPr>
          <w:lang w:val="es-MX"/>
        </w:rPr>
        <w:t xml:space="preserve">La </w:t>
      </w:r>
      <w:r w:rsidRPr="007712E7">
        <w:rPr>
          <w:u w:val="single"/>
          <w:lang w:val="es-MX"/>
        </w:rPr>
        <w:t>garantía de legalidad consagrada en el artículo 16 de nuestra Carta Magna</w:t>
      </w:r>
      <w:r w:rsidRPr="007712E7">
        <w:rPr>
          <w:lang w:val="es-MX"/>
        </w:rPr>
        <w:t>,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w:t>
      </w:r>
      <w:r>
        <w:rPr>
          <w:lang w:val="es-MX"/>
        </w:rPr>
        <w:t>justa a la hipótesis normativa.</w:t>
      </w:r>
    </w:p>
    <w:p w14:paraId="45BA6871" w14:textId="77777777" w:rsidR="00C57FD0" w:rsidRPr="007712E7" w:rsidRDefault="00C57FD0" w:rsidP="00C57FD0">
      <w:pPr>
        <w:rPr>
          <w:iCs/>
          <w:lang w:val="es-MX"/>
        </w:rPr>
      </w:pPr>
    </w:p>
    <w:p w14:paraId="1B459F6E" w14:textId="77777777" w:rsidR="00C57FD0" w:rsidRPr="007712E7" w:rsidRDefault="00C57FD0" w:rsidP="00C57FD0">
      <w:pPr>
        <w:rPr>
          <w:iCs/>
          <w:lang w:val="es-MX"/>
        </w:rPr>
      </w:pPr>
      <w:r w:rsidRPr="007712E7">
        <w:rPr>
          <w:iCs/>
          <w:lang w:val="es-MX"/>
        </w:rPr>
        <w:t>Conforme a lo anterior, se advierte lo siguiente:</w:t>
      </w:r>
    </w:p>
    <w:p w14:paraId="5901F369" w14:textId="77777777" w:rsidR="00C57FD0" w:rsidRPr="007712E7" w:rsidRDefault="00C57FD0" w:rsidP="00C57FD0">
      <w:pPr>
        <w:rPr>
          <w:iCs/>
          <w:lang w:val="es-MX"/>
        </w:rPr>
      </w:pPr>
    </w:p>
    <w:p w14:paraId="3AE3E2AE" w14:textId="77777777" w:rsidR="00C57FD0" w:rsidRPr="007712E7" w:rsidRDefault="00C57FD0" w:rsidP="00C57FD0">
      <w:pPr>
        <w:numPr>
          <w:ilvl w:val="0"/>
          <w:numId w:val="42"/>
        </w:numPr>
        <w:rPr>
          <w:b/>
          <w:iCs/>
          <w:lang w:val="es-MX"/>
        </w:rPr>
      </w:pPr>
      <w:r w:rsidRPr="007712E7">
        <w:rPr>
          <w:b/>
          <w:iCs/>
          <w:lang w:val="es-MX"/>
        </w:rPr>
        <w:lastRenderedPageBreak/>
        <w:t xml:space="preserve">Fundamentación: </w:t>
      </w:r>
      <w:r w:rsidRPr="007712E7">
        <w:rPr>
          <w:iCs/>
          <w:lang w:val="es-MX"/>
        </w:rPr>
        <w:t>Obligación de la autoridad que emite un acto, para citar los preceptos legales, sustantivos y adjetivos, en que se apoye para la determinación tomada.</w:t>
      </w:r>
    </w:p>
    <w:p w14:paraId="537BF764" w14:textId="77777777" w:rsidR="00C57FD0" w:rsidRPr="007712E7" w:rsidRDefault="00C57FD0" w:rsidP="00C57FD0">
      <w:pPr>
        <w:numPr>
          <w:ilvl w:val="0"/>
          <w:numId w:val="42"/>
        </w:numPr>
        <w:rPr>
          <w:b/>
          <w:iCs/>
          <w:lang w:val="es-MX"/>
        </w:rPr>
      </w:pPr>
      <w:r w:rsidRPr="007712E7">
        <w:rPr>
          <w:b/>
          <w:iCs/>
          <w:lang w:val="es-MX"/>
        </w:rPr>
        <w:t xml:space="preserve">Motivación: </w:t>
      </w:r>
      <w:r w:rsidRPr="007712E7">
        <w:rPr>
          <w:iCs/>
          <w:lang w:val="es-MX"/>
        </w:rPr>
        <w:t>Razonamientos lógico-jurídicos sobre porque se consideró en el caso en concreto, que se ajusta a la hipótesis normativa.</w:t>
      </w:r>
    </w:p>
    <w:p w14:paraId="55CE8A6C" w14:textId="77777777" w:rsidR="00C57FD0" w:rsidRPr="007712E7" w:rsidRDefault="00C57FD0" w:rsidP="00C57FD0">
      <w:pPr>
        <w:rPr>
          <w:iCs/>
          <w:lang w:val="es-ES"/>
        </w:rPr>
      </w:pPr>
    </w:p>
    <w:p w14:paraId="6FA13BEE" w14:textId="77777777" w:rsidR="00C57FD0" w:rsidRPr="007712E7" w:rsidRDefault="00C57FD0" w:rsidP="00C57FD0">
      <w:pPr>
        <w:rPr>
          <w:iCs/>
          <w:lang w:val="es-ES"/>
        </w:rPr>
      </w:pPr>
      <w:r w:rsidRPr="007712E7">
        <w:rPr>
          <w:iCs/>
          <w:lang w:val="es-ES"/>
        </w:rPr>
        <w:t>Situación que toma relevancia, pues conforme al artículo 149 de la Ley de Transparencia y Acceso a la Información Pública del Estado de México y Municipios, todo acuerdo que clasifique la información como confidencial, deberá contener un razonamiento lógico en el que se demuestre que la información actualiza alguna de las hipótesis previstas en el artículo 143 del ordenamiento jurídico establecido.</w:t>
      </w:r>
    </w:p>
    <w:p w14:paraId="17850C7B" w14:textId="77777777" w:rsidR="00C57FD0" w:rsidRPr="007712E7" w:rsidRDefault="00C57FD0" w:rsidP="00C57FD0">
      <w:pPr>
        <w:rPr>
          <w:iCs/>
          <w:lang w:val="es-ES"/>
        </w:rPr>
      </w:pPr>
    </w:p>
    <w:p w14:paraId="663C7744" w14:textId="77777777" w:rsidR="00C57FD0" w:rsidRPr="007712E7" w:rsidRDefault="00C57FD0" w:rsidP="00C57FD0">
      <w:pPr>
        <w:rPr>
          <w:bCs/>
          <w:iCs/>
          <w:lang w:val="es-MX"/>
        </w:rPr>
      </w:pPr>
      <w:r w:rsidRPr="007712E7">
        <w:rPr>
          <w:bCs/>
          <w:iCs/>
          <w:lang w:val="es-ES"/>
        </w:rPr>
        <w:t>Ahora bien, y sin menoscabo de lo anterior, es de recordar que la pretensión de</w:t>
      </w:r>
      <w:r>
        <w:rPr>
          <w:bCs/>
          <w:iCs/>
          <w:lang w:val="es-ES"/>
        </w:rPr>
        <w:t>l</w:t>
      </w:r>
      <w:r w:rsidRPr="007712E7">
        <w:rPr>
          <w:bCs/>
          <w:iCs/>
          <w:lang w:val="es-ES"/>
        </w:rPr>
        <w:t xml:space="preserve"> </w:t>
      </w:r>
      <w:r w:rsidRPr="007712E7">
        <w:rPr>
          <w:iCs/>
          <w:lang w:val="es-ES"/>
        </w:rPr>
        <w:t>Recurrente</w:t>
      </w:r>
      <w:r w:rsidRPr="007712E7">
        <w:rPr>
          <w:bCs/>
          <w:iCs/>
          <w:lang w:val="es-ES"/>
        </w:rPr>
        <w:t xml:space="preserve"> </w:t>
      </w:r>
      <w:r>
        <w:rPr>
          <w:bCs/>
          <w:iCs/>
          <w:lang w:val="es-ES"/>
        </w:rPr>
        <w:t xml:space="preserve">consiste en obtener las notas desfavorables y actas administrativas de la servidora pública referida </w:t>
      </w:r>
      <w:r w:rsidRPr="007712E7">
        <w:rPr>
          <w:bCs/>
          <w:iCs/>
          <w:lang w:val="es-ES"/>
        </w:rPr>
        <w:t xml:space="preserve">en la solicitud de la información; </w:t>
      </w:r>
      <w:r w:rsidRPr="007712E7">
        <w:rPr>
          <w:bCs/>
          <w:iCs/>
          <w:lang w:val="es-MX"/>
        </w:rPr>
        <w:t>por lo cual, es necesario analizar si se actualiza alguna causal de clasificación.</w:t>
      </w:r>
    </w:p>
    <w:p w14:paraId="38B84877" w14:textId="77777777" w:rsidR="00C57FD0" w:rsidRDefault="00C57FD0" w:rsidP="00C57FD0"/>
    <w:p w14:paraId="10C0D221" w14:textId="77777777" w:rsidR="00C57FD0" w:rsidRPr="007712E7" w:rsidRDefault="00C57FD0" w:rsidP="00C57FD0">
      <w:pPr>
        <w:rPr>
          <w:bCs/>
          <w:iCs/>
          <w:lang w:val="es-MX"/>
        </w:rPr>
      </w:pPr>
      <w:r w:rsidRPr="007712E7">
        <w:rPr>
          <w:bCs/>
          <w:iCs/>
          <w:lang w:val="es-MX"/>
        </w:rPr>
        <w:t>En ese contexto, en el artículo 24, fracción VI, de la Ley General de Transparencia y Acceso a la Información Pública, relacionado con el 24, fracción XIV, de la Ley de Transparencia y Acceso a la Información Pública del Estado de México y Municipios, se señala que los sujetos obligados serán los responsables de proteger, resguardar y asegurar los datos personales en su posesión.</w:t>
      </w:r>
    </w:p>
    <w:p w14:paraId="5049E7BF" w14:textId="77777777" w:rsidR="00C57FD0" w:rsidRPr="007712E7" w:rsidRDefault="00C57FD0" w:rsidP="00C57FD0">
      <w:pPr>
        <w:rPr>
          <w:bCs/>
          <w:iCs/>
          <w:lang w:val="es-MX"/>
        </w:rPr>
      </w:pPr>
    </w:p>
    <w:p w14:paraId="3E4C6739" w14:textId="77777777" w:rsidR="00C57FD0" w:rsidRPr="007712E7" w:rsidRDefault="00C57FD0" w:rsidP="00C57FD0">
      <w:pPr>
        <w:rPr>
          <w:bCs/>
          <w:iCs/>
          <w:lang w:val="es-MX"/>
        </w:rPr>
      </w:pPr>
      <w:r w:rsidRPr="007712E7">
        <w:rPr>
          <w:bCs/>
          <w:iCs/>
          <w:lang w:val="es-MX"/>
        </w:rPr>
        <w:lastRenderedPageBreak/>
        <w:t>En concordancia de lo anterior, el artículo 116 y 120 de la Ley General de Transparencia, prevé:</w:t>
      </w:r>
    </w:p>
    <w:p w14:paraId="1420D192" w14:textId="77777777" w:rsidR="00C57FD0" w:rsidRPr="007712E7" w:rsidRDefault="00C57FD0" w:rsidP="00C57FD0">
      <w:pPr>
        <w:rPr>
          <w:bCs/>
          <w:iCs/>
          <w:lang w:val="es-MX"/>
        </w:rPr>
      </w:pPr>
    </w:p>
    <w:p w14:paraId="4A149C0A" w14:textId="77777777" w:rsidR="00C57FD0" w:rsidRPr="007712E7" w:rsidRDefault="00C57FD0" w:rsidP="00C57FD0">
      <w:pPr>
        <w:pStyle w:val="Fundamentos"/>
        <w:rPr>
          <w:lang w:val="es-MX"/>
        </w:rPr>
      </w:pPr>
      <w:r w:rsidRPr="007712E7">
        <w:rPr>
          <w:b/>
          <w:lang w:val="es-MX"/>
        </w:rPr>
        <w:t>Artículo 116.</w:t>
      </w:r>
      <w:r w:rsidRPr="007712E7">
        <w:rPr>
          <w:lang w:val="es-MX"/>
        </w:rPr>
        <w:t xml:space="preserve"> Se considera información confidencial la que contiene datos personales concernientes a una persona identificada o identificable.</w:t>
      </w:r>
    </w:p>
    <w:p w14:paraId="13B308D9" w14:textId="77777777" w:rsidR="00C57FD0" w:rsidRDefault="00C57FD0" w:rsidP="00C57FD0">
      <w:pPr>
        <w:pStyle w:val="Fundamentos"/>
        <w:rPr>
          <w:lang w:val="es-MX"/>
        </w:rPr>
      </w:pPr>
      <w:r>
        <w:rPr>
          <w:lang w:val="es-MX"/>
        </w:rPr>
        <w:t>[</w:t>
      </w:r>
      <w:r w:rsidRPr="007712E7">
        <w:rPr>
          <w:lang w:val="es-MX"/>
        </w:rPr>
        <w:t>…</w:t>
      </w:r>
      <w:r>
        <w:rPr>
          <w:lang w:val="es-MX"/>
        </w:rPr>
        <w:t>]</w:t>
      </w:r>
    </w:p>
    <w:p w14:paraId="56671ECF" w14:textId="77777777" w:rsidR="00C57FD0" w:rsidRPr="007712E7" w:rsidRDefault="00C57FD0" w:rsidP="00C57FD0">
      <w:pPr>
        <w:pStyle w:val="Fundamentos"/>
        <w:rPr>
          <w:lang w:val="es-MX"/>
        </w:rPr>
      </w:pPr>
    </w:p>
    <w:p w14:paraId="4D15CAF5" w14:textId="77777777" w:rsidR="00C57FD0" w:rsidRPr="007712E7" w:rsidRDefault="00C57FD0" w:rsidP="00C57FD0">
      <w:pPr>
        <w:pStyle w:val="Fundamentos"/>
        <w:rPr>
          <w:lang w:val="es-MX"/>
        </w:rPr>
      </w:pPr>
      <w:r w:rsidRPr="007712E7">
        <w:rPr>
          <w:b/>
          <w:lang w:val="es-MX"/>
        </w:rPr>
        <w:t>Artículo 120.</w:t>
      </w:r>
      <w:r w:rsidRPr="007712E7">
        <w:rPr>
          <w:lang w:val="es-MX"/>
        </w:rPr>
        <w:t xml:space="preserve"> Para que los sujetos obligados puedan permitir el acceso a información confidencial requieren obtener el consentimiento de los particulares titulares de la información. </w:t>
      </w:r>
    </w:p>
    <w:p w14:paraId="5817F816" w14:textId="77777777" w:rsidR="00C57FD0" w:rsidRPr="007712E7" w:rsidRDefault="00C57FD0" w:rsidP="00C57FD0">
      <w:pPr>
        <w:pStyle w:val="Fundamentos"/>
        <w:rPr>
          <w:lang w:val="es-MX"/>
        </w:rPr>
      </w:pPr>
    </w:p>
    <w:p w14:paraId="2A955117" w14:textId="77777777" w:rsidR="00C57FD0" w:rsidRPr="007712E7" w:rsidRDefault="00C57FD0" w:rsidP="00C57FD0">
      <w:pPr>
        <w:pStyle w:val="Fundamentos"/>
        <w:rPr>
          <w:lang w:val="es-MX"/>
        </w:rPr>
      </w:pPr>
      <w:r w:rsidRPr="007712E7">
        <w:rPr>
          <w:lang w:val="es-MX"/>
        </w:rPr>
        <w:t xml:space="preserve">No se requerirá el consentimiento del titular de la información confidencial cuando: </w:t>
      </w:r>
    </w:p>
    <w:p w14:paraId="3D54A4D1" w14:textId="77777777" w:rsidR="00C57FD0" w:rsidRPr="007712E7" w:rsidRDefault="00C57FD0" w:rsidP="00C57FD0">
      <w:pPr>
        <w:pStyle w:val="Fundamentos"/>
        <w:rPr>
          <w:lang w:val="es-MX"/>
        </w:rPr>
      </w:pPr>
    </w:p>
    <w:p w14:paraId="7343A802" w14:textId="77777777" w:rsidR="00C57FD0" w:rsidRPr="007712E7" w:rsidRDefault="00C57FD0" w:rsidP="00C57FD0">
      <w:pPr>
        <w:pStyle w:val="Fundamentos"/>
        <w:rPr>
          <w:lang w:val="es-MX"/>
        </w:rPr>
      </w:pPr>
      <w:r w:rsidRPr="007712E7">
        <w:rPr>
          <w:lang w:val="es-MX"/>
        </w:rPr>
        <w:t xml:space="preserve">I. La información se encuentre en registros públicos o fuentes de acceso público; </w:t>
      </w:r>
    </w:p>
    <w:p w14:paraId="05915CE0" w14:textId="77777777" w:rsidR="00C57FD0" w:rsidRPr="007712E7" w:rsidRDefault="00C57FD0" w:rsidP="00C57FD0">
      <w:pPr>
        <w:pStyle w:val="Fundamentos"/>
        <w:rPr>
          <w:lang w:val="es-MX"/>
        </w:rPr>
      </w:pPr>
      <w:r w:rsidRPr="007712E7">
        <w:rPr>
          <w:lang w:val="es-MX"/>
        </w:rPr>
        <w:t xml:space="preserve">II. Por ley tenga el carácter de pública; </w:t>
      </w:r>
    </w:p>
    <w:p w14:paraId="34A4B280" w14:textId="77777777" w:rsidR="00C57FD0" w:rsidRPr="007712E7" w:rsidRDefault="00C57FD0" w:rsidP="00C57FD0">
      <w:pPr>
        <w:pStyle w:val="Fundamentos"/>
        <w:rPr>
          <w:lang w:val="es-MX"/>
        </w:rPr>
      </w:pPr>
      <w:r w:rsidRPr="007712E7">
        <w:rPr>
          <w:lang w:val="es-MX"/>
        </w:rPr>
        <w:t xml:space="preserve">III. Exista una orden judicial; </w:t>
      </w:r>
    </w:p>
    <w:p w14:paraId="2D60AA06" w14:textId="77777777" w:rsidR="00C57FD0" w:rsidRPr="007712E7" w:rsidRDefault="00C57FD0" w:rsidP="00C57FD0">
      <w:pPr>
        <w:pStyle w:val="Fundamentos"/>
        <w:rPr>
          <w:lang w:val="es-MX"/>
        </w:rPr>
      </w:pPr>
      <w:r w:rsidRPr="007712E7">
        <w:rPr>
          <w:lang w:val="es-MX"/>
        </w:rPr>
        <w:t xml:space="preserve">IV. Por razones de seguridad nacional y salubridad general, o para proteger los derechos de terceros, se requiera su publicación, o </w:t>
      </w:r>
    </w:p>
    <w:p w14:paraId="706773A1" w14:textId="77777777" w:rsidR="00C57FD0" w:rsidRPr="007712E7" w:rsidRDefault="00C57FD0" w:rsidP="00C57FD0">
      <w:pPr>
        <w:pStyle w:val="Fundamentos"/>
        <w:rPr>
          <w:lang w:val="es-MX"/>
        </w:rPr>
      </w:pPr>
      <w:r w:rsidRPr="007712E7">
        <w:rPr>
          <w:lang w:val="es-MX"/>
        </w:rPr>
        <w:t>V. Cuando se transmita entre sujetos obligados y entre éstos y los sujetos de derecho internacional, en términos de los tratados y los acuerdos interinstitucionales, siempre y cuando la información se utilice para el ejercicio de facultades propias de los mismos.</w:t>
      </w:r>
    </w:p>
    <w:p w14:paraId="4BCBE452" w14:textId="77777777" w:rsidR="00C57FD0" w:rsidRPr="007712E7" w:rsidRDefault="00C57FD0" w:rsidP="00C57FD0">
      <w:pPr>
        <w:pStyle w:val="Fundamentos"/>
        <w:rPr>
          <w:lang w:val="es-MX"/>
        </w:rPr>
      </w:pPr>
      <w:r>
        <w:rPr>
          <w:lang w:val="es-MX"/>
        </w:rPr>
        <w:t>[…]</w:t>
      </w:r>
    </w:p>
    <w:p w14:paraId="6802E8CA" w14:textId="77777777" w:rsidR="00C57FD0" w:rsidRPr="007712E7" w:rsidRDefault="00C57FD0" w:rsidP="00C57FD0">
      <w:pPr>
        <w:rPr>
          <w:bCs/>
          <w:iCs/>
          <w:lang w:val="es-MX"/>
        </w:rPr>
      </w:pPr>
    </w:p>
    <w:p w14:paraId="52A986C4" w14:textId="77777777" w:rsidR="00C57FD0" w:rsidRPr="007712E7" w:rsidRDefault="00C57FD0" w:rsidP="00C57FD0">
      <w:pPr>
        <w:rPr>
          <w:bCs/>
          <w:iCs/>
          <w:lang w:val="es-MX"/>
        </w:rPr>
      </w:pPr>
      <w:r w:rsidRPr="007712E7">
        <w:rPr>
          <w:bCs/>
          <w:iCs/>
          <w:lang w:val="es-MX"/>
        </w:rPr>
        <w:t>Situación que retoma de manera similar la Ley Estatal de Transparencia, en los artículos 143, fracción I, 147 y 148, que señalan:</w:t>
      </w:r>
    </w:p>
    <w:p w14:paraId="4CA3F0EF" w14:textId="77777777" w:rsidR="00C57FD0" w:rsidRPr="007712E7" w:rsidRDefault="00C57FD0" w:rsidP="00C57FD0">
      <w:pPr>
        <w:rPr>
          <w:bCs/>
          <w:iCs/>
          <w:lang w:val="es-MX"/>
        </w:rPr>
      </w:pPr>
    </w:p>
    <w:p w14:paraId="485ED199" w14:textId="77777777" w:rsidR="00C57FD0" w:rsidRPr="007712E7" w:rsidRDefault="00C57FD0" w:rsidP="00C57FD0">
      <w:pPr>
        <w:pStyle w:val="Fundamentos"/>
        <w:rPr>
          <w:b/>
          <w:lang w:val="es-MX"/>
        </w:rPr>
      </w:pPr>
      <w:r w:rsidRPr="007712E7">
        <w:rPr>
          <w:b/>
          <w:lang w:val="es-MX"/>
        </w:rPr>
        <w:t xml:space="preserve">Artículo 143. </w:t>
      </w:r>
      <w:r w:rsidRPr="007712E7">
        <w:rPr>
          <w:lang w:val="es-MX"/>
        </w:rPr>
        <w:t>Para los efectos de esta Ley se considera información confidencial, la clasificada como tal, de manera permanente, por su naturaleza, cuando:</w:t>
      </w:r>
      <w:r w:rsidRPr="007712E7">
        <w:rPr>
          <w:b/>
          <w:lang w:val="es-MX"/>
        </w:rPr>
        <w:t xml:space="preserve"> </w:t>
      </w:r>
    </w:p>
    <w:p w14:paraId="789BAD13" w14:textId="77777777" w:rsidR="00C57FD0" w:rsidRPr="007712E7" w:rsidRDefault="00C57FD0" w:rsidP="00C57FD0">
      <w:pPr>
        <w:pStyle w:val="Fundamentos"/>
        <w:rPr>
          <w:b/>
          <w:lang w:val="es-MX"/>
        </w:rPr>
      </w:pPr>
    </w:p>
    <w:p w14:paraId="074BB195" w14:textId="77777777" w:rsidR="00C57FD0" w:rsidRPr="007712E7" w:rsidRDefault="00C57FD0" w:rsidP="00C57FD0">
      <w:pPr>
        <w:pStyle w:val="Fundamentos"/>
        <w:rPr>
          <w:lang w:val="es-MX"/>
        </w:rPr>
      </w:pPr>
      <w:r w:rsidRPr="007712E7">
        <w:rPr>
          <w:lang w:val="es-MX"/>
        </w:rPr>
        <w:t>I. Se refiera a la información privada y los datos personales concernientes a una persona física o jurídica colectiva identificada o identificable;</w:t>
      </w:r>
    </w:p>
    <w:p w14:paraId="7DE86862" w14:textId="77777777" w:rsidR="00C57FD0" w:rsidRDefault="00C57FD0" w:rsidP="00C57FD0">
      <w:pPr>
        <w:pStyle w:val="Fundamentos"/>
        <w:rPr>
          <w:lang w:val="es-MX"/>
        </w:rPr>
      </w:pPr>
      <w:r>
        <w:rPr>
          <w:lang w:val="es-MX"/>
        </w:rPr>
        <w:t>[</w:t>
      </w:r>
      <w:r w:rsidRPr="007712E7">
        <w:rPr>
          <w:lang w:val="es-MX"/>
        </w:rPr>
        <w:t>…</w:t>
      </w:r>
      <w:r>
        <w:rPr>
          <w:lang w:val="es-MX"/>
        </w:rPr>
        <w:t>]</w:t>
      </w:r>
    </w:p>
    <w:p w14:paraId="57F96DD6" w14:textId="77777777" w:rsidR="00C57FD0" w:rsidRPr="007712E7" w:rsidRDefault="00C57FD0" w:rsidP="00C57FD0">
      <w:pPr>
        <w:pStyle w:val="Fundamentos"/>
        <w:rPr>
          <w:lang w:val="es-MX"/>
        </w:rPr>
      </w:pPr>
    </w:p>
    <w:p w14:paraId="16F79CB6" w14:textId="77777777" w:rsidR="00C57FD0" w:rsidRPr="007712E7" w:rsidRDefault="00C57FD0" w:rsidP="00C57FD0">
      <w:pPr>
        <w:pStyle w:val="Fundamentos"/>
        <w:rPr>
          <w:lang w:val="es-MX"/>
        </w:rPr>
      </w:pPr>
      <w:r w:rsidRPr="007712E7">
        <w:rPr>
          <w:b/>
          <w:lang w:val="es-MX"/>
        </w:rPr>
        <w:t>Artículo 147.</w:t>
      </w:r>
      <w:r w:rsidRPr="007712E7">
        <w:rPr>
          <w:lang w:val="es-MX"/>
        </w:rPr>
        <w:t xml:space="preserve"> Para que los sujetos obligados puedan permitir el acceso a información confidencial requieren obtener el consentimiento de los particulares titulares de la información. </w:t>
      </w:r>
    </w:p>
    <w:p w14:paraId="3443B029" w14:textId="77777777" w:rsidR="00C57FD0" w:rsidRPr="007712E7" w:rsidRDefault="00C57FD0" w:rsidP="00C57FD0">
      <w:pPr>
        <w:pStyle w:val="Fundamentos"/>
        <w:rPr>
          <w:lang w:val="es-MX"/>
        </w:rPr>
      </w:pPr>
    </w:p>
    <w:p w14:paraId="23C9D7A8" w14:textId="77777777" w:rsidR="00C57FD0" w:rsidRPr="007712E7" w:rsidRDefault="00C57FD0" w:rsidP="00C57FD0">
      <w:pPr>
        <w:pStyle w:val="Fundamentos"/>
        <w:rPr>
          <w:lang w:val="es-MX"/>
        </w:rPr>
      </w:pPr>
      <w:r w:rsidRPr="007712E7">
        <w:rPr>
          <w:b/>
          <w:lang w:val="es-MX"/>
        </w:rPr>
        <w:t xml:space="preserve">Artículo 148. </w:t>
      </w:r>
      <w:r w:rsidRPr="007712E7">
        <w:rPr>
          <w:lang w:val="es-MX"/>
        </w:rPr>
        <w:t xml:space="preserve">No se requerirá el consentimiento del titular de la información confidencial cuando: </w:t>
      </w:r>
    </w:p>
    <w:p w14:paraId="11631BCE" w14:textId="77777777" w:rsidR="00C57FD0" w:rsidRPr="007712E7" w:rsidRDefault="00C57FD0" w:rsidP="00C57FD0">
      <w:pPr>
        <w:pStyle w:val="Fundamentos"/>
        <w:rPr>
          <w:lang w:val="es-MX"/>
        </w:rPr>
      </w:pPr>
    </w:p>
    <w:p w14:paraId="222E6429" w14:textId="77777777" w:rsidR="00C57FD0" w:rsidRPr="007712E7" w:rsidRDefault="00C57FD0" w:rsidP="00C57FD0">
      <w:pPr>
        <w:pStyle w:val="Fundamentos"/>
        <w:rPr>
          <w:lang w:val="es-MX"/>
        </w:rPr>
      </w:pPr>
      <w:r w:rsidRPr="007712E7">
        <w:rPr>
          <w:lang w:val="es-MX"/>
        </w:rPr>
        <w:t xml:space="preserve">I. La información se encuentre en registros públicos o fuentes de acceso público; </w:t>
      </w:r>
    </w:p>
    <w:p w14:paraId="68C546D1" w14:textId="77777777" w:rsidR="00C57FD0" w:rsidRPr="007712E7" w:rsidRDefault="00C57FD0" w:rsidP="00C57FD0">
      <w:pPr>
        <w:pStyle w:val="Fundamentos"/>
        <w:rPr>
          <w:lang w:val="es-MX"/>
        </w:rPr>
      </w:pPr>
      <w:r w:rsidRPr="007712E7">
        <w:rPr>
          <w:lang w:val="es-MX"/>
        </w:rPr>
        <w:t xml:space="preserve">II. Por Ley tenga el carácter de pública; </w:t>
      </w:r>
    </w:p>
    <w:p w14:paraId="733ABC87" w14:textId="77777777" w:rsidR="00C57FD0" w:rsidRPr="007712E7" w:rsidRDefault="00C57FD0" w:rsidP="00C57FD0">
      <w:pPr>
        <w:pStyle w:val="Fundamentos"/>
        <w:rPr>
          <w:lang w:val="es-MX"/>
        </w:rPr>
      </w:pPr>
      <w:r w:rsidRPr="007712E7">
        <w:rPr>
          <w:lang w:val="es-MX"/>
        </w:rPr>
        <w:t xml:space="preserve">III. Exista una orden judicial; </w:t>
      </w:r>
    </w:p>
    <w:p w14:paraId="2F5F89DE" w14:textId="77777777" w:rsidR="00C57FD0" w:rsidRPr="007712E7" w:rsidRDefault="00C57FD0" w:rsidP="00C57FD0">
      <w:pPr>
        <w:pStyle w:val="Fundamentos"/>
        <w:rPr>
          <w:lang w:val="es-MX"/>
        </w:rPr>
      </w:pPr>
      <w:r w:rsidRPr="007712E7">
        <w:rPr>
          <w:lang w:val="es-MX"/>
        </w:rPr>
        <w:t xml:space="preserve">IV. Por razones de seguridad pública, o para proteger los derechos de terceros, se requiera su publicación; o </w:t>
      </w:r>
    </w:p>
    <w:p w14:paraId="7F38E907" w14:textId="77777777" w:rsidR="00C57FD0" w:rsidRPr="007712E7" w:rsidRDefault="00C57FD0" w:rsidP="00C57FD0">
      <w:pPr>
        <w:pStyle w:val="Fundamentos"/>
        <w:rPr>
          <w:lang w:val="es-MX"/>
        </w:rPr>
      </w:pPr>
      <w:r w:rsidRPr="007712E7">
        <w:rPr>
          <w:lang w:val="es-MX"/>
        </w:rPr>
        <w:t>V. Cuando se transmita entre sujetos obligados y entre éstos y los sujetos de derecho internacional, en términos de los tratados y los acuerdos interinstitucionales, siempre y cuando la información se utilice para el ejercicio de facultades propias de los mismos.</w:t>
      </w:r>
    </w:p>
    <w:p w14:paraId="4550BA83" w14:textId="77777777" w:rsidR="00C57FD0" w:rsidRPr="007712E7" w:rsidRDefault="00C57FD0" w:rsidP="00C57FD0">
      <w:pPr>
        <w:pStyle w:val="Fundamentos"/>
        <w:rPr>
          <w:lang w:val="es-MX"/>
        </w:rPr>
      </w:pPr>
      <w:r>
        <w:rPr>
          <w:lang w:val="es-MX"/>
        </w:rPr>
        <w:t>[…]</w:t>
      </w:r>
    </w:p>
    <w:p w14:paraId="45100EED" w14:textId="77777777" w:rsidR="00C57FD0" w:rsidRPr="007712E7" w:rsidRDefault="00C57FD0" w:rsidP="00C57FD0">
      <w:pPr>
        <w:rPr>
          <w:bCs/>
          <w:iCs/>
          <w:lang w:val="es-MX"/>
        </w:rPr>
      </w:pPr>
    </w:p>
    <w:p w14:paraId="1419840D" w14:textId="77777777" w:rsidR="00C57FD0" w:rsidRPr="007712E7" w:rsidRDefault="00C57FD0" w:rsidP="00C57FD0">
      <w:pPr>
        <w:rPr>
          <w:bCs/>
          <w:iCs/>
          <w:lang w:val="es-ES"/>
        </w:rPr>
      </w:pPr>
      <w:r w:rsidRPr="007712E7">
        <w:rPr>
          <w:bCs/>
          <w:iCs/>
          <w:lang w:val="es-ES"/>
        </w:rPr>
        <w:t>Conforme a lo anterior, se advierte que la información confidencial, es aquella que refiera a información de la vida privada o que contenga datos personales concernientes a una persona identificada o identificable, misma que no estará sujeta a temporalidad alguna y sólo podrán tener acceso a ella los titulares de la misma, sus representantes y los servidores públicos facultados para ello.</w:t>
      </w:r>
    </w:p>
    <w:p w14:paraId="31EB940E" w14:textId="77777777" w:rsidR="00C57FD0" w:rsidRPr="007712E7" w:rsidRDefault="00C57FD0" w:rsidP="00C57FD0">
      <w:pPr>
        <w:rPr>
          <w:bCs/>
          <w:iCs/>
          <w:lang w:val="es-ES"/>
        </w:rPr>
      </w:pPr>
    </w:p>
    <w:p w14:paraId="359BB2CE" w14:textId="77777777" w:rsidR="00C57FD0" w:rsidRPr="007712E7" w:rsidRDefault="00C57FD0" w:rsidP="00C57FD0">
      <w:pPr>
        <w:rPr>
          <w:bCs/>
          <w:iCs/>
          <w:lang w:val="es-ES"/>
        </w:rPr>
      </w:pPr>
      <w:r w:rsidRPr="007712E7">
        <w:rPr>
          <w:bCs/>
          <w:iCs/>
          <w:lang w:val="es-ES"/>
        </w:rPr>
        <w:t xml:space="preserve">De igual forma, para que los sujetos obligados puedan permitir el acceso a información confidencial, requieren obtener el consentimiento de los particulares titulares de la información, excepto cuando </w:t>
      </w:r>
      <w:r>
        <w:rPr>
          <w:bCs/>
          <w:iCs/>
          <w:lang w:val="es-ES"/>
        </w:rPr>
        <w:t>a</w:t>
      </w:r>
      <w:r w:rsidRPr="007712E7">
        <w:rPr>
          <w:bCs/>
          <w:iCs/>
          <w:lang w:val="es-ES"/>
        </w:rPr>
        <w:t>) la información se encuentre en registros públicos</w:t>
      </w:r>
      <w:r>
        <w:rPr>
          <w:bCs/>
          <w:iCs/>
          <w:lang w:val="es-ES"/>
        </w:rPr>
        <w:t xml:space="preserve"> o fuentes de acceso público; b</w:t>
      </w:r>
      <w:r w:rsidRPr="007712E7">
        <w:rPr>
          <w:bCs/>
          <w:iCs/>
          <w:lang w:val="es-ES"/>
        </w:rPr>
        <w:t>) por ley t</w:t>
      </w:r>
      <w:r>
        <w:rPr>
          <w:bCs/>
          <w:iCs/>
          <w:lang w:val="es-ES"/>
        </w:rPr>
        <w:t>enga el carácter de pública; c) exista una orden judicial; d</w:t>
      </w:r>
      <w:r w:rsidRPr="007712E7">
        <w:rPr>
          <w:bCs/>
          <w:iCs/>
          <w:lang w:val="es-ES"/>
        </w:rPr>
        <w:t>) por razones de seguridad n</w:t>
      </w:r>
      <w:r>
        <w:rPr>
          <w:bCs/>
          <w:iCs/>
          <w:lang w:val="es-ES"/>
        </w:rPr>
        <w:t>acional y salubridad general o; f</w:t>
      </w:r>
      <w:r w:rsidRPr="007712E7">
        <w:rPr>
          <w:bCs/>
          <w:iCs/>
          <w:lang w:val="es-ES"/>
        </w:rPr>
        <w:t>) para proteger los derechos de terceros o cuando se transmita entre sujetos obligados en términos de los tratados y los acuerdos interinstitucionales.</w:t>
      </w:r>
    </w:p>
    <w:p w14:paraId="31275AE2" w14:textId="77777777" w:rsidR="00C57FD0" w:rsidRPr="007712E7" w:rsidRDefault="00C57FD0" w:rsidP="00C57FD0">
      <w:pPr>
        <w:rPr>
          <w:bCs/>
          <w:iCs/>
          <w:lang w:val="es-ES"/>
        </w:rPr>
      </w:pPr>
    </w:p>
    <w:p w14:paraId="4DD665F8" w14:textId="77777777" w:rsidR="00C57FD0" w:rsidRPr="007712E7" w:rsidRDefault="00C57FD0" w:rsidP="00C57FD0">
      <w:pPr>
        <w:rPr>
          <w:bCs/>
          <w:iCs/>
          <w:lang w:val="es-ES"/>
        </w:rPr>
      </w:pPr>
      <w:r w:rsidRPr="007712E7">
        <w:rPr>
          <w:bCs/>
          <w:iCs/>
          <w:lang w:val="es-ES"/>
        </w:rPr>
        <w:lastRenderedPageBreak/>
        <w:t>Además, los sujetos obligados serán responsables de los datos personales y, en relación con éstos, deberán cumplir, con las obligaciones establecidas en las leyes de la materia y en la Ley General de Transparencia y Acceso a la Información Pública.</w:t>
      </w:r>
    </w:p>
    <w:p w14:paraId="3512BB14" w14:textId="77777777" w:rsidR="00C57FD0" w:rsidRDefault="00C57FD0" w:rsidP="00C57FD0"/>
    <w:p w14:paraId="2A9FBBE5" w14:textId="77777777" w:rsidR="00C57FD0" w:rsidRPr="005818EB" w:rsidRDefault="00C57FD0" w:rsidP="00C57FD0">
      <w:pPr>
        <w:tabs>
          <w:tab w:val="left" w:pos="1050"/>
        </w:tabs>
        <w:rPr>
          <w:bCs/>
          <w:iCs/>
          <w:lang w:val="es-ES"/>
        </w:rPr>
      </w:pPr>
      <w:r w:rsidRPr="005818EB">
        <w:rPr>
          <w:bCs/>
          <w:iCs/>
          <w:lang w:val="es-ES"/>
        </w:rPr>
        <w:t>En términos de lo expuesto, la documentación y aquellos datos que se consideren confidenciales conforme a lo dispuesto en la fracción I, del artículo 143 de la Ley de Transparencia y Acceso a la Información Pública del Estado de México y Municipios, serán una limitante del derecho de acceso a la información, siempre y cuando:</w:t>
      </w:r>
    </w:p>
    <w:p w14:paraId="4CF7FA8F" w14:textId="77777777" w:rsidR="00C57FD0" w:rsidRPr="005818EB" w:rsidRDefault="00C57FD0" w:rsidP="00C57FD0">
      <w:pPr>
        <w:tabs>
          <w:tab w:val="left" w:pos="1050"/>
        </w:tabs>
        <w:rPr>
          <w:bCs/>
          <w:iCs/>
          <w:lang w:val="es-ES"/>
        </w:rPr>
      </w:pPr>
    </w:p>
    <w:p w14:paraId="60542CE5" w14:textId="77777777" w:rsidR="00C57FD0" w:rsidRPr="005818EB" w:rsidRDefault="00C57FD0" w:rsidP="00C57FD0">
      <w:pPr>
        <w:pStyle w:val="Prrafodelista"/>
        <w:numPr>
          <w:ilvl w:val="0"/>
          <w:numId w:val="43"/>
        </w:numPr>
      </w:pPr>
      <w:r w:rsidRPr="005818EB">
        <w:t xml:space="preserve">Se trate de datos personales, esto es, información concerniente a una persona física y que ésta sea identificada o identificable o bien, sea aquella que refiera aspectos de la vida privada o íntima de las personas. </w:t>
      </w:r>
    </w:p>
    <w:p w14:paraId="184B2B14" w14:textId="77777777" w:rsidR="00C57FD0" w:rsidRPr="005818EB" w:rsidRDefault="00C57FD0" w:rsidP="00C57FD0">
      <w:pPr>
        <w:pStyle w:val="Prrafodelista"/>
        <w:numPr>
          <w:ilvl w:val="0"/>
          <w:numId w:val="43"/>
        </w:numPr>
      </w:pPr>
      <w:r w:rsidRPr="005818EB">
        <w:t xml:space="preserve">Para la difusión de los datos, se requiera el consentimiento del titular. </w:t>
      </w:r>
    </w:p>
    <w:p w14:paraId="16C06899" w14:textId="77777777" w:rsidR="00C57FD0" w:rsidRPr="005818EB" w:rsidRDefault="00C57FD0" w:rsidP="00C57FD0">
      <w:pPr>
        <w:tabs>
          <w:tab w:val="left" w:pos="1050"/>
        </w:tabs>
        <w:rPr>
          <w:bCs/>
          <w:iCs/>
          <w:lang w:val="es-MX"/>
        </w:rPr>
      </w:pPr>
    </w:p>
    <w:p w14:paraId="6E797040" w14:textId="77777777" w:rsidR="00C57FD0" w:rsidRPr="005818EB" w:rsidRDefault="00C57FD0" w:rsidP="00C57FD0">
      <w:pPr>
        <w:tabs>
          <w:tab w:val="left" w:pos="1050"/>
        </w:tabs>
        <w:rPr>
          <w:bCs/>
          <w:iCs/>
          <w:lang w:val="es-ES"/>
        </w:rPr>
      </w:pPr>
      <w:r w:rsidRPr="005818EB">
        <w:rPr>
          <w:bCs/>
          <w:iCs/>
          <w:lang w:val="es-ES"/>
        </w:rPr>
        <w:t xml:space="preserve">En ese orden de ideas, el artículo 4°, fracción IX, de la Ley General de Protección de Datos Personales en Posesión de Sujetos Obligados y 4°, fracción XI, de la Ley de Protección de Datos Personales en Posesión de Sujetos Obligados del Estado de México y Municipios, establece que los </w:t>
      </w:r>
      <w:r w:rsidRPr="005818EB">
        <w:rPr>
          <w:b/>
          <w:iCs/>
          <w:lang w:val="es-ES"/>
        </w:rPr>
        <w:t>datos personales corresponden a la información concerniente a una persona física identificada o identificable</w:t>
      </w:r>
      <w:r w:rsidRPr="005818EB">
        <w:rPr>
          <w:bCs/>
          <w:iCs/>
          <w:lang w:val="es-ES"/>
        </w:rPr>
        <w:t>.</w:t>
      </w:r>
    </w:p>
    <w:p w14:paraId="43D429B5" w14:textId="77777777" w:rsidR="00C57FD0" w:rsidRPr="005818EB" w:rsidRDefault="00C57FD0" w:rsidP="00C57FD0">
      <w:pPr>
        <w:tabs>
          <w:tab w:val="left" w:pos="1050"/>
        </w:tabs>
        <w:rPr>
          <w:bCs/>
          <w:iCs/>
          <w:lang w:val="es-ES"/>
        </w:rPr>
      </w:pPr>
    </w:p>
    <w:p w14:paraId="3D50D228" w14:textId="77777777" w:rsidR="00C57FD0" w:rsidRPr="005818EB" w:rsidRDefault="00C57FD0" w:rsidP="00C57FD0">
      <w:pPr>
        <w:tabs>
          <w:tab w:val="left" w:pos="1050"/>
        </w:tabs>
        <w:rPr>
          <w:bCs/>
          <w:iCs/>
          <w:lang w:val="es-ES"/>
        </w:rPr>
      </w:pPr>
      <w:r w:rsidRPr="005818EB">
        <w:rPr>
          <w:bCs/>
          <w:iCs/>
          <w:lang w:val="es-ES"/>
        </w:rPr>
        <w:t>Por otra parte, la definición de un dato personal, en palabras de D</w:t>
      </w:r>
      <w:r w:rsidRPr="005818EB">
        <w:rPr>
          <w:bCs/>
          <w:iCs/>
          <w:lang w:val="es-MX"/>
        </w:rPr>
        <w:t xml:space="preserve">avara, Isabel; Barco, Gregorio, Barco; y Cervantes, Alexis (2019), en el </w:t>
      </w:r>
      <w:r>
        <w:rPr>
          <w:bCs/>
          <w:iCs/>
          <w:lang w:val="es-MX"/>
        </w:rPr>
        <w:t>«</w:t>
      </w:r>
      <w:r w:rsidRPr="005818EB">
        <w:rPr>
          <w:bCs/>
          <w:i/>
          <w:iCs/>
          <w:lang w:val="es-MX"/>
        </w:rPr>
        <w:t>Diccionario de Protección de Datos Personales Conceptos Fundamentales</w:t>
      </w:r>
      <w:r>
        <w:rPr>
          <w:bCs/>
          <w:i/>
          <w:iCs/>
          <w:lang w:val="es-MX"/>
        </w:rPr>
        <w:t>»</w:t>
      </w:r>
      <w:r w:rsidRPr="005818EB">
        <w:rPr>
          <w:bCs/>
          <w:iCs/>
          <w:lang w:val="es-MX"/>
        </w:rPr>
        <w:t xml:space="preserve"> (p. 211), consta de cuatro elementos, a saber: a) que </w:t>
      </w:r>
      <w:r w:rsidRPr="005818EB">
        <w:rPr>
          <w:bCs/>
          <w:iCs/>
          <w:lang w:val="es-MX"/>
        </w:rPr>
        <w:lastRenderedPageBreak/>
        <w:t xml:space="preserve">se refiera a cualquier tipo de información, b) que concierna a una persona, c) que se refiera a una persona física y d) que toda esta información lo haga identificada o identificable. </w:t>
      </w:r>
    </w:p>
    <w:p w14:paraId="609B145B" w14:textId="77777777" w:rsidR="00C57FD0" w:rsidRPr="005818EB" w:rsidRDefault="00C57FD0" w:rsidP="00C57FD0">
      <w:pPr>
        <w:tabs>
          <w:tab w:val="left" w:pos="1050"/>
        </w:tabs>
        <w:rPr>
          <w:bCs/>
          <w:iCs/>
          <w:lang w:val="es-ES"/>
        </w:rPr>
      </w:pPr>
    </w:p>
    <w:p w14:paraId="3868E05E" w14:textId="77777777" w:rsidR="00C57FD0" w:rsidRPr="005818EB" w:rsidRDefault="00C57FD0" w:rsidP="00C57FD0">
      <w:pPr>
        <w:tabs>
          <w:tab w:val="left" w:pos="1050"/>
        </w:tabs>
        <w:rPr>
          <w:lang w:val="es-ES"/>
        </w:rPr>
      </w:pPr>
      <w:r w:rsidRPr="005818EB">
        <w:rPr>
          <w:lang w:val="es-ES"/>
        </w:rPr>
        <w:t xml:space="preserve">Así, se puede desprender que la información que dé cuenta respecto a </w:t>
      </w:r>
      <w:r>
        <w:rPr>
          <w:lang w:val="es-ES"/>
        </w:rPr>
        <w:t>una posible responsabilidad administrativa calificada como no grave cometida por un servidor público</w:t>
      </w:r>
      <w:r w:rsidRPr="005818EB">
        <w:rPr>
          <w:lang w:val="es-ES"/>
        </w:rPr>
        <w:t>, corresponde a un dato personal que afecta su esfera privada.</w:t>
      </w:r>
    </w:p>
    <w:p w14:paraId="2A7452E9" w14:textId="77777777" w:rsidR="00C57FD0" w:rsidRDefault="00C57FD0" w:rsidP="00C57FD0">
      <w:pPr>
        <w:tabs>
          <w:tab w:val="left" w:pos="1050"/>
        </w:tabs>
      </w:pPr>
    </w:p>
    <w:p w14:paraId="4B9D898A" w14:textId="77777777" w:rsidR="00C57FD0" w:rsidRPr="005818EB" w:rsidRDefault="00C57FD0" w:rsidP="00C57FD0">
      <w:pPr>
        <w:rPr>
          <w:bCs/>
          <w:iCs/>
          <w:lang w:val="es-ES"/>
        </w:rPr>
      </w:pPr>
      <w:r w:rsidRPr="005818EB">
        <w:rPr>
          <w:bCs/>
          <w:iCs/>
          <w:lang w:val="es-ES"/>
        </w:rPr>
        <w:t xml:space="preserve">Conforme a lo anterior, </w:t>
      </w:r>
      <w:r>
        <w:rPr>
          <w:bCs/>
          <w:iCs/>
          <w:lang w:val="es-ES"/>
        </w:rPr>
        <w:t>al solicitar información relativa a notas desfavorables o actas administrativas correspondientes a una servidora pública</w:t>
      </w:r>
      <w:r w:rsidRPr="005818EB">
        <w:rPr>
          <w:iCs/>
          <w:lang w:val="es-ES"/>
        </w:rPr>
        <w:t xml:space="preserve">, </w:t>
      </w:r>
      <w:r>
        <w:rPr>
          <w:iCs/>
          <w:lang w:val="es-ES"/>
        </w:rPr>
        <w:t>el</w:t>
      </w:r>
      <w:r w:rsidRPr="005818EB">
        <w:rPr>
          <w:iCs/>
          <w:lang w:val="es-ES"/>
        </w:rPr>
        <w:t xml:space="preserve"> Recurrente pretende acceder a información de índole privada, pues la información de su interés se refiere a la vida íntima de particulares, de tal suerte que, </w:t>
      </w:r>
      <w:r w:rsidRPr="005818EB">
        <w:rPr>
          <w:bCs/>
          <w:iCs/>
          <w:lang w:val="es-ES"/>
        </w:rPr>
        <w:t xml:space="preserve">pronunciarse sobre la existencia de </w:t>
      </w:r>
      <w:r>
        <w:rPr>
          <w:bCs/>
          <w:iCs/>
          <w:lang w:val="es-ES"/>
        </w:rPr>
        <w:t xml:space="preserve">dicha información </w:t>
      </w:r>
      <w:r w:rsidRPr="005818EB">
        <w:rPr>
          <w:bCs/>
          <w:iCs/>
          <w:lang w:val="es-ES"/>
        </w:rPr>
        <w:t>refiere a la esfera privada e íntima de estos.</w:t>
      </w:r>
    </w:p>
    <w:p w14:paraId="75B24540" w14:textId="77777777" w:rsidR="00C57FD0" w:rsidRPr="005818EB" w:rsidRDefault="00C57FD0" w:rsidP="00C57FD0">
      <w:pPr>
        <w:rPr>
          <w:bCs/>
          <w:iCs/>
          <w:lang w:val="es-ES"/>
        </w:rPr>
      </w:pPr>
    </w:p>
    <w:p w14:paraId="5317AB73" w14:textId="77777777" w:rsidR="00C57FD0" w:rsidRPr="005818EB" w:rsidRDefault="00C57FD0" w:rsidP="00C57FD0">
      <w:pPr>
        <w:rPr>
          <w:bCs/>
          <w:lang w:val="es-ES"/>
        </w:rPr>
      </w:pPr>
      <w:r w:rsidRPr="005818EB">
        <w:rPr>
          <w:bCs/>
          <w:lang w:val="es-ES"/>
        </w:rPr>
        <w:t>Sobre el tema, el artículo 12 de la Declaración Universal de los Derechos Humanos</w:t>
      </w:r>
      <w:r w:rsidRPr="005818EB">
        <w:rPr>
          <w:bCs/>
          <w:i/>
          <w:lang w:val="es-ES"/>
        </w:rPr>
        <w:t xml:space="preserve"> </w:t>
      </w:r>
      <w:r w:rsidRPr="005818EB">
        <w:rPr>
          <w:bCs/>
          <w:lang w:val="es-ES"/>
        </w:rPr>
        <w:t xml:space="preserve">prevé que nadie será objeto de injerencias arbitrarias </w:t>
      </w:r>
      <w:r w:rsidRPr="005818EB">
        <w:rPr>
          <w:b/>
          <w:bCs/>
          <w:lang w:val="es-ES"/>
        </w:rPr>
        <w:t>en su vida privada, su familia, su domicilio o su correspondencia</w:t>
      </w:r>
      <w:r w:rsidRPr="005818EB">
        <w:rPr>
          <w:bCs/>
          <w:lang w:val="es-ES"/>
        </w:rPr>
        <w:t>, ni de ataques a su honra o a su reputación. Toda persona tiene derecho a la protección de la ley contra tales injerencias o ataques.</w:t>
      </w:r>
    </w:p>
    <w:p w14:paraId="4E1936B7" w14:textId="77777777" w:rsidR="00C57FD0" w:rsidRPr="005818EB" w:rsidRDefault="00C57FD0" w:rsidP="00C57FD0">
      <w:pPr>
        <w:rPr>
          <w:bCs/>
          <w:iCs/>
          <w:lang w:val="es-ES"/>
        </w:rPr>
      </w:pPr>
    </w:p>
    <w:p w14:paraId="3854DF73" w14:textId="77777777" w:rsidR="00C57FD0" w:rsidRPr="005818EB" w:rsidRDefault="00C57FD0" w:rsidP="00C57FD0">
      <w:pPr>
        <w:rPr>
          <w:bCs/>
          <w:iCs/>
          <w:lang w:val="es-ES"/>
        </w:rPr>
      </w:pPr>
      <w:r w:rsidRPr="005818EB">
        <w:rPr>
          <w:bCs/>
          <w:iCs/>
          <w:lang w:val="es-ES"/>
        </w:rPr>
        <w:t>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p>
    <w:p w14:paraId="2B0D17DE" w14:textId="77777777" w:rsidR="00C57FD0" w:rsidRPr="005818EB" w:rsidRDefault="00C57FD0" w:rsidP="00C57FD0">
      <w:pPr>
        <w:rPr>
          <w:bCs/>
          <w:iCs/>
          <w:lang w:val="es-ES"/>
        </w:rPr>
      </w:pPr>
    </w:p>
    <w:p w14:paraId="3059785D" w14:textId="77777777" w:rsidR="00C57FD0" w:rsidRPr="005818EB" w:rsidRDefault="00C57FD0" w:rsidP="00C57FD0">
      <w:pPr>
        <w:rPr>
          <w:bCs/>
          <w:iCs/>
          <w:lang w:val="es-ES"/>
        </w:rPr>
      </w:pPr>
      <w:r w:rsidRPr="005818EB">
        <w:rPr>
          <w:bCs/>
          <w:iCs/>
          <w:lang w:val="es-ES"/>
        </w:rPr>
        <w:t>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w:t>
      </w:r>
    </w:p>
    <w:p w14:paraId="736B6405" w14:textId="77777777" w:rsidR="00C57FD0" w:rsidRDefault="00C57FD0" w:rsidP="00C57FD0"/>
    <w:p w14:paraId="79E904A8" w14:textId="77777777" w:rsidR="00C57FD0" w:rsidRPr="00460B46" w:rsidRDefault="00C57FD0" w:rsidP="00C57FD0">
      <w:pPr>
        <w:rPr>
          <w:b/>
          <w:bCs/>
          <w:iCs/>
          <w:u w:val="single"/>
          <w:lang w:val="es-MX"/>
        </w:rPr>
      </w:pPr>
      <w:r>
        <w:t xml:space="preserve">En ese sentido, </w:t>
      </w:r>
      <w:r w:rsidRPr="00460B46">
        <w:rPr>
          <w:b/>
          <w:bCs/>
          <w:iCs/>
          <w:u w:val="single"/>
          <w:lang w:val="es-MX"/>
        </w:rPr>
        <w:t>el precisar si existe o no un procedimiento administrativo seguido en forma de juicio, en donde la persona señalada en la solicitud de información sea la demandada</w:t>
      </w:r>
      <w:r w:rsidRPr="00460B46">
        <w:rPr>
          <w:bCs/>
          <w:iCs/>
          <w:lang w:val="es-MX"/>
        </w:rPr>
        <w:t xml:space="preserve"> iría en contra del derecho a la vida privada, pues ocasionaría una percepción negativa de esta y daría a conocer la decisión personal de defenderse en dicho procedimiento jurisdiccional. </w:t>
      </w:r>
    </w:p>
    <w:p w14:paraId="7B648FFF" w14:textId="77777777" w:rsidR="00C57FD0" w:rsidRPr="00460B46" w:rsidRDefault="00C57FD0" w:rsidP="00C57FD0">
      <w:pPr>
        <w:rPr>
          <w:bCs/>
          <w:iCs/>
          <w:lang w:val="es-MX"/>
        </w:rPr>
      </w:pPr>
    </w:p>
    <w:p w14:paraId="5BF52A4A" w14:textId="77777777" w:rsidR="00C57FD0" w:rsidRPr="00460B46" w:rsidRDefault="00C57FD0" w:rsidP="00C57FD0">
      <w:pPr>
        <w:rPr>
          <w:bCs/>
          <w:iCs/>
          <w:lang w:val="es-MX"/>
        </w:rPr>
      </w:pPr>
      <w:r w:rsidRPr="00460B46">
        <w:rPr>
          <w:bCs/>
          <w:iCs/>
          <w:lang w:val="es-MX"/>
        </w:rPr>
        <w:t>En ese contexto, se trae a colación la tesis aislada número 2a. LXIII/2008, emitida por la Segunda Sala de la Suprema Corte de Justicia de la Nación, publicada en la Gaceta del Semanario Judicial de la Federación, Tomo XXVII, de mayo de 2008, página 229, de la Novena Época, materia constitucional, misma que a la letra señala:</w:t>
      </w:r>
    </w:p>
    <w:p w14:paraId="67642E13" w14:textId="77777777" w:rsidR="00C57FD0" w:rsidRPr="00460B46" w:rsidRDefault="00C57FD0" w:rsidP="00C57FD0">
      <w:pPr>
        <w:rPr>
          <w:b/>
          <w:bCs/>
          <w:iCs/>
          <w:lang w:val="es-MX"/>
        </w:rPr>
      </w:pPr>
    </w:p>
    <w:p w14:paraId="09487CE7" w14:textId="77777777" w:rsidR="00C57FD0" w:rsidRPr="00460B46" w:rsidRDefault="00C57FD0" w:rsidP="00C57FD0">
      <w:pPr>
        <w:pStyle w:val="Fundamentos"/>
        <w:rPr>
          <w:b/>
          <w:lang w:val="es-ES"/>
        </w:rPr>
      </w:pPr>
      <w:r w:rsidRPr="00460B46">
        <w:rPr>
          <w:b/>
          <w:lang w:val="es-ES"/>
        </w:rPr>
        <w:t xml:space="preserve">DERECHO A LA PRIVACIDAD O INTIMIDAD. ESTÁ PROTEGIDO POR EL ARTÍCULO 16, PRIMER PÁRRAFO, DE LA CONSTITUCIÓN POLÍTICA DE LOS ESTADOS UNIDOS MEXICANOS. </w:t>
      </w:r>
    </w:p>
    <w:p w14:paraId="3CEC4FE8" w14:textId="77777777" w:rsidR="00C57FD0" w:rsidRPr="00460B46" w:rsidRDefault="00C57FD0" w:rsidP="00C57FD0">
      <w:pPr>
        <w:pStyle w:val="Fundamentos"/>
        <w:rPr>
          <w:lang w:val="es-ES"/>
        </w:rPr>
      </w:pPr>
      <w:r w:rsidRPr="00460B46">
        <w:rPr>
          <w:lang w:val="es-ES"/>
        </w:rPr>
        <w:t xml:space="preserve">Dicho numeral establece, en general, la garantía de seguridad jurídica de todo gobernado a no ser molestado en su persona, familia, papeles o posesiones, sino cuando medie mandato de autoridad competente debidamente fundado y motivado, de lo que deriva la inviolabilidad del domicilio, cuya finalidad primordial es el respeto a un ámbito de la vida privada personal y familiar que debe quedar excluido del conocimiento ajeno y de las intromisiones de los demás, con la limitante que la Constitución Política de los Estados Unidos Mexicanos establece para </w:t>
      </w:r>
      <w:r w:rsidRPr="00460B46">
        <w:rPr>
          <w:lang w:val="es-ES"/>
        </w:rPr>
        <w:lastRenderedPageBreak/>
        <w:t>las autoridades. En un sentido amplio, la referida garantía puede extenderse a una protección que va más allá del aseguramiento del domicilio como espacio físico en que se desenvuelve normalmente la privacidad o la intimidad, de lo cual deriva el reconocimiento en el artículo 16, primer párrafo, constitucional, de un derecho a la intimidad o vida privada de los gobernados que abarca las intromisiones o molestias que por cualquier medio puedan realizarse en e</w:t>
      </w:r>
      <w:r>
        <w:rPr>
          <w:lang w:val="es-ES"/>
        </w:rPr>
        <w:t>se ámbito reservado de la vida.</w:t>
      </w:r>
    </w:p>
    <w:p w14:paraId="50C254A4" w14:textId="77777777" w:rsidR="00C57FD0" w:rsidRPr="00460B46" w:rsidRDefault="00C57FD0" w:rsidP="00C57FD0">
      <w:pPr>
        <w:rPr>
          <w:bCs/>
          <w:iCs/>
          <w:lang w:val="es-MX"/>
        </w:rPr>
      </w:pPr>
    </w:p>
    <w:p w14:paraId="4A35FDDB" w14:textId="77777777" w:rsidR="00C57FD0" w:rsidRDefault="00C57FD0" w:rsidP="00C57FD0">
      <w:r w:rsidRPr="00460B46">
        <w:rPr>
          <w:bCs/>
          <w:iCs/>
          <w:lang w:val="es-MX"/>
        </w:rPr>
        <w:t>Conforme a dicha tesis aislada, la garantía de seguridad jurídica de los individuos a no ser molestados en su persona, familia, papeles o posesiones, salvo cuando medie mandato de autoridad competente debidamente fundado y motivado, de lo que deriva la inviolabilidad del domicilio, y cuya finalidad primordial es el respeto a un ámbito de la vida privada personal y familiar que debe quedar excluido del conocimiento ajeno y de las intromisiones de los demás, con la limitante prevista en la Constitución Política de los Estados Unidos Mexicanos.</w:t>
      </w:r>
    </w:p>
    <w:p w14:paraId="14589214" w14:textId="77777777" w:rsidR="00C57FD0" w:rsidRDefault="00C57FD0" w:rsidP="00C57FD0"/>
    <w:p w14:paraId="24E8C2BD" w14:textId="77777777" w:rsidR="00C57FD0" w:rsidRPr="00460B46" w:rsidRDefault="00C57FD0" w:rsidP="00C57FD0">
      <w:pPr>
        <w:rPr>
          <w:bCs/>
          <w:iCs/>
          <w:lang w:val="es-MX"/>
        </w:rPr>
      </w:pPr>
      <w:r w:rsidRPr="00460B46">
        <w:rPr>
          <w:bCs/>
          <w:iCs/>
          <w:lang w:val="es-MX"/>
        </w:rPr>
        <w:t xml:space="preserve">Así, en un sentido amplio, dicha garantía puede extenderse a una protección más allá del aseguramiento del domicilio como espacio físico en que se desenvuelve normalmente la privacidad o la intimidad, por lo que en el artículo 16, primer párrafo, constitucional, se da el reconocimiento de un derecho a la privacidad de las personas que implica no ser sujeto de intromisiones o molestias en el ámbito reservado de su vida o intimidad. </w:t>
      </w:r>
    </w:p>
    <w:p w14:paraId="10838C5A" w14:textId="77777777" w:rsidR="00C57FD0" w:rsidRPr="00460B46" w:rsidRDefault="00C57FD0" w:rsidP="00C57FD0">
      <w:pPr>
        <w:rPr>
          <w:bCs/>
          <w:iCs/>
          <w:lang w:val="es-MX"/>
        </w:rPr>
      </w:pPr>
    </w:p>
    <w:p w14:paraId="21AC1B4F" w14:textId="77777777" w:rsidR="00C57FD0" w:rsidRPr="00460B46" w:rsidRDefault="00C57FD0" w:rsidP="00C57FD0">
      <w:pPr>
        <w:rPr>
          <w:bCs/>
          <w:iCs/>
          <w:lang w:val="es-ES"/>
        </w:rPr>
      </w:pPr>
      <w:r w:rsidRPr="00460B46">
        <w:rPr>
          <w:bCs/>
          <w:iCs/>
          <w:lang w:val="es-MX"/>
        </w:rPr>
        <w:t xml:space="preserve">Por lo tanto, se considera que pronunciarse sobre la existencia o no de procedimientos administrativos en forma de juicio, </w:t>
      </w:r>
      <w:r w:rsidRPr="00460B46">
        <w:rPr>
          <w:bCs/>
          <w:iCs/>
          <w:lang w:val="es-ES"/>
        </w:rPr>
        <w:t>implicaría revelar un aspecto de la vida privada que vincula a las personas de la que se requiere información, es decir, reflejaría una situación jurídica concreta de cada uno de los particulares identificados, al dar cuenta de información que la Ley establece que no es pública, lo cual afecta su intimidad.</w:t>
      </w:r>
    </w:p>
    <w:p w14:paraId="62A06B88" w14:textId="77777777" w:rsidR="00C57FD0" w:rsidRPr="00460B46" w:rsidRDefault="00C57FD0" w:rsidP="00C57FD0"/>
    <w:p w14:paraId="3F4A2556" w14:textId="77777777" w:rsidR="00C57FD0" w:rsidRPr="00460B46" w:rsidRDefault="00C57FD0" w:rsidP="00C57FD0">
      <w:pPr>
        <w:rPr>
          <w:b/>
          <w:bCs/>
          <w:iCs/>
          <w:lang w:val="es-ES"/>
        </w:rPr>
      </w:pPr>
      <w:r>
        <w:t xml:space="preserve">En consecuencia, </w:t>
      </w:r>
      <w:r w:rsidRPr="00460B46">
        <w:rPr>
          <w:bCs/>
          <w:iCs/>
          <w:lang w:val="es-ES"/>
        </w:rPr>
        <w:t>se consider</w:t>
      </w:r>
      <w:r>
        <w:rPr>
          <w:bCs/>
          <w:iCs/>
          <w:lang w:val="es-ES"/>
        </w:rPr>
        <w:t>a que el Sujeto Obligado debe</w:t>
      </w:r>
      <w:r w:rsidRPr="00460B46">
        <w:rPr>
          <w:bCs/>
          <w:iCs/>
          <w:lang w:val="es-ES"/>
        </w:rPr>
        <w:t xml:space="preserve"> clasificar el pronunciamiento, sobre la información requerida, en términos de lo previsto en el artículo 143, fracción I, de la Ley de Transparencia y Acceso a la Información Pública de</w:t>
      </w:r>
      <w:r>
        <w:rPr>
          <w:bCs/>
          <w:iCs/>
          <w:lang w:val="es-ES"/>
        </w:rPr>
        <w:t>l Estado de México y Municipios.</w:t>
      </w:r>
    </w:p>
    <w:p w14:paraId="1A87216C" w14:textId="77777777" w:rsidR="00C57FD0" w:rsidRPr="00460B46" w:rsidRDefault="00C57FD0" w:rsidP="00C57FD0">
      <w:pPr>
        <w:rPr>
          <w:bCs/>
          <w:iCs/>
          <w:lang w:val="es-ES"/>
        </w:rPr>
      </w:pPr>
    </w:p>
    <w:p w14:paraId="4D19E328" w14:textId="77777777" w:rsidR="00C57FD0" w:rsidRPr="00460B46" w:rsidRDefault="00C57FD0" w:rsidP="00C57FD0">
      <w:pPr>
        <w:rPr>
          <w:bCs/>
          <w:iCs/>
          <w:lang w:val="es-ES"/>
        </w:rPr>
      </w:pPr>
      <w:r w:rsidRPr="00460B46">
        <w:rPr>
          <w:bCs/>
          <w:iCs/>
          <w:lang w:val="es-ES"/>
        </w:rPr>
        <w:t xml:space="preserve">Para lo cual </w:t>
      </w:r>
      <w:r w:rsidRPr="00460B46">
        <w:rPr>
          <w:bCs/>
          <w:iCs/>
          <w:lang w:val="es-MX"/>
        </w:rPr>
        <w:t>debe traerse a colación lo dispuesto en el artículo 168 de la Ley de Transparencia</w:t>
      </w:r>
      <w:r>
        <w:rPr>
          <w:bCs/>
          <w:iCs/>
          <w:lang w:val="es-MX"/>
        </w:rPr>
        <w:t xml:space="preserve"> local, que dispone</w:t>
      </w:r>
      <w:r w:rsidRPr="00460B46">
        <w:rPr>
          <w:bCs/>
          <w:iCs/>
          <w:lang w:val="es-MX"/>
        </w:rPr>
        <w:t xml:space="preserve"> que en caso de que los sujetos obligados consideren que los documentos o la información requerida deban ser clasificados, el área deberá remitir la solicitud, así como un escrito en el que funde y motive dicha situación al Comité de Transparencia, mismo que deberá resolver para:</w:t>
      </w:r>
    </w:p>
    <w:p w14:paraId="752C54D6" w14:textId="77777777" w:rsidR="00C57FD0" w:rsidRPr="00460B46" w:rsidRDefault="00C57FD0" w:rsidP="00C57FD0">
      <w:pPr>
        <w:rPr>
          <w:bCs/>
          <w:iCs/>
          <w:lang w:val="es-MX"/>
        </w:rPr>
      </w:pPr>
    </w:p>
    <w:p w14:paraId="40BF97BE" w14:textId="77777777" w:rsidR="00C57FD0" w:rsidRPr="00460B46" w:rsidRDefault="00C57FD0" w:rsidP="00C57FD0">
      <w:pPr>
        <w:pStyle w:val="Prrafodelista"/>
        <w:numPr>
          <w:ilvl w:val="0"/>
          <w:numId w:val="44"/>
        </w:numPr>
        <w:rPr>
          <w:bCs/>
          <w:iCs/>
          <w:lang w:val="es-MX"/>
        </w:rPr>
      </w:pPr>
      <w:r w:rsidRPr="00460B46">
        <w:rPr>
          <w:bCs/>
          <w:iCs/>
          <w:lang w:val="es-MX"/>
        </w:rPr>
        <w:t>Confirmar la clasificación;</w:t>
      </w:r>
    </w:p>
    <w:p w14:paraId="112D338F" w14:textId="77777777" w:rsidR="00C57FD0" w:rsidRPr="00460B46" w:rsidRDefault="00C57FD0" w:rsidP="00C57FD0">
      <w:pPr>
        <w:pStyle w:val="Prrafodelista"/>
        <w:numPr>
          <w:ilvl w:val="0"/>
          <w:numId w:val="44"/>
        </w:numPr>
        <w:rPr>
          <w:bCs/>
          <w:iCs/>
          <w:lang w:val="es-MX"/>
        </w:rPr>
      </w:pPr>
      <w:r w:rsidRPr="00460B46">
        <w:rPr>
          <w:bCs/>
          <w:iCs/>
          <w:lang w:val="es-MX"/>
        </w:rPr>
        <w:t>Modificar la clasificación y, otorgar total o parcialmente el acceso a la información, o</w:t>
      </w:r>
    </w:p>
    <w:p w14:paraId="0E1FBF22" w14:textId="77777777" w:rsidR="00C57FD0" w:rsidRPr="00460B46" w:rsidRDefault="00C57FD0" w:rsidP="00C57FD0">
      <w:pPr>
        <w:pStyle w:val="Prrafodelista"/>
        <w:numPr>
          <w:ilvl w:val="0"/>
          <w:numId w:val="44"/>
        </w:numPr>
        <w:rPr>
          <w:bCs/>
          <w:iCs/>
          <w:lang w:val="es-MX"/>
        </w:rPr>
      </w:pPr>
      <w:r w:rsidRPr="00460B46">
        <w:rPr>
          <w:bCs/>
          <w:iCs/>
          <w:lang w:val="es-MX"/>
        </w:rPr>
        <w:t>Revocar la clasificación y conceder el acceso a la información.</w:t>
      </w:r>
    </w:p>
    <w:p w14:paraId="72F42815" w14:textId="77777777" w:rsidR="00C57FD0" w:rsidRPr="00460B46" w:rsidRDefault="00C57FD0" w:rsidP="00C57FD0">
      <w:pPr>
        <w:rPr>
          <w:bCs/>
          <w:iCs/>
          <w:lang w:val="es-MX"/>
        </w:rPr>
      </w:pPr>
    </w:p>
    <w:p w14:paraId="1BB29854" w14:textId="77777777" w:rsidR="00C57FD0" w:rsidRPr="00460B46" w:rsidRDefault="00C57FD0" w:rsidP="00C57FD0">
      <w:pPr>
        <w:rPr>
          <w:bCs/>
          <w:iCs/>
          <w:lang w:val="es-MX"/>
        </w:rPr>
      </w:pPr>
      <w:r w:rsidRPr="00460B46">
        <w:rPr>
          <w:bCs/>
          <w:iCs/>
          <w:lang w:val="es-MX"/>
        </w:rPr>
        <w:t xml:space="preserve">Para motivar la confirmación de la clasificación de la información, se deberán señalar las razones, motivos o circunstancias especiales que llevaron al sujeto obligado a concluir que el caso particular se ajusta al supuesto previsto por la norma legal invocada como fundamento, lo que en el presente caso sucedió. </w:t>
      </w:r>
    </w:p>
    <w:p w14:paraId="2D8A9B2B" w14:textId="77777777" w:rsidR="00C57FD0" w:rsidRDefault="00C57FD0" w:rsidP="00C57FD0"/>
    <w:p w14:paraId="4F77E07A" w14:textId="43A37622" w:rsidR="00C53872" w:rsidRDefault="00C53872" w:rsidP="00C53872">
      <w:r>
        <w:t>Por lo</w:t>
      </w:r>
      <w:r w:rsidRPr="00460B46">
        <w:t xml:space="preserve"> anterior, se considera que, para atender el requerimiento de información, el Sujeto Obligado deberá seguir el procedimiento establecido en el artículo 168 de la Ley de </w:t>
      </w:r>
      <w:r w:rsidRPr="00460B46">
        <w:lastRenderedPageBreak/>
        <w:t xml:space="preserve">Transparencia </w:t>
      </w:r>
      <w:r>
        <w:t>estatal y hacer entrega al Recurrente del</w:t>
      </w:r>
      <w:r w:rsidRPr="00460B46">
        <w:t xml:space="preserve"> Acuerdo emitido por el Comité de Transparencia, donde confirme la clasificación del pronunciamiento en sentido afirmativo o negativo sobre la existencia de </w:t>
      </w:r>
      <w:r w:rsidR="00FE0FE1">
        <w:t xml:space="preserve">posibles acciones implementadas derivadas de la investigación, atención y sanción a los servidores públicos referidos o la verificación de la intervención de las otras personas señaladas en </w:t>
      </w:r>
      <w:r w:rsidR="009A4961">
        <w:t>la solicitud de información.</w:t>
      </w:r>
    </w:p>
    <w:p w14:paraId="44EB8994" w14:textId="77777777" w:rsidR="00C53872" w:rsidRDefault="00C53872" w:rsidP="00C53872"/>
    <w:p w14:paraId="1B09C3C4" w14:textId="3642885F" w:rsidR="00C53872" w:rsidRDefault="00C53872" w:rsidP="00C53872">
      <w:r>
        <w:t xml:space="preserve">En conclusión, este Instituto estima que los motivos de inconformidad planteados por </w:t>
      </w:r>
      <w:r w:rsidR="00F677A6">
        <w:t>la</w:t>
      </w:r>
      <w:r>
        <w:t xml:space="preserve"> Recurrente devienen fundados, por lo que es procedente </w:t>
      </w:r>
      <w:r w:rsidR="009A4961">
        <w:t>revocar</w:t>
      </w:r>
      <w:r>
        <w:t xml:space="preserve"> la respuesta del Sujeto Obligado y ordenar que se haga entrega a</w:t>
      </w:r>
      <w:r w:rsidR="00F677A6">
        <w:t xml:space="preserve"> </w:t>
      </w:r>
      <w:r>
        <w:t>l</w:t>
      </w:r>
      <w:r w:rsidR="00F677A6">
        <w:t>a</w:t>
      </w:r>
      <w:r>
        <w:t xml:space="preserve"> </w:t>
      </w:r>
      <w:r w:rsidR="00F677A6">
        <w:t>particular</w:t>
      </w:r>
      <w:r>
        <w:t xml:space="preserve"> del acuerdo referido en el párrafo anterior. </w:t>
      </w:r>
    </w:p>
    <w:p w14:paraId="4C5E411F" w14:textId="77777777" w:rsidR="00E45137" w:rsidRDefault="00E45137" w:rsidP="00A97342"/>
    <w:p w14:paraId="66FC997B" w14:textId="6C254756" w:rsidR="00277494" w:rsidRPr="005C5EB4" w:rsidRDefault="00277494" w:rsidP="00277494">
      <w:pPr>
        <w:pBdr>
          <w:top w:val="nil"/>
          <w:left w:val="nil"/>
          <w:bottom w:val="nil"/>
          <w:right w:val="nil"/>
          <w:between w:val="nil"/>
        </w:pBdr>
        <w:rPr>
          <w:rFonts w:eastAsia="Palatino Linotype" w:cs="Palatino Linotype"/>
          <w:color w:val="000000"/>
          <w:szCs w:val="24"/>
        </w:rPr>
      </w:pPr>
      <w:r w:rsidRPr="005C5EB4">
        <w:rPr>
          <w:rFonts w:eastAsia="Palatino Linotype" w:cs="Palatino Linotype"/>
          <w:color w:val="000000"/>
          <w:szCs w:val="24"/>
        </w:rPr>
        <w:t>En mérito de lo expuesto en líneas anteriores, este Instituto considera que los motivos de</w:t>
      </w:r>
      <w:r>
        <w:rPr>
          <w:rFonts w:eastAsia="Palatino Linotype" w:cs="Palatino Linotype"/>
          <w:color w:val="000000"/>
          <w:szCs w:val="24"/>
        </w:rPr>
        <w:t xml:space="preserve"> inconformidad planteados por </w:t>
      </w:r>
      <w:r w:rsidR="00F677A6">
        <w:rPr>
          <w:rFonts w:eastAsia="Palatino Linotype" w:cs="Palatino Linotype"/>
          <w:color w:val="000000"/>
          <w:szCs w:val="24"/>
        </w:rPr>
        <w:t>la</w:t>
      </w:r>
      <w:r w:rsidRPr="005C5EB4">
        <w:rPr>
          <w:rFonts w:eastAsia="Palatino Linotype" w:cs="Palatino Linotype"/>
          <w:color w:val="000000"/>
          <w:szCs w:val="24"/>
        </w:rPr>
        <w:t xml:space="preserve"> Recurrente resultan fundados en el recurso de revisión que es materia de esta resolución; por ello </w:t>
      </w:r>
      <w:r>
        <w:rPr>
          <w:rFonts w:eastAsia="Palatino Linotype" w:cs="Palatino Linotype"/>
          <w:b/>
          <w:color w:val="000000"/>
          <w:szCs w:val="24"/>
        </w:rPr>
        <w:t>con fundamento en la primera</w:t>
      </w:r>
      <w:r w:rsidRPr="005C5EB4">
        <w:rPr>
          <w:rFonts w:eastAsia="Palatino Linotype" w:cs="Palatino Linotype"/>
          <w:b/>
          <w:color w:val="000000"/>
          <w:szCs w:val="24"/>
        </w:rPr>
        <w:t xml:space="preserve"> hipótesis de la fracción III del artículo 186 </w:t>
      </w:r>
      <w:r w:rsidRPr="005C5EB4">
        <w:rPr>
          <w:rFonts w:eastAsia="Palatino Linotype" w:cs="Palatino Linotype"/>
          <w:color w:val="000000"/>
          <w:szCs w:val="24"/>
        </w:rPr>
        <w:t xml:space="preserve">de la Ley de Transparencia y Acceso a la Información Pública del Estado de México y Municipios, se </w:t>
      </w:r>
      <w:r>
        <w:rPr>
          <w:rFonts w:eastAsia="Palatino Linotype" w:cs="Palatino Linotype"/>
          <w:b/>
          <w:color w:val="000000"/>
          <w:szCs w:val="24"/>
        </w:rPr>
        <w:t>REVO</w:t>
      </w:r>
      <w:r w:rsidRPr="005C5EB4">
        <w:rPr>
          <w:rFonts w:eastAsia="Palatino Linotype" w:cs="Palatino Linotype"/>
          <w:b/>
          <w:color w:val="000000"/>
          <w:szCs w:val="24"/>
        </w:rPr>
        <w:t xml:space="preserve">CA </w:t>
      </w:r>
      <w:r w:rsidRPr="005C5EB4">
        <w:rPr>
          <w:rFonts w:eastAsia="Palatino Linotype" w:cs="Palatino Linotype"/>
          <w:color w:val="000000"/>
          <w:szCs w:val="24"/>
        </w:rPr>
        <w:t>la respuesta a la solicitud de información número</w:t>
      </w:r>
      <w:r w:rsidRPr="005C5EB4">
        <w:rPr>
          <w:rFonts w:eastAsia="Palatino Linotype" w:cs="Palatino Linotype"/>
          <w:b/>
          <w:color w:val="000000"/>
          <w:szCs w:val="24"/>
        </w:rPr>
        <w:t xml:space="preserve"> </w:t>
      </w:r>
      <w:r w:rsidR="009A4961">
        <w:rPr>
          <w:rFonts w:eastAsia="Palatino Linotype" w:cs="Palatino Linotype"/>
          <w:b/>
          <w:bCs/>
          <w:color w:val="000000"/>
          <w:szCs w:val="24"/>
        </w:rPr>
        <w:t>00118/SECTI/IP/2025</w:t>
      </w:r>
      <w:r w:rsidRPr="005C5EB4">
        <w:rPr>
          <w:rFonts w:eastAsia="Palatino Linotype" w:cs="Palatino Linotype"/>
          <w:color w:val="000000"/>
          <w:szCs w:val="24"/>
        </w:rPr>
        <w:t>, que ha sido materia del presente estudio.</w:t>
      </w:r>
    </w:p>
    <w:p w14:paraId="0398E7F1" w14:textId="77777777" w:rsidR="00277494" w:rsidRPr="00027015" w:rsidRDefault="00277494" w:rsidP="00277494">
      <w:pPr>
        <w:rPr>
          <w:sz w:val="22"/>
        </w:rPr>
      </w:pPr>
    </w:p>
    <w:p w14:paraId="1C06BD61" w14:textId="77777777" w:rsidR="00277494" w:rsidRPr="005C5EB4" w:rsidRDefault="00277494" w:rsidP="00277494">
      <w:pPr>
        <w:pBdr>
          <w:top w:val="nil"/>
          <w:left w:val="nil"/>
          <w:bottom w:val="nil"/>
          <w:right w:val="nil"/>
          <w:between w:val="nil"/>
        </w:pBdr>
        <w:rPr>
          <w:rFonts w:eastAsia="Palatino Linotype" w:cs="Palatino Linotype"/>
          <w:color w:val="000000"/>
          <w:szCs w:val="24"/>
        </w:rPr>
      </w:pPr>
      <w:r w:rsidRPr="005C5EB4">
        <w:rPr>
          <w:rFonts w:eastAsia="Palatino Linotype" w:cs="Palatino Linotype"/>
          <w:color w:val="000000"/>
          <w:szCs w:val="24"/>
        </w:rPr>
        <w:t>Por lo antes expuesto y fundado es de resolverse y,</w:t>
      </w:r>
    </w:p>
    <w:p w14:paraId="499BE7E3" w14:textId="77777777" w:rsidR="00277494" w:rsidRPr="00027015" w:rsidRDefault="00277494" w:rsidP="00277494">
      <w:pPr>
        <w:pBdr>
          <w:top w:val="nil"/>
          <w:left w:val="nil"/>
          <w:bottom w:val="nil"/>
          <w:right w:val="nil"/>
          <w:between w:val="nil"/>
        </w:pBdr>
        <w:rPr>
          <w:rFonts w:eastAsia="Palatino Linotype" w:cs="Palatino Linotype"/>
          <w:color w:val="000000"/>
          <w:sz w:val="22"/>
          <w:szCs w:val="24"/>
        </w:rPr>
      </w:pPr>
    </w:p>
    <w:p w14:paraId="7D1BCB66" w14:textId="77777777" w:rsidR="00277494" w:rsidRPr="005C5EB4" w:rsidRDefault="00277494" w:rsidP="00277494">
      <w:pPr>
        <w:pStyle w:val="Ttulo1"/>
        <w:rPr>
          <w:rFonts w:eastAsia="Palatino Linotype"/>
        </w:rPr>
      </w:pPr>
      <w:r w:rsidRPr="005C5EB4">
        <w:rPr>
          <w:rFonts w:eastAsia="Palatino Linotype"/>
        </w:rPr>
        <w:t>S E    R E S U E L V E</w:t>
      </w:r>
    </w:p>
    <w:p w14:paraId="2E570363" w14:textId="77777777" w:rsidR="00277494" w:rsidRPr="00027015" w:rsidRDefault="00277494" w:rsidP="00277494">
      <w:pPr>
        <w:pBdr>
          <w:top w:val="nil"/>
          <w:left w:val="nil"/>
          <w:bottom w:val="nil"/>
          <w:right w:val="nil"/>
          <w:between w:val="nil"/>
        </w:pBdr>
        <w:rPr>
          <w:rFonts w:eastAsia="Palatino Linotype" w:cs="Palatino Linotype"/>
          <w:b/>
          <w:color w:val="000000"/>
          <w:sz w:val="20"/>
          <w:szCs w:val="24"/>
        </w:rPr>
      </w:pPr>
    </w:p>
    <w:p w14:paraId="5B29C60E" w14:textId="18F8E928" w:rsidR="00277494" w:rsidRPr="005C5EB4" w:rsidRDefault="00277494" w:rsidP="00277494">
      <w:pPr>
        <w:pBdr>
          <w:top w:val="nil"/>
          <w:left w:val="nil"/>
          <w:bottom w:val="nil"/>
          <w:right w:val="nil"/>
          <w:between w:val="nil"/>
        </w:pBdr>
        <w:rPr>
          <w:rFonts w:eastAsia="Palatino Linotype" w:cs="Palatino Linotype"/>
          <w:color w:val="000000"/>
        </w:rPr>
      </w:pPr>
      <w:r w:rsidRPr="005C5EB4">
        <w:rPr>
          <w:rFonts w:eastAsia="Palatino Linotype" w:cs="Palatino Linotype"/>
          <w:b/>
          <w:bCs/>
          <w:color w:val="000000" w:themeColor="text1"/>
        </w:rPr>
        <w:t>PRIMERO.</w:t>
      </w:r>
      <w:r w:rsidRPr="005C5EB4">
        <w:rPr>
          <w:rFonts w:eastAsia="Palatino Linotype" w:cs="Palatino Linotype"/>
          <w:color w:val="000000" w:themeColor="text1"/>
        </w:rPr>
        <w:t xml:space="preserve"> Se </w:t>
      </w:r>
      <w:r w:rsidR="009A4961">
        <w:rPr>
          <w:rFonts w:eastAsia="Palatino Linotype" w:cs="Palatino Linotype"/>
          <w:b/>
          <w:bCs/>
          <w:color w:val="000000" w:themeColor="text1"/>
        </w:rPr>
        <w:t>REVO</w:t>
      </w:r>
      <w:r w:rsidRPr="005C5EB4">
        <w:rPr>
          <w:rFonts w:eastAsia="Palatino Linotype" w:cs="Palatino Linotype"/>
          <w:b/>
          <w:bCs/>
          <w:color w:val="000000" w:themeColor="text1"/>
        </w:rPr>
        <w:t>CA</w:t>
      </w:r>
      <w:r w:rsidRPr="005C5EB4">
        <w:rPr>
          <w:rFonts w:eastAsia="Palatino Linotype" w:cs="Palatino Linotype"/>
          <w:color w:val="000000" w:themeColor="text1"/>
        </w:rPr>
        <w:t xml:space="preserve"> la respuesta entregada por el Sujeto Obligado</w:t>
      </w:r>
      <w:r w:rsidRPr="005C5EB4">
        <w:rPr>
          <w:rFonts w:eastAsia="Palatino Linotype" w:cs="Palatino Linotype"/>
          <w:b/>
          <w:bCs/>
          <w:color w:val="000000" w:themeColor="text1"/>
        </w:rPr>
        <w:t xml:space="preserve"> </w:t>
      </w:r>
      <w:r w:rsidRPr="005C5EB4">
        <w:rPr>
          <w:rFonts w:eastAsia="Palatino Linotype" w:cs="Palatino Linotype"/>
          <w:color w:val="000000" w:themeColor="text1"/>
        </w:rPr>
        <w:t xml:space="preserve">a la solicitud de información número </w:t>
      </w:r>
      <w:r w:rsidR="009A4961">
        <w:rPr>
          <w:rFonts w:eastAsia="Palatino Linotype" w:cs="Palatino Linotype"/>
          <w:b/>
          <w:bCs/>
          <w:color w:val="000000"/>
          <w:szCs w:val="24"/>
        </w:rPr>
        <w:t>00118/SECTI/IP/2025</w:t>
      </w:r>
      <w:r w:rsidRPr="005C5EB4">
        <w:rPr>
          <w:rFonts w:eastAsia="Palatino Linotype" w:cs="Palatino Linotype"/>
          <w:color w:val="000000" w:themeColor="text1"/>
        </w:rPr>
        <w:t xml:space="preserve">, por resultar fundados los motivos de </w:t>
      </w:r>
      <w:r w:rsidRPr="005C5EB4">
        <w:rPr>
          <w:rFonts w:eastAsia="Palatino Linotype" w:cs="Palatino Linotype"/>
          <w:color w:val="000000" w:themeColor="text1"/>
        </w:rPr>
        <w:lastRenderedPageBreak/>
        <w:t xml:space="preserve">inconformidad argüidos por </w:t>
      </w:r>
      <w:r w:rsidR="00F677A6">
        <w:rPr>
          <w:rFonts w:eastAsia="Palatino Linotype" w:cs="Palatino Linotype"/>
          <w:color w:val="000000" w:themeColor="text1"/>
        </w:rPr>
        <w:t>la</w:t>
      </w:r>
      <w:r w:rsidRPr="005C5EB4">
        <w:rPr>
          <w:rFonts w:eastAsia="Palatino Linotype" w:cs="Palatino Linotype"/>
          <w:color w:val="000000" w:themeColor="text1"/>
        </w:rPr>
        <w:t xml:space="preserve"> Recurrente, en términos del</w:t>
      </w:r>
      <w:r>
        <w:rPr>
          <w:rFonts w:eastAsia="Palatino Linotype" w:cs="Palatino Linotype"/>
          <w:b/>
          <w:bCs/>
          <w:color w:val="000000" w:themeColor="text1"/>
        </w:rPr>
        <w:t xml:space="preserve"> Considerando </w:t>
      </w:r>
      <w:r w:rsidR="00F677A6">
        <w:rPr>
          <w:rFonts w:eastAsia="Palatino Linotype" w:cs="Palatino Linotype"/>
          <w:b/>
          <w:bCs/>
          <w:color w:val="000000" w:themeColor="text1"/>
        </w:rPr>
        <w:t>CUAR</w:t>
      </w:r>
      <w:r w:rsidRPr="005C5EB4">
        <w:rPr>
          <w:rFonts w:eastAsia="Palatino Linotype" w:cs="Palatino Linotype"/>
          <w:b/>
          <w:bCs/>
          <w:color w:val="000000" w:themeColor="text1"/>
        </w:rPr>
        <w:t xml:space="preserve">TO </w:t>
      </w:r>
      <w:r w:rsidRPr="005C5EB4">
        <w:rPr>
          <w:rFonts w:eastAsia="Palatino Linotype" w:cs="Palatino Linotype"/>
          <w:color w:val="000000" w:themeColor="text1"/>
        </w:rPr>
        <w:t xml:space="preserve">de la presente resolución. </w:t>
      </w:r>
    </w:p>
    <w:p w14:paraId="6C9FDFCC" w14:textId="77777777" w:rsidR="00277494" w:rsidRPr="00027015" w:rsidRDefault="00277494" w:rsidP="00277494">
      <w:pPr>
        <w:pBdr>
          <w:top w:val="nil"/>
          <w:left w:val="nil"/>
          <w:bottom w:val="nil"/>
          <w:right w:val="nil"/>
          <w:between w:val="nil"/>
        </w:pBdr>
        <w:rPr>
          <w:rFonts w:eastAsia="Palatino Linotype" w:cs="Palatino Linotype"/>
          <w:color w:val="000000"/>
          <w:sz w:val="22"/>
          <w:szCs w:val="24"/>
        </w:rPr>
      </w:pPr>
    </w:p>
    <w:p w14:paraId="4C5997B5" w14:textId="156CCFC0" w:rsidR="00277494" w:rsidRDefault="00277494" w:rsidP="00277494">
      <w:pPr>
        <w:pBdr>
          <w:top w:val="nil"/>
          <w:left w:val="nil"/>
          <w:bottom w:val="nil"/>
          <w:right w:val="nil"/>
          <w:between w:val="nil"/>
        </w:pBdr>
        <w:rPr>
          <w:rFonts w:eastAsia="Palatino Linotype" w:cs="Palatino Linotype"/>
          <w:color w:val="000000"/>
          <w:szCs w:val="24"/>
        </w:rPr>
      </w:pPr>
      <w:r w:rsidRPr="005C5EB4">
        <w:rPr>
          <w:rFonts w:eastAsia="Palatino Linotype" w:cs="Palatino Linotype"/>
          <w:b/>
          <w:color w:val="000000"/>
          <w:szCs w:val="24"/>
        </w:rPr>
        <w:t>SEGUNDO.</w:t>
      </w:r>
      <w:r w:rsidRPr="005C5EB4">
        <w:rPr>
          <w:rFonts w:eastAsia="Palatino Linotype" w:cs="Palatino Linotype"/>
          <w:color w:val="000000"/>
          <w:szCs w:val="24"/>
        </w:rPr>
        <w:t xml:space="preserve"> Se </w:t>
      </w:r>
      <w:r w:rsidRPr="005C5EB4">
        <w:rPr>
          <w:rFonts w:eastAsia="Palatino Linotype" w:cs="Palatino Linotype"/>
          <w:b/>
          <w:color w:val="000000"/>
          <w:szCs w:val="24"/>
        </w:rPr>
        <w:t>ORDENA</w:t>
      </w:r>
      <w:r w:rsidRPr="005C5EB4">
        <w:rPr>
          <w:rFonts w:eastAsia="Palatino Linotype" w:cs="Palatino Linotype"/>
          <w:color w:val="000000"/>
          <w:szCs w:val="24"/>
        </w:rPr>
        <w:t xml:space="preserve"> al Sujeto Obligado que haga entrega al Recurrente mediante el Sistema de Acceso a la Información Mexiquense (SAIMEX)</w:t>
      </w:r>
      <w:r>
        <w:rPr>
          <w:rFonts w:eastAsia="Palatino Linotype" w:cs="Palatino Linotype"/>
          <w:color w:val="000000"/>
          <w:szCs w:val="24"/>
        </w:rPr>
        <w:t xml:space="preserve"> y </w:t>
      </w:r>
      <w:r w:rsidRPr="005C5EB4">
        <w:rPr>
          <w:rFonts w:eastAsia="Palatino Linotype" w:cs="Palatino Linotype"/>
          <w:color w:val="000000"/>
          <w:szCs w:val="24"/>
        </w:rPr>
        <w:t xml:space="preserve">en términos del </w:t>
      </w:r>
      <w:r w:rsidRPr="005C5EB4">
        <w:rPr>
          <w:rFonts w:eastAsia="Palatino Linotype" w:cs="Palatino Linotype"/>
          <w:b/>
          <w:color w:val="000000"/>
          <w:szCs w:val="24"/>
        </w:rPr>
        <w:t xml:space="preserve">Considerando </w:t>
      </w:r>
      <w:r w:rsidR="00F677A6">
        <w:rPr>
          <w:rFonts w:eastAsia="Palatino Linotype" w:cs="Palatino Linotype"/>
          <w:b/>
          <w:color w:val="000000"/>
          <w:szCs w:val="24"/>
        </w:rPr>
        <w:t>CUAR</w:t>
      </w:r>
      <w:r w:rsidRPr="005C5EB4">
        <w:rPr>
          <w:rFonts w:eastAsia="Palatino Linotype" w:cs="Palatino Linotype"/>
          <w:b/>
          <w:color w:val="000000"/>
          <w:szCs w:val="24"/>
        </w:rPr>
        <w:t>TO</w:t>
      </w:r>
      <w:r>
        <w:rPr>
          <w:rFonts w:eastAsia="Palatino Linotype" w:cs="Palatino Linotype"/>
          <w:color w:val="000000"/>
          <w:szCs w:val="24"/>
        </w:rPr>
        <w:t>, de lo siguiente:</w:t>
      </w:r>
    </w:p>
    <w:p w14:paraId="241DEBAC" w14:textId="77777777" w:rsidR="00277494" w:rsidRPr="00027015" w:rsidRDefault="00277494" w:rsidP="00277494">
      <w:pPr>
        <w:pBdr>
          <w:top w:val="nil"/>
          <w:left w:val="nil"/>
          <w:bottom w:val="nil"/>
          <w:right w:val="nil"/>
          <w:between w:val="nil"/>
        </w:pBdr>
        <w:rPr>
          <w:rFonts w:eastAsia="Palatino Linotype" w:cs="Palatino Linotype"/>
          <w:color w:val="000000"/>
          <w:sz w:val="22"/>
          <w:szCs w:val="24"/>
        </w:rPr>
      </w:pPr>
    </w:p>
    <w:p w14:paraId="2AE6F50F" w14:textId="1F5069DA" w:rsidR="00277494" w:rsidRPr="00056F4A" w:rsidRDefault="00277494" w:rsidP="00277494">
      <w:pPr>
        <w:pStyle w:val="Prrafodelista"/>
        <w:numPr>
          <w:ilvl w:val="0"/>
          <w:numId w:val="45"/>
        </w:numPr>
        <w:pBdr>
          <w:top w:val="nil"/>
          <w:left w:val="nil"/>
          <w:bottom w:val="nil"/>
          <w:right w:val="nil"/>
          <w:between w:val="nil"/>
        </w:pBdr>
        <w:spacing w:line="240" w:lineRule="auto"/>
      </w:pPr>
      <w:r>
        <w:rPr>
          <w:rFonts w:eastAsia="Palatino Linotype" w:cs="Palatino Linotype"/>
          <w:i/>
          <w:iCs/>
          <w:color w:val="000000" w:themeColor="text1"/>
          <w:lang w:val="es-ES_tradnl"/>
        </w:rPr>
        <w:t>El</w:t>
      </w:r>
      <w:r w:rsidRPr="00056F4A">
        <w:rPr>
          <w:rFonts w:eastAsia="Palatino Linotype" w:cs="Palatino Linotype"/>
          <w:i/>
          <w:iCs/>
          <w:color w:val="000000" w:themeColor="text1"/>
        </w:rPr>
        <w:t xml:space="preserve"> </w:t>
      </w:r>
      <w:r w:rsidRPr="00027015">
        <w:rPr>
          <w:rFonts w:eastAsia="Palatino Linotype" w:cs="Palatino Linotype"/>
          <w:i/>
          <w:iCs/>
          <w:color w:val="000000" w:themeColor="text1"/>
        </w:rPr>
        <w:t xml:space="preserve">Acuerdo emitido por el Comité de Transparencia, en donde de manera fundada y motivada, confirme la clasificación del pronunciamiento en sentido afirmativo o negativo, sobre la existencia de </w:t>
      </w:r>
      <w:r w:rsidR="00FE2905" w:rsidRPr="00FE2905">
        <w:rPr>
          <w:rFonts w:eastAsia="Palatino Linotype" w:cs="Palatino Linotype"/>
          <w:i/>
          <w:iCs/>
          <w:color w:val="000000" w:themeColor="text1"/>
        </w:rPr>
        <w:t>posibles acciones implementadas derivadas de la investigación, atención y sanción a los servidores públicos referidos o la verificación de la intervención de las otras personas señaladas en la solicitud de información</w:t>
      </w:r>
      <w:r w:rsidRPr="00027015">
        <w:rPr>
          <w:rFonts w:eastAsia="Palatino Linotype" w:cs="Palatino Linotype"/>
          <w:i/>
          <w:iCs/>
          <w:color w:val="000000" w:themeColor="text1"/>
        </w:rPr>
        <w:t>, de conformidad con los artículos 49, fracción II, 132, fracción II, 143, fracción I, y 149 de la Ley de Transparencia y Acceso a la Información Pública del Estado de México y Municipios.</w:t>
      </w:r>
      <w:r w:rsidRPr="00056F4A">
        <w:rPr>
          <w:rFonts w:eastAsia="Palatino Linotype" w:cs="Palatino Linotype"/>
          <w:i/>
          <w:iCs/>
          <w:color w:val="000000" w:themeColor="text1"/>
        </w:rPr>
        <w:t xml:space="preserve"> </w:t>
      </w:r>
    </w:p>
    <w:p w14:paraId="7954168A" w14:textId="77777777" w:rsidR="00277494" w:rsidRDefault="00277494" w:rsidP="00277494">
      <w:pPr>
        <w:pBdr>
          <w:top w:val="nil"/>
          <w:left w:val="nil"/>
          <w:bottom w:val="nil"/>
          <w:right w:val="nil"/>
          <w:between w:val="nil"/>
        </w:pBdr>
        <w:rPr>
          <w:rFonts w:eastAsia="Palatino Linotype" w:cs="Palatino Linotype"/>
          <w:color w:val="000000"/>
          <w:szCs w:val="24"/>
        </w:rPr>
      </w:pPr>
    </w:p>
    <w:p w14:paraId="29F1A106" w14:textId="77777777" w:rsidR="00277494" w:rsidRPr="00F467A8" w:rsidRDefault="00277494" w:rsidP="00277494">
      <w:pPr>
        <w:pBdr>
          <w:top w:val="nil"/>
          <w:left w:val="nil"/>
          <w:bottom w:val="nil"/>
          <w:right w:val="nil"/>
          <w:between w:val="nil"/>
        </w:pBdr>
        <w:rPr>
          <w:rFonts w:eastAsia="Palatino Linotype" w:cs="Palatino Linotype"/>
          <w:color w:val="000000"/>
          <w:szCs w:val="24"/>
        </w:rPr>
      </w:pPr>
      <w:r w:rsidRPr="005C5EB4">
        <w:rPr>
          <w:rFonts w:eastAsia="Palatino Linotype" w:cs="Palatino Linotype"/>
          <w:b/>
          <w:color w:val="000000"/>
          <w:szCs w:val="24"/>
        </w:rPr>
        <w:t>TERCERO. Notifíquese</w:t>
      </w:r>
      <w:r w:rsidRPr="005C5EB4">
        <w:rPr>
          <w:rFonts w:eastAsia="Palatino Linotype" w:cs="Palatino Linotype"/>
          <w:color w:val="000000"/>
          <w:szCs w:val="24"/>
        </w:rPr>
        <w:t xml:space="preserve"> </w:t>
      </w:r>
      <w:r>
        <w:rPr>
          <w:rFonts w:eastAsia="Palatino Linotype" w:cs="Palatino Linotype"/>
          <w:color w:val="000000"/>
          <w:szCs w:val="24"/>
        </w:rPr>
        <w:t>la presente resolución al</w:t>
      </w:r>
      <w:r w:rsidRPr="00B64678">
        <w:rPr>
          <w:rFonts w:eastAsia="Palatino Linotype" w:cs="Palatino Linotype"/>
          <w:color w:val="000000"/>
          <w:szCs w:val="24"/>
        </w:rPr>
        <w:t xml:space="preserve"> Titular de la Unidad de Transparencia del Sujeto Obligado para que</w:t>
      </w:r>
      <w:r>
        <w:rPr>
          <w:rFonts w:eastAsia="Palatino Linotype" w:cs="Palatino Linotype"/>
          <w:color w:val="000000"/>
          <w:szCs w:val="24"/>
        </w:rPr>
        <w:t>,</w:t>
      </w:r>
      <w:r w:rsidRPr="00B64678">
        <w:rPr>
          <w:rFonts w:eastAsia="Palatino Linotype" w:cs="Palatino Linotype"/>
          <w:color w:val="000000"/>
          <w:szCs w:val="24"/>
        </w:rPr>
        <w:t xml:space="preserve"> conforme a</w:t>
      </w:r>
      <w:r>
        <w:rPr>
          <w:rFonts w:eastAsia="Palatino Linotype" w:cs="Palatino Linotype"/>
          <w:color w:val="000000"/>
          <w:szCs w:val="24"/>
        </w:rPr>
        <w:t xml:space="preserve"> </w:t>
      </w:r>
      <w:r w:rsidRPr="00B64678">
        <w:rPr>
          <w:rFonts w:eastAsia="Palatino Linotype" w:cs="Palatino Linotype"/>
          <w:color w:val="000000"/>
          <w:szCs w:val="24"/>
        </w:rPr>
        <w:t>l</w:t>
      </w:r>
      <w:r>
        <w:rPr>
          <w:rFonts w:eastAsia="Palatino Linotype" w:cs="Palatino Linotype"/>
          <w:color w:val="000000"/>
          <w:szCs w:val="24"/>
        </w:rPr>
        <w:t>os</w:t>
      </w:r>
      <w:r w:rsidRPr="00B64678">
        <w:rPr>
          <w:rFonts w:eastAsia="Palatino Linotype" w:cs="Palatino Linotype"/>
          <w:color w:val="000000"/>
          <w:szCs w:val="24"/>
        </w:rPr>
        <w:t xml:space="preserve"> artículo</w:t>
      </w:r>
      <w:r>
        <w:rPr>
          <w:rFonts w:eastAsia="Palatino Linotype" w:cs="Palatino Linotype"/>
          <w:color w:val="000000"/>
          <w:szCs w:val="24"/>
        </w:rPr>
        <w:t>s</w:t>
      </w:r>
      <w:r w:rsidRPr="00B64678">
        <w:rPr>
          <w:rFonts w:eastAsia="Palatino Linotype" w:cs="Palatino Linotype"/>
          <w:color w:val="000000"/>
          <w:szCs w:val="24"/>
        </w:rPr>
        <w:t xml:space="preserve"> 186 último párrafo, 189 segundo párrafo y 194 de la Ley de Transparencia y Acceso a la Información Pública del Estado de México y Municipios</w:t>
      </w:r>
      <w:r>
        <w:rPr>
          <w:rFonts w:eastAsia="Palatino Linotype" w:cs="Palatino Linotype"/>
          <w:color w:val="000000"/>
          <w:szCs w:val="24"/>
        </w:rPr>
        <w:t>,</w:t>
      </w:r>
      <w:r w:rsidRPr="00B64678">
        <w:rPr>
          <w:rFonts w:eastAsia="Palatino Linotype" w:cs="Palatino Linotype"/>
          <w:color w:val="000000"/>
          <w:szCs w:val="24"/>
        </w:rPr>
        <w:t xml:space="preserve"> dé cumplimiento a lo ordenado dentro del plazo de diez días hábiles e informe a este Instituto en un plazo de tres días hábiles siguientes sobre el cumplimiento dado a la presente</w:t>
      </w:r>
      <w:r>
        <w:rPr>
          <w:rFonts w:eastAsia="Palatino Linotype" w:cs="Palatino Linotype"/>
          <w:color w:val="000000"/>
          <w:szCs w:val="24"/>
        </w:rPr>
        <w:t>; y</w:t>
      </w:r>
      <w:r w:rsidRPr="00B64678">
        <w:rPr>
          <w:rFonts w:eastAsia="Palatino Linotype" w:cs="Palatino Linotype"/>
          <w:color w:val="000000"/>
          <w:szCs w:val="24"/>
        </w:rPr>
        <w:t xml:space="preserve"> se le apercibe que</w:t>
      </w:r>
      <w:r>
        <w:rPr>
          <w:rFonts w:eastAsia="Palatino Linotype" w:cs="Palatino Linotype"/>
          <w:color w:val="000000"/>
          <w:szCs w:val="24"/>
        </w:rPr>
        <w:t>,</w:t>
      </w:r>
      <w:r w:rsidRPr="00B64678">
        <w:rPr>
          <w:rFonts w:eastAsia="Palatino Linotype" w:cs="Palatino Linotype"/>
          <w:color w:val="000000"/>
          <w:szCs w:val="24"/>
        </w:rPr>
        <w:t xml:space="preserve"> en caso de negarse a cumplir la presente resolución o hacerlo de manera parcial, se le impondrá una medida de apremio de conformidad con lo previsto en los artículos 198, 200 fracción III</w:t>
      </w:r>
      <w:r>
        <w:rPr>
          <w:rFonts w:eastAsia="Palatino Linotype" w:cs="Palatino Linotype"/>
          <w:color w:val="000000"/>
          <w:szCs w:val="24"/>
        </w:rPr>
        <w:t>,</w:t>
      </w:r>
      <w:r w:rsidRPr="00B64678">
        <w:rPr>
          <w:rFonts w:eastAsia="Palatino Linotype" w:cs="Palatino Linotype"/>
          <w:color w:val="000000"/>
          <w:szCs w:val="24"/>
        </w:rPr>
        <w:t xml:space="preserve"> 214, 215 y 216 de la Ley de Transparencia y Acceso a la Información Pública del Estado de México y Municipios.</w:t>
      </w:r>
    </w:p>
    <w:p w14:paraId="35BB2471" w14:textId="77777777" w:rsidR="00277494" w:rsidRPr="00F467A8" w:rsidRDefault="00277494" w:rsidP="00277494">
      <w:pPr>
        <w:pBdr>
          <w:top w:val="nil"/>
          <w:left w:val="nil"/>
          <w:bottom w:val="nil"/>
          <w:right w:val="nil"/>
          <w:between w:val="nil"/>
        </w:pBdr>
        <w:rPr>
          <w:rFonts w:eastAsia="Palatino Linotype" w:cs="Palatino Linotype"/>
          <w:color w:val="000000"/>
          <w:szCs w:val="24"/>
        </w:rPr>
      </w:pPr>
    </w:p>
    <w:p w14:paraId="6771E4E8" w14:textId="77777777" w:rsidR="00277494" w:rsidRPr="00F467A8" w:rsidRDefault="00277494" w:rsidP="00277494">
      <w:pPr>
        <w:pBdr>
          <w:top w:val="nil"/>
          <w:left w:val="nil"/>
          <w:bottom w:val="nil"/>
          <w:right w:val="nil"/>
          <w:between w:val="nil"/>
        </w:pBdr>
        <w:rPr>
          <w:rFonts w:eastAsia="Palatino Linotype" w:cs="Palatino Linotype"/>
          <w:color w:val="000000"/>
          <w:szCs w:val="24"/>
        </w:rPr>
      </w:pPr>
      <w:r w:rsidRPr="00F467A8">
        <w:rPr>
          <w:rFonts w:eastAsia="Palatino Linotype" w:cs="Palatino Linotype"/>
          <w:b/>
          <w:color w:val="000000"/>
          <w:szCs w:val="24"/>
        </w:rPr>
        <w:lastRenderedPageBreak/>
        <w:t xml:space="preserve">CUARTO. </w:t>
      </w:r>
      <w:r w:rsidRPr="00F467A8">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7677AAA" w14:textId="77777777" w:rsidR="00277494" w:rsidRPr="00F467A8" w:rsidRDefault="00277494" w:rsidP="00277494">
      <w:pPr>
        <w:pBdr>
          <w:top w:val="nil"/>
          <w:left w:val="nil"/>
          <w:bottom w:val="nil"/>
          <w:right w:val="nil"/>
          <w:between w:val="nil"/>
        </w:pBdr>
        <w:rPr>
          <w:rFonts w:eastAsia="Palatino Linotype" w:cs="Palatino Linotype"/>
          <w:b/>
          <w:color w:val="000000"/>
          <w:szCs w:val="24"/>
        </w:rPr>
      </w:pPr>
    </w:p>
    <w:p w14:paraId="77D99230" w14:textId="299B3EC4" w:rsidR="00277494" w:rsidRDefault="00277494" w:rsidP="00277494">
      <w:pPr>
        <w:contextualSpacing/>
        <w:rPr>
          <w:rFonts w:eastAsia="Palatino Linotype" w:cs="Palatino Linotype"/>
          <w:color w:val="000000"/>
          <w:szCs w:val="24"/>
          <w:lang w:val="es-MX"/>
        </w:rPr>
      </w:pPr>
      <w:r w:rsidRPr="00F467A8">
        <w:rPr>
          <w:rFonts w:eastAsia="Palatino Linotype" w:cs="Palatino Linotype"/>
          <w:b/>
          <w:color w:val="000000"/>
          <w:szCs w:val="24"/>
        </w:rPr>
        <w:t xml:space="preserve">QUINTO. </w:t>
      </w:r>
      <w:r w:rsidRPr="009738B7">
        <w:rPr>
          <w:rFonts w:eastAsia="Palatino Linotype" w:cs="Palatino Linotype"/>
          <w:b/>
          <w:color w:val="000000"/>
          <w:szCs w:val="24"/>
          <w:lang w:val="es-MX"/>
        </w:rPr>
        <w:t>Notifíquese</w:t>
      </w:r>
      <w:r w:rsidRPr="009738B7">
        <w:rPr>
          <w:rFonts w:eastAsia="Palatino Linotype" w:cs="Palatino Linotype"/>
          <w:color w:val="000000"/>
          <w:szCs w:val="24"/>
          <w:lang w:val="es-MX"/>
        </w:rPr>
        <w:t xml:space="preserve"> a</w:t>
      </w:r>
      <w:r w:rsidR="003541D7">
        <w:rPr>
          <w:rFonts w:eastAsia="Palatino Linotype" w:cs="Palatino Linotype"/>
          <w:color w:val="000000"/>
          <w:szCs w:val="24"/>
          <w:lang w:val="es-MX"/>
        </w:rPr>
        <w:t xml:space="preserve"> </w:t>
      </w:r>
      <w:r w:rsidRPr="009738B7">
        <w:rPr>
          <w:rFonts w:eastAsia="Palatino Linotype" w:cs="Palatino Linotype"/>
          <w:color w:val="000000"/>
          <w:szCs w:val="24"/>
          <w:lang w:val="es-MX"/>
        </w:rPr>
        <w:t>l</w:t>
      </w:r>
      <w:r w:rsidR="003541D7">
        <w:rPr>
          <w:rFonts w:eastAsia="Palatino Linotype" w:cs="Palatino Linotype"/>
          <w:color w:val="000000"/>
          <w:szCs w:val="24"/>
          <w:lang w:val="es-MX"/>
        </w:rPr>
        <w:t>a</w:t>
      </w:r>
      <w:r w:rsidRPr="009738B7">
        <w:rPr>
          <w:rFonts w:eastAsia="Palatino Linotype" w:cs="Palatino Linotype"/>
          <w:color w:val="000000"/>
          <w:szCs w:val="24"/>
          <w:lang w:val="es-MX"/>
        </w:rPr>
        <w:t xml:space="preserve"> Recurrente</w:t>
      </w:r>
      <w:r w:rsidRPr="009738B7">
        <w:rPr>
          <w:rFonts w:eastAsia="Palatino Linotype" w:cs="Palatino Linotype"/>
          <w:b/>
          <w:color w:val="000000"/>
          <w:szCs w:val="24"/>
          <w:lang w:val="es-MX"/>
        </w:rPr>
        <w:t xml:space="preserve"> </w:t>
      </w:r>
      <w:r w:rsidRPr="009738B7">
        <w:rPr>
          <w:rFonts w:eastAsia="Palatino Linotype" w:cs="Palatino Linotype"/>
          <w:color w:val="000000"/>
          <w:szCs w:val="24"/>
          <w:lang w:val="es-MX"/>
        </w:rPr>
        <w:t>la presente resolución vía S</w:t>
      </w:r>
      <w:r w:rsidRPr="009738B7">
        <w:rPr>
          <w:rFonts w:eastAsia="Palatino Linotype" w:cs="Palatino Linotype"/>
          <w:szCs w:val="24"/>
          <w:lang w:val="es-MX"/>
        </w:rPr>
        <w:t>istema de Acceso a la Información Mexiquense</w:t>
      </w:r>
      <w:r w:rsidRPr="009738B7">
        <w:rPr>
          <w:rFonts w:eastAsia="Palatino Linotype" w:cs="Palatino Linotype"/>
          <w:color w:val="000000"/>
          <w:szCs w:val="24"/>
          <w:lang w:val="es-MX"/>
        </w:rPr>
        <w:t xml:space="preserve"> (SAIMEX) y hágase de su conocimiento que en caso de que considere que le causa algún perjuicio, podrá promover el Juicio de Amparo en los términos de las leyes aplicables, conforme al artículo 196 de la Ley de Transparencia y Acceso a la Información Pública del Estado de México y Municipios, o bien, conforme con lo establecido en los artículos 159 y 160, de la Ley General de Transparencia y Acceso a la Información Pública podrá impugnarla vía recurso de inconformidad ante el Instituto Nacional de Transparencia, Acceso a la Información y Protección de Datos Personales.</w:t>
      </w:r>
    </w:p>
    <w:p w14:paraId="69A5473D" w14:textId="0456087C" w:rsidR="00832271" w:rsidRDefault="00832271" w:rsidP="002E10E9">
      <w:pPr>
        <w:pBdr>
          <w:top w:val="nil"/>
          <w:left w:val="nil"/>
          <w:bottom w:val="nil"/>
          <w:right w:val="nil"/>
          <w:between w:val="nil"/>
        </w:pBdr>
      </w:pPr>
    </w:p>
    <w:p w14:paraId="20573BFF" w14:textId="45F102A1"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ASÍ LO RESUELVE</w:t>
      </w:r>
      <w:r w:rsidR="00247FE8">
        <w:rPr>
          <w:rFonts w:eastAsia="Palatino Linotype" w:cs="Palatino Linotype"/>
          <w:color w:val="000000"/>
          <w:szCs w:val="24"/>
        </w:rPr>
        <w:t xml:space="preserve"> </w:t>
      </w:r>
      <w:r w:rsidR="0076513B">
        <w:rPr>
          <w:rFonts w:eastAsia="Palatino Linotype" w:cs="Palatino Linotype"/>
          <w:color w:val="000000"/>
          <w:szCs w:val="24"/>
        </w:rPr>
        <w:t>UNANIMIDAD</w:t>
      </w:r>
      <w:r>
        <w:rPr>
          <w:rFonts w:eastAsia="Palatino Linotype" w:cs="Palatino Linotype"/>
          <w:color w:val="000000"/>
          <w:szCs w:val="24"/>
        </w:rPr>
        <w:t xml:space="preserve"> </w:t>
      </w:r>
      <w:r w:rsidR="006922F5">
        <w:rPr>
          <w:rFonts w:eastAsia="Palatino Linotype" w:cs="Palatino Linotype"/>
          <w:color w:val="000000"/>
          <w:szCs w:val="24"/>
        </w:rPr>
        <w:t xml:space="preserve">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911977">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6922F5" w:rsidRPr="00E157C4">
        <w:rPr>
          <w:rFonts w:eastAsia="Palatino Linotype" w:cs="Palatino Linotype"/>
          <w:color w:val="000000"/>
          <w:szCs w:val="24"/>
        </w:rPr>
        <w:t>, EN LA</w:t>
      </w:r>
      <w:r w:rsidR="00705051">
        <w:rPr>
          <w:rFonts w:eastAsia="Palatino Linotype" w:cs="Palatino Linotype"/>
          <w:color w:val="000000"/>
          <w:szCs w:val="24"/>
        </w:rPr>
        <w:t xml:space="preserve"> </w:t>
      </w:r>
      <w:r w:rsidR="00957B7D">
        <w:rPr>
          <w:rFonts w:eastAsia="Palatino Linotype" w:cs="Palatino Linotype"/>
          <w:color w:val="000000"/>
          <w:szCs w:val="24"/>
        </w:rPr>
        <w:t>OCTAVA</w:t>
      </w:r>
      <w:r w:rsidR="00A00BD1" w:rsidRPr="00E157C4">
        <w:rPr>
          <w:rFonts w:eastAsia="Palatino Linotype" w:cs="Palatino Linotype"/>
          <w:color w:val="000000"/>
          <w:szCs w:val="24"/>
        </w:rPr>
        <w:t xml:space="preserve"> </w:t>
      </w:r>
      <w:r w:rsidR="006922F5" w:rsidRPr="00E157C4">
        <w:rPr>
          <w:rFonts w:eastAsia="Palatino Linotype" w:cs="Palatino Linotype"/>
          <w:color w:val="000000"/>
          <w:szCs w:val="24"/>
        </w:rPr>
        <w:t>SESIÓN ORDINARIA CELEBRADA EL</w:t>
      </w:r>
      <w:r w:rsidR="00BE5813">
        <w:rPr>
          <w:rFonts w:eastAsia="Palatino Linotype" w:cs="Palatino Linotype"/>
          <w:color w:val="000000"/>
          <w:szCs w:val="24"/>
        </w:rPr>
        <w:t xml:space="preserve"> </w:t>
      </w:r>
      <w:r w:rsidR="00957B7D">
        <w:rPr>
          <w:rFonts w:eastAsia="Palatino Linotype" w:cs="Palatino Linotype"/>
          <w:color w:val="000000"/>
          <w:szCs w:val="24"/>
        </w:rPr>
        <w:t>SEIS DE MARZO</w:t>
      </w:r>
      <w:r w:rsidR="00BE5813">
        <w:rPr>
          <w:rFonts w:eastAsia="Palatino Linotype" w:cs="Palatino Linotype"/>
          <w:color w:val="000000"/>
          <w:szCs w:val="24"/>
        </w:rPr>
        <w:t xml:space="preserve"> DE DOS MIL VEINTICINCO</w:t>
      </w:r>
      <w:r w:rsidR="006922F5" w:rsidRPr="00E157C4">
        <w:rPr>
          <w:rFonts w:eastAsia="Palatino Linotype" w:cs="Palatino Linotype"/>
          <w:color w:val="000000"/>
          <w:szCs w:val="24"/>
        </w:rPr>
        <w:t>,</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2B6841">
        <w:rPr>
          <w:rFonts w:eastAsia="Palatino Linotype" w:cs="Palatino Linotype"/>
          <w:color w:val="000000"/>
          <w:szCs w:val="24"/>
        </w:rPr>
        <w:t>--------------------------------------------------------------------------------------------------------------------</w:t>
      </w:r>
      <w:r w:rsidR="00EE5671">
        <w:rPr>
          <w:rFonts w:eastAsia="Palatino Linotype" w:cs="Palatino Linotype"/>
          <w:color w:val="000000"/>
          <w:szCs w:val="24"/>
        </w:rPr>
        <w:t>-</w:t>
      </w:r>
    </w:p>
    <w:p w14:paraId="4DA57669" w14:textId="77777777" w:rsidR="00A970D5" w:rsidRPr="004B7011" w:rsidRDefault="42D6076D" w:rsidP="42D6076D">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2D6076D">
        <w:rPr>
          <w:rFonts w:eastAsia="Palatino Linotype" w:cs="Palatino Linotype"/>
          <w:color w:val="000000" w:themeColor="text1"/>
          <w:sz w:val="20"/>
          <w:szCs w:val="20"/>
          <w:lang w:val="es-ES"/>
        </w:rPr>
        <w:t>JMV/CCR/</w:t>
      </w:r>
      <w:proofErr w:type="spellStart"/>
      <w:r w:rsidRPr="42D6076D">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9519C5">
      <w:headerReference w:type="even" r:id="rId10"/>
      <w:headerReference w:type="default" r:id="rId11"/>
      <w:footerReference w:type="default" r:id="rId12"/>
      <w:headerReference w:type="first" r:id="rId13"/>
      <w:footerReference w:type="first" r:id="rId14"/>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90AD8" w14:textId="77777777" w:rsidR="00F9213D" w:rsidRDefault="00F9213D" w:rsidP="00F2498E">
      <w:pPr>
        <w:spacing w:line="240" w:lineRule="auto"/>
      </w:pPr>
      <w:r>
        <w:separator/>
      </w:r>
    </w:p>
  </w:endnote>
  <w:endnote w:type="continuationSeparator" w:id="0">
    <w:p w14:paraId="1CFE471F" w14:textId="77777777" w:rsidR="00F9213D" w:rsidRDefault="00F9213D" w:rsidP="00F2498E">
      <w:pPr>
        <w:spacing w:line="240" w:lineRule="auto"/>
      </w:pPr>
      <w:r>
        <w:continuationSeparator/>
      </w:r>
    </w:p>
  </w:endnote>
  <w:endnote w:type="continuationNotice" w:id="1">
    <w:p w14:paraId="7B7CD0FC" w14:textId="77777777" w:rsidR="00F9213D" w:rsidRDefault="00F921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9792583" w:rsidR="005E5E12" w:rsidRPr="00871A91" w:rsidRDefault="005E5E12"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99031F">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99031F">
      <w:rPr>
        <w:rFonts w:ascii="Palatino Linotype" w:hAnsi="Palatino Linotype"/>
        <w:b/>
        <w:bCs/>
        <w:noProof/>
        <w:sz w:val="20"/>
      </w:rPr>
      <w:t>31</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0439BE1E" w:rsidR="005E5E12" w:rsidRPr="00871A91" w:rsidRDefault="005E5E12"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99031F">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99031F">
      <w:rPr>
        <w:rFonts w:ascii="Palatino Linotype" w:hAnsi="Palatino Linotype"/>
        <w:b/>
        <w:bCs/>
        <w:noProof/>
        <w:sz w:val="20"/>
      </w:rPr>
      <w:t>31</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F9EE0" w14:textId="77777777" w:rsidR="00F9213D" w:rsidRDefault="00F9213D" w:rsidP="00F2498E">
      <w:pPr>
        <w:spacing w:line="240" w:lineRule="auto"/>
      </w:pPr>
      <w:r>
        <w:separator/>
      </w:r>
    </w:p>
  </w:footnote>
  <w:footnote w:type="continuationSeparator" w:id="0">
    <w:p w14:paraId="6F3FAEA7" w14:textId="77777777" w:rsidR="00F9213D" w:rsidRDefault="00F9213D" w:rsidP="00F2498E">
      <w:pPr>
        <w:spacing w:line="240" w:lineRule="auto"/>
      </w:pPr>
      <w:r>
        <w:continuationSeparator/>
      </w:r>
    </w:p>
  </w:footnote>
  <w:footnote w:type="continuationNotice" w:id="1">
    <w:p w14:paraId="49699F01" w14:textId="77777777" w:rsidR="00F9213D" w:rsidRDefault="00F9213D">
      <w:pPr>
        <w:spacing w:line="240" w:lineRule="auto"/>
      </w:pPr>
    </w:p>
  </w:footnote>
  <w:footnote w:id="2">
    <w:p w14:paraId="47098F31" w14:textId="77777777" w:rsidR="005E5E12" w:rsidRPr="0031280C" w:rsidRDefault="005E5E12" w:rsidP="00295807">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54C717E7" w14:textId="77777777" w:rsidR="005E5E12" w:rsidRPr="0031280C" w:rsidRDefault="005E5E12" w:rsidP="00295807">
      <w:pPr>
        <w:pBdr>
          <w:top w:val="nil"/>
          <w:left w:val="nil"/>
          <w:bottom w:val="nil"/>
          <w:right w:val="nil"/>
          <w:between w:val="nil"/>
        </w:pBdr>
        <w:spacing w:line="240" w:lineRule="auto"/>
        <w:rPr>
          <w:rFonts w:eastAsia="Palatino Linotype" w:cs="Palatino Linotype"/>
          <w:color w:val="000000"/>
          <w:sz w:val="20"/>
          <w:szCs w:val="20"/>
        </w:rPr>
      </w:pPr>
    </w:p>
    <w:p w14:paraId="74ECCF3C" w14:textId="77777777" w:rsidR="005E5E12" w:rsidRPr="0031280C" w:rsidRDefault="005E5E12" w:rsidP="00295807">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3BD7143A" w14:textId="77777777" w:rsidR="005E5E12" w:rsidRPr="0031280C" w:rsidRDefault="005E5E12" w:rsidP="00295807">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eastAsia="Palatino Linotype" w:cs="Palatino Linotype"/>
          <w:i/>
          <w:sz w:val="20"/>
          <w:szCs w:val="20"/>
        </w:rPr>
        <w:t>concesoria</w:t>
      </w:r>
      <w:proofErr w:type="spellEnd"/>
      <w:r w:rsidRPr="0031280C">
        <w:rPr>
          <w:rFonts w:eastAsia="Palatino Linotype"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5E5E12" w:rsidRDefault="0099031F">
    <w:pPr>
      <w:pStyle w:val="Encabezado"/>
    </w:pPr>
    <w:r>
      <w:rPr>
        <w:noProof/>
        <w:lang w:val="es-MX" w:eastAsia="es-MX"/>
      </w:rPr>
      <w:pict w14:anchorId="03DA0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5E5E12" w:rsidRPr="00B17577" w14:paraId="37B9EBDE" w14:textId="77777777" w:rsidTr="005F2892">
      <w:trPr>
        <w:trHeight w:val="227"/>
      </w:trPr>
      <w:tc>
        <w:tcPr>
          <w:tcW w:w="4678" w:type="dxa"/>
          <w:hideMark/>
        </w:tcPr>
        <w:p w14:paraId="4964FBC5" w14:textId="54CDA645" w:rsidR="005E5E12" w:rsidRPr="00096248" w:rsidRDefault="005E5E12" w:rsidP="00011C4D">
          <w:pPr>
            <w:spacing w:after="120" w:line="240" w:lineRule="auto"/>
            <w:ind w:right="69"/>
            <w:jc w:val="right"/>
            <w:rPr>
              <w:rFonts w:cs="Arial"/>
              <w:b/>
              <w:szCs w:val="24"/>
            </w:rPr>
          </w:pPr>
          <w:r w:rsidRPr="00096248">
            <w:rPr>
              <w:rFonts w:cs="Arial"/>
              <w:b/>
              <w:szCs w:val="24"/>
            </w:rPr>
            <w:t>Recurso de Revisión:</w:t>
          </w:r>
        </w:p>
      </w:tc>
      <w:tc>
        <w:tcPr>
          <w:tcW w:w="4820" w:type="dxa"/>
          <w:hideMark/>
        </w:tcPr>
        <w:p w14:paraId="421B9899" w14:textId="618E0076" w:rsidR="005E5E12" w:rsidRPr="00096248" w:rsidRDefault="001E2F21" w:rsidP="00011C4D">
          <w:pPr>
            <w:spacing w:after="120" w:line="240" w:lineRule="auto"/>
            <w:ind w:right="71"/>
            <w:jc w:val="right"/>
            <w:rPr>
              <w:rFonts w:cs="Arial"/>
              <w:b/>
              <w:szCs w:val="24"/>
            </w:rPr>
          </w:pPr>
          <w:r>
            <w:rPr>
              <w:rFonts w:cs="Arial"/>
              <w:b/>
              <w:bCs/>
              <w:szCs w:val="24"/>
            </w:rPr>
            <w:t>00580/INFOEM/IP/RR/2025</w:t>
          </w:r>
        </w:p>
      </w:tc>
    </w:tr>
    <w:tr w:rsidR="005E5E12" w14:paraId="7591D3C9" w14:textId="77777777" w:rsidTr="005F2892">
      <w:trPr>
        <w:trHeight w:val="242"/>
      </w:trPr>
      <w:tc>
        <w:tcPr>
          <w:tcW w:w="4678" w:type="dxa"/>
          <w:hideMark/>
        </w:tcPr>
        <w:p w14:paraId="729A65A8" w14:textId="77777777" w:rsidR="005E5E12" w:rsidRPr="00096248" w:rsidRDefault="005E5E12" w:rsidP="00011C4D">
          <w:pPr>
            <w:spacing w:after="120" w:line="240" w:lineRule="auto"/>
            <w:ind w:right="69"/>
            <w:jc w:val="right"/>
            <w:rPr>
              <w:rFonts w:cs="Arial"/>
              <w:b/>
              <w:szCs w:val="24"/>
            </w:rPr>
          </w:pPr>
          <w:r w:rsidRPr="00096248">
            <w:rPr>
              <w:rFonts w:cs="Arial"/>
              <w:b/>
              <w:szCs w:val="24"/>
            </w:rPr>
            <w:t>Sujeto Obligado:</w:t>
          </w:r>
        </w:p>
      </w:tc>
      <w:tc>
        <w:tcPr>
          <w:tcW w:w="4820" w:type="dxa"/>
          <w:hideMark/>
        </w:tcPr>
        <w:p w14:paraId="283ADF36" w14:textId="392CFD13" w:rsidR="005E5E12" w:rsidRPr="00096248" w:rsidRDefault="005E5E12" w:rsidP="00011C4D">
          <w:pPr>
            <w:spacing w:after="120" w:line="240" w:lineRule="auto"/>
            <w:ind w:left="-81" w:right="71"/>
            <w:jc w:val="right"/>
            <w:rPr>
              <w:rFonts w:cs="Arial"/>
              <w:szCs w:val="24"/>
            </w:rPr>
          </w:pPr>
          <w:r w:rsidRPr="00596C21">
            <w:rPr>
              <w:rFonts w:cs="Arial"/>
              <w:szCs w:val="24"/>
            </w:rPr>
            <w:t>Secretaría de Educación, Ciencia, Tecnología e Innovación</w:t>
          </w:r>
        </w:p>
      </w:tc>
    </w:tr>
    <w:tr w:rsidR="005E5E12" w:rsidRPr="00F63239" w14:paraId="037E914D" w14:textId="77777777" w:rsidTr="005F2892">
      <w:trPr>
        <w:trHeight w:val="342"/>
      </w:trPr>
      <w:tc>
        <w:tcPr>
          <w:tcW w:w="4678" w:type="dxa"/>
          <w:hideMark/>
        </w:tcPr>
        <w:p w14:paraId="7676B68F" w14:textId="64D69EAF" w:rsidR="005E5E12" w:rsidRPr="00096248" w:rsidRDefault="005E5E12"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820" w:type="dxa"/>
          <w:hideMark/>
        </w:tcPr>
        <w:p w14:paraId="6493BA30" w14:textId="77777777" w:rsidR="005E5E12" w:rsidRDefault="005E5E12"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5E5E12" w:rsidRPr="00711916" w:rsidRDefault="005E5E12" w:rsidP="00011C4D">
          <w:pPr>
            <w:spacing w:after="120" w:line="240" w:lineRule="auto"/>
            <w:ind w:left="-486" w:right="71" w:firstLine="567"/>
            <w:jc w:val="right"/>
            <w:rPr>
              <w:rFonts w:cs="Arial"/>
              <w:sz w:val="2"/>
              <w:szCs w:val="2"/>
            </w:rPr>
          </w:pPr>
        </w:p>
      </w:tc>
    </w:tr>
  </w:tbl>
  <w:p w14:paraId="2998DBFD" w14:textId="07A0D97A" w:rsidR="005E5E12" w:rsidRPr="00871A91" w:rsidRDefault="0099031F">
    <w:pPr>
      <w:pStyle w:val="Encabezado"/>
      <w:rPr>
        <w:sz w:val="2"/>
      </w:rPr>
    </w:pPr>
    <w:r>
      <w:rPr>
        <w:noProof/>
        <w:lang w:val="es-MX" w:eastAsia="es-MX"/>
      </w:rPr>
      <w:pict w14:anchorId="61570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2.3pt;margin-top:-143.4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5E5E1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5E5E12" w14:paraId="0F9FE9B6" w14:textId="77777777" w:rsidTr="005F2892">
      <w:trPr>
        <w:trHeight w:val="227"/>
      </w:trPr>
      <w:tc>
        <w:tcPr>
          <w:tcW w:w="4678" w:type="dxa"/>
          <w:hideMark/>
        </w:tcPr>
        <w:p w14:paraId="6D1D9D71" w14:textId="11150E5A" w:rsidR="005E5E12" w:rsidRPr="00663A37" w:rsidRDefault="005E5E12"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820" w:type="dxa"/>
          <w:hideMark/>
        </w:tcPr>
        <w:p w14:paraId="242DE466" w14:textId="70A4A31B" w:rsidR="005E5E12" w:rsidRPr="00C81ECD" w:rsidRDefault="001E2F21" w:rsidP="00011C4D">
          <w:pPr>
            <w:spacing w:after="120" w:line="240" w:lineRule="auto"/>
            <w:ind w:left="-486" w:right="68" w:firstLine="558"/>
            <w:jc w:val="right"/>
            <w:rPr>
              <w:rFonts w:cs="Arial"/>
              <w:b/>
              <w:szCs w:val="24"/>
            </w:rPr>
          </w:pPr>
          <w:r>
            <w:rPr>
              <w:rFonts w:cs="Arial"/>
              <w:b/>
              <w:bCs/>
              <w:szCs w:val="24"/>
            </w:rPr>
            <w:t>00580/INFOEM/IP/RR/2025</w:t>
          </w:r>
        </w:p>
      </w:tc>
    </w:tr>
    <w:tr w:rsidR="005E5E12" w:rsidRPr="001F57CD" w14:paraId="1377D264" w14:textId="77777777" w:rsidTr="005F2892">
      <w:trPr>
        <w:trHeight w:val="196"/>
      </w:trPr>
      <w:tc>
        <w:tcPr>
          <w:tcW w:w="4678" w:type="dxa"/>
          <w:hideMark/>
        </w:tcPr>
        <w:p w14:paraId="04D597A1" w14:textId="77777777" w:rsidR="005E5E12" w:rsidRPr="00663A37" w:rsidRDefault="005E5E12" w:rsidP="00011C4D">
          <w:pPr>
            <w:spacing w:after="120" w:line="240" w:lineRule="auto"/>
            <w:ind w:right="68"/>
            <w:jc w:val="right"/>
            <w:rPr>
              <w:rFonts w:cs="Arial"/>
              <w:b/>
              <w:szCs w:val="24"/>
            </w:rPr>
          </w:pPr>
          <w:r w:rsidRPr="00663A37">
            <w:rPr>
              <w:rFonts w:cs="Arial"/>
              <w:b/>
              <w:szCs w:val="24"/>
            </w:rPr>
            <w:t>Recurrente:</w:t>
          </w:r>
        </w:p>
      </w:tc>
      <w:tc>
        <w:tcPr>
          <w:tcW w:w="4820" w:type="dxa"/>
          <w:hideMark/>
        </w:tcPr>
        <w:p w14:paraId="1126AAEC" w14:textId="1F5A77BC" w:rsidR="005E5E12" w:rsidRPr="00663A37" w:rsidRDefault="00802AA5" w:rsidP="00657695">
          <w:pPr>
            <w:spacing w:after="120" w:line="240" w:lineRule="auto"/>
            <w:ind w:right="68"/>
            <w:jc w:val="right"/>
            <w:rPr>
              <w:rFonts w:cs="Arial"/>
              <w:szCs w:val="24"/>
            </w:rPr>
          </w:pPr>
          <w:r>
            <w:rPr>
              <w:rFonts w:cs="Arial"/>
              <w:szCs w:val="24"/>
            </w:rPr>
            <w:t>XXXXXXXXXXXXXXXXXXXXXXXX</w:t>
          </w:r>
        </w:p>
      </w:tc>
    </w:tr>
    <w:tr w:rsidR="005E5E12" w14:paraId="4DC11993" w14:textId="77777777" w:rsidTr="005F2892">
      <w:trPr>
        <w:trHeight w:val="242"/>
      </w:trPr>
      <w:tc>
        <w:tcPr>
          <w:tcW w:w="4678" w:type="dxa"/>
          <w:hideMark/>
        </w:tcPr>
        <w:p w14:paraId="76CEF1B5" w14:textId="77777777" w:rsidR="005E5E12" w:rsidRPr="00663A37" w:rsidRDefault="005E5E12" w:rsidP="00011C4D">
          <w:pPr>
            <w:spacing w:after="120" w:line="240" w:lineRule="auto"/>
            <w:ind w:right="68"/>
            <w:jc w:val="right"/>
            <w:rPr>
              <w:rFonts w:cs="Arial"/>
              <w:b/>
              <w:szCs w:val="24"/>
            </w:rPr>
          </w:pPr>
          <w:r w:rsidRPr="00663A37">
            <w:rPr>
              <w:rFonts w:cs="Arial"/>
              <w:b/>
              <w:szCs w:val="24"/>
            </w:rPr>
            <w:t>Sujeto Obligado:</w:t>
          </w:r>
        </w:p>
      </w:tc>
      <w:tc>
        <w:tcPr>
          <w:tcW w:w="4820" w:type="dxa"/>
          <w:hideMark/>
        </w:tcPr>
        <w:p w14:paraId="7C1BB379" w14:textId="0C053E69" w:rsidR="005E5E12" w:rsidRPr="00663A37" w:rsidRDefault="005E5E12" w:rsidP="00011C4D">
          <w:pPr>
            <w:spacing w:after="120" w:line="240" w:lineRule="auto"/>
            <w:ind w:left="-70" w:right="68"/>
            <w:jc w:val="right"/>
            <w:rPr>
              <w:rFonts w:cs="Arial"/>
              <w:szCs w:val="24"/>
            </w:rPr>
          </w:pPr>
          <w:r w:rsidRPr="00596C21">
            <w:rPr>
              <w:rFonts w:cs="Arial"/>
              <w:szCs w:val="24"/>
            </w:rPr>
            <w:t>Secretaría de Educación, Ciencia, Tecnología e Innovación</w:t>
          </w:r>
        </w:p>
      </w:tc>
    </w:tr>
    <w:tr w:rsidR="005E5E12" w14:paraId="5C2B511D" w14:textId="77777777" w:rsidTr="005F2892">
      <w:trPr>
        <w:trHeight w:val="342"/>
      </w:trPr>
      <w:tc>
        <w:tcPr>
          <w:tcW w:w="4678" w:type="dxa"/>
          <w:hideMark/>
        </w:tcPr>
        <w:p w14:paraId="03FEF68C" w14:textId="45E91CF4" w:rsidR="005E5E12" w:rsidRPr="00663A37" w:rsidRDefault="005E5E12"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820" w:type="dxa"/>
          <w:hideMark/>
        </w:tcPr>
        <w:p w14:paraId="6744F9AD" w14:textId="1AF88FD3" w:rsidR="005E5E12" w:rsidRPr="00663A37" w:rsidRDefault="005E5E12"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724EB75E" w:rsidR="005E5E12" w:rsidRPr="00871A91" w:rsidRDefault="0099031F">
    <w:pPr>
      <w:pStyle w:val="Encabezado"/>
      <w:rPr>
        <w:sz w:val="2"/>
      </w:rPr>
    </w:pPr>
    <w:r>
      <w:rPr>
        <w:noProof/>
        <w:lang w:val="es-MX" w:eastAsia="es-MX"/>
      </w:rPr>
      <w:pict w14:anchorId="33676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1.7pt;margin-top:-143.1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5E5E1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754E9"/>
    <w:multiLevelType w:val="hybridMultilevel"/>
    <w:tmpl w:val="3E80109E"/>
    <w:lvl w:ilvl="0" w:tplc="10BA35F6">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 w15:restartNumberingAfterBreak="0">
    <w:nsid w:val="070465A3"/>
    <w:multiLevelType w:val="multilevel"/>
    <w:tmpl w:val="3E28DF1E"/>
    <w:styleLink w:val="Listaactual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81D686B"/>
    <w:multiLevelType w:val="multilevel"/>
    <w:tmpl w:val="266A371C"/>
    <w:styleLink w:val="Listaactual16"/>
    <w:lvl w:ilvl="0">
      <w:start w:val="1"/>
      <w:numFmt w:val="decimal"/>
      <w:lvlText w:val="%1."/>
      <w:lvlJc w:val="left"/>
      <w:pPr>
        <w:ind w:left="644" w:hanging="360"/>
      </w:pPr>
      <w:rPr>
        <w:rFonts w:hint="default"/>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9B087C"/>
    <w:multiLevelType w:val="hybridMultilevel"/>
    <w:tmpl w:val="38BCFF56"/>
    <w:lvl w:ilvl="0" w:tplc="5292282A">
      <w:start w:val="1"/>
      <w:numFmt w:val="bullet"/>
      <w:lvlText w:val=""/>
      <w:lvlJc w:val="left"/>
      <w:pPr>
        <w:ind w:left="709" w:hanging="425"/>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4F3F89"/>
    <w:multiLevelType w:val="hybridMultilevel"/>
    <w:tmpl w:val="CC66DE38"/>
    <w:lvl w:ilvl="0" w:tplc="BB94B30E">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671D5D"/>
    <w:multiLevelType w:val="multilevel"/>
    <w:tmpl w:val="59347710"/>
    <w:styleLink w:val="Listaactual17"/>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26D56D97"/>
    <w:multiLevelType w:val="multilevel"/>
    <w:tmpl w:val="39FAAA7A"/>
    <w:styleLink w:val="Listaactual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6" w15:restartNumberingAfterBreak="0">
    <w:nsid w:val="2C795E48"/>
    <w:multiLevelType w:val="hybridMultilevel"/>
    <w:tmpl w:val="876A94D0"/>
    <w:lvl w:ilvl="0" w:tplc="69E8890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8" w15:restartNumberingAfterBreak="0">
    <w:nsid w:val="3C6C4458"/>
    <w:multiLevelType w:val="hybridMultilevel"/>
    <w:tmpl w:val="6E7604E8"/>
    <w:lvl w:ilvl="0" w:tplc="080A000B">
      <w:start w:val="1"/>
      <w:numFmt w:val="bullet"/>
      <w:lvlText w:val=""/>
      <w:lvlJc w:val="left"/>
      <w:pPr>
        <w:ind w:left="2134" w:hanging="360"/>
      </w:pPr>
      <w:rPr>
        <w:rFonts w:ascii="Wingdings" w:hAnsi="Wingdings" w:hint="default"/>
      </w:rPr>
    </w:lvl>
    <w:lvl w:ilvl="1" w:tplc="080A0003" w:tentative="1">
      <w:start w:val="1"/>
      <w:numFmt w:val="bullet"/>
      <w:lvlText w:val="o"/>
      <w:lvlJc w:val="left"/>
      <w:pPr>
        <w:ind w:left="2854" w:hanging="360"/>
      </w:pPr>
      <w:rPr>
        <w:rFonts w:ascii="Courier New" w:hAnsi="Courier New" w:cs="Courier New" w:hint="default"/>
      </w:rPr>
    </w:lvl>
    <w:lvl w:ilvl="2" w:tplc="080A0005" w:tentative="1">
      <w:start w:val="1"/>
      <w:numFmt w:val="bullet"/>
      <w:lvlText w:val=""/>
      <w:lvlJc w:val="left"/>
      <w:pPr>
        <w:ind w:left="3574" w:hanging="360"/>
      </w:pPr>
      <w:rPr>
        <w:rFonts w:ascii="Wingdings" w:hAnsi="Wingdings" w:hint="default"/>
      </w:rPr>
    </w:lvl>
    <w:lvl w:ilvl="3" w:tplc="080A0001" w:tentative="1">
      <w:start w:val="1"/>
      <w:numFmt w:val="bullet"/>
      <w:lvlText w:val=""/>
      <w:lvlJc w:val="left"/>
      <w:pPr>
        <w:ind w:left="4294" w:hanging="360"/>
      </w:pPr>
      <w:rPr>
        <w:rFonts w:ascii="Symbol" w:hAnsi="Symbol" w:hint="default"/>
      </w:rPr>
    </w:lvl>
    <w:lvl w:ilvl="4" w:tplc="080A0003" w:tentative="1">
      <w:start w:val="1"/>
      <w:numFmt w:val="bullet"/>
      <w:lvlText w:val="o"/>
      <w:lvlJc w:val="left"/>
      <w:pPr>
        <w:ind w:left="5014" w:hanging="360"/>
      </w:pPr>
      <w:rPr>
        <w:rFonts w:ascii="Courier New" w:hAnsi="Courier New" w:cs="Courier New" w:hint="default"/>
      </w:rPr>
    </w:lvl>
    <w:lvl w:ilvl="5" w:tplc="080A0005" w:tentative="1">
      <w:start w:val="1"/>
      <w:numFmt w:val="bullet"/>
      <w:lvlText w:val=""/>
      <w:lvlJc w:val="left"/>
      <w:pPr>
        <w:ind w:left="5734" w:hanging="360"/>
      </w:pPr>
      <w:rPr>
        <w:rFonts w:ascii="Wingdings" w:hAnsi="Wingdings" w:hint="default"/>
      </w:rPr>
    </w:lvl>
    <w:lvl w:ilvl="6" w:tplc="080A0001" w:tentative="1">
      <w:start w:val="1"/>
      <w:numFmt w:val="bullet"/>
      <w:lvlText w:val=""/>
      <w:lvlJc w:val="left"/>
      <w:pPr>
        <w:ind w:left="6454" w:hanging="360"/>
      </w:pPr>
      <w:rPr>
        <w:rFonts w:ascii="Symbol" w:hAnsi="Symbol" w:hint="default"/>
      </w:rPr>
    </w:lvl>
    <w:lvl w:ilvl="7" w:tplc="080A0003" w:tentative="1">
      <w:start w:val="1"/>
      <w:numFmt w:val="bullet"/>
      <w:lvlText w:val="o"/>
      <w:lvlJc w:val="left"/>
      <w:pPr>
        <w:ind w:left="7174" w:hanging="360"/>
      </w:pPr>
      <w:rPr>
        <w:rFonts w:ascii="Courier New" w:hAnsi="Courier New" w:cs="Courier New" w:hint="default"/>
      </w:rPr>
    </w:lvl>
    <w:lvl w:ilvl="8" w:tplc="080A0005" w:tentative="1">
      <w:start w:val="1"/>
      <w:numFmt w:val="bullet"/>
      <w:lvlText w:val=""/>
      <w:lvlJc w:val="left"/>
      <w:pPr>
        <w:ind w:left="7894" w:hanging="360"/>
      </w:pPr>
      <w:rPr>
        <w:rFonts w:ascii="Wingdings" w:hAnsi="Wingdings" w:hint="default"/>
      </w:rPr>
    </w:lvl>
  </w:abstractNum>
  <w:abstractNum w:abstractNumId="19" w15:restartNumberingAfterBreak="0">
    <w:nsid w:val="3E22641F"/>
    <w:multiLevelType w:val="hybridMultilevel"/>
    <w:tmpl w:val="925C361E"/>
    <w:lvl w:ilvl="0" w:tplc="35D20B6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A40BDC"/>
    <w:multiLevelType w:val="multilevel"/>
    <w:tmpl w:val="72BE87A4"/>
    <w:styleLink w:val="Listaactual1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414553"/>
    <w:multiLevelType w:val="hybridMultilevel"/>
    <w:tmpl w:val="89144602"/>
    <w:lvl w:ilvl="0" w:tplc="080A000B">
      <w:start w:val="1"/>
      <w:numFmt w:val="bullet"/>
      <w:lvlText w:val=""/>
      <w:lvlJc w:val="left"/>
      <w:pPr>
        <w:ind w:left="2134" w:hanging="360"/>
      </w:pPr>
      <w:rPr>
        <w:rFonts w:ascii="Wingdings" w:hAnsi="Wingdings" w:hint="default"/>
      </w:rPr>
    </w:lvl>
    <w:lvl w:ilvl="1" w:tplc="080A0003" w:tentative="1">
      <w:start w:val="1"/>
      <w:numFmt w:val="bullet"/>
      <w:lvlText w:val="o"/>
      <w:lvlJc w:val="left"/>
      <w:pPr>
        <w:ind w:left="2854" w:hanging="360"/>
      </w:pPr>
      <w:rPr>
        <w:rFonts w:ascii="Courier New" w:hAnsi="Courier New" w:cs="Courier New" w:hint="default"/>
      </w:rPr>
    </w:lvl>
    <w:lvl w:ilvl="2" w:tplc="080A0005" w:tentative="1">
      <w:start w:val="1"/>
      <w:numFmt w:val="bullet"/>
      <w:lvlText w:val=""/>
      <w:lvlJc w:val="left"/>
      <w:pPr>
        <w:ind w:left="3574" w:hanging="360"/>
      </w:pPr>
      <w:rPr>
        <w:rFonts w:ascii="Wingdings" w:hAnsi="Wingdings" w:hint="default"/>
      </w:rPr>
    </w:lvl>
    <w:lvl w:ilvl="3" w:tplc="080A0001" w:tentative="1">
      <w:start w:val="1"/>
      <w:numFmt w:val="bullet"/>
      <w:lvlText w:val=""/>
      <w:lvlJc w:val="left"/>
      <w:pPr>
        <w:ind w:left="4294" w:hanging="360"/>
      </w:pPr>
      <w:rPr>
        <w:rFonts w:ascii="Symbol" w:hAnsi="Symbol" w:hint="default"/>
      </w:rPr>
    </w:lvl>
    <w:lvl w:ilvl="4" w:tplc="080A0003" w:tentative="1">
      <w:start w:val="1"/>
      <w:numFmt w:val="bullet"/>
      <w:lvlText w:val="o"/>
      <w:lvlJc w:val="left"/>
      <w:pPr>
        <w:ind w:left="5014" w:hanging="360"/>
      </w:pPr>
      <w:rPr>
        <w:rFonts w:ascii="Courier New" w:hAnsi="Courier New" w:cs="Courier New" w:hint="default"/>
      </w:rPr>
    </w:lvl>
    <w:lvl w:ilvl="5" w:tplc="080A0005" w:tentative="1">
      <w:start w:val="1"/>
      <w:numFmt w:val="bullet"/>
      <w:lvlText w:val=""/>
      <w:lvlJc w:val="left"/>
      <w:pPr>
        <w:ind w:left="5734" w:hanging="360"/>
      </w:pPr>
      <w:rPr>
        <w:rFonts w:ascii="Wingdings" w:hAnsi="Wingdings" w:hint="default"/>
      </w:rPr>
    </w:lvl>
    <w:lvl w:ilvl="6" w:tplc="080A0001" w:tentative="1">
      <w:start w:val="1"/>
      <w:numFmt w:val="bullet"/>
      <w:lvlText w:val=""/>
      <w:lvlJc w:val="left"/>
      <w:pPr>
        <w:ind w:left="6454" w:hanging="360"/>
      </w:pPr>
      <w:rPr>
        <w:rFonts w:ascii="Symbol" w:hAnsi="Symbol" w:hint="default"/>
      </w:rPr>
    </w:lvl>
    <w:lvl w:ilvl="7" w:tplc="080A0003" w:tentative="1">
      <w:start w:val="1"/>
      <w:numFmt w:val="bullet"/>
      <w:lvlText w:val="o"/>
      <w:lvlJc w:val="left"/>
      <w:pPr>
        <w:ind w:left="7174" w:hanging="360"/>
      </w:pPr>
      <w:rPr>
        <w:rFonts w:ascii="Courier New" w:hAnsi="Courier New" w:cs="Courier New" w:hint="default"/>
      </w:rPr>
    </w:lvl>
    <w:lvl w:ilvl="8" w:tplc="080A0005" w:tentative="1">
      <w:start w:val="1"/>
      <w:numFmt w:val="bullet"/>
      <w:lvlText w:val=""/>
      <w:lvlJc w:val="left"/>
      <w:pPr>
        <w:ind w:left="7894" w:hanging="360"/>
      </w:pPr>
      <w:rPr>
        <w:rFonts w:ascii="Wingdings" w:hAnsi="Wingdings" w:hint="default"/>
      </w:rPr>
    </w:lvl>
  </w:abstractNum>
  <w:abstractNum w:abstractNumId="22" w15:restartNumberingAfterBreak="0">
    <w:nsid w:val="49643B6D"/>
    <w:multiLevelType w:val="hybridMultilevel"/>
    <w:tmpl w:val="76B0A108"/>
    <w:lvl w:ilvl="0" w:tplc="537047E4">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4A0C7A06"/>
    <w:multiLevelType w:val="hybridMultilevel"/>
    <w:tmpl w:val="2744A00A"/>
    <w:lvl w:ilvl="0" w:tplc="6A70D000">
      <w:start w:val="1"/>
      <w:numFmt w:val="upperRoman"/>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2E21F2"/>
    <w:multiLevelType w:val="multilevel"/>
    <w:tmpl w:val="787EDC82"/>
    <w:styleLink w:val="Listaactual3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09938C8"/>
    <w:multiLevelType w:val="hybridMultilevel"/>
    <w:tmpl w:val="FF36828E"/>
    <w:lvl w:ilvl="0" w:tplc="080A000B">
      <w:start w:val="1"/>
      <w:numFmt w:val="bullet"/>
      <w:lvlText w:val=""/>
      <w:lvlJc w:val="left"/>
      <w:pPr>
        <w:ind w:left="2134" w:hanging="360"/>
      </w:pPr>
      <w:rPr>
        <w:rFonts w:ascii="Wingdings" w:hAnsi="Wingdings" w:hint="default"/>
      </w:rPr>
    </w:lvl>
    <w:lvl w:ilvl="1" w:tplc="080A0003" w:tentative="1">
      <w:start w:val="1"/>
      <w:numFmt w:val="bullet"/>
      <w:lvlText w:val="o"/>
      <w:lvlJc w:val="left"/>
      <w:pPr>
        <w:ind w:left="2854" w:hanging="360"/>
      </w:pPr>
      <w:rPr>
        <w:rFonts w:ascii="Courier New" w:hAnsi="Courier New" w:cs="Courier New" w:hint="default"/>
      </w:rPr>
    </w:lvl>
    <w:lvl w:ilvl="2" w:tplc="080A0005" w:tentative="1">
      <w:start w:val="1"/>
      <w:numFmt w:val="bullet"/>
      <w:lvlText w:val=""/>
      <w:lvlJc w:val="left"/>
      <w:pPr>
        <w:ind w:left="3574" w:hanging="360"/>
      </w:pPr>
      <w:rPr>
        <w:rFonts w:ascii="Wingdings" w:hAnsi="Wingdings" w:hint="default"/>
      </w:rPr>
    </w:lvl>
    <w:lvl w:ilvl="3" w:tplc="080A0001" w:tentative="1">
      <w:start w:val="1"/>
      <w:numFmt w:val="bullet"/>
      <w:lvlText w:val=""/>
      <w:lvlJc w:val="left"/>
      <w:pPr>
        <w:ind w:left="4294" w:hanging="360"/>
      </w:pPr>
      <w:rPr>
        <w:rFonts w:ascii="Symbol" w:hAnsi="Symbol" w:hint="default"/>
      </w:rPr>
    </w:lvl>
    <w:lvl w:ilvl="4" w:tplc="080A0003" w:tentative="1">
      <w:start w:val="1"/>
      <w:numFmt w:val="bullet"/>
      <w:lvlText w:val="o"/>
      <w:lvlJc w:val="left"/>
      <w:pPr>
        <w:ind w:left="5014" w:hanging="360"/>
      </w:pPr>
      <w:rPr>
        <w:rFonts w:ascii="Courier New" w:hAnsi="Courier New" w:cs="Courier New" w:hint="default"/>
      </w:rPr>
    </w:lvl>
    <w:lvl w:ilvl="5" w:tplc="080A0005" w:tentative="1">
      <w:start w:val="1"/>
      <w:numFmt w:val="bullet"/>
      <w:lvlText w:val=""/>
      <w:lvlJc w:val="left"/>
      <w:pPr>
        <w:ind w:left="5734" w:hanging="360"/>
      </w:pPr>
      <w:rPr>
        <w:rFonts w:ascii="Wingdings" w:hAnsi="Wingdings" w:hint="default"/>
      </w:rPr>
    </w:lvl>
    <w:lvl w:ilvl="6" w:tplc="080A0001" w:tentative="1">
      <w:start w:val="1"/>
      <w:numFmt w:val="bullet"/>
      <w:lvlText w:val=""/>
      <w:lvlJc w:val="left"/>
      <w:pPr>
        <w:ind w:left="6454" w:hanging="360"/>
      </w:pPr>
      <w:rPr>
        <w:rFonts w:ascii="Symbol" w:hAnsi="Symbol" w:hint="default"/>
      </w:rPr>
    </w:lvl>
    <w:lvl w:ilvl="7" w:tplc="080A0003" w:tentative="1">
      <w:start w:val="1"/>
      <w:numFmt w:val="bullet"/>
      <w:lvlText w:val="o"/>
      <w:lvlJc w:val="left"/>
      <w:pPr>
        <w:ind w:left="7174" w:hanging="360"/>
      </w:pPr>
      <w:rPr>
        <w:rFonts w:ascii="Courier New" w:hAnsi="Courier New" w:cs="Courier New" w:hint="default"/>
      </w:rPr>
    </w:lvl>
    <w:lvl w:ilvl="8" w:tplc="080A0005" w:tentative="1">
      <w:start w:val="1"/>
      <w:numFmt w:val="bullet"/>
      <w:lvlText w:val=""/>
      <w:lvlJc w:val="left"/>
      <w:pPr>
        <w:ind w:left="7894" w:hanging="360"/>
      </w:pPr>
      <w:rPr>
        <w:rFonts w:ascii="Wingdings" w:hAnsi="Wingdings" w:hint="default"/>
      </w:rPr>
    </w:lvl>
  </w:abstractNum>
  <w:abstractNum w:abstractNumId="27" w15:restartNumberingAfterBreak="0">
    <w:nsid w:val="51A448B3"/>
    <w:multiLevelType w:val="hybridMultilevel"/>
    <w:tmpl w:val="782475E2"/>
    <w:lvl w:ilvl="0" w:tplc="080A000B">
      <w:start w:val="1"/>
      <w:numFmt w:val="bullet"/>
      <w:lvlText w:val=""/>
      <w:lvlJc w:val="left"/>
      <w:pPr>
        <w:ind w:left="2134" w:hanging="360"/>
      </w:pPr>
      <w:rPr>
        <w:rFonts w:ascii="Wingdings" w:hAnsi="Wingdings" w:hint="default"/>
      </w:rPr>
    </w:lvl>
    <w:lvl w:ilvl="1" w:tplc="080A0003" w:tentative="1">
      <w:start w:val="1"/>
      <w:numFmt w:val="bullet"/>
      <w:lvlText w:val="o"/>
      <w:lvlJc w:val="left"/>
      <w:pPr>
        <w:ind w:left="2854" w:hanging="360"/>
      </w:pPr>
      <w:rPr>
        <w:rFonts w:ascii="Courier New" w:hAnsi="Courier New" w:cs="Courier New" w:hint="default"/>
      </w:rPr>
    </w:lvl>
    <w:lvl w:ilvl="2" w:tplc="080A0005" w:tentative="1">
      <w:start w:val="1"/>
      <w:numFmt w:val="bullet"/>
      <w:lvlText w:val=""/>
      <w:lvlJc w:val="left"/>
      <w:pPr>
        <w:ind w:left="3574" w:hanging="360"/>
      </w:pPr>
      <w:rPr>
        <w:rFonts w:ascii="Wingdings" w:hAnsi="Wingdings" w:hint="default"/>
      </w:rPr>
    </w:lvl>
    <w:lvl w:ilvl="3" w:tplc="080A0001" w:tentative="1">
      <w:start w:val="1"/>
      <w:numFmt w:val="bullet"/>
      <w:lvlText w:val=""/>
      <w:lvlJc w:val="left"/>
      <w:pPr>
        <w:ind w:left="4294" w:hanging="360"/>
      </w:pPr>
      <w:rPr>
        <w:rFonts w:ascii="Symbol" w:hAnsi="Symbol" w:hint="default"/>
      </w:rPr>
    </w:lvl>
    <w:lvl w:ilvl="4" w:tplc="080A0003" w:tentative="1">
      <w:start w:val="1"/>
      <w:numFmt w:val="bullet"/>
      <w:lvlText w:val="o"/>
      <w:lvlJc w:val="left"/>
      <w:pPr>
        <w:ind w:left="5014" w:hanging="360"/>
      </w:pPr>
      <w:rPr>
        <w:rFonts w:ascii="Courier New" w:hAnsi="Courier New" w:cs="Courier New" w:hint="default"/>
      </w:rPr>
    </w:lvl>
    <w:lvl w:ilvl="5" w:tplc="080A0005" w:tentative="1">
      <w:start w:val="1"/>
      <w:numFmt w:val="bullet"/>
      <w:lvlText w:val=""/>
      <w:lvlJc w:val="left"/>
      <w:pPr>
        <w:ind w:left="5734" w:hanging="360"/>
      </w:pPr>
      <w:rPr>
        <w:rFonts w:ascii="Wingdings" w:hAnsi="Wingdings" w:hint="default"/>
      </w:rPr>
    </w:lvl>
    <w:lvl w:ilvl="6" w:tplc="080A0001" w:tentative="1">
      <w:start w:val="1"/>
      <w:numFmt w:val="bullet"/>
      <w:lvlText w:val=""/>
      <w:lvlJc w:val="left"/>
      <w:pPr>
        <w:ind w:left="6454" w:hanging="360"/>
      </w:pPr>
      <w:rPr>
        <w:rFonts w:ascii="Symbol" w:hAnsi="Symbol" w:hint="default"/>
      </w:rPr>
    </w:lvl>
    <w:lvl w:ilvl="7" w:tplc="080A0003" w:tentative="1">
      <w:start w:val="1"/>
      <w:numFmt w:val="bullet"/>
      <w:lvlText w:val="o"/>
      <w:lvlJc w:val="left"/>
      <w:pPr>
        <w:ind w:left="7174" w:hanging="360"/>
      </w:pPr>
      <w:rPr>
        <w:rFonts w:ascii="Courier New" w:hAnsi="Courier New" w:cs="Courier New" w:hint="default"/>
      </w:rPr>
    </w:lvl>
    <w:lvl w:ilvl="8" w:tplc="080A0005" w:tentative="1">
      <w:start w:val="1"/>
      <w:numFmt w:val="bullet"/>
      <w:lvlText w:val=""/>
      <w:lvlJc w:val="left"/>
      <w:pPr>
        <w:ind w:left="7894" w:hanging="360"/>
      </w:pPr>
      <w:rPr>
        <w:rFonts w:ascii="Wingdings" w:hAnsi="Wingdings" w:hint="default"/>
      </w:rPr>
    </w:lvl>
  </w:abstractNum>
  <w:abstractNum w:abstractNumId="28"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9" w15:restartNumberingAfterBreak="0">
    <w:nsid w:val="553521B0"/>
    <w:multiLevelType w:val="multilevel"/>
    <w:tmpl w:val="8EFE2B06"/>
    <w:styleLink w:val="Listaactual2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5CC82929"/>
    <w:multiLevelType w:val="hybridMultilevel"/>
    <w:tmpl w:val="720CDAA8"/>
    <w:lvl w:ilvl="0" w:tplc="080A000B">
      <w:start w:val="1"/>
      <w:numFmt w:val="bullet"/>
      <w:lvlText w:val=""/>
      <w:lvlJc w:val="left"/>
      <w:pPr>
        <w:ind w:left="2134" w:hanging="360"/>
      </w:pPr>
      <w:rPr>
        <w:rFonts w:ascii="Wingdings" w:hAnsi="Wingdings" w:hint="default"/>
      </w:rPr>
    </w:lvl>
    <w:lvl w:ilvl="1" w:tplc="080A0003" w:tentative="1">
      <w:start w:val="1"/>
      <w:numFmt w:val="bullet"/>
      <w:lvlText w:val="o"/>
      <w:lvlJc w:val="left"/>
      <w:pPr>
        <w:ind w:left="2854" w:hanging="360"/>
      </w:pPr>
      <w:rPr>
        <w:rFonts w:ascii="Courier New" w:hAnsi="Courier New" w:cs="Courier New" w:hint="default"/>
      </w:rPr>
    </w:lvl>
    <w:lvl w:ilvl="2" w:tplc="080A0005" w:tentative="1">
      <w:start w:val="1"/>
      <w:numFmt w:val="bullet"/>
      <w:lvlText w:val=""/>
      <w:lvlJc w:val="left"/>
      <w:pPr>
        <w:ind w:left="3574" w:hanging="360"/>
      </w:pPr>
      <w:rPr>
        <w:rFonts w:ascii="Wingdings" w:hAnsi="Wingdings" w:hint="default"/>
      </w:rPr>
    </w:lvl>
    <w:lvl w:ilvl="3" w:tplc="080A0001" w:tentative="1">
      <w:start w:val="1"/>
      <w:numFmt w:val="bullet"/>
      <w:lvlText w:val=""/>
      <w:lvlJc w:val="left"/>
      <w:pPr>
        <w:ind w:left="4294" w:hanging="360"/>
      </w:pPr>
      <w:rPr>
        <w:rFonts w:ascii="Symbol" w:hAnsi="Symbol" w:hint="default"/>
      </w:rPr>
    </w:lvl>
    <w:lvl w:ilvl="4" w:tplc="080A0003" w:tentative="1">
      <w:start w:val="1"/>
      <w:numFmt w:val="bullet"/>
      <w:lvlText w:val="o"/>
      <w:lvlJc w:val="left"/>
      <w:pPr>
        <w:ind w:left="5014" w:hanging="360"/>
      </w:pPr>
      <w:rPr>
        <w:rFonts w:ascii="Courier New" w:hAnsi="Courier New" w:cs="Courier New" w:hint="default"/>
      </w:rPr>
    </w:lvl>
    <w:lvl w:ilvl="5" w:tplc="080A0005" w:tentative="1">
      <w:start w:val="1"/>
      <w:numFmt w:val="bullet"/>
      <w:lvlText w:val=""/>
      <w:lvlJc w:val="left"/>
      <w:pPr>
        <w:ind w:left="5734" w:hanging="360"/>
      </w:pPr>
      <w:rPr>
        <w:rFonts w:ascii="Wingdings" w:hAnsi="Wingdings" w:hint="default"/>
      </w:rPr>
    </w:lvl>
    <w:lvl w:ilvl="6" w:tplc="080A0001" w:tentative="1">
      <w:start w:val="1"/>
      <w:numFmt w:val="bullet"/>
      <w:lvlText w:val=""/>
      <w:lvlJc w:val="left"/>
      <w:pPr>
        <w:ind w:left="6454" w:hanging="360"/>
      </w:pPr>
      <w:rPr>
        <w:rFonts w:ascii="Symbol" w:hAnsi="Symbol" w:hint="default"/>
      </w:rPr>
    </w:lvl>
    <w:lvl w:ilvl="7" w:tplc="080A0003" w:tentative="1">
      <w:start w:val="1"/>
      <w:numFmt w:val="bullet"/>
      <w:lvlText w:val="o"/>
      <w:lvlJc w:val="left"/>
      <w:pPr>
        <w:ind w:left="7174" w:hanging="360"/>
      </w:pPr>
      <w:rPr>
        <w:rFonts w:ascii="Courier New" w:hAnsi="Courier New" w:cs="Courier New" w:hint="default"/>
      </w:rPr>
    </w:lvl>
    <w:lvl w:ilvl="8" w:tplc="080A0005" w:tentative="1">
      <w:start w:val="1"/>
      <w:numFmt w:val="bullet"/>
      <w:lvlText w:val=""/>
      <w:lvlJc w:val="left"/>
      <w:pPr>
        <w:ind w:left="7894" w:hanging="360"/>
      </w:pPr>
      <w:rPr>
        <w:rFonts w:ascii="Wingdings" w:hAnsi="Wingdings" w:hint="default"/>
      </w:rPr>
    </w:lvl>
  </w:abstractNum>
  <w:abstractNum w:abstractNumId="33"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2D41CE7"/>
    <w:multiLevelType w:val="multilevel"/>
    <w:tmpl w:val="A5AE7070"/>
    <w:styleLink w:val="Listaactual8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FB0156D"/>
    <w:multiLevelType w:val="multilevel"/>
    <w:tmpl w:val="9AE84C58"/>
    <w:styleLink w:val="Listaactual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526B5B"/>
    <w:multiLevelType w:val="hybridMultilevel"/>
    <w:tmpl w:val="C4AC9BA0"/>
    <w:lvl w:ilvl="0" w:tplc="FF56555A">
      <w:start w:val="1"/>
      <w:numFmt w:val="lowerLetter"/>
      <w:lvlText w:val="%1)"/>
      <w:lvlJc w:val="left"/>
      <w:pPr>
        <w:ind w:left="709" w:hanging="42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A637408"/>
    <w:multiLevelType w:val="multilevel"/>
    <w:tmpl w:val="95B81714"/>
    <w:styleLink w:val="Listaactual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C7D0EA7"/>
    <w:multiLevelType w:val="multilevel"/>
    <w:tmpl w:val="8AEE3CEA"/>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44" w15:restartNumberingAfterBreak="0">
    <w:nsid w:val="7E196450"/>
    <w:multiLevelType w:val="hybridMultilevel"/>
    <w:tmpl w:val="1370F572"/>
    <w:lvl w:ilvl="0" w:tplc="88A0D3CE">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10"/>
  </w:num>
  <w:num w:numId="4">
    <w:abstractNumId w:val="38"/>
  </w:num>
  <w:num w:numId="5">
    <w:abstractNumId w:val="5"/>
  </w:num>
  <w:num w:numId="6">
    <w:abstractNumId w:val="33"/>
  </w:num>
  <w:num w:numId="7">
    <w:abstractNumId w:val="8"/>
  </w:num>
  <w:num w:numId="8">
    <w:abstractNumId w:val="3"/>
  </w:num>
  <w:num w:numId="9">
    <w:abstractNumId w:val="15"/>
  </w:num>
  <w:num w:numId="10">
    <w:abstractNumId w:val="17"/>
  </w:num>
  <w:num w:numId="11">
    <w:abstractNumId w:val="40"/>
  </w:num>
  <w:num w:numId="12">
    <w:abstractNumId w:val="37"/>
  </w:num>
  <w:num w:numId="13">
    <w:abstractNumId w:val="25"/>
  </w:num>
  <w:num w:numId="14">
    <w:abstractNumId w:val="30"/>
  </w:num>
  <w:num w:numId="15">
    <w:abstractNumId w:val="13"/>
  </w:num>
  <w:num w:numId="16">
    <w:abstractNumId w:val="29"/>
  </w:num>
  <w:num w:numId="17">
    <w:abstractNumId w:val="42"/>
  </w:num>
  <w:num w:numId="18">
    <w:abstractNumId w:val="24"/>
  </w:num>
  <w:num w:numId="19">
    <w:abstractNumId w:val="36"/>
  </w:num>
  <w:num w:numId="20">
    <w:abstractNumId w:val="6"/>
  </w:num>
  <w:num w:numId="21">
    <w:abstractNumId w:val="35"/>
  </w:num>
  <w:num w:numId="22">
    <w:abstractNumId w:val="7"/>
  </w:num>
  <w:num w:numId="23">
    <w:abstractNumId w:val="34"/>
  </w:num>
  <w:num w:numId="24">
    <w:abstractNumId w:val="39"/>
  </w:num>
  <w:num w:numId="25">
    <w:abstractNumId w:val="0"/>
  </w:num>
  <w:num w:numId="26">
    <w:abstractNumId w:val="2"/>
  </w:num>
  <w:num w:numId="27">
    <w:abstractNumId w:val="20"/>
  </w:num>
  <w:num w:numId="28">
    <w:abstractNumId w:val="14"/>
  </w:num>
  <w:num w:numId="29">
    <w:abstractNumId w:val="4"/>
  </w:num>
  <w:num w:numId="30">
    <w:abstractNumId w:val="19"/>
  </w:num>
  <w:num w:numId="31">
    <w:abstractNumId w:val="1"/>
  </w:num>
  <w:num w:numId="32">
    <w:abstractNumId w:val="12"/>
  </w:num>
  <w:num w:numId="33">
    <w:abstractNumId w:val="16"/>
  </w:num>
  <w:num w:numId="34">
    <w:abstractNumId w:val="22"/>
  </w:num>
  <w:num w:numId="35">
    <w:abstractNumId w:val="27"/>
  </w:num>
  <w:num w:numId="36">
    <w:abstractNumId w:val="26"/>
  </w:num>
  <w:num w:numId="37">
    <w:abstractNumId w:val="21"/>
  </w:num>
  <w:num w:numId="38">
    <w:abstractNumId w:val="18"/>
  </w:num>
  <w:num w:numId="39">
    <w:abstractNumId w:val="32"/>
  </w:num>
  <w:num w:numId="40">
    <w:abstractNumId w:val="9"/>
  </w:num>
  <w:num w:numId="41">
    <w:abstractNumId w:val="44"/>
  </w:num>
  <w:num w:numId="42">
    <w:abstractNumId w:val="11"/>
  </w:num>
  <w:num w:numId="43">
    <w:abstractNumId w:val="41"/>
  </w:num>
  <w:num w:numId="44">
    <w:abstractNumId w:val="23"/>
  </w:num>
  <w:num w:numId="45">
    <w:abstractNumId w:val="4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4B1F"/>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3943"/>
    <w:rsid w:val="00015487"/>
    <w:rsid w:val="000154CA"/>
    <w:rsid w:val="000171BE"/>
    <w:rsid w:val="00021122"/>
    <w:rsid w:val="00021165"/>
    <w:rsid w:val="00021A08"/>
    <w:rsid w:val="000221D0"/>
    <w:rsid w:val="00024A6D"/>
    <w:rsid w:val="00025560"/>
    <w:rsid w:val="00026582"/>
    <w:rsid w:val="00026B74"/>
    <w:rsid w:val="00026CD1"/>
    <w:rsid w:val="00031BA3"/>
    <w:rsid w:val="00032C99"/>
    <w:rsid w:val="00032FBE"/>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95"/>
    <w:rsid w:val="00045F86"/>
    <w:rsid w:val="00046084"/>
    <w:rsid w:val="00046A15"/>
    <w:rsid w:val="00050D85"/>
    <w:rsid w:val="00050FF1"/>
    <w:rsid w:val="00051732"/>
    <w:rsid w:val="00051F5E"/>
    <w:rsid w:val="0005219F"/>
    <w:rsid w:val="0005241C"/>
    <w:rsid w:val="00054689"/>
    <w:rsid w:val="0005480B"/>
    <w:rsid w:val="00054F6A"/>
    <w:rsid w:val="00055891"/>
    <w:rsid w:val="00055C90"/>
    <w:rsid w:val="000564B5"/>
    <w:rsid w:val="000565EE"/>
    <w:rsid w:val="000575E4"/>
    <w:rsid w:val="0005787D"/>
    <w:rsid w:val="00057B42"/>
    <w:rsid w:val="00060093"/>
    <w:rsid w:val="00060716"/>
    <w:rsid w:val="00061063"/>
    <w:rsid w:val="00061B46"/>
    <w:rsid w:val="00061B8D"/>
    <w:rsid w:val="00061D9B"/>
    <w:rsid w:val="000640EC"/>
    <w:rsid w:val="00064854"/>
    <w:rsid w:val="00064C5C"/>
    <w:rsid w:val="00065463"/>
    <w:rsid w:val="000666B3"/>
    <w:rsid w:val="0006685D"/>
    <w:rsid w:val="000676A2"/>
    <w:rsid w:val="00067CB5"/>
    <w:rsid w:val="0007107B"/>
    <w:rsid w:val="000729DB"/>
    <w:rsid w:val="000739AF"/>
    <w:rsid w:val="00073E10"/>
    <w:rsid w:val="00075586"/>
    <w:rsid w:val="00075D5E"/>
    <w:rsid w:val="00076332"/>
    <w:rsid w:val="00077A55"/>
    <w:rsid w:val="00077B53"/>
    <w:rsid w:val="00077F28"/>
    <w:rsid w:val="000802BA"/>
    <w:rsid w:val="00082E5D"/>
    <w:rsid w:val="00083498"/>
    <w:rsid w:val="0008453C"/>
    <w:rsid w:val="0008496A"/>
    <w:rsid w:val="00085EA2"/>
    <w:rsid w:val="0008628E"/>
    <w:rsid w:val="000862BE"/>
    <w:rsid w:val="000864CC"/>
    <w:rsid w:val="0008737D"/>
    <w:rsid w:val="00087AFB"/>
    <w:rsid w:val="00087F54"/>
    <w:rsid w:val="0009020C"/>
    <w:rsid w:val="00090297"/>
    <w:rsid w:val="00090A37"/>
    <w:rsid w:val="00090B2D"/>
    <w:rsid w:val="00092681"/>
    <w:rsid w:val="00092D82"/>
    <w:rsid w:val="0009320C"/>
    <w:rsid w:val="0009328A"/>
    <w:rsid w:val="0009397B"/>
    <w:rsid w:val="000947A3"/>
    <w:rsid w:val="00094B23"/>
    <w:rsid w:val="00094FD7"/>
    <w:rsid w:val="000951B9"/>
    <w:rsid w:val="00095F45"/>
    <w:rsid w:val="0009609D"/>
    <w:rsid w:val="00096248"/>
    <w:rsid w:val="00096F01"/>
    <w:rsid w:val="000A00BB"/>
    <w:rsid w:val="000A0656"/>
    <w:rsid w:val="000A0FC9"/>
    <w:rsid w:val="000A110B"/>
    <w:rsid w:val="000A1523"/>
    <w:rsid w:val="000A1D0D"/>
    <w:rsid w:val="000A1D2C"/>
    <w:rsid w:val="000A2CA6"/>
    <w:rsid w:val="000A2F65"/>
    <w:rsid w:val="000A3F41"/>
    <w:rsid w:val="000A4202"/>
    <w:rsid w:val="000A5EA1"/>
    <w:rsid w:val="000A7D80"/>
    <w:rsid w:val="000B0BCC"/>
    <w:rsid w:val="000B1F27"/>
    <w:rsid w:val="000B2390"/>
    <w:rsid w:val="000B25C1"/>
    <w:rsid w:val="000B28CF"/>
    <w:rsid w:val="000B3056"/>
    <w:rsid w:val="000B350D"/>
    <w:rsid w:val="000B4159"/>
    <w:rsid w:val="000B41F6"/>
    <w:rsid w:val="000B491D"/>
    <w:rsid w:val="000B51CE"/>
    <w:rsid w:val="000B559F"/>
    <w:rsid w:val="000B5608"/>
    <w:rsid w:val="000B5690"/>
    <w:rsid w:val="000B65C3"/>
    <w:rsid w:val="000B77D7"/>
    <w:rsid w:val="000C0203"/>
    <w:rsid w:val="000C066A"/>
    <w:rsid w:val="000C0E5D"/>
    <w:rsid w:val="000C1741"/>
    <w:rsid w:val="000C2D59"/>
    <w:rsid w:val="000C416A"/>
    <w:rsid w:val="000C51AF"/>
    <w:rsid w:val="000C568A"/>
    <w:rsid w:val="000C661C"/>
    <w:rsid w:val="000C7472"/>
    <w:rsid w:val="000C7BF9"/>
    <w:rsid w:val="000C7F8F"/>
    <w:rsid w:val="000D0CD3"/>
    <w:rsid w:val="000D0DEA"/>
    <w:rsid w:val="000D14DA"/>
    <w:rsid w:val="000D2C63"/>
    <w:rsid w:val="000D2E93"/>
    <w:rsid w:val="000D3C8A"/>
    <w:rsid w:val="000D5244"/>
    <w:rsid w:val="000D55D2"/>
    <w:rsid w:val="000D5634"/>
    <w:rsid w:val="000D56B9"/>
    <w:rsid w:val="000D5C00"/>
    <w:rsid w:val="000D609A"/>
    <w:rsid w:val="000D66A1"/>
    <w:rsid w:val="000D7340"/>
    <w:rsid w:val="000D772A"/>
    <w:rsid w:val="000E06A3"/>
    <w:rsid w:val="000E06F4"/>
    <w:rsid w:val="000E0D32"/>
    <w:rsid w:val="000E1FD4"/>
    <w:rsid w:val="000E27CE"/>
    <w:rsid w:val="000E2BAC"/>
    <w:rsid w:val="000E35E0"/>
    <w:rsid w:val="000E37D0"/>
    <w:rsid w:val="000E48E3"/>
    <w:rsid w:val="000E4AFE"/>
    <w:rsid w:val="000E4EBC"/>
    <w:rsid w:val="000E513A"/>
    <w:rsid w:val="000E53A7"/>
    <w:rsid w:val="000E57E9"/>
    <w:rsid w:val="000E57FC"/>
    <w:rsid w:val="000E74D7"/>
    <w:rsid w:val="000E7BF6"/>
    <w:rsid w:val="000F015F"/>
    <w:rsid w:val="000F0B57"/>
    <w:rsid w:val="000F114E"/>
    <w:rsid w:val="000F146C"/>
    <w:rsid w:val="000F196A"/>
    <w:rsid w:val="000F367A"/>
    <w:rsid w:val="000F54F6"/>
    <w:rsid w:val="000F7D93"/>
    <w:rsid w:val="00101377"/>
    <w:rsid w:val="0010147E"/>
    <w:rsid w:val="0010149D"/>
    <w:rsid w:val="00103A9A"/>
    <w:rsid w:val="00103C89"/>
    <w:rsid w:val="00103D8C"/>
    <w:rsid w:val="001050A9"/>
    <w:rsid w:val="001059AF"/>
    <w:rsid w:val="001067FE"/>
    <w:rsid w:val="00107256"/>
    <w:rsid w:val="00107D18"/>
    <w:rsid w:val="001100CD"/>
    <w:rsid w:val="00110675"/>
    <w:rsid w:val="0011071D"/>
    <w:rsid w:val="001107C4"/>
    <w:rsid w:val="0011110C"/>
    <w:rsid w:val="001116B7"/>
    <w:rsid w:val="0011295F"/>
    <w:rsid w:val="00112BB6"/>
    <w:rsid w:val="00112C43"/>
    <w:rsid w:val="00114F1E"/>
    <w:rsid w:val="00115495"/>
    <w:rsid w:val="00116E4B"/>
    <w:rsid w:val="00116F6B"/>
    <w:rsid w:val="001170F6"/>
    <w:rsid w:val="00121842"/>
    <w:rsid w:val="00121F46"/>
    <w:rsid w:val="00122245"/>
    <w:rsid w:val="001235A0"/>
    <w:rsid w:val="00123D0B"/>
    <w:rsid w:val="00124B26"/>
    <w:rsid w:val="0012508E"/>
    <w:rsid w:val="00125DF1"/>
    <w:rsid w:val="00130C18"/>
    <w:rsid w:val="00131C40"/>
    <w:rsid w:val="00131C6C"/>
    <w:rsid w:val="00131F2D"/>
    <w:rsid w:val="001321ED"/>
    <w:rsid w:val="00132E41"/>
    <w:rsid w:val="00133F26"/>
    <w:rsid w:val="00134101"/>
    <w:rsid w:val="001360B8"/>
    <w:rsid w:val="0013657B"/>
    <w:rsid w:val="00136A94"/>
    <w:rsid w:val="0014092A"/>
    <w:rsid w:val="00142D35"/>
    <w:rsid w:val="00143916"/>
    <w:rsid w:val="00143E8A"/>
    <w:rsid w:val="00143FC6"/>
    <w:rsid w:val="00144A6E"/>
    <w:rsid w:val="00144ABF"/>
    <w:rsid w:val="00144BA8"/>
    <w:rsid w:val="00145C22"/>
    <w:rsid w:val="001464CD"/>
    <w:rsid w:val="00146971"/>
    <w:rsid w:val="00147784"/>
    <w:rsid w:val="00147929"/>
    <w:rsid w:val="00150293"/>
    <w:rsid w:val="001502AD"/>
    <w:rsid w:val="001509C0"/>
    <w:rsid w:val="00151431"/>
    <w:rsid w:val="00151764"/>
    <w:rsid w:val="00151FF5"/>
    <w:rsid w:val="00152B40"/>
    <w:rsid w:val="001530E5"/>
    <w:rsid w:val="00154548"/>
    <w:rsid w:val="0015488D"/>
    <w:rsid w:val="00154F75"/>
    <w:rsid w:val="00155CC6"/>
    <w:rsid w:val="00155F53"/>
    <w:rsid w:val="001564E3"/>
    <w:rsid w:val="00156699"/>
    <w:rsid w:val="001568D5"/>
    <w:rsid w:val="0015790F"/>
    <w:rsid w:val="00157D2B"/>
    <w:rsid w:val="00160608"/>
    <w:rsid w:val="001624E8"/>
    <w:rsid w:val="0016322B"/>
    <w:rsid w:val="0016339A"/>
    <w:rsid w:val="0016392B"/>
    <w:rsid w:val="00165898"/>
    <w:rsid w:val="00165CA1"/>
    <w:rsid w:val="00165D52"/>
    <w:rsid w:val="00166171"/>
    <w:rsid w:val="00166D47"/>
    <w:rsid w:val="00167DF0"/>
    <w:rsid w:val="00171192"/>
    <w:rsid w:val="00171AAD"/>
    <w:rsid w:val="00171BBC"/>
    <w:rsid w:val="00171F77"/>
    <w:rsid w:val="0017292D"/>
    <w:rsid w:val="00172A87"/>
    <w:rsid w:val="0017523B"/>
    <w:rsid w:val="00175B42"/>
    <w:rsid w:val="0017633C"/>
    <w:rsid w:val="00176522"/>
    <w:rsid w:val="00177F85"/>
    <w:rsid w:val="001809A8"/>
    <w:rsid w:val="00181A9D"/>
    <w:rsid w:val="001823E3"/>
    <w:rsid w:val="00182FC0"/>
    <w:rsid w:val="001833DB"/>
    <w:rsid w:val="00183849"/>
    <w:rsid w:val="00183990"/>
    <w:rsid w:val="00183F45"/>
    <w:rsid w:val="00184AEA"/>
    <w:rsid w:val="0018577B"/>
    <w:rsid w:val="00185C61"/>
    <w:rsid w:val="0019095C"/>
    <w:rsid w:val="00190B5A"/>
    <w:rsid w:val="00190D0F"/>
    <w:rsid w:val="00190F59"/>
    <w:rsid w:val="00192D02"/>
    <w:rsid w:val="00194C85"/>
    <w:rsid w:val="0019539C"/>
    <w:rsid w:val="001957E6"/>
    <w:rsid w:val="00195845"/>
    <w:rsid w:val="0019584A"/>
    <w:rsid w:val="001960AD"/>
    <w:rsid w:val="00196A86"/>
    <w:rsid w:val="00196AF7"/>
    <w:rsid w:val="001A057E"/>
    <w:rsid w:val="001A0AFD"/>
    <w:rsid w:val="001A0E6B"/>
    <w:rsid w:val="001A0E96"/>
    <w:rsid w:val="001A1BDB"/>
    <w:rsid w:val="001A1C14"/>
    <w:rsid w:val="001A316F"/>
    <w:rsid w:val="001A3982"/>
    <w:rsid w:val="001A3C5F"/>
    <w:rsid w:val="001A3F75"/>
    <w:rsid w:val="001A46A8"/>
    <w:rsid w:val="001A4BDF"/>
    <w:rsid w:val="001A6849"/>
    <w:rsid w:val="001A773B"/>
    <w:rsid w:val="001B0259"/>
    <w:rsid w:val="001B0262"/>
    <w:rsid w:val="001B11CB"/>
    <w:rsid w:val="001B28D1"/>
    <w:rsid w:val="001B3FD2"/>
    <w:rsid w:val="001B5693"/>
    <w:rsid w:val="001B6C2D"/>
    <w:rsid w:val="001B6D05"/>
    <w:rsid w:val="001B7147"/>
    <w:rsid w:val="001C087E"/>
    <w:rsid w:val="001C0F32"/>
    <w:rsid w:val="001C1BF4"/>
    <w:rsid w:val="001C2099"/>
    <w:rsid w:val="001C27A3"/>
    <w:rsid w:val="001C2982"/>
    <w:rsid w:val="001C2C72"/>
    <w:rsid w:val="001C3145"/>
    <w:rsid w:val="001C3387"/>
    <w:rsid w:val="001C4CBF"/>
    <w:rsid w:val="001C54A1"/>
    <w:rsid w:val="001C5CD0"/>
    <w:rsid w:val="001C72C0"/>
    <w:rsid w:val="001C7347"/>
    <w:rsid w:val="001C7697"/>
    <w:rsid w:val="001C7C31"/>
    <w:rsid w:val="001D1B77"/>
    <w:rsid w:val="001D225B"/>
    <w:rsid w:val="001D3563"/>
    <w:rsid w:val="001D3687"/>
    <w:rsid w:val="001D3CD8"/>
    <w:rsid w:val="001D3EE2"/>
    <w:rsid w:val="001D41E0"/>
    <w:rsid w:val="001D4382"/>
    <w:rsid w:val="001D5A1E"/>
    <w:rsid w:val="001D5C3A"/>
    <w:rsid w:val="001D647C"/>
    <w:rsid w:val="001D660A"/>
    <w:rsid w:val="001D6CA8"/>
    <w:rsid w:val="001E04CC"/>
    <w:rsid w:val="001E1A95"/>
    <w:rsid w:val="001E2186"/>
    <w:rsid w:val="001E21A0"/>
    <w:rsid w:val="001E2646"/>
    <w:rsid w:val="001E2BA9"/>
    <w:rsid w:val="001E2F21"/>
    <w:rsid w:val="001E3430"/>
    <w:rsid w:val="001E35AE"/>
    <w:rsid w:val="001E5286"/>
    <w:rsid w:val="001E5453"/>
    <w:rsid w:val="001E5C3D"/>
    <w:rsid w:val="001E678B"/>
    <w:rsid w:val="001E7C62"/>
    <w:rsid w:val="001F2B26"/>
    <w:rsid w:val="001F2BC9"/>
    <w:rsid w:val="001F34DD"/>
    <w:rsid w:val="001F408E"/>
    <w:rsid w:val="001F4349"/>
    <w:rsid w:val="001F465C"/>
    <w:rsid w:val="001F4860"/>
    <w:rsid w:val="001F4EDD"/>
    <w:rsid w:val="001F5507"/>
    <w:rsid w:val="001F57CD"/>
    <w:rsid w:val="001F5B07"/>
    <w:rsid w:val="001F5E58"/>
    <w:rsid w:val="001F6270"/>
    <w:rsid w:val="001F65BE"/>
    <w:rsid w:val="001F7890"/>
    <w:rsid w:val="001F7D9A"/>
    <w:rsid w:val="00200FAD"/>
    <w:rsid w:val="00201765"/>
    <w:rsid w:val="0020257F"/>
    <w:rsid w:val="00204436"/>
    <w:rsid w:val="00204AA1"/>
    <w:rsid w:val="00205357"/>
    <w:rsid w:val="00205455"/>
    <w:rsid w:val="00205FAC"/>
    <w:rsid w:val="00206139"/>
    <w:rsid w:val="00207028"/>
    <w:rsid w:val="0020763C"/>
    <w:rsid w:val="00207E11"/>
    <w:rsid w:val="0021063D"/>
    <w:rsid w:val="00210714"/>
    <w:rsid w:val="0021327B"/>
    <w:rsid w:val="00214B09"/>
    <w:rsid w:val="002155ED"/>
    <w:rsid w:val="0021627B"/>
    <w:rsid w:val="0021698E"/>
    <w:rsid w:val="00216D13"/>
    <w:rsid w:val="00216F33"/>
    <w:rsid w:val="002207CF"/>
    <w:rsid w:val="0022245F"/>
    <w:rsid w:val="00224FEA"/>
    <w:rsid w:val="002262C0"/>
    <w:rsid w:val="002264AE"/>
    <w:rsid w:val="00227691"/>
    <w:rsid w:val="00227A85"/>
    <w:rsid w:val="00227BB0"/>
    <w:rsid w:val="00227DBC"/>
    <w:rsid w:val="002307E6"/>
    <w:rsid w:val="00230E13"/>
    <w:rsid w:val="0023118D"/>
    <w:rsid w:val="00231ACC"/>
    <w:rsid w:val="00232621"/>
    <w:rsid w:val="0023293E"/>
    <w:rsid w:val="00232A7A"/>
    <w:rsid w:val="00232DA5"/>
    <w:rsid w:val="00232F2F"/>
    <w:rsid w:val="00232F87"/>
    <w:rsid w:val="002338B9"/>
    <w:rsid w:val="00233FF9"/>
    <w:rsid w:val="00234061"/>
    <w:rsid w:val="002349A9"/>
    <w:rsid w:val="00234E3C"/>
    <w:rsid w:val="0023573F"/>
    <w:rsid w:val="00236B9A"/>
    <w:rsid w:val="002372F0"/>
    <w:rsid w:val="00240046"/>
    <w:rsid w:val="00241201"/>
    <w:rsid w:val="0024226E"/>
    <w:rsid w:val="002432E1"/>
    <w:rsid w:val="00243315"/>
    <w:rsid w:val="002447A6"/>
    <w:rsid w:val="00245AC1"/>
    <w:rsid w:val="00246269"/>
    <w:rsid w:val="00247391"/>
    <w:rsid w:val="00247588"/>
    <w:rsid w:val="002475C3"/>
    <w:rsid w:val="00247FE8"/>
    <w:rsid w:val="002500AF"/>
    <w:rsid w:val="00252443"/>
    <w:rsid w:val="002530AE"/>
    <w:rsid w:val="0025386E"/>
    <w:rsid w:val="002547B2"/>
    <w:rsid w:val="0025565C"/>
    <w:rsid w:val="00255FD1"/>
    <w:rsid w:val="00256AA2"/>
    <w:rsid w:val="00256AB5"/>
    <w:rsid w:val="00256CE0"/>
    <w:rsid w:val="00261886"/>
    <w:rsid w:val="00261A13"/>
    <w:rsid w:val="00261E57"/>
    <w:rsid w:val="00263D92"/>
    <w:rsid w:val="00264613"/>
    <w:rsid w:val="00264CA1"/>
    <w:rsid w:val="00264FB2"/>
    <w:rsid w:val="0026506A"/>
    <w:rsid w:val="00266604"/>
    <w:rsid w:val="00267A7B"/>
    <w:rsid w:val="002704DF"/>
    <w:rsid w:val="00270C64"/>
    <w:rsid w:val="00270F03"/>
    <w:rsid w:val="002710B5"/>
    <w:rsid w:val="0027116F"/>
    <w:rsid w:val="002729A0"/>
    <w:rsid w:val="00273E61"/>
    <w:rsid w:val="00273F5F"/>
    <w:rsid w:val="00273F7C"/>
    <w:rsid w:val="00275058"/>
    <w:rsid w:val="0027555F"/>
    <w:rsid w:val="00275719"/>
    <w:rsid w:val="00275BE9"/>
    <w:rsid w:val="002767A6"/>
    <w:rsid w:val="00277494"/>
    <w:rsid w:val="00277BEF"/>
    <w:rsid w:val="00280398"/>
    <w:rsid w:val="002811E3"/>
    <w:rsid w:val="002813B2"/>
    <w:rsid w:val="00282121"/>
    <w:rsid w:val="00282431"/>
    <w:rsid w:val="00282E9E"/>
    <w:rsid w:val="0028344B"/>
    <w:rsid w:val="00283BBD"/>
    <w:rsid w:val="00283D5E"/>
    <w:rsid w:val="00284245"/>
    <w:rsid w:val="00285034"/>
    <w:rsid w:val="00285A94"/>
    <w:rsid w:val="00285C27"/>
    <w:rsid w:val="00290544"/>
    <w:rsid w:val="002913C5"/>
    <w:rsid w:val="00291DE2"/>
    <w:rsid w:val="0029208D"/>
    <w:rsid w:val="00292258"/>
    <w:rsid w:val="0029225E"/>
    <w:rsid w:val="00293A4E"/>
    <w:rsid w:val="00293F85"/>
    <w:rsid w:val="0029482F"/>
    <w:rsid w:val="00294892"/>
    <w:rsid w:val="00295807"/>
    <w:rsid w:val="00295F12"/>
    <w:rsid w:val="00296073"/>
    <w:rsid w:val="00296626"/>
    <w:rsid w:val="00296DB8"/>
    <w:rsid w:val="00296E92"/>
    <w:rsid w:val="00297212"/>
    <w:rsid w:val="002972E8"/>
    <w:rsid w:val="002A02E8"/>
    <w:rsid w:val="002A1797"/>
    <w:rsid w:val="002A51B8"/>
    <w:rsid w:val="002A564E"/>
    <w:rsid w:val="002A5ADD"/>
    <w:rsid w:val="002A5FDF"/>
    <w:rsid w:val="002A6FCE"/>
    <w:rsid w:val="002A7501"/>
    <w:rsid w:val="002A79CB"/>
    <w:rsid w:val="002B0EA1"/>
    <w:rsid w:val="002B317E"/>
    <w:rsid w:val="002B3CE2"/>
    <w:rsid w:val="002B3EA9"/>
    <w:rsid w:val="002B40FF"/>
    <w:rsid w:val="002B44C4"/>
    <w:rsid w:val="002B5F48"/>
    <w:rsid w:val="002B6841"/>
    <w:rsid w:val="002B7549"/>
    <w:rsid w:val="002B78B9"/>
    <w:rsid w:val="002C0E65"/>
    <w:rsid w:val="002C0E9B"/>
    <w:rsid w:val="002C15CA"/>
    <w:rsid w:val="002C1DAF"/>
    <w:rsid w:val="002C20E3"/>
    <w:rsid w:val="002C26CD"/>
    <w:rsid w:val="002C2C08"/>
    <w:rsid w:val="002C2D27"/>
    <w:rsid w:val="002C3141"/>
    <w:rsid w:val="002C316A"/>
    <w:rsid w:val="002C42A2"/>
    <w:rsid w:val="002C43C9"/>
    <w:rsid w:val="002C4718"/>
    <w:rsid w:val="002C48A8"/>
    <w:rsid w:val="002C6010"/>
    <w:rsid w:val="002C6B4C"/>
    <w:rsid w:val="002C7329"/>
    <w:rsid w:val="002C7EC4"/>
    <w:rsid w:val="002D011B"/>
    <w:rsid w:val="002D10BC"/>
    <w:rsid w:val="002D15F2"/>
    <w:rsid w:val="002D1E08"/>
    <w:rsid w:val="002D250D"/>
    <w:rsid w:val="002D2F05"/>
    <w:rsid w:val="002D2F64"/>
    <w:rsid w:val="002D40D4"/>
    <w:rsid w:val="002D4953"/>
    <w:rsid w:val="002D5CCE"/>
    <w:rsid w:val="002D639B"/>
    <w:rsid w:val="002D785E"/>
    <w:rsid w:val="002E0D37"/>
    <w:rsid w:val="002E0FE2"/>
    <w:rsid w:val="002E10E9"/>
    <w:rsid w:val="002E1484"/>
    <w:rsid w:val="002E2D8A"/>
    <w:rsid w:val="002E37DA"/>
    <w:rsid w:val="002E40AD"/>
    <w:rsid w:val="002E55C9"/>
    <w:rsid w:val="002E5AFA"/>
    <w:rsid w:val="002E72F0"/>
    <w:rsid w:val="002F368E"/>
    <w:rsid w:val="002F3AAF"/>
    <w:rsid w:val="002F40FF"/>
    <w:rsid w:val="002F4294"/>
    <w:rsid w:val="002F5101"/>
    <w:rsid w:val="002F5C83"/>
    <w:rsid w:val="002F713F"/>
    <w:rsid w:val="002F7145"/>
    <w:rsid w:val="002F799E"/>
    <w:rsid w:val="002F7D3E"/>
    <w:rsid w:val="00300919"/>
    <w:rsid w:val="00301C8C"/>
    <w:rsid w:val="00302BF3"/>
    <w:rsid w:val="00302D8C"/>
    <w:rsid w:val="00303F92"/>
    <w:rsid w:val="00304386"/>
    <w:rsid w:val="00304EE5"/>
    <w:rsid w:val="00310825"/>
    <w:rsid w:val="00310AF9"/>
    <w:rsid w:val="00310E80"/>
    <w:rsid w:val="003110C6"/>
    <w:rsid w:val="00312106"/>
    <w:rsid w:val="003126FB"/>
    <w:rsid w:val="0031280C"/>
    <w:rsid w:val="00313170"/>
    <w:rsid w:val="003136B3"/>
    <w:rsid w:val="00314324"/>
    <w:rsid w:val="00314A3D"/>
    <w:rsid w:val="00315AE3"/>
    <w:rsid w:val="00315CA2"/>
    <w:rsid w:val="0031667E"/>
    <w:rsid w:val="00316A7B"/>
    <w:rsid w:val="003176D1"/>
    <w:rsid w:val="003209BF"/>
    <w:rsid w:val="00321675"/>
    <w:rsid w:val="00321B9A"/>
    <w:rsid w:val="00322C67"/>
    <w:rsid w:val="00323B49"/>
    <w:rsid w:val="00324F09"/>
    <w:rsid w:val="00325C6E"/>
    <w:rsid w:val="003265D6"/>
    <w:rsid w:val="00326C09"/>
    <w:rsid w:val="003275F8"/>
    <w:rsid w:val="0033067E"/>
    <w:rsid w:val="0033070B"/>
    <w:rsid w:val="00331513"/>
    <w:rsid w:val="00332864"/>
    <w:rsid w:val="0033491A"/>
    <w:rsid w:val="00335A61"/>
    <w:rsid w:val="0033687B"/>
    <w:rsid w:val="00337088"/>
    <w:rsid w:val="00337638"/>
    <w:rsid w:val="00340ADD"/>
    <w:rsid w:val="00341178"/>
    <w:rsid w:val="00341AE0"/>
    <w:rsid w:val="00341B42"/>
    <w:rsid w:val="00341DB4"/>
    <w:rsid w:val="003420E1"/>
    <w:rsid w:val="00342221"/>
    <w:rsid w:val="003423FC"/>
    <w:rsid w:val="0034444F"/>
    <w:rsid w:val="00344766"/>
    <w:rsid w:val="00344AD3"/>
    <w:rsid w:val="00345089"/>
    <w:rsid w:val="00345427"/>
    <w:rsid w:val="00345687"/>
    <w:rsid w:val="00345708"/>
    <w:rsid w:val="00346373"/>
    <w:rsid w:val="003467CD"/>
    <w:rsid w:val="003471F0"/>
    <w:rsid w:val="003505B2"/>
    <w:rsid w:val="0035063B"/>
    <w:rsid w:val="00351647"/>
    <w:rsid w:val="00352677"/>
    <w:rsid w:val="0035393E"/>
    <w:rsid w:val="003541D7"/>
    <w:rsid w:val="00355981"/>
    <w:rsid w:val="00355AA5"/>
    <w:rsid w:val="00360189"/>
    <w:rsid w:val="00361303"/>
    <w:rsid w:val="0036188D"/>
    <w:rsid w:val="00362013"/>
    <w:rsid w:val="00362136"/>
    <w:rsid w:val="003623F5"/>
    <w:rsid w:val="0036336C"/>
    <w:rsid w:val="003637A1"/>
    <w:rsid w:val="00363EA3"/>
    <w:rsid w:val="003647C3"/>
    <w:rsid w:val="00364C0A"/>
    <w:rsid w:val="00365C5A"/>
    <w:rsid w:val="00365C97"/>
    <w:rsid w:val="0037112D"/>
    <w:rsid w:val="00371209"/>
    <w:rsid w:val="003713C2"/>
    <w:rsid w:val="0037172A"/>
    <w:rsid w:val="0037269A"/>
    <w:rsid w:val="0037526D"/>
    <w:rsid w:val="0037545E"/>
    <w:rsid w:val="00375FB8"/>
    <w:rsid w:val="00376405"/>
    <w:rsid w:val="00376527"/>
    <w:rsid w:val="00377F30"/>
    <w:rsid w:val="00380A66"/>
    <w:rsid w:val="0038157C"/>
    <w:rsid w:val="0038209B"/>
    <w:rsid w:val="003839F9"/>
    <w:rsid w:val="0038414C"/>
    <w:rsid w:val="003848AA"/>
    <w:rsid w:val="00385421"/>
    <w:rsid w:val="00386A48"/>
    <w:rsid w:val="00386F51"/>
    <w:rsid w:val="00387CF3"/>
    <w:rsid w:val="003902CE"/>
    <w:rsid w:val="00390611"/>
    <w:rsid w:val="00392022"/>
    <w:rsid w:val="0039214E"/>
    <w:rsid w:val="0039256B"/>
    <w:rsid w:val="00393884"/>
    <w:rsid w:val="003938ED"/>
    <w:rsid w:val="00393910"/>
    <w:rsid w:val="0039393F"/>
    <w:rsid w:val="00393CC5"/>
    <w:rsid w:val="00393F5B"/>
    <w:rsid w:val="003960C8"/>
    <w:rsid w:val="00397677"/>
    <w:rsid w:val="003A0B24"/>
    <w:rsid w:val="003A0BF2"/>
    <w:rsid w:val="003A0F14"/>
    <w:rsid w:val="003A36BD"/>
    <w:rsid w:val="003A3A32"/>
    <w:rsid w:val="003A4262"/>
    <w:rsid w:val="003A505E"/>
    <w:rsid w:val="003A53BF"/>
    <w:rsid w:val="003A59A6"/>
    <w:rsid w:val="003A6AFF"/>
    <w:rsid w:val="003A6D5C"/>
    <w:rsid w:val="003A7D55"/>
    <w:rsid w:val="003A7ED9"/>
    <w:rsid w:val="003B02EE"/>
    <w:rsid w:val="003B0DD6"/>
    <w:rsid w:val="003B10FB"/>
    <w:rsid w:val="003B1154"/>
    <w:rsid w:val="003B1752"/>
    <w:rsid w:val="003B279D"/>
    <w:rsid w:val="003B2AAD"/>
    <w:rsid w:val="003B3474"/>
    <w:rsid w:val="003B4BBE"/>
    <w:rsid w:val="003B542D"/>
    <w:rsid w:val="003B5841"/>
    <w:rsid w:val="003B595A"/>
    <w:rsid w:val="003B7208"/>
    <w:rsid w:val="003B7403"/>
    <w:rsid w:val="003B75A5"/>
    <w:rsid w:val="003C1100"/>
    <w:rsid w:val="003C1CFB"/>
    <w:rsid w:val="003C1DE6"/>
    <w:rsid w:val="003C27A8"/>
    <w:rsid w:val="003C30DA"/>
    <w:rsid w:val="003C4A15"/>
    <w:rsid w:val="003C4FF5"/>
    <w:rsid w:val="003C57BF"/>
    <w:rsid w:val="003C6226"/>
    <w:rsid w:val="003D0AE2"/>
    <w:rsid w:val="003D17AF"/>
    <w:rsid w:val="003D2681"/>
    <w:rsid w:val="003D27F6"/>
    <w:rsid w:val="003D3477"/>
    <w:rsid w:val="003D372B"/>
    <w:rsid w:val="003D5450"/>
    <w:rsid w:val="003D70D0"/>
    <w:rsid w:val="003D7707"/>
    <w:rsid w:val="003D7760"/>
    <w:rsid w:val="003E0B2A"/>
    <w:rsid w:val="003E0F89"/>
    <w:rsid w:val="003E1339"/>
    <w:rsid w:val="003E13A1"/>
    <w:rsid w:val="003E2955"/>
    <w:rsid w:val="003E44DA"/>
    <w:rsid w:val="003E468A"/>
    <w:rsid w:val="003E4972"/>
    <w:rsid w:val="003E5E87"/>
    <w:rsid w:val="003E606D"/>
    <w:rsid w:val="003E6C77"/>
    <w:rsid w:val="003E6E17"/>
    <w:rsid w:val="003E7594"/>
    <w:rsid w:val="003E7DC3"/>
    <w:rsid w:val="003F2491"/>
    <w:rsid w:val="003F308A"/>
    <w:rsid w:val="003F4582"/>
    <w:rsid w:val="003F5D5C"/>
    <w:rsid w:val="003F6192"/>
    <w:rsid w:val="00400915"/>
    <w:rsid w:val="0040187C"/>
    <w:rsid w:val="0040213B"/>
    <w:rsid w:val="004021F0"/>
    <w:rsid w:val="00402CBA"/>
    <w:rsid w:val="00403319"/>
    <w:rsid w:val="00404754"/>
    <w:rsid w:val="0040575A"/>
    <w:rsid w:val="00405A0E"/>
    <w:rsid w:val="00406793"/>
    <w:rsid w:val="0040791E"/>
    <w:rsid w:val="00407AF0"/>
    <w:rsid w:val="00411F8F"/>
    <w:rsid w:val="004135D8"/>
    <w:rsid w:val="004136D6"/>
    <w:rsid w:val="00413FC2"/>
    <w:rsid w:val="0041401B"/>
    <w:rsid w:val="00414020"/>
    <w:rsid w:val="0041428D"/>
    <w:rsid w:val="0041493D"/>
    <w:rsid w:val="00415270"/>
    <w:rsid w:val="004154DB"/>
    <w:rsid w:val="00415CF1"/>
    <w:rsid w:val="00417379"/>
    <w:rsid w:val="004176BF"/>
    <w:rsid w:val="004204D0"/>
    <w:rsid w:val="00420AC4"/>
    <w:rsid w:val="004213DC"/>
    <w:rsid w:val="00421597"/>
    <w:rsid w:val="00421DD1"/>
    <w:rsid w:val="004232C6"/>
    <w:rsid w:val="004235D6"/>
    <w:rsid w:val="00426124"/>
    <w:rsid w:val="00426222"/>
    <w:rsid w:val="00426F24"/>
    <w:rsid w:val="004277AF"/>
    <w:rsid w:val="00427E28"/>
    <w:rsid w:val="00430C63"/>
    <w:rsid w:val="004310AC"/>
    <w:rsid w:val="004310BB"/>
    <w:rsid w:val="004325EA"/>
    <w:rsid w:val="004338C7"/>
    <w:rsid w:val="00433E65"/>
    <w:rsid w:val="00434C3F"/>
    <w:rsid w:val="00434EAD"/>
    <w:rsid w:val="00437085"/>
    <w:rsid w:val="004406B5"/>
    <w:rsid w:val="00442734"/>
    <w:rsid w:val="004431D5"/>
    <w:rsid w:val="004436C5"/>
    <w:rsid w:val="0044373B"/>
    <w:rsid w:val="00444B56"/>
    <w:rsid w:val="00444E7F"/>
    <w:rsid w:val="00445514"/>
    <w:rsid w:val="00445853"/>
    <w:rsid w:val="00445C41"/>
    <w:rsid w:val="00445D5F"/>
    <w:rsid w:val="00446B68"/>
    <w:rsid w:val="0044727F"/>
    <w:rsid w:val="00447748"/>
    <w:rsid w:val="00447A90"/>
    <w:rsid w:val="00451C0A"/>
    <w:rsid w:val="00451E46"/>
    <w:rsid w:val="0045354B"/>
    <w:rsid w:val="00453687"/>
    <w:rsid w:val="004536F3"/>
    <w:rsid w:val="0045458E"/>
    <w:rsid w:val="004558BD"/>
    <w:rsid w:val="004579DC"/>
    <w:rsid w:val="00460C5B"/>
    <w:rsid w:val="00461391"/>
    <w:rsid w:val="004615D3"/>
    <w:rsid w:val="0046281E"/>
    <w:rsid w:val="00463909"/>
    <w:rsid w:val="004639C1"/>
    <w:rsid w:val="00464AF4"/>
    <w:rsid w:val="00464D6B"/>
    <w:rsid w:val="004653B8"/>
    <w:rsid w:val="00467C83"/>
    <w:rsid w:val="00470110"/>
    <w:rsid w:val="00471468"/>
    <w:rsid w:val="00471E09"/>
    <w:rsid w:val="004724FE"/>
    <w:rsid w:val="004728C4"/>
    <w:rsid w:val="00473538"/>
    <w:rsid w:val="0047369A"/>
    <w:rsid w:val="00473C7A"/>
    <w:rsid w:val="00474095"/>
    <w:rsid w:val="00474C35"/>
    <w:rsid w:val="004750A1"/>
    <w:rsid w:val="004769A4"/>
    <w:rsid w:val="00480212"/>
    <w:rsid w:val="00480D99"/>
    <w:rsid w:val="00482C8B"/>
    <w:rsid w:val="00482D0F"/>
    <w:rsid w:val="00483733"/>
    <w:rsid w:val="004838A8"/>
    <w:rsid w:val="00483DC0"/>
    <w:rsid w:val="00483EC9"/>
    <w:rsid w:val="004841AE"/>
    <w:rsid w:val="0048423C"/>
    <w:rsid w:val="0048483C"/>
    <w:rsid w:val="00484C7F"/>
    <w:rsid w:val="00485194"/>
    <w:rsid w:val="00487BBD"/>
    <w:rsid w:val="004900E8"/>
    <w:rsid w:val="0049095E"/>
    <w:rsid w:val="00490C99"/>
    <w:rsid w:val="0049216F"/>
    <w:rsid w:val="004928F5"/>
    <w:rsid w:val="004933FC"/>
    <w:rsid w:val="00494029"/>
    <w:rsid w:val="0049478D"/>
    <w:rsid w:val="004962CD"/>
    <w:rsid w:val="00497395"/>
    <w:rsid w:val="004A0E44"/>
    <w:rsid w:val="004A0E7A"/>
    <w:rsid w:val="004A2091"/>
    <w:rsid w:val="004A212C"/>
    <w:rsid w:val="004A29FE"/>
    <w:rsid w:val="004A3000"/>
    <w:rsid w:val="004A4437"/>
    <w:rsid w:val="004A4D23"/>
    <w:rsid w:val="004A5063"/>
    <w:rsid w:val="004A6D54"/>
    <w:rsid w:val="004A6E6E"/>
    <w:rsid w:val="004A73A1"/>
    <w:rsid w:val="004B0090"/>
    <w:rsid w:val="004B05C6"/>
    <w:rsid w:val="004B1A74"/>
    <w:rsid w:val="004B3514"/>
    <w:rsid w:val="004B37E3"/>
    <w:rsid w:val="004B3867"/>
    <w:rsid w:val="004B3EDF"/>
    <w:rsid w:val="004B42DF"/>
    <w:rsid w:val="004B6471"/>
    <w:rsid w:val="004B6671"/>
    <w:rsid w:val="004B7011"/>
    <w:rsid w:val="004C0799"/>
    <w:rsid w:val="004C07CE"/>
    <w:rsid w:val="004C09C8"/>
    <w:rsid w:val="004C11B9"/>
    <w:rsid w:val="004C16C7"/>
    <w:rsid w:val="004C2853"/>
    <w:rsid w:val="004C2BB4"/>
    <w:rsid w:val="004C3B02"/>
    <w:rsid w:val="004C3C1C"/>
    <w:rsid w:val="004C3E4F"/>
    <w:rsid w:val="004C43C9"/>
    <w:rsid w:val="004C4418"/>
    <w:rsid w:val="004C45FA"/>
    <w:rsid w:val="004C4707"/>
    <w:rsid w:val="004C4BB7"/>
    <w:rsid w:val="004C52E8"/>
    <w:rsid w:val="004C6779"/>
    <w:rsid w:val="004C75B3"/>
    <w:rsid w:val="004C7D54"/>
    <w:rsid w:val="004D069A"/>
    <w:rsid w:val="004D0CC4"/>
    <w:rsid w:val="004D11A8"/>
    <w:rsid w:val="004D3254"/>
    <w:rsid w:val="004D571F"/>
    <w:rsid w:val="004D6095"/>
    <w:rsid w:val="004D66AD"/>
    <w:rsid w:val="004D6995"/>
    <w:rsid w:val="004E07A1"/>
    <w:rsid w:val="004E0853"/>
    <w:rsid w:val="004E1729"/>
    <w:rsid w:val="004E1817"/>
    <w:rsid w:val="004E1B3C"/>
    <w:rsid w:val="004E1CA8"/>
    <w:rsid w:val="004E2A83"/>
    <w:rsid w:val="004E3959"/>
    <w:rsid w:val="004E3F86"/>
    <w:rsid w:val="004E4252"/>
    <w:rsid w:val="004E4AD1"/>
    <w:rsid w:val="004E5659"/>
    <w:rsid w:val="004E6344"/>
    <w:rsid w:val="004E655C"/>
    <w:rsid w:val="004E6E5F"/>
    <w:rsid w:val="004E77E1"/>
    <w:rsid w:val="004F0AB7"/>
    <w:rsid w:val="004F15D9"/>
    <w:rsid w:val="004F1B07"/>
    <w:rsid w:val="004F3291"/>
    <w:rsid w:val="004F32D0"/>
    <w:rsid w:val="004F342E"/>
    <w:rsid w:val="004F483D"/>
    <w:rsid w:val="004F60C9"/>
    <w:rsid w:val="004F662C"/>
    <w:rsid w:val="004F6671"/>
    <w:rsid w:val="004F78C4"/>
    <w:rsid w:val="00500E29"/>
    <w:rsid w:val="00501E92"/>
    <w:rsid w:val="0050207D"/>
    <w:rsid w:val="005025C7"/>
    <w:rsid w:val="00504B42"/>
    <w:rsid w:val="00506DB2"/>
    <w:rsid w:val="0050763B"/>
    <w:rsid w:val="00507EFE"/>
    <w:rsid w:val="0051074E"/>
    <w:rsid w:val="00510856"/>
    <w:rsid w:val="00510870"/>
    <w:rsid w:val="00511AE4"/>
    <w:rsid w:val="00512A53"/>
    <w:rsid w:val="00513D8C"/>
    <w:rsid w:val="00513D97"/>
    <w:rsid w:val="0051421A"/>
    <w:rsid w:val="005142CE"/>
    <w:rsid w:val="0051490B"/>
    <w:rsid w:val="0051495F"/>
    <w:rsid w:val="005149AC"/>
    <w:rsid w:val="00514C55"/>
    <w:rsid w:val="005159EC"/>
    <w:rsid w:val="00515E8C"/>
    <w:rsid w:val="00516890"/>
    <w:rsid w:val="00516A4D"/>
    <w:rsid w:val="00517649"/>
    <w:rsid w:val="00517D0B"/>
    <w:rsid w:val="00520545"/>
    <w:rsid w:val="005205DF"/>
    <w:rsid w:val="00521628"/>
    <w:rsid w:val="0052214D"/>
    <w:rsid w:val="00524986"/>
    <w:rsid w:val="00525756"/>
    <w:rsid w:val="00525F6D"/>
    <w:rsid w:val="0052661E"/>
    <w:rsid w:val="00526627"/>
    <w:rsid w:val="00526DCA"/>
    <w:rsid w:val="00527EF6"/>
    <w:rsid w:val="00531016"/>
    <w:rsid w:val="00532218"/>
    <w:rsid w:val="00532B48"/>
    <w:rsid w:val="00533849"/>
    <w:rsid w:val="00533D56"/>
    <w:rsid w:val="0053468B"/>
    <w:rsid w:val="00535912"/>
    <w:rsid w:val="00536373"/>
    <w:rsid w:val="005367E7"/>
    <w:rsid w:val="0054081E"/>
    <w:rsid w:val="00540926"/>
    <w:rsid w:val="005412A2"/>
    <w:rsid w:val="00542B22"/>
    <w:rsid w:val="00542CDB"/>
    <w:rsid w:val="00543B6B"/>
    <w:rsid w:val="00543B75"/>
    <w:rsid w:val="00544041"/>
    <w:rsid w:val="0054440E"/>
    <w:rsid w:val="005449D0"/>
    <w:rsid w:val="0054517E"/>
    <w:rsid w:val="00545B24"/>
    <w:rsid w:val="0054712E"/>
    <w:rsid w:val="00550ECE"/>
    <w:rsid w:val="005515F8"/>
    <w:rsid w:val="00553B9B"/>
    <w:rsid w:val="0055407F"/>
    <w:rsid w:val="005543AF"/>
    <w:rsid w:val="00554B73"/>
    <w:rsid w:val="00554BBE"/>
    <w:rsid w:val="00554BD4"/>
    <w:rsid w:val="0055572B"/>
    <w:rsid w:val="00555CE3"/>
    <w:rsid w:val="0055603D"/>
    <w:rsid w:val="00556978"/>
    <w:rsid w:val="005600CD"/>
    <w:rsid w:val="00560E60"/>
    <w:rsid w:val="00561255"/>
    <w:rsid w:val="00562117"/>
    <w:rsid w:val="00562E42"/>
    <w:rsid w:val="005631E9"/>
    <w:rsid w:val="0056402C"/>
    <w:rsid w:val="0056405F"/>
    <w:rsid w:val="00564356"/>
    <w:rsid w:val="00564672"/>
    <w:rsid w:val="0056494C"/>
    <w:rsid w:val="00564DDB"/>
    <w:rsid w:val="00565338"/>
    <w:rsid w:val="00565921"/>
    <w:rsid w:val="00565C1E"/>
    <w:rsid w:val="00565FDA"/>
    <w:rsid w:val="005660D0"/>
    <w:rsid w:val="00566380"/>
    <w:rsid w:val="0056658C"/>
    <w:rsid w:val="00567D41"/>
    <w:rsid w:val="0057011D"/>
    <w:rsid w:val="005701EF"/>
    <w:rsid w:val="005703DB"/>
    <w:rsid w:val="00570551"/>
    <w:rsid w:val="00571527"/>
    <w:rsid w:val="00571CCC"/>
    <w:rsid w:val="005727FC"/>
    <w:rsid w:val="00572C2A"/>
    <w:rsid w:val="00572F6A"/>
    <w:rsid w:val="00573B2C"/>
    <w:rsid w:val="00573B96"/>
    <w:rsid w:val="005742BF"/>
    <w:rsid w:val="00574A97"/>
    <w:rsid w:val="00574D31"/>
    <w:rsid w:val="00576FA8"/>
    <w:rsid w:val="005807A8"/>
    <w:rsid w:val="00580D15"/>
    <w:rsid w:val="00581A2E"/>
    <w:rsid w:val="00584C51"/>
    <w:rsid w:val="0058734C"/>
    <w:rsid w:val="00587B1E"/>
    <w:rsid w:val="00587E84"/>
    <w:rsid w:val="00587F0C"/>
    <w:rsid w:val="005913E6"/>
    <w:rsid w:val="005944ED"/>
    <w:rsid w:val="005964D7"/>
    <w:rsid w:val="00596C21"/>
    <w:rsid w:val="00596C61"/>
    <w:rsid w:val="00596D61"/>
    <w:rsid w:val="00597018"/>
    <w:rsid w:val="005A030B"/>
    <w:rsid w:val="005A0521"/>
    <w:rsid w:val="005A1C6D"/>
    <w:rsid w:val="005A1EA5"/>
    <w:rsid w:val="005A2CE7"/>
    <w:rsid w:val="005A2F92"/>
    <w:rsid w:val="005A43E7"/>
    <w:rsid w:val="005A4480"/>
    <w:rsid w:val="005A45B1"/>
    <w:rsid w:val="005A60E9"/>
    <w:rsid w:val="005A6D15"/>
    <w:rsid w:val="005A7188"/>
    <w:rsid w:val="005A77E1"/>
    <w:rsid w:val="005A7AC1"/>
    <w:rsid w:val="005A7E33"/>
    <w:rsid w:val="005B10CC"/>
    <w:rsid w:val="005B3859"/>
    <w:rsid w:val="005B4E14"/>
    <w:rsid w:val="005B52A0"/>
    <w:rsid w:val="005B538B"/>
    <w:rsid w:val="005B5434"/>
    <w:rsid w:val="005B6FFD"/>
    <w:rsid w:val="005B72D5"/>
    <w:rsid w:val="005B7B30"/>
    <w:rsid w:val="005C0894"/>
    <w:rsid w:val="005C16D1"/>
    <w:rsid w:val="005C196C"/>
    <w:rsid w:val="005C32BE"/>
    <w:rsid w:val="005C3DF3"/>
    <w:rsid w:val="005C5491"/>
    <w:rsid w:val="005C5501"/>
    <w:rsid w:val="005C5855"/>
    <w:rsid w:val="005C5AEA"/>
    <w:rsid w:val="005C629E"/>
    <w:rsid w:val="005C7AFE"/>
    <w:rsid w:val="005D01B4"/>
    <w:rsid w:val="005D10B3"/>
    <w:rsid w:val="005D158D"/>
    <w:rsid w:val="005D1F9B"/>
    <w:rsid w:val="005D22BC"/>
    <w:rsid w:val="005D3728"/>
    <w:rsid w:val="005D3A5F"/>
    <w:rsid w:val="005D43B1"/>
    <w:rsid w:val="005D647C"/>
    <w:rsid w:val="005D6CE0"/>
    <w:rsid w:val="005E0835"/>
    <w:rsid w:val="005E0E70"/>
    <w:rsid w:val="005E10A5"/>
    <w:rsid w:val="005E1AEC"/>
    <w:rsid w:val="005E21DE"/>
    <w:rsid w:val="005E24C2"/>
    <w:rsid w:val="005E34E9"/>
    <w:rsid w:val="005E35AB"/>
    <w:rsid w:val="005E3E29"/>
    <w:rsid w:val="005E40B7"/>
    <w:rsid w:val="005E5E12"/>
    <w:rsid w:val="005E68C5"/>
    <w:rsid w:val="005E6C88"/>
    <w:rsid w:val="005E7E9F"/>
    <w:rsid w:val="005F1439"/>
    <w:rsid w:val="005F21B0"/>
    <w:rsid w:val="005F2892"/>
    <w:rsid w:val="005F30F1"/>
    <w:rsid w:val="005F3103"/>
    <w:rsid w:val="005F3144"/>
    <w:rsid w:val="005F3216"/>
    <w:rsid w:val="005F4D3D"/>
    <w:rsid w:val="005F5B10"/>
    <w:rsid w:val="005F6CAB"/>
    <w:rsid w:val="005F7025"/>
    <w:rsid w:val="0060129A"/>
    <w:rsid w:val="0060193A"/>
    <w:rsid w:val="0060244C"/>
    <w:rsid w:val="006055AB"/>
    <w:rsid w:val="006073CA"/>
    <w:rsid w:val="00607926"/>
    <w:rsid w:val="00610274"/>
    <w:rsid w:val="00610A95"/>
    <w:rsid w:val="00611CEF"/>
    <w:rsid w:val="006132FD"/>
    <w:rsid w:val="00613401"/>
    <w:rsid w:val="0061516D"/>
    <w:rsid w:val="00615B10"/>
    <w:rsid w:val="006168EB"/>
    <w:rsid w:val="00616DEB"/>
    <w:rsid w:val="00620DE2"/>
    <w:rsid w:val="00621DC1"/>
    <w:rsid w:val="00624E9E"/>
    <w:rsid w:val="0062573B"/>
    <w:rsid w:val="006263D3"/>
    <w:rsid w:val="0062694E"/>
    <w:rsid w:val="00630030"/>
    <w:rsid w:val="00630157"/>
    <w:rsid w:val="00630426"/>
    <w:rsid w:val="00631753"/>
    <w:rsid w:val="00632B22"/>
    <w:rsid w:val="006333F6"/>
    <w:rsid w:val="00634425"/>
    <w:rsid w:val="0063561E"/>
    <w:rsid w:val="00635C2F"/>
    <w:rsid w:val="00635DA1"/>
    <w:rsid w:val="006364F4"/>
    <w:rsid w:val="00636EB3"/>
    <w:rsid w:val="006377A9"/>
    <w:rsid w:val="0063788D"/>
    <w:rsid w:val="006379F5"/>
    <w:rsid w:val="00637CA7"/>
    <w:rsid w:val="00637F6F"/>
    <w:rsid w:val="00640056"/>
    <w:rsid w:val="00640E61"/>
    <w:rsid w:val="0064159F"/>
    <w:rsid w:val="006424D3"/>
    <w:rsid w:val="00642A8B"/>
    <w:rsid w:val="006439D3"/>
    <w:rsid w:val="006468ED"/>
    <w:rsid w:val="00646D2C"/>
    <w:rsid w:val="006478AE"/>
    <w:rsid w:val="00647DF7"/>
    <w:rsid w:val="006512F6"/>
    <w:rsid w:val="006514C5"/>
    <w:rsid w:val="006535FA"/>
    <w:rsid w:val="006538FC"/>
    <w:rsid w:val="00653B0F"/>
    <w:rsid w:val="00655007"/>
    <w:rsid w:val="0065599C"/>
    <w:rsid w:val="00655B5C"/>
    <w:rsid w:val="00657129"/>
    <w:rsid w:val="006575BC"/>
    <w:rsid w:val="00657695"/>
    <w:rsid w:val="00657B69"/>
    <w:rsid w:val="00660173"/>
    <w:rsid w:val="006609B3"/>
    <w:rsid w:val="00660E52"/>
    <w:rsid w:val="00660EBA"/>
    <w:rsid w:val="0066148E"/>
    <w:rsid w:val="00661996"/>
    <w:rsid w:val="00661B3F"/>
    <w:rsid w:val="006625F9"/>
    <w:rsid w:val="00663A37"/>
    <w:rsid w:val="00663B72"/>
    <w:rsid w:val="00664BB4"/>
    <w:rsid w:val="00665A8F"/>
    <w:rsid w:val="00667860"/>
    <w:rsid w:val="00671353"/>
    <w:rsid w:val="0067157E"/>
    <w:rsid w:val="00672247"/>
    <w:rsid w:val="0067267C"/>
    <w:rsid w:val="006737CB"/>
    <w:rsid w:val="00673EAA"/>
    <w:rsid w:val="00675B61"/>
    <w:rsid w:val="00675D66"/>
    <w:rsid w:val="006760BF"/>
    <w:rsid w:val="00676D1D"/>
    <w:rsid w:val="00680659"/>
    <w:rsid w:val="00680D15"/>
    <w:rsid w:val="00681544"/>
    <w:rsid w:val="006818D9"/>
    <w:rsid w:val="006825EF"/>
    <w:rsid w:val="006834AD"/>
    <w:rsid w:val="006838C7"/>
    <w:rsid w:val="0068643A"/>
    <w:rsid w:val="00686CD9"/>
    <w:rsid w:val="00687F16"/>
    <w:rsid w:val="00690405"/>
    <w:rsid w:val="00690944"/>
    <w:rsid w:val="006914D2"/>
    <w:rsid w:val="00691C06"/>
    <w:rsid w:val="006922F5"/>
    <w:rsid w:val="00692603"/>
    <w:rsid w:val="00692DBD"/>
    <w:rsid w:val="0069448A"/>
    <w:rsid w:val="006950D6"/>
    <w:rsid w:val="00696A11"/>
    <w:rsid w:val="00696FD6"/>
    <w:rsid w:val="00697323"/>
    <w:rsid w:val="00697B3A"/>
    <w:rsid w:val="006A04A9"/>
    <w:rsid w:val="006A3246"/>
    <w:rsid w:val="006A3A42"/>
    <w:rsid w:val="006A4224"/>
    <w:rsid w:val="006A53BF"/>
    <w:rsid w:val="006A56F0"/>
    <w:rsid w:val="006A585F"/>
    <w:rsid w:val="006A5E1E"/>
    <w:rsid w:val="006A721D"/>
    <w:rsid w:val="006A7CE2"/>
    <w:rsid w:val="006A7E3C"/>
    <w:rsid w:val="006B11C6"/>
    <w:rsid w:val="006B279D"/>
    <w:rsid w:val="006B3A5C"/>
    <w:rsid w:val="006B4CA4"/>
    <w:rsid w:val="006B6498"/>
    <w:rsid w:val="006B64AA"/>
    <w:rsid w:val="006B6868"/>
    <w:rsid w:val="006B7074"/>
    <w:rsid w:val="006B7E1D"/>
    <w:rsid w:val="006C2214"/>
    <w:rsid w:val="006C372D"/>
    <w:rsid w:val="006C410C"/>
    <w:rsid w:val="006C48DE"/>
    <w:rsid w:val="006C52D3"/>
    <w:rsid w:val="006C55C2"/>
    <w:rsid w:val="006C55D7"/>
    <w:rsid w:val="006C6C41"/>
    <w:rsid w:val="006C7E69"/>
    <w:rsid w:val="006D1EC8"/>
    <w:rsid w:val="006D2D2B"/>
    <w:rsid w:val="006D3F59"/>
    <w:rsid w:val="006D41A6"/>
    <w:rsid w:val="006D438A"/>
    <w:rsid w:val="006D4CBD"/>
    <w:rsid w:val="006D6830"/>
    <w:rsid w:val="006D719C"/>
    <w:rsid w:val="006D7DF3"/>
    <w:rsid w:val="006E15A2"/>
    <w:rsid w:val="006E20F9"/>
    <w:rsid w:val="006E21FF"/>
    <w:rsid w:val="006E3F38"/>
    <w:rsid w:val="006E4B54"/>
    <w:rsid w:val="006E4C8D"/>
    <w:rsid w:val="006E59C4"/>
    <w:rsid w:val="006E5CBF"/>
    <w:rsid w:val="006E5E9F"/>
    <w:rsid w:val="006E6076"/>
    <w:rsid w:val="006E6DD7"/>
    <w:rsid w:val="006E7985"/>
    <w:rsid w:val="006F0222"/>
    <w:rsid w:val="006F04A3"/>
    <w:rsid w:val="006F073E"/>
    <w:rsid w:val="006F114C"/>
    <w:rsid w:val="006F1A99"/>
    <w:rsid w:val="006F22DE"/>
    <w:rsid w:val="006F40A1"/>
    <w:rsid w:val="006F4145"/>
    <w:rsid w:val="006F428B"/>
    <w:rsid w:val="006F44E6"/>
    <w:rsid w:val="006F4C9E"/>
    <w:rsid w:val="006F52DF"/>
    <w:rsid w:val="006F676C"/>
    <w:rsid w:val="006F6AB6"/>
    <w:rsid w:val="00700C90"/>
    <w:rsid w:val="00701F34"/>
    <w:rsid w:val="00702322"/>
    <w:rsid w:val="00702418"/>
    <w:rsid w:val="007031A2"/>
    <w:rsid w:val="00704693"/>
    <w:rsid w:val="0070491A"/>
    <w:rsid w:val="00704AB9"/>
    <w:rsid w:val="00705051"/>
    <w:rsid w:val="007054D8"/>
    <w:rsid w:val="0070561D"/>
    <w:rsid w:val="00706383"/>
    <w:rsid w:val="00706D47"/>
    <w:rsid w:val="007070E1"/>
    <w:rsid w:val="00711916"/>
    <w:rsid w:val="00711EE2"/>
    <w:rsid w:val="00712D71"/>
    <w:rsid w:val="007130DA"/>
    <w:rsid w:val="00713283"/>
    <w:rsid w:val="00713380"/>
    <w:rsid w:val="00713DD5"/>
    <w:rsid w:val="007143A2"/>
    <w:rsid w:val="007147B9"/>
    <w:rsid w:val="0071601C"/>
    <w:rsid w:val="007167AE"/>
    <w:rsid w:val="0071725D"/>
    <w:rsid w:val="00720D8F"/>
    <w:rsid w:val="007212F5"/>
    <w:rsid w:val="0072149D"/>
    <w:rsid w:val="007214D9"/>
    <w:rsid w:val="00723C6D"/>
    <w:rsid w:val="0072514D"/>
    <w:rsid w:val="00725C5A"/>
    <w:rsid w:val="007263E6"/>
    <w:rsid w:val="007264EA"/>
    <w:rsid w:val="00726D09"/>
    <w:rsid w:val="00726F49"/>
    <w:rsid w:val="00727D9A"/>
    <w:rsid w:val="007302F4"/>
    <w:rsid w:val="007305FB"/>
    <w:rsid w:val="007327E4"/>
    <w:rsid w:val="00732AB3"/>
    <w:rsid w:val="00733013"/>
    <w:rsid w:val="007332CF"/>
    <w:rsid w:val="0073486B"/>
    <w:rsid w:val="00734FB5"/>
    <w:rsid w:val="00735D93"/>
    <w:rsid w:val="00736F47"/>
    <w:rsid w:val="00736F6B"/>
    <w:rsid w:val="007377CD"/>
    <w:rsid w:val="00740ACC"/>
    <w:rsid w:val="00740DFE"/>
    <w:rsid w:val="007410C2"/>
    <w:rsid w:val="007411F0"/>
    <w:rsid w:val="0074208A"/>
    <w:rsid w:val="00744A98"/>
    <w:rsid w:val="00746DD6"/>
    <w:rsid w:val="00746E60"/>
    <w:rsid w:val="00746FA8"/>
    <w:rsid w:val="007479B5"/>
    <w:rsid w:val="007502BD"/>
    <w:rsid w:val="007508DC"/>
    <w:rsid w:val="007514FB"/>
    <w:rsid w:val="007519E7"/>
    <w:rsid w:val="00752886"/>
    <w:rsid w:val="00753070"/>
    <w:rsid w:val="00753939"/>
    <w:rsid w:val="00753A5C"/>
    <w:rsid w:val="00753ACF"/>
    <w:rsid w:val="00754023"/>
    <w:rsid w:val="007542EB"/>
    <w:rsid w:val="00754A30"/>
    <w:rsid w:val="007550BD"/>
    <w:rsid w:val="007551E4"/>
    <w:rsid w:val="00756150"/>
    <w:rsid w:val="0075702C"/>
    <w:rsid w:val="0075799A"/>
    <w:rsid w:val="00757CF8"/>
    <w:rsid w:val="0076064B"/>
    <w:rsid w:val="00760E22"/>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13B"/>
    <w:rsid w:val="00765287"/>
    <w:rsid w:val="007657CF"/>
    <w:rsid w:val="00765C81"/>
    <w:rsid w:val="00766A73"/>
    <w:rsid w:val="00766F19"/>
    <w:rsid w:val="007678E8"/>
    <w:rsid w:val="007712C7"/>
    <w:rsid w:val="007718B5"/>
    <w:rsid w:val="0077455A"/>
    <w:rsid w:val="00776581"/>
    <w:rsid w:val="0077721D"/>
    <w:rsid w:val="00777372"/>
    <w:rsid w:val="00777417"/>
    <w:rsid w:val="00777527"/>
    <w:rsid w:val="00780E83"/>
    <w:rsid w:val="00781849"/>
    <w:rsid w:val="00781B6F"/>
    <w:rsid w:val="0078246A"/>
    <w:rsid w:val="00782890"/>
    <w:rsid w:val="007833CB"/>
    <w:rsid w:val="00783618"/>
    <w:rsid w:val="00783B56"/>
    <w:rsid w:val="00785BC4"/>
    <w:rsid w:val="00786CFF"/>
    <w:rsid w:val="00787204"/>
    <w:rsid w:val="007874B4"/>
    <w:rsid w:val="0078754B"/>
    <w:rsid w:val="00787C97"/>
    <w:rsid w:val="00787E62"/>
    <w:rsid w:val="007906EE"/>
    <w:rsid w:val="00791119"/>
    <w:rsid w:val="00791338"/>
    <w:rsid w:val="00791490"/>
    <w:rsid w:val="00791C7A"/>
    <w:rsid w:val="00791D59"/>
    <w:rsid w:val="00792D4C"/>
    <w:rsid w:val="007938AE"/>
    <w:rsid w:val="00793908"/>
    <w:rsid w:val="00793B7C"/>
    <w:rsid w:val="00794312"/>
    <w:rsid w:val="00794924"/>
    <w:rsid w:val="0079583E"/>
    <w:rsid w:val="007978AE"/>
    <w:rsid w:val="007A0DC1"/>
    <w:rsid w:val="007A1512"/>
    <w:rsid w:val="007A19E0"/>
    <w:rsid w:val="007A1AB6"/>
    <w:rsid w:val="007A23F8"/>
    <w:rsid w:val="007A2D52"/>
    <w:rsid w:val="007A31AE"/>
    <w:rsid w:val="007A3FFF"/>
    <w:rsid w:val="007A414E"/>
    <w:rsid w:val="007A4C43"/>
    <w:rsid w:val="007A550A"/>
    <w:rsid w:val="007A5B2E"/>
    <w:rsid w:val="007A5C18"/>
    <w:rsid w:val="007B13B0"/>
    <w:rsid w:val="007B28CF"/>
    <w:rsid w:val="007B3F26"/>
    <w:rsid w:val="007B4416"/>
    <w:rsid w:val="007B46BF"/>
    <w:rsid w:val="007B6DD8"/>
    <w:rsid w:val="007B6E13"/>
    <w:rsid w:val="007C009D"/>
    <w:rsid w:val="007C05DC"/>
    <w:rsid w:val="007C0FF7"/>
    <w:rsid w:val="007C14EE"/>
    <w:rsid w:val="007C17F1"/>
    <w:rsid w:val="007C3040"/>
    <w:rsid w:val="007C354C"/>
    <w:rsid w:val="007C35DF"/>
    <w:rsid w:val="007C3BA4"/>
    <w:rsid w:val="007C3BBF"/>
    <w:rsid w:val="007C4E4F"/>
    <w:rsid w:val="007C5BB3"/>
    <w:rsid w:val="007C5E95"/>
    <w:rsid w:val="007C6783"/>
    <w:rsid w:val="007D0042"/>
    <w:rsid w:val="007D0694"/>
    <w:rsid w:val="007D07B3"/>
    <w:rsid w:val="007D1588"/>
    <w:rsid w:val="007D1B1E"/>
    <w:rsid w:val="007D1D80"/>
    <w:rsid w:val="007D2550"/>
    <w:rsid w:val="007D37D9"/>
    <w:rsid w:val="007D4712"/>
    <w:rsid w:val="007D4AFF"/>
    <w:rsid w:val="007D55EC"/>
    <w:rsid w:val="007D5799"/>
    <w:rsid w:val="007D5D30"/>
    <w:rsid w:val="007D67AC"/>
    <w:rsid w:val="007D6CF0"/>
    <w:rsid w:val="007E0B5E"/>
    <w:rsid w:val="007E0C9C"/>
    <w:rsid w:val="007E0FE3"/>
    <w:rsid w:val="007E18F8"/>
    <w:rsid w:val="007E38F1"/>
    <w:rsid w:val="007E3C2E"/>
    <w:rsid w:val="007E3F8B"/>
    <w:rsid w:val="007E648C"/>
    <w:rsid w:val="007E660F"/>
    <w:rsid w:val="007E781F"/>
    <w:rsid w:val="007E7831"/>
    <w:rsid w:val="007E7E50"/>
    <w:rsid w:val="007F1049"/>
    <w:rsid w:val="007F120F"/>
    <w:rsid w:val="007F1538"/>
    <w:rsid w:val="007F15FE"/>
    <w:rsid w:val="007F1C9D"/>
    <w:rsid w:val="007F3D8B"/>
    <w:rsid w:val="007F3F9F"/>
    <w:rsid w:val="007F44CF"/>
    <w:rsid w:val="007F5589"/>
    <w:rsid w:val="007F5BB9"/>
    <w:rsid w:val="007F5C41"/>
    <w:rsid w:val="007F5E4F"/>
    <w:rsid w:val="007F6B19"/>
    <w:rsid w:val="007F6C1A"/>
    <w:rsid w:val="007F7965"/>
    <w:rsid w:val="0080069B"/>
    <w:rsid w:val="00800777"/>
    <w:rsid w:val="00800EF1"/>
    <w:rsid w:val="00801665"/>
    <w:rsid w:val="008017D6"/>
    <w:rsid w:val="0080185B"/>
    <w:rsid w:val="008029F1"/>
    <w:rsid w:val="00802AA5"/>
    <w:rsid w:val="00802AC9"/>
    <w:rsid w:val="00803304"/>
    <w:rsid w:val="00803AB5"/>
    <w:rsid w:val="008058D0"/>
    <w:rsid w:val="00806045"/>
    <w:rsid w:val="00807B2A"/>
    <w:rsid w:val="008101FB"/>
    <w:rsid w:val="00810E97"/>
    <w:rsid w:val="0081123B"/>
    <w:rsid w:val="00811393"/>
    <w:rsid w:val="00812AB8"/>
    <w:rsid w:val="008151D2"/>
    <w:rsid w:val="00815716"/>
    <w:rsid w:val="00816C5A"/>
    <w:rsid w:val="00817344"/>
    <w:rsid w:val="00817678"/>
    <w:rsid w:val="00817ACB"/>
    <w:rsid w:val="0082049D"/>
    <w:rsid w:val="008217BC"/>
    <w:rsid w:val="00822BA1"/>
    <w:rsid w:val="00822DED"/>
    <w:rsid w:val="00824570"/>
    <w:rsid w:val="00824E58"/>
    <w:rsid w:val="008275DC"/>
    <w:rsid w:val="0082778F"/>
    <w:rsid w:val="00827D60"/>
    <w:rsid w:val="008302C5"/>
    <w:rsid w:val="00830D47"/>
    <w:rsid w:val="00831867"/>
    <w:rsid w:val="00831D6C"/>
    <w:rsid w:val="00832271"/>
    <w:rsid w:val="00832F6C"/>
    <w:rsid w:val="008341ED"/>
    <w:rsid w:val="008362CE"/>
    <w:rsid w:val="00837584"/>
    <w:rsid w:val="00837E77"/>
    <w:rsid w:val="008413FA"/>
    <w:rsid w:val="00841673"/>
    <w:rsid w:val="00841963"/>
    <w:rsid w:val="00845B52"/>
    <w:rsid w:val="00846679"/>
    <w:rsid w:val="00846D3E"/>
    <w:rsid w:val="00846DE7"/>
    <w:rsid w:val="008477B9"/>
    <w:rsid w:val="00847C27"/>
    <w:rsid w:val="008505FB"/>
    <w:rsid w:val="008523FA"/>
    <w:rsid w:val="008529E6"/>
    <w:rsid w:val="00852CDD"/>
    <w:rsid w:val="008542A4"/>
    <w:rsid w:val="00854850"/>
    <w:rsid w:val="00854B5E"/>
    <w:rsid w:val="00855474"/>
    <w:rsid w:val="00855E11"/>
    <w:rsid w:val="00856DA4"/>
    <w:rsid w:val="0085719C"/>
    <w:rsid w:val="008575E1"/>
    <w:rsid w:val="0085760A"/>
    <w:rsid w:val="0086170A"/>
    <w:rsid w:val="00861D35"/>
    <w:rsid w:val="00863328"/>
    <w:rsid w:val="00863820"/>
    <w:rsid w:val="00864348"/>
    <w:rsid w:val="0086448F"/>
    <w:rsid w:val="008647F5"/>
    <w:rsid w:val="00864D6E"/>
    <w:rsid w:val="008650D7"/>
    <w:rsid w:val="008659A2"/>
    <w:rsid w:val="0086651C"/>
    <w:rsid w:val="0086690B"/>
    <w:rsid w:val="00866973"/>
    <w:rsid w:val="008672D5"/>
    <w:rsid w:val="00867A0C"/>
    <w:rsid w:val="0087024C"/>
    <w:rsid w:val="008708AA"/>
    <w:rsid w:val="00870B5A"/>
    <w:rsid w:val="008710F8"/>
    <w:rsid w:val="00871A91"/>
    <w:rsid w:val="00871B94"/>
    <w:rsid w:val="00872B4A"/>
    <w:rsid w:val="00872F21"/>
    <w:rsid w:val="00873012"/>
    <w:rsid w:val="008732A2"/>
    <w:rsid w:val="0087384A"/>
    <w:rsid w:val="0087417C"/>
    <w:rsid w:val="00874274"/>
    <w:rsid w:val="008755C2"/>
    <w:rsid w:val="00875968"/>
    <w:rsid w:val="00875A6F"/>
    <w:rsid w:val="00875B7E"/>
    <w:rsid w:val="00876736"/>
    <w:rsid w:val="00877767"/>
    <w:rsid w:val="0088159E"/>
    <w:rsid w:val="00881947"/>
    <w:rsid w:val="00881D64"/>
    <w:rsid w:val="00882C01"/>
    <w:rsid w:val="00882CC7"/>
    <w:rsid w:val="00882E02"/>
    <w:rsid w:val="00883C16"/>
    <w:rsid w:val="008853EC"/>
    <w:rsid w:val="00885F19"/>
    <w:rsid w:val="00886866"/>
    <w:rsid w:val="00886880"/>
    <w:rsid w:val="00886B67"/>
    <w:rsid w:val="00890A94"/>
    <w:rsid w:val="0089156F"/>
    <w:rsid w:val="00891CFC"/>
    <w:rsid w:val="00891E79"/>
    <w:rsid w:val="008921AE"/>
    <w:rsid w:val="00892E78"/>
    <w:rsid w:val="00895187"/>
    <w:rsid w:val="00895BD3"/>
    <w:rsid w:val="008964EF"/>
    <w:rsid w:val="00896A73"/>
    <w:rsid w:val="00896EDC"/>
    <w:rsid w:val="00897AB4"/>
    <w:rsid w:val="008A06D7"/>
    <w:rsid w:val="008A0C9F"/>
    <w:rsid w:val="008A14F6"/>
    <w:rsid w:val="008A1645"/>
    <w:rsid w:val="008A30F3"/>
    <w:rsid w:val="008A3E6F"/>
    <w:rsid w:val="008A466E"/>
    <w:rsid w:val="008A56C3"/>
    <w:rsid w:val="008A637C"/>
    <w:rsid w:val="008A7EF2"/>
    <w:rsid w:val="008B003A"/>
    <w:rsid w:val="008B0DFB"/>
    <w:rsid w:val="008B2951"/>
    <w:rsid w:val="008B2BBB"/>
    <w:rsid w:val="008B2F12"/>
    <w:rsid w:val="008B3873"/>
    <w:rsid w:val="008B389B"/>
    <w:rsid w:val="008B43D3"/>
    <w:rsid w:val="008B4FFE"/>
    <w:rsid w:val="008B507B"/>
    <w:rsid w:val="008B60D9"/>
    <w:rsid w:val="008B646D"/>
    <w:rsid w:val="008B6842"/>
    <w:rsid w:val="008B70C4"/>
    <w:rsid w:val="008B7348"/>
    <w:rsid w:val="008B7F11"/>
    <w:rsid w:val="008C004B"/>
    <w:rsid w:val="008C04D3"/>
    <w:rsid w:val="008C0CAF"/>
    <w:rsid w:val="008C18C1"/>
    <w:rsid w:val="008C2BC9"/>
    <w:rsid w:val="008C3DC2"/>
    <w:rsid w:val="008C4229"/>
    <w:rsid w:val="008C442E"/>
    <w:rsid w:val="008C4943"/>
    <w:rsid w:val="008C5658"/>
    <w:rsid w:val="008C5DCA"/>
    <w:rsid w:val="008C6338"/>
    <w:rsid w:val="008D0ADE"/>
    <w:rsid w:val="008D0EE2"/>
    <w:rsid w:val="008D29AF"/>
    <w:rsid w:val="008D2D8F"/>
    <w:rsid w:val="008D344B"/>
    <w:rsid w:val="008D346A"/>
    <w:rsid w:val="008D370B"/>
    <w:rsid w:val="008D41FC"/>
    <w:rsid w:val="008D4691"/>
    <w:rsid w:val="008D4DD5"/>
    <w:rsid w:val="008D4ED9"/>
    <w:rsid w:val="008D5882"/>
    <w:rsid w:val="008D6B04"/>
    <w:rsid w:val="008D72B9"/>
    <w:rsid w:val="008D780D"/>
    <w:rsid w:val="008E2254"/>
    <w:rsid w:val="008E2654"/>
    <w:rsid w:val="008E4929"/>
    <w:rsid w:val="008E4FF4"/>
    <w:rsid w:val="008E5682"/>
    <w:rsid w:val="008E66CD"/>
    <w:rsid w:val="008F1C22"/>
    <w:rsid w:val="008F2554"/>
    <w:rsid w:val="008F2C23"/>
    <w:rsid w:val="008F31A7"/>
    <w:rsid w:val="008F47DC"/>
    <w:rsid w:val="008F52B5"/>
    <w:rsid w:val="008F635E"/>
    <w:rsid w:val="008F738E"/>
    <w:rsid w:val="008F7778"/>
    <w:rsid w:val="009002CE"/>
    <w:rsid w:val="00901091"/>
    <w:rsid w:val="009025FB"/>
    <w:rsid w:val="009029DB"/>
    <w:rsid w:val="00902F08"/>
    <w:rsid w:val="009038A8"/>
    <w:rsid w:val="009042E8"/>
    <w:rsid w:val="00905C6E"/>
    <w:rsid w:val="0090753F"/>
    <w:rsid w:val="00910529"/>
    <w:rsid w:val="009118BA"/>
    <w:rsid w:val="00911977"/>
    <w:rsid w:val="00913E51"/>
    <w:rsid w:val="00914986"/>
    <w:rsid w:val="00914DFE"/>
    <w:rsid w:val="0091549C"/>
    <w:rsid w:val="0091614B"/>
    <w:rsid w:val="00916CEC"/>
    <w:rsid w:val="0091735D"/>
    <w:rsid w:val="00917605"/>
    <w:rsid w:val="009202C9"/>
    <w:rsid w:val="00921287"/>
    <w:rsid w:val="0092131F"/>
    <w:rsid w:val="00921595"/>
    <w:rsid w:val="00923005"/>
    <w:rsid w:val="00925D59"/>
    <w:rsid w:val="0092646F"/>
    <w:rsid w:val="00926716"/>
    <w:rsid w:val="009308DA"/>
    <w:rsid w:val="0093102C"/>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538"/>
    <w:rsid w:val="00941D0E"/>
    <w:rsid w:val="00941FC5"/>
    <w:rsid w:val="0094290B"/>
    <w:rsid w:val="00943CD1"/>
    <w:rsid w:val="009453A6"/>
    <w:rsid w:val="00945CE6"/>
    <w:rsid w:val="0094647A"/>
    <w:rsid w:val="009464A3"/>
    <w:rsid w:val="00946522"/>
    <w:rsid w:val="00946796"/>
    <w:rsid w:val="00950969"/>
    <w:rsid w:val="009511AA"/>
    <w:rsid w:val="0095183B"/>
    <w:rsid w:val="009519C5"/>
    <w:rsid w:val="0095204C"/>
    <w:rsid w:val="009520FE"/>
    <w:rsid w:val="00953424"/>
    <w:rsid w:val="00953B51"/>
    <w:rsid w:val="00953B7B"/>
    <w:rsid w:val="00953BCC"/>
    <w:rsid w:val="00954528"/>
    <w:rsid w:val="009554A0"/>
    <w:rsid w:val="009558AA"/>
    <w:rsid w:val="00955E61"/>
    <w:rsid w:val="00955FDA"/>
    <w:rsid w:val="00957B7D"/>
    <w:rsid w:val="009603E5"/>
    <w:rsid w:val="0096071A"/>
    <w:rsid w:val="00960A35"/>
    <w:rsid w:val="00960C91"/>
    <w:rsid w:val="00961AEB"/>
    <w:rsid w:val="00961B6D"/>
    <w:rsid w:val="00961BF0"/>
    <w:rsid w:val="00962A88"/>
    <w:rsid w:val="00963717"/>
    <w:rsid w:val="00963E37"/>
    <w:rsid w:val="00965CC4"/>
    <w:rsid w:val="0096624D"/>
    <w:rsid w:val="00966A2E"/>
    <w:rsid w:val="00966FBA"/>
    <w:rsid w:val="009674D4"/>
    <w:rsid w:val="009676E3"/>
    <w:rsid w:val="00970143"/>
    <w:rsid w:val="00970B7F"/>
    <w:rsid w:val="00970C38"/>
    <w:rsid w:val="00971614"/>
    <w:rsid w:val="00972340"/>
    <w:rsid w:val="009752FA"/>
    <w:rsid w:val="009758B1"/>
    <w:rsid w:val="00977693"/>
    <w:rsid w:val="00977A9E"/>
    <w:rsid w:val="00977BB1"/>
    <w:rsid w:val="009818E4"/>
    <w:rsid w:val="00982494"/>
    <w:rsid w:val="00983E61"/>
    <w:rsid w:val="009845F3"/>
    <w:rsid w:val="009845FD"/>
    <w:rsid w:val="0098557C"/>
    <w:rsid w:val="00986E0B"/>
    <w:rsid w:val="0099031F"/>
    <w:rsid w:val="00990935"/>
    <w:rsid w:val="00990A99"/>
    <w:rsid w:val="00990AFD"/>
    <w:rsid w:val="00991001"/>
    <w:rsid w:val="00991069"/>
    <w:rsid w:val="0099349B"/>
    <w:rsid w:val="0099397C"/>
    <w:rsid w:val="009943D5"/>
    <w:rsid w:val="00994A07"/>
    <w:rsid w:val="00996257"/>
    <w:rsid w:val="00996BCA"/>
    <w:rsid w:val="009A0E79"/>
    <w:rsid w:val="009A1740"/>
    <w:rsid w:val="009A216A"/>
    <w:rsid w:val="009A23B0"/>
    <w:rsid w:val="009A35C9"/>
    <w:rsid w:val="009A3604"/>
    <w:rsid w:val="009A473C"/>
    <w:rsid w:val="009A4961"/>
    <w:rsid w:val="009A4D87"/>
    <w:rsid w:val="009A52E0"/>
    <w:rsid w:val="009A640D"/>
    <w:rsid w:val="009A7F00"/>
    <w:rsid w:val="009B1548"/>
    <w:rsid w:val="009B20DA"/>
    <w:rsid w:val="009B321A"/>
    <w:rsid w:val="009B34AB"/>
    <w:rsid w:val="009B3A1D"/>
    <w:rsid w:val="009B41F0"/>
    <w:rsid w:val="009B494D"/>
    <w:rsid w:val="009B69E9"/>
    <w:rsid w:val="009B78F1"/>
    <w:rsid w:val="009B7FFD"/>
    <w:rsid w:val="009C0279"/>
    <w:rsid w:val="009C1A76"/>
    <w:rsid w:val="009C21B4"/>
    <w:rsid w:val="009C3225"/>
    <w:rsid w:val="009C3CB8"/>
    <w:rsid w:val="009C3E2A"/>
    <w:rsid w:val="009C4284"/>
    <w:rsid w:val="009C5B41"/>
    <w:rsid w:val="009C5DC4"/>
    <w:rsid w:val="009C61A3"/>
    <w:rsid w:val="009C66AA"/>
    <w:rsid w:val="009C6B84"/>
    <w:rsid w:val="009C7BDB"/>
    <w:rsid w:val="009D0BC2"/>
    <w:rsid w:val="009D1368"/>
    <w:rsid w:val="009D1A7A"/>
    <w:rsid w:val="009D1E5C"/>
    <w:rsid w:val="009D2CDA"/>
    <w:rsid w:val="009D553D"/>
    <w:rsid w:val="009D5A24"/>
    <w:rsid w:val="009D5B2E"/>
    <w:rsid w:val="009D636F"/>
    <w:rsid w:val="009D7457"/>
    <w:rsid w:val="009D758F"/>
    <w:rsid w:val="009D7AC7"/>
    <w:rsid w:val="009D7BF2"/>
    <w:rsid w:val="009D7D83"/>
    <w:rsid w:val="009E0BE8"/>
    <w:rsid w:val="009E172F"/>
    <w:rsid w:val="009E19CB"/>
    <w:rsid w:val="009E426E"/>
    <w:rsid w:val="009E4339"/>
    <w:rsid w:val="009E439C"/>
    <w:rsid w:val="009E46F2"/>
    <w:rsid w:val="009E4944"/>
    <w:rsid w:val="009E620D"/>
    <w:rsid w:val="009E7192"/>
    <w:rsid w:val="009E7F49"/>
    <w:rsid w:val="009F0B98"/>
    <w:rsid w:val="009F1641"/>
    <w:rsid w:val="009F1C46"/>
    <w:rsid w:val="009F1E25"/>
    <w:rsid w:val="009F2079"/>
    <w:rsid w:val="009F2592"/>
    <w:rsid w:val="009F4BE1"/>
    <w:rsid w:val="009F4FF4"/>
    <w:rsid w:val="009F5541"/>
    <w:rsid w:val="009F5ACC"/>
    <w:rsid w:val="009F5C19"/>
    <w:rsid w:val="009F6493"/>
    <w:rsid w:val="009F69B5"/>
    <w:rsid w:val="009F6EA2"/>
    <w:rsid w:val="009F79AE"/>
    <w:rsid w:val="009F7F22"/>
    <w:rsid w:val="00A004D3"/>
    <w:rsid w:val="00A00BD1"/>
    <w:rsid w:val="00A00FFB"/>
    <w:rsid w:val="00A042E3"/>
    <w:rsid w:val="00A04C7E"/>
    <w:rsid w:val="00A06896"/>
    <w:rsid w:val="00A07CA6"/>
    <w:rsid w:val="00A07E26"/>
    <w:rsid w:val="00A10FD5"/>
    <w:rsid w:val="00A125F8"/>
    <w:rsid w:val="00A12981"/>
    <w:rsid w:val="00A14320"/>
    <w:rsid w:val="00A143B1"/>
    <w:rsid w:val="00A14E83"/>
    <w:rsid w:val="00A151A5"/>
    <w:rsid w:val="00A15263"/>
    <w:rsid w:val="00A159DE"/>
    <w:rsid w:val="00A15E74"/>
    <w:rsid w:val="00A15FB5"/>
    <w:rsid w:val="00A164FB"/>
    <w:rsid w:val="00A16BEA"/>
    <w:rsid w:val="00A175E5"/>
    <w:rsid w:val="00A17793"/>
    <w:rsid w:val="00A178C0"/>
    <w:rsid w:val="00A17EA1"/>
    <w:rsid w:val="00A17EDF"/>
    <w:rsid w:val="00A215DD"/>
    <w:rsid w:val="00A21746"/>
    <w:rsid w:val="00A24265"/>
    <w:rsid w:val="00A24B55"/>
    <w:rsid w:val="00A24F34"/>
    <w:rsid w:val="00A24F60"/>
    <w:rsid w:val="00A254EA"/>
    <w:rsid w:val="00A274EF"/>
    <w:rsid w:val="00A27E41"/>
    <w:rsid w:val="00A300E8"/>
    <w:rsid w:val="00A30DB1"/>
    <w:rsid w:val="00A31101"/>
    <w:rsid w:val="00A31FD9"/>
    <w:rsid w:val="00A32087"/>
    <w:rsid w:val="00A32460"/>
    <w:rsid w:val="00A33CFD"/>
    <w:rsid w:val="00A34451"/>
    <w:rsid w:val="00A34742"/>
    <w:rsid w:val="00A35811"/>
    <w:rsid w:val="00A35D0A"/>
    <w:rsid w:val="00A35D33"/>
    <w:rsid w:val="00A37B43"/>
    <w:rsid w:val="00A40E66"/>
    <w:rsid w:val="00A40FB6"/>
    <w:rsid w:val="00A42629"/>
    <w:rsid w:val="00A43620"/>
    <w:rsid w:val="00A438B9"/>
    <w:rsid w:val="00A43944"/>
    <w:rsid w:val="00A43A45"/>
    <w:rsid w:val="00A43D2B"/>
    <w:rsid w:val="00A4524B"/>
    <w:rsid w:val="00A45454"/>
    <w:rsid w:val="00A454E5"/>
    <w:rsid w:val="00A4637B"/>
    <w:rsid w:val="00A46BB9"/>
    <w:rsid w:val="00A4732D"/>
    <w:rsid w:val="00A476B4"/>
    <w:rsid w:val="00A476D0"/>
    <w:rsid w:val="00A50D2F"/>
    <w:rsid w:val="00A50EE4"/>
    <w:rsid w:val="00A521D4"/>
    <w:rsid w:val="00A53511"/>
    <w:rsid w:val="00A541FE"/>
    <w:rsid w:val="00A55724"/>
    <w:rsid w:val="00A560C6"/>
    <w:rsid w:val="00A602B4"/>
    <w:rsid w:val="00A60841"/>
    <w:rsid w:val="00A61A4E"/>
    <w:rsid w:val="00A63700"/>
    <w:rsid w:val="00A64575"/>
    <w:rsid w:val="00A64C36"/>
    <w:rsid w:val="00A651C0"/>
    <w:rsid w:val="00A65A26"/>
    <w:rsid w:val="00A65E45"/>
    <w:rsid w:val="00A671E7"/>
    <w:rsid w:val="00A67625"/>
    <w:rsid w:val="00A67EF4"/>
    <w:rsid w:val="00A73EF9"/>
    <w:rsid w:val="00A74200"/>
    <w:rsid w:val="00A75324"/>
    <w:rsid w:val="00A756C6"/>
    <w:rsid w:val="00A76999"/>
    <w:rsid w:val="00A77200"/>
    <w:rsid w:val="00A80BB6"/>
    <w:rsid w:val="00A80C68"/>
    <w:rsid w:val="00A8147A"/>
    <w:rsid w:val="00A81693"/>
    <w:rsid w:val="00A821AF"/>
    <w:rsid w:val="00A844B8"/>
    <w:rsid w:val="00A849C8"/>
    <w:rsid w:val="00A85124"/>
    <w:rsid w:val="00A855BE"/>
    <w:rsid w:val="00A86406"/>
    <w:rsid w:val="00A87937"/>
    <w:rsid w:val="00A87D62"/>
    <w:rsid w:val="00A9014B"/>
    <w:rsid w:val="00A9112C"/>
    <w:rsid w:val="00A914F3"/>
    <w:rsid w:val="00A915AB"/>
    <w:rsid w:val="00A9222E"/>
    <w:rsid w:val="00A92C7A"/>
    <w:rsid w:val="00A92DD2"/>
    <w:rsid w:val="00A930F5"/>
    <w:rsid w:val="00A93911"/>
    <w:rsid w:val="00A93C38"/>
    <w:rsid w:val="00A942FA"/>
    <w:rsid w:val="00A9454C"/>
    <w:rsid w:val="00A94751"/>
    <w:rsid w:val="00A953A4"/>
    <w:rsid w:val="00A954D7"/>
    <w:rsid w:val="00A95B2A"/>
    <w:rsid w:val="00A95E7F"/>
    <w:rsid w:val="00A96228"/>
    <w:rsid w:val="00A96DBD"/>
    <w:rsid w:val="00A970D5"/>
    <w:rsid w:val="00A97342"/>
    <w:rsid w:val="00A97638"/>
    <w:rsid w:val="00A978AF"/>
    <w:rsid w:val="00AA0B4E"/>
    <w:rsid w:val="00AA13B1"/>
    <w:rsid w:val="00AA16EA"/>
    <w:rsid w:val="00AA1BBB"/>
    <w:rsid w:val="00AA1E74"/>
    <w:rsid w:val="00AA24D2"/>
    <w:rsid w:val="00AA423E"/>
    <w:rsid w:val="00AA6C98"/>
    <w:rsid w:val="00AA7316"/>
    <w:rsid w:val="00AA78CE"/>
    <w:rsid w:val="00AA7C4A"/>
    <w:rsid w:val="00AA7F42"/>
    <w:rsid w:val="00AB0C12"/>
    <w:rsid w:val="00AB0FA7"/>
    <w:rsid w:val="00AB15D0"/>
    <w:rsid w:val="00AB20CF"/>
    <w:rsid w:val="00AB2605"/>
    <w:rsid w:val="00AB26D5"/>
    <w:rsid w:val="00AB3885"/>
    <w:rsid w:val="00AB49EA"/>
    <w:rsid w:val="00AB4F00"/>
    <w:rsid w:val="00AB5AB7"/>
    <w:rsid w:val="00AB5C2D"/>
    <w:rsid w:val="00AB5F3B"/>
    <w:rsid w:val="00AC004D"/>
    <w:rsid w:val="00AC09F1"/>
    <w:rsid w:val="00AC1370"/>
    <w:rsid w:val="00AC265B"/>
    <w:rsid w:val="00AC2BD0"/>
    <w:rsid w:val="00AC38A9"/>
    <w:rsid w:val="00AC4BF6"/>
    <w:rsid w:val="00AC5375"/>
    <w:rsid w:val="00AC5AF0"/>
    <w:rsid w:val="00AC6797"/>
    <w:rsid w:val="00AC6A7A"/>
    <w:rsid w:val="00AC6F68"/>
    <w:rsid w:val="00AC7896"/>
    <w:rsid w:val="00AC7E6C"/>
    <w:rsid w:val="00AD104E"/>
    <w:rsid w:val="00AD124D"/>
    <w:rsid w:val="00AD1EAE"/>
    <w:rsid w:val="00AD2280"/>
    <w:rsid w:val="00AD26C0"/>
    <w:rsid w:val="00AD3CC4"/>
    <w:rsid w:val="00AD4839"/>
    <w:rsid w:val="00AD4C7C"/>
    <w:rsid w:val="00AD6718"/>
    <w:rsid w:val="00AD7665"/>
    <w:rsid w:val="00AD76EF"/>
    <w:rsid w:val="00AE19D1"/>
    <w:rsid w:val="00AE2666"/>
    <w:rsid w:val="00AE29DB"/>
    <w:rsid w:val="00AE2E9B"/>
    <w:rsid w:val="00AE31C2"/>
    <w:rsid w:val="00AE3BE0"/>
    <w:rsid w:val="00AE50C7"/>
    <w:rsid w:val="00AE5443"/>
    <w:rsid w:val="00AE5D09"/>
    <w:rsid w:val="00AE6037"/>
    <w:rsid w:val="00AE6B11"/>
    <w:rsid w:val="00AE7EBC"/>
    <w:rsid w:val="00AF434D"/>
    <w:rsid w:val="00AF4EE4"/>
    <w:rsid w:val="00AF4FB8"/>
    <w:rsid w:val="00AF5B98"/>
    <w:rsid w:val="00B0036F"/>
    <w:rsid w:val="00B00C8E"/>
    <w:rsid w:val="00B02AA5"/>
    <w:rsid w:val="00B04052"/>
    <w:rsid w:val="00B04F50"/>
    <w:rsid w:val="00B05003"/>
    <w:rsid w:val="00B05CA6"/>
    <w:rsid w:val="00B1073D"/>
    <w:rsid w:val="00B11CD7"/>
    <w:rsid w:val="00B1205D"/>
    <w:rsid w:val="00B12446"/>
    <w:rsid w:val="00B128F0"/>
    <w:rsid w:val="00B130B1"/>
    <w:rsid w:val="00B13307"/>
    <w:rsid w:val="00B1367C"/>
    <w:rsid w:val="00B13B7B"/>
    <w:rsid w:val="00B1486D"/>
    <w:rsid w:val="00B15035"/>
    <w:rsid w:val="00B15202"/>
    <w:rsid w:val="00B1553A"/>
    <w:rsid w:val="00B17577"/>
    <w:rsid w:val="00B20A5B"/>
    <w:rsid w:val="00B21CD1"/>
    <w:rsid w:val="00B23256"/>
    <w:rsid w:val="00B24CF5"/>
    <w:rsid w:val="00B24D02"/>
    <w:rsid w:val="00B25C44"/>
    <w:rsid w:val="00B26507"/>
    <w:rsid w:val="00B269CE"/>
    <w:rsid w:val="00B27329"/>
    <w:rsid w:val="00B3055A"/>
    <w:rsid w:val="00B31920"/>
    <w:rsid w:val="00B31CD8"/>
    <w:rsid w:val="00B32535"/>
    <w:rsid w:val="00B3277B"/>
    <w:rsid w:val="00B32B21"/>
    <w:rsid w:val="00B367AA"/>
    <w:rsid w:val="00B36B86"/>
    <w:rsid w:val="00B37176"/>
    <w:rsid w:val="00B373AA"/>
    <w:rsid w:val="00B37787"/>
    <w:rsid w:val="00B40823"/>
    <w:rsid w:val="00B40DF9"/>
    <w:rsid w:val="00B42083"/>
    <w:rsid w:val="00B42270"/>
    <w:rsid w:val="00B427A9"/>
    <w:rsid w:val="00B42A07"/>
    <w:rsid w:val="00B42A26"/>
    <w:rsid w:val="00B43455"/>
    <w:rsid w:val="00B435F8"/>
    <w:rsid w:val="00B4620E"/>
    <w:rsid w:val="00B46CB0"/>
    <w:rsid w:val="00B4725D"/>
    <w:rsid w:val="00B477BC"/>
    <w:rsid w:val="00B50E7E"/>
    <w:rsid w:val="00B52A3F"/>
    <w:rsid w:val="00B539AD"/>
    <w:rsid w:val="00B5462A"/>
    <w:rsid w:val="00B54BC7"/>
    <w:rsid w:val="00B565AE"/>
    <w:rsid w:val="00B56C15"/>
    <w:rsid w:val="00B57348"/>
    <w:rsid w:val="00B61E5E"/>
    <w:rsid w:val="00B62533"/>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5226"/>
    <w:rsid w:val="00B75683"/>
    <w:rsid w:val="00B75985"/>
    <w:rsid w:val="00B76050"/>
    <w:rsid w:val="00B7667D"/>
    <w:rsid w:val="00B8179C"/>
    <w:rsid w:val="00B822DB"/>
    <w:rsid w:val="00B82D4E"/>
    <w:rsid w:val="00B84A8A"/>
    <w:rsid w:val="00B873F2"/>
    <w:rsid w:val="00B87C64"/>
    <w:rsid w:val="00B87E47"/>
    <w:rsid w:val="00B91A82"/>
    <w:rsid w:val="00B91BC4"/>
    <w:rsid w:val="00B9279C"/>
    <w:rsid w:val="00B92BF7"/>
    <w:rsid w:val="00B934BE"/>
    <w:rsid w:val="00B93569"/>
    <w:rsid w:val="00B94B37"/>
    <w:rsid w:val="00B95178"/>
    <w:rsid w:val="00B95736"/>
    <w:rsid w:val="00B9576A"/>
    <w:rsid w:val="00B962BB"/>
    <w:rsid w:val="00BA088E"/>
    <w:rsid w:val="00BA152C"/>
    <w:rsid w:val="00BA2861"/>
    <w:rsid w:val="00BA3873"/>
    <w:rsid w:val="00BA636A"/>
    <w:rsid w:val="00BA6707"/>
    <w:rsid w:val="00BA7C0B"/>
    <w:rsid w:val="00BA7C85"/>
    <w:rsid w:val="00BB0F85"/>
    <w:rsid w:val="00BB16D5"/>
    <w:rsid w:val="00BB1940"/>
    <w:rsid w:val="00BB1C7B"/>
    <w:rsid w:val="00BB2A3A"/>
    <w:rsid w:val="00BB2B73"/>
    <w:rsid w:val="00BB2E4D"/>
    <w:rsid w:val="00BB5301"/>
    <w:rsid w:val="00BB57E8"/>
    <w:rsid w:val="00BB58C8"/>
    <w:rsid w:val="00BB7349"/>
    <w:rsid w:val="00BC0196"/>
    <w:rsid w:val="00BC0367"/>
    <w:rsid w:val="00BC1CAA"/>
    <w:rsid w:val="00BC219A"/>
    <w:rsid w:val="00BC42A8"/>
    <w:rsid w:val="00BC4869"/>
    <w:rsid w:val="00BC66EE"/>
    <w:rsid w:val="00BC69F2"/>
    <w:rsid w:val="00BC7535"/>
    <w:rsid w:val="00BC7F3C"/>
    <w:rsid w:val="00BC7FFB"/>
    <w:rsid w:val="00BD034D"/>
    <w:rsid w:val="00BD26FC"/>
    <w:rsid w:val="00BD3209"/>
    <w:rsid w:val="00BD323A"/>
    <w:rsid w:val="00BD3ECE"/>
    <w:rsid w:val="00BD4316"/>
    <w:rsid w:val="00BD5782"/>
    <w:rsid w:val="00BD780A"/>
    <w:rsid w:val="00BE0194"/>
    <w:rsid w:val="00BE0CEB"/>
    <w:rsid w:val="00BE1E12"/>
    <w:rsid w:val="00BE346A"/>
    <w:rsid w:val="00BE46DF"/>
    <w:rsid w:val="00BE5813"/>
    <w:rsid w:val="00BE635E"/>
    <w:rsid w:val="00BE6364"/>
    <w:rsid w:val="00BE6D71"/>
    <w:rsid w:val="00BE718D"/>
    <w:rsid w:val="00BE7A12"/>
    <w:rsid w:val="00BE7ADF"/>
    <w:rsid w:val="00BE7CAE"/>
    <w:rsid w:val="00BE7D4F"/>
    <w:rsid w:val="00BF5945"/>
    <w:rsid w:val="00BF5C13"/>
    <w:rsid w:val="00BF6362"/>
    <w:rsid w:val="00BF7293"/>
    <w:rsid w:val="00BF7B4F"/>
    <w:rsid w:val="00C006C6"/>
    <w:rsid w:val="00C009C1"/>
    <w:rsid w:val="00C01B8A"/>
    <w:rsid w:val="00C01E0C"/>
    <w:rsid w:val="00C01FED"/>
    <w:rsid w:val="00C02596"/>
    <w:rsid w:val="00C027B1"/>
    <w:rsid w:val="00C0468A"/>
    <w:rsid w:val="00C049A8"/>
    <w:rsid w:val="00C052CC"/>
    <w:rsid w:val="00C05398"/>
    <w:rsid w:val="00C056BE"/>
    <w:rsid w:val="00C06182"/>
    <w:rsid w:val="00C06249"/>
    <w:rsid w:val="00C068BC"/>
    <w:rsid w:val="00C07235"/>
    <w:rsid w:val="00C07871"/>
    <w:rsid w:val="00C0787B"/>
    <w:rsid w:val="00C07B7F"/>
    <w:rsid w:val="00C07EC8"/>
    <w:rsid w:val="00C10243"/>
    <w:rsid w:val="00C10601"/>
    <w:rsid w:val="00C1314C"/>
    <w:rsid w:val="00C134F6"/>
    <w:rsid w:val="00C13C38"/>
    <w:rsid w:val="00C1424F"/>
    <w:rsid w:val="00C14543"/>
    <w:rsid w:val="00C14933"/>
    <w:rsid w:val="00C14D71"/>
    <w:rsid w:val="00C14E0B"/>
    <w:rsid w:val="00C157FC"/>
    <w:rsid w:val="00C170D0"/>
    <w:rsid w:val="00C178F7"/>
    <w:rsid w:val="00C200F2"/>
    <w:rsid w:val="00C2027F"/>
    <w:rsid w:val="00C20B16"/>
    <w:rsid w:val="00C216A8"/>
    <w:rsid w:val="00C22169"/>
    <w:rsid w:val="00C226EB"/>
    <w:rsid w:val="00C233B3"/>
    <w:rsid w:val="00C235D5"/>
    <w:rsid w:val="00C238FB"/>
    <w:rsid w:val="00C23BF7"/>
    <w:rsid w:val="00C240FA"/>
    <w:rsid w:val="00C25B3F"/>
    <w:rsid w:val="00C2627B"/>
    <w:rsid w:val="00C31075"/>
    <w:rsid w:val="00C3227B"/>
    <w:rsid w:val="00C32ACE"/>
    <w:rsid w:val="00C32F37"/>
    <w:rsid w:val="00C33352"/>
    <w:rsid w:val="00C33DDA"/>
    <w:rsid w:val="00C34050"/>
    <w:rsid w:val="00C346DD"/>
    <w:rsid w:val="00C34DB4"/>
    <w:rsid w:val="00C35A64"/>
    <w:rsid w:val="00C35E7C"/>
    <w:rsid w:val="00C36B0D"/>
    <w:rsid w:val="00C3744C"/>
    <w:rsid w:val="00C37839"/>
    <w:rsid w:val="00C37EA0"/>
    <w:rsid w:val="00C409F6"/>
    <w:rsid w:val="00C410D2"/>
    <w:rsid w:val="00C41479"/>
    <w:rsid w:val="00C43810"/>
    <w:rsid w:val="00C439F1"/>
    <w:rsid w:val="00C4452E"/>
    <w:rsid w:val="00C47DC0"/>
    <w:rsid w:val="00C5042D"/>
    <w:rsid w:val="00C510A7"/>
    <w:rsid w:val="00C536D2"/>
    <w:rsid w:val="00C53872"/>
    <w:rsid w:val="00C54558"/>
    <w:rsid w:val="00C558A4"/>
    <w:rsid w:val="00C559CD"/>
    <w:rsid w:val="00C57E04"/>
    <w:rsid w:val="00C57FD0"/>
    <w:rsid w:val="00C606E2"/>
    <w:rsid w:val="00C60F56"/>
    <w:rsid w:val="00C61818"/>
    <w:rsid w:val="00C61B06"/>
    <w:rsid w:val="00C61FEC"/>
    <w:rsid w:val="00C629BA"/>
    <w:rsid w:val="00C62B4F"/>
    <w:rsid w:val="00C62FC2"/>
    <w:rsid w:val="00C65918"/>
    <w:rsid w:val="00C65FA7"/>
    <w:rsid w:val="00C66465"/>
    <w:rsid w:val="00C66870"/>
    <w:rsid w:val="00C7008E"/>
    <w:rsid w:val="00C70CE4"/>
    <w:rsid w:val="00C70FE8"/>
    <w:rsid w:val="00C71A87"/>
    <w:rsid w:val="00C72F35"/>
    <w:rsid w:val="00C73ED0"/>
    <w:rsid w:val="00C74F2A"/>
    <w:rsid w:val="00C76946"/>
    <w:rsid w:val="00C76CD4"/>
    <w:rsid w:val="00C77686"/>
    <w:rsid w:val="00C80B05"/>
    <w:rsid w:val="00C81AD2"/>
    <w:rsid w:val="00C81CD7"/>
    <w:rsid w:val="00C81ECD"/>
    <w:rsid w:val="00C82268"/>
    <w:rsid w:val="00C83AEC"/>
    <w:rsid w:val="00C83E44"/>
    <w:rsid w:val="00C84348"/>
    <w:rsid w:val="00C8742E"/>
    <w:rsid w:val="00C87C45"/>
    <w:rsid w:val="00C907CE"/>
    <w:rsid w:val="00C90FC8"/>
    <w:rsid w:val="00C92621"/>
    <w:rsid w:val="00C929B3"/>
    <w:rsid w:val="00C92A0D"/>
    <w:rsid w:val="00C9443B"/>
    <w:rsid w:val="00C9490F"/>
    <w:rsid w:val="00C9629D"/>
    <w:rsid w:val="00C96C19"/>
    <w:rsid w:val="00C96E34"/>
    <w:rsid w:val="00C97067"/>
    <w:rsid w:val="00C9717B"/>
    <w:rsid w:val="00C97465"/>
    <w:rsid w:val="00C9749B"/>
    <w:rsid w:val="00C97586"/>
    <w:rsid w:val="00CA076C"/>
    <w:rsid w:val="00CA0E7A"/>
    <w:rsid w:val="00CA1AD6"/>
    <w:rsid w:val="00CA22F9"/>
    <w:rsid w:val="00CA3499"/>
    <w:rsid w:val="00CA39B7"/>
    <w:rsid w:val="00CA43EA"/>
    <w:rsid w:val="00CA45E8"/>
    <w:rsid w:val="00CA4D01"/>
    <w:rsid w:val="00CA5AF6"/>
    <w:rsid w:val="00CA6A87"/>
    <w:rsid w:val="00CA6B6E"/>
    <w:rsid w:val="00CA760E"/>
    <w:rsid w:val="00CB15CE"/>
    <w:rsid w:val="00CB2149"/>
    <w:rsid w:val="00CB2159"/>
    <w:rsid w:val="00CB252D"/>
    <w:rsid w:val="00CB3698"/>
    <w:rsid w:val="00CB3B86"/>
    <w:rsid w:val="00CB4BBD"/>
    <w:rsid w:val="00CB4C86"/>
    <w:rsid w:val="00CB508B"/>
    <w:rsid w:val="00CB5B7B"/>
    <w:rsid w:val="00CB5F3F"/>
    <w:rsid w:val="00CB6418"/>
    <w:rsid w:val="00CB6D15"/>
    <w:rsid w:val="00CB740B"/>
    <w:rsid w:val="00CC0C48"/>
    <w:rsid w:val="00CC138E"/>
    <w:rsid w:val="00CC2F81"/>
    <w:rsid w:val="00CC3DCA"/>
    <w:rsid w:val="00CC435D"/>
    <w:rsid w:val="00CC4F1E"/>
    <w:rsid w:val="00CC5FBE"/>
    <w:rsid w:val="00CC6BC0"/>
    <w:rsid w:val="00CC7706"/>
    <w:rsid w:val="00CC77D4"/>
    <w:rsid w:val="00CD066D"/>
    <w:rsid w:val="00CD19A8"/>
    <w:rsid w:val="00CD19DB"/>
    <w:rsid w:val="00CD2E3C"/>
    <w:rsid w:val="00CD30FC"/>
    <w:rsid w:val="00CD3728"/>
    <w:rsid w:val="00CD39A2"/>
    <w:rsid w:val="00CD4B87"/>
    <w:rsid w:val="00CD53E0"/>
    <w:rsid w:val="00CD55DB"/>
    <w:rsid w:val="00CD63AD"/>
    <w:rsid w:val="00CE1045"/>
    <w:rsid w:val="00CE12F6"/>
    <w:rsid w:val="00CE167E"/>
    <w:rsid w:val="00CE1E88"/>
    <w:rsid w:val="00CE26E6"/>
    <w:rsid w:val="00CE31B1"/>
    <w:rsid w:val="00CE4450"/>
    <w:rsid w:val="00CE4772"/>
    <w:rsid w:val="00CE49B6"/>
    <w:rsid w:val="00CE4A28"/>
    <w:rsid w:val="00CE56C5"/>
    <w:rsid w:val="00CE5C3A"/>
    <w:rsid w:val="00CE7E37"/>
    <w:rsid w:val="00CF0972"/>
    <w:rsid w:val="00CF0AE0"/>
    <w:rsid w:val="00CF120B"/>
    <w:rsid w:val="00CF31B4"/>
    <w:rsid w:val="00CF3570"/>
    <w:rsid w:val="00CF4606"/>
    <w:rsid w:val="00CF4CEF"/>
    <w:rsid w:val="00CF6431"/>
    <w:rsid w:val="00CF6592"/>
    <w:rsid w:val="00CF6E52"/>
    <w:rsid w:val="00CF77B1"/>
    <w:rsid w:val="00D00B10"/>
    <w:rsid w:val="00D01DCF"/>
    <w:rsid w:val="00D01F15"/>
    <w:rsid w:val="00D02606"/>
    <w:rsid w:val="00D0286A"/>
    <w:rsid w:val="00D04514"/>
    <w:rsid w:val="00D05D6D"/>
    <w:rsid w:val="00D062B1"/>
    <w:rsid w:val="00D067C4"/>
    <w:rsid w:val="00D076D9"/>
    <w:rsid w:val="00D111BC"/>
    <w:rsid w:val="00D11A35"/>
    <w:rsid w:val="00D11E06"/>
    <w:rsid w:val="00D1224D"/>
    <w:rsid w:val="00D1259C"/>
    <w:rsid w:val="00D132A7"/>
    <w:rsid w:val="00D13846"/>
    <w:rsid w:val="00D146EB"/>
    <w:rsid w:val="00D15656"/>
    <w:rsid w:val="00D16330"/>
    <w:rsid w:val="00D20835"/>
    <w:rsid w:val="00D20D52"/>
    <w:rsid w:val="00D20EF6"/>
    <w:rsid w:val="00D219AA"/>
    <w:rsid w:val="00D21D01"/>
    <w:rsid w:val="00D2237A"/>
    <w:rsid w:val="00D22D3F"/>
    <w:rsid w:val="00D23E73"/>
    <w:rsid w:val="00D240B5"/>
    <w:rsid w:val="00D24BD1"/>
    <w:rsid w:val="00D2588A"/>
    <w:rsid w:val="00D25B60"/>
    <w:rsid w:val="00D25EA2"/>
    <w:rsid w:val="00D26217"/>
    <w:rsid w:val="00D26522"/>
    <w:rsid w:val="00D26A85"/>
    <w:rsid w:val="00D278F0"/>
    <w:rsid w:val="00D32986"/>
    <w:rsid w:val="00D338DB"/>
    <w:rsid w:val="00D3511F"/>
    <w:rsid w:val="00D360DF"/>
    <w:rsid w:val="00D36BE0"/>
    <w:rsid w:val="00D36DB6"/>
    <w:rsid w:val="00D3752B"/>
    <w:rsid w:val="00D40470"/>
    <w:rsid w:val="00D41147"/>
    <w:rsid w:val="00D44AD8"/>
    <w:rsid w:val="00D4515E"/>
    <w:rsid w:val="00D4521D"/>
    <w:rsid w:val="00D45819"/>
    <w:rsid w:val="00D46397"/>
    <w:rsid w:val="00D464F2"/>
    <w:rsid w:val="00D472E4"/>
    <w:rsid w:val="00D50F44"/>
    <w:rsid w:val="00D51D29"/>
    <w:rsid w:val="00D51D78"/>
    <w:rsid w:val="00D52933"/>
    <w:rsid w:val="00D52C36"/>
    <w:rsid w:val="00D52F76"/>
    <w:rsid w:val="00D52FF0"/>
    <w:rsid w:val="00D537E5"/>
    <w:rsid w:val="00D557E9"/>
    <w:rsid w:val="00D56683"/>
    <w:rsid w:val="00D574A2"/>
    <w:rsid w:val="00D57F1A"/>
    <w:rsid w:val="00D6001A"/>
    <w:rsid w:val="00D60FC7"/>
    <w:rsid w:val="00D6189E"/>
    <w:rsid w:val="00D61E4F"/>
    <w:rsid w:val="00D62166"/>
    <w:rsid w:val="00D62E71"/>
    <w:rsid w:val="00D63146"/>
    <w:rsid w:val="00D6481A"/>
    <w:rsid w:val="00D64BB4"/>
    <w:rsid w:val="00D65159"/>
    <w:rsid w:val="00D65AEB"/>
    <w:rsid w:val="00D65C56"/>
    <w:rsid w:val="00D66235"/>
    <w:rsid w:val="00D66CBB"/>
    <w:rsid w:val="00D70514"/>
    <w:rsid w:val="00D71305"/>
    <w:rsid w:val="00D714FC"/>
    <w:rsid w:val="00D718B8"/>
    <w:rsid w:val="00D71BF7"/>
    <w:rsid w:val="00D71CEC"/>
    <w:rsid w:val="00D7260C"/>
    <w:rsid w:val="00D729DF"/>
    <w:rsid w:val="00D72B70"/>
    <w:rsid w:val="00D731D0"/>
    <w:rsid w:val="00D738D2"/>
    <w:rsid w:val="00D73CDD"/>
    <w:rsid w:val="00D741C8"/>
    <w:rsid w:val="00D74E94"/>
    <w:rsid w:val="00D75395"/>
    <w:rsid w:val="00D75F14"/>
    <w:rsid w:val="00D76565"/>
    <w:rsid w:val="00D766B4"/>
    <w:rsid w:val="00D77B80"/>
    <w:rsid w:val="00D809E4"/>
    <w:rsid w:val="00D81B85"/>
    <w:rsid w:val="00D81EDD"/>
    <w:rsid w:val="00D82822"/>
    <w:rsid w:val="00D8486E"/>
    <w:rsid w:val="00D84EA2"/>
    <w:rsid w:val="00D84F77"/>
    <w:rsid w:val="00D8663B"/>
    <w:rsid w:val="00D86696"/>
    <w:rsid w:val="00D878B6"/>
    <w:rsid w:val="00D87FC0"/>
    <w:rsid w:val="00D90C1B"/>
    <w:rsid w:val="00D90FB3"/>
    <w:rsid w:val="00D910B9"/>
    <w:rsid w:val="00D925D1"/>
    <w:rsid w:val="00D92668"/>
    <w:rsid w:val="00D93A53"/>
    <w:rsid w:val="00D93AD4"/>
    <w:rsid w:val="00D94BE4"/>
    <w:rsid w:val="00D94F18"/>
    <w:rsid w:val="00D94F27"/>
    <w:rsid w:val="00D95B37"/>
    <w:rsid w:val="00D979CF"/>
    <w:rsid w:val="00DA04CA"/>
    <w:rsid w:val="00DA0B8F"/>
    <w:rsid w:val="00DA17F7"/>
    <w:rsid w:val="00DA1A7B"/>
    <w:rsid w:val="00DA1EF7"/>
    <w:rsid w:val="00DA1F2A"/>
    <w:rsid w:val="00DA432C"/>
    <w:rsid w:val="00DA4677"/>
    <w:rsid w:val="00DA5392"/>
    <w:rsid w:val="00DA6CCE"/>
    <w:rsid w:val="00DB0034"/>
    <w:rsid w:val="00DB08A2"/>
    <w:rsid w:val="00DB0D6D"/>
    <w:rsid w:val="00DB1035"/>
    <w:rsid w:val="00DB1F84"/>
    <w:rsid w:val="00DB2F12"/>
    <w:rsid w:val="00DB4268"/>
    <w:rsid w:val="00DB44A1"/>
    <w:rsid w:val="00DB5CD7"/>
    <w:rsid w:val="00DB6647"/>
    <w:rsid w:val="00DC0C9F"/>
    <w:rsid w:val="00DC1727"/>
    <w:rsid w:val="00DC1843"/>
    <w:rsid w:val="00DC33BA"/>
    <w:rsid w:val="00DC4957"/>
    <w:rsid w:val="00DC4AE2"/>
    <w:rsid w:val="00DC63B3"/>
    <w:rsid w:val="00DC67FA"/>
    <w:rsid w:val="00DC6B6C"/>
    <w:rsid w:val="00DD27A8"/>
    <w:rsid w:val="00DD2877"/>
    <w:rsid w:val="00DD29DC"/>
    <w:rsid w:val="00DD2EDE"/>
    <w:rsid w:val="00DD3144"/>
    <w:rsid w:val="00DD38A3"/>
    <w:rsid w:val="00DD67AC"/>
    <w:rsid w:val="00DD7FD2"/>
    <w:rsid w:val="00DE0E0F"/>
    <w:rsid w:val="00DE0F3E"/>
    <w:rsid w:val="00DE1DEE"/>
    <w:rsid w:val="00DE2A8A"/>
    <w:rsid w:val="00DE3218"/>
    <w:rsid w:val="00DE33F9"/>
    <w:rsid w:val="00DE401A"/>
    <w:rsid w:val="00DE5831"/>
    <w:rsid w:val="00DE5C5C"/>
    <w:rsid w:val="00DE6816"/>
    <w:rsid w:val="00DE76D7"/>
    <w:rsid w:val="00DE7C54"/>
    <w:rsid w:val="00DF06C4"/>
    <w:rsid w:val="00DF0BD1"/>
    <w:rsid w:val="00DF1033"/>
    <w:rsid w:val="00DF1156"/>
    <w:rsid w:val="00DF1173"/>
    <w:rsid w:val="00DF2CB0"/>
    <w:rsid w:val="00DF383C"/>
    <w:rsid w:val="00DF4465"/>
    <w:rsid w:val="00DF451B"/>
    <w:rsid w:val="00DF451C"/>
    <w:rsid w:val="00DF5D03"/>
    <w:rsid w:val="00DF6006"/>
    <w:rsid w:val="00DF6955"/>
    <w:rsid w:val="00DF6972"/>
    <w:rsid w:val="00DF7B01"/>
    <w:rsid w:val="00DF7E4B"/>
    <w:rsid w:val="00E00957"/>
    <w:rsid w:val="00E01DDD"/>
    <w:rsid w:val="00E02BE0"/>
    <w:rsid w:val="00E0349F"/>
    <w:rsid w:val="00E0443E"/>
    <w:rsid w:val="00E0480A"/>
    <w:rsid w:val="00E05FCE"/>
    <w:rsid w:val="00E076EA"/>
    <w:rsid w:val="00E0787C"/>
    <w:rsid w:val="00E120FC"/>
    <w:rsid w:val="00E12D07"/>
    <w:rsid w:val="00E1372A"/>
    <w:rsid w:val="00E1424C"/>
    <w:rsid w:val="00E147D3"/>
    <w:rsid w:val="00E14BA9"/>
    <w:rsid w:val="00E14FA0"/>
    <w:rsid w:val="00E157C4"/>
    <w:rsid w:val="00E1701F"/>
    <w:rsid w:val="00E2168A"/>
    <w:rsid w:val="00E22FD4"/>
    <w:rsid w:val="00E23A0E"/>
    <w:rsid w:val="00E23EE3"/>
    <w:rsid w:val="00E245A1"/>
    <w:rsid w:val="00E24831"/>
    <w:rsid w:val="00E24DE7"/>
    <w:rsid w:val="00E25228"/>
    <w:rsid w:val="00E26B52"/>
    <w:rsid w:val="00E27953"/>
    <w:rsid w:val="00E30C4B"/>
    <w:rsid w:val="00E31001"/>
    <w:rsid w:val="00E314BF"/>
    <w:rsid w:val="00E332C8"/>
    <w:rsid w:val="00E34A4E"/>
    <w:rsid w:val="00E35198"/>
    <w:rsid w:val="00E357DD"/>
    <w:rsid w:val="00E376AC"/>
    <w:rsid w:val="00E41A97"/>
    <w:rsid w:val="00E41C8A"/>
    <w:rsid w:val="00E41D06"/>
    <w:rsid w:val="00E41D0D"/>
    <w:rsid w:val="00E41E33"/>
    <w:rsid w:val="00E4260A"/>
    <w:rsid w:val="00E426BD"/>
    <w:rsid w:val="00E43C83"/>
    <w:rsid w:val="00E45137"/>
    <w:rsid w:val="00E45508"/>
    <w:rsid w:val="00E46685"/>
    <w:rsid w:val="00E507BE"/>
    <w:rsid w:val="00E50A06"/>
    <w:rsid w:val="00E517E4"/>
    <w:rsid w:val="00E5182C"/>
    <w:rsid w:val="00E51D63"/>
    <w:rsid w:val="00E52141"/>
    <w:rsid w:val="00E5265D"/>
    <w:rsid w:val="00E528E2"/>
    <w:rsid w:val="00E540BC"/>
    <w:rsid w:val="00E5413A"/>
    <w:rsid w:val="00E545D0"/>
    <w:rsid w:val="00E546D8"/>
    <w:rsid w:val="00E55480"/>
    <w:rsid w:val="00E55AC7"/>
    <w:rsid w:val="00E55C26"/>
    <w:rsid w:val="00E55EA0"/>
    <w:rsid w:val="00E5666D"/>
    <w:rsid w:val="00E56C8D"/>
    <w:rsid w:val="00E600CD"/>
    <w:rsid w:val="00E61239"/>
    <w:rsid w:val="00E62EF4"/>
    <w:rsid w:val="00E632EA"/>
    <w:rsid w:val="00E650E0"/>
    <w:rsid w:val="00E654A0"/>
    <w:rsid w:val="00E65521"/>
    <w:rsid w:val="00E65D6D"/>
    <w:rsid w:val="00E67455"/>
    <w:rsid w:val="00E67FF3"/>
    <w:rsid w:val="00E701AC"/>
    <w:rsid w:val="00E711F6"/>
    <w:rsid w:val="00E719E2"/>
    <w:rsid w:val="00E730F3"/>
    <w:rsid w:val="00E73C7E"/>
    <w:rsid w:val="00E74957"/>
    <w:rsid w:val="00E74EC8"/>
    <w:rsid w:val="00E75036"/>
    <w:rsid w:val="00E75386"/>
    <w:rsid w:val="00E758A1"/>
    <w:rsid w:val="00E75DEB"/>
    <w:rsid w:val="00E764F8"/>
    <w:rsid w:val="00E76832"/>
    <w:rsid w:val="00E76D1F"/>
    <w:rsid w:val="00E77015"/>
    <w:rsid w:val="00E77017"/>
    <w:rsid w:val="00E807E8"/>
    <w:rsid w:val="00E80AD6"/>
    <w:rsid w:val="00E815E0"/>
    <w:rsid w:val="00E818B2"/>
    <w:rsid w:val="00E81A8C"/>
    <w:rsid w:val="00E81DE3"/>
    <w:rsid w:val="00E8267D"/>
    <w:rsid w:val="00E82FDB"/>
    <w:rsid w:val="00E83C17"/>
    <w:rsid w:val="00E844ED"/>
    <w:rsid w:val="00E8653F"/>
    <w:rsid w:val="00E867B7"/>
    <w:rsid w:val="00E86C05"/>
    <w:rsid w:val="00E90C8F"/>
    <w:rsid w:val="00E91006"/>
    <w:rsid w:val="00E91851"/>
    <w:rsid w:val="00E91A4B"/>
    <w:rsid w:val="00E92106"/>
    <w:rsid w:val="00E92204"/>
    <w:rsid w:val="00E92AD2"/>
    <w:rsid w:val="00E93276"/>
    <w:rsid w:val="00E93457"/>
    <w:rsid w:val="00E93F35"/>
    <w:rsid w:val="00E942A6"/>
    <w:rsid w:val="00EA04FB"/>
    <w:rsid w:val="00EA1F76"/>
    <w:rsid w:val="00EA3B9F"/>
    <w:rsid w:val="00EA4C1F"/>
    <w:rsid w:val="00EA5469"/>
    <w:rsid w:val="00EA5B2B"/>
    <w:rsid w:val="00EA6E63"/>
    <w:rsid w:val="00EA6E9D"/>
    <w:rsid w:val="00EA7EA7"/>
    <w:rsid w:val="00EB0239"/>
    <w:rsid w:val="00EB0A92"/>
    <w:rsid w:val="00EB0AFA"/>
    <w:rsid w:val="00EB2BE8"/>
    <w:rsid w:val="00EB2F9B"/>
    <w:rsid w:val="00EB311C"/>
    <w:rsid w:val="00EB352A"/>
    <w:rsid w:val="00EB3FD5"/>
    <w:rsid w:val="00EB47A3"/>
    <w:rsid w:val="00EB4897"/>
    <w:rsid w:val="00EB505A"/>
    <w:rsid w:val="00EB5F05"/>
    <w:rsid w:val="00EB6118"/>
    <w:rsid w:val="00EB6396"/>
    <w:rsid w:val="00EB65D1"/>
    <w:rsid w:val="00EB6B8E"/>
    <w:rsid w:val="00EC0658"/>
    <w:rsid w:val="00EC1362"/>
    <w:rsid w:val="00EC14F5"/>
    <w:rsid w:val="00EC1D8D"/>
    <w:rsid w:val="00EC238F"/>
    <w:rsid w:val="00EC291E"/>
    <w:rsid w:val="00EC2EEA"/>
    <w:rsid w:val="00EC6033"/>
    <w:rsid w:val="00EC6ABB"/>
    <w:rsid w:val="00EC7ABD"/>
    <w:rsid w:val="00EC7B44"/>
    <w:rsid w:val="00ED10D9"/>
    <w:rsid w:val="00ED28F4"/>
    <w:rsid w:val="00ED2D91"/>
    <w:rsid w:val="00ED30A9"/>
    <w:rsid w:val="00ED3204"/>
    <w:rsid w:val="00ED3FD9"/>
    <w:rsid w:val="00ED42D5"/>
    <w:rsid w:val="00ED43C6"/>
    <w:rsid w:val="00ED52D1"/>
    <w:rsid w:val="00ED5476"/>
    <w:rsid w:val="00ED62D1"/>
    <w:rsid w:val="00ED7864"/>
    <w:rsid w:val="00ED7AAE"/>
    <w:rsid w:val="00ED7DAC"/>
    <w:rsid w:val="00EE0200"/>
    <w:rsid w:val="00EE0932"/>
    <w:rsid w:val="00EE0F6C"/>
    <w:rsid w:val="00EE1465"/>
    <w:rsid w:val="00EE1D25"/>
    <w:rsid w:val="00EE2C69"/>
    <w:rsid w:val="00EE2D0F"/>
    <w:rsid w:val="00EE3066"/>
    <w:rsid w:val="00EE34DD"/>
    <w:rsid w:val="00EE356E"/>
    <w:rsid w:val="00EE3C92"/>
    <w:rsid w:val="00EE447F"/>
    <w:rsid w:val="00EE4674"/>
    <w:rsid w:val="00EE47C6"/>
    <w:rsid w:val="00EE4D84"/>
    <w:rsid w:val="00EE5671"/>
    <w:rsid w:val="00EE5701"/>
    <w:rsid w:val="00EE575C"/>
    <w:rsid w:val="00EE5F95"/>
    <w:rsid w:val="00EE6B6F"/>
    <w:rsid w:val="00EE76B1"/>
    <w:rsid w:val="00EF0440"/>
    <w:rsid w:val="00EF06F1"/>
    <w:rsid w:val="00EF0F59"/>
    <w:rsid w:val="00EF1196"/>
    <w:rsid w:val="00EF2B23"/>
    <w:rsid w:val="00EF3A01"/>
    <w:rsid w:val="00EF4D0F"/>
    <w:rsid w:val="00EF52F1"/>
    <w:rsid w:val="00EF5A1E"/>
    <w:rsid w:val="00EF5FF8"/>
    <w:rsid w:val="00EF6F58"/>
    <w:rsid w:val="00EF7935"/>
    <w:rsid w:val="00F01526"/>
    <w:rsid w:val="00F023A7"/>
    <w:rsid w:val="00F02EDC"/>
    <w:rsid w:val="00F039E2"/>
    <w:rsid w:val="00F04A95"/>
    <w:rsid w:val="00F05347"/>
    <w:rsid w:val="00F058D3"/>
    <w:rsid w:val="00F103B9"/>
    <w:rsid w:val="00F10A38"/>
    <w:rsid w:val="00F1176A"/>
    <w:rsid w:val="00F11FF3"/>
    <w:rsid w:val="00F12BF1"/>
    <w:rsid w:val="00F12F4D"/>
    <w:rsid w:val="00F12FB0"/>
    <w:rsid w:val="00F13A10"/>
    <w:rsid w:val="00F16039"/>
    <w:rsid w:val="00F20491"/>
    <w:rsid w:val="00F206DE"/>
    <w:rsid w:val="00F20903"/>
    <w:rsid w:val="00F209D9"/>
    <w:rsid w:val="00F20DCF"/>
    <w:rsid w:val="00F212A0"/>
    <w:rsid w:val="00F219A6"/>
    <w:rsid w:val="00F23291"/>
    <w:rsid w:val="00F23331"/>
    <w:rsid w:val="00F23CF2"/>
    <w:rsid w:val="00F2498E"/>
    <w:rsid w:val="00F249C5"/>
    <w:rsid w:val="00F25865"/>
    <w:rsid w:val="00F270F0"/>
    <w:rsid w:val="00F276A8"/>
    <w:rsid w:val="00F27DB1"/>
    <w:rsid w:val="00F30FCB"/>
    <w:rsid w:val="00F3332A"/>
    <w:rsid w:val="00F33CBF"/>
    <w:rsid w:val="00F34068"/>
    <w:rsid w:val="00F3421F"/>
    <w:rsid w:val="00F345E0"/>
    <w:rsid w:val="00F359C0"/>
    <w:rsid w:val="00F35ED7"/>
    <w:rsid w:val="00F36B72"/>
    <w:rsid w:val="00F4001D"/>
    <w:rsid w:val="00F423F6"/>
    <w:rsid w:val="00F43528"/>
    <w:rsid w:val="00F43916"/>
    <w:rsid w:val="00F44F84"/>
    <w:rsid w:val="00F466E6"/>
    <w:rsid w:val="00F46B4F"/>
    <w:rsid w:val="00F47508"/>
    <w:rsid w:val="00F4786D"/>
    <w:rsid w:val="00F508F3"/>
    <w:rsid w:val="00F51133"/>
    <w:rsid w:val="00F51165"/>
    <w:rsid w:val="00F51C42"/>
    <w:rsid w:val="00F51CC4"/>
    <w:rsid w:val="00F51EAB"/>
    <w:rsid w:val="00F5279C"/>
    <w:rsid w:val="00F527A8"/>
    <w:rsid w:val="00F52AF1"/>
    <w:rsid w:val="00F53747"/>
    <w:rsid w:val="00F53B5B"/>
    <w:rsid w:val="00F54AF1"/>
    <w:rsid w:val="00F54BE5"/>
    <w:rsid w:val="00F551D6"/>
    <w:rsid w:val="00F55B3B"/>
    <w:rsid w:val="00F55CBC"/>
    <w:rsid w:val="00F55DCB"/>
    <w:rsid w:val="00F56426"/>
    <w:rsid w:val="00F5643F"/>
    <w:rsid w:val="00F56CB4"/>
    <w:rsid w:val="00F60433"/>
    <w:rsid w:val="00F6068A"/>
    <w:rsid w:val="00F61DAE"/>
    <w:rsid w:val="00F62332"/>
    <w:rsid w:val="00F62371"/>
    <w:rsid w:val="00F62B5A"/>
    <w:rsid w:val="00F63239"/>
    <w:rsid w:val="00F63C65"/>
    <w:rsid w:val="00F6499A"/>
    <w:rsid w:val="00F64F0D"/>
    <w:rsid w:val="00F656E5"/>
    <w:rsid w:val="00F66279"/>
    <w:rsid w:val="00F67500"/>
    <w:rsid w:val="00F677A6"/>
    <w:rsid w:val="00F70652"/>
    <w:rsid w:val="00F70B12"/>
    <w:rsid w:val="00F70F10"/>
    <w:rsid w:val="00F716BE"/>
    <w:rsid w:val="00F731E3"/>
    <w:rsid w:val="00F73A42"/>
    <w:rsid w:val="00F74A3D"/>
    <w:rsid w:val="00F74A8F"/>
    <w:rsid w:val="00F74FB9"/>
    <w:rsid w:val="00F7569B"/>
    <w:rsid w:val="00F775A3"/>
    <w:rsid w:val="00F77D38"/>
    <w:rsid w:val="00F77DDD"/>
    <w:rsid w:val="00F809C6"/>
    <w:rsid w:val="00F81408"/>
    <w:rsid w:val="00F815F4"/>
    <w:rsid w:val="00F8337B"/>
    <w:rsid w:val="00F84E47"/>
    <w:rsid w:val="00F84F83"/>
    <w:rsid w:val="00F86C5F"/>
    <w:rsid w:val="00F86D62"/>
    <w:rsid w:val="00F874BB"/>
    <w:rsid w:val="00F90DA5"/>
    <w:rsid w:val="00F9118F"/>
    <w:rsid w:val="00F914C6"/>
    <w:rsid w:val="00F9213D"/>
    <w:rsid w:val="00F92B59"/>
    <w:rsid w:val="00F931A2"/>
    <w:rsid w:val="00F95F2A"/>
    <w:rsid w:val="00F96CD5"/>
    <w:rsid w:val="00F97115"/>
    <w:rsid w:val="00F97289"/>
    <w:rsid w:val="00F97B3C"/>
    <w:rsid w:val="00F97DE7"/>
    <w:rsid w:val="00FA00A8"/>
    <w:rsid w:val="00FA016F"/>
    <w:rsid w:val="00FA1CA1"/>
    <w:rsid w:val="00FA1F4B"/>
    <w:rsid w:val="00FA2D16"/>
    <w:rsid w:val="00FA3644"/>
    <w:rsid w:val="00FA4168"/>
    <w:rsid w:val="00FA4571"/>
    <w:rsid w:val="00FA4A6C"/>
    <w:rsid w:val="00FA4CAD"/>
    <w:rsid w:val="00FA4DC7"/>
    <w:rsid w:val="00FA4FF3"/>
    <w:rsid w:val="00FA5D15"/>
    <w:rsid w:val="00FB22EC"/>
    <w:rsid w:val="00FB3596"/>
    <w:rsid w:val="00FB41FD"/>
    <w:rsid w:val="00FB4353"/>
    <w:rsid w:val="00FB4E64"/>
    <w:rsid w:val="00FB526B"/>
    <w:rsid w:val="00FB6398"/>
    <w:rsid w:val="00FB6F5A"/>
    <w:rsid w:val="00FC16AB"/>
    <w:rsid w:val="00FC1B42"/>
    <w:rsid w:val="00FC37AD"/>
    <w:rsid w:val="00FC3FBD"/>
    <w:rsid w:val="00FC54A4"/>
    <w:rsid w:val="00FC5909"/>
    <w:rsid w:val="00FC5CDF"/>
    <w:rsid w:val="00FC79E8"/>
    <w:rsid w:val="00FC7D39"/>
    <w:rsid w:val="00FD0A58"/>
    <w:rsid w:val="00FD160B"/>
    <w:rsid w:val="00FD19B7"/>
    <w:rsid w:val="00FD295A"/>
    <w:rsid w:val="00FD2968"/>
    <w:rsid w:val="00FD39C9"/>
    <w:rsid w:val="00FD3CDC"/>
    <w:rsid w:val="00FD42C6"/>
    <w:rsid w:val="00FD4378"/>
    <w:rsid w:val="00FD508D"/>
    <w:rsid w:val="00FD57A1"/>
    <w:rsid w:val="00FD72C2"/>
    <w:rsid w:val="00FD7D51"/>
    <w:rsid w:val="00FE0B52"/>
    <w:rsid w:val="00FE0FE1"/>
    <w:rsid w:val="00FE10DF"/>
    <w:rsid w:val="00FE1867"/>
    <w:rsid w:val="00FE20FD"/>
    <w:rsid w:val="00FE26EC"/>
    <w:rsid w:val="00FE2905"/>
    <w:rsid w:val="00FE2DFF"/>
    <w:rsid w:val="00FE30A0"/>
    <w:rsid w:val="00FE35A8"/>
    <w:rsid w:val="00FE4867"/>
    <w:rsid w:val="00FE4B06"/>
    <w:rsid w:val="00FE599A"/>
    <w:rsid w:val="00FE6221"/>
    <w:rsid w:val="00FE663C"/>
    <w:rsid w:val="00FE76FD"/>
    <w:rsid w:val="00FE7B8E"/>
    <w:rsid w:val="00FF0847"/>
    <w:rsid w:val="00FF1B91"/>
    <w:rsid w:val="00FF299D"/>
    <w:rsid w:val="00FF32F4"/>
    <w:rsid w:val="00FF35B6"/>
    <w:rsid w:val="00FF47CD"/>
    <w:rsid w:val="00FF5344"/>
    <w:rsid w:val="00FF5532"/>
    <w:rsid w:val="00FF67D7"/>
    <w:rsid w:val="0840B3E3"/>
    <w:rsid w:val="0BC7460D"/>
    <w:rsid w:val="20A21283"/>
    <w:rsid w:val="2A4D7D4D"/>
    <w:rsid w:val="42D6076D"/>
    <w:rsid w:val="62ACA90C"/>
    <w:rsid w:val="686639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Sinlista1">
    <w:name w:val="Sin lista1"/>
    <w:next w:val="Sinlista"/>
    <w:uiPriority w:val="99"/>
    <w:semiHidden/>
    <w:unhideWhenUsed/>
    <w:rsid w:val="0050763B"/>
  </w:style>
  <w:style w:type="numbering" w:customStyle="1" w:styleId="Listaactual21">
    <w:name w:val="Lista actual21"/>
    <w:uiPriority w:val="99"/>
    <w:rsid w:val="0050763B"/>
    <w:pPr>
      <w:numPr>
        <w:numId w:val="16"/>
      </w:numPr>
    </w:pPr>
  </w:style>
  <w:style w:type="paragraph" w:customStyle="1" w:styleId="fundamentos0">
    <w:name w:val="fundamentos"/>
    <w:basedOn w:val="Sinespaciado"/>
    <w:link w:val="fundamentosCar"/>
    <w:rsid w:val="0050763B"/>
    <w:pPr>
      <w:pBdr>
        <w:top w:val="nil"/>
        <w:left w:val="nil"/>
        <w:bottom w:val="nil"/>
        <w:right w:val="nil"/>
        <w:between w:val="nil"/>
      </w:pBdr>
      <w:ind w:left="567" w:right="567"/>
      <w:jc w:val="both"/>
    </w:pPr>
    <w:rPr>
      <w:rFonts w:ascii="Palatino Linotype" w:eastAsia="Palatino Linotype" w:hAnsi="Palatino Linotype" w:cs="Palatino Linotype"/>
      <w:i/>
      <w:color w:val="000000"/>
    </w:rPr>
  </w:style>
  <w:style w:type="paragraph" w:customStyle="1" w:styleId="NormalINFOEM">
    <w:name w:val="Normal INFOEM"/>
    <w:basedOn w:val="Normal"/>
    <w:link w:val="NormalINFOEMCar"/>
    <w:qFormat/>
    <w:rsid w:val="0050763B"/>
  </w:style>
  <w:style w:type="character" w:customStyle="1" w:styleId="fundamentosCar">
    <w:name w:val="fundamentos Car"/>
    <w:basedOn w:val="SinespaciadoCar"/>
    <w:link w:val="fundamentos0"/>
    <w:rsid w:val="0050763B"/>
    <w:rPr>
      <w:rFonts w:ascii="Palatino Linotype" w:eastAsia="Palatino Linotype" w:hAnsi="Palatino Linotype" w:cs="Palatino Linotype"/>
      <w:i/>
      <w:color w:val="000000"/>
      <w:sz w:val="24"/>
      <w:szCs w:val="24"/>
      <w:lang w:eastAsia="es-ES"/>
    </w:rPr>
  </w:style>
  <w:style w:type="character" w:customStyle="1" w:styleId="NormalINFOEMCar">
    <w:name w:val="Normal INFOEM Car"/>
    <w:basedOn w:val="Fuentedeprrafopredeter"/>
    <w:link w:val="NormalINFOEM"/>
    <w:rsid w:val="0050763B"/>
    <w:rPr>
      <w:rFonts w:ascii="Palatino Linotype" w:eastAsia="Calibri" w:hAnsi="Palatino Linotype" w:cs="Calibri"/>
      <w:sz w:val="24"/>
      <w:lang w:val="es-ES_tradnl" w:eastAsia="es-MX"/>
    </w:rPr>
  </w:style>
  <w:style w:type="numbering" w:customStyle="1" w:styleId="Listaactual22">
    <w:name w:val="Lista actual22"/>
    <w:uiPriority w:val="99"/>
    <w:rsid w:val="0050763B"/>
    <w:pPr>
      <w:numPr>
        <w:numId w:val="17"/>
      </w:numPr>
    </w:pPr>
  </w:style>
  <w:style w:type="numbering" w:customStyle="1" w:styleId="Listaactual31">
    <w:name w:val="Lista actual31"/>
    <w:uiPriority w:val="99"/>
    <w:rsid w:val="0050763B"/>
    <w:pPr>
      <w:numPr>
        <w:numId w:val="18"/>
      </w:numPr>
    </w:pPr>
  </w:style>
  <w:style w:type="paragraph" w:styleId="Revisin">
    <w:name w:val="Revision"/>
    <w:hidden/>
    <w:uiPriority w:val="99"/>
    <w:semiHidden/>
    <w:rsid w:val="0050763B"/>
    <w:pPr>
      <w:spacing w:after="0" w:line="240" w:lineRule="auto"/>
    </w:pPr>
    <w:rPr>
      <w:rFonts w:ascii="Calibri" w:eastAsia="Calibri" w:hAnsi="Calibri" w:cs="Calibri"/>
      <w:lang w:eastAsia="es-MX"/>
    </w:rPr>
  </w:style>
  <w:style w:type="numbering" w:customStyle="1" w:styleId="Listaactual41">
    <w:name w:val="Lista actual41"/>
    <w:uiPriority w:val="99"/>
    <w:rsid w:val="0050763B"/>
    <w:pPr>
      <w:numPr>
        <w:numId w:val="19"/>
      </w:numPr>
    </w:pPr>
  </w:style>
  <w:style w:type="numbering" w:customStyle="1" w:styleId="Listaactual51">
    <w:name w:val="Lista actual51"/>
    <w:uiPriority w:val="99"/>
    <w:rsid w:val="0050763B"/>
    <w:pPr>
      <w:numPr>
        <w:numId w:val="20"/>
      </w:numPr>
    </w:pPr>
  </w:style>
  <w:style w:type="numbering" w:customStyle="1" w:styleId="Listaactual61">
    <w:name w:val="Lista actual61"/>
    <w:uiPriority w:val="99"/>
    <w:rsid w:val="0050763B"/>
    <w:pPr>
      <w:numPr>
        <w:numId w:val="21"/>
      </w:numPr>
    </w:pPr>
  </w:style>
  <w:style w:type="numbering" w:customStyle="1" w:styleId="Listaactual71">
    <w:name w:val="Lista actual71"/>
    <w:uiPriority w:val="99"/>
    <w:rsid w:val="0050763B"/>
    <w:pPr>
      <w:numPr>
        <w:numId w:val="22"/>
      </w:numPr>
    </w:pPr>
  </w:style>
  <w:style w:type="numbering" w:customStyle="1" w:styleId="Listaactual81">
    <w:name w:val="Lista actual81"/>
    <w:uiPriority w:val="99"/>
    <w:rsid w:val="0050763B"/>
    <w:pPr>
      <w:numPr>
        <w:numId w:val="23"/>
      </w:numPr>
    </w:pPr>
  </w:style>
  <w:style w:type="numbering" w:customStyle="1" w:styleId="Listaactual91">
    <w:name w:val="Lista actual91"/>
    <w:uiPriority w:val="99"/>
    <w:rsid w:val="0050763B"/>
    <w:pPr>
      <w:numPr>
        <w:numId w:val="24"/>
      </w:numPr>
    </w:pPr>
  </w:style>
  <w:style w:type="numbering" w:customStyle="1" w:styleId="Listaactual101">
    <w:name w:val="Lista actual101"/>
    <w:uiPriority w:val="99"/>
    <w:rsid w:val="0050763B"/>
    <w:pPr>
      <w:numPr>
        <w:numId w:val="25"/>
      </w:numPr>
    </w:pPr>
  </w:style>
  <w:style w:type="numbering" w:customStyle="1" w:styleId="Listaactual111">
    <w:name w:val="Lista actual111"/>
    <w:uiPriority w:val="99"/>
    <w:rsid w:val="0050763B"/>
    <w:pPr>
      <w:numPr>
        <w:numId w:val="26"/>
      </w:numPr>
    </w:pPr>
  </w:style>
  <w:style w:type="numbering" w:customStyle="1" w:styleId="Listaactual121">
    <w:name w:val="Lista actual121"/>
    <w:uiPriority w:val="99"/>
    <w:rsid w:val="0050763B"/>
    <w:pPr>
      <w:numPr>
        <w:numId w:val="27"/>
      </w:numPr>
    </w:pPr>
  </w:style>
  <w:style w:type="numbering" w:customStyle="1" w:styleId="Listaactual131">
    <w:name w:val="Lista actual131"/>
    <w:uiPriority w:val="99"/>
    <w:rsid w:val="0050763B"/>
    <w:pPr>
      <w:numPr>
        <w:numId w:val="28"/>
      </w:numPr>
    </w:pPr>
  </w:style>
  <w:style w:type="numbering" w:customStyle="1" w:styleId="Listaactual16">
    <w:name w:val="Lista actual16"/>
    <w:uiPriority w:val="99"/>
    <w:rsid w:val="000A0FC9"/>
    <w:pPr>
      <w:numPr>
        <w:numId w:val="29"/>
      </w:numPr>
    </w:pPr>
  </w:style>
  <w:style w:type="numbering" w:customStyle="1" w:styleId="Listaactual17">
    <w:name w:val="Lista actual17"/>
    <w:uiPriority w:val="99"/>
    <w:rsid w:val="00C14543"/>
    <w:pPr>
      <w:numPr>
        <w:numId w:val="32"/>
      </w:numPr>
    </w:pPr>
  </w:style>
  <w:style w:type="character" w:customStyle="1" w:styleId="UnresolvedMention">
    <w:name w:val="Unresolved Mention"/>
    <w:basedOn w:val="Fuentedeprrafopredeter"/>
    <w:uiPriority w:val="99"/>
    <w:semiHidden/>
    <w:unhideWhenUsed/>
    <w:rsid w:val="00570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22740578">
      <w:bodyDiv w:val="1"/>
      <w:marLeft w:val="0"/>
      <w:marRight w:val="0"/>
      <w:marTop w:val="0"/>
      <w:marBottom w:val="0"/>
      <w:divBdr>
        <w:top w:val="none" w:sz="0" w:space="0" w:color="auto"/>
        <w:left w:val="none" w:sz="0" w:space="0" w:color="auto"/>
        <w:bottom w:val="none" w:sz="0" w:space="0" w:color="auto"/>
        <w:right w:val="none" w:sz="0" w:space="0" w:color="auto"/>
      </w:divBdr>
      <w:divsChild>
        <w:div w:id="1828596998">
          <w:marLeft w:val="0"/>
          <w:marRight w:val="0"/>
          <w:marTop w:val="0"/>
          <w:marBottom w:val="0"/>
          <w:divBdr>
            <w:top w:val="none" w:sz="0" w:space="0" w:color="auto"/>
            <w:left w:val="none" w:sz="0" w:space="0" w:color="auto"/>
            <w:bottom w:val="none" w:sz="0" w:space="0" w:color="auto"/>
            <w:right w:val="none" w:sz="0" w:space="0" w:color="auto"/>
          </w:divBdr>
          <w:divsChild>
            <w:div w:id="2019767960">
              <w:marLeft w:val="0"/>
              <w:marRight w:val="0"/>
              <w:marTop w:val="0"/>
              <w:marBottom w:val="0"/>
              <w:divBdr>
                <w:top w:val="none" w:sz="0" w:space="0" w:color="auto"/>
                <w:left w:val="none" w:sz="0" w:space="0" w:color="auto"/>
                <w:bottom w:val="none" w:sz="0" w:space="0" w:color="auto"/>
                <w:right w:val="none" w:sz="0" w:space="0" w:color="auto"/>
              </w:divBdr>
              <w:divsChild>
                <w:div w:id="2522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ogem.gob.mx/SA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B8BCD-9B1C-44D3-BA94-404844783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31</Pages>
  <Words>7413</Words>
  <Characters>40772</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115</cp:revision>
  <cp:lastPrinted>2019-06-13T15:30:00Z</cp:lastPrinted>
  <dcterms:created xsi:type="dcterms:W3CDTF">2024-12-18T18:34:00Z</dcterms:created>
  <dcterms:modified xsi:type="dcterms:W3CDTF">2025-03-26T18:38:00Z</dcterms:modified>
</cp:coreProperties>
</file>