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242E2A" w:rsidRPr="00D3642E">
        <w:rPr>
          <w:rFonts w:eastAsia="Palatino Linotype" w:cs="Palatino Linotype"/>
          <w:b/>
          <w:bCs/>
          <w:color w:val="000000"/>
          <w:szCs w:val="24"/>
        </w:rPr>
        <w:t>cinco de noviembre</w:t>
      </w:r>
      <w:r w:rsidRPr="00D3642E">
        <w:rPr>
          <w:rFonts w:eastAsia="Palatino Linotype" w:cs="Palatino Linotype"/>
          <w:b/>
          <w:bCs/>
          <w:color w:val="000000"/>
          <w:szCs w:val="24"/>
        </w:rPr>
        <w:t xml:space="preserve"> de dos mil veinticinco</w:t>
      </w:r>
      <w:r w:rsidRPr="00D3642E">
        <w:rPr>
          <w:rFonts w:eastAsia="Palatino Linotype" w:cs="Palatino Linotype"/>
          <w:color w:val="000000"/>
          <w:szCs w:val="24"/>
        </w:rPr>
        <w:t>.</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b/>
          <w:color w:val="000000"/>
          <w:szCs w:val="24"/>
        </w:rPr>
        <w:t>VISTO</w:t>
      </w:r>
      <w:r w:rsidRPr="00D3642E">
        <w:rPr>
          <w:rFonts w:eastAsia="Palatino Linotype" w:cs="Palatino Linotype"/>
          <w:color w:val="000000"/>
          <w:szCs w:val="24"/>
        </w:rPr>
        <w:t xml:space="preserve"> el expediente electrónico formado con motivo del recurso de revisión número </w:t>
      </w:r>
      <w:bookmarkStart w:id="0" w:name="_GoBack"/>
      <w:r w:rsidR="001833D3" w:rsidRPr="00D3642E">
        <w:rPr>
          <w:rFonts w:eastAsia="Palatino Linotype" w:cs="Palatino Linotype"/>
          <w:b/>
          <w:color w:val="000000"/>
          <w:szCs w:val="24"/>
        </w:rPr>
        <w:t>09965</w:t>
      </w:r>
      <w:r w:rsidRPr="00D3642E">
        <w:rPr>
          <w:rFonts w:eastAsia="Palatino Linotype" w:cs="Palatino Linotype"/>
          <w:b/>
          <w:color w:val="000000"/>
          <w:szCs w:val="24"/>
        </w:rPr>
        <w:t>/INFOEM/IP/RR/2025</w:t>
      </w:r>
      <w:bookmarkEnd w:id="0"/>
      <w:r w:rsidRPr="00D3642E">
        <w:rPr>
          <w:rFonts w:eastAsia="Palatino Linotype" w:cs="Palatino Linotype"/>
          <w:color w:val="000000"/>
          <w:szCs w:val="24"/>
        </w:rPr>
        <w:t>, interpuesto por</w:t>
      </w:r>
      <w:r w:rsidRPr="00D3642E">
        <w:rPr>
          <w:rFonts w:cs="Arial"/>
          <w:b/>
          <w:szCs w:val="24"/>
        </w:rPr>
        <w:t xml:space="preserve"> </w:t>
      </w:r>
      <w:r w:rsidR="00BE5BFB">
        <w:rPr>
          <w:rFonts w:cs="Arial"/>
          <w:b/>
          <w:bCs/>
          <w:szCs w:val="24"/>
        </w:rPr>
        <w:t>XXXXXXXXXXX</w:t>
      </w:r>
      <w:r w:rsidRPr="00D3642E">
        <w:rPr>
          <w:rFonts w:cs="Arial"/>
          <w:b/>
          <w:bCs/>
          <w:szCs w:val="24"/>
        </w:rPr>
        <w:t xml:space="preserve"> </w:t>
      </w:r>
      <w:r w:rsidRPr="00D3642E">
        <w:rPr>
          <w:rFonts w:eastAsia="Palatino Linotype" w:cs="Palatino Linotype"/>
          <w:color w:val="000000"/>
          <w:szCs w:val="24"/>
        </w:rPr>
        <w:t xml:space="preserve">en lo sucesivo el </w:t>
      </w:r>
      <w:r w:rsidRPr="00D3642E">
        <w:rPr>
          <w:rFonts w:eastAsia="Palatino Linotype" w:cs="Palatino Linotype"/>
          <w:b/>
          <w:color w:val="000000"/>
          <w:szCs w:val="24"/>
        </w:rPr>
        <w:t>Recurrente</w:t>
      </w:r>
      <w:r w:rsidRPr="00D3642E">
        <w:rPr>
          <w:rFonts w:eastAsia="Palatino Linotype" w:cs="Palatino Linotype"/>
          <w:color w:val="000000"/>
          <w:szCs w:val="24"/>
        </w:rPr>
        <w:t>, en contra de la respuesta del</w:t>
      </w:r>
      <w:r w:rsidRPr="00D3642E">
        <w:rPr>
          <w:rFonts w:eastAsia="Palatino Linotype" w:cs="Palatino Linotype"/>
          <w:b/>
          <w:color w:val="000000"/>
          <w:szCs w:val="24"/>
        </w:rPr>
        <w:t xml:space="preserve"> </w:t>
      </w:r>
      <w:r w:rsidR="001833D3" w:rsidRPr="00D3642E">
        <w:rPr>
          <w:b/>
          <w:bCs/>
          <w:color w:val="000000"/>
          <w:szCs w:val="24"/>
        </w:rPr>
        <w:t xml:space="preserve">Ayuntamiento </w:t>
      </w:r>
      <w:r w:rsidRPr="00D3642E">
        <w:rPr>
          <w:b/>
          <w:bCs/>
          <w:color w:val="000000"/>
          <w:szCs w:val="24"/>
        </w:rPr>
        <w:t>de Mexicaltzingo</w:t>
      </w:r>
      <w:r w:rsidRPr="00D3642E">
        <w:rPr>
          <w:rFonts w:eastAsia="Palatino Linotype" w:cs="Palatino Linotype"/>
          <w:color w:val="000000"/>
          <w:szCs w:val="24"/>
        </w:rPr>
        <w:t xml:space="preserve"> en lo subsecuente</w:t>
      </w:r>
      <w:r w:rsidRPr="00D3642E">
        <w:rPr>
          <w:rFonts w:eastAsia="Palatino Linotype" w:cs="Palatino Linotype"/>
          <w:b/>
          <w:color w:val="000000"/>
          <w:szCs w:val="24"/>
        </w:rPr>
        <w:t xml:space="preserve"> </w:t>
      </w:r>
      <w:r w:rsidRPr="00D3642E">
        <w:rPr>
          <w:rFonts w:eastAsia="Palatino Linotype" w:cs="Palatino Linotype"/>
          <w:color w:val="000000"/>
          <w:szCs w:val="24"/>
        </w:rPr>
        <w:t>el</w:t>
      </w:r>
      <w:r w:rsidRPr="00D3642E">
        <w:rPr>
          <w:rFonts w:eastAsia="Palatino Linotype" w:cs="Palatino Linotype"/>
          <w:b/>
          <w:color w:val="000000"/>
          <w:szCs w:val="24"/>
        </w:rPr>
        <w:t xml:space="preserve"> Sujeto Obligado, </w:t>
      </w:r>
      <w:r w:rsidRPr="00D3642E">
        <w:rPr>
          <w:rFonts w:eastAsia="Palatino Linotype" w:cs="Palatino Linotype"/>
          <w:color w:val="000000"/>
          <w:szCs w:val="24"/>
        </w:rPr>
        <w:t>se procede a dictar la presente resolución.</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Style w:val="Ttulo1"/>
        <w:jc w:val="center"/>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t>A N T E C E D E N T E S</w:t>
      </w:r>
    </w:p>
    <w:p w:rsidR="008E7EFD" w:rsidRPr="00D3642E" w:rsidRDefault="008E7EFD" w:rsidP="008E7EFD">
      <w:pPr>
        <w:pBdr>
          <w:top w:val="nil"/>
          <w:left w:val="nil"/>
          <w:bottom w:val="nil"/>
          <w:right w:val="nil"/>
          <w:between w:val="nil"/>
        </w:pBdr>
        <w:contextualSpacing/>
        <w:rPr>
          <w:rFonts w:eastAsia="Palatino Linotype" w:cs="Palatino Linotype"/>
          <w:b/>
          <w:bCs/>
          <w:szCs w:val="24"/>
        </w:rPr>
      </w:pPr>
    </w:p>
    <w:p w:rsidR="008E7EFD" w:rsidRPr="00D3642E" w:rsidRDefault="008E7EFD" w:rsidP="008E7EFD">
      <w:pPr>
        <w:pStyle w:val="Ttulo2"/>
        <w:rPr>
          <w:rFonts w:eastAsia="Palatino Linotype"/>
          <w:b/>
          <w:bCs/>
        </w:rPr>
      </w:pPr>
      <w:r w:rsidRPr="00D3642E">
        <w:rPr>
          <w:rFonts w:ascii="Palatino Linotype" w:eastAsia="Palatino Linotype" w:hAnsi="Palatino Linotype"/>
          <w:b/>
          <w:bCs/>
          <w:color w:val="auto"/>
          <w:sz w:val="24"/>
          <w:szCs w:val="24"/>
        </w:rPr>
        <w:t>PRIMERO. De la Solicitud de Información</w:t>
      </w:r>
      <w:r w:rsidRPr="00D3642E">
        <w:rPr>
          <w:rFonts w:eastAsia="Palatino Linotype"/>
          <w:b/>
          <w:bCs/>
        </w:rPr>
        <w:t>.</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 xml:space="preserve">Con fecha quince de julio de dos mil veinticinco, el Recurrente presentó mediante el Sistema de Acceso a la Información Mexiquense (SAIMEX), solicitud de información registrada con el número de </w:t>
      </w:r>
      <w:r w:rsidRPr="00D3642E">
        <w:rPr>
          <w:rFonts w:eastAsia="Palatino Linotype" w:cs="Palatino Linotype"/>
          <w:szCs w:val="24"/>
        </w:rPr>
        <w:t>expediente</w:t>
      </w:r>
      <w:r w:rsidRPr="00D3642E">
        <w:rPr>
          <w:b/>
          <w:bCs/>
        </w:rPr>
        <w:t> </w:t>
      </w:r>
      <w:r w:rsidR="001833D3" w:rsidRPr="00D3642E">
        <w:rPr>
          <w:b/>
          <w:bCs/>
        </w:rPr>
        <w:t>00352/MEXICAL/IP/2025</w:t>
      </w:r>
      <w:r w:rsidRPr="00D3642E">
        <w:rPr>
          <w:rFonts w:eastAsia="Palatino Linotype" w:cs="Palatino Linotype"/>
          <w:szCs w:val="24"/>
        </w:rPr>
        <w:t>,</w:t>
      </w:r>
      <w:r w:rsidRPr="00D3642E">
        <w:rPr>
          <w:rFonts w:eastAsia="Palatino Linotype" w:cs="Palatino Linotype"/>
          <w:b/>
          <w:szCs w:val="24"/>
        </w:rPr>
        <w:t xml:space="preserve"> </w:t>
      </w:r>
      <w:r w:rsidRPr="00D3642E">
        <w:rPr>
          <w:rFonts w:eastAsia="Palatino Linotype" w:cs="Palatino Linotype"/>
          <w:color w:val="000000"/>
          <w:szCs w:val="24"/>
        </w:rPr>
        <w:t>mediante la cual solicitó información en el tenor siguiente:</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Style w:val="Fundamentos"/>
        <w:spacing w:line="360" w:lineRule="auto"/>
        <w:rPr>
          <w:sz w:val="24"/>
        </w:rPr>
      </w:pPr>
      <w:r w:rsidRPr="00D3642E">
        <w:rPr>
          <w:sz w:val="24"/>
        </w:rPr>
        <w:t>“</w:t>
      </w:r>
      <w:r w:rsidR="001833D3" w:rsidRPr="00D3642E">
        <w:rPr>
          <w:sz w:val="24"/>
        </w:rPr>
        <w:t>El ayuntamiento cuenta con un sistema de denuncias Anexar link</w:t>
      </w:r>
      <w:r w:rsidRPr="00D3642E">
        <w:rPr>
          <w:sz w:val="24"/>
        </w:rPr>
        <w:t>” (Sic)</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Bdr>
          <w:top w:val="nil"/>
          <w:left w:val="nil"/>
          <w:bottom w:val="nil"/>
          <w:right w:val="nil"/>
          <w:between w:val="nil"/>
        </w:pBdr>
        <w:contextualSpacing/>
        <w:rPr>
          <w:rFonts w:eastAsia="Palatino Linotype" w:cs="Palatino Linotype"/>
          <w:b/>
          <w:color w:val="000000"/>
          <w:szCs w:val="24"/>
        </w:rPr>
      </w:pPr>
      <w:r w:rsidRPr="00D3642E">
        <w:rPr>
          <w:rFonts w:eastAsia="Palatino Linotype" w:cs="Palatino Linotype"/>
          <w:color w:val="000000"/>
          <w:szCs w:val="24"/>
        </w:rPr>
        <w:t xml:space="preserve">Modalidad de entrega: </w:t>
      </w:r>
      <w:r w:rsidRPr="00D3642E">
        <w:rPr>
          <w:rFonts w:eastAsia="Palatino Linotype" w:cs="Palatino Linotype"/>
          <w:b/>
          <w:color w:val="000000"/>
          <w:szCs w:val="24"/>
        </w:rPr>
        <w:t>A través del SAIMEX</w:t>
      </w:r>
      <w:r w:rsidRPr="00D3642E">
        <w:rPr>
          <w:rFonts w:eastAsia="Palatino Linotype" w:cs="Palatino Linotype"/>
          <w:color w:val="000000"/>
          <w:szCs w:val="24"/>
        </w:rPr>
        <w:t>.</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Style w:val="Ttulo2"/>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lastRenderedPageBreak/>
        <w:t>SEGUNDO. De la Respuesta del Sujeto Obligado.</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 xml:space="preserve">De las constancias que obran en el expediente electrónico, se observa que el día diecinueve de agosto de dos mil veinticinco, el Sujeto Obligado dio respuesta a la solicitud en los términos siguientes; </w:t>
      </w:r>
    </w:p>
    <w:tbl>
      <w:tblPr>
        <w:tblW w:w="8907" w:type="dxa"/>
        <w:jc w:val="center"/>
        <w:tblCellSpacing w:w="0" w:type="dxa"/>
        <w:tblCellMar>
          <w:left w:w="0" w:type="dxa"/>
          <w:right w:w="0" w:type="dxa"/>
        </w:tblCellMar>
        <w:tblLook w:val="04A0" w:firstRow="1" w:lastRow="0" w:firstColumn="1" w:lastColumn="0" w:noHBand="0" w:noVBand="1"/>
      </w:tblPr>
      <w:tblGrid>
        <w:gridCol w:w="8907"/>
      </w:tblGrid>
      <w:tr w:rsidR="001833D3" w:rsidRPr="00D3642E" w:rsidTr="001833D3">
        <w:trPr>
          <w:trHeight w:val="294"/>
          <w:tblCellSpacing w:w="0" w:type="dxa"/>
          <w:jc w:val="center"/>
        </w:trPr>
        <w:tc>
          <w:tcPr>
            <w:tcW w:w="0" w:type="auto"/>
            <w:vAlign w:val="center"/>
            <w:hideMark/>
          </w:tcPr>
          <w:p w:rsidR="001833D3" w:rsidRPr="00D3642E" w:rsidRDefault="001833D3" w:rsidP="001833D3">
            <w:pPr>
              <w:spacing w:line="240" w:lineRule="auto"/>
              <w:jc w:val="right"/>
              <w:rPr>
                <w:rFonts w:eastAsia="Times New Roman" w:cs="Times New Roman"/>
                <w:i/>
                <w:sz w:val="22"/>
                <w:lang w:val="es-MX"/>
              </w:rPr>
            </w:pPr>
            <w:r w:rsidRPr="00D3642E">
              <w:rPr>
                <w:rFonts w:eastAsia="Times New Roman" w:cs="Times New Roman"/>
                <w:i/>
                <w:sz w:val="22"/>
                <w:lang w:val="es-MX"/>
              </w:rPr>
              <w:t>Mexicaltzingo, México a 19 de Agosto de 2025</w:t>
            </w:r>
          </w:p>
        </w:tc>
      </w:tr>
      <w:tr w:rsidR="001833D3" w:rsidRPr="00D3642E" w:rsidTr="001833D3">
        <w:trPr>
          <w:trHeight w:val="294"/>
          <w:tblCellSpacing w:w="0" w:type="dxa"/>
          <w:jc w:val="center"/>
        </w:trPr>
        <w:tc>
          <w:tcPr>
            <w:tcW w:w="0" w:type="auto"/>
            <w:vAlign w:val="center"/>
            <w:hideMark/>
          </w:tcPr>
          <w:p w:rsidR="001833D3" w:rsidRPr="00D3642E" w:rsidRDefault="001833D3" w:rsidP="001833D3">
            <w:pPr>
              <w:spacing w:line="240" w:lineRule="auto"/>
              <w:jc w:val="right"/>
              <w:rPr>
                <w:rFonts w:eastAsia="Times New Roman" w:cs="Times New Roman"/>
                <w:i/>
                <w:sz w:val="22"/>
                <w:lang w:val="es-MX"/>
              </w:rPr>
            </w:pPr>
            <w:r w:rsidRPr="00D3642E">
              <w:rPr>
                <w:rFonts w:eastAsia="Times New Roman" w:cs="Times New Roman"/>
                <w:i/>
                <w:sz w:val="22"/>
                <w:lang w:val="es-MX"/>
              </w:rPr>
              <w:t>Nombre del solicitante: C. Solicitante</w:t>
            </w:r>
          </w:p>
        </w:tc>
      </w:tr>
      <w:tr w:rsidR="001833D3" w:rsidRPr="00D3642E" w:rsidTr="001833D3">
        <w:trPr>
          <w:trHeight w:val="294"/>
          <w:tblCellSpacing w:w="0" w:type="dxa"/>
          <w:jc w:val="center"/>
        </w:trPr>
        <w:tc>
          <w:tcPr>
            <w:tcW w:w="0" w:type="auto"/>
            <w:vAlign w:val="center"/>
            <w:hideMark/>
          </w:tcPr>
          <w:p w:rsidR="001833D3" w:rsidRPr="00D3642E" w:rsidRDefault="001833D3" w:rsidP="001833D3">
            <w:pPr>
              <w:spacing w:line="240" w:lineRule="auto"/>
              <w:jc w:val="right"/>
              <w:rPr>
                <w:rFonts w:eastAsia="Times New Roman" w:cs="Times New Roman"/>
                <w:i/>
                <w:sz w:val="22"/>
                <w:lang w:val="es-MX"/>
              </w:rPr>
            </w:pPr>
            <w:r w:rsidRPr="00D3642E">
              <w:rPr>
                <w:rFonts w:eastAsia="Times New Roman" w:cs="Times New Roman"/>
                <w:i/>
                <w:sz w:val="22"/>
                <w:lang w:val="es-MX"/>
              </w:rPr>
              <w:t>Folio de la solicitud: 00352/MEXICAL/IP/2025</w:t>
            </w:r>
          </w:p>
        </w:tc>
      </w:tr>
      <w:tr w:rsidR="001833D3" w:rsidRPr="00D3642E" w:rsidTr="001833D3">
        <w:trPr>
          <w:trHeight w:val="441"/>
          <w:tblCellSpacing w:w="0" w:type="dxa"/>
          <w:jc w:val="center"/>
        </w:trPr>
        <w:tc>
          <w:tcPr>
            <w:tcW w:w="0" w:type="auto"/>
            <w:vAlign w:val="center"/>
            <w:hideMark/>
          </w:tcPr>
          <w:p w:rsidR="001833D3" w:rsidRPr="00D3642E" w:rsidRDefault="001833D3" w:rsidP="001833D3">
            <w:pPr>
              <w:spacing w:line="240" w:lineRule="auto"/>
              <w:jc w:val="right"/>
              <w:rPr>
                <w:rFonts w:eastAsia="Times New Roman" w:cs="Times New Roman"/>
                <w:i/>
                <w:sz w:val="22"/>
                <w:lang w:val="es-MX"/>
              </w:rPr>
            </w:pPr>
          </w:p>
        </w:tc>
      </w:tr>
      <w:tr w:rsidR="001833D3" w:rsidRPr="00D3642E" w:rsidTr="001833D3">
        <w:trPr>
          <w:trHeight w:val="147"/>
          <w:tblCellSpacing w:w="0" w:type="dxa"/>
          <w:jc w:val="center"/>
        </w:trPr>
        <w:tc>
          <w:tcPr>
            <w:tcW w:w="0" w:type="auto"/>
            <w:vAlign w:val="center"/>
            <w:hideMark/>
          </w:tcPr>
          <w:p w:rsidR="001833D3" w:rsidRPr="00D3642E" w:rsidRDefault="001833D3" w:rsidP="001833D3">
            <w:pPr>
              <w:spacing w:line="240" w:lineRule="auto"/>
              <w:jc w:val="left"/>
              <w:rPr>
                <w:rFonts w:eastAsia="Times New Roman" w:cs="Times New Roman"/>
                <w:i/>
                <w:sz w:val="22"/>
                <w:lang w:val="es-MX"/>
              </w:rPr>
            </w:pPr>
            <w:r w:rsidRPr="00D3642E">
              <w:rPr>
                <w:rFonts w:eastAsia="Times New Roman" w:cs="Times New Roman"/>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833D3" w:rsidRPr="00D3642E" w:rsidTr="001833D3">
        <w:trPr>
          <w:trHeight w:val="368"/>
          <w:tblCellSpacing w:w="0" w:type="dxa"/>
          <w:jc w:val="center"/>
        </w:trPr>
        <w:tc>
          <w:tcPr>
            <w:tcW w:w="0" w:type="auto"/>
            <w:vAlign w:val="center"/>
            <w:hideMark/>
          </w:tcPr>
          <w:p w:rsidR="001833D3" w:rsidRPr="00D3642E" w:rsidRDefault="001833D3" w:rsidP="001833D3">
            <w:pPr>
              <w:spacing w:line="240" w:lineRule="auto"/>
              <w:jc w:val="left"/>
              <w:rPr>
                <w:rFonts w:eastAsia="Times New Roman" w:cs="Times New Roman"/>
                <w:i/>
                <w:sz w:val="22"/>
                <w:lang w:val="es-MX"/>
              </w:rPr>
            </w:pPr>
          </w:p>
        </w:tc>
      </w:tr>
      <w:tr w:rsidR="001833D3" w:rsidRPr="00D3642E" w:rsidTr="001833D3">
        <w:trPr>
          <w:trHeight w:val="147"/>
          <w:tblCellSpacing w:w="0" w:type="dxa"/>
          <w:jc w:val="center"/>
        </w:trPr>
        <w:tc>
          <w:tcPr>
            <w:tcW w:w="0" w:type="auto"/>
            <w:vAlign w:val="center"/>
            <w:hideMark/>
          </w:tcPr>
          <w:p w:rsidR="001833D3" w:rsidRPr="00D3642E" w:rsidRDefault="001833D3" w:rsidP="001833D3">
            <w:pPr>
              <w:spacing w:line="240" w:lineRule="auto"/>
              <w:rPr>
                <w:rFonts w:eastAsia="Times New Roman" w:cs="Times New Roman"/>
                <w:i/>
                <w:sz w:val="22"/>
                <w:lang w:val="es-MX"/>
              </w:rPr>
            </w:pPr>
            <w:r w:rsidRPr="00D3642E">
              <w:rPr>
                <w:rFonts w:eastAsia="Times New Roman" w:cs="Times New Roman"/>
                <w:i/>
                <w:sz w:val="22"/>
                <w:lang w:val="es-MX"/>
              </w:rPr>
              <w:t xml:space="preserve">SALUDOS CIUDADANO, ANTEPONIENDO UN SALUDO ME PERMITO INFORMAR A USTED QUE </w:t>
            </w:r>
            <w:r w:rsidRPr="00D3642E">
              <w:rPr>
                <w:rFonts w:eastAsia="Times New Roman" w:cs="Times New Roman"/>
                <w:b/>
                <w:i/>
                <w:sz w:val="22"/>
                <w:lang w:val="es-MX"/>
              </w:rPr>
              <w:t>EL AYUNTAMIENTO NO CUENTA CON UN SISTEMA</w:t>
            </w:r>
            <w:r w:rsidRPr="00D3642E">
              <w:rPr>
                <w:rFonts w:eastAsia="Times New Roman" w:cs="Times New Roman"/>
                <w:i/>
                <w:sz w:val="22"/>
                <w:lang w:val="es-MX"/>
              </w:rPr>
              <w:t xml:space="preserve">, PREVALECIENDO EL DERECHO DE ACCESO A LA INFORMACIÓN HACEMOS DE SU CONOCIMIENTO LOS MEDIOS Y LA A INFORMACIÓN NECESARIA PARA INTERPONER UNA DENUNCIA CONTRA UN SERVIDOR PÚBLICO ADSCRITO AL AYUNTAMIENTO DE MEXICALTZINGO. </w:t>
            </w:r>
            <w:r w:rsidRPr="00D3642E">
              <w:rPr>
                <w:rFonts w:eastAsia="Times New Roman" w:cs="Times New Roman"/>
                <w:b/>
                <w:i/>
                <w:sz w:val="22"/>
                <w:lang w:val="es-MX"/>
              </w:rPr>
              <w:t>Para presentar una queja/denuncia puede ser en nuestro buzón, que esta ubicado afuera de las oficinas de la Contraloría Interna Municipal, al correo electrónico oicmexicaltzingo2527@gmail.com o directamente con la Autoridad Investigadora</w:t>
            </w:r>
            <w:r w:rsidRPr="00D3642E">
              <w:rPr>
                <w:rFonts w:eastAsia="Times New Roman" w:cs="Times New Roman"/>
                <w:i/>
                <w:sz w:val="22"/>
                <w:lang w:val="es-MX"/>
              </w:rPr>
              <w:t>. Los requisitos son: • Nombre Completo • Identificación oficial vigente • Domicilio para oír y recibir notificaciones. • Número de teléfono o correo electrónico. • Narración/Descripción de hechos para su denuncia. • Pruebas (en caso de contar con ellas o indicar que Autoridad las puede proporcionar) • Ratificación EN ARAS DE BRINDARLE LA MEJOR ATENCIÓN, SE ADJUNTA AL PRESENTE FORMATO ADMINISTRACIÓN 2025-2027 PDF (PARA IMPRIMIR) DE QUEJAS Y DENUNCIA, EL CUAL PUEDE USTED LLENAR Y HACER LLEGAR A ESTA CONTRALORÍA Y ASÍ INICIAR SU QUEJA O DENUNCIA. Respuesta realizada por la Contraloría Interna Municipal</w:t>
            </w:r>
          </w:p>
        </w:tc>
      </w:tr>
    </w:tbl>
    <w:p w:rsidR="008E7EFD" w:rsidRPr="00D3642E" w:rsidRDefault="008E7EFD" w:rsidP="008E7EFD">
      <w:pPr>
        <w:pBdr>
          <w:top w:val="nil"/>
          <w:left w:val="nil"/>
          <w:bottom w:val="nil"/>
          <w:right w:val="nil"/>
          <w:between w:val="nil"/>
        </w:pBdr>
        <w:ind w:left="708"/>
        <w:contextualSpacing/>
        <w:rPr>
          <w:rFonts w:eastAsia="Palatino Linotype" w:cs="Palatino Linotype"/>
          <w:i/>
          <w:color w:val="000000"/>
          <w:sz w:val="22"/>
        </w:rPr>
      </w:pPr>
    </w:p>
    <w:p w:rsidR="008E7EFD" w:rsidRPr="00D3642E" w:rsidRDefault="008E7EFD" w:rsidP="008E7EFD">
      <w:pPr>
        <w:pBdr>
          <w:top w:val="nil"/>
          <w:left w:val="nil"/>
          <w:bottom w:val="nil"/>
          <w:right w:val="nil"/>
          <w:between w:val="nil"/>
        </w:pBdr>
        <w:contextualSpacing/>
        <w:rPr>
          <w:rFonts w:cs="Arial"/>
          <w:szCs w:val="24"/>
        </w:rPr>
      </w:pPr>
      <w:r w:rsidRPr="00D3642E">
        <w:rPr>
          <w:rFonts w:eastAsia="Palatino Linotype" w:cs="Palatino Linotype"/>
          <w:color w:val="000000"/>
          <w:szCs w:val="24"/>
        </w:rPr>
        <w:t xml:space="preserve">Por lo que el Sujeto </w:t>
      </w:r>
      <w:r w:rsidR="001833D3" w:rsidRPr="00D3642E">
        <w:rPr>
          <w:rFonts w:eastAsia="Palatino Linotype" w:cs="Palatino Linotype"/>
          <w:color w:val="000000"/>
          <w:szCs w:val="24"/>
        </w:rPr>
        <w:t>Obligado anexo a su repuesta el archivo electrónico denominado</w:t>
      </w:r>
      <w:r w:rsidRPr="00D3642E">
        <w:rPr>
          <w:rFonts w:eastAsia="Palatino Linotype" w:cs="Palatino Linotype"/>
          <w:color w:val="000000"/>
          <w:szCs w:val="24"/>
        </w:rPr>
        <w:t xml:space="preserve"> “</w:t>
      </w:r>
      <w:r w:rsidR="001833D3" w:rsidRPr="00D3642E">
        <w:rPr>
          <w:rFonts w:cs="Arial"/>
          <w:b/>
          <w:bCs/>
          <w:i/>
          <w:szCs w:val="24"/>
        </w:rPr>
        <w:t>FORMATO DE QUEJAS Y DENUNCIAS ADMINISTRACIÓN 2025-2027 (1).pdf</w:t>
      </w:r>
      <w:r w:rsidRPr="00D3642E">
        <w:rPr>
          <w:rFonts w:cs="Arial"/>
          <w:b/>
          <w:bCs/>
          <w:szCs w:val="24"/>
        </w:rPr>
        <w:t>”</w:t>
      </w:r>
      <w:r w:rsidRPr="00D3642E">
        <w:rPr>
          <w:rFonts w:cs="Arial"/>
          <w:bCs/>
          <w:szCs w:val="24"/>
        </w:rPr>
        <w:t xml:space="preserve"> </w:t>
      </w:r>
      <w:r w:rsidR="001833D3" w:rsidRPr="00D3642E">
        <w:rPr>
          <w:rFonts w:cs="Arial"/>
          <w:bCs/>
          <w:szCs w:val="24"/>
        </w:rPr>
        <w:t>el cua</w:t>
      </w:r>
      <w:r w:rsidR="001833D3" w:rsidRPr="00D3642E">
        <w:rPr>
          <w:rFonts w:cs="Arial"/>
          <w:szCs w:val="24"/>
        </w:rPr>
        <w:t>l</w:t>
      </w:r>
      <w:r w:rsidRPr="00D3642E">
        <w:rPr>
          <w:rFonts w:cs="Arial"/>
          <w:szCs w:val="24"/>
        </w:rPr>
        <w:t xml:space="preserve"> será analizado en el considerando respectivo.</w:t>
      </w:r>
    </w:p>
    <w:p w:rsidR="008E7EFD" w:rsidRPr="00D3642E" w:rsidRDefault="008E7EFD" w:rsidP="008E7EFD">
      <w:pPr>
        <w:pBdr>
          <w:top w:val="nil"/>
          <w:left w:val="nil"/>
          <w:bottom w:val="nil"/>
          <w:right w:val="nil"/>
          <w:between w:val="nil"/>
        </w:pBdr>
        <w:contextualSpacing/>
        <w:rPr>
          <w:szCs w:val="24"/>
        </w:rPr>
      </w:pPr>
    </w:p>
    <w:p w:rsidR="008E7EFD" w:rsidRPr="00D3642E" w:rsidRDefault="008E7EFD" w:rsidP="008E7EFD">
      <w:pPr>
        <w:pStyle w:val="Ttulo2"/>
        <w:rPr>
          <w:rFonts w:ascii="Palatino Linotype" w:eastAsia="Palatino Linotype" w:hAnsi="Palatino Linotype"/>
          <w:color w:val="auto"/>
          <w:sz w:val="28"/>
          <w:szCs w:val="28"/>
        </w:rPr>
      </w:pPr>
      <w:r w:rsidRPr="00D3642E">
        <w:rPr>
          <w:rFonts w:ascii="Palatino Linotype" w:eastAsia="Palatino Linotype" w:hAnsi="Palatino Linotype"/>
          <w:b/>
          <w:bCs/>
          <w:color w:val="auto"/>
          <w:sz w:val="28"/>
          <w:szCs w:val="28"/>
        </w:rPr>
        <w:lastRenderedPageBreak/>
        <w:t>TERCERO. Del recurso de revisión</w:t>
      </w:r>
      <w:r w:rsidRPr="00D3642E">
        <w:rPr>
          <w:rFonts w:ascii="Palatino Linotype" w:eastAsia="Palatino Linotype" w:hAnsi="Palatino Linotype"/>
          <w:color w:val="auto"/>
          <w:sz w:val="28"/>
          <w:szCs w:val="28"/>
        </w:rPr>
        <w:t>.</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 xml:space="preserve">Inconforme con la respuesta emitida por el Sujeto Obligado, el Recurrente interpuso el presente recurso de revisión el día </w:t>
      </w:r>
      <w:r w:rsidRPr="00D3642E">
        <w:rPr>
          <w:rFonts w:eastAsia="Palatino Linotype" w:cs="Palatino Linotype"/>
          <w:b/>
          <w:color w:val="000000"/>
          <w:szCs w:val="24"/>
        </w:rPr>
        <w:t>v</w:t>
      </w:r>
      <w:r w:rsidR="009C338B" w:rsidRPr="00D3642E">
        <w:rPr>
          <w:rFonts w:eastAsia="Palatino Linotype" w:cs="Palatino Linotype"/>
          <w:b/>
          <w:color w:val="000000"/>
          <w:szCs w:val="24"/>
        </w:rPr>
        <w:t>eintidós</w:t>
      </w:r>
      <w:r w:rsidRPr="00D3642E">
        <w:rPr>
          <w:rFonts w:eastAsia="Palatino Linotype" w:cs="Palatino Linotype"/>
          <w:b/>
          <w:color w:val="000000"/>
          <w:szCs w:val="24"/>
        </w:rPr>
        <w:t xml:space="preserve"> de agosto de dos mil veinticinco</w:t>
      </w:r>
      <w:r w:rsidRPr="00D3642E">
        <w:rPr>
          <w:rFonts w:eastAsia="Palatino Linotype" w:cs="Palatino Linotype"/>
          <w:color w:val="000000"/>
          <w:szCs w:val="24"/>
        </w:rPr>
        <w:t xml:space="preserve">, el cual se registró con el expediente número </w:t>
      </w:r>
      <w:r w:rsidR="009C338B" w:rsidRPr="00D3642E">
        <w:rPr>
          <w:rFonts w:eastAsia="Palatino Linotype" w:cs="Palatino Linotype"/>
          <w:b/>
          <w:color w:val="000000"/>
          <w:szCs w:val="24"/>
        </w:rPr>
        <w:t>09965</w:t>
      </w:r>
      <w:r w:rsidRPr="00D3642E">
        <w:rPr>
          <w:rFonts w:eastAsia="Palatino Linotype" w:cs="Palatino Linotype"/>
          <w:b/>
          <w:color w:val="000000"/>
          <w:szCs w:val="24"/>
        </w:rPr>
        <w:t>/INFOEM/IP/RR/2025</w:t>
      </w:r>
      <w:r w:rsidRPr="00D3642E">
        <w:rPr>
          <w:rFonts w:eastAsia="Palatino Linotype" w:cs="Palatino Linotype"/>
          <w:color w:val="000000"/>
          <w:szCs w:val="24"/>
        </w:rPr>
        <w:t>, manifestando lo siguiente:</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contextualSpacing/>
        <w:rPr>
          <w:rFonts w:eastAsia="Palatino Linotype" w:cs="Palatino Linotype"/>
          <w:b/>
        </w:rPr>
      </w:pPr>
      <w:r w:rsidRPr="00D3642E">
        <w:rPr>
          <w:rFonts w:eastAsia="Palatino Linotype" w:cs="Palatino Linotype"/>
          <w:b/>
        </w:rPr>
        <w:t>Acto Impugnado Y Razones o Motivos de Inconformidad</w:t>
      </w:r>
    </w:p>
    <w:p w:rsidR="008E7EFD" w:rsidRPr="00D3642E" w:rsidRDefault="008E7EFD" w:rsidP="008E7EFD">
      <w:pPr>
        <w:spacing w:line="240" w:lineRule="auto"/>
        <w:rPr>
          <w:i/>
          <w:iCs/>
          <w:szCs w:val="24"/>
        </w:rPr>
      </w:pPr>
      <w:r w:rsidRPr="00D3642E">
        <w:rPr>
          <w:rFonts w:eastAsia="Times New Roman" w:cs="Times New Roman"/>
          <w:i/>
          <w:szCs w:val="24"/>
          <w:lang w:val="es-MX"/>
        </w:rPr>
        <w:t>“</w:t>
      </w:r>
      <w:r w:rsidR="009C338B" w:rsidRPr="00D3642E">
        <w:rPr>
          <w:i/>
          <w:color w:val="000000"/>
          <w:szCs w:val="24"/>
        </w:rPr>
        <w:t>La autoridad se negó a entregar la información solicitada</w:t>
      </w:r>
      <w:r w:rsidRPr="00D3642E">
        <w:rPr>
          <w:i/>
          <w:iCs/>
          <w:szCs w:val="24"/>
        </w:rPr>
        <w:t>” (Sic)</w:t>
      </w:r>
    </w:p>
    <w:p w:rsidR="008E7EFD" w:rsidRPr="00D3642E" w:rsidRDefault="008E7EFD" w:rsidP="008E7EFD">
      <w:pPr>
        <w:spacing w:line="240" w:lineRule="auto"/>
        <w:rPr>
          <w:rFonts w:eastAsia="Times New Roman" w:cs="Times New Roman"/>
          <w:i/>
          <w:szCs w:val="24"/>
          <w:lang w:val="es-MX"/>
        </w:rPr>
      </w:pPr>
    </w:p>
    <w:p w:rsidR="008E7EFD" w:rsidRPr="00D3642E" w:rsidRDefault="008E7EFD" w:rsidP="008E7EFD">
      <w:pPr>
        <w:pStyle w:val="Ttulo2"/>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t>CUARTO. Del turno y admisión del recurso de revisión.</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 xml:space="preserve">Medio de impugnación que le fue turnado al </w:t>
      </w:r>
      <w:r w:rsidRPr="00D3642E">
        <w:rPr>
          <w:rFonts w:eastAsia="Palatino Linotype" w:cs="Palatino Linotype"/>
          <w:b/>
          <w:color w:val="000000"/>
          <w:szCs w:val="24"/>
        </w:rPr>
        <w:t>Comisionado Presidente José Martínez Vilchis</w:t>
      </w:r>
      <w:r w:rsidRPr="00D3642E">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D3642E">
        <w:rPr>
          <w:rFonts w:eastAsia="Palatino Linotype" w:cs="Palatino Linotype"/>
          <w:b/>
          <w:bCs/>
          <w:color w:val="000000"/>
          <w:szCs w:val="24"/>
        </w:rPr>
        <w:t xml:space="preserve"> </w:t>
      </w:r>
      <w:r w:rsidR="009C338B" w:rsidRPr="00D3642E">
        <w:rPr>
          <w:rFonts w:eastAsia="Palatino Linotype" w:cs="Palatino Linotype"/>
          <w:b/>
          <w:bCs/>
          <w:color w:val="000000"/>
          <w:szCs w:val="24"/>
        </w:rPr>
        <w:t>veintiseis</w:t>
      </w:r>
      <w:r w:rsidRPr="00D3642E">
        <w:rPr>
          <w:rFonts w:eastAsia="Palatino Linotype" w:cs="Palatino Linotype"/>
          <w:b/>
          <w:bCs/>
          <w:color w:val="000000"/>
          <w:szCs w:val="24"/>
        </w:rPr>
        <w:t xml:space="preserve"> de agosto de dos mil veinticinco</w:t>
      </w:r>
      <w:r w:rsidRPr="00D3642E">
        <w:rPr>
          <w:rFonts w:eastAsia="Palatino Linotype" w:cs="Palatino Linotype"/>
          <w:color w:val="000000"/>
          <w:szCs w:val="24"/>
        </w:rPr>
        <w:t xml:space="preserve">, </w:t>
      </w:r>
      <w:r w:rsidRPr="00D3642E">
        <w:rPr>
          <w:rFonts w:eastAsia="Palatino Linotype" w:cs="Palatino Linotype"/>
          <w:szCs w:val="24"/>
        </w:rPr>
        <w:t>otorgándose</w:t>
      </w:r>
      <w:r w:rsidRPr="00D3642E">
        <w:rPr>
          <w:rFonts w:eastAsia="Palatino Linotype" w:cs="Palatino Linotype"/>
          <w:color w:val="000000"/>
          <w:szCs w:val="24"/>
        </w:rPr>
        <w:t xml:space="preserve"> en él un plazo de siete días para que las partes manifestaran lo que a su derecho corresponda en términos del numeral ya citado.</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Style w:val="Ttulo2"/>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t>QUINTO. De la etapa de instrucción.</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 xml:space="preserve">Una vez abierta la etapa de instrucción, el Sujeto Obligado </w:t>
      </w:r>
      <w:r w:rsidR="009C338B" w:rsidRPr="00D3642E">
        <w:rPr>
          <w:rFonts w:eastAsia="Palatino Linotype" w:cs="Palatino Linotype"/>
          <w:color w:val="000000"/>
          <w:szCs w:val="24"/>
        </w:rPr>
        <w:t>fue omiso para presentar su informe justificado</w:t>
      </w:r>
      <w:r w:rsidRPr="00D3642E">
        <w:rPr>
          <w:rFonts w:eastAsia="Palatino Linotype" w:cs="Palatino Linotype"/>
          <w:color w:val="000000"/>
          <w:szCs w:val="24"/>
        </w:rPr>
        <w:t xml:space="preserve">. Por su parte, el Recurrente no realizó manifestaciones, vertió alegatos ni presentó pruebas que a su derecho convinieran. </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Style w:val="Ttulo2"/>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lastRenderedPageBreak/>
        <w:t>SEXTO. Del cierre de instrucción.</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Así, una vez transcurrido el término legal, se decretó el cierre de instrucción en fecha</w:t>
      </w:r>
      <w:r w:rsidRPr="00D3642E">
        <w:rPr>
          <w:rFonts w:eastAsia="Palatino Linotype" w:cs="Palatino Linotype"/>
          <w:b/>
          <w:color w:val="000000"/>
          <w:szCs w:val="24"/>
        </w:rPr>
        <w:t xml:space="preserve"> </w:t>
      </w:r>
      <w:r w:rsidR="009C338B" w:rsidRPr="00D3642E">
        <w:rPr>
          <w:rFonts w:eastAsia="Palatino Linotype" w:cs="Palatino Linotype"/>
          <w:b/>
          <w:color w:val="000000"/>
          <w:szCs w:val="24"/>
        </w:rPr>
        <w:t>ocho de septiembre</w:t>
      </w:r>
      <w:r w:rsidRPr="00D3642E">
        <w:rPr>
          <w:rFonts w:eastAsia="Palatino Linotype" w:cs="Palatino Linotype"/>
          <w:b/>
          <w:color w:val="000000"/>
          <w:szCs w:val="24"/>
        </w:rPr>
        <w:t xml:space="preserve"> de dos mil veinticuatro</w:t>
      </w:r>
      <w:r w:rsidRPr="00D3642E">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8E7EFD" w:rsidRPr="00D3642E" w:rsidRDefault="008E7EFD" w:rsidP="008E7EFD">
      <w:pPr>
        <w:pBdr>
          <w:top w:val="nil"/>
          <w:left w:val="nil"/>
          <w:bottom w:val="nil"/>
          <w:right w:val="nil"/>
          <w:between w:val="nil"/>
        </w:pBdr>
        <w:contextualSpacing/>
        <w:rPr>
          <w:rFonts w:eastAsiaTheme="minorHAnsi" w:cstheme="minorBidi"/>
          <w:szCs w:val="24"/>
          <w:lang w:eastAsia="en-US"/>
        </w:rPr>
      </w:pPr>
    </w:p>
    <w:p w:rsidR="008E7EFD" w:rsidRPr="00D3642E" w:rsidRDefault="008E7EFD" w:rsidP="008E7EFD">
      <w:pPr>
        <w:keepNext/>
        <w:keepLines/>
        <w:outlineLvl w:val="1"/>
        <w:rPr>
          <w:rFonts w:cs="Palatino Linotype"/>
          <w:color w:val="000000"/>
        </w:rPr>
      </w:pPr>
      <w:r w:rsidRPr="00D3642E">
        <w:rPr>
          <w:b/>
          <w:color w:val="000000" w:themeColor="text1"/>
          <w:sz w:val="28"/>
          <w:szCs w:val="28"/>
        </w:rPr>
        <w:t xml:space="preserve">SÉPTIMO. </w:t>
      </w:r>
      <w:r w:rsidRPr="00D3642E">
        <w:rPr>
          <w:rFonts w:cs="Arial"/>
          <w:b/>
          <w:sz w:val="28"/>
        </w:rPr>
        <w:t>De la ampliación del término para resolver.</w:t>
      </w:r>
    </w:p>
    <w:p w:rsidR="008E7EFD" w:rsidRPr="00D3642E" w:rsidRDefault="008E7EFD" w:rsidP="008E7EFD">
      <w:pPr>
        <w:contextualSpacing/>
      </w:pPr>
      <w:r w:rsidRPr="00D3642E">
        <w:t>De las constancias que integran el expediente electrónico, se advierte que han transcurrido los términos de Ley, para la emisión de la resolución en el presente recurso de revisión, por lo que en fecha</w:t>
      </w:r>
      <w:r w:rsidRPr="00D3642E">
        <w:rPr>
          <w:b/>
        </w:rPr>
        <w:t xml:space="preserve"> veintiuno de octubre de dos mil veinticinco</w:t>
      </w:r>
      <w:r w:rsidRPr="00D3642E">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E7EFD" w:rsidRPr="00D3642E" w:rsidRDefault="008E7EFD" w:rsidP="008E7EFD">
      <w:pPr>
        <w:contextualSpacing/>
      </w:pPr>
    </w:p>
    <w:p w:rsidR="008E7EFD" w:rsidRPr="00D3642E" w:rsidRDefault="008E7EFD" w:rsidP="008E7EFD">
      <w:pPr>
        <w:pStyle w:val="Ttulo1"/>
        <w:jc w:val="center"/>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t>C O N S I D E R A N D O</w:t>
      </w:r>
    </w:p>
    <w:p w:rsidR="008E7EFD" w:rsidRPr="00D3642E" w:rsidRDefault="008E7EFD" w:rsidP="008E7EFD"/>
    <w:p w:rsidR="008E7EFD" w:rsidRPr="00D3642E" w:rsidRDefault="008E7EFD" w:rsidP="008E7EFD">
      <w:pPr>
        <w:pStyle w:val="Ttulo2"/>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t>PRIMERO. De la competencia.</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w:t>
      </w:r>
      <w:r w:rsidRPr="00D3642E">
        <w:rPr>
          <w:rFonts w:eastAsia="Palatino Linotype" w:cs="Palatino Linotype"/>
          <w:color w:val="000000"/>
          <w:szCs w:val="24"/>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Style w:val="Ttulo2"/>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t xml:space="preserve">SEGUNDO. Sobre los alcances del recurso de revisión. </w:t>
      </w:r>
    </w:p>
    <w:p w:rsidR="008E7EFD" w:rsidRPr="00D3642E" w:rsidRDefault="008E7EFD" w:rsidP="008E7EFD">
      <w:r w:rsidRPr="00D3642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E7EFD" w:rsidRPr="00D3642E" w:rsidRDefault="008E7EFD" w:rsidP="008E7EFD"/>
    <w:p w:rsidR="008E7EFD" w:rsidRPr="00D3642E" w:rsidRDefault="008E7EFD" w:rsidP="008E7EFD">
      <w:pPr>
        <w:autoSpaceDE w:val="0"/>
        <w:autoSpaceDN w:val="0"/>
        <w:adjustRightInd w:val="0"/>
        <w:spacing w:before="240" w:line="240" w:lineRule="auto"/>
        <w:rPr>
          <w:rFonts w:eastAsia="Times New Roman" w:cs="Arial"/>
          <w:b/>
          <w:szCs w:val="24"/>
          <w:lang w:val="es-ES" w:eastAsia="es-ES"/>
        </w:rPr>
      </w:pPr>
      <w:r w:rsidRPr="00D3642E">
        <w:rPr>
          <w:rFonts w:cs="Arial"/>
          <w:b/>
          <w:sz w:val="28"/>
        </w:rPr>
        <w:t xml:space="preserve">TERCERO. </w:t>
      </w:r>
      <w:r w:rsidRPr="00D3642E">
        <w:rPr>
          <w:rFonts w:eastAsia="Times New Roman" w:cs="Arial"/>
          <w:b/>
          <w:sz w:val="28"/>
          <w:szCs w:val="28"/>
          <w:lang w:val="es-ES" w:eastAsia="es-ES"/>
        </w:rPr>
        <w:t>Cuestiones de previo y especial pronunciamiento</w:t>
      </w:r>
    </w:p>
    <w:p w:rsidR="008E7EFD" w:rsidRPr="00D3642E" w:rsidRDefault="008E7EFD" w:rsidP="008E7EFD">
      <w:pPr>
        <w:autoSpaceDE w:val="0"/>
        <w:autoSpaceDN w:val="0"/>
        <w:adjustRightInd w:val="0"/>
        <w:spacing w:before="240"/>
        <w:rPr>
          <w:rFonts w:eastAsia="Times New Roman" w:cs="Times New Roman"/>
          <w:szCs w:val="24"/>
        </w:rPr>
      </w:pPr>
      <w:r w:rsidRPr="00D3642E">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8E7EFD" w:rsidRPr="00D3642E" w:rsidRDefault="008E7EFD" w:rsidP="008E7EFD">
      <w:pPr>
        <w:autoSpaceDE w:val="0"/>
        <w:autoSpaceDN w:val="0"/>
        <w:adjustRightInd w:val="0"/>
        <w:spacing w:before="240"/>
        <w:ind w:left="360" w:firstLine="348"/>
        <w:rPr>
          <w:rFonts w:eastAsia="Times New Roman" w:cs="Times New Roman"/>
          <w:i/>
          <w:sz w:val="22"/>
        </w:rPr>
      </w:pPr>
      <w:r w:rsidRPr="00D3642E">
        <w:rPr>
          <w:rFonts w:eastAsia="Times New Roman" w:cs="Times New Roman"/>
          <w:i/>
          <w:sz w:val="22"/>
        </w:rPr>
        <w:t>“Artículo 180. El recurso de revisión contendrá:</w:t>
      </w:r>
    </w:p>
    <w:p w:rsidR="008E7EFD" w:rsidRPr="00D3642E" w:rsidRDefault="008E7EFD" w:rsidP="008E7EFD">
      <w:pPr>
        <w:numPr>
          <w:ilvl w:val="0"/>
          <w:numId w:val="1"/>
        </w:numPr>
        <w:autoSpaceDE w:val="0"/>
        <w:autoSpaceDN w:val="0"/>
        <w:adjustRightInd w:val="0"/>
        <w:spacing w:before="240"/>
        <w:rPr>
          <w:rFonts w:eastAsia="Times New Roman" w:cs="Times New Roman"/>
          <w:i/>
          <w:sz w:val="22"/>
          <w:lang w:val="es-ES" w:eastAsia="es-ES"/>
        </w:rPr>
      </w:pPr>
      <w:r w:rsidRPr="00D3642E">
        <w:rPr>
          <w:rFonts w:eastAsia="Times New Roman" w:cs="Times New Roman"/>
          <w:i/>
          <w:sz w:val="22"/>
          <w:lang w:val="es-ES" w:eastAsia="es-ES"/>
        </w:rPr>
        <w:t>EL sujeto obligado ante la cual se presentó la solicitud;</w:t>
      </w:r>
    </w:p>
    <w:p w:rsidR="008E7EFD" w:rsidRPr="00D3642E" w:rsidRDefault="008E7EFD" w:rsidP="008E7EFD">
      <w:pPr>
        <w:numPr>
          <w:ilvl w:val="0"/>
          <w:numId w:val="1"/>
        </w:numPr>
        <w:autoSpaceDE w:val="0"/>
        <w:autoSpaceDN w:val="0"/>
        <w:adjustRightInd w:val="0"/>
        <w:spacing w:before="240"/>
        <w:rPr>
          <w:rFonts w:eastAsia="Times New Roman" w:cs="Times New Roman"/>
          <w:i/>
          <w:sz w:val="22"/>
          <w:lang w:val="es-ES" w:eastAsia="es-ES"/>
        </w:rPr>
      </w:pPr>
      <w:r w:rsidRPr="00D3642E">
        <w:rPr>
          <w:rFonts w:eastAsia="Times New Roman" w:cs="Times New Roman"/>
          <w:i/>
          <w:sz w:val="22"/>
          <w:lang w:val="es-ES" w:eastAsia="es-ES"/>
        </w:rPr>
        <w:lastRenderedPageBreak/>
        <w:t>El nombre del solicitante que recurre o de su representante y, en su caso, del tercero interesado, así como la dirección o medio que señale para recibir notificaciones;</w:t>
      </w:r>
    </w:p>
    <w:p w:rsidR="008E7EFD" w:rsidRPr="00D3642E" w:rsidRDefault="008E7EFD" w:rsidP="008E7EFD">
      <w:pPr>
        <w:numPr>
          <w:ilvl w:val="0"/>
          <w:numId w:val="1"/>
        </w:numPr>
        <w:autoSpaceDE w:val="0"/>
        <w:autoSpaceDN w:val="0"/>
        <w:adjustRightInd w:val="0"/>
        <w:spacing w:before="240"/>
        <w:rPr>
          <w:rFonts w:eastAsia="Times New Roman" w:cs="Times New Roman"/>
          <w:i/>
          <w:sz w:val="22"/>
          <w:lang w:val="es-ES" w:eastAsia="es-ES"/>
        </w:rPr>
      </w:pPr>
      <w:r w:rsidRPr="00D3642E">
        <w:rPr>
          <w:rFonts w:eastAsia="Times New Roman" w:cs="Times New Roman"/>
          <w:i/>
          <w:sz w:val="22"/>
          <w:lang w:val="es-ES" w:eastAsia="es-ES"/>
        </w:rPr>
        <w:t>El número de folio de respuesta de la solicitud de acceso;</w:t>
      </w:r>
    </w:p>
    <w:p w:rsidR="008E7EFD" w:rsidRPr="00D3642E" w:rsidRDefault="008E7EFD" w:rsidP="008E7EFD">
      <w:pPr>
        <w:autoSpaceDE w:val="0"/>
        <w:autoSpaceDN w:val="0"/>
        <w:adjustRightInd w:val="0"/>
        <w:spacing w:before="240"/>
        <w:ind w:left="1080"/>
        <w:rPr>
          <w:rFonts w:eastAsia="Times New Roman" w:cs="Times New Roman"/>
          <w:i/>
          <w:sz w:val="22"/>
        </w:rPr>
      </w:pPr>
      <w:r w:rsidRPr="00D3642E">
        <w:rPr>
          <w:rFonts w:eastAsia="Times New Roman" w:cs="Times New Roman"/>
          <w:i/>
          <w:sz w:val="22"/>
        </w:rPr>
        <w:t>IV. La fecha en que fue notificada la respuesta al solicitante o tuvo conocimiento del acto reclamado, o de presentación de la solicitud, en caso de falta de respuesta;</w:t>
      </w:r>
    </w:p>
    <w:p w:rsidR="008E7EFD" w:rsidRPr="00D3642E" w:rsidRDefault="008E7EFD" w:rsidP="008E7EFD">
      <w:pPr>
        <w:autoSpaceDE w:val="0"/>
        <w:autoSpaceDN w:val="0"/>
        <w:adjustRightInd w:val="0"/>
        <w:spacing w:before="240"/>
        <w:ind w:left="732" w:firstLine="348"/>
        <w:rPr>
          <w:rFonts w:eastAsia="Times New Roman" w:cs="Times New Roman"/>
          <w:i/>
          <w:sz w:val="22"/>
        </w:rPr>
      </w:pPr>
      <w:r w:rsidRPr="00D3642E">
        <w:rPr>
          <w:rFonts w:eastAsia="Times New Roman" w:cs="Times New Roman"/>
          <w:i/>
          <w:sz w:val="22"/>
        </w:rPr>
        <w:t>V. El acto que se recurre;</w:t>
      </w:r>
    </w:p>
    <w:p w:rsidR="008E7EFD" w:rsidRPr="00D3642E" w:rsidRDefault="008E7EFD" w:rsidP="008E7EFD">
      <w:pPr>
        <w:autoSpaceDE w:val="0"/>
        <w:autoSpaceDN w:val="0"/>
        <w:adjustRightInd w:val="0"/>
        <w:spacing w:before="240"/>
        <w:ind w:left="732" w:firstLine="348"/>
        <w:rPr>
          <w:rFonts w:eastAsia="Times New Roman" w:cs="Times New Roman"/>
          <w:i/>
          <w:sz w:val="22"/>
        </w:rPr>
      </w:pPr>
      <w:r w:rsidRPr="00D3642E">
        <w:rPr>
          <w:rFonts w:eastAsia="Times New Roman" w:cs="Times New Roman"/>
          <w:i/>
          <w:sz w:val="22"/>
        </w:rPr>
        <w:t>VI. Las razones o motivos de inconformidad;</w:t>
      </w:r>
    </w:p>
    <w:p w:rsidR="008E7EFD" w:rsidRPr="00D3642E" w:rsidRDefault="008E7EFD" w:rsidP="008E7EFD">
      <w:pPr>
        <w:autoSpaceDE w:val="0"/>
        <w:autoSpaceDN w:val="0"/>
        <w:adjustRightInd w:val="0"/>
        <w:spacing w:before="240"/>
        <w:ind w:left="1080"/>
        <w:rPr>
          <w:rFonts w:eastAsia="Times New Roman" w:cs="Times New Roman"/>
          <w:i/>
          <w:sz w:val="22"/>
        </w:rPr>
      </w:pPr>
      <w:r w:rsidRPr="00D3642E">
        <w:rPr>
          <w:rFonts w:eastAsia="Times New Roman" w:cs="Times New Roman"/>
          <w:i/>
          <w:sz w:val="22"/>
        </w:rPr>
        <w:t>VII. La copia de la respuesta que se impugna y, en su caso, de la notificación correspondiente, en el caso de respuesta de la solicitud; y</w:t>
      </w:r>
    </w:p>
    <w:p w:rsidR="008E7EFD" w:rsidRPr="00D3642E" w:rsidRDefault="008E7EFD" w:rsidP="008E7EFD">
      <w:pPr>
        <w:autoSpaceDE w:val="0"/>
        <w:autoSpaceDN w:val="0"/>
        <w:adjustRightInd w:val="0"/>
        <w:spacing w:before="240"/>
        <w:ind w:left="732" w:firstLine="348"/>
        <w:rPr>
          <w:rFonts w:eastAsia="Times New Roman" w:cs="Times New Roman"/>
          <w:i/>
          <w:sz w:val="22"/>
        </w:rPr>
      </w:pPr>
      <w:r w:rsidRPr="00D3642E">
        <w:rPr>
          <w:rFonts w:eastAsia="Times New Roman" w:cs="Times New Roman"/>
          <w:i/>
          <w:sz w:val="22"/>
        </w:rPr>
        <w:t>VIII. Firma del recurrente, en su caso, cuando se presente por escrito, requisito sin el cual se dará trámite al recurso.</w:t>
      </w:r>
    </w:p>
    <w:p w:rsidR="008E7EFD" w:rsidRPr="00D3642E" w:rsidRDefault="008E7EFD" w:rsidP="008E7EFD">
      <w:pPr>
        <w:autoSpaceDE w:val="0"/>
        <w:autoSpaceDN w:val="0"/>
        <w:adjustRightInd w:val="0"/>
        <w:spacing w:before="240"/>
        <w:ind w:left="1080"/>
        <w:rPr>
          <w:rFonts w:eastAsia="Times New Roman" w:cs="Times New Roman"/>
          <w:i/>
          <w:sz w:val="22"/>
        </w:rPr>
      </w:pPr>
      <w:r w:rsidRPr="00D3642E">
        <w:rPr>
          <w:rFonts w:eastAsia="Times New Roman" w:cs="Times New Roman"/>
          <w:i/>
          <w:sz w:val="22"/>
        </w:rPr>
        <w:t>Adicionalmente, se podrán anexar las pruebas y demás elementos que considere procedentes someter a juicio del Instituto.</w:t>
      </w:r>
    </w:p>
    <w:p w:rsidR="008E7EFD" w:rsidRPr="00D3642E" w:rsidRDefault="008E7EFD" w:rsidP="008E7EFD">
      <w:pPr>
        <w:autoSpaceDE w:val="0"/>
        <w:autoSpaceDN w:val="0"/>
        <w:adjustRightInd w:val="0"/>
        <w:spacing w:before="240"/>
        <w:ind w:left="732" w:firstLine="348"/>
        <w:rPr>
          <w:rFonts w:eastAsia="Times New Roman" w:cs="Times New Roman"/>
          <w:i/>
          <w:sz w:val="22"/>
        </w:rPr>
      </w:pPr>
      <w:r w:rsidRPr="00D3642E">
        <w:rPr>
          <w:rFonts w:eastAsia="Times New Roman" w:cs="Times New Roman"/>
          <w:i/>
          <w:sz w:val="22"/>
        </w:rPr>
        <w:t>En ningún caso será necesario que el particular ratifique el recurso de revisión interpuesto.</w:t>
      </w:r>
    </w:p>
    <w:p w:rsidR="008E7EFD" w:rsidRPr="00D3642E" w:rsidRDefault="008E7EFD" w:rsidP="008E7EFD">
      <w:pPr>
        <w:autoSpaceDE w:val="0"/>
        <w:autoSpaceDN w:val="0"/>
        <w:adjustRightInd w:val="0"/>
        <w:spacing w:before="240"/>
        <w:ind w:left="1080"/>
        <w:rPr>
          <w:rFonts w:eastAsia="Times New Roman" w:cs="Times New Roman"/>
          <w:b/>
          <w:i/>
          <w:sz w:val="22"/>
          <w:u w:val="single"/>
        </w:rPr>
      </w:pPr>
      <w:r w:rsidRPr="00D3642E">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8E7EFD" w:rsidRPr="00D3642E" w:rsidRDefault="008E7EFD" w:rsidP="008E7EFD">
      <w:pPr>
        <w:autoSpaceDE w:val="0"/>
        <w:autoSpaceDN w:val="0"/>
        <w:adjustRightInd w:val="0"/>
        <w:spacing w:before="240"/>
        <w:ind w:left="1080"/>
        <w:rPr>
          <w:rFonts w:eastAsia="Times New Roman" w:cs="Times New Roman"/>
          <w:b/>
          <w:i/>
          <w:sz w:val="22"/>
          <w:u w:val="single"/>
        </w:rPr>
      </w:pPr>
    </w:p>
    <w:p w:rsidR="008E7EFD" w:rsidRPr="00D3642E" w:rsidRDefault="008E7EFD" w:rsidP="008E7EFD">
      <w:pPr>
        <w:rPr>
          <w:rFonts w:eastAsia="Times New Roman" w:cs="Arial"/>
          <w:szCs w:val="24"/>
          <w:lang w:val="es-ES" w:eastAsia="es-ES"/>
        </w:rPr>
      </w:pPr>
      <w:r w:rsidRPr="00D3642E">
        <w:rPr>
          <w:rFonts w:eastAsia="Times New Roman" w:cs="Segoe UI"/>
          <w:szCs w:val="24"/>
          <w:lang w:val="es-ES" w:eastAsia="es-ES"/>
        </w:rPr>
        <w:t xml:space="preserve">Cabe señalar que </w:t>
      </w:r>
      <w:r w:rsidRPr="00D3642E">
        <w:rPr>
          <w:rFonts w:eastAsia="Times New Roman" w:cs="Segoe UI"/>
          <w:b/>
          <w:szCs w:val="24"/>
          <w:lang w:val="es-ES" w:eastAsia="es-ES"/>
        </w:rPr>
        <w:t>El Recurrente</w:t>
      </w:r>
      <w:r w:rsidRPr="00D3642E">
        <w:rPr>
          <w:rFonts w:eastAsia="Times New Roman" w:cs="Segoe UI"/>
          <w:szCs w:val="24"/>
          <w:lang w:val="es-ES" w:eastAsia="es-ES"/>
        </w:rPr>
        <w:t xml:space="preserve"> e</w:t>
      </w:r>
      <w:r w:rsidRPr="00D3642E">
        <w:rPr>
          <w:rFonts w:eastAsia="Times New Roman" w:cs="Segoe UI"/>
          <w:szCs w:val="24"/>
          <w:u w:val="single"/>
          <w:lang w:val="es-ES" w:eastAsia="es-ES"/>
        </w:rPr>
        <w:t xml:space="preserve">jerció mediante su nombre su derecho al acceso a la información </w:t>
      </w:r>
      <w:r w:rsidRPr="00D3642E">
        <w:rPr>
          <w:rFonts w:eastAsia="Times New Roman" w:cs="Segoe UI"/>
          <w:szCs w:val="24"/>
          <w:lang w:val="es-ES" w:eastAsia="es-ES"/>
        </w:rPr>
        <w:t xml:space="preserve">de haberlo realizado de manera anónima </w:t>
      </w:r>
      <w:r w:rsidRPr="00D3642E">
        <w:rPr>
          <w:rFonts w:eastAsia="Times New Roman" w:cs="Times New Roman"/>
          <w:szCs w:val="24"/>
          <w:lang w:val="es-ES" w:eastAsia="es-ES"/>
        </w:rPr>
        <w:t xml:space="preserve">no sería motivo para desechar las </w:t>
      </w:r>
      <w:r w:rsidRPr="00D3642E">
        <w:rPr>
          <w:rFonts w:eastAsia="Times New Roman" w:cs="Arial"/>
          <w:szCs w:val="24"/>
          <w:lang w:val="es-ES" w:eastAsia="es-ES"/>
        </w:rPr>
        <w:t xml:space="preserve">solicitudes de acceso a la información pública conforme a lo previsto en el artículo 155, </w:t>
      </w:r>
      <w:r w:rsidRPr="00D3642E">
        <w:rPr>
          <w:rFonts w:eastAsia="Times New Roman" w:cs="Arial"/>
          <w:szCs w:val="24"/>
          <w:lang w:val="es-ES" w:eastAsia="es-ES"/>
        </w:rPr>
        <w:lastRenderedPageBreak/>
        <w:t>penúltimo párrafo de la Ley de Transparencia y Acceso a la Información Pública del Estado de México y Municipios que señala lo siguiente:</w:t>
      </w:r>
    </w:p>
    <w:p w:rsidR="008E7EFD" w:rsidRPr="00D3642E" w:rsidRDefault="008E7EFD" w:rsidP="008E7EFD">
      <w:pPr>
        <w:spacing w:before="240"/>
        <w:ind w:left="851" w:right="851"/>
        <w:rPr>
          <w:rFonts w:eastAsia="Times New Roman" w:cs="Arial"/>
          <w:b/>
          <w:i/>
          <w:sz w:val="22"/>
          <w:lang w:val="es-ES" w:eastAsia="es-ES"/>
        </w:rPr>
      </w:pPr>
      <w:r w:rsidRPr="00D3642E">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3642E">
        <w:rPr>
          <w:rFonts w:eastAsia="Times New Roman" w:cs="Arial"/>
          <w:b/>
          <w:i/>
          <w:sz w:val="22"/>
          <w:lang w:val="es-ES" w:eastAsia="es-ES"/>
        </w:rPr>
        <w:t>[Sic]</w:t>
      </w:r>
    </w:p>
    <w:p w:rsidR="008E7EFD" w:rsidRPr="00D3642E" w:rsidRDefault="008E7EFD" w:rsidP="008E7EFD">
      <w:pPr>
        <w:spacing w:before="240"/>
        <w:ind w:left="851" w:right="851"/>
        <w:rPr>
          <w:rFonts w:eastAsia="Times New Roman" w:cs="Arial"/>
          <w:b/>
          <w:i/>
          <w:sz w:val="22"/>
          <w:lang w:val="es-ES" w:eastAsia="es-ES"/>
        </w:rPr>
      </w:pPr>
    </w:p>
    <w:p w:rsidR="008E7EFD" w:rsidRPr="00D3642E" w:rsidRDefault="008E7EFD" w:rsidP="008E7EFD">
      <w:pPr>
        <w:rPr>
          <w:rFonts w:eastAsia="Times New Roman" w:cs="Times New Roman"/>
          <w:szCs w:val="24"/>
          <w:lang w:val="es-ES" w:eastAsia="es-ES"/>
        </w:rPr>
      </w:pPr>
      <w:r w:rsidRPr="00D3642E">
        <w:rPr>
          <w:rFonts w:eastAsia="Times New Roman" w:cs="Times New Roman"/>
          <w:szCs w:val="24"/>
          <w:lang w:val="es-ES" w:eastAsia="es-ES"/>
        </w:rPr>
        <w:t xml:space="preserve">Robusteciendo lo anterior se encuentra lo dispuesto en el artículo 5 párrafos </w:t>
      </w:r>
      <w:r w:rsidRPr="00D3642E">
        <w:rPr>
          <w:rFonts w:eastAsia="Times New Roman" w:cs="Arial"/>
          <w:szCs w:val="24"/>
          <w:lang w:val="es-ES" w:eastAsia="es-ES"/>
        </w:rPr>
        <w:t>vigésimo, vigésimo primero</w:t>
      </w:r>
      <w:r w:rsidRPr="00D3642E">
        <w:rPr>
          <w:rFonts w:eastAsia="Times New Roman" w:cs="Arial"/>
          <w:szCs w:val="24"/>
          <w:lang w:eastAsia="es-ES"/>
        </w:rPr>
        <w:t xml:space="preserve"> y vigésimo segundo</w:t>
      </w:r>
      <w:r w:rsidRPr="00D3642E">
        <w:rPr>
          <w:rFonts w:eastAsia="Times New Roman" w:cs="Times New Roman"/>
          <w:szCs w:val="24"/>
          <w:lang w:val="es-ES" w:eastAsia="es-ES"/>
        </w:rPr>
        <w:t>, de la Constitución Política del Estado Libre y Soberano de México, se establece lo siguiente:</w:t>
      </w:r>
    </w:p>
    <w:p w:rsidR="008E7EFD" w:rsidRPr="00D3642E" w:rsidRDefault="008E7EFD" w:rsidP="008E7EFD">
      <w:pPr>
        <w:spacing w:before="240"/>
        <w:ind w:left="851" w:right="851"/>
        <w:rPr>
          <w:rFonts w:eastAsia="Times New Roman" w:cs="Times New Roman"/>
          <w:b/>
          <w:i/>
          <w:sz w:val="22"/>
          <w:u w:val="single"/>
          <w:lang w:val="es-ES" w:eastAsia="es-ES"/>
        </w:rPr>
      </w:pPr>
      <w:r w:rsidRPr="00D3642E">
        <w:rPr>
          <w:rFonts w:eastAsia="Times New Roman" w:cs="Times New Roman"/>
          <w:b/>
          <w:i/>
          <w:sz w:val="22"/>
          <w:u w:val="single"/>
          <w:lang w:val="es-ES" w:eastAsia="es-ES"/>
        </w:rPr>
        <w:t>Constitución Política del Estado Libre y Soberano de México</w:t>
      </w:r>
    </w:p>
    <w:p w:rsidR="008E7EFD" w:rsidRPr="00D3642E" w:rsidRDefault="008E7EFD" w:rsidP="008E7EFD">
      <w:pPr>
        <w:spacing w:before="240"/>
        <w:ind w:left="851" w:right="851"/>
        <w:rPr>
          <w:rFonts w:eastAsia="Times New Roman" w:cs="Times New Roman"/>
          <w:i/>
          <w:sz w:val="22"/>
          <w:lang w:val="es-ES" w:eastAsia="es-ES"/>
        </w:rPr>
      </w:pPr>
      <w:r w:rsidRPr="00D3642E">
        <w:rPr>
          <w:rFonts w:eastAsia="Times New Roman" w:cs="Times New Roman"/>
          <w:i/>
          <w:sz w:val="22"/>
          <w:lang w:val="es-ES" w:eastAsia="es-ES"/>
        </w:rPr>
        <w:t>“</w:t>
      </w:r>
      <w:r w:rsidRPr="00D3642E">
        <w:rPr>
          <w:rFonts w:eastAsia="Times New Roman" w:cs="Times New Roman"/>
          <w:b/>
          <w:i/>
          <w:sz w:val="22"/>
          <w:lang w:val="es-ES" w:eastAsia="es-ES"/>
        </w:rPr>
        <w:t>Artículo 5</w:t>
      </w:r>
      <w:r w:rsidRPr="00D3642E">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E7EFD" w:rsidRPr="00D3642E" w:rsidRDefault="008E7EFD" w:rsidP="008E7EFD">
      <w:pPr>
        <w:spacing w:before="240"/>
        <w:ind w:left="851" w:right="851"/>
        <w:rPr>
          <w:rFonts w:eastAsia="Times New Roman" w:cs="Times New Roman"/>
          <w:i/>
          <w:sz w:val="22"/>
          <w:lang w:val="es-ES" w:eastAsia="es-ES"/>
        </w:rPr>
      </w:pPr>
      <w:r w:rsidRPr="00D3642E">
        <w:rPr>
          <w:rFonts w:eastAsia="Times New Roman" w:cs="Times New Roman"/>
          <w:i/>
          <w:sz w:val="22"/>
          <w:lang w:val="es-ES" w:eastAsia="es-ES"/>
        </w:rPr>
        <w:t>(…)</w:t>
      </w:r>
    </w:p>
    <w:p w:rsidR="008E7EFD" w:rsidRPr="00D3642E" w:rsidRDefault="008E7EFD" w:rsidP="008E7EFD">
      <w:pPr>
        <w:spacing w:before="240"/>
        <w:ind w:left="851" w:right="851"/>
        <w:rPr>
          <w:rFonts w:eastAsia="Times New Roman" w:cs="Times New Roman"/>
          <w:b/>
          <w:i/>
          <w:sz w:val="22"/>
          <w:lang w:val="es-ES" w:eastAsia="es-ES"/>
        </w:rPr>
      </w:pPr>
      <w:r w:rsidRPr="00D3642E">
        <w:rPr>
          <w:rFonts w:eastAsia="Times New Roman" w:cs="Times New Roman"/>
          <w:i/>
          <w:sz w:val="22"/>
          <w:lang w:val="es-ES" w:eastAsia="es-ES"/>
        </w:rPr>
        <w:t xml:space="preserve">transparencia, acceso a la información pública y a la protección de datos personales en posesión de los sujetos obligados en los términos que establezca la ley. (…)” </w:t>
      </w:r>
      <w:r w:rsidRPr="00D3642E">
        <w:rPr>
          <w:rFonts w:eastAsia="Times New Roman" w:cs="Times New Roman"/>
          <w:b/>
          <w:i/>
          <w:sz w:val="22"/>
          <w:lang w:val="es-ES" w:eastAsia="es-ES"/>
        </w:rPr>
        <w:t>[Sic]</w:t>
      </w:r>
    </w:p>
    <w:p w:rsidR="008E7EFD" w:rsidRPr="00D3642E" w:rsidRDefault="008E7EFD" w:rsidP="008E7EFD">
      <w:pPr>
        <w:autoSpaceDE w:val="0"/>
        <w:autoSpaceDN w:val="0"/>
        <w:adjustRightInd w:val="0"/>
        <w:spacing w:before="240"/>
        <w:rPr>
          <w:rFonts w:eastAsia="Times New Roman" w:cs="Arial"/>
          <w:szCs w:val="24"/>
          <w:lang w:val="es-ES"/>
        </w:rPr>
      </w:pPr>
      <w:r w:rsidRPr="00D3642E">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D3642E">
        <w:rPr>
          <w:rFonts w:eastAsia="Times New Roman" w:cs="Times New Roman"/>
          <w:szCs w:val="24"/>
          <w:lang w:val="es-ES" w:eastAsia="es-ES"/>
        </w:rPr>
        <w:lastRenderedPageBreak/>
        <w:t xml:space="preserve">pública, es decir, dicho derecho fundamental exime a quien lo ejerce, de acreditar su legitimación en la causa o su interés en el asunto, lo que permite la posibilidad de que, </w:t>
      </w:r>
      <w:r w:rsidRPr="00D3642E">
        <w:rPr>
          <w:rFonts w:eastAsia="Times New Roman" w:cs="Times New Roman"/>
          <w:b/>
          <w:szCs w:val="24"/>
          <w:u w:val="single"/>
          <w:lang w:val="es-ES" w:eastAsia="es-ES"/>
        </w:rPr>
        <w:t>incluso, la solicitud de acceso a la información pueda ser anónima</w:t>
      </w:r>
      <w:r w:rsidRPr="00D3642E">
        <w:rPr>
          <w:rFonts w:eastAsia="Times New Roman" w:cs="Times New Roman"/>
          <w:szCs w:val="24"/>
          <w:lang w:val="es-ES" w:eastAsia="es-ES"/>
        </w:rPr>
        <w:t xml:space="preserve"> o no contener un nombre que identifique al solicitante o que permita tener certeza sobre su identidad. </w:t>
      </w:r>
      <w:r w:rsidRPr="00D3642E">
        <w:rPr>
          <w:rFonts w:eastAsia="Times New Roman" w:cs="Arial"/>
          <w:szCs w:val="24"/>
          <w:lang w:val="es-ES"/>
        </w:rPr>
        <w:t>En conclusión, se cubrieron los requisitos de procedencia y procedibilidad y conforme a las constancias que obran en el expediente.</w:t>
      </w:r>
    </w:p>
    <w:p w:rsidR="00EB7749" w:rsidRPr="00D3642E" w:rsidRDefault="00EB7749" w:rsidP="008E7EFD">
      <w:pPr>
        <w:autoSpaceDE w:val="0"/>
        <w:autoSpaceDN w:val="0"/>
        <w:adjustRightInd w:val="0"/>
        <w:spacing w:before="240"/>
        <w:rPr>
          <w:rFonts w:eastAsia="Times New Roman" w:cs="Arial"/>
          <w:szCs w:val="24"/>
          <w:lang w:val="es-ES"/>
        </w:rPr>
      </w:pPr>
    </w:p>
    <w:p w:rsidR="008E7EFD" w:rsidRPr="00D3642E" w:rsidRDefault="008E7EFD" w:rsidP="008E7EFD">
      <w:pPr>
        <w:pStyle w:val="Prrafodelista"/>
        <w:autoSpaceDE w:val="0"/>
        <w:autoSpaceDN w:val="0"/>
        <w:adjustRightInd w:val="0"/>
        <w:spacing w:before="240" w:after="160"/>
        <w:ind w:left="0"/>
        <w:rPr>
          <w:rFonts w:cs="Arial"/>
          <w:b/>
          <w:sz w:val="28"/>
        </w:rPr>
      </w:pPr>
      <w:r w:rsidRPr="00D3642E">
        <w:rPr>
          <w:rFonts w:cs="Arial"/>
          <w:b/>
          <w:sz w:val="28"/>
        </w:rPr>
        <w:t>CUARTO. De las causas de improcedencia.</w:t>
      </w:r>
    </w:p>
    <w:p w:rsidR="008E7EFD" w:rsidRPr="00D3642E" w:rsidRDefault="008E7EFD" w:rsidP="008E7EFD">
      <w:pPr>
        <w:pStyle w:val="Prrafodelista"/>
        <w:autoSpaceDE w:val="0"/>
        <w:autoSpaceDN w:val="0"/>
        <w:adjustRightInd w:val="0"/>
        <w:ind w:left="0"/>
        <w:rPr>
          <w:rFonts w:cs="Arial"/>
        </w:rPr>
      </w:pPr>
      <w:r w:rsidRPr="00D3642E">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E7EFD" w:rsidRPr="00D3642E" w:rsidRDefault="008E7EFD" w:rsidP="008E7EFD">
      <w:pPr>
        <w:pStyle w:val="Prrafodelista"/>
        <w:autoSpaceDE w:val="0"/>
        <w:autoSpaceDN w:val="0"/>
        <w:adjustRightInd w:val="0"/>
        <w:ind w:left="0"/>
        <w:rPr>
          <w:rFonts w:cs="Arial"/>
        </w:rPr>
      </w:pPr>
    </w:p>
    <w:p w:rsidR="008E7EFD" w:rsidRPr="00D3642E" w:rsidRDefault="008E7EFD" w:rsidP="008E7EFD">
      <w:pPr>
        <w:pStyle w:val="Prrafodelista"/>
        <w:autoSpaceDE w:val="0"/>
        <w:autoSpaceDN w:val="0"/>
        <w:adjustRightInd w:val="0"/>
        <w:ind w:left="0"/>
        <w:rPr>
          <w:rFonts w:cs="Arial"/>
        </w:rPr>
      </w:pPr>
      <w:r w:rsidRPr="00D3642E">
        <w:rPr>
          <w:rFonts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w:t>
      </w:r>
      <w:r w:rsidRPr="00D3642E">
        <w:rPr>
          <w:rFonts w:cs="Arial"/>
        </w:rPr>
        <w:lastRenderedPageBreak/>
        <w:t>justicia, ya que éste no se coarta por regular causas de improcedencia y sobreseimiento con tales fines</w:t>
      </w:r>
      <w:r w:rsidRPr="00D3642E">
        <w:rPr>
          <w:rStyle w:val="Refdenotaalpie"/>
          <w:rFonts w:cs="Arial"/>
        </w:rPr>
        <w:footnoteReference w:id="1"/>
      </w:r>
      <w:r w:rsidRPr="00D3642E">
        <w:rPr>
          <w:rFonts w:cs="Arial"/>
        </w:rPr>
        <w:t>.</w:t>
      </w:r>
    </w:p>
    <w:p w:rsidR="008E7EFD" w:rsidRPr="00D3642E" w:rsidRDefault="008E7EFD" w:rsidP="008E7EFD">
      <w:pPr>
        <w:pStyle w:val="Prrafodelista"/>
        <w:autoSpaceDE w:val="0"/>
        <w:autoSpaceDN w:val="0"/>
        <w:adjustRightInd w:val="0"/>
        <w:ind w:left="0"/>
        <w:rPr>
          <w:rFonts w:cs="Arial"/>
        </w:rPr>
      </w:pPr>
    </w:p>
    <w:p w:rsidR="008E7EFD" w:rsidRPr="00D3642E" w:rsidRDefault="008E7EFD" w:rsidP="008E7EFD">
      <w:pPr>
        <w:pStyle w:val="Prrafodelista"/>
        <w:autoSpaceDE w:val="0"/>
        <w:autoSpaceDN w:val="0"/>
        <w:adjustRightInd w:val="0"/>
        <w:ind w:left="0"/>
        <w:rPr>
          <w:rFonts w:cs="Arial"/>
        </w:rPr>
      </w:pPr>
      <w:r w:rsidRPr="00D3642E">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8E7EFD" w:rsidRPr="00D3642E" w:rsidRDefault="008E7EFD" w:rsidP="008E7EFD">
      <w:pPr>
        <w:pStyle w:val="Prrafodelista"/>
        <w:autoSpaceDE w:val="0"/>
        <w:autoSpaceDN w:val="0"/>
        <w:adjustRightInd w:val="0"/>
        <w:ind w:left="0"/>
        <w:rPr>
          <w:rFonts w:cs="Arial"/>
        </w:rPr>
      </w:pPr>
    </w:p>
    <w:p w:rsidR="008E7EFD" w:rsidRPr="00D3642E" w:rsidRDefault="008E7EFD" w:rsidP="008E7EFD">
      <w:pPr>
        <w:pStyle w:val="Ttulo2"/>
        <w:rPr>
          <w:rFonts w:ascii="Palatino Linotype" w:eastAsia="Palatino Linotype" w:hAnsi="Palatino Linotype"/>
          <w:b/>
          <w:bCs/>
          <w:color w:val="auto"/>
          <w:sz w:val="28"/>
          <w:szCs w:val="28"/>
        </w:rPr>
      </w:pPr>
      <w:r w:rsidRPr="00D3642E">
        <w:rPr>
          <w:rFonts w:ascii="Palatino Linotype" w:eastAsia="Palatino Linotype" w:hAnsi="Palatino Linotype"/>
          <w:b/>
          <w:bCs/>
          <w:color w:val="auto"/>
          <w:sz w:val="28"/>
          <w:szCs w:val="28"/>
        </w:rPr>
        <w:t>QUINTO. Estudio y resolución del asunto.</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D3642E">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Por tanto, es conveniente recordar que el hoy Recurrente requirió del Sujeto Obligado, de la actual administración, lo siguiente:</w:t>
      </w:r>
    </w:p>
    <w:p w:rsidR="008E7EFD" w:rsidRPr="00D3642E" w:rsidRDefault="00EB7749" w:rsidP="00DD1749">
      <w:pPr>
        <w:pStyle w:val="Prrafodelista"/>
        <w:numPr>
          <w:ilvl w:val="0"/>
          <w:numId w:val="5"/>
        </w:numPr>
        <w:pBdr>
          <w:top w:val="nil"/>
          <w:left w:val="nil"/>
          <w:bottom w:val="nil"/>
          <w:right w:val="nil"/>
          <w:between w:val="nil"/>
        </w:pBdr>
        <w:tabs>
          <w:tab w:val="left" w:pos="1418"/>
        </w:tabs>
        <w:ind w:left="1701" w:hanging="567"/>
        <w:rPr>
          <w:rFonts w:eastAsia="Palatino Linotype" w:cs="Palatino Linotype"/>
          <w:color w:val="000000"/>
          <w:szCs w:val="24"/>
        </w:rPr>
      </w:pPr>
      <w:r w:rsidRPr="00D3642E">
        <w:rPr>
          <w:rFonts w:eastAsia="Palatino Linotype" w:cs="Palatino Linotype"/>
          <w:color w:val="000000"/>
          <w:szCs w:val="24"/>
        </w:rPr>
        <w:t>Link del sistema de denuncias con el que cuenta el Ayuntamiento.</w:t>
      </w:r>
    </w:p>
    <w:p w:rsidR="00EB7749" w:rsidRPr="00D3642E" w:rsidRDefault="00EB7749" w:rsidP="008E7EFD">
      <w:pPr>
        <w:pBdr>
          <w:top w:val="nil"/>
          <w:left w:val="nil"/>
          <w:bottom w:val="nil"/>
          <w:right w:val="nil"/>
          <w:between w:val="nil"/>
        </w:pBdr>
        <w:rPr>
          <w:rFonts w:eastAsia="Palatino Linotype" w:cs="Palatino Linotype"/>
          <w:color w:val="000000"/>
          <w:szCs w:val="24"/>
        </w:rPr>
      </w:pPr>
    </w:p>
    <w:p w:rsidR="008E7EFD" w:rsidRPr="00D3642E" w:rsidRDefault="008E7EFD" w:rsidP="008E7EFD">
      <w:pPr>
        <w:pBdr>
          <w:top w:val="nil"/>
          <w:left w:val="nil"/>
          <w:bottom w:val="nil"/>
          <w:right w:val="nil"/>
          <w:between w:val="nil"/>
        </w:pBdr>
        <w:contextualSpacing/>
        <w:rPr>
          <w:color w:val="000000"/>
          <w:szCs w:val="24"/>
        </w:rPr>
      </w:pPr>
      <w:r w:rsidRPr="00D3642E">
        <w:rPr>
          <w:rFonts w:eastAsia="Palatino Linotype" w:cs="Palatino Linotype"/>
          <w:color w:val="000000"/>
          <w:szCs w:val="24"/>
        </w:rPr>
        <w:t>Por lo que atento a la solicitud de información el Sujeto Obligado</w:t>
      </w:r>
      <w:r w:rsidRPr="00D3642E">
        <w:t xml:space="preserve"> emitió su respuesta </w:t>
      </w:r>
      <w:r w:rsidR="00EB7749" w:rsidRPr="00D3642E">
        <w:t>a través del siguiente archivo electrónico</w:t>
      </w:r>
      <w:r w:rsidRPr="00D3642E">
        <w:t xml:space="preserve">; </w:t>
      </w:r>
    </w:p>
    <w:p w:rsidR="008E7EFD" w:rsidRPr="00D3642E" w:rsidRDefault="008E7EFD" w:rsidP="00EB7749">
      <w:pPr>
        <w:pBdr>
          <w:top w:val="nil"/>
          <w:left w:val="nil"/>
          <w:bottom w:val="nil"/>
          <w:right w:val="nil"/>
          <w:between w:val="nil"/>
        </w:pBdr>
        <w:rPr>
          <w:rFonts w:cs="Arial"/>
          <w:b/>
          <w:bCs/>
          <w:szCs w:val="24"/>
        </w:rPr>
      </w:pPr>
    </w:p>
    <w:p w:rsidR="00EB7749" w:rsidRPr="00D3642E" w:rsidRDefault="00EB7749" w:rsidP="00EB7749">
      <w:pPr>
        <w:pStyle w:val="Prrafodelista"/>
        <w:numPr>
          <w:ilvl w:val="0"/>
          <w:numId w:val="6"/>
        </w:numPr>
        <w:pBdr>
          <w:top w:val="nil"/>
          <w:left w:val="nil"/>
          <w:bottom w:val="nil"/>
          <w:right w:val="nil"/>
          <w:between w:val="nil"/>
        </w:pBdr>
        <w:rPr>
          <w:rFonts w:cs="Arial"/>
          <w:b/>
          <w:bCs/>
          <w:szCs w:val="24"/>
        </w:rPr>
      </w:pPr>
      <w:r w:rsidRPr="00D3642E">
        <w:rPr>
          <w:rFonts w:cs="Arial"/>
          <w:b/>
          <w:bCs/>
          <w:szCs w:val="24"/>
        </w:rPr>
        <w:t xml:space="preserve">FORMATO DE QUEJAS Y DENUNCIAS ADMINISTRACIÓN 2025-2027 (1).pdf: </w:t>
      </w:r>
      <w:r w:rsidRPr="00D3642E">
        <w:rPr>
          <w:rFonts w:cs="Arial"/>
          <w:bCs/>
          <w:szCs w:val="24"/>
        </w:rPr>
        <w:t>Soporte documental que consta de dos fojas en formato PDF en el que se advierte los formatos para denuncias de la Contraloría Interna Municipal.</w:t>
      </w:r>
    </w:p>
    <w:p w:rsidR="00EB7749" w:rsidRPr="00D3642E" w:rsidRDefault="00EB7749" w:rsidP="00EB7749">
      <w:pPr>
        <w:pStyle w:val="Prrafodelista"/>
        <w:pBdr>
          <w:top w:val="nil"/>
          <w:left w:val="nil"/>
          <w:bottom w:val="nil"/>
          <w:right w:val="nil"/>
          <w:between w:val="nil"/>
        </w:pBdr>
        <w:rPr>
          <w:rFonts w:cs="Arial"/>
          <w:b/>
          <w:bCs/>
          <w:szCs w:val="24"/>
        </w:rPr>
      </w:pPr>
    </w:p>
    <w:p w:rsidR="00EB7749" w:rsidRPr="00D3642E" w:rsidRDefault="005524F6" w:rsidP="00EB7749">
      <w:pPr>
        <w:pStyle w:val="Prrafodelista"/>
        <w:pBdr>
          <w:top w:val="nil"/>
          <w:left w:val="nil"/>
          <w:bottom w:val="nil"/>
          <w:right w:val="nil"/>
          <w:between w:val="nil"/>
        </w:pBdr>
        <w:rPr>
          <w:i/>
          <w:color w:val="000000"/>
          <w:sz w:val="22"/>
        </w:rPr>
      </w:pPr>
      <w:r w:rsidRPr="00D3642E">
        <w:rPr>
          <w:rFonts w:cs="Arial"/>
          <w:bCs/>
          <w:szCs w:val="24"/>
        </w:rPr>
        <w:t>Así</w:t>
      </w:r>
      <w:r w:rsidR="00EB7749" w:rsidRPr="00D3642E">
        <w:rPr>
          <w:rFonts w:cs="Arial"/>
          <w:bCs/>
          <w:szCs w:val="24"/>
        </w:rPr>
        <w:t xml:space="preserve"> mismo este Instituto advierte que en el apartado de respuesta en el Sistema de Acceso a la Información Mexiquense (</w:t>
      </w:r>
      <w:r w:rsidR="00EB7749" w:rsidRPr="00D3642E">
        <w:rPr>
          <w:rFonts w:cs="Arial"/>
          <w:b/>
          <w:bCs/>
          <w:szCs w:val="24"/>
        </w:rPr>
        <w:t xml:space="preserve">SAIMEX) </w:t>
      </w:r>
      <w:r w:rsidR="00EB7749" w:rsidRPr="00D3642E">
        <w:rPr>
          <w:rFonts w:cs="Arial"/>
          <w:bCs/>
          <w:szCs w:val="24"/>
        </w:rPr>
        <w:t xml:space="preserve">el Sujeto Obligado refirió </w:t>
      </w:r>
      <w:r w:rsidR="00DD1749" w:rsidRPr="00D3642E">
        <w:rPr>
          <w:rFonts w:cs="Arial"/>
          <w:bCs/>
          <w:szCs w:val="24"/>
        </w:rPr>
        <w:t xml:space="preserve">la </w:t>
      </w:r>
      <w:r w:rsidR="00DD1749" w:rsidRPr="00D3642E">
        <w:rPr>
          <w:color w:val="000000"/>
          <w:szCs w:val="24"/>
        </w:rPr>
        <w:t>respuesta realizada por la Contraloría Interna Municipal</w:t>
      </w:r>
      <w:r w:rsidR="00DD1749" w:rsidRPr="00D3642E">
        <w:rPr>
          <w:rFonts w:cs="Arial"/>
          <w:bCs/>
          <w:szCs w:val="24"/>
        </w:rPr>
        <w:t xml:space="preserve"> conforme </w:t>
      </w:r>
      <w:r w:rsidR="00EB7749" w:rsidRPr="00D3642E">
        <w:rPr>
          <w:rFonts w:cs="Arial"/>
          <w:bCs/>
          <w:szCs w:val="24"/>
        </w:rPr>
        <w:t xml:space="preserve">lo siguiente; </w:t>
      </w:r>
      <w:r w:rsidR="00DD1749" w:rsidRPr="00D3642E">
        <w:rPr>
          <w:rFonts w:cs="Arial"/>
          <w:bCs/>
          <w:szCs w:val="24"/>
        </w:rPr>
        <w:t>“</w:t>
      </w:r>
      <w:r w:rsidR="00DD1749" w:rsidRPr="00D3642E">
        <w:rPr>
          <w:i/>
          <w:color w:val="000000"/>
          <w:sz w:val="22"/>
        </w:rPr>
        <w:t xml:space="preserve">me permito informar a usted que </w:t>
      </w:r>
      <w:r w:rsidR="00DD1749" w:rsidRPr="00D3642E">
        <w:rPr>
          <w:b/>
          <w:i/>
          <w:color w:val="000000"/>
          <w:sz w:val="22"/>
        </w:rPr>
        <w:t>el ayuntamiento no cuenta con un sistema</w:t>
      </w:r>
      <w:r w:rsidR="00DD1749" w:rsidRPr="00D3642E">
        <w:rPr>
          <w:i/>
          <w:color w:val="000000"/>
          <w:sz w:val="22"/>
        </w:rPr>
        <w:t xml:space="preserve">, prevaleciendo el derecho de acceso a la información </w:t>
      </w:r>
      <w:r w:rsidR="00DD1749" w:rsidRPr="00D3642E">
        <w:rPr>
          <w:b/>
          <w:i/>
          <w:color w:val="000000"/>
          <w:sz w:val="22"/>
        </w:rPr>
        <w:t>hacemos de su conocimiento los medios y la a información necesaria para interponer una denuncia contra un servidor público adscrito al ayuntamiento de mexicaltzingo</w:t>
      </w:r>
      <w:r w:rsidR="00EB7749" w:rsidRPr="00D3642E">
        <w:rPr>
          <w:i/>
          <w:color w:val="000000"/>
          <w:sz w:val="22"/>
        </w:rPr>
        <w:t xml:space="preserve">. </w:t>
      </w:r>
    </w:p>
    <w:p w:rsidR="00DD1749" w:rsidRPr="00D3642E" w:rsidRDefault="00EB7749" w:rsidP="00EB7749">
      <w:pPr>
        <w:pStyle w:val="Prrafodelista"/>
        <w:pBdr>
          <w:top w:val="nil"/>
          <w:left w:val="nil"/>
          <w:bottom w:val="nil"/>
          <w:right w:val="nil"/>
          <w:between w:val="nil"/>
        </w:pBdr>
        <w:rPr>
          <w:i/>
          <w:color w:val="000000"/>
          <w:sz w:val="22"/>
        </w:rPr>
      </w:pPr>
      <w:r w:rsidRPr="00D3642E">
        <w:rPr>
          <w:i/>
          <w:color w:val="000000"/>
          <w:sz w:val="22"/>
        </w:rPr>
        <w:lastRenderedPageBreak/>
        <w:t xml:space="preserve">Para presentar una queja/denuncia puede ser en nuestro buzón, que esta ubicado afuera de las oficinas de la Contraloría Interna Municipal, al correo electrónico oicmexicaltzingo2527@gmail.com o directamente con la Autoridad Investigadora. </w:t>
      </w:r>
    </w:p>
    <w:p w:rsidR="00DD1749" w:rsidRPr="00D3642E" w:rsidRDefault="00EB7749" w:rsidP="00EB7749">
      <w:pPr>
        <w:pStyle w:val="Prrafodelista"/>
        <w:pBdr>
          <w:top w:val="nil"/>
          <w:left w:val="nil"/>
          <w:bottom w:val="nil"/>
          <w:right w:val="nil"/>
          <w:between w:val="nil"/>
        </w:pBdr>
        <w:rPr>
          <w:i/>
          <w:color w:val="000000"/>
          <w:sz w:val="22"/>
        </w:rPr>
      </w:pPr>
      <w:r w:rsidRPr="00D3642E">
        <w:rPr>
          <w:i/>
          <w:color w:val="000000"/>
          <w:sz w:val="22"/>
        </w:rPr>
        <w:t xml:space="preserve">Los requisitos son: </w:t>
      </w:r>
    </w:p>
    <w:p w:rsidR="00DD1749" w:rsidRPr="00D3642E" w:rsidRDefault="00EB7749" w:rsidP="00EB7749">
      <w:pPr>
        <w:pStyle w:val="Prrafodelista"/>
        <w:pBdr>
          <w:top w:val="nil"/>
          <w:left w:val="nil"/>
          <w:bottom w:val="nil"/>
          <w:right w:val="nil"/>
          <w:between w:val="nil"/>
        </w:pBdr>
        <w:rPr>
          <w:i/>
          <w:color w:val="000000"/>
          <w:sz w:val="22"/>
        </w:rPr>
      </w:pPr>
      <w:r w:rsidRPr="00D3642E">
        <w:rPr>
          <w:i/>
          <w:color w:val="000000"/>
          <w:sz w:val="22"/>
        </w:rPr>
        <w:t xml:space="preserve">• Nombre Completo </w:t>
      </w:r>
    </w:p>
    <w:p w:rsidR="00DD1749" w:rsidRPr="00D3642E" w:rsidRDefault="00EB7749" w:rsidP="00EB7749">
      <w:pPr>
        <w:pStyle w:val="Prrafodelista"/>
        <w:pBdr>
          <w:top w:val="nil"/>
          <w:left w:val="nil"/>
          <w:bottom w:val="nil"/>
          <w:right w:val="nil"/>
          <w:between w:val="nil"/>
        </w:pBdr>
        <w:rPr>
          <w:i/>
          <w:color w:val="000000"/>
          <w:sz w:val="22"/>
        </w:rPr>
      </w:pPr>
      <w:r w:rsidRPr="00D3642E">
        <w:rPr>
          <w:i/>
          <w:color w:val="000000"/>
          <w:sz w:val="22"/>
        </w:rPr>
        <w:t>• Identificación oficial vigente</w:t>
      </w:r>
    </w:p>
    <w:p w:rsidR="00DD1749" w:rsidRPr="00D3642E" w:rsidRDefault="00EB7749" w:rsidP="00DD1749">
      <w:pPr>
        <w:pStyle w:val="Prrafodelista"/>
        <w:pBdr>
          <w:top w:val="nil"/>
          <w:left w:val="nil"/>
          <w:bottom w:val="nil"/>
          <w:right w:val="nil"/>
          <w:between w:val="nil"/>
        </w:pBdr>
        <w:rPr>
          <w:i/>
          <w:color w:val="000000"/>
          <w:sz w:val="22"/>
        </w:rPr>
      </w:pPr>
      <w:r w:rsidRPr="00D3642E">
        <w:rPr>
          <w:i/>
          <w:color w:val="000000"/>
          <w:sz w:val="22"/>
        </w:rPr>
        <w:t xml:space="preserve"> • Domicilio par</w:t>
      </w:r>
      <w:r w:rsidR="00DD1749" w:rsidRPr="00D3642E">
        <w:rPr>
          <w:i/>
          <w:color w:val="000000"/>
          <w:sz w:val="22"/>
        </w:rPr>
        <w:t>a oír y recibir notificaciones.</w:t>
      </w:r>
    </w:p>
    <w:p w:rsidR="00DD1749" w:rsidRPr="00D3642E" w:rsidRDefault="00EB7749" w:rsidP="00DD1749">
      <w:pPr>
        <w:pStyle w:val="Prrafodelista"/>
        <w:pBdr>
          <w:top w:val="nil"/>
          <w:left w:val="nil"/>
          <w:bottom w:val="nil"/>
          <w:right w:val="nil"/>
          <w:between w:val="nil"/>
        </w:pBdr>
        <w:rPr>
          <w:i/>
          <w:color w:val="000000"/>
          <w:sz w:val="22"/>
        </w:rPr>
      </w:pPr>
      <w:r w:rsidRPr="00D3642E">
        <w:rPr>
          <w:i/>
          <w:color w:val="000000"/>
          <w:sz w:val="22"/>
        </w:rPr>
        <w:t>• Número de teléfono o correo electrónico.</w:t>
      </w:r>
    </w:p>
    <w:p w:rsidR="00DD1749" w:rsidRPr="00D3642E" w:rsidRDefault="00EB7749" w:rsidP="00DD1749">
      <w:pPr>
        <w:pStyle w:val="Prrafodelista"/>
        <w:pBdr>
          <w:top w:val="nil"/>
          <w:left w:val="nil"/>
          <w:bottom w:val="nil"/>
          <w:right w:val="nil"/>
          <w:between w:val="nil"/>
        </w:pBdr>
        <w:rPr>
          <w:i/>
          <w:color w:val="000000"/>
          <w:sz w:val="22"/>
        </w:rPr>
      </w:pPr>
      <w:r w:rsidRPr="00D3642E">
        <w:rPr>
          <w:i/>
          <w:color w:val="000000"/>
          <w:sz w:val="22"/>
        </w:rPr>
        <w:t xml:space="preserve"> • Narración/Descripción de hechos para su denuncia. </w:t>
      </w:r>
    </w:p>
    <w:p w:rsidR="00DD1749" w:rsidRPr="00D3642E" w:rsidRDefault="00EB7749" w:rsidP="00DD1749">
      <w:pPr>
        <w:pStyle w:val="Prrafodelista"/>
        <w:pBdr>
          <w:top w:val="nil"/>
          <w:left w:val="nil"/>
          <w:bottom w:val="nil"/>
          <w:right w:val="nil"/>
          <w:between w:val="nil"/>
        </w:pBdr>
        <w:rPr>
          <w:i/>
          <w:color w:val="000000"/>
          <w:sz w:val="22"/>
        </w:rPr>
      </w:pPr>
      <w:r w:rsidRPr="00D3642E">
        <w:rPr>
          <w:i/>
          <w:color w:val="000000"/>
          <w:sz w:val="22"/>
        </w:rPr>
        <w:t>• Pruebas (en caso de contar con ellas o indicar que Autoridad las puede proporcionar)</w:t>
      </w:r>
    </w:p>
    <w:p w:rsidR="00DD1749" w:rsidRPr="00D3642E" w:rsidRDefault="00EB7749" w:rsidP="00DD1749">
      <w:pPr>
        <w:pStyle w:val="Prrafodelista"/>
        <w:pBdr>
          <w:top w:val="nil"/>
          <w:left w:val="nil"/>
          <w:bottom w:val="nil"/>
          <w:right w:val="nil"/>
          <w:between w:val="nil"/>
        </w:pBdr>
        <w:rPr>
          <w:i/>
          <w:color w:val="000000"/>
          <w:sz w:val="22"/>
        </w:rPr>
      </w:pPr>
      <w:r w:rsidRPr="00D3642E">
        <w:rPr>
          <w:i/>
          <w:color w:val="000000"/>
          <w:sz w:val="22"/>
        </w:rPr>
        <w:t xml:space="preserve"> • Ratificación </w:t>
      </w:r>
    </w:p>
    <w:p w:rsidR="00DD1749" w:rsidRPr="00D3642E" w:rsidRDefault="00DD1749" w:rsidP="00DD1749">
      <w:pPr>
        <w:pStyle w:val="Prrafodelista"/>
        <w:pBdr>
          <w:top w:val="nil"/>
          <w:left w:val="nil"/>
          <w:bottom w:val="nil"/>
          <w:right w:val="nil"/>
          <w:between w:val="nil"/>
        </w:pBdr>
        <w:rPr>
          <w:i/>
          <w:color w:val="000000"/>
          <w:sz w:val="22"/>
        </w:rPr>
      </w:pPr>
    </w:p>
    <w:p w:rsidR="00EB7749" w:rsidRPr="00D3642E" w:rsidRDefault="00DD1749" w:rsidP="00DD1749">
      <w:pPr>
        <w:pStyle w:val="Prrafodelista"/>
        <w:pBdr>
          <w:top w:val="nil"/>
          <w:left w:val="nil"/>
          <w:bottom w:val="nil"/>
          <w:right w:val="nil"/>
          <w:between w:val="nil"/>
        </w:pBdr>
        <w:rPr>
          <w:i/>
          <w:color w:val="000000"/>
          <w:sz w:val="22"/>
        </w:rPr>
      </w:pPr>
      <w:r w:rsidRPr="00D3642E">
        <w:rPr>
          <w:i/>
          <w:color w:val="000000"/>
          <w:sz w:val="22"/>
        </w:rPr>
        <w:t>En aras de brindarle la mejor atención, se adjunta al presente formato administración 2025-2027 pdf (para imprimir) de quejas y denuncia, el cual puede usted llenar y hacer llegar a esta contraloría y así iniciar su queja o denuncia</w:t>
      </w:r>
      <w:r w:rsidR="00EB7749" w:rsidRPr="00D3642E">
        <w:rPr>
          <w:i/>
          <w:color w:val="000000"/>
          <w:sz w:val="22"/>
        </w:rPr>
        <w:t xml:space="preserve">. </w:t>
      </w:r>
    </w:p>
    <w:p w:rsidR="00EB7749" w:rsidRPr="00D3642E" w:rsidRDefault="00EB7749" w:rsidP="008E7EFD">
      <w:pPr>
        <w:pBdr>
          <w:top w:val="nil"/>
          <w:left w:val="nil"/>
          <w:bottom w:val="nil"/>
          <w:right w:val="nil"/>
          <w:between w:val="nil"/>
        </w:pBdr>
        <w:contextualSpacing/>
        <w:rPr>
          <w:rFonts w:eastAsia="Palatino Linotype" w:cs="Palatino Linotype"/>
          <w:color w:val="000000"/>
          <w:szCs w:val="24"/>
        </w:rPr>
      </w:pPr>
    </w:p>
    <w:p w:rsidR="00DD1749" w:rsidRPr="00D3642E" w:rsidRDefault="008E7EFD" w:rsidP="008E7EFD">
      <w:pPr>
        <w:pBdr>
          <w:top w:val="nil"/>
          <w:left w:val="nil"/>
          <w:bottom w:val="nil"/>
          <w:right w:val="nil"/>
          <w:between w:val="nil"/>
        </w:pBdr>
        <w:contextualSpacing/>
        <w:rPr>
          <w:rFonts w:eastAsia="Palatino Linotype" w:cs="Palatino Linotype"/>
          <w:color w:val="000000"/>
          <w:szCs w:val="24"/>
        </w:rPr>
      </w:pPr>
      <w:r w:rsidRPr="00D3642E">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D3642E">
        <w:rPr>
          <w:color w:val="000000"/>
          <w:szCs w:val="24"/>
        </w:rPr>
        <w:t xml:space="preserve"> y como razones o motivos de inconformidad </w:t>
      </w:r>
      <w:r w:rsidRPr="00D3642E">
        <w:rPr>
          <w:i/>
          <w:color w:val="000000"/>
          <w:szCs w:val="24"/>
        </w:rPr>
        <w:t>“</w:t>
      </w:r>
      <w:r w:rsidR="00DD1749" w:rsidRPr="00D3642E">
        <w:rPr>
          <w:i/>
          <w:color w:val="000000"/>
          <w:sz w:val="22"/>
        </w:rPr>
        <w:t>La autoridad se negó a entregar la información solicitada</w:t>
      </w:r>
      <w:r w:rsidRPr="00D3642E">
        <w:rPr>
          <w:i/>
          <w:color w:val="000000"/>
          <w:szCs w:val="24"/>
        </w:rPr>
        <w:t>.</w:t>
      </w:r>
      <w:r w:rsidRPr="00D3642E">
        <w:rPr>
          <w:i/>
          <w:iCs/>
          <w:color w:val="000000"/>
          <w:szCs w:val="24"/>
        </w:rPr>
        <w:t xml:space="preserve">” </w:t>
      </w:r>
      <w:r w:rsidRPr="00D3642E">
        <w:rPr>
          <w:rFonts w:eastAsia="Palatino Linotype" w:cs="Palatino Linotype"/>
          <w:color w:val="000000"/>
          <w:szCs w:val="24"/>
        </w:rPr>
        <w:t xml:space="preserve">en este sentido el Recurrente considero que el Sujeto Obligado no le dio cuenta </w:t>
      </w:r>
      <w:r w:rsidR="00DD1749" w:rsidRPr="00D3642E">
        <w:rPr>
          <w:rFonts w:eastAsia="Palatino Linotype" w:cs="Palatino Linotype"/>
          <w:color w:val="000000"/>
          <w:szCs w:val="24"/>
        </w:rPr>
        <w:t>el link del sistema de denuncias con el que cuenta el Ayuntamiento.</w:t>
      </w:r>
    </w:p>
    <w:p w:rsidR="00DD1749" w:rsidRPr="00D3642E" w:rsidRDefault="00DD1749" w:rsidP="008E7EFD">
      <w:pPr>
        <w:pBdr>
          <w:top w:val="nil"/>
          <w:left w:val="nil"/>
          <w:bottom w:val="nil"/>
          <w:right w:val="nil"/>
          <w:between w:val="nil"/>
        </w:pBdr>
        <w:contextualSpacing/>
        <w:rPr>
          <w:rFonts w:eastAsia="Palatino Linotype" w:cs="Palatino Linotype"/>
          <w:color w:val="000000"/>
          <w:szCs w:val="24"/>
        </w:rPr>
      </w:pPr>
    </w:p>
    <w:p w:rsidR="008E7EFD" w:rsidRPr="00D3642E" w:rsidRDefault="008E7EFD" w:rsidP="008E7EFD">
      <w:pPr>
        <w:rPr>
          <w:rFonts w:eastAsia="Times New Roman" w:cs="Times New Roman"/>
          <w:szCs w:val="24"/>
          <w:lang w:eastAsia="es-ES"/>
        </w:rPr>
      </w:pPr>
      <w:r w:rsidRPr="00D3642E">
        <w:rPr>
          <w:rFonts w:cs="Arial"/>
          <w:szCs w:val="24"/>
        </w:rPr>
        <w:t xml:space="preserve">En este tenor, es necesario subrayar que </w:t>
      </w:r>
      <w:r w:rsidRPr="00D3642E">
        <w:rPr>
          <w:rFonts w:eastAsia="Times New Roman" w:cs="Times New Roman"/>
          <w:szCs w:val="24"/>
          <w:lang w:eastAsia="es-ES"/>
        </w:rPr>
        <w:t xml:space="preserve">el derecho de acceso a la información pública implica que cualquier persona conozca la información contenida en los documentos que </w:t>
      </w:r>
      <w:r w:rsidRPr="00D3642E">
        <w:rPr>
          <w:rFonts w:eastAsia="Times New Roman" w:cs="Times New Roman"/>
          <w:szCs w:val="24"/>
          <w:lang w:eastAsia="es-ES"/>
        </w:rPr>
        <w:lastRenderedPageBreak/>
        <w:t>se encuentren en los archivos de los sujetos obligados, conforme a los artículos 4, 12, 24 último párrafo y 160 de la Ley local en la materia, que a la letra citan:</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b/>
          <w:i/>
          <w:lang w:eastAsia="es-ES"/>
        </w:rPr>
        <w:t>“</w:t>
      </w:r>
      <w:r w:rsidRPr="00D3642E">
        <w:rPr>
          <w:rFonts w:eastAsia="Times New Roman" w:cs="Times New Roman"/>
          <w:b/>
          <w:i/>
          <w:sz w:val="22"/>
          <w:lang w:eastAsia="es-ES"/>
        </w:rPr>
        <w:t>Artículo 4.</w:t>
      </w:r>
      <w:r w:rsidRPr="00D3642E">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b/>
          <w:i/>
          <w:sz w:val="22"/>
          <w:lang w:eastAsia="es-ES"/>
        </w:rPr>
        <w:t>Artículo 12.</w:t>
      </w:r>
      <w:r w:rsidRPr="00D3642E">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D3642E">
        <w:rPr>
          <w:rFonts w:eastAsia="Times New Roman" w:cs="Times New Roman"/>
          <w:i/>
          <w:sz w:val="22"/>
          <w:lang w:eastAsia="es-ES"/>
        </w:rPr>
        <w:lastRenderedPageBreak/>
        <w:t xml:space="preserve">conforme al interés del solicitante; no estarán obligados a generarla, resumirla, efectuar cálculos o practicar investigaciones. </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i/>
          <w:sz w:val="22"/>
          <w:lang w:eastAsia="es-ES"/>
        </w:rPr>
        <w:t>(…)</w:t>
      </w:r>
    </w:p>
    <w:p w:rsidR="008E7EFD" w:rsidRPr="00D3642E" w:rsidRDefault="008E7EFD" w:rsidP="008E7EFD">
      <w:pPr>
        <w:spacing w:before="240"/>
        <w:ind w:left="851" w:right="851"/>
        <w:rPr>
          <w:rFonts w:eastAsia="Times New Roman" w:cs="Times New Roman"/>
          <w:b/>
          <w:i/>
          <w:sz w:val="22"/>
          <w:lang w:eastAsia="es-ES"/>
        </w:rPr>
      </w:pPr>
      <w:r w:rsidRPr="00D3642E">
        <w:rPr>
          <w:rFonts w:eastAsia="Times New Roman" w:cs="Times New Roman"/>
          <w:b/>
          <w:i/>
          <w:sz w:val="22"/>
          <w:lang w:eastAsia="es-ES"/>
        </w:rPr>
        <w:t xml:space="preserve">Artículo 24. </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i/>
          <w:sz w:val="22"/>
          <w:lang w:eastAsia="es-ES"/>
        </w:rPr>
        <w:t>(…)</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i/>
          <w:sz w:val="22"/>
          <w:lang w:eastAsia="es-ES"/>
        </w:rPr>
        <w:t>Los sujetos obligados solo proporcionarán la información pública que generen, administren o posean en el ejercicio de sus atribuciones.”</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i/>
          <w:sz w:val="22"/>
          <w:lang w:eastAsia="es-ES"/>
        </w:rPr>
        <w:t>(…)</w:t>
      </w:r>
    </w:p>
    <w:p w:rsidR="008E7EFD" w:rsidRPr="00D3642E" w:rsidRDefault="008E7EFD" w:rsidP="008E7EFD">
      <w:pPr>
        <w:spacing w:before="240"/>
        <w:ind w:left="851" w:right="851"/>
        <w:rPr>
          <w:rFonts w:eastAsia="Times New Roman" w:cs="Times New Roman"/>
          <w:i/>
          <w:sz w:val="22"/>
          <w:lang w:eastAsia="es-ES"/>
        </w:rPr>
      </w:pPr>
      <w:r w:rsidRPr="00D3642E">
        <w:rPr>
          <w:rFonts w:eastAsia="Times New Roman" w:cs="Times New Roman"/>
          <w:b/>
          <w:i/>
          <w:sz w:val="22"/>
          <w:lang w:eastAsia="es-ES"/>
        </w:rPr>
        <w:t>Artículo 160.</w:t>
      </w:r>
      <w:r w:rsidRPr="00D3642E">
        <w:rPr>
          <w:rFonts w:eastAsia="Times New Roman" w:cs="Times New Roman"/>
          <w:i/>
          <w:sz w:val="22"/>
          <w:lang w:eastAsia="es-ES"/>
        </w:rPr>
        <w:t xml:space="preserve"> Los sujetos obligados deberán otorgar acceso a los documentos que se </w:t>
      </w:r>
      <w:r w:rsidRPr="00D3642E">
        <w:rPr>
          <w:rFonts w:eastAsia="Times New Roman" w:cs="Times New Roman"/>
          <w:b/>
          <w:i/>
          <w:sz w:val="22"/>
          <w:lang w:eastAsia="es-ES"/>
        </w:rPr>
        <w:t xml:space="preserve"> </w:t>
      </w:r>
      <w:r w:rsidRPr="00D3642E">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E7EFD" w:rsidRPr="00D3642E" w:rsidRDefault="008E7EFD" w:rsidP="008E7EFD">
      <w:pPr>
        <w:spacing w:before="240"/>
        <w:ind w:left="851" w:right="851"/>
        <w:rPr>
          <w:rFonts w:eastAsia="Times New Roman" w:cs="Times New Roman"/>
          <w:b/>
          <w:i/>
          <w:sz w:val="22"/>
          <w:lang w:eastAsia="es-ES"/>
        </w:rPr>
      </w:pPr>
      <w:r w:rsidRPr="00D3642E">
        <w:rPr>
          <w:rFonts w:eastAsia="Times New Roman" w:cs="Times New Roman"/>
          <w:i/>
          <w:sz w:val="22"/>
          <w:lang w:eastAsia="es-ES"/>
        </w:rPr>
        <w:t>En caso que la información solicitada consista en bases de datos se deberá privilegiar la entrega de la misma en formatos abiertos.”</w:t>
      </w:r>
      <w:r w:rsidRPr="00D3642E">
        <w:rPr>
          <w:rFonts w:eastAsia="Times New Roman" w:cs="Times New Roman"/>
          <w:b/>
          <w:i/>
          <w:sz w:val="22"/>
          <w:lang w:eastAsia="es-ES"/>
        </w:rPr>
        <w:t>[Sic]</w:t>
      </w:r>
    </w:p>
    <w:p w:rsidR="008E7EFD" w:rsidRPr="00D3642E" w:rsidRDefault="008E7EFD" w:rsidP="008E7EFD">
      <w:pPr>
        <w:rPr>
          <w:rFonts w:eastAsia="Times New Roman" w:cs="Times New Roman"/>
          <w:szCs w:val="24"/>
          <w:lang w:eastAsia="es-ES"/>
        </w:rPr>
      </w:pPr>
    </w:p>
    <w:p w:rsidR="008E7EFD" w:rsidRPr="00D3642E" w:rsidRDefault="008E7EFD" w:rsidP="008E7EFD">
      <w:pPr>
        <w:rPr>
          <w:rFonts w:eastAsia="Times New Roman" w:cs="Times New Roman"/>
          <w:szCs w:val="24"/>
          <w:lang w:eastAsia="es-ES"/>
        </w:rPr>
      </w:pPr>
      <w:r w:rsidRPr="00D3642E">
        <w:rPr>
          <w:rFonts w:eastAsia="Times New Roman" w:cs="Times New Roman"/>
          <w:szCs w:val="24"/>
          <w:lang w:eastAsia="es-ES"/>
        </w:rPr>
        <w:t xml:space="preserve">Así que la obligación de los </w:t>
      </w:r>
      <w:r w:rsidRPr="00D3642E">
        <w:rPr>
          <w:rFonts w:eastAsia="Times New Roman" w:cs="Times New Roman"/>
          <w:b/>
          <w:szCs w:val="24"/>
          <w:lang w:eastAsia="es-ES"/>
        </w:rPr>
        <w:t>Sujetos Obligados</w:t>
      </w:r>
      <w:r w:rsidRPr="00D3642E">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3642E">
        <w:rPr>
          <w:rFonts w:eastAsia="Times New Roman" w:cs="Times New Roman"/>
          <w:bCs/>
          <w:szCs w:val="24"/>
          <w:lang w:eastAsia="es-ES"/>
        </w:rPr>
        <w:t>de la Ley local en la materia, que se reproduce de la siguiente forma</w:t>
      </w:r>
      <w:r w:rsidRPr="00D3642E">
        <w:rPr>
          <w:rFonts w:eastAsia="Times New Roman" w:cs="Times New Roman"/>
          <w:szCs w:val="24"/>
          <w:lang w:eastAsia="es-ES"/>
        </w:rPr>
        <w:t>:</w:t>
      </w:r>
    </w:p>
    <w:p w:rsidR="008E7EFD" w:rsidRPr="00D3642E" w:rsidRDefault="008E7EFD" w:rsidP="008E7EFD">
      <w:pPr>
        <w:spacing w:before="240"/>
        <w:ind w:left="851" w:right="851"/>
        <w:rPr>
          <w:rFonts w:eastAsia="Times New Roman" w:cs="Arial"/>
          <w:b/>
          <w:i/>
          <w:sz w:val="22"/>
          <w:lang w:eastAsia="es-ES"/>
        </w:rPr>
      </w:pPr>
      <w:r w:rsidRPr="00D3642E">
        <w:rPr>
          <w:rFonts w:eastAsia="Times New Roman" w:cs="Arial"/>
          <w:i/>
          <w:sz w:val="22"/>
          <w:lang w:eastAsia="es-ES"/>
        </w:rPr>
        <w:lastRenderedPageBreak/>
        <w:t>“</w:t>
      </w:r>
      <w:r w:rsidRPr="00D3642E">
        <w:rPr>
          <w:rFonts w:eastAsia="Times New Roman" w:cs="Arial"/>
          <w:b/>
          <w:i/>
          <w:sz w:val="22"/>
          <w:lang w:eastAsia="es-ES"/>
        </w:rPr>
        <w:t>Artículo 166.</w:t>
      </w:r>
      <w:r w:rsidRPr="00D3642E">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D3642E">
        <w:rPr>
          <w:rFonts w:eastAsia="Times New Roman" w:cs="Arial"/>
          <w:b/>
          <w:i/>
          <w:sz w:val="22"/>
          <w:lang w:eastAsia="es-ES"/>
        </w:rPr>
        <w:t>[Sic]</w:t>
      </w:r>
    </w:p>
    <w:p w:rsidR="008E7EFD" w:rsidRPr="00D3642E" w:rsidRDefault="008E7EFD" w:rsidP="008E7EFD">
      <w:pPr>
        <w:pBdr>
          <w:top w:val="nil"/>
          <w:left w:val="nil"/>
          <w:bottom w:val="nil"/>
          <w:right w:val="nil"/>
          <w:between w:val="nil"/>
        </w:pBdr>
        <w:contextualSpacing/>
      </w:pPr>
    </w:p>
    <w:p w:rsidR="005B2A32" w:rsidRPr="00D3642E" w:rsidRDefault="008E7EFD" w:rsidP="005524F6">
      <w:pPr>
        <w:pBdr>
          <w:top w:val="nil"/>
          <w:left w:val="nil"/>
          <w:bottom w:val="nil"/>
          <w:right w:val="nil"/>
          <w:between w:val="nil"/>
        </w:pBdr>
        <w:contextualSpacing/>
        <w:rPr>
          <w:szCs w:val="24"/>
        </w:rPr>
      </w:pPr>
      <w:r w:rsidRPr="00D3642E">
        <w:t xml:space="preserve">Por lo que, se debe traer a efecto de establecer si la respuesta brindada por el Sujeto Obligado colma el derecho al acceso a la información del Recurrente se debe de traer a colación </w:t>
      </w:r>
      <w:r w:rsidR="005B2A32" w:rsidRPr="00D3642E">
        <w:t xml:space="preserve">el artículo 46 del bando municipal del Sujeto Obligado a efecto de advertir la integración de la Contraloría Municipal así como los artículos 110, 111 y 112 de la Ley Orgánica Municipal del Estado de México a efecto de advertir que le corresponde al Órgano Interno de Control </w:t>
      </w:r>
      <w:r w:rsidR="005B2A32" w:rsidRPr="00D3642E">
        <w:rPr>
          <w:szCs w:val="24"/>
        </w:rPr>
        <w:t xml:space="preserve">promover, evaluar y fortalecer el buen funcionamiento del control interno municipal teniendo entre sus atribuciones </w:t>
      </w:r>
      <w:r w:rsidR="005B2A32" w:rsidRPr="00D3642E">
        <w:t>r</w:t>
      </w:r>
      <w:r w:rsidR="005B2A32" w:rsidRPr="00D3642E">
        <w:rPr>
          <w:szCs w:val="24"/>
          <w:u w:val="single"/>
        </w:rPr>
        <w:t>ecibir las denuncias</w:t>
      </w:r>
      <w:r w:rsidR="005B2A32" w:rsidRPr="00D3642E">
        <w:rPr>
          <w:szCs w:val="24"/>
        </w:rPr>
        <w:t xml:space="preserve"> que se formulen por presuntas infracciones o faltas administrativas derivadas de actos u omisiones cometidos por las personas servidoras públicas, conforme lo siguiente; </w:t>
      </w:r>
    </w:p>
    <w:p w:rsidR="005B2A32" w:rsidRPr="00D3642E" w:rsidRDefault="005B2A32" w:rsidP="005524F6">
      <w:pPr>
        <w:pBdr>
          <w:top w:val="nil"/>
          <w:left w:val="nil"/>
          <w:bottom w:val="nil"/>
          <w:right w:val="nil"/>
          <w:between w:val="nil"/>
        </w:pBdr>
        <w:contextualSpacing/>
      </w:pPr>
    </w:p>
    <w:p w:rsidR="00A85B0F" w:rsidRPr="00D3642E" w:rsidRDefault="00A85B0F" w:rsidP="00A85B0F">
      <w:pPr>
        <w:pBdr>
          <w:top w:val="nil"/>
          <w:left w:val="nil"/>
          <w:bottom w:val="nil"/>
          <w:right w:val="nil"/>
          <w:between w:val="nil"/>
        </w:pBdr>
        <w:ind w:left="708"/>
        <w:contextualSpacing/>
        <w:rPr>
          <w:i/>
          <w:sz w:val="22"/>
        </w:rPr>
      </w:pPr>
      <w:r w:rsidRPr="00D3642E">
        <w:rPr>
          <w:b/>
          <w:i/>
          <w:sz w:val="22"/>
        </w:rPr>
        <w:t>Artículo 46.-</w:t>
      </w:r>
      <w:r w:rsidRPr="00D3642E">
        <w:rPr>
          <w:i/>
          <w:sz w:val="22"/>
        </w:rPr>
        <w:t xml:space="preserve"> Para el despacho de los asuntos municipales, el Ayuntamiento se auxiliará de las dependencias y/o unidades administrativas de la Administración Pública Municipal que considere necesarias, las cuales estarán subordinadas a la Presidenta Municipal, siendo de manera enunciativa pero no limitativa las siguientes:</w:t>
      </w:r>
    </w:p>
    <w:p w:rsidR="00A85B0F" w:rsidRPr="00D3642E" w:rsidRDefault="00A85B0F" w:rsidP="00A85B0F">
      <w:pPr>
        <w:pBdr>
          <w:top w:val="nil"/>
          <w:left w:val="nil"/>
          <w:bottom w:val="nil"/>
          <w:right w:val="nil"/>
          <w:between w:val="nil"/>
        </w:pBdr>
        <w:ind w:left="708"/>
        <w:contextualSpacing/>
        <w:rPr>
          <w:i/>
          <w:sz w:val="22"/>
        </w:rPr>
      </w:pPr>
      <w:r w:rsidRPr="00D3642E">
        <w:rPr>
          <w:i/>
          <w:sz w:val="22"/>
        </w:rPr>
        <w:t>…</w:t>
      </w:r>
    </w:p>
    <w:p w:rsidR="00A85B0F" w:rsidRPr="00D3642E" w:rsidRDefault="00A85B0F" w:rsidP="00A85B0F">
      <w:pPr>
        <w:pBdr>
          <w:top w:val="nil"/>
          <w:left w:val="nil"/>
          <w:bottom w:val="nil"/>
          <w:right w:val="nil"/>
          <w:between w:val="nil"/>
        </w:pBdr>
        <w:ind w:left="708"/>
        <w:contextualSpacing/>
        <w:rPr>
          <w:i/>
          <w:sz w:val="22"/>
          <w:u w:val="single"/>
        </w:rPr>
      </w:pPr>
      <w:r w:rsidRPr="00D3642E">
        <w:rPr>
          <w:i/>
          <w:sz w:val="22"/>
          <w:u w:val="single"/>
        </w:rPr>
        <w:t xml:space="preserve">2. Contraloría Municipal. </w:t>
      </w:r>
    </w:p>
    <w:p w:rsidR="00A85B0F" w:rsidRPr="00D3642E" w:rsidRDefault="00A85B0F" w:rsidP="00A85B0F">
      <w:pPr>
        <w:pBdr>
          <w:top w:val="nil"/>
          <w:left w:val="nil"/>
          <w:bottom w:val="nil"/>
          <w:right w:val="nil"/>
          <w:between w:val="nil"/>
        </w:pBdr>
        <w:ind w:left="993"/>
        <w:contextualSpacing/>
        <w:rPr>
          <w:i/>
          <w:sz w:val="22"/>
        </w:rPr>
      </w:pPr>
      <w:r w:rsidRPr="00D3642E">
        <w:rPr>
          <w:i/>
          <w:sz w:val="22"/>
        </w:rPr>
        <w:t xml:space="preserve">2.1. Unidad Investigadora. </w:t>
      </w:r>
    </w:p>
    <w:p w:rsidR="00A85B0F" w:rsidRPr="00D3642E" w:rsidRDefault="00A85B0F" w:rsidP="00A85B0F">
      <w:pPr>
        <w:pBdr>
          <w:top w:val="nil"/>
          <w:left w:val="nil"/>
          <w:bottom w:val="nil"/>
          <w:right w:val="nil"/>
          <w:between w:val="nil"/>
        </w:pBdr>
        <w:ind w:left="993"/>
        <w:contextualSpacing/>
        <w:rPr>
          <w:i/>
          <w:sz w:val="22"/>
        </w:rPr>
      </w:pPr>
      <w:r w:rsidRPr="00D3642E">
        <w:rPr>
          <w:i/>
          <w:sz w:val="22"/>
        </w:rPr>
        <w:t xml:space="preserve">2.2. Unidad Substanciadora. </w:t>
      </w:r>
    </w:p>
    <w:p w:rsidR="00A85B0F" w:rsidRPr="00D3642E" w:rsidRDefault="00A85B0F" w:rsidP="00A85B0F">
      <w:pPr>
        <w:pBdr>
          <w:top w:val="nil"/>
          <w:left w:val="nil"/>
          <w:bottom w:val="nil"/>
          <w:right w:val="nil"/>
          <w:between w:val="nil"/>
        </w:pBdr>
        <w:ind w:left="993"/>
        <w:contextualSpacing/>
        <w:rPr>
          <w:i/>
          <w:sz w:val="22"/>
        </w:rPr>
      </w:pPr>
      <w:r w:rsidRPr="00D3642E">
        <w:rPr>
          <w:i/>
          <w:sz w:val="22"/>
        </w:rPr>
        <w:t>2.3. Unidad Resolutora</w:t>
      </w:r>
      <w:r w:rsidRPr="00D3642E">
        <w:rPr>
          <w:i/>
          <w:sz w:val="22"/>
        </w:rPr>
        <w:tab/>
      </w:r>
    </w:p>
    <w:p w:rsidR="00A85B0F" w:rsidRPr="00D3642E" w:rsidRDefault="00A85B0F" w:rsidP="005524F6">
      <w:pPr>
        <w:pBdr>
          <w:top w:val="nil"/>
          <w:left w:val="nil"/>
          <w:bottom w:val="nil"/>
          <w:right w:val="nil"/>
          <w:between w:val="nil"/>
        </w:pBdr>
        <w:contextualSpacing/>
      </w:pPr>
    </w:p>
    <w:p w:rsidR="00A85B0F" w:rsidRPr="00D3642E" w:rsidRDefault="00A85B0F" w:rsidP="005524F6">
      <w:pPr>
        <w:pBdr>
          <w:top w:val="nil"/>
          <w:left w:val="nil"/>
          <w:bottom w:val="nil"/>
          <w:right w:val="nil"/>
          <w:between w:val="nil"/>
        </w:pBdr>
        <w:contextualSpacing/>
      </w:pPr>
    </w:p>
    <w:p w:rsidR="00A85B0F" w:rsidRPr="00D3642E" w:rsidRDefault="00A85B0F" w:rsidP="00A85B0F">
      <w:pPr>
        <w:pBdr>
          <w:top w:val="nil"/>
          <w:left w:val="nil"/>
          <w:bottom w:val="nil"/>
          <w:right w:val="nil"/>
          <w:between w:val="nil"/>
        </w:pBdr>
        <w:ind w:left="708"/>
        <w:contextualSpacing/>
        <w:rPr>
          <w:i/>
          <w:sz w:val="22"/>
        </w:rPr>
      </w:pPr>
      <w:r w:rsidRPr="00D3642E">
        <w:rPr>
          <w:b/>
          <w:i/>
          <w:sz w:val="22"/>
        </w:rPr>
        <w:lastRenderedPageBreak/>
        <w:t>Artículo 110.-</w:t>
      </w:r>
      <w:r w:rsidRPr="00D3642E">
        <w:rPr>
          <w:i/>
          <w:sz w:val="22"/>
        </w:rPr>
        <w:t xml:space="preserve"> El órgano interno de control municipal es el órgano interno de control encargado de promover, evaluar y fortalecer el buen funcionamiento del control interno, competente para aplicar las leyes en materia de responsabilidades de los servidores públicos. </w:t>
      </w:r>
    </w:p>
    <w:p w:rsidR="00A85B0F" w:rsidRPr="00D3642E" w:rsidRDefault="00A85B0F" w:rsidP="00A85B0F">
      <w:pPr>
        <w:pBdr>
          <w:top w:val="nil"/>
          <w:left w:val="nil"/>
          <w:bottom w:val="nil"/>
          <w:right w:val="nil"/>
          <w:between w:val="nil"/>
        </w:pBdr>
        <w:ind w:left="708"/>
        <w:contextualSpacing/>
        <w:rPr>
          <w:i/>
          <w:sz w:val="22"/>
        </w:rPr>
      </w:pPr>
    </w:p>
    <w:p w:rsidR="005524F6" w:rsidRPr="00D3642E" w:rsidRDefault="00A85B0F" w:rsidP="00A85B0F">
      <w:pPr>
        <w:pBdr>
          <w:top w:val="nil"/>
          <w:left w:val="nil"/>
          <w:bottom w:val="nil"/>
          <w:right w:val="nil"/>
          <w:between w:val="nil"/>
        </w:pBdr>
        <w:ind w:left="708"/>
        <w:contextualSpacing/>
        <w:rPr>
          <w:i/>
          <w:sz w:val="22"/>
        </w:rPr>
      </w:pPr>
      <w:r w:rsidRPr="00D3642E">
        <w:rPr>
          <w:b/>
          <w:i/>
          <w:sz w:val="22"/>
        </w:rPr>
        <w:t>Artículo 111.-</w:t>
      </w:r>
      <w:r w:rsidRPr="00D3642E">
        <w:rPr>
          <w:i/>
          <w:sz w:val="22"/>
        </w:rPr>
        <w:t xml:space="preserve"> 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 Para dichos efectos, el Cabildo emitirá una convocatoria pública y corresponderá a la Presidenta o Presidente Municipal la recepción y evaluación de las personas aspirantes, así como la formulación de la terna que se someterá a la consideración en sesión de Cabildo, el cual deberá designar en un plazo no mayor a ocho días, a la persona titular del órgano interno de control municipal.</w:t>
      </w:r>
      <w:r w:rsidRPr="00D3642E">
        <w:rPr>
          <w:i/>
          <w:sz w:val="22"/>
        </w:rPr>
        <w:tab/>
      </w:r>
    </w:p>
    <w:p w:rsidR="00A85B0F" w:rsidRPr="00D3642E" w:rsidRDefault="00A85B0F" w:rsidP="00A85B0F">
      <w:pPr>
        <w:pBdr>
          <w:top w:val="nil"/>
          <w:left w:val="nil"/>
          <w:bottom w:val="nil"/>
          <w:right w:val="nil"/>
          <w:between w:val="nil"/>
        </w:pBdr>
        <w:ind w:left="708"/>
        <w:contextualSpacing/>
        <w:rPr>
          <w:b/>
          <w:i/>
          <w:sz w:val="22"/>
        </w:rPr>
      </w:pPr>
    </w:p>
    <w:p w:rsidR="005524F6" w:rsidRPr="00D3642E" w:rsidRDefault="00A85B0F" w:rsidP="00A85B0F">
      <w:pPr>
        <w:tabs>
          <w:tab w:val="left" w:pos="426"/>
        </w:tabs>
        <w:ind w:left="708" w:right="49"/>
        <w:contextualSpacing/>
        <w:rPr>
          <w:i/>
          <w:sz w:val="22"/>
        </w:rPr>
      </w:pPr>
      <w:r w:rsidRPr="00D3642E">
        <w:rPr>
          <w:b/>
          <w:i/>
          <w:sz w:val="22"/>
        </w:rPr>
        <w:t>Artículo 112.</w:t>
      </w:r>
      <w:r w:rsidRPr="00D3642E">
        <w:rPr>
          <w:i/>
          <w:sz w:val="22"/>
        </w:rPr>
        <w:t xml:space="preserve"> El órgano interno de control municipal tendrá a su cargo las funciones siguientes:</w:t>
      </w:r>
    </w:p>
    <w:p w:rsidR="005B2A32" w:rsidRPr="00D3642E" w:rsidRDefault="005B2A32" w:rsidP="00A85B0F">
      <w:pPr>
        <w:tabs>
          <w:tab w:val="left" w:pos="426"/>
        </w:tabs>
        <w:ind w:left="708" w:right="49"/>
        <w:contextualSpacing/>
        <w:rPr>
          <w:i/>
          <w:sz w:val="22"/>
        </w:rPr>
      </w:pPr>
      <w:r w:rsidRPr="00D3642E">
        <w:rPr>
          <w:i/>
          <w:sz w:val="22"/>
        </w:rPr>
        <w:t>….</w:t>
      </w:r>
    </w:p>
    <w:p w:rsidR="005B2A32" w:rsidRPr="00D3642E" w:rsidRDefault="005B2A32" w:rsidP="00A85B0F">
      <w:pPr>
        <w:tabs>
          <w:tab w:val="left" w:pos="426"/>
        </w:tabs>
        <w:ind w:left="708" w:right="49"/>
        <w:contextualSpacing/>
        <w:rPr>
          <w:i/>
          <w:sz w:val="22"/>
        </w:rPr>
      </w:pPr>
      <w:r w:rsidRPr="00D3642E">
        <w:rPr>
          <w:i/>
          <w:sz w:val="22"/>
        </w:rPr>
        <w:t xml:space="preserve">XVII. </w:t>
      </w:r>
      <w:r w:rsidRPr="00D3642E">
        <w:rPr>
          <w:i/>
          <w:sz w:val="22"/>
          <w:u w:val="single"/>
        </w:rPr>
        <w:t>Recibir las denuncias</w:t>
      </w:r>
      <w:r w:rsidRPr="00D3642E">
        <w:rPr>
          <w:i/>
          <w:sz w:val="22"/>
        </w:rPr>
        <w:t xml:space="preserve">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 </w:t>
      </w:r>
    </w:p>
    <w:p w:rsidR="005B2A32" w:rsidRPr="00D3642E" w:rsidRDefault="005B2A32" w:rsidP="00A85B0F">
      <w:pPr>
        <w:tabs>
          <w:tab w:val="left" w:pos="426"/>
        </w:tabs>
        <w:ind w:left="708" w:right="49"/>
        <w:contextualSpacing/>
        <w:rPr>
          <w:i/>
          <w:sz w:val="22"/>
        </w:rPr>
      </w:pPr>
    </w:p>
    <w:p w:rsidR="005B2A32" w:rsidRPr="00D3642E" w:rsidRDefault="005B2A32" w:rsidP="00A85B0F">
      <w:pPr>
        <w:tabs>
          <w:tab w:val="left" w:pos="426"/>
        </w:tabs>
        <w:ind w:left="708" w:right="49"/>
        <w:contextualSpacing/>
        <w:rPr>
          <w:b/>
          <w:i/>
          <w:sz w:val="22"/>
        </w:rPr>
      </w:pPr>
      <w:r w:rsidRPr="00D3642E">
        <w:rPr>
          <w:i/>
          <w:sz w:val="22"/>
        </w:rPr>
        <w:t xml:space="preserve">Asimismo, substanciar los procedimientos de responsabilidad administrativa y emitir en su caso, las resoluciones que son de su competencia, imponiendo cuando proceda, las sanciones que correspondan; remitiendo los expedientes al Tribunal de Justicia Administrativa del Estado de </w:t>
      </w:r>
      <w:r w:rsidRPr="00D3642E">
        <w:rPr>
          <w:i/>
          <w:sz w:val="22"/>
        </w:rPr>
        <w:lastRenderedPageBreak/>
        <w:t>México, por faltas graves y faltas de particulares en términos de la referida Ley de Responsabilidades Administrativas del Estado de México y Municipios; instruyendo, tramitando y resolviendo los recursos que le corresponda conocer, previstos en esta;</w:t>
      </w:r>
    </w:p>
    <w:p w:rsidR="005524F6" w:rsidRPr="00D3642E" w:rsidRDefault="005524F6" w:rsidP="008E7EFD">
      <w:pPr>
        <w:tabs>
          <w:tab w:val="left" w:pos="426"/>
        </w:tabs>
        <w:ind w:right="49"/>
        <w:contextualSpacing/>
        <w:rPr>
          <w:b/>
          <w:i/>
          <w:sz w:val="22"/>
        </w:rPr>
      </w:pPr>
    </w:p>
    <w:p w:rsidR="005B2A32" w:rsidRPr="00D3642E" w:rsidRDefault="005B2A32" w:rsidP="008E7EFD">
      <w:pPr>
        <w:tabs>
          <w:tab w:val="left" w:pos="426"/>
        </w:tabs>
        <w:ind w:right="49"/>
        <w:contextualSpacing/>
        <w:rPr>
          <w:rFonts w:eastAsia="MS Gothic"/>
          <w:szCs w:val="24"/>
          <w:lang w:val="es-ES" w:eastAsia="es-ES"/>
        </w:rPr>
      </w:pPr>
      <w:r w:rsidRPr="00D3642E">
        <w:rPr>
          <w:rFonts w:eastAsia="MS Gothic"/>
          <w:szCs w:val="24"/>
          <w:lang w:val="es-ES" w:eastAsia="es-ES"/>
        </w:rPr>
        <w:t xml:space="preserve">En este sentido si bien el Órgano Interno de Control es la unidad administrativa municipal encargada de recibir y substanciar los procedimientos </w:t>
      </w:r>
      <w:r w:rsidRPr="00D3642E">
        <w:rPr>
          <w:szCs w:val="24"/>
        </w:rPr>
        <w:t xml:space="preserve">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también lo es que no es requisito que los Municipios deban de contar con un sistema electrónico a través del cual se realicen las denuncias es decir de forma discrecional cada Municipio a través del </w:t>
      </w:r>
      <w:r w:rsidRPr="00D3642E">
        <w:rPr>
          <w:rFonts w:eastAsia="MS Gothic"/>
          <w:szCs w:val="24"/>
          <w:lang w:val="es-ES" w:eastAsia="es-ES"/>
        </w:rPr>
        <w:t xml:space="preserve">Órgano Interno de Control generaran los mecanismos necesarios para que se reciban y substancien los procedimientos </w:t>
      </w:r>
      <w:r w:rsidRPr="00D3642E">
        <w:rPr>
          <w:szCs w:val="24"/>
        </w:rPr>
        <w:t>de responsabilidad administrativa y emitir en su caso, las resoluciones que son de su competencia.</w:t>
      </w:r>
    </w:p>
    <w:p w:rsidR="005B2A32" w:rsidRPr="00D3642E" w:rsidRDefault="005B2A32" w:rsidP="008E7EFD">
      <w:pPr>
        <w:tabs>
          <w:tab w:val="left" w:pos="426"/>
        </w:tabs>
        <w:ind w:right="49"/>
        <w:contextualSpacing/>
        <w:rPr>
          <w:rFonts w:eastAsia="MS Gothic"/>
          <w:szCs w:val="24"/>
          <w:lang w:val="es-ES" w:eastAsia="es-ES"/>
        </w:rPr>
      </w:pPr>
    </w:p>
    <w:p w:rsidR="005524F6" w:rsidRPr="00D3642E" w:rsidRDefault="005B2A32" w:rsidP="005B2A32">
      <w:pPr>
        <w:pBdr>
          <w:top w:val="nil"/>
          <w:left w:val="nil"/>
          <w:bottom w:val="nil"/>
          <w:right w:val="nil"/>
          <w:between w:val="nil"/>
        </w:pBdr>
        <w:contextualSpacing/>
        <w:rPr>
          <w:rFonts w:eastAsia="Palatino Linotype" w:cs="Palatino Linotype"/>
          <w:color w:val="000000"/>
          <w:szCs w:val="24"/>
        </w:rPr>
      </w:pPr>
      <w:r w:rsidRPr="00D3642E">
        <w:rPr>
          <w:color w:val="000000"/>
        </w:rPr>
        <w:t xml:space="preserve">En este sentido respecto el requerimiento de información planteado por </w:t>
      </w:r>
      <w:r w:rsidR="005524F6" w:rsidRPr="00D3642E">
        <w:rPr>
          <w:color w:val="000000"/>
        </w:rPr>
        <w:t>l</w:t>
      </w:r>
      <w:r w:rsidRPr="00D3642E">
        <w:rPr>
          <w:color w:val="000000"/>
        </w:rPr>
        <w:t>a</w:t>
      </w:r>
      <w:r w:rsidR="005524F6" w:rsidRPr="00D3642E">
        <w:rPr>
          <w:color w:val="000000"/>
        </w:rPr>
        <w:t xml:space="preserve"> Recurrente</w:t>
      </w:r>
      <w:r w:rsidR="005524F6" w:rsidRPr="00D3642E">
        <w:rPr>
          <w:color w:val="000000"/>
          <w:u w:val="single"/>
        </w:rPr>
        <w:t xml:space="preserve"> </w:t>
      </w:r>
      <w:r w:rsidRPr="00D3642E">
        <w:rPr>
          <w:color w:val="000000"/>
        </w:rPr>
        <w:t>correspondiente al</w:t>
      </w:r>
      <w:r w:rsidRPr="00D3642E">
        <w:rPr>
          <w:rFonts w:eastAsia="Palatino Linotype" w:cs="Palatino Linotype"/>
          <w:color w:val="000000"/>
          <w:szCs w:val="24"/>
        </w:rPr>
        <w:t xml:space="preserve"> link del sistema de denuncias con el que cuenta el Ayuntamiento </w:t>
      </w:r>
      <w:r w:rsidR="005524F6" w:rsidRPr="00D3642E">
        <w:rPr>
          <w:rFonts w:eastAsia="Palatino Linotype" w:cs="Palatino Linotype"/>
          <w:b/>
          <w:color w:val="000000"/>
          <w:szCs w:val="24"/>
        </w:rPr>
        <w:t xml:space="preserve">el Sujeto Obligado manifestó </w:t>
      </w:r>
      <w:r w:rsidRPr="00D3642E">
        <w:rPr>
          <w:rFonts w:eastAsia="Palatino Linotype" w:cs="Palatino Linotype"/>
          <w:b/>
          <w:color w:val="000000"/>
          <w:szCs w:val="24"/>
        </w:rPr>
        <w:t xml:space="preserve">mediante el pronunciamiento en respuesta del Servidor Público de la Contraloría Municipal que </w:t>
      </w:r>
      <w:r w:rsidR="00FA5D38" w:rsidRPr="00D3642E">
        <w:rPr>
          <w:rFonts w:eastAsia="Palatino Linotype" w:cs="Palatino Linotype"/>
          <w:b/>
          <w:color w:val="000000"/>
          <w:szCs w:val="24"/>
        </w:rPr>
        <w:t>el Ayuntamiento no cuenta con un sistema</w:t>
      </w:r>
      <w:r w:rsidR="005524F6" w:rsidRPr="00D3642E">
        <w:t xml:space="preserve">, por lo que al manifestarse en sentido negativo estaríamos en el sentido que no genera, posee o administra la información requerida por el Recurrente por lo que se debe traer a colación por </w:t>
      </w:r>
      <w:r w:rsidR="005524F6" w:rsidRPr="00D3642E">
        <w:rPr>
          <w:color w:val="222222"/>
          <w:szCs w:val="24"/>
        </w:rPr>
        <w:t xml:space="preserve">analogía </w:t>
      </w:r>
      <w:r w:rsidR="005524F6" w:rsidRPr="00D3642E">
        <w:rPr>
          <w:szCs w:val="24"/>
        </w:rPr>
        <w:t xml:space="preserve">la tesis con número de registro 267287 de la sexta época, de la </w:t>
      </w:r>
      <w:r w:rsidR="005524F6" w:rsidRPr="00D3642E">
        <w:rPr>
          <w:szCs w:val="24"/>
        </w:rPr>
        <w:lastRenderedPageBreak/>
        <w:t>Segunda Sala, publicado en el Semanario Judicial de la Federación, Volumen LII, Tercera Parte, página 101, que a la literalidad menciona lo siguiente:</w:t>
      </w:r>
    </w:p>
    <w:p w:rsidR="005524F6" w:rsidRPr="00D3642E" w:rsidRDefault="005524F6" w:rsidP="005524F6">
      <w:pPr>
        <w:pStyle w:val="Puesto"/>
        <w:ind w:left="708"/>
        <w:rPr>
          <w:rFonts w:ascii="Palatino Linotype" w:hAnsi="Palatino Linotype"/>
          <w:b/>
          <w:i/>
          <w:iCs/>
          <w:sz w:val="24"/>
          <w:szCs w:val="24"/>
        </w:rPr>
      </w:pPr>
      <w:r w:rsidRPr="00D3642E">
        <w:rPr>
          <w:rFonts w:ascii="Palatino Linotype" w:hAnsi="Palatino Linotype"/>
          <w:i/>
          <w:iCs/>
          <w:sz w:val="24"/>
          <w:szCs w:val="24"/>
        </w:rPr>
        <w:t>“</w:t>
      </w:r>
      <w:r w:rsidRPr="00D3642E">
        <w:rPr>
          <w:rFonts w:ascii="Palatino Linotype" w:hAnsi="Palatino Linotype"/>
          <w:b/>
          <w:i/>
          <w:iCs/>
          <w:sz w:val="24"/>
          <w:szCs w:val="24"/>
        </w:rPr>
        <w:t>HECHOS NEGATIVOS, NO SON SUSCEPTIBLES DE DEMOSTRACION.</w:t>
      </w:r>
    </w:p>
    <w:p w:rsidR="005524F6" w:rsidRPr="00D3642E" w:rsidRDefault="005524F6" w:rsidP="005524F6">
      <w:pPr>
        <w:widowControl w:val="0"/>
        <w:autoSpaceDE w:val="0"/>
        <w:autoSpaceDN w:val="0"/>
        <w:adjustRightInd w:val="0"/>
        <w:ind w:left="851" w:right="899"/>
        <w:rPr>
          <w:i/>
          <w:iCs/>
          <w:szCs w:val="24"/>
        </w:rPr>
      </w:pPr>
      <w:r w:rsidRPr="00D3642E">
        <w:rPr>
          <w:i/>
          <w:iCs/>
          <w:szCs w:val="24"/>
        </w:rPr>
        <w:t>Tratándose de un hecho negativo, el Juez no tiene por que invocar prueba alguna de la que se desprenda, ya que es bien sabido que esta clase de hechos no son susceptibles de demostración.”</w:t>
      </w:r>
    </w:p>
    <w:p w:rsidR="005524F6" w:rsidRPr="00D3642E" w:rsidRDefault="005524F6" w:rsidP="005524F6">
      <w:pPr>
        <w:rPr>
          <w:rFonts w:cs="Arial"/>
          <w:bCs/>
          <w:szCs w:val="24"/>
        </w:rPr>
      </w:pPr>
    </w:p>
    <w:p w:rsidR="00750717" w:rsidRPr="00D3642E" w:rsidRDefault="00750717" w:rsidP="00750717">
      <w:pPr>
        <w:rPr>
          <w:rFonts w:cs="Arial"/>
          <w:bCs/>
          <w:szCs w:val="24"/>
        </w:rPr>
      </w:pPr>
      <w:r w:rsidRPr="00D3642E">
        <w:rPr>
          <w:rFonts w:cs="Arial"/>
          <w:bCs/>
          <w:szCs w:val="24"/>
        </w:rPr>
        <w:t xml:space="preserve">De lo anterior y en un ejercicio de máxima publicidad le hizo entrega a la Recurrente los mecanismos por medio de los cuales puede presentar una denuncia expresando que  lo puede realizar </w:t>
      </w:r>
      <w:r w:rsidRPr="00D3642E">
        <w:rPr>
          <w:color w:val="000000"/>
          <w:szCs w:val="24"/>
        </w:rPr>
        <w:t xml:space="preserve">mediante buzón, que está ubicado afuera de las oficinas de la Contraloría Interna Municipal, al correo electrónico oicmexicaltzingo2527@gmail.com o directamente con la Autoridad Investigadora. </w:t>
      </w: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t xml:space="preserve">Los requisitos son: </w:t>
      </w: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t xml:space="preserve">• Nombre Completo </w:t>
      </w: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t>• Identificación oficial vigente</w:t>
      </w: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t xml:space="preserve"> • Domicilio para oír y recibir notificaciones.</w:t>
      </w: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t>• Número de teléfono o correo electrónico.</w:t>
      </w: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t xml:space="preserve"> • Narración/Descripción de hechos para su denuncia. </w:t>
      </w: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t>• Pruebas (en caso de contar con ellas o indicar que Autoridad las puede proporcionar)</w:t>
      </w: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t xml:space="preserve"> • Ratificación </w:t>
      </w:r>
    </w:p>
    <w:p w:rsidR="00750717" w:rsidRPr="00D3642E" w:rsidRDefault="00750717" w:rsidP="00750717">
      <w:pPr>
        <w:pStyle w:val="Prrafodelista"/>
        <w:pBdr>
          <w:top w:val="nil"/>
          <w:left w:val="nil"/>
          <w:bottom w:val="nil"/>
          <w:right w:val="nil"/>
          <w:between w:val="nil"/>
        </w:pBdr>
        <w:rPr>
          <w:color w:val="000000"/>
          <w:szCs w:val="24"/>
        </w:rPr>
      </w:pPr>
    </w:p>
    <w:p w:rsidR="00750717" w:rsidRPr="00D3642E" w:rsidRDefault="00750717" w:rsidP="00750717">
      <w:pPr>
        <w:pStyle w:val="Prrafodelista"/>
        <w:pBdr>
          <w:top w:val="nil"/>
          <w:left w:val="nil"/>
          <w:bottom w:val="nil"/>
          <w:right w:val="nil"/>
          <w:between w:val="nil"/>
        </w:pBdr>
        <w:rPr>
          <w:color w:val="000000"/>
          <w:szCs w:val="24"/>
        </w:rPr>
      </w:pPr>
      <w:r w:rsidRPr="00D3642E">
        <w:rPr>
          <w:color w:val="000000"/>
          <w:szCs w:val="24"/>
        </w:rPr>
        <w:lastRenderedPageBreak/>
        <w:t xml:space="preserve">Adjuntando el formato administración 2025-2027 de quejas y denuncia, el cual puede ser llenado y hacer llegar a la contraloría para poder iniciar su queja o denuncia. </w:t>
      </w:r>
    </w:p>
    <w:p w:rsidR="00750717" w:rsidRPr="00D3642E" w:rsidRDefault="00750717" w:rsidP="008E7EFD">
      <w:pPr>
        <w:rPr>
          <w:rFonts w:eastAsia="MS Gothic"/>
          <w:szCs w:val="24"/>
          <w:lang w:val="es-ES" w:eastAsia="es-ES"/>
        </w:rPr>
      </w:pPr>
    </w:p>
    <w:p w:rsidR="00750717" w:rsidRPr="00D3642E" w:rsidRDefault="008E7EFD" w:rsidP="008E7EFD">
      <w:r w:rsidRPr="00D3642E">
        <w:rPr>
          <w:szCs w:val="24"/>
        </w:rPr>
        <w:t xml:space="preserve">De lo anterior, </w:t>
      </w:r>
      <w:r w:rsidR="00750717" w:rsidRPr="00D3642E">
        <w:rPr>
          <w:szCs w:val="24"/>
        </w:rPr>
        <w:t xml:space="preserve">se reitera que </w:t>
      </w:r>
      <w:r w:rsidRPr="00D3642E">
        <w:rPr>
          <w:szCs w:val="24"/>
        </w:rPr>
        <w:t xml:space="preserve">en respuesta el Servidor Público Habilitado de la </w:t>
      </w:r>
      <w:r w:rsidR="00750717" w:rsidRPr="00D3642E">
        <w:rPr>
          <w:szCs w:val="24"/>
        </w:rPr>
        <w:t xml:space="preserve">Contraloría realizo un pronunciamiento en sentido negativo por lo que en términos del artículo 12  de la Ley de Transparencia Local </w:t>
      </w:r>
      <w:r w:rsidR="00750717" w:rsidRPr="00D3642E">
        <w:t xml:space="preserve">los sujetos obligados sólo proporcionarán la información pública que se les requiera y que obre en sus archivos y en el estado en que ésta se encuentre, por lo que además se trae a colación el criterio 03/17 emitido por el entonces Órgano Garante Nacional en el que se precisa que los Sujetos Obligados  </w:t>
      </w:r>
      <w:r w:rsidR="00750717" w:rsidRPr="00D3642E">
        <w:rPr>
          <w:rFonts w:eastAsia="Arial" w:cs="Arial"/>
          <w:szCs w:val="24"/>
        </w:rPr>
        <w:t>deben garantizar el derecho de acceso a la información del particular, proporcionando la información con la que cuentan en el formato en que la misma obre en sus archivos</w:t>
      </w:r>
      <w:r w:rsidR="00750717" w:rsidRPr="00D3642E">
        <w:rPr>
          <w:rFonts w:eastAsia="Arial" w:cs="Arial"/>
          <w:spacing w:val="-1"/>
          <w:szCs w:val="24"/>
        </w:rPr>
        <w:t xml:space="preserve"> sin necesidad de</w:t>
      </w:r>
      <w:r w:rsidR="00750717" w:rsidRPr="00D3642E">
        <w:rPr>
          <w:rFonts w:eastAsia="Arial" w:cs="Arial"/>
          <w:spacing w:val="1"/>
          <w:szCs w:val="24"/>
        </w:rPr>
        <w:t xml:space="preserve"> e</w:t>
      </w:r>
      <w:r w:rsidR="00750717" w:rsidRPr="00D3642E">
        <w:rPr>
          <w:rFonts w:eastAsia="Arial" w:cs="Arial"/>
          <w:szCs w:val="24"/>
        </w:rPr>
        <w:t>la</w:t>
      </w:r>
      <w:r w:rsidR="00750717" w:rsidRPr="00D3642E">
        <w:rPr>
          <w:rFonts w:eastAsia="Arial" w:cs="Arial"/>
          <w:spacing w:val="1"/>
          <w:szCs w:val="24"/>
        </w:rPr>
        <w:t>bo</w:t>
      </w:r>
      <w:r w:rsidR="00750717" w:rsidRPr="00D3642E">
        <w:rPr>
          <w:rFonts w:eastAsia="Arial" w:cs="Arial"/>
          <w:szCs w:val="24"/>
        </w:rPr>
        <w:t xml:space="preserve">rar </w:t>
      </w:r>
      <w:r w:rsidR="00750717" w:rsidRPr="00D3642E">
        <w:rPr>
          <w:rFonts w:eastAsia="Arial" w:cs="Arial"/>
          <w:spacing w:val="1"/>
          <w:szCs w:val="24"/>
        </w:rPr>
        <w:t>do</w:t>
      </w:r>
      <w:r w:rsidR="00750717" w:rsidRPr="00D3642E">
        <w:rPr>
          <w:rFonts w:eastAsia="Arial" w:cs="Arial"/>
          <w:spacing w:val="-2"/>
          <w:szCs w:val="24"/>
        </w:rPr>
        <w:t>c</w:t>
      </w:r>
      <w:r w:rsidR="00750717" w:rsidRPr="00D3642E">
        <w:rPr>
          <w:rFonts w:eastAsia="Arial" w:cs="Arial"/>
          <w:spacing w:val="1"/>
          <w:szCs w:val="24"/>
        </w:rPr>
        <w:t>u</w:t>
      </w:r>
      <w:r w:rsidR="00750717" w:rsidRPr="00D3642E">
        <w:rPr>
          <w:rFonts w:eastAsia="Arial" w:cs="Arial"/>
          <w:spacing w:val="-1"/>
          <w:szCs w:val="24"/>
        </w:rPr>
        <w:t>m</w:t>
      </w:r>
      <w:r w:rsidR="00750717" w:rsidRPr="00D3642E">
        <w:rPr>
          <w:rFonts w:eastAsia="Arial" w:cs="Arial"/>
          <w:spacing w:val="1"/>
          <w:szCs w:val="24"/>
        </w:rPr>
        <w:t>en</w:t>
      </w:r>
      <w:r w:rsidR="00750717" w:rsidRPr="00D3642E">
        <w:rPr>
          <w:rFonts w:eastAsia="Arial" w:cs="Arial"/>
          <w:spacing w:val="-2"/>
          <w:szCs w:val="24"/>
        </w:rPr>
        <w:t>t</w:t>
      </w:r>
      <w:r w:rsidR="00750717" w:rsidRPr="00D3642E">
        <w:rPr>
          <w:rFonts w:eastAsia="Arial" w:cs="Arial"/>
          <w:spacing w:val="1"/>
          <w:szCs w:val="24"/>
        </w:rPr>
        <w:t>o</w:t>
      </w:r>
      <w:r w:rsidR="00750717" w:rsidRPr="00D3642E">
        <w:rPr>
          <w:rFonts w:eastAsia="Arial" w:cs="Arial"/>
          <w:szCs w:val="24"/>
        </w:rPr>
        <w:t>s</w:t>
      </w:r>
      <w:r w:rsidR="00750717" w:rsidRPr="00D3642E">
        <w:rPr>
          <w:rFonts w:eastAsia="Arial" w:cs="Arial"/>
          <w:spacing w:val="3"/>
          <w:szCs w:val="24"/>
        </w:rPr>
        <w:t xml:space="preserve"> </w:t>
      </w:r>
      <w:r w:rsidR="00750717" w:rsidRPr="00D3642E">
        <w:rPr>
          <w:rFonts w:eastAsia="Arial" w:cs="Arial"/>
          <w:spacing w:val="1"/>
          <w:szCs w:val="24"/>
        </w:rPr>
        <w:t>a</w:t>
      </w:r>
      <w:r w:rsidR="00750717" w:rsidRPr="00D3642E">
        <w:rPr>
          <w:rFonts w:eastAsia="Arial" w:cs="Arial"/>
          <w:szCs w:val="24"/>
        </w:rPr>
        <w:t>d</w:t>
      </w:r>
      <w:r w:rsidR="00750717" w:rsidRPr="00D3642E">
        <w:rPr>
          <w:rFonts w:eastAsia="Arial" w:cs="Arial"/>
          <w:spacing w:val="1"/>
          <w:szCs w:val="24"/>
        </w:rPr>
        <w:t xml:space="preserve"> ho</w:t>
      </w:r>
      <w:r w:rsidR="00750717" w:rsidRPr="00D3642E">
        <w:rPr>
          <w:rFonts w:eastAsia="Arial" w:cs="Arial"/>
          <w:szCs w:val="24"/>
        </w:rPr>
        <w:t>c</w:t>
      </w:r>
      <w:r w:rsidR="00750717" w:rsidRPr="00D3642E">
        <w:rPr>
          <w:rFonts w:eastAsia="Arial" w:cs="Arial"/>
          <w:spacing w:val="2"/>
          <w:szCs w:val="24"/>
        </w:rPr>
        <w:t xml:space="preserve"> </w:t>
      </w:r>
      <w:r w:rsidR="00750717" w:rsidRPr="00D3642E">
        <w:rPr>
          <w:rFonts w:eastAsia="Arial" w:cs="Arial"/>
          <w:spacing w:val="1"/>
          <w:szCs w:val="24"/>
        </w:rPr>
        <w:t>pa</w:t>
      </w:r>
      <w:r w:rsidR="00750717" w:rsidRPr="00D3642E">
        <w:rPr>
          <w:rFonts w:eastAsia="Arial" w:cs="Arial"/>
          <w:szCs w:val="24"/>
        </w:rPr>
        <w:t xml:space="preserve">ra </w:t>
      </w:r>
      <w:r w:rsidR="00750717" w:rsidRPr="00D3642E">
        <w:rPr>
          <w:rFonts w:eastAsia="Arial" w:cs="Arial"/>
          <w:spacing w:val="1"/>
          <w:szCs w:val="24"/>
        </w:rPr>
        <w:t>a</w:t>
      </w:r>
      <w:r w:rsidR="00750717" w:rsidRPr="00D3642E">
        <w:rPr>
          <w:rFonts w:eastAsia="Arial" w:cs="Arial"/>
          <w:szCs w:val="24"/>
        </w:rPr>
        <w:t>t</w:t>
      </w:r>
      <w:r w:rsidR="00750717" w:rsidRPr="00D3642E">
        <w:rPr>
          <w:rFonts w:eastAsia="Arial" w:cs="Arial"/>
          <w:spacing w:val="-1"/>
          <w:szCs w:val="24"/>
        </w:rPr>
        <w:t>e</w:t>
      </w:r>
      <w:r w:rsidR="00750717" w:rsidRPr="00D3642E">
        <w:rPr>
          <w:rFonts w:eastAsia="Arial" w:cs="Arial"/>
          <w:spacing w:val="1"/>
          <w:szCs w:val="24"/>
        </w:rPr>
        <w:t>n</w:t>
      </w:r>
      <w:r w:rsidR="00750717" w:rsidRPr="00D3642E">
        <w:rPr>
          <w:rFonts w:eastAsia="Arial" w:cs="Arial"/>
          <w:spacing w:val="-1"/>
          <w:szCs w:val="24"/>
        </w:rPr>
        <w:t>d</w:t>
      </w:r>
      <w:r w:rsidR="00750717" w:rsidRPr="00D3642E">
        <w:rPr>
          <w:rFonts w:eastAsia="Arial" w:cs="Arial"/>
          <w:spacing w:val="1"/>
          <w:szCs w:val="24"/>
        </w:rPr>
        <w:t>e</w:t>
      </w:r>
      <w:r w:rsidR="00750717" w:rsidRPr="00D3642E">
        <w:rPr>
          <w:rFonts w:eastAsia="Arial" w:cs="Arial"/>
          <w:szCs w:val="24"/>
        </w:rPr>
        <w:t>r</w:t>
      </w:r>
      <w:r w:rsidR="00750717" w:rsidRPr="00D3642E">
        <w:rPr>
          <w:rFonts w:eastAsia="Arial" w:cs="Arial"/>
          <w:spacing w:val="2"/>
          <w:szCs w:val="24"/>
        </w:rPr>
        <w:t xml:space="preserve"> </w:t>
      </w:r>
      <w:r w:rsidR="00750717" w:rsidRPr="00D3642E">
        <w:rPr>
          <w:rFonts w:eastAsia="Arial" w:cs="Arial"/>
          <w:szCs w:val="24"/>
        </w:rPr>
        <w:t>l</w:t>
      </w:r>
      <w:r w:rsidR="00750717" w:rsidRPr="00D3642E">
        <w:rPr>
          <w:rFonts w:eastAsia="Arial" w:cs="Arial"/>
          <w:spacing w:val="-2"/>
          <w:szCs w:val="24"/>
        </w:rPr>
        <w:t>a</w:t>
      </w:r>
      <w:r w:rsidR="00750717" w:rsidRPr="00D3642E">
        <w:rPr>
          <w:rFonts w:eastAsia="Arial" w:cs="Arial"/>
          <w:szCs w:val="24"/>
        </w:rPr>
        <w:t>s</w:t>
      </w:r>
      <w:r w:rsidR="00750717" w:rsidRPr="00D3642E">
        <w:rPr>
          <w:rFonts w:eastAsia="Arial" w:cs="Arial"/>
          <w:spacing w:val="2"/>
          <w:szCs w:val="24"/>
        </w:rPr>
        <w:t xml:space="preserve"> </w:t>
      </w:r>
      <w:r w:rsidR="00750717" w:rsidRPr="00D3642E">
        <w:rPr>
          <w:rFonts w:eastAsia="Arial" w:cs="Arial"/>
          <w:szCs w:val="24"/>
        </w:rPr>
        <w:t>s</w:t>
      </w:r>
      <w:r w:rsidR="00750717" w:rsidRPr="00D3642E">
        <w:rPr>
          <w:rFonts w:eastAsia="Arial" w:cs="Arial"/>
          <w:spacing w:val="1"/>
          <w:szCs w:val="24"/>
        </w:rPr>
        <w:t>o</w:t>
      </w:r>
      <w:r w:rsidR="00750717" w:rsidRPr="00D3642E">
        <w:rPr>
          <w:rFonts w:eastAsia="Arial" w:cs="Arial"/>
          <w:szCs w:val="24"/>
        </w:rPr>
        <w:t>l</w:t>
      </w:r>
      <w:r w:rsidR="00750717" w:rsidRPr="00D3642E">
        <w:rPr>
          <w:rFonts w:eastAsia="Arial" w:cs="Arial"/>
          <w:spacing w:val="-1"/>
          <w:szCs w:val="24"/>
        </w:rPr>
        <w:t>i</w:t>
      </w:r>
      <w:r w:rsidR="00750717" w:rsidRPr="00D3642E">
        <w:rPr>
          <w:rFonts w:eastAsia="Arial" w:cs="Arial"/>
          <w:szCs w:val="24"/>
        </w:rPr>
        <w:t>cit</w:t>
      </w:r>
      <w:r w:rsidR="00750717" w:rsidRPr="00D3642E">
        <w:rPr>
          <w:rFonts w:eastAsia="Arial" w:cs="Arial"/>
          <w:spacing w:val="1"/>
          <w:szCs w:val="24"/>
        </w:rPr>
        <w:t>ude</w:t>
      </w:r>
      <w:r w:rsidR="00750717" w:rsidRPr="00D3642E">
        <w:rPr>
          <w:rFonts w:eastAsia="Arial" w:cs="Arial"/>
          <w:szCs w:val="24"/>
        </w:rPr>
        <w:t>s</w:t>
      </w:r>
      <w:r w:rsidR="00750717" w:rsidRPr="00D3642E">
        <w:rPr>
          <w:rFonts w:eastAsia="Arial" w:cs="Arial"/>
          <w:spacing w:val="4"/>
          <w:szCs w:val="24"/>
        </w:rPr>
        <w:t xml:space="preserve"> </w:t>
      </w:r>
      <w:r w:rsidR="00750717" w:rsidRPr="00D3642E">
        <w:rPr>
          <w:rFonts w:eastAsia="Arial" w:cs="Arial"/>
          <w:spacing w:val="-1"/>
          <w:szCs w:val="24"/>
        </w:rPr>
        <w:t>d</w:t>
      </w:r>
      <w:r w:rsidR="00750717" w:rsidRPr="00D3642E">
        <w:rPr>
          <w:rFonts w:eastAsia="Arial" w:cs="Arial"/>
          <w:szCs w:val="24"/>
        </w:rPr>
        <w:t>e</w:t>
      </w:r>
      <w:r w:rsidR="00750717" w:rsidRPr="00D3642E">
        <w:rPr>
          <w:rFonts w:eastAsia="Arial" w:cs="Arial"/>
          <w:spacing w:val="3"/>
          <w:szCs w:val="24"/>
        </w:rPr>
        <w:t xml:space="preserve"> </w:t>
      </w:r>
      <w:r w:rsidR="00750717" w:rsidRPr="00D3642E">
        <w:rPr>
          <w:rFonts w:eastAsia="Arial" w:cs="Arial"/>
          <w:szCs w:val="24"/>
        </w:rPr>
        <w:t>i</w:t>
      </w:r>
      <w:r w:rsidR="00750717" w:rsidRPr="00D3642E">
        <w:rPr>
          <w:rFonts w:eastAsia="Arial" w:cs="Arial"/>
          <w:spacing w:val="-2"/>
          <w:szCs w:val="24"/>
        </w:rPr>
        <w:t>n</w:t>
      </w:r>
      <w:r w:rsidR="00750717" w:rsidRPr="00D3642E">
        <w:rPr>
          <w:rFonts w:eastAsia="Arial" w:cs="Arial"/>
          <w:szCs w:val="24"/>
        </w:rPr>
        <w:t>f</w:t>
      </w:r>
      <w:r w:rsidR="00750717" w:rsidRPr="00D3642E">
        <w:rPr>
          <w:rFonts w:eastAsia="Arial" w:cs="Arial"/>
          <w:spacing w:val="1"/>
          <w:szCs w:val="24"/>
        </w:rPr>
        <w:t>o</w:t>
      </w:r>
      <w:r w:rsidR="00750717" w:rsidRPr="00D3642E">
        <w:rPr>
          <w:rFonts w:eastAsia="Arial" w:cs="Arial"/>
          <w:szCs w:val="24"/>
        </w:rPr>
        <w:t>r</w:t>
      </w:r>
      <w:r w:rsidR="00750717" w:rsidRPr="00D3642E">
        <w:rPr>
          <w:rFonts w:eastAsia="Arial" w:cs="Arial"/>
          <w:spacing w:val="-1"/>
          <w:szCs w:val="24"/>
        </w:rPr>
        <w:t>m</w:t>
      </w:r>
      <w:r w:rsidR="00750717" w:rsidRPr="00D3642E">
        <w:rPr>
          <w:rFonts w:eastAsia="Arial" w:cs="Arial"/>
          <w:spacing w:val="1"/>
          <w:szCs w:val="24"/>
        </w:rPr>
        <w:t>a</w:t>
      </w:r>
      <w:r w:rsidR="00750717" w:rsidRPr="00D3642E">
        <w:rPr>
          <w:rFonts w:eastAsia="Arial" w:cs="Arial"/>
          <w:szCs w:val="24"/>
        </w:rPr>
        <w:t>ció</w:t>
      </w:r>
      <w:r w:rsidR="00750717" w:rsidRPr="00D3642E">
        <w:rPr>
          <w:rFonts w:eastAsia="Arial" w:cs="Arial"/>
          <w:spacing w:val="1"/>
          <w:szCs w:val="24"/>
        </w:rPr>
        <w:t>n</w:t>
      </w:r>
      <w:r w:rsidR="00750717" w:rsidRPr="00D3642E">
        <w:rPr>
          <w:rFonts w:eastAsia="Arial" w:cs="Arial"/>
          <w:szCs w:val="24"/>
        </w:rPr>
        <w:t xml:space="preserve">, conforme lo siguiente; </w:t>
      </w:r>
    </w:p>
    <w:p w:rsidR="00750717" w:rsidRPr="00D3642E" w:rsidRDefault="00750717" w:rsidP="00750717">
      <w:pPr>
        <w:ind w:left="708"/>
        <w:rPr>
          <w:b/>
          <w:i/>
          <w:sz w:val="22"/>
        </w:rPr>
      </w:pPr>
      <w:bookmarkStart w:id="1" w:name="_Toc103270306"/>
      <w:r w:rsidRPr="00D3642E">
        <w:rPr>
          <w:b/>
          <w:i/>
          <w:sz w:val="22"/>
        </w:rPr>
        <w:t>CRITERIO: 03/17.- No existe obligación de elaborar documentos ad hoc para atender las solicitudes de acceso a la información.</w:t>
      </w:r>
      <w:bookmarkEnd w:id="1"/>
      <w:r w:rsidRPr="00D3642E">
        <w:rPr>
          <w:b/>
          <w:i/>
          <w:sz w:val="22"/>
        </w:rPr>
        <w:t xml:space="preserve"> </w:t>
      </w:r>
    </w:p>
    <w:p w:rsidR="00750717" w:rsidRPr="00D3642E" w:rsidRDefault="00750717" w:rsidP="00750717">
      <w:pPr>
        <w:spacing w:before="73"/>
        <w:ind w:left="708" w:right="97"/>
        <w:rPr>
          <w:rFonts w:ascii="Arial" w:eastAsia="Arial" w:hAnsi="Arial" w:cs="Arial"/>
          <w:b/>
          <w:sz w:val="22"/>
        </w:rPr>
      </w:pPr>
      <w:r w:rsidRPr="00D3642E">
        <w:rPr>
          <w:rFonts w:eastAsia="Arial" w:cs="Arial"/>
          <w:i/>
          <w:spacing w:val="18"/>
          <w:sz w:val="22"/>
        </w:rPr>
        <w:t>L</w:t>
      </w:r>
      <w:r w:rsidRPr="00D3642E">
        <w:rPr>
          <w:rFonts w:eastAsia="Arial" w:cs="Arial"/>
          <w:i/>
          <w:spacing w:val="-1"/>
          <w:sz w:val="22"/>
        </w:rPr>
        <w:t xml:space="preserve">os </w:t>
      </w:r>
      <w:r w:rsidRPr="00D3642E">
        <w:rPr>
          <w:rFonts w:eastAsia="Arial" w:cs="Arial"/>
          <w:i/>
          <w:spacing w:val="1"/>
          <w:sz w:val="22"/>
        </w:rPr>
        <w:t>a</w:t>
      </w:r>
      <w:r w:rsidRPr="00D3642E">
        <w:rPr>
          <w:rFonts w:eastAsia="Arial" w:cs="Arial"/>
          <w:i/>
          <w:sz w:val="22"/>
        </w:rPr>
        <w:t>rt</w:t>
      </w:r>
      <w:r w:rsidRPr="00D3642E">
        <w:rPr>
          <w:rFonts w:eastAsia="Arial" w:cs="Arial"/>
          <w:i/>
          <w:spacing w:val="-2"/>
          <w:sz w:val="22"/>
        </w:rPr>
        <w:t>í</w:t>
      </w:r>
      <w:r w:rsidRPr="00D3642E">
        <w:rPr>
          <w:rFonts w:eastAsia="Arial" w:cs="Arial"/>
          <w:i/>
          <w:sz w:val="22"/>
        </w:rPr>
        <w:t>c</w:t>
      </w:r>
      <w:r w:rsidRPr="00D3642E">
        <w:rPr>
          <w:rFonts w:eastAsia="Arial" w:cs="Arial"/>
          <w:i/>
          <w:spacing w:val="1"/>
          <w:sz w:val="22"/>
        </w:rPr>
        <w:t>u</w:t>
      </w:r>
      <w:r w:rsidRPr="00D3642E">
        <w:rPr>
          <w:rFonts w:eastAsia="Arial" w:cs="Arial"/>
          <w:i/>
          <w:sz w:val="22"/>
        </w:rPr>
        <w:t>los</w:t>
      </w:r>
      <w:r w:rsidRPr="00D3642E">
        <w:rPr>
          <w:rFonts w:eastAsia="Arial" w:cs="Arial"/>
          <w:i/>
          <w:spacing w:val="8"/>
          <w:sz w:val="22"/>
        </w:rPr>
        <w:t xml:space="preserve"> 129 </w:t>
      </w:r>
      <w:r w:rsidRPr="00D3642E">
        <w:rPr>
          <w:rFonts w:eastAsia="Arial" w:cs="Arial"/>
          <w:i/>
          <w:spacing w:val="1"/>
          <w:sz w:val="22"/>
        </w:rPr>
        <w:t>d</w:t>
      </w:r>
      <w:r w:rsidRPr="00D3642E">
        <w:rPr>
          <w:rFonts w:eastAsia="Arial" w:cs="Arial"/>
          <w:i/>
          <w:sz w:val="22"/>
        </w:rPr>
        <w:t>e</w:t>
      </w:r>
      <w:r w:rsidRPr="00D3642E">
        <w:rPr>
          <w:rFonts w:eastAsia="Arial" w:cs="Arial"/>
          <w:i/>
          <w:spacing w:val="9"/>
          <w:sz w:val="22"/>
        </w:rPr>
        <w:t xml:space="preserve"> </w:t>
      </w:r>
      <w:r w:rsidRPr="00D3642E">
        <w:rPr>
          <w:rFonts w:eastAsia="Arial" w:cs="Arial"/>
          <w:i/>
          <w:sz w:val="22"/>
        </w:rPr>
        <w:t>la</w:t>
      </w:r>
      <w:r w:rsidRPr="00D3642E">
        <w:rPr>
          <w:rFonts w:eastAsia="Arial" w:cs="Arial"/>
          <w:i/>
          <w:spacing w:val="10"/>
          <w:sz w:val="22"/>
        </w:rPr>
        <w:t xml:space="preserve"> </w:t>
      </w:r>
      <w:r w:rsidRPr="00D3642E">
        <w:rPr>
          <w:rFonts w:eastAsia="Arial" w:cs="Arial"/>
          <w:i/>
          <w:spacing w:val="-1"/>
          <w:sz w:val="22"/>
        </w:rPr>
        <w:t>L</w:t>
      </w:r>
      <w:r w:rsidRPr="00D3642E">
        <w:rPr>
          <w:rFonts w:eastAsia="Arial" w:cs="Arial"/>
          <w:i/>
          <w:spacing w:val="1"/>
          <w:sz w:val="22"/>
        </w:rPr>
        <w:t>e</w:t>
      </w:r>
      <w:r w:rsidRPr="00D3642E">
        <w:rPr>
          <w:rFonts w:eastAsia="Arial" w:cs="Arial"/>
          <w:i/>
          <w:sz w:val="22"/>
        </w:rPr>
        <w:t>y</w:t>
      </w:r>
      <w:r w:rsidRPr="00D3642E">
        <w:rPr>
          <w:rFonts w:eastAsia="Arial" w:cs="Arial"/>
          <w:i/>
          <w:spacing w:val="8"/>
          <w:sz w:val="22"/>
        </w:rPr>
        <w:t xml:space="preserve"> </w:t>
      </w:r>
      <w:r w:rsidRPr="00D3642E">
        <w:rPr>
          <w:rFonts w:eastAsia="Arial" w:cs="Arial"/>
          <w:i/>
          <w:sz w:val="22"/>
        </w:rPr>
        <w:t>General</w:t>
      </w:r>
      <w:r w:rsidRPr="00D3642E">
        <w:rPr>
          <w:rFonts w:eastAsia="Arial" w:cs="Arial"/>
          <w:i/>
          <w:spacing w:val="10"/>
          <w:sz w:val="22"/>
        </w:rPr>
        <w:t xml:space="preserve"> </w:t>
      </w:r>
      <w:r w:rsidRPr="00D3642E">
        <w:rPr>
          <w:rFonts w:eastAsia="Arial" w:cs="Arial"/>
          <w:i/>
          <w:spacing w:val="-1"/>
          <w:sz w:val="22"/>
        </w:rPr>
        <w:t>d</w:t>
      </w:r>
      <w:r w:rsidRPr="00D3642E">
        <w:rPr>
          <w:rFonts w:eastAsia="Arial" w:cs="Arial"/>
          <w:i/>
          <w:sz w:val="22"/>
        </w:rPr>
        <w:t>e</w:t>
      </w:r>
      <w:r w:rsidRPr="00D3642E">
        <w:rPr>
          <w:rFonts w:eastAsia="Arial" w:cs="Arial"/>
          <w:i/>
          <w:spacing w:val="9"/>
          <w:sz w:val="22"/>
        </w:rPr>
        <w:t xml:space="preserve"> </w:t>
      </w:r>
      <w:r w:rsidRPr="00D3642E">
        <w:rPr>
          <w:rFonts w:eastAsia="Arial" w:cs="Arial"/>
          <w:i/>
          <w:spacing w:val="2"/>
          <w:sz w:val="22"/>
        </w:rPr>
        <w:t>T</w:t>
      </w:r>
      <w:r w:rsidRPr="00D3642E">
        <w:rPr>
          <w:rFonts w:eastAsia="Arial" w:cs="Arial"/>
          <w:i/>
          <w:sz w:val="22"/>
        </w:rPr>
        <w:t>r</w:t>
      </w:r>
      <w:r w:rsidRPr="00D3642E">
        <w:rPr>
          <w:rFonts w:eastAsia="Arial" w:cs="Arial"/>
          <w:i/>
          <w:spacing w:val="-2"/>
          <w:sz w:val="22"/>
        </w:rPr>
        <w:t>a</w:t>
      </w:r>
      <w:r w:rsidRPr="00D3642E">
        <w:rPr>
          <w:rFonts w:eastAsia="Arial" w:cs="Arial"/>
          <w:i/>
          <w:spacing w:val="1"/>
          <w:sz w:val="22"/>
        </w:rPr>
        <w:t>n</w:t>
      </w:r>
      <w:r w:rsidRPr="00D3642E">
        <w:rPr>
          <w:rFonts w:eastAsia="Arial" w:cs="Arial"/>
          <w:i/>
          <w:sz w:val="22"/>
        </w:rPr>
        <w:t>s</w:t>
      </w:r>
      <w:r w:rsidRPr="00D3642E">
        <w:rPr>
          <w:rFonts w:eastAsia="Arial" w:cs="Arial"/>
          <w:i/>
          <w:spacing w:val="1"/>
          <w:sz w:val="22"/>
        </w:rPr>
        <w:t>pa</w:t>
      </w:r>
      <w:r w:rsidRPr="00D3642E">
        <w:rPr>
          <w:rFonts w:eastAsia="Arial" w:cs="Arial"/>
          <w:i/>
          <w:sz w:val="22"/>
        </w:rPr>
        <w:t>r</w:t>
      </w:r>
      <w:r w:rsidRPr="00D3642E">
        <w:rPr>
          <w:rFonts w:eastAsia="Arial" w:cs="Arial"/>
          <w:i/>
          <w:spacing w:val="-2"/>
          <w:sz w:val="22"/>
        </w:rPr>
        <w:t>e</w:t>
      </w:r>
      <w:r w:rsidRPr="00D3642E">
        <w:rPr>
          <w:rFonts w:eastAsia="Arial" w:cs="Arial"/>
          <w:i/>
          <w:spacing w:val="1"/>
          <w:sz w:val="22"/>
        </w:rPr>
        <w:t>n</w:t>
      </w:r>
      <w:r w:rsidRPr="00D3642E">
        <w:rPr>
          <w:rFonts w:eastAsia="Arial" w:cs="Arial"/>
          <w:i/>
          <w:sz w:val="22"/>
        </w:rPr>
        <w:t>cia y Acc</w:t>
      </w:r>
      <w:r w:rsidRPr="00D3642E">
        <w:rPr>
          <w:rFonts w:eastAsia="Arial" w:cs="Arial"/>
          <w:i/>
          <w:spacing w:val="1"/>
          <w:sz w:val="22"/>
        </w:rPr>
        <w:t>e</w:t>
      </w:r>
      <w:r w:rsidRPr="00D3642E">
        <w:rPr>
          <w:rFonts w:eastAsia="Arial" w:cs="Arial"/>
          <w:i/>
          <w:sz w:val="22"/>
        </w:rPr>
        <w:t>so</w:t>
      </w:r>
      <w:r w:rsidRPr="00D3642E">
        <w:rPr>
          <w:rFonts w:eastAsia="Arial" w:cs="Arial"/>
          <w:i/>
          <w:spacing w:val="3"/>
          <w:sz w:val="22"/>
        </w:rPr>
        <w:t xml:space="preserve"> </w:t>
      </w:r>
      <w:r w:rsidRPr="00D3642E">
        <w:rPr>
          <w:rFonts w:eastAsia="Arial" w:cs="Arial"/>
          <w:i/>
          <w:sz w:val="22"/>
        </w:rPr>
        <w:t>a</w:t>
      </w:r>
      <w:r w:rsidRPr="00D3642E">
        <w:rPr>
          <w:rFonts w:eastAsia="Arial" w:cs="Arial"/>
          <w:i/>
          <w:spacing w:val="1"/>
          <w:sz w:val="22"/>
        </w:rPr>
        <w:t xml:space="preserve"> </w:t>
      </w:r>
      <w:r w:rsidRPr="00D3642E">
        <w:rPr>
          <w:rFonts w:eastAsia="Arial" w:cs="Arial"/>
          <w:i/>
          <w:sz w:val="22"/>
        </w:rPr>
        <w:t>la I</w:t>
      </w:r>
      <w:r w:rsidRPr="00D3642E">
        <w:rPr>
          <w:rFonts w:eastAsia="Arial" w:cs="Arial"/>
          <w:i/>
          <w:spacing w:val="-1"/>
          <w:sz w:val="22"/>
        </w:rPr>
        <w:t>n</w:t>
      </w:r>
      <w:r w:rsidRPr="00D3642E">
        <w:rPr>
          <w:rFonts w:eastAsia="Arial" w:cs="Arial"/>
          <w:i/>
          <w:sz w:val="22"/>
        </w:rPr>
        <w:t>f</w:t>
      </w:r>
      <w:r w:rsidRPr="00D3642E">
        <w:rPr>
          <w:rFonts w:eastAsia="Arial" w:cs="Arial"/>
          <w:i/>
          <w:spacing w:val="1"/>
          <w:sz w:val="22"/>
        </w:rPr>
        <w:t>o</w:t>
      </w:r>
      <w:r w:rsidRPr="00D3642E">
        <w:rPr>
          <w:rFonts w:eastAsia="Arial" w:cs="Arial"/>
          <w:i/>
          <w:spacing w:val="-3"/>
          <w:sz w:val="22"/>
        </w:rPr>
        <w:t>r</w:t>
      </w:r>
      <w:r w:rsidRPr="00D3642E">
        <w:rPr>
          <w:rFonts w:eastAsia="Arial" w:cs="Arial"/>
          <w:i/>
          <w:spacing w:val="1"/>
          <w:sz w:val="22"/>
        </w:rPr>
        <w:t>ma</w:t>
      </w:r>
      <w:r w:rsidRPr="00D3642E">
        <w:rPr>
          <w:rFonts w:eastAsia="Arial" w:cs="Arial"/>
          <w:i/>
          <w:sz w:val="22"/>
        </w:rPr>
        <w:t>ci</w:t>
      </w:r>
      <w:r w:rsidRPr="00D3642E">
        <w:rPr>
          <w:rFonts w:eastAsia="Arial" w:cs="Arial"/>
          <w:i/>
          <w:spacing w:val="-2"/>
          <w:sz w:val="22"/>
        </w:rPr>
        <w:t>ó</w:t>
      </w:r>
      <w:r w:rsidRPr="00D3642E">
        <w:rPr>
          <w:rFonts w:eastAsia="Arial" w:cs="Arial"/>
          <w:i/>
          <w:sz w:val="22"/>
        </w:rPr>
        <w:t>n</w:t>
      </w:r>
      <w:r w:rsidRPr="00D3642E">
        <w:rPr>
          <w:rFonts w:eastAsia="Arial" w:cs="Arial"/>
          <w:i/>
          <w:spacing w:val="6"/>
          <w:sz w:val="22"/>
        </w:rPr>
        <w:t xml:space="preserve"> </w:t>
      </w:r>
      <w:r w:rsidRPr="00D3642E">
        <w:rPr>
          <w:rFonts w:eastAsia="Arial" w:cs="Arial"/>
          <w:i/>
          <w:spacing w:val="-2"/>
          <w:sz w:val="22"/>
        </w:rPr>
        <w:t>P</w:t>
      </w:r>
      <w:r w:rsidRPr="00D3642E">
        <w:rPr>
          <w:rFonts w:eastAsia="Arial" w:cs="Arial"/>
          <w:i/>
          <w:spacing w:val="1"/>
          <w:sz w:val="22"/>
        </w:rPr>
        <w:t>úb</w:t>
      </w:r>
      <w:r w:rsidRPr="00D3642E">
        <w:rPr>
          <w:rFonts w:eastAsia="Arial" w:cs="Arial"/>
          <w:i/>
          <w:sz w:val="22"/>
        </w:rPr>
        <w:t>l</w:t>
      </w:r>
      <w:r w:rsidRPr="00D3642E">
        <w:rPr>
          <w:rFonts w:eastAsia="Arial" w:cs="Arial"/>
          <w:i/>
          <w:spacing w:val="-1"/>
          <w:sz w:val="22"/>
        </w:rPr>
        <w:t>i</w:t>
      </w:r>
      <w:r w:rsidRPr="00D3642E">
        <w:rPr>
          <w:rFonts w:eastAsia="Arial" w:cs="Arial"/>
          <w:i/>
          <w:sz w:val="22"/>
        </w:rPr>
        <w:t xml:space="preserve">ca y </w:t>
      </w:r>
      <w:r w:rsidRPr="00D3642E">
        <w:rPr>
          <w:rFonts w:eastAsia="Arial" w:cs="Arial"/>
          <w:i/>
          <w:spacing w:val="8"/>
          <w:sz w:val="22"/>
        </w:rPr>
        <w:t xml:space="preserve">130, párrafo cuarto, </w:t>
      </w:r>
      <w:r w:rsidRPr="00D3642E">
        <w:rPr>
          <w:rFonts w:eastAsia="Arial" w:cs="Arial"/>
          <w:i/>
          <w:spacing w:val="1"/>
          <w:sz w:val="22"/>
        </w:rPr>
        <w:t>d</w:t>
      </w:r>
      <w:r w:rsidRPr="00D3642E">
        <w:rPr>
          <w:rFonts w:eastAsia="Arial" w:cs="Arial"/>
          <w:i/>
          <w:sz w:val="22"/>
        </w:rPr>
        <w:t>e</w:t>
      </w:r>
      <w:r w:rsidRPr="00D3642E">
        <w:rPr>
          <w:rFonts w:eastAsia="Arial" w:cs="Arial"/>
          <w:i/>
          <w:spacing w:val="9"/>
          <w:sz w:val="22"/>
        </w:rPr>
        <w:t xml:space="preserve"> </w:t>
      </w:r>
      <w:r w:rsidRPr="00D3642E">
        <w:rPr>
          <w:rFonts w:eastAsia="Arial" w:cs="Arial"/>
          <w:i/>
          <w:sz w:val="22"/>
        </w:rPr>
        <w:t>la</w:t>
      </w:r>
      <w:r w:rsidRPr="00D3642E">
        <w:rPr>
          <w:rFonts w:eastAsia="Arial" w:cs="Arial"/>
          <w:i/>
          <w:spacing w:val="10"/>
          <w:sz w:val="22"/>
        </w:rPr>
        <w:t xml:space="preserve"> </w:t>
      </w:r>
      <w:r w:rsidRPr="00D3642E">
        <w:rPr>
          <w:rFonts w:eastAsia="Arial" w:cs="Arial"/>
          <w:i/>
          <w:spacing w:val="-1"/>
          <w:sz w:val="22"/>
        </w:rPr>
        <w:t>L</w:t>
      </w:r>
      <w:r w:rsidRPr="00D3642E">
        <w:rPr>
          <w:rFonts w:eastAsia="Arial" w:cs="Arial"/>
          <w:i/>
          <w:spacing w:val="1"/>
          <w:sz w:val="22"/>
        </w:rPr>
        <w:t>e</w:t>
      </w:r>
      <w:r w:rsidRPr="00D3642E">
        <w:rPr>
          <w:rFonts w:eastAsia="Arial" w:cs="Arial"/>
          <w:i/>
          <w:sz w:val="22"/>
        </w:rPr>
        <w:t>y</w:t>
      </w:r>
      <w:r w:rsidRPr="00D3642E">
        <w:rPr>
          <w:rFonts w:eastAsia="Arial" w:cs="Arial"/>
          <w:i/>
          <w:spacing w:val="8"/>
          <w:sz w:val="22"/>
        </w:rPr>
        <w:t xml:space="preserve"> </w:t>
      </w:r>
      <w:r w:rsidRPr="00D3642E">
        <w:rPr>
          <w:rFonts w:eastAsia="Arial" w:cs="Arial"/>
          <w:i/>
          <w:sz w:val="22"/>
        </w:rPr>
        <w:t>Fe</w:t>
      </w:r>
      <w:r w:rsidRPr="00D3642E">
        <w:rPr>
          <w:rFonts w:eastAsia="Arial" w:cs="Arial"/>
          <w:i/>
          <w:spacing w:val="1"/>
          <w:sz w:val="22"/>
        </w:rPr>
        <w:t>de</w:t>
      </w:r>
      <w:r w:rsidRPr="00D3642E">
        <w:rPr>
          <w:rFonts w:eastAsia="Arial" w:cs="Arial"/>
          <w:i/>
          <w:sz w:val="22"/>
        </w:rPr>
        <w:t>ral</w:t>
      </w:r>
      <w:r w:rsidRPr="00D3642E">
        <w:rPr>
          <w:rFonts w:eastAsia="Arial" w:cs="Arial"/>
          <w:i/>
          <w:spacing w:val="10"/>
          <w:sz w:val="22"/>
        </w:rPr>
        <w:t xml:space="preserve"> </w:t>
      </w:r>
      <w:r w:rsidRPr="00D3642E">
        <w:rPr>
          <w:rFonts w:eastAsia="Arial" w:cs="Arial"/>
          <w:i/>
          <w:spacing w:val="-1"/>
          <w:sz w:val="22"/>
        </w:rPr>
        <w:t>d</w:t>
      </w:r>
      <w:r w:rsidRPr="00D3642E">
        <w:rPr>
          <w:rFonts w:eastAsia="Arial" w:cs="Arial"/>
          <w:i/>
          <w:sz w:val="22"/>
        </w:rPr>
        <w:t>e</w:t>
      </w:r>
      <w:r w:rsidRPr="00D3642E">
        <w:rPr>
          <w:rFonts w:eastAsia="Arial" w:cs="Arial"/>
          <w:i/>
          <w:spacing w:val="9"/>
          <w:sz w:val="22"/>
        </w:rPr>
        <w:t xml:space="preserve"> </w:t>
      </w:r>
      <w:r w:rsidRPr="00D3642E">
        <w:rPr>
          <w:rFonts w:eastAsia="Arial" w:cs="Arial"/>
          <w:i/>
          <w:spacing w:val="2"/>
          <w:sz w:val="22"/>
        </w:rPr>
        <w:t>T</w:t>
      </w:r>
      <w:r w:rsidRPr="00D3642E">
        <w:rPr>
          <w:rFonts w:eastAsia="Arial" w:cs="Arial"/>
          <w:i/>
          <w:sz w:val="22"/>
        </w:rPr>
        <w:t>r</w:t>
      </w:r>
      <w:r w:rsidRPr="00D3642E">
        <w:rPr>
          <w:rFonts w:eastAsia="Arial" w:cs="Arial"/>
          <w:i/>
          <w:spacing w:val="-2"/>
          <w:sz w:val="22"/>
        </w:rPr>
        <w:t>a</w:t>
      </w:r>
      <w:r w:rsidRPr="00D3642E">
        <w:rPr>
          <w:rFonts w:eastAsia="Arial" w:cs="Arial"/>
          <w:i/>
          <w:spacing w:val="1"/>
          <w:sz w:val="22"/>
        </w:rPr>
        <w:t>n</w:t>
      </w:r>
      <w:r w:rsidRPr="00D3642E">
        <w:rPr>
          <w:rFonts w:eastAsia="Arial" w:cs="Arial"/>
          <w:i/>
          <w:sz w:val="22"/>
        </w:rPr>
        <w:t>s</w:t>
      </w:r>
      <w:r w:rsidRPr="00D3642E">
        <w:rPr>
          <w:rFonts w:eastAsia="Arial" w:cs="Arial"/>
          <w:i/>
          <w:spacing w:val="1"/>
          <w:sz w:val="22"/>
        </w:rPr>
        <w:t>pa</w:t>
      </w:r>
      <w:r w:rsidRPr="00D3642E">
        <w:rPr>
          <w:rFonts w:eastAsia="Arial" w:cs="Arial"/>
          <w:i/>
          <w:sz w:val="22"/>
        </w:rPr>
        <w:t>r</w:t>
      </w:r>
      <w:r w:rsidRPr="00D3642E">
        <w:rPr>
          <w:rFonts w:eastAsia="Arial" w:cs="Arial"/>
          <w:i/>
          <w:spacing w:val="-2"/>
          <w:sz w:val="22"/>
        </w:rPr>
        <w:t>e</w:t>
      </w:r>
      <w:r w:rsidRPr="00D3642E">
        <w:rPr>
          <w:rFonts w:eastAsia="Arial" w:cs="Arial"/>
          <w:i/>
          <w:spacing w:val="1"/>
          <w:sz w:val="22"/>
        </w:rPr>
        <w:t>n</w:t>
      </w:r>
      <w:r w:rsidRPr="00D3642E">
        <w:rPr>
          <w:rFonts w:eastAsia="Arial" w:cs="Arial"/>
          <w:i/>
          <w:sz w:val="22"/>
        </w:rPr>
        <w:t>cia y Acc</w:t>
      </w:r>
      <w:r w:rsidRPr="00D3642E">
        <w:rPr>
          <w:rFonts w:eastAsia="Arial" w:cs="Arial"/>
          <w:i/>
          <w:spacing w:val="1"/>
          <w:sz w:val="22"/>
        </w:rPr>
        <w:t>e</w:t>
      </w:r>
      <w:r w:rsidRPr="00D3642E">
        <w:rPr>
          <w:rFonts w:eastAsia="Arial" w:cs="Arial"/>
          <w:i/>
          <w:sz w:val="22"/>
        </w:rPr>
        <w:t>so</w:t>
      </w:r>
      <w:r w:rsidRPr="00D3642E">
        <w:rPr>
          <w:rFonts w:eastAsia="Arial" w:cs="Arial"/>
          <w:i/>
          <w:spacing w:val="3"/>
          <w:sz w:val="22"/>
        </w:rPr>
        <w:t xml:space="preserve"> </w:t>
      </w:r>
      <w:r w:rsidRPr="00D3642E">
        <w:rPr>
          <w:rFonts w:eastAsia="Arial" w:cs="Arial"/>
          <w:i/>
          <w:sz w:val="22"/>
        </w:rPr>
        <w:t>a</w:t>
      </w:r>
      <w:r w:rsidRPr="00D3642E">
        <w:rPr>
          <w:rFonts w:eastAsia="Arial" w:cs="Arial"/>
          <w:i/>
          <w:spacing w:val="1"/>
          <w:sz w:val="22"/>
        </w:rPr>
        <w:t xml:space="preserve"> </w:t>
      </w:r>
      <w:r w:rsidRPr="00D3642E">
        <w:rPr>
          <w:rFonts w:eastAsia="Arial" w:cs="Arial"/>
          <w:i/>
          <w:sz w:val="22"/>
        </w:rPr>
        <w:t>la I</w:t>
      </w:r>
      <w:r w:rsidRPr="00D3642E">
        <w:rPr>
          <w:rFonts w:eastAsia="Arial" w:cs="Arial"/>
          <w:i/>
          <w:spacing w:val="-1"/>
          <w:sz w:val="22"/>
        </w:rPr>
        <w:t>n</w:t>
      </w:r>
      <w:r w:rsidRPr="00D3642E">
        <w:rPr>
          <w:rFonts w:eastAsia="Arial" w:cs="Arial"/>
          <w:i/>
          <w:sz w:val="22"/>
        </w:rPr>
        <w:t>f</w:t>
      </w:r>
      <w:r w:rsidRPr="00D3642E">
        <w:rPr>
          <w:rFonts w:eastAsia="Arial" w:cs="Arial"/>
          <w:i/>
          <w:spacing w:val="1"/>
          <w:sz w:val="22"/>
        </w:rPr>
        <w:t>o</w:t>
      </w:r>
      <w:r w:rsidRPr="00D3642E">
        <w:rPr>
          <w:rFonts w:eastAsia="Arial" w:cs="Arial"/>
          <w:i/>
          <w:spacing w:val="-3"/>
          <w:sz w:val="22"/>
        </w:rPr>
        <w:t>r</w:t>
      </w:r>
      <w:r w:rsidRPr="00D3642E">
        <w:rPr>
          <w:rFonts w:eastAsia="Arial" w:cs="Arial"/>
          <w:i/>
          <w:spacing w:val="1"/>
          <w:sz w:val="22"/>
        </w:rPr>
        <w:t>ma</w:t>
      </w:r>
      <w:r w:rsidRPr="00D3642E">
        <w:rPr>
          <w:rFonts w:eastAsia="Arial" w:cs="Arial"/>
          <w:i/>
          <w:sz w:val="22"/>
        </w:rPr>
        <w:t>ci</w:t>
      </w:r>
      <w:r w:rsidRPr="00D3642E">
        <w:rPr>
          <w:rFonts w:eastAsia="Arial" w:cs="Arial"/>
          <w:i/>
          <w:spacing w:val="-2"/>
          <w:sz w:val="22"/>
        </w:rPr>
        <w:t>ó</w:t>
      </w:r>
      <w:r w:rsidRPr="00D3642E">
        <w:rPr>
          <w:rFonts w:eastAsia="Arial" w:cs="Arial"/>
          <w:i/>
          <w:sz w:val="22"/>
        </w:rPr>
        <w:t>n</w:t>
      </w:r>
      <w:r w:rsidRPr="00D3642E">
        <w:rPr>
          <w:rFonts w:eastAsia="Arial" w:cs="Arial"/>
          <w:i/>
          <w:spacing w:val="6"/>
          <w:sz w:val="22"/>
        </w:rPr>
        <w:t xml:space="preserve"> </w:t>
      </w:r>
      <w:r w:rsidRPr="00D3642E">
        <w:rPr>
          <w:rFonts w:eastAsia="Arial" w:cs="Arial"/>
          <w:i/>
          <w:spacing w:val="-2"/>
          <w:sz w:val="22"/>
        </w:rPr>
        <w:t>P</w:t>
      </w:r>
      <w:r w:rsidRPr="00D3642E">
        <w:rPr>
          <w:rFonts w:eastAsia="Arial" w:cs="Arial"/>
          <w:i/>
          <w:spacing w:val="1"/>
          <w:sz w:val="22"/>
        </w:rPr>
        <w:t>úb</w:t>
      </w:r>
      <w:r w:rsidRPr="00D3642E">
        <w:rPr>
          <w:rFonts w:eastAsia="Arial" w:cs="Arial"/>
          <w:i/>
          <w:sz w:val="22"/>
        </w:rPr>
        <w:t>l</w:t>
      </w:r>
      <w:r w:rsidRPr="00D3642E">
        <w:rPr>
          <w:rFonts w:eastAsia="Arial" w:cs="Arial"/>
          <w:i/>
          <w:spacing w:val="-1"/>
          <w:sz w:val="22"/>
        </w:rPr>
        <w:t>i</w:t>
      </w:r>
      <w:r w:rsidRPr="00D3642E">
        <w:rPr>
          <w:rFonts w:eastAsia="Arial" w:cs="Arial"/>
          <w:i/>
          <w:sz w:val="22"/>
        </w:rPr>
        <w:t xml:space="preserve">ca, </w:t>
      </w:r>
      <w:r w:rsidRPr="00D3642E">
        <w:rPr>
          <w:rFonts w:eastAsia="Arial" w:cs="Arial"/>
          <w:i/>
          <w:spacing w:val="-1"/>
          <w:sz w:val="22"/>
        </w:rPr>
        <w:t>señalan</w:t>
      </w:r>
      <w:r w:rsidRPr="00D3642E">
        <w:rPr>
          <w:rFonts w:eastAsia="Arial" w:cs="Arial"/>
          <w:i/>
          <w:spacing w:val="1"/>
          <w:sz w:val="22"/>
        </w:rPr>
        <w:t xml:space="preserve"> </w:t>
      </w:r>
      <w:r w:rsidRPr="00D3642E">
        <w:rPr>
          <w:rFonts w:eastAsia="Arial" w:cs="Arial"/>
          <w:i/>
          <w:spacing w:val="-1"/>
          <w:sz w:val="22"/>
        </w:rPr>
        <w:t>q</w:t>
      </w:r>
      <w:r w:rsidRPr="00D3642E">
        <w:rPr>
          <w:rFonts w:eastAsia="Arial" w:cs="Arial"/>
          <w:i/>
          <w:spacing w:val="1"/>
          <w:sz w:val="22"/>
        </w:rPr>
        <w:t>u</w:t>
      </w:r>
      <w:r w:rsidRPr="00D3642E">
        <w:rPr>
          <w:rFonts w:eastAsia="Arial"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3642E">
        <w:rPr>
          <w:rFonts w:eastAsia="Arial" w:cs="Arial"/>
          <w:i/>
          <w:spacing w:val="-1"/>
          <w:sz w:val="22"/>
        </w:rPr>
        <w:t xml:space="preserve"> sin necesidad de</w:t>
      </w:r>
      <w:r w:rsidRPr="00D3642E">
        <w:rPr>
          <w:rFonts w:eastAsia="Arial" w:cs="Arial"/>
          <w:i/>
          <w:spacing w:val="1"/>
          <w:sz w:val="22"/>
        </w:rPr>
        <w:t xml:space="preserve"> e</w:t>
      </w:r>
      <w:r w:rsidRPr="00D3642E">
        <w:rPr>
          <w:rFonts w:eastAsia="Arial" w:cs="Arial"/>
          <w:i/>
          <w:sz w:val="22"/>
        </w:rPr>
        <w:t>la</w:t>
      </w:r>
      <w:r w:rsidRPr="00D3642E">
        <w:rPr>
          <w:rFonts w:eastAsia="Arial" w:cs="Arial"/>
          <w:i/>
          <w:spacing w:val="1"/>
          <w:sz w:val="22"/>
        </w:rPr>
        <w:t>bo</w:t>
      </w:r>
      <w:r w:rsidRPr="00D3642E">
        <w:rPr>
          <w:rFonts w:eastAsia="Arial" w:cs="Arial"/>
          <w:i/>
          <w:sz w:val="22"/>
        </w:rPr>
        <w:t xml:space="preserve">rar </w:t>
      </w:r>
      <w:r w:rsidRPr="00D3642E">
        <w:rPr>
          <w:rFonts w:eastAsia="Arial" w:cs="Arial"/>
          <w:i/>
          <w:spacing w:val="1"/>
          <w:sz w:val="22"/>
        </w:rPr>
        <w:t>do</w:t>
      </w:r>
      <w:r w:rsidRPr="00D3642E">
        <w:rPr>
          <w:rFonts w:eastAsia="Arial" w:cs="Arial"/>
          <w:i/>
          <w:spacing w:val="-2"/>
          <w:sz w:val="22"/>
        </w:rPr>
        <w:t>c</w:t>
      </w:r>
      <w:r w:rsidRPr="00D3642E">
        <w:rPr>
          <w:rFonts w:eastAsia="Arial" w:cs="Arial"/>
          <w:i/>
          <w:spacing w:val="1"/>
          <w:sz w:val="22"/>
        </w:rPr>
        <w:t>u</w:t>
      </w:r>
      <w:r w:rsidRPr="00D3642E">
        <w:rPr>
          <w:rFonts w:eastAsia="Arial" w:cs="Arial"/>
          <w:i/>
          <w:spacing w:val="-1"/>
          <w:sz w:val="22"/>
        </w:rPr>
        <w:t>m</w:t>
      </w:r>
      <w:r w:rsidRPr="00D3642E">
        <w:rPr>
          <w:rFonts w:eastAsia="Arial" w:cs="Arial"/>
          <w:i/>
          <w:spacing w:val="1"/>
          <w:sz w:val="22"/>
        </w:rPr>
        <w:t>en</w:t>
      </w:r>
      <w:r w:rsidRPr="00D3642E">
        <w:rPr>
          <w:rFonts w:eastAsia="Arial" w:cs="Arial"/>
          <w:i/>
          <w:spacing w:val="-2"/>
          <w:sz w:val="22"/>
        </w:rPr>
        <w:t>t</w:t>
      </w:r>
      <w:r w:rsidRPr="00D3642E">
        <w:rPr>
          <w:rFonts w:eastAsia="Arial" w:cs="Arial"/>
          <w:i/>
          <w:spacing w:val="1"/>
          <w:sz w:val="22"/>
        </w:rPr>
        <w:t>o</w:t>
      </w:r>
      <w:r w:rsidRPr="00D3642E">
        <w:rPr>
          <w:rFonts w:eastAsia="Arial" w:cs="Arial"/>
          <w:i/>
          <w:sz w:val="22"/>
        </w:rPr>
        <w:t>s</w:t>
      </w:r>
      <w:r w:rsidRPr="00D3642E">
        <w:rPr>
          <w:rFonts w:eastAsia="Arial" w:cs="Arial"/>
          <w:i/>
          <w:spacing w:val="3"/>
          <w:sz w:val="22"/>
        </w:rPr>
        <w:t xml:space="preserve"> </w:t>
      </w:r>
      <w:r w:rsidRPr="00D3642E">
        <w:rPr>
          <w:rFonts w:eastAsia="Arial" w:cs="Arial"/>
          <w:i/>
          <w:spacing w:val="1"/>
          <w:sz w:val="22"/>
        </w:rPr>
        <w:t>a</w:t>
      </w:r>
      <w:r w:rsidRPr="00D3642E">
        <w:rPr>
          <w:rFonts w:eastAsia="Arial" w:cs="Arial"/>
          <w:i/>
          <w:sz w:val="22"/>
        </w:rPr>
        <w:t>d</w:t>
      </w:r>
      <w:r w:rsidRPr="00D3642E">
        <w:rPr>
          <w:rFonts w:eastAsia="Arial" w:cs="Arial"/>
          <w:i/>
          <w:spacing w:val="1"/>
          <w:sz w:val="22"/>
        </w:rPr>
        <w:t xml:space="preserve"> ho</w:t>
      </w:r>
      <w:r w:rsidRPr="00D3642E">
        <w:rPr>
          <w:rFonts w:eastAsia="Arial" w:cs="Arial"/>
          <w:i/>
          <w:sz w:val="22"/>
        </w:rPr>
        <w:t>c</w:t>
      </w:r>
      <w:r w:rsidRPr="00D3642E">
        <w:rPr>
          <w:rFonts w:eastAsia="Arial" w:cs="Arial"/>
          <w:i/>
          <w:spacing w:val="2"/>
          <w:sz w:val="22"/>
        </w:rPr>
        <w:t xml:space="preserve"> </w:t>
      </w:r>
      <w:r w:rsidRPr="00D3642E">
        <w:rPr>
          <w:rFonts w:eastAsia="Arial" w:cs="Arial"/>
          <w:i/>
          <w:spacing w:val="1"/>
          <w:sz w:val="22"/>
        </w:rPr>
        <w:t>pa</w:t>
      </w:r>
      <w:r w:rsidRPr="00D3642E">
        <w:rPr>
          <w:rFonts w:eastAsia="Arial" w:cs="Arial"/>
          <w:i/>
          <w:sz w:val="22"/>
        </w:rPr>
        <w:t xml:space="preserve">ra </w:t>
      </w:r>
      <w:r w:rsidRPr="00D3642E">
        <w:rPr>
          <w:rFonts w:eastAsia="Arial" w:cs="Arial"/>
          <w:i/>
          <w:spacing w:val="1"/>
          <w:sz w:val="22"/>
        </w:rPr>
        <w:t>a</w:t>
      </w:r>
      <w:r w:rsidRPr="00D3642E">
        <w:rPr>
          <w:rFonts w:eastAsia="Arial" w:cs="Arial"/>
          <w:i/>
          <w:sz w:val="22"/>
        </w:rPr>
        <w:t>t</w:t>
      </w:r>
      <w:r w:rsidRPr="00D3642E">
        <w:rPr>
          <w:rFonts w:eastAsia="Arial" w:cs="Arial"/>
          <w:i/>
          <w:spacing w:val="-1"/>
          <w:sz w:val="22"/>
        </w:rPr>
        <w:t>e</w:t>
      </w:r>
      <w:r w:rsidRPr="00D3642E">
        <w:rPr>
          <w:rFonts w:eastAsia="Arial" w:cs="Arial"/>
          <w:i/>
          <w:spacing w:val="1"/>
          <w:sz w:val="22"/>
        </w:rPr>
        <w:t>n</w:t>
      </w:r>
      <w:r w:rsidRPr="00D3642E">
        <w:rPr>
          <w:rFonts w:eastAsia="Arial" w:cs="Arial"/>
          <w:i/>
          <w:spacing w:val="-1"/>
          <w:sz w:val="22"/>
        </w:rPr>
        <w:t>d</w:t>
      </w:r>
      <w:r w:rsidRPr="00D3642E">
        <w:rPr>
          <w:rFonts w:eastAsia="Arial" w:cs="Arial"/>
          <w:i/>
          <w:spacing w:val="1"/>
          <w:sz w:val="22"/>
        </w:rPr>
        <w:t>e</w:t>
      </w:r>
      <w:r w:rsidRPr="00D3642E">
        <w:rPr>
          <w:rFonts w:eastAsia="Arial" w:cs="Arial"/>
          <w:i/>
          <w:sz w:val="22"/>
        </w:rPr>
        <w:t>r</w:t>
      </w:r>
      <w:r w:rsidRPr="00D3642E">
        <w:rPr>
          <w:rFonts w:eastAsia="Arial" w:cs="Arial"/>
          <w:i/>
          <w:spacing w:val="2"/>
          <w:sz w:val="22"/>
        </w:rPr>
        <w:t xml:space="preserve"> </w:t>
      </w:r>
      <w:r w:rsidRPr="00D3642E">
        <w:rPr>
          <w:rFonts w:eastAsia="Arial" w:cs="Arial"/>
          <w:i/>
          <w:sz w:val="22"/>
        </w:rPr>
        <w:t>l</w:t>
      </w:r>
      <w:r w:rsidRPr="00D3642E">
        <w:rPr>
          <w:rFonts w:eastAsia="Arial" w:cs="Arial"/>
          <w:i/>
          <w:spacing w:val="-2"/>
          <w:sz w:val="22"/>
        </w:rPr>
        <w:t>a</w:t>
      </w:r>
      <w:r w:rsidRPr="00D3642E">
        <w:rPr>
          <w:rFonts w:eastAsia="Arial" w:cs="Arial"/>
          <w:i/>
          <w:sz w:val="22"/>
        </w:rPr>
        <w:t>s</w:t>
      </w:r>
      <w:r w:rsidRPr="00D3642E">
        <w:rPr>
          <w:rFonts w:eastAsia="Arial" w:cs="Arial"/>
          <w:i/>
          <w:spacing w:val="2"/>
          <w:sz w:val="22"/>
        </w:rPr>
        <w:t xml:space="preserve"> </w:t>
      </w:r>
      <w:r w:rsidRPr="00D3642E">
        <w:rPr>
          <w:rFonts w:eastAsia="Arial" w:cs="Arial"/>
          <w:i/>
          <w:sz w:val="22"/>
        </w:rPr>
        <w:t>s</w:t>
      </w:r>
      <w:r w:rsidRPr="00D3642E">
        <w:rPr>
          <w:rFonts w:eastAsia="Arial" w:cs="Arial"/>
          <w:i/>
          <w:spacing w:val="1"/>
          <w:sz w:val="22"/>
        </w:rPr>
        <w:t>o</w:t>
      </w:r>
      <w:r w:rsidRPr="00D3642E">
        <w:rPr>
          <w:rFonts w:eastAsia="Arial" w:cs="Arial"/>
          <w:i/>
          <w:sz w:val="22"/>
        </w:rPr>
        <w:t>l</w:t>
      </w:r>
      <w:r w:rsidRPr="00D3642E">
        <w:rPr>
          <w:rFonts w:eastAsia="Arial" w:cs="Arial"/>
          <w:i/>
          <w:spacing w:val="-1"/>
          <w:sz w:val="22"/>
        </w:rPr>
        <w:t>i</w:t>
      </w:r>
      <w:r w:rsidRPr="00D3642E">
        <w:rPr>
          <w:rFonts w:eastAsia="Arial" w:cs="Arial"/>
          <w:i/>
          <w:sz w:val="22"/>
        </w:rPr>
        <w:t>cit</w:t>
      </w:r>
      <w:r w:rsidRPr="00D3642E">
        <w:rPr>
          <w:rFonts w:eastAsia="Arial" w:cs="Arial"/>
          <w:i/>
          <w:spacing w:val="1"/>
          <w:sz w:val="22"/>
        </w:rPr>
        <w:t>ude</w:t>
      </w:r>
      <w:r w:rsidRPr="00D3642E">
        <w:rPr>
          <w:rFonts w:eastAsia="Arial" w:cs="Arial"/>
          <w:i/>
          <w:sz w:val="22"/>
        </w:rPr>
        <w:t>s</w:t>
      </w:r>
      <w:r w:rsidRPr="00D3642E">
        <w:rPr>
          <w:rFonts w:eastAsia="Arial" w:cs="Arial"/>
          <w:i/>
          <w:spacing w:val="4"/>
          <w:sz w:val="22"/>
        </w:rPr>
        <w:t xml:space="preserve"> </w:t>
      </w:r>
      <w:r w:rsidRPr="00D3642E">
        <w:rPr>
          <w:rFonts w:eastAsia="Arial" w:cs="Arial"/>
          <w:i/>
          <w:spacing w:val="-1"/>
          <w:sz w:val="22"/>
        </w:rPr>
        <w:t>d</w:t>
      </w:r>
      <w:r w:rsidRPr="00D3642E">
        <w:rPr>
          <w:rFonts w:eastAsia="Arial" w:cs="Arial"/>
          <w:i/>
          <w:sz w:val="22"/>
        </w:rPr>
        <w:t>e</w:t>
      </w:r>
      <w:r w:rsidRPr="00D3642E">
        <w:rPr>
          <w:rFonts w:eastAsia="Arial" w:cs="Arial"/>
          <w:i/>
          <w:spacing w:val="3"/>
          <w:sz w:val="22"/>
        </w:rPr>
        <w:t xml:space="preserve"> </w:t>
      </w:r>
      <w:r w:rsidRPr="00D3642E">
        <w:rPr>
          <w:rFonts w:eastAsia="Arial" w:cs="Arial"/>
          <w:i/>
          <w:sz w:val="22"/>
        </w:rPr>
        <w:t>i</w:t>
      </w:r>
      <w:r w:rsidRPr="00D3642E">
        <w:rPr>
          <w:rFonts w:eastAsia="Arial" w:cs="Arial"/>
          <w:i/>
          <w:spacing w:val="-2"/>
          <w:sz w:val="22"/>
        </w:rPr>
        <w:t>n</w:t>
      </w:r>
      <w:r w:rsidRPr="00D3642E">
        <w:rPr>
          <w:rFonts w:eastAsia="Arial" w:cs="Arial"/>
          <w:i/>
          <w:sz w:val="22"/>
        </w:rPr>
        <w:t>f</w:t>
      </w:r>
      <w:r w:rsidRPr="00D3642E">
        <w:rPr>
          <w:rFonts w:eastAsia="Arial" w:cs="Arial"/>
          <w:i/>
          <w:spacing w:val="1"/>
          <w:sz w:val="22"/>
        </w:rPr>
        <w:t>o</w:t>
      </w:r>
      <w:r w:rsidRPr="00D3642E">
        <w:rPr>
          <w:rFonts w:eastAsia="Arial" w:cs="Arial"/>
          <w:i/>
          <w:sz w:val="22"/>
        </w:rPr>
        <w:t>r</w:t>
      </w:r>
      <w:r w:rsidRPr="00D3642E">
        <w:rPr>
          <w:rFonts w:eastAsia="Arial" w:cs="Arial"/>
          <w:i/>
          <w:spacing w:val="-1"/>
          <w:sz w:val="22"/>
        </w:rPr>
        <w:t>m</w:t>
      </w:r>
      <w:r w:rsidRPr="00D3642E">
        <w:rPr>
          <w:rFonts w:eastAsia="Arial" w:cs="Arial"/>
          <w:i/>
          <w:spacing w:val="1"/>
          <w:sz w:val="22"/>
        </w:rPr>
        <w:t>a</w:t>
      </w:r>
      <w:r w:rsidRPr="00D3642E">
        <w:rPr>
          <w:rFonts w:eastAsia="Arial" w:cs="Arial"/>
          <w:i/>
          <w:sz w:val="22"/>
        </w:rPr>
        <w:t>ció</w:t>
      </w:r>
      <w:r w:rsidRPr="00D3642E">
        <w:rPr>
          <w:rFonts w:eastAsia="Arial" w:cs="Arial"/>
          <w:i/>
          <w:spacing w:val="1"/>
          <w:sz w:val="22"/>
        </w:rPr>
        <w:t>n</w:t>
      </w:r>
      <w:r w:rsidRPr="00D3642E">
        <w:rPr>
          <w:rFonts w:ascii="Arial" w:eastAsia="Arial" w:hAnsi="Arial" w:cs="Arial"/>
          <w:sz w:val="22"/>
        </w:rPr>
        <w:t>.</w:t>
      </w:r>
    </w:p>
    <w:p w:rsidR="008E7EFD" w:rsidRPr="00D3642E" w:rsidRDefault="008E7EFD" w:rsidP="008E7EFD">
      <w:pPr>
        <w:pBdr>
          <w:top w:val="nil"/>
          <w:left w:val="nil"/>
          <w:bottom w:val="nil"/>
          <w:right w:val="nil"/>
          <w:between w:val="nil"/>
        </w:pBdr>
        <w:contextualSpacing/>
      </w:pPr>
      <w:r w:rsidRPr="00D3642E">
        <w:lastRenderedPageBreak/>
        <w:t>Entonces, como se advirtió previamente en respuesta primigenia</w:t>
      </w:r>
      <w:r w:rsidR="00845090" w:rsidRPr="00D3642E">
        <w:rPr>
          <w:szCs w:val="24"/>
        </w:rPr>
        <w:t xml:space="preserve"> el Servidor Público Habilitado de la Contraloría realizo un pronunciamiento en sentido negativo</w:t>
      </w:r>
      <w:r w:rsidR="006826D3" w:rsidRPr="00D3642E">
        <w:rPr>
          <w:szCs w:val="24"/>
        </w:rPr>
        <w:t xml:space="preserve"> por lo que el requerimiento de información se ve colmado además este Instituto no pasa por desapercibido que no cuanta con las atribuciones para dudar de la veracidad del pronunciamiento de los Sujetos Obligados</w:t>
      </w:r>
      <w:r w:rsidRPr="00D3642E">
        <w:t xml:space="preserve">, </w:t>
      </w:r>
      <w:r w:rsidRPr="00D3642E">
        <w:rPr>
          <w:rFonts w:eastAsia="Arial" w:cs="Arial"/>
        </w:rPr>
        <w:t xml:space="preserve"> l</w:t>
      </w:r>
      <w:r w:rsidRPr="00D3642E">
        <w:rPr>
          <w:rFonts w:cs="Arial"/>
          <w:bCs/>
        </w:rPr>
        <w:t xml:space="preserve">o que lleva a concluir a este Instituto que </w:t>
      </w:r>
      <w:r w:rsidRPr="00D3642E">
        <w:rPr>
          <w:rFonts w:cs="Arial"/>
          <w:noProof/>
          <w:lang w:val="es-ES"/>
        </w:rPr>
        <w:t xml:space="preserve">en términos de lo establecido por la fracción I del artículo 186 resulta aplicable para el presente caso confirmar la respuesta proporcionada por el Sujeto Obligado en respuesta primigenia. </w:t>
      </w:r>
      <w:r w:rsidRPr="00D3642E">
        <w:rPr>
          <w:rFonts w:cs="Arial"/>
        </w:rPr>
        <w:t xml:space="preserve">En consecuencia, al actualizarse lo estipulado en la fracción I, del artículo 186, de la Ley de Transparencia, Acceso a la Información Pública y Protección de Datos Personales del Estado de México y Municipios; lo procedente será </w:t>
      </w:r>
      <w:r w:rsidRPr="00D3642E">
        <w:rPr>
          <w:rFonts w:cs="Arial"/>
          <w:b/>
        </w:rPr>
        <w:t xml:space="preserve">CONFIRMAR </w:t>
      </w:r>
      <w:r w:rsidRPr="00D3642E">
        <w:rPr>
          <w:rFonts w:cs="Arial"/>
        </w:rPr>
        <w:t xml:space="preserve">la respuesta proporcionada a la solicitud de información </w:t>
      </w:r>
      <w:r w:rsidR="006826D3" w:rsidRPr="00D3642E">
        <w:rPr>
          <w:b/>
          <w:bCs/>
        </w:rPr>
        <w:t>00352/MEXICAL/IP/2025</w:t>
      </w:r>
      <w:r w:rsidR="006826D3" w:rsidRPr="00D3642E">
        <w:rPr>
          <w:rFonts w:cs="Arial"/>
        </w:rPr>
        <w:t xml:space="preserve"> </w:t>
      </w:r>
      <w:r w:rsidRPr="00D3642E">
        <w:rPr>
          <w:rFonts w:cs="Arial"/>
        </w:rPr>
        <w:t xml:space="preserve">que dio origen al recurso de revisión </w:t>
      </w:r>
      <w:r w:rsidR="006826D3" w:rsidRPr="00D3642E">
        <w:rPr>
          <w:b/>
          <w:bCs/>
        </w:rPr>
        <w:t>09965</w:t>
      </w:r>
      <w:r w:rsidRPr="00D3642E">
        <w:rPr>
          <w:b/>
          <w:bCs/>
        </w:rPr>
        <w:t>/INFOEM/IP/RR/2025.</w:t>
      </w:r>
    </w:p>
    <w:p w:rsidR="008E7EFD" w:rsidRPr="00D3642E" w:rsidRDefault="008E7EFD" w:rsidP="008E7EFD">
      <w:pPr>
        <w:rPr>
          <w:rFonts w:eastAsia="Arial" w:cs="Arial"/>
          <w:u w:val="single"/>
        </w:rPr>
      </w:pPr>
    </w:p>
    <w:p w:rsidR="008E7EFD" w:rsidRPr="00D3642E" w:rsidRDefault="008E7EFD" w:rsidP="008E7EFD">
      <w:pPr>
        <w:autoSpaceDE w:val="0"/>
        <w:autoSpaceDN w:val="0"/>
        <w:adjustRightInd w:val="0"/>
      </w:pPr>
      <w:r w:rsidRPr="00D3642E">
        <w:t>Por lo antes expuesto y fundado es de resolverse y</w:t>
      </w:r>
    </w:p>
    <w:p w:rsidR="006826D3" w:rsidRPr="00D3642E" w:rsidRDefault="006826D3" w:rsidP="008E7EFD">
      <w:pPr>
        <w:autoSpaceDE w:val="0"/>
        <w:autoSpaceDN w:val="0"/>
        <w:adjustRightInd w:val="0"/>
        <w:rPr>
          <w:rFonts w:eastAsia="Palatino Linotype" w:cs="Palatino Linotype"/>
        </w:rPr>
      </w:pPr>
    </w:p>
    <w:p w:rsidR="008E7EFD" w:rsidRPr="00D3642E" w:rsidRDefault="008E7EFD" w:rsidP="008E7EFD">
      <w:pPr>
        <w:autoSpaceDE w:val="0"/>
        <w:autoSpaceDN w:val="0"/>
        <w:adjustRightInd w:val="0"/>
        <w:jc w:val="center"/>
        <w:rPr>
          <w:b/>
          <w:sz w:val="28"/>
          <w:szCs w:val="28"/>
        </w:rPr>
      </w:pPr>
      <w:r w:rsidRPr="00D3642E">
        <w:rPr>
          <w:b/>
          <w:sz w:val="28"/>
          <w:szCs w:val="28"/>
        </w:rPr>
        <w:t>S E    R E S U E L V E</w:t>
      </w:r>
    </w:p>
    <w:p w:rsidR="006826D3" w:rsidRPr="00D3642E" w:rsidRDefault="006826D3" w:rsidP="008E7EFD">
      <w:pPr>
        <w:autoSpaceDE w:val="0"/>
        <w:autoSpaceDN w:val="0"/>
        <w:adjustRightInd w:val="0"/>
        <w:rPr>
          <w:b/>
          <w:sz w:val="28"/>
          <w:szCs w:val="28"/>
        </w:rPr>
      </w:pPr>
    </w:p>
    <w:p w:rsidR="008E7EFD" w:rsidRPr="00D3642E" w:rsidRDefault="008E7EFD" w:rsidP="008E7EFD">
      <w:pPr>
        <w:autoSpaceDE w:val="0"/>
        <w:autoSpaceDN w:val="0"/>
        <w:adjustRightInd w:val="0"/>
        <w:rPr>
          <w:rFonts w:eastAsia="Palatino Linotype" w:cs="Palatino Linotype"/>
        </w:rPr>
      </w:pPr>
      <w:r w:rsidRPr="00D3642E">
        <w:rPr>
          <w:b/>
        </w:rPr>
        <w:t>PRIMERO</w:t>
      </w:r>
      <w:r w:rsidRPr="00D3642E">
        <w:t xml:space="preserve">. Se </w:t>
      </w:r>
      <w:r w:rsidRPr="00D3642E">
        <w:rPr>
          <w:b/>
        </w:rPr>
        <w:t>CONFIRMA</w:t>
      </w:r>
      <w:r w:rsidRPr="00D3642E">
        <w:t xml:space="preserve">  la </w:t>
      </w:r>
      <w:r w:rsidRPr="00D3642E">
        <w:rPr>
          <w:rFonts w:eastAsia="Palatino Linotype" w:cs="Palatino Linotype"/>
        </w:rPr>
        <w:t xml:space="preserve">respuesta entregada por el </w:t>
      </w:r>
      <w:r w:rsidRPr="00D3642E">
        <w:rPr>
          <w:rFonts w:eastAsia="Palatino Linotype" w:cs="Palatino Linotype"/>
          <w:b/>
        </w:rPr>
        <w:t xml:space="preserve">Sujeto Obligado </w:t>
      </w:r>
      <w:r w:rsidRPr="00D3642E">
        <w:rPr>
          <w:rFonts w:eastAsia="Palatino Linotype" w:cs="Palatino Linotype"/>
        </w:rPr>
        <w:t>a la solicitud de información</w:t>
      </w:r>
      <w:r w:rsidRPr="00D3642E">
        <w:rPr>
          <w:b/>
          <w:bCs/>
        </w:rPr>
        <w:t xml:space="preserve"> </w:t>
      </w:r>
      <w:r w:rsidR="006826D3" w:rsidRPr="00D3642E">
        <w:rPr>
          <w:b/>
          <w:bCs/>
        </w:rPr>
        <w:t>00352/MEXICAL/IP/2025</w:t>
      </w:r>
      <w:r w:rsidRPr="00D3642E">
        <w:rPr>
          <w:rFonts w:eastAsia="Palatino Linotype" w:cs="Palatino Linotype"/>
        </w:rPr>
        <w:t>, en términos del considerando</w:t>
      </w:r>
      <w:r w:rsidRPr="00D3642E">
        <w:rPr>
          <w:rFonts w:eastAsia="Palatino Linotype" w:cs="Palatino Linotype"/>
          <w:b/>
        </w:rPr>
        <w:t xml:space="preserve"> QUINTO </w:t>
      </w:r>
      <w:r w:rsidRPr="00D3642E">
        <w:rPr>
          <w:rFonts w:eastAsia="Palatino Linotype" w:cs="Palatino Linotype"/>
        </w:rPr>
        <w:t>de la presente resolución.</w:t>
      </w:r>
    </w:p>
    <w:p w:rsidR="008E7EFD" w:rsidRPr="00D3642E" w:rsidRDefault="008E7EFD" w:rsidP="008E7EFD">
      <w:pPr>
        <w:autoSpaceDE w:val="0"/>
        <w:autoSpaceDN w:val="0"/>
        <w:adjustRightInd w:val="0"/>
        <w:rPr>
          <w:rFonts w:eastAsia="Palatino Linotype" w:cs="Palatino Linotype"/>
        </w:rPr>
      </w:pPr>
    </w:p>
    <w:p w:rsidR="008E7EFD" w:rsidRPr="00D3642E" w:rsidRDefault="008E7EFD" w:rsidP="008E7EFD">
      <w:pPr>
        <w:autoSpaceDE w:val="0"/>
        <w:autoSpaceDN w:val="0"/>
        <w:adjustRightInd w:val="0"/>
      </w:pPr>
      <w:r w:rsidRPr="00D3642E">
        <w:rPr>
          <w:b/>
        </w:rPr>
        <w:t>SEGUNDO</w:t>
      </w:r>
      <w:r w:rsidRPr="00D3642E">
        <w:t>. Notifíquese la presente resolución al Titular de la Unidad de Transparencia del Sujeto Obligado mediante el Sistema de Acceso a la Información Mexiquense (</w:t>
      </w:r>
      <w:r w:rsidRPr="00D3642E">
        <w:rPr>
          <w:b/>
        </w:rPr>
        <w:t>SAIMEX</w:t>
      </w:r>
      <w:r w:rsidRPr="00D3642E">
        <w:t xml:space="preserve">). </w:t>
      </w:r>
    </w:p>
    <w:p w:rsidR="008E7EFD" w:rsidRPr="00D3642E" w:rsidRDefault="008E7EFD" w:rsidP="008E7EFD">
      <w:pPr>
        <w:autoSpaceDE w:val="0"/>
        <w:autoSpaceDN w:val="0"/>
        <w:adjustRightInd w:val="0"/>
      </w:pPr>
      <w:r w:rsidRPr="00D3642E">
        <w:rPr>
          <w:b/>
        </w:rPr>
        <w:lastRenderedPageBreak/>
        <w:t>TERCERO</w:t>
      </w:r>
      <w:r w:rsidRPr="00D3642E">
        <w:t>. Notifíquese la presente resolución a la parte Recurrente a través del Sistema de Acceso a la Información Mexiquense (</w:t>
      </w:r>
      <w:r w:rsidRPr="00D3642E">
        <w:rPr>
          <w:b/>
        </w:rPr>
        <w:t>SAIMEX</w:t>
      </w:r>
      <w:r w:rsidRPr="00D3642E">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8E7EFD" w:rsidRPr="00D3642E" w:rsidRDefault="008E7EFD" w:rsidP="008E7EFD">
      <w:pPr>
        <w:autoSpaceDE w:val="0"/>
        <w:autoSpaceDN w:val="0"/>
        <w:adjustRightInd w:val="0"/>
      </w:pPr>
    </w:p>
    <w:p w:rsidR="006826D3" w:rsidRPr="00D3642E" w:rsidRDefault="006826D3" w:rsidP="008E7EFD">
      <w:pPr>
        <w:pStyle w:val="Sinespaciado"/>
        <w:spacing w:line="360" w:lineRule="auto"/>
        <w:jc w:val="both"/>
        <w:rPr>
          <w:rFonts w:ascii="Palatino Linotype" w:hAnsi="Palatino Linotype"/>
          <w:color w:val="000000" w:themeColor="text1"/>
          <w:lang w:eastAsia="es-ES_tradnl"/>
        </w:rPr>
      </w:pPr>
    </w:p>
    <w:p w:rsidR="008E7EFD" w:rsidRPr="00D3642E" w:rsidRDefault="008E7EFD" w:rsidP="008E7EFD">
      <w:pPr>
        <w:rPr>
          <w:rFonts w:cs="Arial"/>
          <w:szCs w:val="24"/>
          <w:lang w:val="es-MX"/>
        </w:rPr>
      </w:pPr>
      <w:r w:rsidRPr="00D3642E">
        <w:rPr>
          <w:rFonts w:cs="Arial"/>
          <w:szCs w:val="24"/>
        </w:rPr>
        <w:t xml:space="preserve">ASÍ LO RESUELVE, POR </w:t>
      </w:r>
      <w:r w:rsidRPr="00D3642E">
        <w:rPr>
          <w:rFonts w:cs="Arial"/>
          <w:b/>
          <w:bCs/>
          <w:szCs w:val="24"/>
        </w:rPr>
        <w:t>UNANIMIDAD DE VOTOS</w:t>
      </w:r>
      <w:r w:rsidRPr="00D3642E">
        <w:rPr>
          <w:rFonts w:cs="Arial"/>
          <w:szCs w:val="24"/>
        </w:rPr>
        <w:t xml:space="preserve"> EL PLENO DEL</w:t>
      </w:r>
      <w:r w:rsidRPr="00D3642E">
        <w:rPr>
          <w:rFonts w:eastAsia="Arial Unicode MS" w:cs="Arial"/>
          <w:szCs w:val="24"/>
        </w:rPr>
        <w:t xml:space="preserve"> INSTITUTO DE TRANSPARENCIA, ACCESO A LA INFORMACIÓN PÚBLICA Y PROTECCIÓN DE DATOS PERSONALES DEL ESTADO DE MÉXICO Y MUNICIPIOS</w:t>
      </w:r>
      <w:r w:rsidRPr="00D3642E">
        <w:rPr>
          <w:rFonts w:cs="Arial"/>
          <w:szCs w:val="24"/>
        </w:rPr>
        <w:t>, CONFORMADO POR LOS COMISIONADOS JOSÉ MARTÍNEZ VILCHIS, MARÍA DEL ROSARIO MEJÍA AYALA</w:t>
      </w:r>
      <w:r w:rsidR="00242E2A" w:rsidRPr="00D3642E">
        <w:rPr>
          <w:rFonts w:cs="Arial"/>
          <w:szCs w:val="24"/>
        </w:rPr>
        <w:t xml:space="preserve"> (</w:t>
      </w:r>
      <w:r w:rsidR="00242E2A" w:rsidRPr="00D3642E">
        <w:rPr>
          <w:rFonts w:cs="Arial"/>
          <w:szCs w:val="24"/>
          <w:u w:val="single"/>
        </w:rPr>
        <w:t>AUSENCIA JUSTIFICADA)</w:t>
      </w:r>
      <w:r w:rsidRPr="00D3642E">
        <w:rPr>
          <w:rFonts w:cs="Arial"/>
          <w:szCs w:val="24"/>
        </w:rPr>
        <w:t>, SHARON CRISTINA MORALES MARTÍNEZ, LUIS GUSTAVO PARRA NORIEGA Y GUADALUPE RAMÍREZ PEÑA</w:t>
      </w:r>
      <w:r w:rsidRPr="00D3642E">
        <w:rPr>
          <w:rFonts w:cs="Arial"/>
          <w:szCs w:val="24"/>
          <w:u w:val="single"/>
        </w:rPr>
        <w:t>,</w:t>
      </w:r>
      <w:r w:rsidRPr="00D3642E">
        <w:rPr>
          <w:rFonts w:cs="Arial"/>
          <w:szCs w:val="24"/>
        </w:rPr>
        <w:t xml:space="preserve"> EN LA </w:t>
      </w:r>
      <w:r w:rsidRPr="00D3642E">
        <w:rPr>
          <w:rFonts w:cs="Arial"/>
          <w:b/>
          <w:bCs/>
          <w:szCs w:val="24"/>
          <w:lang w:val="es-419"/>
        </w:rPr>
        <w:t xml:space="preserve">TRIGÉSIMA </w:t>
      </w:r>
      <w:r w:rsidR="00242E2A" w:rsidRPr="00D3642E">
        <w:rPr>
          <w:rFonts w:cs="Arial"/>
          <w:b/>
          <w:bCs/>
          <w:szCs w:val="24"/>
          <w:lang w:val="es-419"/>
        </w:rPr>
        <w:t xml:space="preserve">NOVENA </w:t>
      </w:r>
      <w:r w:rsidRPr="00D3642E">
        <w:rPr>
          <w:rFonts w:cs="Arial"/>
          <w:b/>
          <w:bCs/>
          <w:szCs w:val="24"/>
        </w:rPr>
        <w:t xml:space="preserve">SESIÓN ORDINARIA CELEBRADA EL </w:t>
      </w:r>
      <w:r w:rsidR="00242E2A" w:rsidRPr="00D3642E">
        <w:rPr>
          <w:rFonts w:cs="Arial"/>
          <w:b/>
          <w:bCs/>
          <w:szCs w:val="24"/>
        </w:rPr>
        <w:t>CINCO DE NOVIEMBRE</w:t>
      </w:r>
      <w:r w:rsidRPr="00D3642E">
        <w:rPr>
          <w:rFonts w:cs="Arial"/>
          <w:b/>
          <w:bCs/>
          <w:szCs w:val="24"/>
        </w:rPr>
        <w:t xml:space="preserve"> DE DOS MIL </w:t>
      </w:r>
      <w:r w:rsidRPr="00D3642E">
        <w:rPr>
          <w:rFonts w:cs="Arial"/>
          <w:b/>
          <w:bCs/>
          <w:szCs w:val="24"/>
          <w:lang w:val="es-419"/>
        </w:rPr>
        <w:t>VEINTICINCO</w:t>
      </w:r>
      <w:r w:rsidRPr="00D3642E">
        <w:rPr>
          <w:rFonts w:cs="Arial"/>
          <w:szCs w:val="24"/>
        </w:rPr>
        <w:t>, ANTE EL SECRETARIO TÉCNICO DEL PLENO, ALEXIS TAPIA RAMÍREZ. ---------------------------------------------------------------------------------------------------------------------------------------------------------------------------------------------------------------------------------------------------------------------------------------------------------------------------------------------------------------------------------------------------------------------------------------------------------------------------------------------------------------------------------------------------------------------------------------------------------</w:t>
      </w:r>
      <w:r w:rsidR="0050302A" w:rsidRPr="00D3642E">
        <w:rPr>
          <w:rFonts w:cs="Arial"/>
          <w:szCs w:val="24"/>
        </w:rPr>
        <w:t>-----------------------------------------------------------------------------------------------------------------------------------------------------------------------------------------</w:t>
      </w:r>
    </w:p>
    <w:p w:rsidR="008E7EFD" w:rsidRDefault="008E7EFD" w:rsidP="008E7EFD">
      <w:pPr>
        <w:rPr>
          <w:rFonts w:cs="Arial"/>
          <w:sz w:val="20"/>
        </w:rPr>
      </w:pPr>
      <w:r w:rsidRPr="00D3642E">
        <w:rPr>
          <w:rFonts w:cs="Arial"/>
          <w:sz w:val="20"/>
        </w:rPr>
        <w:t>JMV/CCR/NJMB</w:t>
      </w:r>
    </w:p>
    <w:p w:rsidR="008E7EFD" w:rsidRDefault="008E7EFD" w:rsidP="008E7EFD">
      <w:pPr>
        <w:rPr>
          <w:rFonts w:cs="Arial"/>
          <w:sz w:val="20"/>
        </w:rPr>
      </w:pPr>
    </w:p>
    <w:p w:rsidR="008E7EFD" w:rsidRDefault="008E7EFD" w:rsidP="008E7EFD">
      <w:pPr>
        <w:rPr>
          <w:rFonts w:cs="Arial"/>
          <w:sz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Pr>
        <w:pBdr>
          <w:top w:val="nil"/>
          <w:left w:val="nil"/>
          <w:bottom w:val="nil"/>
          <w:right w:val="nil"/>
          <w:between w:val="nil"/>
        </w:pBdr>
        <w:contextualSpacing/>
        <w:rPr>
          <w:rFonts w:eastAsia="Palatino Linotype" w:cs="Palatino Linotype"/>
          <w:color w:val="000000"/>
          <w:sz w:val="20"/>
          <w:szCs w:val="20"/>
        </w:rPr>
      </w:pPr>
    </w:p>
    <w:p w:rsidR="008E7EFD" w:rsidRPr="004B7011" w:rsidRDefault="008E7EFD" w:rsidP="008E7EFD"/>
    <w:p w:rsidR="008E7EFD" w:rsidRDefault="008E7EFD" w:rsidP="008E7EFD"/>
    <w:p w:rsidR="008E7EFD" w:rsidRDefault="008E7EFD" w:rsidP="008E7EFD"/>
    <w:p w:rsidR="008E7EFD" w:rsidRDefault="008E7EFD" w:rsidP="008E7EFD"/>
    <w:p w:rsidR="008E7EFD" w:rsidRDefault="008E7EFD" w:rsidP="008E7EFD"/>
    <w:p w:rsidR="008E7EFD" w:rsidRDefault="008E7EFD" w:rsidP="008E7EFD"/>
    <w:p w:rsidR="008E7EFD" w:rsidRPr="005350DB" w:rsidRDefault="008E7EFD" w:rsidP="008E7EFD"/>
    <w:p w:rsidR="008E7EFD" w:rsidRDefault="008E7EFD" w:rsidP="008E7EFD"/>
    <w:p w:rsidR="008E7EFD" w:rsidRPr="001C5572" w:rsidRDefault="008E7EFD" w:rsidP="008E7EFD"/>
    <w:p w:rsidR="008E7EFD" w:rsidRDefault="008E7EFD" w:rsidP="008E7EFD"/>
    <w:p w:rsidR="008E7EFD" w:rsidRDefault="008E7EFD" w:rsidP="008E7EFD"/>
    <w:p w:rsidR="008E7EFD" w:rsidRDefault="008E7EFD" w:rsidP="008E7EFD"/>
    <w:p w:rsidR="008E7EFD" w:rsidRDefault="008E7EFD" w:rsidP="008E7EFD"/>
    <w:p w:rsidR="00962049" w:rsidRDefault="00962049"/>
    <w:sectPr w:rsidR="00962049" w:rsidSect="00EB7749">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8CF" w:rsidRDefault="00A118CF" w:rsidP="008E7EFD">
      <w:pPr>
        <w:spacing w:line="240" w:lineRule="auto"/>
      </w:pPr>
      <w:r>
        <w:separator/>
      </w:r>
    </w:p>
  </w:endnote>
  <w:endnote w:type="continuationSeparator" w:id="0">
    <w:p w:rsidR="00A118CF" w:rsidRDefault="00A118CF" w:rsidP="008E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90" w:rsidRPr="00871A91" w:rsidRDefault="00845090" w:rsidP="00EB774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E5BF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E5BFB">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90" w:rsidRPr="00871A91" w:rsidRDefault="00845090" w:rsidP="00EB774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E5BF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E5BFB">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8CF" w:rsidRDefault="00A118CF" w:rsidP="008E7EFD">
      <w:pPr>
        <w:spacing w:line="240" w:lineRule="auto"/>
      </w:pPr>
      <w:r>
        <w:separator/>
      </w:r>
    </w:p>
  </w:footnote>
  <w:footnote w:type="continuationSeparator" w:id="0">
    <w:p w:rsidR="00A118CF" w:rsidRDefault="00A118CF" w:rsidP="008E7EFD">
      <w:pPr>
        <w:spacing w:line="240" w:lineRule="auto"/>
      </w:pPr>
      <w:r>
        <w:continuationSeparator/>
      </w:r>
    </w:p>
  </w:footnote>
  <w:footnote w:id="1">
    <w:p w:rsidR="00845090" w:rsidRPr="00481AAF" w:rsidRDefault="00845090" w:rsidP="008E7EFD">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845090" w:rsidRPr="00946E1F" w:rsidRDefault="00845090" w:rsidP="008E7EFD">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90" w:rsidRDefault="00A118C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90" w:rsidRDefault="00845090">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845090" w:rsidRPr="00B17577" w:rsidTr="00EB7749">
      <w:trPr>
        <w:trHeight w:val="227"/>
      </w:trPr>
      <w:tc>
        <w:tcPr>
          <w:tcW w:w="5103" w:type="dxa"/>
          <w:hideMark/>
        </w:tcPr>
        <w:p w:rsidR="00845090" w:rsidRPr="00096248" w:rsidRDefault="00845090" w:rsidP="00EB7749">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845090" w:rsidRPr="00096248" w:rsidRDefault="00845090" w:rsidP="00EB7749">
          <w:pPr>
            <w:spacing w:after="120" w:line="240" w:lineRule="auto"/>
            <w:ind w:right="71"/>
            <w:jc w:val="right"/>
            <w:rPr>
              <w:rFonts w:cs="Arial"/>
              <w:b/>
              <w:szCs w:val="24"/>
            </w:rPr>
          </w:pPr>
          <w:r>
            <w:rPr>
              <w:rFonts w:cs="Arial"/>
              <w:b/>
              <w:bCs/>
              <w:szCs w:val="24"/>
            </w:rPr>
            <w:t>09965</w:t>
          </w:r>
          <w:r w:rsidRPr="00096248">
            <w:rPr>
              <w:rFonts w:cs="Arial"/>
              <w:b/>
              <w:bCs/>
              <w:szCs w:val="24"/>
            </w:rPr>
            <w:t>/INFOEM/IP/RR/202</w:t>
          </w:r>
          <w:r>
            <w:rPr>
              <w:rFonts w:cs="Arial"/>
              <w:b/>
              <w:bCs/>
              <w:szCs w:val="24"/>
            </w:rPr>
            <w:t>5</w:t>
          </w:r>
        </w:p>
      </w:tc>
    </w:tr>
    <w:tr w:rsidR="00845090" w:rsidTr="00EB7749">
      <w:trPr>
        <w:trHeight w:val="242"/>
      </w:trPr>
      <w:tc>
        <w:tcPr>
          <w:tcW w:w="5103" w:type="dxa"/>
          <w:hideMark/>
        </w:tcPr>
        <w:p w:rsidR="00845090" w:rsidRPr="00096248" w:rsidRDefault="00845090" w:rsidP="00EB7749">
          <w:pPr>
            <w:spacing w:after="120" w:line="240" w:lineRule="auto"/>
            <w:ind w:right="69"/>
            <w:jc w:val="right"/>
            <w:rPr>
              <w:rFonts w:cs="Arial"/>
              <w:b/>
              <w:szCs w:val="24"/>
            </w:rPr>
          </w:pPr>
          <w:r w:rsidRPr="00096248">
            <w:rPr>
              <w:rFonts w:cs="Arial"/>
              <w:b/>
              <w:szCs w:val="24"/>
            </w:rPr>
            <w:t>Sujeto Obligado:</w:t>
          </w:r>
        </w:p>
      </w:tc>
      <w:tc>
        <w:tcPr>
          <w:tcW w:w="4395" w:type="dxa"/>
          <w:hideMark/>
        </w:tcPr>
        <w:p w:rsidR="00845090" w:rsidRPr="00096248" w:rsidRDefault="00845090" w:rsidP="001833D3">
          <w:pPr>
            <w:spacing w:after="120" w:line="240" w:lineRule="auto"/>
            <w:ind w:left="-81" w:right="71"/>
            <w:jc w:val="right"/>
            <w:rPr>
              <w:rFonts w:cs="Arial"/>
              <w:szCs w:val="24"/>
            </w:rPr>
          </w:pPr>
          <w:r>
            <w:rPr>
              <w:b/>
              <w:bCs/>
              <w:color w:val="000000"/>
              <w:szCs w:val="24"/>
            </w:rPr>
            <w:t xml:space="preserve">Ayuntamiento </w:t>
          </w:r>
          <w:r w:rsidRPr="001D3F0E">
            <w:rPr>
              <w:b/>
              <w:bCs/>
              <w:color w:val="000000"/>
              <w:szCs w:val="24"/>
            </w:rPr>
            <w:t>de Mexicaltzingo</w:t>
          </w:r>
        </w:p>
      </w:tc>
    </w:tr>
    <w:tr w:rsidR="00845090" w:rsidRPr="00F63239" w:rsidTr="00EB7749">
      <w:trPr>
        <w:trHeight w:val="342"/>
      </w:trPr>
      <w:tc>
        <w:tcPr>
          <w:tcW w:w="5103" w:type="dxa"/>
          <w:hideMark/>
        </w:tcPr>
        <w:p w:rsidR="00845090" w:rsidRPr="00096248" w:rsidRDefault="00845090" w:rsidP="00EB7749">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845090" w:rsidRDefault="00845090" w:rsidP="00EB7749">
          <w:pPr>
            <w:spacing w:after="120" w:line="240" w:lineRule="auto"/>
            <w:ind w:left="-486" w:right="71" w:firstLine="567"/>
            <w:jc w:val="right"/>
            <w:rPr>
              <w:rFonts w:cs="Arial"/>
              <w:szCs w:val="24"/>
            </w:rPr>
          </w:pPr>
          <w:r w:rsidRPr="00096248">
            <w:rPr>
              <w:rFonts w:cs="Arial"/>
              <w:szCs w:val="24"/>
            </w:rPr>
            <w:t>José Martínez Vilchis</w:t>
          </w:r>
        </w:p>
        <w:p w:rsidR="00845090" w:rsidRPr="00711916" w:rsidRDefault="00845090" w:rsidP="00EB7749">
          <w:pPr>
            <w:spacing w:after="120" w:line="240" w:lineRule="auto"/>
            <w:ind w:left="-486" w:right="71" w:firstLine="567"/>
            <w:jc w:val="right"/>
            <w:rPr>
              <w:rFonts w:cs="Arial"/>
              <w:sz w:val="2"/>
              <w:szCs w:val="2"/>
            </w:rPr>
          </w:pPr>
        </w:p>
      </w:tc>
    </w:tr>
  </w:tbl>
  <w:p w:rsidR="00845090" w:rsidRPr="00871A91" w:rsidRDefault="00A118CF">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090" w:rsidRDefault="00845090">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845090" w:rsidTr="00EB7749">
      <w:trPr>
        <w:trHeight w:val="227"/>
      </w:trPr>
      <w:tc>
        <w:tcPr>
          <w:tcW w:w="5103" w:type="dxa"/>
          <w:hideMark/>
        </w:tcPr>
        <w:p w:rsidR="00845090" w:rsidRPr="00663A37" w:rsidRDefault="00845090" w:rsidP="00EB7749">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845090" w:rsidRPr="00C81ECD" w:rsidRDefault="00845090" w:rsidP="00EB7749">
          <w:pPr>
            <w:spacing w:after="120" w:line="240" w:lineRule="auto"/>
            <w:ind w:left="-486" w:right="68" w:firstLine="558"/>
            <w:jc w:val="right"/>
            <w:rPr>
              <w:rFonts w:cs="Arial"/>
              <w:b/>
              <w:szCs w:val="24"/>
            </w:rPr>
          </w:pPr>
          <w:r>
            <w:rPr>
              <w:rFonts w:cs="Arial"/>
              <w:b/>
              <w:bCs/>
              <w:szCs w:val="24"/>
            </w:rPr>
            <w:t>09965/INFOEM/IP/RR/2025</w:t>
          </w:r>
        </w:p>
      </w:tc>
    </w:tr>
    <w:tr w:rsidR="00845090" w:rsidRPr="001F57CD" w:rsidTr="00EB7749">
      <w:trPr>
        <w:trHeight w:val="196"/>
      </w:trPr>
      <w:tc>
        <w:tcPr>
          <w:tcW w:w="5103" w:type="dxa"/>
          <w:hideMark/>
        </w:tcPr>
        <w:p w:rsidR="00845090" w:rsidRPr="00663A37" w:rsidRDefault="00845090" w:rsidP="00EB7749">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845090" w:rsidRPr="00663A37" w:rsidRDefault="00BE5BFB" w:rsidP="00EB7749">
          <w:pPr>
            <w:spacing w:after="120" w:line="240" w:lineRule="auto"/>
            <w:ind w:right="68"/>
            <w:jc w:val="right"/>
            <w:rPr>
              <w:rFonts w:cs="Arial"/>
              <w:szCs w:val="24"/>
            </w:rPr>
          </w:pPr>
          <w:r>
            <w:rPr>
              <w:rFonts w:cs="Arial"/>
              <w:szCs w:val="24"/>
            </w:rPr>
            <w:t>XXXXXX</w:t>
          </w:r>
        </w:p>
      </w:tc>
    </w:tr>
    <w:tr w:rsidR="00845090" w:rsidTr="00EB7749">
      <w:trPr>
        <w:trHeight w:val="242"/>
      </w:trPr>
      <w:tc>
        <w:tcPr>
          <w:tcW w:w="5103" w:type="dxa"/>
          <w:hideMark/>
        </w:tcPr>
        <w:p w:rsidR="00845090" w:rsidRPr="00663A37" w:rsidRDefault="00845090" w:rsidP="00EB7749">
          <w:pPr>
            <w:spacing w:after="120" w:line="240" w:lineRule="auto"/>
            <w:ind w:right="68"/>
            <w:jc w:val="right"/>
            <w:rPr>
              <w:rFonts w:cs="Arial"/>
              <w:b/>
              <w:szCs w:val="24"/>
            </w:rPr>
          </w:pPr>
          <w:r w:rsidRPr="00663A37">
            <w:rPr>
              <w:rFonts w:cs="Arial"/>
              <w:b/>
              <w:szCs w:val="24"/>
            </w:rPr>
            <w:t>Sujeto Obligado:</w:t>
          </w:r>
        </w:p>
      </w:tc>
      <w:tc>
        <w:tcPr>
          <w:tcW w:w="4253" w:type="dxa"/>
          <w:hideMark/>
        </w:tcPr>
        <w:p w:rsidR="00845090" w:rsidRPr="001D3F0E" w:rsidRDefault="00845090" w:rsidP="001833D3">
          <w:pPr>
            <w:spacing w:after="120" w:line="240" w:lineRule="auto"/>
            <w:ind w:left="-70" w:right="68"/>
            <w:jc w:val="right"/>
            <w:rPr>
              <w:rFonts w:cs="Arial"/>
              <w:b/>
              <w:bCs/>
              <w:szCs w:val="24"/>
            </w:rPr>
          </w:pPr>
          <w:r>
            <w:rPr>
              <w:bCs/>
              <w:color w:val="000000"/>
              <w:szCs w:val="24"/>
            </w:rPr>
            <w:t xml:space="preserve">         </w:t>
          </w:r>
          <w:r>
            <w:rPr>
              <w:b/>
              <w:bCs/>
              <w:color w:val="000000"/>
              <w:szCs w:val="24"/>
            </w:rPr>
            <w:t xml:space="preserve">Ayuntamiento de </w:t>
          </w:r>
          <w:r w:rsidRPr="001D3F0E">
            <w:rPr>
              <w:b/>
              <w:bCs/>
              <w:color w:val="000000"/>
              <w:szCs w:val="24"/>
            </w:rPr>
            <w:t>Mexicaltzingo</w:t>
          </w:r>
        </w:p>
      </w:tc>
    </w:tr>
    <w:tr w:rsidR="00845090" w:rsidTr="00EB7749">
      <w:trPr>
        <w:trHeight w:val="342"/>
      </w:trPr>
      <w:tc>
        <w:tcPr>
          <w:tcW w:w="5103" w:type="dxa"/>
          <w:hideMark/>
        </w:tcPr>
        <w:p w:rsidR="00845090" w:rsidRPr="00663A37" w:rsidRDefault="00845090" w:rsidP="00EB7749">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845090" w:rsidRPr="00663A37" w:rsidRDefault="00845090" w:rsidP="00EB7749">
          <w:pPr>
            <w:spacing w:after="120" w:line="240" w:lineRule="auto"/>
            <w:ind w:left="-486" w:right="68" w:firstLine="567"/>
            <w:jc w:val="right"/>
            <w:rPr>
              <w:rFonts w:cs="Arial"/>
              <w:szCs w:val="24"/>
            </w:rPr>
          </w:pPr>
          <w:r w:rsidRPr="00663A37">
            <w:rPr>
              <w:rFonts w:cs="Arial"/>
              <w:szCs w:val="24"/>
            </w:rPr>
            <w:t>José Martínez Vilchis</w:t>
          </w:r>
        </w:p>
      </w:tc>
    </w:tr>
  </w:tbl>
  <w:p w:rsidR="00845090" w:rsidRPr="00871A91" w:rsidRDefault="00845090">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7EFD1D86" wp14:editId="4F62A633">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96CCD"/>
    <w:multiLevelType w:val="hybridMultilevel"/>
    <w:tmpl w:val="8CC25540"/>
    <w:lvl w:ilvl="0" w:tplc="108048D6">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 w15:restartNumberingAfterBreak="0">
    <w:nsid w:val="29F606D6"/>
    <w:multiLevelType w:val="hybridMultilevel"/>
    <w:tmpl w:val="1DB6376A"/>
    <w:lvl w:ilvl="0" w:tplc="44840CEC">
      <w:start w:val="1"/>
      <w:numFmt w:val="bullet"/>
      <w:lvlText w:val=""/>
      <w:lvlJc w:val="left"/>
      <w:pPr>
        <w:ind w:left="720" w:hanging="360"/>
      </w:pPr>
      <w:rPr>
        <w:rFonts w:ascii="Symbol" w:eastAsia="Calibri" w:hAnsi="Symbol" w:cs="Arial" w:hint="default"/>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 w15:restartNumberingAfterBreak="0">
    <w:nsid w:val="7B2A4D7A"/>
    <w:multiLevelType w:val="hybridMultilevel"/>
    <w:tmpl w:val="2984395A"/>
    <w:lvl w:ilvl="0" w:tplc="B19AD118">
      <w:numFmt w:val="bullet"/>
      <w:lvlText w:val=""/>
      <w:lvlJc w:val="left"/>
      <w:pPr>
        <w:ind w:left="720" w:hanging="360"/>
      </w:pPr>
      <w:rPr>
        <w:rFonts w:ascii="Symbol" w:eastAsia="Calibr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3B7D9E"/>
    <w:multiLevelType w:val="hybridMultilevel"/>
    <w:tmpl w:val="ECBA5B64"/>
    <w:lvl w:ilvl="0" w:tplc="2D5EBE6C">
      <w:start w:val="1"/>
      <w:numFmt w:val="decimal"/>
      <w:lvlText w:val="%1."/>
      <w:lvlJc w:val="left"/>
      <w:pPr>
        <w:ind w:left="2115" w:hanging="360"/>
      </w:pPr>
      <w:rPr>
        <w:rFonts w:hint="default"/>
      </w:rPr>
    </w:lvl>
    <w:lvl w:ilvl="1" w:tplc="080A0019" w:tentative="1">
      <w:start w:val="1"/>
      <w:numFmt w:val="lowerLetter"/>
      <w:lvlText w:val="%2."/>
      <w:lvlJc w:val="left"/>
      <w:pPr>
        <w:ind w:left="2835" w:hanging="360"/>
      </w:pPr>
    </w:lvl>
    <w:lvl w:ilvl="2" w:tplc="080A001B" w:tentative="1">
      <w:start w:val="1"/>
      <w:numFmt w:val="lowerRoman"/>
      <w:lvlText w:val="%3."/>
      <w:lvlJc w:val="right"/>
      <w:pPr>
        <w:ind w:left="3555" w:hanging="180"/>
      </w:pPr>
    </w:lvl>
    <w:lvl w:ilvl="3" w:tplc="080A000F" w:tentative="1">
      <w:start w:val="1"/>
      <w:numFmt w:val="decimal"/>
      <w:lvlText w:val="%4."/>
      <w:lvlJc w:val="left"/>
      <w:pPr>
        <w:ind w:left="4275" w:hanging="360"/>
      </w:pPr>
    </w:lvl>
    <w:lvl w:ilvl="4" w:tplc="080A0019" w:tentative="1">
      <w:start w:val="1"/>
      <w:numFmt w:val="lowerLetter"/>
      <w:lvlText w:val="%5."/>
      <w:lvlJc w:val="left"/>
      <w:pPr>
        <w:ind w:left="4995" w:hanging="360"/>
      </w:pPr>
    </w:lvl>
    <w:lvl w:ilvl="5" w:tplc="080A001B" w:tentative="1">
      <w:start w:val="1"/>
      <w:numFmt w:val="lowerRoman"/>
      <w:lvlText w:val="%6."/>
      <w:lvlJc w:val="right"/>
      <w:pPr>
        <w:ind w:left="5715" w:hanging="180"/>
      </w:pPr>
    </w:lvl>
    <w:lvl w:ilvl="6" w:tplc="080A000F" w:tentative="1">
      <w:start w:val="1"/>
      <w:numFmt w:val="decimal"/>
      <w:lvlText w:val="%7."/>
      <w:lvlJc w:val="left"/>
      <w:pPr>
        <w:ind w:left="6435" w:hanging="360"/>
      </w:pPr>
    </w:lvl>
    <w:lvl w:ilvl="7" w:tplc="080A0019" w:tentative="1">
      <w:start w:val="1"/>
      <w:numFmt w:val="lowerLetter"/>
      <w:lvlText w:val="%8."/>
      <w:lvlJc w:val="left"/>
      <w:pPr>
        <w:ind w:left="7155" w:hanging="360"/>
      </w:pPr>
    </w:lvl>
    <w:lvl w:ilvl="8" w:tplc="080A001B" w:tentative="1">
      <w:start w:val="1"/>
      <w:numFmt w:val="lowerRoman"/>
      <w:lvlText w:val="%9."/>
      <w:lvlJc w:val="right"/>
      <w:pPr>
        <w:ind w:left="7875"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FD"/>
    <w:rsid w:val="00073508"/>
    <w:rsid w:val="001833D3"/>
    <w:rsid w:val="00242E2A"/>
    <w:rsid w:val="004A63CE"/>
    <w:rsid w:val="0050302A"/>
    <w:rsid w:val="005524F6"/>
    <w:rsid w:val="005B2A32"/>
    <w:rsid w:val="006826D3"/>
    <w:rsid w:val="00750717"/>
    <w:rsid w:val="00845090"/>
    <w:rsid w:val="008E7EFD"/>
    <w:rsid w:val="00962049"/>
    <w:rsid w:val="009C338B"/>
    <w:rsid w:val="00A118CF"/>
    <w:rsid w:val="00A85B0F"/>
    <w:rsid w:val="00B26BE0"/>
    <w:rsid w:val="00BE5BFB"/>
    <w:rsid w:val="00D3642E"/>
    <w:rsid w:val="00DD1749"/>
    <w:rsid w:val="00EB7749"/>
    <w:rsid w:val="00FA5D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B0BB876-AD90-440E-83AD-1662A31C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F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8E7E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8E7E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8E7EFD"/>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8E7EFD"/>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7EFD"/>
    <w:pPr>
      <w:ind w:left="720"/>
      <w:contextualSpacing/>
    </w:pPr>
  </w:style>
  <w:style w:type="paragraph" w:styleId="Encabezado">
    <w:name w:val="header"/>
    <w:basedOn w:val="Normal"/>
    <w:link w:val="EncabezadoCar"/>
    <w:uiPriority w:val="99"/>
    <w:unhideWhenUsed/>
    <w:rsid w:val="008E7EFD"/>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8E7EF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E7EFD"/>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8E7EFD"/>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7EFD"/>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8E7EFD"/>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8E7EF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8E7EFD"/>
    <w:rPr>
      <w:color w:val="0563C1" w:themeColor="hyperlink"/>
      <w:u w:val="single"/>
    </w:rPr>
  </w:style>
  <w:style w:type="paragraph" w:customStyle="1" w:styleId="Fundamentos">
    <w:name w:val="Fundamentos"/>
    <w:basedOn w:val="Normal"/>
    <w:qFormat/>
    <w:rsid w:val="008E7EFD"/>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8E7EF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E7EF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7EFD"/>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E7EFD"/>
    <w:rPr>
      <w:rFonts w:ascii="Calibri" w:eastAsia="Calibri" w:hAnsi="Calibri" w:cs="Times New Roman"/>
      <w:sz w:val="20"/>
      <w:szCs w:val="20"/>
    </w:rPr>
  </w:style>
  <w:style w:type="character" w:customStyle="1" w:styleId="PuestoCar">
    <w:name w:val="Puesto Car"/>
    <w:aliases w:val="Cita textual Car"/>
    <w:basedOn w:val="Fuentedeprrafopredeter"/>
    <w:link w:val="Puesto"/>
    <w:uiPriority w:val="10"/>
    <w:locked/>
    <w:rsid w:val="005524F6"/>
    <w:rPr>
      <w:rFonts w:asciiTheme="majorHAnsi" w:eastAsiaTheme="majorEastAsia" w:hAnsiTheme="majorHAnsi" w:cstheme="majorBidi"/>
      <w:spacing w:val="-10"/>
      <w:kern w:val="28"/>
      <w:sz w:val="56"/>
      <w:szCs w:val="56"/>
      <w:lang w:val="es-ES_tradnl" w:eastAsia="es-MX"/>
    </w:rPr>
  </w:style>
  <w:style w:type="paragraph" w:styleId="Puesto">
    <w:name w:val="Title"/>
    <w:aliases w:val="Cita textual"/>
    <w:basedOn w:val="Normal"/>
    <w:next w:val="Normal"/>
    <w:link w:val="PuestoCar"/>
    <w:uiPriority w:val="10"/>
    <w:qFormat/>
    <w:rsid w:val="00552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uiPriority w:val="10"/>
    <w:rsid w:val="005524F6"/>
    <w:rPr>
      <w:rFonts w:asciiTheme="majorHAnsi" w:eastAsiaTheme="majorEastAsia" w:hAnsiTheme="majorHAnsi" w:cstheme="majorBidi"/>
      <w:spacing w:val="-10"/>
      <w:kern w:val="28"/>
      <w:sz w:val="56"/>
      <w:szCs w:val="5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27293">
      <w:bodyDiv w:val="1"/>
      <w:marLeft w:val="0"/>
      <w:marRight w:val="0"/>
      <w:marTop w:val="0"/>
      <w:marBottom w:val="0"/>
      <w:divBdr>
        <w:top w:val="none" w:sz="0" w:space="0" w:color="auto"/>
        <w:left w:val="none" w:sz="0" w:space="0" w:color="auto"/>
        <w:bottom w:val="none" w:sz="0" w:space="0" w:color="auto"/>
        <w:right w:val="none" w:sz="0" w:space="0" w:color="auto"/>
      </w:divBdr>
    </w:div>
    <w:div w:id="1844121296">
      <w:bodyDiv w:val="1"/>
      <w:marLeft w:val="0"/>
      <w:marRight w:val="0"/>
      <w:marTop w:val="0"/>
      <w:marBottom w:val="0"/>
      <w:divBdr>
        <w:top w:val="none" w:sz="0" w:space="0" w:color="auto"/>
        <w:left w:val="none" w:sz="0" w:space="0" w:color="auto"/>
        <w:bottom w:val="none" w:sz="0" w:space="0" w:color="auto"/>
        <w:right w:val="none" w:sz="0" w:space="0" w:color="auto"/>
      </w:divBdr>
    </w:div>
    <w:div w:id="1981880319">
      <w:bodyDiv w:val="1"/>
      <w:marLeft w:val="0"/>
      <w:marRight w:val="0"/>
      <w:marTop w:val="0"/>
      <w:marBottom w:val="0"/>
      <w:divBdr>
        <w:top w:val="none" w:sz="0" w:space="0" w:color="auto"/>
        <w:left w:val="none" w:sz="0" w:space="0" w:color="auto"/>
        <w:bottom w:val="none" w:sz="0" w:space="0" w:color="auto"/>
        <w:right w:val="none" w:sz="0" w:space="0" w:color="auto"/>
      </w:divBdr>
    </w:div>
    <w:div w:id="2083061765">
      <w:bodyDiv w:val="1"/>
      <w:marLeft w:val="0"/>
      <w:marRight w:val="0"/>
      <w:marTop w:val="0"/>
      <w:marBottom w:val="0"/>
      <w:divBdr>
        <w:top w:val="none" w:sz="0" w:space="0" w:color="auto"/>
        <w:left w:val="none" w:sz="0" w:space="0" w:color="auto"/>
        <w:bottom w:val="none" w:sz="0" w:space="0" w:color="auto"/>
        <w:right w:val="none" w:sz="0" w:space="0" w:color="auto"/>
      </w:divBdr>
    </w:div>
    <w:div w:id="213794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21</Pages>
  <Words>4584</Words>
  <Characters>25213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12</cp:revision>
  <cp:lastPrinted>2025-11-07T18:44:00Z</cp:lastPrinted>
  <dcterms:created xsi:type="dcterms:W3CDTF">2025-10-20T21:33:00Z</dcterms:created>
  <dcterms:modified xsi:type="dcterms:W3CDTF">2025-12-16T15:58:00Z</dcterms:modified>
</cp:coreProperties>
</file>