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Default="004C465F" w:rsidP="00400250">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46BCAB66" w:rsidR="00C4052B" w:rsidRPr="0045417F" w:rsidRDefault="00C4052B" w:rsidP="00400250">
          <w:pPr>
            <w:pStyle w:val="TtulodeTDC"/>
            <w:spacing w:before="0" w:line="360" w:lineRule="auto"/>
            <w:jc w:val="center"/>
            <w:rPr>
              <w:rFonts w:ascii="Palatino Linotype" w:hAnsi="Palatino Linotype"/>
              <w:color w:val="auto"/>
              <w:sz w:val="22"/>
              <w:szCs w:val="22"/>
            </w:rPr>
          </w:pPr>
          <w:r w:rsidRPr="0045417F">
            <w:rPr>
              <w:rFonts w:ascii="Palatino Linotype" w:hAnsi="Palatino Linotype"/>
              <w:color w:val="auto"/>
              <w:sz w:val="22"/>
              <w:szCs w:val="22"/>
              <w:lang w:val="es-ES"/>
            </w:rPr>
            <w:t xml:space="preserve">RESOLUCIÓN DEL RECURSO DE REVISIÓN </w:t>
          </w:r>
          <w:r w:rsidR="006C1E67" w:rsidRPr="0045417F">
            <w:rPr>
              <w:rFonts w:ascii="Palatino Linotype" w:hAnsi="Palatino Linotype"/>
              <w:color w:val="auto"/>
              <w:sz w:val="22"/>
              <w:szCs w:val="22"/>
            </w:rPr>
            <w:t>0</w:t>
          </w:r>
          <w:r w:rsidR="00F30193" w:rsidRPr="0045417F">
            <w:rPr>
              <w:rFonts w:ascii="Palatino Linotype" w:hAnsi="Palatino Linotype"/>
              <w:color w:val="auto"/>
              <w:sz w:val="22"/>
              <w:szCs w:val="22"/>
            </w:rPr>
            <w:t>3746</w:t>
          </w:r>
          <w:r w:rsidR="000D392E" w:rsidRPr="0045417F">
            <w:rPr>
              <w:rFonts w:ascii="Palatino Linotype" w:hAnsi="Palatino Linotype"/>
              <w:color w:val="auto"/>
              <w:sz w:val="22"/>
              <w:szCs w:val="22"/>
            </w:rPr>
            <w:t>/INFOEM/IP/RR/2025</w:t>
          </w:r>
          <w:r w:rsidR="004E0E99" w:rsidRPr="0045417F">
            <w:rPr>
              <w:rFonts w:ascii="Palatino Linotype" w:hAnsi="Palatino Linotype"/>
              <w:color w:val="auto"/>
              <w:sz w:val="22"/>
              <w:szCs w:val="22"/>
            </w:rPr>
            <w:t xml:space="preserve"> Y ACUMULADO</w:t>
          </w:r>
        </w:p>
        <w:p w14:paraId="73933EFA" w14:textId="77777777" w:rsidR="00C4052B" w:rsidRPr="0045417F" w:rsidRDefault="00C4052B" w:rsidP="00400250">
          <w:pPr>
            <w:spacing w:after="0" w:line="360" w:lineRule="auto"/>
          </w:pPr>
        </w:p>
        <w:p w14:paraId="29031781" w14:textId="08D3ACF8" w:rsidR="00EF44B2" w:rsidRDefault="00C4052B">
          <w:pPr>
            <w:pStyle w:val="TDC1"/>
            <w:tabs>
              <w:tab w:val="right" w:leader="dot" w:pos="8921"/>
            </w:tabs>
            <w:rPr>
              <w:rFonts w:asciiTheme="minorHAnsi" w:eastAsiaTheme="minorEastAsia" w:hAnsiTheme="minorHAnsi" w:cstheme="minorBidi"/>
              <w:noProof/>
              <w:color w:val="auto"/>
            </w:rPr>
          </w:pPr>
          <w:r w:rsidRPr="0045417F">
            <w:fldChar w:fldCharType="begin"/>
          </w:r>
          <w:r w:rsidRPr="0045417F">
            <w:instrText xml:space="preserve"> TOC \o "1-3" \h \z \u </w:instrText>
          </w:r>
          <w:r w:rsidRPr="0045417F">
            <w:fldChar w:fldCharType="separate"/>
          </w:r>
          <w:hyperlink w:anchor="_Toc211423982" w:history="1">
            <w:r w:rsidR="00EF44B2" w:rsidRPr="00017CA4">
              <w:rPr>
                <w:rStyle w:val="Hipervnculo"/>
                <w:noProof/>
              </w:rPr>
              <w:t>A N T E C E D E N T E S</w:t>
            </w:r>
            <w:r w:rsidR="00EF44B2">
              <w:rPr>
                <w:noProof/>
                <w:webHidden/>
              </w:rPr>
              <w:tab/>
            </w:r>
            <w:r w:rsidR="00EF44B2">
              <w:rPr>
                <w:noProof/>
                <w:webHidden/>
              </w:rPr>
              <w:fldChar w:fldCharType="begin"/>
            </w:r>
            <w:r w:rsidR="00EF44B2">
              <w:rPr>
                <w:noProof/>
                <w:webHidden/>
              </w:rPr>
              <w:instrText xml:space="preserve"> PAGEREF _Toc211423982 \h </w:instrText>
            </w:r>
            <w:r w:rsidR="00EF44B2">
              <w:rPr>
                <w:noProof/>
                <w:webHidden/>
              </w:rPr>
            </w:r>
            <w:r w:rsidR="00EF44B2">
              <w:rPr>
                <w:noProof/>
                <w:webHidden/>
              </w:rPr>
              <w:fldChar w:fldCharType="separate"/>
            </w:r>
            <w:r w:rsidR="001A5297">
              <w:rPr>
                <w:noProof/>
                <w:webHidden/>
              </w:rPr>
              <w:t>2</w:t>
            </w:r>
            <w:r w:rsidR="00EF44B2">
              <w:rPr>
                <w:noProof/>
                <w:webHidden/>
              </w:rPr>
              <w:fldChar w:fldCharType="end"/>
            </w:r>
          </w:hyperlink>
        </w:p>
        <w:p w14:paraId="76A97EC2" w14:textId="0C223EFA" w:rsidR="00EF44B2" w:rsidRDefault="005E27C7">
          <w:pPr>
            <w:pStyle w:val="TDC2"/>
            <w:tabs>
              <w:tab w:val="right" w:leader="dot" w:pos="8921"/>
            </w:tabs>
            <w:rPr>
              <w:rFonts w:asciiTheme="minorHAnsi" w:eastAsiaTheme="minorEastAsia" w:hAnsiTheme="minorHAnsi" w:cstheme="minorBidi"/>
              <w:noProof/>
              <w:color w:val="auto"/>
            </w:rPr>
          </w:pPr>
          <w:hyperlink w:anchor="_Toc211423983" w:history="1">
            <w:r w:rsidR="00EF44B2" w:rsidRPr="00017CA4">
              <w:rPr>
                <w:rStyle w:val="Hipervnculo"/>
                <w:noProof/>
                <w:lang w:eastAsia="es-ES"/>
              </w:rPr>
              <w:t>I. Presentación de la solicitud de información</w:t>
            </w:r>
            <w:r w:rsidR="00EF44B2">
              <w:rPr>
                <w:noProof/>
                <w:webHidden/>
              </w:rPr>
              <w:tab/>
            </w:r>
            <w:r w:rsidR="00EF44B2">
              <w:rPr>
                <w:noProof/>
                <w:webHidden/>
              </w:rPr>
              <w:fldChar w:fldCharType="begin"/>
            </w:r>
            <w:r w:rsidR="00EF44B2">
              <w:rPr>
                <w:noProof/>
                <w:webHidden/>
              </w:rPr>
              <w:instrText xml:space="preserve"> PAGEREF _Toc211423983 \h </w:instrText>
            </w:r>
            <w:r w:rsidR="00EF44B2">
              <w:rPr>
                <w:noProof/>
                <w:webHidden/>
              </w:rPr>
            </w:r>
            <w:r w:rsidR="00EF44B2">
              <w:rPr>
                <w:noProof/>
                <w:webHidden/>
              </w:rPr>
              <w:fldChar w:fldCharType="separate"/>
            </w:r>
            <w:r w:rsidR="001A5297">
              <w:rPr>
                <w:noProof/>
                <w:webHidden/>
              </w:rPr>
              <w:t>2</w:t>
            </w:r>
            <w:r w:rsidR="00EF44B2">
              <w:rPr>
                <w:noProof/>
                <w:webHidden/>
              </w:rPr>
              <w:fldChar w:fldCharType="end"/>
            </w:r>
          </w:hyperlink>
        </w:p>
        <w:p w14:paraId="5F70E2F1" w14:textId="7F80E1EA" w:rsidR="00EF44B2" w:rsidRDefault="005E27C7">
          <w:pPr>
            <w:pStyle w:val="TDC2"/>
            <w:tabs>
              <w:tab w:val="right" w:leader="dot" w:pos="8921"/>
            </w:tabs>
            <w:rPr>
              <w:rFonts w:asciiTheme="minorHAnsi" w:eastAsiaTheme="minorEastAsia" w:hAnsiTheme="minorHAnsi" w:cstheme="minorBidi"/>
              <w:noProof/>
              <w:color w:val="auto"/>
            </w:rPr>
          </w:pPr>
          <w:hyperlink w:anchor="_Toc211423984" w:history="1">
            <w:r w:rsidR="00EF44B2" w:rsidRPr="00017CA4">
              <w:rPr>
                <w:rStyle w:val="Hipervnculo"/>
                <w:rFonts w:cs="Tahoma"/>
                <w:noProof/>
              </w:rPr>
              <w:t>II.</w:t>
            </w:r>
            <w:r w:rsidR="00EF44B2" w:rsidRPr="00017CA4">
              <w:rPr>
                <w:rStyle w:val="Hipervnculo"/>
                <w:noProof/>
              </w:rPr>
              <w:t xml:space="preserve"> Respuesta del Sujeto Obligado</w:t>
            </w:r>
            <w:r w:rsidR="00EF44B2">
              <w:rPr>
                <w:noProof/>
                <w:webHidden/>
              </w:rPr>
              <w:tab/>
            </w:r>
            <w:r w:rsidR="00EF44B2">
              <w:rPr>
                <w:noProof/>
                <w:webHidden/>
              </w:rPr>
              <w:fldChar w:fldCharType="begin"/>
            </w:r>
            <w:r w:rsidR="00EF44B2">
              <w:rPr>
                <w:noProof/>
                <w:webHidden/>
              </w:rPr>
              <w:instrText xml:space="preserve"> PAGEREF _Toc211423984 \h </w:instrText>
            </w:r>
            <w:r w:rsidR="00EF44B2">
              <w:rPr>
                <w:noProof/>
                <w:webHidden/>
              </w:rPr>
            </w:r>
            <w:r w:rsidR="00EF44B2">
              <w:rPr>
                <w:noProof/>
                <w:webHidden/>
              </w:rPr>
              <w:fldChar w:fldCharType="separate"/>
            </w:r>
            <w:r w:rsidR="001A5297">
              <w:rPr>
                <w:noProof/>
                <w:webHidden/>
              </w:rPr>
              <w:t>3</w:t>
            </w:r>
            <w:r w:rsidR="00EF44B2">
              <w:rPr>
                <w:noProof/>
                <w:webHidden/>
              </w:rPr>
              <w:fldChar w:fldCharType="end"/>
            </w:r>
          </w:hyperlink>
        </w:p>
        <w:p w14:paraId="08BF2B2B" w14:textId="407E326F" w:rsidR="00EF44B2" w:rsidRDefault="005E27C7">
          <w:pPr>
            <w:pStyle w:val="TDC2"/>
            <w:tabs>
              <w:tab w:val="right" w:leader="dot" w:pos="8921"/>
            </w:tabs>
            <w:rPr>
              <w:rFonts w:asciiTheme="minorHAnsi" w:eastAsiaTheme="minorEastAsia" w:hAnsiTheme="minorHAnsi" w:cstheme="minorBidi"/>
              <w:noProof/>
              <w:color w:val="auto"/>
            </w:rPr>
          </w:pPr>
          <w:hyperlink w:anchor="_Toc211423985" w:history="1">
            <w:r w:rsidR="00EF44B2" w:rsidRPr="00017CA4">
              <w:rPr>
                <w:rStyle w:val="Hipervnculo"/>
                <w:noProof/>
              </w:rPr>
              <w:t>III. Interposición del Recurso de Revisión</w:t>
            </w:r>
            <w:r w:rsidR="00EF44B2">
              <w:rPr>
                <w:noProof/>
                <w:webHidden/>
              </w:rPr>
              <w:tab/>
            </w:r>
            <w:r w:rsidR="00EF44B2">
              <w:rPr>
                <w:noProof/>
                <w:webHidden/>
              </w:rPr>
              <w:fldChar w:fldCharType="begin"/>
            </w:r>
            <w:r w:rsidR="00EF44B2">
              <w:rPr>
                <w:noProof/>
                <w:webHidden/>
              </w:rPr>
              <w:instrText xml:space="preserve"> PAGEREF _Toc211423985 \h </w:instrText>
            </w:r>
            <w:r w:rsidR="00EF44B2">
              <w:rPr>
                <w:noProof/>
                <w:webHidden/>
              </w:rPr>
            </w:r>
            <w:r w:rsidR="00EF44B2">
              <w:rPr>
                <w:noProof/>
                <w:webHidden/>
              </w:rPr>
              <w:fldChar w:fldCharType="separate"/>
            </w:r>
            <w:r w:rsidR="001A5297">
              <w:rPr>
                <w:noProof/>
                <w:webHidden/>
              </w:rPr>
              <w:t>6</w:t>
            </w:r>
            <w:r w:rsidR="00EF44B2">
              <w:rPr>
                <w:noProof/>
                <w:webHidden/>
              </w:rPr>
              <w:fldChar w:fldCharType="end"/>
            </w:r>
          </w:hyperlink>
        </w:p>
        <w:p w14:paraId="28E7CE83" w14:textId="6DE630D2" w:rsidR="00EF44B2" w:rsidRDefault="005E27C7">
          <w:pPr>
            <w:pStyle w:val="TDC2"/>
            <w:tabs>
              <w:tab w:val="right" w:leader="dot" w:pos="8921"/>
            </w:tabs>
            <w:rPr>
              <w:rFonts w:asciiTheme="minorHAnsi" w:eastAsiaTheme="minorEastAsia" w:hAnsiTheme="minorHAnsi" w:cstheme="minorBidi"/>
              <w:noProof/>
              <w:color w:val="auto"/>
            </w:rPr>
          </w:pPr>
          <w:hyperlink w:anchor="_Toc211423986" w:history="1">
            <w:r w:rsidR="00EF44B2" w:rsidRPr="00017CA4">
              <w:rPr>
                <w:rStyle w:val="Hipervnculo"/>
                <w:noProof/>
              </w:rPr>
              <w:t>IV. Trámite del Recurso de Revisión ante este Instituto</w:t>
            </w:r>
            <w:r w:rsidR="00EF44B2">
              <w:rPr>
                <w:noProof/>
                <w:webHidden/>
              </w:rPr>
              <w:tab/>
            </w:r>
            <w:r w:rsidR="00EF44B2">
              <w:rPr>
                <w:noProof/>
                <w:webHidden/>
              </w:rPr>
              <w:fldChar w:fldCharType="begin"/>
            </w:r>
            <w:r w:rsidR="00EF44B2">
              <w:rPr>
                <w:noProof/>
                <w:webHidden/>
              </w:rPr>
              <w:instrText xml:space="preserve"> PAGEREF _Toc211423986 \h </w:instrText>
            </w:r>
            <w:r w:rsidR="00EF44B2">
              <w:rPr>
                <w:noProof/>
                <w:webHidden/>
              </w:rPr>
            </w:r>
            <w:r w:rsidR="00EF44B2">
              <w:rPr>
                <w:noProof/>
                <w:webHidden/>
              </w:rPr>
              <w:fldChar w:fldCharType="separate"/>
            </w:r>
            <w:r w:rsidR="001A5297">
              <w:rPr>
                <w:noProof/>
                <w:webHidden/>
              </w:rPr>
              <w:t>7</w:t>
            </w:r>
            <w:r w:rsidR="00EF44B2">
              <w:rPr>
                <w:noProof/>
                <w:webHidden/>
              </w:rPr>
              <w:fldChar w:fldCharType="end"/>
            </w:r>
          </w:hyperlink>
        </w:p>
        <w:p w14:paraId="5FEA52C7" w14:textId="1C2C7F03" w:rsidR="00EF44B2" w:rsidRDefault="005E27C7">
          <w:pPr>
            <w:pStyle w:val="TDC1"/>
            <w:tabs>
              <w:tab w:val="right" w:leader="dot" w:pos="8921"/>
            </w:tabs>
            <w:rPr>
              <w:rFonts w:asciiTheme="minorHAnsi" w:eastAsiaTheme="minorEastAsia" w:hAnsiTheme="minorHAnsi" w:cstheme="minorBidi"/>
              <w:noProof/>
              <w:color w:val="auto"/>
            </w:rPr>
          </w:pPr>
          <w:hyperlink w:anchor="_Toc211423987" w:history="1">
            <w:r w:rsidR="00EF44B2" w:rsidRPr="00017CA4">
              <w:rPr>
                <w:rStyle w:val="Hipervnculo"/>
                <w:noProof/>
              </w:rPr>
              <w:t>C O N S I D E R A N D O S</w:t>
            </w:r>
            <w:r w:rsidR="00EF44B2">
              <w:rPr>
                <w:noProof/>
                <w:webHidden/>
              </w:rPr>
              <w:tab/>
            </w:r>
            <w:r w:rsidR="00EF44B2">
              <w:rPr>
                <w:noProof/>
                <w:webHidden/>
              </w:rPr>
              <w:fldChar w:fldCharType="begin"/>
            </w:r>
            <w:r w:rsidR="00EF44B2">
              <w:rPr>
                <w:noProof/>
                <w:webHidden/>
              </w:rPr>
              <w:instrText xml:space="preserve"> PAGEREF _Toc211423987 \h </w:instrText>
            </w:r>
            <w:r w:rsidR="00EF44B2">
              <w:rPr>
                <w:noProof/>
                <w:webHidden/>
              </w:rPr>
            </w:r>
            <w:r w:rsidR="00EF44B2">
              <w:rPr>
                <w:noProof/>
                <w:webHidden/>
              </w:rPr>
              <w:fldChar w:fldCharType="separate"/>
            </w:r>
            <w:r w:rsidR="001A5297">
              <w:rPr>
                <w:noProof/>
                <w:webHidden/>
              </w:rPr>
              <w:t>10</w:t>
            </w:r>
            <w:r w:rsidR="00EF44B2">
              <w:rPr>
                <w:noProof/>
                <w:webHidden/>
              </w:rPr>
              <w:fldChar w:fldCharType="end"/>
            </w:r>
          </w:hyperlink>
        </w:p>
        <w:p w14:paraId="3B76784E" w14:textId="1F4B0E4D" w:rsidR="00EF44B2" w:rsidRDefault="005E27C7">
          <w:pPr>
            <w:pStyle w:val="TDC2"/>
            <w:tabs>
              <w:tab w:val="right" w:leader="dot" w:pos="8921"/>
            </w:tabs>
            <w:rPr>
              <w:rFonts w:asciiTheme="minorHAnsi" w:eastAsiaTheme="minorEastAsia" w:hAnsiTheme="minorHAnsi" w:cstheme="minorBidi"/>
              <w:noProof/>
              <w:color w:val="auto"/>
            </w:rPr>
          </w:pPr>
          <w:hyperlink w:anchor="_Toc211423988" w:history="1">
            <w:r w:rsidR="00EF44B2" w:rsidRPr="00017CA4">
              <w:rPr>
                <w:rStyle w:val="Hipervnculo"/>
                <w:noProof/>
              </w:rPr>
              <w:t>PRIMERO. Competencia</w:t>
            </w:r>
            <w:r w:rsidR="00EF44B2">
              <w:rPr>
                <w:noProof/>
                <w:webHidden/>
              </w:rPr>
              <w:tab/>
            </w:r>
            <w:r w:rsidR="00EF44B2">
              <w:rPr>
                <w:noProof/>
                <w:webHidden/>
              </w:rPr>
              <w:fldChar w:fldCharType="begin"/>
            </w:r>
            <w:r w:rsidR="00EF44B2">
              <w:rPr>
                <w:noProof/>
                <w:webHidden/>
              </w:rPr>
              <w:instrText xml:space="preserve"> PAGEREF _Toc211423988 \h </w:instrText>
            </w:r>
            <w:r w:rsidR="00EF44B2">
              <w:rPr>
                <w:noProof/>
                <w:webHidden/>
              </w:rPr>
            </w:r>
            <w:r w:rsidR="00EF44B2">
              <w:rPr>
                <w:noProof/>
                <w:webHidden/>
              </w:rPr>
              <w:fldChar w:fldCharType="separate"/>
            </w:r>
            <w:r w:rsidR="001A5297">
              <w:rPr>
                <w:noProof/>
                <w:webHidden/>
              </w:rPr>
              <w:t>10</w:t>
            </w:r>
            <w:r w:rsidR="00EF44B2">
              <w:rPr>
                <w:noProof/>
                <w:webHidden/>
              </w:rPr>
              <w:fldChar w:fldCharType="end"/>
            </w:r>
          </w:hyperlink>
        </w:p>
        <w:p w14:paraId="4AF22446" w14:textId="7E4BBA40" w:rsidR="00EF44B2" w:rsidRDefault="005E27C7">
          <w:pPr>
            <w:pStyle w:val="TDC2"/>
            <w:tabs>
              <w:tab w:val="right" w:leader="dot" w:pos="8921"/>
            </w:tabs>
            <w:rPr>
              <w:rFonts w:asciiTheme="minorHAnsi" w:eastAsiaTheme="minorEastAsia" w:hAnsiTheme="minorHAnsi" w:cstheme="minorBidi"/>
              <w:noProof/>
              <w:color w:val="auto"/>
            </w:rPr>
          </w:pPr>
          <w:hyperlink w:anchor="_Toc211423989" w:history="1">
            <w:r w:rsidR="00EF44B2" w:rsidRPr="00017CA4">
              <w:rPr>
                <w:rStyle w:val="Hipervnculo"/>
                <w:noProof/>
              </w:rPr>
              <w:t>SEGUNDO. Causales de improcedencia y sobreseimiento</w:t>
            </w:r>
            <w:r w:rsidR="00EF44B2">
              <w:rPr>
                <w:noProof/>
                <w:webHidden/>
              </w:rPr>
              <w:tab/>
            </w:r>
            <w:r w:rsidR="00EF44B2">
              <w:rPr>
                <w:noProof/>
                <w:webHidden/>
              </w:rPr>
              <w:fldChar w:fldCharType="begin"/>
            </w:r>
            <w:r w:rsidR="00EF44B2">
              <w:rPr>
                <w:noProof/>
                <w:webHidden/>
              </w:rPr>
              <w:instrText xml:space="preserve"> PAGEREF _Toc211423989 \h </w:instrText>
            </w:r>
            <w:r w:rsidR="00EF44B2">
              <w:rPr>
                <w:noProof/>
                <w:webHidden/>
              </w:rPr>
            </w:r>
            <w:r w:rsidR="00EF44B2">
              <w:rPr>
                <w:noProof/>
                <w:webHidden/>
              </w:rPr>
              <w:fldChar w:fldCharType="separate"/>
            </w:r>
            <w:r w:rsidR="001A5297">
              <w:rPr>
                <w:noProof/>
                <w:webHidden/>
              </w:rPr>
              <w:t>11</w:t>
            </w:r>
            <w:r w:rsidR="00EF44B2">
              <w:rPr>
                <w:noProof/>
                <w:webHidden/>
              </w:rPr>
              <w:fldChar w:fldCharType="end"/>
            </w:r>
          </w:hyperlink>
        </w:p>
        <w:p w14:paraId="46666666" w14:textId="227EB02B" w:rsidR="00EF44B2" w:rsidRDefault="005E27C7">
          <w:pPr>
            <w:pStyle w:val="TDC2"/>
            <w:tabs>
              <w:tab w:val="right" w:leader="dot" w:pos="8921"/>
            </w:tabs>
            <w:rPr>
              <w:rFonts w:asciiTheme="minorHAnsi" w:eastAsiaTheme="minorEastAsia" w:hAnsiTheme="minorHAnsi" w:cstheme="minorBidi"/>
              <w:noProof/>
              <w:color w:val="auto"/>
            </w:rPr>
          </w:pPr>
          <w:hyperlink w:anchor="_Toc211423990" w:history="1">
            <w:r w:rsidR="00EF44B2" w:rsidRPr="00017CA4">
              <w:rPr>
                <w:rStyle w:val="Hipervnculo"/>
                <w:noProof/>
              </w:rPr>
              <w:t>TERCERO. Determinación de la Controversia</w:t>
            </w:r>
            <w:r w:rsidR="00EF44B2">
              <w:rPr>
                <w:noProof/>
                <w:webHidden/>
              </w:rPr>
              <w:tab/>
            </w:r>
            <w:r w:rsidR="00EF44B2">
              <w:rPr>
                <w:noProof/>
                <w:webHidden/>
              </w:rPr>
              <w:fldChar w:fldCharType="begin"/>
            </w:r>
            <w:r w:rsidR="00EF44B2">
              <w:rPr>
                <w:noProof/>
                <w:webHidden/>
              </w:rPr>
              <w:instrText xml:space="preserve"> PAGEREF _Toc211423990 \h </w:instrText>
            </w:r>
            <w:r w:rsidR="00EF44B2">
              <w:rPr>
                <w:noProof/>
                <w:webHidden/>
              </w:rPr>
            </w:r>
            <w:r w:rsidR="00EF44B2">
              <w:rPr>
                <w:noProof/>
                <w:webHidden/>
              </w:rPr>
              <w:fldChar w:fldCharType="separate"/>
            </w:r>
            <w:r w:rsidR="001A5297">
              <w:rPr>
                <w:noProof/>
                <w:webHidden/>
              </w:rPr>
              <w:t>31</w:t>
            </w:r>
            <w:r w:rsidR="00EF44B2">
              <w:rPr>
                <w:noProof/>
                <w:webHidden/>
              </w:rPr>
              <w:fldChar w:fldCharType="end"/>
            </w:r>
          </w:hyperlink>
        </w:p>
        <w:p w14:paraId="61733025" w14:textId="38D3B042" w:rsidR="00EF44B2" w:rsidRDefault="005E27C7">
          <w:pPr>
            <w:pStyle w:val="TDC2"/>
            <w:tabs>
              <w:tab w:val="right" w:leader="dot" w:pos="8921"/>
            </w:tabs>
            <w:rPr>
              <w:rFonts w:asciiTheme="minorHAnsi" w:eastAsiaTheme="minorEastAsia" w:hAnsiTheme="minorHAnsi" w:cstheme="minorBidi"/>
              <w:noProof/>
              <w:color w:val="auto"/>
            </w:rPr>
          </w:pPr>
          <w:hyperlink w:anchor="_Toc211423991" w:history="1">
            <w:r w:rsidR="00EF44B2" w:rsidRPr="00017CA4">
              <w:rPr>
                <w:rStyle w:val="Hipervnculo"/>
                <w:noProof/>
              </w:rPr>
              <w:t>CUARTO. Marco normativo aplicable en materia de transparencia y acceso a la información pública</w:t>
            </w:r>
            <w:r w:rsidR="00EF44B2">
              <w:rPr>
                <w:noProof/>
                <w:webHidden/>
              </w:rPr>
              <w:tab/>
            </w:r>
            <w:r w:rsidR="00EF44B2">
              <w:rPr>
                <w:noProof/>
                <w:webHidden/>
              </w:rPr>
              <w:fldChar w:fldCharType="begin"/>
            </w:r>
            <w:r w:rsidR="00EF44B2">
              <w:rPr>
                <w:noProof/>
                <w:webHidden/>
              </w:rPr>
              <w:instrText xml:space="preserve"> PAGEREF _Toc211423991 \h </w:instrText>
            </w:r>
            <w:r w:rsidR="00EF44B2">
              <w:rPr>
                <w:noProof/>
                <w:webHidden/>
              </w:rPr>
            </w:r>
            <w:r w:rsidR="00EF44B2">
              <w:rPr>
                <w:noProof/>
                <w:webHidden/>
              </w:rPr>
              <w:fldChar w:fldCharType="separate"/>
            </w:r>
            <w:r w:rsidR="001A5297">
              <w:rPr>
                <w:noProof/>
                <w:webHidden/>
              </w:rPr>
              <w:t>33</w:t>
            </w:r>
            <w:r w:rsidR="00EF44B2">
              <w:rPr>
                <w:noProof/>
                <w:webHidden/>
              </w:rPr>
              <w:fldChar w:fldCharType="end"/>
            </w:r>
          </w:hyperlink>
        </w:p>
        <w:p w14:paraId="1B0AD429" w14:textId="0A99317B" w:rsidR="00EF44B2" w:rsidRDefault="005E27C7">
          <w:pPr>
            <w:pStyle w:val="TDC2"/>
            <w:tabs>
              <w:tab w:val="right" w:leader="dot" w:pos="8921"/>
            </w:tabs>
            <w:rPr>
              <w:rFonts w:asciiTheme="minorHAnsi" w:eastAsiaTheme="minorEastAsia" w:hAnsiTheme="minorHAnsi" w:cstheme="minorBidi"/>
              <w:noProof/>
              <w:color w:val="auto"/>
            </w:rPr>
          </w:pPr>
          <w:hyperlink w:anchor="_Toc211423992" w:history="1">
            <w:r w:rsidR="00EF44B2" w:rsidRPr="00017CA4">
              <w:rPr>
                <w:rStyle w:val="Hipervnculo"/>
                <w:noProof/>
              </w:rPr>
              <w:t>QUINTO. Estudio de Fondo</w:t>
            </w:r>
            <w:r w:rsidR="00EF44B2">
              <w:rPr>
                <w:noProof/>
                <w:webHidden/>
              </w:rPr>
              <w:tab/>
            </w:r>
            <w:r w:rsidR="00EF44B2">
              <w:rPr>
                <w:noProof/>
                <w:webHidden/>
              </w:rPr>
              <w:fldChar w:fldCharType="begin"/>
            </w:r>
            <w:r w:rsidR="00EF44B2">
              <w:rPr>
                <w:noProof/>
                <w:webHidden/>
              </w:rPr>
              <w:instrText xml:space="preserve"> PAGEREF _Toc211423992 \h </w:instrText>
            </w:r>
            <w:r w:rsidR="00EF44B2">
              <w:rPr>
                <w:noProof/>
                <w:webHidden/>
              </w:rPr>
            </w:r>
            <w:r w:rsidR="00EF44B2">
              <w:rPr>
                <w:noProof/>
                <w:webHidden/>
              </w:rPr>
              <w:fldChar w:fldCharType="separate"/>
            </w:r>
            <w:r w:rsidR="001A5297">
              <w:rPr>
                <w:noProof/>
                <w:webHidden/>
              </w:rPr>
              <w:t>34</w:t>
            </w:r>
            <w:r w:rsidR="00EF44B2">
              <w:rPr>
                <w:noProof/>
                <w:webHidden/>
              </w:rPr>
              <w:fldChar w:fldCharType="end"/>
            </w:r>
          </w:hyperlink>
        </w:p>
        <w:p w14:paraId="0979DEC6" w14:textId="0D72DA20" w:rsidR="00EF44B2" w:rsidRDefault="005E27C7">
          <w:pPr>
            <w:pStyle w:val="TDC2"/>
            <w:tabs>
              <w:tab w:val="right" w:leader="dot" w:pos="8921"/>
            </w:tabs>
            <w:rPr>
              <w:rFonts w:asciiTheme="minorHAnsi" w:eastAsiaTheme="minorEastAsia" w:hAnsiTheme="minorHAnsi" w:cstheme="minorBidi"/>
              <w:noProof/>
              <w:color w:val="auto"/>
            </w:rPr>
          </w:pPr>
          <w:hyperlink w:anchor="_Toc211423993" w:history="1">
            <w:r w:rsidR="00EF44B2" w:rsidRPr="00017CA4">
              <w:rPr>
                <w:rStyle w:val="Hipervnculo"/>
                <w:noProof/>
              </w:rPr>
              <w:t>SEXTO. Decisión</w:t>
            </w:r>
            <w:r w:rsidR="00EF44B2">
              <w:rPr>
                <w:noProof/>
                <w:webHidden/>
              </w:rPr>
              <w:tab/>
            </w:r>
            <w:r w:rsidR="00EF44B2">
              <w:rPr>
                <w:noProof/>
                <w:webHidden/>
              </w:rPr>
              <w:fldChar w:fldCharType="begin"/>
            </w:r>
            <w:r w:rsidR="00EF44B2">
              <w:rPr>
                <w:noProof/>
                <w:webHidden/>
              </w:rPr>
              <w:instrText xml:space="preserve"> PAGEREF _Toc211423993 \h </w:instrText>
            </w:r>
            <w:r w:rsidR="00EF44B2">
              <w:rPr>
                <w:noProof/>
                <w:webHidden/>
              </w:rPr>
            </w:r>
            <w:r w:rsidR="00EF44B2">
              <w:rPr>
                <w:noProof/>
                <w:webHidden/>
              </w:rPr>
              <w:fldChar w:fldCharType="separate"/>
            </w:r>
            <w:r w:rsidR="001A5297">
              <w:rPr>
                <w:noProof/>
                <w:webHidden/>
              </w:rPr>
              <w:t>37</w:t>
            </w:r>
            <w:r w:rsidR="00EF44B2">
              <w:rPr>
                <w:noProof/>
                <w:webHidden/>
              </w:rPr>
              <w:fldChar w:fldCharType="end"/>
            </w:r>
          </w:hyperlink>
        </w:p>
        <w:p w14:paraId="2363F60C" w14:textId="07E3D573" w:rsidR="00EF44B2" w:rsidRDefault="005E27C7">
          <w:pPr>
            <w:pStyle w:val="TDC2"/>
            <w:tabs>
              <w:tab w:val="right" w:leader="dot" w:pos="8921"/>
            </w:tabs>
            <w:rPr>
              <w:rFonts w:asciiTheme="minorHAnsi" w:eastAsiaTheme="minorEastAsia" w:hAnsiTheme="minorHAnsi" w:cstheme="minorBidi"/>
              <w:noProof/>
              <w:color w:val="auto"/>
            </w:rPr>
          </w:pPr>
          <w:hyperlink w:anchor="_Toc211423994" w:history="1">
            <w:r w:rsidR="00EF44B2" w:rsidRPr="00017CA4">
              <w:rPr>
                <w:rStyle w:val="Hipervnculo"/>
                <w:bCs/>
                <w:noProof/>
              </w:rPr>
              <w:t>SÉPTIMO. Vista a la Dirección General de Protección de Datos Personales</w:t>
            </w:r>
            <w:r w:rsidR="00EF44B2">
              <w:rPr>
                <w:noProof/>
                <w:webHidden/>
              </w:rPr>
              <w:tab/>
            </w:r>
            <w:r w:rsidR="00EF44B2">
              <w:rPr>
                <w:noProof/>
                <w:webHidden/>
              </w:rPr>
              <w:fldChar w:fldCharType="begin"/>
            </w:r>
            <w:r w:rsidR="00EF44B2">
              <w:rPr>
                <w:noProof/>
                <w:webHidden/>
              </w:rPr>
              <w:instrText xml:space="preserve"> PAGEREF _Toc211423994 \h </w:instrText>
            </w:r>
            <w:r w:rsidR="00EF44B2">
              <w:rPr>
                <w:noProof/>
                <w:webHidden/>
              </w:rPr>
            </w:r>
            <w:r w:rsidR="00EF44B2">
              <w:rPr>
                <w:noProof/>
                <w:webHidden/>
              </w:rPr>
              <w:fldChar w:fldCharType="separate"/>
            </w:r>
            <w:r w:rsidR="001A5297">
              <w:rPr>
                <w:noProof/>
                <w:webHidden/>
              </w:rPr>
              <w:t>37</w:t>
            </w:r>
            <w:r w:rsidR="00EF44B2">
              <w:rPr>
                <w:noProof/>
                <w:webHidden/>
              </w:rPr>
              <w:fldChar w:fldCharType="end"/>
            </w:r>
          </w:hyperlink>
        </w:p>
        <w:p w14:paraId="4CE2F2F7" w14:textId="39C705F0" w:rsidR="00EF44B2" w:rsidRDefault="005E27C7">
          <w:pPr>
            <w:pStyle w:val="TDC1"/>
            <w:tabs>
              <w:tab w:val="right" w:leader="dot" w:pos="8921"/>
            </w:tabs>
            <w:rPr>
              <w:rFonts w:asciiTheme="minorHAnsi" w:eastAsiaTheme="minorEastAsia" w:hAnsiTheme="minorHAnsi" w:cstheme="minorBidi"/>
              <w:noProof/>
              <w:color w:val="auto"/>
            </w:rPr>
          </w:pPr>
          <w:hyperlink w:anchor="_Toc211423995" w:history="1">
            <w:r w:rsidR="00EF44B2" w:rsidRPr="00017CA4">
              <w:rPr>
                <w:rStyle w:val="Hipervnculo"/>
                <w:noProof/>
              </w:rPr>
              <w:t>R E S U E L V E</w:t>
            </w:r>
            <w:r w:rsidR="00EF44B2">
              <w:rPr>
                <w:noProof/>
                <w:webHidden/>
              </w:rPr>
              <w:tab/>
            </w:r>
            <w:r w:rsidR="00EF44B2">
              <w:rPr>
                <w:noProof/>
                <w:webHidden/>
              </w:rPr>
              <w:fldChar w:fldCharType="begin"/>
            </w:r>
            <w:r w:rsidR="00EF44B2">
              <w:rPr>
                <w:noProof/>
                <w:webHidden/>
              </w:rPr>
              <w:instrText xml:space="preserve"> PAGEREF _Toc211423995 \h </w:instrText>
            </w:r>
            <w:r w:rsidR="00EF44B2">
              <w:rPr>
                <w:noProof/>
                <w:webHidden/>
              </w:rPr>
            </w:r>
            <w:r w:rsidR="00EF44B2">
              <w:rPr>
                <w:noProof/>
                <w:webHidden/>
              </w:rPr>
              <w:fldChar w:fldCharType="separate"/>
            </w:r>
            <w:r w:rsidR="001A5297">
              <w:rPr>
                <w:noProof/>
                <w:webHidden/>
              </w:rPr>
              <w:t>39</w:t>
            </w:r>
            <w:r w:rsidR="00EF44B2">
              <w:rPr>
                <w:noProof/>
                <w:webHidden/>
              </w:rPr>
              <w:fldChar w:fldCharType="end"/>
            </w:r>
          </w:hyperlink>
        </w:p>
        <w:p w14:paraId="5B9D6C11" w14:textId="5B96AD40" w:rsidR="00C4052B" w:rsidRPr="0045417F" w:rsidRDefault="00C4052B" w:rsidP="00400250">
          <w:pPr>
            <w:spacing w:after="0" w:line="360" w:lineRule="auto"/>
          </w:pPr>
          <w:r w:rsidRPr="0045417F">
            <w:rPr>
              <w:b/>
              <w:bCs/>
              <w:lang w:val="es-ES"/>
            </w:rPr>
            <w:fldChar w:fldCharType="end"/>
          </w:r>
        </w:p>
      </w:sdtContent>
    </w:sdt>
    <w:p w14:paraId="57481942" w14:textId="77777777" w:rsidR="00C4052B" w:rsidRPr="0045417F" w:rsidRDefault="00C4052B" w:rsidP="00400250">
      <w:pPr>
        <w:tabs>
          <w:tab w:val="left" w:pos="8931"/>
        </w:tabs>
        <w:spacing w:after="0" w:line="360" w:lineRule="auto"/>
      </w:pPr>
    </w:p>
    <w:p w14:paraId="411B5995" w14:textId="77777777" w:rsidR="00C4052B" w:rsidRPr="0045417F" w:rsidRDefault="00C4052B" w:rsidP="00400250">
      <w:pPr>
        <w:tabs>
          <w:tab w:val="left" w:pos="8931"/>
        </w:tabs>
        <w:spacing w:after="0" w:line="360" w:lineRule="auto"/>
      </w:pPr>
    </w:p>
    <w:p w14:paraId="6784625D" w14:textId="77777777" w:rsidR="00C4052B" w:rsidRPr="0045417F" w:rsidRDefault="00C4052B" w:rsidP="00400250">
      <w:pPr>
        <w:tabs>
          <w:tab w:val="left" w:pos="8931"/>
        </w:tabs>
        <w:spacing w:after="0" w:line="360" w:lineRule="auto"/>
      </w:pPr>
    </w:p>
    <w:p w14:paraId="7F38981D" w14:textId="77777777" w:rsidR="00A55E82" w:rsidRPr="0045417F" w:rsidRDefault="00A55E82" w:rsidP="00400250">
      <w:pPr>
        <w:tabs>
          <w:tab w:val="left" w:pos="8931"/>
        </w:tabs>
        <w:spacing w:after="0" w:line="360" w:lineRule="auto"/>
      </w:pPr>
    </w:p>
    <w:p w14:paraId="2A92B93F" w14:textId="77777777" w:rsidR="00F30193" w:rsidRPr="0045417F" w:rsidRDefault="00F30193" w:rsidP="00400250">
      <w:pPr>
        <w:tabs>
          <w:tab w:val="left" w:pos="8931"/>
        </w:tabs>
        <w:spacing w:after="0" w:line="360" w:lineRule="auto"/>
      </w:pPr>
    </w:p>
    <w:p w14:paraId="43C17277" w14:textId="77777777" w:rsidR="00F30193" w:rsidRPr="0045417F" w:rsidRDefault="00F30193" w:rsidP="00400250">
      <w:pPr>
        <w:tabs>
          <w:tab w:val="left" w:pos="8931"/>
        </w:tabs>
        <w:spacing w:after="0" w:line="360" w:lineRule="auto"/>
      </w:pPr>
    </w:p>
    <w:p w14:paraId="6F510A28" w14:textId="77777777" w:rsidR="00F30193" w:rsidRPr="0045417F" w:rsidRDefault="00F30193" w:rsidP="00400250">
      <w:pPr>
        <w:tabs>
          <w:tab w:val="left" w:pos="8931"/>
        </w:tabs>
        <w:spacing w:after="0" w:line="360" w:lineRule="auto"/>
      </w:pPr>
    </w:p>
    <w:p w14:paraId="3FB7EB5E" w14:textId="7F4C81D9" w:rsidR="005C690F" w:rsidRPr="0045417F" w:rsidRDefault="007D6307" w:rsidP="00400250">
      <w:pPr>
        <w:tabs>
          <w:tab w:val="left" w:pos="8931"/>
        </w:tabs>
        <w:spacing w:after="0" w:line="360" w:lineRule="auto"/>
      </w:pPr>
      <w:r w:rsidRPr="0045417F">
        <w:lastRenderedPageBreak/>
        <w:t xml:space="preserve">Resolución del Pleno del Instituto de Transparencia, Acceso a la Información Pública y Protección de Datos Personales del Estado de México y Municipios, con domicilio en Metepec, Estado de México, de </w:t>
      </w:r>
      <w:r w:rsidR="00EF0C39" w:rsidRPr="0045417F">
        <w:t xml:space="preserve">fecha </w:t>
      </w:r>
      <w:r w:rsidR="00F30193" w:rsidRPr="0045417F">
        <w:t>veintidós</w:t>
      </w:r>
      <w:r w:rsidR="004222C4" w:rsidRPr="0045417F">
        <w:t xml:space="preserve"> de octubre</w:t>
      </w:r>
      <w:r w:rsidR="00CF7AA5" w:rsidRPr="0045417F">
        <w:t xml:space="preserve"> </w:t>
      </w:r>
      <w:r w:rsidR="00945CB8" w:rsidRPr="0045417F">
        <w:t>de dos mil veintic</w:t>
      </w:r>
      <w:r w:rsidR="00C11A18" w:rsidRPr="0045417F">
        <w:t>inco</w:t>
      </w:r>
      <w:r w:rsidRPr="0045417F">
        <w:t xml:space="preserve">. </w:t>
      </w:r>
    </w:p>
    <w:p w14:paraId="0DCD3B82" w14:textId="77777777" w:rsidR="005C690F" w:rsidRPr="0045417F" w:rsidRDefault="005C690F" w:rsidP="00400250">
      <w:pPr>
        <w:spacing w:after="0" w:line="360" w:lineRule="auto"/>
        <w:rPr>
          <w:b/>
        </w:rPr>
      </w:pPr>
    </w:p>
    <w:p w14:paraId="1570B336" w14:textId="19D953BD" w:rsidR="005C690F" w:rsidRPr="0045417F" w:rsidRDefault="007D6307" w:rsidP="00400250">
      <w:pPr>
        <w:spacing w:after="0" w:line="360" w:lineRule="auto"/>
        <w:rPr>
          <w:color w:val="0D0D0D"/>
        </w:rPr>
      </w:pPr>
      <w:r w:rsidRPr="0045417F">
        <w:rPr>
          <w:b/>
        </w:rPr>
        <w:t xml:space="preserve">VISTO </w:t>
      </w:r>
      <w:r w:rsidRPr="0045417F">
        <w:t>el expediente elect</w:t>
      </w:r>
      <w:r w:rsidR="00ED4B8D" w:rsidRPr="0045417F">
        <w:t>rónico conformado con motivo de los</w:t>
      </w:r>
      <w:r w:rsidRPr="0045417F">
        <w:t xml:space="preserve"> Recurso</w:t>
      </w:r>
      <w:r w:rsidR="00ED4B8D" w:rsidRPr="0045417F">
        <w:t>s</w:t>
      </w:r>
      <w:r w:rsidRPr="0045417F">
        <w:t xml:space="preserve"> de Revisión </w:t>
      </w:r>
      <w:r w:rsidR="00EE1006" w:rsidRPr="00FC71D4">
        <w:rPr>
          <w:b/>
        </w:rPr>
        <w:t>0</w:t>
      </w:r>
      <w:r w:rsidR="00F30193" w:rsidRPr="00FC71D4">
        <w:rPr>
          <w:b/>
        </w:rPr>
        <w:t>3746</w:t>
      </w:r>
      <w:r w:rsidR="000D392E" w:rsidRPr="00FC71D4">
        <w:rPr>
          <w:b/>
        </w:rPr>
        <w:t>/INFOEM/IP/RR/2025</w:t>
      </w:r>
      <w:r w:rsidR="004222C4" w:rsidRPr="0045417F">
        <w:rPr>
          <w:bCs/>
        </w:rPr>
        <w:t xml:space="preserve"> </w:t>
      </w:r>
      <w:r w:rsidR="00ED4B8D" w:rsidRPr="00FC71D4">
        <w:rPr>
          <w:b/>
        </w:rPr>
        <w:t>y 0</w:t>
      </w:r>
      <w:r w:rsidR="00F30193" w:rsidRPr="00FC71D4">
        <w:rPr>
          <w:b/>
        </w:rPr>
        <w:t>4192</w:t>
      </w:r>
      <w:r w:rsidR="00ED4B8D" w:rsidRPr="00FC71D4">
        <w:rPr>
          <w:b/>
        </w:rPr>
        <w:t>/INFOEM/IP/RR/2025</w:t>
      </w:r>
      <w:r w:rsidRPr="0045417F">
        <w:rPr>
          <w:bCs/>
        </w:rPr>
        <w:t xml:space="preserve">, interpuesto </w:t>
      </w:r>
      <w:r w:rsidR="008415EA" w:rsidRPr="0045417F">
        <w:rPr>
          <w:bCs/>
        </w:rPr>
        <w:t>por</w:t>
      </w:r>
      <w:r w:rsidR="005E27C7">
        <w:t xml:space="preserve"> </w:t>
      </w:r>
      <w:r w:rsidR="005E27C7" w:rsidRPr="005E27C7">
        <w:rPr>
          <w:highlight w:val="black"/>
        </w:rPr>
        <w:t>XXXXXXXXXX</w:t>
      </w:r>
      <w:bookmarkStart w:id="0" w:name="_GoBack"/>
      <w:bookmarkEnd w:id="0"/>
      <w:r w:rsidR="000B40C7" w:rsidRPr="0045417F">
        <w:rPr>
          <w:bCs/>
        </w:rPr>
        <w:t xml:space="preserve">, </w:t>
      </w:r>
      <w:r w:rsidR="00400250" w:rsidRPr="0045417F">
        <w:rPr>
          <w:bCs/>
        </w:rPr>
        <w:t>en lo sucesivo</w:t>
      </w:r>
      <w:r w:rsidR="000B40C7" w:rsidRPr="0045417F">
        <w:rPr>
          <w:bCs/>
        </w:rPr>
        <w:t xml:space="preserve"> </w:t>
      </w:r>
      <w:r w:rsidR="00D906B2" w:rsidRPr="0045417F">
        <w:rPr>
          <w:bCs/>
        </w:rPr>
        <w:t>la persona</w:t>
      </w:r>
      <w:r w:rsidRPr="0045417F">
        <w:rPr>
          <w:bCs/>
        </w:rPr>
        <w:t xml:space="preserve"> </w:t>
      </w:r>
      <w:r w:rsidRPr="0045417F">
        <w:rPr>
          <w:bCs/>
          <w:color w:val="0D0D0D"/>
        </w:rPr>
        <w:t>Recurrente o Particular, en contra de la respuesta del Sujeto Obligado</w:t>
      </w:r>
      <w:r w:rsidR="00705FBB" w:rsidRPr="0045417F">
        <w:rPr>
          <w:bCs/>
          <w:color w:val="0D0D0D"/>
        </w:rPr>
        <w:t xml:space="preserve">, </w:t>
      </w:r>
      <w:r w:rsidR="00F30193" w:rsidRPr="00FC71D4">
        <w:rPr>
          <w:b/>
          <w:color w:val="0D0D0D"/>
        </w:rPr>
        <w:t>Sistema Municipal Para el Desarrollo Integral de la Familia de Valle de Chalco Solidaridad</w:t>
      </w:r>
      <w:r w:rsidR="00EF0C39" w:rsidRPr="00FC71D4">
        <w:rPr>
          <w:b/>
        </w:rPr>
        <w:t>,</w:t>
      </w:r>
      <w:r w:rsidRPr="0045417F">
        <w:rPr>
          <w:bCs/>
          <w:color w:val="0D0D0D"/>
        </w:rPr>
        <w:t xml:space="preserve"> </w:t>
      </w:r>
      <w:r w:rsidRPr="0045417F">
        <w:rPr>
          <w:color w:val="0D0D0D"/>
        </w:rPr>
        <w:t>a la</w:t>
      </w:r>
      <w:r w:rsidR="00ED4B8D" w:rsidRPr="0045417F">
        <w:rPr>
          <w:color w:val="0D0D0D"/>
        </w:rPr>
        <w:t>s</w:t>
      </w:r>
      <w:r w:rsidRPr="0045417F">
        <w:rPr>
          <w:color w:val="0D0D0D"/>
        </w:rPr>
        <w:t xml:space="preserve"> solicitud</w:t>
      </w:r>
      <w:r w:rsidR="00ED4B8D" w:rsidRPr="0045417F">
        <w:rPr>
          <w:color w:val="0D0D0D"/>
        </w:rPr>
        <w:t>es</w:t>
      </w:r>
      <w:r w:rsidRPr="0045417F">
        <w:rPr>
          <w:color w:val="0D0D0D"/>
        </w:rPr>
        <w:t xml:space="preserve"> de acceso a la información pública</w:t>
      </w:r>
      <w:r w:rsidR="00800641" w:rsidRPr="0045417F">
        <w:rPr>
          <w:color w:val="0D0D0D"/>
        </w:rPr>
        <w:t xml:space="preserve"> </w:t>
      </w:r>
      <w:r w:rsidR="00EE1006" w:rsidRPr="0045417F">
        <w:t>00</w:t>
      </w:r>
      <w:r w:rsidR="00F30193" w:rsidRPr="0045417F">
        <w:t>006</w:t>
      </w:r>
      <w:r w:rsidR="00EE1006" w:rsidRPr="0045417F">
        <w:t>/</w:t>
      </w:r>
      <w:r w:rsidR="00F30193" w:rsidRPr="0045417F">
        <w:t>DIFVACHASO</w:t>
      </w:r>
      <w:r w:rsidR="000D392E" w:rsidRPr="0045417F">
        <w:t>/IP/2025</w:t>
      </w:r>
      <w:r w:rsidR="004222C4" w:rsidRPr="0045417F">
        <w:t xml:space="preserve"> </w:t>
      </w:r>
      <w:r w:rsidR="00ED4B8D" w:rsidRPr="0045417F">
        <w:t>y</w:t>
      </w:r>
      <w:r w:rsidR="00896735" w:rsidRPr="0045417F">
        <w:t xml:space="preserve"> 00008/DIFVACHASO/IP/2025</w:t>
      </w:r>
      <w:r w:rsidRPr="0045417F">
        <w:rPr>
          <w:color w:val="000000"/>
        </w:rPr>
        <w:t xml:space="preserve">, </w:t>
      </w:r>
      <w:r w:rsidRPr="0045417F">
        <w:rPr>
          <w:color w:val="0D0D0D"/>
        </w:rPr>
        <w:t>se emite la presente Resolución, con base en los Antecedentes y Considerandos que se exponen a continuación:</w:t>
      </w:r>
    </w:p>
    <w:p w14:paraId="1F97CEF3" w14:textId="77777777" w:rsidR="005C690F" w:rsidRPr="0045417F" w:rsidRDefault="005C690F" w:rsidP="00400250">
      <w:pPr>
        <w:spacing w:after="0" w:line="360" w:lineRule="auto"/>
        <w:rPr>
          <w:b/>
        </w:rPr>
      </w:pPr>
    </w:p>
    <w:p w14:paraId="1DEAF9D3" w14:textId="24D35555" w:rsidR="005C690F" w:rsidRPr="0045417F" w:rsidRDefault="00CD6238" w:rsidP="00400250">
      <w:pPr>
        <w:pStyle w:val="Ttulo1"/>
        <w:spacing w:before="0" w:after="0" w:line="360" w:lineRule="auto"/>
        <w:jc w:val="center"/>
        <w:rPr>
          <w:sz w:val="22"/>
          <w:szCs w:val="22"/>
        </w:rPr>
      </w:pPr>
      <w:bookmarkStart w:id="1" w:name="_Toc211423982"/>
      <w:r w:rsidRPr="0045417F">
        <w:rPr>
          <w:sz w:val="22"/>
          <w:szCs w:val="22"/>
        </w:rPr>
        <w:t>A N T E C E D E N T E S</w:t>
      </w:r>
      <w:bookmarkEnd w:id="1"/>
    </w:p>
    <w:p w14:paraId="5A7EDA4F" w14:textId="77777777" w:rsidR="005C690F" w:rsidRPr="0045417F" w:rsidRDefault="005C690F" w:rsidP="00400250">
      <w:pPr>
        <w:spacing w:after="0" w:line="360" w:lineRule="auto"/>
        <w:jc w:val="center"/>
        <w:rPr>
          <w:b/>
        </w:rPr>
      </w:pPr>
    </w:p>
    <w:p w14:paraId="4930DAB9" w14:textId="701611A7" w:rsidR="00E22EA8" w:rsidRPr="0045417F" w:rsidRDefault="009215C2" w:rsidP="00400250">
      <w:pPr>
        <w:pStyle w:val="Ttulo2"/>
        <w:spacing w:before="0" w:after="0" w:line="360" w:lineRule="auto"/>
        <w:rPr>
          <w:sz w:val="22"/>
          <w:szCs w:val="22"/>
          <w:lang w:eastAsia="es-ES"/>
        </w:rPr>
      </w:pPr>
      <w:bookmarkStart w:id="2" w:name="_Toc211423983"/>
      <w:r w:rsidRPr="0045417F">
        <w:rPr>
          <w:sz w:val="22"/>
          <w:szCs w:val="22"/>
          <w:lang w:eastAsia="es-ES"/>
        </w:rPr>
        <w:t xml:space="preserve">I. </w:t>
      </w:r>
      <w:r w:rsidR="00E22EA8" w:rsidRPr="0045417F">
        <w:rPr>
          <w:sz w:val="22"/>
          <w:szCs w:val="22"/>
          <w:lang w:eastAsia="es-ES"/>
        </w:rPr>
        <w:t>Presentación de la solicitud de información</w:t>
      </w:r>
      <w:bookmarkEnd w:id="2"/>
    </w:p>
    <w:p w14:paraId="63A20E25" w14:textId="77777777" w:rsidR="009215C2" w:rsidRPr="0045417F" w:rsidRDefault="009215C2" w:rsidP="00400250">
      <w:pPr>
        <w:tabs>
          <w:tab w:val="left" w:pos="567"/>
        </w:tabs>
        <w:spacing w:after="0" w:line="360" w:lineRule="auto"/>
        <w:rPr>
          <w:rFonts w:eastAsia="Times New Roman" w:cs="Tahoma"/>
          <w:lang w:eastAsia="es-ES"/>
        </w:rPr>
      </w:pPr>
    </w:p>
    <w:p w14:paraId="301B8A4E" w14:textId="5483F1F1" w:rsidR="00E22EA8" w:rsidRPr="0045417F" w:rsidRDefault="00D906B2" w:rsidP="00400250">
      <w:pPr>
        <w:spacing w:after="0" w:line="360" w:lineRule="auto"/>
        <w:rPr>
          <w:rFonts w:eastAsia="Calibri" w:cs="Tahoma"/>
        </w:rPr>
      </w:pPr>
      <w:r w:rsidRPr="0045417F">
        <w:rPr>
          <w:rFonts w:eastAsia="Times New Roman" w:cs="Tahoma"/>
          <w:lang w:eastAsia="es-ES"/>
        </w:rPr>
        <w:t>El</w:t>
      </w:r>
      <w:r w:rsidR="00D52EC1" w:rsidRPr="0045417F">
        <w:rPr>
          <w:rFonts w:eastAsia="Times New Roman" w:cs="Tahoma"/>
          <w:lang w:eastAsia="es-ES"/>
        </w:rPr>
        <w:t xml:space="preserve"> </w:t>
      </w:r>
      <w:r w:rsidR="00F30193" w:rsidRPr="0045417F">
        <w:rPr>
          <w:rFonts w:eastAsia="Times New Roman" w:cs="Tahoma"/>
          <w:lang w:eastAsia="es-ES"/>
        </w:rPr>
        <w:t>diecinueve de febrero</w:t>
      </w:r>
      <w:r w:rsidR="0096636F" w:rsidRPr="0045417F">
        <w:rPr>
          <w:rFonts w:eastAsia="Times New Roman" w:cs="Tahoma"/>
          <w:lang w:eastAsia="es-ES"/>
        </w:rPr>
        <w:t xml:space="preserve"> y diez de marzo</w:t>
      </w:r>
      <w:r w:rsidR="00A41789" w:rsidRPr="0045417F">
        <w:rPr>
          <w:rFonts w:eastAsia="Times New Roman" w:cs="Tahoma"/>
          <w:lang w:eastAsia="es-ES"/>
        </w:rPr>
        <w:t xml:space="preserve"> </w:t>
      </w:r>
      <w:r w:rsidR="008E0DC4" w:rsidRPr="0045417F">
        <w:rPr>
          <w:rFonts w:eastAsia="Times New Roman" w:cs="Tahoma"/>
          <w:lang w:eastAsia="es-ES"/>
        </w:rPr>
        <w:t>de dos mil veinticinco</w:t>
      </w:r>
      <w:r w:rsidR="00BF362A" w:rsidRPr="0045417F">
        <w:rPr>
          <w:rFonts w:eastAsia="Times New Roman" w:cs="Tahoma"/>
          <w:lang w:eastAsia="es-ES"/>
        </w:rPr>
        <w:t xml:space="preserve">, </w:t>
      </w:r>
      <w:r w:rsidR="000A7895" w:rsidRPr="0045417F">
        <w:rPr>
          <w:rFonts w:eastAsia="Times New Roman" w:cs="Tahoma"/>
          <w:lang w:eastAsia="es-ES"/>
        </w:rPr>
        <w:t xml:space="preserve">el Particular presentó </w:t>
      </w:r>
      <w:r w:rsidR="00CA2E1F" w:rsidRPr="0045417F">
        <w:rPr>
          <w:rFonts w:eastAsia="Times New Roman" w:cs="Tahoma"/>
          <w:lang w:eastAsia="es-ES"/>
        </w:rPr>
        <w:t>dos</w:t>
      </w:r>
      <w:r w:rsidR="00E22EA8" w:rsidRPr="0045417F">
        <w:rPr>
          <w:rFonts w:eastAsia="Times New Roman" w:cs="Tahoma"/>
          <w:lang w:eastAsia="es-ES"/>
        </w:rPr>
        <w:t xml:space="preserve"> solicitud</w:t>
      </w:r>
      <w:r w:rsidR="000A7895" w:rsidRPr="0045417F">
        <w:rPr>
          <w:rFonts w:eastAsia="Times New Roman" w:cs="Tahoma"/>
          <w:lang w:eastAsia="es-ES"/>
        </w:rPr>
        <w:t>es</w:t>
      </w:r>
      <w:r w:rsidR="00E22EA8" w:rsidRPr="0045417F">
        <w:rPr>
          <w:rFonts w:eastAsia="Times New Roman" w:cs="Tahoma"/>
          <w:lang w:eastAsia="es-ES"/>
        </w:rPr>
        <w:t xml:space="preserve"> de acceso a la información pública, a través del Sistema de Acceso a la Información Mexiquense (SAIMEX), ante</w:t>
      </w:r>
      <w:r w:rsidR="000B3C56" w:rsidRPr="0045417F">
        <w:rPr>
          <w:rFonts w:eastAsia="Times New Roman" w:cs="Tahoma"/>
          <w:lang w:eastAsia="es-ES"/>
        </w:rPr>
        <w:t xml:space="preserve"> </w:t>
      </w:r>
      <w:r w:rsidR="00DC175C" w:rsidRPr="0045417F">
        <w:rPr>
          <w:rFonts w:eastAsia="Times New Roman" w:cs="Tahoma"/>
          <w:lang w:eastAsia="es-ES"/>
        </w:rPr>
        <w:t>el</w:t>
      </w:r>
      <w:r w:rsidR="00F30193" w:rsidRPr="0045417F">
        <w:t xml:space="preserve"> Sistema Municipal Para el Desarrollo Integral de la Familia de Valle de Chalco Solidaridad</w:t>
      </w:r>
      <w:r w:rsidR="008E0DC4" w:rsidRPr="0045417F">
        <w:rPr>
          <w:rFonts w:eastAsia="Calibri" w:cs="Times New Roman"/>
          <w:color w:val="000000"/>
        </w:rPr>
        <w:t>,</w:t>
      </w:r>
      <w:r w:rsidR="00DC175C" w:rsidRPr="0045417F">
        <w:rPr>
          <w:rFonts w:eastAsia="Calibri" w:cs="Tahoma"/>
        </w:rPr>
        <w:t xml:space="preserve"> </w:t>
      </w:r>
      <w:r w:rsidR="00E22EA8" w:rsidRPr="0045417F">
        <w:rPr>
          <w:rFonts w:eastAsia="Calibri" w:cs="Tahoma"/>
        </w:rPr>
        <w:t xml:space="preserve">en los siguientes términos: </w:t>
      </w:r>
    </w:p>
    <w:p w14:paraId="2F6F83A1" w14:textId="77777777" w:rsidR="00ED4B8D" w:rsidRPr="0045417F" w:rsidRDefault="00ED4B8D" w:rsidP="00400250">
      <w:pPr>
        <w:spacing w:after="0" w:line="360" w:lineRule="auto"/>
        <w:rPr>
          <w:rFonts w:eastAsia="Times New Roman" w:cs="Tahoma"/>
          <w:lang w:eastAsia="es-ES"/>
        </w:rPr>
      </w:pPr>
    </w:p>
    <w:tbl>
      <w:tblPr>
        <w:tblStyle w:val="Tablaconcuadrcula"/>
        <w:tblW w:w="8926" w:type="dxa"/>
        <w:tblLook w:val="04A0" w:firstRow="1" w:lastRow="0" w:firstColumn="1" w:lastColumn="0" w:noHBand="0" w:noVBand="1"/>
      </w:tblPr>
      <w:tblGrid>
        <w:gridCol w:w="2854"/>
        <w:gridCol w:w="6072"/>
      </w:tblGrid>
      <w:tr w:rsidR="00ED4B8D" w:rsidRPr="0045417F" w14:paraId="15362536" w14:textId="77777777" w:rsidTr="007041E5">
        <w:tc>
          <w:tcPr>
            <w:tcW w:w="27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E305822" w14:textId="77777777" w:rsidR="00ED4B8D" w:rsidRPr="0045417F" w:rsidRDefault="00ED4B8D" w:rsidP="00400250">
            <w:pPr>
              <w:tabs>
                <w:tab w:val="left" w:pos="567"/>
              </w:tabs>
              <w:spacing w:line="360" w:lineRule="auto"/>
              <w:ind w:right="-28"/>
              <w:contextualSpacing/>
              <w:rPr>
                <w:rFonts w:cs="Tahoma"/>
                <w:b/>
                <w:sz w:val="20"/>
                <w:szCs w:val="20"/>
              </w:rPr>
            </w:pPr>
            <w:bookmarkStart w:id="3" w:name="_Hlk168659039"/>
            <w:r w:rsidRPr="0045417F">
              <w:rPr>
                <w:rFonts w:cs="Tahoma"/>
                <w:b/>
                <w:sz w:val="20"/>
                <w:szCs w:val="20"/>
              </w:rPr>
              <w:t>FOLIO DE SOLICITUD</w:t>
            </w:r>
          </w:p>
        </w:tc>
        <w:tc>
          <w:tcPr>
            <w:tcW w:w="620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FB1DB47" w14:textId="77777777" w:rsidR="00ED4B8D" w:rsidRPr="0045417F" w:rsidRDefault="00ED4B8D" w:rsidP="00400250">
            <w:pPr>
              <w:tabs>
                <w:tab w:val="left" w:pos="567"/>
              </w:tabs>
              <w:spacing w:line="360" w:lineRule="auto"/>
              <w:contextualSpacing/>
              <w:rPr>
                <w:rFonts w:cs="Tahoma"/>
                <w:b/>
                <w:sz w:val="20"/>
                <w:szCs w:val="20"/>
              </w:rPr>
            </w:pPr>
            <w:r w:rsidRPr="0045417F">
              <w:rPr>
                <w:rFonts w:cs="Tahoma"/>
                <w:b/>
                <w:sz w:val="20"/>
                <w:szCs w:val="20"/>
              </w:rPr>
              <w:t>‘’DESCRIPCIÓN CLARA Y PRECISA DE LA INFORMACIÓN SOLICITADA</w:t>
            </w:r>
          </w:p>
        </w:tc>
      </w:tr>
      <w:tr w:rsidR="00ED4B8D" w:rsidRPr="0045417F" w14:paraId="23AD372A"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593E4A2E" w14:textId="583F8399" w:rsidR="00ED4B8D" w:rsidRPr="0045417F" w:rsidRDefault="00F30193" w:rsidP="00400250">
            <w:pPr>
              <w:spacing w:line="360" w:lineRule="auto"/>
              <w:rPr>
                <w:b/>
                <w:bCs/>
                <w:i/>
                <w:iCs/>
                <w:sz w:val="20"/>
                <w:szCs w:val="20"/>
              </w:rPr>
            </w:pPr>
            <w:r w:rsidRPr="0045417F">
              <w:rPr>
                <w:b/>
                <w:bCs/>
                <w:i/>
                <w:iCs/>
                <w:sz w:val="20"/>
                <w:szCs w:val="20"/>
              </w:rPr>
              <w:t>00006/DIFVACHASO/IP/2025</w:t>
            </w:r>
          </w:p>
        </w:tc>
        <w:tc>
          <w:tcPr>
            <w:tcW w:w="6209" w:type="dxa"/>
            <w:tcBorders>
              <w:top w:val="single" w:sz="4" w:space="0" w:color="auto"/>
              <w:left w:val="single" w:sz="4" w:space="0" w:color="auto"/>
              <w:bottom w:val="single" w:sz="4" w:space="0" w:color="auto"/>
              <w:right w:val="single" w:sz="4" w:space="0" w:color="auto"/>
            </w:tcBorders>
            <w:hideMark/>
          </w:tcPr>
          <w:p w14:paraId="45B09E14" w14:textId="75E5093B" w:rsidR="00ED4B8D" w:rsidRPr="0045417F" w:rsidRDefault="00947B5C" w:rsidP="00F30193">
            <w:pPr>
              <w:tabs>
                <w:tab w:val="left" w:pos="567"/>
              </w:tabs>
              <w:spacing w:line="360" w:lineRule="auto"/>
              <w:contextualSpacing/>
              <w:rPr>
                <w:i/>
                <w:color w:val="000000"/>
                <w:sz w:val="20"/>
                <w:szCs w:val="20"/>
              </w:rPr>
            </w:pPr>
            <w:r w:rsidRPr="0045417F">
              <w:rPr>
                <w:i/>
                <w:iCs/>
                <w:color w:val="000000"/>
                <w:sz w:val="20"/>
                <w:szCs w:val="20"/>
              </w:rPr>
              <w:t xml:space="preserve"> </w:t>
            </w:r>
            <w:r w:rsidR="00F30193" w:rsidRPr="0045417F">
              <w:rPr>
                <w:i/>
                <w:iCs/>
                <w:color w:val="000000"/>
                <w:sz w:val="20"/>
                <w:szCs w:val="20"/>
              </w:rPr>
              <w:t xml:space="preserve">Solicito recibos de nomina de la primera quincena de febrero de 2025 de todo el personal del dif de valle de Chalco en versión publica </w:t>
            </w:r>
            <w:r w:rsidRPr="0045417F">
              <w:rPr>
                <w:i/>
                <w:iCs/>
                <w:color w:val="000000"/>
                <w:sz w:val="20"/>
                <w:szCs w:val="20"/>
              </w:rPr>
              <w:t>“(</w:t>
            </w:r>
            <w:r w:rsidR="00ED4B8D" w:rsidRPr="0045417F">
              <w:rPr>
                <w:i/>
                <w:iCs/>
                <w:color w:val="000000"/>
                <w:sz w:val="20"/>
                <w:szCs w:val="20"/>
              </w:rPr>
              <w:t>Sic.)</w:t>
            </w:r>
          </w:p>
        </w:tc>
      </w:tr>
      <w:tr w:rsidR="00ED4B8D" w:rsidRPr="0045417F" w14:paraId="4B8459A2" w14:textId="77777777" w:rsidTr="007041E5">
        <w:tc>
          <w:tcPr>
            <w:tcW w:w="2717" w:type="dxa"/>
            <w:tcBorders>
              <w:top w:val="single" w:sz="4" w:space="0" w:color="auto"/>
              <w:left w:val="single" w:sz="4" w:space="0" w:color="auto"/>
              <w:bottom w:val="single" w:sz="4" w:space="0" w:color="auto"/>
              <w:right w:val="single" w:sz="4" w:space="0" w:color="auto"/>
            </w:tcBorders>
            <w:hideMark/>
          </w:tcPr>
          <w:p w14:paraId="472A0E30" w14:textId="75C84D7B" w:rsidR="00ED4B8D" w:rsidRPr="0045417F" w:rsidRDefault="0096636F" w:rsidP="00400250">
            <w:pPr>
              <w:spacing w:line="360" w:lineRule="auto"/>
              <w:rPr>
                <w:b/>
                <w:bCs/>
                <w:i/>
                <w:iCs/>
                <w:sz w:val="20"/>
                <w:szCs w:val="20"/>
              </w:rPr>
            </w:pPr>
            <w:r w:rsidRPr="0045417F">
              <w:rPr>
                <w:b/>
                <w:bCs/>
                <w:i/>
                <w:iCs/>
                <w:sz w:val="20"/>
                <w:szCs w:val="20"/>
              </w:rPr>
              <w:lastRenderedPageBreak/>
              <w:t>00008</w:t>
            </w:r>
            <w:r w:rsidR="00F30193" w:rsidRPr="0045417F">
              <w:rPr>
                <w:b/>
                <w:bCs/>
                <w:i/>
                <w:iCs/>
                <w:sz w:val="20"/>
                <w:szCs w:val="20"/>
              </w:rPr>
              <w:t>/DIFVACHASO/IP/2025</w:t>
            </w:r>
          </w:p>
        </w:tc>
        <w:tc>
          <w:tcPr>
            <w:tcW w:w="6209" w:type="dxa"/>
            <w:tcBorders>
              <w:top w:val="single" w:sz="4" w:space="0" w:color="auto"/>
              <w:left w:val="single" w:sz="4" w:space="0" w:color="auto"/>
              <w:bottom w:val="single" w:sz="4" w:space="0" w:color="auto"/>
              <w:right w:val="single" w:sz="4" w:space="0" w:color="auto"/>
            </w:tcBorders>
            <w:hideMark/>
          </w:tcPr>
          <w:p w14:paraId="336F2FAA" w14:textId="2D78AA08" w:rsidR="00ED4B8D" w:rsidRPr="0045417F" w:rsidRDefault="0096636F" w:rsidP="00400250">
            <w:pPr>
              <w:spacing w:line="360" w:lineRule="auto"/>
              <w:rPr>
                <w:rFonts w:ascii="Times New Roman" w:hAnsi="Times New Roman"/>
                <w:color w:val="auto"/>
              </w:rPr>
            </w:pPr>
            <w:r w:rsidRPr="0045417F">
              <w:rPr>
                <w:rFonts w:eastAsia="Times New Roman" w:cs="Arial"/>
                <w:bCs/>
                <w:i/>
                <w:iCs/>
                <w:sz w:val="20"/>
                <w:szCs w:val="20"/>
                <w:lang w:eastAsia="es-ES"/>
              </w:rPr>
              <w:t>Solicito recibos de nomina de la primera y segunda quincena de enero de 2025 de todo el personal incluyendo confianza. nómina, sindicalizados y lista de raya u honorarios.</w:t>
            </w:r>
            <w:r w:rsidR="00ED4B8D" w:rsidRPr="0045417F">
              <w:rPr>
                <w:rFonts w:eastAsia="Times New Roman" w:cs="Arial"/>
                <w:bCs/>
                <w:i/>
                <w:iCs/>
                <w:sz w:val="20"/>
                <w:szCs w:val="20"/>
                <w:lang w:eastAsia="es-ES"/>
              </w:rPr>
              <w:t>” (Sic.)</w:t>
            </w:r>
          </w:p>
        </w:tc>
      </w:tr>
      <w:bookmarkEnd w:id="3"/>
    </w:tbl>
    <w:p w14:paraId="2B959865" w14:textId="77777777" w:rsidR="00E22EA8" w:rsidRPr="0045417F" w:rsidRDefault="00E22EA8" w:rsidP="00400250">
      <w:pPr>
        <w:spacing w:after="0" w:line="360" w:lineRule="auto"/>
        <w:rPr>
          <w:rFonts w:eastAsia="Calibri" w:cs="Tahoma"/>
        </w:rPr>
      </w:pPr>
    </w:p>
    <w:p w14:paraId="2E2186C8" w14:textId="2C641D47" w:rsidR="00947B5C" w:rsidRPr="0045417F" w:rsidRDefault="00947B5C" w:rsidP="00F30193">
      <w:pPr>
        <w:spacing w:after="0" w:line="360" w:lineRule="auto"/>
        <w:rPr>
          <w:rFonts w:eastAsia="Times New Roman" w:cs="Arial"/>
          <w:bCs/>
          <w:i/>
          <w:iCs/>
          <w:lang w:eastAsia="es-ES"/>
        </w:rPr>
      </w:pPr>
      <w:r w:rsidRPr="0045417F">
        <w:rPr>
          <w:rFonts w:eastAsia="Times New Roman" w:cs="Arial"/>
          <w:bCs/>
          <w:iCs/>
          <w:lang w:eastAsia="es-ES"/>
        </w:rPr>
        <w:t xml:space="preserve">Es de señalar que en las </w:t>
      </w:r>
      <w:r w:rsidR="00CA2E1F" w:rsidRPr="0045417F">
        <w:rPr>
          <w:rFonts w:eastAsia="Times New Roman" w:cs="Arial"/>
          <w:bCs/>
          <w:iCs/>
          <w:lang w:eastAsia="es-ES"/>
        </w:rPr>
        <w:t>dos</w:t>
      </w:r>
      <w:r w:rsidRPr="0045417F">
        <w:rPr>
          <w:rFonts w:eastAsia="Times New Roman" w:cs="Arial"/>
          <w:bCs/>
          <w:iCs/>
          <w:lang w:eastAsia="es-ES"/>
        </w:rPr>
        <w:t xml:space="preserve"> solicitudes de acceso a la información la persona Recurrente eligió como modalidad de entrega de la información </w:t>
      </w:r>
      <w:r w:rsidRPr="0045417F">
        <w:rPr>
          <w:rFonts w:eastAsia="Times New Roman" w:cs="Arial"/>
          <w:bCs/>
          <w:i/>
          <w:iCs/>
          <w:lang w:eastAsia="es-ES"/>
        </w:rPr>
        <w:t>“A través del SAIMEX”.</w:t>
      </w:r>
    </w:p>
    <w:p w14:paraId="7BEE365E" w14:textId="77777777" w:rsidR="00AA505B" w:rsidRPr="0045417F" w:rsidRDefault="00AA505B" w:rsidP="00400250">
      <w:pPr>
        <w:spacing w:after="0" w:line="360" w:lineRule="auto"/>
        <w:ind w:right="567"/>
        <w:rPr>
          <w:rFonts w:eastAsia="Times New Roman" w:cs="Arial"/>
          <w:bCs/>
          <w:i/>
          <w:iCs/>
          <w:sz w:val="20"/>
          <w:lang w:eastAsia="es-ES"/>
        </w:rPr>
      </w:pPr>
    </w:p>
    <w:p w14:paraId="0A604AAC" w14:textId="545F3C1F" w:rsidR="00E22EA8" w:rsidRPr="0045417F" w:rsidRDefault="000B3C56" w:rsidP="00400250">
      <w:pPr>
        <w:pStyle w:val="Ttulo2"/>
        <w:spacing w:before="0" w:after="0" w:line="360" w:lineRule="auto"/>
        <w:rPr>
          <w:sz w:val="22"/>
          <w:szCs w:val="22"/>
        </w:rPr>
      </w:pPr>
      <w:bookmarkStart w:id="4" w:name="_Toc211423984"/>
      <w:r w:rsidRPr="0045417F">
        <w:rPr>
          <w:rFonts w:cs="Tahoma"/>
          <w:sz w:val="22"/>
          <w:szCs w:val="22"/>
        </w:rPr>
        <w:t>I</w:t>
      </w:r>
      <w:r w:rsidR="00F30193" w:rsidRPr="0045417F">
        <w:rPr>
          <w:rFonts w:cs="Tahoma"/>
          <w:sz w:val="22"/>
          <w:szCs w:val="22"/>
        </w:rPr>
        <w:t>I</w:t>
      </w:r>
      <w:r w:rsidR="00E22EA8" w:rsidRPr="0045417F">
        <w:rPr>
          <w:rFonts w:cs="Tahoma"/>
          <w:sz w:val="22"/>
          <w:szCs w:val="22"/>
        </w:rPr>
        <w:t>.</w:t>
      </w:r>
      <w:r w:rsidR="00E22EA8" w:rsidRPr="0045417F">
        <w:rPr>
          <w:sz w:val="22"/>
          <w:szCs w:val="22"/>
        </w:rPr>
        <w:t xml:space="preserve"> Respuesta del Sujeto Obligado</w:t>
      </w:r>
      <w:bookmarkEnd w:id="4"/>
    </w:p>
    <w:p w14:paraId="10CE94A9" w14:textId="77777777" w:rsidR="00C06004" w:rsidRPr="0045417F" w:rsidRDefault="00C06004" w:rsidP="00400250">
      <w:pPr>
        <w:autoSpaceDE w:val="0"/>
        <w:autoSpaceDN w:val="0"/>
        <w:adjustRightInd w:val="0"/>
        <w:spacing w:after="0" w:line="360" w:lineRule="auto"/>
        <w:rPr>
          <w:b/>
          <w:bCs/>
        </w:rPr>
      </w:pPr>
    </w:p>
    <w:p w14:paraId="732E4031" w14:textId="43D8EBF4" w:rsidR="000846E8" w:rsidRPr="0045417F" w:rsidRDefault="00EB386A" w:rsidP="00400250">
      <w:pPr>
        <w:spacing w:after="0" w:line="360" w:lineRule="auto"/>
      </w:pPr>
      <w:r w:rsidRPr="0045417F">
        <w:t xml:space="preserve">El </w:t>
      </w:r>
      <w:r w:rsidR="00F30193" w:rsidRPr="0045417F">
        <w:t>trece de marzo</w:t>
      </w:r>
      <w:r w:rsidR="0096636F" w:rsidRPr="0045417F">
        <w:t xml:space="preserve"> y primero de abril</w:t>
      </w:r>
      <w:r w:rsidR="00CD4DE8" w:rsidRPr="0045417F">
        <w:t xml:space="preserve"> de dos mil veinticinco</w:t>
      </w:r>
      <w:r w:rsidR="00E22EA8" w:rsidRPr="0045417F">
        <w:t xml:space="preserve">, el Sujeto Obligado notificó, a través del Sistema de Acceso a la Información Mexiquense (SAIMEX), la respuesta a la solicitud de acceso a la información pública, </w:t>
      </w:r>
      <w:r w:rsidR="002A31E6" w:rsidRPr="0045417F">
        <w:t>mediante</w:t>
      </w:r>
      <w:r w:rsidR="000846E8" w:rsidRPr="0045417F">
        <w:t xml:space="preserve"> los documentos siguientes:</w:t>
      </w:r>
    </w:p>
    <w:p w14:paraId="18A4C473" w14:textId="77777777" w:rsidR="002A31E6" w:rsidRPr="0045417F" w:rsidRDefault="002A31E6" w:rsidP="00400250">
      <w:pPr>
        <w:spacing w:after="0" w:line="360" w:lineRule="auto"/>
      </w:pPr>
    </w:p>
    <w:tbl>
      <w:tblPr>
        <w:tblStyle w:val="Tablaconcuadrcula"/>
        <w:tblW w:w="8926" w:type="dxa"/>
        <w:tblLook w:val="04A0" w:firstRow="1" w:lastRow="0" w:firstColumn="1" w:lastColumn="0" w:noHBand="0" w:noVBand="1"/>
      </w:tblPr>
      <w:tblGrid>
        <w:gridCol w:w="2854"/>
        <w:gridCol w:w="6072"/>
      </w:tblGrid>
      <w:tr w:rsidR="002A31E6" w:rsidRPr="0045417F" w14:paraId="07982B2B" w14:textId="77777777" w:rsidTr="00BB5ADE">
        <w:tc>
          <w:tcPr>
            <w:tcW w:w="2494"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A0F9FA3" w14:textId="77777777" w:rsidR="002A31E6" w:rsidRPr="0045417F" w:rsidRDefault="002A31E6" w:rsidP="00400250">
            <w:pPr>
              <w:spacing w:line="360" w:lineRule="auto"/>
              <w:rPr>
                <w:b/>
                <w:sz w:val="20"/>
              </w:rPr>
            </w:pPr>
            <w:r w:rsidRPr="0045417F">
              <w:rPr>
                <w:b/>
                <w:sz w:val="20"/>
              </w:rPr>
              <w:t>FOLIO DE SOLICITUD</w:t>
            </w:r>
          </w:p>
        </w:tc>
        <w:tc>
          <w:tcPr>
            <w:tcW w:w="643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46BD35C" w14:textId="77777777" w:rsidR="002A31E6" w:rsidRPr="0045417F" w:rsidRDefault="002A31E6" w:rsidP="00400250">
            <w:pPr>
              <w:spacing w:line="360" w:lineRule="auto"/>
              <w:rPr>
                <w:b/>
                <w:sz w:val="20"/>
              </w:rPr>
            </w:pPr>
            <w:r w:rsidRPr="0045417F">
              <w:rPr>
                <w:b/>
                <w:sz w:val="20"/>
              </w:rPr>
              <w:t>RESPUESTA</w:t>
            </w:r>
          </w:p>
        </w:tc>
      </w:tr>
      <w:tr w:rsidR="002A31E6" w:rsidRPr="0045417F" w14:paraId="3A91A0AE" w14:textId="77777777" w:rsidTr="00BB5ADE">
        <w:tc>
          <w:tcPr>
            <w:tcW w:w="2494" w:type="dxa"/>
            <w:tcBorders>
              <w:top w:val="single" w:sz="4" w:space="0" w:color="auto"/>
              <w:left w:val="single" w:sz="4" w:space="0" w:color="auto"/>
              <w:bottom w:val="single" w:sz="4" w:space="0" w:color="auto"/>
              <w:right w:val="single" w:sz="4" w:space="0" w:color="auto"/>
            </w:tcBorders>
            <w:hideMark/>
          </w:tcPr>
          <w:p w14:paraId="73BCD3AE" w14:textId="14F040FF" w:rsidR="002A31E6" w:rsidRPr="0045417F" w:rsidRDefault="00F30193" w:rsidP="00400250">
            <w:pPr>
              <w:spacing w:line="360" w:lineRule="auto"/>
              <w:rPr>
                <w:b/>
                <w:bCs/>
                <w:i/>
                <w:iCs/>
                <w:sz w:val="20"/>
              </w:rPr>
            </w:pPr>
            <w:r w:rsidRPr="0045417F">
              <w:rPr>
                <w:b/>
                <w:bCs/>
                <w:i/>
                <w:iCs/>
                <w:sz w:val="20"/>
              </w:rPr>
              <w:t>00006/DIFVACHASO/IP/2025</w:t>
            </w:r>
          </w:p>
        </w:tc>
        <w:tc>
          <w:tcPr>
            <w:tcW w:w="6432" w:type="dxa"/>
            <w:tcBorders>
              <w:top w:val="single" w:sz="4" w:space="0" w:color="auto"/>
              <w:left w:val="single" w:sz="4" w:space="0" w:color="auto"/>
              <w:bottom w:val="single" w:sz="4" w:space="0" w:color="auto"/>
              <w:right w:val="single" w:sz="4" w:space="0" w:color="auto"/>
            </w:tcBorders>
            <w:hideMark/>
          </w:tcPr>
          <w:p w14:paraId="10C16648" w14:textId="49A8739D" w:rsidR="00F30193" w:rsidRPr="0045417F" w:rsidRDefault="002A31E6" w:rsidP="00F30193">
            <w:pPr>
              <w:spacing w:line="360" w:lineRule="auto"/>
              <w:rPr>
                <w:sz w:val="20"/>
              </w:rPr>
            </w:pPr>
            <w:r w:rsidRPr="0045417F">
              <w:rPr>
                <w:sz w:val="20"/>
              </w:rPr>
              <w:t xml:space="preserve">i. Oficio número </w:t>
            </w:r>
            <w:r w:rsidR="00D6164C" w:rsidRPr="0045417F">
              <w:rPr>
                <w:sz w:val="20"/>
              </w:rPr>
              <w:t>VCHS/SMDIF/</w:t>
            </w:r>
            <w:r w:rsidR="00A401D3" w:rsidRPr="0045417F">
              <w:rPr>
                <w:sz w:val="20"/>
              </w:rPr>
              <w:t>AyF/RH/03/OFI056/2025, del cuatro de marzo de dos mil veinticinco, suscrito por la Jefa de Departamento de Recursos Humanos y dirigido a la Coordinadora de la Unidad de Transparencia, por medio del cual mencionó lo siguiente:</w:t>
            </w:r>
          </w:p>
          <w:p w14:paraId="3BF41CBF" w14:textId="77777777" w:rsidR="00A401D3" w:rsidRPr="0045417F" w:rsidRDefault="00A401D3" w:rsidP="00F30193">
            <w:pPr>
              <w:spacing w:line="360" w:lineRule="auto"/>
              <w:rPr>
                <w:sz w:val="20"/>
              </w:rPr>
            </w:pPr>
          </w:p>
          <w:p w14:paraId="41BED293" w14:textId="1D6A786C" w:rsidR="00A401D3" w:rsidRPr="0045417F" w:rsidRDefault="00A401D3" w:rsidP="00A401D3">
            <w:pPr>
              <w:spacing w:line="360" w:lineRule="auto"/>
              <w:rPr>
                <w:i/>
                <w:sz w:val="20"/>
              </w:rPr>
            </w:pPr>
            <w:r w:rsidRPr="0045417F">
              <w:rPr>
                <w:i/>
                <w:sz w:val="20"/>
              </w:rPr>
              <w:t>“…Se adjunta 1RA FEBRERO (anexo 1), del periodo comprendido de 1ra quincena de Febrero de 2025.</w:t>
            </w:r>
          </w:p>
          <w:p w14:paraId="189A8581" w14:textId="77777777" w:rsidR="00A401D3" w:rsidRPr="0045417F" w:rsidRDefault="00A401D3" w:rsidP="00A401D3">
            <w:pPr>
              <w:spacing w:line="360" w:lineRule="auto"/>
              <w:rPr>
                <w:i/>
                <w:sz w:val="20"/>
              </w:rPr>
            </w:pPr>
          </w:p>
          <w:p w14:paraId="1EFF8CA7" w14:textId="08CC3504" w:rsidR="00A401D3" w:rsidRPr="0045417F" w:rsidRDefault="00A401D3" w:rsidP="00A401D3">
            <w:pPr>
              <w:spacing w:line="360" w:lineRule="auto"/>
              <w:rPr>
                <w:i/>
                <w:sz w:val="20"/>
              </w:rPr>
            </w:pPr>
            <w:r w:rsidRPr="0045417F">
              <w:rPr>
                <w:i/>
                <w:sz w:val="20"/>
              </w:rPr>
              <w:t xml:space="preserve">Una vez analizados los documentos con los que se dará respuesta consistente en "IRA FEBRERO" se advierte que para este numeral, existe información susceptible de clasificar como confidencial al tratarse de datos </w:t>
            </w:r>
            <w:r w:rsidRPr="0045417F">
              <w:rPr>
                <w:i/>
                <w:sz w:val="20"/>
              </w:rPr>
              <w:lastRenderedPageBreak/>
              <w:t>personales concerientes a una persona física identificada o identificable tales como: DATOS DEL EMPLEADO (Clave Issemym, Curp, RFC ): DEDUCCIONES (Otras deducciones diferentes a gravámenes establecidos en ley) y DATOS FISCALES (Código Bidimensional QR); al tratarse de datos personales concernientes a una persona física identificada o identificable, mismos que se  desglosan a continuación…</w:t>
            </w:r>
          </w:p>
          <w:p w14:paraId="6A179E1D" w14:textId="77777777" w:rsidR="00A401D3" w:rsidRPr="0045417F" w:rsidRDefault="00A401D3" w:rsidP="00A401D3">
            <w:pPr>
              <w:spacing w:line="360" w:lineRule="auto"/>
              <w:rPr>
                <w:i/>
                <w:sz w:val="20"/>
              </w:rPr>
            </w:pPr>
          </w:p>
          <w:p w14:paraId="2719A018" w14:textId="08CD0DCC" w:rsidR="00A401D3" w:rsidRPr="0045417F" w:rsidRDefault="00A401D3" w:rsidP="00A401D3">
            <w:pPr>
              <w:spacing w:line="360" w:lineRule="auto"/>
              <w:rPr>
                <w:i/>
                <w:sz w:val="20"/>
              </w:rPr>
            </w:pPr>
            <w:r w:rsidRPr="0045417F">
              <w:rPr>
                <w:i/>
                <w:sz w:val="20"/>
              </w:rPr>
              <w:t>En el mismo entendido, se acompaña de Cuadro de Clasificación (Anexo 2).</w:t>
            </w:r>
          </w:p>
          <w:p w14:paraId="3D970E2C" w14:textId="77777777" w:rsidR="00A401D3" w:rsidRPr="0045417F" w:rsidRDefault="00A401D3" w:rsidP="00A401D3">
            <w:pPr>
              <w:spacing w:line="360" w:lineRule="auto"/>
              <w:rPr>
                <w:i/>
                <w:sz w:val="20"/>
              </w:rPr>
            </w:pPr>
          </w:p>
          <w:p w14:paraId="67077743" w14:textId="45472188" w:rsidR="00A401D3" w:rsidRPr="0045417F" w:rsidRDefault="00A401D3" w:rsidP="00A401D3">
            <w:pPr>
              <w:spacing w:line="360" w:lineRule="auto"/>
              <w:rPr>
                <w:i/>
                <w:sz w:val="20"/>
              </w:rPr>
            </w:pPr>
            <w:r w:rsidRPr="0045417F">
              <w:rPr>
                <w:i/>
                <w:sz w:val="20"/>
              </w:rPr>
              <w:t>…le solicito amablemente convocar al Comité de Transparencia de este Sistema Municipal, con la finalidad de que se someta a su consideración la clasificación parcial de la información con carácter confidencial, y así emitir la versión pública de los documentos…</w:t>
            </w:r>
          </w:p>
          <w:p w14:paraId="756AA340" w14:textId="77777777" w:rsidR="00A401D3" w:rsidRPr="0045417F" w:rsidRDefault="00A401D3" w:rsidP="00400250">
            <w:pPr>
              <w:spacing w:line="360" w:lineRule="auto"/>
              <w:rPr>
                <w:i/>
                <w:sz w:val="20"/>
              </w:rPr>
            </w:pPr>
            <w:r w:rsidRPr="0045417F">
              <w:rPr>
                <w:i/>
                <w:sz w:val="20"/>
              </w:rPr>
              <w:t>…”</w:t>
            </w:r>
          </w:p>
          <w:p w14:paraId="1705C491" w14:textId="77777777" w:rsidR="00A401D3" w:rsidRPr="0045417F" w:rsidRDefault="00A401D3" w:rsidP="00400250">
            <w:pPr>
              <w:spacing w:line="360" w:lineRule="auto"/>
              <w:rPr>
                <w:i/>
                <w:sz w:val="20"/>
              </w:rPr>
            </w:pPr>
          </w:p>
          <w:p w14:paraId="5A0C7138" w14:textId="3A441C78" w:rsidR="00A401D3" w:rsidRPr="0045417F" w:rsidRDefault="00A401D3" w:rsidP="00400250">
            <w:pPr>
              <w:spacing w:line="360" w:lineRule="auto"/>
              <w:rPr>
                <w:sz w:val="20"/>
              </w:rPr>
            </w:pPr>
            <w:r w:rsidRPr="0045417F">
              <w:rPr>
                <w:sz w:val="20"/>
              </w:rPr>
              <w:t xml:space="preserve">ii. </w:t>
            </w:r>
            <w:r w:rsidR="002A3E16" w:rsidRPr="0045417F">
              <w:rPr>
                <w:sz w:val="20"/>
              </w:rPr>
              <w:t>Ciento dieciséis recibos de nómina</w:t>
            </w:r>
            <w:r w:rsidR="00631F19" w:rsidRPr="0045417F">
              <w:rPr>
                <w:sz w:val="20"/>
              </w:rPr>
              <w:t xml:space="preserve"> del primero al quince de febrero de dos mil veinticinco,</w:t>
            </w:r>
            <w:r w:rsidR="002A3E16" w:rsidRPr="0045417F">
              <w:rPr>
                <w:sz w:val="20"/>
              </w:rPr>
              <w:t xml:space="preserve"> en versión pública.</w:t>
            </w:r>
          </w:p>
          <w:p w14:paraId="2A604B69" w14:textId="77777777" w:rsidR="002A3E16" w:rsidRPr="0045417F" w:rsidRDefault="002A3E16" w:rsidP="00400250">
            <w:pPr>
              <w:spacing w:line="360" w:lineRule="auto"/>
              <w:rPr>
                <w:sz w:val="20"/>
              </w:rPr>
            </w:pPr>
          </w:p>
          <w:p w14:paraId="24DD4944" w14:textId="77777777" w:rsidR="002A3E16" w:rsidRPr="0045417F" w:rsidRDefault="002A3E16" w:rsidP="00400250">
            <w:pPr>
              <w:spacing w:line="360" w:lineRule="auto"/>
              <w:rPr>
                <w:sz w:val="20"/>
              </w:rPr>
            </w:pPr>
            <w:r w:rsidRPr="0045417F">
              <w:rPr>
                <w:sz w:val="20"/>
              </w:rPr>
              <w:t xml:space="preserve">iii. Cuadro de clasificación </w:t>
            </w:r>
            <w:r w:rsidR="00033381" w:rsidRPr="0045417F">
              <w:rPr>
                <w:sz w:val="20"/>
              </w:rPr>
              <w:t xml:space="preserve">como confidencial </w:t>
            </w:r>
            <w:r w:rsidRPr="0045417F">
              <w:rPr>
                <w:sz w:val="20"/>
              </w:rPr>
              <w:t xml:space="preserve">de los datos </w:t>
            </w:r>
            <w:r w:rsidR="00033381" w:rsidRPr="0045417F">
              <w:rPr>
                <w:sz w:val="20"/>
              </w:rPr>
              <w:t>personales contenidos en los recibos de nómina.</w:t>
            </w:r>
          </w:p>
          <w:p w14:paraId="58508247" w14:textId="77777777" w:rsidR="00033381" w:rsidRPr="0045417F" w:rsidRDefault="00033381" w:rsidP="00400250">
            <w:pPr>
              <w:spacing w:line="360" w:lineRule="auto"/>
              <w:rPr>
                <w:sz w:val="20"/>
              </w:rPr>
            </w:pPr>
          </w:p>
          <w:p w14:paraId="43EBAD07" w14:textId="77777777" w:rsidR="00033381" w:rsidRPr="0045417F" w:rsidRDefault="00033381" w:rsidP="00033381">
            <w:pPr>
              <w:spacing w:line="360" w:lineRule="auto"/>
              <w:rPr>
                <w:sz w:val="20"/>
              </w:rPr>
            </w:pPr>
            <w:r w:rsidRPr="0045417F">
              <w:rPr>
                <w:sz w:val="20"/>
              </w:rPr>
              <w:t>iv. Acta de la Segunda Sesión Extraordinaria del Comité de Transparencia, del siete de marzo de dos mil veinticinco, donde se confirma la clasificación como confidencial de los datos personales contenidos en los recibos de nómina.</w:t>
            </w:r>
          </w:p>
          <w:p w14:paraId="4359C8F9" w14:textId="77777777" w:rsidR="00033381" w:rsidRPr="0045417F" w:rsidRDefault="00033381" w:rsidP="00033381">
            <w:pPr>
              <w:spacing w:line="360" w:lineRule="auto"/>
              <w:rPr>
                <w:sz w:val="20"/>
              </w:rPr>
            </w:pPr>
          </w:p>
          <w:p w14:paraId="103E2156" w14:textId="2E88C7E7" w:rsidR="00033381" w:rsidRPr="0045417F" w:rsidRDefault="00033381" w:rsidP="00033381">
            <w:pPr>
              <w:spacing w:line="360" w:lineRule="auto"/>
              <w:rPr>
                <w:sz w:val="20"/>
              </w:rPr>
            </w:pPr>
            <w:r w:rsidRPr="0045417F">
              <w:rPr>
                <w:sz w:val="20"/>
              </w:rPr>
              <w:lastRenderedPageBreak/>
              <w:t>v. Acuerdo número SMDIF/EXT/CMT/2ª/2025/TERCERO de la Segunda Sesión Extraordinaria del Comité de Transparencia, del siete de marzo de dos mil veinticinco, donde se confirma la clasificación como confidencial de los datos personales contenidos en los recibos de nómina.</w:t>
            </w:r>
          </w:p>
        </w:tc>
      </w:tr>
      <w:tr w:rsidR="002A31E6" w:rsidRPr="0045417F" w14:paraId="3BDE275F" w14:textId="77777777" w:rsidTr="00BB5ADE">
        <w:tc>
          <w:tcPr>
            <w:tcW w:w="2494" w:type="dxa"/>
            <w:tcBorders>
              <w:top w:val="single" w:sz="4" w:space="0" w:color="auto"/>
              <w:left w:val="single" w:sz="4" w:space="0" w:color="auto"/>
              <w:bottom w:val="single" w:sz="4" w:space="0" w:color="auto"/>
              <w:right w:val="single" w:sz="4" w:space="0" w:color="auto"/>
            </w:tcBorders>
          </w:tcPr>
          <w:p w14:paraId="30A3D525" w14:textId="0402ACFA" w:rsidR="002A31E6" w:rsidRPr="0045417F" w:rsidRDefault="0096636F" w:rsidP="00400250">
            <w:pPr>
              <w:spacing w:line="360" w:lineRule="auto"/>
              <w:rPr>
                <w:b/>
                <w:bCs/>
                <w:i/>
                <w:iCs/>
                <w:sz w:val="20"/>
              </w:rPr>
            </w:pPr>
            <w:r w:rsidRPr="0045417F">
              <w:rPr>
                <w:b/>
                <w:bCs/>
                <w:i/>
                <w:iCs/>
                <w:sz w:val="20"/>
              </w:rPr>
              <w:lastRenderedPageBreak/>
              <w:t>00008</w:t>
            </w:r>
            <w:r w:rsidR="00F30193" w:rsidRPr="0045417F">
              <w:rPr>
                <w:b/>
                <w:bCs/>
                <w:i/>
                <w:iCs/>
                <w:sz w:val="20"/>
              </w:rPr>
              <w:t>/DIFVACHASO/IP/2025</w:t>
            </w:r>
          </w:p>
        </w:tc>
        <w:tc>
          <w:tcPr>
            <w:tcW w:w="6432" w:type="dxa"/>
            <w:tcBorders>
              <w:top w:val="single" w:sz="4" w:space="0" w:color="auto"/>
              <w:left w:val="single" w:sz="4" w:space="0" w:color="auto"/>
              <w:bottom w:val="single" w:sz="4" w:space="0" w:color="auto"/>
              <w:right w:val="single" w:sz="4" w:space="0" w:color="auto"/>
            </w:tcBorders>
          </w:tcPr>
          <w:p w14:paraId="7A91068E" w14:textId="77777777" w:rsidR="00F46E6B" w:rsidRPr="0045417F" w:rsidRDefault="007041E5" w:rsidP="00033381">
            <w:pPr>
              <w:spacing w:line="360" w:lineRule="auto"/>
              <w:rPr>
                <w:sz w:val="20"/>
              </w:rPr>
            </w:pPr>
            <w:r w:rsidRPr="0045417F">
              <w:rPr>
                <w:sz w:val="20"/>
              </w:rPr>
              <w:t xml:space="preserve">i. Oficio número </w:t>
            </w:r>
            <w:r w:rsidR="0096636F" w:rsidRPr="0045417F">
              <w:rPr>
                <w:sz w:val="20"/>
              </w:rPr>
              <w:t>VCHS/SMDIF/AyF/RH/03/OFI077/2025, del dieciocho de marzo de dos mil veinticinco, suscrito por la Jefa de Departamento de Recursos Humanos y dirigido a la Coordinadora de la Unidad de Transparencia, por medio del cual mencionó lo siguiente:</w:t>
            </w:r>
          </w:p>
          <w:p w14:paraId="1C843DE2" w14:textId="77777777" w:rsidR="0096636F" w:rsidRPr="0045417F" w:rsidRDefault="0096636F" w:rsidP="00033381">
            <w:pPr>
              <w:spacing w:line="360" w:lineRule="auto"/>
              <w:rPr>
                <w:sz w:val="20"/>
              </w:rPr>
            </w:pPr>
          </w:p>
          <w:p w14:paraId="39FB238D" w14:textId="77777777" w:rsidR="0096636F" w:rsidRPr="0045417F" w:rsidRDefault="0096636F" w:rsidP="00033381">
            <w:pPr>
              <w:spacing w:line="360" w:lineRule="auto"/>
              <w:rPr>
                <w:i/>
                <w:sz w:val="20"/>
              </w:rPr>
            </w:pPr>
            <w:r w:rsidRPr="0045417F">
              <w:rPr>
                <w:i/>
                <w:sz w:val="20"/>
              </w:rPr>
              <w:t xml:space="preserve">“…Se adjunta RECIBOS ENERO (anexo 1), del periodo comprendido de 1 de enero al 31 de enero de 2025. </w:t>
            </w:r>
          </w:p>
          <w:p w14:paraId="0C503144" w14:textId="77777777" w:rsidR="0096636F" w:rsidRPr="0045417F" w:rsidRDefault="0096636F" w:rsidP="00033381">
            <w:pPr>
              <w:spacing w:line="360" w:lineRule="auto"/>
              <w:rPr>
                <w:i/>
                <w:sz w:val="20"/>
              </w:rPr>
            </w:pPr>
          </w:p>
          <w:p w14:paraId="2F444E32" w14:textId="77777777" w:rsidR="0096636F" w:rsidRPr="0045417F" w:rsidRDefault="0096636F" w:rsidP="00033381">
            <w:pPr>
              <w:spacing w:line="360" w:lineRule="auto"/>
              <w:rPr>
                <w:i/>
                <w:sz w:val="20"/>
              </w:rPr>
            </w:pPr>
            <w:r w:rsidRPr="0045417F">
              <w:rPr>
                <w:i/>
                <w:sz w:val="20"/>
              </w:rPr>
              <w:t>Una vez analizados los documentos con los que se dará respuesta consistente en “RECIBOS ENERO” se advierte que para este numeral, existe información susceptible de clasificar como confidencial al tratarse de datos personales concernientes a una persona física identificada o identificable tales como: DATOS DEL EMPLEADO (Clave Issemym, Curp, RFC ); DEDUCCIONES (Otras deducciones diferentes a gravámenes establecidos en ley) y DATOS FISCALES (Código Bidimensional QR); al tratarse de datos personales concernientes a una persona física identificada o identificable, mismos que se desglosan a continuación…</w:t>
            </w:r>
          </w:p>
          <w:p w14:paraId="6A78A8F1" w14:textId="77777777" w:rsidR="0096636F" w:rsidRPr="0045417F" w:rsidRDefault="0096636F" w:rsidP="00033381">
            <w:pPr>
              <w:spacing w:line="360" w:lineRule="auto"/>
              <w:rPr>
                <w:i/>
                <w:sz w:val="20"/>
              </w:rPr>
            </w:pPr>
          </w:p>
          <w:p w14:paraId="37BAB0AE" w14:textId="77777777" w:rsidR="0096636F" w:rsidRPr="0045417F" w:rsidRDefault="0096636F" w:rsidP="00033381">
            <w:pPr>
              <w:spacing w:line="360" w:lineRule="auto"/>
              <w:rPr>
                <w:i/>
                <w:sz w:val="20"/>
              </w:rPr>
            </w:pPr>
            <w:r w:rsidRPr="0045417F">
              <w:rPr>
                <w:i/>
                <w:sz w:val="20"/>
              </w:rPr>
              <w:t>En el mismo entendido, se acompaña de Cuadro de Clasificación (Anexo 2).</w:t>
            </w:r>
          </w:p>
          <w:p w14:paraId="1018C6CD" w14:textId="77777777" w:rsidR="0096636F" w:rsidRPr="0045417F" w:rsidRDefault="0096636F" w:rsidP="00033381">
            <w:pPr>
              <w:spacing w:line="360" w:lineRule="auto"/>
              <w:rPr>
                <w:i/>
                <w:sz w:val="20"/>
              </w:rPr>
            </w:pPr>
          </w:p>
          <w:p w14:paraId="521608D0" w14:textId="77777777" w:rsidR="0096636F" w:rsidRPr="0045417F" w:rsidRDefault="0096636F" w:rsidP="00033381">
            <w:pPr>
              <w:spacing w:line="360" w:lineRule="auto"/>
              <w:rPr>
                <w:i/>
                <w:sz w:val="20"/>
              </w:rPr>
            </w:pPr>
            <w:r w:rsidRPr="0045417F">
              <w:rPr>
                <w:i/>
                <w:sz w:val="20"/>
              </w:rPr>
              <w:t>…le solicito amablemente convocar al Comité de Transparencia de este Sistema Municipal, con la finalidad de que se someta a su consideración la clasificación parcial de la información con carácter confidencial, y así, emitir la versión pública de los documentos.</w:t>
            </w:r>
          </w:p>
          <w:p w14:paraId="7228903F" w14:textId="77777777" w:rsidR="0096636F" w:rsidRPr="0045417F" w:rsidRDefault="0096636F" w:rsidP="00033381">
            <w:pPr>
              <w:spacing w:line="360" w:lineRule="auto"/>
              <w:rPr>
                <w:i/>
                <w:sz w:val="20"/>
              </w:rPr>
            </w:pPr>
            <w:r w:rsidRPr="0045417F">
              <w:rPr>
                <w:i/>
                <w:sz w:val="20"/>
              </w:rPr>
              <w:t>…”</w:t>
            </w:r>
          </w:p>
          <w:p w14:paraId="1932C477" w14:textId="77777777" w:rsidR="0096636F" w:rsidRPr="0045417F" w:rsidRDefault="0096636F" w:rsidP="00033381">
            <w:pPr>
              <w:spacing w:line="360" w:lineRule="auto"/>
              <w:rPr>
                <w:i/>
                <w:sz w:val="20"/>
              </w:rPr>
            </w:pPr>
          </w:p>
          <w:p w14:paraId="38EE3D36" w14:textId="77777777" w:rsidR="0096636F" w:rsidRPr="0045417F" w:rsidRDefault="00631F19" w:rsidP="00033381">
            <w:pPr>
              <w:spacing w:line="360" w:lineRule="auto"/>
              <w:rPr>
                <w:sz w:val="20"/>
              </w:rPr>
            </w:pPr>
            <w:r w:rsidRPr="0045417F">
              <w:rPr>
                <w:sz w:val="20"/>
              </w:rPr>
              <w:t>ii. Ciento sesenta y nueve recibos de nómina del primero al treinta y uno de enero de dos mil veinticinco, en versión pública.</w:t>
            </w:r>
          </w:p>
          <w:p w14:paraId="26AF0421" w14:textId="77777777" w:rsidR="00631F19" w:rsidRPr="0045417F" w:rsidRDefault="00631F19" w:rsidP="00033381">
            <w:pPr>
              <w:spacing w:line="360" w:lineRule="auto"/>
              <w:rPr>
                <w:sz w:val="20"/>
              </w:rPr>
            </w:pPr>
          </w:p>
          <w:p w14:paraId="784E1B98" w14:textId="77777777" w:rsidR="00631F19" w:rsidRPr="0045417F" w:rsidRDefault="00631F19" w:rsidP="00631F19">
            <w:pPr>
              <w:spacing w:line="360" w:lineRule="auto"/>
              <w:rPr>
                <w:sz w:val="20"/>
              </w:rPr>
            </w:pPr>
            <w:r w:rsidRPr="0045417F">
              <w:rPr>
                <w:sz w:val="20"/>
              </w:rPr>
              <w:t>iii. Cuadro de clasificación como confidencial de los datos personales contenidos en los recibos de nómina.</w:t>
            </w:r>
          </w:p>
          <w:p w14:paraId="678587BC" w14:textId="77777777" w:rsidR="00631F19" w:rsidRPr="0045417F" w:rsidRDefault="00631F19" w:rsidP="00631F19">
            <w:pPr>
              <w:spacing w:line="360" w:lineRule="auto"/>
              <w:rPr>
                <w:sz w:val="20"/>
              </w:rPr>
            </w:pPr>
          </w:p>
          <w:p w14:paraId="08B51855" w14:textId="33DBA187" w:rsidR="00631F19" w:rsidRPr="0045417F" w:rsidRDefault="00631F19" w:rsidP="00631F19">
            <w:pPr>
              <w:spacing w:line="360" w:lineRule="auto"/>
              <w:rPr>
                <w:sz w:val="20"/>
              </w:rPr>
            </w:pPr>
            <w:r w:rsidRPr="0045417F">
              <w:rPr>
                <w:sz w:val="20"/>
              </w:rPr>
              <w:t>iv. Acta de la Tercera Sesión Extraordinaria del Comité de Transparencia, del veintiocho de marzo de dos mil veinticinco, donde se confirma la clasificación como confidencial de los datos personales contenidos en los recibos de nómina.</w:t>
            </w:r>
          </w:p>
          <w:p w14:paraId="267330F9" w14:textId="77777777" w:rsidR="00631F19" w:rsidRPr="0045417F" w:rsidRDefault="00631F19" w:rsidP="00631F19">
            <w:pPr>
              <w:spacing w:line="360" w:lineRule="auto"/>
              <w:rPr>
                <w:sz w:val="20"/>
              </w:rPr>
            </w:pPr>
          </w:p>
          <w:p w14:paraId="1834C7B5" w14:textId="3D390219" w:rsidR="00631F19" w:rsidRPr="0045417F" w:rsidRDefault="00631F19" w:rsidP="00631F19">
            <w:pPr>
              <w:spacing w:line="360" w:lineRule="auto"/>
              <w:rPr>
                <w:sz w:val="20"/>
              </w:rPr>
            </w:pPr>
            <w:r w:rsidRPr="0045417F">
              <w:rPr>
                <w:sz w:val="20"/>
              </w:rPr>
              <w:t>v. Acuerdo número SMDIF/EXT/CMT/3ª/2025/SEGUNDO de la Tercera Sesión Extraordinaria del Comité de Transparencia, del siete de marzo de dos mil veinticinco, donde se confirma la clasificación como confidencial de los datos personales contenidos en los recibos de nómina.</w:t>
            </w:r>
          </w:p>
        </w:tc>
      </w:tr>
    </w:tbl>
    <w:p w14:paraId="1B4BAFF5" w14:textId="77777777" w:rsidR="000846E8" w:rsidRPr="0045417F" w:rsidRDefault="000846E8" w:rsidP="00400250">
      <w:pPr>
        <w:spacing w:after="0" w:line="360" w:lineRule="auto"/>
      </w:pPr>
    </w:p>
    <w:p w14:paraId="7E7FBB31" w14:textId="3C1B6B9B" w:rsidR="00E22EA8" w:rsidRPr="0045417F" w:rsidRDefault="00F30193" w:rsidP="00400250">
      <w:pPr>
        <w:pStyle w:val="Ttulo2"/>
        <w:spacing w:before="0" w:after="0" w:line="360" w:lineRule="auto"/>
        <w:rPr>
          <w:sz w:val="22"/>
          <w:szCs w:val="22"/>
        </w:rPr>
      </w:pPr>
      <w:bookmarkStart w:id="5" w:name="_Toc211423985"/>
      <w:r w:rsidRPr="0045417F">
        <w:rPr>
          <w:sz w:val="22"/>
          <w:szCs w:val="22"/>
        </w:rPr>
        <w:t>III</w:t>
      </w:r>
      <w:r w:rsidR="00E22EA8" w:rsidRPr="0045417F">
        <w:rPr>
          <w:sz w:val="22"/>
          <w:szCs w:val="22"/>
        </w:rPr>
        <w:t>. Interposición del Recurso de Revisión</w:t>
      </w:r>
      <w:bookmarkEnd w:id="5"/>
    </w:p>
    <w:p w14:paraId="053D45CF" w14:textId="77777777" w:rsidR="00E22EA8" w:rsidRPr="0045417F" w:rsidRDefault="00E22EA8" w:rsidP="00400250">
      <w:pPr>
        <w:spacing w:after="0" w:line="360" w:lineRule="auto"/>
        <w:rPr>
          <w:b/>
        </w:rPr>
      </w:pPr>
    </w:p>
    <w:p w14:paraId="355C8CC6" w14:textId="08C43589" w:rsidR="009C5A71" w:rsidRPr="0045417F" w:rsidRDefault="00083169" w:rsidP="00400250">
      <w:pPr>
        <w:spacing w:after="0" w:line="360" w:lineRule="auto"/>
        <w:rPr>
          <w:bCs/>
        </w:rPr>
      </w:pPr>
      <w:r w:rsidRPr="0045417F">
        <w:rPr>
          <w:bCs/>
        </w:rPr>
        <w:lastRenderedPageBreak/>
        <w:t>El</w:t>
      </w:r>
      <w:r w:rsidR="008E5E71" w:rsidRPr="0045417F">
        <w:rPr>
          <w:bCs/>
        </w:rPr>
        <w:t xml:space="preserve"> </w:t>
      </w:r>
      <w:r w:rsidR="00801662" w:rsidRPr="0045417F">
        <w:t>treinta y uno de marzo</w:t>
      </w:r>
      <w:r w:rsidR="00E32F3E" w:rsidRPr="0045417F">
        <w:t xml:space="preserve"> y ocho de abril</w:t>
      </w:r>
      <w:r w:rsidR="00C2045C" w:rsidRPr="0045417F">
        <w:t xml:space="preserve"> </w:t>
      </w:r>
      <w:r w:rsidR="008E5E71" w:rsidRPr="0045417F">
        <w:t>de dos mil veinticinco</w:t>
      </w:r>
      <w:r w:rsidR="00801662" w:rsidRPr="0045417F">
        <w:t xml:space="preserve"> (ya que si bien se presentó el treinta del mismo mes y año, tan bien es que, fue día inhábil)</w:t>
      </w:r>
      <w:r w:rsidR="00E22EA8" w:rsidRPr="0045417F">
        <w:rPr>
          <w:bCs/>
        </w:rPr>
        <w:t xml:space="preserve">, se recibió en este Instituto, a través del </w:t>
      </w:r>
      <w:r w:rsidR="00E22EA8" w:rsidRPr="0045417F">
        <w:rPr>
          <w:bCs/>
          <w:lang w:val="es-ES"/>
        </w:rPr>
        <w:t>Sistema de Acceso a la Información Mexiquense (SAIMEX)</w:t>
      </w:r>
      <w:r w:rsidR="00E22EA8" w:rsidRPr="0045417F">
        <w:rPr>
          <w:bCs/>
        </w:rPr>
        <w:t xml:space="preserve">, </w:t>
      </w:r>
      <w:r w:rsidR="00E16A58" w:rsidRPr="0045417F">
        <w:rPr>
          <w:bCs/>
        </w:rPr>
        <w:t>dos</w:t>
      </w:r>
      <w:r w:rsidR="009019A8" w:rsidRPr="0045417F">
        <w:rPr>
          <w:bCs/>
        </w:rPr>
        <w:t xml:space="preserve"> </w:t>
      </w:r>
      <w:r w:rsidR="00E22EA8" w:rsidRPr="0045417F">
        <w:rPr>
          <w:bCs/>
        </w:rPr>
        <w:t>Recurso</w:t>
      </w:r>
      <w:r w:rsidR="00F17302" w:rsidRPr="0045417F">
        <w:rPr>
          <w:bCs/>
        </w:rPr>
        <w:t>s</w:t>
      </w:r>
      <w:r w:rsidR="00E22EA8" w:rsidRPr="0045417F">
        <w:rPr>
          <w:bCs/>
        </w:rPr>
        <w:t xml:space="preserve"> de Revisión interpuesto</w:t>
      </w:r>
      <w:r w:rsidR="00F17302" w:rsidRPr="0045417F">
        <w:rPr>
          <w:bCs/>
        </w:rPr>
        <w:t>s</w:t>
      </w:r>
      <w:r w:rsidR="00E22EA8" w:rsidRPr="0045417F">
        <w:rPr>
          <w:bCs/>
        </w:rPr>
        <w:t xml:space="preserve"> por la p</w:t>
      </w:r>
      <w:r w:rsidRPr="0045417F">
        <w:rPr>
          <w:bCs/>
        </w:rPr>
        <w:t>ersona</w:t>
      </w:r>
      <w:r w:rsidR="00E22EA8" w:rsidRPr="0045417F">
        <w:rPr>
          <w:bCs/>
        </w:rPr>
        <w:t xml:space="preserve"> Recurrente, en contra de la</w:t>
      </w:r>
      <w:r w:rsidR="00F17302" w:rsidRPr="0045417F">
        <w:rPr>
          <w:bCs/>
        </w:rPr>
        <w:t>s</w:t>
      </w:r>
      <w:r w:rsidR="00E22EA8" w:rsidRPr="0045417F">
        <w:rPr>
          <w:bCs/>
        </w:rPr>
        <w:t xml:space="preserve"> respuesta</w:t>
      </w:r>
      <w:r w:rsidR="00F17302" w:rsidRPr="0045417F">
        <w:rPr>
          <w:bCs/>
        </w:rPr>
        <w:t>s</w:t>
      </w:r>
      <w:r w:rsidR="00E22EA8" w:rsidRPr="0045417F">
        <w:rPr>
          <w:bCs/>
        </w:rPr>
        <w:t xml:space="preserve"> por el Sujeto Obligado, a la</w:t>
      </w:r>
      <w:r w:rsidR="00F17302" w:rsidRPr="0045417F">
        <w:rPr>
          <w:bCs/>
        </w:rPr>
        <w:t>s</w:t>
      </w:r>
      <w:r w:rsidR="00E22EA8" w:rsidRPr="0045417F">
        <w:rPr>
          <w:bCs/>
        </w:rPr>
        <w:t xml:space="preserve"> solicitud</w:t>
      </w:r>
      <w:r w:rsidR="00F17302" w:rsidRPr="0045417F">
        <w:rPr>
          <w:bCs/>
        </w:rPr>
        <w:t>es</w:t>
      </w:r>
      <w:r w:rsidR="00E22EA8" w:rsidRPr="0045417F">
        <w:rPr>
          <w:bCs/>
        </w:rPr>
        <w:t xml:space="preserve"> de información</w:t>
      </w:r>
      <w:r w:rsidR="00F43789" w:rsidRPr="0045417F">
        <w:rPr>
          <w:rFonts w:eastAsia="Calibri" w:cs="Times New Roman"/>
        </w:rPr>
        <w:t xml:space="preserve">, </w:t>
      </w:r>
      <w:r w:rsidR="00E22EA8" w:rsidRPr="0045417F">
        <w:rPr>
          <w:bCs/>
        </w:rPr>
        <w:t xml:space="preserve">en los </w:t>
      </w:r>
      <w:r w:rsidR="007B6C6F" w:rsidRPr="0045417F">
        <w:rPr>
          <w:bCs/>
        </w:rPr>
        <w:t>términos</w:t>
      </w:r>
      <w:r w:rsidR="00F17302" w:rsidRPr="0045417F">
        <w:rPr>
          <w:bCs/>
        </w:rPr>
        <w:t xml:space="preserve"> siguientes</w:t>
      </w:r>
      <w:r w:rsidR="00E22EA8" w:rsidRPr="0045417F">
        <w:rPr>
          <w:bCs/>
        </w:rPr>
        <w:t>:</w:t>
      </w:r>
    </w:p>
    <w:p w14:paraId="499DDBDB" w14:textId="77777777" w:rsidR="008E5E71" w:rsidRPr="0045417F" w:rsidRDefault="008E5E71" w:rsidP="00400250">
      <w:pPr>
        <w:spacing w:after="0" w:line="360" w:lineRule="auto"/>
        <w:ind w:left="567" w:right="567"/>
        <w:rPr>
          <w:b/>
          <w:bCs/>
          <w:i/>
          <w:sz w:val="20"/>
          <w:szCs w:val="20"/>
        </w:rPr>
      </w:pPr>
    </w:p>
    <w:p w14:paraId="248ABB9F" w14:textId="214C795B" w:rsidR="007B6C6F" w:rsidRPr="0045417F" w:rsidRDefault="00E32F3E" w:rsidP="00400250">
      <w:pPr>
        <w:spacing w:after="0" w:line="360" w:lineRule="auto"/>
        <w:ind w:left="567" w:right="567"/>
        <w:rPr>
          <w:b/>
          <w:bCs/>
          <w:i/>
          <w:sz w:val="20"/>
          <w:szCs w:val="20"/>
        </w:rPr>
      </w:pPr>
      <w:r w:rsidRPr="0045417F">
        <w:rPr>
          <w:b/>
          <w:bCs/>
          <w:i/>
          <w:sz w:val="20"/>
          <w:szCs w:val="20"/>
        </w:rPr>
        <w:t>Recurso de Revisión 03746</w:t>
      </w:r>
      <w:r w:rsidR="007B6C6F" w:rsidRPr="0045417F">
        <w:rPr>
          <w:b/>
          <w:bCs/>
          <w:i/>
          <w:sz w:val="20"/>
          <w:szCs w:val="20"/>
        </w:rPr>
        <w:t>/INFOEM/IP/RR/2025</w:t>
      </w:r>
    </w:p>
    <w:p w14:paraId="1B2CCD45" w14:textId="1F34B3A9" w:rsidR="00E22EA8" w:rsidRPr="0045417F" w:rsidRDefault="00E12804" w:rsidP="00400250">
      <w:pPr>
        <w:spacing w:after="0" w:line="360" w:lineRule="auto"/>
        <w:ind w:left="567" w:right="567"/>
        <w:rPr>
          <w:bCs/>
          <w:i/>
          <w:sz w:val="20"/>
          <w:szCs w:val="20"/>
        </w:rPr>
      </w:pPr>
      <w:r w:rsidRPr="0045417F">
        <w:rPr>
          <w:b/>
          <w:bCs/>
          <w:i/>
          <w:sz w:val="20"/>
          <w:szCs w:val="20"/>
        </w:rPr>
        <w:t>‘’</w:t>
      </w:r>
      <w:r w:rsidR="00E22EA8" w:rsidRPr="0045417F">
        <w:rPr>
          <w:b/>
          <w:bCs/>
          <w:i/>
          <w:sz w:val="20"/>
          <w:szCs w:val="20"/>
        </w:rPr>
        <w:t>ACTO IMPUGNADO</w:t>
      </w:r>
    </w:p>
    <w:p w14:paraId="20CB87D1" w14:textId="142902A9" w:rsidR="00E22EA8" w:rsidRPr="0045417F" w:rsidRDefault="00801662" w:rsidP="00400250">
      <w:pPr>
        <w:spacing w:after="0" w:line="360" w:lineRule="auto"/>
        <w:ind w:left="567" w:right="567"/>
        <w:rPr>
          <w:i/>
          <w:sz w:val="20"/>
          <w:szCs w:val="20"/>
        </w:rPr>
      </w:pPr>
      <w:r w:rsidRPr="0045417F">
        <w:rPr>
          <w:i/>
          <w:iCs/>
          <w:sz w:val="20"/>
          <w:szCs w:val="20"/>
        </w:rPr>
        <w:t>Entrega de la información poco comprensible</w:t>
      </w:r>
      <w:r w:rsidR="00E22EA8" w:rsidRPr="0045417F">
        <w:rPr>
          <w:i/>
          <w:iCs/>
          <w:sz w:val="20"/>
          <w:szCs w:val="20"/>
        </w:rPr>
        <w:t>”</w:t>
      </w:r>
      <w:r w:rsidR="002D6CA6" w:rsidRPr="0045417F">
        <w:rPr>
          <w:i/>
          <w:iCs/>
          <w:sz w:val="20"/>
          <w:szCs w:val="20"/>
        </w:rPr>
        <w:t xml:space="preserve"> (Sic.)</w:t>
      </w:r>
    </w:p>
    <w:p w14:paraId="3B2615CC" w14:textId="77777777" w:rsidR="00E22EA8" w:rsidRPr="0045417F" w:rsidRDefault="00E22EA8" w:rsidP="00400250">
      <w:pPr>
        <w:spacing w:after="0" w:line="360" w:lineRule="auto"/>
        <w:ind w:left="567" w:right="567"/>
        <w:rPr>
          <w:i/>
          <w:sz w:val="20"/>
          <w:szCs w:val="20"/>
        </w:rPr>
      </w:pPr>
    </w:p>
    <w:p w14:paraId="3F1F07C7" w14:textId="49F2AE96" w:rsidR="00E22EA8" w:rsidRPr="0045417F" w:rsidRDefault="00E12804" w:rsidP="00400250">
      <w:pPr>
        <w:spacing w:after="0" w:line="360" w:lineRule="auto"/>
        <w:ind w:left="567" w:right="567"/>
        <w:rPr>
          <w:b/>
          <w:i/>
          <w:sz w:val="20"/>
          <w:szCs w:val="20"/>
        </w:rPr>
      </w:pPr>
      <w:r w:rsidRPr="0045417F">
        <w:rPr>
          <w:b/>
          <w:i/>
          <w:sz w:val="20"/>
          <w:szCs w:val="20"/>
        </w:rPr>
        <w:t>‘’</w:t>
      </w:r>
      <w:r w:rsidR="00E22EA8" w:rsidRPr="0045417F">
        <w:rPr>
          <w:b/>
          <w:i/>
          <w:sz w:val="20"/>
          <w:szCs w:val="20"/>
        </w:rPr>
        <w:t>RAZONES O MOTIVOS DE LA INCONFORMIDAD</w:t>
      </w:r>
    </w:p>
    <w:p w14:paraId="31B716B5" w14:textId="460EE8CC" w:rsidR="00E12804" w:rsidRPr="0045417F" w:rsidRDefault="00801662" w:rsidP="00400250">
      <w:pPr>
        <w:spacing w:after="0" w:line="360" w:lineRule="auto"/>
        <w:ind w:left="567" w:right="567"/>
        <w:rPr>
          <w:i/>
          <w:iCs/>
          <w:sz w:val="20"/>
          <w:szCs w:val="20"/>
        </w:rPr>
      </w:pPr>
      <w:r w:rsidRPr="0045417F">
        <w:rPr>
          <w:i/>
          <w:iCs/>
          <w:sz w:val="20"/>
          <w:szCs w:val="20"/>
        </w:rPr>
        <w:t>La información en el pdf no se ve completa por lo que no es entendible</w:t>
      </w:r>
      <w:r w:rsidR="003C5F59" w:rsidRPr="0045417F">
        <w:rPr>
          <w:i/>
          <w:iCs/>
          <w:sz w:val="20"/>
          <w:szCs w:val="20"/>
        </w:rPr>
        <w:t>”</w:t>
      </w:r>
      <w:r w:rsidR="002D6CA6" w:rsidRPr="0045417F">
        <w:rPr>
          <w:i/>
          <w:iCs/>
          <w:sz w:val="20"/>
          <w:szCs w:val="20"/>
        </w:rPr>
        <w:t xml:space="preserve"> (Sic.)</w:t>
      </w:r>
    </w:p>
    <w:p w14:paraId="0E914CB5" w14:textId="77777777" w:rsidR="007B6C6F" w:rsidRPr="0045417F" w:rsidRDefault="007B6C6F" w:rsidP="00400250">
      <w:pPr>
        <w:spacing w:after="0" w:line="360" w:lineRule="auto"/>
        <w:ind w:left="567" w:right="567"/>
        <w:rPr>
          <w:i/>
          <w:iCs/>
          <w:sz w:val="20"/>
          <w:szCs w:val="20"/>
        </w:rPr>
      </w:pPr>
    </w:p>
    <w:p w14:paraId="24F629A7" w14:textId="3990B825" w:rsidR="007B6C6F" w:rsidRPr="0045417F" w:rsidRDefault="00314D42" w:rsidP="00400250">
      <w:pPr>
        <w:spacing w:after="0" w:line="360" w:lineRule="auto"/>
        <w:ind w:left="567" w:right="567"/>
        <w:rPr>
          <w:b/>
          <w:bCs/>
          <w:i/>
          <w:sz w:val="20"/>
          <w:szCs w:val="20"/>
        </w:rPr>
      </w:pPr>
      <w:r w:rsidRPr="0045417F">
        <w:rPr>
          <w:b/>
          <w:bCs/>
          <w:i/>
          <w:sz w:val="20"/>
          <w:szCs w:val="20"/>
        </w:rPr>
        <w:t>Recurso de Revisión 04192</w:t>
      </w:r>
      <w:r w:rsidR="007B6C6F" w:rsidRPr="0045417F">
        <w:rPr>
          <w:b/>
          <w:bCs/>
          <w:i/>
          <w:sz w:val="20"/>
          <w:szCs w:val="20"/>
        </w:rPr>
        <w:t>/INFOEM/IP/RR/2025</w:t>
      </w:r>
    </w:p>
    <w:p w14:paraId="12A8B4F3" w14:textId="77777777" w:rsidR="007B6C6F" w:rsidRPr="0045417F" w:rsidRDefault="007B6C6F" w:rsidP="00400250">
      <w:pPr>
        <w:spacing w:after="0" w:line="360" w:lineRule="auto"/>
        <w:ind w:left="567" w:right="567"/>
        <w:rPr>
          <w:bCs/>
          <w:i/>
          <w:sz w:val="20"/>
          <w:szCs w:val="20"/>
        </w:rPr>
      </w:pPr>
      <w:r w:rsidRPr="0045417F">
        <w:rPr>
          <w:b/>
          <w:bCs/>
          <w:i/>
          <w:sz w:val="20"/>
          <w:szCs w:val="20"/>
        </w:rPr>
        <w:t>‘’ACTO IMPUGNADO</w:t>
      </w:r>
    </w:p>
    <w:p w14:paraId="6D329A7A" w14:textId="42E6E2F7" w:rsidR="007B6C6F" w:rsidRPr="0045417F" w:rsidRDefault="00314D42" w:rsidP="00400250">
      <w:pPr>
        <w:spacing w:after="0" w:line="360" w:lineRule="auto"/>
        <w:ind w:left="567" w:right="567"/>
        <w:rPr>
          <w:i/>
          <w:sz w:val="20"/>
          <w:szCs w:val="20"/>
        </w:rPr>
      </w:pPr>
      <w:r w:rsidRPr="0045417F">
        <w:rPr>
          <w:i/>
          <w:iCs/>
          <w:sz w:val="20"/>
          <w:szCs w:val="20"/>
        </w:rPr>
        <w:t>Información incompleta</w:t>
      </w:r>
      <w:r w:rsidR="007B6C6F" w:rsidRPr="0045417F">
        <w:rPr>
          <w:i/>
          <w:iCs/>
          <w:sz w:val="20"/>
          <w:szCs w:val="20"/>
        </w:rPr>
        <w:t>” (Sic.)</w:t>
      </w:r>
    </w:p>
    <w:p w14:paraId="495D301B" w14:textId="77777777" w:rsidR="007B6C6F" w:rsidRPr="0045417F" w:rsidRDefault="007B6C6F" w:rsidP="00400250">
      <w:pPr>
        <w:spacing w:after="0" w:line="360" w:lineRule="auto"/>
        <w:ind w:left="567" w:right="567"/>
        <w:rPr>
          <w:i/>
          <w:sz w:val="20"/>
          <w:szCs w:val="20"/>
        </w:rPr>
      </w:pPr>
    </w:p>
    <w:p w14:paraId="170B6A55" w14:textId="77777777" w:rsidR="007B6C6F" w:rsidRPr="0045417F" w:rsidRDefault="007B6C6F" w:rsidP="00400250">
      <w:pPr>
        <w:spacing w:after="0" w:line="360" w:lineRule="auto"/>
        <w:ind w:left="567" w:right="567"/>
        <w:rPr>
          <w:b/>
          <w:i/>
          <w:sz w:val="20"/>
          <w:szCs w:val="20"/>
        </w:rPr>
      </w:pPr>
      <w:r w:rsidRPr="0045417F">
        <w:rPr>
          <w:b/>
          <w:i/>
          <w:sz w:val="20"/>
          <w:szCs w:val="20"/>
        </w:rPr>
        <w:t>‘’RAZONES O MOTIVOS DE LA INCONFORMIDAD</w:t>
      </w:r>
    </w:p>
    <w:p w14:paraId="2BFAEF49" w14:textId="685798A4" w:rsidR="007B6C6F" w:rsidRPr="0045417F" w:rsidRDefault="00314D42" w:rsidP="00400250">
      <w:pPr>
        <w:spacing w:after="0" w:line="360" w:lineRule="auto"/>
        <w:ind w:left="567" w:right="567"/>
        <w:rPr>
          <w:i/>
          <w:sz w:val="20"/>
          <w:szCs w:val="20"/>
        </w:rPr>
      </w:pPr>
      <w:r w:rsidRPr="0045417F">
        <w:rPr>
          <w:i/>
          <w:iCs/>
          <w:sz w:val="20"/>
          <w:szCs w:val="20"/>
        </w:rPr>
        <w:t>suben solo 18 recibos de la primera quincena de enero y 151 de la segunda quincena por obviedad esta incompleta la información, además no incluyen un oficio que respalde su respuesta</w:t>
      </w:r>
      <w:r w:rsidR="007B6C6F" w:rsidRPr="0045417F">
        <w:rPr>
          <w:i/>
          <w:iCs/>
          <w:sz w:val="20"/>
          <w:szCs w:val="20"/>
        </w:rPr>
        <w:t>” (Sic.)</w:t>
      </w:r>
    </w:p>
    <w:p w14:paraId="333C81B3" w14:textId="77777777" w:rsidR="003E4CFD" w:rsidRPr="0045417F" w:rsidRDefault="003E4CFD" w:rsidP="00400250">
      <w:pPr>
        <w:spacing w:after="0" w:line="360" w:lineRule="auto"/>
        <w:ind w:right="567"/>
        <w:rPr>
          <w:iCs/>
        </w:rPr>
      </w:pPr>
    </w:p>
    <w:p w14:paraId="009DB65C" w14:textId="1CD97564" w:rsidR="00E22EA8" w:rsidRPr="0045417F" w:rsidRDefault="00F30193" w:rsidP="00400250">
      <w:pPr>
        <w:pStyle w:val="Ttulo2"/>
        <w:spacing w:before="0" w:after="0" w:line="360" w:lineRule="auto"/>
        <w:rPr>
          <w:sz w:val="22"/>
          <w:szCs w:val="22"/>
        </w:rPr>
      </w:pPr>
      <w:bookmarkStart w:id="6" w:name="_Toc211423986"/>
      <w:r w:rsidRPr="0045417F">
        <w:rPr>
          <w:sz w:val="22"/>
          <w:szCs w:val="22"/>
        </w:rPr>
        <w:t>IV</w:t>
      </w:r>
      <w:r w:rsidR="00E22EA8" w:rsidRPr="0045417F">
        <w:rPr>
          <w:sz w:val="22"/>
          <w:szCs w:val="22"/>
        </w:rPr>
        <w:t>. Trámite del Recurso de Revisión ante este Instituto</w:t>
      </w:r>
      <w:bookmarkEnd w:id="6"/>
    </w:p>
    <w:p w14:paraId="5C9B63F8" w14:textId="77777777" w:rsidR="009B2DAB" w:rsidRPr="0045417F" w:rsidRDefault="009B2DAB" w:rsidP="00400250">
      <w:pPr>
        <w:spacing w:after="0" w:line="360" w:lineRule="auto"/>
        <w:rPr>
          <w:b/>
          <w:bCs/>
        </w:rPr>
      </w:pPr>
    </w:p>
    <w:p w14:paraId="173768ED" w14:textId="4B6E0EDD" w:rsidR="00E22EA8" w:rsidRPr="0045417F" w:rsidRDefault="00E22EA8" w:rsidP="00400250">
      <w:pPr>
        <w:spacing w:after="0" w:line="360" w:lineRule="auto"/>
        <w:rPr>
          <w:bCs/>
        </w:rPr>
      </w:pPr>
      <w:r w:rsidRPr="0045417F">
        <w:rPr>
          <w:b/>
          <w:bCs/>
        </w:rPr>
        <w:t>a) Turno del Medio de Impugnación.</w:t>
      </w:r>
      <w:r w:rsidR="000A706F" w:rsidRPr="0045417F">
        <w:rPr>
          <w:bCs/>
        </w:rPr>
        <w:t xml:space="preserve"> </w:t>
      </w:r>
      <w:r w:rsidR="003C5F59" w:rsidRPr="0045417F">
        <w:rPr>
          <w:bCs/>
        </w:rPr>
        <w:t xml:space="preserve">El </w:t>
      </w:r>
      <w:r w:rsidR="00D53378" w:rsidRPr="0045417F">
        <w:rPr>
          <w:bCs/>
        </w:rPr>
        <w:t>treinta de marzo</w:t>
      </w:r>
      <w:r w:rsidR="004D57B7" w:rsidRPr="0045417F">
        <w:rPr>
          <w:bCs/>
        </w:rPr>
        <w:t xml:space="preserve"> y ocho de abril</w:t>
      </w:r>
      <w:r w:rsidR="00E64E18" w:rsidRPr="0045417F">
        <w:t xml:space="preserve"> de dos mil veinticinco</w:t>
      </w:r>
      <w:r w:rsidRPr="0045417F">
        <w:rPr>
          <w:bCs/>
        </w:rPr>
        <w:t xml:space="preserve">, el </w:t>
      </w:r>
      <w:r w:rsidRPr="0045417F">
        <w:rPr>
          <w:lang w:val="es-ES"/>
        </w:rPr>
        <w:t>Sistema de Acceso a la Información Mexiquense (SAIMEX),</w:t>
      </w:r>
      <w:r w:rsidR="00F17302" w:rsidRPr="0045417F">
        <w:rPr>
          <w:bCs/>
        </w:rPr>
        <w:t xml:space="preserve"> asignó los</w:t>
      </w:r>
      <w:r w:rsidRPr="0045417F">
        <w:rPr>
          <w:bCs/>
        </w:rPr>
        <w:t xml:space="preserve"> número</w:t>
      </w:r>
      <w:r w:rsidR="00F17302" w:rsidRPr="0045417F">
        <w:rPr>
          <w:bCs/>
        </w:rPr>
        <w:t>s</w:t>
      </w:r>
      <w:r w:rsidRPr="0045417F">
        <w:rPr>
          <w:bCs/>
        </w:rPr>
        <w:t xml:space="preserve"> de expediente</w:t>
      </w:r>
      <w:r w:rsidR="00F17302" w:rsidRPr="0045417F">
        <w:rPr>
          <w:bCs/>
        </w:rPr>
        <w:t>s</w:t>
      </w:r>
      <w:r w:rsidRPr="0045417F">
        <w:rPr>
          <w:bCs/>
        </w:rPr>
        <w:t xml:space="preserve"> </w:t>
      </w:r>
      <w:r w:rsidR="002D6CA6" w:rsidRPr="0045417F">
        <w:rPr>
          <w:b/>
          <w:bCs/>
        </w:rPr>
        <w:t>0</w:t>
      </w:r>
      <w:r w:rsidR="00D53378" w:rsidRPr="0045417F">
        <w:rPr>
          <w:b/>
          <w:bCs/>
        </w:rPr>
        <w:t>3746</w:t>
      </w:r>
      <w:r w:rsidR="000D392E" w:rsidRPr="0045417F">
        <w:rPr>
          <w:b/>
          <w:bCs/>
        </w:rPr>
        <w:t>/INFOEM/IP/RR/2025</w:t>
      </w:r>
      <w:r w:rsidR="0075653B" w:rsidRPr="0045417F">
        <w:rPr>
          <w:b/>
          <w:bCs/>
        </w:rPr>
        <w:t xml:space="preserve"> </w:t>
      </w:r>
      <w:r w:rsidR="00F17302" w:rsidRPr="0045417F">
        <w:rPr>
          <w:bCs/>
        </w:rPr>
        <w:t>y</w:t>
      </w:r>
      <w:r w:rsidR="00D53378" w:rsidRPr="0045417F">
        <w:rPr>
          <w:b/>
          <w:bCs/>
        </w:rPr>
        <w:t xml:space="preserve"> 04192</w:t>
      </w:r>
      <w:r w:rsidR="00F17302" w:rsidRPr="0045417F">
        <w:rPr>
          <w:b/>
          <w:bCs/>
        </w:rPr>
        <w:t>/INFOEM/IP/RR/2025</w:t>
      </w:r>
      <w:r w:rsidRPr="0045417F">
        <w:rPr>
          <w:bCs/>
        </w:rPr>
        <w:t xml:space="preserve">, al </w:t>
      </w:r>
      <w:r w:rsidRPr="0045417F">
        <w:rPr>
          <w:bCs/>
        </w:rPr>
        <w:lastRenderedPageBreak/>
        <w:t xml:space="preserve">medio de impugnación que nos ocupa, con base en el sistema aprobado por el Pleno de este </w:t>
      </w:r>
      <w:r w:rsidR="00B65BCA" w:rsidRPr="0045417F">
        <w:rPr>
          <w:bCs/>
        </w:rPr>
        <w:t>Organismo</w:t>
      </w:r>
      <w:r w:rsidR="00F17302" w:rsidRPr="0045417F">
        <w:rPr>
          <w:bCs/>
        </w:rPr>
        <w:t xml:space="preserve"> Garante y los turnó a los</w:t>
      </w:r>
      <w:r w:rsidRPr="0045417F">
        <w:rPr>
          <w:bCs/>
        </w:rPr>
        <w:t xml:space="preserve"> Comisionado</w:t>
      </w:r>
      <w:r w:rsidR="00F17302" w:rsidRPr="0045417F">
        <w:rPr>
          <w:bCs/>
        </w:rPr>
        <w:t>s</w:t>
      </w:r>
      <w:r w:rsidRPr="0045417F">
        <w:rPr>
          <w:bCs/>
        </w:rPr>
        <w:t xml:space="preserve"> Ponente</w:t>
      </w:r>
      <w:r w:rsidR="00F17302" w:rsidRPr="0045417F">
        <w:rPr>
          <w:bCs/>
        </w:rPr>
        <w:t xml:space="preserve">s </w:t>
      </w:r>
      <w:r w:rsidR="00D53378" w:rsidRPr="0045417F">
        <w:rPr>
          <w:bCs/>
        </w:rPr>
        <w:t xml:space="preserve">Sharon Cristina Morales Martínez </w:t>
      </w:r>
      <w:r w:rsidR="00F17302" w:rsidRPr="0045417F">
        <w:rPr>
          <w:bCs/>
        </w:rPr>
        <w:t>y</w:t>
      </w:r>
      <w:r w:rsidRPr="0045417F">
        <w:rPr>
          <w:bCs/>
        </w:rPr>
        <w:t xml:space="preserve"> Luis Gustavo Parra Noriega</w:t>
      </w:r>
      <w:r w:rsidR="00BA3A27">
        <w:rPr>
          <w:bCs/>
        </w:rPr>
        <w:t>, respectivamente</w:t>
      </w:r>
      <w:r w:rsidRPr="0045417F">
        <w:rPr>
          <w:bCs/>
        </w:rPr>
        <w:t>, para los efectos del artículo 185, fracción I de la Ley de Transparencia y Acceso a la Información Pública del Estado de México y Municipios.</w:t>
      </w:r>
    </w:p>
    <w:p w14:paraId="59FB24F3" w14:textId="77777777" w:rsidR="005914EE" w:rsidRPr="0045417F" w:rsidRDefault="005914EE" w:rsidP="00400250">
      <w:pPr>
        <w:spacing w:after="0" w:line="360" w:lineRule="auto"/>
        <w:rPr>
          <w:b/>
          <w:bCs/>
        </w:rPr>
      </w:pPr>
    </w:p>
    <w:p w14:paraId="61891480" w14:textId="5AB310C7" w:rsidR="00E22EA8" w:rsidRPr="0045417F" w:rsidRDefault="00E22EA8" w:rsidP="00400250">
      <w:pPr>
        <w:spacing w:after="0" w:line="360" w:lineRule="auto"/>
      </w:pPr>
      <w:r w:rsidRPr="0045417F">
        <w:rPr>
          <w:b/>
          <w:bCs/>
        </w:rPr>
        <w:t>b) Admisión del Recurso de Revisión</w:t>
      </w:r>
      <w:r w:rsidRPr="0045417F">
        <w:rPr>
          <w:b/>
          <w:bCs/>
          <w:lang w:val="es-ES_tradnl"/>
        </w:rPr>
        <w:t xml:space="preserve">. </w:t>
      </w:r>
      <w:r w:rsidR="003C5F59" w:rsidRPr="0045417F">
        <w:t xml:space="preserve">El </w:t>
      </w:r>
      <w:r w:rsidR="00D53378" w:rsidRPr="0045417F">
        <w:t>tres</w:t>
      </w:r>
      <w:r w:rsidR="004D57B7" w:rsidRPr="0045417F">
        <w:t xml:space="preserve"> y once</w:t>
      </w:r>
      <w:r w:rsidR="00D53378" w:rsidRPr="0045417F">
        <w:t xml:space="preserve"> de abril</w:t>
      </w:r>
      <w:r w:rsidR="00E64E18" w:rsidRPr="0045417F">
        <w:t xml:space="preserve"> de dos mil veinticinco</w:t>
      </w:r>
      <w:r w:rsidRPr="0045417F">
        <w:rPr>
          <w:bCs/>
          <w:lang w:val="es-ES_tradnl"/>
        </w:rPr>
        <w:t xml:space="preserve">, se acordó la admisión del Recurso de Revisión interpuesto por </w:t>
      </w:r>
      <w:r w:rsidR="00261B92" w:rsidRPr="0045417F">
        <w:rPr>
          <w:bCs/>
          <w:lang w:val="es-ES_tradnl"/>
        </w:rPr>
        <w:t>la persona</w:t>
      </w:r>
      <w:r w:rsidRPr="0045417F">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4D57B7" w:rsidRPr="0045417F">
        <w:rPr>
          <w:bCs/>
          <w:lang w:val="es-ES_tradnl"/>
        </w:rPr>
        <w:t>los</w:t>
      </w:r>
      <w:r w:rsidR="0075653B" w:rsidRPr="0045417F">
        <w:rPr>
          <w:bCs/>
          <w:lang w:val="es-ES_tradnl"/>
        </w:rPr>
        <w:t xml:space="preserve"> mismo</w:t>
      </w:r>
      <w:r w:rsidR="004D57B7" w:rsidRPr="0045417F">
        <w:rPr>
          <w:bCs/>
          <w:lang w:val="es-ES_tradnl"/>
        </w:rPr>
        <w:t>s</w:t>
      </w:r>
      <w:r w:rsidR="0075653B" w:rsidRPr="0045417F">
        <w:rPr>
          <w:bCs/>
          <w:lang w:val="es-ES_tradnl"/>
        </w:rPr>
        <w:t xml:space="preserve"> día</w:t>
      </w:r>
      <w:r w:rsidR="004D57B7" w:rsidRPr="0045417F">
        <w:rPr>
          <w:bCs/>
          <w:lang w:val="es-ES_tradnl"/>
        </w:rPr>
        <w:t>s</w:t>
      </w:r>
      <w:r w:rsidRPr="0045417F">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45417F" w:rsidRDefault="00E22EA8" w:rsidP="00400250">
      <w:pPr>
        <w:spacing w:after="0" w:line="360" w:lineRule="auto"/>
        <w:rPr>
          <w:rFonts w:cs="Tahoma"/>
          <w:lang w:val="es-ES_tradnl"/>
        </w:rPr>
      </w:pPr>
    </w:p>
    <w:p w14:paraId="3F6093C9" w14:textId="37B3EAE1" w:rsidR="00E559DA" w:rsidRPr="0045417F" w:rsidRDefault="000410E6" w:rsidP="00400250">
      <w:pPr>
        <w:spacing w:after="0" w:line="360" w:lineRule="auto"/>
      </w:pPr>
      <w:r w:rsidRPr="0045417F">
        <w:rPr>
          <w:b/>
        </w:rPr>
        <w:t>c) Informe Justificado</w:t>
      </w:r>
      <w:r w:rsidR="00747318" w:rsidRPr="0045417F">
        <w:rPr>
          <w:b/>
        </w:rPr>
        <w:t xml:space="preserve">. </w:t>
      </w:r>
      <w:r w:rsidR="00BE1C82" w:rsidRPr="0045417F">
        <w:rPr>
          <w:bCs/>
        </w:rPr>
        <w:t>El veintiuno</w:t>
      </w:r>
      <w:r w:rsidR="004D57B7" w:rsidRPr="0045417F">
        <w:rPr>
          <w:bCs/>
        </w:rPr>
        <w:t xml:space="preserve"> y treinta</w:t>
      </w:r>
      <w:r w:rsidR="00BE1C82" w:rsidRPr="0045417F">
        <w:rPr>
          <w:bCs/>
        </w:rPr>
        <w:t xml:space="preserve"> de abril</w:t>
      </w:r>
      <w:r w:rsidR="00747318" w:rsidRPr="0045417F">
        <w:rPr>
          <w:bCs/>
        </w:rPr>
        <w:t xml:space="preserve"> de dos mil veinticinco, </w:t>
      </w:r>
      <w:r w:rsidR="00747318" w:rsidRPr="0045417F">
        <w:t xml:space="preserve">se recibió, a través del Sistema de Acceso a la Información Mexiquense (SAIMEX), el Informe Justificado del </w:t>
      </w:r>
      <w:r w:rsidR="00E559DA" w:rsidRPr="0045417F">
        <w:t>Sujeto Obligado, a través de los documentos siguientes:</w:t>
      </w:r>
    </w:p>
    <w:p w14:paraId="170B5707" w14:textId="77777777" w:rsidR="00E559DA" w:rsidRPr="0045417F" w:rsidRDefault="00E559DA" w:rsidP="00400250">
      <w:pPr>
        <w:spacing w:after="0" w:line="360" w:lineRule="auto"/>
      </w:pPr>
    </w:p>
    <w:tbl>
      <w:tblPr>
        <w:tblStyle w:val="Tablaconcuadrcula"/>
        <w:tblW w:w="0" w:type="auto"/>
        <w:tblLook w:val="04A0" w:firstRow="1" w:lastRow="0" w:firstColumn="1" w:lastColumn="0" w:noHBand="0" w:noVBand="1"/>
      </w:tblPr>
      <w:tblGrid>
        <w:gridCol w:w="2691"/>
        <w:gridCol w:w="6230"/>
      </w:tblGrid>
      <w:tr w:rsidR="00E559DA" w:rsidRPr="0045417F" w14:paraId="1832608F" w14:textId="77777777" w:rsidTr="00E559DA">
        <w:tc>
          <w:tcPr>
            <w:tcW w:w="2691" w:type="dxa"/>
            <w:shd w:val="clear" w:color="auto" w:fill="DDD9C3" w:themeFill="background2" w:themeFillShade="E6"/>
          </w:tcPr>
          <w:p w14:paraId="47282CC4" w14:textId="2049A910" w:rsidR="00E559DA" w:rsidRPr="0045417F" w:rsidRDefault="00E559DA" w:rsidP="00400250">
            <w:pPr>
              <w:spacing w:line="360" w:lineRule="auto"/>
              <w:jc w:val="center"/>
              <w:rPr>
                <w:b/>
              </w:rPr>
            </w:pPr>
            <w:r w:rsidRPr="0045417F">
              <w:rPr>
                <w:b/>
              </w:rPr>
              <w:t>Recurso de Revisión</w:t>
            </w:r>
          </w:p>
        </w:tc>
        <w:tc>
          <w:tcPr>
            <w:tcW w:w="6230" w:type="dxa"/>
            <w:shd w:val="clear" w:color="auto" w:fill="DDD9C3" w:themeFill="background2" w:themeFillShade="E6"/>
          </w:tcPr>
          <w:p w14:paraId="6B4A3078" w14:textId="6AE361A1" w:rsidR="00E559DA" w:rsidRPr="0045417F" w:rsidRDefault="00E559DA" w:rsidP="00400250">
            <w:pPr>
              <w:spacing w:line="360" w:lineRule="auto"/>
              <w:jc w:val="center"/>
              <w:rPr>
                <w:b/>
              </w:rPr>
            </w:pPr>
            <w:r w:rsidRPr="0045417F">
              <w:rPr>
                <w:b/>
              </w:rPr>
              <w:t>Informe Justificado</w:t>
            </w:r>
          </w:p>
        </w:tc>
      </w:tr>
      <w:tr w:rsidR="00E559DA" w:rsidRPr="0045417F" w14:paraId="1C142210" w14:textId="77777777" w:rsidTr="00E559DA">
        <w:tc>
          <w:tcPr>
            <w:tcW w:w="2691" w:type="dxa"/>
          </w:tcPr>
          <w:p w14:paraId="5FAF1641" w14:textId="6ABF2E0A" w:rsidR="00E559DA" w:rsidRPr="0045417F" w:rsidRDefault="00BE1C82" w:rsidP="00400250">
            <w:pPr>
              <w:spacing w:line="360" w:lineRule="auto"/>
              <w:rPr>
                <w:b/>
                <w:i/>
                <w:sz w:val="20"/>
              </w:rPr>
            </w:pPr>
            <w:r w:rsidRPr="0045417F">
              <w:rPr>
                <w:b/>
                <w:i/>
                <w:sz w:val="20"/>
              </w:rPr>
              <w:t>03746</w:t>
            </w:r>
            <w:r w:rsidR="00E559DA" w:rsidRPr="0045417F">
              <w:rPr>
                <w:b/>
                <w:i/>
                <w:sz w:val="20"/>
              </w:rPr>
              <w:t>/INFOEM/IP/RR/2025</w:t>
            </w:r>
          </w:p>
        </w:tc>
        <w:tc>
          <w:tcPr>
            <w:tcW w:w="6230" w:type="dxa"/>
          </w:tcPr>
          <w:p w14:paraId="5AF5A051" w14:textId="6DFC8BA9" w:rsidR="00BE1C82" w:rsidRPr="0045417F" w:rsidRDefault="0075653B" w:rsidP="00BE1C82">
            <w:pPr>
              <w:spacing w:line="360" w:lineRule="auto"/>
              <w:rPr>
                <w:sz w:val="20"/>
              </w:rPr>
            </w:pPr>
            <w:r w:rsidRPr="0045417F">
              <w:rPr>
                <w:sz w:val="20"/>
              </w:rPr>
              <w:t>i. Oficio</w:t>
            </w:r>
            <w:r w:rsidR="00BE1C82" w:rsidRPr="0045417F">
              <w:rPr>
                <w:sz w:val="20"/>
              </w:rPr>
              <w:t xml:space="preserve"> sin</w:t>
            </w:r>
            <w:r w:rsidRPr="0045417F">
              <w:rPr>
                <w:sz w:val="20"/>
              </w:rPr>
              <w:t xml:space="preserve"> número</w:t>
            </w:r>
            <w:r w:rsidR="00BE1C82" w:rsidRPr="0045417F">
              <w:rPr>
                <w:sz w:val="20"/>
              </w:rPr>
              <w:t xml:space="preserve">, del nueve de abril de dos mil veinticinco, suscrito por la Directora de Administración y Finanzas y el Departamento de Recursos Humanos y dirigido al Comisionado Ponente, por medio del cual ratifico su respuesta. </w:t>
            </w:r>
          </w:p>
        </w:tc>
      </w:tr>
      <w:tr w:rsidR="00E559DA" w:rsidRPr="0045417F" w14:paraId="3B8EFAE8" w14:textId="77777777" w:rsidTr="00E559DA">
        <w:tc>
          <w:tcPr>
            <w:tcW w:w="2691" w:type="dxa"/>
          </w:tcPr>
          <w:p w14:paraId="4B6B8319" w14:textId="291F1328" w:rsidR="00E559DA" w:rsidRPr="0045417F" w:rsidRDefault="00BE1C82" w:rsidP="00400250">
            <w:pPr>
              <w:spacing w:line="360" w:lineRule="auto"/>
              <w:rPr>
                <w:b/>
                <w:i/>
                <w:sz w:val="20"/>
              </w:rPr>
            </w:pPr>
            <w:r w:rsidRPr="0045417F">
              <w:rPr>
                <w:b/>
                <w:i/>
                <w:sz w:val="20"/>
              </w:rPr>
              <w:t>04192</w:t>
            </w:r>
            <w:r w:rsidR="00E559DA" w:rsidRPr="0045417F">
              <w:rPr>
                <w:b/>
                <w:i/>
                <w:sz w:val="20"/>
              </w:rPr>
              <w:t>/INFOEM/IP/RR/2025</w:t>
            </w:r>
          </w:p>
        </w:tc>
        <w:tc>
          <w:tcPr>
            <w:tcW w:w="6230" w:type="dxa"/>
          </w:tcPr>
          <w:p w14:paraId="76913444" w14:textId="7FDC7039" w:rsidR="00E559DA" w:rsidRPr="0045417F" w:rsidRDefault="00B62EE3" w:rsidP="00BE1C82">
            <w:pPr>
              <w:spacing w:line="360" w:lineRule="auto"/>
              <w:rPr>
                <w:sz w:val="20"/>
              </w:rPr>
            </w:pPr>
            <w:r w:rsidRPr="0045417F">
              <w:rPr>
                <w:sz w:val="20"/>
              </w:rPr>
              <w:t xml:space="preserve">i. Oficio </w:t>
            </w:r>
            <w:r w:rsidR="004D57B7" w:rsidRPr="0045417F">
              <w:rPr>
                <w:sz w:val="20"/>
              </w:rPr>
              <w:t xml:space="preserve">sin </w:t>
            </w:r>
            <w:r w:rsidRPr="0045417F">
              <w:rPr>
                <w:sz w:val="20"/>
              </w:rPr>
              <w:t>número</w:t>
            </w:r>
            <w:r w:rsidR="004D57B7" w:rsidRPr="0045417F">
              <w:rPr>
                <w:sz w:val="20"/>
              </w:rPr>
              <w:t xml:space="preserve">, del veintiocho de abril de dos mil veinticinco, suscrito por la Directora de Administración y Finanzas y el </w:t>
            </w:r>
            <w:r w:rsidR="004D57B7" w:rsidRPr="0045417F">
              <w:rPr>
                <w:sz w:val="20"/>
              </w:rPr>
              <w:lastRenderedPageBreak/>
              <w:t xml:space="preserve">Departamento de Recursos Humanos y dirigido al Comisionado Ponente, por medio del cual ratifico su respuesta.  </w:t>
            </w:r>
          </w:p>
        </w:tc>
      </w:tr>
    </w:tbl>
    <w:p w14:paraId="2FBA1A3B" w14:textId="77777777" w:rsidR="00747318" w:rsidRPr="0045417F" w:rsidRDefault="00747318" w:rsidP="00400250">
      <w:pPr>
        <w:spacing w:after="0" w:line="360" w:lineRule="auto"/>
      </w:pPr>
    </w:p>
    <w:p w14:paraId="0C728AAB" w14:textId="4A8509D9" w:rsidR="00747318" w:rsidRPr="0045417F" w:rsidRDefault="00747318" w:rsidP="00400250">
      <w:pPr>
        <w:spacing w:after="0" w:line="360" w:lineRule="auto"/>
        <w:rPr>
          <w:rFonts w:cs="Tahoma"/>
          <w:bCs/>
          <w:i/>
          <w:lang w:val="es-ES"/>
        </w:rPr>
      </w:pPr>
      <w:r w:rsidRPr="0045417F">
        <w:rPr>
          <w:b/>
        </w:rPr>
        <w:t>d) Vista del Informe Justificado.</w:t>
      </w:r>
      <w:r w:rsidR="009A1422" w:rsidRPr="0045417F">
        <w:t xml:space="preserve"> El catorce de octubre</w:t>
      </w:r>
      <w:r w:rsidRPr="0045417F">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45417F" w:rsidRDefault="00B37A6D" w:rsidP="00400250">
      <w:pPr>
        <w:spacing w:after="0" w:line="360" w:lineRule="auto"/>
        <w:rPr>
          <w:b/>
          <w:color w:val="000000"/>
        </w:rPr>
      </w:pPr>
      <w:bookmarkStart w:id="7" w:name="_Hlk182976945"/>
    </w:p>
    <w:p w14:paraId="0C0B5A6C" w14:textId="7490E370" w:rsidR="00745BEA" w:rsidRPr="0045417F" w:rsidRDefault="00745BEA" w:rsidP="00400250">
      <w:pPr>
        <w:spacing w:after="0" w:line="360" w:lineRule="auto"/>
        <w:rPr>
          <w:color w:val="000000"/>
        </w:rPr>
      </w:pPr>
      <w:r w:rsidRPr="0045417F">
        <w:rPr>
          <w:b/>
          <w:color w:val="000000"/>
        </w:rPr>
        <w:t xml:space="preserve">e) Acumulación de los asuntos. </w:t>
      </w:r>
      <w:r w:rsidR="009A1422" w:rsidRPr="0045417F">
        <w:rPr>
          <w:color w:val="000000"/>
        </w:rPr>
        <w:t>El catorce de octubre</w:t>
      </w:r>
      <w:r w:rsidRPr="0045417F">
        <w:rPr>
          <w:color w:val="000000"/>
        </w:rPr>
        <w:t xml:space="preserve"> de dos mil veinticinco, el Pleno del Instituto de Transparencia, Acceso a la Información Pública y Protección de Datos Personales del Estado de México y Munic</w:t>
      </w:r>
      <w:r w:rsidR="0075653B" w:rsidRPr="0045417F">
        <w:rPr>
          <w:color w:val="000000"/>
        </w:rPr>
        <w:t>ipios, durante la Déci</w:t>
      </w:r>
      <w:r w:rsidR="009A1422" w:rsidRPr="0045417F">
        <w:rPr>
          <w:color w:val="000000"/>
        </w:rPr>
        <w:t>ma Cuarta</w:t>
      </w:r>
      <w:r w:rsidRPr="0045417F">
        <w:rPr>
          <w:color w:val="000000"/>
        </w:rPr>
        <w:t xml:space="preserve"> Sesión Ordinaria,</w:t>
      </w:r>
      <w:r w:rsidR="009A1422" w:rsidRPr="0045417F">
        <w:rPr>
          <w:color w:val="000000"/>
        </w:rPr>
        <w:t xml:space="preserve"> celebrada el veintitrés</w:t>
      </w:r>
      <w:r w:rsidR="0075653B" w:rsidRPr="0045417F">
        <w:rPr>
          <w:color w:val="000000"/>
        </w:rPr>
        <w:t xml:space="preserve"> de abril</w:t>
      </w:r>
      <w:r w:rsidRPr="0045417F">
        <w:rPr>
          <w:color w:val="000000"/>
        </w:rPr>
        <w:t xml:space="preserve"> de dos mil veinticinco,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decretó la </w:t>
      </w:r>
      <w:r w:rsidR="0075653B" w:rsidRPr="0045417F">
        <w:rPr>
          <w:color w:val="000000"/>
        </w:rPr>
        <w:t>acumulación del Recurso</w:t>
      </w:r>
      <w:r w:rsidRPr="0045417F">
        <w:rPr>
          <w:color w:val="000000"/>
        </w:rPr>
        <w:t xml:space="preserve"> de Revisión </w:t>
      </w:r>
      <w:r w:rsidR="009A1422" w:rsidRPr="0045417F">
        <w:rPr>
          <w:b/>
          <w:color w:val="000000"/>
        </w:rPr>
        <w:t>04192</w:t>
      </w:r>
      <w:r w:rsidR="0075653B" w:rsidRPr="0045417F">
        <w:rPr>
          <w:b/>
          <w:color w:val="000000"/>
        </w:rPr>
        <w:t>/INFOEM/IP/RR/2025</w:t>
      </w:r>
      <w:r w:rsidRPr="0045417F">
        <w:rPr>
          <w:color w:val="000000"/>
        </w:rPr>
        <w:t xml:space="preserve"> al diverso </w:t>
      </w:r>
      <w:r w:rsidR="009A1422" w:rsidRPr="0045417F">
        <w:rPr>
          <w:b/>
          <w:color w:val="000000"/>
        </w:rPr>
        <w:t>03746</w:t>
      </w:r>
      <w:r w:rsidRPr="0045417F">
        <w:rPr>
          <w:b/>
          <w:color w:val="000000"/>
        </w:rPr>
        <w:t>/INFOEM/IP/RR/2025</w:t>
      </w:r>
      <w:r w:rsidRPr="0045417F">
        <w:rPr>
          <w:color w:val="000000"/>
        </w:rPr>
        <w:t>, por ser este último el más antiguo, sustanciado bajo el índice de esta Ponencia.</w:t>
      </w:r>
    </w:p>
    <w:p w14:paraId="7EE48AAC" w14:textId="77777777" w:rsidR="00745BEA" w:rsidRPr="0045417F" w:rsidRDefault="00745BEA" w:rsidP="00400250">
      <w:pPr>
        <w:spacing w:after="0" w:line="360" w:lineRule="auto"/>
        <w:rPr>
          <w:color w:val="000000"/>
        </w:rPr>
      </w:pPr>
    </w:p>
    <w:p w14:paraId="0E56F2A7" w14:textId="109AF791" w:rsidR="00B37A6D" w:rsidRPr="0045417F" w:rsidRDefault="00745BEA" w:rsidP="00400250">
      <w:pPr>
        <w:spacing w:after="0" w:line="360" w:lineRule="auto"/>
        <w:rPr>
          <w:b/>
          <w:color w:val="000000"/>
        </w:rPr>
      </w:pPr>
      <w:r w:rsidRPr="0045417F">
        <w:rPr>
          <w:b/>
          <w:color w:val="000000"/>
        </w:rPr>
        <w:t>f</w:t>
      </w:r>
      <w:r w:rsidR="00B37A6D" w:rsidRPr="0045417F">
        <w:rPr>
          <w:b/>
          <w:color w:val="000000"/>
        </w:rPr>
        <w:t xml:space="preserve">) Ampliación de plazo para resolver. </w:t>
      </w:r>
      <w:r w:rsidR="00B37A6D" w:rsidRPr="0045417F">
        <w:rPr>
          <w:color w:val="000000"/>
        </w:rPr>
        <w:t xml:space="preserve">El </w:t>
      </w:r>
      <w:r w:rsidR="00B81969" w:rsidRPr="0045417F">
        <w:rPr>
          <w:color w:val="000000"/>
        </w:rPr>
        <w:t>catorce de octubre</w:t>
      </w:r>
      <w:r w:rsidR="00B37A6D" w:rsidRPr="0045417F">
        <w:rPr>
          <w:color w:val="000000"/>
        </w:rPr>
        <w:t xml:space="preserve"> de dos mil veinticinco, el Comisionado Ponente, con fundamento en lo dispuesto por el artículo 181, párrafo tercero, de la Ley de Transparencia y Acceso a la Información Pública del Estado de México y Municipios, acordó ampliar por un periodo</w:t>
      </w:r>
      <w:r w:rsidR="0075653B" w:rsidRPr="0045417F">
        <w:rPr>
          <w:color w:val="000000"/>
        </w:rPr>
        <w:t xml:space="preserve"> razonable</w:t>
      </w:r>
      <w:r w:rsidR="00B37A6D" w:rsidRPr="0045417F">
        <w:rPr>
          <w:color w:val="000000"/>
        </w:rPr>
        <w:t xml:space="preserve">, el plazo para resolver el Recurso de </w:t>
      </w:r>
      <w:r w:rsidR="00B37A6D" w:rsidRPr="0045417F">
        <w:rPr>
          <w:color w:val="000000"/>
        </w:rPr>
        <w:lastRenderedPageBreak/>
        <w:t>Revisión que nos ocupa; acto que fue notificado a las partes el mismo día, mediante el Sistema de Acceso a la Información Mexiquense (SAIMEX).</w:t>
      </w:r>
    </w:p>
    <w:p w14:paraId="6EFC71EC" w14:textId="77777777" w:rsidR="003C5FE0" w:rsidRPr="0045417F" w:rsidRDefault="003C5FE0" w:rsidP="00400250">
      <w:pPr>
        <w:spacing w:after="0" w:line="360" w:lineRule="auto"/>
        <w:rPr>
          <w:b/>
          <w:color w:val="000000"/>
        </w:rPr>
      </w:pPr>
    </w:p>
    <w:p w14:paraId="1220E37C" w14:textId="5F6D2F44" w:rsidR="003C5FE0" w:rsidRPr="0045417F" w:rsidRDefault="00745BEA" w:rsidP="00400250">
      <w:pPr>
        <w:spacing w:after="0" w:line="360" w:lineRule="auto"/>
        <w:contextualSpacing/>
      </w:pPr>
      <w:r w:rsidRPr="0045417F">
        <w:rPr>
          <w:rFonts w:eastAsia="Batang" w:cs="Tahoma"/>
          <w:b/>
        </w:rPr>
        <w:t>g</w:t>
      </w:r>
      <w:r w:rsidR="003C5FE0" w:rsidRPr="0045417F">
        <w:rPr>
          <w:rFonts w:eastAsia="Batang" w:cs="Tahoma"/>
          <w:b/>
        </w:rPr>
        <w:t xml:space="preserve">) </w:t>
      </w:r>
      <w:r w:rsidR="00002B20" w:rsidRPr="0045417F">
        <w:rPr>
          <w:rFonts w:eastAsia="Times New Roman" w:cs="Tahoma"/>
          <w:b/>
          <w:szCs w:val="24"/>
          <w:lang w:eastAsia="es-ES"/>
        </w:rPr>
        <w:t>Cierre de instrucción.</w:t>
      </w:r>
      <w:r w:rsidR="00C06C06" w:rsidRPr="0045417F">
        <w:rPr>
          <w:rFonts w:eastAsia="Times New Roman" w:cs="Tahoma"/>
          <w:szCs w:val="24"/>
          <w:lang w:eastAsia="es-ES"/>
        </w:rPr>
        <w:t xml:space="preserve"> El </w:t>
      </w:r>
      <w:r w:rsidR="00B81969" w:rsidRPr="0045417F">
        <w:rPr>
          <w:rFonts w:eastAsia="Times New Roman" w:cs="Tahoma"/>
          <w:szCs w:val="24"/>
          <w:lang w:eastAsia="es-ES"/>
        </w:rPr>
        <w:t>veintiuno</w:t>
      </w:r>
      <w:r w:rsidR="0075653B" w:rsidRPr="0045417F">
        <w:rPr>
          <w:rFonts w:eastAsia="Times New Roman" w:cs="Tahoma"/>
          <w:szCs w:val="24"/>
          <w:lang w:eastAsia="es-ES"/>
        </w:rPr>
        <w:t xml:space="preserve"> de octubre</w:t>
      </w:r>
      <w:r w:rsidR="00002B20" w:rsidRPr="0045417F">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45417F">
        <w:rPr>
          <w:lang w:val="es-ES"/>
        </w:rPr>
        <w:t>acto que fue notificado a las partes, mediante el Sistema de Acceso a la Información Mexiquense (SAIMEX), el mismo día.</w:t>
      </w:r>
    </w:p>
    <w:bookmarkEnd w:id="7"/>
    <w:p w14:paraId="08D98E1D" w14:textId="77777777" w:rsidR="000410E6" w:rsidRPr="0045417F" w:rsidRDefault="000410E6" w:rsidP="00400250">
      <w:pPr>
        <w:spacing w:after="0" w:line="360" w:lineRule="auto"/>
        <w:rPr>
          <w:b/>
          <w:bCs/>
          <w:lang w:val="es-ES"/>
        </w:rPr>
      </w:pPr>
    </w:p>
    <w:p w14:paraId="1D2DAFCD" w14:textId="77777777" w:rsidR="000410E6" w:rsidRPr="0045417F" w:rsidRDefault="000410E6" w:rsidP="00400250">
      <w:pPr>
        <w:spacing w:after="0" w:line="360" w:lineRule="auto"/>
        <w:rPr>
          <w:color w:val="000000"/>
        </w:rPr>
      </w:pPr>
      <w:r w:rsidRPr="0045417F">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45417F" w:rsidRDefault="00674DAF" w:rsidP="00400250">
      <w:pPr>
        <w:spacing w:after="0" w:line="360" w:lineRule="auto"/>
        <w:rPr>
          <w:color w:val="000000"/>
        </w:rPr>
      </w:pPr>
    </w:p>
    <w:p w14:paraId="250F6589" w14:textId="3F880C72" w:rsidR="005C690F" w:rsidRPr="0045417F" w:rsidRDefault="00CD6238" w:rsidP="00400250">
      <w:pPr>
        <w:pStyle w:val="Ttulo1"/>
        <w:spacing w:before="0" w:after="0" w:line="360" w:lineRule="auto"/>
        <w:jc w:val="center"/>
        <w:rPr>
          <w:sz w:val="22"/>
          <w:szCs w:val="22"/>
        </w:rPr>
      </w:pPr>
      <w:bookmarkStart w:id="8" w:name="_Toc211423987"/>
      <w:r w:rsidRPr="0045417F">
        <w:rPr>
          <w:sz w:val="22"/>
          <w:szCs w:val="22"/>
        </w:rPr>
        <w:t>C O N S I D E R A N D O S</w:t>
      </w:r>
      <w:bookmarkEnd w:id="8"/>
    </w:p>
    <w:p w14:paraId="5AB6ED71" w14:textId="77777777" w:rsidR="005C690F" w:rsidRPr="0045417F" w:rsidRDefault="005C690F" w:rsidP="00400250">
      <w:pPr>
        <w:spacing w:after="0" w:line="360" w:lineRule="auto"/>
        <w:jc w:val="center"/>
        <w:rPr>
          <w:b/>
          <w:color w:val="000000"/>
        </w:rPr>
      </w:pPr>
    </w:p>
    <w:p w14:paraId="36BFFC7E" w14:textId="2F0F17EA" w:rsidR="005C690F" w:rsidRPr="0045417F" w:rsidRDefault="007D6307" w:rsidP="00400250">
      <w:pPr>
        <w:pStyle w:val="Ttulo2"/>
        <w:spacing w:before="0" w:after="0" w:line="360" w:lineRule="auto"/>
        <w:rPr>
          <w:sz w:val="22"/>
          <w:szCs w:val="22"/>
        </w:rPr>
      </w:pPr>
      <w:bookmarkStart w:id="9" w:name="_Toc211423988"/>
      <w:r w:rsidRPr="0045417F">
        <w:rPr>
          <w:sz w:val="22"/>
          <w:szCs w:val="22"/>
        </w:rPr>
        <w:t xml:space="preserve">PRIMERO. </w:t>
      </w:r>
      <w:r w:rsidR="00CD6238" w:rsidRPr="0045417F">
        <w:rPr>
          <w:sz w:val="22"/>
          <w:szCs w:val="22"/>
        </w:rPr>
        <w:t>Competencia</w:t>
      </w:r>
      <w:bookmarkEnd w:id="9"/>
    </w:p>
    <w:p w14:paraId="34E42005" w14:textId="77777777" w:rsidR="0084143D" w:rsidRPr="0045417F" w:rsidRDefault="0084143D" w:rsidP="00400250">
      <w:pPr>
        <w:spacing w:after="0" w:line="360" w:lineRule="auto"/>
        <w:contextualSpacing/>
        <w:rPr>
          <w:rFonts w:eastAsia="Times New Roman" w:cs="Tahoma"/>
          <w:bCs/>
          <w:lang w:eastAsia="es-ES"/>
        </w:rPr>
      </w:pPr>
      <w:bookmarkStart w:id="10" w:name="_heading=h.30j0zll" w:colFirst="0" w:colLast="0"/>
      <w:bookmarkEnd w:id="10"/>
    </w:p>
    <w:p w14:paraId="7B44FF8F" w14:textId="05ABBC8A" w:rsidR="00A576F9" w:rsidRPr="0045417F" w:rsidRDefault="00A576F9" w:rsidP="00400250">
      <w:pPr>
        <w:spacing w:after="0" w:line="360" w:lineRule="auto"/>
        <w:contextualSpacing/>
        <w:rPr>
          <w:rFonts w:eastAsia="Times New Roman" w:cs="Tahoma"/>
          <w:bCs/>
          <w:lang w:eastAsia="es-ES"/>
        </w:rPr>
      </w:pPr>
      <w:r w:rsidRPr="0045417F">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0B2A1D" w:rsidRPr="0045417F">
        <w:rPr>
          <w:rFonts w:eastAsia="Times New Roman" w:cs="Tahoma"/>
          <w:bCs/>
          <w:lang w:eastAsia="es-ES"/>
        </w:rPr>
        <w:t>, cuadragésimo y cuadragésimo primero</w:t>
      </w:r>
      <w:r w:rsidRPr="0045417F">
        <w:rPr>
          <w:rFonts w:eastAsia="Times New Roman" w:cs="Tahoma"/>
          <w:bCs/>
          <w:lang w:eastAsia="es-ES"/>
        </w:rPr>
        <w:t>, fracciones I, II, III, IV y V de la Constitución Política del Estado Libre y Soberano de México;</w:t>
      </w:r>
    </w:p>
    <w:p w14:paraId="6DB5C24B" w14:textId="210CF7E7" w:rsidR="00A576F9" w:rsidRPr="0045417F" w:rsidRDefault="00A576F9" w:rsidP="00400250">
      <w:pPr>
        <w:spacing w:after="0" w:line="360" w:lineRule="auto"/>
        <w:contextualSpacing/>
        <w:rPr>
          <w:rFonts w:eastAsia="Times New Roman" w:cs="Tahoma"/>
          <w:bCs/>
          <w:lang w:eastAsia="es-ES"/>
        </w:rPr>
      </w:pPr>
      <w:r w:rsidRPr="0045417F">
        <w:rPr>
          <w:rFonts w:eastAsia="Times New Roman" w:cs="Tahoma"/>
          <w:bCs/>
          <w:lang w:eastAsia="es-ES"/>
        </w:rPr>
        <w:t xml:space="preserve">1°, 2°, fracciones II y IV; 13, 29. 36, fracciones I y II; 176, 178, 179, 181 párrafo tercero, 185, 188 y 189 de la Ley Transparencia y Acceso a la Información Pública del Estado de México y </w:t>
      </w:r>
      <w:r w:rsidRPr="0045417F">
        <w:rPr>
          <w:rFonts w:eastAsia="Times New Roman" w:cs="Tahoma"/>
          <w:bCs/>
          <w:lang w:eastAsia="es-ES"/>
        </w:rPr>
        <w:lastRenderedPageBreak/>
        <w:t>Municipios: 7°, 9°, fracciones I y XXIII y 11 del Reglamento Interior del Instituto de Transparencia, Acceso a la Información Pública y Protección de Datos Personales del Estado de México y Municipios.</w:t>
      </w:r>
    </w:p>
    <w:p w14:paraId="4225FD09" w14:textId="77777777" w:rsidR="005C690F" w:rsidRPr="0045417F" w:rsidRDefault="005C690F" w:rsidP="00400250">
      <w:pPr>
        <w:spacing w:after="0" w:line="360" w:lineRule="auto"/>
        <w:rPr>
          <w:b/>
          <w:color w:val="000000"/>
        </w:rPr>
      </w:pPr>
    </w:p>
    <w:p w14:paraId="46691DD5" w14:textId="4C1C70AD" w:rsidR="005C690F" w:rsidRPr="0045417F" w:rsidRDefault="007D6307" w:rsidP="00400250">
      <w:pPr>
        <w:pStyle w:val="Ttulo2"/>
        <w:spacing w:before="0" w:after="0" w:line="360" w:lineRule="auto"/>
        <w:rPr>
          <w:sz w:val="22"/>
          <w:szCs w:val="22"/>
        </w:rPr>
      </w:pPr>
      <w:bookmarkStart w:id="11" w:name="_Toc211423989"/>
      <w:r w:rsidRPr="0045417F">
        <w:rPr>
          <w:sz w:val="22"/>
          <w:szCs w:val="22"/>
        </w:rPr>
        <w:t>SEGUNDO. Causales de</w:t>
      </w:r>
      <w:r w:rsidR="00CD6238" w:rsidRPr="0045417F">
        <w:rPr>
          <w:sz w:val="22"/>
          <w:szCs w:val="22"/>
        </w:rPr>
        <w:t xml:space="preserve"> improcedencia y sobreseimiento</w:t>
      </w:r>
      <w:bookmarkEnd w:id="11"/>
    </w:p>
    <w:p w14:paraId="49AA4CDE" w14:textId="77777777" w:rsidR="005C690F" w:rsidRPr="0045417F" w:rsidRDefault="005C690F" w:rsidP="00400250">
      <w:pPr>
        <w:spacing w:after="0" w:line="360" w:lineRule="auto"/>
        <w:rPr>
          <w:color w:val="000000"/>
        </w:rPr>
      </w:pPr>
    </w:p>
    <w:p w14:paraId="2553CE58" w14:textId="77777777" w:rsidR="005C690F" w:rsidRPr="0045417F" w:rsidRDefault="007D6307" w:rsidP="00400250">
      <w:pPr>
        <w:spacing w:after="0" w:line="360" w:lineRule="auto"/>
        <w:rPr>
          <w:color w:val="000000"/>
        </w:rPr>
      </w:pPr>
      <w:r w:rsidRPr="0045417F">
        <w:rPr>
          <w:color w:val="000000"/>
        </w:rPr>
        <w:t xml:space="preserve">De las constancias que forma parte del Recurso de Revisión que se analiza, se advierte que previo al estudio del fondo de la </w:t>
      </w:r>
      <w:r w:rsidRPr="0045417F">
        <w:rPr>
          <w:i/>
          <w:color w:val="000000"/>
        </w:rPr>
        <w:t>litis</w:t>
      </w:r>
      <w:r w:rsidRPr="0045417F">
        <w:rPr>
          <w:color w:val="000000"/>
        </w:rPr>
        <w:t>, es necesario estudiar las causales de improcedencia y sobreseimiento que se adviertan, para determinar lo que en Derecho proceda.</w:t>
      </w:r>
    </w:p>
    <w:p w14:paraId="35A30074" w14:textId="77777777" w:rsidR="009B2DAB" w:rsidRPr="0045417F" w:rsidRDefault="009B2DAB" w:rsidP="00400250">
      <w:pPr>
        <w:spacing w:after="0" w:line="360" w:lineRule="auto"/>
        <w:rPr>
          <w:color w:val="000000"/>
        </w:rPr>
      </w:pPr>
    </w:p>
    <w:p w14:paraId="3066DF0C" w14:textId="77777777" w:rsidR="005C690F" w:rsidRPr="0045417F" w:rsidRDefault="007D6307" w:rsidP="00400250">
      <w:pPr>
        <w:spacing w:after="0" w:line="360" w:lineRule="auto"/>
        <w:rPr>
          <w:b/>
        </w:rPr>
      </w:pPr>
      <w:r w:rsidRPr="0045417F">
        <w:rPr>
          <w:b/>
        </w:rPr>
        <w:t>Causales de improcedencia</w:t>
      </w:r>
    </w:p>
    <w:p w14:paraId="706394D4" w14:textId="77777777" w:rsidR="00304DE6" w:rsidRPr="0045417F" w:rsidRDefault="00304DE6" w:rsidP="00400250">
      <w:pPr>
        <w:spacing w:after="0" w:line="360" w:lineRule="auto"/>
        <w:rPr>
          <w:b/>
        </w:rPr>
      </w:pPr>
    </w:p>
    <w:p w14:paraId="6C56CA88" w14:textId="77777777" w:rsidR="005C690F" w:rsidRPr="0045417F" w:rsidRDefault="007D6307" w:rsidP="00400250">
      <w:pPr>
        <w:spacing w:after="0" w:line="360" w:lineRule="auto"/>
        <w:rPr>
          <w:color w:val="000000"/>
        </w:rPr>
      </w:pPr>
      <w:r w:rsidRPr="0045417F">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45417F" w:rsidRDefault="005C690F" w:rsidP="00400250">
      <w:pPr>
        <w:spacing w:after="0" w:line="360" w:lineRule="auto"/>
        <w:rPr>
          <w:color w:val="000000"/>
        </w:rPr>
      </w:pPr>
    </w:p>
    <w:p w14:paraId="22563DDB" w14:textId="33D3D011" w:rsidR="008D3B3F" w:rsidRPr="0045417F" w:rsidRDefault="007D6307" w:rsidP="00400250">
      <w:pPr>
        <w:spacing w:after="0" w:line="360" w:lineRule="auto"/>
        <w:rPr>
          <w:color w:val="000000"/>
        </w:rPr>
      </w:pPr>
      <w:r w:rsidRPr="0045417F">
        <w:rPr>
          <w:color w:val="000000"/>
        </w:rPr>
        <w:t>En el presente caso, </w:t>
      </w:r>
      <w:r w:rsidRPr="0045417F">
        <w:rPr>
          <w:b/>
          <w:color w:val="000000"/>
        </w:rPr>
        <w:t>no se actualiza ninguna de las causales de improcedencia</w:t>
      </w:r>
      <w:r w:rsidRPr="0045417F">
        <w:rPr>
          <w:color w:val="000000"/>
        </w:rPr>
        <w:t> establecidas en el ordenamiento jurídico previamente señalado, toda vez que: este Instituto no tiene conocimiento de que se encuentre en trámite algún medio de defensa presentado por la</w:t>
      </w:r>
      <w:r w:rsidR="00261B92" w:rsidRPr="0045417F">
        <w:rPr>
          <w:color w:val="000000"/>
        </w:rPr>
        <w:t xml:space="preserve"> persona</w:t>
      </w:r>
      <w:r w:rsidRPr="0045417F">
        <w:rPr>
          <w:color w:val="000000"/>
        </w:rPr>
        <w:t xml:space="preserve"> Recurrente ante otra instancia; no existió prevención alguna; la veracidad de la </w:t>
      </w:r>
      <w:r w:rsidRPr="0045417F">
        <w:rPr>
          <w:color w:val="000000"/>
        </w:rPr>
        <w:lastRenderedPageBreak/>
        <w:t>respuesta no formó parte del agravio; ni se realizó una consulta o ampliación a los alcances del requerimiento informativo.</w:t>
      </w:r>
    </w:p>
    <w:p w14:paraId="21CC7CEB" w14:textId="77777777" w:rsidR="00874D8A" w:rsidRPr="0045417F" w:rsidRDefault="00874D8A" w:rsidP="00400250">
      <w:pPr>
        <w:spacing w:after="0" w:line="360" w:lineRule="auto"/>
        <w:rPr>
          <w:color w:val="000000"/>
        </w:rPr>
      </w:pPr>
    </w:p>
    <w:p w14:paraId="7B59B025" w14:textId="7D174745" w:rsidR="00712ED6" w:rsidRPr="0045417F" w:rsidRDefault="007D6307" w:rsidP="009D6BE2">
      <w:pPr>
        <w:spacing w:after="0" w:line="360" w:lineRule="auto"/>
      </w:pPr>
      <w:r w:rsidRPr="0045417F">
        <w:t>Por lo cual, se actualiza la causal de procedencia del Recurso de Revisión señal</w:t>
      </w:r>
      <w:r w:rsidR="00261DF6" w:rsidRPr="0045417F">
        <w:t>ada en el artículo 179, fracci</w:t>
      </w:r>
      <w:r w:rsidR="003A103F" w:rsidRPr="0045417F">
        <w:t>ón V</w:t>
      </w:r>
      <w:r w:rsidR="009D6BE2" w:rsidRPr="0045417F">
        <w:t xml:space="preserve"> y IX</w:t>
      </w:r>
      <w:r w:rsidRPr="0045417F">
        <w:t>, de la Ley en cita, pues la p</w:t>
      </w:r>
      <w:r w:rsidR="00261B92" w:rsidRPr="0045417F">
        <w:t>ersona</w:t>
      </w:r>
      <w:r w:rsidRPr="0045417F">
        <w:t xml:space="preserve"> Recurrente se inconformó </w:t>
      </w:r>
      <w:r w:rsidR="00304DE6" w:rsidRPr="0045417F">
        <w:t xml:space="preserve">de la </w:t>
      </w:r>
      <w:r w:rsidR="003A103F" w:rsidRPr="0045417F">
        <w:t>entrega de información</w:t>
      </w:r>
      <w:r w:rsidR="008230D5" w:rsidRPr="0045417F">
        <w:t xml:space="preserve"> incompleta</w:t>
      </w:r>
      <w:r w:rsidR="009D6BE2" w:rsidRPr="0045417F">
        <w:t xml:space="preserve"> y en un formato incomprensible para el solicitante.</w:t>
      </w:r>
    </w:p>
    <w:p w14:paraId="01161D37" w14:textId="77777777" w:rsidR="009D6BE2" w:rsidRPr="0045417F" w:rsidRDefault="009D6BE2" w:rsidP="009D6BE2">
      <w:pPr>
        <w:spacing w:after="0" w:line="360" w:lineRule="auto"/>
      </w:pPr>
    </w:p>
    <w:p w14:paraId="55FF691A" w14:textId="6D373E30" w:rsidR="005C690F" w:rsidRPr="0045417F" w:rsidRDefault="007D6307" w:rsidP="00400250">
      <w:pPr>
        <w:spacing w:after="0" w:line="360" w:lineRule="auto"/>
        <w:rPr>
          <w:color w:val="0D0D0D"/>
        </w:rPr>
      </w:pPr>
      <w:r w:rsidRPr="0045417F">
        <w:rPr>
          <w:b/>
          <w:color w:val="0D0D0D"/>
        </w:rPr>
        <w:t>Ca</w:t>
      </w:r>
      <w:r w:rsidR="00CD6238" w:rsidRPr="0045417F">
        <w:rPr>
          <w:b/>
          <w:color w:val="0D0D0D"/>
        </w:rPr>
        <w:t>usales de sobreseimiento</w:t>
      </w:r>
    </w:p>
    <w:p w14:paraId="426FEE7A" w14:textId="77777777" w:rsidR="005C690F" w:rsidRPr="0045417F" w:rsidRDefault="005C690F" w:rsidP="00400250">
      <w:pPr>
        <w:spacing w:after="0" w:line="360" w:lineRule="auto"/>
        <w:rPr>
          <w:color w:val="0D0D0D"/>
        </w:rPr>
      </w:pPr>
    </w:p>
    <w:p w14:paraId="5B1C849A" w14:textId="77777777" w:rsidR="005C690F" w:rsidRPr="0045417F" w:rsidRDefault="007D6307" w:rsidP="00400250">
      <w:pPr>
        <w:spacing w:after="0" w:line="360" w:lineRule="auto"/>
        <w:rPr>
          <w:color w:val="0D0D0D"/>
        </w:rPr>
      </w:pPr>
      <w:r w:rsidRPr="0045417F">
        <w:rPr>
          <w:color w:val="0D0D0D"/>
        </w:rPr>
        <w:t>Por ser de previo y especial pronunciamiento, este Instituto analiza si se actualiza alguna causal de sobreseimiento.</w:t>
      </w:r>
    </w:p>
    <w:p w14:paraId="292E2BD2" w14:textId="77777777" w:rsidR="008230D5" w:rsidRPr="0045417F" w:rsidRDefault="008230D5" w:rsidP="00400250">
      <w:pPr>
        <w:spacing w:after="0" w:line="360" w:lineRule="auto"/>
        <w:rPr>
          <w:color w:val="0D0D0D"/>
        </w:rPr>
      </w:pPr>
    </w:p>
    <w:p w14:paraId="35B9D0ED" w14:textId="77777777" w:rsidR="008230D5" w:rsidRPr="0045417F" w:rsidRDefault="008230D5" w:rsidP="008230D5">
      <w:pPr>
        <w:spacing w:after="0" w:line="360" w:lineRule="auto"/>
      </w:pPr>
      <w:r w:rsidRPr="0045417F">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45417F">
        <w:rPr>
          <w:b/>
          <w:bCs/>
        </w:rPr>
        <w:t>que no se actualizan los supuestos de sobreseimiento previstos en las fracciones I, II, III y IV</w:t>
      </w:r>
      <w:r w:rsidRPr="0045417F">
        <w:t xml:space="preserve">, del artículo en comento, lo anterior, en virtud de que no hay constancias en el expediente en que se actúa, de que la persona Recurrente se haya desistido del recurso, haya fallecido, el Sujeto Obligado haya modificado o revoca el Recurso de Revisión, o bien, se haya actualizado alguna causal de improcedencia. </w:t>
      </w:r>
    </w:p>
    <w:p w14:paraId="3490DB48" w14:textId="77777777" w:rsidR="008230D5" w:rsidRPr="0045417F" w:rsidRDefault="008230D5" w:rsidP="008230D5">
      <w:pPr>
        <w:spacing w:after="0" w:line="360" w:lineRule="auto"/>
      </w:pPr>
    </w:p>
    <w:p w14:paraId="34392210" w14:textId="03E53507" w:rsidR="008230D5" w:rsidRPr="0045417F" w:rsidRDefault="008230D5" w:rsidP="008230D5">
      <w:pPr>
        <w:tabs>
          <w:tab w:val="left" w:pos="4962"/>
        </w:tabs>
        <w:spacing w:after="0" w:line="360" w:lineRule="auto"/>
        <w:contextualSpacing/>
        <w:rPr>
          <w:color w:val="000000"/>
        </w:rPr>
      </w:pPr>
      <w:r w:rsidRPr="0045417F">
        <w:t>No obstante</w:t>
      </w:r>
      <w:r w:rsidRPr="0045417F">
        <w:rPr>
          <w:lang w:val="es-ES"/>
        </w:rPr>
        <w:t xml:space="preserve">, por lo que hace a la fracción V, del artículo 192, de la Ley de la materia, es de señalar que el Sujeto Obligado por algún motivo dejó sin materia el Recurso de Revisión; por lo que, se estima procedente entrar al estudio de dicha causal de sobreseimiento, para lo cual, </w:t>
      </w:r>
      <w:r w:rsidRPr="0045417F">
        <w:rPr>
          <w:color w:val="000000"/>
        </w:rPr>
        <w:lastRenderedPageBreak/>
        <w:t xml:space="preserve">se desprende que el Particular requirió, los recibos de nómina de todo el personal, </w:t>
      </w:r>
      <w:r w:rsidR="009D6BE2" w:rsidRPr="0045417F">
        <w:rPr>
          <w:color w:val="000000"/>
        </w:rPr>
        <w:t>de la primera quincena de febrero de dos mil veinticinco.</w:t>
      </w:r>
    </w:p>
    <w:p w14:paraId="0EDC8F8A" w14:textId="77777777" w:rsidR="008230D5" w:rsidRPr="0045417F" w:rsidRDefault="008230D5" w:rsidP="008230D5">
      <w:pPr>
        <w:spacing w:after="0" w:line="360" w:lineRule="auto"/>
        <w:rPr>
          <w:rFonts w:cs="Tahoma"/>
        </w:rPr>
      </w:pPr>
    </w:p>
    <w:p w14:paraId="3E7B5ECD" w14:textId="616766EA" w:rsidR="008230D5" w:rsidRPr="0045417F" w:rsidRDefault="008230D5" w:rsidP="008230D5">
      <w:pPr>
        <w:spacing w:after="0" w:line="360" w:lineRule="auto"/>
        <w:ind w:right="-28"/>
        <w:rPr>
          <w:rFonts w:cs="Tahoma"/>
          <w:lang w:val="es-ES"/>
        </w:rPr>
      </w:pPr>
      <w:r w:rsidRPr="0045417F">
        <w:rPr>
          <w:color w:val="000000"/>
        </w:rPr>
        <w:t>En respuesta, e</w:t>
      </w:r>
      <w:r w:rsidR="009D6BE2" w:rsidRPr="0045417F">
        <w:rPr>
          <w:color w:val="000000"/>
        </w:rPr>
        <w:t>l Sujeto Obligado, a través de la Jefa de Departamento de Recursos Humanos adjuntó ciento dieciséis recibos de nómina del primero al quince de febrero de dos mil veinticinco, en versión pública, así como, el Acuerdo número SMDIF/EXT/CMT/2ª/2025/TERCERO de la Segunda Sesión Extraordinaria del Comité de Transparencia, del siete de marzo de dos mil veinticinco, donde se confirma la clasificación como confidencial de los datos personales contenidos en los recibos de nómina</w:t>
      </w:r>
      <w:r w:rsidRPr="0045417F">
        <w:rPr>
          <w:rFonts w:cs="Tahoma"/>
        </w:rPr>
        <w:t>;</w:t>
      </w:r>
      <w:r w:rsidRPr="0045417F">
        <w:t xml:space="preserve"> </w:t>
      </w:r>
      <w:r w:rsidRPr="0045417F">
        <w:rPr>
          <w:rFonts w:cs="Tahoma"/>
          <w:lang w:val="es-ES"/>
        </w:rPr>
        <w:t>ante dicha circunstancia, el Particular se inconformó de</w:t>
      </w:r>
      <w:r w:rsidR="00C45244" w:rsidRPr="0045417F">
        <w:rPr>
          <w:rFonts w:cs="Tahoma"/>
          <w:lang w:val="es-ES"/>
        </w:rPr>
        <w:t xml:space="preserve"> que la información era poco comprensible</w:t>
      </w:r>
      <w:r w:rsidRPr="0045417F">
        <w:rPr>
          <w:rFonts w:cs="Tahoma"/>
          <w:lang w:val="es-ES"/>
        </w:rPr>
        <w:t xml:space="preserve">, lo cual </w:t>
      </w:r>
      <w:r w:rsidRPr="0045417F">
        <w:rPr>
          <w:rFonts w:eastAsia="Calibri" w:cs="Tahoma"/>
        </w:rPr>
        <w:t>actualiza la causal de proced</w:t>
      </w:r>
      <w:r w:rsidR="00C45244" w:rsidRPr="0045417F">
        <w:rPr>
          <w:rFonts w:eastAsia="Calibri" w:cs="Tahoma"/>
        </w:rPr>
        <w:t>encia prevista en la fracción IX</w:t>
      </w:r>
      <w:r w:rsidRPr="0045417F">
        <w:rPr>
          <w:rFonts w:eastAsia="Calibri" w:cs="Tahoma"/>
        </w:rPr>
        <w:t>, del artículo 179 de la Ley de Transparencia y Acceso a la Información Pública del Estado de México y Municipios</w:t>
      </w:r>
      <w:r w:rsidRPr="0045417F">
        <w:rPr>
          <w:rFonts w:cs="Tahoma"/>
          <w:bCs/>
          <w:lang w:val="es-ES"/>
        </w:rPr>
        <w:t xml:space="preserve">. Así las cosas, una vez admitido y notificado el Recurso de Revisión </w:t>
      </w:r>
      <w:r w:rsidRPr="0045417F">
        <w:rPr>
          <w:rFonts w:eastAsia="Calibri" w:cs="Tahoma"/>
        </w:rPr>
        <w:t xml:space="preserve">a las partes, </w:t>
      </w:r>
      <w:r w:rsidR="00C45244" w:rsidRPr="0045417F">
        <w:rPr>
          <w:rFonts w:eastAsia="Calibri" w:cs="Tahoma"/>
        </w:rPr>
        <w:t>la Directora de Administración y Finanzas y la Jefa del Departamento de Recursos Humanos ratificaron su respuesta.</w:t>
      </w:r>
    </w:p>
    <w:p w14:paraId="1DF0A4C2" w14:textId="77777777" w:rsidR="008230D5" w:rsidRPr="0045417F" w:rsidRDefault="008230D5" w:rsidP="008230D5">
      <w:pPr>
        <w:autoSpaceDE w:val="0"/>
        <w:autoSpaceDN w:val="0"/>
        <w:adjustRightInd w:val="0"/>
        <w:spacing w:after="0" w:line="360" w:lineRule="auto"/>
      </w:pPr>
    </w:p>
    <w:p w14:paraId="33ED687D" w14:textId="71061C9D" w:rsidR="008230D5" w:rsidRPr="0045417F" w:rsidRDefault="008230D5" w:rsidP="008230D5">
      <w:pPr>
        <w:autoSpaceDE w:val="0"/>
        <w:autoSpaceDN w:val="0"/>
        <w:adjustRightInd w:val="0"/>
        <w:spacing w:after="0" w:line="360" w:lineRule="auto"/>
      </w:pPr>
      <w:r w:rsidRPr="0045417F">
        <w:t>Lo anterior, se desprende de las documentales que obran en el expediente de referencia, materia de la presente resolución, consistente en: la solicit</w:t>
      </w:r>
      <w:r w:rsidR="00C45244" w:rsidRPr="0045417F">
        <w:t xml:space="preserve">ud de acceso a la información, </w:t>
      </w:r>
      <w:r w:rsidRPr="0045417F">
        <w:t>el escrito recursal</w:t>
      </w:r>
      <w:r w:rsidR="00C45244" w:rsidRPr="0045417F">
        <w:t xml:space="preserve"> y el Informe Justificado</w:t>
      </w:r>
      <w:r w:rsidRPr="0045417F">
        <w:t>; instrumentales que se toman en cuenta a efecto de resolver el presente medio de impugnación, conforme a lo dispuesto por el artículo 185, fracción IV, de la Ley de Transparencia y Acceso a la Información Pública del Estado de México y Municipios.</w:t>
      </w:r>
    </w:p>
    <w:p w14:paraId="35CE5E39" w14:textId="77777777" w:rsidR="008230D5" w:rsidRPr="0045417F" w:rsidRDefault="008230D5" w:rsidP="008230D5">
      <w:pPr>
        <w:spacing w:after="0" w:line="360" w:lineRule="auto"/>
        <w:rPr>
          <w:rFonts w:eastAsia="Times New Roman" w:cs="Tahoma"/>
          <w:b/>
          <w:bCs/>
          <w:iCs/>
          <w:color w:val="auto"/>
          <w:lang w:val="es-ES" w:eastAsia="es-ES"/>
        </w:rPr>
      </w:pPr>
    </w:p>
    <w:p w14:paraId="57C7EEA6" w14:textId="2AE837CF" w:rsidR="00B57EE6" w:rsidRPr="0045417F" w:rsidRDefault="008230D5" w:rsidP="00B57EE6">
      <w:pPr>
        <w:spacing w:after="0" w:line="360" w:lineRule="auto"/>
      </w:pPr>
      <w:r w:rsidRPr="0045417F">
        <w:rPr>
          <w:rFonts w:cs="Tahoma"/>
          <w:bCs/>
          <w:iCs/>
        </w:rPr>
        <w:t xml:space="preserve">Expuestas las posturas de las partes, se procede analizar la causal de sobreseimiento, para lo cual es necesario contextualizar la solicitud de información, relacionada con </w:t>
      </w:r>
      <w:r w:rsidR="00B57EE6" w:rsidRPr="0045417F">
        <w:rPr>
          <w:rFonts w:cs="Tahoma"/>
          <w:bCs/>
          <w:iCs/>
        </w:rPr>
        <w:t xml:space="preserve">los recibos de </w:t>
      </w:r>
      <w:r w:rsidR="00B57EE6" w:rsidRPr="0045417F">
        <w:rPr>
          <w:rFonts w:cs="Tahoma"/>
          <w:bCs/>
          <w:iCs/>
        </w:rPr>
        <w:lastRenderedPageBreak/>
        <w:t>nómina</w:t>
      </w:r>
      <w:r w:rsidRPr="0045417F">
        <w:t xml:space="preserve">; </w:t>
      </w:r>
      <w:r w:rsidR="00B57EE6" w:rsidRPr="0045417F">
        <w:t>sobre el tema</w:t>
      </w:r>
      <w:r w:rsidR="00B57EE6" w:rsidRPr="0045417F">
        <w:rPr>
          <w:rFonts w:eastAsia="Calibri" w:cs="Tahoma"/>
          <w:bCs/>
        </w:rPr>
        <w:t>,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2C1B45E0" w14:textId="77777777" w:rsidR="00B57EE6" w:rsidRPr="0045417F" w:rsidRDefault="00B57EE6" w:rsidP="00B57EE6">
      <w:pPr>
        <w:tabs>
          <w:tab w:val="left" w:pos="4962"/>
        </w:tabs>
        <w:spacing w:after="0" w:line="360" w:lineRule="auto"/>
        <w:rPr>
          <w:rFonts w:eastAsia="Calibri" w:cs="Tahoma"/>
          <w:bCs/>
        </w:rPr>
      </w:pPr>
    </w:p>
    <w:p w14:paraId="2D54679C" w14:textId="77777777" w:rsidR="00B57EE6" w:rsidRPr="0045417F" w:rsidRDefault="00B57EE6" w:rsidP="00B57EE6">
      <w:pPr>
        <w:tabs>
          <w:tab w:val="left" w:pos="4962"/>
        </w:tabs>
        <w:spacing w:after="0" w:line="360" w:lineRule="auto"/>
        <w:rPr>
          <w:rFonts w:eastAsia="Calibri" w:cs="Tahoma"/>
          <w:bCs/>
        </w:rPr>
      </w:pPr>
      <w:r w:rsidRPr="0045417F">
        <w:rPr>
          <w:rFonts w:eastAsia="Calibri" w:cs="Tahoma"/>
          <w:bCs/>
        </w:rPr>
        <w:t>En ese sentido,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1A179F38" w14:textId="77777777" w:rsidR="00B57EE6" w:rsidRPr="0045417F" w:rsidRDefault="00B57EE6" w:rsidP="00B57EE6">
      <w:pPr>
        <w:tabs>
          <w:tab w:val="left" w:pos="4962"/>
        </w:tabs>
        <w:spacing w:after="0" w:line="360" w:lineRule="auto"/>
        <w:rPr>
          <w:rFonts w:eastAsia="Calibri" w:cs="Tahoma"/>
          <w:bCs/>
        </w:rPr>
      </w:pPr>
    </w:p>
    <w:p w14:paraId="1743EF21" w14:textId="77777777" w:rsidR="00B57EE6" w:rsidRPr="0045417F" w:rsidRDefault="00B57EE6" w:rsidP="00B57EE6">
      <w:pPr>
        <w:tabs>
          <w:tab w:val="left" w:pos="4962"/>
        </w:tabs>
        <w:spacing w:after="0" w:line="360" w:lineRule="auto"/>
        <w:rPr>
          <w:rFonts w:eastAsia="Calibri" w:cs="Tahoma"/>
          <w:bCs/>
        </w:rPr>
      </w:pPr>
      <w:r w:rsidRPr="0045417F">
        <w:rPr>
          <w:rFonts w:eastAsia="Calibri" w:cs="Tahoma"/>
          <w:bC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243978EA" w14:textId="77777777" w:rsidR="00B57EE6" w:rsidRPr="0045417F" w:rsidRDefault="00B57EE6" w:rsidP="00B57EE6">
      <w:pPr>
        <w:tabs>
          <w:tab w:val="left" w:pos="4962"/>
        </w:tabs>
        <w:spacing w:after="0" w:line="360" w:lineRule="auto"/>
        <w:rPr>
          <w:rFonts w:eastAsia="Calibri" w:cs="Tahoma"/>
          <w:bCs/>
        </w:rPr>
      </w:pPr>
    </w:p>
    <w:p w14:paraId="4BE07E20" w14:textId="77777777" w:rsidR="00B57EE6" w:rsidRPr="0045417F" w:rsidRDefault="00B57EE6" w:rsidP="00B57EE6">
      <w:pPr>
        <w:tabs>
          <w:tab w:val="left" w:pos="4962"/>
        </w:tabs>
        <w:spacing w:after="0" w:line="360" w:lineRule="auto"/>
        <w:rPr>
          <w:rFonts w:eastAsia="Calibri" w:cs="Tahoma"/>
          <w:bCs/>
        </w:rPr>
      </w:pPr>
      <w:r w:rsidRPr="0045417F">
        <w:rPr>
          <w:rFonts w:eastAsia="Calibri" w:cs="Tahoma"/>
          <w:bCs/>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7E5378A6" w14:textId="77777777" w:rsidR="00B57EE6" w:rsidRPr="0045417F" w:rsidRDefault="00B57EE6" w:rsidP="00B57EE6">
      <w:pPr>
        <w:tabs>
          <w:tab w:val="left" w:pos="4962"/>
        </w:tabs>
        <w:spacing w:after="0" w:line="360" w:lineRule="auto"/>
        <w:rPr>
          <w:rFonts w:eastAsia="Calibri" w:cs="Tahoma"/>
          <w:bCs/>
        </w:rPr>
      </w:pPr>
    </w:p>
    <w:p w14:paraId="63486F24" w14:textId="77777777" w:rsidR="00B57EE6" w:rsidRPr="0045417F" w:rsidRDefault="00B57EE6" w:rsidP="00B57EE6">
      <w:pPr>
        <w:tabs>
          <w:tab w:val="left" w:pos="4962"/>
        </w:tabs>
        <w:spacing w:after="0" w:line="360" w:lineRule="auto"/>
        <w:rPr>
          <w:rFonts w:eastAsia="Calibri" w:cs="Tahoma"/>
          <w:bCs/>
        </w:rPr>
      </w:pPr>
      <w:r w:rsidRPr="0045417F">
        <w:rPr>
          <w:rFonts w:eastAsia="Calibri" w:cs="Tahoma"/>
          <w:bCs/>
        </w:rPr>
        <w:t xml:space="preserve">En ese contexto, el artículo 92, fracción VIII, de la Ley de Transparencia y Acceso a la Información Pública del Estado de México y Municipios, establece que los Sujetos Obligados </w:t>
      </w:r>
      <w:r w:rsidRPr="0045417F">
        <w:rPr>
          <w:rFonts w:eastAsia="Calibri" w:cs="Tahoma"/>
          <w:bCs/>
        </w:rPr>
        <w:lastRenderedPageBreak/>
        <w:t>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CDC9536" w14:textId="77777777" w:rsidR="00B57EE6" w:rsidRPr="0045417F" w:rsidRDefault="00B57EE6" w:rsidP="00B57EE6">
      <w:pPr>
        <w:tabs>
          <w:tab w:val="left" w:pos="4962"/>
        </w:tabs>
        <w:spacing w:after="0" w:line="360" w:lineRule="auto"/>
        <w:rPr>
          <w:rFonts w:eastAsia="Calibri" w:cs="Tahoma"/>
          <w:bCs/>
        </w:rPr>
      </w:pPr>
    </w:p>
    <w:p w14:paraId="6555305A" w14:textId="77777777" w:rsidR="00B57EE6" w:rsidRPr="0045417F" w:rsidRDefault="00B57EE6" w:rsidP="00B57EE6">
      <w:pPr>
        <w:tabs>
          <w:tab w:val="left" w:pos="4962"/>
        </w:tabs>
        <w:spacing w:after="0" w:line="360" w:lineRule="auto"/>
        <w:rPr>
          <w:rFonts w:eastAsia="Calibri" w:cs="Tahoma"/>
          <w:bCs/>
        </w:rPr>
      </w:pPr>
      <w:r w:rsidRPr="0045417F">
        <w:rPr>
          <w:rFonts w:eastAsia="Calibri" w:cs="Tahoma"/>
          <w:bCs/>
        </w:rPr>
        <w:t>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aguinaldo, obligaciones laborales, entre otras.</w:t>
      </w:r>
    </w:p>
    <w:p w14:paraId="102CD0BA" w14:textId="77777777" w:rsidR="00B57EE6" w:rsidRPr="0045417F" w:rsidRDefault="00B57EE6" w:rsidP="00B57EE6">
      <w:pPr>
        <w:tabs>
          <w:tab w:val="left" w:pos="4962"/>
        </w:tabs>
        <w:spacing w:after="0" w:line="360" w:lineRule="auto"/>
        <w:rPr>
          <w:rFonts w:eastAsia="Calibri" w:cs="Tahoma"/>
          <w:bCs/>
        </w:rPr>
      </w:pPr>
    </w:p>
    <w:p w14:paraId="225035DB" w14:textId="77777777" w:rsidR="00B57EE6" w:rsidRPr="0045417F" w:rsidRDefault="00B57EE6" w:rsidP="00B57EE6">
      <w:pPr>
        <w:tabs>
          <w:tab w:val="left" w:pos="4962"/>
        </w:tabs>
        <w:spacing w:after="0" w:line="360" w:lineRule="auto"/>
        <w:rPr>
          <w:rFonts w:eastAsia="Calibri" w:cs="Tahoma"/>
          <w:bCs/>
        </w:rPr>
      </w:pPr>
      <w:r w:rsidRPr="0045417F">
        <w:rPr>
          <w:rFonts w:eastAsia="Calibri" w:cs="Tahoma"/>
          <w:bCs/>
        </w:rP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7A2ED491" w14:textId="77777777" w:rsidR="00B57EE6" w:rsidRPr="0045417F" w:rsidRDefault="00B57EE6" w:rsidP="00B57EE6">
      <w:pPr>
        <w:tabs>
          <w:tab w:val="left" w:pos="4962"/>
        </w:tabs>
        <w:spacing w:after="0" w:line="360" w:lineRule="auto"/>
        <w:rPr>
          <w:rFonts w:eastAsia="Calibri" w:cs="Tahoma"/>
          <w:bCs/>
        </w:rPr>
      </w:pPr>
    </w:p>
    <w:p w14:paraId="719DBFD9" w14:textId="77777777" w:rsidR="00B57EE6" w:rsidRPr="0045417F" w:rsidRDefault="00B57EE6" w:rsidP="00B57EE6">
      <w:pPr>
        <w:tabs>
          <w:tab w:val="left" w:pos="4962"/>
        </w:tabs>
        <w:spacing w:after="0" w:line="360" w:lineRule="auto"/>
        <w:rPr>
          <w:rFonts w:eastAsia="Calibri" w:cs="Tahoma"/>
          <w:bCs/>
        </w:rPr>
      </w:pPr>
      <w:r w:rsidRPr="0045417F">
        <w:rPr>
          <w:rFonts w:eastAsia="Calibri" w:cs="Tahoma"/>
          <w:bCs/>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4BD5EDBA" w14:textId="77777777" w:rsidR="00B57EE6" w:rsidRPr="0045417F" w:rsidRDefault="00B57EE6" w:rsidP="00B57EE6">
      <w:pPr>
        <w:tabs>
          <w:tab w:val="left" w:pos="4962"/>
        </w:tabs>
        <w:spacing w:after="0" w:line="360" w:lineRule="auto"/>
        <w:rPr>
          <w:rFonts w:eastAsia="Calibri" w:cs="Tahoma"/>
          <w:bCs/>
        </w:rPr>
      </w:pPr>
    </w:p>
    <w:p w14:paraId="690DE92F" w14:textId="77777777" w:rsidR="00B57EE6" w:rsidRPr="0045417F" w:rsidRDefault="00B57EE6" w:rsidP="00BA3A27">
      <w:pPr>
        <w:tabs>
          <w:tab w:val="left" w:pos="4962"/>
        </w:tabs>
        <w:spacing w:after="0" w:line="360" w:lineRule="auto"/>
        <w:ind w:left="567" w:right="567"/>
        <w:rPr>
          <w:rFonts w:eastAsia="Calibri" w:cs="Tahoma"/>
          <w:bCs/>
          <w:i/>
          <w:sz w:val="20"/>
        </w:rPr>
      </w:pPr>
      <w:r w:rsidRPr="0045417F">
        <w:rPr>
          <w:rFonts w:eastAsia="Calibri" w:cs="Tahoma"/>
          <w:bCs/>
          <w:i/>
          <w:sz w:val="20"/>
        </w:rPr>
        <w:lastRenderedPageBreak/>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55B7B080" w14:textId="77777777" w:rsidR="00B57EE6" w:rsidRPr="0045417F" w:rsidRDefault="00B57EE6" w:rsidP="00B57EE6">
      <w:pPr>
        <w:tabs>
          <w:tab w:val="left" w:pos="4962"/>
        </w:tabs>
        <w:spacing w:after="0" w:line="360" w:lineRule="auto"/>
        <w:rPr>
          <w:rFonts w:eastAsia="Calibri" w:cs="Tahoma"/>
          <w:bCs/>
        </w:rPr>
      </w:pPr>
    </w:p>
    <w:p w14:paraId="0877373D" w14:textId="767A4DEF" w:rsidR="008230D5" w:rsidRPr="0045417F" w:rsidRDefault="00B57EE6" w:rsidP="00721AFC">
      <w:pPr>
        <w:tabs>
          <w:tab w:val="left" w:pos="4962"/>
        </w:tabs>
        <w:spacing w:after="0" w:line="360" w:lineRule="auto"/>
        <w:rPr>
          <w:rFonts w:eastAsia="Calibri" w:cs="Tahoma"/>
          <w:bCs/>
        </w:rPr>
      </w:pPr>
      <w:r w:rsidRPr="0045417F">
        <w:rPr>
          <w:rFonts w:eastAsia="Calibri" w:cs="Tahoma"/>
          <w:bCs/>
        </w:rPr>
        <w:t>De la tesis transcrita, se desprende que en materia burocrática los recibos de pago acreditan los conceptos y montos que en ellos se insertan, y constituyen prueba para demostrar las percepciones y montos que reciben los servidores públicos.</w:t>
      </w:r>
    </w:p>
    <w:p w14:paraId="4D0CBC64" w14:textId="77777777" w:rsidR="00721AFC" w:rsidRPr="0045417F" w:rsidRDefault="00721AFC" w:rsidP="00721AFC">
      <w:pPr>
        <w:tabs>
          <w:tab w:val="left" w:pos="4962"/>
        </w:tabs>
        <w:spacing w:after="0" w:line="360" w:lineRule="auto"/>
        <w:rPr>
          <w:rFonts w:eastAsia="Calibri" w:cs="Tahoma"/>
          <w:bCs/>
        </w:rPr>
      </w:pPr>
    </w:p>
    <w:p w14:paraId="608ED39C" w14:textId="0A9BEF8C" w:rsidR="008230D5" w:rsidRPr="0045417F" w:rsidRDefault="008230D5" w:rsidP="008230D5">
      <w:pPr>
        <w:spacing w:after="0" w:line="360" w:lineRule="auto"/>
        <w:rPr>
          <w:color w:val="000000"/>
          <w14:ligatures w14:val="standardContextual"/>
        </w:rPr>
      </w:pPr>
      <w:r w:rsidRPr="0045417F">
        <w:rPr>
          <w:color w:val="000000"/>
          <w14:ligatures w14:val="standardContextual"/>
        </w:rPr>
        <w:t>De tal circunstancia, se logra vislumbrar que la pretensión de la pe</w:t>
      </w:r>
      <w:r w:rsidR="00721AFC" w:rsidRPr="0045417F">
        <w:rPr>
          <w:color w:val="000000"/>
          <w14:ligatures w14:val="standardContextual"/>
        </w:rPr>
        <w:t>rsona Recurrente, es obtener los recibos de nómina de todo el personal, de la primera quincena de febrero de dos mil veinticinco.</w:t>
      </w:r>
    </w:p>
    <w:p w14:paraId="148B5AC0" w14:textId="77777777" w:rsidR="00721AFC" w:rsidRPr="0045417F" w:rsidRDefault="00721AFC" w:rsidP="008230D5">
      <w:pPr>
        <w:spacing w:after="0" w:line="360" w:lineRule="auto"/>
        <w:rPr>
          <w:color w:val="000000"/>
          <w14:ligatures w14:val="standardContextual"/>
        </w:rPr>
      </w:pPr>
    </w:p>
    <w:p w14:paraId="412521C9" w14:textId="662065FC" w:rsidR="00721AFC" w:rsidRPr="0045417F" w:rsidRDefault="00721AFC" w:rsidP="008230D5">
      <w:pPr>
        <w:spacing w:after="0" w:line="360" w:lineRule="auto"/>
      </w:pPr>
      <w:r w:rsidRPr="0045417F">
        <w:rPr>
          <w:rFonts w:eastAsia="Calibri" w:cs="Tahoma"/>
          <w:color w:val="000000"/>
        </w:rPr>
        <w:t xml:space="preserve">Ahora bien, de las constancias que obran en el expediente electrónico, en respuesta como en Informe Justificado, la Dirección de Administración y Finanzas y el Departamento de </w:t>
      </w:r>
      <w:r w:rsidRPr="0045417F">
        <w:rPr>
          <w:rFonts w:eastAsia="Calibri" w:cs="Tahoma"/>
          <w:color w:val="000000"/>
        </w:rPr>
        <w:lastRenderedPageBreak/>
        <w:t>Recursos Humanos adjuntaron ciento dieciséis recibos de nómina del primero al quince de febrero de dos mil veinticinco, en versión pública</w:t>
      </w:r>
      <w:r w:rsidR="002640C0" w:rsidRPr="0045417F">
        <w:rPr>
          <w:rFonts w:eastAsia="Calibri" w:cs="Tahoma"/>
          <w:color w:val="000000"/>
        </w:rPr>
        <w:t>, así como, el Acuerdo número SMDIF/EXT/CMT/2ª/2025/TERCERO de la Segunda Sesión Extraordinaria del Comité de Transparencia, del siete de marzo de dos mil veinticinco, donde se confirma la clasificación como confidencial de los datos personales contenidos en los recibos de nómina</w:t>
      </w:r>
      <w:r w:rsidR="002640C0" w:rsidRPr="0045417F">
        <w:t>, tal y como se muestra a continuación:</w:t>
      </w:r>
    </w:p>
    <w:p w14:paraId="03F5707B" w14:textId="77777777" w:rsidR="002640C0" w:rsidRPr="0045417F" w:rsidRDefault="002640C0" w:rsidP="008230D5">
      <w:pPr>
        <w:spacing w:after="0" w:line="360" w:lineRule="auto"/>
      </w:pPr>
    </w:p>
    <w:p w14:paraId="79E8E2CA" w14:textId="2B70A7CB" w:rsidR="002640C0" w:rsidRPr="0045417F" w:rsidRDefault="002640C0" w:rsidP="002640C0">
      <w:pPr>
        <w:spacing w:after="0" w:line="360" w:lineRule="auto"/>
        <w:jc w:val="center"/>
      </w:pPr>
      <w:r w:rsidRPr="0045417F">
        <w:rPr>
          <w:noProof/>
        </w:rPr>
        <w:drawing>
          <wp:inline distT="0" distB="0" distL="0" distR="0" wp14:anchorId="1BE1EB7E" wp14:editId="75AFDA3F">
            <wp:extent cx="4648200" cy="198294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4CF427.tmp"/>
                    <pic:cNvPicPr/>
                  </pic:nvPicPr>
                  <pic:blipFill>
                    <a:blip r:embed="rId9">
                      <a:extLst>
                        <a:ext uri="{28A0092B-C50C-407E-A947-70E740481C1C}">
                          <a14:useLocalDpi xmlns:a14="http://schemas.microsoft.com/office/drawing/2010/main" val="0"/>
                        </a:ext>
                      </a:extLst>
                    </a:blip>
                    <a:stretch>
                      <a:fillRect/>
                    </a:stretch>
                  </pic:blipFill>
                  <pic:spPr>
                    <a:xfrm>
                      <a:off x="0" y="0"/>
                      <a:ext cx="4670348" cy="1992389"/>
                    </a:xfrm>
                    <a:prstGeom prst="rect">
                      <a:avLst/>
                    </a:prstGeom>
                  </pic:spPr>
                </pic:pic>
              </a:graphicData>
            </a:graphic>
          </wp:inline>
        </w:drawing>
      </w:r>
    </w:p>
    <w:p w14:paraId="7B00123B" w14:textId="77777777" w:rsidR="002640C0" w:rsidRPr="0045417F" w:rsidRDefault="002640C0" w:rsidP="002640C0">
      <w:pPr>
        <w:spacing w:after="0" w:line="360" w:lineRule="auto"/>
        <w:jc w:val="center"/>
      </w:pPr>
    </w:p>
    <w:p w14:paraId="0DB897E4" w14:textId="25D31EA4" w:rsidR="002640C0" w:rsidRPr="0045417F" w:rsidRDefault="002640C0" w:rsidP="002640C0">
      <w:pPr>
        <w:spacing w:after="0" w:line="360" w:lineRule="auto"/>
        <w:jc w:val="center"/>
      </w:pPr>
      <w:r w:rsidRPr="0045417F">
        <w:rPr>
          <w:noProof/>
        </w:rPr>
        <w:drawing>
          <wp:inline distT="0" distB="0" distL="0" distR="0" wp14:anchorId="2F4B39A5" wp14:editId="69A26C46">
            <wp:extent cx="4619625" cy="2313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4C79A4.tmp"/>
                    <pic:cNvPicPr/>
                  </pic:nvPicPr>
                  <pic:blipFill>
                    <a:blip r:embed="rId10">
                      <a:extLst>
                        <a:ext uri="{28A0092B-C50C-407E-A947-70E740481C1C}">
                          <a14:useLocalDpi xmlns:a14="http://schemas.microsoft.com/office/drawing/2010/main" val="0"/>
                        </a:ext>
                      </a:extLst>
                    </a:blip>
                    <a:stretch>
                      <a:fillRect/>
                    </a:stretch>
                  </pic:blipFill>
                  <pic:spPr>
                    <a:xfrm>
                      <a:off x="0" y="0"/>
                      <a:ext cx="4633278" cy="2320011"/>
                    </a:xfrm>
                    <a:prstGeom prst="rect">
                      <a:avLst/>
                    </a:prstGeom>
                  </pic:spPr>
                </pic:pic>
              </a:graphicData>
            </a:graphic>
          </wp:inline>
        </w:drawing>
      </w:r>
    </w:p>
    <w:p w14:paraId="1B4187B5" w14:textId="77777777" w:rsidR="00721AFC" w:rsidRPr="0045417F" w:rsidRDefault="00721AFC" w:rsidP="008230D5">
      <w:pPr>
        <w:spacing w:after="0" w:line="360" w:lineRule="auto"/>
        <w:rPr>
          <w:color w:val="000000"/>
          <w14:ligatures w14:val="standardContextual"/>
        </w:rPr>
      </w:pPr>
    </w:p>
    <w:p w14:paraId="20E27F87" w14:textId="599659BF" w:rsidR="002640C0" w:rsidRPr="0045417F" w:rsidRDefault="002640C0" w:rsidP="002640C0">
      <w:pPr>
        <w:spacing w:line="360" w:lineRule="auto"/>
        <w:contextualSpacing/>
        <w:rPr>
          <w:color w:val="000000"/>
        </w:rPr>
      </w:pPr>
      <w:r w:rsidRPr="0045417F">
        <w:rPr>
          <w:color w:val="000000"/>
        </w:rPr>
        <w:lastRenderedPageBreak/>
        <w:t>De lo anterior se observa que, el Sujeto Obligado entregó los recibos de nómina que dan cuenta de la temporalidad solicitada de todo el personal, es decir, la información solicitada tal y como obra en sus archivos</w:t>
      </w:r>
      <w:r w:rsidRPr="0045417F">
        <w:t>;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C431C76" w14:textId="77777777" w:rsidR="002640C0" w:rsidRPr="0045417F" w:rsidRDefault="002640C0" w:rsidP="002640C0">
      <w:pPr>
        <w:spacing w:line="360" w:lineRule="auto"/>
        <w:contextualSpacing/>
      </w:pPr>
    </w:p>
    <w:p w14:paraId="25A79A1C" w14:textId="77777777" w:rsidR="002640C0" w:rsidRPr="0045417F" w:rsidRDefault="002640C0" w:rsidP="002640C0">
      <w:pPr>
        <w:spacing w:line="360" w:lineRule="auto"/>
        <w:contextualSpacing/>
      </w:pPr>
      <w:r w:rsidRPr="0045417F">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29CFE357" w14:textId="77777777" w:rsidR="002640C0" w:rsidRPr="0045417F" w:rsidRDefault="002640C0" w:rsidP="002640C0">
      <w:pPr>
        <w:spacing w:line="360" w:lineRule="auto"/>
        <w:contextualSpacing/>
      </w:pPr>
    </w:p>
    <w:p w14:paraId="1720AD32" w14:textId="775C2706" w:rsidR="002640C0" w:rsidRPr="0045417F" w:rsidRDefault="002640C0" w:rsidP="002640C0">
      <w:pPr>
        <w:spacing w:after="0" w:line="360" w:lineRule="auto"/>
      </w:pPr>
      <w:r w:rsidRPr="0045417F">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los recibos de nómina de la temporalidad solicitada.</w:t>
      </w:r>
    </w:p>
    <w:p w14:paraId="2551F609" w14:textId="77777777" w:rsidR="002640C0" w:rsidRPr="0045417F" w:rsidRDefault="002640C0" w:rsidP="002640C0">
      <w:pPr>
        <w:spacing w:after="0" w:line="360" w:lineRule="auto"/>
      </w:pPr>
    </w:p>
    <w:p w14:paraId="4EF3984D" w14:textId="5F4E0489" w:rsidR="002640C0" w:rsidRPr="0045417F" w:rsidRDefault="002640C0" w:rsidP="002640C0">
      <w:pPr>
        <w:spacing w:after="0" w:line="360" w:lineRule="auto"/>
      </w:pPr>
      <w:r w:rsidRPr="0045417F">
        <w:t>Ahora bien, de la revisión de los recibos de nómina se logra vislumbrar que contiene los siguientes datos:</w:t>
      </w:r>
    </w:p>
    <w:p w14:paraId="36BDD3FD" w14:textId="77777777" w:rsidR="002640C0" w:rsidRPr="0045417F" w:rsidRDefault="002640C0" w:rsidP="002640C0">
      <w:pPr>
        <w:spacing w:after="0" w:line="360" w:lineRule="auto"/>
      </w:pPr>
    </w:p>
    <w:p w14:paraId="2B7A4FED" w14:textId="151859A5" w:rsidR="002640C0" w:rsidRPr="0045417F" w:rsidRDefault="002640C0" w:rsidP="002640C0">
      <w:pPr>
        <w:pStyle w:val="Prrafodelista"/>
        <w:numPr>
          <w:ilvl w:val="0"/>
          <w:numId w:val="38"/>
        </w:numPr>
        <w:spacing w:line="360" w:lineRule="auto"/>
      </w:pPr>
      <w:r w:rsidRPr="0045417F">
        <w:lastRenderedPageBreak/>
        <w:t>Clave Única de Registro de Población (CURP);</w:t>
      </w:r>
    </w:p>
    <w:p w14:paraId="0E5907B9" w14:textId="4F46A2B1" w:rsidR="002640C0" w:rsidRPr="0045417F" w:rsidRDefault="002640C0" w:rsidP="002640C0">
      <w:pPr>
        <w:pStyle w:val="Prrafodelista"/>
        <w:numPr>
          <w:ilvl w:val="0"/>
          <w:numId w:val="38"/>
        </w:numPr>
        <w:spacing w:line="360" w:lineRule="auto"/>
      </w:pPr>
      <w:r w:rsidRPr="0045417F">
        <w:t>Registro Federal de Contribuyentes del servidor público (RFC);</w:t>
      </w:r>
    </w:p>
    <w:p w14:paraId="088A08C5" w14:textId="1C6F4E16" w:rsidR="002640C0" w:rsidRPr="0045417F" w:rsidRDefault="002640C0" w:rsidP="002640C0">
      <w:pPr>
        <w:pStyle w:val="Prrafodelista"/>
        <w:numPr>
          <w:ilvl w:val="0"/>
          <w:numId w:val="38"/>
        </w:numPr>
        <w:spacing w:line="360" w:lineRule="auto"/>
      </w:pPr>
      <w:r w:rsidRPr="0045417F">
        <w:t>Número de seguridad social del Instituto de Seguridad Social del Estado de México y Municipios;</w:t>
      </w:r>
    </w:p>
    <w:p w14:paraId="327F28C3" w14:textId="51B8FDD0" w:rsidR="002640C0" w:rsidRPr="0045417F" w:rsidRDefault="002640C0" w:rsidP="002640C0">
      <w:pPr>
        <w:pStyle w:val="Prrafodelista"/>
        <w:numPr>
          <w:ilvl w:val="0"/>
          <w:numId w:val="38"/>
        </w:numPr>
        <w:spacing w:line="360" w:lineRule="auto"/>
      </w:pPr>
      <w:r w:rsidRPr="0045417F">
        <w:t>Deducciones personales;</w:t>
      </w:r>
    </w:p>
    <w:p w14:paraId="0D653ED7" w14:textId="7E788606" w:rsidR="002640C0" w:rsidRPr="0045417F" w:rsidRDefault="002640C0" w:rsidP="002640C0">
      <w:pPr>
        <w:pStyle w:val="Prrafodelista"/>
        <w:numPr>
          <w:ilvl w:val="0"/>
          <w:numId w:val="38"/>
        </w:numPr>
        <w:spacing w:line="360" w:lineRule="auto"/>
      </w:pPr>
      <w:r w:rsidRPr="0045417F">
        <w:t>Código bidimensional o QR;</w:t>
      </w:r>
    </w:p>
    <w:p w14:paraId="4D49F73E" w14:textId="00286E97" w:rsidR="002640C0" w:rsidRPr="0045417F" w:rsidRDefault="002640C0" w:rsidP="002640C0">
      <w:pPr>
        <w:pStyle w:val="Prrafodelista"/>
        <w:numPr>
          <w:ilvl w:val="0"/>
          <w:numId w:val="38"/>
        </w:numPr>
        <w:spacing w:line="360" w:lineRule="auto"/>
      </w:pPr>
      <w:r w:rsidRPr="0045417F">
        <w:rPr>
          <w:iCs/>
          <w:lang w:val="es-ES"/>
        </w:rPr>
        <w:t>Sellos digitales del emisor y del Servicio de Administración Tributaria, y</w:t>
      </w:r>
    </w:p>
    <w:p w14:paraId="54587DA0" w14:textId="299EE2A9" w:rsidR="002640C0" w:rsidRPr="0045417F" w:rsidRDefault="002640C0" w:rsidP="002640C0">
      <w:pPr>
        <w:pStyle w:val="Prrafodelista"/>
        <w:numPr>
          <w:ilvl w:val="0"/>
          <w:numId w:val="38"/>
        </w:numPr>
        <w:spacing w:line="360" w:lineRule="auto"/>
        <w:rPr>
          <w:color w:val="000000"/>
          <w14:ligatures w14:val="standardContextual"/>
        </w:rPr>
      </w:pPr>
      <w:r w:rsidRPr="0045417F">
        <w:rPr>
          <w:iCs/>
          <w:lang w:val="es-ES"/>
        </w:rPr>
        <w:t>Cadena original del complemento de certificación digital del organismo previamente señalado.</w:t>
      </w:r>
    </w:p>
    <w:p w14:paraId="3BFFE6EC" w14:textId="77777777" w:rsidR="00721AFC" w:rsidRPr="0045417F" w:rsidRDefault="00721AFC" w:rsidP="008230D5">
      <w:pPr>
        <w:spacing w:after="0" w:line="360" w:lineRule="auto"/>
        <w:rPr>
          <w:color w:val="000000"/>
          <w14:ligatures w14:val="standardContextual"/>
        </w:rPr>
      </w:pPr>
    </w:p>
    <w:p w14:paraId="7A93FAAA" w14:textId="77777777" w:rsidR="002640C0" w:rsidRPr="0045417F" w:rsidRDefault="002640C0" w:rsidP="002640C0">
      <w:pPr>
        <w:spacing w:after="0" w:line="360" w:lineRule="auto"/>
        <w:ind w:right="-28"/>
        <w:rPr>
          <w:color w:val="000000"/>
        </w:rPr>
      </w:pPr>
      <w:r w:rsidRPr="0045417F">
        <w:rPr>
          <w:color w:val="000000"/>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1A043E53" w14:textId="77777777" w:rsidR="002640C0" w:rsidRPr="0045417F" w:rsidRDefault="002640C0" w:rsidP="002640C0">
      <w:pPr>
        <w:spacing w:after="0" w:line="360" w:lineRule="auto"/>
        <w:rPr>
          <w:color w:val="000000"/>
        </w:rPr>
      </w:pPr>
    </w:p>
    <w:p w14:paraId="2FD7C5A7" w14:textId="77777777" w:rsidR="002640C0" w:rsidRPr="0045417F" w:rsidRDefault="002640C0" w:rsidP="002640C0">
      <w:pPr>
        <w:spacing w:after="0" w:line="360" w:lineRule="auto"/>
        <w:rPr>
          <w:color w:val="000000"/>
        </w:rPr>
      </w:pPr>
      <w:r w:rsidRPr="0045417F">
        <w:rPr>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03C666CC" w14:textId="77777777" w:rsidR="002640C0" w:rsidRPr="0045417F" w:rsidRDefault="002640C0" w:rsidP="002640C0">
      <w:pPr>
        <w:spacing w:after="0" w:line="360" w:lineRule="auto"/>
        <w:rPr>
          <w:color w:val="000000"/>
        </w:rPr>
      </w:pPr>
    </w:p>
    <w:p w14:paraId="6D624C64" w14:textId="77777777" w:rsidR="002640C0" w:rsidRPr="0045417F" w:rsidRDefault="002640C0" w:rsidP="002640C0">
      <w:pPr>
        <w:spacing w:after="0" w:line="360" w:lineRule="auto"/>
        <w:rPr>
          <w:color w:val="000000"/>
        </w:rPr>
      </w:pPr>
      <w:r w:rsidRPr="0045417F">
        <w:rPr>
          <w:color w:val="000000"/>
        </w:rPr>
        <w:lastRenderedPageBreak/>
        <w:t>En términos de lo expuesto, la documentación y aquellos datos que se consideren confidenciales, serán una limitante del derecho de acceso a la información, siempre y cuando:</w:t>
      </w:r>
    </w:p>
    <w:p w14:paraId="6F197F94" w14:textId="77777777" w:rsidR="002640C0" w:rsidRPr="0045417F" w:rsidRDefault="002640C0" w:rsidP="002640C0">
      <w:pPr>
        <w:spacing w:after="0" w:line="360" w:lineRule="auto"/>
        <w:rPr>
          <w:color w:val="000000"/>
        </w:rPr>
      </w:pPr>
    </w:p>
    <w:p w14:paraId="4040364B" w14:textId="77777777" w:rsidR="002640C0" w:rsidRPr="0045417F" w:rsidRDefault="002640C0" w:rsidP="002640C0">
      <w:pPr>
        <w:numPr>
          <w:ilvl w:val="0"/>
          <w:numId w:val="39"/>
        </w:numPr>
        <w:spacing w:after="0" w:line="360" w:lineRule="auto"/>
        <w:rPr>
          <w:color w:val="000000"/>
        </w:rPr>
      </w:pPr>
      <w:r w:rsidRPr="0045417F">
        <w:rPr>
          <w:color w:val="000000"/>
        </w:rPr>
        <w:t xml:space="preserve">Se trate de datos personales o información privada; esto es, información concerniente a una persona física o jurídico colectiva y que esta sea identificada o identificable. </w:t>
      </w:r>
    </w:p>
    <w:p w14:paraId="7A6FB9E1" w14:textId="77777777" w:rsidR="002640C0" w:rsidRPr="0045417F" w:rsidRDefault="002640C0" w:rsidP="002640C0">
      <w:pPr>
        <w:numPr>
          <w:ilvl w:val="0"/>
          <w:numId w:val="39"/>
        </w:numPr>
        <w:spacing w:after="0" w:line="360" w:lineRule="auto"/>
        <w:rPr>
          <w:color w:val="000000"/>
        </w:rPr>
      </w:pPr>
      <w:r w:rsidRPr="0045417F">
        <w:rPr>
          <w:color w:val="000000"/>
        </w:rPr>
        <w:t xml:space="preserve">Para la difusión de los datos, se requiera el consentimiento del titular. </w:t>
      </w:r>
    </w:p>
    <w:p w14:paraId="2B3AD664" w14:textId="77777777" w:rsidR="002640C0" w:rsidRPr="0045417F" w:rsidRDefault="002640C0" w:rsidP="002640C0">
      <w:pPr>
        <w:spacing w:after="0" w:line="360" w:lineRule="auto"/>
        <w:rPr>
          <w:color w:val="000000"/>
        </w:rPr>
      </w:pPr>
    </w:p>
    <w:p w14:paraId="0B3F724E" w14:textId="77777777" w:rsidR="002640C0" w:rsidRPr="0045417F" w:rsidRDefault="002640C0" w:rsidP="002640C0">
      <w:pPr>
        <w:spacing w:after="0" w:line="360" w:lineRule="auto"/>
        <w:rPr>
          <w:color w:val="000000"/>
        </w:rPr>
      </w:pPr>
      <w:r w:rsidRPr="0045417F">
        <w:rPr>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C10C1C0" w14:textId="77777777" w:rsidR="002640C0" w:rsidRPr="0045417F" w:rsidRDefault="002640C0" w:rsidP="002640C0">
      <w:pPr>
        <w:spacing w:after="0" w:line="360" w:lineRule="auto"/>
        <w:rPr>
          <w:color w:val="000000"/>
        </w:rPr>
      </w:pPr>
    </w:p>
    <w:p w14:paraId="49E5AB0E" w14:textId="77777777" w:rsidR="002640C0" w:rsidRPr="0045417F" w:rsidRDefault="002640C0" w:rsidP="002640C0">
      <w:pPr>
        <w:spacing w:after="0" w:line="360" w:lineRule="auto"/>
        <w:rPr>
          <w:color w:val="000000"/>
        </w:rPr>
      </w:pPr>
      <w:r w:rsidRPr="0045417F">
        <w:rPr>
          <w:color w:val="000000"/>
        </w:rPr>
        <w:t>Además, en el artículo 5° de dicho ordenamiento jurídico, establece que es la Ley aplicable para todo tratamiento de datos personales.</w:t>
      </w:r>
    </w:p>
    <w:p w14:paraId="0AE01CCB" w14:textId="77777777" w:rsidR="002640C0" w:rsidRPr="0045417F" w:rsidRDefault="002640C0" w:rsidP="002640C0">
      <w:pPr>
        <w:spacing w:after="0" w:line="360" w:lineRule="auto"/>
        <w:rPr>
          <w:color w:val="000000"/>
        </w:rPr>
      </w:pPr>
    </w:p>
    <w:p w14:paraId="52BD5004" w14:textId="77777777" w:rsidR="002640C0" w:rsidRPr="0045417F" w:rsidRDefault="002640C0" w:rsidP="002640C0">
      <w:pPr>
        <w:spacing w:after="0" w:line="360" w:lineRule="auto"/>
        <w:rPr>
          <w:color w:val="000000"/>
        </w:rPr>
      </w:pPr>
      <w:r w:rsidRPr="0045417F">
        <w:rPr>
          <w:color w:val="000000"/>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w:t>
      </w:r>
      <w:r w:rsidRPr="0045417F">
        <w:rPr>
          <w:color w:val="000000"/>
        </w:rPr>
        <w:lastRenderedPageBreak/>
        <w:t>atribuciones legales y con el consentimiento de su titular, además de que debe estar justificado en ley (principio de finalidad).</w:t>
      </w:r>
    </w:p>
    <w:p w14:paraId="43B3931A" w14:textId="77777777" w:rsidR="002640C0" w:rsidRPr="0045417F" w:rsidRDefault="002640C0" w:rsidP="002640C0">
      <w:pPr>
        <w:spacing w:after="0" w:line="360" w:lineRule="auto"/>
        <w:rPr>
          <w:color w:val="000000"/>
        </w:rPr>
      </w:pPr>
    </w:p>
    <w:p w14:paraId="5B1F2AA1" w14:textId="77777777" w:rsidR="002640C0" w:rsidRPr="0045417F" w:rsidRDefault="002640C0" w:rsidP="002640C0">
      <w:pPr>
        <w:spacing w:after="0" w:line="360" w:lineRule="auto"/>
        <w:rPr>
          <w:color w:val="000000"/>
        </w:rPr>
      </w:pPr>
      <w:r w:rsidRPr="0045417F">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55B348B1" w14:textId="77777777" w:rsidR="002640C0" w:rsidRPr="0045417F" w:rsidRDefault="002640C0" w:rsidP="002640C0">
      <w:pPr>
        <w:spacing w:after="0" w:line="360" w:lineRule="auto"/>
        <w:rPr>
          <w:color w:val="000000"/>
        </w:rPr>
      </w:pPr>
    </w:p>
    <w:p w14:paraId="59F87ED9" w14:textId="77777777" w:rsidR="002640C0" w:rsidRPr="0045417F" w:rsidRDefault="002640C0" w:rsidP="002640C0">
      <w:pPr>
        <w:numPr>
          <w:ilvl w:val="0"/>
          <w:numId w:val="41"/>
        </w:numPr>
        <w:spacing w:after="0" w:line="360" w:lineRule="auto"/>
        <w:rPr>
          <w:b/>
          <w:color w:val="000000"/>
        </w:rPr>
      </w:pPr>
      <w:r w:rsidRPr="0045417F">
        <w:rPr>
          <w:b/>
          <w:color w:val="000000"/>
        </w:rPr>
        <w:t>Clave Única de Registro de Población (CURP)</w:t>
      </w:r>
    </w:p>
    <w:p w14:paraId="2D272ECA" w14:textId="77777777" w:rsidR="002640C0" w:rsidRPr="0045417F" w:rsidRDefault="002640C0" w:rsidP="002640C0">
      <w:pPr>
        <w:spacing w:after="0" w:line="360" w:lineRule="auto"/>
        <w:rPr>
          <w:color w:val="000000"/>
        </w:rPr>
      </w:pPr>
    </w:p>
    <w:p w14:paraId="533ABAB2" w14:textId="77777777" w:rsidR="002640C0" w:rsidRPr="0045417F" w:rsidRDefault="002640C0" w:rsidP="002640C0">
      <w:pPr>
        <w:spacing w:after="0" w:line="360" w:lineRule="auto"/>
        <w:rPr>
          <w:color w:val="000000"/>
        </w:rPr>
      </w:pPr>
      <w:r w:rsidRPr="0045417F">
        <w:rPr>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F192B2A" w14:textId="77777777" w:rsidR="002640C0" w:rsidRPr="0045417F" w:rsidRDefault="002640C0" w:rsidP="002640C0">
      <w:pPr>
        <w:spacing w:after="0" w:line="360" w:lineRule="auto"/>
        <w:rPr>
          <w:color w:val="000000"/>
        </w:rPr>
      </w:pPr>
    </w:p>
    <w:p w14:paraId="53999E55" w14:textId="77777777" w:rsidR="002640C0" w:rsidRPr="0045417F" w:rsidRDefault="002640C0" w:rsidP="002640C0">
      <w:pPr>
        <w:spacing w:after="0" w:line="360" w:lineRule="auto"/>
        <w:rPr>
          <w:color w:val="000000"/>
        </w:rPr>
      </w:pPr>
      <w:r w:rsidRPr="0045417F">
        <w:rPr>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75C05EF" w14:textId="77777777" w:rsidR="002640C0" w:rsidRPr="0045417F" w:rsidRDefault="002640C0" w:rsidP="002640C0">
      <w:pPr>
        <w:spacing w:after="0" w:line="360" w:lineRule="auto"/>
        <w:rPr>
          <w:color w:val="000000"/>
        </w:rPr>
      </w:pPr>
    </w:p>
    <w:p w14:paraId="305C809C" w14:textId="77777777" w:rsidR="002640C0" w:rsidRPr="0045417F" w:rsidRDefault="002640C0" w:rsidP="002640C0">
      <w:pPr>
        <w:spacing w:after="0" w:line="360" w:lineRule="auto"/>
        <w:rPr>
          <w:color w:val="000000"/>
        </w:rPr>
      </w:pPr>
      <w:r w:rsidRPr="0045417F">
        <w:rPr>
          <w:color w:val="000000"/>
        </w:rPr>
        <w:t xml:space="preserve">En ese orden de ideas, la Secretaría de Gobernación en las direcciones </w:t>
      </w:r>
      <w:hyperlink r:id="rId11" w:history="1">
        <w:r w:rsidRPr="0045417F">
          <w:rPr>
            <w:rStyle w:val="Hipervnculo"/>
            <w:color w:val="0563C1"/>
          </w:rPr>
          <w:t>https://consultas.curp.gob.mx/CurpSP/html/informacionecurpPS.html</w:t>
        </w:r>
      </w:hyperlink>
      <w:r w:rsidRPr="0045417F">
        <w:rPr>
          <w:color w:val="000000"/>
        </w:rPr>
        <w:t xml:space="preserve"> y </w:t>
      </w:r>
      <w:hyperlink r:id="rId12" w:history="1">
        <w:r w:rsidRPr="0045417F">
          <w:rPr>
            <w:rStyle w:val="Hipervnculo"/>
            <w:color w:val="0563C1"/>
          </w:rPr>
          <w:t>https://www.gob.mx/segob/renapo/acciones-y-programas/clave-unica-de-registro-de-poblacion-curp-142226</w:t>
        </w:r>
      </w:hyperlink>
      <w:r w:rsidRPr="0045417F">
        <w:rPr>
          <w:color w:val="000000"/>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45417F">
        <w:rPr>
          <w:b/>
          <w:color w:val="000000"/>
        </w:rPr>
        <w:t>se generan a partir de los datos contenidos en el documento probatorio de la identidad</w:t>
      </w:r>
      <w:r w:rsidRPr="0045417F">
        <w:rPr>
          <w:color w:val="000000"/>
        </w:rPr>
        <w:t xml:space="preserve"> </w:t>
      </w:r>
      <w:r w:rsidRPr="0045417F">
        <w:rPr>
          <w:b/>
          <w:color w:val="000000"/>
        </w:rPr>
        <w:t xml:space="preserve">del interesado </w:t>
      </w:r>
      <w:r w:rsidRPr="0045417F">
        <w:rPr>
          <w:color w:val="000000"/>
        </w:rPr>
        <w:t>(acta de nacimiento, carta de naturalización o documento migratorio) de la siguiente forma:</w:t>
      </w:r>
    </w:p>
    <w:p w14:paraId="67BEB1E4" w14:textId="77777777" w:rsidR="002640C0" w:rsidRPr="0045417F" w:rsidRDefault="002640C0" w:rsidP="002640C0">
      <w:pPr>
        <w:spacing w:after="0" w:line="360" w:lineRule="auto"/>
        <w:rPr>
          <w:color w:val="000000"/>
        </w:rPr>
      </w:pPr>
    </w:p>
    <w:p w14:paraId="19BB7423" w14:textId="77777777" w:rsidR="002640C0" w:rsidRPr="0045417F" w:rsidRDefault="002640C0" w:rsidP="002640C0">
      <w:pPr>
        <w:numPr>
          <w:ilvl w:val="0"/>
          <w:numId w:val="42"/>
        </w:numPr>
        <w:spacing w:after="0" w:line="360" w:lineRule="auto"/>
        <w:rPr>
          <w:color w:val="000000"/>
        </w:rPr>
      </w:pPr>
      <w:r w:rsidRPr="0045417F">
        <w:rPr>
          <w:color w:val="000000"/>
        </w:rPr>
        <w:t>El primero y segundo apellidos, así como al nombre de pila;</w:t>
      </w:r>
    </w:p>
    <w:p w14:paraId="4763234E" w14:textId="77777777" w:rsidR="002640C0" w:rsidRPr="0045417F" w:rsidRDefault="002640C0" w:rsidP="002640C0">
      <w:pPr>
        <w:numPr>
          <w:ilvl w:val="0"/>
          <w:numId w:val="42"/>
        </w:numPr>
        <w:spacing w:after="0" w:line="360" w:lineRule="auto"/>
        <w:rPr>
          <w:color w:val="000000"/>
        </w:rPr>
      </w:pPr>
      <w:r w:rsidRPr="0045417F">
        <w:rPr>
          <w:color w:val="000000"/>
        </w:rPr>
        <w:t>La fecha de nacimiento;</w:t>
      </w:r>
    </w:p>
    <w:p w14:paraId="414E30D7" w14:textId="77777777" w:rsidR="002640C0" w:rsidRPr="0045417F" w:rsidRDefault="002640C0" w:rsidP="002640C0">
      <w:pPr>
        <w:numPr>
          <w:ilvl w:val="0"/>
          <w:numId w:val="42"/>
        </w:numPr>
        <w:spacing w:after="0" w:line="360" w:lineRule="auto"/>
        <w:rPr>
          <w:color w:val="000000"/>
        </w:rPr>
      </w:pPr>
      <w:r w:rsidRPr="0045417F">
        <w:rPr>
          <w:color w:val="000000"/>
        </w:rPr>
        <w:t>El sexo, y</w:t>
      </w:r>
    </w:p>
    <w:p w14:paraId="6FB48936" w14:textId="77777777" w:rsidR="002640C0" w:rsidRPr="0045417F" w:rsidRDefault="002640C0" w:rsidP="002640C0">
      <w:pPr>
        <w:numPr>
          <w:ilvl w:val="0"/>
          <w:numId w:val="42"/>
        </w:numPr>
        <w:spacing w:after="0" w:line="360" w:lineRule="auto"/>
        <w:rPr>
          <w:color w:val="000000"/>
        </w:rPr>
      </w:pPr>
      <w:r w:rsidRPr="0045417F">
        <w:rPr>
          <w:color w:val="000000"/>
        </w:rPr>
        <w:t>La entidad federativa de nacimiento.</w:t>
      </w:r>
    </w:p>
    <w:p w14:paraId="7C00C60A" w14:textId="77777777" w:rsidR="002640C0" w:rsidRPr="0045417F" w:rsidRDefault="002640C0" w:rsidP="002640C0">
      <w:pPr>
        <w:spacing w:after="0" w:line="360" w:lineRule="auto"/>
        <w:rPr>
          <w:color w:val="000000"/>
        </w:rPr>
      </w:pPr>
    </w:p>
    <w:p w14:paraId="44BA5D5A" w14:textId="77777777" w:rsidR="002640C0" w:rsidRPr="0045417F" w:rsidRDefault="002640C0" w:rsidP="002640C0">
      <w:pPr>
        <w:spacing w:after="0" w:line="360" w:lineRule="auto"/>
        <w:rPr>
          <w:color w:val="000000"/>
        </w:rPr>
      </w:pPr>
      <w:r w:rsidRPr="0045417F">
        <w:rPr>
          <w:color w:val="000000"/>
        </w:rPr>
        <w:t>Los dos últimos elementos de la Clave Única de Registro de Población evitan la duplicidad de la Clave y garantizan su correcta integración.</w:t>
      </w:r>
    </w:p>
    <w:p w14:paraId="3C9C18F1" w14:textId="77777777" w:rsidR="002640C0" w:rsidRPr="0045417F" w:rsidRDefault="002640C0" w:rsidP="002640C0">
      <w:pPr>
        <w:spacing w:after="0" w:line="360" w:lineRule="auto"/>
        <w:rPr>
          <w:color w:val="000000"/>
        </w:rPr>
      </w:pPr>
    </w:p>
    <w:p w14:paraId="4B75A7D2" w14:textId="77777777" w:rsidR="002640C0" w:rsidRPr="0045417F" w:rsidRDefault="002640C0" w:rsidP="002640C0">
      <w:pPr>
        <w:spacing w:after="0" w:line="360" w:lineRule="auto"/>
        <w:rPr>
          <w:color w:val="000000"/>
        </w:rPr>
      </w:pPr>
      <w:r w:rsidRPr="0045417F">
        <w:rPr>
          <w:color w:val="000000"/>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BB40E0F" w14:textId="77777777" w:rsidR="002640C0" w:rsidRPr="0045417F" w:rsidRDefault="002640C0" w:rsidP="002640C0">
      <w:pPr>
        <w:spacing w:after="0" w:line="360" w:lineRule="auto"/>
        <w:rPr>
          <w:color w:val="000000"/>
        </w:rPr>
      </w:pPr>
    </w:p>
    <w:p w14:paraId="458C4F6F" w14:textId="77777777" w:rsidR="002640C0" w:rsidRPr="0045417F" w:rsidRDefault="002640C0" w:rsidP="002640C0">
      <w:pPr>
        <w:spacing w:after="0" w:line="360" w:lineRule="auto"/>
        <w:rPr>
          <w:color w:val="000000"/>
        </w:rPr>
      </w:pPr>
      <w:r w:rsidRPr="0045417F">
        <w:rPr>
          <w:color w:val="000000"/>
        </w:rPr>
        <w:lastRenderedPageBreak/>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32D02413" w14:textId="77777777" w:rsidR="002640C0" w:rsidRPr="0045417F" w:rsidRDefault="002640C0" w:rsidP="002640C0">
      <w:pPr>
        <w:spacing w:after="0" w:line="360" w:lineRule="auto"/>
        <w:ind w:left="567" w:right="567"/>
        <w:rPr>
          <w:color w:val="000000"/>
          <w:sz w:val="20"/>
          <w:szCs w:val="20"/>
        </w:rPr>
      </w:pPr>
    </w:p>
    <w:p w14:paraId="7604C311" w14:textId="77777777" w:rsidR="002640C0" w:rsidRPr="0045417F" w:rsidRDefault="002640C0" w:rsidP="002640C0">
      <w:pPr>
        <w:spacing w:after="0" w:line="360" w:lineRule="auto"/>
        <w:ind w:left="567" w:right="567"/>
        <w:rPr>
          <w:i/>
          <w:color w:val="000000"/>
          <w:sz w:val="20"/>
          <w:szCs w:val="20"/>
        </w:rPr>
      </w:pPr>
      <w:r w:rsidRPr="0045417F">
        <w:rPr>
          <w:b/>
          <w:i/>
          <w:color w:val="000000"/>
          <w:sz w:val="20"/>
          <w:szCs w:val="20"/>
        </w:rPr>
        <w:t xml:space="preserve">“Clave Única de Registro de Población (CURP). </w:t>
      </w:r>
      <w:r w:rsidRPr="0045417F">
        <w:rPr>
          <w:i/>
          <w:color w:val="000000"/>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FBC5F09" w14:textId="77777777" w:rsidR="002640C0" w:rsidRPr="0045417F" w:rsidRDefault="002640C0" w:rsidP="002640C0">
      <w:pPr>
        <w:spacing w:after="0" w:line="360" w:lineRule="auto"/>
        <w:rPr>
          <w:color w:val="000000"/>
        </w:rPr>
      </w:pPr>
    </w:p>
    <w:p w14:paraId="6896997C" w14:textId="77777777" w:rsidR="002640C0" w:rsidRPr="0045417F" w:rsidRDefault="002640C0" w:rsidP="002640C0">
      <w:pPr>
        <w:spacing w:after="0" w:line="360" w:lineRule="auto"/>
        <w:rPr>
          <w:color w:val="000000"/>
        </w:rPr>
      </w:pPr>
      <w:r w:rsidRPr="0045417F">
        <w:rPr>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48B133E" w14:textId="77777777" w:rsidR="002640C0" w:rsidRPr="0045417F" w:rsidRDefault="002640C0" w:rsidP="002640C0">
      <w:pPr>
        <w:spacing w:after="0" w:line="360" w:lineRule="auto"/>
        <w:rPr>
          <w:color w:val="000000"/>
        </w:rPr>
      </w:pPr>
    </w:p>
    <w:p w14:paraId="166E32A1" w14:textId="77777777" w:rsidR="002640C0" w:rsidRPr="0045417F" w:rsidRDefault="002640C0" w:rsidP="002640C0">
      <w:pPr>
        <w:numPr>
          <w:ilvl w:val="0"/>
          <w:numId w:val="41"/>
        </w:numPr>
        <w:spacing w:after="0" w:line="360" w:lineRule="auto"/>
        <w:rPr>
          <w:b/>
          <w:color w:val="000000"/>
        </w:rPr>
      </w:pPr>
      <w:r w:rsidRPr="0045417F">
        <w:rPr>
          <w:b/>
          <w:color w:val="000000"/>
        </w:rPr>
        <w:t>Registro Federal de Contribuyentes (RFC)</w:t>
      </w:r>
    </w:p>
    <w:p w14:paraId="1C98FCC5" w14:textId="77777777" w:rsidR="002640C0" w:rsidRPr="0045417F" w:rsidRDefault="002640C0" w:rsidP="002640C0">
      <w:pPr>
        <w:spacing w:after="0" w:line="360" w:lineRule="auto"/>
        <w:rPr>
          <w:color w:val="000000"/>
        </w:rPr>
      </w:pPr>
    </w:p>
    <w:p w14:paraId="3425C079" w14:textId="77777777" w:rsidR="002640C0" w:rsidRPr="0045417F" w:rsidRDefault="002640C0" w:rsidP="002640C0">
      <w:pPr>
        <w:spacing w:after="0" w:line="360" w:lineRule="auto"/>
        <w:rPr>
          <w:color w:val="000000"/>
        </w:rPr>
      </w:pPr>
      <w:r w:rsidRPr="0045417F">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755B08F" w14:textId="77777777" w:rsidR="002640C0" w:rsidRPr="0045417F" w:rsidRDefault="002640C0" w:rsidP="002640C0">
      <w:pPr>
        <w:spacing w:after="0" w:line="360" w:lineRule="auto"/>
        <w:rPr>
          <w:color w:val="000000"/>
        </w:rPr>
      </w:pPr>
    </w:p>
    <w:p w14:paraId="1D63262F" w14:textId="77777777" w:rsidR="002640C0" w:rsidRPr="0045417F" w:rsidRDefault="002640C0" w:rsidP="002640C0">
      <w:pPr>
        <w:spacing w:after="0" w:line="360" w:lineRule="auto"/>
        <w:rPr>
          <w:color w:val="000000"/>
        </w:rPr>
      </w:pPr>
      <w:r w:rsidRPr="0045417F">
        <w:rPr>
          <w:color w:val="000000"/>
        </w:rPr>
        <w:lastRenderedPageBreak/>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FBC9071" w14:textId="77777777" w:rsidR="002640C0" w:rsidRPr="0045417F" w:rsidRDefault="002640C0" w:rsidP="002640C0">
      <w:pPr>
        <w:spacing w:after="0" w:line="360" w:lineRule="auto"/>
        <w:rPr>
          <w:color w:val="000000"/>
        </w:rPr>
      </w:pPr>
    </w:p>
    <w:p w14:paraId="7FFE482A" w14:textId="77777777" w:rsidR="002640C0" w:rsidRPr="0045417F" w:rsidRDefault="002640C0" w:rsidP="002640C0">
      <w:pPr>
        <w:spacing w:after="0" w:line="360" w:lineRule="auto"/>
        <w:rPr>
          <w:color w:val="000000"/>
        </w:rPr>
      </w:pPr>
      <w:r w:rsidRPr="0045417F">
        <w:rPr>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923830B" w14:textId="77777777" w:rsidR="002640C0" w:rsidRPr="0045417F" w:rsidRDefault="002640C0" w:rsidP="002640C0">
      <w:pPr>
        <w:spacing w:after="0" w:line="360" w:lineRule="auto"/>
        <w:rPr>
          <w:color w:val="000000"/>
        </w:rPr>
      </w:pPr>
    </w:p>
    <w:p w14:paraId="42672CB7" w14:textId="77777777" w:rsidR="002640C0" w:rsidRPr="0045417F" w:rsidRDefault="002640C0" w:rsidP="002640C0">
      <w:pPr>
        <w:spacing w:after="0" w:line="360" w:lineRule="auto"/>
        <w:rPr>
          <w:color w:val="000000"/>
        </w:rPr>
      </w:pPr>
      <w:r w:rsidRPr="0045417F">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B2B3BA8" w14:textId="77777777" w:rsidR="002640C0" w:rsidRPr="0045417F" w:rsidRDefault="002640C0" w:rsidP="002640C0">
      <w:pPr>
        <w:spacing w:after="0" w:line="360" w:lineRule="auto"/>
        <w:rPr>
          <w:color w:val="000000"/>
        </w:rPr>
      </w:pPr>
    </w:p>
    <w:p w14:paraId="149C40F9" w14:textId="77777777" w:rsidR="002640C0" w:rsidRPr="0045417F" w:rsidRDefault="002640C0" w:rsidP="002640C0">
      <w:pPr>
        <w:spacing w:after="0" w:line="360" w:lineRule="auto"/>
        <w:rPr>
          <w:color w:val="000000"/>
        </w:rPr>
      </w:pPr>
      <w:r w:rsidRPr="0045417F">
        <w:rPr>
          <w:color w:val="000000"/>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497558FD" w14:textId="77777777" w:rsidR="002640C0" w:rsidRPr="0045417F" w:rsidRDefault="002640C0" w:rsidP="002640C0">
      <w:pPr>
        <w:spacing w:after="0" w:line="360" w:lineRule="auto"/>
        <w:rPr>
          <w:color w:val="000000"/>
        </w:rPr>
      </w:pPr>
    </w:p>
    <w:p w14:paraId="35E3B528" w14:textId="77777777" w:rsidR="002640C0" w:rsidRPr="0045417F" w:rsidRDefault="002640C0" w:rsidP="002640C0">
      <w:pPr>
        <w:spacing w:after="0" w:line="360" w:lineRule="auto"/>
        <w:ind w:left="567" w:right="567"/>
        <w:rPr>
          <w:i/>
          <w:color w:val="000000"/>
          <w:sz w:val="20"/>
          <w:szCs w:val="20"/>
        </w:rPr>
      </w:pPr>
      <w:r w:rsidRPr="0045417F">
        <w:rPr>
          <w:b/>
          <w:i/>
          <w:color w:val="000000"/>
          <w:sz w:val="20"/>
          <w:szCs w:val="20"/>
        </w:rPr>
        <w:lastRenderedPageBreak/>
        <w:t>“Registro Federal de Contribuyentes (RFC) de personas físicas.</w:t>
      </w:r>
      <w:r w:rsidRPr="0045417F">
        <w:rPr>
          <w:i/>
          <w:color w:val="000000"/>
          <w:sz w:val="20"/>
          <w:szCs w:val="20"/>
        </w:rPr>
        <w:t xml:space="preserve"> El RFC es una clave de carácter fiscal, única e irrepetible, que permite identificar al titular, su edad y fecha de nacimiento, por lo que es un dato personal de carácter confidencial.”</w:t>
      </w:r>
    </w:p>
    <w:p w14:paraId="7BA991CD" w14:textId="77777777" w:rsidR="002640C0" w:rsidRPr="0045417F" w:rsidRDefault="002640C0" w:rsidP="002640C0">
      <w:pPr>
        <w:spacing w:after="0" w:line="360" w:lineRule="auto"/>
        <w:rPr>
          <w:color w:val="000000"/>
        </w:rPr>
      </w:pPr>
    </w:p>
    <w:p w14:paraId="334B503F" w14:textId="77777777" w:rsidR="002640C0" w:rsidRPr="0045417F" w:rsidRDefault="002640C0" w:rsidP="002640C0">
      <w:pPr>
        <w:spacing w:after="0" w:line="360" w:lineRule="auto"/>
        <w:rPr>
          <w:color w:val="000000"/>
        </w:rPr>
      </w:pPr>
      <w:r w:rsidRPr="0045417F">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B525494" w14:textId="77777777" w:rsidR="002640C0" w:rsidRPr="0045417F" w:rsidRDefault="002640C0" w:rsidP="002640C0">
      <w:pPr>
        <w:tabs>
          <w:tab w:val="center" w:pos="4522"/>
        </w:tabs>
        <w:spacing w:after="0" w:line="360" w:lineRule="auto"/>
        <w:rPr>
          <w:color w:val="000000"/>
        </w:rPr>
      </w:pPr>
    </w:p>
    <w:p w14:paraId="5083ADD9" w14:textId="77777777" w:rsidR="002640C0" w:rsidRPr="0045417F" w:rsidRDefault="002640C0" w:rsidP="002640C0">
      <w:pPr>
        <w:numPr>
          <w:ilvl w:val="0"/>
          <w:numId w:val="40"/>
        </w:numPr>
        <w:spacing w:after="0" w:line="360" w:lineRule="auto"/>
        <w:contextualSpacing/>
        <w:jc w:val="left"/>
        <w:rPr>
          <w:rFonts w:eastAsia="Calibri" w:cs="Tahoma"/>
          <w:b/>
          <w:bCs/>
          <w:iCs/>
        </w:rPr>
      </w:pPr>
      <w:r w:rsidRPr="0045417F">
        <w:rPr>
          <w:rFonts w:eastAsia="Calibri" w:cs="Tahoma"/>
          <w:b/>
          <w:bCs/>
          <w:iCs/>
        </w:rPr>
        <w:t>Código bidimensional o Qr</w:t>
      </w:r>
    </w:p>
    <w:p w14:paraId="66B12FE0" w14:textId="77777777" w:rsidR="002640C0" w:rsidRPr="0045417F" w:rsidRDefault="002640C0" w:rsidP="002640C0">
      <w:pPr>
        <w:spacing w:after="0" w:line="360" w:lineRule="auto"/>
        <w:contextualSpacing/>
        <w:rPr>
          <w:rFonts w:eastAsia="Calibri" w:cs="Tahoma"/>
          <w:b/>
          <w:bCs/>
          <w:iCs/>
        </w:rPr>
      </w:pPr>
    </w:p>
    <w:p w14:paraId="3686A09B" w14:textId="77777777" w:rsidR="002640C0" w:rsidRPr="0045417F" w:rsidRDefault="002640C0" w:rsidP="002640C0">
      <w:pPr>
        <w:spacing w:after="0" w:line="360" w:lineRule="auto"/>
        <w:contextualSpacing/>
        <w:rPr>
          <w:rFonts w:eastAsia="Calibri" w:cs="Tahoma"/>
          <w:bCs/>
        </w:rPr>
      </w:pPr>
      <w:r w:rsidRPr="0045417F">
        <w:rPr>
          <w:rFonts w:eastAsia="Calibri" w:cs="Tahoma"/>
          <w:bCs/>
        </w:rPr>
        <w:t xml:space="preserve">En principio, resulta necesario señalar que los comprobantes fiscales digitales por Internet, deben de incluir un código bidimensional conforme al formato </w:t>
      </w:r>
      <w:r w:rsidRPr="0045417F">
        <w:rPr>
          <w:rFonts w:eastAsia="Calibri" w:cs="Tahoma"/>
          <w:bCs/>
          <w:i/>
        </w:rPr>
        <w:t>QR Code (Quick Response Code)</w:t>
      </w:r>
      <w:r w:rsidRPr="0045417F">
        <w:rPr>
          <w:rFonts w:eastAsia="Calibri" w:cs="Tahoma"/>
          <w:bC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3" w:history="1">
        <w:r w:rsidRPr="0045417F">
          <w:rPr>
            <w:rStyle w:val="Hipervnculo"/>
            <w:rFonts w:eastAsia="Calibri" w:cs="Tahoma"/>
            <w:bCs/>
            <w:color w:val="0563C1"/>
          </w:rPr>
          <w:t>http://dof.gob.mx/nota_detalle.php?codigo=5492254&amp;fecha=28/07/2017</w:t>
        </w:r>
      </w:hyperlink>
      <w:r w:rsidRPr="0045417F">
        <w:rPr>
          <w:rFonts w:eastAsia="Calibri" w:cs="Tahoma"/>
          <w:bCs/>
        </w:rPr>
        <w:t>. Incluso con la captura de dicho código, a través de la aplicación móvil del Servicio de Administración Tributaria, permite el acceso al Registro Federal de Contribuyentes, como del Sujeto Obligado, como de los servidores públicos.</w:t>
      </w:r>
    </w:p>
    <w:p w14:paraId="65CC3A4A" w14:textId="77777777" w:rsidR="002640C0" w:rsidRPr="0045417F" w:rsidRDefault="002640C0" w:rsidP="002640C0">
      <w:pPr>
        <w:spacing w:after="0" w:line="360" w:lineRule="auto"/>
        <w:contextualSpacing/>
        <w:rPr>
          <w:rFonts w:eastAsia="Calibri" w:cs="Tahoma"/>
          <w:bCs/>
        </w:rPr>
      </w:pPr>
    </w:p>
    <w:p w14:paraId="66E51CDF" w14:textId="77777777" w:rsidR="002640C0" w:rsidRPr="0045417F" w:rsidRDefault="002640C0" w:rsidP="002640C0">
      <w:pPr>
        <w:spacing w:after="0" w:line="360" w:lineRule="auto"/>
        <w:contextualSpacing/>
        <w:rPr>
          <w:rFonts w:eastAsia="Calibri" w:cs="Tahoma"/>
          <w:bCs/>
        </w:rPr>
      </w:pPr>
      <w:r w:rsidRPr="0045417F">
        <w:rPr>
          <w:rFonts w:eastAsia="Calibri" w:cs="Tahoma"/>
          <w:bCs/>
        </w:rPr>
        <w:t xml:space="preserve">De tales circunstancias, se considera que dicho dato actualiza la causal de clasificación prevista en el artículo 143, fracción I, de la Ley de la materia, toda vez que da acceso al </w:t>
      </w:r>
      <w:r w:rsidRPr="0045417F">
        <w:rPr>
          <w:rFonts w:eastAsia="Calibri" w:cs="Tahoma"/>
          <w:bCs/>
        </w:rPr>
        <w:lastRenderedPageBreak/>
        <w:t>Registro Federal de Contribuyentes de los servidores públicos del Sujeto Obligado, datos que tal como se señaló previamente, son clasificados.</w:t>
      </w:r>
    </w:p>
    <w:p w14:paraId="7E9177BE" w14:textId="77777777" w:rsidR="002640C0" w:rsidRPr="0045417F" w:rsidRDefault="002640C0" w:rsidP="002640C0">
      <w:pPr>
        <w:tabs>
          <w:tab w:val="center" w:pos="4522"/>
        </w:tabs>
        <w:spacing w:after="0" w:line="360" w:lineRule="auto"/>
        <w:rPr>
          <w:color w:val="000000"/>
        </w:rPr>
      </w:pPr>
    </w:p>
    <w:p w14:paraId="2DABA0F8" w14:textId="77777777" w:rsidR="002640C0" w:rsidRPr="0045417F" w:rsidRDefault="002640C0" w:rsidP="002640C0">
      <w:pPr>
        <w:numPr>
          <w:ilvl w:val="0"/>
          <w:numId w:val="41"/>
        </w:numPr>
        <w:spacing w:after="0" w:line="360" w:lineRule="auto"/>
        <w:rPr>
          <w:b/>
          <w:color w:val="000000"/>
        </w:rPr>
      </w:pPr>
      <w:r w:rsidRPr="0045417F">
        <w:rPr>
          <w:b/>
          <w:color w:val="000000"/>
        </w:rPr>
        <w:t>Número de seguridad social del Instituto de Seguridad Social del Estado de México y Municipios</w:t>
      </w:r>
    </w:p>
    <w:p w14:paraId="2C4B2821" w14:textId="77777777" w:rsidR="002640C0" w:rsidRPr="0045417F" w:rsidRDefault="002640C0" w:rsidP="002640C0">
      <w:pPr>
        <w:spacing w:after="0" w:line="360" w:lineRule="auto"/>
        <w:rPr>
          <w:b/>
          <w:color w:val="000000"/>
        </w:rPr>
      </w:pPr>
    </w:p>
    <w:p w14:paraId="5A4F5241" w14:textId="77777777" w:rsidR="002640C0" w:rsidRPr="0045417F" w:rsidRDefault="002640C0" w:rsidP="002640C0">
      <w:pPr>
        <w:spacing w:after="0" w:line="360" w:lineRule="auto"/>
        <w:rPr>
          <w:color w:val="000000"/>
        </w:rPr>
      </w:pPr>
      <w:r w:rsidRPr="0045417F">
        <w:rPr>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0136068" w14:textId="77777777" w:rsidR="002640C0" w:rsidRPr="0045417F" w:rsidRDefault="002640C0" w:rsidP="002640C0">
      <w:pPr>
        <w:spacing w:after="0" w:line="360" w:lineRule="auto"/>
        <w:rPr>
          <w:color w:val="000000"/>
        </w:rPr>
      </w:pPr>
    </w:p>
    <w:p w14:paraId="7266329F" w14:textId="77777777" w:rsidR="002640C0" w:rsidRPr="0045417F" w:rsidRDefault="002640C0" w:rsidP="002640C0">
      <w:pPr>
        <w:spacing w:after="0" w:line="360" w:lineRule="auto"/>
        <w:rPr>
          <w:color w:val="000000"/>
        </w:rPr>
      </w:pPr>
      <w:r w:rsidRPr="0045417F">
        <w:rPr>
          <w:color w:val="000000"/>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5B0EA7B" w14:textId="77777777" w:rsidR="002640C0" w:rsidRPr="0045417F" w:rsidRDefault="002640C0" w:rsidP="002640C0">
      <w:pPr>
        <w:spacing w:after="0" w:line="360" w:lineRule="auto"/>
        <w:rPr>
          <w:color w:val="000000"/>
        </w:rPr>
      </w:pPr>
    </w:p>
    <w:p w14:paraId="7F206019" w14:textId="77777777" w:rsidR="002640C0" w:rsidRPr="0045417F" w:rsidRDefault="002640C0" w:rsidP="002640C0">
      <w:pPr>
        <w:spacing w:after="0" w:line="360" w:lineRule="auto"/>
        <w:rPr>
          <w:color w:val="000000"/>
        </w:rPr>
      </w:pPr>
      <w:r w:rsidRPr="0045417F">
        <w:rPr>
          <w:color w:val="000000"/>
        </w:rPr>
        <w:t xml:space="preserve">Como se advierte, el número del Instituto de Seguridad y Servicios Sociales del Estado de México y Municipios, es un dato personal que permite identificar que una persona que </w:t>
      </w:r>
      <w:r w:rsidRPr="0045417F">
        <w:rPr>
          <w:color w:val="000000"/>
        </w:rPr>
        <w:lastRenderedPageBreak/>
        <w:t>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813A31C" w14:textId="77777777" w:rsidR="002640C0" w:rsidRPr="0045417F" w:rsidRDefault="002640C0" w:rsidP="002640C0">
      <w:pPr>
        <w:spacing w:after="0" w:line="360" w:lineRule="auto"/>
        <w:rPr>
          <w:color w:val="000000"/>
        </w:rPr>
      </w:pPr>
    </w:p>
    <w:p w14:paraId="44651EBF" w14:textId="77777777" w:rsidR="002640C0" w:rsidRPr="0045417F" w:rsidRDefault="002640C0" w:rsidP="002640C0">
      <w:pPr>
        <w:spacing w:after="0" w:line="360" w:lineRule="auto"/>
        <w:rPr>
          <w:color w:val="000000"/>
        </w:rPr>
      </w:pPr>
      <w:r w:rsidRPr="0045417F">
        <w:rPr>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76595A5A" w14:textId="77777777" w:rsidR="002640C0" w:rsidRPr="0045417F" w:rsidRDefault="002640C0" w:rsidP="002640C0">
      <w:pPr>
        <w:spacing w:after="0" w:line="360" w:lineRule="auto"/>
        <w:rPr>
          <w:color w:val="000000"/>
        </w:rPr>
      </w:pPr>
    </w:p>
    <w:p w14:paraId="5CEC2E26" w14:textId="77777777" w:rsidR="002640C0" w:rsidRPr="0045417F" w:rsidRDefault="002640C0" w:rsidP="002640C0">
      <w:pPr>
        <w:numPr>
          <w:ilvl w:val="0"/>
          <w:numId w:val="43"/>
        </w:numPr>
        <w:spacing w:after="0" w:line="360" w:lineRule="auto"/>
        <w:jc w:val="left"/>
        <w:rPr>
          <w:b/>
          <w:color w:val="000000"/>
        </w:rPr>
      </w:pPr>
      <w:r w:rsidRPr="0045417F">
        <w:rPr>
          <w:b/>
          <w:color w:val="000000"/>
        </w:rPr>
        <w:t>Deducciones personales</w:t>
      </w:r>
    </w:p>
    <w:p w14:paraId="6BB34098" w14:textId="77777777" w:rsidR="002640C0" w:rsidRPr="0045417F" w:rsidRDefault="002640C0" w:rsidP="002640C0">
      <w:pPr>
        <w:spacing w:after="0" w:line="360" w:lineRule="auto"/>
        <w:ind w:left="720"/>
        <w:rPr>
          <w:b/>
          <w:color w:val="000000"/>
        </w:rPr>
      </w:pPr>
    </w:p>
    <w:p w14:paraId="56C1EA6C" w14:textId="77777777" w:rsidR="002640C0" w:rsidRPr="0045417F" w:rsidRDefault="002640C0" w:rsidP="002640C0">
      <w:pPr>
        <w:spacing w:after="0" w:line="360" w:lineRule="auto"/>
        <w:rPr>
          <w:color w:val="000000"/>
        </w:rPr>
      </w:pPr>
      <w:r w:rsidRPr="0045417F">
        <w:rPr>
          <w:color w:val="000000"/>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684B1DF4" w14:textId="77777777" w:rsidR="002640C0" w:rsidRPr="0045417F" w:rsidRDefault="002640C0" w:rsidP="002640C0">
      <w:pPr>
        <w:spacing w:after="0" w:line="360" w:lineRule="auto"/>
        <w:rPr>
          <w:color w:val="000000"/>
        </w:rPr>
      </w:pPr>
    </w:p>
    <w:p w14:paraId="24C908FC" w14:textId="77777777" w:rsidR="002640C0" w:rsidRPr="0045417F" w:rsidRDefault="002640C0" w:rsidP="002640C0">
      <w:pPr>
        <w:spacing w:after="0" w:line="360" w:lineRule="auto"/>
        <w:rPr>
          <w:color w:val="000000"/>
        </w:rPr>
      </w:pPr>
      <w:r w:rsidRPr="0045417F">
        <w:rPr>
          <w:color w:val="000000"/>
        </w:rPr>
        <w:t xml:space="preserve">Asimismo, hay otras que se generan con motivo de una sentencia judicial, como es la pensión alimenticia que periódicamente se retira de la cuenta de un empleado, a efecto de que sea entregado a un tercero.  </w:t>
      </w:r>
    </w:p>
    <w:p w14:paraId="4F6A823D" w14:textId="77777777" w:rsidR="002640C0" w:rsidRDefault="002640C0" w:rsidP="002640C0">
      <w:pPr>
        <w:spacing w:after="0" w:line="360" w:lineRule="auto"/>
        <w:rPr>
          <w:color w:val="000000"/>
        </w:rPr>
      </w:pPr>
    </w:p>
    <w:p w14:paraId="0920089E" w14:textId="77777777" w:rsidR="00BA3A27" w:rsidRDefault="00BA3A27" w:rsidP="002640C0">
      <w:pPr>
        <w:spacing w:after="0" w:line="360" w:lineRule="auto"/>
        <w:rPr>
          <w:color w:val="000000"/>
        </w:rPr>
      </w:pPr>
    </w:p>
    <w:p w14:paraId="278AF5D7" w14:textId="77777777" w:rsidR="00BA3A27" w:rsidRPr="0045417F" w:rsidRDefault="00BA3A27" w:rsidP="002640C0">
      <w:pPr>
        <w:spacing w:after="0" w:line="360" w:lineRule="auto"/>
        <w:rPr>
          <w:color w:val="000000"/>
        </w:rPr>
      </w:pPr>
    </w:p>
    <w:p w14:paraId="44133E12" w14:textId="77777777" w:rsidR="002640C0" w:rsidRPr="0045417F" w:rsidRDefault="002640C0" w:rsidP="002640C0">
      <w:pPr>
        <w:spacing w:after="0" w:line="360" w:lineRule="auto"/>
        <w:rPr>
          <w:color w:val="000000"/>
        </w:rPr>
      </w:pPr>
      <w:r w:rsidRPr="0045417F">
        <w:rPr>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140FF33" w14:textId="77777777" w:rsidR="002640C0" w:rsidRPr="0045417F" w:rsidRDefault="002640C0" w:rsidP="002640C0">
      <w:pPr>
        <w:spacing w:after="0" w:line="360" w:lineRule="auto"/>
        <w:rPr>
          <w:color w:val="000000"/>
        </w:rPr>
      </w:pPr>
    </w:p>
    <w:p w14:paraId="258B0605" w14:textId="628E7107" w:rsidR="002640C0" w:rsidRPr="0045417F" w:rsidRDefault="002640C0" w:rsidP="002640C0">
      <w:pPr>
        <w:spacing w:after="0" w:line="360" w:lineRule="auto"/>
        <w:rPr>
          <w:b/>
          <w:bCs/>
          <w:color w:val="000000"/>
        </w:rPr>
      </w:pPr>
      <w:r w:rsidRPr="0045417F">
        <w:rPr>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6172B406" w14:textId="77777777" w:rsidR="002640C0" w:rsidRPr="0045417F" w:rsidRDefault="002640C0" w:rsidP="002640C0">
      <w:pPr>
        <w:spacing w:after="0" w:line="360" w:lineRule="auto"/>
        <w:rPr>
          <w:color w:val="000000"/>
        </w:rPr>
      </w:pPr>
    </w:p>
    <w:p w14:paraId="08712B97" w14:textId="77777777" w:rsidR="002640C0" w:rsidRPr="0045417F" w:rsidRDefault="002640C0" w:rsidP="002640C0">
      <w:pPr>
        <w:numPr>
          <w:ilvl w:val="0"/>
          <w:numId w:val="40"/>
        </w:numPr>
        <w:spacing w:after="0" w:line="360" w:lineRule="auto"/>
        <w:contextualSpacing/>
        <w:rPr>
          <w:rFonts w:eastAsia="Times New Roman" w:cs="Tahoma"/>
          <w:bCs/>
          <w:lang w:eastAsia="es-ES"/>
        </w:rPr>
      </w:pPr>
      <w:r w:rsidRPr="0045417F">
        <w:rPr>
          <w:rFonts w:eastAsia="Times New Roman" w:cs="Tahoma"/>
          <w:b/>
          <w:bCs/>
          <w:szCs w:val="24"/>
          <w:lang w:eastAsia="es-ES"/>
        </w:rPr>
        <w:t>Sellos digitales del emisor y del Servicio de Administración Tributaria y cadena original del complemento de certificación digital del organismo previamente señalado</w:t>
      </w:r>
    </w:p>
    <w:p w14:paraId="78A1F86C" w14:textId="77777777" w:rsidR="002640C0" w:rsidRPr="0045417F" w:rsidRDefault="002640C0" w:rsidP="002640C0">
      <w:pPr>
        <w:spacing w:after="0" w:line="360" w:lineRule="auto"/>
        <w:ind w:left="720"/>
        <w:contextualSpacing/>
        <w:rPr>
          <w:rFonts w:eastAsia="Times New Roman" w:cs="Tahoma"/>
          <w:b/>
          <w:lang w:eastAsia="es-ES"/>
        </w:rPr>
      </w:pPr>
    </w:p>
    <w:p w14:paraId="78C44CC1" w14:textId="77777777" w:rsidR="002640C0" w:rsidRPr="0045417F" w:rsidRDefault="002640C0" w:rsidP="002640C0">
      <w:pPr>
        <w:spacing w:after="0" w:line="360" w:lineRule="auto"/>
        <w:contextualSpacing/>
        <w:rPr>
          <w:rFonts w:eastAsia="Times New Roman" w:cs="Tahoma"/>
          <w:bCs/>
          <w:lang w:val="es-ES" w:eastAsia="es-ES"/>
        </w:rPr>
      </w:pPr>
      <w:r w:rsidRPr="0045417F">
        <w:rPr>
          <w:rFonts w:eastAsia="Times New Roman" w:cs="Tahoma"/>
          <w:bCs/>
          <w:lang w:val="es-ES" w:eastAsia="es-E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w:t>
      </w:r>
      <w:r w:rsidRPr="0045417F">
        <w:rPr>
          <w:rFonts w:eastAsia="Times New Roman" w:cs="Tahoma"/>
          <w:bCs/>
          <w:lang w:val="es-ES" w:eastAsia="es-ES"/>
        </w:rPr>
        <w:lastRenderedPageBreak/>
        <w:t>directa a la Secretaría de Hacienda y Crédito Público y si bien, dichas cadenas sí derivan de la información personal de los contribuyentes, esta se encuentra encriptada como se verá a continuación.</w:t>
      </w:r>
    </w:p>
    <w:p w14:paraId="1DC17C54" w14:textId="77777777" w:rsidR="002640C0" w:rsidRPr="0045417F" w:rsidRDefault="002640C0" w:rsidP="002640C0">
      <w:pPr>
        <w:spacing w:after="0" w:line="360" w:lineRule="auto"/>
        <w:contextualSpacing/>
        <w:rPr>
          <w:rFonts w:eastAsia="Times New Roman" w:cs="Tahoma"/>
          <w:bCs/>
          <w:lang w:val="es-ES" w:eastAsia="es-ES"/>
        </w:rPr>
      </w:pPr>
      <w:r w:rsidRPr="0045417F">
        <w:rPr>
          <w:rFonts w:eastAsia="Times New Roman" w:cs="Tahoma"/>
          <w:bCs/>
          <w:lang w:val="es-ES" w:eastAsia="es-ES"/>
        </w:rPr>
        <w:t> </w:t>
      </w:r>
    </w:p>
    <w:p w14:paraId="22CB71DE" w14:textId="37AD264F" w:rsidR="002640C0" w:rsidRPr="0045417F" w:rsidRDefault="002640C0" w:rsidP="002640C0">
      <w:pPr>
        <w:spacing w:after="0" w:line="360" w:lineRule="auto"/>
        <w:contextualSpacing/>
        <w:rPr>
          <w:rFonts w:eastAsia="Times New Roman" w:cs="Tahoma"/>
          <w:bCs/>
          <w:lang w:val="es-ES" w:eastAsia="es-ES"/>
        </w:rPr>
      </w:pPr>
      <w:r w:rsidRPr="0045417F">
        <w:rPr>
          <w:rFonts w:eastAsia="Times New Roman" w:cs="Tahoma"/>
          <w:lang w:val="es-ES" w:eastAsia="es-ES"/>
        </w:rPr>
        <w:t>Las cadenas originales y sellos que se agregan a las facturas</w:t>
      </w:r>
      <w:r w:rsidRPr="0045417F">
        <w:rPr>
          <w:rFonts w:eastAsia="Times New Roman" w:cs="Tahoma"/>
          <w:b/>
          <w:bCs/>
          <w:lang w:val="es-ES" w:eastAsia="es-ES"/>
        </w:rPr>
        <w:t>,</w:t>
      </w:r>
      <w:r w:rsidRPr="0045417F">
        <w:rPr>
          <w:rFonts w:eastAsia="Times New Roman" w:cs="Tahoma"/>
          <w:bCs/>
          <w:lang w:val="es-ES" w:eastAsia="es-ES"/>
        </w:rPr>
        <w:t xml:space="preserve"> tienen una secuencia de generación, determinados con base en el ANEXO 20 de la Segunda Resolución de modificaciones a la Resolución Miscelánea </w:t>
      </w:r>
      <w:r w:rsidR="00BA3A27" w:rsidRPr="0045417F">
        <w:rPr>
          <w:rFonts w:eastAsia="Times New Roman" w:cs="Tahoma"/>
          <w:bCs/>
          <w:lang w:val="es-ES" w:eastAsia="es-ES"/>
        </w:rPr>
        <w:t>Fiscal, que</w:t>
      </w:r>
      <w:r w:rsidRPr="0045417F">
        <w:rPr>
          <w:rFonts w:eastAsia="Times New Roman" w:cs="Tahoma"/>
          <w:bCs/>
          <w:lang w:val="es-ES" w:eastAsia="es-ES"/>
        </w:rPr>
        <w:t xml:space="preserve"> precisa los datos de los que se componen los elementos de seguridad y se puntualiza que dicha información está encriptada.</w:t>
      </w:r>
    </w:p>
    <w:p w14:paraId="71DC12D5" w14:textId="77777777" w:rsidR="002640C0" w:rsidRPr="0045417F" w:rsidRDefault="002640C0" w:rsidP="002640C0">
      <w:pPr>
        <w:spacing w:after="0" w:line="360" w:lineRule="auto"/>
        <w:contextualSpacing/>
        <w:rPr>
          <w:rFonts w:eastAsia="Times New Roman" w:cs="Tahoma"/>
          <w:bCs/>
          <w:lang w:val="es-ES" w:eastAsia="es-ES"/>
        </w:rPr>
      </w:pPr>
      <w:r w:rsidRPr="0045417F">
        <w:rPr>
          <w:rFonts w:eastAsia="Times New Roman" w:cs="Tahoma"/>
          <w:bCs/>
          <w:lang w:val="es-ES" w:eastAsia="es-ES"/>
        </w:rPr>
        <w:t> </w:t>
      </w:r>
    </w:p>
    <w:p w14:paraId="22CB76A2" w14:textId="77777777" w:rsidR="002640C0" w:rsidRPr="0045417F" w:rsidRDefault="002640C0" w:rsidP="002640C0">
      <w:pPr>
        <w:spacing w:after="0" w:line="360" w:lineRule="auto"/>
        <w:ind w:left="567" w:right="539"/>
        <w:contextualSpacing/>
        <w:rPr>
          <w:rFonts w:eastAsia="Calibri" w:cs="Tahoma"/>
          <w:bCs/>
          <w:i/>
          <w:sz w:val="20"/>
          <w:szCs w:val="20"/>
          <w:lang w:val="es-ES"/>
        </w:rPr>
      </w:pPr>
      <w:r w:rsidRPr="0045417F">
        <w:rPr>
          <w:rFonts w:eastAsia="Calibri" w:cs="Tahoma"/>
          <w:bCs/>
          <w:i/>
          <w:sz w:val="20"/>
          <w:szCs w:val="20"/>
          <w:lang w:val="es-ES"/>
        </w:rPr>
        <w:t>“…</w:t>
      </w:r>
    </w:p>
    <w:p w14:paraId="7292E510" w14:textId="77777777" w:rsidR="002640C0" w:rsidRPr="0045417F" w:rsidRDefault="002640C0" w:rsidP="002640C0">
      <w:pPr>
        <w:spacing w:after="0" w:line="360" w:lineRule="auto"/>
        <w:ind w:left="567" w:right="539"/>
        <w:contextualSpacing/>
        <w:rPr>
          <w:rFonts w:eastAsia="Calibri" w:cs="Tahoma"/>
          <w:bCs/>
          <w:i/>
          <w:sz w:val="20"/>
          <w:szCs w:val="20"/>
          <w:lang w:val="es-ES"/>
        </w:rPr>
      </w:pPr>
      <w:r w:rsidRPr="0045417F">
        <w:rPr>
          <w:rFonts w:eastAsia="Calibri" w:cs="Tahoma"/>
          <w:bCs/>
          <w:i/>
          <w:sz w:val="20"/>
          <w:szCs w:val="20"/>
          <w:lang w:val="es-ES"/>
        </w:rPr>
        <w:t>Elementos utilizados en la generación de Sellos Digitales:</w:t>
      </w:r>
    </w:p>
    <w:p w14:paraId="086A8A35" w14:textId="77777777" w:rsidR="002640C0" w:rsidRPr="0045417F" w:rsidRDefault="002640C0" w:rsidP="002640C0">
      <w:pPr>
        <w:spacing w:after="0" w:line="360" w:lineRule="auto"/>
        <w:ind w:left="567" w:right="539"/>
        <w:contextualSpacing/>
        <w:rPr>
          <w:rFonts w:eastAsia="Calibri" w:cs="Tahoma"/>
          <w:bCs/>
          <w:i/>
          <w:sz w:val="20"/>
          <w:szCs w:val="20"/>
          <w:lang w:val="es-ES"/>
        </w:rPr>
      </w:pPr>
    </w:p>
    <w:p w14:paraId="7A44BC3D" w14:textId="77777777" w:rsidR="002640C0" w:rsidRPr="0045417F" w:rsidRDefault="002640C0" w:rsidP="002640C0">
      <w:pPr>
        <w:spacing w:after="0" w:line="360" w:lineRule="auto"/>
        <w:ind w:left="567" w:right="539"/>
        <w:contextualSpacing/>
        <w:rPr>
          <w:rFonts w:eastAsia="Calibri" w:cs="Tahoma"/>
          <w:bCs/>
          <w:i/>
          <w:sz w:val="20"/>
          <w:szCs w:val="20"/>
          <w:lang w:val="es-ES"/>
        </w:rPr>
      </w:pPr>
      <w:r w:rsidRPr="0045417F">
        <w:rPr>
          <w:rFonts w:eastAsia="Calibri" w:cs="Tahoma"/>
          <w:bCs/>
          <w:i/>
          <w:sz w:val="20"/>
          <w:szCs w:val="20"/>
          <w:lang w:val="es-ES"/>
        </w:rPr>
        <w:t>•</w:t>
      </w:r>
      <w:r w:rsidRPr="0045417F">
        <w:rPr>
          <w:rFonts w:eastAsia="Calibri" w:cs="Tahoma"/>
          <w:bCs/>
          <w:i/>
          <w:sz w:val="20"/>
          <w:szCs w:val="20"/>
          <w:lang w:val="es-ES"/>
        </w:rPr>
        <w:tab/>
        <w:t>Cadena Original, el elemento a sellar, en este caso de un comprobante fiscal digital a través de Internet.</w:t>
      </w:r>
    </w:p>
    <w:p w14:paraId="39F657B6" w14:textId="77777777" w:rsidR="002640C0" w:rsidRPr="0045417F" w:rsidRDefault="002640C0" w:rsidP="002640C0">
      <w:pPr>
        <w:spacing w:after="0" w:line="360" w:lineRule="auto"/>
        <w:ind w:left="567" w:right="539"/>
        <w:contextualSpacing/>
        <w:rPr>
          <w:rFonts w:eastAsia="Calibri" w:cs="Tahoma"/>
          <w:bCs/>
          <w:i/>
          <w:sz w:val="20"/>
          <w:szCs w:val="20"/>
          <w:lang w:val="es-ES"/>
        </w:rPr>
      </w:pPr>
      <w:r w:rsidRPr="0045417F">
        <w:rPr>
          <w:rFonts w:eastAsia="Calibri" w:cs="Tahoma"/>
          <w:bCs/>
          <w:i/>
          <w:sz w:val="20"/>
          <w:szCs w:val="20"/>
          <w:lang w:val="es-ES"/>
        </w:rPr>
        <w:t>•</w:t>
      </w:r>
      <w:r w:rsidRPr="0045417F">
        <w:rPr>
          <w:rFonts w:eastAsia="Calibri" w:cs="Tahoma"/>
          <w:bCs/>
          <w:i/>
          <w:sz w:val="20"/>
          <w:szCs w:val="20"/>
          <w:lang w:val="es-ES"/>
        </w:rPr>
        <w:tab/>
        <w:t>Certificado de Sello Digital y su correspondiente clave privada.</w:t>
      </w:r>
    </w:p>
    <w:p w14:paraId="3A8FBC28" w14:textId="77777777" w:rsidR="002640C0" w:rsidRPr="0045417F" w:rsidRDefault="002640C0" w:rsidP="002640C0">
      <w:pPr>
        <w:spacing w:after="0" w:line="360" w:lineRule="auto"/>
        <w:ind w:left="567" w:right="539"/>
        <w:contextualSpacing/>
        <w:rPr>
          <w:rFonts w:eastAsia="Calibri" w:cs="Tahoma"/>
          <w:bCs/>
          <w:i/>
          <w:sz w:val="20"/>
          <w:szCs w:val="20"/>
          <w:lang w:val="es-ES"/>
        </w:rPr>
      </w:pPr>
      <w:r w:rsidRPr="0045417F">
        <w:rPr>
          <w:rFonts w:eastAsia="Calibri" w:cs="Tahoma"/>
          <w:bCs/>
          <w:i/>
          <w:sz w:val="20"/>
          <w:szCs w:val="20"/>
          <w:lang w:val="es-ES"/>
        </w:rPr>
        <w:t>•</w:t>
      </w:r>
      <w:r w:rsidRPr="0045417F">
        <w:rPr>
          <w:rFonts w:eastAsia="Calibri" w:cs="Tahoma"/>
          <w:bCs/>
          <w:i/>
          <w:sz w:val="20"/>
          <w:szCs w:val="20"/>
          <w:lang w:val="es-ES"/>
        </w:rPr>
        <w:tab/>
        <w:t>Algoritmos de criptografía de clave pública para firma electrónica avanzada.</w:t>
      </w:r>
    </w:p>
    <w:p w14:paraId="3732189B" w14:textId="77777777" w:rsidR="002640C0" w:rsidRPr="0045417F" w:rsidRDefault="002640C0" w:rsidP="002640C0">
      <w:pPr>
        <w:spacing w:after="0" w:line="360" w:lineRule="auto"/>
        <w:ind w:left="567" w:right="539"/>
        <w:contextualSpacing/>
        <w:rPr>
          <w:rFonts w:eastAsia="Calibri" w:cs="Tahoma"/>
          <w:bCs/>
          <w:i/>
          <w:sz w:val="20"/>
          <w:szCs w:val="20"/>
          <w:lang w:val="es-ES"/>
        </w:rPr>
      </w:pPr>
      <w:r w:rsidRPr="0045417F">
        <w:rPr>
          <w:rFonts w:eastAsia="Calibri" w:cs="Tahoma"/>
          <w:bCs/>
          <w:i/>
          <w:sz w:val="20"/>
          <w:szCs w:val="20"/>
          <w:lang w:val="es-ES"/>
        </w:rPr>
        <w:t>•</w:t>
      </w:r>
      <w:r w:rsidRPr="0045417F">
        <w:rPr>
          <w:rFonts w:eastAsia="Calibri" w:cs="Tahoma"/>
          <w:bCs/>
          <w:i/>
          <w:sz w:val="20"/>
          <w:szCs w:val="20"/>
          <w:lang w:val="es-ES"/>
        </w:rPr>
        <w:tab/>
        <w:t>Especificaciones de conversión de la firma electrónica avanzada a Base 64.</w:t>
      </w:r>
    </w:p>
    <w:p w14:paraId="17E6D67E" w14:textId="77777777" w:rsidR="002640C0" w:rsidRPr="0045417F" w:rsidRDefault="002640C0" w:rsidP="002640C0">
      <w:pPr>
        <w:spacing w:after="0" w:line="360" w:lineRule="auto"/>
        <w:ind w:left="567" w:right="539"/>
        <w:contextualSpacing/>
        <w:rPr>
          <w:rFonts w:eastAsia="Calibri" w:cs="Tahoma"/>
          <w:bCs/>
          <w:i/>
          <w:sz w:val="20"/>
          <w:szCs w:val="20"/>
          <w:lang w:val="es-ES"/>
        </w:rPr>
      </w:pPr>
      <w:r w:rsidRPr="0045417F">
        <w:rPr>
          <w:rFonts w:eastAsia="Calibri" w:cs="Tahoma"/>
          <w:bCs/>
          <w:i/>
          <w:sz w:val="20"/>
          <w:szCs w:val="20"/>
          <w:lang w:val="es-ES"/>
        </w:rPr>
        <w:t>Para la generación de sellos digitales se utiliza criptografía de clave pública aplicada a una cadena original.</w:t>
      </w:r>
    </w:p>
    <w:p w14:paraId="0DBF4DA2" w14:textId="77777777" w:rsidR="002640C0" w:rsidRPr="0045417F" w:rsidRDefault="002640C0" w:rsidP="002640C0">
      <w:pPr>
        <w:spacing w:after="0" w:line="360" w:lineRule="auto"/>
        <w:ind w:left="567" w:right="539"/>
        <w:contextualSpacing/>
        <w:rPr>
          <w:rFonts w:eastAsia="Calibri" w:cs="Tahoma"/>
          <w:bCs/>
          <w:i/>
          <w:sz w:val="20"/>
          <w:szCs w:val="20"/>
          <w:lang w:val="es-ES"/>
        </w:rPr>
      </w:pPr>
    </w:p>
    <w:p w14:paraId="7F11F99E" w14:textId="77777777" w:rsidR="002640C0" w:rsidRPr="0045417F" w:rsidRDefault="002640C0" w:rsidP="002640C0">
      <w:pPr>
        <w:spacing w:after="0" w:line="360" w:lineRule="auto"/>
        <w:ind w:left="567" w:right="539"/>
        <w:contextualSpacing/>
        <w:rPr>
          <w:rFonts w:eastAsia="Calibri" w:cs="Tahoma"/>
          <w:bCs/>
          <w:i/>
          <w:sz w:val="20"/>
          <w:szCs w:val="20"/>
          <w:lang w:val="es-ES"/>
        </w:rPr>
      </w:pPr>
      <w:r w:rsidRPr="0045417F">
        <w:rPr>
          <w:rFonts w:eastAsia="Calibri" w:cs="Tahoma"/>
          <w:bCs/>
          <w:i/>
          <w:sz w:val="20"/>
          <w:szCs w:val="20"/>
          <w:lang w:val="es-ES"/>
        </w:rPr>
        <w:t>Criptografía de la Clave Pública</w:t>
      </w:r>
    </w:p>
    <w:p w14:paraId="6FA22452" w14:textId="77777777" w:rsidR="002640C0" w:rsidRPr="0045417F" w:rsidRDefault="002640C0" w:rsidP="002640C0">
      <w:pPr>
        <w:spacing w:after="0" w:line="360" w:lineRule="auto"/>
        <w:ind w:left="567" w:right="539"/>
        <w:contextualSpacing/>
        <w:rPr>
          <w:rFonts w:eastAsia="Calibri" w:cs="Tahoma"/>
          <w:bCs/>
          <w:i/>
          <w:sz w:val="20"/>
          <w:szCs w:val="20"/>
          <w:lang w:val="es-ES"/>
        </w:rPr>
      </w:pPr>
    </w:p>
    <w:p w14:paraId="3A585CCB" w14:textId="77777777" w:rsidR="002640C0" w:rsidRPr="0045417F" w:rsidRDefault="002640C0" w:rsidP="002640C0">
      <w:pPr>
        <w:spacing w:after="0" w:line="360" w:lineRule="auto"/>
        <w:ind w:left="567" w:right="539"/>
        <w:contextualSpacing/>
        <w:rPr>
          <w:rFonts w:eastAsia="Calibri" w:cs="Tahoma"/>
          <w:bCs/>
          <w:i/>
          <w:sz w:val="20"/>
          <w:szCs w:val="20"/>
          <w:lang w:val="es-ES"/>
        </w:rPr>
      </w:pPr>
      <w:r w:rsidRPr="0045417F">
        <w:rPr>
          <w:rFonts w:eastAsia="Calibri" w:cs="Tahoma"/>
          <w:bCs/>
          <w:i/>
          <w:sz w:val="20"/>
          <w:szCs w:val="20"/>
          <w:lang w:val="es-ES"/>
        </w:rPr>
        <w:t xml:space="preserve">La criptografía de Clave Pública se basa en la generación de una pareja de números muy grandes relacionados íntimamente entre sí, de tal manera que una operación de </w:t>
      </w:r>
      <w:proofErr w:type="spellStart"/>
      <w:r w:rsidRPr="0045417F">
        <w:rPr>
          <w:rFonts w:eastAsia="Calibri" w:cs="Tahoma"/>
          <w:bCs/>
          <w:i/>
          <w:sz w:val="20"/>
          <w:szCs w:val="20"/>
          <w:lang w:val="es-ES"/>
        </w:rPr>
        <w:t>encripción</w:t>
      </w:r>
      <w:proofErr w:type="spellEnd"/>
      <w:r w:rsidRPr="0045417F">
        <w:rPr>
          <w:rFonts w:eastAsia="Calibri" w:cs="Tahoma"/>
          <w:bCs/>
          <w:i/>
          <w:sz w:val="20"/>
          <w:szCs w:val="20"/>
          <w:lang w:val="es-ES"/>
        </w:rPr>
        <w:t xml:space="preserve"> sobre un mensaje tomando como clave de </w:t>
      </w:r>
      <w:proofErr w:type="spellStart"/>
      <w:r w:rsidRPr="0045417F">
        <w:rPr>
          <w:rFonts w:eastAsia="Calibri" w:cs="Tahoma"/>
          <w:bCs/>
          <w:i/>
          <w:sz w:val="20"/>
          <w:szCs w:val="20"/>
          <w:lang w:val="es-ES"/>
        </w:rPr>
        <w:t>encripción</w:t>
      </w:r>
      <w:proofErr w:type="spellEnd"/>
      <w:r w:rsidRPr="0045417F">
        <w:rPr>
          <w:rFonts w:eastAsia="Calibri" w:cs="Tahoma"/>
          <w:bCs/>
          <w:i/>
          <w:sz w:val="20"/>
          <w:szCs w:val="20"/>
          <w:lang w:val="es-ES"/>
        </w:rPr>
        <w:t xml:space="preserve"> a uno de los dos números, produce un mensaje alterado en su </w:t>
      </w:r>
      <w:r w:rsidRPr="0045417F">
        <w:rPr>
          <w:rFonts w:eastAsia="Calibri" w:cs="Tahoma"/>
          <w:bCs/>
          <w:i/>
          <w:sz w:val="20"/>
          <w:szCs w:val="20"/>
          <w:lang w:val="es-ES"/>
        </w:rPr>
        <w:lastRenderedPageBreak/>
        <w:t xml:space="preserve">significado que solo puede ser devuelto a su estado original mediante la operación de </w:t>
      </w:r>
      <w:proofErr w:type="spellStart"/>
      <w:r w:rsidRPr="0045417F">
        <w:rPr>
          <w:rFonts w:eastAsia="Calibri" w:cs="Tahoma"/>
          <w:bCs/>
          <w:i/>
          <w:sz w:val="20"/>
          <w:szCs w:val="20"/>
          <w:lang w:val="es-ES"/>
        </w:rPr>
        <w:t>desencripción</w:t>
      </w:r>
      <w:proofErr w:type="spellEnd"/>
      <w:r w:rsidRPr="0045417F">
        <w:rPr>
          <w:rFonts w:eastAsia="Calibri" w:cs="Tahoma"/>
          <w:bCs/>
          <w:i/>
          <w:sz w:val="20"/>
          <w:szCs w:val="20"/>
          <w:lang w:val="es-ES"/>
        </w:rPr>
        <w:t xml:space="preserve"> correspondiente tomando como clave de </w:t>
      </w:r>
      <w:proofErr w:type="spellStart"/>
      <w:r w:rsidRPr="0045417F">
        <w:rPr>
          <w:rFonts w:eastAsia="Calibri" w:cs="Tahoma"/>
          <w:bCs/>
          <w:i/>
          <w:sz w:val="20"/>
          <w:szCs w:val="20"/>
          <w:lang w:val="es-ES"/>
        </w:rPr>
        <w:t>desencripción</w:t>
      </w:r>
      <w:proofErr w:type="spellEnd"/>
      <w:r w:rsidRPr="0045417F">
        <w:rPr>
          <w:rFonts w:eastAsia="Calibri" w:cs="Tahoma"/>
          <w:bCs/>
          <w:i/>
          <w:sz w:val="20"/>
          <w:szCs w:val="20"/>
          <w:lang w:val="es-ES"/>
        </w:rPr>
        <w:t xml:space="preserve"> al otro número de la pareja.</w:t>
      </w:r>
    </w:p>
    <w:p w14:paraId="6AECAD16" w14:textId="77777777" w:rsidR="002640C0" w:rsidRPr="0045417F" w:rsidRDefault="002640C0" w:rsidP="002640C0">
      <w:pPr>
        <w:spacing w:after="0" w:line="360" w:lineRule="auto"/>
        <w:ind w:left="567" w:right="539"/>
        <w:contextualSpacing/>
        <w:rPr>
          <w:rFonts w:eastAsia="Calibri" w:cs="Tahoma"/>
          <w:bCs/>
          <w:i/>
          <w:sz w:val="20"/>
          <w:szCs w:val="20"/>
          <w:lang w:val="es-ES"/>
        </w:rPr>
      </w:pPr>
      <w:r w:rsidRPr="0045417F">
        <w:rPr>
          <w:rFonts w:eastAsia="Calibri" w:cs="Tahoma"/>
          <w:bCs/>
          <w:i/>
          <w:sz w:val="20"/>
          <w:szCs w:val="20"/>
          <w:lang w:val="es-ES"/>
        </w:rPr>
        <w:t>…”</w:t>
      </w:r>
    </w:p>
    <w:p w14:paraId="14B920ED" w14:textId="77777777" w:rsidR="002640C0" w:rsidRPr="0045417F" w:rsidRDefault="002640C0" w:rsidP="002640C0">
      <w:pPr>
        <w:spacing w:after="0" w:line="360" w:lineRule="auto"/>
        <w:contextualSpacing/>
        <w:rPr>
          <w:rFonts w:eastAsia="Times New Roman" w:cs="Tahoma"/>
          <w:bCs/>
          <w:lang w:val="es-ES" w:eastAsia="es-ES"/>
        </w:rPr>
      </w:pPr>
      <w:r w:rsidRPr="0045417F">
        <w:rPr>
          <w:rFonts w:eastAsia="Times New Roman" w:cs="Tahoma"/>
          <w:bCs/>
          <w:lang w:val="es-ES" w:eastAsia="es-ES"/>
        </w:rPr>
        <w:t> </w:t>
      </w:r>
    </w:p>
    <w:p w14:paraId="1D30E85C" w14:textId="01F5746C" w:rsidR="002640C0" w:rsidRPr="0045417F" w:rsidRDefault="002640C0" w:rsidP="002640C0">
      <w:pPr>
        <w:spacing w:after="0" w:line="360" w:lineRule="auto"/>
        <w:contextualSpacing/>
        <w:rPr>
          <w:rFonts w:eastAsia="Times New Roman" w:cs="Tahoma"/>
          <w:bCs/>
          <w:lang w:val="es-ES" w:eastAsia="es-ES"/>
        </w:rPr>
      </w:pPr>
      <w:r w:rsidRPr="0045417F">
        <w:rPr>
          <w:rFonts w:eastAsia="Times New Roman" w:cs="Tahoma"/>
          <w:bCs/>
          <w:lang w:val="es-ES" w:eastAsia="es-ES"/>
        </w:rPr>
        <w:t xml:space="preserve">Es decir, por sí solos las </w:t>
      </w:r>
      <w:r w:rsidR="00BA3A27" w:rsidRPr="0045417F">
        <w:rPr>
          <w:rFonts w:eastAsia="Times New Roman" w:cs="Tahoma"/>
          <w:bCs/>
          <w:lang w:val="es-ES" w:eastAsia="es-ES"/>
        </w:rPr>
        <w:t>cadenas y los sellos originales</w:t>
      </w:r>
      <w:r w:rsidRPr="0045417F">
        <w:rPr>
          <w:rFonts w:eastAsia="Times New Roman" w:cs="Tahoma"/>
          <w:bCs/>
          <w:lang w:val="es-ES" w:eastAsia="es-ES"/>
        </w:rPr>
        <w:t xml:space="preserve">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84ED71A" w14:textId="77777777" w:rsidR="002640C0" w:rsidRPr="0045417F" w:rsidRDefault="002640C0" w:rsidP="002640C0">
      <w:pPr>
        <w:spacing w:after="0" w:line="360" w:lineRule="auto"/>
        <w:contextualSpacing/>
        <w:rPr>
          <w:rFonts w:eastAsia="Times New Roman" w:cs="Tahoma"/>
          <w:bCs/>
          <w:lang w:val="es-ES" w:eastAsia="es-ES"/>
        </w:rPr>
      </w:pPr>
    </w:p>
    <w:p w14:paraId="039EFDCE" w14:textId="0F171DC3" w:rsidR="002640C0" w:rsidRPr="0045417F" w:rsidRDefault="002640C0" w:rsidP="002640C0">
      <w:pPr>
        <w:spacing w:after="0" w:line="360" w:lineRule="auto"/>
        <w:contextualSpacing/>
        <w:rPr>
          <w:rFonts w:eastAsia="Times New Roman" w:cs="Tahoma"/>
          <w:bCs/>
          <w:lang w:val="es-ES" w:eastAsia="es-ES"/>
        </w:rPr>
      </w:pPr>
      <w:r w:rsidRPr="0045417F">
        <w:rPr>
          <w:rFonts w:eastAsia="Times New Roman" w:cs="Tahoma"/>
          <w:bCs/>
          <w:lang w:val="es-ES" w:eastAsia="es-ES"/>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r w:rsidR="007B6C8E" w:rsidRPr="0045417F">
        <w:rPr>
          <w:rFonts w:eastAsia="Times New Roman" w:cs="Tahoma"/>
          <w:bCs/>
          <w:lang w:val="es-ES" w:eastAsia="es-ES"/>
        </w:rPr>
        <w:t xml:space="preserve"> </w:t>
      </w:r>
      <w:r w:rsidR="007B6C8E" w:rsidRPr="0045417F">
        <w:rPr>
          <w:rFonts w:eastAsia="Times New Roman" w:cs="Tahoma"/>
          <w:b/>
          <w:bCs/>
          <w:lang w:val="es-ES" w:eastAsia="es-ES"/>
        </w:rPr>
        <w:t>Cabe destacar que se dejó visible la cadena original del complemento de Certificación digital del SAT la cual contiene el RFC del servidor público.</w:t>
      </w:r>
    </w:p>
    <w:p w14:paraId="7FDDC9CF" w14:textId="77777777" w:rsidR="002640C0" w:rsidRPr="0045417F" w:rsidRDefault="002640C0" w:rsidP="008230D5">
      <w:pPr>
        <w:spacing w:after="0" w:line="360" w:lineRule="auto"/>
        <w:rPr>
          <w:color w:val="000000"/>
          <w14:ligatures w14:val="standardContextual"/>
        </w:rPr>
      </w:pPr>
    </w:p>
    <w:p w14:paraId="3F29B341" w14:textId="1905FAD2" w:rsidR="007B6C8E" w:rsidRPr="0045417F" w:rsidRDefault="007B6C8E" w:rsidP="007B6C8E">
      <w:pPr>
        <w:spacing w:after="0" w:line="360" w:lineRule="auto"/>
        <w:rPr>
          <w:rFonts w:cs="Tahoma"/>
          <w:b/>
          <w:bCs/>
        </w:rPr>
      </w:pPr>
      <w:r w:rsidRPr="0045417F">
        <w:rPr>
          <w:color w:val="000000"/>
          <w14:ligatures w14:val="standardContextual"/>
        </w:rPr>
        <w:t>En ese sentido, si bien el Sujeto Obligado entrego los recibos de nómina solicitados en versión pública</w:t>
      </w:r>
      <w:r w:rsidR="00BA3A27">
        <w:rPr>
          <w:color w:val="000000"/>
          <w14:ligatures w14:val="standardContextual"/>
        </w:rPr>
        <w:t>,</w:t>
      </w:r>
      <w:r w:rsidRPr="0045417F">
        <w:rPr>
          <w:color w:val="000000"/>
          <w14:ligatures w14:val="standardContextual"/>
        </w:rPr>
        <w:t xml:space="preserve"> con el Acuerdo número SMDIF/EXT/CMT/2ª/2025/TERCERO de la Segunda Sesión Extraordinaria del Comité de Transparencia, del siete de marzo de dos mil veinticinco, donde se confirma la clasificación como confidencial de los datos personales contenidos en los recibos de nómina, como ya se mencionó se dejó visible la cadena original del complemento de Certificación digital del SAT la cual contiene el RFC del servidor público y así, </w:t>
      </w:r>
      <w:r w:rsidRPr="0045417F">
        <w:rPr>
          <w:rFonts w:eastAsia="Calibri" w:cs="Tahoma"/>
          <w:bCs/>
        </w:rPr>
        <w:t>toda vez que los documentos ya los tiene el Solicitante;</w:t>
      </w:r>
      <w:r w:rsidRPr="0045417F">
        <w:rPr>
          <w:color w:val="000000"/>
        </w:rPr>
        <w:t xml:space="preserve"> </w:t>
      </w:r>
      <w:r w:rsidRPr="0045417F">
        <w:rPr>
          <w:rFonts w:eastAsia="Calibri" w:cs="Times New Roman"/>
          <w:bCs/>
          <w:iCs/>
          <w:lang w:val="es-ES"/>
        </w:rPr>
        <w:t xml:space="preserve">resultaría inútil ordenar al Sujeto Obligado, la </w:t>
      </w:r>
      <w:r w:rsidRPr="0045417F">
        <w:rPr>
          <w:rFonts w:eastAsia="Calibri" w:cs="Times New Roman"/>
          <w:bCs/>
          <w:iCs/>
          <w:lang w:val="es-ES"/>
        </w:rPr>
        <w:lastRenderedPageBreak/>
        <w:t xml:space="preserve">entrega de la información en versión pública elaborada de manera correcta, pues la vulneración de datos ya se dio; por lo que, </w:t>
      </w:r>
      <w:r w:rsidRPr="0045417F">
        <w:rPr>
          <w:rFonts w:cs="Tahoma"/>
          <w:b/>
          <w:bCs/>
        </w:rPr>
        <w:t>se considera que la impugnación que se dirime en el Recurso de Revisión 03746/INFOEM/IP/RR/2025  ha quedado sin materia.</w:t>
      </w:r>
    </w:p>
    <w:p w14:paraId="275D3AA1" w14:textId="77777777" w:rsidR="001A44D1" w:rsidRPr="0045417F" w:rsidRDefault="001A44D1" w:rsidP="00400250">
      <w:pPr>
        <w:spacing w:after="0" w:line="360" w:lineRule="auto"/>
        <w:rPr>
          <w:b/>
          <w:color w:val="000000"/>
        </w:rPr>
      </w:pPr>
    </w:p>
    <w:p w14:paraId="19D1BE2A" w14:textId="0141E4C6" w:rsidR="00844B40" w:rsidRPr="0045417F" w:rsidRDefault="00844B40" w:rsidP="00400250">
      <w:pPr>
        <w:spacing w:after="0" w:line="360" w:lineRule="auto"/>
        <w:rPr>
          <w:color w:val="000000"/>
        </w:rPr>
      </w:pPr>
      <w:r w:rsidRPr="0045417F">
        <w:rPr>
          <w:color w:val="000000"/>
        </w:rPr>
        <w:t>No obstante, resulta procedente entrar al fondo del asunto del Recurso de Revisión 04192/INFOEM/IP/RR/2025.</w:t>
      </w:r>
    </w:p>
    <w:p w14:paraId="5A7763E9" w14:textId="77777777" w:rsidR="00844B40" w:rsidRPr="0045417F" w:rsidRDefault="00844B40" w:rsidP="00400250">
      <w:pPr>
        <w:spacing w:after="0" w:line="360" w:lineRule="auto"/>
        <w:rPr>
          <w:b/>
          <w:color w:val="000000"/>
        </w:rPr>
      </w:pPr>
    </w:p>
    <w:p w14:paraId="0A6A0BAE" w14:textId="184EF292" w:rsidR="005C690F" w:rsidRPr="0045417F" w:rsidRDefault="007D6307" w:rsidP="00400250">
      <w:pPr>
        <w:pStyle w:val="Ttulo2"/>
        <w:spacing w:before="0" w:after="0" w:line="360" w:lineRule="auto"/>
        <w:rPr>
          <w:sz w:val="22"/>
          <w:szCs w:val="22"/>
        </w:rPr>
      </w:pPr>
      <w:bookmarkStart w:id="12" w:name="_Toc211423990"/>
      <w:r w:rsidRPr="0045417F">
        <w:rPr>
          <w:sz w:val="22"/>
          <w:szCs w:val="22"/>
        </w:rPr>
        <w:t>TERCERO. De</w:t>
      </w:r>
      <w:r w:rsidR="00CD6238" w:rsidRPr="0045417F">
        <w:rPr>
          <w:sz w:val="22"/>
          <w:szCs w:val="22"/>
        </w:rPr>
        <w:t>terminación de la Controversia</w:t>
      </w:r>
      <w:bookmarkEnd w:id="12"/>
    </w:p>
    <w:p w14:paraId="4A0739CB" w14:textId="77777777" w:rsidR="00897A05" w:rsidRPr="0045417F" w:rsidRDefault="00897A05" w:rsidP="00400250">
      <w:pPr>
        <w:spacing w:after="0" w:line="360" w:lineRule="auto"/>
        <w:rPr>
          <w:b/>
          <w:color w:val="000000"/>
        </w:rPr>
      </w:pPr>
    </w:p>
    <w:p w14:paraId="60385536" w14:textId="1DBB7075" w:rsidR="00BF2CA9" w:rsidRPr="0045417F" w:rsidRDefault="007C7BAF" w:rsidP="00400250">
      <w:pPr>
        <w:spacing w:after="0" w:line="360" w:lineRule="auto"/>
        <w:rPr>
          <w:lang w:val="es-ES"/>
        </w:rPr>
      </w:pPr>
      <w:r w:rsidRPr="0045417F">
        <w:rPr>
          <w:rFonts w:cs="Tahoma"/>
        </w:rPr>
        <w:t xml:space="preserve">Con el objetivo de ilustrar la controversia planteada, </w:t>
      </w:r>
      <w:r w:rsidR="00BF2CA9" w:rsidRPr="0045417F">
        <w:rPr>
          <w:rFonts w:cs="Tahoma"/>
          <w:lang w:val="es-ES"/>
        </w:rPr>
        <w:t>resulta conveniente precisar, que una vez realizado el estudio de las constancias que integran el expediente en el que se actúa,</w:t>
      </w:r>
      <w:r w:rsidR="00BF2CA9" w:rsidRPr="0045417F">
        <w:rPr>
          <w:lang w:val="es-ES"/>
        </w:rPr>
        <w:t xml:space="preserve"> es necesario precisar que el Particular requirió, los recibos de nómina de todo el personal incluyendo los de confianza, sindicalizados, lista de raya u honorarios, de la primera y segunda quincena de enero de dos mil veinticinco.</w:t>
      </w:r>
    </w:p>
    <w:p w14:paraId="3AD5E948" w14:textId="77777777" w:rsidR="00BF2CA9" w:rsidRPr="0045417F" w:rsidRDefault="00BF2CA9" w:rsidP="00400250">
      <w:pPr>
        <w:spacing w:after="0" w:line="360" w:lineRule="auto"/>
        <w:rPr>
          <w:lang w:val="es-ES"/>
        </w:rPr>
      </w:pPr>
    </w:p>
    <w:p w14:paraId="3B635283" w14:textId="6D835F1F" w:rsidR="00BF2CA9" w:rsidRPr="0045417F" w:rsidRDefault="00BF2CA9" w:rsidP="00400250">
      <w:pPr>
        <w:spacing w:after="0" w:line="360" w:lineRule="auto"/>
        <w:rPr>
          <w:color w:val="0D0D0D"/>
        </w:rPr>
      </w:pPr>
      <w:r w:rsidRPr="0045417F">
        <w:rPr>
          <w:color w:val="000000"/>
        </w:rPr>
        <w:t>En respuesta, el Sujeto Obligado, a través de la Jefatura de Recursos Humanos entregó ciento sesenta y nueve recibos de nómina del primero al treinta y uno de enero de dos mil veinticinco, en versión pública, así como, el Acuerdo número SMDIF/EXT/CMT/3ª/2025/SEGUNDO de la Tercera Sesión Extraordinaria del Comité de Transparencia, del siete de marzo de dos mil veinticinco, donde se confirma la clasificación como confidencial de los datos personales contenidos en los recibos de nómina</w:t>
      </w:r>
      <w:r w:rsidRPr="0045417F">
        <w:t xml:space="preserve">; </w:t>
      </w:r>
      <w:r w:rsidRPr="0045417F">
        <w:rPr>
          <w:rFonts w:eastAsia="Times New Roman" w:cs="Tahoma"/>
          <w:color w:val="auto"/>
          <w:lang w:eastAsia="es-ES"/>
        </w:rPr>
        <w:t>a</w:t>
      </w:r>
      <w:proofErr w:type="spellStart"/>
      <w:r w:rsidRPr="0045417F">
        <w:rPr>
          <w:rFonts w:cs="Tahoma"/>
          <w:lang w:val="es-ES"/>
        </w:rPr>
        <w:t>nte</w:t>
      </w:r>
      <w:proofErr w:type="spellEnd"/>
      <w:r w:rsidRPr="0045417F">
        <w:rPr>
          <w:rFonts w:cs="Tahoma"/>
          <w:lang w:val="es-ES"/>
        </w:rPr>
        <w:t xml:space="preserve"> dicha circunstancia, el Particular se inconformó</w:t>
      </w:r>
      <w:r w:rsidRPr="0045417F">
        <w:rPr>
          <w:rFonts w:eastAsia="Times New Roman" w:cs="Tahoma"/>
          <w:bCs/>
          <w:color w:val="auto"/>
          <w:lang w:val="es-ES" w:eastAsia="es-ES"/>
        </w:rPr>
        <w:t xml:space="preserve"> con la entrega de información incompleta</w:t>
      </w:r>
      <w:r w:rsidRPr="0045417F">
        <w:rPr>
          <w:rFonts w:cs="Tahoma"/>
          <w:lang w:val="es-ES"/>
        </w:rPr>
        <w:t xml:space="preserve">, al mencionar que le entregaron 18 recibos de nómina de la primera quincena de enero y 151 de  la segunda quincena de enero, por lo que, no están completos, lo cual </w:t>
      </w:r>
      <w:r w:rsidRPr="0045417F">
        <w:rPr>
          <w:rFonts w:eastAsia="Calibri" w:cs="Tahoma"/>
        </w:rPr>
        <w:t xml:space="preserve">actualiza la causal de </w:t>
      </w:r>
      <w:r w:rsidRPr="0045417F">
        <w:rPr>
          <w:rFonts w:eastAsia="Calibri" w:cs="Tahoma"/>
        </w:rPr>
        <w:lastRenderedPageBreak/>
        <w:t>procedencia prevista en la fracción V, del artículo 179 de la Ley de Transparencia y Acceso a la Información Pública del Estado de México y Municipios</w:t>
      </w:r>
      <w:r w:rsidRPr="0045417F">
        <w:rPr>
          <w:color w:val="0D0D0D"/>
        </w:rPr>
        <w:t>.</w:t>
      </w:r>
    </w:p>
    <w:p w14:paraId="63E50E03" w14:textId="77777777" w:rsidR="00BF2CA9" w:rsidRPr="0045417F" w:rsidRDefault="00BF2CA9" w:rsidP="00400250">
      <w:pPr>
        <w:spacing w:after="0" w:line="360" w:lineRule="auto"/>
        <w:rPr>
          <w:color w:val="0D0D0D"/>
        </w:rPr>
      </w:pPr>
    </w:p>
    <w:p w14:paraId="2C9BCD6F" w14:textId="177F7820" w:rsidR="00BF2CA9" w:rsidRPr="0045417F" w:rsidRDefault="00BF2CA9" w:rsidP="00BF2CA9">
      <w:pPr>
        <w:tabs>
          <w:tab w:val="left" w:pos="4667"/>
        </w:tabs>
        <w:spacing w:after="0" w:line="360" w:lineRule="auto"/>
        <w:rPr>
          <w:color w:val="000000"/>
          <w:lang w:eastAsia="es-ES"/>
        </w:rPr>
      </w:pPr>
      <w:r w:rsidRPr="0045417F">
        <w:rPr>
          <w:color w:val="000000"/>
          <w:lang w:eastAsia="es-ES"/>
        </w:rPr>
        <w:t xml:space="preserve">Conforme a lo anterior, se logra vislumbrar que el ahora Recurrente no se agravió de los recibos de nómina entregados, sino, de los faltantes de la primera quincena de enero de dos mil veinticinco;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45417F">
        <w:rPr>
          <w:b/>
          <w:color w:val="000000"/>
          <w:lang w:eastAsia="es-ES"/>
        </w:rPr>
        <w:t>los actos que se hayan consentido tácitamente,</w:t>
      </w:r>
      <w:r w:rsidRPr="0045417F">
        <w:rPr>
          <w:color w:val="000000"/>
          <w:lang w:eastAsia="es-ES"/>
        </w:rPr>
        <w:t xml:space="preserve"> entendiéndose por estos cuando el agravio no se haya promovido en el plazo señalado para el efecto.</w:t>
      </w:r>
    </w:p>
    <w:p w14:paraId="7024DADC" w14:textId="77777777" w:rsidR="00BF2CA9" w:rsidRPr="0045417F" w:rsidRDefault="00BF2CA9" w:rsidP="00BF2CA9">
      <w:pPr>
        <w:tabs>
          <w:tab w:val="left" w:pos="4667"/>
        </w:tabs>
        <w:spacing w:after="0" w:line="360" w:lineRule="auto"/>
        <w:rPr>
          <w:color w:val="000000"/>
          <w:lang w:eastAsia="es-ES"/>
        </w:rPr>
      </w:pPr>
      <w:r w:rsidRPr="0045417F">
        <w:rPr>
          <w:color w:val="000000"/>
          <w:lang w:eastAsia="es-ES"/>
        </w:rPr>
        <w:t xml:space="preserve"> </w:t>
      </w:r>
    </w:p>
    <w:p w14:paraId="50ED2B53" w14:textId="77777777" w:rsidR="00BF2CA9" w:rsidRPr="0045417F" w:rsidRDefault="00BF2CA9" w:rsidP="00BF2CA9">
      <w:pPr>
        <w:tabs>
          <w:tab w:val="left" w:pos="4667"/>
        </w:tabs>
        <w:spacing w:after="0" w:line="360" w:lineRule="auto"/>
        <w:rPr>
          <w:color w:val="000000"/>
          <w:lang w:eastAsia="es-ES"/>
        </w:rPr>
      </w:pPr>
      <w:r w:rsidRPr="0045417F">
        <w:rPr>
          <w:color w:val="000000"/>
          <w:lang w:eastAsia="es-ES"/>
        </w:rPr>
        <w:t xml:space="preserve">De la misma manera resulta aplicable el criterio sostenido por el Poder Judicial de la Federación de rubro </w:t>
      </w:r>
      <w:r w:rsidRPr="0045417F">
        <w:rPr>
          <w:b/>
          <w:color w:val="000000"/>
          <w:lang w:eastAsia="es-ES"/>
        </w:rPr>
        <w:t>ACTOS CONSENTIDOS TÁCITAMENTE</w:t>
      </w:r>
      <w:r w:rsidRPr="0045417F">
        <w:rPr>
          <w:color w:val="000000"/>
          <w:lang w:eastAsia="es-E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35A3DD4E" w14:textId="77777777" w:rsidR="00BF2CA9" w:rsidRPr="0045417F" w:rsidRDefault="00BF2CA9" w:rsidP="00BF2CA9">
      <w:pPr>
        <w:tabs>
          <w:tab w:val="left" w:pos="4667"/>
        </w:tabs>
        <w:spacing w:after="0" w:line="360" w:lineRule="auto"/>
        <w:rPr>
          <w:color w:val="000000"/>
          <w:lang w:eastAsia="es-ES"/>
        </w:rPr>
      </w:pPr>
      <w:r w:rsidRPr="0045417F">
        <w:rPr>
          <w:color w:val="000000"/>
          <w:lang w:eastAsia="es-ES"/>
        </w:rPr>
        <w:t xml:space="preserve"> </w:t>
      </w:r>
    </w:p>
    <w:p w14:paraId="6A6DBE1E" w14:textId="77777777" w:rsidR="00BF2CA9" w:rsidRPr="0045417F" w:rsidRDefault="00BF2CA9" w:rsidP="00BF2CA9">
      <w:pPr>
        <w:tabs>
          <w:tab w:val="left" w:pos="4667"/>
        </w:tabs>
        <w:spacing w:after="0" w:line="360" w:lineRule="auto"/>
        <w:rPr>
          <w:color w:val="000000"/>
          <w:lang w:eastAsia="es-ES"/>
        </w:rPr>
      </w:pPr>
      <w:r w:rsidRPr="0045417F">
        <w:rPr>
          <w:color w:val="000000"/>
          <w:lang w:eastAsia="es-ES"/>
        </w:rPr>
        <w:t xml:space="preserve">Por lo cual, en el caso de que la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14:paraId="5F4058EE" w14:textId="1574093B" w:rsidR="00BF2CA9" w:rsidRPr="0045417F" w:rsidRDefault="00BF2CA9" w:rsidP="00BA3A27">
      <w:pPr>
        <w:tabs>
          <w:tab w:val="left" w:pos="4667"/>
        </w:tabs>
        <w:spacing w:after="0" w:line="360" w:lineRule="auto"/>
        <w:rPr>
          <w:color w:val="000000"/>
          <w:lang w:eastAsia="es-ES"/>
        </w:rPr>
      </w:pPr>
      <w:r w:rsidRPr="0045417F">
        <w:rPr>
          <w:color w:val="000000"/>
          <w:lang w:eastAsia="es-ES"/>
        </w:rPr>
        <w:lastRenderedPageBreak/>
        <w:t xml:space="preserve"> Asimismo, resulta relevante traer a colación el Criterio de Interpretación SO/001/2020, emitido por el Instituto Nacional de Transparencia, Acceso a la Información y Protección de Datos Personales, el cual establece que es improcedente entrar al análisis de las partes de la respuesta del Sujeto Obligado que no fueron impugnadas por la parte Recurrente; por lo que, en el presente caso, se tienen por consentidos los recibos de nómina entregados y, únicamente se analizará los recibos de nómina faltantes de la primera quincena de enero de dos mil veinticinco. </w:t>
      </w:r>
      <w:r w:rsidRPr="0045417F">
        <w:rPr>
          <w:color w:val="000000"/>
        </w:rPr>
        <w:t>Así las cosas, una vez admitido y notificado el Recurso a las partes, el Sujeto Obligado ratifico su respuesta.</w:t>
      </w:r>
    </w:p>
    <w:p w14:paraId="137DA036" w14:textId="77777777" w:rsidR="00AB4AC2" w:rsidRPr="0045417F" w:rsidRDefault="00AB4AC2" w:rsidP="00400250">
      <w:pPr>
        <w:spacing w:after="0" w:line="360" w:lineRule="auto"/>
        <w:ind w:right="567"/>
        <w:rPr>
          <w:i/>
          <w:iCs/>
          <w:sz w:val="20"/>
          <w:szCs w:val="20"/>
        </w:rPr>
      </w:pPr>
    </w:p>
    <w:p w14:paraId="22C5958E" w14:textId="7A69342C" w:rsidR="007C7BAF" w:rsidRPr="0045417F" w:rsidRDefault="007C7BAF" w:rsidP="00400250">
      <w:pPr>
        <w:tabs>
          <w:tab w:val="left" w:pos="4962"/>
        </w:tabs>
        <w:spacing w:after="0" w:line="360" w:lineRule="auto"/>
        <w:rPr>
          <w:rFonts w:eastAsia="Calibri" w:cs="Tahoma"/>
          <w:bCs/>
        </w:rPr>
      </w:pPr>
      <w:r w:rsidRPr="0045417F">
        <w:rPr>
          <w:rFonts w:eastAsia="Calibri" w:cs="Tahoma"/>
          <w:iCs/>
          <w:lang w:val="es-ES" w:eastAsia="es-ES_tradnl"/>
        </w:rPr>
        <w:t>Lo anterior, se desprende de las documentales que obran en el expediente de referencia, materia de la presente resolución, consistente en: la solic</w:t>
      </w:r>
      <w:r w:rsidR="00BB3F28" w:rsidRPr="0045417F">
        <w:rPr>
          <w:rFonts w:eastAsia="Calibri" w:cs="Tahoma"/>
          <w:iCs/>
          <w:lang w:val="es-ES" w:eastAsia="es-ES_tradnl"/>
        </w:rPr>
        <w:t>i</w:t>
      </w:r>
      <w:r w:rsidR="0076190F" w:rsidRPr="0045417F">
        <w:rPr>
          <w:rFonts w:eastAsia="Calibri" w:cs="Tahoma"/>
          <w:iCs/>
          <w:lang w:val="es-ES" w:eastAsia="es-ES_tradnl"/>
        </w:rPr>
        <w:t xml:space="preserve">tud de acceso a </w:t>
      </w:r>
      <w:r w:rsidR="003C46A9" w:rsidRPr="0045417F">
        <w:rPr>
          <w:rFonts w:eastAsia="Calibri" w:cs="Tahoma"/>
          <w:iCs/>
          <w:lang w:val="es-ES" w:eastAsia="es-ES_tradnl"/>
        </w:rPr>
        <w:t>la información,</w:t>
      </w:r>
      <w:r w:rsidR="0076190F" w:rsidRPr="0045417F">
        <w:rPr>
          <w:rFonts w:eastAsia="Calibri" w:cs="Tahoma"/>
          <w:iCs/>
          <w:lang w:val="es-ES" w:eastAsia="es-ES_tradnl"/>
        </w:rPr>
        <w:t xml:space="preserve"> </w:t>
      </w:r>
      <w:r w:rsidRPr="0045417F">
        <w:rPr>
          <w:rFonts w:eastAsia="Calibri" w:cs="Tahoma"/>
          <w:iCs/>
          <w:lang w:eastAsia="es-ES_tradnl"/>
        </w:rPr>
        <w:t>el escrito recursal</w:t>
      </w:r>
      <w:r w:rsidR="003C46A9" w:rsidRPr="0045417F">
        <w:rPr>
          <w:rFonts w:eastAsia="Calibri" w:cs="Tahoma"/>
          <w:iCs/>
          <w:lang w:eastAsia="es-ES_tradnl"/>
        </w:rPr>
        <w:t xml:space="preserve"> y el Informe Justificado</w:t>
      </w:r>
      <w:r w:rsidRPr="0045417F">
        <w:rPr>
          <w:rFonts w:eastAsia="Calibri" w:cs="Tahoma"/>
          <w:iCs/>
          <w:lang w:eastAsia="es-ES_tradnl"/>
        </w:rPr>
        <w:t xml:space="preserve">; </w:t>
      </w:r>
      <w:r w:rsidRPr="0045417F">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45417F" w:rsidRDefault="00C672CD" w:rsidP="00400250">
      <w:pPr>
        <w:pStyle w:val="Ttulo2"/>
        <w:spacing w:before="0" w:after="0" w:line="360" w:lineRule="auto"/>
        <w:rPr>
          <w:sz w:val="22"/>
          <w:szCs w:val="22"/>
        </w:rPr>
      </w:pPr>
    </w:p>
    <w:p w14:paraId="36DCBD9D" w14:textId="0AA8912A" w:rsidR="005C690F" w:rsidRPr="0045417F" w:rsidRDefault="007D6307" w:rsidP="00400250">
      <w:pPr>
        <w:pStyle w:val="Ttulo2"/>
        <w:spacing w:before="0" w:after="0" w:line="360" w:lineRule="auto"/>
        <w:rPr>
          <w:sz w:val="22"/>
          <w:szCs w:val="22"/>
        </w:rPr>
      </w:pPr>
      <w:bookmarkStart w:id="13" w:name="_Toc211423991"/>
      <w:r w:rsidRPr="0045417F">
        <w:rPr>
          <w:sz w:val="22"/>
          <w:szCs w:val="22"/>
        </w:rPr>
        <w:t xml:space="preserve">CUARTO. Marco normativo aplicable en materia de transparencia y </w:t>
      </w:r>
      <w:r w:rsidR="00CD6238" w:rsidRPr="0045417F">
        <w:rPr>
          <w:sz w:val="22"/>
          <w:szCs w:val="22"/>
        </w:rPr>
        <w:t>acceso a la información pública</w:t>
      </w:r>
      <w:bookmarkEnd w:id="13"/>
    </w:p>
    <w:p w14:paraId="4D62F8F1" w14:textId="77777777" w:rsidR="005C690F" w:rsidRPr="0045417F" w:rsidRDefault="005C690F" w:rsidP="00400250">
      <w:pPr>
        <w:spacing w:after="0" w:line="360" w:lineRule="auto"/>
        <w:rPr>
          <w:color w:val="000000"/>
        </w:rPr>
      </w:pPr>
    </w:p>
    <w:p w14:paraId="68F50546" w14:textId="77777777" w:rsidR="005C690F" w:rsidRPr="0045417F" w:rsidRDefault="007D6307" w:rsidP="00400250">
      <w:pPr>
        <w:spacing w:after="0" w:line="360" w:lineRule="auto"/>
        <w:rPr>
          <w:color w:val="000000"/>
        </w:rPr>
      </w:pPr>
      <w:r w:rsidRPr="0045417F">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45417F" w:rsidRDefault="005C690F" w:rsidP="00400250">
      <w:pPr>
        <w:spacing w:after="0" w:line="360" w:lineRule="auto"/>
        <w:rPr>
          <w:color w:val="000000"/>
        </w:rPr>
      </w:pPr>
    </w:p>
    <w:p w14:paraId="69458899" w14:textId="77777777" w:rsidR="005C690F" w:rsidRPr="0045417F" w:rsidRDefault="007D6307" w:rsidP="00400250">
      <w:pPr>
        <w:spacing w:after="0" w:line="360" w:lineRule="auto"/>
        <w:rPr>
          <w:color w:val="000000"/>
        </w:rPr>
      </w:pPr>
      <w:r w:rsidRPr="0045417F">
        <w:rPr>
          <w:color w:val="000000"/>
        </w:rPr>
        <w:t xml:space="preserve">En materia local, el artículo 5°, fracción I de la Constitución Política del Estado Libre y Soberano de México, es coincidente con la Constitución Federal, en el sentido de la </w:t>
      </w:r>
      <w:r w:rsidRPr="0045417F">
        <w:rPr>
          <w:color w:val="000000"/>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45417F" w:rsidRDefault="005C690F" w:rsidP="00400250">
      <w:pPr>
        <w:spacing w:after="0" w:line="360" w:lineRule="auto"/>
        <w:rPr>
          <w:color w:val="000000"/>
        </w:rPr>
      </w:pPr>
    </w:p>
    <w:p w14:paraId="3D8EBDEC" w14:textId="77777777" w:rsidR="005C690F" w:rsidRPr="0045417F" w:rsidRDefault="007D6307" w:rsidP="00400250">
      <w:pPr>
        <w:spacing w:after="0" w:line="360" w:lineRule="auto"/>
        <w:rPr>
          <w:color w:val="000000"/>
        </w:rPr>
      </w:pPr>
      <w:r w:rsidRPr="0045417F">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45417F" w:rsidRDefault="005C690F" w:rsidP="00400250">
      <w:pPr>
        <w:spacing w:after="0" w:line="360" w:lineRule="auto"/>
        <w:rPr>
          <w:color w:val="000000"/>
        </w:rPr>
      </w:pPr>
    </w:p>
    <w:p w14:paraId="5BD9CB2E" w14:textId="77777777" w:rsidR="005C690F" w:rsidRPr="0045417F" w:rsidRDefault="007D6307" w:rsidP="00400250">
      <w:pPr>
        <w:spacing w:after="0" w:line="360" w:lineRule="auto"/>
        <w:rPr>
          <w:color w:val="000000"/>
        </w:rPr>
      </w:pPr>
      <w:r w:rsidRPr="0045417F">
        <w:rPr>
          <w:color w:val="000000"/>
        </w:rPr>
        <w:t>El artículo 12, que, quienes generen, recopilen, administren, manejen, procesen, archiven o conserven información pública serán responsables de la misma.</w:t>
      </w:r>
    </w:p>
    <w:p w14:paraId="6BD1FFBB" w14:textId="77777777" w:rsidR="007C02D1" w:rsidRPr="0045417F" w:rsidRDefault="007C02D1" w:rsidP="00400250">
      <w:pPr>
        <w:spacing w:after="0" w:line="360" w:lineRule="auto"/>
        <w:rPr>
          <w:color w:val="000000"/>
        </w:rPr>
      </w:pPr>
    </w:p>
    <w:p w14:paraId="3D899A16" w14:textId="77777777" w:rsidR="005C690F" w:rsidRPr="0045417F" w:rsidRDefault="007D6307" w:rsidP="00400250">
      <w:pPr>
        <w:widowControl w:val="0"/>
        <w:spacing w:after="0" w:line="360" w:lineRule="auto"/>
        <w:rPr>
          <w:color w:val="000000"/>
        </w:rPr>
      </w:pPr>
      <w:r w:rsidRPr="0045417F">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45417F" w:rsidRDefault="00B153FA" w:rsidP="00400250">
      <w:pPr>
        <w:widowControl w:val="0"/>
        <w:spacing w:after="0" w:line="360" w:lineRule="auto"/>
        <w:rPr>
          <w:color w:val="000000"/>
        </w:rPr>
      </w:pPr>
    </w:p>
    <w:p w14:paraId="70E5B643" w14:textId="378E2A57" w:rsidR="00B04A35" w:rsidRPr="0045417F" w:rsidRDefault="007D6307" w:rsidP="00400250">
      <w:pPr>
        <w:spacing w:after="0" w:line="360" w:lineRule="auto"/>
        <w:rPr>
          <w:color w:val="000000"/>
        </w:rPr>
      </w:pPr>
      <w:r w:rsidRPr="0045417F">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45417F" w:rsidRDefault="005C690F" w:rsidP="00400250">
      <w:pPr>
        <w:spacing w:after="0" w:line="360" w:lineRule="auto"/>
      </w:pPr>
    </w:p>
    <w:p w14:paraId="3AF871E5" w14:textId="6FEB966D" w:rsidR="005C690F" w:rsidRPr="0045417F" w:rsidRDefault="00CD6238" w:rsidP="00400250">
      <w:pPr>
        <w:pStyle w:val="Ttulo2"/>
        <w:spacing w:before="0" w:after="0" w:line="360" w:lineRule="auto"/>
        <w:rPr>
          <w:sz w:val="22"/>
          <w:szCs w:val="22"/>
        </w:rPr>
      </w:pPr>
      <w:bookmarkStart w:id="14" w:name="_Toc211423992"/>
      <w:r w:rsidRPr="0045417F">
        <w:rPr>
          <w:sz w:val="22"/>
          <w:szCs w:val="22"/>
        </w:rPr>
        <w:t>Q</w:t>
      </w:r>
      <w:r w:rsidR="0044017B" w:rsidRPr="0045417F">
        <w:rPr>
          <w:sz w:val="22"/>
          <w:szCs w:val="22"/>
        </w:rPr>
        <w:t>UINTO</w:t>
      </w:r>
      <w:r w:rsidRPr="0045417F">
        <w:rPr>
          <w:sz w:val="22"/>
          <w:szCs w:val="22"/>
        </w:rPr>
        <w:t>. Estudio de Fondo</w:t>
      </w:r>
      <w:bookmarkEnd w:id="14"/>
    </w:p>
    <w:p w14:paraId="2596B212" w14:textId="77777777" w:rsidR="00A56228" w:rsidRPr="0045417F" w:rsidRDefault="00A56228" w:rsidP="00400250">
      <w:pPr>
        <w:spacing w:after="0" w:line="360" w:lineRule="auto"/>
        <w:rPr>
          <w:b/>
          <w:color w:val="000000"/>
        </w:rPr>
      </w:pPr>
    </w:p>
    <w:p w14:paraId="66A193C1" w14:textId="3F8CC3EA" w:rsidR="00877D65" w:rsidRPr="0045417F" w:rsidRDefault="0064067B" w:rsidP="00835855">
      <w:pPr>
        <w:spacing w:after="0" w:line="360" w:lineRule="auto"/>
        <w:rPr>
          <w:rFonts w:eastAsia="Calibri" w:cs="Times New Roman"/>
          <w:bCs/>
          <w:color w:val="000000"/>
          <w:lang w:val="es-ES"/>
        </w:rPr>
      </w:pPr>
      <w:r w:rsidRPr="0045417F">
        <w:rPr>
          <w:color w:val="000000"/>
        </w:rPr>
        <w:t>Expuestas las posturas de las partes, se procede al análisis de los agravios hechos valer por la persona Recurrente</w:t>
      </w:r>
      <w:r w:rsidR="00731FB9" w:rsidRPr="0045417F">
        <w:t xml:space="preserve">, </w:t>
      </w:r>
      <w:r w:rsidR="007F4407" w:rsidRPr="0045417F">
        <w:rPr>
          <w:rFonts w:eastAsia="Times New Roman" w:cs="Tahoma"/>
          <w:bCs/>
          <w:iCs/>
          <w:lang w:eastAsia="es-ES"/>
        </w:rPr>
        <w:t xml:space="preserve">por lo que, </w:t>
      </w:r>
      <w:r w:rsidR="00BA3A27">
        <w:rPr>
          <w:rFonts w:eastAsia="Times New Roman" w:cs="Tahoma"/>
          <w:bCs/>
          <w:iCs/>
          <w:lang w:eastAsia="es-ES"/>
        </w:rPr>
        <w:t xml:space="preserve">en atención a lo analizado en el Considerando SEGUNDO, se considera que la </w:t>
      </w:r>
      <w:r w:rsidR="00877D65" w:rsidRPr="0045417F">
        <w:rPr>
          <w:rFonts w:eastAsia="Calibri" w:cs="Tahoma"/>
          <w:bCs/>
        </w:rPr>
        <w:t>pretensión de la persona Recurrente es obtener, los recibos de nómina faltantes de la primera quincena de enero de dos mil veinticinco.</w:t>
      </w:r>
    </w:p>
    <w:p w14:paraId="7129263D" w14:textId="1B255757" w:rsidR="004458D7" w:rsidRPr="0045417F" w:rsidRDefault="00877D65" w:rsidP="004458D7">
      <w:pPr>
        <w:spacing w:after="0" w:line="360" w:lineRule="auto"/>
      </w:pPr>
      <w:r w:rsidRPr="0045417F">
        <w:rPr>
          <w:rFonts w:eastAsia="Calibri" w:cs="Times New Roman"/>
          <w:bCs/>
          <w:color w:val="000000"/>
          <w:lang w:val="es-ES"/>
        </w:rPr>
        <w:lastRenderedPageBreak/>
        <w:t xml:space="preserve">Ahora bien, </w:t>
      </w:r>
      <w:r w:rsidR="007F4407" w:rsidRPr="0045417F">
        <w:rPr>
          <w:rFonts w:eastAsia="Times New Roman" w:cs="Tahoma"/>
          <w:bCs/>
          <w:iCs/>
          <w:lang w:eastAsia="es-ES"/>
        </w:rPr>
        <w:t xml:space="preserve">en </w:t>
      </w:r>
      <w:r w:rsidR="006C4156" w:rsidRPr="0045417F">
        <w:rPr>
          <w:rFonts w:eastAsia="Times New Roman" w:cs="Tahoma"/>
          <w:bCs/>
          <w:iCs/>
          <w:lang w:eastAsia="es-ES"/>
        </w:rPr>
        <w:t>respuesta</w:t>
      </w:r>
      <w:r w:rsidR="001E6024">
        <w:rPr>
          <w:rFonts w:eastAsia="Times New Roman" w:cs="Tahoma"/>
          <w:bCs/>
          <w:iCs/>
          <w:lang w:eastAsia="es-ES"/>
        </w:rPr>
        <w:t>,</w:t>
      </w:r>
      <w:r w:rsidR="006C4156" w:rsidRPr="0045417F">
        <w:rPr>
          <w:rFonts w:eastAsia="Times New Roman" w:cs="Tahoma"/>
          <w:bCs/>
          <w:iCs/>
          <w:lang w:eastAsia="es-ES"/>
        </w:rPr>
        <w:t xml:space="preserve"> como en Informe Justificado, la Jefatura de Recurso Humanos entregó </w:t>
      </w:r>
      <w:r w:rsidR="006C4156" w:rsidRPr="0045417F">
        <w:t xml:space="preserve">ciento sesenta y nueve recibos de nómina del primero al treinta y uno de enero de dos mil veinticinco, de los cuales </w:t>
      </w:r>
      <w:r w:rsidRPr="0045417F">
        <w:t>cuarenta y nueve corresponde a la primera quincena de enero de dos mil veinticinco y ciento veinte corresponde a la segunda quincena de enero del mismo año, es decir, se entregaron de manera incompleta</w:t>
      </w:r>
      <w:r w:rsidR="004458D7" w:rsidRPr="0045417F">
        <w:rPr>
          <w:rFonts w:eastAsia="Times New Roman" w:cs="Tahoma"/>
          <w:bCs/>
          <w:iCs/>
          <w:lang w:eastAsia="es-ES"/>
        </w:rPr>
        <w:t>; sobre el tema el artículo 1.8, del Código Administrativo del Estado de México, establece que para que un acto administrativo tenga validez, deberá atender todos los puntos solicitados.</w:t>
      </w:r>
    </w:p>
    <w:p w14:paraId="52ACD36B" w14:textId="77777777" w:rsidR="004458D7" w:rsidRPr="0045417F" w:rsidRDefault="004458D7" w:rsidP="004458D7">
      <w:pPr>
        <w:spacing w:after="0" w:line="360" w:lineRule="auto"/>
        <w:rPr>
          <w:rFonts w:eastAsia="Times New Roman" w:cs="Tahoma"/>
          <w:bCs/>
          <w:iCs/>
          <w:lang w:eastAsia="es-ES"/>
        </w:rPr>
      </w:pPr>
    </w:p>
    <w:p w14:paraId="4B378105" w14:textId="77777777" w:rsidR="004458D7" w:rsidRPr="0045417F" w:rsidRDefault="004458D7" w:rsidP="004458D7">
      <w:pPr>
        <w:spacing w:after="0" w:line="360" w:lineRule="auto"/>
        <w:rPr>
          <w:rFonts w:eastAsia="Times New Roman" w:cs="Tahoma"/>
          <w:bCs/>
          <w:iCs/>
          <w:lang w:eastAsia="es-ES"/>
        </w:rPr>
      </w:pPr>
      <w:r w:rsidRPr="0045417F">
        <w:rPr>
          <w:rFonts w:eastAsia="Times New Roman" w:cs="Tahoma"/>
          <w:bCs/>
          <w:iCs/>
          <w:lang w:eastAsia="es-ES"/>
        </w:rPr>
        <w:t xml:space="preserve">Situación que se robustece, con el Criterio de Interpretación, con clave de control SO/002/2017, del Instituto Nacional de Transparencia, Acceso a la Información y Protección de Datos Personales, el cual establece que todo acto administrativo debe apegarse al </w:t>
      </w:r>
      <w:r w:rsidRPr="0045417F">
        <w:rPr>
          <w:rFonts w:eastAsia="Times New Roman" w:cs="Tahoma"/>
          <w:b/>
          <w:bCs/>
          <w:iCs/>
          <w:lang w:eastAsia="es-ES"/>
        </w:rPr>
        <w:t>principio de exhaustividad</w:t>
      </w:r>
      <w:r w:rsidRPr="0045417F">
        <w:rPr>
          <w:rFonts w:eastAsia="Times New Roman" w:cs="Tahoma"/>
          <w:bCs/>
          <w:iCs/>
          <w:lang w:eastAsia="es-E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2B5D6BCB" w14:textId="77777777" w:rsidR="004458D7" w:rsidRPr="0045417F" w:rsidRDefault="004458D7" w:rsidP="004458D7">
      <w:pPr>
        <w:spacing w:after="0" w:line="360" w:lineRule="auto"/>
        <w:rPr>
          <w:rFonts w:eastAsia="Times New Roman" w:cs="Tahoma"/>
          <w:bCs/>
          <w:iCs/>
          <w:lang w:eastAsia="es-ES"/>
        </w:rPr>
      </w:pPr>
    </w:p>
    <w:p w14:paraId="2C4FC11B" w14:textId="4BA8BAB2" w:rsidR="00400250" w:rsidRDefault="004458D7" w:rsidP="004458D7">
      <w:pPr>
        <w:spacing w:after="0" w:line="360" w:lineRule="auto"/>
        <w:rPr>
          <w:rFonts w:eastAsia="Times New Roman" w:cs="Tahoma"/>
          <w:bCs/>
          <w:iCs/>
          <w:lang w:eastAsia="es-ES"/>
        </w:rPr>
      </w:pPr>
      <w:r w:rsidRPr="0045417F">
        <w:rPr>
          <w:rFonts w:eastAsia="Times New Roman" w:cs="Tahoma"/>
          <w:bCs/>
          <w:iCs/>
          <w:lang w:eastAsia="es-ES"/>
        </w:rPr>
        <w:t>En esa tesitura, se concluye que el Sujeto Obligado no satisfizo el derecho de acceso a la información del Solicitante, pues no entrego la información</w:t>
      </w:r>
      <w:r w:rsidR="00B46B62" w:rsidRPr="0045417F">
        <w:rPr>
          <w:rFonts w:eastAsia="Times New Roman" w:cs="Tahoma"/>
          <w:bCs/>
          <w:iCs/>
          <w:lang w:eastAsia="es-ES"/>
        </w:rPr>
        <w:t xml:space="preserve"> de manera completa</w:t>
      </w:r>
      <w:r w:rsidRPr="0045417F">
        <w:rPr>
          <w:rFonts w:eastAsia="Times New Roman" w:cs="Tahoma"/>
          <w:bCs/>
          <w:iCs/>
          <w:lang w:eastAsia="es-ES"/>
        </w:rPr>
        <w:t xml:space="preserve">, </w:t>
      </w:r>
      <w:r w:rsidR="00B46B62" w:rsidRPr="0045417F">
        <w:rPr>
          <w:rFonts w:eastAsia="Times New Roman" w:cs="Tahoma"/>
          <w:bCs/>
          <w:iCs/>
          <w:lang w:eastAsia="es-ES"/>
        </w:rPr>
        <w:t>es decir, los recibos de nómina de todos los servidores públicos adscritos de la primera quincena de enero de dos mil veinticinco</w:t>
      </w:r>
      <w:r w:rsidRPr="0045417F">
        <w:rPr>
          <w:rFonts w:eastAsia="Times New Roman" w:cs="Tahoma"/>
          <w:bCs/>
          <w:iCs/>
          <w:lang w:eastAsia="es-ES"/>
        </w:rPr>
        <w:t xml:space="preserve">, lo cual da como resultado que el agravio sea </w:t>
      </w:r>
      <w:r w:rsidRPr="0045417F">
        <w:rPr>
          <w:rFonts w:eastAsia="Times New Roman" w:cs="Tahoma"/>
          <w:b/>
          <w:iCs/>
          <w:lang w:eastAsia="es-ES"/>
        </w:rPr>
        <w:t>FUNDADO.</w:t>
      </w:r>
      <w:r w:rsidR="00524D93">
        <w:rPr>
          <w:rFonts w:eastAsia="Times New Roman" w:cs="Tahoma"/>
          <w:b/>
          <w:iCs/>
          <w:lang w:eastAsia="es-ES"/>
        </w:rPr>
        <w:t xml:space="preserve"> </w:t>
      </w:r>
      <w:r w:rsidR="00524D93" w:rsidRPr="00524D93">
        <w:rPr>
          <w:rFonts w:eastAsia="Times New Roman" w:cs="Tahoma"/>
          <w:bCs/>
          <w:iCs/>
          <w:lang w:eastAsia="es-ES"/>
        </w:rPr>
        <w:t>Cabe mencionar que</w:t>
      </w:r>
      <w:r w:rsidR="00524D93">
        <w:rPr>
          <w:rFonts w:eastAsia="Times New Roman" w:cs="Tahoma"/>
          <w:bCs/>
          <w:iCs/>
          <w:lang w:eastAsia="es-ES"/>
        </w:rPr>
        <w:t>,</w:t>
      </w:r>
      <w:r w:rsidR="00524D93" w:rsidRPr="00524D93">
        <w:rPr>
          <w:rFonts w:eastAsia="Times New Roman" w:cs="Tahoma"/>
          <w:bCs/>
          <w:iCs/>
          <w:lang w:eastAsia="es-ES"/>
        </w:rPr>
        <w:t xml:space="preserve"> </w:t>
      </w:r>
      <w:r w:rsidR="00524D93">
        <w:rPr>
          <w:rFonts w:eastAsia="Times New Roman" w:cs="Tahoma"/>
          <w:bCs/>
          <w:iCs/>
          <w:lang w:eastAsia="es-ES"/>
        </w:rPr>
        <w:t>de los ciento veinte recibos de nómina de la segunda quincena de enero de dos mil veinticinco, treinta y cuatro de ellos corresponde a servidores públicos que se dieron de alta el dieciséis de enero de dos mil veinticinco y también se observa que están contratados por lista de raya, como se muestra a continuación:</w:t>
      </w:r>
    </w:p>
    <w:p w14:paraId="341C8B62" w14:textId="77777777" w:rsidR="00524D93" w:rsidRDefault="00524D93" w:rsidP="004458D7">
      <w:pPr>
        <w:spacing w:after="0" w:line="360" w:lineRule="auto"/>
        <w:rPr>
          <w:rFonts w:eastAsia="Times New Roman" w:cs="Tahoma"/>
          <w:bCs/>
          <w:iCs/>
          <w:lang w:eastAsia="es-ES"/>
        </w:rPr>
      </w:pPr>
    </w:p>
    <w:p w14:paraId="3A40A276" w14:textId="4C225575" w:rsidR="00524D93" w:rsidRDefault="00524D93" w:rsidP="00524D93">
      <w:pPr>
        <w:spacing w:after="0" w:line="360" w:lineRule="auto"/>
        <w:jc w:val="center"/>
        <w:rPr>
          <w:rFonts w:eastAsia="Times New Roman" w:cs="Tahoma"/>
          <w:bCs/>
          <w:iCs/>
          <w:lang w:eastAsia="es-ES"/>
        </w:rPr>
      </w:pPr>
      <w:r>
        <w:rPr>
          <w:rFonts w:eastAsia="Times New Roman" w:cs="Tahoma"/>
          <w:bCs/>
          <w:iCs/>
          <w:noProof/>
        </w:rPr>
        <w:drawing>
          <wp:inline distT="0" distB="0" distL="0" distR="0" wp14:anchorId="5C353F85" wp14:editId="0D02B589">
            <wp:extent cx="5671185" cy="808990"/>
            <wp:effectExtent l="0" t="0" r="5715" b="0"/>
            <wp:docPr id="1160959690"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59690" name="Imagen 1" descr="Imagen que contiene Texto&#10;&#10;El contenido generado por IA puede ser incorrecto."/>
                    <pic:cNvPicPr/>
                  </pic:nvPicPr>
                  <pic:blipFill>
                    <a:blip r:embed="rId14">
                      <a:extLst>
                        <a:ext uri="{28A0092B-C50C-407E-A947-70E740481C1C}">
                          <a14:useLocalDpi xmlns:a14="http://schemas.microsoft.com/office/drawing/2010/main" val="0"/>
                        </a:ext>
                      </a:extLst>
                    </a:blip>
                    <a:stretch>
                      <a:fillRect/>
                    </a:stretch>
                  </pic:blipFill>
                  <pic:spPr>
                    <a:xfrm>
                      <a:off x="0" y="0"/>
                      <a:ext cx="5671185" cy="808990"/>
                    </a:xfrm>
                    <a:prstGeom prst="rect">
                      <a:avLst/>
                    </a:prstGeom>
                  </pic:spPr>
                </pic:pic>
              </a:graphicData>
            </a:graphic>
          </wp:inline>
        </w:drawing>
      </w:r>
    </w:p>
    <w:p w14:paraId="432AECB2" w14:textId="77777777" w:rsidR="00400250" w:rsidRPr="0045417F" w:rsidRDefault="00400250" w:rsidP="00400250">
      <w:pPr>
        <w:spacing w:after="0" w:line="360" w:lineRule="auto"/>
        <w:rPr>
          <w:rFonts w:eastAsia="Times New Roman" w:cs="Tahoma"/>
          <w:bCs/>
          <w:iCs/>
          <w:lang w:eastAsia="es-ES"/>
        </w:rPr>
      </w:pPr>
    </w:p>
    <w:p w14:paraId="3F1CD126" w14:textId="160EF452" w:rsidR="00B46B62" w:rsidRPr="00524D93" w:rsidRDefault="00971C14" w:rsidP="00524D93">
      <w:pPr>
        <w:spacing w:after="0" w:line="360" w:lineRule="auto"/>
        <w:rPr>
          <w:rFonts w:eastAsia="Times New Roman" w:cs="Tahoma"/>
          <w:bCs/>
          <w:iCs/>
          <w:lang w:eastAsia="es-ES"/>
        </w:rPr>
      </w:pPr>
      <w:r w:rsidRPr="0045417F">
        <w:rPr>
          <w:rFonts w:eastAsia="Times New Roman" w:cs="Tahoma"/>
          <w:bCs/>
          <w:iCs/>
          <w:lang w:eastAsia="es-ES"/>
        </w:rPr>
        <w:t>De lo anterior, este Instituto considera que, se deberá realizar una búsqueda exhaustiva y razonable en la</w:t>
      </w:r>
      <w:r w:rsidR="00B46B62" w:rsidRPr="0045417F">
        <w:t xml:space="preserve"> Dirección de Administración y Finanzas</w:t>
      </w:r>
      <w:r w:rsidRPr="0045417F">
        <w:rPr>
          <w:rFonts w:eastAsia="Times New Roman" w:cs="Tahoma"/>
          <w:bCs/>
          <w:iCs/>
          <w:lang w:eastAsia="es-ES"/>
        </w:rPr>
        <w:t xml:space="preserve">, a efecto de que proporcione, </w:t>
      </w:r>
      <w:r w:rsidR="00B46B62" w:rsidRPr="0045417F">
        <w:rPr>
          <w:rFonts w:eastAsia="Times New Roman" w:cs="Tahoma"/>
          <w:bCs/>
          <w:iCs/>
          <w:lang w:eastAsia="es-ES"/>
        </w:rPr>
        <w:t>los recibos de nómina faltantes de la primera quincena de enero de dos mil veinticinco.</w:t>
      </w:r>
    </w:p>
    <w:p w14:paraId="39DEB18C" w14:textId="77777777" w:rsidR="00B46B62" w:rsidRPr="0045417F" w:rsidRDefault="00B46B62" w:rsidP="00B46B62">
      <w:pPr>
        <w:spacing w:after="0" w:line="360" w:lineRule="auto"/>
        <w:ind w:right="-28"/>
        <w:contextualSpacing/>
        <w:rPr>
          <w:rFonts w:eastAsia="Times New Roman" w:cs="Times New Roman"/>
          <w:bCs/>
          <w:iCs/>
          <w:color w:val="auto"/>
          <w:szCs w:val="20"/>
          <w:lang w:val="es-ES" w:eastAsia="es-ES"/>
        </w:rPr>
      </w:pPr>
    </w:p>
    <w:p w14:paraId="7BB6B545" w14:textId="46E6D5D8" w:rsidR="00B46B62" w:rsidRPr="0045417F" w:rsidRDefault="00B46B62" w:rsidP="00B46B62">
      <w:pPr>
        <w:spacing w:after="0" w:line="360" w:lineRule="auto"/>
        <w:rPr>
          <w:rFonts w:eastAsia="Calibri" w:cs="Tahoma"/>
          <w:bCs/>
          <w:iCs/>
          <w:color w:val="000000"/>
          <w:lang w:val="es-ES"/>
        </w:rPr>
      </w:pPr>
      <w:r w:rsidRPr="0045417F">
        <w:rPr>
          <w:rFonts w:eastAsia="Times New Roman" w:cs="Times New Roman"/>
          <w:bCs/>
          <w:iCs/>
          <w:color w:val="auto"/>
          <w:szCs w:val="20"/>
          <w:lang w:val="es-ES" w:eastAsia="es-ES"/>
        </w:rPr>
        <w:t xml:space="preserve">Finalmente, de la revisión de los recibos de nómina ya entregados, contienen datos personales clasificados como confidenciales, por lo que, de conformidad con el análisis de dichos datos presentado en páginas anteriores, </w:t>
      </w:r>
      <w:r w:rsidRPr="0045417F">
        <w:rPr>
          <w:rFonts w:eastAsia="Calibri" w:cs="Tahoma"/>
          <w:bCs/>
          <w:iCs/>
          <w:color w:val="000000"/>
          <w:lang w:val="es-ES_tradnl"/>
        </w:rPr>
        <w:t>el Sujeto Obligado deberá proporcionar lo peticionado, en versión pública; a</w:t>
      </w:r>
      <w:r w:rsidRPr="0045417F">
        <w:rPr>
          <w:rFonts w:eastAsia="Calibri" w:cs="Tahoma"/>
          <w:bCs/>
          <w:iCs/>
          <w:color w:val="000000"/>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2B550CBB" w14:textId="77777777" w:rsidR="00B46B62" w:rsidRPr="0045417F" w:rsidRDefault="00B46B62" w:rsidP="00B46B62">
      <w:pPr>
        <w:spacing w:after="0" w:line="360" w:lineRule="auto"/>
        <w:rPr>
          <w:rFonts w:eastAsia="Calibri" w:cs="Tahoma"/>
          <w:bCs/>
          <w:iCs/>
          <w:color w:val="000000"/>
          <w:lang w:val="es-ES"/>
        </w:rPr>
      </w:pPr>
    </w:p>
    <w:p w14:paraId="78D634BA" w14:textId="77777777" w:rsidR="00B46B62" w:rsidRPr="0045417F" w:rsidRDefault="00B46B62" w:rsidP="00B46B62">
      <w:pPr>
        <w:spacing w:after="0" w:line="360" w:lineRule="auto"/>
        <w:rPr>
          <w:rFonts w:eastAsia="Times New Roman" w:cs="Tahoma"/>
          <w:bCs/>
          <w:iCs/>
          <w:color w:val="auto"/>
          <w:lang w:val="es-ES" w:eastAsia="es-ES"/>
        </w:rPr>
      </w:pPr>
      <w:r w:rsidRPr="0045417F">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CB4858E" w14:textId="77777777" w:rsidR="001A3C87" w:rsidRPr="0045417F" w:rsidRDefault="001A3C87" w:rsidP="00400250">
      <w:pPr>
        <w:spacing w:after="0" w:line="360" w:lineRule="auto"/>
        <w:ind w:right="-28"/>
        <w:rPr>
          <w:color w:val="auto"/>
        </w:rPr>
      </w:pPr>
    </w:p>
    <w:p w14:paraId="0CCF70E8" w14:textId="77777777" w:rsidR="00D1318A" w:rsidRPr="0045417F" w:rsidRDefault="00D1318A" w:rsidP="00400250">
      <w:pPr>
        <w:pStyle w:val="Ttulo2"/>
        <w:spacing w:before="0" w:after="0" w:line="360" w:lineRule="auto"/>
        <w:rPr>
          <w:sz w:val="22"/>
          <w:szCs w:val="22"/>
        </w:rPr>
      </w:pPr>
      <w:bookmarkStart w:id="15" w:name="_Toc211423993"/>
      <w:r w:rsidRPr="0045417F">
        <w:rPr>
          <w:sz w:val="22"/>
          <w:szCs w:val="22"/>
        </w:rPr>
        <w:lastRenderedPageBreak/>
        <w:t>SEXTO. Decisión</w:t>
      </w:r>
      <w:bookmarkEnd w:id="15"/>
    </w:p>
    <w:p w14:paraId="13D4A44D" w14:textId="77777777" w:rsidR="004306AC" w:rsidRPr="0045417F" w:rsidRDefault="004306AC" w:rsidP="00400250">
      <w:pPr>
        <w:spacing w:after="0" w:line="360" w:lineRule="auto"/>
      </w:pPr>
    </w:p>
    <w:p w14:paraId="6723AC53" w14:textId="77777777" w:rsidR="00B46B62" w:rsidRPr="0045417F" w:rsidRDefault="00B46B62" w:rsidP="00B46B62">
      <w:pPr>
        <w:spacing w:after="0" w:line="360" w:lineRule="auto"/>
        <w:rPr>
          <w:rFonts w:eastAsia="Calibri" w:cs="Times New Roman"/>
          <w:bCs/>
          <w:iCs/>
        </w:rPr>
      </w:pPr>
      <w:r w:rsidRPr="0045417F">
        <w:rPr>
          <w:rFonts w:eastAsia="Calibri" w:cs="Times New Roman"/>
          <w:bCs/>
          <w:iCs/>
        </w:rPr>
        <w:t>Con fundamento en lo dispuesto en el artículo 186, fracciones I y III, de la Ley de Transparencia y Acceso a la Información Pública del Estado de México y Municipios, se considera procedente, lo siguiente:</w:t>
      </w:r>
    </w:p>
    <w:p w14:paraId="5E96C816" w14:textId="77777777" w:rsidR="00B46B62" w:rsidRPr="0045417F" w:rsidRDefault="00B46B62" w:rsidP="00B46B62">
      <w:pPr>
        <w:spacing w:after="0" w:line="360" w:lineRule="auto"/>
        <w:rPr>
          <w:rFonts w:eastAsia="Calibri" w:cs="Times New Roman"/>
          <w:bCs/>
          <w:iCs/>
        </w:rPr>
      </w:pPr>
    </w:p>
    <w:p w14:paraId="5986EF53" w14:textId="562B2A70" w:rsidR="00B46B62" w:rsidRPr="0045417F" w:rsidRDefault="00B46B62" w:rsidP="00B46B62">
      <w:pPr>
        <w:pStyle w:val="Prrafodelista"/>
        <w:widowControl w:val="0"/>
        <w:numPr>
          <w:ilvl w:val="0"/>
          <w:numId w:val="44"/>
        </w:numPr>
        <w:spacing w:line="360" w:lineRule="auto"/>
        <w:rPr>
          <w:rFonts w:cs="Tahoma"/>
          <w:color w:val="auto"/>
        </w:rPr>
      </w:pPr>
      <w:r w:rsidRPr="0045417F">
        <w:rPr>
          <w:rFonts w:cs="Tahoma"/>
          <w:b/>
          <w:color w:val="auto"/>
        </w:rPr>
        <w:t xml:space="preserve">SOBRESEER </w:t>
      </w:r>
      <w:r w:rsidRPr="0045417F">
        <w:rPr>
          <w:rFonts w:cs="Tahoma"/>
          <w:color w:val="auto"/>
        </w:rPr>
        <w:t xml:space="preserve">el Recurso de Revisión </w:t>
      </w:r>
      <w:r w:rsidRPr="0045417F">
        <w:t>03746/INFOEM/IP/RR/2025</w:t>
      </w:r>
      <w:r w:rsidRPr="0045417F">
        <w:rPr>
          <w:rFonts w:cs="Tahoma"/>
          <w:color w:val="auto"/>
        </w:rPr>
        <w:t>, en virtud de que se actualiza la hipótesis normativa prevista en la fracción V, del artículo 192, del citado ordenamiento legal.</w:t>
      </w:r>
    </w:p>
    <w:p w14:paraId="28981C3E" w14:textId="77777777" w:rsidR="00B46B62" w:rsidRPr="0045417F" w:rsidRDefault="00B46B62" w:rsidP="00B46B62">
      <w:pPr>
        <w:pStyle w:val="Prrafodelista"/>
        <w:widowControl w:val="0"/>
        <w:spacing w:line="360" w:lineRule="auto"/>
        <w:rPr>
          <w:rFonts w:cs="Tahoma"/>
          <w:color w:val="auto"/>
        </w:rPr>
      </w:pPr>
    </w:p>
    <w:p w14:paraId="6E804F3C" w14:textId="62101031" w:rsidR="00B46B62" w:rsidRDefault="00B46B62" w:rsidP="00B46B62">
      <w:pPr>
        <w:numPr>
          <w:ilvl w:val="0"/>
          <w:numId w:val="44"/>
        </w:numPr>
        <w:spacing w:after="0" w:line="360" w:lineRule="auto"/>
        <w:rPr>
          <w:rFonts w:eastAsia="Calibri" w:cs="Times New Roman"/>
          <w:bCs/>
          <w:iCs/>
        </w:rPr>
      </w:pPr>
      <w:r w:rsidRPr="0045417F">
        <w:rPr>
          <w:rFonts w:eastAsia="Calibri" w:cs="Times New Roman"/>
          <w:b/>
          <w:bCs/>
          <w:iCs/>
        </w:rPr>
        <w:t>MODIFICAR</w:t>
      </w:r>
      <w:r w:rsidRPr="0045417F">
        <w:rPr>
          <w:rFonts w:eastAsia="Calibri" w:cs="Times New Roman"/>
          <w:bCs/>
          <w:iCs/>
        </w:rPr>
        <w:t xml:space="preserve"> la respuesta otorgada a la solicitud de información</w:t>
      </w:r>
      <w:bookmarkStart w:id="16" w:name="_Hlk169117871"/>
      <w:r w:rsidRPr="0045417F">
        <w:rPr>
          <w:rFonts w:eastAsia="Calibri" w:cs="Times New Roman"/>
          <w:bCs/>
          <w:iCs/>
        </w:rPr>
        <w:t xml:space="preserve"> </w:t>
      </w:r>
      <w:hyperlink r:id="rId15" w:history="1">
        <w:r w:rsidRPr="0045417F">
          <w:rPr>
            <w:rStyle w:val="Hipervnculo"/>
            <w:rFonts w:eastAsia="Calibri" w:cs="Times New Roman"/>
            <w:bCs/>
            <w:iCs/>
            <w:color w:val="auto"/>
            <w:u w:val="none"/>
          </w:rPr>
          <w:t>00008/DIFVACHASO/IP/2025</w:t>
        </w:r>
      </w:hyperlink>
      <w:r w:rsidRPr="0045417F">
        <w:rPr>
          <w:rFonts w:eastAsia="Calibri" w:cs="Times New Roman"/>
          <w:bCs/>
          <w:iCs/>
        </w:rPr>
        <w:t>, efecto de que entregue</w:t>
      </w:r>
      <w:r w:rsidR="00C474C1" w:rsidRPr="0045417F">
        <w:rPr>
          <w:rFonts w:eastAsia="Calibri" w:cs="Times New Roman"/>
          <w:bCs/>
          <w:iCs/>
        </w:rPr>
        <w:t xml:space="preserve"> </w:t>
      </w:r>
      <w:r w:rsidRPr="0045417F">
        <w:rPr>
          <w:rFonts w:eastAsia="Calibri" w:cs="Times New Roman"/>
          <w:bCs/>
          <w:iCs/>
        </w:rPr>
        <w:t xml:space="preserve">la información faltante. </w:t>
      </w:r>
      <w:bookmarkEnd w:id="16"/>
    </w:p>
    <w:p w14:paraId="2919763D" w14:textId="77777777" w:rsidR="001E6024" w:rsidRPr="0045417F" w:rsidRDefault="001E6024" w:rsidP="001E6024">
      <w:pPr>
        <w:spacing w:after="0" w:line="360" w:lineRule="auto"/>
        <w:ind w:left="720"/>
        <w:rPr>
          <w:rFonts w:eastAsia="Calibri" w:cs="Times New Roman"/>
          <w:bCs/>
          <w:iCs/>
        </w:rPr>
      </w:pPr>
    </w:p>
    <w:p w14:paraId="22C1646B" w14:textId="21373AD0" w:rsidR="008E0CA2" w:rsidRPr="0045417F" w:rsidRDefault="00AA662F" w:rsidP="001E6024">
      <w:pPr>
        <w:pStyle w:val="Ttulo2"/>
        <w:spacing w:before="0"/>
        <w:rPr>
          <w:b w:val="0"/>
          <w:bCs/>
          <w:color w:val="auto"/>
          <w:sz w:val="22"/>
          <w:szCs w:val="22"/>
        </w:rPr>
      </w:pPr>
      <w:bookmarkStart w:id="17" w:name="_Toc192682707"/>
      <w:bookmarkStart w:id="18" w:name="_Toc211423994"/>
      <w:r>
        <w:rPr>
          <w:bCs/>
          <w:color w:val="auto"/>
          <w:sz w:val="22"/>
          <w:szCs w:val="22"/>
        </w:rPr>
        <w:t>SÉPTIMO</w:t>
      </w:r>
      <w:r w:rsidR="008E0CA2" w:rsidRPr="0045417F">
        <w:rPr>
          <w:bCs/>
          <w:color w:val="auto"/>
          <w:sz w:val="22"/>
          <w:szCs w:val="22"/>
        </w:rPr>
        <w:t>. Vista a la Dirección General de Protección de Datos Personales</w:t>
      </w:r>
      <w:bookmarkEnd w:id="17"/>
      <w:bookmarkEnd w:id="18"/>
    </w:p>
    <w:p w14:paraId="70361FA1" w14:textId="77777777" w:rsidR="008E0CA2" w:rsidRPr="0045417F" w:rsidRDefault="008E0CA2" w:rsidP="008E0CA2">
      <w:pPr>
        <w:spacing w:after="0" w:line="360" w:lineRule="auto"/>
        <w:rPr>
          <w:rFonts w:cs="Tahoma"/>
          <w:bCs/>
          <w:iCs/>
        </w:rPr>
      </w:pPr>
    </w:p>
    <w:p w14:paraId="67685D9F" w14:textId="62FE3D87" w:rsidR="008E0CA2" w:rsidRPr="0045417F" w:rsidRDefault="008E0CA2" w:rsidP="008E0CA2">
      <w:pPr>
        <w:spacing w:after="0" w:line="360" w:lineRule="auto"/>
        <w:rPr>
          <w:rFonts w:cs="Tahoma"/>
          <w:bCs/>
          <w:iCs/>
        </w:rPr>
      </w:pPr>
      <w:r w:rsidRPr="0045417F">
        <w:rPr>
          <w:rFonts w:cs="Tahoma"/>
          <w:bCs/>
          <w:iCs/>
        </w:rPr>
        <w:t>Ahora bien, toda vez que en los documentos 1RA FEBRERO.pdf y RECIBOS ENERO.pdf se dejaron visibles las cadenas originales del complemento de Certificación digital del SAT las cuales contienen el RFC del servidor público, en todos los recibos de nómina, circunstancias que vulneran lo previsto en el artículo 143, fracción I, de la Ley de Transparencia y Acceso a la Información Pública del Estado de México y Municipios, se considera, que el Ente Recurrido, inobservó la Ley de Transparencia y Acceso a la Información Pública del Estado de México y Municipios y la Ley de Protección de Datos Personales en Posesión de Sujetos Obligados del Estado de México y Municipios.</w:t>
      </w:r>
    </w:p>
    <w:p w14:paraId="29DC7999" w14:textId="77777777" w:rsidR="008E0CA2" w:rsidRPr="0045417F" w:rsidRDefault="008E0CA2" w:rsidP="008E0CA2">
      <w:pPr>
        <w:spacing w:after="0" w:line="360" w:lineRule="auto"/>
        <w:rPr>
          <w:rFonts w:cs="Tahoma"/>
          <w:bCs/>
          <w:iCs/>
        </w:rPr>
      </w:pPr>
      <w:r w:rsidRPr="0045417F">
        <w:rPr>
          <w:rFonts w:cs="Tahoma"/>
          <w:bCs/>
          <w:iCs/>
        </w:rPr>
        <w:t> </w:t>
      </w:r>
    </w:p>
    <w:p w14:paraId="48BB23B5" w14:textId="0A31BE73" w:rsidR="008E0CA2" w:rsidRPr="0045417F" w:rsidRDefault="008E0CA2" w:rsidP="008E0CA2">
      <w:pPr>
        <w:spacing w:after="0" w:line="360" w:lineRule="auto"/>
        <w:rPr>
          <w:rFonts w:eastAsia="Calibri" w:cs="Times New Roman"/>
          <w:bCs/>
          <w:iCs/>
        </w:rPr>
      </w:pPr>
      <w:r w:rsidRPr="0045417F">
        <w:rPr>
          <w:rFonts w:cs="Tahoma"/>
          <w:bCs/>
          <w:iCs/>
        </w:rPr>
        <w:lastRenderedPageBreak/>
        <w:t>Sobre el particular, si bien, la presente resolución no tiene por objetivo investigar y determinar posibles violaciones al derecho de acceso a la información; toda vez que este Organismo Autónomo, advirtió la posible publicación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09FA6C91" w14:textId="77777777" w:rsidR="00B46B62" w:rsidRPr="0045417F" w:rsidRDefault="00B46B62" w:rsidP="00400250">
      <w:pPr>
        <w:spacing w:after="0" w:line="360" w:lineRule="auto"/>
      </w:pPr>
    </w:p>
    <w:p w14:paraId="0C829323" w14:textId="77777777" w:rsidR="00D1318A" w:rsidRPr="0045417F" w:rsidRDefault="00D1318A" w:rsidP="00400250">
      <w:pPr>
        <w:spacing w:after="0" w:line="360" w:lineRule="auto"/>
        <w:contextualSpacing/>
        <w:rPr>
          <w:rFonts w:eastAsia="Calibri" w:cs="Tahoma"/>
          <w:b/>
          <w:bCs/>
        </w:rPr>
      </w:pPr>
      <w:r w:rsidRPr="0045417F">
        <w:rPr>
          <w:rFonts w:eastAsia="Calibri" w:cs="Tahoma"/>
          <w:b/>
          <w:bCs/>
        </w:rPr>
        <w:t>Términos de la Resolución para conocimiento del Particular</w:t>
      </w:r>
    </w:p>
    <w:p w14:paraId="08535812" w14:textId="77777777" w:rsidR="00D1318A" w:rsidRPr="0045417F" w:rsidRDefault="00D1318A" w:rsidP="00400250">
      <w:pPr>
        <w:spacing w:after="0" w:line="360" w:lineRule="auto"/>
        <w:contextualSpacing/>
        <w:rPr>
          <w:rFonts w:eastAsia="Calibri" w:cs="Tahoma"/>
          <w:b/>
          <w:bCs/>
        </w:rPr>
      </w:pPr>
    </w:p>
    <w:p w14:paraId="3402BF4B" w14:textId="5BB1DCAD" w:rsidR="00D32B62" w:rsidRPr="0045417F" w:rsidRDefault="00D32B62" w:rsidP="00400250">
      <w:pPr>
        <w:spacing w:after="0" w:line="360" w:lineRule="auto"/>
        <w:contextualSpacing/>
        <w:rPr>
          <w:rFonts w:eastAsia="Times New Roman" w:cs="Times New Roman"/>
          <w:bCs/>
          <w:color w:val="auto"/>
          <w:lang w:eastAsia="es-ES"/>
        </w:rPr>
      </w:pPr>
      <w:r w:rsidRPr="0045417F">
        <w:rPr>
          <w:rFonts w:eastAsia="Calibri" w:cs="Times New Roman"/>
          <w:bCs/>
          <w:iCs/>
        </w:rPr>
        <w:t xml:space="preserve">Se le hace del conocimiento a la persona Recurrente, que, en el caso del Recurso de Revisión </w:t>
      </w:r>
      <w:r w:rsidRPr="0045417F">
        <w:t xml:space="preserve">03746/INFOEM/IP/RR/2025, no se le concede la razón, pues si bien desde respuesta el Sujeto Obligado proporcionó la información solicitada en versión pública y la cual contiene en sus archivos, lo hizo de manera incorrecta, sin embargo, ya fue puesta a su disposición por lo que dejó sin materia el Medio de Impugnación, asimismo, de la </w:t>
      </w:r>
      <w:r w:rsidRPr="0045417F">
        <w:rPr>
          <w:rFonts w:eastAsia="Calibri" w:cs="Times New Roman"/>
          <w:bCs/>
          <w:iCs/>
        </w:rPr>
        <w:t>Solicitud de Información</w:t>
      </w:r>
      <w:r w:rsidRPr="0045417F">
        <w:rPr>
          <w:rStyle w:val="Hipervnculo"/>
          <w:rFonts w:eastAsia="Calibri" w:cs="Times New Roman"/>
          <w:bCs/>
          <w:iCs/>
          <w:color w:val="auto"/>
          <w:u w:val="none"/>
        </w:rPr>
        <w:t xml:space="preserve"> </w:t>
      </w:r>
      <w:hyperlink r:id="rId16" w:history="1">
        <w:r w:rsidRPr="0045417F">
          <w:rPr>
            <w:rStyle w:val="Hipervnculo"/>
            <w:rFonts w:eastAsia="Calibri" w:cs="Times New Roman"/>
            <w:bCs/>
            <w:iCs/>
            <w:color w:val="auto"/>
            <w:u w:val="none"/>
          </w:rPr>
          <w:t>00008/DIFVACHASO/IP/2025</w:t>
        </w:r>
      </w:hyperlink>
      <w:r w:rsidRPr="0045417F">
        <w:rPr>
          <w:rFonts w:eastAsia="Calibri" w:cs="Times New Roman"/>
          <w:bCs/>
          <w:iCs/>
        </w:rPr>
        <w:t>, el Sujeto Obligado</w:t>
      </w:r>
      <w:r w:rsidRPr="0045417F">
        <w:rPr>
          <w:rFonts w:eastAsia="Times New Roman" w:cs="Tahoma"/>
          <w:bCs/>
          <w:iCs/>
          <w:color w:val="auto"/>
          <w:lang w:val="es-ES" w:eastAsia="es-ES"/>
        </w:rPr>
        <w:t>, entrego parte de la información, por lo que</w:t>
      </w:r>
      <w:r w:rsidRPr="0045417F">
        <w:rPr>
          <w:rFonts w:eastAsia="Times New Roman" w:cs="Times New Roman"/>
          <w:bCs/>
          <w:color w:val="auto"/>
          <w:lang w:eastAsia="es-ES"/>
        </w:rPr>
        <w:t>, deberá de entregar la información faltante.</w:t>
      </w:r>
    </w:p>
    <w:p w14:paraId="6CF7D0AD" w14:textId="77777777" w:rsidR="00D32B62" w:rsidRPr="0045417F" w:rsidRDefault="00D32B62" w:rsidP="00400250">
      <w:pPr>
        <w:spacing w:after="0" w:line="360" w:lineRule="auto"/>
        <w:contextualSpacing/>
        <w:rPr>
          <w:rFonts w:eastAsia="Times New Roman" w:cs="Times New Roman"/>
          <w:bCs/>
          <w:color w:val="auto"/>
          <w:lang w:eastAsia="es-ES"/>
        </w:rPr>
      </w:pPr>
    </w:p>
    <w:p w14:paraId="668DE785" w14:textId="77777777" w:rsidR="00D32B62" w:rsidRPr="0045417F" w:rsidRDefault="00D32B62" w:rsidP="00D32B62">
      <w:pPr>
        <w:spacing w:after="0" w:line="360" w:lineRule="auto"/>
        <w:contextualSpacing/>
        <w:rPr>
          <w:rFonts w:eastAsia="Times New Roman" w:cs="Times New Roman"/>
          <w:bCs/>
          <w:color w:val="auto"/>
          <w:lang w:eastAsia="es-ES"/>
        </w:rPr>
      </w:pPr>
      <w:r w:rsidRPr="0045417F">
        <w:rPr>
          <w:rFonts w:eastAsia="Calibri" w:cs="Tahoma"/>
          <w:bCs/>
          <w:iCs/>
          <w:color w:val="auto"/>
          <w:lang w:val="es-ES_tradnl"/>
        </w:rPr>
        <w:t>Finalmente, se le informa que la labor de este Instituto de Transparencia, Acceso a la Información Pública y Protección de Datos Personales del Estado de México y Municipios, es apoyar a la población a acceder a la información pública y es garantizar la protección de los datos personales.</w:t>
      </w:r>
    </w:p>
    <w:p w14:paraId="687646A0" w14:textId="77777777" w:rsidR="00D1318A" w:rsidRPr="0045417F" w:rsidRDefault="00D1318A" w:rsidP="00400250">
      <w:pPr>
        <w:spacing w:after="0" w:line="360" w:lineRule="auto"/>
      </w:pPr>
    </w:p>
    <w:p w14:paraId="1C805ED0" w14:textId="77777777" w:rsidR="00D1318A" w:rsidRPr="0045417F" w:rsidRDefault="00D1318A" w:rsidP="00400250">
      <w:pPr>
        <w:spacing w:after="0" w:line="360" w:lineRule="auto"/>
        <w:contextualSpacing/>
        <w:rPr>
          <w:rFonts w:eastAsia="Calibri"/>
        </w:rPr>
      </w:pPr>
      <w:r w:rsidRPr="0045417F">
        <w:rPr>
          <w:rFonts w:eastAsia="Calibri"/>
        </w:rPr>
        <w:t>Por lo expuesto y fundado, este Pleno:</w:t>
      </w:r>
    </w:p>
    <w:p w14:paraId="4969F2B6" w14:textId="77777777" w:rsidR="00D1318A" w:rsidRPr="0045417F" w:rsidRDefault="00D1318A" w:rsidP="00400250">
      <w:pPr>
        <w:pStyle w:val="Ttulo1"/>
        <w:spacing w:before="0" w:after="0" w:line="360" w:lineRule="auto"/>
        <w:jc w:val="center"/>
        <w:rPr>
          <w:sz w:val="22"/>
          <w:szCs w:val="22"/>
        </w:rPr>
      </w:pPr>
      <w:bookmarkStart w:id="19" w:name="_Toc211423995"/>
      <w:r w:rsidRPr="0045417F">
        <w:rPr>
          <w:sz w:val="22"/>
          <w:szCs w:val="22"/>
        </w:rPr>
        <w:lastRenderedPageBreak/>
        <w:t>R E S U E L V E</w:t>
      </w:r>
      <w:bookmarkEnd w:id="19"/>
    </w:p>
    <w:p w14:paraId="00911B7E" w14:textId="77777777" w:rsidR="00D1318A" w:rsidRPr="0045417F" w:rsidRDefault="00D1318A" w:rsidP="00400250">
      <w:pPr>
        <w:spacing w:after="0" w:line="360" w:lineRule="auto"/>
        <w:contextualSpacing/>
        <w:rPr>
          <w:rFonts w:eastAsia="Calibri"/>
          <w:b/>
          <w:bCs/>
        </w:rPr>
      </w:pPr>
    </w:p>
    <w:p w14:paraId="63E7D712" w14:textId="7083E71C" w:rsidR="00DD4697" w:rsidRPr="0045417F" w:rsidRDefault="0004550F" w:rsidP="00400250">
      <w:pPr>
        <w:spacing w:after="0" w:line="360" w:lineRule="auto"/>
        <w:contextualSpacing/>
        <w:rPr>
          <w:rFonts w:cs="Tahoma"/>
        </w:rPr>
      </w:pPr>
      <w:r w:rsidRPr="0045417F">
        <w:rPr>
          <w:b/>
          <w:bCs/>
        </w:rPr>
        <w:t>PRIMERO.</w:t>
      </w:r>
      <w:r w:rsidRPr="0045417F">
        <w:t xml:space="preserve"> </w:t>
      </w:r>
      <w:r w:rsidR="00DD4697" w:rsidRPr="0045417F">
        <w:rPr>
          <w:rFonts w:cs="Tahoma"/>
        </w:rPr>
        <w:t xml:space="preserve">Se </w:t>
      </w:r>
      <w:r w:rsidR="00DD4697" w:rsidRPr="0045417F">
        <w:rPr>
          <w:rFonts w:cs="Tahoma"/>
          <w:b/>
          <w:bCs/>
        </w:rPr>
        <w:t xml:space="preserve">SOBRESEE </w:t>
      </w:r>
      <w:r w:rsidR="00DD4697" w:rsidRPr="0045417F">
        <w:rPr>
          <w:rFonts w:cs="Tahoma"/>
        </w:rPr>
        <w:t>el Recurso de Revisión 03746/INFOEM/IP/RR/2025, en términos del artículo 192, fracción V, por quedar sin materia, de conformidad con los Considerandos TERCERO y CUARTO de la presente Resolución.</w:t>
      </w:r>
    </w:p>
    <w:p w14:paraId="5950CEE3" w14:textId="77777777" w:rsidR="0004550F" w:rsidRPr="0045417F" w:rsidRDefault="0004550F" w:rsidP="00400250">
      <w:pPr>
        <w:spacing w:after="0" w:line="360" w:lineRule="auto"/>
        <w:contextualSpacing/>
        <w:rPr>
          <w:rFonts w:cs="Tahoma"/>
          <w:b/>
          <w:bCs/>
        </w:rPr>
      </w:pPr>
    </w:p>
    <w:p w14:paraId="59D86F6A" w14:textId="0D966E92" w:rsidR="00D1318A" w:rsidRPr="0045417F" w:rsidRDefault="00056835" w:rsidP="00400250">
      <w:pPr>
        <w:spacing w:after="0" w:line="360" w:lineRule="auto"/>
        <w:contextualSpacing/>
        <w:rPr>
          <w:bCs/>
        </w:rPr>
      </w:pPr>
      <w:r w:rsidRPr="0045417F">
        <w:rPr>
          <w:rFonts w:cs="Tahoma"/>
          <w:b/>
          <w:bCs/>
        </w:rPr>
        <w:t>SEGUNDO</w:t>
      </w:r>
      <w:r w:rsidR="00D1318A" w:rsidRPr="0045417F">
        <w:rPr>
          <w:rFonts w:cs="Tahoma"/>
          <w:b/>
          <w:bCs/>
        </w:rPr>
        <w:t xml:space="preserve">. </w:t>
      </w:r>
      <w:r w:rsidR="00D1318A" w:rsidRPr="0045417F">
        <w:rPr>
          <w:rFonts w:cs="Tahoma"/>
          <w:bCs/>
        </w:rPr>
        <w:t xml:space="preserve">Se </w:t>
      </w:r>
      <w:r w:rsidR="004076BD" w:rsidRPr="0045417F">
        <w:rPr>
          <w:rFonts w:cs="Tahoma"/>
          <w:b/>
          <w:bCs/>
        </w:rPr>
        <w:t>MODIFICA</w:t>
      </w:r>
      <w:r w:rsidR="00D1318A" w:rsidRPr="0045417F">
        <w:rPr>
          <w:rFonts w:cs="Tahoma"/>
          <w:b/>
          <w:bCs/>
        </w:rPr>
        <w:t xml:space="preserve"> </w:t>
      </w:r>
      <w:r w:rsidR="00D1318A" w:rsidRPr="0045417F">
        <w:rPr>
          <w:rFonts w:cs="Tahoma"/>
          <w:bCs/>
        </w:rPr>
        <w:t>la respuesta entrega</w:t>
      </w:r>
      <w:r w:rsidR="00655068" w:rsidRPr="0045417F">
        <w:rPr>
          <w:rFonts w:cs="Tahoma"/>
          <w:bCs/>
        </w:rPr>
        <w:t>da por el</w:t>
      </w:r>
      <w:r w:rsidR="00DD4697" w:rsidRPr="0045417F">
        <w:rPr>
          <w:rFonts w:cs="Tahoma"/>
          <w:bCs/>
        </w:rPr>
        <w:t xml:space="preserve"> Sistema Municipal Para el Desarrollo Integral de la Familia de Valle de Chalco Solidaridad</w:t>
      </w:r>
      <w:r w:rsidR="00D1318A" w:rsidRPr="0045417F">
        <w:rPr>
          <w:rFonts w:cs="Tahoma"/>
          <w:bCs/>
        </w:rPr>
        <w:t>, a la solicitud de información</w:t>
      </w:r>
      <w:r w:rsidR="00DD4697" w:rsidRPr="0045417F">
        <w:rPr>
          <w:rFonts w:cs="Tahoma"/>
          <w:bCs/>
        </w:rPr>
        <w:t>00008/DIFVACHASO/IP/2025</w:t>
      </w:r>
      <w:r w:rsidR="00D1318A" w:rsidRPr="0045417F">
        <w:rPr>
          <w:bCs/>
        </w:rPr>
        <w:t xml:space="preserve">, por resultar </w:t>
      </w:r>
      <w:r w:rsidR="00D1318A" w:rsidRPr="0045417F">
        <w:rPr>
          <w:b/>
          <w:bCs/>
        </w:rPr>
        <w:t>FUNDADAS</w:t>
      </w:r>
      <w:r w:rsidR="00D1318A" w:rsidRPr="0045417F">
        <w:rPr>
          <w:rFonts w:cs="Tahoma"/>
          <w:b/>
          <w:bCs/>
        </w:rPr>
        <w:t xml:space="preserve"> </w:t>
      </w:r>
      <w:r w:rsidR="00D1318A" w:rsidRPr="0045417F">
        <w:rPr>
          <w:rFonts w:eastAsia="Calibri" w:cs="Tahoma"/>
          <w:bCs/>
        </w:rPr>
        <w:t>las razones o motivos de inconformidad hechos valer por el Recurrente</w:t>
      </w:r>
      <w:r w:rsidR="00D1318A" w:rsidRPr="0045417F">
        <w:rPr>
          <w:rFonts w:cs="Tahoma"/>
          <w:bCs/>
        </w:rPr>
        <w:t xml:space="preserve">, </w:t>
      </w:r>
      <w:r w:rsidR="00D1318A" w:rsidRPr="0045417F">
        <w:rPr>
          <w:rFonts w:eastAsia="Calibri" w:cs="Tahoma"/>
          <w:bCs/>
        </w:rPr>
        <w:t>en términos de los considerandos QUINTO y SEXTO de la presente Resolución.</w:t>
      </w:r>
    </w:p>
    <w:p w14:paraId="59447AC9" w14:textId="77777777" w:rsidR="00056835" w:rsidRPr="0045417F" w:rsidRDefault="00056835" w:rsidP="00400250">
      <w:pPr>
        <w:spacing w:after="0" w:line="360" w:lineRule="auto"/>
        <w:rPr>
          <w:rFonts w:eastAsia="Times New Roman" w:cs="Tahoma"/>
          <w:bCs/>
          <w:lang w:eastAsia="es-ES"/>
        </w:rPr>
      </w:pPr>
    </w:p>
    <w:p w14:paraId="4F5FDDF0" w14:textId="5908C553" w:rsidR="00DD4697" w:rsidRPr="0045417F" w:rsidRDefault="00D1318A" w:rsidP="00400250">
      <w:pPr>
        <w:spacing w:after="0" w:line="360" w:lineRule="auto"/>
      </w:pPr>
      <w:r w:rsidRPr="0045417F">
        <w:t xml:space="preserve">Se </w:t>
      </w:r>
      <w:r w:rsidRPr="0045417F">
        <w:rPr>
          <w:b/>
        </w:rPr>
        <w:t>ORDENA</w:t>
      </w:r>
      <w:r w:rsidRPr="0045417F">
        <w:t xml:space="preserve"> al Ente Recurrido</w:t>
      </w:r>
      <w:r w:rsidRPr="0045417F">
        <w:rPr>
          <w:b/>
        </w:rPr>
        <w:t xml:space="preserve">, </w:t>
      </w:r>
      <w:r w:rsidR="004068E7" w:rsidRPr="0045417F">
        <w:t>a efecto de que</w:t>
      </w:r>
      <w:r w:rsidR="00AB3C0B" w:rsidRPr="0045417F">
        <w:t>, previa búsqueda exhaustiva y razonable en sus archivos</w:t>
      </w:r>
      <w:r w:rsidR="004068E7" w:rsidRPr="0045417F">
        <w:t xml:space="preserve"> </w:t>
      </w:r>
      <w:r w:rsidRPr="0045417F">
        <w:t>entregue</w:t>
      </w:r>
      <w:r w:rsidR="00AB3C0B" w:rsidRPr="0045417F">
        <w:t>,</w:t>
      </w:r>
      <w:r w:rsidRPr="0045417F">
        <w:t xml:space="preserve"> a través del Sistema de Acceso a la I</w:t>
      </w:r>
      <w:r w:rsidR="00715343" w:rsidRPr="0045417F">
        <w:t>nformación Mexiquense (SAIMEX)</w:t>
      </w:r>
      <w:r w:rsidR="002F16B6" w:rsidRPr="0045417F">
        <w:t xml:space="preserve">, </w:t>
      </w:r>
      <w:r w:rsidR="00B17B55" w:rsidRPr="0045417F">
        <w:t xml:space="preserve">en versión pública, </w:t>
      </w:r>
      <w:r w:rsidR="00DD4697" w:rsidRPr="0045417F">
        <w:t>los recibos de nómina faltantes de la primera quincena de enero de dos mil veinticinco.</w:t>
      </w:r>
    </w:p>
    <w:p w14:paraId="38FDF135" w14:textId="77777777" w:rsidR="00B17B55" w:rsidRPr="0045417F" w:rsidRDefault="00B17B55" w:rsidP="00400250">
      <w:pPr>
        <w:spacing w:after="0" w:line="360" w:lineRule="auto"/>
        <w:ind w:right="-91"/>
        <w:rPr>
          <w:rFonts w:eastAsia="Calibri" w:cs="Tahoma"/>
          <w:bCs/>
        </w:rPr>
      </w:pPr>
    </w:p>
    <w:p w14:paraId="67653411" w14:textId="4B0FB53C" w:rsidR="004068E7" w:rsidRPr="0045417F" w:rsidRDefault="00DD4697" w:rsidP="00400250">
      <w:pPr>
        <w:spacing w:after="0" w:line="360" w:lineRule="auto"/>
        <w:rPr>
          <w:rFonts w:cs="Tahoma"/>
          <w:bCs/>
          <w:iCs/>
          <w:lang w:eastAsia="es-ES"/>
        </w:rPr>
      </w:pPr>
      <w:r w:rsidRPr="0045417F">
        <w:rPr>
          <w:color w:val="000000"/>
        </w:rPr>
        <w:t>Además</w:t>
      </w:r>
      <w:r w:rsidR="000F161C" w:rsidRPr="0045417F">
        <w:rPr>
          <w:color w:val="000000"/>
        </w:rPr>
        <w:t xml:space="preserve">, </w:t>
      </w:r>
      <w:r w:rsidR="00B17B55" w:rsidRPr="0045417F">
        <w:rPr>
          <w:rFonts w:cs="Tahoma"/>
          <w:bCs/>
          <w:iCs/>
          <w:lang w:eastAsia="es-ES"/>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786B45E" w14:textId="77777777" w:rsidR="00B17B55" w:rsidRPr="0045417F" w:rsidRDefault="00B17B55" w:rsidP="00400250">
      <w:pPr>
        <w:spacing w:after="0" w:line="360" w:lineRule="auto"/>
        <w:rPr>
          <w:rFonts w:cs="Tahoma"/>
          <w:bCs/>
          <w:iCs/>
          <w:lang w:eastAsia="es-ES"/>
        </w:rPr>
      </w:pPr>
    </w:p>
    <w:p w14:paraId="2B99F45D" w14:textId="77777777" w:rsidR="00C659E6" w:rsidRPr="0045417F" w:rsidRDefault="00D1318A" w:rsidP="00400250">
      <w:pPr>
        <w:spacing w:after="0" w:line="360" w:lineRule="auto"/>
        <w:ind w:right="-28"/>
        <w:contextualSpacing/>
        <w:rPr>
          <w:rFonts w:cs="Tahoma"/>
          <w:bCs/>
          <w:iCs/>
        </w:rPr>
      </w:pPr>
      <w:r w:rsidRPr="0045417F">
        <w:rPr>
          <w:rFonts w:eastAsia="Calibri" w:cs="Tahoma"/>
          <w:b/>
          <w:bCs/>
        </w:rPr>
        <w:t xml:space="preserve">TERCERO. </w:t>
      </w:r>
      <w:r w:rsidRPr="0045417F">
        <w:rPr>
          <w:rFonts w:cs="Tahoma"/>
          <w:b/>
          <w:bCs/>
          <w:iCs/>
        </w:rPr>
        <w:t xml:space="preserve">NOTIFÍQUESE POR SAIMEX </w:t>
      </w:r>
      <w:r w:rsidRPr="0045417F">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w:t>
      </w:r>
      <w:r w:rsidRPr="0045417F">
        <w:rPr>
          <w:rFonts w:cs="Tahoma"/>
          <w:bCs/>
          <w:iCs/>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45417F">
        <w:rPr>
          <w:rFonts w:cs="Tahoma"/>
          <w:bCs/>
          <w:iCs/>
        </w:rPr>
        <w:t xml:space="preserve"> </w:t>
      </w:r>
    </w:p>
    <w:p w14:paraId="5BDA85E7" w14:textId="77777777" w:rsidR="00C659E6" w:rsidRPr="0045417F" w:rsidRDefault="00C659E6" w:rsidP="00400250">
      <w:pPr>
        <w:spacing w:after="0" w:line="360" w:lineRule="auto"/>
        <w:ind w:right="-28"/>
        <w:contextualSpacing/>
        <w:rPr>
          <w:rFonts w:cs="Tahoma"/>
          <w:bCs/>
          <w:iCs/>
        </w:rPr>
      </w:pPr>
    </w:p>
    <w:p w14:paraId="3EAE0142" w14:textId="4C405A71" w:rsidR="00D1318A" w:rsidRPr="0045417F" w:rsidRDefault="00D1318A" w:rsidP="00400250">
      <w:pPr>
        <w:spacing w:after="0" w:line="360" w:lineRule="auto"/>
        <w:ind w:right="-28"/>
        <w:contextualSpacing/>
        <w:rPr>
          <w:rFonts w:eastAsia="Calibri" w:cs="Tahoma"/>
          <w:iCs/>
          <w:color w:val="000000"/>
        </w:rPr>
      </w:pPr>
      <w:r w:rsidRPr="0045417F">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45417F" w:rsidRDefault="00D1318A" w:rsidP="00400250">
      <w:pPr>
        <w:spacing w:after="0" w:line="360" w:lineRule="auto"/>
        <w:contextualSpacing/>
        <w:rPr>
          <w:rFonts w:eastAsia="Calibri" w:cs="Tahoma"/>
          <w:color w:val="000000"/>
          <w:lang w:val="es-ES"/>
        </w:rPr>
      </w:pPr>
    </w:p>
    <w:p w14:paraId="3F59EFC7" w14:textId="77777777" w:rsidR="00D1318A" w:rsidRDefault="00D1318A" w:rsidP="00400250">
      <w:pPr>
        <w:spacing w:after="0" w:line="360" w:lineRule="auto"/>
        <w:contextualSpacing/>
        <w:rPr>
          <w:rFonts w:cs="Tahoma"/>
        </w:rPr>
      </w:pPr>
      <w:r w:rsidRPr="0045417F">
        <w:rPr>
          <w:rFonts w:eastAsia="Calibri" w:cs="Tahoma"/>
          <w:b/>
        </w:rPr>
        <w:t>CUARTO</w:t>
      </w:r>
      <w:r w:rsidRPr="0045417F">
        <w:rPr>
          <w:rFonts w:eastAsia="Calibri" w:cs="Tahoma"/>
          <w:b/>
          <w:bCs/>
        </w:rPr>
        <w:t xml:space="preserve">. </w:t>
      </w:r>
      <w:r w:rsidRPr="0045417F">
        <w:rPr>
          <w:rFonts w:cs="Tahoma"/>
          <w:b/>
        </w:rPr>
        <w:t>NOTIFÍQUESE POR SAIMEX</w:t>
      </w:r>
      <w:r w:rsidRPr="0045417F">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ED810F5" w14:textId="77777777" w:rsidR="00AA662F" w:rsidRDefault="00AA662F" w:rsidP="00400250">
      <w:pPr>
        <w:spacing w:after="0" w:line="360" w:lineRule="auto"/>
        <w:contextualSpacing/>
        <w:rPr>
          <w:rFonts w:cs="Tahoma"/>
        </w:rPr>
      </w:pPr>
    </w:p>
    <w:p w14:paraId="220F6737" w14:textId="763849BE" w:rsidR="00AA662F" w:rsidRPr="0045417F" w:rsidRDefault="00AA662F" w:rsidP="00400250">
      <w:pPr>
        <w:spacing w:after="0" w:line="360" w:lineRule="auto"/>
        <w:contextualSpacing/>
        <w:rPr>
          <w:rFonts w:cs="Tahoma"/>
        </w:rPr>
      </w:pPr>
      <w:r>
        <w:rPr>
          <w:rFonts w:eastAsia="Times New Roman" w:cs="Tahoma"/>
          <w:b/>
          <w:bCs/>
          <w:iCs/>
          <w:color w:val="auto"/>
          <w:lang w:val="es-ES" w:eastAsia="es-ES"/>
        </w:rPr>
        <w:t xml:space="preserve">QUINTO. </w:t>
      </w:r>
      <w:r w:rsidR="008D1A1C" w:rsidRPr="004404F7">
        <w:rPr>
          <w:rFonts w:cs="Tahoma"/>
        </w:rPr>
        <w:t>G</w:t>
      </w:r>
      <w:r w:rsidR="008D1A1C" w:rsidRPr="0089414A">
        <w:rPr>
          <w:rFonts w:cs="Tahoma"/>
          <w:bCs/>
        </w:rPr>
        <w:t>írese oficio a la Dirección General de Protección de Datos Personales de este Instituto</w:t>
      </w:r>
      <w:r w:rsidR="008D1A1C">
        <w:rPr>
          <w:rFonts w:cs="Tahoma"/>
          <w:bCs/>
        </w:rPr>
        <w:t>, c</w:t>
      </w:r>
      <w:r w:rsidR="008D1A1C" w:rsidRPr="0089414A">
        <w:rPr>
          <w:rFonts w:cs="Tahoma"/>
          <w:bCs/>
        </w:rPr>
        <w:t xml:space="preserve">on fundamento en lo dispuesto en el artículo 24, fracciones XI, XII y XIII del Reglamento Interior del Instituto de Transparencia, Acceso a la Información Pública y Protección de Datos Personales del Estado de México y Municipios, en términos de lo dispuesto en el Considerando </w:t>
      </w:r>
      <w:r w:rsidR="008D1A1C">
        <w:rPr>
          <w:rFonts w:cs="Tahoma"/>
          <w:b/>
        </w:rPr>
        <w:t>SÉPTIMO</w:t>
      </w:r>
      <w:r w:rsidR="008D1A1C" w:rsidRPr="0089414A">
        <w:rPr>
          <w:rFonts w:cs="Tahoma"/>
          <w:bCs/>
        </w:rPr>
        <w:t xml:space="preserve"> de la presente Resolución.</w:t>
      </w:r>
    </w:p>
    <w:p w14:paraId="7850850C" w14:textId="77777777" w:rsidR="00D1318A" w:rsidRPr="0045417F" w:rsidRDefault="00D1318A" w:rsidP="00400250">
      <w:pPr>
        <w:spacing w:after="0" w:line="360" w:lineRule="auto"/>
        <w:contextualSpacing/>
        <w:rPr>
          <w:rFonts w:cs="Arial"/>
          <w:b/>
          <w:bCs/>
        </w:rPr>
      </w:pPr>
    </w:p>
    <w:p w14:paraId="440D22CF" w14:textId="4BC58547" w:rsidR="00D1318A" w:rsidRDefault="00D1318A" w:rsidP="00400250">
      <w:pPr>
        <w:spacing w:after="0" w:line="360" w:lineRule="auto"/>
        <w:contextualSpacing/>
        <w:rPr>
          <w:rFonts w:cs="Tahoma"/>
          <w:b/>
          <w:bCs/>
        </w:rPr>
      </w:pPr>
      <w:r w:rsidRPr="0045417F">
        <w:rPr>
          <w:rFonts w:eastAsia="Calibri" w:cs="Tahoma"/>
          <w:bCs/>
        </w:rPr>
        <w:t>ASÍ LO RESUELVE, POR </w:t>
      </w:r>
      <w:r w:rsidRPr="0045417F">
        <w:rPr>
          <w:rFonts w:eastAsia="Calibri" w:cs="Tahoma"/>
          <w:b/>
          <w:bCs/>
        </w:rPr>
        <w:t>UNANIMIDAD</w:t>
      </w:r>
      <w:r w:rsidRPr="0045417F">
        <w:rPr>
          <w:rFonts w:eastAsia="Calibri" w:cs="Tahoma"/>
          <w:bCs/>
        </w:rPr>
        <w:t xml:space="preserve"> DE VOTOS EL PLENO DEL INSTITUTO DE TRANSPARENCIA, ACCESO A LA INFORMACIÓN PÚBLICA Y PROTECCIÓN DE DATOS PERSONALES DEL ESTADO DE MÉXICO Y MUNICIPIOS, CONFORMADO POR </w:t>
      </w:r>
      <w:r w:rsidRPr="0045417F">
        <w:rPr>
          <w:rFonts w:eastAsia="Calibri" w:cs="Tahoma"/>
          <w:bCs/>
        </w:rPr>
        <w:lastRenderedPageBreak/>
        <w:t>LOS COMISIONADOS JOSÉ MARTÍNEZ VILCHIS, MARÍA DEL ROSARIO MEJÍA AYALA, SHARON CRISTINA MORALES MARTÍNEZ, LUIS GUSTAVO PARRA NORIEGA Y GUADALUPE RAMÍREZ PEÑA</w:t>
      </w:r>
      <w:r w:rsidR="00CF7AA5" w:rsidRPr="0045417F">
        <w:rPr>
          <w:rFonts w:eastAsia="Calibri" w:cs="Tahoma"/>
          <w:bCs/>
        </w:rPr>
        <w:t xml:space="preserve">, EN LA </w:t>
      </w:r>
      <w:r w:rsidR="006B5E14" w:rsidRPr="0045417F">
        <w:rPr>
          <w:rFonts w:eastAsia="Calibri" w:cs="Tahoma"/>
          <w:bCs/>
        </w:rPr>
        <w:t>TRIGÉSIMA</w:t>
      </w:r>
      <w:r w:rsidR="00597555" w:rsidRPr="0045417F">
        <w:rPr>
          <w:rFonts w:eastAsia="Calibri" w:cs="Tahoma"/>
          <w:bCs/>
        </w:rPr>
        <w:t xml:space="preserve"> OCTAVA</w:t>
      </w:r>
      <w:r w:rsidR="00715343" w:rsidRPr="0045417F">
        <w:rPr>
          <w:rFonts w:eastAsia="Calibri" w:cs="Tahoma"/>
          <w:bCs/>
        </w:rPr>
        <w:t xml:space="preserve"> </w:t>
      </w:r>
      <w:r w:rsidRPr="0045417F">
        <w:rPr>
          <w:rFonts w:eastAsia="Calibri" w:cs="Tahoma"/>
          <w:bCs/>
        </w:rPr>
        <w:t>SESIÓN ORDINA</w:t>
      </w:r>
      <w:r w:rsidR="00715343" w:rsidRPr="0045417F">
        <w:rPr>
          <w:rFonts w:eastAsia="Calibri" w:cs="Tahoma"/>
          <w:bCs/>
        </w:rPr>
        <w:t>RIA, C</w:t>
      </w:r>
      <w:r w:rsidR="0052714E" w:rsidRPr="0045417F">
        <w:rPr>
          <w:rFonts w:eastAsia="Calibri" w:cs="Tahoma"/>
          <w:bCs/>
        </w:rPr>
        <w:t xml:space="preserve">ELEBRADA EL </w:t>
      </w:r>
      <w:r w:rsidR="00597555" w:rsidRPr="0045417F">
        <w:rPr>
          <w:rFonts w:eastAsia="Calibri" w:cs="Tahoma"/>
          <w:bCs/>
        </w:rPr>
        <w:t>VEINTIDÓS</w:t>
      </w:r>
      <w:r w:rsidR="0059222F" w:rsidRPr="0045417F">
        <w:rPr>
          <w:rFonts w:eastAsia="Calibri" w:cs="Tahoma"/>
          <w:bCs/>
        </w:rPr>
        <w:t xml:space="preserve"> DE OCTUBRE</w:t>
      </w:r>
      <w:r w:rsidR="00655068" w:rsidRPr="0045417F">
        <w:rPr>
          <w:rFonts w:eastAsia="Calibri" w:cs="Tahoma"/>
          <w:bCs/>
        </w:rPr>
        <w:t xml:space="preserve"> </w:t>
      </w:r>
      <w:r w:rsidRPr="0045417F">
        <w:rPr>
          <w:rFonts w:eastAsia="Calibri" w:cs="Tahoma"/>
          <w:bCs/>
        </w:rPr>
        <w:t>DE DOS MIL VEINTICINCO, ANTE EL SECRETARIO TÉCNICO DEL PLENO, ALEXIS TAPIA RAMÍREZ.</w:t>
      </w:r>
    </w:p>
    <w:p w14:paraId="2BA380C7" w14:textId="77777777" w:rsidR="00D1318A" w:rsidRPr="00D1318A" w:rsidRDefault="00D1318A" w:rsidP="00400250">
      <w:pPr>
        <w:spacing w:after="0" w:line="360" w:lineRule="auto"/>
        <w:ind w:right="-28"/>
        <w:rPr>
          <w:color w:val="auto"/>
        </w:rPr>
      </w:pPr>
    </w:p>
    <w:p w14:paraId="1FFCF4F3" w14:textId="77777777" w:rsidR="00B02499" w:rsidRDefault="00B02499" w:rsidP="00400250">
      <w:pPr>
        <w:spacing w:after="0" w:line="360" w:lineRule="auto"/>
        <w:rPr>
          <w:rFonts w:eastAsia="Calibri" w:cs="Times New Roman"/>
          <w:b/>
          <w:bCs/>
        </w:rPr>
      </w:pPr>
    </w:p>
    <w:p w14:paraId="654C889D" w14:textId="77777777" w:rsidR="00B02499" w:rsidRPr="00681B34" w:rsidRDefault="00B02499" w:rsidP="00400250">
      <w:pPr>
        <w:spacing w:after="0" w:line="360" w:lineRule="auto"/>
        <w:rPr>
          <w:rFonts w:eastAsia="Calibri" w:cs="Times New Roman"/>
          <w:b/>
          <w:bCs/>
        </w:rPr>
      </w:pPr>
    </w:p>
    <w:p w14:paraId="097C707A" w14:textId="77777777" w:rsidR="004A10B0" w:rsidRDefault="004A10B0" w:rsidP="00400250">
      <w:pPr>
        <w:spacing w:after="0" w:line="360" w:lineRule="auto"/>
        <w:contextualSpacing/>
        <w:rPr>
          <w:rFonts w:eastAsia="Calibri" w:cs="Times New Roman"/>
          <w:color w:val="000000"/>
        </w:rPr>
      </w:pPr>
    </w:p>
    <w:p w14:paraId="3677DBED" w14:textId="77777777" w:rsidR="004A10B0" w:rsidRDefault="004A10B0" w:rsidP="00400250">
      <w:pPr>
        <w:spacing w:after="0" w:line="360" w:lineRule="auto"/>
        <w:contextualSpacing/>
        <w:rPr>
          <w:color w:val="000000"/>
        </w:rPr>
      </w:pPr>
    </w:p>
    <w:p w14:paraId="74E8DB3F" w14:textId="77777777" w:rsidR="00C556AB" w:rsidRDefault="00C556AB" w:rsidP="00400250">
      <w:pPr>
        <w:spacing w:after="0" w:line="360" w:lineRule="auto"/>
      </w:pPr>
    </w:p>
    <w:p w14:paraId="1A555613" w14:textId="77777777" w:rsidR="00023BBD" w:rsidRPr="00E64957" w:rsidRDefault="00023BBD" w:rsidP="00400250">
      <w:pPr>
        <w:spacing w:after="0" w:line="360" w:lineRule="auto"/>
      </w:pPr>
    </w:p>
    <w:p w14:paraId="2DB71CAF" w14:textId="49BEE08C" w:rsidR="001D4F21" w:rsidRDefault="001D4F21" w:rsidP="00400250">
      <w:pPr>
        <w:spacing w:after="0" w:line="360" w:lineRule="auto"/>
        <w:rPr>
          <w:color w:val="000000"/>
        </w:rPr>
      </w:pPr>
    </w:p>
    <w:p w14:paraId="38B4EF2E" w14:textId="77777777" w:rsidR="001D4F21" w:rsidRDefault="001D4F21" w:rsidP="00400250">
      <w:pPr>
        <w:spacing w:after="0" w:line="360" w:lineRule="auto"/>
        <w:rPr>
          <w:color w:val="000000"/>
        </w:rPr>
      </w:pPr>
    </w:p>
    <w:p w14:paraId="4201A0A0" w14:textId="77777777" w:rsidR="00E864E9" w:rsidRDefault="00E864E9" w:rsidP="00400250">
      <w:pPr>
        <w:tabs>
          <w:tab w:val="right" w:pos="8931"/>
        </w:tabs>
        <w:spacing w:after="0" w:line="360" w:lineRule="auto"/>
      </w:pPr>
    </w:p>
    <w:p w14:paraId="543728D1" w14:textId="77777777" w:rsidR="00E864E9" w:rsidRDefault="00E864E9" w:rsidP="00400250">
      <w:pPr>
        <w:tabs>
          <w:tab w:val="right" w:pos="8931"/>
        </w:tabs>
        <w:spacing w:after="0" w:line="360" w:lineRule="auto"/>
      </w:pPr>
    </w:p>
    <w:p w14:paraId="0E4439D0" w14:textId="5248D3C9" w:rsidR="007B58B9" w:rsidRDefault="007B58B9" w:rsidP="00400250">
      <w:pPr>
        <w:spacing w:after="0" w:line="360" w:lineRule="auto"/>
      </w:pPr>
    </w:p>
    <w:p w14:paraId="26916C77" w14:textId="77777777" w:rsidR="00A37EDE" w:rsidRDefault="00A37EDE" w:rsidP="00400250">
      <w:pPr>
        <w:spacing w:after="0" w:line="360" w:lineRule="auto"/>
      </w:pPr>
    </w:p>
    <w:p w14:paraId="4ECF6829" w14:textId="77777777" w:rsidR="00FC71D4" w:rsidRDefault="00FC71D4" w:rsidP="00400250">
      <w:pPr>
        <w:spacing w:after="0" w:line="360" w:lineRule="auto"/>
      </w:pPr>
    </w:p>
    <w:p w14:paraId="5ABA5399" w14:textId="77777777" w:rsidR="00FC71D4" w:rsidRDefault="00FC71D4" w:rsidP="00400250">
      <w:pPr>
        <w:spacing w:after="0" w:line="360" w:lineRule="auto"/>
      </w:pPr>
    </w:p>
    <w:p w14:paraId="01188150" w14:textId="77777777" w:rsidR="00FC71D4" w:rsidRDefault="00FC71D4" w:rsidP="00400250">
      <w:pPr>
        <w:spacing w:after="0" w:line="360" w:lineRule="auto"/>
      </w:pPr>
    </w:p>
    <w:p w14:paraId="4FFB9592" w14:textId="77777777" w:rsidR="00FC71D4" w:rsidRDefault="00FC71D4" w:rsidP="00400250">
      <w:pPr>
        <w:spacing w:after="0" w:line="360" w:lineRule="auto"/>
      </w:pPr>
    </w:p>
    <w:p w14:paraId="5667E079" w14:textId="77777777" w:rsidR="00FC71D4" w:rsidRDefault="00FC71D4" w:rsidP="00400250">
      <w:pPr>
        <w:spacing w:after="0" w:line="360" w:lineRule="auto"/>
      </w:pPr>
    </w:p>
    <w:p w14:paraId="3AF8CC11" w14:textId="77777777" w:rsidR="00FC71D4" w:rsidRDefault="00FC71D4" w:rsidP="00400250">
      <w:pPr>
        <w:spacing w:after="0" w:line="360" w:lineRule="auto"/>
      </w:pPr>
    </w:p>
    <w:p w14:paraId="69503E87" w14:textId="77777777" w:rsidR="00FC71D4" w:rsidRDefault="00FC71D4" w:rsidP="00400250">
      <w:pPr>
        <w:spacing w:after="0" w:line="360" w:lineRule="auto"/>
      </w:pPr>
    </w:p>
    <w:p w14:paraId="11E2BFE5" w14:textId="77777777" w:rsidR="00FC71D4" w:rsidRPr="007B58B9" w:rsidRDefault="00FC71D4" w:rsidP="00400250">
      <w:pPr>
        <w:spacing w:after="0" w:line="360" w:lineRule="auto"/>
      </w:pPr>
    </w:p>
    <w:sectPr w:rsidR="00FC71D4" w:rsidRPr="007B58B9" w:rsidSect="000B49C4">
      <w:headerReference w:type="even" r:id="rId17"/>
      <w:headerReference w:type="default" r:id="rId18"/>
      <w:footerReference w:type="even" r:id="rId19"/>
      <w:footerReference w:type="default" r:id="rId20"/>
      <w:headerReference w:type="first" r:id="rId21"/>
      <w:footerReference w:type="first" r:id="rId22"/>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C4D14" w14:textId="77777777" w:rsidR="00725281" w:rsidRDefault="00725281">
      <w:pPr>
        <w:spacing w:after="0" w:line="240" w:lineRule="auto"/>
      </w:pPr>
      <w:r>
        <w:separator/>
      </w:r>
    </w:p>
  </w:endnote>
  <w:endnote w:type="continuationSeparator" w:id="0">
    <w:p w14:paraId="5D21204B" w14:textId="77777777" w:rsidR="00725281" w:rsidRDefault="00725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28809193" w:rsidR="00B46B62" w:rsidRDefault="00B46B6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A5297">
      <w:rPr>
        <w:b/>
        <w:noProof/>
        <w:color w:val="000000"/>
        <w:sz w:val="24"/>
        <w:szCs w:val="24"/>
      </w:rPr>
      <w:t>42</w:t>
    </w:r>
    <w:r>
      <w:rPr>
        <w:b/>
        <w:color w:val="000000"/>
        <w:sz w:val="24"/>
        <w:szCs w:val="24"/>
      </w:rPr>
      <w:fldChar w:fldCharType="end"/>
    </w:r>
  </w:p>
  <w:p w14:paraId="7EB9860B" w14:textId="77777777" w:rsidR="00B46B62" w:rsidRDefault="00B46B6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B46B62" w:rsidRDefault="00B46B6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E27C7">
      <w:rPr>
        <w:b/>
        <w:noProof/>
        <w:color w:val="000000"/>
        <w:sz w:val="24"/>
        <w:szCs w:val="24"/>
      </w:rPr>
      <w:t>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E27C7">
      <w:rPr>
        <w:b/>
        <w:noProof/>
        <w:color w:val="000000"/>
        <w:sz w:val="24"/>
        <w:szCs w:val="24"/>
      </w:rPr>
      <w:t>42</w:t>
    </w:r>
    <w:r>
      <w:rPr>
        <w:b/>
        <w:color w:val="000000"/>
        <w:sz w:val="24"/>
        <w:szCs w:val="24"/>
      </w:rPr>
      <w:fldChar w:fldCharType="end"/>
    </w:r>
  </w:p>
  <w:p w14:paraId="0D7FA8D9" w14:textId="77777777" w:rsidR="00B46B62" w:rsidRDefault="00B46B6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B46B62" w:rsidRDefault="00B46B6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E27C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E27C7">
      <w:rPr>
        <w:b/>
        <w:noProof/>
        <w:color w:val="000000"/>
        <w:sz w:val="24"/>
        <w:szCs w:val="24"/>
      </w:rPr>
      <w:t>42</w:t>
    </w:r>
    <w:r>
      <w:rPr>
        <w:b/>
        <w:color w:val="000000"/>
        <w:sz w:val="24"/>
        <w:szCs w:val="24"/>
      </w:rPr>
      <w:fldChar w:fldCharType="end"/>
    </w:r>
  </w:p>
  <w:p w14:paraId="6796AF5F" w14:textId="77777777" w:rsidR="00B46B62" w:rsidRDefault="00B46B6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E6750" w14:textId="77777777" w:rsidR="00725281" w:rsidRDefault="00725281">
      <w:pPr>
        <w:spacing w:after="0" w:line="240" w:lineRule="auto"/>
      </w:pPr>
      <w:r>
        <w:separator/>
      </w:r>
    </w:p>
  </w:footnote>
  <w:footnote w:type="continuationSeparator" w:id="0">
    <w:p w14:paraId="7DC8FC3D" w14:textId="77777777" w:rsidR="00725281" w:rsidRDefault="007252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B46B62" w:rsidRDefault="00B46B62">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B46B62" w14:paraId="10C29E94" w14:textId="77777777">
      <w:trPr>
        <w:trHeight w:val="132"/>
      </w:trPr>
      <w:tc>
        <w:tcPr>
          <w:tcW w:w="2691" w:type="dxa"/>
        </w:tcPr>
        <w:p w14:paraId="7D85A4B8" w14:textId="77777777" w:rsidR="00B46B62" w:rsidRDefault="00B46B62">
          <w:pPr>
            <w:tabs>
              <w:tab w:val="right" w:pos="8838"/>
            </w:tabs>
            <w:ind w:right="-105"/>
            <w:rPr>
              <w:b/>
            </w:rPr>
          </w:pPr>
          <w:r>
            <w:rPr>
              <w:b/>
            </w:rPr>
            <w:t>Recurso de Revisión:</w:t>
          </w:r>
        </w:p>
      </w:tc>
      <w:tc>
        <w:tcPr>
          <w:tcW w:w="3405" w:type="dxa"/>
        </w:tcPr>
        <w:p w14:paraId="0B0D1A9D" w14:textId="77777777" w:rsidR="00B46B62" w:rsidRDefault="00B46B62">
          <w:pPr>
            <w:tabs>
              <w:tab w:val="right" w:pos="8838"/>
            </w:tabs>
            <w:ind w:left="-28" w:right="-32"/>
          </w:pPr>
          <w:r>
            <w:t>03846/INFOEM/IP/RR/2020</w:t>
          </w:r>
        </w:p>
      </w:tc>
    </w:tr>
    <w:tr w:rsidR="00B46B62" w14:paraId="2F47AC72" w14:textId="77777777">
      <w:trPr>
        <w:trHeight w:val="261"/>
      </w:trPr>
      <w:tc>
        <w:tcPr>
          <w:tcW w:w="2691" w:type="dxa"/>
        </w:tcPr>
        <w:p w14:paraId="154A4752" w14:textId="77777777" w:rsidR="00B46B62" w:rsidRDefault="00B46B62">
          <w:pPr>
            <w:tabs>
              <w:tab w:val="right" w:pos="8838"/>
            </w:tabs>
            <w:ind w:right="-105"/>
            <w:rPr>
              <w:b/>
            </w:rPr>
          </w:pPr>
          <w:r>
            <w:rPr>
              <w:b/>
            </w:rPr>
            <w:t>Sujeto Obligado:</w:t>
          </w:r>
        </w:p>
      </w:tc>
      <w:tc>
        <w:tcPr>
          <w:tcW w:w="3405" w:type="dxa"/>
        </w:tcPr>
        <w:p w14:paraId="5D9EC711" w14:textId="77777777" w:rsidR="00B46B62" w:rsidRDefault="00B46B62">
          <w:pPr>
            <w:tabs>
              <w:tab w:val="right" w:pos="8838"/>
            </w:tabs>
            <w:ind w:right="-32"/>
          </w:pPr>
          <w:r>
            <w:t>Ayuntamiento de Temascalcingo</w:t>
          </w:r>
        </w:p>
      </w:tc>
    </w:tr>
    <w:tr w:rsidR="00B46B62" w14:paraId="11FBB450" w14:textId="77777777">
      <w:trPr>
        <w:trHeight w:val="261"/>
      </w:trPr>
      <w:tc>
        <w:tcPr>
          <w:tcW w:w="2691" w:type="dxa"/>
        </w:tcPr>
        <w:p w14:paraId="6BAF6003" w14:textId="77777777" w:rsidR="00B46B62" w:rsidRDefault="00B46B62">
          <w:pPr>
            <w:tabs>
              <w:tab w:val="right" w:pos="8838"/>
            </w:tabs>
            <w:ind w:right="-105"/>
            <w:rPr>
              <w:b/>
            </w:rPr>
          </w:pPr>
          <w:r>
            <w:rPr>
              <w:b/>
            </w:rPr>
            <w:t>Comisionado Ponente:</w:t>
          </w:r>
        </w:p>
      </w:tc>
      <w:tc>
        <w:tcPr>
          <w:tcW w:w="3405" w:type="dxa"/>
        </w:tcPr>
        <w:p w14:paraId="420341AF" w14:textId="77777777" w:rsidR="00B46B62" w:rsidRDefault="00B46B62">
          <w:pPr>
            <w:tabs>
              <w:tab w:val="right" w:pos="8838"/>
            </w:tabs>
            <w:ind w:right="-32"/>
            <w:rPr>
              <w:b/>
            </w:rPr>
          </w:pPr>
          <w:r>
            <w:t>Luis Gustavo Parra Noriega</w:t>
          </w:r>
        </w:p>
      </w:tc>
    </w:tr>
  </w:tbl>
  <w:p w14:paraId="00411D75" w14:textId="77777777" w:rsidR="00B46B62" w:rsidRDefault="005E27C7">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B46B62" w:rsidRDefault="005E27C7">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4.3pt;margin-top:-141.9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804"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268"/>
      <w:gridCol w:w="4536"/>
    </w:tblGrid>
    <w:tr w:rsidR="00B46B62" w14:paraId="40D5D5A3" w14:textId="77777777" w:rsidTr="00F30193">
      <w:trPr>
        <w:trHeight w:val="138"/>
      </w:trPr>
      <w:tc>
        <w:tcPr>
          <w:tcW w:w="2268" w:type="dxa"/>
          <w:vAlign w:val="center"/>
        </w:tcPr>
        <w:p w14:paraId="43377EBE" w14:textId="77777777" w:rsidR="00B46B62" w:rsidRDefault="00B46B62" w:rsidP="008C266D">
          <w:pPr>
            <w:tabs>
              <w:tab w:val="right" w:pos="8838"/>
            </w:tabs>
            <w:ind w:left="-108" w:right="-105"/>
            <w:jc w:val="left"/>
            <w:rPr>
              <w:b/>
            </w:rPr>
          </w:pPr>
        </w:p>
        <w:p w14:paraId="1DB5C8D0" w14:textId="7E98B3D2" w:rsidR="00B46B62" w:rsidRDefault="00B46B62" w:rsidP="008C266D">
          <w:pPr>
            <w:tabs>
              <w:tab w:val="right" w:pos="8838"/>
            </w:tabs>
            <w:ind w:left="-108" w:right="-105"/>
            <w:jc w:val="left"/>
            <w:rPr>
              <w:b/>
            </w:rPr>
          </w:pPr>
          <w:r>
            <w:rPr>
              <w:b/>
            </w:rPr>
            <w:t>Recurso de Revisión:</w:t>
          </w:r>
        </w:p>
      </w:tc>
      <w:tc>
        <w:tcPr>
          <w:tcW w:w="4536" w:type="dxa"/>
        </w:tcPr>
        <w:p w14:paraId="5BCC69C4" w14:textId="77777777" w:rsidR="00B46B62" w:rsidRPr="00EF0C39" w:rsidRDefault="00B46B62" w:rsidP="008C266D">
          <w:pPr>
            <w:tabs>
              <w:tab w:val="right" w:pos="8838"/>
            </w:tabs>
            <w:ind w:right="57"/>
          </w:pPr>
        </w:p>
        <w:p w14:paraId="61E59D71" w14:textId="53B1AA76" w:rsidR="00B46B62" w:rsidRPr="00EF0C39" w:rsidRDefault="00B46B62" w:rsidP="008C266D">
          <w:pPr>
            <w:tabs>
              <w:tab w:val="right" w:pos="8838"/>
            </w:tabs>
            <w:ind w:right="57"/>
          </w:pPr>
          <w:r>
            <w:t>03746/INFOEM/IP/RR/2025 y acumulado</w:t>
          </w:r>
        </w:p>
      </w:tc>
    </w:tr>
    <w:tr w:rsidR="00B46B62" w14:paraId="7A281F30" w14:textId="77777777" w:rsidTr="00F30193">
      <w:trPr>
        <w:trHeight w:val="273"/>
      </w:trPr>
      <w:tc>
        <w:tcPr>
          <w:tcW w:w="2268" w:type="dxa"/>
        </w:tcPr>
        <w:p w14:paraId="6671A308" w14:textId="77777777" w:rsidR="00B46B62" w:rsidRDefault="00B46B62" w:rsidP="008C266D">
          <w:pPr>
            <w:tabs>
              <w:tab w:val="right" w:pos="8838"/>
            </w:tabs>
            <w:ind w:left="-108" w:right="-105"/>
            <w:rPr>
              <w:b/>
            </w:rPr>
          </w:pPr>
          <w:r>
            <w:rPr>
              <w:b/>
            </w:rPr>
            <w:t>Sujeto Obligado:</w:t>
          </w:r>
        </w:p>
      </w:tc>
      <w:tc>
        <w:tcPr>
          <w:tcW w:w="4536" w:type="dxa"/>
        </w:tcPr>
        <w:p w14:paraId="30885B6D" w14:textId="0DE94421" w:rsidR="00B46B62" w:rsidRPr="00EF0C39" w:rsidRDefault="00B46B62" w:rsidP="007B4717">
          <w:pPr>
            <w:tabs>
              <w:tab w:val="right" w:pos="8838"/>
            </w:tabs>
            <w:ind w:right="180"/>
          </w:pPr>
          <w:r w:rsidRPr="00F30193">
            <w:t>Sistema Municipal Para el Desarrollo Integral de la Familia de Valle de Chalco Solidaridad</w:t>
          </w:r>
        </w:p>
      </w:tc>
    </w:tr>
    <w:tr w:rsidR="00B46B62" w14:paraId="00C22F2F" w14:textId="77777777" w:rsidTr="00F30193">
      <w:trPr>
        <w:trHeight w:val="273"/>
      </w:trPr>
      <w:tc>
        <w:tcPr>
          <w:tcW w:w="2268" w:type="dxa"/>
        </w:tcPr>
        <w:p w14:paraId="70417649" w14:textId="77777777" w:rsidR="00B46B62" w:rsidRDefault="00B46B62" w:rsidP="008C266D">
          <w:pPr>
            <w:tabs>
              <w:tab w:val="right" w:pos="8838"/>
            </w:tabs>
            <w:ind w:left="-108" w:right="-105"/>
            <w:rPr>
              <w:b/>
            </w:rPr>
          </w:pPr>
          <w:r>
            <w:rPr>
              <w:b/>
            </w:rPr>
            <w:t>Comisionado Ponente:</w:t>
          </w:r>
        </w:p>
      </w:tc>
      <w:tc>
        <w:tcPr>
          <w:tcW w:w="4536" w:type="dxa"/>
        </w:tcPr>
        <w:p w14:paraId="5E6EB38B" w14:textId="77777777" w:rsidR="00B46B62" w:rsidRPr="00EF0C39" w:rsidRDefault="00B46B62" w:rsidP="008C266D">
          <w:pPr>
            <w:tabs>
              <w:tab w:val="right" w:pos="8838"/>
            </w:tabs>
            <w:ind w:right="-170"/>
          </w:pPr>
          <w:r w:rsidRPr="00EF0C39">
            <w:t>Luis Gustavo Parra Noriega</w:t>
          </w:r>
        </w:p>
        <w:p w14:paraId="1A63C67B" w14:textId="77777777" w:rsidR="00B46B62" w:rsidRPr="00EF0C39" w:rsidRDefault="00B46B62" w:rsidP="008C266D">
          <w:pPr>
            <w:tabs>
              <w:tab w:val="right" w:pos="8838"/>
            </w:tabs>
            <w:ind w:right="-170"/>
            <w:rPr>
              <w:b/>
            </w:rPr>
          </w:pPr>
        </w:p>
      </w:tc>
    </w:tr>
  </w:tbl>
  <w:p w14:paraId="3498D107" w14:textId="7E17876C" w:rsidR="00B46B62" w:rsidRDefault="00B46B62"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B46B62" w:rsidRDefault="00B46B62">
    <w:pPr>
      <w:widowControl w:val="0"/>
      <w:pBdr>
        <w:top w:val="nil"/>
        <w:left w:val="nil"/>
        <w:bottom w:val="nil"/>
        <w:right w:val="nil"/>
        <w:between w:val="nil"/>
      </w:pBdr>
      <w:spacing w:after="0" w:line="276" w:lineRule="auto"/>
      <w:jc w:val="left"/>
      <w:rPr>
        <w:color w:val="000000"/>
      </w:rPr>
    </w:pPr>
  </w:p>
  <w:tbl>
    <w:tblPr>
      <w:tblStyle w:val="1"/>
      <w:tblW w:w="6946"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4395"/>
    </w:tblGrid>
    <w:tr w:rsidR="00B46B62" w14:paraId="6B3232BD" w14:textId="77777777" w:rsidTr="004222C4">
      <w:trPr>
        <w:trHeight w:val="132"/>
      </w:trPr>
      <w:tc>
        <w:tcPr>
          <w:tcW w:w="2551" w:type="dxa"/>
        </w:tcPr>
        <w:p w14:paraId="38F16E2F" w14:textId="77777777" w:rsidR="00B46B62" w:rsidRDefault="00B46B62">
          <w:pPr>
            <w:tabs>
              <w:tab w:val="right" w:pos="8838"/>
            </w:tabs>
            <w:ind w:right="-105"/>
            <w:rPr>
              <w:b/>
            </w:rPr>
          </w:pPr>
          <w:r>
            <w:rPr>
              <w:b/>
            </w:rPr>
            <w:t>Recurso de Revisión:</w:t>
          </w:r>
        </w:p>
      </w:tc>
      <w:tc>
        <w:tcPr>
          <w:tcW w:w="4395" w:type="dxa"/>
        </w:tcPr>
        <w:p w14:paraId="211CDC0A" w14:textId="66E70DA4" w:rsidR="00B46B62" w:rsidRPr="00026C6B" w:rsidRDefault="00B46B62" w:rsidP="00026C6B">
          <w:r>
            <w:t>03746/INFOEM/IP/RR/2025 y acumulado</w:t>
          </w:r>
        </w:p>
      </w:tc>
    </w:tr>
    <w:tr w:rsidR="00B46B62" w14:paraId="6AA3CC58" w14:textId="77777777" w:rsidTr="004222C4">
      <w:trPr>
        <w:trHeight w:val="132"/>
      </w:trPr>
      <w:tc>
        <w:tcPr>
          <w:tcW w:w="2551" w:type="dxa"/>
        </w:tcPr>
        <w:p w14:paraId="7FD164F5" w14:textId="77777777" w:rsidR="00B46B62" w:rsidRDefault="00B46B62">
          <w:pPr>
            <w:tabs>
              <w:tab w:val="left" w:pos="1875"/>
            </w:tabs>
            <w:ind w:right="-105"/>
            <w:rPr>
              <w:b/>
            </w:rPr>
          </w:pPr>
          <w:r>
            <w:rPr>
              <w:b/>
            </w:rPr>
            <w:t>Recurrente:</w:t>
          </w:r>
          <w:r>
            <w:rPr>
              <w:b/>
            </w:rPr>
            <w:tab/>
          </w:r>
        </w:p>
      </w:tc>
      <w:tc>
        <w:tcPr>
          <w:tcW w:w="4395" w:type="dxa"/>
        </w:tcPr>
        <w:p w14:paraId="1F1B0537" w14:textId="23A2DF1D" w:rsidR="00B46B62" w:rsidRPr="00EF0C39" w:rsidRDefault="005E27C7" w:rsidP="00F30193">
          <w:pPr>
            <w:tabs>
              <w:tab w:val="right" w:pos="8838"/>
            </w:tabs>
          </w:pPr>
          <w:r w:rsidRPr="005E27C7">
            <w:rPr>
              <w:highlight w:val="black"/>
            </w:rPr>
            <w:t>XXXXXXXXXXX</w:t>
          </w:r>
          <w:r w:rsidR="00B46B62">
            <w:t xml:space="preserve"> </w:t>
          </w:r>
        </w:p>
      </w:tc>
    </w:tr>
    <w:tr w:rsidR="00B46B62" w14:paraId="5113CAA6" w14:textId="77777777" w:rsidTr="004222C4">
      <w:trPr>
        <w:trHeight w:val="261"/>
      </w:trPr>
      <w:tc>
        <w:tcPr>
          <w:tcW w:w="2551" w:type="dxa"/>
        </w:tcPr>
        <w:p w14:paraId="28E3431B" w14:textId="30EC7C18" w:rsidR="00B46B62" w:rsidRDefault="00B46B62">
          <w:pPr>
            <w:tabs>
              <w:tab w:val="right" w:pos="8838"/>
            </w:tabs>
            <w:ind w:right="-105"/>
            <w:rPr>
              <w:b/>
            </w:rPr>
          </w:pPr>
          <w:r>
            <w:rPr>
              <w:b/>
            </w:rPr>
            <w:t>Sujeto Obligado:</w:t>
          </w:r>
        </w:p>
      </w:tc>
      <w:tc>
        <w:tcPr>
          <w:tcW w:w="4395" w:type="dxa"/>
        </w:tcPr>
        <w:p w14:paraId="3192354E" w14:textId="7510D23C" w:rsidR="00B46B62" w:rsidRPr="00026C6B" w:rsidRDefault="00B46B62" w:rsidP="00026C6B">
          <w:r w:rsidRPr="00F30193">
            <w:t>Sistema Municipal Para el Desarrollo Integral de la Familia de Valle de Chalco Solidaridad</w:t>
          </w:r>
        </w:p>
      </w:tc>
    </w:tr>
    <w:tr w:rsidR="00B46B62" w14:paraId="5D4C2A35" w14:textId="77777777" w:rsidTr="004222C4">
      <w:trPr>
        <w:trHeight w:val="74"/>
      </w:trPr>
      <w:tc>
        <w:tcPr>
          <w:tcW w:w="2551" w:type="dxa"/>
        </w:tcPr>
        <w:p w14:paraId="7F522FEC" w14:textId="77777777" w:rsidR="00B46B62" w:rsidRDefault="00B46B62">
          <w:pPr>
            <w:tabs>
              <w:tab w:val="right" w:pos="8838"/>
            </w:tabs>
            <w:ind w:right="-105"/>
            <w:rPr>
              <w:b/>
            </w:rPr>
          </w:pPr>
          <w:r>
            <w:rPr>
              <w:b/>
            </w:rPr>
            <w:t>Comisionado Ponente:</w:t>
          </w:r>
        </w:p>
      </w:tc>
      <w:tc>
        <w:tcPr>
          <w:tcW w:w="4395" w:type="dxa"/>
        </w:tcPr>
        <w:p w14:paraId="0F0566F9" w14:textId="77777777" w:rsidR="00B46B62" w:rsidRPr="00EF0C39" w:rsidRDefault="00B46B62" w:rsidP="00C46A25">
          <w:pPr>
            <w:tabs>
              <w:tab w:val="right" w:pos="8838"/>
            </w:tabs>
            <w:ind w:right="-32"/>
            <w:rPr>
              <w:b/>
            </w:rPr>
          </w:pPr>
          <w:r w:rsidRPr="00EF0C39">
            <w:t>Luis Gustavo Parra Noriega</w:t>
          </w:r>
        </w:p>
      </w:tc>
    </w:tr>
  </w:tbl>
  <w:p w14:paraId="4DFC2598" w14:textId="77777777" w:rsidR="00B46B62" w:rsidRDefault="005E27C7">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FB38DF"/>
    <w:multiLevelType w:val="hybridMultilevel"/>
    <w:tmpl w:val="E230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C8D1D91"/>
    <w:multiLevelType w:val="hybridMultilevel"/>
    <w:tmpl w:val="6A105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A263D9A"/>
    <w:multiLevelType w:val="hybridMultilevel"/>
    <w:tmpl w:val="0B2CE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A23F52"/>
    <w:multiLevelType w:val="hybridMultilevel"/>
    <w:tmpl w:val="E4147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DC4166"/>
    <w:multiLevelType w:val="hybridMultilevel"/>
    <w:tmpl w:val="6A1054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FE31E3"/>
    <w:multiLevelType w:val="hybridMultilevel"/>
    <w:tmpl w:val="6A1054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6547F19"/>
    <w:multiLevelType w:val="hybridMultilevel"/>
    <w:tmpl w:val="80EC73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471EE5"/>
    <w:multiLevelType w:val="hybridMultilevel"/>
    <w:tmpl w:val="BD482C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79766753"/>
    <w:multiLevelType w:val="hybridMultilevel"/>
    <w:tmpl w:val="368CF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26"/>
  </w:num>
  <w:num w:numId="6">
    <w:abstractNumId w:val="11"/>
  </w:num>
  <w:num w:numId="7">
    <w:abstractNumId w:val="24"/>
  </w:num>
  <w:num w:numId="8">
    <w:abstractNumId w:val="32"/>
  </w:num>
  <w:num w:numId="9">
    <w:abstractNumId w:val="8"/>
  </w:num>
  <w:num w:numId="10">
    <w:abstractNumId w:val="21"/>
  </w:num>
  <w:num w:numId="11">
    <w:abstractNumId w:val="6"/>
  </w:num>
  <w:num w:numId="12">
    <w:abstractNumId w:val="39"/>
  </w:num>
  <w:num w:numId="13">
    <w:abstractNumId w:val="34"/>
  </w:num>
  <w:num w:numId="14">
    <w:abstractNumId w:val="38"/>
  </w:num>
  <w:num w:numId="15">
    <w:abstractNumId w:val="2"/>
  </w:num>
  <w:num w:numId="16">
    <w:abstractNumId w:val="2"/>
  </w:num>
  <w:num w:numId="17">
    <w:abstractNumId w:val="31"/>
  </w:num>
  <w:num w:numId="18">
    <w:abstractNumId w:val="18"/>
  </w:num>
  <w:num w:numId="19">
    <w:abstractNumId w:val="14"/>
  </w:num>
  <w:num w:numId="20">
    <w:abstractNumId w:val="12"/>
  </w:num>
  <w:num w:numId="21">
    <w:abstractNumId w:val="4"/>
  </w:num>
  <w:num w:numId="22">
    <w:abstractNumId w:val="35"/>
  </w:num>
  <w:num w:numId="23">
    <w:abstractNumId w:val="15"/>
  </w:num>
  <w:num w:numId="24">
    <w:abstractNumId w:val="20"/>
  </w:num>
  <w:num w:numId="25">
    <w:abstractNumId w:val="28"/>
  </w:num>
  <w:num w:numId="26">
    <w:abstractNumId w:val="40"/>
  </w:num>
  <w:num w:numId="27">
    <w:abstractNumId w:val="19"/>
  </w:num>
  <w:num w:numId="28">
    <w:abstractNumId w:val="36"/>
  </w:num>
  <w:num w:numId="29">
    <w:abstractNumId w:val="30"/>
  </w:num>
  <w:num w:numId="30">
    <w:abstractNumId w:val="37"/>
  </w:num>
  <w:num w:numId="31">
    <w:abstractNumId w:val="22"/>
  </w:num>
  <w:num w:numId="32">
    <w:abstractNumId w:val="23"/>
  </w:num>
  <w:num w:numId="33">
    <w:abstractNumId w:val="3"/>
  </w:num>
  <w:num w:numId="34">
    <w:abstractNumId w:val="27"/>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3"/>
  </w:num>
  <w:num w:numId="38">
    <w:abstractNumId w:val="1"/>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0"/>
  </w:num>
  <w:num w:numId="42">
    <w:abstractNumId w:val="17"/>
  </w:num>
  <w:num w:numId="43">
    <w:abstractNumId w:val="25"/>
  </w:num>
  <w:num w:numId="44">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63CB"/>
    <w:rsid w:val="000201B0"/>
    <w:rsid w:val="00021BE0"/>
    <w:rsid w:val="00023A9D"/>
    <w:rsid w:val="00023BBD"/>
    <w:rsid w:val="000255D3"/>
    <w:rsid w:val="0002588C"/>
    <w:rsid w:val="00026B5A"/>
    <w:rsid w:val="00026C6B"/>
    <w:rsid w:val="0003084A"/>
    <w:rsid w:val="00030DE7"/>
    <w:rsid w:val="000316C2"/>
    <w:rsid w:val="00033026"/>
    <w:rsid w:val="0003318A"/>
    <w:rsid w:val="00033381"/>
    <w:rsid w:val="00033683"/>
    <w:rsid w:val="00033AF2"/>
    <w:rsid w:val="00033F2C"/>
    <w:rsid w:val="0003782D"/>
    <w:rsid w:val="0004108A"/>
    <w:rsid w:val="000410E6"/>
    <w:rsid w:val="0004134C"/>
    <w:rsid w:val="000426D2"/>
    <w:rsid w:val="0004550F"/>
    <w:rsid w:val="00050E2E"/>
    <w:rsid w:val="00056835"/>
    <w:rsid w:val="0005769F"/>
    <w:rsid w:val="00057905"/>
    <w:rsid w:val="000602BA"/>
    <w:rsid w:val="00061123"/>
    <w:rsid w:val="00063246"/>
    <w:rsid w:val="000633CA"/>
    <w:rsid w:val="000709AA"/>
    <w:rsid w:val="000735F0"/>
    <w:rsid w:val="00073949"/>
    <w:rsid w:val="00075996"/>
    <w:rsid w:val="00075A71"/>
    <w:rsid w:val="00075CAF"/>
    <w:rsid w:val="00080524"/>
    <w:rsid w:val="00081D01"/>
    <w:rsid w:val="0008295C"/>
    <w:rsid w:val="00082B5B"/>
    <w:rsid w:val="00083169"/>
    <w:rsid w:val="000846E8"/>
    <w:rsid w:val="00085D44"/>
    <w:rsid w:val="000866B0"/>
    <w:rsid w:val="00087074"/>
    <w:rsid w:val="00087EDB"/>
    <w:rsid w:val="0009167E"/>
    <w:rsid w:val="00092501"/>
    <w:rsid w:val="000946F3"/>
    <w:rsid w:val="00095FB6"/>
    <w:rsid w:val="00096C21"/>
    <w:rsid w:val="00096CFE"/>
    <w:rsid w:val="00097C52"/>
    <w:rsid w:val="000A2EA2"/>
    <w:rsid w:val="000A3910"/>
    <w:rsid w:val="000A4DC8"/>
    <w:rsid w:val="000A5B44"/>
    <w:rsid w:val="000A5E35"/>
    <w:rsid w:val="000A706F"/>
    <w:rsid w:val="000A7895"/>
    <w:rsid w:val="000B2470"/>
    <w:rsid w:val="000B2A1D"/>
    <w:rsid w:val="000B3514"/>
    <w:rsid w:val="000B3C56"/>
    <w:rsid w:val="000B40C7"/>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0F21"/>
    <w:rsid w:val="000E1C4F"/>
    <w:rsid w:val="000E3169"/>
    <w:rsid w:val="000F161C"/>
    <w:rsid w:val="000F3B49"/>
    <w:rsid w:val="000F4583"/>
    <w:rsid w:val="000F4AC1"/>
    <w:rsid w:val="000F562C"/>
    <w:rsid w:val="000F6219"/>
    <w:rsid w:val="000F6E36"/>
    <w:rsid w:val="001055EA"/>
    <w:rsid w:val="001061B1"/>
    <w:rsid w:val="001065C6"/>
    <w:rsid w:val="0011010D"/>
    <w:rsid w:val="001135C1"/>
    <w:rsid w:val="001140EB"/>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35091"/>
    <w:rsid w:val="001418BD"/>
    <w:rsid w:val="00141BAD"/>
    <w:rsid w:val="001425CB"/>
    <w:rsid w:val="001434E7"/>
    <w:rsid w:val="001479C0"/>
    <w:rsid w:val="00147F25"/>
    <w:rsid w:val="001502AB"/>
    <w:rsid w:val="001507E8"/>
    <w:rsid w:val="00151964"/>
    <w:rsid w:val="00153139"/>
    <w:rsid w:val="001548D6"/>
    <w:rsid w:val="001558BD"/>
    <w:rsid w:val="00155BD1"/>
    <w:rsid w:val="001566D4"/>
    <w:rsid w:val="001578F5"/>
    <w:rsid w:val="0016373E"/>
    <w:rsid w:val="00163D9F"/>
    <w:rsid w:val="0016597B"/>
    <w:rsid w:val="00165AB2"/>
    <w:rsid w:val="0016642B"/>
    <w:rsid w:val="00166452"/>
    <w:rsid w:val="00166907"/>
    <w:rsid w:val="00166A42"/>
    <w:rsid w:val="0016727D"/>
    <w:rsid w:val="00167989"/>
    <w:rsid w:val="00170ACC"/>
    <w:rsid w:val="001710E2"/>
    <w:rsid w:val="0017245F"/>
    <w:rsid w:val="00175607"/>
    <w:rsid w:val="00175910"/>
    <w:rsid w:val="001805A9"/>
    <w:rsid w:val="00181D59"/>
    <w:rsid w:val="00184025"/>
    <w:rsid w:val="00184ED6"/>
    <w:rsid w:val="00185925"/>
    <w:rsid w:val="00192C48"/>
    <w:rsid w:val="00193CE3"/>
    <w:rsid w:val="00194C1B"/>
    <w:rsid w:val="00195EC3"/>
    <w:rsid w:val="0019787E"/>
    <w:rsid w:val="001A0321"/>
    <w:rsid w:val="001A2062"/>
    <w:rsid w:val="001A3C87"/>
    <w:rsid w:val="001A44D1"/>
    <w:rsid w:val="001A5297"/>
    <w:rsid w:val="001A5A72"/>
    <w:rsid w:val="001A5B6F"/>
    <w:rsid w:val="001A64BE"/>
    <w:rsid w:val="001A6C0E"/>
    <w:rsid w:val="001A7F04"/>
    <w:rsid w:val="001B2090"/>
    <w:rsid w:val="001B34AA"/>
    <w:rsid w:val="001B4144"/>
    <w:rsid w:val="001B57C4"/>
    <w:rsid w:val="001B7EFB"/>
    <w:rsid w:val="001C638A"/>
    <w:rsid w:val="001C6D31"/>
    <w:rsid w:val="001D1635"/>
    <w:rsid w:val="001D24CD"/>
    <w:rsid w:val="001D3FB9"/>
    <w:rsid w:val="001D4F21"/>
    <w:rsid w:val="001D5DBE"/>
    <w:rsid w:val="001D7D0E"/>
    <w:rsid w:val="001D7F0C"/>
    <w:rsid w:val="001E4284"/>
    <w:rsid w:val="001E4ECA"/>
    <w:rsid w:val="001E6024"/>
    <w:rsid w:val="001E6077"/>
    <w:rsid w:val="001F285F"/>
    <w:rsid w:val="001F5043"/>
    <w:rsid w:val="001F52BC"/>
    <w:rsid w:val="001F6FD5"/>
    <w:rsid w:val="00200E63"/>
    <w:rsid w:val="002019AA"/>
    <w:rsid w:val="002025F4"/>
    <w:rsid w:val="00203520"/>
    <w:rsid w:val="00203F8C"/>
    <w:rsid w:val="00204DE3"/>
    <w:rsid w:val="0020727C"/>
    <w:rsid w:val="002075C1"/>
    <w:rsid w:val="00211CD8"/>
    <w:rsid w:val="002207FA"/>
    <w:rsid w:val="002217AE"/>
    <w:rsid w:val="00222381"/>
    <w:rsid w:val="00223487"/>
    <w:rsid w:val="002238B8"/>
    <w:rsid w:val="00227456"/>
    <w:rsid w:val="00230985"/>
    <w:rsid w:val="00230B8F"/>
    <w:rsid w:val="00234825"/>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40C0"/>
    <w:rsid w:val="00266E26"/>
    <w:rsid w:val="00267457"/>
    <w:rsid w:val="00270216"/>
    <w:rsid w:val="00271E85"/>
    <w:rsid w:val="00273A4E"/>
    <w:rsid w:val="00274745"/>
    <w:rsid w:val="00274EC1"/>
    <w:rsid w:val="00277345"/>
    <w:rsid w:val="002779C0"/>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1E6"/>
    <w:rsid w:val="002A376A"/>
    <w:rsid w:val="002A3A8E"/>
    <w:rsid w:val="002A3E16"/>
    <w:rsid w:val="002A3E42"/>
    <w:rsid w:val="002A56A0"/>
    <w:rsid w:val="002A5DEB"/>
    <w:rsid w:val="002A733D"/>
    <w:rsid w:val="002B2FEA"/>
    <w:rsid w:val="002B5A2D"/>
    <w:rsid w:val="002B772B"/>
    <w:rsid w:val="002C0C3A"/>
    <w:rsid w:val="002C3C0A"/>
    <w:rsid w:val="002C4A39"/>
    <w:rsid w:val="002C516D"/>
    <w:rsid w:val="002C7C43"/>
    <w:rsid w:val="002D2107"/>
    <w:rsid w:val="002D2619"/>
    <w:rsid w:val="002D2A77"/>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4D42"/>
    <w:rsid w:val="003155C2"/>
    <w:rsid w:val="00316458"/>
    <w:rsid w:val="00320D4E"/>
    <w:rsid w:val="0032276A"/>
    <w:rsid w:val="0032438A"/>
    <w:rsid w:val="00325B13"/>
    <w:rsid w:val="00325D1E"/>
    <w:rsid w:val="00330566"/>
    <w:rsid w:val="00330942"/>
    <w:rsid w:val="00333468"/>
    <w:rsid w:val="00333808"/>
    <w:rsid w:val="00333A4D"/>
    <w:rsid w:val="0033681E"/>
    <w:rsid w:val="00336E20"/>
    <w:rsid w:val="00341669"/>
    <w:rsid w:val="003423D4"/>
    <w:rsid w:val="00342465"/>
    <w:rsid w:val="00345E3B"/>
    <w:rsid w:val="003477DC"/>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76AEF"/>
    <w:rsid w:val="00381132"/>
    <w:rsid w:val="003814AE"/>
    <w:rsid w:val="0038398F"/>
    <w:rsid w:val="00384E94"/>
    <w:rsid w:val="00385DD2"/>
    <w:rsid w:val="003860AA"/>
    <w:rsid w:val="003876F1"/>
    <w:rsid w:val="00390A24"/>
    <w:rsid w:val="00391317"/>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941"/>
    <w:rsid w:val="003F0A87"/>
    <w:rsid w:val="003F1D74"/>
    <w:rsid w:val="003F29C6"/>
    <w:rsid w:val="003F2BF4"/>
    <w:rsid w:val="003F2C8E"/>
    <w:rsid w:val="003F4C6D"/>
    <w:rsid w:val="003F5F91"/>
    <w:rsid w:val="003F6C55"/>
    <w:rsid w:val="003F6E5C"/>
    <w:rsid w:val="00400250"/>
    <w:rsid w:val="00401A82"/>
    <w:rsid w:val="00401E32"/>
    <w:rsid w:val="0040398B"/>
    <w:rsid w:val="004068E7"/>
    <w:rsid w:val="004076BD"/>
    <w:rsid w:val="0041096D"/>
    <w:rsid w:val="00413093"/>
    <w:rsid w:val="00417AAE"/>
    <w:rsid w:val="00417C0D"/>
    <w:rsid w:val="00417F3A"/>
    <w:rsid w:val="00420209"/>
    <w:rsid w:val="0042063D"/>
    <w:rsid w:val="004214D5"/>
    <w:rsid w:val="004222C4"/>
    <w:rsid w:val="00422311"/>
    <w:rsid w:val="004242A6"/>
    <w:rsid w:val="0043065C"/>
    <w:rsid w:val="004306AC"/>
    <w:rsid w:val="00430DD8"/>
    <w:rsid w:val="004326F9"/>
    <w:rsid w:val="00434B43"/>
    <w:rsid w:val="004352C6"/>
    <w:rsid w:val="00436F80"/>
    <w:rsid w:val="0044017B"/>
    <w:rsid w:val="00442432"/>
    <w:rsid w:val="0044320C"/>
    <w:rsid w:val="0044451C"/>
    <w:rsid w:val="004458D7"/>
    <w:rsid w:val="00445A40"/>
    <w:rsid w:val="00446CA3"/>
    <w:rsid w:val="004475C6"/>
    <w:rsid w:val="004479B9"/>
    <w:rsid w:val="0045046D"/>
    <w:rsid w:val="0045417F"/>
    <w:rsid w:val="00455EA5"/>
    <w:rsid w:val="00456B23"/>
    <w:rsid w:val="00461DF2"/>
    <w:rsid w:val="00462ED0"/>
    <w:rsid w:val="004649E0"/>
    <w:rsid w:val="0046597D"/>
    <w:rsid w:val="00467659"/>
    <w:rsid w:val="00471E99"/>
    <w:rsid w:val="004721AA"/>
    <w:rsid w:val="0047290D"/>
    <w:rsid w:val="00473151"/>
    <w:rsid w:val="00474793"/>
    <w:rsid w:val="00475E62"/>
    <w:rsid w:val="00480132"/>
    <w:rsid w:val="00481F23"/>
    <w:rsid w:val="00483320"/>
    <w:rsid w:val="00484E27"/>
    <w:rsid w:val="00487556"/>
    <w:rsid w:val="00492333"/>
    <w:rsid w:val="0049696B"/>
    <w:rsid w:val="0049788F"/>
    <w:rsid w:val="004A10B0"/>
    <w:rsid w:val="004A10E6"/>
    <w:rsid w:val="004B0C65"/>
    <w:rsid w:val="004B27E7"/>
    <w:rsid w:val="004B33EF"/>
    <w:rsid w:val="004B58D3"/>
    <w:rsid w:val="004B7343"/>
    <w:rsid w:val="004B73FB"/>
    <w:rsid w:val="004C21E6"/>
    <w:rsid w:val="004C465F"/>
    <w:rsid w:val="004C56AA"/>
    <w:rsid w:val="004C6321"/>
    <w:rsid w:val="004D1D8F"/>
    <w:rsid w:val="004D243B"/>
    <w:rsid w:val="004D57B7"/>
    <w:rsid w:val="004D63D9"/>
    <w:rsid w:val="004E0AD6"/>
    <w:rsid w:val="004E0E99"/>
    <w:rsid w:val="004E22FF"/>
    <w:rsid w:val="004E3063"/>
    <w:rsid w:val="004E47CC"/>
    <w:rsid w:val="004F0490"/>
    <w:rsid w:val="004F29C8"/>
    <w:rsid w:val="004F2DE2"/>
    <w:rsid w:val="004F56D3"/>
    <w:rsid w:val="004F59FB"/>
    <w:rsid w:val="004F76F4"/>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A47"/>
    <w:rsid w:val="00523008"/>
    <w:rsid w:val="00524283"/>
    <w:rsid w:val="00524D93"/>
    <w:rsid w:val="00525A14"/>
    <w:rsid w:val="00526EC4"/>
    <w:rsid w:val="0052714E"/>
    <w:rsid w:val="00527563"/>
    <w:rsid w:val="005302BB"/>
    <w:rsid w:val="00530B10"/>
    <w:rsid w:val="0053198B"/>
    <w:rsid w:val="00531A8A"/>
    <w:rsid w:val="00533DD1"/>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222F"/>
    <w:rsid w:val="00595FCC"/>
    <w:rsid w:val="00597555"/>
    <w:rsid w:val="005A0A77"/>
    <w:rsid w:val="005A3456"/>
    <w:rsid w:val="005A39F4"/>
    <w:rsid w:val="005A79D9"/>
    <w:rsid w:val="005A7C36"/>
    <w:rsid w:val="005B0203"/>
    <w:rsid w:val="005B21C9"/>
    <w:rsid w:val="005B31FA"/>
    <w:rsid w:val="005B3AED"/>
    <w:rsid w:val="005B6BFA"/>
    <w:rsid w:val="005C03D2"/>
    <w:rsid w:val="005C161C"/>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E27C7"/>
    <w:rsid w:val="005F199D"/>
    <w:rsid w:val="005F36FE"/>
    <w:rsid w:val="005F38B6"/>
    <w:rsid w:val="005F4B93"/>
    <w:rsid w:val="005F5498"/>
    <w:rsid w:val="005F773E"/>
    <w:rsid w:val="005F785A"/>
    <w:rsid w:val="00600A20"/>
    <w:rsid w:val="00600FDB"/>
    <w:rsid w:val="00602E5C"/>
    <w:rsid w:val="006033D0"/>
    <w:rsid w:val="006037C1"/>
    <w:rsid w:val="00604CC7"/>
    <w:rsid w:val="006059DA"/>
    <w:rsid w:val="00605F51"/>
    <w:rsid w:val="00606B1A"/>
    <w:rsid w:val="00607076"/>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1F19"/>
    <w:rsid w:val="00632F61"/>
    <w:rsid w:val="00635A27"/>
    <w:rsid w:val="00637B1E"/>
    <w:rsid w:val="00640115"/>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771FF"/>
    <w:rsid w:val="006800BB"/>
    <w:rsid w:val="00680F20"/>
    <w:rsid w:val="00684E69"/>
    <w:rsid w:val="00687BCB"/>
    <w:rsid w:val="00690202"/>
    <w:rsid w:val="0069037C"/>
    <w:rsid w:val="00692763"/>
    <w:rsid w:val="00692CEE"/>
    <w:rsid w:val="00694971"/>
    <w:rsid w:val="0069657C"/>
    <w:rsid w:val="006A0CDD"/>
    <w:rsid w:val="006A7661"/>
    <w:rsid w:val="006B0607"/>
    <w:rsid w:val="006B083B"/>
    <w:rsid w:val="006B218E"/>
    <w:rsid w:val="006B3839"/>
    <w:rsid w:val="006B40EF"/>
    <w:rsid w:val="006B4C0B"/>
    <w:rsid w:val="006B5E14"/>
    <w:rsid w:val="006B634B"/>
    <w:rsid w:val="006B7414"/>
    <w:rsid w:val="006C0BD7"/>
    <w:rsid w:val="006C17DE"/>
    <w:rsid w:val="006C1C90"/>
    <w:rsid w:val="006C1E67"/>
    <w:rsid w:val="006C25E4"/>
    <w:rsid w:val="006C3470"/>
    <w:rsid w:val="006C4156"/>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5B7E"/>
    <w:rsid w:val="006E72D4"/>
    <w:rsid w:val="006E7B27"/>
    <w:rsid w:val="006E7C4E"/>
    <w:rsid w:val="006E7CFC"/>
    <w:rsid w:val="006F134A"/>
    <w:rsid w:val="006F1838"/>
    <w:rsid w:val="006F272D"/>
    <w:rsid w:val="006F2C62"/>
    <w:rsid w:val="006F4CC9"/>
    <w:rsid w:val="006F60D5"/>
    <w:rsid w:val="006F79F1"/>
    <w:rsid w:val="006F7CBF"/>
    <w:rsid w:val="007001B2"/>
    <w:rsid w:val="00702D5F"/>
    <w:rsid w:val="007041E5"/>
    <w:rsid w:val="007041F9"/>
    <w:rsid w:val="00704B14"/>
    <w:rsid w:val="00705FBB"/>
    <w:rsid w:val="0070680E"/>
    <w:rsid w:val="0071036C"/>
    <w:rsid w:val="00712ED6"/>
    <w:rsid w:val="00715343"/>
    <w:rsid w:val="00716DFD"/>
    <w:rsid w:val="007179C4"/>
    <w:rsid w:val="00717D87"/>
    <w:rsid w:val="00720109"/>
    <w:rsid w:val="00721AFC"/>
    <w:rsid w:val="007248C4"/>
    <w:rsid w:val="00725281"/>
    <w:rsid w:val="007279D2"/>
    <w:rsid w:val="0073003B"/>
    <w:rsid w:val="00730D6D"/>
    <w:rsid w:val="00731FB9"/>
    <w:rsid w:val="007331D2"/>
    <w:rsid w:val="00741DC7"/>
    <w:rsid w:val="007428C7"/>
    <w:rsid w:val="00743915"/>
    <w:rsid w:val="0074523A"/>
    <w:rsid w:val="00745BEA"/>
    <w:rsid w:val="00747318"/>
    <w:rsid w:val="00747CDF"/>
    <w:rsid w:val="00751A94"/>
    <w:rsid w:val="00754B31"/>
    <w:rsid w:val="0075653B"/>
    <w:rsid w:val="0076190F"/>
    <w:rsid w:val="00762A7C"/>
    <w:rsid w:val="00764BBE"/>
    <w:rsid w:val="0076657F"/>
    <w:rsid w:val="007709FF"/>
    <w:rsid w:val="00770BF5"/>
    <w:rsid w:val="00770DC0"/>
    <w:rsid w:val="00770E69"/>
    <w:rsid w:val="00771614"/>
    <w:rsid w:val="007723F6"/>
    <w:rsid w:val="00774229"/>
    <w:rsid w:val="00775391"/>
    <w:rsid w:val="0077760E"/>
    <w:rsid w:val="00780666"/>
    <w:rsid w:val="007808E0"/>
    <w:rsid w:val="00781F61"/>
    <w:rsid w:val="007823A6"/>
    <w:rsid w:val="00782D16"/>
    <w:rsid w:val="00783335"/>
    <w:rsid w:val="00784CEA"/>
    <w:rsid w:val="00792220"/>
    <w:rsid w:val="00792309"/>
    <w:rsid w:val="00794774"/>
    <w:rsid w:val="00794B3F"/>
    <w:rsid w:val="00796030"/>
    <w:rsid w:val="007962A6"/>
    <w:rsid w:val="00796712"/>
    <w:rsid w:val="007A097D"/>
    <w:rsid w:val="007A0BC3"/>
    <w:rsid w:val="007A1ACB"/>
    <w:rsid w:val="007A2872"/>
    <w:rsid w:val="007A3334"/>
    <w:rsid w:val="007A540E"/>
    <w:rsid w:val="007A6A27"/>
    <w:rsid w:val="007A6BA6"/>
    <w:rsid w:val="007B0293"/>
    <w:rsid w:val="007B38A7"/>
    <w:rsid w:val="007B4143"/>
    <w:rsid w:val="007B4717"/>
    <w:rsid w:val="007B4E28"/>
    <w:rsid w:val="007B58B9"/>
    <w:rsid w:val="007B5B46"/>
    <w:rsid w:val="007B5CE4"/>
    <w:rsid w:val="007B65AB"/>
    <w:rsid w:val="007B6891"/>
    <w:rsid w:val="007B6C6F"/>
    <w:rsid w:val="007B6C8E"/>
    <w:rsid w:val="007B6F45"/>
    <w:rsid w:val="007C02D1"/>
    <w:rsid w:val="007C636E"/>
    <w:rsid w:val="007C76F2"/>
    <w:rsid w:val="007C7BAF"/>
    <w:rsid w:val="007D04B8"/>
    <w:rsid w:val="007D086D"/>
    <w:rsid w:val="007D354B"/>
    <w:rsid w:val="007D6307"/>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1662"/>
    <w:rsid w:val="008027F2"/>
    <w:rsid w:val="00802C8A"/>
    <w:rsid w:val="00803119"/>
    <w:rsid w:val="00803884"/>
    <w:rsid w:val="00806629"/>
    <w:rsid w:val="0081186D"/>
    <w:rsid w:val="00812FF1"/>
    <w:rsid w:val="0081681D"/>
    <w:rsid w:val="0081756A"/>
    <w:rsid w:val="008201FA"/>
    <w:rsid w:val="008230D5"/>
    <w:rsid w:val="008234EA"/>
    <w:rsid w:val="00823757"/>
    <w:rsid w:val="008246F7"/>
    <w:rsid w:val="00826071"/>
    <w:rsid w:val="00826E84"/>
    <w:rsid w:val="00830986"/>
    <w:rsid w:val="00831725"/>
    <w:rsid w:val="00832312"/>
    <w:rsid w:val="00835855"/>
    <w:rsid w:val="00836749"/>
    <w:rsid w:val="0084143D"/>
    <w:rsid w:val="008415EA"/>
    <w:rsid w:val="008416D9"/>
    <w:rsid w:val="008441D0"/>
    <w:rsid w:val="00844B40"/>
    <w:rsid w:val="00845F5A"/>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8D4"/>
    <w:rsid w:val="00877B42"/>
    <w:rsid w:val="00877D65"/>
    <w:rsid w:val="00877D7C"/>
    <w:rsid w:val="00881288"/>
    <w:rsid w:val="0088400C"/>
    <w:rsid w:val="00884148"/>
    <w:rsid w:val="00884812"/>
    <w:rsid w:val="00884B61"/>
    <w:rsid w:val="008870EB"/>
    <w:rsid w:val="008902C8"/>
    <w:rsid w:val="008932E1"/>
    <w:rsid w:val="00894181"/>
    <w:rsid w:val="008956AA"/>
    <w:rsid w:val="00896735"/>
    <w:rsid w:val="00897A05"/>
    <w:rsid w:val="008A1159"/>
    <w:rsid w:val="008A1573"/>
    <w:rsid w:val="008A233A"/>
    <w:rsid w:val="008A460F"/>
    <w:rsid w:val="008A60AE"/>
    <w:rsid w:val="008A64DD"/>
    <w:rsid w:val="008A6A81"/>
    <w:rsid w:val="008B21BC"/>
    <w:rsid w:val="008B270A"/>
    <w:rsid w:val="008B4F0B"/>
    <w:rsid w:val="008B7D4E"/>
    <w:rsid w:val="008C1F18"/>
    <w:rsid w:val="008C266D"/>
    <w:rsid w:val="008C37E8"/>
    <w:rsid w:val="008C40B1"/>
    <w:rsid w:val="008C56C3"/>
    <w:rsid w:val="008D1A1C"/>
    <w:rsid w:val="008D28E1"/>
    <w:rsid w:val="008D3B3F"/>
    <w:rsid w:val="008D43A8"/>
    <w:rsid w:val="008D46FC"/>
    <w:rsid w:val="008D58F4"/>
    <w:rsid w:val="008D7C22"/>
    <w:rsid w:val="008E0CA2"/>
    <w:rsid w:val="008E0D53"/>
    <w:rsid w:val="008E0DC4"/>
    <w:rsid w:val="008E59DB"/>
    <w:rsid w:val="008E5E71"/>
    <w:rsid w:val="008E736C"/>
    <w:rsid w:val="008E7959"/>
    <w:rsid w:val="008F0749"/>
    <w:rsid w:val="008F4E82"/>
    <w:rsid w:val="008F5A51"/>
    <w:rsid w:val="00900916"/>
    <w:rsid w:val="009019A8"/>
    <w:rsid w:val="0090220A"/>
    <w:rsid w:val="00903E21"/>
    <w:rsid w:val="0090431D"/>
    <w:rsid w:val="009048A7"/>
    <w:rsid w:val="00905638"/>
    <w:rsid w:val="0090589B"/>
    <w:rsid w:val="0091086E"/>
    <w:rsid w:val="00910872"/>
    <w:rsid w:val="00913279"/>
    <w:rsid w:val="00913AC7"/>
    <w:rsid w:val="00915E1E"/>
    <w:rsid w:val="00916347"/>
    <w:rsid w:val="009203DF"/>
    <w:rsid w:val="009215C2"/>
    <w:rsid w:val="00922F61"/>
    <w:rsid w:val="00922F8C"/>
    <w:rsid w:val="00926758"/>
    <w:rsid w:val="00927131"/>
    <w:rsid w:val="00930B8B"/>
    <w:rsid w:val="009319F4"/>
    <w:rsid w:val="00933E27"/>
    <w:rsid w:val="00934D26"/>
    <w:rsid w:val="00937325"/>
    <w:rsid w:val="00937C87"/>
    <w:rsid w:val="00940831"/>
    <w:rsid w:val="00940E97"/>
    <w:rsid w:val="00942FBA"/>
    <w:rsid w:val="00943435"/>
    <w:rsid w:val="00945CB8"/>
    <w:rsid w:val="00947B5C"/>
    <w:rsid w:val="009502F9"/>
    <w:rsid w:val="00950D76"/>
    <w:rsid w:val="00950ED4"/>
    <w:rsid w:val="00951B0D"/>
    <w:rsid w:val="0095477E"/>
    <w:rsid w:val="0095571A"/>
    <w:rsid w:val="00956E0E"/>
    <w:rsid w:val="00960DEA"/>
    <w:rsid w:val="00960E46"/>
    <w:rsid w:val="00962C51"/>
    <w:rsid w:val="0096342B"/>
    <w:rsid w:val="00963E6F"/>
    <w:rsid w:val="009643D0"/>
    <w:rsid w:val="00965741"/>
    <w:rsid w:val="0096636F"/>
    <w:rsid w:val="00966BF0"/>
    <w:rsid w:val="00971C14"/>
    <w:rsid w:val="00972243"/>
    <w:rsid w:val="009739BA"/>
    <w:rsid w:val="0097583D"/>
    <w:rsid w:val="00977989"/>
    <w:rsid w:val="00983208"/>
    <w:rsid w:val="00983A37"/>
    <w:rsid w:val="00983F77"/>
    <w:rsid w:val="00986D91"/>
    <w:rsid w:val="00992901"/>
    <w:rsid w:val="009948FA"/>
    <w:rsid w:val="00996BDA"/>
    <w:rsid w:val="0099716B"/>
    <w:rsid w:val="009973CB"/>
    <w:rsid w:val="009A08E5"/>
    <w:rsid w:val="009A1422"/>
    <w:rsid w:val="009A5A8E"/>
    <w:rsid w:val="009A6F95"/>
    <w:rsid w:val="009B19D8"/>
    <w:rsid w:val="009B1B0E"/>
    <w:rsid w:val="009B2DAB"/>
    <w:rsid w:val="009B356F"/>
    <w:rsid w:val="009B3CF8"/>
    <w:rsid w:val="009B3E17"/>
    <w:rsid w:val="009B5F7A"/>
    <w:rsid w:val="009B614F"/>
    <w:rsid w:val="009B744E"/>
    <w:rsid w:val="009C04AF"/>
    <w:rsid w:val="009C11B4"/>
    <w:rsid w:val="009C1F1B"/>
    <w:rsid w:val="009C3818"/>
    <w:rsid w:val="009C3A1D"/>
    <w:rsid w:val="009C3C89"/>
    <w:rsid w:val="009C53E0"/>
    <w:rsid w:val="009C5A71"/>
    <w:rsid w:val="009C5B23"/>
    <w:rsid w:val="009C6467"/>
    <w:rsid w:val="009D07C4"/>
    <w:rsid w:val="009D2F16"/>
    <w:rsid w:val="009D3E7F"/>
    <w:rsid w:val="009D41AB"/>
    <w:rsid w:val="009D4333"/>
    <w:rsid w:val="009D443C"/>
    <w:rsid w:val="009D4BA7"/>
    <w:rsid w:val="009D6BE2"/>
    <w:rsid w:val="009D7D07"/>
    <w:rsid w:val="009E03A4"/>
    <w:rsid w:val="009E0F24"/>
    <w:rsid w:val="009E263E"/>
    <w:rsid w:val="009E29E8"/>
    <w:rsid w:val="009E2E2A"/>
    <w:rsid w:val="009E4128"/>
    <w:rsid w:val="009E4A04"/>
    <w:rsid w:val="009F2202"/>
    <w:rsid w:val="009F3790"/>
    <w:rsid w:val="009F39DF"/>
    <w:rsid w:val="009F6813"/>
    <w:rsid w:val="009F7DFF"/>
    <w:rsid w:val="00A03F8F"/>
    <w:rsid w:val="00A042BC"/>
    <w:rsid w:val="00A045F2"/>
    <w:rsid w:val="00A071E9"/>
    <w:rsid w:val="00A1369B"/>
    <w:rsid w:val="00A13D94"/>
    <w:rsid w:val="00A15402"/>
    <w:rsid w:val="00A16D8E"/>
    <w:rsid w:val="00A20875"/>
    <w:rsid w:val="00A244C7"/>
    <w:rsid w:val="00A26E75"/>
    <w:rsid w:val="00A33F9B"/>
    <w:rsid w:val="00A34702"/>
    <w:rsid w:val="00A361DB"/>
    <w:rsid w:val="00A363DD"/>
    <w:rsid w:val="00A36DDE"/>
    <w:rsid w:val="00A36E65"/>
    <w:rsid w:val="00A37912"/>
    <w:rsid w:val="00A37EDE"/>
    <w:rsid w:val="00A401D3"/>
    <w:rsid w:val="00A41789"/>
    <w:rsid w:val="00A41A9E"/>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62F"/>
    <w:rsid w:val="00AA6BA1"/>
    <w:rsid w:val="00AB0BA1"/>
    <w:rsid w:val="00AB1C9F"/>
    <w:rsid w:val="00AB1F36"/>
    <w:rsid w:val="00AB328F"/>
    <w:rsid w:val="00AB3C0B"/>
    <w:rsid w:val="00AB4AC2"/>
    <w:rsid w:val="00AB4F34"/>
    <w:rsid w:val="00AB51A8"/>
    <w:rsid w:val="00AC0AE0"/>
    <w:rsid w:val="00AC45E1"/>
    <w:rsid w:val="00AC4EC9"/>
    <w:rsid w:val="00AC5582"/>
    <w:rsid w:val="00AC5D01"/>
    <w:rsid w:val="00AC70CA"/>
    <w:rsid w:val="00AC7111"/>
    <w:rsid w:val="00AD1B81"/>
    <w:rsid w:val="00AD2992"/>
    <w:rsid w:val="00AD3E0D"/>
    <w:rsid w:val="00AD468B"/>
    <w:rsid w:val="00AD4F7B"/>
    <w:rsid w:val="00AD7046"/>
    <w:rsid w:val="00AD7954"/>
    <w:rsid w:val="00AE23FB"/>
    <w:rsid w:val="00AE256C"/>
    <w:rsid w:val="00AE5058"/>
    <w:rsid w:val="00AE6691"/>
    <w:rsid w:val="00AE79B6"/>
    <w:rsid w:val="00AF4BF2"/>
    <w:rsid w:val="00AF4DA4"/>
    <w:rsid w:val="00AF592A"/>
    <w:rsid w:val="00AF7546"/>
    <w:rsid w:val="00B00C4E"/>
    <w:rsid w:val="00B02499"/>
    <w:rsid w:val="00B02796"/>
    <w:rsid w:val="00B02A3F"/>
    <w:rsid w:val="00B03235"/>
    <w:rsid w:val="00B03A57"/>
    <w:rsid w:val="00B04A35"/>
    <w:rsid w:val="00B04BE1"/>
    <w:rsid w:val="00B050D9"/>
    <w:rsid w:val="00B05AC6"/>
    <w:rsid w:val="00B12367"/>
    <w:rsid w:val="00B123FB"/>
    <w:rsid w:val="00B1247F"/>
    <w:rsid w:val="00B153FA"/>
    <w:rsid w:val="00B17B55"/>
    <w:rsid w:val="00B22A17"/>
    <w:rsid w:val="00B22B9F"/>
    <w:rsid w:val="00B22F78"/>
    <w:rsid w:val="00B27131"/>
    <w:rsid w:val="00B27951"/>
    <w:rsid w:val="00B31892"/>
    <w:rsid w:val="00B32689"/>
    <w:rsid w:val="00B331EC"/>
    <w:rsid w:val="00B35F83"/>
    <w:rsid w:val="00B36A30"/>
    <w:rsid w:val="00B37A6D"/>
    <w:rsid w:val="00B42016"/>
    <w:rsid w:val="00B42F31"/>
    <w:rsid w:val="00B43C12"/>
    <w:rsid w:val="00B43D92"/>
    <w:rsid w:val="00B46B62"/>
    <w:rsid w:val="00B51050"/>
    <w:rsid w:val="00B52CAD"/>
    <w:rsid w:val="00B53EAF"/>
    <w:rsid w:val="00B554D6"/>
    <w:rsid w:val="00B57EE6"/>
    <w:rsid w:val="00B62EE3"/>
    <w:rsid w:val="00B6454E"/>
    <w:rsid w:val="00B65BCA"/>
    <w:rsid w:val="00B6639B"/>
    <w:rsid w:val="00B66F84"/>
    <w:rsid w:val="00B675A3"/>
    <w:rsid w:val="00B67947"/>
    <w:rsid w:val="00B7570D"/>
    <w:rsid w:val="00B75C77"/>
    <w:rsid w:val="00B80E36"/>
    <w:rsid w:val="00B81969"/>
    <w:rsid w:val="00B84F6E"/>
    <w:rsid w:val="00B901B7"/>
    <w:rsid w:val="00B90713"/>
    <w:rsid w:val="00B92069"/>
    <w:rsid w:val="00B9500B"/>
    <w:rsid w:val="00B970C0"/>
    <w:rsid w:val="00B97B28"/>
    <w:rsid w:val="00BA1D80"/>
    <w:rsid w:val="00BA3A27"/>
    <w:rsid w:val="00BA4B48"/>
    <w:rsid w:val="00BA4E6F"/>
    <w:rsid w:val="00BA56A8"/>
    <w:rsid w:val="00BA784F"/>
    <w:rsid w:val="00BA7A1E"/>
    <w:rsid w:val="00BB05C0"/>
    <w:rsid w:val="00BB3F28"/>
    <w:rsid w:val="00BB4FD9"/>
    <w:rsid w:val="00BB5711"/>
    <w:rsid w:val="00BB5722"/>
    <w:rsid w:val="00BB5ADE"/>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5C92"/>
    <w:rsid w:val="00BD6505"/>
    <w:rsid w:val="00BE1C82"/>
    <w:rsid w:val="00BE288A"/>
    <w:rsid w:val="00BE4AAB"/>
    <w:rsid w:val="00BE5634"/>
    <w:rsid w:val="00BE57BB"/>
    <w:rsid w:val="00BE7092"/>
    <w:rsid w:val="00BE7118"/>
    <w:rsid w:val="00BF0C25"/>
    <w:rsid w:val="00BF2CA9"/>
    <w:rsid w:val="00BF362A"/>
    <w:rsid w:val="00BF381B"/>
    <w:rsid w:val="00BF5AD6"/>
    <w:rsid w:val="00BF5CC6"/>
    <w:rsid w:val="00BF77B5"/>
    <w:rsid w:val="00BF7869"/>
    <w:rsid w:val="00C06004"/>
    <w:rsid w:val="00C06389"/>
    <w:rsid w:val="00C06C06"/>
    <w:rsid w:val="00C10E96"/>
    <w:rsid w:val="00C11279"/>
    <w:rsid w:val="00C11A18"/>
    <w:rsid w:val="00C12B98"/>
    <w:rsid w:val="00C13A67"/>
    <w:rsid w:val="00C13CD5"/>
    <w:rsid w:val="00C157A7"/>
    <w:rsid w:val="00C16735"/>
    <w:rsid w:val="00C2045C"/>
    <w:rsid w:val="00C218B8"/>
    <w:rsid w:val="00C22B5A"/>
    <w:rsid w:val="00C231AA"/>
    <w:rsid w:val="00C231EB"/>
    <w:rsid w:val="00C24DAF"/>
    <w:rsid w:val="00C26633"/>
    <w:rsid w:val="00C27AAC"/>
    <w:rsid w:val="00C335A8"/>
    <w:rsid w:val="00C34810"/>
    <w:rsid w:val="00C362E2"/>
    <w:rsid w:val="00C4052B"/>
    <w:rsid w:val="00C409B6"/>
    <w:rsid w:val="00C40CD5"/>
    <w:rsid w:val="00C40DD3"/>
    <w:rsid w:val="00C41F61"/>
    <w:rsid w:val="00C42A8E"/>
    <w:rsid w:val="00C42EF8"/>
    <w:rsid w:val="00C4414F"/>
    <w:rsid w:val="00C44308"/>
    <w:rsid w:val="00C45244"/>
    <w:rsid w:val="00C45AE6"/>
    <w:rsid w:val="00C46A25"/>
    <w:rsid w:val="00C474C1"/>
    <w:rsid w:val="00C47E88"/>
    <w:rsid w:val="00C500A8"/>
    <w:rsid w:val="00C51B7F"/>
    <w:rsid w:val="00C529B0"/>
    <w:rsid w:val="00C52E9B"/>
    <w:rsid w:val="00C53D9F"/>
    <w:rsid w:val="00C540CA"/>
    <w:rsid w:val="00C556AB"/>
    <w:rsid w:val="00C56B62"/>
    <w:rsid w:val="00C57D4C"/>
    <w:rsid w:val="00C60D14"/>
    <w:rsid w:val="00C627B9"/>
    <w:rsid w:val="00C64E46"/>
    <w:rsid w:val="00C650CF"/>
    <w:rsid w:val="00C65690"/>
    <w:rsid w:val="00C659E6"/>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5611"/>
    <w:rsid w:val="00C97FC1"/>
    <w:rsid w:val="00CA2E1F"/>
    <w:rsid w:val="00CA45CB"/>
    <w:rsid w:val="00CA4C3A"/>
    <w:rsid w:val="00CA4E57"/>
    <w:rsid w:val="00CA7AA6"/>
    <w:rsid w:val="00CA7ADA"/>
    <w:rsid w:val="00CA7C07"/>
    <w:rsid w:val="00CA7EAE"/>
    <w:rsid w:val="00CA7F1D"/>
    <w:rsid w:val="00CB009D"/>
    <w:rsid w:val="00CB04A1"/>
    <w:rsid w:val="00CB0A09"/>
    <w:rsid w:val="00CB5C38"/>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5435"/>
    <w:rsid w:val="00CE6AE0"/>
    <w:rsid w:val="00CE719D"/>
    <w:rsid w:val="00CE724E"/>
    <w:rsid w:val="00CE7470"/>
    <w:rsid w:val="00CE7DD9"/>
    <w:rsid w:val="00CE7F68"/>
    <w:rsid w:val="00CF1FC5"/>
    <w:rsid w:val="00CF23A0"/>
    <w:rsid w:val="00CF4EFF"/>
    <w:rsid w:val="00CF55B7"/>
    <w:rsid w:val="00CF5F2B"/>
    <w:rsid w:val="00CF6B54"/>
    <w:rsid w:val="00CF723E"/>
    <w:rsid w:val="00CF74E9"/>
    <w:rsid w:val="00CF7AA5"/>
    <w:rsid w:val="00D02831"/>
    <w:rsid w:val="00D03CED"/>
    <w:rsid w:val="00D04C47"/>
    <w:rsid w:val="00D069F8"/>
    <w:rsid w:val="00D07E4B"/>
    <w:rsid w:val="00D110EE"/>
    <w:rsid w:val="00D1305D"/>
    <w:rsid w:val="00D1318A"/>
    <w:rsid w:val="00D13CEA"/>
    <w:rsid w:val="00D13F20"/>
    <w:rsid w:val="00D144B1"/>
    <w:rsid w:val="00D15014"/>
    <w:rsid w:val="00D15AA1"/>
    <w:rsid w:val="00D164BC"/>
    <w:rsid w:val="00D170EE"/>
    <w:rsid w:val="00D203E4"/>
    <w:rsid w:val="00D23481"/>
    <w:rsid w:val="00D25C63"/>
    <w:rsid w:val="00D279F0"/>
    <w:rsid w:val="00D32B62"/>
    <w:rsid w:val="00D3496C"/>
    <w:rsid w:val="00D36A13"/>
    <w:rsid w:val="00D36A9F"/>
    <w:rsid w:val="00D41F3C"/>
    <w:rsid w:val="00D41F5F"/>
    <w:rsid w:val="00D42E23"/>
    <w:rsid w:val="00D43A3A"/>
    <w:rsid w:val="00D44204"/>
    <w:rsid w:val="00D466A8"/>
    <w:rsid w:val="00D46E14"/>
    <w:rsid w:val="00D474D0"/>
    <w:rsid w:val="00D51004"/>
    <w:rsid w:val="00D5128D"/>
    <w:rsid w:val="00D52E5B"/>
    <w:rsid w:val="00D52EC1"/>
    <w:rsid w:val="00D53378"/>
    <w:rsid w:val="00D579E6"/>
    <w:rsid w:val="00D60A01"/>
    <w:rsid w:val="00D6164C"/>
    <w:rsid w:val="00D61CB8"/>
    <w:rsid w:val="00D61FF9"/>
    <w:rsid w:val="00D62480"/>
    <w:rsid w:val="00D629E3"/>
    <w:rsid w:val="00D6319D"/>
    <w:rsid w:val="00D64273"/>
    <w:rsid w:val="00D64322"/>
    <w:rsid w:val="00D64C4F"/>
    <w:rsid w:val="00D66DDB"/>
    <w:rsid w:val="00D70766"/>
    <w:rsid w:val="00D72175"/>
    <w:rsid w:val="00D7252C"/>
    <w:rsid w:val="00D7408F"/>
    <w:rsid w:val="00D7768F"/>
    <w:rsid w:val="00D82299"/>
    <w:rsid w:val="00D82691"/>
    <w:rsid w:val="00D8348C"/>
    <w:rsid w:val="00D837B0"/>
    <w:rsid w:val="00D83CDE"/>
    <w:rsid w:val="00D83FBA"/>
    <w:rsid w:val="00D86931"/>
    <w:rsid w:val="00D906B2"/>
    <w:rsid w:val="00D91F3E"/>
    <w:rsid w:val="00D92325"/>
    <w:rsid w:val="00D95A1B"/>
    <w:rsid w:val="00DA1EA0"/>
    <w:rsid w:val="00DA2E83"/>
    <w:rsid w:val="00DA3868"/>
    <w:rsid w:val="00DA3A68"/>
    <w:rsid w:val="00DA4E7C"/>
    <w:rsid w:val="00DB271D"/>
    <w:rsid w:val="00DB277C"/>
    <w:rsid w:val="00DB3FB8"/>
    <w:rsid w:val="00DB5A7F"/>
    <w:rsid w:val="00DB7DC5"/>
    <w:rsid w:val="00DC0C32"/>
    <w:rsid w:val="00DC175C"/>
    <w:rsid w:val="00DC1B31"/>
    <w:rsid w:val="00DC69D9"/>
    <w:rsid w:val="00DC7159"/>
    <w:rsid w:val="00DC7C06"/>
    <w:rsid w:val="00DC7E08"/>
    <w:rsid w:val="00DD0CD5"/>
    <w:rsid w:val="00DD1932"/>
    <w:rsid w:val="00DD1CC7"/>
    <w:rsid w:val="00DD2423"/>
    <w:rsid w:val="00DD4191"/>
    <w:rsid w:val="00DD4697"/>
    <w:rsid w:val="00DD732B"/>
    <w:rsid w:val="00DD73A4"/>
    <w:rsid w:val="00DE00CB"/>
    <w:rsid w:val="00DE02CA"/>
    <w:rsid w:val="00DE224D"/>
    <w:rsid w:val="00DE41C5"/>
    <w:rsid w:val="00DF43D9"/>
    <w:rsid w:val="00DF59CE"/>
    <w:rsid w:val="00DF7F60"/>
    <w:rsid w:val="00DF7F84"/>
    <w:rsid w:val="00E00BC4"/>
    <w:rsid w:val="00E022A1"/>
    <w:rsid w:val="00E0245B"/>
    <w:rsid w:val="00E02A52"/>
    <w:rsid w:val="00E0447A"/>
    <w:rsid w:val="00E052B8"/>
    <w:rsid w:val="00E10780"/>
    <w:rsid w:val="00E12804"/>
    <w:rsid w:val="00E134FA"/>
    <w:rsid w:val="00E16A58"/>
    <w:rsid w:val="00E21EC5"/>
    <w:rsid w:val="00E22006"/>
    <w:rsid w:val="00E22EA8"/>
    <w:rsid w:val="00E23058"/>
    <w:rsid w:val="00E25D40"/>
    <w:rsid w:val="00E275EC"/>
    <w:rsid w:val="00E319EF"/>
    <w:rsid w:val="00E31CB8"/>
    <w:rsid w:val="00E32F3E"/>
    <w:rsid w:val="00E332FF"/>
    <w:rsid w:val="00E354BF"/>
    <w:rsid w:val="00E35B2A"/>
    <w:rsid w:val="00E360C7"/>
    <w:rsid w:val="00E361ED"/>
    <w:rsid w:val="00E368CF"/>
    <w:rsid w:val="00E370A1"/>
    <w:rsid w:val="00E40395"/>
    <w:rsid w:val="00E40587"/>
    <w:rsid w:val="00E40CA6"/>
    <w:rsid w:val="00E41747"/>
    <w:rsid w:val="00E44D06"/>
    <w:rsid w:val="00E46240"/>
    <w:rsid w:val="00E52B0F"/>
    <w:rsid w:val="00E54144"/>
    <w:rsid w:val="00E547F7"/>
    <w:rsid w:val="00E559DA"/>
    <w:rsid w:val="00E57404"/>
    <w:rsid w:val="00E57797"/>
    <w:rsid w:val="00E57A6E"/>
    <w:rsid w:val="00E64BEF"/>
    <w:rsid w:val="00E64E18"/>
    <w:rsid w:val="00E64F39"/>
    <w:rsid w:val="00E66BEB"/>
    <w:rsid w:val="00E674AF"/>
    <w:rsid w:val="00E71771"/>
    <w:rsid w:val="00E71F80"/>
    <w:rsid w:val="00E73985"/>
    <w:rsid w:val="00E7452D"/>
    <w:rsid w:val="00E74CB0"/>
    <w:rsid w:val="00E81B7C"/>
    <w:rsid w:val="00E85AC5"/>
    <w:rsid w:val="00E864E9"/>
    <w:rsid w:val="00E865E5"/>
    <w:rsid w:val="00E878C8"/>
    <w:rsid w:val="00E909E3"/>
    <w:rsid w:val="00E91D41"/>
    <w:rsid w:val="00E9742F"/>
    <w:rsid w:val="00EA05DD"/>
    <w:rsid w:val="00EA372C"/>
    <w:rsid w:val="00EA69F6"/>
    <w:rsid w:val="00EB020F"/>
    <w:rsid w:val="00EB1CA0"/>
    <w:rsid w:val="00EB2119"/>
    <w:rsid w:val="00EB33A4"/>
    <w:rsid w:val="00EB386A"/>
    <w:rsid w:val="00EB3E63"/>
    <w:rsid w:val="00EB5957"/>
    <w:rsid w:val="00EB6216"/>
    <w:rsid w:val="00EB67C3"/>
    <w:rsid w:val="00EB6CF0"/>
    <w:rsid w:val="00EB726D"/>
    <w:rsid w:val="00EC1274"/>
    <w:rsid w:val="00EC285A"/>
    <w:rsid w:val="00EC3047"/>
    <w:rsid w:val="00EC4067"/>
    <w:rsid w:val="00EC4F2E"/>
    <w:rsid w:val="00EC5C68"/>
    <w:rsid w:val="00EC6576"/>
    <w:rsid w:val="00ED3627"/>
    <w:rsid w:val="00ED37B8"/>
    <w:rsid w:val="00ED3C94"/>
    <w:rsid w:val="00ED4B8D"/>
    <w:rsid w:val="00ED5B5F"/>
    <w:rsid w:val="00ED67BB"/>
    <w:rsid w:val="00EE1006"/>
    <w:rsid w:val="00EE1B70"/>
    <w:rsid w:val="00EE3EC4"/>
    <w:rsid w:val="00EE53C1"/>
    <w:rsid w:val="00EF0C39"/>
    <w:rsid w:val="00EF36E1"/>
    <w:rsid w:val="00EF44B2"/>
    <w:rsid w:val="00EF6A3F"/>
    <w:rsid w:val="00EF6C8B"/>
    <w:rsid w:val="00F028A5"/>
    <w:rsid w:val="00F02ACE"/>
    <w:rsid w:val="00F03463"/>
    <w:rsid w:val="00F03E2D"/>
    <w:rsid w:val="00F05082"/>
    <w:rsid w:val="00F05F10"/>
    <w:rsid w:val="00F06AF6"/>
    <w:rsid w:val="00F104DF"/>
    <w:rsid w:val="00F10790"/>
    <w:rsid w:val="00F12A3F"/>
    <w:rsid w:val="00F1561E"/>
    <w:rsid w:val="00F16F36"/>
    <w:rsid w:val="00F17302"/>
    <w:rsid w:val="00F20567"/>
    <w:rsid w:val="00F21BA6"/>
    <w:rsid w:val="00F25709"/>
    <w:rsid w:val="00F26C65"/>
    <w:rsid w:val="00F30193"/>
    <w:rsid w:val="00F316B5"/>
    <w:rsid w:val="00F378E3"/>
    <w:rsid w:val="00F41B36"/>
    <w:rsid w:val="00F42088"/>
    <w:rsid w:val="00F43789"/>
    <w:rsid w:val="00F46E6B"/>
    <w:rsid w:val="00F47855"/>
    <w:rsid w:val="00F50072"/>
    <w:rsid w:val="00F507C6"/>
    <w:rsid w:val="00F51CCB"/>
    <w:rsid w:val="00F51D19"/>
    <w:rsid w:val="00F530A8"/>
    <w:rsid w:val="00F550A0"/>
    <w:rsid w:val="00F56036"/>
    <w:rsid w:val="00F56168"/>
    <w:rsid w:val="00F6097F"/>
    <w:rsid w:val="00F62018"/>
    <w:rsid w:val="00F62E83"/>
    <w:rsid w:val="00F65096"/>
    <w:rsid w:val="00F657C9"/>
    <w:rsid w:val="00F65D8D"/>
    <w:rsid w:val="00F6603A"/>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A03D1"/>
    <w:rsid w:val="00FA2ED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C6F99"/>
    <w:rsid w:val="00FC71D4"/>
    <w:rsid w:val="00FD34DC"/>
    <w:rsid w:val="00FD3D7D"/>
    <w:rsid w:val="00FD5141"/>
    <w:rsid w:val="00FD5CCF"/>
    <w:rsid w:val="00FD667D"/>
    <w:rsid w:val="00FE58DC"/>
    <w:rsid w:val="00FE609B"/>
    <w:rsid w:val="00FE62B8"/>
    <w:rsid w:val="00FE7308"/>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C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styleId="Refdecomentario">
    <w:name w:val="annotation reference"/>
    <w:basedOn w:val="Fuentedeprrafopredeter"/>
    <w:uiPriority w:val="99"/>
    <w:semiHidden/>
    <w:unhideWhenUsed/>
    <w:rsid w:val="00631F19"/>
    <w:rPr>
      <w:sz w:val="16"/>
      <w:szCs w:val="16"/>
    </w:rPr>
  </w:style>
  <w:style w:type="paragraph" w:styleId="Textocomentario">
    <w:name w:val="annotation text"/>
    <w:basedOn w:val="Normal"/>
    <w:link w:val="TextocomentarioCar"/>
    <w:uiPriority w:val="99"/>
    <w:semiHidden/>
    <w:unhideWhenUsed/>
    <w:rsid w:val="00631F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1F19"/>
    <w:rPr>
      <w:color w:val="000000" w:themeColor="text1"/>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631F19"/>
    <w:rPr>
      <w:b/>
      <w:bCs/>
    </w:rPr>
  </w:style>
  <w:style w:type="character" w:customStyle="1" w:styleId="AsuntodelcomentarioCar">
    <w:name w:val="Asunto del comentario Car"/>
    <w:basedOn w:val="TextocomentarioCar"/>
    <w:link w:val="Asuntodelcomentario"/>
    <w:uiPriority w:val="99"/>
    <w:semiHidden/>
    <w:rsid w:val="00631F19"/>
    <w:rPr>
      <w:b/>
      <w:bCs/>
      <w:color w:val="000000" w:themeColor="text1"/>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f.gob.mx/nota_detalle.php?codigo=5492254&amp;fecha=28/07/2017"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javascript:abrirAcuse(64752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ultas.curp.gob.mx/CurpSP/html/informacionecurpPS.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javascript:abrirAcuse(647521);" TargetMode="External"/><Relationship Id="rId23" Type="http://schemas.openxmlformats.org/officeDocument/2006/relationships/fontTable" Target="fontTable.xml"/><Relationship Id="rId10" Type="http://schemas.openxmlformats.org/officeDocument/2006/relationships/image" Target="media/image2.tmp"/><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tmp"/><Relationship Id="rId14" Type="http://schemas.openxmlformats.org/officeDocument/2006/relationships/image" Target="media/image3.tmp"/><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9D08F5-7449-4709-96E7-7E5901C06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9614</Words>
  <Characters>52882</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INFOEM445</cp:lastModifiedBy>
  <cp:revision>4</cp:revision>
  <cp:lastPrinted>2025-10-24T16:17:00Z</cp:lastPrinted>
  <dcterms:created xsi:type="dcterms:W3CDTF">2025-10-24T16:16:00Z</dcterms:created>
  <dcterms:modified xsi:type="dcterms:W3CDTF">2025-11-06T20:40:00Z</dcterms:modified>
</cp:coreProperties>
</file>