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9923A" w14:textId="77777777" w:rsidR="00C71A59" w:rsidRPr="003318FF" w:rsidRDefault="00C71A59" w:rsidP="003318FF">
      <w:pPr>
        <w:tabs>
          <w:tab w:val="left" w:pos="8931"/>
        </w:tabs>
        <w:spacing w:after="0" w:line="360" w:lineRule="auto"/>
        <w:jc w:val="both"/>
        <w:rPr>
          <w:rFonts w:ascii="Palatino Linotype" w:eastAsia="Calibri" w:hAnsi="Palatino Linotype" w:cs="Tahoma"/>
          <w:bCs/>
        </w:rPr>
      </w:pPr>
    </w:p>
    <w:sdt>
      <w:sdtPr>
        <w:rPr>
          <w:rFonts w:ascii="Palatino Linotype" w:eastAsia="Calibri" w:hAnsi="Palatino Linotype" w:cs="Times New Roman"/>
          <w:color w:val="000000"/>
          <w:lang w:val="es-ES"/>
        </w:rPr>
        <w:id w:val="-483863219"/>
        <w:docPartObj>
          <w:docPartGallery w:val="Table of Contents"/>
          <w:docPartUnique/>
        </w:docPartObj>
      </w:sdtPr>
      <w:sdtEndPr>
        <w:rPr>
          <w:bCs/>
        </w:rPr>
      </w:sdtEndPr>
      <w:sdtContent>
        <w:p w14:paraId="204AD477" w14:textId="3918C47D" w:rsidR="00C71A59" w:rsidRPr="00CF7819" w:rsidRDefault="00C71A59" w:rsidP="003318FF">
          <w:pPr>
            <w:keepNext/>
            <w:keepLines/>
            <w:shd w:val="clear" w:color="auto" w:fill="FFFFFF" w:themeFill="background1"/>
            <w:spacing w:after="0" w:line="360" w:lineRule="auto"/>
            <w:jc w:val="center"/>
            <w:rPr>
              <w:rFonts w:ascii="Palatino Linotype" w:eastAsia="Times New Roman" w:hAnsi="Palatino Linotype" w:cs="Times New Roman"/>
              <w:bCs/>
              <w:color w:val="000000"/>
              <w:szCs w:val="32"/>
              <w:lang w:eastAsia="es-MX"/>
            </w:rPr>
          </w:pPr>
          <w:r w:rsidRPr="00CF7819">
            <w:rPr>
              <w:rFonts w:ascii="Palatino Linotype" w:eastAsia="Times New Roman" w:hAnsi="Palatino Linotype" w:cs="Times New Roman"/>
              <w:bCs/>
              <w:color w:val="000000"/>
              <w:szCs w:val="32"/>
              <w:lang w:val="es-ES" w:eastAsia="es-MX"/>
            </w:rPr>
            <w:t xml:space="preserve">RESOLUCIÓN DEL RECURSO DE REVISIÓN </w:t>
          </w:r>
          <w:r w:rsidR="0038061C" w:rsidRPr="00CF7819">
            <w:rPr>
              <w:rFonts w:ascii="Palatino Linotype" w:eastAsia="Times New Roman" w:hAnsi="Palatino Linotype" w:cs="Times New Roman"/>
              <w:bCs/>
              <w:color w:val="000000"/>
              <w:szCs w:val="14"/>
              <w:lang w:eastAsia="es-MX"/>
            </w:rPr>
            <w:t>00041/INFOEM/IP/RR/2025</w:t>
          </w:r>
        </w:p>
        <w:p w14:paraId="00492083" w14:textId="6765B39E" w:rsidR="009B46AD" w:rsidRPr="00CF7819" w:rsidRDefault="00C71A59">
          <w:pPr>
            <w:pStyle w:val="TDC1"/>
            <w:tabs>
              <w:tab w:val="right" w:leader="dot" w:pos="8921"/>
            </w:tabs>
            <w:rPr>
              <w:rFonts w:eastAsiaTheme="minorEastAsia"/>
              <w:noProof/>
              <w:lang w:eastAsia="es-MX"/>
            </w:rPr>
          </w:pPr>
          <w:r w:rsidRPr="00CF7819">
            <w:rPr>
              <w:rFonts w:ascii="Palatino Linotype" w:eastAsia="Calibri" w:hAnsi="Palatino Linotype" w:cs="Times New Roman"/>
              <w:bCs/>
              <w:color w:val="000000"/>
            </w:rPr>
            <w:fldChar w:fldCharType="begin"/>
          </w:r>
          <w:r w:rsidRPr="00CF7819">
            <w:rPr>
              <w:rFonts w:ascii="Palatino Linotype" w:eastAsia="Calibri" w:hAnsi="Palatino Linotype" w:cs="Times New Roman"/>
              <w:bCs/>
              <w:color w:val="000000"/>
            </w:rPr>
            <w:instrText xml:space="preserve"> TOC \o "1-3" \h \z \u </w:instrText>
          </w:r>
          <w:r w:rsidRPr="00CF7819">
            <w:rPr>
              <w:rFonts w:ascii="Palatino Linotype" w:eastAsia="Calibri" w:hAnsi="Palatino Linotype" w:cs="Times New Roman"/>
              <w:bCs/>
              <w:color w:val="000000"/>
            </w:rPr>
            <w:fldChar w:fldCharType="separate"/>
          </w:r>
          <w:hyperlink w:anchor="_Toc188534298" w:history="1">
            <w:r w:rsidR="009B46AD" w:rsidRPr="00CF7819">
              <w:rPr>
                <w:rStyle w:val="Hipervnculo"/>
                <w:rFonts w:ascii="Palatino Linotype" w:eastAsia="Calibri" w:hAnsi="Palatino Linotype"/>
                <w:noProof/>
                <w:lang w:val="es-ES"/>
              </w:rPr>
              <w:t>A N T E C E D E N T E S</w:t>
            </w:r>
            <w:r w:rsidR="009B46AD" w:rsidRPr="00CF7819">
              <w:rPr>
                <w:noProof/>
                <w:webHidden/>
              </w:rPr>
              <w:tab/>
            </w:r>
            <w:r w:rsidR="009B46AD" w:rsidRPr="00CF7819">
              <w:rPr>
                <w:noProof/>
                <w:webHidden/>
              </w:rPr>
              <w:fldChar w:fldCharType="begin"/>
            </w:r>
            <w:r w:rsidR="009B46AD" w:rsidRPr="00CF7819">
              <w:rPr>
                <w:noProof/>
                <w:webHidden/>
              </w:rPr>
              <w:instrText xml:space="preserve"> PAGEREF _Toc188534298 \h </w:instrText>
            </w:r>
            <w:r w:rsidR="009B46AD" w:rsidRPr="00CF7819">
              <w:rPr>
                <w:noProof/>
                <w:webHidden/>
              </w:rPr>
            </w:r>
            <w:r w:rsidR="009B46AD" w:rsidRPr="00CF7819">
              <w:rPr>
                <w:noProof/>
                <w:webHidden/>
              </w:rPr>
              <w:fldChar w:fldCharType="separate"/>
            </w:r>
            <w:r w:rsidR="00502DD9">
              <w:rPr>
                <w:noProof/>
                <w:webHidden/>
              </w:rPr>
              <w:t>2</w:t>
            </w:r>
            <w:r w:rsidR="009B46AD" w:rsidRPr="00CF7819">
              <w:rPr>
                <w:noProof/>
                <w:webHidden/>
              </w:rPr>
              <w:fldChar w:fldCharType="end"/>
            </w:r>
          </w:hyperlink>
        </w:p>
        <w:p w14:paraId="1070E748" w14:textId="40469F79" w:rsidR="009B46AD" w:rsidRPr="00CF7819" w:rsidRDefault="009B46AD">
          <w:pPr>
            <w:pStyle w:val="TDC2"/>
            <w:tabs>
              <w:tab w:val="right" w:leader="dot" w:pos="8921"/>
            </w:tabs>
            <w:rPr>
              <w:rFonts w:eastAsiaTheme="minorEastAsia"/>
              <w:noProof/>
              <w:lang w:eastAsia="es-MX"/>
            </w:rPr>
          </w:pPr>
          <w:hyperlink w:anchor="_Toc188534299" w:history="1">
            <w:r w:rsidRPr="00CF7819">
              <w:rPr>
                <w:rStyle w:val="Hipervnculo"/>
                <w:rFonts w:ascii="Palatino Linotype" w:eastAsia="Calibri" w:hAnsi="Palatino Linotype"/>
                <w:noProof/>
                <w:lang w:val="es-ES"/>
              </w:rPr>
              <w:t>I. Presentación de la solicitud de información</w:t>
            </w:r>
            <w:r w:rsidRPr="00CF7819">
              <w:rPr>
                <w:noProof/>
                <w:webHidden/>
              </w:rPr>
              <w:tab/>
            </w:r>
            <w:r w:rsidRPr="00CF7819">
              <w:rPr>
                <w:noProof/>
                <w:webHidden/>
              </w:rPr>
              <w:fldChar w:fldCharType="begin"/>
            </w:r>
            <w:r w:rsidRPr="00CF7819">
              <w:rPr>
                <w:noProof/>
                <w:webHidden/>
              </w:rPr>
              <w:instrText xml:space="preserve"> PAGEREF _Toc188534299 \h </w:instrText>
            </w:r>
            <w:r w:rsidRPr="00CF7819">
              <w:rPr>
                <w:noProof/>
                <w:webHidden/>
              </w:rPr>
            </w:r>
            <w:r w:rsidRPr="00CF7819">
              <w:rPr>
                <w:noProof/>
                <w:webHidden/>
              </w:rPr>
              <w:fldChar w:fldCharType="separate"/>
            </w:r>
            <w:r w:rsidR="00502DD9">
              <w:rPr>
                <w:noProof/>
                <w:webHidden/>
              </w:rPr>
              <w:t>2</w:t>
            </w:r>
            <w:r w:rsidRPr="00CF7819">
              <w:rPr>
                <w:noProof/>
                <w:webHidden/>
              </w:rPr>
              <w:fldChar w:fldCharType="end"/>
            </w:r>
          </w:hyperlink>
        </w:p>
        <w:p w14:paraId="566576A5" w14:textId="36679191" w:rsidR="009B46AD" w:rsidRPr="00CF7819" w:rsidRDefault="009B46AD">
          <w:pPr>
            <w:pStyle w:val="TDC2"/>
            <w:tabs>
              <w:tab w:val="right" w:leader="dot" w:pos="8921"/>
            </w:tabs>
            <w:rPr>
              <w:rFonts w:eastAsiaTheme="minorEastAsia"/>
              <w:noProof/>
              <w:lang w:eastAsia="es-MX"/>
            </w:rPr>
          </w:pPr>
          <w:hyperlink w:anchor="_Toc188534300" w:history="1">
            <w:r w:rsidRPr="00CF7819">
              <w:rPr>
                <w:rStyle w:val="Hipervnculo"/>
                <w:rFonts w:ascii="Palatino Linotype" w:eastAsia="Times New Roman" w:hAnsi="Palatino Linotype" w:cs="Segoe UI"/>
                <w:noProof/>
              </w:rPr>
              <w:t xml:space="preserve">II. </w:t>
            </w:r>
            <w:r w:rsidRPr="00CF7819">
              <w:rPr>
                <w:rStyle w:val="Hipervnculo"/>
                <w:rFonts w:ascii="Palatino Linotype" w:eastAsia="Times New Roman" w:hAnsi="Palatino Linotype"/>
                <w:noProof/>
                <w:lang w:eastAsia="es-ES"/>
              </w:rPr>
              <w:t xml:space="preserve"> Respuesta del Sujeto Obligado</w:t>
            </w:r>
            <w:r w:rsidRPr="00CF7819">
              <w:rPr>
                <w:noProof/>
                <w:webHidden/>
              </w:rPr>
              <w:tab/>
            </w:r>
            <w:r w:rsidRPr="00CF7819">
              <w:rPr>
                <w:noProof/>
                <w:webHidden/>
              </w:rPr>
              <w:fldChar w:fldCharType="begin"/>
            </w:r>
            <w:r w:rsidRPr="00CF7819">
              <w:rPr>
                <w:noProof/>
                <w:webHidden/>
              </w:rPr>
              <w:instrText xml:space="preserve"> PAGEREF _Toc188534300 \h </w:instrText>
            </w:r>
            <w:r w:rsidRPr="00CF7819">
              <w:rPr>
                <w:noProof/>
                <w:webHidden/>
              </w:rPr>
            </w:r>
            <w:r w:rsidRPr="00CF7819">
              <w:rPr>
                <w:noProof/>
                <w:webHidden/>
              </w:rPr>
              <w:fldChar w:fldCharType="separate"/>
            </w:r>
            <w:r w:rsidR="00502DD9">
              <w:rPr>
                <w:noProof/>
                <w:webHidden/>
              </w:rPr>
              <w:t>3</w:t>
            </w:r>
            <w:r w:rsidRPr="00CF7819">
              <w:rPr>
                <w:noProof/>
                <w:webHidden/>
              </w:rPr>
              <w:fldChar w:fldCharType="end"/>
            </w:r>
          </w:hyperlink>
        </w:p>
        <w:p w14:paraId="0D8576B6" w14:textId="7533FF9A" w:rsidR="009B46AD" w:rsidRPr="00CF7819" w:rsidRDefault="009B46AD">
          <w:pPr>
            <w:pStyle w:val="TDC2"/>
            <w:tabs>
              <w:tab w:val="right" w:leader="dot" w:pos="8921"/>
            </w:tabs>
            <w:rPr>
              <w:rFonts w:eastAsiaTheme="minorEastAsia"/>
              <w:noProof/>
              <w:lang w:eastAsia="es-MX"/>
            </w:rPr>
          </w:pPr>
          <w:hyperlink w:anchor="_Toc188534301" w:history="1">
            <w:r w:rsidRPr="00CF7819">
              <w:rPr>
                <w:rStyle w:val="Hipervnculo"/>
                <w:rFonts w:ascii="Palatino Linotype" w:eastAsia="Calibri" w:hAnsi="Palatino Linotype"/>
                <w:noProof/>
              </w:rPr>
              <w:t>III. Interposición del Recurso de Revisión</w:t>
            </w:r>
            <w:r w:rsidRPr="00CF7819">
              <w:rPr>
                <w:noProof/>
                <w:webHidden/>
              </w:rPr>
              <w:tab/>
            </w:r>
            <w:r w:rsidRPr="00CF7819">
              <w:rPr>
                <w:noProof/>
                <w:webHidden/>
              </w:rPr>
              <w:fldChar w:fldCharType="begin"/>
            </w:r>
            <w:r w:rsidRPr="00CF7819">
              <w:rPr>
                <w:noProof/>
                <w:webHidden/>
              </w:rPr>
              <w:instrText xml:space="preserve"> PAGEREF _Toc188534301 \h </w:instrText>
            </w:r>
            <w:r w:rsidRPr="00CF7819">
              <w:rPr>
                <w:noProof/>
                <w:webHidden/>
              </w:rPr>
            </w:r>
            <w:r w:rsidRPr="00CF7819">
              <w:rPr>
                <w:noProof/>
                <w:webHidden/>
              </w:rPr>
              <w:fldChar w:fldCharType="separate"/>
            </w:r>
            <w:r w:rsidR="00502DD9">
              <w:rPr>
                <w:noProof/>
                <w:webHidden/>
              </w:rPr>
              <w:t>3</w:t>
            </w:r>
            <w:r w:rsidRPr="00CF7819">
              <w:rPr>
                <w:noProof/>
                <w:webHidden/>
              </w:rPr>
              <w:fldChar w:fldCharType="end"/>
            </w:r>
          </w:hyperlink>
        </w:p>
        <w:p w14:paraId="5427D6D8" w14:textId="4428CBEB" w:rsidR="009B46AD" w:rsidRPr="00CF7819" w:rsidRDefault="009B46AD">
          <w:pPr>
            <w:pStyle w:val="TDC2"/>
            <w:tabs>
              <w:tab w:val="right" w:leader="dot" w:pos="8921"/>
            </w:tabs>
            <w:rPr>
              <w:rFonts w:eastAsiaTheme="minorEastAsia"/>
              <w:noProof/>
              <w:lang w:eastAsia="es-MX"/>
            </w:rPr>
          </w:pPr>
          <w:hyperlink w:anchor="_Toc188534302" w:history="1">
            <w:r w:rsidRPr="00CF7819">
              <w:rPr>
                <w:rStyle w:val="Hipervnculo"/>
                <w:rFonts w:ascii="Palatino Linotype" w:eastAsia="Calibri" w:hAnsi="Palatino Linotype"/>
                <w:noProof/>
              </w:rPr>
              <w:t xml:space="preserve">IV. </w:t>
            </w:r>
            <w:r w:rsidRPr="00CF7819">
              <w:rPr>
                <w:rStyle w:val="Hipervnculo"/>
                <w:rFonts w:ascii="Palatino Linotype" w:eastAsia="Batang" w:hAnsi="Palatino Linotype"/>
                <w:noProof/>
              </w:rPr>
              <w:t>Trámite del Recurso de Revisión</w:t>
            </w:r>
            <w:r w:rsidRPr="00CF7819">
              <w:rPr>
                <w:rStyle w:val="Hipervnculo"/>
                <w:rFonts w:ascii="Palatino Linotype" w:eastAsia="Calibri" w:hAnsi="Palatino Linotype"/>
                <w:noProof/>
              </w:rPr>
              <w:t xml:space="preserve"> </w:t>
            </w:r>
            <w:r w:rsidRPr="00CF7819">
              <w:rPr>
                <w:rStyle w:val="Hipervnculo"/>
                <w:rFonts w:ascii="Palatino Linotype" w:eastAsia="Batang" w:hAnsi="Palatino Linotype"/>
                <w:noProof/>
              </w:rPr>
              <w:t>ante este Instituto</w:t>
            </w:r>
            <w:r w:rsidRPr="00CF7819">
              <w:rPr>
                <w:noProof/>
                <w:webHidden/>
              </w:rPr>
              <w:tab/>
            </w:r>
            <w:r w:rsidRPr="00CF7819">
              <w:rPr>
                <w:noProof/>
                <w:webHidden/>
              </w:rPr>
              <w:fldChar w:fldCharType="begin"/>
            </w:r>
            <w:r w:rsidRPr="00CF7819">
              <w:rPr>
                <w:noProof/>
                <w:webHidden/>
              </w:rPr>
              <w:instrText xml:space="preserve"> PAGEREF _Toc188534302 \h </w:instrText>
            </w:r>
            <w:r w:rsidRPr="00CF7819">
              <w:rPr>
                <w:noProof/>
                <w:webHidden/>
              </w:rPr>
            </w:r>
            <w:r w:rsidRPr="00CF7819">
              <w:rPr>
                <w:noProof/>
                <w:webHidden/>
              </w:rPr>
              <w:fldChar w:fldCharType="separate"/>
            </w:r>
            <w:r w:rsidR="00502DD9">
              <w:rPr>
                <w:noProof/>
                <w:webHidden/>
              </w:rPr>
              <w:t>4</w:t>
            </w:r>
            <w:r w:rsidRPr="00CF7819">
              <w:rPr>
                <w:noProof/>
                <w:webHidden/>
              </w:rPr>
              <w:fldChar w:fldCharType="end"/>
            </w:r>
          </w:hyperlink>
        </w:p>
        <w:p w14:paraId="1769F530" w14:textId="12AF9470" w:rsidR="009B46AD" w:rsidRPr="00CF7819" w:rsidRDefault="009B46AD">
          <w:pPr>
            <w:pStyle w:val="TDC3"/>
            <w:tabs>
              <w:tab w:val="right" w:leader="dot" w:pos="8921"/>
            </w:tabs>
            <w:rPr>
              <w:rFonts w:eastAsiaTheme="minorEastAsia"/>
              <w:noProof/>
              <w:lang w:eastAsia="es-MX"/>
            </w:rPr>
          </w:pPr>
          <w:hyperlink w:anchor="_Toc188534303" w:history="1">
            <w:r w:rsidRPr="00CF7819">
              <w:rPr>
                <w:rStyle w:val="Hipervnculo"/>
                <w:rFonts w:ascii="Palatino Linotype" w:hAnsi="Palatino Linotype"/>
                <w:noProof/>
              </w:rPr>
              <w:t>a) Turno del Medio de Impugnación.</w:t>
            </w:r>
            <w:r w:rsidRPr="00CF7819">
              <w:rPr>
                <w:noProof/>
                <w:webHidden/>
              </w:rPr>
              <w:tab/>
            </w:r>
            <w:r w:rsidRPr="00CF7819">
              <w:rPr>
                <w:noProof/>
                <w:webHidden/>
              </w:rPr>
              <w:fldChar w:fldCharType="begin"/>
            </w:r>
            <w:r w:rsidRPr="00CF7819">
              <w:rPr>
                <w:noProof/>
                <w:webHidden/>
              </w:rPr>
              <w:instrText xml:space="preserve"> PAGEREF _Toc188534303 \h </w:instrText>
            </w:r>
            <w:r w:rsidRPr="00CF7819">
              <w:rPr>
                <w:noProof/>
                <w:webHidden/>
              </w:rPr>
            </w:r>
            <w:r w:rsidRPr="00CF7819">
              <w:rPr>
                <w:noProof/>
                <w:webHidden/>
              </w:rPr>
              <w:fldChar w:fldCharType="separate"/>
            </w:r>
            <w:r w:rsidR="00502DD9">
              <w:rPr>
                <w:noProof/>
                <w:webHidden/>
              </w:rPr>
              <w:t>4</w:t>
            </w:r>
            <w:r w:rsidRPr="00CF7819">
              <w:rPr>
                <w:noProof/>
                <w:webHidden/>
              </w:rPr>
              <w:fldChar w:fldCharType="end"/>
            </w:r>
          </w:hyperlink>
        </w:p>
        <w:p w14:paraId="56EFE84F" w14:textId="3EF0467C" w:rsidR="009B46AD" w:rsidRPr="00CF7819" w:rsidRDefault="009B46AD">
          <w:pPr>
            <w:pStyle w:val="TDC3"/>
            <w:tabs>
              <w:tab w:val="right" w:leader="dot" w:pos="8921"/>
            </w:tabs>
            <w:rPr>
              <w:rFonts w:eastAsiaTheme="minorEastAsia"/>
              <w:noProof/>
              <w:lang w:eastAsia="es-MX"/>
            </w:rPr>
          </w:pPr>
          <w:hyperlink w:anchor="_Toc188534304" w:history="1">
            <w:r w:rsidRPr="00CF7819">
              <w:rPr>
                <w:rStyle w:val="Hipervnculo"/>
                <w:rFonts w:ascii="Palatino Linotype" w:hAnsi="Palatino Linotype"/>
                <w:noProof/>
              </w:rPr>
              <w:t>b) Admisión del Recurso de Revisión.</w:t>
            </w:r>
            <w:r w:rsidRPr="00CF7819">
              <w:rPr>
                <w:noProof/>
                <w:webHidden/>
              </w:rPr>
              <w:tab/>
            </w:r>
            <w:r w:rsidRPr="00CF7819">
              <w:rPr>
                <w:noProof/>
                <w:webHidden/>
              </w:rPr>
              <w:fldChar w:fldCharType="begin"/>
            </w:r>
            <w:r w:rsidRPr="00CF7819">
              <w:rPr>
                <w:noProof/>
                <w:webHidden/>
              </w:rPr>
              <w:instrText xml:space="preserve"> PAGEREF _Toc188534304 \h </w:instrText>
            </w:r>
            <w:r w:rsidRPr="00CF7819">
              <w:rPr>
                <w:noProof/>
                <w:webHidden/>
              </w:rPr>
            </w:r>
            <w:r w:rsidRPr="00CF7819">
              <w:rPr>
                <w:noProof/>
                <w:webHidden/>
              </w:rPr>
              <w:fldChar w:fldCharType="separate"/>
            </w:r>
            <w:r w:rsidR="00502DD9">
              <w:rPr>
                <w:noProof/>
                <w:webHidden/>
              </w:rPr>
              <w:t>4</w:t>
            </w:r>
            <w:r w:rsidRPr="00CF7819">
              <w:rPr>
                <w:noProof/>
                <w:webHidden/>
              </w:rPr>
              <w:fldChar w:fldCharType="end"/>
            </w:r>
          </w:hyperlink>
        </w:p>
        <w:p w14:paraId="4CB00F8A" w14:textId="300E02D2" w:rsidR="009B46AD" w:rsidRPr="00CF7819" w:rsidRDefault="009B46AD">
          <w:pPr>
            <w:pStyle w:val="TDC3"/>
            <w:tabs>
              <w:tab w:val="right" w:leader="dot" w:pos="8921"/>
            </w:tabs>
            <w:rPr>
              <w:rFonts w:eastAsiaTheme="minorEastAsia"/>
              <w:noProof/>
              <w:lang w:eastAsia="es-MX"/>
            </w:rPr>
          </w:pPr>
          <w:hyperlink w:anchor="_Toc188534305" w:history="1">
            <w:r w:rsidRPr="00CF7819">
              <w:rPr>
                <w:rStyle w:val="Hipervnculo"/>
                <w:rFonts w:ascii="Palatino Linotype" w:hAnsi="Palatino Linotype"/>
                <w:noProof/>
              </w:rPr>
              <w:t>c) Informe Justificado o manifestaciones.</w:t>
            </w:r>
            <w:r w:rsidRPr="00CF7819">
              <w:rPr>
                <w:noProof/>
                <w:webHidden/>
              </w:rPr>
              <w:tab/>
            </w:r>
            <w:r w:rsidRPr="00CF7819">
              <w:rPr>
                <w:noProof/>
                <w:webHidden/>
              </w:rPr>
              <w:fldChar w:fldCharType="begin"/>
            </w:r>
            <w:r w:rsidRPr="00CF7819">
              <w:rPr>
                <w:noProof/>
                <w:webHidden/>
              </w:rPr>
              <w:instrText xml:space="preserve"> PAGEREF _Toc188534305 \h </w:instrText>
            </w:r>
            <w:r w:rsidRPr="00CF7819">
              <w:rPr>
                <w:noProof/>
                <w:webHidden/>
              </w:rPr>
            </w:r>
            <w:r w:rsidRPr="00CF7819">
              <w:rPr>
                <w:noProof/>
                <w:webHidden/>
              </w:rPr>
              <w:fldChar w:fldCharType="separate"/>
            </w:r>
            <w:r w:rsidR="00502DD9">
              <w:rPr>
                <w:noProof/>
                <w:webHidden/>
              </w:rPr>
              <w:t>5</w:t>
            </w:r>
            <w:r w:rsidRPr="00CF7819">
              <w:rPr>
                <w:noProof/>
                <w:webHidden/>
              </w:rPr>
              <w:fldChar w:fldCharType="end"/>
            </w:r>
          </w:hyperlink>
        </w:p>
        <w:p w14:paraId="1951101B" w14:textId="770A4B7C" w:rsidR="009B46AD" w:rsidRPr="00CF7819" w:rsidRDefault="009B46AD">
          <w:pPr>
            <w:pStyle w:val="TDC2"/>
            <w:tabs>
              <w:tab w:val="right" w:leader="dot" w:pos="8921"/>
            </w:tabs>
            <w:rPr>
              <w:rFonts w:eastAsiaTheme="minorEastAsia"/>
              <w:noProof/>
              <w:lang w:eastAsia="es-MX"/>
            </w:rPr>
          </w:pPr>
          <w:hyperlink w:anchor="_Toc188534306" w:history="1">
            <w:r w:rsidRPr="00CF7819">
              <w:rPr>
                <w:rStyle w:val="Hipervnculo"/>
                <w:rFonts w:ascii="Palatino Linotype" w:hAnsi="Palatino Linotype"/>
                <w:noProof/>
              </w:rPr>
              <w:t>d) Vista del Informe Justificado.</w:t>
            </w:r>
            <w:r w:rsidRPr="00CF7819">
              <w:rPr>
                <w:noProof/>
                <w:webHidden/>
              </w:rPr>
              <w:tab/>
            </w:r>
            <w:r w:rsidRPr="00CF7819">
              <w:rPr>
                <w:noProof/>
                <w:webHidden/>
              </w:rPr>
              <w:fldChar w:fldCharType="begin"/>
            </w:r>
            <w:r w:rsidRPr="00CF7819">
              <w:rPr>
                <w:noProof/>
                <w:webHidden/>
              </w:rPr>
              <w:instrText xml:space="preserve"> PAGEREF _Toc188534306 \h </w:instrText>
            </w:r>
            <w:r w:rsidRPr="00CF7819">
              <w:rPr>
                <w:noProof/>
                <w:webHidden/>
              </w:rPr>
            </w:r>
            <w:r w:rsidRPr="00CF7819">
              <w:rPr>
                <w:noProof/>
                <w:webHidden/>
              </w:rPr>
              <w:fldChar w:fldCharType="separate"/>
            </w:r>
            <w:r w:rsidR="00502DD9">
              <w:rPr>
                <w:noProof/>
                <w:webHidden/>
              </w:rPr>
              <w:t>7</w:t>
            </w:r>
            <w:r w:rsidRPr="00CF7819">
              <w:rPr>
                <w:noProof/>
                <w:webHidden/>
              </w:rPr>
              <w:fldChar w:fldCharType="end"/>
            </w:r>
          </w:hyperlink>
        </w:p>
        <w:p w14:paraId="55E38FA8" w14:textId="36986B26" w:rsidR="009B46AD" w:rsidRPr="00CF7819" w:rsidRDefault="009B46AD">
          <w:pPr>
            <w:pStyle w:val="TDC2"/>
            <w:tabs>
              <w:tab w:val="right" w:leader="dot" w:pos="8921"/>
            </w:tabs>
            <w:rPr>
              <w:rFonts w:eastAsiaTheme="minorEastAsia"/>
              <w:noProof/>
              <w:lang w:eastAsia="es-MX"/>
            </w:rPr>
          </w:pPr>
          <w:hyperlink w:anchor="_Toc188534307" w:history="1">
            <w:r w:rsidRPr="00CF7819">
              <w:rPr>
                <w:rStyle w:val="Hipervnculo"/>
                <w:rFonts w:ascii="Palatino Linotype" w:hAnsi="Palatino Linotype"/>
                <w:noProof/>
              </w:rPr>
              <w:t>e) Cierre de instrucción.</w:t>
            </w:r>
            <w:r w:rsidRPr="00CF7819">
              <w:rPr>
                <w:noProof/>
                <w:webHidden/>
              </w:rPr>
              <w:tab/>
            </w:r>
            <w:r w:rsidRPr="00CF7819">
              <w:rPr>
                <w:noProof/>
                <w:webHidden/>
              </w:rPr>
              <w:fldChar w:fldCharType="begin"/>
            </w:r>
            <w:r w:rsidRPr="00CF7819">
              <w:rPr>
                <w:noProof/>
                <w:webHidden/>
              </w:rPr>
              <w:instrText xml:space="preserve"> PAGEREF _Toc188534307 \h </w:instrText>
            </w:r>
            <w:r w:rsidRPr="00CF7819">
              <w:rPr>
                <w:noProof/>
                <w:webHidden/>
              </w:rPr>
            </w:r>
            <w:r w:rsidRPr="00CF7819">
              <w:rPr>
                <w:noProof/>
                <w:webHidden/>
              </w:rPr>
              <w:fldChar w:fldCharType="separate"/>
            </w:r>
            <w:r w:rsidR="00502DD9">
              <w:rPr>
                <w:noProof/>
                <w:webHidden/>
              </w:rPr>
              <w:t>7</w:t>
            </w:r>
            <w:r w:rsidRPr="00CF7819">
              <w:rPr>
                <w:noProof/>
                <w:webHidden/>
              </w:rPr>
              <w:fldChar w:fldCharType="end"/>
            </w:r>
          </w:hyperlink>
        </w:p>
        <w:p w14:paraId="160B148C" w14:textId="638B70A8" w:rsidR="009B46AD" w:rsidRPr="00CF7819" w:rsidRDefault="009B46AD">
          <w:pPr>
            <w:pStyle w:val="TDC1"/>
            <w:tabs>
              <w:tab w:val="right" w:leader="dot" w:pos="8921"/>
            </w:tabs>
            <w:rPr>
              <w:rFonts w:eastAsiaTheme="minorEastAsia"/>
              <w:noProof/>
              <w:lang w:eastAsia="es-MX"/>
            </w:rPr>
          </w:pPr>
          <w:hyperlink w:anchor="_Toc188534308" w:history="1">
            <w:r w:rsidRPr="00CF7819">
              <w:rPr>
                <w:rStyle w:val="Hipervnculo"/>
                <w:rFonts w:ascii="Palatino Linotype" w:eastAsia="Times New Roman" w:hAnsi="Palatino Linotype"/>
                <w:noProof/>
                <w:lang w:val="es-ES" w:eastAsia="es-ES"/>
              </w:rPr>
              <w:t>C O N S I D E R A N D O S</w:t>
            </w:r>
            <w:r w:rsidRPr="00CF7819">
              <w:rPr>
                <w:noProof/>
                <w:webHidden/>
              </w:rPr>
              <w:tab/>
            </w:r>
            <w:r w:rsidRPr="00CF7819">
              <w:rPr>
                <w:noProof/>
                <w:webHidden/>
              </w:rPr>
              <w:fldChar w:fldCharType="begin"/>
            </w:r>
            <w:r w:rsidRPr="00CF7819">
              <w:rPr>
                <w:noProof/>
                <w:webHidden/>
              </w:rPr>
              <w:instrText xml:space="preserve"> PAGEREF _Toc188534308 \h </w:instrText>
            </w:r>
            <w:r w:rsidRPr="00CF7819">
              <w:rPr>
                <w:noProof/>
                <w:webHidden/>
              </w:rPr>
            </w:r>
            <w:r w:rsidRPr="00CF7819">
              <w:rPr>
                <w:noProof/>
                <w:webHidden/>
              </w:rPr>
              <w:fldChar w:fldCharType="separate"/>
            </w:r>
            <w:r w:rsidR="00502DD9">
              <w:rPr>
                <w:noProof/>
                <w:webHidden/>
              </w:rPr>
              <w:t>7</w:t>
            </w:r>
            <w:r w:rsidRPr="00CF7819">
              <w:rPr>
                <w:noProof/>
                <w:webHidden/>
              </w:rPr>
              <w:fldChar w:fldCharType="end"/>
            </w:r>
          </w:hyperlink>
        </w:p>
        <w:p w14:paraId="422003A5" w14:textId="763D9C1C" w:rsidR="009B46AD" w:rsidRPr="00CF7819" w:rsidRDefault="009B46AD">
          <w:pPr>
            <w:pStyle w:val="TDC2"/>
            <w:tabs>
              <w:tab w:val="right" w:leader="dot" w:pos="8921"/>
            </w:tabs>
            <w:rPr>
              <w:rFonts w:eastAsiaTheme="minorEastAsia"/>
              <w:noProof/>
              <w:lang w:eastAsia="es-MX"/>
            </w:rPr>
          </w:pPr>
          <w:hyperlink w:anchor="_Toc188534309" w:history="1">
            <w:r w:rsidRPr="00CF7819">
              <w:rPr>
                <w:rStyle w:val="Hipervnculo"/>
                <w:rFonts w:ascii="Palatino Linotype" w:eastAsia="Calibri" w:hAnsi="Palatino Linotype"/>
                <w:noProof/>
                <w:lang w:val="es-ES" w:eastAsia="es-MX"/>
              </w:rPr>
              <w:t xml:space="preserve">PRIMERO. </w:t>
            </w:r>
            <w:r w:rsidRPr="00CF7819">
              <w:rPr>
                <w:rStyle w:val="Hipervnculo"/>
                <w:rFonts w:ascii="Palatino Linotype" w:eastAsia="Times New Roman" w:hAnsi="Palatino Linotype"/>
                <w:noProof/>
                <w:lang w:val="es-ES" w:eastAsia="es-ES"/>
              </w:rPr>
              <w:t>Competencia</w:t>
            </w:r>
            <w:r w:rsidRPr="00CF7819">
              <w:rPr>
                <w:noProof/>
                <w:webHidden/>
              </w:rPr>
              <w:tab/>
            </w:r>
            <w:r w:rsidRPr="00CF7819">
              <w:rPr>
                <w:noProof/>
                <w:webHidden/>
              </w:rPr>
              <w:fldChar w:fldCharType="begin"/>
            </w:r>
            <w:r w:rsidRPr="00CF7819">
              <w:rPr>
                <w:noProof/>
                <w:webHidden/>
              </w:rPr>
              <w:instrText xml:space="preserve"> PAGEREF _Toc188534309 \h </w:instrText>
            </w:r>
            <w:r w:rsidRPr="00CF7819">
              <w:rPr>
                <w:noProof/>
                <w:webHidden/>
              </w:rPr>
            </w:r>
            <w:r w:rsidRPr="00CF7819">
              <w:rPr>
                <w:noProof/>
                <w:webHidden/>
              </w:rPr>
              <w:fldChar w:fldCharType="separate"/>
            </w:r>
            <w:r w:rsidR="00502DD9">
              <w:rPr>
                <w:noProof/>
                <w:webHidden/>
              </w:rPr>
              <w:t>7</w:t>
            </w:r>
            <w:r w:rsidRPr="00CF7819">
              <w:rPr>
                <w:noProof/>
                <w:webHidden/>
              </w:rPr>
              <w:fldChar w:fldCharType="end"/>
            </w:r>
          </w:hyperlink>
        </w:p>
        <w:p w14:paraId="6138A10A" w14:textId="75719C1C" w:rsidR="009B46AD" w:rsidRPr="00CF7819" w:rsidRDefault="009B46AD">
          <w:pPr>
            <w:pStyle w:val="TDC2"/>
            <w:tabs>
              <w:tab w:val="right" w:leader="dot" w:pos="8921"/>
            </w:tabs>
            <w:rPr>
              <w:rFonts w:eastAsiaTheme="minorEastAsia"/>
              <w:noProof/>
              <w:lang w:eastAsia="es-MX"/>
            </w:rPr>
          </w:pPr>
          <w:hyperlink w:anchor="_Toc188534310" w:history="1">
            <w:r w:rsidRPr="00CF7819">
              <w:rPr>
                <w:rStyle w:val="Hipervnculo"/>
                <w:rFonts w:ascii="Palatino Linotype" w:hAnsi="Palatino Linotype"/>
                <w:noProof/>
              </w:rPr>
              <w:t>SEGUNDO. Causales de improcedencia y sobreseimiento</w:t>
            </w:r>
            <w:r w:rsidRPr="00CF7819">
              <w:rPr>
                <w:noProof/>
                <w:webHidden/>
              </w:rPr>
              <w:tab/>
            </w:r>
            <w:r w:rsidRPr="00CF7819">
              <w:rPr>
                <w:noProof/>
                <w:webHidden/>
              </w:rPr>
              <w:fldChar w:fldCharType="begin"/>
            </w:r>
            <w:r w:rsidRPr="00CF7819">
              <w:rPr>
                <w:noProof/>
                <w:webHidden/>
              </w:rPr>
              <w:instrText xml:space="preserve"> PAGEREF _Toc188534310 \h </w:instrText>
            </w:r>
            <w:r w:rsidRPr="00CF7819">
              <w:rPr>
                <w:noProof/>
                <w:webHidden/>
              </w:rPr>
            </w:r>
            <w:r w:rsidRPr="00CF7819">
              <w:rPr>
                <w:noProof/>
                <w:webHidden/>
              </w:rPr>
              <w:fldChar w:fldCharType="separate"/>
            </w:r>
            <w:r w:rsidR="00502DD9">
              <w:rPr>
                <w:noProof/>
                <w:webHidden/>
              </w:rPr>
              <w:t>8</w:t>
            </w:r>
            <w:r w:rsidRPr="00CF7819">
              <w:rPr>
                <w:noProof/>
                <w:webHidden/>
              </w:rPr>
              <w:fldChar w:fldCharType="end"/>
            </w:r>
          </w:hyperlink>
        </w:p>
        <w:p w14:paraId="5486DD24" w14:textId="6A4E0432" w:rsidR="009B46AD" w:rsidRPr="00CF7819" w:rsidRDefault="009B46AD">
          <w:pPr>
            <w:pStyle w:val="TDC2"/>
            <w:tabs>
              <w:tab w:val="right" w:leader="dot" w:pos="8921"/>
            </w:tabs>
            <w:rPr>
              <w:rFonts w:eastAsiaTheme="minorEastAsia"/>
              <w:noProof/>
              <w:lang w:eastAsia="es-MX"/>
            </w:rPr>
          </w:pPr>
          <w:hyperlink w:anchor="_Toc188534311" w:history="1">
            <w:r w:rsidRPr="00CF7819">
              <w:rPr>
                <w:rStyle w:val="Hipervnculo"/>
                <w:rFonts w:ascii="Palatino Linotype" w:eastAsia="Times New Roman" w:hAnsi="Palatino Linotype"/>
                <w:noProof/>
                <w:lang w:val="es-ES" w:eastAsia="es-ES"/>
              </w:rPr>
              <w:t>TERCERO. Determinación de la Controversia</w:t>
            </w:r>
            <w:r w:rsidRPr="00CF7819">
              <w:rPr>
                <w:noProof/>
                <w:webHidden/>
              </w:rPr>
              <w:tab/>
            </w:r>
            <w:r w:rsidRPr="00CF7819">
              <w:rPr>
                <w:noProof/>
                <w:webHidden/>
              </w:rPr>
              <w:fldChar w:fldCharType="begin"/>
            </w:r>
            <w:r w:rsidRPr="00CF7819">
              <w:rPr>
                <w:noProof/>
                <w:webHidden/>
              </w:rPr>
              <w:instrText xml:space="preserve"> PAGEREF _Toc188534311 \h </w:instrText>
            </w:r>
            <w:r w:rsidRPr="00CF7819">
              <w:rPr>
                <w:noProof/>
                <w:webHidden/>
              </w:rPr>
            </w:r>
            <w:r w:rsidRPr="00CF7819">
              <w:rPr>
                <w:noProof/>
                <w:webHidden/>
              </w:rPr>
              <w:fldChar w:fldCharType="separate"/>
            </w:r>
            <w:r w:rsidR="00502DD9">
              <w:rPr>
                <w:noProof/>
                <w:webHidden/>
              </w:rPr>
              <w:t>9</w:t>
            </w:r>
            <w:r w:rsidRPr="00CF7819">
              <w:rPr>
                <w:noProof/>
                <w:webHidden/>
              </w:rPr>
              <w:fldChar w:fldCharType="end"/>
            </w:r>
          </w:hyperlink>
        </w:p>
        <w:p w14:paraId="54DE861E" w14:textId="7FBC06EF" w:rsidR="009B46AD" w:rsidRPr="00CF7819" w:rsidRDefault="009B46AD">
          <w:pPr>
            <w:pStyle w:val="TDC2"/>
            <w:tabs>
              <w:tab w:val="right" w:leader="dot" w:pos="8921"/>
            </w:tabs>
            <w:rPr>
              <w:rFonts w:eastAsiaTheme="minorEastAsia"/>
              <w:noProof/>
              <w:lang w:eastAsia="es-MX"/>
            </w:rPr>
          </w:pPr>
          <w:hyperlink w:anchor="_Toc188534312" w:history="1">
            <w:r w:rsidRPr="00CF7819">
              <w:rPr>
                <w:rStyle w:val="Hipervnculo"/>
                <w:rFonts w:ascii="Palatino Linotype" w:hAnsi="Palatino Linotype"/>
                <w:noProof/>
              </w:rPr>
              <w:t>CUARTO. Marco normativo aplicable en materia de transparencia y acceso a la información pública</w:t>
            </w:r>
            <w:r w:rsidRPr="00CF7819">
              <w:rPr>
                <w:noProof/>
                <w:webHidden/>
              </w:rPr>
              <w:tab/>
            </w:r>
            <w:r w:rsidRPr="00CF7819">
              <w:rPr>
                <w:noProof/>
                <w:webHidden/>
              </w:rPr>
              <w:fldChar w:fldCharType="begin"/>
            </w:r>
            <w:r w:rsidRPr="00CF7819">
              <w:rPr>
                <w:noProof/>
                <w:webHidden/>
              </w:rPr>
              <w:instrText xml:space="preserve"> PAGEREF _Toc188534312 \h </w:instrText>
            </w:r>
            <w:r w:rsidRPr="00CF7819">
              <w:rPr>
                <w:noProof/>
                <w:webHidden/>
              </w:rPr>
            </w:r>
            <w:r w:rsidRPr="00CF7819">
              <w:rPr>
                <w:noProof/>
                <w:webHidden/>
              </w:rPr>
              <w:fldChar w:fldCharType="separate"/>
            </w:r>
            <w:r w:rsidR="00502DD9">
              <w:rPr>
                <w:noProof/>
                <w:webHidden/>
              </w:rPr>
              <w:t>10</w:t>
            </w:r>
            <w:r w:rsidRPr="00CF7819">
              <w:rPr>
                <w:noProof/>
                <w:webHidden/>
              </w:rPr>
              <w:fldChar w:fldCharType="end"/>
            </w:r>
          </w:hyperlink>
        </w:p>
        <w:p w14:paraId="77CC1725" w14:textId="2A4E9A4C" w:rsidR="009B46AD" w:rsidRPr="00CF7819" w:rsidRDefault="009B46AD">
          <w:pPr>
            <w:pStyle w:val="TDC2"/>
            <w:tabs>
              <w:tab w:val="right" w:leader="dot" w:pos="8921"/>
            </w:tabs>
            <w:rPr>
              <w:rFonts w:eastAsiaTheme="minorEastAsia"/>
              <w:noProof/>
              <w:lang w:eastAsia="es-MX"/>
            </w:rPr>
          </w:pPr>
          <w:hyperlink w:anchor="_Toc188534313" w:history="1">
            <w:r w:rsidRPr="00CF7819">
              <w:rPr>
                <w:rStyle w:val="Hipervnculo"/>
                <w:rFonts w:ascii="Palatino Linotype" w:eastAsia="Times New Roman" w:hAnsi="Palatino Linotype"/>
                <w:noProof/>
                <w:lang w:val="es-ES" w:eastAsia="es-ES"/>
              </w:rPr>
              <w:t>QUINTO. Estudio de Fondo</w:t>
            </w:r>
            <w:r w:rsidRPr="00CF7819">
              <w:rPr>
                <w:noProof/>
                <w:webHidden/>
              </w:rPr>
              <w:tab/>
            </w:r>
            <w:r w:rsidRPr="00CF7819">
              <w:rPr>
                <w:noProof/>
                <w:webHidden/>
              </w:rPr>
              <w:fldChar w:fldCharType="begin"/>
            </w:r>
            <w:r w:rsidRPr="00CF7819">
              <w:rPr>
                <w:noProof/>
                <w:webHidden/>
              </w:rPr>
              <w:instrText xml:space="preserve"> PAGEREF _Toc188534313 \h </w:instrText>
            </w:r>
            <w:r w:rsidRPr="00CF7819">
              <w:rPr>
                <w:noProof/>
                <w:webHidden/>
              </w:rPr>
            </w:r>
            <w:r w:rsidRPr="00CF7819">
              <w:rPr>
                <w:noProof/>
                <w:webHidden/>
              </w:rPr>
              <w:fldChar w:fldCharType="separate"/>
            </w:r>
            <w:r w:rsidR="00502DD9">
              <w:rPr>
                <w:noProof/>
                <w:webHidden/>
              </w:rPr>
              <w:t>11</w:t>
            </w:r>
            <w:r w:rsidRPr="00CF7819">
              <w:rPr>
                <w:noProof/>
                <w:webHidden/>
              </w:rPr>
              <w:fldChar w:fldCharType="end"/>
            </w:r>
          </w:hyperlink>
        </w:p>
        <w:p w14:paraId="6BA0D602" w14:textId="0CCDFD9B" w:rsidR="009B46AD" w:rsidRPr="00CF7819" w:rsidRDefault="009B46AD">
          <w:pPr>
            <w:pStyle w:val="TDC2"/>
            <w:tabs>
              <w:tab w:val="right" w:leader="dot" w:pos="8921"/>
            </w:tabs>
            <w:rPr>
              <w:rFonts w:eastAsiaTheme="minorEastAsia"/>
              <w:noProof/>
              <w:lang w:eastAsia="es-MX"/>
            </w:rPr>
          </w:pPr>
          <w:hyperlink w:anchor="_Toc188534314" w:history="1">
            <w:r w:rsidRPr="00CF7819">
              <w:rPr>
                <w:rStyle w:val="Hipervnculo"/>
                <w:rFonts w:ascii="Palatino Linotype" w:eastAsia="Calibri" w:hAnsi="Palatino Linotype"/>
                <w:noProof/>
              </w:rPr>
              <w:t>SEXTO. Decisión</w:t>
            </w:r>
            <w:r w:rsidRPr="00CF7819">
              <w:rPr>
                <w:noProof/>
                <w:webHidden/>
              </w:rPr>
              <w:tab/>
            </w:r>
            <w:r w:rsidRPr="00CF7819">
              <w:rPr>
                <w:noProof/>
                <w:webHidden/>
              </w:rPr>
              <w:fldChar w:fldCharType="begin"/>
            </w:r>
            <w:r w:rsidRPr="00CF7819">
              <w:rPr>
                <w:noProof/>
                <w:webHidden/>
              </w:rPr>
              <w:instrText xml:space="preserve"> PAGEREF _Toc188534314 \h </w:instrText>
            </w:r>
            <w:r w:rsidRPr="00CF7819">
              <w:rPr>
                <w:noProof/>
                <w:webHidden/>
              </w:rPr>
            </w:r>
            <w:r w:rsidRPr="00CF7819">
              <w:rPr>
                <w:noProof/>
                <w:webHidden/>
              </w:rPr>
              <w:fldChar w:fldCharType="separate"/>
            </w:r>
            <w:r w:rsidR="00502DD9">
              <w:rPr>
                <w:noProof/>
                <w:webHidden/>
              </w:rPr>
              <w:t>19</w:t>
            </w:r>
            <w:r w:rsidRPr="00CF7819">
              <w:rPr>
                <w:noProof/>
                <w:webHidden/>
              </w:rPr>
              <w:fldChar w:fldCharType="end"/>
            </w:r>
          </w:hyperlink>
        </w:p>
        <w:p w14:paraId="143EF667" w14:textId="78C7C011" w:rsidR="009B46AD" w:rsidRPr="00CF7819" w:rsidRDefault="009B46AD">
          <w:pPr>
            <w:pStyle w:val="TDC1"/>
            <w:tabs>
              <w:tab w:val="right" w:leader="dot" w:pos="8921"/>
            </w:tabs>
            <w:rPr>
              <w:rFonts w:eastAsiaTheme="minorEastAsia"/>
              <w:noProof/>
              <w:lang w:eastAsia="es-MX"/>
            </w:rPr>
          </w:pPr>
          <w:hyperlink w:anchor="_Toc188534315" w:history="1">
            <w:r w:rsidRPr="00CF7819">
              <w:rPr>
                <w:rStyle w:val="Hipervnculo"/>
                <w:rFonts w:ascii="Palatino Linotype" w:eastAsia="Calibri" w:hAnsi="Palatino Linotype"/>
                <w:noProof/>
              </w:rPr>
              <w:t>R E S U E L V E</w:t>
            </w:r>
            <w:r w:rsidRPr="00CF7819">
              <w:rPr>
                <w:noProof/>
                <w:webHidden/>
              </w:rPr>
              <w:tab/>
            </w:r>
            <w:r w:rsidRPr="00CF7819">
              <w:rPr>
                <w:noProof/>
                <w:webHidden/>
              </w:rPr>
              <w:fldChar w:fldCharType="begin"/>
            </w:r>
            <w:r w:rsidRPr="00CF7819">
              <w:rPr>
                <w:noProof/>
                <w:webHidden/>
              </w:rPr>
              <w:instrText xml:space="preserve"> PAGEREF _Toc188534315 \h </w:instrText>
            </w:r>
            <w:r w:rsidRPr="00CF7819">
              <w:rPr>
                <w:noProof/>
                <w:webHidden/>
              </w:rPr>
            </w:r>
            <w:r w:rsidRPr="00CF7819">
              <w:rPr>
                <w:noProof/>
                <w:webHidden/>
              </w:rPr>
              <w:fldChar w:fldCharType="separate"/>
            </w:r>
            <w:r w:rsidR="00502DD9">
              <w:rPr>
                <w:noProof/>
                <w:webHidden/>
              </w:rPr>
              <w:t>20</w:t>
            </w:r>
            <w:r w:rsidRPr="00CF7819">
              <w:rPr>
                <w:noProof/>
                <w:webHidden/>
              </w:rPr>
              <w:fldChar w:fldCharType="end"/>
            </w:r>
          </w:hyperlink>
        </w:p>
        <w:p w14:paraId="1F4DABA9" w14:textId="77777777" w:rsidR="00C71A59" w:rsidRPr="00CF7819" w:rsidRDefault="00C71A59" w:rsidP="003318FF">
          <w:pPr>
            <w:shd w:val="clear" w:color="auto" w:fill="FFFFFF" w:themeFill="background1"/>
            <w:spacing w:after="0" w:line="360" w:lineRule="auto"/>
            <w:jc w:val="both"/>
            <w:rPr>
              <w:rFonts w:ascii="Palatino Linotype" w:eastAsia="Calibri" w:hAnsi="Palatino Linotype" w:cs="Times New Roman"/>
              <w:bCs/>
              <w:color w:val="000000"/>
              <w:lang w:val="es-ES"/>
            </w:rPr>
          </w:pPr>
          <w:r w:rsidRPr="00CF7819">
            <w:rPr>
              <w:rFonts w:ascii="Palatino Linotype" w:eastAsia="Calibri" w:hAnsi="Palatino Linotype" w:cs="Times New Roman"/>
              <w:bCs/>
              <w:color w:val="000000"/>
              <w:lang w:val="es-ES"/>
            </w:rPr>
            <w:fldChar w:fldCharType="end"/>
          </w:r>
        </w:p>
      </w:sdtContent>
    </w:sdt>
    <w:p w14:paraId="799BA05F" w14:textId="77777777" w:rsidR="00C71A59" w:rsidRPr="00CF7819" w:rsidRDefault="00C71A59" w:rsidP="003318FF">
      <w:pPr>
        <w:tabs>
          <w:tab w:val="left" w:pos="8931"/>
        </w:tabs>
        <w:spacing w:after="0" w:line="360" w:lineRule="auto"/>
        <w:jc w:val="both"/>
        <w:rPr>
          <w:rFonts w:ascii="Palatino Linotype" w:eastAsia="Calibri" w:hAnsi="Palatino Linotype" w:cs="Tahoma"/>
          <w:bCs/>
        </w:rPr>
      </w:pPr>
    </w:p>
    <w:p w14:paraId="62644C87" w14:textId="77777777" w:rsidR="00C71A59" w:rsidRPr="00CF7819" w:rsidRDefault="00C71A59" w:rsidP="003318FF">
      <w:pPr>
        <w:tabs>
          <w:tab w:val="left" w:pos="8931"/>
        </w:tabs>
        <w:spacing w:after="0" w:line="360" w:lineRule="auto"/>
        <w:jc w:val="both"/>
        <w:rPr>
          <w:rFonts w:ascii="Palatino Linotype" w:eastAsia="Calibri" w:hAnsi="Palatino Linotype" w:cs="Tahoma"/>
          <w:bCs/>
        </w:rPr>
      </w:pPr>
    </w:p>
    <w:p w14:paraId="3CD8C62A" w14:textId="77777777" w:rsidR="00C71A59" w:rsidRPr="00CF7819" w:rsidRDefault="00C71A59" w:rsidP="003318FF">
      <w:pPr>
        <w:tabs>
          <w:tab w:val="left" w:pos="8931"/>
        </w:tabs>
        <w:spacing w:after="0" w:line="360" w:lineRule="auto"/>
        <w:jc w:val="both"/>
        <w:rPr>
          <w:rFonts w:ascii="Palatino Linotype" w:eastAsia="Calibri" w:hAnsi="Palatino Linotype" w:cs="Tahoma"/>
          <w:bCs/>
        </w:rPr>
      </w:pPr>
    </w:p>
    <w:p w14:paraId="6336FB0B" w14:textId="77777777" w:rsidR="00C71A59" w:rsidRPr="00CF7819" w:rsidRDefault="00C71A59" w:rsidP="003318FF">
      <w:pPr>
        <w:tabs>
          <w:tab w:val="left" w:pos="8931"/>
        </w:tabs>
        <w:spacing w:after="0" w:line="360" w:lineRule="auto"/>
        <w:jc w:val="both"/>
        <w:rPr>
          <w:rFonts w:ascii="Palatino Linotype" w:eastAsia="Calibri" w:hAnsi="Palatino Linotype" w:cs="Tahoma"/>
          <w:bCs/>
        </w:rPr>
      </w:pPr>
    </w:p>
    <w:p w14:paraId="4F49C144" w14:textId="77777777" w:rsidR="00C71A59" w:rsidRPr="00CF7819" w:rsidRDefault="00C71A59" w:rsidP="003318FF">
      <w:pPr>
        <w:tabs>
          <w:tab w:val="left" w:pos="8931"/>
        </w:tabs>
        <w:spacing w:after="0" w:line="360" w:lineRule="auto"/>
        <w:jc w:val="both"/>
        <w:rPr>
          <w:rFonts w:ascii="Palatino Linotype" w:eastAsia="Calibri" w:hAnsi="Palatino Linotype" w:cs="Tahoma"/>
          <w:bCs/>
        </w:rPr>
      </w:pPr>
    </w:p>
    <w:p w14:paraId="5B883999" w14:textId="77777777" w:rsidR="00C71A59" w:rsidRPr="00CF7819" w:rsidRDefault="00C71A59" w:rsidP="003318FF">
      <w:pPr>
        <w:tabs>
          <w:tab w:val="left" w:pos="8931"/>
        </w:tabs>
        <w:spacing w:after="0" w:line="360" w:lineRule="auto"/>
        <w:jc w:val="both"/>
        <w:rPr>
          <w:rFonts w:ascii="Palatino Linotype" w:eastAsia="Calibri" w:hAnsi="Palatino Linotype" w:cs="Tahoma"/>
          <w:bCs/>
        </w:rPr>
      </w:pPr>
    </w:p>
    <w:p w14:paraId="14169201" w14:textId="71C7921B" w:rsidR="00C71A59" w:rsidRPr="00CF7819" w:rsidRDefault="005831AB" w:rsidP="005831AB">
      <w:pPr>
        <w:tabs>
          <w:tab w:val="left" w:pos="2505"/>
        </w:tabs>
        <w:spacing w:after="0" w:line="360" w:lineRule="auto"/>
        <w:jc w:val="both"/>
        <w:rPr>
          <w:rFonts w:ascii="Palatino Linotype" w:eastAsia="Calibri" w:hAnsi="Palatino Linotype" w:cs="Tahoma"/>
          <w:bCs/>
        </w:rPr>
      </w:pPr>
      <w:r w:rsidRPr="00CF7819">
        <w:rPr>
          <w:rFonts w:ascii="Palatino Linotype" w:eastAsia="Calibri" w:hAnsi="Palatino Linotype" w:cs="Tahoma"/>
          <w:bCs/>
        </w:rPr>
        <w:lastRenderedPageBreak/>
        <w:tab/>
      </w:r>
    </w:p>
    <w:p w14:paraId="078EBBAC" w14:textId="131CCFF3" w:rsidR="002A6362" w:rsidRPr="00CF7819" w:rsidRDefault="006F1CF5" w:rsidP="003318FF">
      <w:pPr>
        <w:tabs>
          <w:tab w:val="left" w:pos="8931"/>
        </w:tabs>
        <w:spacing w:after="0" w:line="360" w:lineRule="auto"/>
        <w:jc w:val="both"/>
        <w:rPr>
          <w:rFonts w:ascii="Palatino Linotype" w:eastAsia="Calibri" w:hAnsi="Palatino Linotype" w:cs="Tahoma"/>
          <w:lang w:val="es-ES"/>
        </w:rPr>
      </w:pPr>
      <w:r w:rsidRPr="00CF7819">
        <w:rPr>
          <w:rFonts w:ascii="Palatino Linotype" w:eastAsia="Calibri" w:hAnsi="Palatino Linotype" w:cs="Tahoma"/>
          <w:bCs/>
        </w:rPr>
        <w:t xml:space="preserve">Resolución del Pleno del Instituto de Transparencia, Acceso a la Información Pública y Protección de Datos Personales del Estado de México y Municipios, con domicilio en Metepec, </w:t>
      </w:r>
      <w:r w:rsidRPr="00CF7819">
        <w:rPr>
          <w:rFonts w:ascii="Palatino Linotype" w:eastAsia="Calibri" w:hAnsi="Palatino Linotype" w:cs="Tahoma"/>
          <w:lang w:val="es-ES"/>
        </w:rPr>
        <w:t xml:space="preserve">Estado de México, de fecha </w:t>
      </w:r>
      <w:r w:rsidR="002A6362" w:rsidRPr="00CF7819">
        <w:rPr>
          <w:rFonts w:ascii="Palatino Linotype" w:eastAsia="Calibri" w:hAnsi="Palatino Linotype" w:cs="Tahoma"/>
          <w:lang w:val="es-ES"/>
        </w:rPr>
        <w:t>veintinueve de enero de dos mil veinticinco.</w:t>
      </w:r>
    </w:p>
    <w:p w14:paraId="0C4E8086" w14:textId="77777777" w:rsidR="006F1CF5" w:rsidRPr="00CF7819" w:rsidRDefault="006F1CF5" w:rsidP="003318FF">
      <w:pPr>
        <w:spacing w:after="0" w:line="360" w:lineRule="auto"/>
        <w:jc w:val="both"/>
        <w:rPr>
          <w:rFonts w:ascii="Palatino Linotype" w:eastAsia="Calibri" w:hAnsi="Palatino Linotype" w:cs="Tahoma"/>
          <w:b/>
          <w:bCs/>
          <w:color w:val="FF0000"/>
          <w:lang w:val="es-ES"/>
        </w:rPr>
      </w:pPr>
    </w:p>
    <w:p w14:paraId="3AA55E56" w14:textId="660A37E4" w:rsidR="006F1CF5" w:rsidRPr="000D22CD" w:rsidRDefault="006F1CF5" w:rsidP="003318FF">
      <w:pPr>
        <w:spacing w:after="0" w:line="360" w:lineRule="auto"/>
        <w:jc w:val="both"/>
        <w:rPr>
          <w:rFonts w:ascii="Palatino Linotype" w:eastAsia="Calibri" w:hAnsi="Palatino Linotype" w:cs="Tahoma"/>
          <w:b/>
          <w:bCs/>
        </w:rPr>
      </w:pPr>
      <w:r w:rsidRPr="00CF7819">
        <w:rPr>
          <w:rFonts w:ascii="Palatino Linotype" w:eastAsia="Calibri" w:hAnsi="Palatino Linotype" w:cs="Tahoma"/>
          <w:b/>
          <w:bCs/>
          <w:lang w:val="es-ES"/>
        </w:rPr>
        <w:t xml:space="preserve">VISTO </w:t>
      </w:r>
      <w:r w:rsidRPr="00CF7819">
        <w:rPr>
          <w:rFonts w:ascii="Palatino Linotype" w:eastAsia="Calibri" w:hAnsi="Palatino Linotype" w:cs="Tahoma"/>
          <w:lang w:val="es-ES"/>
        </w:rPr>
        <w:t xml:space="preserve">el expediente conformado con motivo del Recurso de Revisión </w:t>
      </w:r>
      <w:bookmarkStart w:id="0" w:name="_Hlk168055842"/>
      <w:r w:rsidR="002A6362" w:rsidRPr="001323FF">
        <w:rPr>
          <w:rFonts w:ascii="Palatino Linotype" w:eastAsia="Calibri" w:hAnsi="Palatino Linotype" w:cs="Tahoma"/>
          <w:b/>
          <w:bCs/>
        </w:rPr>
        <w:t>00041/INFOEM/IP/RR/2025</w:t>
      </w:r>
      <w:bookmarkEnd w:id="0"/>
      <w:r w:rsidRPr="00CF7819">
        <w:rPr>
          <w:rFonts w:ascii="Palatino Linotype" w:eastAsia="Calibri" w:hAnsi="Palatino Linotype" w:cs="Tahoma"/>
          <w:bCs/>
        </w:rPr>
        <w:t xml:space="preserve">, interpuesto </w:t>
      </w:r>
      <w:r w:rsidR="005704E3" w:rsidRPr="00CF7819">
        <w:rPr>
          <w:rFonts w:ascii="Palatino Linotype" w:eastAsia="Calibri" w:hAnsi="Palatino Linotype" w:cs="Tahoma"/>
          <w:bCs/>
        </w:rPr>
        <w:t>por</w:t>
      </w:r>
      <w:r w:rsidR="000D22CD" w:rsidRPr="000D22CD">
        <w:rPr>
          <w:rFonts w:ascii="Palatino Linotype" w:eastAsia="Calibri" w:hAnsi="Palatino Linotype" w:cs="Tahoma"/>
        </w:rPr>
        <w:t xml:space="preserve"> </w:t>
      </w:r>
      <w:r w:rsidR="000D22CD" w:rsidRPr="00120360">
        <w:rPr>
          <w:rFonts w:ascii="Palatino Linotype" w:eastAsia="Calibri" w:hAnsi="Palatino Linotype" w:cs="Tahoma"/>
        </w:rPr>
        <w:t> </w:t>
      </w:r>
      <w:r w:rsidR="00A549CD" w:rsidRPr="000D22CD">
        <w:rPr>
          <w:rFonts w:ascii="Palatino Linotype" w:eastAsia="Calibri" w:hAnsi="Palatino Linotype" w:cs="Tahoma"/>
          <w:highlight w:val="black"/>
        </w:rPr>
        <w:t>XXXXXXXX</w:t>
      </w:r>
      <w:r w:rsidRPr="00CF7819">
        <w:rPr>
          <w:rFonts w:ascii="Palatino Linotype" w:eastAsia="Calibri" w:hAnsi="Palatino Linotype" w:cs="Tahoma"/>
          <w:bCs/>
        </w:rPr>
        <w:t>, en lo sucesivo, la persona Recurrente o Particular, en contra de la respuesta del Sujeto Obligado</w:t>
      </w:r>
      <w:r w:rsidRPr="00CF7819">
        <w:rPr>
          <w:rFonts w:ascii="Palatino Linotype" w:eastAsia="Calibri" w:hAnsi="Palatino Linotype" w:cs="Times New Roman"/>
          <w:bCs/>
        </w:rPr>
        <w:t xml:space="preserve">, </w:t>
      </w:r>
      <w:r w:rsidR="00BA161F" w:rsidRPr="001323FF">
        <w:rPr>
          <w:rFonts w:ascii="Palatino Linotype" w:eastAsia="Calibri" w:hAnsi="Palatino Linotype" w:cs="Times New Roman"/>
          <w:b/>
          <w:bCs/>
        </w:rPr>
        <w:t>Ayuntamiento de</w:t>
      </w:r>
      <w:r w:rsidR="00120360" w:rsidRPr="001323FF">
        <w:rPr>
          <w:rFonts w:ascii="Palatino Linotype" w:eastAsia="Calibri" w:hAnsi="Palatino Linotype" w:cs="Times New Roman"/>
          <w:b/>
          <w:bCs/>
        </w:rPr>
        <w:t xml:space="preserve"> Te</w:t>
      </w:r>
      <w:r w:rsidR="000617FC" w:rsidRPr="001323FF">
        <w:rPr>
          <w:rFonts w:ascii="Palatino Linotype" w:eastAsia="Calibri" w:hAnsi="Palatino Linotype" w:cs="Times New Roman"/>
          <w:b/>
          <w:bCs/>
        </w:rPr>
        <w:t>cámac</w:t>
      </w:r>
      <w:r w:rsidRPr="00CF7819">
        <w:rPr>
          <w:rFonts w:ascii="Palatino Linotype" w:eastAsia="Calibri" w:hAnsi="Palatino Linotype" w:cs="Tahoma"/>
          <w:bCs/>
        </w:rPr>
        <w:t>, a</w:t>
      </w:r>
      <w:r w:rsidRPr="00CF7819">
        <w:rPr>
          <w:rFonts w:ascii="Palatino Linotype" w:eastAsia="Calibri" w:hAnsi="Palatino Linotype" w:cs="Tahoma"/>
        </w:rPr>
        <w:t xml:space="preserve"> la solicitud de acceso a la información pública</w:t>
      </w:r>
      <w:r w:rsidR="00AB5969" w:rsidRPr="00CF7819">
        <w:rPr>
          <w:rFonts w:ascii="Palatino Linotype" w:eastAsia="Calibri" w:hAnsi="Palatino Linotype" w:cs="Tahoma"/>
        </w:rPr>
        <w:t xml:space="preserve"> </w:t>
      </w:r>
      <w:r w:rsidR="002A6362" w:rsidRPr="00CF7819">
        <w:rPr>
          <w:rFonts w:ascii="Palatino Linotype" w:eastAsia="Calibri" w:hAnsi="Palatino Linotype" w:cs="Times New Roman"/>
        </w:rPr>
        <w:t>00402/TECAMAC/IP/2024</w:t>
      </w:r>
      <w:r w:rsidRPr="00CF7819">
        <w:rPr>
          <w:rFonts w:ascii="Palatino Linotype" w:eastAsia="Calibri" w:hAnsi="Palatino Linotype" w:cs="Tahoma"/>
          <w:iCs/>
        </w:rPr>
        <w:t>,</w:t>
      </w:r>
      <w:r w:rsidRPr="00CF7819">
        <w:rPr>
          <w:rFonts w:ascii="Palatino Linotype" w:eastAsia="Calibri" w:hAnsi="Palatino Linotype" w:cs="Tahoma"/>
        </w:rPr>
        <w:t xml:space="preserve"> se emite</w:t>
      </w:r>
      <w:r w:rsidRPr="00CF7819">
        <w:rPr>
          <w:rFonts w:ascii="Palatino Linotype" w:eastAsia="Calibri" w:hAnsi="Palatino Linotype" w:cs="Tahoma"/>
          <w:bCs/>
        </w:rPr>
        <w:t xml:space="preserve"> la presente Resolución, con base en los Antecedentes y Considerandos que se exponen a continuación:</w:t>
      </w:r>
    </w:p>
    <w:p w14:paraId="7520D1EB" w14:textId="77777777" w:rsidR="006F1CF5" w:rsidRPr="00CF7819" w:rsidRDefault="006F1CF5" w:rsidP="003318FF">
      <w:pPr>
        <w:spacing w:after="0" w:line="360" w:lineRule="auto"/>
        <w:jc w:val="both"/>
        <w:rPr>
          <w:rFonts w:ascii="Palatino Linotype" w:eastAsia="Calibri" w:hAnsi="Palatino Linotype" w:cs="Tahoma"/>
          <w:b/>
          <w:bCs/>
        </w:rPr>
      </w:pPr>
    </w:p>
    <w:p w14:paraId="07222BEC" w14:textId="77777777" w:rsidR="006F1CF5" w:rsidRPr="00CF7819" w:rsidRDefault="006F1CF5" w:rsidP="003318FF">
      <w:pPr>
        <w:pStyle w:val="Ttulo1"/>
        <w:spacing w:before="0" w:line="360" w:lineRule="auto"/>
        <w:jc w:val="center"/>
        <w:rPr>
          <w:rFonts w:ascii="Palatino Linotype" w:eastAsia="Calibri" w:hAnsi="Palatino Linotype"/>
          <w:b/>
          <w:color w:val="auto"/>
          <w:sz w:val="22"/>
          <w:szCs w:val="22"/>
          <w:lang w:val="es-ES"/>
        </w:rPr>
      </w:pPr>
      <w:bookmarkStart w:id="1" w:name="_Toc188534298"/>
      <w:r w:rsidRPr="00CF7819">
        <w:rPr>
          <w:rFonts w:ascii="Palatino Linotype" w:eastAsia="Calibri" w:hAnsi="Palatino Linotype"/>
          <w:b/>
          <w:color w:val="auto"/>
          <w:sz w:val="22"/>
          <w:szCs w:val="22"/>
          <w:lang w:val="es-ES"/>
        </w:rPr>
        <w:t>A N T E C E D E N T E S</w:t>
      </w:r>
      <w:bookmarkEnd w:id="1"/>
    </w:p>
    <w:p w14:paraId="44FBA07A" w14:textId="77777777" w:rsidR="006F1CF5" w:rsidRPr="00CF7819" w:rsidRDefault="006F1CF5" w:rsidP="003318FF">
      <w:pPr>
        <w:spacing w:after="0" w:line="360" w:lineRule="auto"/>
        <w:jc w:val="both"/>
        <w:rPr>
          <w:rFonts w:ascii="Palatino Linotype" w:eastAsia="Calibri" w:hAnsi="Palatino Linotype" w:cs="Times New Roman"/>
          <w:color w:val="FF0000"/>
          <w:lang w:val="es-ES"/>
        </w:rPr>
      </w:pPr>
    </w:p>
    <w:p w14:paraId="04483474" w14:textId="77777777" w:rsidR="006F1CF5" w:rsidRPr="00CF7819" w:rsidRDefault="006F1CF5" w:rsidP="003318FF">
      <w:pPr>
        <w:pStyle w:val="Ttulo2"/>
        <w:spacing w:before="0" w:line="360" w:lineRule="auto"/>
        <w:rPr>
          <w:rFonts w:ascii="Palatino Linotype" w:eastAsia="Calibri" w:hAnsi="Palatino Linotype"/>
          <w:b/>
          <w:color w:val="auto"/>
          <w:sz w:val="22"/>
          <w:szCs w:val="22"/>
          <w:lang w:val="es-ES"/>
        </w:rPr>
      </w:pPr>
      <w:bookmarkStart w:id="2" w:name="_Toc188534299"/>
      <w:r w:rsidRPr="00CF7819">
        <w:rPr>
          <w:rFonts w:ascii="Palatino Linotype" w:eastAsia="Calibri" w:hAnsi="Palatino Linotype"/>
          <w:b/>
          <w:color w:val="auto"/>
          <w:sz w:val="22"/>
          <w:szCs w:val="22"/>
          <w:lang w:val="es-ES"/>
        </w:rPr>
        <w:t>I. Presentación de la solicitud de información</w:t>
      </w:r>
      <w:bookmarkEnd w:id="2"/>
    </w:p>
    <w:p w14:paraId="6110E83B" w14:textId="77777777" w:rsidR="006F1CF5" w:rsidRPr="00CF7819" w:rsidRDefault="006F1CF5" w:rsidP="003318FF">
      <w:pPr>
        <w:spacing w:after="0" w:line="360" w:lineRule="auto"/>
        <w:jc w:val="both"/>
        <w:rPr>
          <w:rFonts w:ascii="Palatino Linotype" w:eastAsia="Calibri" w:hAnsi="Palatino Linotype" w:cs="Tahoma"/>
        </w:rPr>
      </w:pPr>
    </w:p>
    <w:p w14:paraId="60AA1212" w14:textId="1CBA1A75" w:rsidR="006F1CF5" w:rsidRPr="00CF7819" w:rsidRDefault="006F1CF5" w:rsidP="003318FF">
      <w:pPr>
        <w:spacing w:after="0" w:line="360" w:lineRule="auto"/>
        <w:jc w:val="both"/>
        <w:rPr>
          <w:rFonts w:ascii="Palatino Linotype" w:eastAsia="Calibri" w:hAnsi="Palatino Linotype" w:cs="Tahoma"/>
          <w:lang w:val="es-ES"/>
        </w:rPr>
      </w:pPr>
      <w:r w:rsidRPr="00CF7819">
        <w:rPr>
          <w:rFonts w:ascii="Palatino Linotype" w:eastAsia="Calibri" w:hAnsi="Palatino Linotype" w:cs="Tahoma"/>
        </w:rPr>
        <w:t>El</w:t>
      </w:r>
      <w:r w:rsidRPr="00CF7819">
        <w:rPr>
          <w:rFonts w:ascii="Palatino Linotype" w:eastAsia="Calibri" w:hAnsi="Palatino Linotype" w:cs="Tahoma"/>
          <w:lang w:val="es-ES"/>
        </w:rPr>
        <w:t xml:space="preserve"> </w:t>
      </w:r>
      <w:r w:rsidR="004D3F3C" w:rsidRPr="00CF7819">
        <w:rPr>
          <w:rFonts w:ascii="Palatino Linotype" w:eastAsia="Calibri" w:hAnsi="Palatino Linotype" w:cs="Tahoma"/>
          <w:lang w:val="es-ES"/>
        </w:rPr>
        <w:t xml:space="preserve">diecinueve de noviembre de dos mil </w:t>
      </w:r>
      <w:r w:rsidR="00064291" w:rsidRPr="00CF7819">
        <w:rPr>
          <w:rFonts w:ascii="Palatino Linotype" w:eastAsia="Calibri" w:hAnsi="Palatino Linotype" w:cs="Tahoma"/>
          <w:lang w:val="es-ES"/>
        </w:rPr>
        <w:t>veinticuatro</w:t>
      </w:r>
      <w:r w:rsidR="004D3F3C" w:rsidRPr="00CF7819">
        <w:rPr>
          <w:rFonts w:ascii="Palatino Linotype" w:eastAsia="Calibri" w:hAnsi="Palatino Linotype" w:cs="Tahoma"/>
          <w:lang w:val="es-ES"/>
        </w:rPr>
        <w:t xml:space="preserve">, </w:t>
      </w:r>
      <w:r w:rsidRPr="00CF7819">
        <w:rPr>
          <w:rFonts w:ascii="Palatino Linotype" w:eastAsia="Calibri" w:hAnsi="Palatino Linotype" w:cs="Tahoma"/>
          <w:lang w:val="es-ES"/>
        </w:rPr>
        <w:t>se presentó una solicitud de información por la persona Recurrente, a través del Sistema de Acceso a la Información Mexiquense (SAIMEX),</w:t>
      </w:r>
      <w:r w:rsidRPr="00CF7819">
        <w:rPr>
          <w:rFonts w:ascii="Palatino Linotype" w:eastAsia="Calibri" w:hAnsi="Palatino Linotype" w:cs="Times New Roman"/>
          <w:b/>
          <w:bCs/>
        </w:rPr>
        <w:t xml:space="preserve"> </w:t>
      </w:r>
      <w:r w:rsidRPr="00CF7819">
        <w:rPr>
          <w:rFonts w:ascii="Palatino Linotype" w:eastAsia="Calibri" w:hAnsi="Palatino Linotype" w:cs="Tahoma"/>
          <w:lang w:val="es-ES"/>
        </w:rPr>
        <w:t xml:space="preserve">ante el </w:t>
      </w:r>
      <w:r w:rsidR="00BA161F" w:rsidRPr="00CF7819">
        <w:rPr>
          <w:rFonts w:ascii="Palatino Linotype" w:eastAsia="Calibri" w:hAnsi="Palatino Linotype" w:cs="Times New Roman"/>
        </w:rPr>
        <w:t>Ayuntamiento de</w:t>
      </w:r>
      <w:r w:rsidR="004D3F3C" w:rsidRPr="00CF7819">
        <w:rPr>
          <w:rFonts w:ascii="Palatino Linotype" w:eastAsia="Calibri" w:hAnsi="Palatino Linotype" w:cs="Times New Roman"/>
        </w:rPr>
        <w:t xml:space="preserve"> Tecámac</w:t>
      </w:r>
      <w:r w:rsidRPr="00CF7819">
        <w:rPr>
          <w:rFonts w:ascii="Palatino Linotype" w:eastAsia="Calibri" w:hAnsi="Palatino Linotype" w:cs="Tahoma"/>
        </w:rPr>
        <w:t>, en los siguientes términos</w:t>
      </w:r>
    </w:p>
    <w:p w14:paraId="7784394B" w14:textId="77777777" w:rsidR="006F1CF5" w:rsidRPr="00CF7819" w:rsidRDefault="006F1CF5" w:rsidP="003318FF">
      <w:pPr>
        <w:spacing w:after="0" w:line="360" w:lineRule="auto"/>
        <w:jc w:val="both"/>
        <w:rPr>
          <w:rFonts w:ascii="Palatino Linotype" w:eastAsia="Calibri" w:hAnsi="Palatino Linotype" w:cs="Tahoma"/>
          <w:color w:val="FF0000"/>
        </w:rPr>
      </w:pPr>
    </w:p>
    <w:p w14:paraId="2696DCA5" w14:textId="77777777" w:rsidR="006F1CF5" w:rsidRPr="00CF7819" w:rsidRDefault="006F1CF5" w:rsidP="003318FF">
      <w:pPr>
        <w:tabs>
          <w:tab w:val="left" w:pos="4667"/>
        </w:tabs>
        <w:spacing w:after="0" w:line="360" w:lineRule="auto"/>
        <w:ind w:left="567" w:right="567"/>
        <w:jc w:val="both"/>
        <w:rPr>
          <w:rFonts w:ascii="Palatino Linotype" w:eastAsia="Calibri" w:hAnsi="Palatino Linotype" w:cs="Tahoma"/>
          <w:b/>
          <w:bCs/>
          <w:i/>
          <w:sz w:val="20"/>
          <w:szCs w:val="20"/>
        </w:rPr>
      </w:pPr>
      <w:r w:rsidRPr="00CF7819">
        <w:rPr>
          <w:rFonts w:ascii="Palatino Linotype" w:eastAsia="Calibri" w:hAnsi="Palatino Linotype" w:cs="Tahoma"/>
          <w:b/>
          <w:bCs/>
          <w:i/>
          <w:sz w:val="20"/>
          <w:szCs w:val="20"/>
        </w:rPr>
        <w:t>“DESCRIPCIÓN CLARA Y PRECISA DE LA INFORMACIÓN SOLICITADA</w:t>
      </w:r>
    </w:p>
    <w:p w14:paraId="049B7D16" w14:textId="7FED7C1A" w:rsidR="006F1CF5" w:rsidRPr="00CF7819" w:rsidRDefault="004D3F3C" w:rsidP="003318FF">
      <w:pPr>
        <w:spacing w:after="0" w:line="360" w:lineRule="auto"/>
        <w:ind w:left="567" w:right="567"/>
        <w:jc w:val="both"/>
        <w:rPr>
          <w:rFonts w:ascii="Palatino Linotype" w:eastAsia="Times New Roman" w:hAnsi="Palatino Linotype" w:cs="Arial"/>
          <w:bCs/>
          <w:i/>
          <w:iCs/>
          <w:sz w:val="20"/>
          <w:szCs w:val="20"/>
          <w:lang w:eastAsia="es-ES"/>
        </w:rPr>
      </w:pPr>
      <w:r w:rsidRPr="00CF7819">
        <w:rPr>
          <w:rFonts w:ascii="Palatino Linotype" w:eastAsia="Times New Roman" w:hAnsi="Palatino Linotype" w:cs="Arial"/>
          <w:bCs/>
          <w:i/>
          <w:iCs/>
          <w:sz w:val="20"/>
          <w:szCs w:val="20"/>
          <w:lang w:eastAsia="es-ES"/>
        </w:rPr>
        <w:t>Se solicita que sea escrito la respuesta a la solicitud: Se requiere saber cuáles son las actividades o servicios que realiza AMVAR</w:t>
      </w:r>
      <w:r w:rsidR="006F1CF5" w:rsidRPr="00CF7819">
        <w:rPr>
          <w:rFonts w:ascii="Palatino Linotype" w:eastAsia="Times New Roman" w:hAnsi="Palatino Linotype" w:cs="Arial"/>
          <w:bCs/>
          <w:i/>
          <w:iCs/>
          <w:sz w:val="20"/>
          <w:szCs w:val="20"/>
          <w:lang w:eastAsia="es-ES"/>
        </w:rPr>
        <w:t>” (Sic)</w:t>
      </w:r>
    </w:p>
    <w:p w14:paraId="5C1A71FC" w14:textId="77777777" w:rsidR="006F1CF5" w:rsidRPr="00CF7819" w:rsidRDefault="006F1CF5" w:rsidP="003318FF">
      <w:pPr>
        <w:tabs>
          <w:tab w:val="left" w:pos="4667"/>
        </w:tabs>
        <w:spacing w:after="0" w:line="360" w:lineRule="auto"/>
        <w:ind w:left="567" w:right="567"/>
        <w:jc w:val="both"/>
        <w:rPr>
          <w:rFonts w:ascii="Palatino Linotype" w:eastAsia="Calibri" w:hAnsi="Palatino Linotype" w:cs="Tahoma"/>
          <w:bCs/>
          <w:i/>
          <w:sz w:val="20"/>
          <w:szCs w:val="20"/>
        </w:rPr>
      </w:pPr>
      <w:bookmarkStart w:id="3" w:name="_Hlk168055945"/>
    </w:p>
    <w:p w14:paraId="7D93A4D6" w14:textId="77777777" w:rsidR="006F1CF5" w:rsidRPr="00CF7819" w:rsidRDefault="006F1CF5" w:rsidP="003318FF">
      <w:pPr>
        <w:tabs>
          <w:tab w:val="left" w:pos="4667"/>
        </w:tabs>
        <w:spacing w:after="0" w:line="360" w:lineRule="auto"/>
        <w:ind w:left="567" w:right="567"/>
        <w:jc w:val="both"/>
        <w:rPr>
          <w:rFonts w:ascii="Palatino Linotype" w:eastAsia="Times New Roman" w:hAnsi="Palatino Linotype" w:cs="Tahoma"/>
          <w:b/>
          <w:bCs/>
          <w:i/>
          <w:iCs/>
          <w:sz w:val="20"/>
          <w:szCs w:val="20"/>
          <w:lang w:eastAsia="es-ES"/>
        </w:rPr>
      </w:pPr>
      <w:r w:rsidRPr="00CF7819">
        <w:rPr>
          <w:rFonts w:ascii="Palatino Linotype" w:eastAsia="Times New Roman" w:hAnsi="Palatino Linotype" w:cs="Tahoma"/>
          <w:b/>
          <w:bCs/>
          <w:i/>
          <w:iCs/>
          <w:sz w:val="20"/>
          <w:szCs w:val="20"/>
          <w:lang w:eastAsia="es-ES"/>
        </w:rPr>
        <w:t>“MODALIDAD DE ENTREGA</w:t>
      </w:r>
    </w:p>
    <w:p w14:paraId="2427B335" w14:textId="77777777" w:rsidR="006F1CF5" w:rsidRPr="00CF7819" w:rsidRDefault="006F1CF5" w:rsidP="003318FF">
      <w:pPr>
        <w:spacing w:after="0" w:line="360" w:lineRule="auto"/>
        <w:ind w:left="567" w:right="567"/>
        <w:jc w:val="both"/>
        <w:rPr>
          <w:rFonts w:ascii="Palatino Linotype" w:eastAsia="Times New Roman" w:hAnsi="Palatino Linotype" w:cs="Arial"/>
          <w:bCs/>
          <w:i/>
          <w:iCs/>
          <w:sz w:val="20"/>
          <w:szCs w:val="20"/>
          <w:lang w:eastAsia="es-ES"/>
        </w:rPr>
      </w:pPr>
      <w:r w:rsidRPr="00CF7819">
        <w:rPr>
          <w:rFonts w:ascii="Palatino Linotype" w:eastAsia="Times New Roman" w:hAnsi="Palatino Linotype" w:cs="Arial"/>
          <w:bCs/>
          <w:i/>
          <w:iCs/>
          <w:sz w:val="20"/>
          <w:szCs w:val="20"/>
          <w:lang w:eastAsia="es-ES"/>
        </w:rPr>
        <w:t>A través del SAIMEX” (Sic)</w:t>
      </w:r>
    </w:p>
    <w:bookmarkEnd w:id="3"/>
    <w:p w14:paraId="2212CFB3" w14:textId="77777777" w:rsidR="006F1CF5" w:rsidRPr="00CF7819" w:rsidRDefault="006F1CF5" w:rsidP="003318FF">
      <w:pPr>
        <w:pStyle w:val="Ttulo2"/>
        <w:spacing w:before="0" w:line="360" w:lineRule="auto"/>
        <w:rPr>
          <w:rFonts w:ascii="Palatino Linotype" w:eastAsia="Times New Roman" w:hAnsi="Palatino Linotype"/>
          <w:b/>
          <w:color w:val="auto"/>
          <w:sz w:val="22"/>
          <w:szCs w:val="22"/>
          <w:lang w:eastAsia="es-ES"/>
        </w:rPr>
      </w:pPr>
    </w:p>
    <w:p w14:paraId="46B6B887" w14:textId="77777777" w:rsidR="006F1CF5" w:rsidRPr="00CF7819" w:rsidRDefault="006F1CF5" w:rsidP="003318FF">
      <w:pPr>
        <w:pStyle w:val="Ttulo2"/>
        <w:spacing w:before="0" w:line="360" w:lineRule="auto"/>
        <w:rPr>
          <w:rFonts w:ascii="Palatino Linotype" w:eastAsia="Times New Roman" w:hAnsi="Palatino Linotype" w:cs="Segoe UI"/>
          <w:b/>
          <w:color w:val="auto"/>
          <w:sz w:val="22"/>
          <w:szCs w:val="22"/>
        </w:rPr>
      </w:pPr>
      <w:bookmarkStart w:id="4" w:name="_Toc188534300"/>
      <w:r w:rsidRPr="00CF7819">
        <w:rPr>
          <w:rFonts w:ascii="Palatino Linotype" w:eastAsia="Times New Roman" w:hAnsi="Palatino Linotype" w:cs="Segoe UI"/>
          <w:b/>
          <w:color w:val="auto"/>
          <w:sz w:val="22"/>
          <w:szCs w:val="22"/>
        </w:rPr>
        <w:t xml:space="preserve">II. </w:t>
      </w:r>
      <w:r w:rsidRPr="00CF7819">
        <w:rPr>
          <w:rFonts w:ascii="Palatino Linotype" w:eastAsia="Times New Roman" w:hAnsi="Palatino Linotype"/>
          <w:b/>
          <w:color w:val="auto"/>
          <w:sz w:val="22"/>
          <w:szCs w:val="22"/>
          <w:lang w:eastAsia="es-ES"/>
        </w:rPr>
        <w:t xml:space="preserve"> Respuesta del Sujeto Obligado</w:t>
      </w:r>
      <w:bookmarkEnd w:id="4"/>
    </w:p>
    <w:p w14:paraId="6AD1FD37" w14:textId="77777777" w:rsidR="006F1CF5" w:rsidRPr="00CF7819" w:rsidRDefault="006F1CF5" w:rsidP="003318FF">
      <w:pPr>
        <w:autoSpaceDE w:val="0"/>
        <w:autoSpaceDN w:val="0"/>
        <w:adjustRightInd w:val="0"/>
        <w:spacing w:after="0" w:line="360" w:lineRule="auto"/>
        <w:jc w:val="both"/>
        <w:rPr>
          <w:rFonts w:ascii="Palatino Linotype" w:eastAsia="Calibri" w:hAnsi="Palatino Linotype" w:cs="Tahoma"/>
          <w:color w:val="FF0000"/>
        </w:rPr>
      </w:pPr>
    </w:p>
    <w:p w14:paraId="14EC0F95" w14:textId="17845836" w:rsidR="006F1CF5" w:rsidRPr="00CF7819" w:rsidRDefault="006F1CF5" w:rsidP="003318FF">
      <w:pPr>
        <w:autoSpaceDE w:val="0"/>
        <w:autoSpaceDN w:val="0"/>
        <w:adjustRightInd w:val="0"/>
        <w:spacing w:after="0" w:line="360" w:lineRule="auto"/>
        <w:contextualSpacing/>
        <w:jc w:val="both"/>
        <w:rPr>
          <w:rFonts w:ascii="Palatino Linotype" w:eastAsia="Calibri" w:hAnsi="Palatino Linotype" w:cs="Tahoma"/>
        </w:rPr>
      </w:pPr>
      <w:bookmarkStart w:id="5" w:name="_Hlk170906280"/>
      <w:r w:rsidRPr="00CF7819">
        <w:rPr>
          <w:rFonts w:ascii="Palatino Linotype" w:eastAsia="Calibri" w:hAnsi="Palatino Linotype" w:cs="Tahoma"/>
        </w:rPr>
        <w:t xml:space="preserve">El </w:t>
      </w:r>
      <w:r w:rsidR="006A410E" w:rsidRPr="00CF7819">
        <w:rPr>
          <w:rFonts w:ascii="Palatino Linotype" w:eastAsia="Calibri" w:hAnsi="Palatino Linotype" w:cs="Tahoma"/>
        </w:rPr>
        <w:t xml:space="preserve">once de diciembre de dos mil </w:t>
      </w:r>
      <w:r w:rsidR="00064291" w:rsidRPr="00CF7819">
        <w:rPr>
          <w:rFonts w:ascii="Palatino Linotype" w:eastAsia="Calibri" w:hAnsi="Palatino Linotype" w:cs="Tahoma"/>
        </w:rPr>
        <w:t>veinticuatro</w:t>
      </w:r>
      <w:r w:rsidR="006A410E" w:rsidRPr="00CF7819">
        <w:rPr>
          <w:rFonts w:ascii="Palatino Linotype" w:eastAsia="Calibri" w:hAnsi="Palatino Linotype" w:cs="Tahoma"/>
        </w:rPr>
        <w:t xml:space="preserve">, </w:t>
      </w:r>
      <w:r w:rsidRPr="00CF7819">
        <w:rPr>
          <w:rFonts w:ascii="Palatino Linotype" w:eastAsia="Calibri" w:hAnsi="Palatino Linotype" w:cs="Tahoma"/>
        </w:rPr>
        <w:t xml:space="preserve">el Sujeto Obligado notificó al Particular, mediante el </w:t>
      </w:r>
      <w:r w:rsidRPr="00CF7819">
        <w:rPr>
          <w:rFonts w:ascii="Palatino Linotype" w:eastAsia="Times New Roman" w:hAnsi="Palatino Linotype" w:cs="Tahoma"/>
          <w:lang w:eastAsia="es-ES"/>
        </w:rPr>
        <w:t xml:space="preserve">Sistema de Acceso a la Información Mexiquense (SAIMEX), la respuesta a la solicitud de acceso a la </w:t>
      </w:r>
      <w:r w:rsidR="005704E3" w:rsidRPr="00CF7819">
        <w:rPr>
          <w:rFonts w:ascii="Palatino Linotype" w:eastAsia="Times New Roman" w:hAnsi="Palatino Linotype" w:cs="Tahoma"/>
          <w:lang w:eastAsia="es-ES"/>
        </w:rPr>
        <w:t>información, a</w:t>
      </w:r>
      <w:r w:rsidR="006A410E" w:rsidRPr="00CF7819">
        <w:rPr>
          <w:rFonts w:ascii="Palatino Linotype" w:eastAsia="Times New Roman" w:hAnsi="Palatino Linotype" w:cs="Tahoma"/>
          <w:lang w:eastAsia="es-ES"/>
        </w:rPr>
        <w:t xml:space="preserve"> través del oficio UTAIP/OE/127/2023, del once de diciembre de dos mil veinticuatro, suscrito por el Titular de la Unidad de Transparencia Municipal de Tecámac, dirigido al Solicitante, por medio del cual menciona lo siguiente: </w:t>
      </w:r>
    </w:p>
    <w:p w14:paraId="3F1E907C" w14:textId="77777777" w:rsidR="009C7EDC" w:rsidRPr="00CF7819" w:rsidRDefault="009C7EDC" w:rsidP="003318FF">
      <w:pPr>
        <w:spacing w:after="0" w:line="360" w:lineRule="auto"/>
        <w:ind w:left="567" w:right="567"/>
        <w:jc w:val="both"/>
        <w:rPr>
          <w:rFonts w:ascii="Palatino Linotype" w:eastAsia="Times New Roman" w:hAnsi="Palatino Linotype" w:cs="Arial"/>
          <w:bCs/>
          <w:i/>
          <w:iCs/>
          <w:color w:val="FF0000"/>
          <w:sz w:val="20"/>
          <w:szCs w:val="20"/>
          <w:lang w:eastAsia="es-ES"/>
        </w:rPr>
      </w:pPr>
    </w:p>
    <w:p w14:paraId="3870F3BD" w14:textId="1471230C" w:rsidR="00DA2140" w:rsidRPr="00CF7819" w:rsidRDefault="009C7EDC" w:rsidP="003318FF">
      <w:pPr>
        <w:spacing w:after="0" w:line="360" w:lineRule="auto"/>
        <w:ind w:left="567" w:right="567"/>
        <w:jc w:val="both"/>
        <w:rPr>
          <w:rFonts w:ascii="Palatino Linotype" w:eastAsia="Times New Roman" w:hAnsi="Palatino Linotype" w:cs="Arial"/>
          <w:bCs/>
          <w:i/>
          <w:iCs/>
          <w:sz w:val="20"/>
          <w:szCs w:val="20"/>
          <w:lang w:eastAsia="es-ES"/>
        </w:rPr>
      </w:pPr>
      <w:r w:rsidRPr="00CF7819">
        <w:rPr>
          <w:rFonts w:ascii="Palatino Linotype" w:eastAsia="Times New Roman" w:hAnsi="Palatino Linotype" w:cs="Arial"/>
          <w:bCs/>
          <w:i/>
          <w:iCs/>
          <w:sz w:val="20"/>
          <w:szCs w:val="20"/>
          <w:lang w:eastAsia="es-ES"/>
        </w:rPr>
        <w:t>“…</w:t>
      </w:r>
      <w:r w:rsidR="00B82572" w:rsidRPr="00CF7819">
        <w:rPr>
          <w:rFonts w:ascii="Palatino Linotype" w:eastAsia="Times New Roman" w:hAnsi="Palatino Linotype" w:cs="Arial"/>
          <w:bCs/>
          <w:i/>
          <w:iCs/>
          <w:sz w:val="20"/>
          <w:szCs w:val="20"/>
          <w:lang w:eastAsia="es-ES"/>
        </w:rPr>
        <w:t xml:space="preserve">Al respecto hago de su conocimiento que la Unidad de Transparencia turnó su solicitud al Servidor Público Habilitado Sergio Plancarte Hernández, Titular de la Agencia de Movilidad, Verificación Administrativa y Regulación, a través </w:t>
      </w:r>
      <w:r w:rsidR="000748F6" w:rsidRPr="00CF7819">
        <w:rPr>
          <w:rFonts w:ascii="Palatino Linotype" w:eastAsia="Times New Roman" w:hAnsi="Palatino Linotype" w:cs="Arial"/>
          <w:bCs/>
          <w:i/>
          <w:iCs/>
          <w:sz w:val="20"/>
          <w:szCs w:val="20"/>
          <w:lang w:eastAsia="es-ES"/>
        </w:rPr>
        <w:t>del Sistema SAIMEX el día 20 de noviembre del 2024 y notificada físicamente mediante oficio DGJC/01645/2024.</w:t>
      </w:r>
    </w:p>
    <w:p w14:paraId="535A3BA1" w14:textId="77777777" w:rsidR="000748F6" w:rsidRPr="00CF7819" w:rsidRDefault="000748F6" w:rsidP="003318FF">
      <w:pPr>
        <w:spacing w:after="0" w:line="360" w:lineRule="auto"/>
        <w:ind w:left="567" w:right="567"/>
        <w:jc w:val="both"/>
        <w:rPr>
          <w:rFonts w:ascii="Palatino Linotype" w:eastAsia="Times New Roman" w:hAnsi="Palatino Linotype" w:cs="Arial"/>
          <w:bCs/>
          <w:i/>
          <w:iCs/>
          <w:sz w:val="20"/>
          <w:szCs w:val="20"/>
          <w:lang w:eastAsia="es-ES"/>
        </w:rPr>
      </w:pPr>
    </w:p>
    <w:p w14:paraId="1299B838" w14:textId="3DE71DC3" w:rsidR="009C7EDC" w:rsidRPr="00CF7819" w:rsidRDefault="000748F6" w:rsidP="003318FF">
      <w:pPr>
        <w:spacing w:after="0" w:line="360" w:lineRule="auto"/>
        <w:ind w:left="567" w:right="567"/>
        <w:jc w:val="both"/>
        <w:rPr>
          <w:rFonts w:ascii="Palatino Linotype" w:eastAsia="Times New Roman" w:hAnsi="Palatino Linotype" w:cs="Arial"/>
          <w:bCs/>
          <w:i/>
          <w:iCs/>
          <w:sz w:val="20"/>
          <w:szCs w:val="20"/>
          <w:lang w:eastAsia="es-ES"/>
        </w:rPr>
      </w:pPr>
      <w:r w:rsidRPr="00CF7819">
        <w:rPr>
          <w:rFonts w:ascii="Palatino Linotype" w:eastAsia="Times New Roman" w:hAnsi="Palatino Linotype" w:cs="Arial"/>
          <w:bCs/>
          <w:i/>
          <w:iCs/>
          <w:sz w:val="20"/>
          <w:szCs w:val="20"/>
          <w:lang w:eastAsia="es-ES"/>
        </w:rPr>
        <w:t>A la fecha no se ha obtenido respuesta por parte del área responsable de la información, por lo que la Unidad de Transparencia continúa dando seguimiento a su petición. Así mismo, hago de su conocimiento el derecho que tiene como garantía secundaria a imponer su recurso de revisión en caso de no estar de acuerdo con la respuesta a su petición por considerar cualquier posible afectación al derecho de acceso a la información pública en términos del artículo 177, 178, 179 y 180 de la Ley de Transparencia y Acceso a la Información Pública del Estado de México y Municipios</w:t>
      </w:r>
      <w:r w:rsidR="009C7EDC" w:rsidRPr="00CF7819">
        <w:rPr>
          <w:rFonts w:ascii="Palatino Linotype" w:eastAsia="Times New Roman" w:hAnsi="Palatino Linotype" w:cs="Arial"/>
          <w:bCs/>
          <w:i/>
          <w:iCs/>
          <w:sz w:val="20"/>
          <w:szCs w:val="20"/>
          <w:lang w:eastAsia="es-ES"/>
        </w:rPr>
        <w:t>…”</w:t>
      </w:r>
      <w:r w:rsidR="007C7984" w:rsidRPr="00CF7819">
        <w:rPr>
          <w:rFonts w:ascii="Palatino Linotype" w:eastAsia="Times New Roman" w:hAnsi="Palatino Linotype" w:cs="Arial"/>
          <w:bCs/>
          <w:i/>
          <w:iCs/>
          <w:sz w:val="20"/>
          <w:szCs w:val="20"/>
          <w:lang w:eastAsia="es-ES"/>
        </w:rPr>
        <w:t xml:space="preserve"> (Sic)</w:t>
      </w:r>
    </w:p>
    <w:p w14:paraId="786EC514" w14:textId="77777777" w:rsidR="000748F6" w:rsidRPr="00CF7819" w:rsidRDefault="000748F6" w:rsidP="003318FF">
      <w:pPr>
        <w:spacing w:after="0" w:line="360" w:lineRule="auto"/>
        <w:ind w:left="567" w:right="567"/>
        <w:jc w:val="both"/>
        <w:rPr>
          <w:rFonts w:ascii="Palatino Linotype" w:eastAsia="Times New Roman" w:hAnsi="Palatino Linotype" w:cs="Arial"/>
          <w:bCs/>
          <w:i/>
          <w:iCs/>
          <w:sz w:val="20"/>
          <w:szCs w:val="20"/>
          <w:lang w:eastAsia="es-ES"/>
        </w:rPr>
      </w:pPr>
    </w:p>
    <w:p w14:paraId="339FFE5B" w14:textId="77777777" w:rsidR="006F1CF5" w:rsidRPr="00CF7819" w:rsidRDefault="006F1CF5" w:rsidP="003318FF">
      <w:pPr>
        <w:pStyle w:val="Ttulo2"/>
        <w:spacing w:before="0" w:line="360" w:lineRule="auto"/>
        <w:rPr>
          <w:rFonts w:ascii="Palatino Linotype" w:eastAsia="Calibri" w:hAnsi="Palatino Linotype"/>
          <w:b/>
          <w:color w:val="auto"/>
          <w:sz w:val="22"/>
          <w:szCs w:val="22"/>
        </w:rPr>
      </w:pPr>
      <w:bookmarkStart w:id="6" w:name="_Toc188534301"/>
      <w:bookmarkEnd w:id="5"/>
      <w:r w:rsidRPr="00CF7819">
        <w:rPr>
          <w:rFonts w:ascii="Palatino Linotype" w:eastAsia="Calibri" w:hAnsi="Palatino Linotype"/>
          <w:b/>
          <w:color w:val="auto"/>
          <w:sz w:val="22"/>
          <w:szCs w:val="22"/>
        </w:rPr>
        <w:t>I</w:t>
      </w:r>
      <w:r w:rsidR="00FD72F3" w:rsidRPr="00CF7819">
        <w:rPr>
          <w:rFonts w:ascii="Palatino Linotype" w:eastAsia="Calibri" w:hAnsi="Palatino Linotype"/>
          <w:b/>
          <w:color w:val="auto"/>
          <w:sz w:val="22"/>
          <w:szCs w:val="22"/>
        </w:rPr>
        <w:t>II</w:t>
      </w:r>
      <w:r w:rsidRPr="00CF7819">
        <w:rPr>
          <w:rFonts w:ascii="Palatino Linotype" w:eastAsia="Calibri" w:hAnsi="Palatino Linotype"/>
          <w:b/>
          <w:color w:val="auto"/>
          <w:sz w:val="22"/>
          <w:szCs w:val="22"/>
        </w:rPr>
        <w:t>. Interposición del Recurso de Revisión</w:t>
      </w:r>
      <w:bookmarkEnd w:id="6"/>
    </w:p>
    <w:p w14:paraId="1BEDB8B6" w14:textId="77777777" w:rsidR="006F1CF5" w:rsidRPr="00CF7819" w:rsidRDefault="006F1CF5" w:rsidP="003318FF">
      <w:pPr>
        <w:spacing w:after="0" w:line="360" w:lineRule="auto"/>
        <w:jc w:val="both"/>
        <w:rPr>
          <w:rFonts w:ascii="Palatino Linotype" w:eastAsia="Times New Roman" w:hAnsi="Palatino Linotype" w:cs="Tahoma"/>
          <w:bCs/>
          <w:color w:val="FF0000"/>
          <w:lang w:eastAsia="es-ES"/>
        </w:rPr>
      </w:pPr>
    </w:p>
    <w:p w14:paraId="09D3D4D2" w14:textId="176F0308" w:rsidR="006F1CF5" w:rsidRPr="00CF7819" w:rsidRDefault="006F1CF5" w:rsidP="003318FF">
      <w:pPr>
        <w:spacing w:after="0" w:line="360" w:lineRule="auto"/>
        <w:jc w:val="both"/>
        <w:rPr>
          <w:rFonts w:ascii="Palatino Linotype" w:eastAsia="Times New Roman" w:hAnsi="Palatino Linotype" w:cs="Tahoma"/>
          <w:bCs/>
          <w:lang w:val="es-ES" w:eastAsia="es-ES"/>
        </w:rPr>
      </w:pPr>
      <w:r w:rsidRPr="00CF7819">
        <w:rPr>
          <w:rFonts w:ascii="Palatino Linotype" w:eastAsia="Times New Roman" w:hAnsi="Palatino Linotype" w:cs="Tahoma"/>
          <w:bCs/>
          <w:lang w:val="es-ES" w:eastAsia="es-ES"/>
        </w:rPr>
        <w:t xml:space="preserve">El </w:t>
      </w:r>
      <w:r w:rsidR="006B712A" w:rsidRPr="00CF7819">
        <w:rPr>
          <w:rFonts w:ascii="Palatino Linotype" w:eastAsia="Times New Roman" w:hAnsi="Palatino Linotype" w:cs="Tahoma"/>
          <w:bCs/>
          <w:lang w:val="es-ES" w:eastAsia="es-ES"/>
        </w:rPr>
        <w:t>trece de enero de dos mil veinticinco (</w:t>
      </w:r>
      <w:r w:rsidR="005704E3" w:rsidRPr="00CF7819">
        <w:rPr>
          <w:rFonts w:ascii="Palatino Linotype" w:eastAsia="Times New Roman" w:hAnsi="Palatino Linotype" w:cs="Tahoma"/>
          <w:bCs/>
          <w:lang w:val="es-ES" w:eastAsia="es-ES"/>
        </w:rPr>
        <w:t>ya que,</w:t>
      </w:r>
      <w:r w:rsidR="006B712A" w:rsidRPr="00CF7819">
        <w:rPr>
          <w:rFonts w:ascii="Palatino Linotype" w:eastAsia="Times New Roman" w:hAnsi="Palatino Linotype" w:cs="Tahoma"/>
          <w:bCs/>
          <w:lang w:val="es-ES" w:eastAsia="es-ES"/>
        </w:rPr>
        <w:t> si bien se registró el primero de enero del año en curso, este fue inhábil, por lo que se tuvo por</w:t>
      </w:r>
      <w:r w:rsidR="006B712A" w:rsidRPr="00CF7819">
        <w:rPr>
          <w:rFonts w:ascii="Palatino Linotype" w:eastAsia="Times New Roman" w:hAnsi="Palatino Linotype" w:cs="Tahoma"/>
          <w:bCs/>
          <w:lang w:val="es-ES" w:eastAsia="es-ES"/>
        </w:rPr>
        <w:br/>
        <w:t>presentado el día hábil siguiente)</w:t>
      </w:r>
      <w:r w:rsidRPr="00CF7819">
        <w:rPr>
          <w:rFonts w:ascii="Palatino Linotype" w:eastAsia="Times New Roman" w:hAnsi="Palatino Linotype" w:cs="Tahoma"/>
          <w:bCs/>
          <w:lang w:val="es-ES" w:eastAsia="es-ES"/>
        </w:rPr>
        <w:t xml:space="preserve">, </w:t>
      </w:r>
      <w:r w:rsidRPr="00CF7819">
        <w:rPr>
          <w:rFonts w:ascii="Palatino Linotype" w:eastAsia="Times New Roman" w:hAnsi="Palatino Linotype" w:cs="Tahoma"/>
          <w:bCs/>
          <w:lang w:eastAsia="es-ES"/>
        </w:rPr>
        <w:t xml:space="preserve">se recibió en este Instituto, a través del </w:t>
      </w:r>
      <w:r w:rsidRPr="00CF7819">
        <w:rPr>
          <w:rFonts w:ascii="Palatino Linotype" w:eastAsia="Times New Roman" w:hAnsi="Palatino Linotype" w:cs="Tahoma"/>
          <w:bCs/>
          <w:lang w:val="es-ES" w:eastAsia="es-ES"/>
        </w:rPr>
        <w:t xml:space="preserve">Sistema de Acceso </w:t>
      </w:r>
      <w:r w:rsidRPr="00CF7819">
        <w:rPr>
          <w:rFonts w:ascii="Palatino Linotype" w:eastAsia="Times New Roman" w:hAnsi="Palatino Linotype" w:cs="Tahoma"/>
          <w:bCs/>
          <w:lang w:val="es-ES" w:eastAsia="es-ES"/>
        </w:rPr>
        <w:lastRenderedPageBreak/>
        <w:t>a la Información Mexiquense (SAIMEX)</w:t>
      </w:r>
      <w:r w:rsidRPr="00CF7819">
        <w:rPr>
          <w:rFonts w:ascii="Palatino Linotype" w:eastAsia="Times New Roman" w:hAnsi="Palatino Linotype" w:cs="Tahoma"/>
          <w:bCs/>
          <w:lang w:eastAsia="es-ES"/>
        </w:rPr>
        <w:t>, el Recurso de Revisión interpuesto por la persona Recurrente, en contra de la respuesta del Sujeto Obligado,</w:t>
      </w:r>
      <w:r w:rsidRPr="00CF7819">
        <w:rPr>
          <w:rFonts w:ascii="Palatino Linotype" w:eastAsia="Calibri" w:hAnsi="Palatino Linotype" w:cs="Times New Roman"/>
          <w:b/>
          <w:bCs/>
        </w:rPr>
        <w:t xml:space="preserve"> </w:t>
      </w:r>
      <w:r w:rsidRPr="00CF7819">
        <w:rPr>
          <w:rFonts w:ascii="Palatino Linotype" w:eastAsia="Times New Roman" w:hAnsi="Palatino Linotype" w:cs="Tahoma"/>
          <w:bCs/>
          <w:lang w:eastAsia="es-ES"/>
        </w:rPr>
        <w:t>en los siguientes términos:</w:t>
      </w:r>
    </w:p>
    <w:p w14:paraId="1E982055" w14:textId="77777777" w:rsidR="00FD72F3" w:rsidRPr="00CF7819" w:rsidRDefault="00FD72F3" w:rsidP="003318FF">
      <w:pPr>
        <w:spacing w:after="0" w:line="360" w:lineRule="auto"/>
        <w:jc w:val="both"/>
        <w:rPr>
          <w:rFonts w:ascii="Palatino Linotype" w:eastAsia="Times New Roman" w:hAnsi="Palatino Linotype" w:cs="Tahoma"/>
          <w:bCs/>
          <w:color w:val="FF0000"/>
          <w:lang w:val="es-ES" w:eastAsia="es-ES"/>
        </w:rPr>
      </w:pPr>
    </w:p>
    <w:p w14:paraId="4D1D1E84" w14:textId="77777777" w:rsidR="006F1CF5" w:rsidRPr="00CF7819" w:rsidRDefault="006F1CF5" w:rsidP="003318FF">
      <w:pPr>
        <w:spacing w:after="0" w:line="360" w:lineRule="auto"/>
        <w:ind w:left="567" w:right="567"/>
        <w:jc w:val="both"/>
        <w:rPr>
          <w:rFonts w:ascii="Palatino Linotype" w:eastAsia="Times New Roman" w:hAnsi="Palatino Linotype" w:cs="Tahoma"/>
          <w:b/>
          <w:bCs/>
          <w:i/>
          <w:sz w:val="20"/>
          <w:szCs w:val="20"/>
          <w:lang w:eastAsia="es-ES"/>
        </w:rPr>
      </w:pPr>
      <w:r w:rsidRPr="00CF7819">
        <w:rPr>
          <w:rFonts w:ascii="Palatino Linotype" w:eastAsia="Times New Roman" w:hAnsi="Palatino Linotype" w:cs="Tahoma"/>
          <w:b/>
          <w:bCs/>
          <w:i/>
          <w:sz w:val="20"/>
          <w:szCs w:val="20"/>
          <w:lang w:eastAsia="es-ES"/>
        </w:rPr>
        <w:t>“ACTO IMPUGNADO</w:t>
      </w:r>
    </w:p>
    <w:p w14:paraId="71288C49" w14:textId="02B59653" w:rsidR="006F1CF5" w:rsidRPr="00CF7819" w:rsidRDefault="00C13DB4" w:rsidP="003318FF">
      <w:pPr>
        <w:spacing w:after="0" w:line="360" w:lineRule="auto"/>
        <w:ind w:left="567" w:right="567"/>
        <w:jc w:val="both"/>
        <w:rPr>
          <w:rFonts w:ascii="Palatino Linotype" w:eastAsia="Times New Roman" w:hAnsi="Palatino Linotype" w:cs="Tahoma"/>
          <w:bCs/>
          <w:i/>
          <w:iCs/>
          <w:sz w:val="20"/>
          <w:szCs w:val="20"/>
          <w:lang w:eastAsia="es-ES"/>
        </w:rPr>
      </w:pPr>
      <w:r w:rsidRPr="00CF7819">
        <w:rPr>
          <w:rFonts w:ascii="Palatino Linotype" w:eastAsia="Times New Roman" w:hAnsi="Palatino Linotype" w:cs="Tahoma"/>
          <w:bCs/>
          <w:i/>
          <w:iCs/>
          <w:sz w:val="20"/>
          <w:szCs w:val="20"/>
          <w:lang w:eastAsia="es-ES"/>
        </w:rPr>
        <w:t>Respecto a la solicitud 00402/TECAMAC/IP/2023</w:t>
      </w:r>
      <w:r w:rsidR="006F1CF5" w:rsidRPr="00CF7819">
        <w:rPr>
          <w:rFonts w:ascii="Palatino Linotype" w:eastAsia="Times New Roman" w:hAnsi="Palatino Linotype" w:cs="Tahoma"/>
          <w:bCs/>
          <w:i/>
          <w:iCs/>
          <w:sz w:val="20"/>
          <w:szCs w:val="20"/>
          <w:lang w:eastAsia="es-ES"/>
        </w:rPr>
        <w:t>” (Sic)</w:t>
      </w:r>
    </w:p>
    <w:p w14:paraId="3B9AC0A9" w14:textId="77777777" w:rsidR="006F1CF5" w:rsidRPr="00CF7819" w:rsidRDefault="006F1CF5" w:rsidP="003318FF">
      <w:pPr>
        <w:spacing w:after="0" w:line="360" w:lineRule="auto"/>
        <w:ind w:left="567" w:right="567"/>
        <w:jc w:val="both"/>
        <w:rPr>
          <w:rFonts w:ascii="Palatino Linotype" w:eastAsia="Times New Roman" w:hAnsi="Palatino Linotype" w:cs="Tahoma"/>
          <w:bCs/>
          <w:i/>
          <w:color w:val="FF0000"/>
          <w:sz w:val="20"/>
          <w:szCs w:val="20"/>
          <w:lang w:eastAsia="es-ES"/>
        </w:rPr>
      </w:pPr>
    </w:p>
    <w:p w14:paraId="3ADDDBDA" w14:textId="77777777" w:rsidR="006F1CF5" w:rsidRPr="00CF7819" w:rsidRDefault="006F1CF5" w:rsidP="003318FF">
      <w:pPr>
        <w:spacing w:after="0" w:line="360" w:lineRule="auto"/>
        <w:ind w:left="567" w:right="567"/>
        <w:jc w:val="both"/>
        <w:rPr>
          <w:rFonts w:ascii="Palatino Linotype" w:eastAsia="Times New Roman" w:hAnsi="Palatino Linotype" w:cs="Tahoma"/>
          <w:b/>
          <w:bCs/>
          <w:i/>
          <w:sz w:val="20"/>
          <w:szCs w:val="20"/>
          <w:lang w:eastAsia="es-ES"/>
        </w:rPr>
      </w:pPr>
      <w:r w:rsidRPr="00CF7819">
        <w:rPr>
          <w:rFonts w:ascii="Palatino Linotype" w:eastAsia="Times New Roman" w:hAnsi="Palatino Linotype" w:cs="Tahoma"/>
          <w:b/>
          <w:bCs/>
          <w:i/>
          <w:sz w:val="20"/>
          <w:szCs w:val="20"/>
          <w:lang w:eastAsia="es-ES"/>
        </w:rPr>
        <w:t>“RAZONES O MOTIVOS DE LA INCONFORMIDAD</w:t>
      </w:r>
    </w:p>
    <w:p w14:paraId="6C480678" w14:textId="4ABA2F3A" w:rsidR="006F1CF5" w:rsidRPr="00CF7819" w:rsidRDefault="00C13DB4" w:rsidP="003318FF">
      <w:pPr>
        <w:spacing w:after="0" w:line="360" w:lineRule="auto"/>
        <w:ind w:left="567" w:right="567"/>
        <w:jc w:val="both"/>
        <w:rPr>
          <w:rFonts w:ascii="Palatino Linotype" w:eastAsia="Times New Roman" w:hAnsi="Palatino Linotype" w:cs="Tahoma"/>
          <w:bCs/>
          <w:i/>
          <w:iCs/>
          <w:sz w:val="20"/>
          <w:szCs w:val="20"/>
          <w:lang w:eastAsia="es-ES"/>
        </w:rPr>
      </w:pPr>
      <w:r w:rsidRPr="00CF7819">
        <w:rPr>
          <w:rFonts w:ascii="Palatino Linotype" w:eastAsia="Times New Roman" w:hAnsi="Palatino Linotype" w:cs="Tahoma"/>
          <w:bCs/>
          <w:i/>
          <w:iCs/>
          <w:sz w:val="20"/>
          <w:szCs w:val="20"/>
          <w:lang w:eastAsia="es-ES"/>
        </w:rPr>
        <w:t>Considero que el área a quien se solicitó la información no cumplió con lo solicitado.</w:t>
      </w:r>
      <w:r w:rsidR="00FD72F3" w:rsidRPr="00CF7819">
        <w:rPr>
          <w:rFonts w:ascii="Palatino Linotype" w:eastAsia="Times New Roman" w:hAnsi="Palatino Linotype" w:cs="Tahoma"/>
          <w:bCs/>
          <w:i/>
          <w:iCs/>
          <w:sz w:val="20"/>
          <w:szCs w:val="20"/>
          <w:lang w:eastAsia="es-ES"/>
        </w:rPr>
        <w:t>” (Sic)</w:t>
      </w:r>
    </w:p>
    <w:p w14:paraId="222D265A" w14:textId="77777777" w:rsidR="00FD72F3" w:rsidRPr="00CF7819" w:rsidRDefault="00FD72F3" w:rsidP="003318FF">
      <w:pPr>
        <w:pStyle w:val="Ttulo2"/>
        <w:spacing w:before="0" w:line="360" w:lineRule="auto"/>
        <w:rPr>
          <w:rFonts w:ascii="Palatino Linotype" w:eastAsia="Times New Roman" w:hAnsi="Palatino Linotype"/>
          <w:b/>
          <w:color w:val="auto"/>
          <w:sz w:val="22"/>
          <w:szCs w:val="22"/>
          <w:lang w:eastAsia="es-ES"/>
        </w:rPr>
      </w:pPr>
    </w:p>
    <w:p w14:paraId="39250ECE" w14:textId="77777777" w:rsidR="006F1CF5" w:rsidRPr="00CF7819" w:rsidRDefault="00211113" w:rsidP="003318FF">
      <w:pPr>
        <w:pStyle w:val="Ttulo2"/>
        <w:spacing w:before="0" w:line="360" w:lineRule="auto"/>
        <w:rPr>
          <w:rFonts w:ascii="Palatino Linotype" w:eastAsia="Batang" w:hAnsi="Palatino Linotype"/>
          <w:b/>
          <w:color w:val="auto"/>
          <w:sz w:val="22"/>
          <w:szCs w:val="22"/>
        </w:rPr>
      </w:pPr>
      <w:bookmarkStart w:id="7" w:name="_Toc188534302"/>
      <w:r w:rsidRPr="00CF7819">
        <w:rPr>
          <w:rFonts w:ascii="Palatino Linotype" w:eastAsia="Calibri" w:hAnsi="Palatino Linotype"/>
          <w:b/>
          <w:color w:val="auto"/>
          <w:sz w:val="22"/>
          <w:szCs w:val="22"/>
        </w:rPr>
        <w:t>I</w:t>
      </w:r>
      <w:r w:rsidR="006F1CF5" w:rsidRPr="00CF7819">
        <w:rPr>
          <w:rFonts w:ascii="Palatino Linotype" w:eastAsia="Calibri" w:hAnsi="Palatino Linotype"/>
          <w:b/>
          <w:color w:val="auto"/>
          <w:sz w:val="22"/>
          <w:szCs w:val="22"/>
        </w:rPr>
        <w:t xml:space="preserve">V. </w:t>
      </w:r>
      <w:r w:rsidR="006F1CF5" w:rsidRPr="00CF7819">
        <w:rPr>
          <w:rFonts w:ascii="Palatino Linotype" w:eastAsia="Batang" w:hAnsi="Palatino Linotype"/>
          <w:b/>
          <w:color w:val="auto"/>
          <w:sz w:val="22"/>
          <w:szCs w:val="22"/>
        </w:rPr>
        <w:t>Trámite del Recurso de Revisión</w:t>
      </w:r>
      <w:r w:rsidR="006F1CF5" w:rsidRPr="00CF7819">
        <w:rPr>
          <w:rFonts w:ascii="Palatino Linotype" w:eastAsia="Calibri" w:hAnsi="Palatino Linotype"/>
          <w:b/>
          <w:color w:val="auto"/>
          <w:sz w:val="22"/>
          <w:szCs w:val="22"/>
        </w:rPr>
        <w:t xml:space="preserve"> </w:t>
      </w:r>
      <w:r w:rsidR="006F1CF5" w:rsidRPr="00CF7819">
        <w:rPr>
          <w:rFonts w:ascii="Palatino Linotype" w:eastAsia="Batang" w:hAnsi="Palatino Linotype"/>
          <w:b/>
          <w:color w:val="auto"/>
          <w:sz w:val="22"/>
          <w:szCs w:val="22"/>
        </w:rPr>
        <w:t>ante este Instituto</w:t>
      </w:r>
      <w:bookmarkEnd w:id="7"/>
    </w:p>
    <w:p w14:paraId="5DB5D2F2" w14:textId="77777777" w:rsidR="006F1CF5" w:rsidRPr="00CF7819" w:rsidRDefault="006F1CF5" w:rsidP="003318FF">
      <w:pPr>
        <w:spacing w:after="0" w:line="360" w:lineRule="auto"/>
        <w:jc w:val="both"/>
        <w:rPr>
          <w:rFonts w:ascii="Palatino Linotype" w:eastAsia="Batang" w:hAnsi="Palatino Linotype" w:cs="Tahoma"/>
          <w:bCs/>
        </w:rPr>
      </w:pPr>
    </w:p>
    <w:p w14:paraId="236A6D26" w14:textId="3297DB5F" w:rsidR="006F1CF5" w:rsidRPr="00CF7819" w:rsidRDefault="006F1CF5" w:rsidP="003318FF">
      <w:pPr>
        <w:spacing w:after="0" w:line="360" w:lineRule="auto"/>
        <w:jc w:val="both"/>
        <w:rPr>
          <w:rFonts w:ascii="Palatino Linotype" w:eastAsia="Times New Roman" w:hAnsi="Palatino Linotype" w:cs="Tahoma"/>
          <w:bCs/>
          <w:lang w:val="es-ES" w:eastAsia="es-ES"/>
        </w:rPr>
      </w:pPr>
      <w:bookmarkStart w:id="8" w:name="_Toc188534303"/>
      <w:r w:rsidRPr="00CF7819">
        <w:rPr>
          <w:rStyle w:val="Ttulo3Car"/>
          <w:rFonts w:ascii="Palatino Linotype" w:hAnsi="Palatino Linotype"/>
          <w:b/>
          <w:color w:val="auto"/>
          <w:sz w:val="22"/>
          <w:szCs w:val="22"/>
        </w:rPr>
        <w:t>a) Turno del Medio de Impugnación.</w:t>
      </w:r>
      <w:bookmarkEnd w:id="8"/>
      <w:r w:rsidRPr="00CF7819">
        <w:rPr>
          <w:rFonts w:ascii="Palatino Linotype" w:eastAsia="Batang" w:hAnsi="Palatino Linotype" w:cs="Tahoma"/>
          <w:bCs/>
        </w:rPr>
        <w:t xml:space="preserve"> </w:t>
      </w:r>
      <w:r w:rsidRPr="00CF7819">
        <w:rPr>
          <w:rFonts w:ascii="Palatino Linotype" w:eastAsia="Times New Roman" w:hAnsi="Palatino Linotype" w:cs="Tahoma"/>
          <w:bCs/>
          <w:lang w:val="es-ES" w:eastAsia="es-ES"/>
        </w:rPr>
        <w:t xml:space="preserve">El </w:t>
      </w:r>
      <w:r w:rsidR="00C13DB4" w:rsidRPr="00CF7819">
        <w:rPr>
          <w:rFonts w:ascii="Palatino Linotype" w:eastAsia="Times New Roman" w:hAnsi="Palatino Linotype" w:cs="Tahoma"/>
          <w:bCs/>
          <w:lang w:val="es-ES" w:eastAsia="es-ES"/>
        </w:rPr>
        <w:t xml:space="preserve">primero de enero de dos mil veinticinco, </w:t>
      </w:r>
      <w:r w:rsidRPr="00CF7819">
        <w:rPr>
          <w:rFonts w:ascii="Palatino Linotype" w:eastAsia="Batang" w:hAnsi="Palatino Linotype" w:cs="Tahoma"/>
          <w:bCs/>
        </w:rPr>
        <w:t xml:space="preserve">el </w:t>
      </w:r>
      <w:r w:rsidRPr="00CF7819">
        <w:rPr>
          <w:rFonts w:ascii="Palatino Linotype" w:eastAsia="Calibri" w:hAnsi="Palatino Linotype" w:cs="Tahoma"/>
          <w:lang w:val="es-ES"/>
        </w:rPr>
        <w:t>Sistema de Acceso a la Información Mexiquense (SAIMEX),</w:t>
      </w:r>
      <w:r w:rsidRPr="00CF7819">
        <w:rPr>
          <w:rFonts w:ascii="Palatino Linotype" w:eastAsia="Batang" w:hAnsi="Palatino Linotype" w:cs="Tahoma"/>
          <w:bCs/>
        </w:rPr>
        <w:t xml:space="preserve"> asignó el número de expediente</w:t>
      </w:r>
      <w:r w:rsidRPr="00CF7819">
        <w:rPr>
          <w:rFonts w:ascii="Palatino Linotype" w:eastAsia="Calibri" w:hAnsi="Palatino Linotype" w:cs="Times New Roman"/>
        </w:rPr>
        <w:t xml:space="preserve"> </w:t>
      </w:r>
      <w:r w:rsidR="00C13DB4" w:rsidRPr="00CF7819">
        <w:rPr>
          <w:rFonts w:ascii="Palatino Linotype" w:eastAsia="Calibri" w:hAnsi="Palatino Linotype" w:cs="Tahoma"/>
          <w:b/>
          <w:bCs/>
        </w:rPr>
        <w:t>00041/INFOEM/IP/RR/2025</w:t>
      </w:r>
      <w:r w:rsidRPr="00CF7819">
        <w:rPr>
          <w:rFonts w:ascii="Palatino Linotype" w:eastAsia="Batang" w:hAnsi="Palatino Linotype" w:cs="Tahoma"/>
          <w:bCs/>
        </w:rPr>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14:paraId="44EA1F79" w14:textId="77777777" w:rsidR="006F1CF5" w:rsidRPr="00CF7819" w:rsidRDefault="006F1CF5" w:rsidP="003318FF">
      <w:pPr>
        <w:spacing w:after="0" w:line="360" w:lineRule="auto"/>
        <w:jc w:val="both"/>
        <w:rPr>
          <w:rFonts w:ascii="Palatino Linotype" w:eastAsia="Batang" w:hAnsi="Palatino Linotype" w:cs="Tahoma"/>
          <w:bCs/>
          <w:color w:val="FF0000"/>
        </w:rPr>
      </w:pPr>
    </w:p>
    <w:p w14:paraId="64C64889" w14:textId="120C52A4" w:rsidR="006F1CF5" w:rsidRPr="00CF7819" w:rsidRDefault="006F1CF5" w:rsidP="003318FF">
      <w:pPr>
        <w:spacing w:after="0" w:line="360" w:lineRule="auto"/>
        <w:jc w:val="both"/>
        <w:rPr>
          <w:rFonts w:ascii="Palatino Linotype" w:eastAsia="Batang" w:hAnsi="Palatino Linotype" w:cs="Tahoma"/>
          <w:bCs/>
        </w:rPr>
      </w:pPr>
      <w:bookmarkStart w:id="9" w:name="_Toc188534304"/>
      <w:r w:rsidRPr="00CF7819">
        <w:rPr>
          <w:rStyle w:val="Ttulo3Car"/>
          <w:rFonts w:ascii="Palatino Linotype" w:hAnsi="Palatino Linotype"/>
          <w:b/>
          <w:color w:val="auto"/>
          <w:sz w:val="22"/>
          <w:szCs w:val="22"/>
        </w:rPr>
        <w:t>b) Admisión del Recurso de Revisión.</w:t>
      </w:r>
      <w:bookmarkEnd w:id="9"/>
      <w:r w:rsidRPr="00CF7819">
        <w:rPr>
          <w:rFonts w:ascii="Palatino Linotype" w:eastAsia="Times New Roman" w:hAnsi="Palatino Linotype" w:cs="Tahoma"/>
          <w:b/>
          <w:bCs/>
          <w:lang w:val="es-ES_tradnl" w:eastAsia="es-ES"/>
        </w:rPr>
        <w:t xml:space="preserve"> </w:t>
      </w:r>
      <w:r w:rsidRPr="00CF7819">
        <w:rPr>
          <w:rFonts w:ascii="Palatino Linotype" w:eastAsia="Batang" w:hAnsi="Palatino Linotype" w:cs="Tahoma"/>
          <w:bCs/>
        </w:rPr>
        <w:t>El</w:t>
      </w:r>
      <w:r w:rsidR="00211113" w:rsidRPr="00CF7819">
        <w:rPr>
          <w:rFonts w:ascii="Palatino Linotype" w:eastAsia="Batang" w:hAnsi="Palatino Linotype" w:cs="Tahoma"/>
          <w:bCs/>
        </w:rPr>
        <w:t xml:space="preserve"> </w:t>
      </w:r>
      <w:r w:rsidR="00C13DB4" w:rsidRPr="00CF7819">
        <w:rPr>
          <w:rFonts w:ascii="Palatino Linotype" w:eastAsia="Batang" w:hAnsi="Palatino Linotype" w:cs="Tahoma"/>
          <w:bCs/>
        </w:rPr>
        <w:t xml:space="preserve">quince de enero de dos mil veinticinco, </w:t>
      </w:r>
      <w:r w:rsidRPr="00CF7819">
        <w:rPr>
          <w:rFonts w:ascii="Palatino Linotype" w:eastAsia="Times New Roman" w:hAnsi="Palatino Linotype" w:cs="Tahoma"/>
          <w:bCs/>
          <w:lang w:val="es-ES_tradnl" w:eastAsia="es-ES"/>
        </w:rPr>
        <w:t>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notificado a las partes el</w:t>
      </w:r>
      <w:r w:rsidR="00211113" w:rsidRPr="00CF7819">
        <w:rPr>
          <w:rFonts w:ascii="Palatino Linotype" w:eastAsia="Times New Roman" w:hAnsi="Palatino Linotype" w:cs="Tahoma"/>
          <w:bCs/>
          <w:lang w:val="es-ES_tradnl" w:eastAsia="es-ES"/>
        </w:rPr>
        <w:t xml:space="preserve"> mismo día</w:t>
      </w:r>
      <w:r w:rsidRPr="00CF7819">
        <w:rPr>
          <w:rFonts w:ascii="Palatino Linotype" w:eastAsia="Times New Roman" w:hAnsi="Palatino Linotype" w:cs="Tahoma"/>
          <w:bCs/>
          <w:lang w:val="es-ES_tradnl" w:eastAsia="es-ES"/>
        </w:rPr>
        <w:t xml:space="preserve">, a través del Sistema de Acceso a la Información Mexiquense (SAIMEX), en el que se les otorgó un plazo de siete días hábiles posteriores a la misma, para que manifestaran lo que a su derecho conviniera y formularan alegatos. </w:t>
      </w:r>
    </w:p>
    <w:p w14:paraId="25D998F9" w14:textId="77777777" w:rsidR="006F1CF5" w:rsidRPr="00CF7819" w:rsidRDefault="006F1CF5" w:rsidP="003318FF">
      <w:pPr>
        <w:spacing w:after="0" w:line="360" w:lineRule="auto"/>
        <w:jc w:val="both"/>
        <w:rPr>
          <w:rFonts w:ascii="Palatino Linotype" w:eastAsia="Calibri" w:hAnsi="Palatino Linotype" w:cs="Tahoma"/>
          <w:color w:val="FF0000"/>
        </w:rPr>
      </w:pPr>
    </w:p>
    <w:p w14:paraId="5422C6AE" w14:textId="72748BFC" w:rsidR="00110C9D" w:rsidRPr="00CF7819" w:rsidRDefault="006F1CF5" w:rsidP="00110C9D">
      <w:pPr>
        <w:spacing w:after="0" w:line="360" w:lineRule="auto"/>
        <w:jc w:val="both"/>
        <w:rPr>
          <w:rFonts w:ascii="Palatino Linotype" w:eastAsia="Calibri" w:hAnsi="Palatino Linotype" w:cs="Times New Roman"/>
        </w:rPr>
      </w:pPr>
      <w:bookmarkStart w:id="10" w:name="_Toc188534305"/>
      <w:r w:rsidRPr="00CF7819">
        <w:rPr>
          <w:rStyle w:val="Ttulo3Car"/>
          <w:rFonts w:ascii="Palatino Linotype" w:hAnsi="Palatino Linotype"/>
          <w:b/>
          <w:color w:val="auto"/>
          <w:sz w:val="22"/>
          <w:szCs w:val="22"/>
        </w:rPr>
        <w:lastRenderedPageBreak/>
        <w:t>c) Informe Justificado</w:t>
      </w:r>
      <w:r w:rsidR="00AB5969" w:rsidRPr="00CF7819">
        <w:rPr>
          <w:rStyle w:val="Ttulo3Car"/>
          <w:rFonts w:ascii="Palatino Linotype" w:hAnsi="Palatino Linotype"/>
          <w:b/>
          <w:color w:val="auto"/>
          <w:sz w:val="22"/>
          <w:szCs w:val="22"/>
        </w:rPr>
        <w:t xml:space="preserve"> o manifestaciones</w:t>
      </w:r>
      <w:r w:rsidRPr="00CF7819">
        <w:rPr>
          <w:rStyle w:val="Ttulo3Car"/>
          <w:rFonts w:ascii="Palatino Linotype" w:hAnsi="Palatino Linotype"/>
          <w:b/>
          <w:color w:val="auto"/>
          <w:sz w:val="22"/>
          <w:szCs w:val="22"/>
        </w:rPr>
        <w:t>.</w:t>
      </w:r>
      <w:bookmarkEnd w:id="10"/>
      <w:r w:rsidRPr="00CF7819">
        <w:rPr>
          <w:rFonts w:ascii="Palatino Linotype" w:eastAsia="Calibri" w:hAnsi="Palatino Linotype" w:cs="Times New Roman"/>
          <w:b/>
        </w:rPr>
        <w:t xml:space="preserve"> </w:t>
      </w:r>
      <w:r w:rsidR="00110C9D" w:rsidRPr="00CF7819">
        <w:rPr>
          <w:rFonts w:ascii="Palatino Linotype" w:eastAsia="Calibri" w:hAnsi="Palatino Linotype" w:cs="Times New Roman"/>
        </w:rPr>
        <w:t>El veintitrés de enero de dos mil veinticinco, se recibió, a través del Sistema de Acceso a la Información Mexiquense (SAIMEX), el Informe Justificado del Sujeto Obligado, por medio del oficio SA/DAMVAR/008/2025 del diecisiete de enero de dos mil veinticinco, suscrito por el Director de la Agencia de Movilidad, Verificación Administrativa y Regulación, por medio del cual se menciona lo siguiente:</w:t>
      </w:r>
    </w:p>
    <w:p w14:paraId="35B7E25D" w14:textId="77777777" w:rsidR="00110C9D" w:rsidRPr="00CF7819" w:rsidRDefault="00110C9D" w:rsidP="00110C9D">
      <w:pPr>
        <w:spacing w:after="0" w:line="360" w:lineRule="auto"/>
        <w:jc w:val="both"/>
        <w:rPr>
          <w:rFonts w:ascii="Palatino Linotype" w:eastAsia="Calibri" w:hAnsi="Palatino Linotype" w:cs="Times New Roman"/>
        </w:rPr>
      </w:pPr>
    </w:p>
    <w:p w14:paraId="7BF3AB7E" w14:textId="4E92B352" w:rsidR="00110C9D" w:rsidRPr="00CF7819" w:rsidRDefault="00110C9D" w:rsidP="00110C9D">
      <w:pPr>
        <w:spacing w:after="0" w:line="360" w:lineRule="auto"/>
        <w:ind w:left="567" w:right="567"/>
        <w:jc w:val="both"/>
        <w:rPr>
          <w:rFonts w:ascii="Palatino Linotype" w:eastAsia="Times New Roman" w:hAnsi="Palatino Linotype" w:cs="Tahoma"/>
          <w:bCs/>
          <w:i/>
          <w:iCs/>
          <w:sz w:val="20"/>
          <w:szCs w:val="20"/>
          <w:lang w:eastAsia="es-ES"/>
        </w:rPr>
      </w:pPr>
      <w:r w:rsidRPr="00CF7819">
        <w:rPr>
          <w:rFonts w:ascii="Palatino Linotype" w:eastAsia="Times New Roman" w:hAnsi="Palatino Linotype" w:cs="Tahoma"/>
          <w:bCs/>
          <w:i/>
          <w:iCs/>
          <w:sz w:val="20"/>
          <w:szCs w:val="20"/>
          <w:lang w:eastAsia="es-ES"/>
        </w:rPr>
        <w:t xml:space="preserve">“… Sirva este medio para enviarle un cordial saludo y así mismo, hago referencia relativo al oficio recibido por con número de </w:t>
      </w:r>
      <w:r w:rsidRPr="00CF7819">
        <w:rPr>
          <w:rFonts w:ascii="Palatino Linotype" w:eastAsia="Times New Roman" w:hAnsi="Palatino Linotype" w:cs="Tahoma"/>
          <w:b/>
          <w:bCs/>
          <w:i/>
          <w:iCs/>
          <w:sz w:val="20"/>
          <w:szCs w:val="20"/>
          <w:lang w:eastAsia="es-ES"/>
        </w:rPr>
        <w:t xml:space="preserve">Oficio 00402/TECAMAC/IP/2024, </w:t>
      </w:r>
      <w:r w:rsidRPr="00CF7819">
        <w:rPr>
          <w:rFonts w:ascii="Palatino Linotype" w:eastAsia="Times New Roman" w:hAnsi="Palatino Linotype" w:cs="Tahoma"/>
          <w:bCs/>
          <w:i/>
          <w:iCs/>
          <w:sz w:val="20"/>
          <w:szCs w:val="20"/>
          <w:lang w:eastAsia="es-ES"/>
        </w:rPr>
        <w:t>de fecha 20 de noviembre del 2024, donde nos señala:</w:t>
      </w:r>
    </w:p>
    <w:p w14:paraId="0693D2E3" w14:textId="77777777" w:rsidR="00E824EF" w:rsidRPr="00CF7819" w:rsidRDefault="00E824EF" w:rsidP="00110C9D">
      <w:pPr>
        <w:spacing w:after="0" w:line="360" w:lineRule="auto"/>
        <w:ind w:left="567" w:right="567"/>
        <w:jc w:val="both"/>
        <w:rPr>
          <w:rFonts w:ascii="Palatino Linotype" w:eastAsia="Times New Roman" w:hAnsi="Palatino Linotype" w:cs="Tahoma"/>
          <w:bCs/>
          <w:i/>
          <w:iCs/>
          <w:sz w:val="20"/>
          <w:szCs w:val="20"/>
          <w:lang w:eastAsia="es-ES"/>
        </w:rPr>
      </w:pPr>
    </w:p>
    <w:p w14:paraId="65661846" w14:textId="73448762" w:rsidR="00C73AFD" w:rsidRPr="00CF7819" w:rsidRDefault="00110C9D" w:rsidP="00C73AFD">
      <w:pPr>
        <w:spacing w:after="0" w:line="360" w:lineRule="auto"/>
        <w:ind w:left="567" w:right="567"/>
        <w:jc w:val="both"/>
        <w:rPr>
          <w:rFonts w:ascii="Palatino Linotype" w:eastAsia="Times New Roman" w:hAnsi="Palatino Linotype" w:cs="Tahoma"/>
          <w:b/>
          <w:bCs/>
          <w:i/>
          <w:iCs/>
          <w:sz w:val="20"/>
          <w:szCs w:val="20"/>
          <w:lang w:eastAsia="es-ES"/>
        </w:rPr>
      </w:pPr>
      <w:r w:rsidRPr="00CF7819">
        <w:rPr>
          <w:rFonts w:ascii="Palatino Linotype" w:eastAsia="Times New Roman" w:hAnsi="Palatino Linotype" w:cs="Tahoma"/>
          <w:b/>
          <w:bCs/>
          <w:i/>
          <w:iCs/>
          <w:sz w:val="20"/>
          <w:szCs w:val="20"/>
          <w:lang w:eastAsia="es-ES"/>
        </w:rPr>
        <w:t>“Se requiere saber cuáles son las actividades o servicios que realiza AMVAR…” (</w:t>
      </w:r>
      <w:r w:rsidR="00C73AFD" w:rsidRPr="00CF7819">
        <w:rPr>
          <w:rFonts w:ascii="Palatino Linotype" w:eastAsia="Times New Roman" w:hAnsi="Palatino Linotype" w:cs="Tahoma"/>
          <w:b/>
          <w:bCs/>
          <w:i/>
          <w:iCs/>
          <w:sz w:val="20"/>
          <w:szCs w:val="20"/>
          <w:lang w:eastAsia="es-ES"/>
        </w:rPr>
        <w:t>s</w:t>
      </w:r>
      <w:r w:rsidRPr="00CF7819">
        <w:rPr>
          <w:rFonts w:ascii="Palatino Linotype" w:eastAsia="Times New Roman" w:hAnsi="Palatino Linotype" w:cs="Tahoma"/>
          <w:b/>
          <w:bCs/>
          <w:i/>
          <w:iCs/>
          <w:sz w:val="20"/>
          <w:szCs w:val="20"/>
          <w:lang w:eastAsia="es-ES"/>
        </w:rPr>
        <w:t>ic)</w:t>
      </w:r>
      <w:r w:rsidR="00C73AFD" w:rsidRPr="00CF7819">
        <w:rPr>
          <w:rFonts w:ascii="Palatino Linotype" w:eastAsia="Times New Roman" w:hAnsi="Palatino Linotype" w:cs="Tahoma"/>
          <w:b/>
          <w:bCs/>
          <w:i/>
          <w:iCs/>
          <w:sz w:val="20"/>
          <w:szCs w:val="20"/>
          <w:lang w:eastAsia="es-ES"/>
        </w:rPr>
        <w:t>.</w:t>
      </w:r>
    </w:p>
    <w:p w14:paraId="270AA168" w14:textId="0FAB04EB" w:rsidR="00C73AFD" w:rsidRPr="00CF7819" w:rsidRDefault="00C73AFD" w:rsidP="00C73AFD">
      <w:pPr>
        <w:spacing w:after="0" w:line="360" w:lineRule="auto"/>
        <w:ind w:left="567" w:right="567"/>
        <w:jc w:val="both"/>
        <w:rPr>
          <w:rFonts w:ascii="Palatino Linotype" w:eastAsia="Times New Roman" w:hAnsi="Palatino Linotype" w:cs="Tahoma"/>
          <w:b/>
          <w:bCs/>
          <w:i/>
          <w:iCs/>
          <w:sz w:val="20"/>
          <w:szCs w:val="20"/>
          <w:lang w:eastAsia="es-ES"/>
        </w:rPr>
      </w:pPr>
      <w:r w:rsidRPr="00CF7819">
        <w:rPr>
          <w:rFonts w:ascii="Palatino Linotype" w:eastAsia="Times New Roman" w:hAnsi="Palatino Linotype" w:cs="Tahoma"/>
          <w:bCs/>
          <w:i/>
          <w:iCs/>
          <w:sz w:val="20"/>
          <w:szCs w:val="20"/>
          <w:lang w:eastAsia="es-ES"/>
        </w:rPr>
        <w:t xml:space="preserve">Derivado de lo anterior le informo que, las atribuciones de la AMVAR de acuerdo a lo establecido al </w:t>
      </w:r>
      <w:r w:rsidRPr="00CF7819">
        <w:rPr>
          <w:rFonts w:ascii="Palatino Linotype" w:eastAsia="Times New Roman" w:hAnsi="Palatino Linotype" w:cs="Tahoma"/>
          <w:b/>
          <w:bCs/>
          <w:i/>
          <w:iCs/>
          <w:sz w:val="20"/>
          <w:szCs w:val="20"/>
          <w:lang w:eastAsia="es-ES"/>
        </w:rPr>
        <w:t>artículo 2.82, 2.84, 2.85, 2.86 y el artículo 2.88 del Código Reglamentario Municipal de Tecámac.</w:t>
      </w:r>
    </w:p>
    <w:p w14:paraId="59B16C47" w14:textId="77777777" w:rsidR="00E824EF" w:rsidRPr="00CF7819" w:rsidRDefault="00E824EF" w:rsidP="00C73AFD">
      <w:pPr>
        <w:spacing w:after="0" w:line="360" w:lineRule="auto"/>
        <w:ind w:left="567" w:right="567"/>
        <w:jc w:val="both"/>
        <w:rPr>
          <w:rFonts w:ascii="Palatino Linotype" w:eastAsia="Times New Roman" w:hAnsi="Palatino Linotype" w:cs="Tahoma"/>
          <w:b/>
          <w:bCs/>
          <w:i/>
          <w:iCs/>
          <w:sz w:val="20"/>
          <w:szCs w:val="20"/>
          <w:lang w:eastAsia="es-ES"/>
        </w:rPr>
      </w:pPr>
    </w:p>
    <w:p w14:paraId="213877C3" w14:textId="4B7EA411" w:rsidR="00E824EF" w:rsidRPr="00CF7819" w:rsidRDefault="00E824EF" w:rsidP="00E824EF">
      <w:pPr>
        <w:spacing w:after="0" w:line="360" w:lineRule="auto"/>
        <w:ind w:left="567" w:right="567"/>
        <w:jc w:val="both"/>
        <w:rPr>
          <w:rFonts w:ascii="Palatino Linotype" w:eastAsia="Times New Roman" w:hAnsi="Palatino Linotype" w:cs="Tahoma"/>
          <w:bCs/>
          <w:i/>
          <w:iCs/>
          <w:sz w:val="20"/>
          <w:szCs w:val="20"/>
          <w:u w:val="single"/>
          <w:lang w:eastAsia="es-ES"/>
        </w:rPr>
      </w:pPr>
      <w:r w:rsidRPr="00CF7819">
        <w:rPr>
          <w:rFonts w:ascii="Palatino Linotype" w:eastAsia="Times New Roman" w:hAnsi="Palatino Linotype" w:cs="Tahoma"/>
          <w:b/>
          <w:bCs/>
          <w:i/>
          <w:iCs/>
          <w:sz w:val="20"/>
          <w:szCs w:val="20"/>
          <w:u w:val="single"/>
          <w:lang w:eastAsia="es-ES"/>
        </w:rPr>
        <w:t>Artículo 2.87.</w:t>
      </w:r>
      <w:r w:rsidRPr="00CF7819">
        <w:rPr>
          <w:rFonts w:ascii="Palatino Linotype" w:eastAsia="Times New Roman" w:hAnsi="Palatino Linotype" w:cs="Tahoma"/>
          <w:bCs/>
          <w:i/>
          <w:iCs/>
          <w:sz w:val="20"/>
          <w:szCs w:val="20"/>
          <w:u w:val="single"/>
          <w:lang w:eastAsia="es-ES"/>
        </w:rPr>
        <w:t xml:space="preserve"> La Agencia de Movilidad, Verificación, Administrativa y Regulación, es la dependencia adscrita a Ja Secretaria del Aventamiento, responsable de diseñar,  elaborar,  instrumentar, dirigir,  operar y ejecutar las políticas públicas municipales en materia de movilidad verificación administrativa y regulación de las actividades que los particulares realicen en vías de comunicación,  áreas y espacios del dominio público y del dominio privado (tratándose de unidades económicas) y en áreas de uso común, privadas o condominios ubicadas en conjuntos urbanos, sujetas a las disposiciones previstas en la Ley que Regula, el Régimen de Propiedad en Condominio, específicamente con carácter de mediación entre condóminos y respecto de conflictos o materias cuya naturaleza no corresponde al ámbito de atención de otras áreas.</w:t>
      </w:r>
    </w:p>
    <w:p w14:paraId="09FEA80C" w14:textId="77777777" w:rsidR="00E824EF" w:rsidRPr="00CF7819" w:rsidRDefault="00E824EF" w:rsidP="00E824EF">
      <w:pPr>
        <w:spacing w:after="0" w:line="360" w:lineRule="auto"/>
        <w:ind w:left="567" w:right="567"/>
        <w:jc w:val="both"/>
        <w:rPr>
          <w:rFonts w:ascii="Palatino Linotype" w:eastAsia="Times New Roman" w:hAnsi="Palatino Linotype" w:cs="Tahoma"/>
          <w:bCs/>
          <w:i/>
          <w:iCs/>
          <w:sz w:val="20"/>
          <w:szCs w:val="20"/>
          <w:lang w:eastAsia="es-ES"/>
        </w:rPr>
      </w:pPr>
    </w:p>
    <w:p w14:paraId="44B96FFD" w14:textId="2936607E" w:rsidR="00E824EF" w:rsidRPr="00CF7819" w:rsidRDefault="00E824EF" w:rsidP="00E824EF">
      <w:pPr>
        <w:spacing w:after="0" w:line="360" w:lineRule="auto"/>
        <w:ind w:left="567" w:right="567"/>
        <w:jc w:val="both"/>
        <w:rPr>
          <w:rFonts w:ascii="Palatino Linotype" w:eastAsia="Times New Roman" w:hAnsi="Palatino Linotype" w:cs="Tahoma"/>
          <w:bCs/>
          <w:i/>
          <w:iCs/>
          <w:sz w:val="20"/>
          <w:szCs w:val="20"/>
          <w:u w:val="single"/>
          <w:lang w:eastAsia="es-ES"/>
        </w:rPr>
      </w:pPr>
      <w:r w:rsidRPr="00CF7819">
        <w:rPr>
          <w:rFonts w:ascii="Palatino Linotype" w:eastAsia="Times New Roman" w:hAnsi="Palatino Linotype" w:cs="Tahoma"/>
          <w:b/>
          <w:bCs/>
          <w:i/>
          <w:iCs/>
          <w:sz w:val="20"/>
          <w:szCs w:val="20"/>
          <w:u w:val="single"/>
          <w:lang w:eastAsia="es-ES"/>
        </w:rPr>
        <w:t>Artículo 2.84.</w:t>
      </w:r>
      <w:r w:rsidRPr="00CF7819">
        <w:rPr>
          <w:rFonts w:ascii="Palatino Linotype" w:eastAsia="Times New Roman" w:hAnsi="Palatino Linotype" w:cs="Tahoma"/>
          <w:bCs/>
          <w:i/>
          <w:iCs/>
          <w:sz w:val="20"/>
          <w:szCs w:val="20"/>
          <w:u w:val="single"/>
          <w:lang w:eastAsia="es-ES"/>
        </w:rPr>
        <w:t xml:space="preserve"> La Agencia de Movilidad, Verificación Administrativa y Regulación tendrá </w:t>
      </w:r>
      <w:r w:rsidR="00A549CD" w:rsidRPr="00CF7819">
        <w:rPr>
          <w:rFonts w:ascii="Palatino Linotype" w:eastAsia="Times New Roman" w:hAnsi="Palatino Linotype" w:cs="Tahoma"/>
          <w:bCs/>
          <w:i/>
          <w:iCs/>
          <w:sz w:val="20"/>
          <w:szCs w:val="20"/>
          <w:u w:val="single"/>
          <w:lang w:eastAsia="es-ES"/>
        </w:rPr>
        <w:t>las siguientes</w:t>
      </w:r>
      <w:r w:rsidRPr="00CF7819">
        <w:rPr>
          <w:rFonts w:ascii="Palatino Linotype" w:eastAsia="Times New Roman" w:hAnsi="Palatino Linotype" w:cs="Tahoma"/>
          <w:bCs/>
          <w:i/>
          <w:iCs/>
          <w:sz w:val="20"/>
          <w:szCs w:val="20"/>
          <w:u w:val="single"/>
          <w:lang w:eastAsia="es-ES"/>
        </w:rPr>
        <w:t xml:space="preserve"> facultades y atribuciones:</w:t>
      </w:r>
    </w:p>
    <w:p w14:paraId="333FD39D" w14:textId="067690C1" w:rsidR="00E824EF" w:rsidRPr="00CF7819" w:rsidRDefault="00E824EF" w:rsidP="00A52016">
      <w:pPr>
        <w:pStyle w:val="Prrafodelista"/>
        <w:numPr>
          <w:ilvl w:val="0"/>
          <w:numId w:val="30"/>
        </w:numPr>
        <w:spacing w:after="0" w:line="360" w:lineRule="auto"/>
        <w:ind w:right="567"/>
        <w:jc w:val="both"/>
        <w:rPr>
          <w:rFonts w:ascii="Palatino Linotype" w:eastAsia="Times New Roman" w:hAnsi="Palatino Linotype" w:cs="Tahoma"/>
          <w:bCs/>
          <w:i/>
          <w:iCs/>
          <w:sz w:val="20"/>
          <w:szCs w:val="20"/>
          <w:u w:val="single"/>
          <w:lang w:eastAsia="es-ES"/>
        </w:rPr>
      </w:pPr>
      <w:r w:rsidRPr="00CF7819">
        <w:rPr>
          <w:rFonts w:ascii="Palatino Linotype" w:eastAsia="Times New Roman" w:hAnsi="Palatino Linotype" w:cs="Tahoma"/>
          <w:bCs/>
          <w:i/>
          <w:iCs/>
          <w:sz w:val="20"/>
          <w:szCs w:val="20"/>
          <w:u w:val="single"/>
          <w:lang w:eastAsia="es-ES"/>
        </w:rPr>
        <w:t xml:space="preserve">Implementar, coordinar y supervisar los procedimientos de verificación administrativa en materia de Régimen Condominal. Ecología, Protección Civil, Movilidad. Desarrollo </w:t>
      </w:r>
      <w:r w:rsidRPr="00CF7819">
        <w:rPr>
          <w:rFonts w:ascii="Palatino Linotype" w:eastAsia="Times New Roman" w:hAnsi="Palatino Linotype" w:cs="Tahoma"/>
          <w:bCs/>
          <w:i/>
          <w:iCs/>
          <w:sz w:val="20"/>
          <w:szCs w:val="20"/>
          <w:u w:val="single"/>
          <w:lang w:eastAsia="es-ES"/>
        </w:rPr>
        <w:lastRenderedPageBreak/>
        <w:t xml:space="preserve">Urbano y Desarrollo Económico con base en lo establecido en el Código Administrativo del Estado de México: Código de Procedimientos Administrativos del Estado de México: Ley de Competitividad y Ordenamiento Comercial del Estado de México: Ley de Movilidad del Estado de México: Ley que Regula el Régimen de Propiedad en Condominio en el Estado de México: Código para la Biodiversidad del Estado de México, los Reglamentos que de </w:t>
      </w:r>
      <w:r w:rsidR="00A52016" w:rsidRPr="00CF7819">
        <w:rPr>
          <w:rFonts w:ascii="Palatino Linotype" w:eastAsia="Times New Roman" w:hAnsi="Palatino Linotype" w:cs="Tahoma"/>
          <w:bCs/>
          <w:i/>
          <w:iCs/>
          <w:sz w:val="20"/>
          <w:szCs w:val="20"/>
          <w:u w:val="single"/>
          <w:lang w:eastAsia="es-ES"/>
        </w:rPr>
        <w:t xml:space="preserve">dichos ordenamientos emanen: el </w:t>
      </w:r>
      <w:r w:rsidRPr="00CF7819">
        <w:rPr>
          <w:rFonts w:ascii="Palatino Linotype" w:eastAsia="Times New Roman" w:hAnsi="Palatino Linotype" w:cs="Tahoma"/>
          <w:bCs/>
          <w:i/>
          <w:iCs/>
          <w:sz w:val="20"/>
          <w:szCs w:val="20"/>
          <w:u w:val="single"/>
          <w:lang w:eastAsia="es-ES"/>
        </w:rPr>
        <w:t>Bando Municipal y las disposiciones del presente Código Reglamentario.</w:t>
      </w:r>
    </w:p>
    <w:p w14:paraId="11EA458D" w14:textId="77777777" w:rsidR="00A52016" w:rsidRPr="00CF7819" w:rsidRDefault="00E824EF" w:rsidP="00A52016">
      <w:pPr>
        <w:pStyle w:val="Prrafodelista"/>
        <w:numPr>
          <w:ilvl w:val="0"/>
          <w:numId w:val="30"/>
        </w:numPr>
        <w:spacing w:after="0" w:line="360" w:lineRule="auto"/>
        <w:ind w:right="567"/>
        <w:jc w:val="both"/>
        <w:rPr>
          <w:rFonts w:ascii="Palatino Linotype" w:eastAsia="Times New Roman" w:hAnsi="Palatino Linotype" w:cs="Tahoma"/>
          <w:bCs/>
          <w:i/>
          <w:iCs/>
          <w:sz w:val="20"/>
          <w:szCs w:val="20"/>
          <w:u w:val="single"/>
          <w:lang w:eastAsia="es-ES"/>
        </w:rPr>
      </w:pPr>
      <w:r w:rsidRPr="00CF7819">
        <w:rPr>
          <w:rFonts w:ascii="Palatino Linotype" w:eastAsia="Times New Roman" w:hAnsi="Palatino Linotype" w:cs="Tahoma"/>
          <w:bCs/>
          <w:i/>
          <w:iCs/>
          <w:sz w:val="20"/>
          <w:szCs w:val="20"/>
          <w:u w:val="single"/>
          <w:lang w:eastAsia="es-ES"/>
        </w:rPr>
        <w:t xml:space="preserve">Integrar y operar el Registro </w:t>
      </w:r>
      <w:r w:rsidR="00A52016" w:rsidRPr="00CF7819">
        <w:rPr>
          <w:rFonts w:ascii="Palatino Linotype" w:eastAsia="Times New Roman" w:hAnsi="Palatino Linotype" w:cs="Tahoma"/>
          <w:bCs/>
          <w:i/>
          <w:iCs/>
          <w:sz w:val="20"/>
          <w:szCs w:val="20"/>
          <w:u w:val="single"/>
          <w:lang w:eastAsia="es-ES"/>
        </w:rPr>
        <w:t>Único</w:t>
      </w:r>
      <w:r w:rsidRPr="00CF7819">
        <w:rPr>
          <w:rFonts w:ascii="Palatino Linotype" w:eastAsia="Times New Roman" w:hAnsi="Palatino Linotype" w:cs="Tahoma"/>
          <w:bCs/>
          <w:i/>
          <w:iCs/>
          <w:sz w:val="20"/>
          <w:szCs w:val="20"/>
          <w:u w:val="single"/>
          <w:lang w:eastAsia="es-ES"/>
        </w:rPr>
        <w:t xml:space="preserve"> Municipal de Verificacione</w:t>
      </w:r>
      <w:r w:rsidR="00A52016" w:rsidRPr="00CF7819">
        <w:rPr>
          <w:rFonts w:ascii="Palatino Linotype" w:eastAsia="Times New Roman" w:hAnsi="Palatino Linotype" w:cs="Tahoma"/>
          <w:bCs/>
          <w:i/>
          <w:iCs/>
          <w:sz w:val="20"/>
          <w:szCs w:val="20"/>
          <w:u w:val="single"/>
          <w:lang w:eastAsia="es-ES"/>
        </w:rPr>
        <w:t>s Administrativas;</w:t>
      </w:r>
    </w:p>
    <w:p w14:paraId="3583E89D" w14:textId="637AF236" w:rsidR="00E824EF" w:rsidRPr="00CF7819" w:rsidRDefault="00E824EF" w:rsidP="00A52016">
      <w:pPr>
        <w:pStyle w:val="Prrafodelista"/>
        <w:numPr>
          <w:ilvl w:val="0"/>
          <w:numId w:val="30"/>
        </w:numPr>
        <w:spacing w:after="0" w:line="360" w:lineRule="auto"/>
        <w:ind w:right="567"/>
        <w:jc w:val="both"/>
        <w:rPr>
          <w:rFonts w:ascii="Palatino Linotype" w:eastAsia="Times New Roman" w:hAnsi="Palatino Linotype" w:cs="Tahoma"/>
          <w:bCs/>
          <w:i/>
          <w:iCs/>
          <w:sz w:val="20"/>
          <w:szCs w:val="20"/>
          <w:u w:val="single"/>
          <w:lang w:eastAsia="es-ES"/>
        </w:rPr>
      </w:pPr>
      <w:r w:rsidRPr="00CF7819">
        <w:rPr>
          <w:rFonts w:ascii="Palatino Linotype" w:eastAsia="Times New Roman" w:hAnsi="Palatino Linotype" w:cs="Tahoma"/>
          <w:bCs/>
          <w:i/>
          <w:iCs/>
          <w:sz w:val="20"/>
          <w:szCs w:val="20"/>
          <w:u w:val="single"/>
          <w:lang w:eastAsia="es-ES"/>
        </w:rPr>
        <w:t>Instrumentar acciones de capacitación permanente a los servidores públicos adscritos a la</w:t>
      </w:r>
    </w:p>
    <w:p w14:paraId="536746E5" w14:textId="2E6B5390" w:rsidR="00A52016" w:rsidRPr="00CF7819" w:rsidRDefault="00A52016" w:rsidP="00A52016">
      <w:pPr>
        <w:pStyle w:val="Prrafodelista"/>
        <w:numPr>
          <w:ilvl w:val="0"/>
          <w:numId w:val="30"/>
        </w:numPr>
        <w:spacing w:after="0" w:line="360" w:lineRule="auto"/>
        <w:ind w:right="567"/>
        <w:jc w:val="both"/>
        <w:rPr>
          <w:rFonts w:ascii="Palatino Linotype" w:eastAsia="Times New Roman" w:hAnsi="Palatino Linotype" w:cs="Tahoma"/>
          <w:bCs/>
          <w:i/>
          <w:iCs/>
          <w:sz w:val="20"/>
          <w:szCs w:val="20"/>
          <w:u w:val="single"/>
          <w:lang w:eastAsia="es-ES"/>
        </w:rPr>
      </w:pPr>
      <w:r w:rsidRPr="00CF7819">
        <w:rPr>
          <w:rFonts w:ascii="Palatino Linotype" w:eastAsia="Times New Roman" w:hAnsi="Palatino Linotype" w:cs="Tahoma"/>
          <w:bCs/>
          <w:i/>
          <w:iCs/>
          <w:sz w:val="20"/>
          <w:szCs w:val="20"/>
          <w:u w:val="single"/>
          <w:lang w:eastAsia="es-ES"/>
        </w:rPr>
        <w:t>Integrar</w:t>
      </w:r>
      <w:r w:rsidR="00E824EF" w:rsidRPr="00CF7819">
        <w:rPr>
          <w:rFonts w:ascii="Palatino Linotype" w:eastAsia="Times New Roman" w:hAnsi="Palatino Linotype" w:cs="Tahoma"/>
          <w:bCs/>
          <w:i/>
          <w:iCs/>
          <w:sz w:val="20"/>
          <w:szCs w:val="20"/>
          <w:u w:val="single"/>
          <w:lang w:eastAsia="es-ES"/>
        </w:rPr>
        <w:t xml:space="preserve"> y canalizar los expedientes generados por las diligencias practicadas a cada una de las</w:t>
      </w:r>
      <w:r w:rsidRPr="00CF7819">
        <w:rPr>
          <w:rFonts w:ascii="Palatino Linotype" w:eastAsia="Times New Roman" w:hAnsi="Palatino Linotype" w:cs="Tahoma"/>
          <w:bCs/>
          <w:i/>
          <w:iCs/>
          <w:sz w:val="20"/>
          <w:szCs w:val="20"/>
          <w:u w:val="single"/>
          <w:lang w:eastAsia="es-ES"/>
        </w:rPr>
        <w:t xml:space="preserve"> </w:t>
      </w:r>
      <w:r w:rsidR="00E824EF" w:rsidRPr="00CF7819">
        <w:rPr>
          <w:rFonts w:ascii="Palatino Linotype" w:eastAsia="Times New Roman" w:hAnsi="Palatino Linotype" w:cs="Tahoma"/>
          <w:bCs/>
          <w:i/>
          <w:iCs/>
          <w:sz w:val="20"/>
          <w:szCs w:val="20"/>
          <w:u w:val="single"/>
          <w:lang w:eastAsia="es-ES"/>
        </w:rPr>
        <w:t>Dependencias Municipales Regulatorias en un pl</w:t>
      </w:r>
      <w:r w:rsidRPr="00CF7819">
        <w:rPr>
          <w:rFonts w:ascii="Palatino Linotype" w:eastAsia="Times New Roman" w:hAnsi="Palatino Linotype" w:cs="Tahoma"/>
          <w:bCs/>
          <w:i/>
          <w:iCs/>
          <w:sz w:val="20"/>
          <w:szCs w:val="20"/>
          <w:u w:val="single"/>
          <w:lang w:eastAsia="es-ES"/>
        </w:rPr>
        <w:t>azo</w:t>
      </w:r>
      <w:r w:rsidR="00E824EF" w:rsidRPr="00CF7819">
        <w:rPr>
          <w:rFonts w:ascii="Palatino Linotype" w:eastAsia="Times New Roman" w:hAnsi="Palatino Linotype" w:cs="Tahoma"/>
          <w:bCs/>
          <w:i/>
          <w:iCs/>
          <w:sz w:val="20"/>
          <w:szCs w:val="20"/>
          <w:u w:val="single"/>
          <w:lang w:eastAsia="es-ES"/>
        </w:rPr>
        <w:t xml:space="preserve"> que no exceda de 72 horas.</w:t>
      </w:r>
    </w:p>
    <w:p w14:paraId="6B8411FF" w14:textId="77777777" w:rsidR="000F36FA" w:rsidRPr="00CF7819" w:rsidRDefault="00A52016" w:rsidP="000F36FA">
      <w:pPr>
        <w:pStyle w:val="Prrafodelista"/>
        <w:numPr>
          <w:ilvl w:val="0"/>
          <w:numId w:val="30"/>
        </w:numPr>
        <w:spacing w:after="0" w:line="360" w:lineRule="auto"/>
        <w:ind w:right="567"/>
        <w:jc w:val="both"/>
        <w:rPr>
          <w:rFonts w:ascii="Palatino Linotype" w:eastAsia="Times New Roman" w:hAnsi="Palatino Linotype" w:cs="Tahoma"/>
          <w:bCs/>
          <w:i/>
          <w:iCs/>
          <w:sz w:val="20"/>
          <w:szCs w:val="20"/>
          <w:u w:val="single"/>
          <w:lang w:eastAsia="es-ES"/>
        </w:rPr>
      </w:pPr>
      <w:r w:rsidRPr="00CF7819">
        <w:rPr>
          <w:rFonts w:ascii="Palatino Linotype" w:eastAsia="Times New Roman" w:hAnsi="Palatino Linotype" w:cs="Tahoma"/>
          <w:bCs/>
          <w:i/>
          <w:iCs/>
          <w:sz w:val="20"/>
          <w:szCs w:val="20"/>
          <w:u w:val="single"/>
          <w:lang w:eastAsia="es-ES"/>
        </w:rPr>
        <w:t xml:space="preserve">En </w:t>
      </w:r>
      <w:r w:rsidR="00E824EF" w:rsidRPr="00CF7819">
        <w:rPr>
          <w:rFonts w:ascii="Palatino Linotype" w:eastAsia="Times New Roman" w:hAnsi="Palatino Linotype" w:cs="Tahoma"/>
          <w:bCs/>
          <w:i/>
          <w:iCs/>
          <w:sz w:val="20"/>
          <w:szCs w:val="20"/>
          <w:u w:val="single"/>
          <w:lang w:eastAsia="es-ES"/>
        </w:rPr>
        <w:t xml:space="preserve">general, las que se deriven o sean </w:t>
      </w:r>
      <w:r w:rsidRPr="00CF7819">
        <w:rPr>
          <w:rFonts w:ascii="Palatino Linotype" w:eastAsia="Times New Roman" w:hAnsi="Palatino Linotype" w:cs="Tahoma"/>
          <w:bCs/>
          <w:i/>
          <w:iCs/>
          <w:sz w:val="20"/>
          <w:szCs w:val="20"/>
          <w:u w:val="single"/>
          <w:lang w:eastAsia="es-ES"/>
        </w:rPr>
        <w:t>intrínsecas</w:t>
      </w:r>
      <w:r w:rsidR="00E824EF" w:rsidRPr="00CF7819">
        <w:rPr>
          <w:rFonts w:ascii="Palatino Linotype" w:eastAsia="Times New Roman" w:hAnsi="Palatino Linotype" w:cs="Tahoma"/>
          <w:bCs/>
          <w:i/>
          <w:iCs/>
          <w:sz w:val="20"/>
          <w:szCs w:val="20"/>
          <w:u w:val="single"/>
          <w:lang w:eastAsia="es-ES"/>
        </w:rPr>
        <w:t xml:space="preserve"> a los procedimientos de verificación</w:t>
      </w:r>
      <w:r w:rsidRPr="00CF7819">
        <w:rPr>
          <w:rFonts w:ascii="Palatino Linotype" w:eastAsia="Times New Roman" w:hAnsi="Palatino Linotype" w:cs="Tahoma"/>
          <w:bCs/>
          <w:i/>
          <w:iCs/>
          <w:sz w:val="20"/>
          <w:szCs w:val="20"/>
          <w:u w:val="single"/>
          <w:lang w:eastAsia="es-ES"/>
        </w:rPr>
        <w:t xml:space="preserve"> administrativa</w:t>
      </w:r>
      <w:r w:rsidR="00E824EF" w:rsidRPr="00CF7819">
        <w:rPr>
          <w:rFonts w:ascii="Palatino Linotype" w:eastAsia="Times New Roman" w:hAnsi="Palatino Linotype" w:cs="Tahoma"/>
          <w:bCs/>
          <w:i/>
          <w:iCs/>
          <w:sz w:val="20"/>
          <w:szCs w:val="20"/>
          <w:u w:val="single"/>
          <w:lang w:eastAsia="es-ES"/>
        </w:rPr>
        <w:t>.</w:t>
      </w:r>
    </w:p>
    <w:p w14:paraId="08CD498D" w14:textId="77777777" w:rsidR="000F36FA" w:rsidRPr="00CF7819" w:rsidRDefault="00E824EF" w:rsidP="000F36FA">
      <w:pPr>
        <w:pStyle w:val="Prrafodelista"/>
        <w:numPr>
          <w:ilvl w:val="0"/>
          <w:numId w:val="30"/>
        </w:numPr>
        <w:spacing w:after="0" w:line="360" w:lineRule="auto"/>
        <w:ind w:right="567"/>
        <w:jc w:val="both"/>
        <w:rPr>
          <w:rFonts w:ascii="Palatino Linotype" w:eastAsia="Times New Roman" w:hAnsi="Palatino Linotype" w:cs="Tahoma"/>
          <w:bCs/>
          <w:i/>
          <w:iCs/>
          <w:sz w:val="20"/>
          <w:szCs w:val="20"/>
          <w:u w:val="single"/>
          <w:lang w:eastAsia="es-ES"/>
        </w:rPr>
      </w:pPr>
      <w:r w:rsidRPr="00CF7819">
        <w:rPr>
          <w:rFonts w:ascii="Palatino Linotype" w:eastAsia="Times New Roman" w:hAnsi="Palatino Linotype" w:cs="Tahoma"/>
          <w:bCs/>
          <w:i/>
          <w:iCs/>
          <w:sz w:val="20"/>
          <w:szCs w:val="20"/>
          <w:u w:val="single"/>
          <w:lang w:eastAsia="es-ES"/>
        </w:rPr>
        <w:t>Elaborar los dictámenes de no afectación a la movilidad para autorización de la Secretaria del</w:t>
      </w:r>
      <w:r w:rsidR="000F36FA" w:rsidRPr="00CF7819">
        <w:rPr>
          <w:rFonts w:ascii="Palatino Linotype" w:eastAsia="Times New Roman" w:hAnsi="Palatino Linotype" w:cs="Tahoma"/>
          <w:bCs/>
          <w:i/>
          <w:iCs/>
          <w:sz w:val="20"/>
          <w:szCs w:val="20"/>
          <w:u w:val="single"/>
          <w:lang w:eastAsia="es-ES"/>
        </w:rPr>
        <w:t xml:space="preserve"> </w:t>
      </w:r>
      <w:r w:rsidRPr="00CF7819">
        <w:rPr>
          <w:rFonts w:ascii="Palatino Linotype" w:eastAsia="Times New Roman" w:hAnsi="Palatino Linotype" w:cs="Tahoma"/>
          <w:bCs/>
          <w:i/>
          <w:iCs/>
          <w:sz w:val="20"/>
          <w:szCs w:val="20"/>
          <w:u w:val="single"/>
          <w:lang w:eastAsia="es-ES"/>
        </w:rPr>
        <w:t>Ayuntamiento, respecto de las siguientes actividades:</w:t>
      </w:r>
    </w:p>
    <w:p w14:paraId="136CE8AE" w14:textId="77777777" w:rsidR="000F36FA" w:rsidRPr="00CF7819" w:rsidRDefault="00E824EF" w:rsidP="000F36FA">
      <w:pPr>
        <w:pStyle w:val="Prrafodelista"/>
        <w:numPr>
          <w:ilvl w:val="0"/>
          <w:numId w:val="31"/>
        </w:numPr>
        <w:spacing w:after="0" w:line="360" w:lineRule="auto"/>
        <w:ind w:right="567"/>
        <w:jc w:val="both"/>
        <w:rPr>
          <w:rFonts w:ascii="Palatino Linotype" w:eastAsia="Times New Roman" w:hAnsi="Palatino Linotype" w:cs="Tahoma"/>
          <w:bCs/>
          <w:i/>
          <w:iCs/>
          <w:sz w:val="20"/>
          <w:szCs w:val="20"/>
          <w:u w:val="single"/>
          <w:lang w:eastAsia="es-ES"/>
        </w:rPr>
      </w:pPr>
      <w:r w:rsidRPr="00CF7819">
        <w:rPr>
          <w:rFonts w:ascii="Palatino Linotype" w:eastAsia="Times New Roman" w:hAnsi="Palatino Linotype" w:cs="Tahoma"/>
          <w:bCs/>
          <w:i/>
          <w:iCs/>
          <w:sz w:val="20"/>
          <w:szCs w:val="20"/>
          <w:u w:val="single"/>
          <w:lang w:eastAsia="es-ES"/>
        </w:rPr>
        <w:t>Espectáculos Públicos.</w:t>
      </w:r>
    </w:p>
    <w:p w14:paraId="2B94592D" w14:textId="70643B19" w:rsidR="000F36FA" w:rsidRPr="00CF7819" w:rsidRDefault="00E824EF" w:rsidP="000F36FA">
      <w:pPr>
        <w:pStyle w:val="Prrafodelista"/>
        <w:numPr>
          <w:ilvl w:val="0"/>
          <w:numId w:val="31"/>
        </w:numPr>
        <w:spacing w:after="0" w:line="360" w:lineRule="auto"/>
        <w:ind w:right="567"/>
        <w:jc w:val="both"/>
        <w:rPr>
          <w:rFonts w:ascii="Palatino Linotype" w:eastAsia="Times New Roman" w:hAnsi="Palatino Linotype" w:cs="Tahoma"/>
          <w:bCs/>
          <w:i/>
          <w:iCs/>
          <w:sz w:val="20"/>
          <w:szCs w:val="20"/>
          <w:u w:val="single"/>
          <w:lang w:eastAsia="es-ES"/>
        </w:rPr>
      </w:pPr>
      <w:r w:rsidRPr="00CF7819">
        <w:rPr>
          <w:rFonts w:ascii="Palatino Linotype" w:eastAsia="Times New Roman" w:hAnsi="Palatino Linotype" w:cs="Tahoma"/>
          <w:bCs/>
          <w:i/>
          <w:iCs/>
          <w:sz w:val="20"/>
          <w:szCs w:val="20"/>
          <w:u w:val="single"/>
          <w:lang w:eastAsia="es-ES"/>
        </w:rPr>
        <w:t xml:space="preserve">Eventos sociales en </w:t>
      </w:r>
      <w:r w:rsidR="000F36FA" w:rsidRPr="00CF7819">
        <w:rPr>
          <w:rFonts w:ascii="Palatino Linotype" w:eastAsia="Times New Roman" w:hAnsi="Palatino Linotype" w:cs="Tahoma"/>
          <w:bCs/>
          <w:i/>
          <w:iCs/>
          <w:sz w:val="20"/>
          <w:szCs w:val="20"/>
          <w:u w:val="single"/>
          <w:lang w:eastAsia="es-ES"/>
        </w:rPr>
        <w:t>vía</w:t>
      </w:r>
      <w:r w:rsidRPr="00CF7819">
        <w:rPr>
          <w:rFonts w:ascii="Palatino Linotype" w:eastAsia="Times New Roman" w:hAnsi="Palatino Linotype" w:cs="Tahoma"/>
          <w:bCs/>
          <w:i/>
          <w:iCs/>
          <w:sz w:val="20"/>
          <w:szCs w:val="20"/>
          <w:u w:val="single"/>
          <w:lang w:eastAsia="es-ES"/>
        </w:rPr>
        <w:t xml:space="preserve"> pública, sean estos públicos o privados.</w:t>
      </w:r>
    </w:p>
    <w:p w14:paraId="2DB8830D" w14:textId="3501DC81" w:rsidR="00E824EF" w:rsidRPr="00CF7819" w:rsidRDefault="000F36FA" w:rsidP="000F36FA">
      <w:pPr>
        <w:pStyle w:val="Prrafodelista"/>
        <w:numPr>
          <w:ilvl w:val="0"/>
          <w:numId w:val="31"/>
        </w:numPr>
        <w:spacing w:after="0" w:line="360" w:lineRule="auto"/>
        <w:ind w:right="567"/>
        <w:jc w:val="both"/>
        <w:rPr>
          <w:rFonts w:ascii="Palatino Linotype" w:eastAsia="Times New Roman" w:hAnsi="Palatino Linotype" w:cs="Tahoma"/>
          <w:bCs/>
          <w:i/>
          <w:iCs/>
          <w:sz w:val="20"/>
          <w:szCs w:val="20"/>
          <w:u w:val="single"/>
          <w:lang w:eastAsia="es-ES"/>
        </w:rPr>
      </w:pPr>
      <w:r w:rsidRPr="00CF7819">
        <w:rPr>
          <w:rFonts w:ascii="Palatino Linotype" w:eastAsia="Times New Roman" w:hAnsi="Palatino Linotype" w:cs="Tahoma"/>
          <w:bCs/>
          <w:i/>
          <w:iCs/>
          <w:sz w:val="20"/>
          <w:szCs w:val="20"/>
          <w:u w:val="single"/>
          <w:lang w:eastAsia="es-ES"/>
        </w:rPr>
        <w:t>Ferias Patronales.</w:t>
      </w:r>
    </w:p>
    <w:p w14:paraId="1A886417" w14:textId="7E4612F8" w:rsidR="00E824EF" w:rsidRPr="00CF7819" w:rsidRDefault="00E824EF" w:rsidP="000F36FA">
      <w:pPr>
        <w:pStyle w:val="Prrafodelista"/>
        <w:numPr>
          <w:ilvl w:val="0"/>
          <w:numId w:val="30"/>
        </w:numPr>
        <w:spacing w:after="0" w:line="360" w:lineRule="auto"/>
        <w:ind w:right="567"/>
        <w:jc w:val="both"/>
        <w:rPr>
          <w:rFonts w:ascii="Palatino Linotype" w:eastAsia="Times New Roman" w:hAnsi="Palatino Linotype" w:cs="Tahoma"/>
          <w:bCs/>
          <w:i/>
          <w:iCs/>
          <w:sz w:val="20"/>
          <w:szCs w:val="20"/>
          <w:u w:val="single"/>
          <w:lang w:eastAsia="es-ES"/>
        </w:rPr>
      </w:pPr>
      <w:r w:rsidRPr="00CF7819">
        <w:rPr>
          <w:rFonts w:ascii="Palatino Linotype" w:eastAsia="Times New Roman" w:hAnsi="Palatino Linotype" w:cs="Tahoma"/>
          <w:bCs/>
          <w:i/>
          <w:iCs/>
          <w:sz w:val="20"/>
          <w:szCs w:val="20"/>
          <w:u w:val="single"/>
          <w:lang w:eastAsia="es-ES"/>
        </w:rPr>
        <w:t>Implementar procedimientos de mediación voluntaria en lo</w:t>
      </w:r>
      <w:r w:rsidR="000F36FA" w:rsidRPr="00CF7819">
        <w:rPr>
          <w:rFonts w:ascii="Palatino Linotype" w:eastAsia="Times New Roman" w:hAnsi="Palatino Linotype" w:cs="Tahoma"/>
          <w:bCs/>
          <w:i/>
          <w:iCs/>
          <w:sz w:val="20"/>
          <w:szCs w:val="20"/>
          <w:u w:val="single"/>
          <w:lang w:eastAsia="es-ES"/>
        </w:rPr>
        <w:t>s conflictos entre particulares y bajo</w:t>
      </w:r>
      <w:r w:rsidRPr="00CF7819">
        <w:rPr>
          <w:rFonts w:ascii="Palatino Linotype" w:eastAsia="Times New Roman" w:hAnsi="Palatino Linotype" w:cs="Tahoma"/>
          <w:bCs/>
          <w:i/>
          <w:iCs/>
          <w:sz w:val="20"/>
          <w:szCs w:val="20"/>
          <w:u w:val="single"/>
          <w:lang w:eastAsia="es-ES"/>
        </w:rPr>
        <w:t xml:space="preserve"> las formalidades previstas en</w:t>
      </w:r>
      <w:r w:rsidR="000F36FA" w:rsidRPr="00CF7819">
        <w:rPr>
          <w:rFonts w:ascii="Palatino Linotype" w:eastAsia="Times New Roman" w:hAnsi="Palatino Linotype" w:cs="Tahoma"/>
          <w:bCs/>
          <w:i/>
          <w:iCs/>
          <w:sz w:val="20"/>
          <w:szCs w:val="20"/>
          <w:u w:val="single"/>
          <w:lang w:eastAsia="es-ES"/>
        </w:rPr>
        <w:t xml:space="preserve"> el apartado de Justicia Cívica de este Código;</w:t>
      </w:r>
    </w:p>
    <w:p w14:paraId="7D747C13" w14:textId="1BE9580D" w:rsidR="00E824EF" w:rsidRPr="00CF7819" w:rsidRDefault="00F57223" w:rsidP="00E824EF">
      <w:pPr>
        <w:spacing w:after="0" w:line="360" w:lineRule="auto"/>
        <w:ind w:left="567" w:right="567"/>
        <w:jc w:val="both"/>
        <w:rPr>
          <w:rFonts w:ascii="Palatino Linotype" w:eastAsia="Times New Roman" w:hAnsi="Palatino Linotype" w:cs="Tahoma"/>
          <w:bCs/>
          <w:i/>
          <w:iCs/>
          <w:sz w:val="20"/>
          <w:szCs w:val="20"/>
          <w:u w:val="single"/>
          <w:lang w:eastAsia="es-ES"/>
        </w:rPr>
      </w:pPr>
      <w:r w:rsidRPr="00CF7819">
        <w:rPr>
          <w:rFonts w:ascii="Palatino Linotype" w:eastAsia="Times New Roman" w:hAnsi="Palatino Linotype" w:cs="Tahoma"/>
          <w:b/>
          <w:bCs/>
          <w:i/>
          <w:iCs/>
          <w:sz w:val="20"/>
          <w:szCs w:val="20"/>
          <w:u w:val="single"/>
          <w:lang w:eastAsia="es-ES"/>
        </w:rPr>
        <w:t>Artículo 2.</w:t>
      </w:r>
      <w:r w:rsidR="00E824EF" w:rsidRPr="00CF7819">
        <w:rPr>
          <w:rFonts w:ascii="Palatino Linotype" w:eastAsia="Times New Roman" w:hAnsi="Palatino Linotype" w:cs="Tahoma"/>
          <w:b/>
          <w:bCs/>
          <w:i/>
          <w:iCs/>
          <w:sz w:val="20"/>
          <w:szCs w:val="20"/>
          <w:u w:val="single"/>
          <w:lang w:eastAsia="es-ES"/>
        </w:rPr>
        <w:t>85.</w:t>
      </w:r>
      <w:r w:rsidR="00E824EF" w:rsidRPr="00CF7819">
        <w:rPr>
          <w:rFonts w:ascii="Palatino Linotype" w:eastAsia="Times New Roman" w:hAnsi="Palatino Linotype" w:cs="Tahoma"/>
          <w:bCs/>
          <w:i/>
          <w:iCs/>
          <w:sz w:val="20"/>
          <w:szCs w:val="20"/>
          <w:u w:val="single"/>
          <w:lang w:eastAsia="es-ES"/>
        </w:rPr>
        <w:t xml:space="preserve"> </w:t>
      </w:r>
      <w:r w:rsidRPr="00CF7819">
        <w:rPr>
          <w:rFonts w:ascii="Palatino Linotype" w:eastAsia="Times New Roman" w:hAnsi="Palatino Linotype" w:cs="Tahoma"/>
          <w:bCs/>
          <w:i/>
          <w:iCs/>
          <w:sz w:val="20"/>
          <w:szCs w:val="20"/>
          <w:u w:val="single"/>
          <w:lang w:eastAsia="es-ES"/>
        </w:rPr>
        <w:t>Específicamente</w:t>
      </w:r>
      <w:r w:rsidR="00E824EF" w:rsidRPr="00CF7819">
        <w:rPr>
          <w:rFonts w:ascii="Palatino Linotype" w:eastAsia="Times New Roman" w:hAnsi="Palatino Linotype" w:cs="Tahoma"/>
          <w:bCs/>
          <w:i/>
          <w:iCs/>
          <w:sz w:val="20"/>
          <w:szCs w:val="20"/>
          <w:u w:val="single"/>
          <w:lang w:eastAsia="es-ES"/>
        </w:rPr>
        <w:t xml:space="preserve"> en materia de movilidad, corresponden a la Agencia las siguientes facultades:</w:t>
      </w:r>
    </w:p>
    <w:p w14:paraId="04B45E29" w14:textId="0FB7B23C" w:rsidR="00C73AFD" w:rsidRPr="00CF7819" w:rsidRDefault="00F57223" w:rsidP="00F57223">
      <w:pPr>
        <w:pStyle w:val="Prrafodelista"/>
        <w:numPr>
          <w:ilvl w:val="0"/>
          <w:numId w:val="32"/>
        </w:numPr>
        <w:spacing w:after="0" w:line="360" w:lineRule="auto"/>
        <w:ind w:right="567"/>
        <w:jc w:val="both"/>
        <w:rPr>
          <w:rFonts w:ascii="Palatino Linotype" w:eastAsia="Times New Roman" w:hAnsi="Palatino Linotype" w:cs="Tahoma"/>
          <w:bCs/>
          <w:i/>
          <w:iCs/>
          <w:sz w:val="20"/>
          <w:szCs w:val="20"/>
          <w:u w:val="single"/>
          <w:lang w:eastAsia="es-ES"/>
        </w:rPr>
      </w:pPr>
      <w:r w:rsidRPr="00CF7819">
        <w:rPr>
          <w:rFonts w:ascii="Palatino Linotype" w:eastAsia="Times New Roman" w:hAnsi="Palatino Linotype" w:cs="Tahoma"/>
          <w:bCs/>
          <w:i/>
          <w:iCs/>
          <w:sz w:val="20"/>
          <w:szCs w:val="20"/>
          <w:u w:val="single"/>
          <w:lang w:eastAsia="es-ES"/>
        </w:rPr>
        <w:t>Constituir</w:t>
      </w:r>
      <w:r w:rsidR="00E824EF" w:rsidRPr="00CF7819">
        <w:rPr>
          <w:rFonts w:ascii="Palatino Linotype" w:eastAsia="Times New Roman" w:hAnsi="Palatino Linotype" w:cs="Tahoma"/>
          <w:bCs/>
          <w:i/>
          <w:iCs/>
          <w:sz w:val="20"/>
          <w:szCs w:val="20"/>
          <w:u w:val="single"/>
          <w:lang w:eastAsia="es-ES"/>
        </w:rPr>
        <w:t xml:space="preserve"> un sistema integra de </w:t>
      </w:r>
      <w:r w:rsidRPr="00CF7819">
        <w:rPr>
          <w:rFonts w:ascii="Palatino Linotype" w:eastAsia="Times New Roman" w:hAnsi="Palatino Linotype" w:cs="Tahoma"/>
          <w:bCs/>
          <w:i/>
          <w:iCs/>
          <w:sz w:val="20"/>
          <w:szCs w:val="20"/>
          <w:u w:val="single"/>
          <w:lang w:eastAsia="es-ES"/>
        </w:rPr>
        <w:t>movilidad</w:t>
      </w:r>
      <w:r w:rsidR="00E824EF" w:rsidRPr="00CF7819">
        <w:rPr>
          <w:rFonts w:ascii="Palatino Linotype" w:eastAsia="Times New Roman" w:hAnsi="Palatino Linotype" w:cs="Tahoma"/>
          <w:bCs/>
          <w:i/>
          <w:iCs/>
          <w:sz w:val="20"/>
          <w:szCs w:val="20"/>
          <w:u w:val="single"/>
          <w:lang w:eastAsia="es-ES"/>
        </w:rPr>
        <w:t xml:space="preserve">, que </w:t>
      </w:r>
      <w:r w:rsidRPr="00CF7819">
        <w:rPr>
          <w:rFonts w:ascii="Palatino Linotype" w:eastAsia="Times New Roman" w:hAnsi="Palatino Linotype" w:cs="Tahoma"/>
          <w:bCs/>
          <w:i/>
          <w:iCs/>
          <w:sz w:val="20"/>
          <w:szCs w:val="20"/>
          <w:u w:val="single"/>
          <w:lang w:eastAsia="es-ES"/>
        </w:rPr>
        <w:t>deriven</w:t>
      </w:r>
      <w:r w:rsidR="00E824EF" w:rsidRPr="00CF7819">
        <w:rPr>
          <w:rFonts w:ascii="Palatino Linotype" w:eastAsia="Times New Roman" w:hAnsi="Palatino Linotype" w:cs="Tahoma"/>
          <w:bCs/>
          <w:i/>
          <w:iCs/>
          <w:sz w:val="20"/>
          <w:szCs w:val="20"/>
          <w:u w:val="single"/>
          <w:lang w:eastAsia="es-ES"/>
        </w:rPr>
        <w:t xml:space="preserve"> de las funciones y servicios públicos establecidos en la </w:t>
      </w:r>
      <w:r w:rsidRPr="00CF7819">
        <w:rPr>
          <w:rFonts w:ascii="Palatino Linotype" w:eastAsia="Times New Roman" w:hAnsi="Palatino Linotype" w:cs="Tahoma"/>
          <w:bCs/>
          <w:i/>
          <w:iCs/>
          <w:sz w:val="20"/>
          <w:szCs w:val="20"/>
          <w:u w:val="single"/>
          <w:lang w:eastAsia="es-ES"/>
        </w:rPr>
        <w:t xml:space="preserve">Constitución Política de los Estados Unidos Mexicanos y la Constitución </w:t>
      </w:r>
      <w:r w:rsidR="00E824EF" w:rsidRPr="00CF7819">
        <w:rPr>
          <w:rFonts w:ascii="Palatino Linotype" w:eastAsia="Times New Roman" w:hAnsi="Palatino Linotype" w:cs="Tahoma"/>
          <w:bCs/>
          <w:i/>
          <w:iCs/>
          <w:sz w:val="20"/>
          <w:szCs w:val="20"/>
          <w:u w:val="single"/>
          <w:lang w:eastAsia="es-ES"/>
        </w:rPr>
        <w:t>Política del Es</w:t>
      </w:r>
      <w:r w:rsidRPr="00CF7819">
        <w:rPr>
          <w:rFonts w:ascii="Palatino Linotype" w:eastAsia="Times New Roman" w:hAnsi="Palatino Linotype" w:cs="Tahoma"/>
          <w:bCs/>
          <w:i/>
          <w:iCs/>
          <w:sz w:val="20"/>
          <w:szCs w:val="20"/>
          <w:u w:val="single"/>
          <w:lang w:eastAsia="es-ES"/>
        </w:rPr>
        <w:t>tado Libre y Soberano de México;</w:t>
      </w:r>
    </w:p>
    <w:p w14:paraId="073D49A1" w14:textId="48F65379" w:rsidR="005638DC" w:rsidRPr="00CF7819" w:rsidRDefault="005638DC" w:rsidP="00F57223">
      <w:pPr>
        <w:pStyle w:val="Prrafodelista"/>
        <w:numPr>
          <w:ilvl w:val="0"/>
          <w:numId w:val="32"/>
        </w:numPr>
        <w:spacing w:after="0" w:line="360" w:lineRule="auto"/>
        <w:ind w:right="567"/>
        <w:jc w:val="both"/>
        <w:rPr>
          <w:rFonts w:ascii="Palatino Linotype" w:eastAsia="Times New Roman" w:hAnsi="Palatino Linotype" w:cs="Tahoma"/>
          <w:bCs/>
          <w:i/>
          <w:iCs/>
          <w:sz w:val="20"/>
          <w:szCs w:val="20"/>
          <w:u w:val="single"/>
          <w:lang w:eastAsia="es-ES"/>
        </w:rPr>
      </w:pPr>
      <w:r w:rsidRPr="00CF7819">
        <w:rPr>
          <w:rFonts w:ascii="Palatino Linotype" w:eastAsia="Times New Roman" w:hAnsi="Palatino Linotype" w:cs="Tahoma"/>
          <w:bCs/>
          <w:i/>
          <w:iCs/>
          <w:sz w:val="20"/>
          <w:szCs w:val="20"/>
          <w:u w:val="single"/>
          <w:lang w:eastAsia="es-ES"/>
        </w:rPr>
        <w:t xml:space="preserve">Establecer la política municipal y el programa para regular, gestionar y fomentar la movilidad </w:t>
      </w:r>
      <w:r w:rsidR="00FE6A6E" w:rsidRPr="00CF7819">
        <w:rPr>
          <w:rFonts w:ascii="Palatino Linotype" w:eastAsia="Times New Roman" w:hAnsi="Palatino Linotype" w:cs="Tahoma"/>
          <w:bCs/>
          <w:i/>
          <w:iCs/>
          <w:sz w:val="20"/>
          <w:szCs w:val="20"/>
          <w:u w:val="single"/>
          <w:lang w:eastAsia="es-ES"/>
        </w:rPr>
        <w:t>como un derecho humano, del que goza toda persona sin importar su condición, modo o modalidad de transporte. La movilidad se gestionara por transitar hacia la sustentabilidad, teniendo la seguridad vial como máxima del sistema integral de movilidad…</w:t>
      </w:r>
      <w:r w:rsidR="00D52893" w:rsidRPr="00CF7819">
        <w:rPr>
          <w:rFonts w:ascii="Palatino Linotype" w:eastAsia="Times New Roman" w:hAnsi="Palatino Linotype" w:cs="Tahoma"/>
          <w:bCs/>
          <w:i/>
          <w:iCs/>
          <w:sz w:val="20"/>
          <w:szCs w:val="20"/>
          <w:u w:val="single"/>
          <w:lang w:eastAsia="es-ES"/>
        </w:rPr>
        <w:t>”</w:t>
      </w:r>
      <w:r w:rsidR="00FE6A6E" w:rsidRPr="00CF7819">
        <w:rPr>
          <w:rFonts w:ascii="Palatino Linotype" w:eastAsia="Times New Roman" w:hAnsi="Palatino Linotype" w:cs="Tahoma"/>
          <w:bCs/>
          <w:i/>
          <w:iCs/>
          <w:sz w:val="20"/>
          <w:szCs w:val="20"/>
          <w:u w:val="single"/>
          <w:lang w:eastAsia="es-ES"/>
        </w:rPr>
        <w:t xml:space="preserve"> </w:t>
      </w:r>
    </w:p>
    <w:p w14:paraId="78CE047E" w14:textId="17FA79C1" w:rsidR="00932308" w:rsidRPr="00CF7819" w:rsidRDefault="00932308" w:rsidP="00932308">
      <w:pPr>
        <w:widowControl w:val="0"/>
        <w:spacing w:after="0" w:line="360" w:lineRule="auto"/>
        <w:jc w:val="both"/>
        <w:rPr>
          <w:rFonts w:ascii="Palatino Linotype" w:eastAsia="Times New Roman" w:hAnsi="Palatino Linotype" w:cs="Tahoma"/>
          <w:lang w:eastAsia="es-ES"/>
        </w:rPr>
      </w:pPr>
      <w:bookmarkStart w:id="11" w:name="_Toc188534306"/>
      <w:r w:rsidRPr="00CF7819">
        <w:rPr>
          <w:rStyle w:val="Ttulo2Car"/>
          <w:rFonts w:ascii="Palatino Linotype" w:hAnsi="Palatino Linotype"/>
          <w:b/>
          <w:color w:val="auto"/>
          <w:sz w:val="22"/>
          <w:szCs w:val="22"/>
        </w:rPr>
        <w:lastRenderedPageBreak/>
        <w:t>d) Vista del Informe Justificado.</w:t>
      </w:r>
      <w:bookmarkEnd w:id="11"/>
      <w:r w:rsidRPr="00CF7819">
        <w:rPr>
          <w:rFonts w:ascii="Palatino Linotype" w:eastAsia="Times New Roman" w:hAnsi="Palatino Linotype" w:cs="Tahoma"/>
          <w:lang w:eastAsia="es-ES"/>
        </w:rPr>
        <w:t xml:space="preserve"> El veintinueve de enero de dos mil veinticinco, se dictó acuerdo mediante el cual se puso a la vista del Particular el Informe Justificado, entregado por el Sujeto Obligado, así como el documento adjunto, el cual fue notificado a las partes, a través del Sistema de Acceso a la Información Mexiquense (SAIMEX) el mismo día. </w:t>
      </w:r>
      <w:r w:rsidRPr="00CF7819">
        <w:rPr>
          <w:rFonts w:ascii="Palatino Linotype" w:eastAsia="Times New Roman" w:hAnsi="Palatino Linotype" w:cs="Tahoma"/>
          <w:b/>
          <w:lang w:eastAsia="es-ES"/>
        </w:rPr>
        <w:t>Cabe señalar que la persona Recurrente fue omisa en realizar alguna manifestación que a su derecho conviniera y asistiera.</w:t>
      </w:r>
    </w:p>
    <w:p w14:paraId="2E008FF2" w14:textId="77777777" w:rsidR="006F1CF5" w:rsidRPr="00CF7819" w:rsidRDefault="006F1CF5" w:rsidP="003318FF">
      <w:pPr>
        <w:spacing w:after="0" w:line="360" w:lineRule="auto"/>
        <w:jc w:val="both"/>
        <w:rPr>
          <w:rFonts w:ascii="Palatino Linotype" w:eastAsia="Calibri" w:hAnsi="Palatino Linotype" w:cs="Times New Roman"/>
          <w:color w:val="FF0000"/>
          <w:lang w:val="es-ES"/>
        </w:rPr>
      </w:pPr>
    </w:p>
    <w:p w14:paraId="669F0536" w14:textId="14241211" w:rsidR="006F1CF5" w:rsidRPr="00CF7819" w:rsidRDefault="00110C9D" w:rsidP="003318FF">
      <w:pPr>
        <w:widowControl w:val="0"/>
        <w:spacing w:after="0" w:line="360" w:lineRule="auto"/>
        <w:jc w:val="both"/>
        <w:rPr>
          <w:rFonts w:ascii="Palatino Linotype" w:eastAsia="Times New Roman" w:hAnsi="Palatino Linotype" w:cs="Tahoma"/>
          <w:lang w:eastAsia="es-ES"/>
        </w:rPr>
      </w:pPr>
      <w:bookmarkStart w:id="12" w:name="_Toc188534307"/>
      <w:r w:rsidRPr="00CF7819">
        <w:rPr>
          <w:rStyle w:val="Ttulo2Car"/>
          <w:rFonts w:ascii="Palatino Linotype" w:hAnsi="Palatino Linotype"/>
          <w:b/>
          <w:color w:val="auto"/>
          <w:sz w:val="22"/>
          <w:szCs w:val="22"/>
        </w:rPr>
        <w:t>e</w:t>
      </w:r>
      <w:r w:rsidR="006F1CF5" w:rsidRPr="00CF7819">
        <w:rPr>
          <w:rStyle w:val="Ttulo2Car"/>
          <w:rFonts w:ascii="Palatino Linotype" w:hAnsi="Palatino Linotype"/>
          <w:b/>
          <w:color w:val="auto"/>
          <w:sz w:val="22"/>
          <w:szCs w:val="22"/>
        </w:rPr>
        <w:t>) Cierre de instrucción.</w:t>
      </w:r>
      <w:bookmarkEnd w:id="12"/>
      <w:r w:rsidR="006F1CF5" w:rsidRPr="00CF7819">
        <w:rPr>
          <w:rFonts w:ascii="Palatino Linotype" w:eastAsia="Times New Roman" w:hAnsi="Palatino Linotype" w:cs="Tahoma"/>
          <w:lang w:eastAsia="es-ES"/>
        </w:rPr>
        <w:t xml:space="preserve"> El </w:t>
      </w:r>
      <w:r w:rsidR="00CF7819">
        <w:rPr>
          <w:rFonts w:ascii="Palatino Linotype" w:eastAsia="Times New Roman" w:hAnsi="Palatino Linotype" w:cs="Tahoma"/>
          <w:lang w:eastAsia="es-ES"/>
        </w:rPr>
        <w:t xml:space="preserve">veintinueve </w:t>
      </w:r>
      <w:r w:rsidR="00C13DB4" w:rsidRPr="00CF7819">
        <w:rPr>
          <w:rFonts w:ascii="Palatino Linotype" w:eastAsia="Times New Roman" w:hAnsi="Palatino Linotype" w:cs="Tahoma"/>
          <w:lang w:eastAsia="es-ES"/>
        </w:rPr>
        <w:t>de enero de dos mil veinticinco</w:t>
      </w:r>
      <w:r w:rsidR="006F1CF5" w:rsidRPr="00CF7819">
        <w:rPr>
          <w:rFonts w:ascii="Palatino Linotype" w:eastAsia="Times New Roman" w:hAnsi="Palatino Linotype" w:cs="Tahoma"/>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6F1CF5" w:rsidRPr="00CF7819">
        <w:rPr>
          <w:rFonts w:ascii="Palatino Linotype" w:eastAsia="Times New Roman" w:hAnsi="Palatino Linotype" w:cs="Tahoma"/>
          <w:lang w:val="es-ES" w:eastAsia="es-ES"/>
        </w:rPr>
        <w:t>Sistema de Acceso a la Información Mexiquense (SAIMEX)</w:t>
      </w:r>
      <w:r w:rsidR="006F1CF5" w:rsidRPr="00CF7819">
        <w:rPr>
          <w:rFonts w:ascii="Palatino Linotype" w:eastAsia="Times New Roman" w:hAnsi="Palatino Linotype" w:cs="Tahoma"/>
          <w:lang w:eastAsia="es-ES"/>
        </w:rPr>
        <w:t xml:space="preserve">. </w:t>
      </w:r>
    </w:p>
    <w:p w14:paraId="7D97E1B3" w14:textId="77777777" w:rsidR="006F1CF5" w:rsidRPr="00CF7819" w:rsidRDefault="006F1CF5" w:rsidP="003318FF">
      <w:pPr>
        <w:spacing w:after="0" w:line="360" w:lineRule="auto"/>
        <w:jc w:val="both"/>
        <w:rPr>
          <w:rFonts w:ascii="Palatino Linotype" w:eastAsia="Times New Roman" w:hAnsi="Palatino Linotype" w:cs="Tahoma"/>
          <w:lang w:eastAsia="es-ES"/>
        </w:rPr>
      </w:pPr>
    </w:p>
    <w:p w14:paraId="46BA7E3F" w14:textId="77777777" w:rsidR="006F1CF5" w:rsidRPr="00CF7819" w:rsidRDefault="006F1CF5" w:rsidP="003318FF">
      <w:pPr>
        <w:spacing w:after="0" w:line="360" w:lineRule="auto"/>
        <w:jc w:val="both"/>
        <w:rPr>
          <w:rFonts w:ascii="Palatino Linotype" w:eastAsia="Times New Roman" w:hAnsi="Palatino Linotype" w:cs="Tahoma"/>
          <w:lang w:eastAsia="es-ES"/>
        </w:rPr>
      </w:pPr>
      <w:r w:rsidRPr="00CF7819">
        <w:rPr>
          <w:rFonts w:ascii="Palatino Linotype" w:eastAsia="Times New Roman" w:hAnsi="Palatino Linotype" w:cs="Tahoma"/>
          <w:lang w:eastAsia="es-ES"/>
        </w:rPr>
        <w:t>En razón de que fue debidamente sustanciado e integrado el expediente electrónico y no existe diligencia pendiente de desahogo, se emite la resolución que conforme a Derecho proceda, de acuerdo a los siguientes:</w:t>
      </w:r>
    </w:p>
    <w:p w14:paraId="7BCFF44E" w14:textId="77777777" w:rsidR="006F1CF5" w:rsidRPr="00CF7819" w:rsidRDefault="006F1CF5" w:rsidP="003318FF">
      <w:pPr>
        <w:pStyle w:val="Ttulo1"/>
        <w:spacing w:before="0" w:line="360" w:lineRule="auto"/>
        <w:jc w:val="center"/>
        <w:rPr>
          <w:rFonts w:ascii="Palatino Linotype" w:eastAsia="Times New Roman" w:hAnsi="Palatino Linotype"/>
          <w:b/>
          <w:color w:val="auto"/>
          <w:sz w:val="22"/>
          <w:szCs w:val="22"/>
          <w:lang w:val="es-ES" w:eastAsia="es-ES"/>
        </w:rPr>
      </w:pPr>
      <w:bookmarkStart w:id="13" w:name="_Toc188534308"/>
      <w:r w:rsidRPr="00CF7819">
        <w:rPr>
          <w:rFonts w:ascii="Palatino Linotype" w:eastAsia="Times New Roman" w:hAnsi="Palatino Linotype"/>
          <w:b/>
          <w:color w:val="auto"/>
          <w:sz w:val="22"/>
          <w:szCs w:val="22"/>
          <w:lang w:val="es-ES" w:eastAsia="es-ES"/>
        </w:rPr>
        <w:t>C O N S I D E R A N D O S</w:t>
      </w:r>
      <w:bookmarkEnd w:id="13"/>
    </w:p>
    <w:p w14:paraId="73DC5E20" w14:textId="77777777" w:rsidR="006F1CF5" w:rsidRPr="00CF7819" w:rsidRDefault="006F1CF5" w:rsidP="003318FF">
      <w:pPr>
        <w:pStyle w:val="Ttulo2"/>
        <w:spacing w:before="0" w:line="360" w:lineRule="auto"/>
        <w:rPr>
          <w:rFonts w:ascii="Palatino Linotype" w:eastAsia="Times New Roman" w:hAnsi="Palatino Linotype"/>
          <w:b/>
          <w:color w:val="auto"/>
          <w:sz w:val="22"/>
          <w:szCs w:val="22"/>
          <w:lang w:val="es-ES" w:eastAsia="es-ES"/>
        </w:rPr>
      </w:pPr>
    </w:p>
    <w:p w14:paraId="6813F353" w14:textId="77777777" w:rsidR="006F1CF5" w:rsidRPr="00CF7819" w:rsidRDefault="006F1CF5" w:rsidP="003318FF">
      <w:pPr>
        <w:pStyle w:val="Ttulo2"/>
        <w:spacing w:before="0" w:line="360" w:lineRule="auto"/>
        <w:rPr>
          <w:rFonts w:ascii="Palatino Linotype" w:eastAsia="Times New Roman" w:hAnsi="Palatino Linotype"/>
          <w:b/>
          <w:color w:val="auto"/>
          <w:sz w:val="22"/>
          <w:szCs w:val="22"/>
          <w:lang w:val="es-ES" w:eastAsia="es-ES"/>
        </w:rPr>
      </w:pPr>
      <w:bookmarkStart w:id="14" w:name="_Toc188534309"/>
      <w:r w:rsidRPr="00CF7819">
        <w:rPr>
          <w:rFonts w:ascii="Palatino Linotype" w:eastAsia="Calibri" w:hAnsi="Palatino Linotype"/>
          <w:b/>
          <w:color w:val="auto"/>
          <w:sz w:val="22"/>
          <w:szCs w:val="22"/>
          <w:lang w:val="es-ES" w:eastAsia="es-MX"/>
        </w:rPr>
        <w:t xml:space="preserve">PRIMERO. </w:t>
      </w:r>
      <w:r w:rsidRPr="00CF7819">
        <w:rPr>
          <w:rFonts w:ascii="Palatino Linotype" w:eastAsia="Times New Roman" w:hAnsi="Palatino Linotype"/>
          <w:b/>
          <w:color w:val="auto"/>
          <w:sz w:val="22"/>
          <w:szCs w:val="22"/>
          <w:lang w:val="es-ES" w:eastAsia="es-ES"/>
        </w:rPr>
        <w:t>Competencia</w:t>
      </w:r>
      <w:bookmarkEnd w:id="14"/>
    </w:p>
    <w:p w14:paraId="606AA12D" w14:textId="77777777" w:rsidR="006F1CF5" w:rsidRPr="00CF7819" w:rsidRDefault="006F1CF5" w:rsidP="003318FF">
      <w:pPr>
        <w:autoSpaceDE w:val="0"/>
        <w:autoSpaceDN w:val="0"/>
        <w:adjustRightInd w:val="0"/>
        <w:spacing w:after="0" w:line="360" w:lineRule="auto"/>
        <w:jc w:val="both"/>
        <w:rPr>
          <w:rFonts w:ascii="Palatino Linotype" w:eastAsia="Times New Roman" w:hAnsi="Palatino Linotype" w:cs="Tahoma"/>
          <w:b/>
          <w:lang w:val="es-ES" w:eastAsia="es-ES"/>
        </w:rPr>
      </w:pPr>
    </w:p>
    <w:p w14:paraId="75B61602" w14:textId="2D075687" w:rsidR="006F1CF5" w:rsidRPr="00CF7819" w:rsidRDefault="006F1CF5" w:rsidP="003318FF">
      <w:pPr>
        <w:spacing w:after="0" w:line="360" w:lineRule="auto"/>
        <w:jc w:val="both"/>
        <w:rPr>
          <w:rFonts w:ascii="Palatino Linotype" w:eastAsia="Times New Roman" w:hAnsi="Palatino Linotype" w:cs="Tahoma"/>
          <w:bCs/>
          <w:lang w:eastAsia="es-ES"/>
        </w:rPr>
      </w:pPr>
      <w:bookmarkStart w:id="15" w:name="_Hlk63334754"/>
      <w:r w:rsidRPr="00CF7819">
        <w:rPr>
          <w:rFonts w:ascii="Palatino Linotype" w:eastAsia="Times New Roman" w:hAnsi="Palatino Linotype" w:cs="Tahoma"/>
          <w:bCs/>
          <w:lang w:eastAsia="es-ES"/>
        </w:rPr>
        <w:t xml:space="preserve">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w:t>
      </w:r>
      <w:r w:rsidRPr="00CF7819">
        <w:rPr>
          <w:rFonts w:ascii="Palatino Linotype" w:eastAsia="Times New Roman" w:hAnsi="Palatino Linotype" w:cs="Tahoma"/>
          <w:bCs/>
          <w:lang w:eastAsia="es-ES"/>
        </w:rPr>
        <w:lastRenderedPageBreak/>
        <w:t>Información Pública; 1°, 2°, fracciones II y IV; 13, 29, 36, fracciones I y II; 176, 178, 179, 181 párrafo tercero, 185, 188 y 189 de la Ley Transparencia y Acceso a la Información Pública del Estado de México y Municipios;</w:t>
      </w:r>
      <w:r w:rsidRPr="00CF7819">
        <w:rPr>
          <w:rFonts w:ascii="Palatino Linotype" w:eastAsia="Times New Roman" w:hAnsi="Palatino Linotype" w:cs="Times New Roman"/>
          <w:bCs/>
          <w:lang w:eastAsia="es-ES"/>
        </w:rPr>
        <w:t xml:space="preserve"> 7°, </w:t>
      </w:r>
      <w:r w:rsidRPr="00CF7819">
        <w:rPr>
          <w:rFonts w:ascii="Palatino Linotype" w:eastAsia="Times New Roman" w:hAnsi="Palatino Linotype" w:cs="Tahoma"/>
          <w:bCs/>
          <w:lang w:eastAsia="es-ES"/>
        </w:rPr>
        <w:t>9°, fracciones I y XXIII y 11 del Reglamento Interior del Instituto de Transparencia, Acceso a la Información Pública y Protección de Datos Personales del Estado de México y Municipios.</w:t>
      </w:r>
      <w:bookmarkEnd w:id="15"/>
    </w:p>
    <w:p w14:paraId="657742AF" w14:textId="77777777" w:rsidR="006F1CF5" w:rsidRPr="00CF7819" w:rsidRDefault="006F1CF5" w:rsidP="003318FF">
      <w:pPr>
        <w:spacing w:after="0" w:line="360" w:lineRule="auto"/>
        <w:jc w:val="both"/>
        <w:rPr>
          <w:rFonts w:ascii="Palatino Linotype" w:eastAsia="Calibri" w:hAnsi="Palatino Linotype" w:cs="Times New Roman"/>
          <w:color w:val="FF0000"/>
        </w:rPr>
      </w:pPr>
    </w:p>
    <w:p w14:paraId="2B462C6F" w14:textId="77777777" w:rsidR="006F1CF5" w:rsidRPr="00CF7819" w:rsidRDefault="006F1CF5" w:rsidP="003318FF">
      <w:pPr>
        <w:pStyle w:val="Ttulo2"/>
        <w:spacing w:before="0" w:line="360" w:lineRule="auto"/>
        <w:rPr>
          <w:rFonts w:ascii="Palatino Linotype" w:hAnsi="Palatino Linotype"/>
          <w:b/>
          <w:sz w:val="22"/>
          <w:szCs w:val="22"/>
        </w:rPr>
      </w:pPr>
      <w:bookmarkStart w:id="16" w:name="_Toc188534310"/>
      <w:r w:rsidRPr="00CF7819">
        <w:rPr>
          <w:rFonts w:ascii="Palatino Linotype" w:hAnsi="Palatino Linotype"/>
          <w:b/>
          <w:color w:val="auto"/>
          <w:sz w:val="22"/>
          <w:szCs w:val="22"/>
        </w:rPr>
        <w:t>SEGUNDO. Causales de improcedencia y sobreseimiento</w:t>
      </w:r>
      <w:bookmarkEnd w:id="16"/>
    </w:p>
    <w:p w14:paraId="3E2377A4" w14:textId="77777777" w:rsidR="006F1CF5" w:rsidRPr="00CF7819" w:rsidRDefault="006F1CF5" w:rsidP="003318FF">
      <w:pPr>
        <w:autoSpaceDE w:val="0"/>
        <w:autoSpaceDN w:val="0"/>
        <w:adjustRightInd w:val="0"/>
        <w:spacing w:after="0" w:line="360" w:lineRule="auto"/>
        <w:jc w:val="both"/>
        <w:rPr>
          <w:rFonts w:ascii="Palatino Linotype" w:eastAsia="Times New Roman" w:hAnsi="Palatino Linotype" w:cs="Tahoma"/>
          <w:lang w:val="es-ES" w:eastAsia="es-ES"/>
        </w:rPr>
      </w:pPr>
    </w:p>
    <w:p w14:paraId="71B195D5" w14:textId="77777777" w:rsidR="006F1CF5" w:rsidRPr="00CF7819" w:rsidRDefault="006F1CF5" w:rsidP="003318FF">
      <w:pPr>
        <w:autoSpaceDE w:val="0"/>
        <w:autoSpaceDN w:val="0"/>
        <w:adjustRightInd w:val="0"/>
        <w:spacing w:after="0" w:line="360" w:lineRule="auto"/>
        <w:jc w:val="both"/>
        <w:rPr>
          <w:rFonts w:ascii="Palatino Linotype" w:eastAsia="Times New Roman" w:hAnsi="Palatino Linotype" w:cs="Tahoma"/>
          <w:lang w:val="es-ES" w:eastAsia="es-ES"/>
        </w:rPr>
      </w:pPr>
      <w:r w:rsidRPr="00CF7819">
        <w:rPr>
          <w:rFonts w:ascii="Palatino Linotype" w:eastAsia="Times New Roman" w:hAnsi="Palatino Linotype" w:cs="Tahoma"/>
          <w:lang w:val="es-ES" w:eastAsia="es-ES"/>
        </w:rPr>
        <w:t xml:space="preserve">De las constancias que forma parte del Recurso de Revisión que se analiza, se advierte que previo al estudio del fondo de la </w:t>
      </w:r>
      <w:r w:rsidRPr="00CF7819">
        <w:rPr>
          <w:rFonts w:ascii="Palatino Linotype" w:eastAsia="Times New Roman" w:hAnsi="Palatino Linotype" w:cs="Tahoma"/>
          <w:i/>
          <w:lang w:val="es-ES" w:eastAsia="es-ES"/>
        </w:rPr>
        <w:t>litis</w:t>
      </w:r>
      <w:r w:rsidRPr="00CF7819">
        <w:rPr>
          <w:rFonts w:ascii="Palatino Linotype" w:eastAsia="Times New Roman" w:hAnsi="Palatino Linotype" w:cs="Tahoma"/>
          <w:lang w:val="es-ES" w:eastAsia="es-ES"/>
        </w:rPr>
        <w:t>, es necesario estudiar las causales de improcedencia y sobreseimiento que se adviertan, para determinar lo que en Derecho proceda.</w:t>
      </w:r>
    </w:p>
    <w:p w14:paraId="2E473327" w14:textId="28D886E6" w:rsidR="006F1CF5" w:rsidRPr="00CF7819" w:rsidRDefault="003318FF" w:rsidP="003318FF">
      <w:pPr>
        <w:spacing w:after="0" w:line="360" w:lineRule="auto"/>
        <w:jc w:val="both"/>
        <w:rPr>
          <w:rFonts w:ascii="Palatino Linotype" w:eastAsia="Calibri" w:hAnsi="Palatino Linotype" w:cs="Times New Roman"/>
          <w:b/>
          <w:lang w:val="es-ES"/>
        </w:rPr>
      </w:pPr>
      <w:r w:rsidRPr="00CF7819">
        <w:rPr>
          <w:rFonts w:ascii="Palatino Linotype" w:eastAsia="Calibri" w:hAnsi="Palatino Linotype" w:cs="Times New Roman"/>
          <w:b/>
          <w:lang w:val="es-ES"/>
        </w:rPr>
        <w:t xml:space="preserve"> </w:t>
      </w:r>
      <w:r w:rsidR="006F1CF5" w:rsidRPr="00CF7819">
        <w:rPr>
          <w:rFonts w:ascii="Palatino Linotype" w:eastAsia="Calibri" w:hAnsi="Palatino Linotype" w:cs="Times New Roman"/>
          <w:b/>
          <w:lang w:val="es-ES"/>
        </w:rPr>
        <w:t>Causales de improcedencia</w:t>
      </w:r>
    </w:p>
    <w:p w14:paraId="7C822B24" w14:textId="77777777" w:rsidR="006F1CF5" w:rsidRPr="00CF7819" w:rsidRDefault="006F1CF5" w:rsidP="003318FF">
      <w:pPr>
        <w:spacing w:after="0" w:line="360" w:lineRule="auto"/>
        <w:jc w:val="both"/>
        <w:rPr>
          <w:rFonts w:ascii="Palatino Linotype" w:eastAsia="Calibri" w:hAnsi="Palatino Linotype" w:cs="Times New Roman"/>
          <w:color w:val="FF0000"/>
        </w:rPr>
      </w:pPr>
    </w:p>
    <w:p w14:paraId="28BE0B53" w14:textId="77777777" w:rsidR="006F1CF5" w:rsidRPr="00CF7819" w:rsidRDefault="006F1CF5" w:rsidP="003318FF">
      <w:pPr>
        <w:spacing w:after="0" w:line="360" w:lineRule="auto"/>
        <w:jc w:val="both"/>
        <w:rPr>
          <w:rFonts w:ascii="Palatino Linotype" w:eastAsia="Calibri" w:hAnsi="Palatino Linotype" w:cs="Times New Roman"/>
        </w:rPr>
      </w:pPr>
      <w:r w:rsidRPr="00CF7819">
        <w:rPr>
          <w:rFonts w:ascii="Palatino Linotype" w:eastAsia="Calibri" w:hAnsi="Palatino Linotype" w:cs="Times New Roman"/>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DC543C0" w14:textId="77777777" w:rsidR="006F1CF5" w:rsidRPr="00CF7819" w:rsidRDefault="006F1CF5" w:rsidP="003318FF">
      <w:pPr>
        <w:spacing w:after="0" w:line="360" w:lineRule="auto"/>
        <w:jc w:val="both"/>
        <w:rPr>
          <w:rFonts w:ascii="Palatino Linotype" w:eastAsia="Calibri" w:hAnsi="Palatino Linotype" w:cs="Times New Roman"/>
        </w:rPr>
      </w:pPr>
    </w:p>
    <w:p w14:paraId="33C4D300" w14:textId="77777777" w:rsidR="006F1CF5" w:rsidRPr="00CF7819" w:rsidRDefault="006F1CF5" w:rsidP="003318FF">
      <w:pPr>
        <w:spacing w:after="0" w:line="360" w:lineRule="auto"/>
        <w:jc w:val="both"/>
        <w:rPr>
          <w:rFonts w:ascii="Palatino Linotype" w:eastAsia="Calibri" w:hAnsi="Palatino Linotype" w:cs="Times New Roman"/>
        </w:rPr>
      </w:pPr>
      <w:r w:rsidRPr="00CF7819">
        <w:rPr>
          <w:rFonts w:ascii="Palatino Linotype" w:eastAsia="Calibri" w:hAnsi="Palatino Linotype" w:cs="Times New Roman"/>
        </w:rPr>
        <w:t>En el presente caso, </w:t>
      </w:r>
      <w:r w:rsidRPr="00CF7819">
        <w:rPr>
          <w:rFonts w:ascii="Palatino Linotype" w:eastAsia="Calibri" w:hAnsi="Palatino Linotype" w:cs="Times New Roman"/>
          <w:b/>
        </w:rPr>
        <w:t>no se actualiza ninguna de las causales de improcedencia</w:t>
      </w:r>
      <w:r w:rsidRPr="00CF7819">
        <w:rPr>
          <w:rFonts w:ascii="Palatino Linotype" w:eastAsia="Calibri" w:hAnsi="Palatino Linotype" w:cs="Times New Roman"/>
        </w:rPr>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w:t>
      </w:r>
      <w:r w:rsidRPr="00CF7819">
        <w:rPr>
          <w:rFonts w:ascii="Palatino Linotype" w:eastAsia="Calibri" w:hAnsi="Palatino Linotype" w:cs="Times New Roman"/>
        </w:rPr>
        <w:lastRenderedPageBreak/>
        <w:t>respuesta no formó parte del agravio; ni se realizó una consulta o ampliación a los alcances del requerimiento informativo.</w:t>
      </w:r>
    </w:p>
    <w:p w14:paraId="20DF6DF6" w14:textId="77777777" w:rsidR="006F1CF5" w:rsidRPr="00CF7819" w:rsidRDefault="006F1CF5" w:rsidP="003318FF">
      <w:pPr>
        <w:spacing w:after="0" w:line="360" w:lineRule="auto"/>
        <w:jc w:val="both"/>
        <w:rPr>
          <w:rFonts w:ascii="Palatino Linotype" w:eastAsia="Calibri" w:hAnsi="Palatino Linotype" w:cs="Times New Roman"/>
        </w:rPr>
      </w:pPr>
    </w:p>
    <w:p w14:paraId="368A2A5E" w14:textId="77777777" w:rsidR="006F1CF5" w:rsidRPr="00CF7819" w:rsidRDefault="006F1CF5" w:rsidP="003318FF">
      <w:pPr>
        <w:spacing w:after="0" w:line="360" w:lineRule="auto"/>
        <w:jc w:val="both"/>
        <w:rPr>
          <w:rFonts w:ascii="Palatino Linotype" w:eastAsia="Calibri" w:hAnsi="Palatino Linotype" w:cs="Tahoma"/>
        </w:rPr>
      </w:pPr>
      <w:r w:rsidRPr="00CF7819">
        <w:rPr>
          <w:rFonts w:ascii="Palatino Linotype" w:eastAsia="Times New Roman" w:hAnsi="Palatino Linotype" w:cs="Tahoma"/>
          <w:lang w:eastAsia="es-ES"/>
        </w:rPr>
        <w:t xml:space="preserve">Asimismo, se actualiza la causal de procedencia del Recurso de Revisión señalada en el artículo 179, fracción VI, de la Ley en cita, </w:t>
      </w:r>
      <w:r w:rsidRPr="00CF7819">
        <w:rPr>
          <w:rFonts w:ascii="Palatino Linotype" w:eastAsia="Calibri" w:hAnsi="Palatino Linotype" w:cs="Tahoma"/>
        </w:rPr>
        <w:t>pues la persona Recurrente se inconformó con la entrega de información que no corresponde con lo solicitado.</w:t>
      </w:r>
    </w:p>
    <w:p w14:paraId="6D88343C" w14:textId="77777777" w:rsidR="006F1CF5" w:rsidRPr="00CF7819" w:rsidRDefault="006F1CF5" w:rsidP="003318FF">
      <w:pPr>
        <w:spacing w:after="0" w:line="360" w:lineRule="auto"/>
        <w:jc w:val="both"/>
        <w:rPr>
          <w:rFonts w:ascii="Palatino Linotype" w:eastAsia="Calibri" w:hAnsi="Palatino Linotype" w:cs="Tahoma"/>
          <w:color w:val="FF0000"/>
        </w:rPr>
      </w:pPr>
    </w:p>
    <w:p w14:paraId="1D48C4B4" w14:textId="77777777" w:rsidR="006F1CF5" w:rsidRPr="00CF7819" w:rsidRDefault="006F1CF5" w:rsidP="003318FF">
      <w:pPr>
        <w:spacing w:after="0" w:line="360" w:lineRule="auto"/>
        <w:jc w:val="both"/>
        <w:rPr>
          <w:rFonts w:ascii="Palatino Linotype" w:eastAsia="Times New Roman" w:hAnsi="Palatino Linotype" w:cs="Tahoma"/>
          <w:b/>
          <w:bCs/>
          <w:lang w:eastAsia="es-ES"/>
        </w:rPr>
      </w:pPr>
      <w:r w:rsidRPr="00CF7819">
        <w:rPr>
          <w:rFonts w:ascii="Palatino Linotype" w:eastAsia="Times New Roman" w:hAnsi="Palatino Linotype" w:cs="Tahoma"/>
          <w:b/>
          <w:bCs/>
          <w:lang w:eastAsia="es-ES"/>
        </w:rPr>
        <w:t>Causales de sobreseimiento</w:t>
      </w:r>
    </w:p>
    <w:p w14:paraId="0BAEFE3E" w14:textId="77777777" w:rsidR="006F1CF5" w:rsidRPr="00CF7819" w:rsidRDefault="006F1CF5" w:rsidP="003318FF">
      <w:pPr>
        <w:spacing w:after="0" w:line="360" w:lineRule="auto"/>
        <w:jc w:val="both"/>
        <w:rPr>
          <w:rFonts w:ascii="Palatino Linotype" w:eastAsia="Times New Roman" w:hAnsi="Palatino Linotype" w:cs="Tahoma"/>
          <w:bCs/>
          <w:lang w:eastAsia="es-ES"/>
        </w:rPr>
      </w:pPr>
    </w:p>
    <w:p w14:paraId="535C43A0" w14:textId="77777777" w:rsidR="006F1CF5" w:rsidRPr="00CF7819" w:rsidRDefault="006F1CF5" w:rsidP="003318FF">
      <w:pPr>
        <w:spacing w:after="0" w:line="360" w:lineRule="auto"/>
        <w:jc w:val="both"/>
        <w:rPr>
          <w:rFonts w:ascii="Palatino Linotype" w:eastAsia="Times New Roman" w:hAnsi="Palatino Linotype" w:cs="Tahoma"/>
          <w:bCs/>
          <w:lang w:eastAsia="es-ES"/>
        </w:rPr>
      </w:pPr>
      <w:r w:rsidRPr="00CF7819">
        <w:rPr>
          <w:rFonts w:ascii="Palatino Linotype" w:eastAsia="Times New Roman" w:hAnsi="Palatino Linotype" w:cs="Tahoma"/>
          <w:bCs/>
          <w:lang w:eastAsia="es-ES"/>
        </w:rPr>
        <w:t xml:space="preserve">Por ser de previo y especial pronunciamiento, este Instituto analiza si se actualiza alguna causal de sobreseimiento. </w:t>
      </w:r>
    </w:p>
    <w:p w14:paraId="159B2652" w14:textId="77777777" w:rsidR="006F1CF5" w:rsidRPr="00CF7819" w:rsidRDefault="006F1CF5" w:rsidP="003318FF">
      <w:pPr>
        <w:spacing w:after="0" w:line="360" w:lineRule="auto"/>
        <w:jc w:val="both"/>
        <w:rPr>
          <w:rFonts w:ascii="Palatino Linotype" w:eastAsia="Times New Roman" w:hAnsi="Palatino Linotype" w:cs="Tahoma"/>
          <w:bCs/>
          <w:lang w:eastAsia="es-ES"/>
        </w:rPr>
      </w:pPr>
    </w:p>
    <w:p w14:paraId="7C19DF6B" w14:textId="77777777" w:rsidR="006F1CF5" w:rsidRPr="00CF7819" w:rsidRDefault="006F1CF5" w:rsidP="003318FF">
      <w:pPr>
        <w:spacing w:after="0" w:line="360" w:lineRule="auto"/>
        <w:jc w:val="both"/>
        <w:rPr>
          <w:rFonts w:ascii="Palatino Linotype" w:eastAsia="Times New Roman" w:hAnsi="Palatino Linotype" w:cs="Tahoma"/>
          <w:lang w:eastAsia="es-ES"/>
        </w:rPr>
      </w:pPr>
      <w:r w:rsidRPr="00CF7819">
        <w:rPr>
          <w:rFonts w:ascii="Palatino Linotype" w:eastAsia="Times New Roman" w:hAnsi="Palatino Linotype" w:cs="Tahoma"/>
          <w:bCs/>
          <w:lang w:eastAsia="es-ES"/>
        </w:rPr>
        <w:t>Sobre el tema, e</w:t>
      </w:r>
      <w:r w:rsidRPr="00CF7819">
        <w:rPr>
          <w:rFonts w:ascii="Palatino Linotype" w:eastAsia="Times New Roman" w:hAnsi="Palatino Linotype" w:cs="Tahoma"/>
          <w:lang w:eastAsia="es-ES"/>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079CFE97" w14:textId="77777777" w:rsidR="006F1CF5" w:rsidRPr="00CF7819" w:rsidRDefault="006F1CF5" w:rsidP="003318FF">
      <w:pPr>
        <w:spacing w:after="0" w:line="360" w:lineRule="auto"/>
        <w:jc w:val="both"/>
        <w:rPr>
          <w:rFonts w:ascii="Palatino Linotype" w:eastAsia="Times New Roman" w:hAnsi="Palatino Linotype" w:cs="Tahoma"/>
          <w:lang w:eastAsia="es-ES"/>
        </w:rPr>
      </w:pPr>
    </w:p>
    <w:p w14:paraId="2CDF9DEE" w14:textId="77777777" w:rsidR="006F1CF5" w:rsidRPr="00CF7819" w:rsidRDefault="006F1CF5" w:rsidP="003318FF">
      <w:pPr>
        <w:spacing w:after="0" w:line="360" w:lineRule="auto"/>
        <w:jc w:val="both"/>
        <w:rPr>
          <w:rFonts w:ascii="Palatino Linotype" w:eastAsia="Times New Roman" w:hAnsi="Palatino Linotype" w:cs="Tahoma"/>
          <w:bCs/>
          <w:lang w:eastAsia="es-ES"/>
        </w:rPr>
      </w:pPr>
      <w:r w:rsidRPr="00CF7819">
        <w:rPr>
          <w:rFonts w:ascii="Palatino Linotype" w:eastAsia="Times New Roman" w:hAnsi="Palatino Linotype" w:cs="Tahoma"/>
          <w:bCs/>
          <w:lang w:eastAsia="es-ES"/>
        </w:rPr>
        <w:t xml:space="preserve">Por tales motivos, se considera procedente entrar al fondo del presente asunto. </w:t>
      </w:r>
    </w:p>
    <w:p w14:paraId="19BA7A59" w14:textId="77777777" w:rsidR="006F1CF5" w:rsidRPr="00CF7819" w:rsidRDefault="006F1CF5" w:rsidP="003318FF">
      <w:pPr>
        <w:spacing w:after="0" w:line="360" w:lineRule="auto"/>
        <w:jc w:val="both"/>
        <w:rPr>
          <w:rFonts w:ascii="Palatino Linotype" w:eastAsia="Times New Roman" w:hAnsi="Palatino Linotype" w:cs="Tahoma"/>
          <w:bCs/>
          <w:lang w:eastAsia="es-ES"/>
        </w:rPr>
      </w:pPr>
    </w:p>
    <w:p w14:paraId="21F4555E" w14:textId="77777777" w:rsidR="006F1CF5" w:rsidRPr="00CF7819" w:rsidRDefault="006F1CF5" w:rsidP="003318FF">
      <w:pPr>
        <w:pStyle w:val="Ttulo2"/>
        <w:spacing w:before="0" w:line="360" w:lineRule="auto"/>
        <w:rPr>
          <w:rFonts w:ascii="Palatino Linotype" w:eastAsia="Times New Roman" w:hAnsi="Palatino Linotype"/>
          <w:b/>
          <w:color w:val="auto"/>
          <w:sz w:val="22"/>
          <w:szCs w:val="22"/>
          <w:lang w:val="es-ES" w:eastAsia="es-ES"/>
        </w:rPr>
      </w:pPr>
      <w:bookmarkStart w:id="17" w:name="_Toc188534311"/>
      <w:r w:rsidRPr="00CF7819">
        <w:rPr>
          <w:rFonts w:ascii="Palatino Linotype" w:eastAsia="Times New Roman" w:hAnsi="Palatino Linotype"/>
          <w:b/>
          <w:color w:val="auto"/>
          <w:sz w:val="22"/>
          <w:szCs w:val="22"/>
          <w:lang w:val="es-ES" w:eastAsia="es-ES"/>
        </w:rPr>
        <w:t>TERCERO. Determinación de la Controversia</w:t>
      </w:r>
      <w:bookmarkEnd w:id="17"/>
    </w:p>
    <w:p w14:paraId="357BB0FE" w14:textId="77777777" w:rsidR="006F1CF5" w:rsidRPr="00CF7819" w:rsidRDefault="006F1CF5" w:rsidP="003318FF">
      <w:pPr>
        <w:spacing w:after="0" w:line="360" w:lineRule="auto"/>
        <w:jc w:val="both"/>
        <w:rPr>
          <w:rFonts w:ascii="Palatino Linotype" w:eastAsia="Times New Roman" w:hAnsi="Palatino Linotype" w:cs="Tahoma"/>
          <w:b/>
          <w:bCs/>
          <w:iCs/>
          <w:color w:val="FF0000"/>
          <w:lang w:val="es-ES" w:eastAsia="es-ES"/>
        </w:rPr>
      </w:pPr>
    </w:p>
    <w:p w14:paraId="7E0EC807" w14:textId="008C7CD5" w:rsidR="00BA0F95" w:rsidRPr="00CF7819" w:rsidRDefault="006F1CF5" w:rsidP="003318FF">
      <w:pPr>
        <w:spacing w:after="0" w:line="360" w:lineRule="auto"/>
        <w:jc w:val="both"/>
        <w:rPr>
          <w:rFonts w:ascii="Palatino Linotype" w:eastAsia="Calibri" w:hAnsi="Palatino Linotype" w:cs="Tahoma"/>
        </w:rPr>
      </w:pPr>
      <w:r w:rsidRPr="00CF7819">
        <w:rPr>
          <w:rFonts w:ascii="Palatino Linotype" w:eastAsia="Calibri" w:hAnsi="Palatino Linotype" w:cs="Tahoma"/>
        </w:rPr>
        <w:t xml:space="preserve">Con el objetivo de ilustrar la controversia planteada, resulta conveniente precisar, que una vez realizado el estudio de las constancias que integran el expediente en el que se actúa, se </w:t>
      </w:r>
      <w:r w:rsidRPr="00CF7819">
        <w:rPr>
          <w:rFonts w:ascii="Palatino Linotype" w:eastAsia="Calibri" w:hAnsi="Palatino Linotype" w:cs="Tahoma"/>
        </w:rPr>
        <w:lastRenderedPageBreak/>
        <w:t xml:space="preserve">desprende que el Particular requirió, </w:t>
      </w:r>
      <w:r w:rsidR="00BA0F95" w:rsidRPr="00CF7819">
        <w:rPr>
          <w:rFonts w:ascii="Palatino Linotype" w:eastAsia="Calibri" w:hAnsi="Palatino Linotype" w:cs="Tahoma"/>
        </w:rPr>
        <w:t>saber cuáles son las actividades o servicios que realiza</w:t>
      </w:r>
      <w:r w:rsidR="00BA0F95" w:rsidRPr="00CF7819">
        <w:rPr>
          <w:rFonts w:ascii="Palatino Linotype" w:eastAsia="Times New Roman" w:hAnsi="Palatino Linotype" w:cs="Arial"/>
          <w:bCs/>
          <w:i/>
          <w:iCs/>
          <w:sz w:val="20"/>
          <w:szCs w:val="20"/>
          <w:lang w:eastAsia="es-ES"/>
        </w:rPr>
        <w:t xml:space="preserve"> </w:t>
      </w:r>
      <w:r w:rsidR="00BA0F95" w:rsidRPr="00CF7819">
        <w:rPr>
          <w:rFonts w:ascii="Palatino Linotype" w:eastAsia="Calibri" w:hAnsi="Palatino Linotype" w:cs="Tahoma"/>
        </w:rPr>
        <w:t>la Agencia de Movilidad, Verificación Administrativa y Regulación.</w:t>
      </w:r>
    </w:p>
    <w:p w14:paraId="662B9C71" w14:textId="77777777" w:rsidR="006F1CF5" w:rsidRPr="00CF7819" w:rsidRDefault="006F1CF5" w:rsidP="003318FF">
      <w:pPr>
        <w:spacing w:after="0" w:line="360" w:lineRule="auto"/>
        <w:ind w:right="-28"/>
        <w:contextualSpacing/>
        <w:jc w:val="both"/>
        <w:rPr>
          <w:rFonts w:ascii="Palatino Linotype" w:eastAsia="Times New Roman" w:hAnsi="Palatino Linotype" w:cs="Tahoma"/>
          <w:bCs/>
          <w:color w:val="FF0000"/>
          <w:lang w:eastAsia="es-ES"/>
        </w:rPr>
      </w:pPr>
    </w:p>
    <w:p w14:paraId="321D8959" w14:textId="3E6352FD" w:rsidR="006F1CF5" w:rsidRPr="00CF7819" w:rsidRDefault="006F1CF5" w:rsidP="003318FF">
      <w:pPr>
        <w:spacing w:after="0" w:line="360" w:lineRule="auto"/>
        <w:jc w:val="both"/>
        <w:rPr>
          <w:rFonts w:ascii="Palatino Linotype" w:eastAsia="Calibri" w:hAnsi="Palatino Linotype" w:cs="Times New Roman"/>
        </w:rPr>
      </w:pPr>
      <w:r w:rsidRPr="00CF7819">
        <w:rPr>
          <w:rFonts w:ascii="Palatino Linotype" w:eastAsia="Calibri" w:hAnsi="Palatino Linotype" w:cs="Times New Roman"/>
        </w:rPr>
        <w:t>En respuesta, el Sujeto Obligado</w:t>
      </w:r>
      <w:r w:rsidR="00AB5969" w:rsidRPr="00CF7819">
        <w:rPr>
          <w:rFonts w:ascii="Palatino Linotype" w:eastAsia="Calibri" w:hAnsi="Palatino Linotype" w:cs="Times New Roman"/>
        </w:rPr>
        <w:t xml:space="preserve"> </w:t>
      </w:r>
      <w:r w:rsidR="00D1014D" w:rsidRPr="00CF7819">
        <w:rPr>
          <w:rFonts w:ascii="Palatino Linotype" w:eastAsia="Calibri" w:hAnsi="Palatino Linotype" w:cs="Times New Roman"/>
        </w:rPr>
        <w:t xml:space="preserve">refirió que la solicitud se turnó al Titular de la Agencia de  </w:t>
      </w:r>
      <w:r w:rsidR="00D1014D" w:rsidRPr="00CF7819">
        <w:rPr>
          <w:rFonts w:ascii="Palatino Linotype" w:eastAsia="Calibri" w:hAnsi="Palatino Linotype" w:cs="Tahoma"/>
        </w:rPr>
        <w:t>Movilidad, Verificación Administrativa y Regulación, el día veinte de noviembre de dos mil veinticuatro</w:t>
      </w:r>
      <w:r w:rsidR="003318FF" w:rsidRPr="00CF7819">
        <w:rPr>
          <w:rFonts w:ascii="Palatino Linotype" w:eastAsia="Calibri" w:hAnsi="Palatino Linotype" w:cs="Tahoma"/>
        </w:rPr>
        <w:t>, por medio</w:t>
      </w:r>
      <w:r w:rsidR="00D1014D" w:rsidRPr="00CF7819">
        <w:rPr>
          <w:rFonts w:ascii="Palatino Linotype" w:eastAsia="Calibri" w:hAnsi="Palatino Linotype" w:cs="Tahoma"/>
        </w:rPr>
        <w:t xml:space="preserve"> del oficio DGJC/01645/2024 y que a la fecha no se había obtenido respuesta por parte </w:t>
      </w:r>
      <w:r w:rsidR="003318FF" w:rsidRPr="00CF7819">
        <w:rPr>
          <w:rFonts w:ascii="Palatino Linotype" w:eastAsia="Calibri" w:hAnsi="Palatino Linotype" w:cs="Tahoma"/>
        </w:rPr>
        <w:t>de dicha área</w:t>
      </w:r>
      <w:r w:rsidRPr="00CF7819">
        <w:rPr>
          <w:rFonts w:ascii="Palatino Linotype" w:eastAsia="Calibri" w:hAnsi="Palatino Linotype" w:cs="Tahoma"/>
        </w:rPr>
        <w:t>;</w:t>
      </w:r>
      <w:r w:rsidRPr="00CF7819">
        <w:rPr>
          <w:rFonts w:ascii="Palatino Linotype" w:eastAsia="Calibri" w:hAnsi="Palatino Linotype" w:cs="Times New Roman"/>
        </w:rPr>
        <w:t xml:space="preserve"> </w:t>
      </w:r>
      <w:r w:rsidRPr="00CF7819">
        <w:rPr>
          <w:rFonts w:ascii="Palatino Linotype" w:eastAsia="Calibri" w:hAnsi="Palatino Linotype" w:cs="Tahoma"/>
          <w:lang w:val="es-ES"/>
        </w:rPr>
        <w:t xml:space="preserve">ante dicha circunstancia, el Particular se inconformó de la entrega de información que no corresponde con lo solicitado, refiriendo que no es la información solicitada, lo cual </w:t>
      </w:r>
      <w:r w:rsidRPr="00CF7819">
        <w:rPr>
          <w:rFonts w:ascii="Palatino Linotype" w:eastAsia="Calibri" w:hAnsi="Palatino Linotype" w:cs="Tahoma"/>
        </w:rPr>
        <w:t>actualiza la causal de procedencia prevista en la fracción VI, del artículo 179 de la Ley de Transparencia y Acceso a la Información Pública del Estado de México y Municipios</w:t>
      </w:r>
      <w:r w:rsidRPr="00CF7819">
        <w:rPr>
          <w:rFonts w:ascii="Palatino Linotype" w:eastAsia="Calibri" w:hAnsi="Palatino Linotype" w:cs="Times New Roman"/>
        </w:rPr>
        <w:t xml:space="preserve">. </w:t>
      </w:r>
      <w:r w:rsidRPr="00CF7819">
        <w:rPr>
          <w:rFonts w:ascii="Palatino Linotype" w:eastAsia="Calibri" w:hAnsi="Palatino Linotype" w:cs="Tahoma"/>
        </w:rPr>
        <w:t xml:space="preserve">Así, las cosas, una vez admitido y notificado el Recurso de Revisión, </w:t>
      </w:r>
      <w:r w:rsidR="005704E3" w:rsidRPr="00CF7819">
        <w:rPr>
          <w:rFonts w:ascii="Palatino Linotype" w:eastAsia="Calibri" w:hAnsi="Palatino Linotype" w:cs="Tahoma"/>
        </w:rPr>
        <w:t>el Sujeto Obligado cito los artículos que establecían las funciones del área requerida.</w:t>
      </w:r>
      <w:r w:rsidRPr="00CF7819">
        <w:rPr>
          <w:rFonts w:ascii="Palatino Linotype" w:eastAsia="Calibri" w:hAnsi="Palatino Linotype" w:cs="Tahoma"/>
        </w:rPr>
        <w:t xml:space="preserve"> </w:t>
      </w:r>
    </w:p>
    <w:p w14:paraId="322ADD32" w14:textId="77777777" w:rsidR="006F1CF5" w:rsidRPr="00CF7819" w:rsidRDefault="006F1CF5" w:rsidP="003318FF">
      <w:pPr>
        <w:spacing w:after="0" w:line="360" w:lineRule="auto"/>
        <w:ind w:right="-28"/>
        <w:jc w:val="both"/>
        <w:rPr>
          <w:rFonts w:ascii="Palatino Linotype" w:eastAsia="Calibri" w:hAnsi="Palatino Linotype" w:cs="Tahoma"/>
          <w:bCs/>
          <w:iCs/>
          <w:lang w:val="es-ES" w:eastAsia="es-ES"/>
        </w:rPr>
      </w:pPr>
    </w:p>
    <w:p w14:paraId="3174940B" w14:textId="77777777" w:rsidR="006F1CF5" w:rsidRPr="00CF7819" w:rsidRDefault="006F1CF5" w:rsidP="003318FF">
      <w:pPr>
        <w:tabs>
          <w:tab w:val="left" w:pos="4962"/>
        </w:tabs>
        <w:spacing w:after="0" w:line="360" w:lineRule="auto"/>
        <w:jc w:val="both"/>
        <w:rPr>
          <w:rFonts w:ascii="Palatino Linotype" w:eastAsia="Calibri" w:hAnsi="Palatino Linotype" w:cs="Tahoma"/>
          <w:bCs/>
        </w:rPr>
      </w:pPr>
      <w:r w:rsidRPr="00CF7819">
        <w:rPr>
          <w:rFonts w:ascii="Palatino Linotype" w:eastAsia="Calibri" w:hAnsi="Palatino Linotype" w:cs="Tahoma"/>
          <w:iCs/>
          <w:lang w:val="es-ES" w:eastAsia="es-ES_tradnl"/>
        </w:rPr>
        <w:t xml:space="preserve">Lo anterior, se desprende de las documentales que obran en el expediente de referencia, materia de la presente resolución, consistente en: la solicitud de acceso a la información </w:t>
      </w:r>
      <w:r w:rsidRPr="00CF7819">
        <w:rPr>
          <w:rFonts w:ascii="Palatino Linotype" w:eastAsia="Calibri" w:hAnsi="Palatino Linotype" w:cs="Tahoma"/>
          <w:iCs/>
          <w:lang w:eastAsia="es-ES_tradnl"/>
        </w:rPr>
        <w:t xml:space="preserve">y el escrito </w:t>
      </w:r>
      <w:proofErr w:type="spellStart"/>
      <w:r w:rsidRPr="00CF7819">
        <w:rPr>
          <w:rFonts w:ascii="Palatino Linotype" w:eastAsia="Calibri" w:hAnsi="Palatino Linotype" w:cs="Tahoma"/>
          <w:iCs/>
          <w:lang w:eastAsia="es-ES_tradnl"/>
        </w:rPr>
        <w:t>recursal</w:t>
      </w:r>
      <w:proofErr w:type="spellEnd"/>
      <w:r w:rsidRPr="00CF7819">
        <w:rPr>
          <w:rFonts w:ascii="Palatino Linotype" w:eastAsia="Calibri" w:hAnsi="Palatino Linotype" w:cs="Tahoma"/>
          <w:iCs/>
          <w:lang w:eastAsia="es-ES_tradnl"/>
        </w:rPr>
        <w:t xml:space="preserve">; </w:t>
      </w:r>
      <w:r w:rsidRPr="00CF7819">
        <w:rPr>
          <w:rFonts w:ascii="Palatino Linotype" w:eastAsia="Calibri" w:hAnsi="Palatino Linotype"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60602B68" w14:textId="77777777" w:rsidR="006F1CF5" w:rsidRPr="00CF7819" w:rsidRDefault="006F1CF5" w:rsidP="003318FF">
      <w:pPr>
        <w:spacing w:after="0" w:line="360" w:lineRule="auto"/>
        <w:jc w:val="both"/>
        <w:rPr>
          <w:rFonts w:ascii="Palatino Linotype" w:eastAsia="Calibri" w:hAnsi="Palatino Linotype" w:cs="Tahoma"/>
          <w:color w:val="FF0000"/>
          <w:lang w:eastAsia="es-ES_tradnl"/>
        </w:rPr>
      </w:pPr>
    </w:p>
    <w:p w14:paraId="646E2493" w14:textId="77777777" w:rsidR="006F1CF5" w:rsidRPr="00CF7819" w:rsidRDefault="006F1CF5" w:rsidP="003318FF">
      <w:pPr>
        <w:pStyle w:val="Ttulo2"/>
        <w:spacing w:before="0" w:line="360" w:lineRule="auto"/>
        <w:jc w:val="both"/>
        <w:rPr>
          <w:rStyle w:val="Ttulo2Car"/>
          <w:rFonts w:ascii="Palatino Linotype" w:hAnsi="Palatino Linotype"/>
          <w:b/>
          <w:color w:val="auto"/>
          <w:sz w:val="22"/>
          <w:szCs w:val="22"/>
        </w:rPr>
      </w:pPr>
      <w:bookmarkStart w:id="18" w:name="_Toc188534312"/>
      <w:r w:rsidRPr="00CF7819">
        <w:rPr>
          <w:rFonts w:ascii="Palatino Linotype" w:hAnsi="Palatino Linotype"/>
          <w:b/>
          <w:color w:val="auto"/>
          <w:sz w:val="22"/>
          <w:szCs w:val="22"/>
        </w:rPr>
        <w:t>C</w:t>
      </w:r>
      <w:r w:rsidRPr="00CF7819">
        <w:rPr>
          <w:rStyle w:val="Ttulo2Car"/>
          <w:rFonts w:ascii="Palatino Linotype" w:hAnsi="Palatino Linotype"/>
          <w:b/>
          <w:color w:val="auto"/>
          <w:sz w:val="22"/>
          <w:szCs w:val="22"/>
        </w:rPr>
        <w:t>UARTO. Marco normativo aplicable en materia de transparencia y acceso a la información pública</w:t>
      </w:r>
      <w:bookmarkEnd w:id="18"/>
    </w:p>
    <w:p w14:paraId="707DF58A" w14:textId="77777777" w:rsidR="006F1CF5" w:rsidRPr="00CF7819" w:rsidRDefault="006F1CF5" w:rsidP="003318FF">
      <w:pPr>
        <w:autoSpaceDE w:val="0"/>
        <w:autoSpaceDN w:val="0"/>
        <w:adjustRightInd w:val="0"/>
        <w:spacing w:after="0" w:line="360" w:lineRule="auto"/>
        <w:jc w:val="both"/>
        <w:rPr>
          <w:rFonts w:ascii="Palatino Linotype" w:eastAsia="Times New Roman" w:hAnsi="Palatino Linotype" w:cs="Tahoma"/>
          <w:bCs/>
          <w:iCs/>
          <w:lang w:val="es-ES" w:eastAsia="es-ES"/>
        </w:rPr>
      </w:pPr>
    </w:p>
    <w:p w14:paraId="2B419CAE" w14:textId="4D7F0F03" w:rsidR="006F1CF5" w:rsidRPr="00CF7819" w:rsidRDefault="006F1CF5" w:rsidP="003318FF">
      <w:pPr>
        <w:spacing w:after="0" w:line="360" w:lineRule="auto"/>
        <w:jc w:val="both"/>
        <w:rPr>
          <w:rFonts w:ascii="Palatino Linotype" w:eastAsia="Times New Roman" w:hAnsi="Palatino Linotype" w:cs="Tahoma"/>
          <w:bCs/>
          <w:iCs/>
          <w:lang w:eastAsia="es-ES"/>
        </w:rPr>
      </w:pPr>
      <w:r w:rsidRPr="00CF7819">
        <w:rPr>
          <w:rFonts w:ascii="Palatino Linotype" w:eastAsia="Times New Roman" w:hAnsi="Palatino Linotype" w:cs="Tahoma"/>
          <w:bCs/>
          <w:iCs/>
          <w:lang w:eastAsia="es-ES"/>
        </w:rPr>
        <w:t xml:space="preserve">El artículo 6°, Apartado A), fracción I de la Constitución Política de los Estados Unidos Mexicanos, establece que toda la información en posesión de cualquier </w:t>
      </w:r>
      <w:r w:rsidR="00A549CD" w:rsidRPr="00CF7819">
        <w:rPr>
          <w:rFonts w:ascii="Palatino Linotype" w:eastAsia="Times New Roman" w:hAnsi="Palatino Linotype" w:cs="Tahoma"/>
          <w:bCs/>
          <w:iCs/>
          <w:lang w:eastAsia="es-ES"/>
        </w:rPr>
        <w:t>autoridad</w:t>
      </w:r>
      <w:r w:rsidRPr="00CF7819">
        <w:rPr>
          <w:rFonts w:ascii="Palatino Linotype" w:eastAsia="Times New Roman" w:hAnsi="Palatino Linotype" w:cs="Tahoma"/>
          <w:bCs/>
          <w:iCs/>
          <w:lang w:eastAsia="es-ES"/>
        </w:rPr>
        <w:t xml:space="preserve"> es pública y sólo podrá ser reservada temporalmente por razones de interés público.</w:t>
      </w:r>
    </w:p>
    <w:p w14:paraId="0F248845" w14:textId="77777777" w:rsidR="006F1CF5" w:rsidRPr="00CF7819" w:rsidRDefault="006F1CF5" w:rsidP="003318FF">
      <w:pPr>
        <w:spacing w:after="0" w:line="360" w:lineRule="auto"/>
        <w:jc w:val="both"/>
        <w:rPr>
          <w:rFonts w:ascii="Palatino Linotype" w:eastAsia="Times New Roman" w:hAnsi="Palatino Linotype" w:cs="Tahoma"/>
          <w:bCs/>
          <w:iCs/>
          <w:lang w:eastAsia="es-ES"/>
        </w:rPr>
      </w:pPr>
    </w:p>
    <w:p w14:paraId="078C765E" w14:textId="77777777" w:rsidR="006F1CF5" w:rsidRPr="00CF7819" w:rsidRDefault="006F1CF5" w:rsidP="003318FF">
      <w:pPr>
        <w:spacing w:after="0" w:line="360" w:lineRule="auto"/>
        <w:jc w:val="both"/>
        <w:rPr>
          <w:rFonts w:ascii="Palatino Linotype" w:eastAsia="Times New Roman" w:hAnsi="Palatino Linotype" w:cs="Tahoma"/>
          <w:bCs/>
          <w:iCs/>
          <w:lang w:eastAsia="es-ES"/>
        </w:rPr>
      </w:pPr>
      <w:r w:rsidRPr="00CF7819">
        <w:rPr>
          <w:rFonts w:ascii="Palatino Linotype" w:eastAsia="Times New Roman" w:hAnsi="Palatino Linotype" w:cs="Tahoma"/>
          <w:bCs/>
          <w:iCs/>
          <w:lang w:eastAsia="es-ES"/>
        </w:rPr>
        <w:lastRenderedPageBreak/>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32A5A993" w14:textId="77777777" w:rsidR="006F1CF5" w:rsidRPr="00CF7819" w:rsidRDefault="006F1CF5" w:rsidP="003318FF">
      <w:pPr>
        <w:spacing w:after="0" w:line="360" w:lineRule="auto"/>
        <w:jc w:val="both"/>
        <w:rPr>
          <w:rFonts w:ascii="Palatino Linotype" w:eastAsia="Times New Roman" w:hAnsi="Palatino Linotype" w:cs="Tahoma"/>
          <w:bCs/>
          <w:iCs/>
          <w:lang w:eastAsia="es-ES"/>
        </w:rPr>
      </w:pPr>
    </w:p>
    <w:p w14:paraId="18673370" w14:textId="77777777" w:rsidR="006F1CF5" w:rsidRPr="00CF7819" w:rsidRDefault="006F1CF5" w:rsidP="003318FF">
      <w:pPr>
        <w:spacing w:after="0" w:line="360" w:lineRule="auto"/>
        <w:jc w:val="both"/>
        <w:rPr>
          <w:rFonts w:ascii="Palatino Linotype" w:eastAsia="Times New Roman" w:hAnsi="Palatino Linotype" w:cs="Tahoma"/>
          <w:bCs/>
          <w:iCs/>
          <w:lang w:eastAsia="es-ES"/>
        </w:rPr>
      </w:pPr>
      <w:r w:rsidRPr="00CF7819">
        <w:rPr>
          <w:rFonts w:ascii="Palatino Linotype" w:eastAsia="Times New Roman" w:hAnsi="Palatino Linotype" w:cs="Tahoma"/>
          <w:bCs/>
          <w:iCs/>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4A2D0AA8" w14:textId="77777777" w:rsidR="006F1CF5" w:rsidRPr="00CF7819" w:rsidRDefault="006F1CF5" w:rsidP="003318FF">
      <w:pPr>
        <w:spacing w:after="0" w:line="360" w:lineRule="auto"/>
        <w:jc w:val="both"/>
        <w:rPr>
          <w:rFonts w:ascii="Palatino Linotype" w:eastAsia="Times New Roman" w:hAnsi="Palatino Linotype" w:cs="Tahoma"/>
          <w:bCs/>
          <w:iCs/>
          <w:lang w:eastAsia="es-ES"/>
        </w:rPr>
      </w:pPr>
    </w:p>
    <w:p w14:paraId="3CFEA6FF" w14:textId="77777777" w:rsidR="006F1CF5" w:rsidRPr="00CF7819" w:rsidRDefault="006F1CF5" w:rsidP="003318FF">
      <w:pPr>
        <w:spacing w:after="0" w:line="360" w:lineRule="auto"/>
        <w:jc w:val="both"/>
        <w:rPr>
          <w:rFonts w:ascii="Palatino Linotype" w:eastAsia="Times New Roman" w:hAnsi="Palatino Linotype" w:cs="Tahoma"/>
          <w:bCs/>
          <w:iCs/>
          <w:lang w:eastAsia="es-ES"/>
        </w:rPr>
      </w:pPr>
      <w:r w:rsidRPr="00CF7819">
        <w:rPr>
          <w:rFonts w:ascii="Palatino Linotype" w:eastAsia="Times New Roman" w:hAnsi="Palatino Linotype" w:cs="Tahoma"/>
          <w:bCs/>
          <w:iCs/>
          <w:lang w:eastAsia="es-ES"/>
        </w:rPr>
        <w:t>Por su parte, la Ley de Transparencia y Acceso a la Información Pública del Estado de México y Municipios (Reglamentaria del artículo 5° de la Constitución Local), establece lo siguiente:</w:t>
      </w:r>
    </w:p>
    <w:p w14:paraId="105967EC" w14:textId="77777777" w:rsidR="006F1CF5" w:rsidRPr="00CF7819" w:rsidRDefault="006F1CF5" w:rsidP="003318FF">
      <w:pPr>
        <w:spacing w:after="0" w:line="360" w:lineRule="auto"/>
        <w:jc w:val="both"/>
        <w:rPr>
          <w:rFonts w:ascii="Palatino Linotype" w:eastAsia="Times New Roman" w:hAnsi="Palatino Linotype" w:cs="Tahoma"/>
          <w:bCs/>
          <w:iCs/>
          <w:lang w:eastAsia="es-ES"/>
        </w:rPr>
      </w:pPr>
    </w:p>
    <w:p w14:paraId="50F46FB2" w14:textId="77777777" w:rsidR="006F1CF5" w:rsidRPr="00CF7819" w:rsidRDefault="006F1CF5" w:rsidP="003318FF">
      <w:pPr>
        <w:spacing w:after="0" w:line="360" w:lineRule="auto"/>
        <w:jc w:val="both"/>
        <w:rPr>
          <w:rFonts w:ascii="Palatino Linotype" w:eastAsia="Times New Roman" w:hAnsi="Palatino Linotype" w:cs="Tahoma"/>
          <w:bCs/>
          <w:iCs/>
          <w:lang w:eastAsia="es-ES"/>
        </w:rPr>
      </w:pPr>
      <w:r w:rsidRPr="00CF7819">
        <w:rPr>
          <w:rFonts w:ascii="Palatino Linotype" w:eastAsia="Times New Roman" w:hAnsi="Palatino Linotype" w:cs="Tahoma"/>
          <w:bCs/>
          <w:iCs/>
          <w:lang w:eastAsia="es-ES"/>
        </w:rPr>
        <w:t>El artículo 12, que, quienes generen, recopilen, administren, manejen, procesen, archiven o conserven información pública serán responsables de la misma.</w:t>
      </w:r>
    </w:p>
    <w:p w14:paraId="4C6DEAE3" w14:textId="77777777" w:rsidR="006F1CF5" w:rsidRPr="00CF7819" w:rsidRDefault="006F1CF5" w:rsidP="003318FF">
      <w:pPr>
        <w:spacing w:after="0" w:line="360" w:lineRule="auto"/>
        <w:jc w:val="both"/>
        <w:rPr>
          <w:rFonts w:ascii="Palatino Linotype" w:eastAsia="Times New Roman" w:hAnsi="Palatino Linotype" w:cs="Tahoma"/>
          <w:bCs/>
          <w:iCs/>
          <w:lang w:eastAsia="es-ES"/>
        </w:rPr>
      </w:pPr>
    </w:p>
    <w:p w14:paraId="2FD8DD88" w14:textId="77777777" w:rsidR="006F1CF5" w:rsidRPr="00CF7819" w:rsidRDefault="006F1CF5" w:rsidP="003318FF">
      <w:pPr>
        <w:widowControl w:val="0"/>
        <w:spacing w:after="0" w:line="360" w:lineRule="auto"/>
        <w:jc w:val="both"/>
        <w:rPr>
          <w:rFonts w:ascii="Palatino Linotype" w:eastAsia="Times New Roman" w:hAnsi="Palatino Linotype" w:cs="Tahoma"/>
          <w:bCs/>
          <w:iCs/>
          <w:lang w:eastAsia="es-ES"/>
        </w:rPr>
      </w:pPr>
      <w:r w:rsidRPr="00CF7819">
        <w:rPr>
          <w:rFonts w:ascii="Palatino Linotype" w:eastAsia="Times New Roman" w:hAnsi="Palatino Linotype" w:cs="Tahoma"/>
          <w:bCs/>
          <w:iCs/>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2DB786CB" w14:textId="77777777" w:rsidR="006F1CF5" w:rsidRPr="00CF7819" w:rsidRDefault="006F1CF5" w:rsidP="003318FF">
      <w:pPr>
        <w:spacing w:after="0" w:line="360" w:lineRule="auto"/>
        <w:jc w:val="both"/>
        <w:rPr>
          <w:rFonts w:ascii="Palatino Linotype" w:eastAsia="Times New Roman" w:hAnsi="Palatino Linotype" w:cs="Tahoma"/>
          <w:bCs/>
          <w:iCs/>
          <w:lang w:eastAsia="es-ES"/>
        </w:rPr>
      </w:pPr>
    </w:p>
    <w:p w14:paraId="74BAF229" w14:textId="77777777" w:rsidR="006F1CF5" w:rsidRPr="00CF7819" w:rsidRDefault="006F1CF5" w:rsidP="003318FF">
      <w:pPr>
        <w:spacing w:after="0" w:line="360" w:lineRule="auto"/>
        <w:jc w:val="both"/>
        <w:rPr>
          <w:rFonts w:ascii="Palatino Linotype" w:eastAsia="Times New Roman" w:hAnsi="Palatino Linotype" w:cs="Tahoma"/>
          <w:bCs/>
          <w:iCs/>
          <w:lang w:eastAsia="es-ES"/>
        </w:rPr>
      </w:pPr>
      <w:r w:rsidRPr="00CF7819">
        <w:rPr>
          <w:rFonts w:ascii="Palatino Linotype" w:eastAsia="Times New Roman" w:hAnsi="Palatino Linotype" w:cs="Tahoma"/>
          <w:bCs/>
          <w:iCs/>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A1C198C" w14:textId="77777777" w:rsidR="006F1CF5" w:rsidRPr="00CF7819" w:rsidRDefault="006F1CF5" w:rsidP="003318FF">
      <w:pPr>
        <w:spacing w:after="0" w:line="360" w:lineRule="auto"/>
        <w:jc w:val="both"/>
        <w:rPr>
          <w:rFonts w:ascii="Palatino Linotype" w:eastAsia="Times New Roman" w:hAnsi="Palatino Linotype" w:cs="Tahoma"/>
          <w:bCs/>
          <w:iCs/>
          <w:color w:val="FF0000"/>
          <w:lang w:eastAsia="es-ES"/>
        </w:rPr>
      </w:pPr>
    </w:p>
    <w:p w14:paraId="630CF430" w14:textId="77777777" w:rsidR="006F1CF5" w:rsidRPr="00CF7819" w:rsidRDefault="006F1CF5" w:rsidP="003318FF">
      <w:pPr>
        <w:pStyle w:val="Ttulo2"/>
        <w:spacing w:before="0" w:line="360" w:lineRule="auto"/>
        <w:rPr>
          <w:rFonts w:ascii="Palatino Linotype" w:eastAsia="Times New Roman" w:hAnsi="Palatino Linotype"/>
          <w:b/>
          <w:color w:val="auto"/>
          <w:sz w:val="22"/>
          <w:szCs w:val="22"/>
          <w:lang w:val="es-ES" w:eastAsia="es-ES"/>
        </w:rPr>
      </w:pPr>
      <w:bookmarkStart w:id="19" w:name="_Toc188534313"/>
      <w:r w:rsidRPr="00CF7819">
        <w:rPr>
          <w:rFonts w:ascii="Palatino Linotype" w:eastAsia="Times New Roman" w:hAnsi="Palatino Linotype"/>
          <w:b/>
          <w:color w:val="auto"/>
          <w:sz w:val="22"/>
          <w:szCs w:val="22"/>
          <w:lang w:val="es-ES" w:eastAsia="es-ES"/>
        </w:rPr>
        <w:t>QUINTO. Estudio de Fondo</w:t>
      </w:r>
      <w:bookmarkEnd w:id="19"/>
    </w:p>
    <w:p w14:paraId="0300B799" w14:textId="77777777" w:rsidR="006F1CF5" w:rsidRPr="00CF7819" w:rsidRDefault="006F1CF5" w:rsidP="003318FF">
      <w:pPr>
        <w:spacing w:after="0" w:line="360" w:lineRule="auto"/>
        <w:jc w:val="both"/>
        <w:rPr>
          <w:rFonts w:ascii="Palatino Linotype" w:eastAsia="Times New Roman" w:hAnsi="Palatino Linotype" w:cs="Tahoma"/>
          <w:b/>
          <w:bCs/>
          <w:iCs/>
          <w:color w:val="FF0000"/>
          <w:lang w:val="es-ES" w:eastAsia="es-ES"/>
        </w:rPr>
      </w:pPr>
    </w:p>
    <w:p w14:paraId="4D901A1C" w14:textId="77777777" w:rsidR="006A402C" w:rsidRPr="00CF7819" w:rsidRDefault="006F1CF5" w:rsidP="003318FF">
      <w:pPr>
        <w:widowControl w:val="0"/>
        <w:autoSpaceDE w:val="0"/>
        <w:autoSpaceDN w:val="0"/>
        <w:adjustRightInd w:val="0"/>
        <w:spacing w:after="0" w:line="360" w:lineRule="auto"/>
        <w:contextualSpacing/>
        <w:jc w:val="both"/>
        <w:rPr>
          <w:rFonts w:ascii="Palatino Linotype" w:eastAsia="Times New Roman" w:hAnsi="Palatino Linotype" w:cs="Times New Roman"/>
          <w:lang w:eastAsia="es-ES"/>
        </w:rPr>
      </w:pPr>
      <w:r w:rsidRPr="00CF7819">
        <w:rPr>
          <w:rFonts w:ascii="Palatino Linotype" w:eastAsia="Times New Roman" w:hAnsi="Palatino Linotype" w:cs="Tahoma"/>
          <w:bCs/>
          <w:iCs/>
          <w:lang w:eastAsia="es-ES"/>
        </w:rPr>
        <w:lastRenderedPageBreak/>
        <w:t xml:space="preserve">Expuestas las posturas de las partes, se procede al análisis del agravio hecho valer por la persona Recurrente, concerniente </w:t>
      </w:r>
      <w:r w:rsidRPr="00CF7819">
        <w:rPr>
          <w:rFonts w:ascii="Palatino Linotype" w:eastAsia="Times New Roman" w:hAnsi="Palatino Linotype" w:cs="Tahoma"/>
        </w:rPr>
        <w:t>a la entrega de información que no corresponde con lo solicitado</w:t>
      </w:r>
      <w:r w:rsidRPr="00CF7819">
        <w:rPr>
          <w:rFonts w:ascii="Palatino Linotype" w:eastAsia="Times New Roman" w:hAnsi="Palatino Linotype" w:cs="Times New Roman"/>
          <w:lang w:eastAsia="es-ES"/>
        </w:rPr>
        <w:t xml:space="preserve">, para lo cual, en principio es necesario contextualizar la solicitud de información. </w:t>
      </w:r>
    </w:p>
    <w:p w14:paraId="10E96E17" w14:textId="77777777" w:rsidR="00F02C13" w:rsidRPr="00CF7819" w:rsidRDefault="00F02C13" w:rsidP="003318FF">
      <w:pPr>
        <w:widowControl w:val="0"/>
        <w:autoSpaceDE w:val="0"/>
        <w:autoSpaceDN w:val="0"/>
        <w:adjustRightInd w:val="0"/>
        <w:spacing w:after="0" w:line="360" w:lineRule="auto"/>
        <w:contextualSpacing/>
        <w:jc w:val="both"/>
        <w:rPr>
          <w:rFonts w:ascii="Palatino Linotype" w:eastAsia="Times New Roman" w:hAnsi="Palatino Linotype" w:cs="Times New Roman"/>
          <w:lang w:eastAsia="es-ES"/>
        </w:rPr>
      </w:pPr>
    </w:p>
    <w:p w14:paraId="3B77A11F" w14:textId="449828F9" w:rsidR="006A60D4" w:rsidRPr="00CF7819" w:rsidRDefault="006A60D4" w:rsidP="006A60D4">
      <w:pPr>
        <w:spacing w:after="0" w:line="360" w:lineRule="auto"/>
        <w:jc w:val="both"/>
        <w:rPr>
          <w:rFonts w:ascii="Palatino Linotype" w:eastAsia="Times New Roman" w:hAnsi="Palatino Linotype" w:cs="Tahoma"/>
          <w:szCs w:val="24"/>
          <w:lang w:val="es-ES" w:eastAsia="es-ES"/>
        </w:rPr>
      </w:pPr>
      <w:r w:rsidRPr="00CF7819">
        <w:rPr>
          <w:rFonts w:ascii="Palatino Linotype" w:eastAsia="Times New Roman" w:hAnsi="Palatino Linotype" w:cs="Tahoma"/>
          <w:szCs w:val="24"/>
          <w:lang w:val="es-ES" w:eastAsia="es-ES"/>
        </w:rPr>
        <w:t xml:space="preserve">En principio,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precisan que las facultades de los servidores públicos, corresponden a las aptitudes o potestades (actividades) que deben realizar para llevar a cabo actos administrativos o legales, de los cuales surgen derechos u obligaciones. </w:t>
      </w:r>
    </w:p>
    <w:p w14:paraId="776CE458" w14:textId="77777777" w:rsidR="006A60D4" w:rsidRPr="00CF7819" w:rsidRDefault="006A60D4" w:rsidP="006A60D4">
      <w:pPr>
        <w:spacing w:after="0" w:line="360" w:lineRule="auto"/>
        <w:jc w:val="both"/>
        <w:rPr>
          <w:rFonts w:ascii="Palatino Linotype" w:eastAsia="Times New Roman" w:hAnsi="Palatino Linotype" w:cs="Tahoma"/>
          <w:szCs w:val="24"/>
          <w:lang w:val="es-ES" w:eastAsia="es-ES"/>
        </w:rPr>
      </w:pPr>
    </w:p>
    <w:p w14:paraId="27810C1E" w14:textId="77777777" w:rsidR="006A60D4" w:rsidRPr="00CF7819" w:rsidRDefault="006A60D4" w:rsidP="006A60D4">
      <w:pPr>
        <w:spacing w:after="0" w:line="360" w:lineRule="auto"/>
        <w:jc w:val="both"/>
        <w:rPr>
          <w:rFonts w:ascii="Palatino Linotype" w:eastAsia="Times New Roman" w:hAnsi="Palatino Linotype" w:cs="Times New Roman"/>
          <w:lang w:eastAsia="es-ES"/>
        </w:rPr>
      </w:pPr>
      <w:r w:rsidRPr="00CF7819">
        <w:rPr>
          <w:rFonts w:ascii="Palatino Linotype" w:eastAsia="Times New Roman" w:hAnsi="Palatino Linotype" w:cs="Times New Roman"/>
          <w:lang w:eastAsia="es-ES"/>
        </w:rPr>
        <w:t>En ese orden de ideas, el artículo 70, fracción III, de la Ley General de Transparencia y Acceso a la Información Pública, con relación al 92, fracción III, de la Ley de Transparencia y Acceso a la Información Pública del Estado de México y Municipios, precisa que es una obligación común de transparencia que deben publicar todos los Sujetos Obligados, son las facultades de cada área.</w:t>
      </w:r>
    </w:p>
    <w:p w14:paraId="1CBA9006" w14:textId="77777777" w:rsidR="006A60D4" w:rsidRPr="00CF7819" w:rsidRDefault="006A60D4" w:rsidP="006A60D4">
      <w:pPr>
        <w:spacing w:after="0" w:line="360" w:lineRule="auto"/>
        <w:jc w:val="both"/>
        <w:rPr>
          <w:rFonts w:ascii="Palatino Linotype" w:eastAsia="Times New Roman" w:hAnsi="Palatino Linotype" w:cs="Times New Roman"/>
          <w:bCs/>
          <w:lang w:eastAsia="es-ES"/>
        </w:rPr>
      </w:pPr>
    </w:p>
    <w:p w14:paraId="3C3407B4" w14:textId="4128735D" w:rsidR="006A60D4" w:rsidRPr="00CF7819" w:rsidRDefault="006A60D4" w:rsidP="006A60D4">
      <w:pPr>
        <w:spacing w:after="0" w:line="360" w:lineRule="auto"/>
        <w:jc w:val="both"/>
        <w:rPr>
          <w:rFonts w:ascii="Palatino Linotype" w:eastAsia="Calibri" w:hAnsi="Palatino Linotype" w:cs="Times New Roman"/>
          <w:color w:val="000000"/>
        </w:rPr>
      </w:pPr>
      <w:r w:rsidRPr="00CF7819">
        <w:rPr>
          <w:rFonts w:ascii="Palatino Linotype" w:eastAsia="Calibri" w:hAnsi="Palatino Linotype" w:cs="Times New Roman"/>
          <w:color w:val="000000"/>
        </w:rPr>
        <w:t xml:space="preserve">Conforme a lo anterior, se logra vislumbrar que las actividades que deben realizar las unidades administrativas o servidores </w:t>
      </w:r>
      <w:r w:rsidR="00A549CD" w:rsidRPr="00CF7819">
        <w:rPr>
          <w:rFonts w:ascii="Palatino Linotype" w:eastAsia="Calibri" w:hAnsi="Palatino Linotype" w:cs="Times New Roman"/>
          <w:color w:val="000000"/>
        </w:rPr>
        <w:t>públicos</w:t>
      </w:r>
      <w:r w:rsidRPr="00CF7819">
        <w:rPr>
          <w:rFonts w:ascii="Palatino Linotype" w:eastAsia="Calibri" w:hAnsi="Palatino Linotype" w:cs="Times New Roman"/>
          <w:color w:val="000000"/>
        </w:rPr>
        <w:t xml:space="preserve"> son sus funciones o atribuciones establecidas en los ordenamientos jurídicos aplicables.</w:t>
      </w:r>
    </w:p>
    <w:p w14:paraId="497DF45D" w14:textId="77777777" w:rsidR="006A60D4" w:rsidRPr="00CF7819" w:rsidRDefault="006A60D4" w:rsidP="003318FF">
      <w:pPr>
        <w:widowControl w:val="0"/>
        <w:autoSpaceDE w:val="0"/>
        <w:autoSpaceDN w:val="0"/>
        <w:adjustRightInd w:val="0"/>
        <w:spacing w:after="0" w:line="360" w:lineRule="auto"/>
        <w:contextualSpacing/>
        <w:jc w:val="both"/>
        <w:rPr>
          <w:rFonts w:ascii="Palatino Linotype" w:eastAsia="Times New Roman" w:hAnsi="Palatino Linotype" w:cs="Times New Roman"/>
          <w:lang w:eastAsia="es-ES"/>
        </w:rPr>
      </w:pPr>
    </w:p>
    <w:p w14:paraId="41CE574A" w14:textId="6E45C698" w:rsidR="006A60D4" w:rsidRPr="00CF7819" w:rsidRDefault="006A60D4" w:rsidP="006A60D4">
      <w:pPr>
        <w:spacing w:after="0" w:line="360" w:lineRule="auto"/>
        <w:jc w:val="both"/>
        <w:rPr>
          <w:rFonts w:ascii="Palatino Linotype" w:eastAsia="Calibri" w:hAnsi="Palatino Linotype" w:cs="Times New Roman"/>
        </w:rPr>
      </w:pPr>
      <w:r w:rsidRPr="00CF7819">
        <w:rPr>
          <w:rFonts w:ascii="Palatino Linotype" w:eastAsia="Calibri" w:hAnsi="Palatino Linotype" w:cs="Times New Roman"/>
        </w:rPr>
        <w:t xml:space="preserve">Por otra parte, el artículo 3°, fracción XVII, de la Ley General de Mejora Regulatoria, con relación con el artículo 4°, fracción XXVII, de la Ley para la Mejora Regulatoria del Estado de México y Municipios, precisa que un servicio es la actividad que realizan los sujetos obligados (entre los cuales se encuentran los Ayuntamientos), en acatamiento de algún </w:t>
      </w:r>
      <w:r w:rsidRPr="00CF7819">
        <w:rPr>
          <w:rFonts w:ascii="Palatino Linotype" w:eastAsia="Calibri" w:hAnsi="Palatino Linotype" w:cs="Times New Roman"/>
        </w:rPr>
        <w:lastRenderedPageBreak/>
        <w:t>ordenamiento jurídico, tendente a satisfacer las necesidades de los ciudadanos, mediante el cumplimiento por parte de éstos de los requisitos aplicables.</w:t>
      </w:r>
    </w:p>
    <w:p w14:paraId="2AC4248A" w14:textId="77777777" w:rsidR="006A60D4" w:rsidRPr="00CF7819" w:rsidRDefault="006A60D4" w:rsidP="003318FF">
      <w:pPr>
        <w:widowControl w:val="0"/>
        <w:autoSpaceDE w:val="0"/>
        <w:autoSpaceDN w:val="0"/>
        <w:adjustRightInd w:val="0"/>
        <w:spacing w:after="0" w:line="360" w:lineRule="auto"/>
        <w:contextualSpacing/>
        <w:jc w:val="both"/>
        <w:rPr>
          <w:rFonts w:ascii="Palatino Linotype" w:eastAsia="Times New Roman" w:hAnsi="Palatino Linotype" w:cs="Times New Roman"/>
          <w:lang w:eastAsia="es-ES"/>
        </w:rPr>
      </w:pPr>
    </w:p>
    <w:p w14:paraId="19043D54" w14:textId="0FA7E08F" w:rsidR="006A60D4" w:rsidRPr="00CF7819" w:rsidRDefault="006A60D4" w:rsidP="003318FF">
      <w:pPr>
        <w:widowControl w:val="0"/>
        <w:autoSpaceDE w:val="0"/>
        <w:autoSpaceDN w:val="0"/>
        <w:adjustRightInd w:val="0"/>
        <w:spacing w:after="0" w:line="360" w:lineRule="auto"/>
        <w:contextualSpacing/>
        <w:jc w:val="both"/>
        <w:rPr>
          <w:rFonts w:ascii="Palatino Linotype" w:eastAsia="Times New Roman" w:hAnsi="Palatino Linotype" w:cs="Times New Roman"/>
          <w:lang w:eastAsia="es-ES"/>
        </w:rPr>
      </w:pPr>
      <w:r w:rsidRPr="00CF7819">
        <w:rPr>
          <w:rFonts w:ascii="Palatino Linotype" w:eastAsia="Times New Roman" w:hAnsi="Palatino Linotype" w:cs="Times New Roman"/>
          <w:lang w:eastAsia="es-ES"/>
        </w:rPr>
        <w:t xml:space="preserve">Lo cual toma relevancia, pues conforme a los </w:t>
      </w:r>
      <w:r w:rsidRPr="00CF7819">
        <w:rPr>
          <w:rFonts w:ascii="Palatino Linotype" w:eastAsia="Times New Roman" w:hAnsi="Palatino Linotype" w:cs="Tahoma"/>
          <w:szCs w:val="24"/>
          <w:lang w:val="es-ES" w:eastAsia="es-ES"/>
        </w:rPr>
        <w:t xml:space="preserve">los Lineamientos Técnicos Generales previamente citados, los cuales precisan que los Sujetos Obligados deben publicar la información necesaria para que los particulares conozcan de los servicios que prestan, tratándose tanto de aquellas actividades realizadas por la administración pública de acuerdo con sus funciones y atribuciones para satisfacer las necesidades de la población. </w:t>
      </w:r>
    </w:p>
    <w:p w14:paraId="098EAEA3" w14:textId="77777777" w:rsidR="006A60D4" w:rsidRPr="00CF7819" w:rsidRDefault="006A60D4" w:rsidP="003318FF">
      <w:pPr>
        <w:widowControl w:val="0"/>
        <w:autoSpaceDE w:val="0"/>
        <w:autoSpaceDN w:val="0"/>
        <w:adjustRightInd w:val="0"/>
        <w:spacing w:after="0" w:line="360" w:lineRule="auto"/>
        <w:contextualSpacing/>
        <w:jc w:val="both"/>
        <w:rPr>
          <w:rFonts w:ascii="Palatino Linotype" w:eastAsia="Times New Roman" w:hAnsi="Palatino Linotype" w:cs="Times New Roman"/>
          <w:lang w:eastAsia="es-ES"/>
        </w:rPr>
      </w:pPr>
    </w:p>
    <w:p w14:paraId="65DC7EA2" w14:textId="41986DB3" w:rsidR="006A60D4" w:rsidRPr="00CF7819" w:rsidRDefault="006A60D4" w:rsidP="003318FF">
      <w:pPr>
        <w:widowControl w:val="0"/>
        <w:autoSpaceDE w:val="0"/>
        <w:autoSpaceDN w:val="0"/>
        <w:adjustRightInd w:val="0"/>
        <w:spacing w:after="0" w:line="360" w:lineRule="auto"/>
        <w:contextualSpacing/>
        <w:jc w:val="both"/>
        <w:rPr>
          <w:rFonts w:ascii="Palatino Linotype" w:eastAsia="Times New Roman" w:hAnsi="Palatino Linotype" w:cs="Times New Roman"/>
          <w:lang w:eastAsia="es-ES"/>
        </w:rPr>
      </w:pPr>
      <w:r w:rsidRPr="00CF7819">
        <w:rPr>
          <w:rFonts w:ascii="Palatino Linotype" w:eastAsia="Times New Roman" w:hAnsi="Palatino Linotype" w:cs="Times New Roman"/>
          <w:lang w:eastAsia="es-ES"/>
        </w:rPr>
        <w:t>Conforme a lo anterior, se logra vislumbrar que los servicios que deben de brindar las unidades</w:t>
      </w:r>
      <w:r w:rsidRPr="00CF7819">
        <w:rPr>
          <w:rFonts w:ascii="Palatino Linotype" w:eastAsia="Calibri" w:hAnsi="Palatino Linotype" w:cs="Times New Roman"/>
          <w:color w:val="000000"/>
        </w:rPr>
        <w:t xml:space="preserve"> </w:t>
      </w:r>
      <w:r w:rsidR="00A549CD" w:rsidRPr="00CF7819">
        <w:rPr>
          <w:rFonts w:ascii="Palatino Linotype" w:eastAsia="Calibri" w:hAnsi="Palatino Linotype" w:cs="Times New Roman"/>
          <w:color w:val="000000"/>
        </w:rPr>
        <w:t>administrativas</w:t>
      </w:r>
      <w:r w:rsidRPr="00CF7819">
        <w:rPr>
          <w:rFonts w:ascii="Palatino Linotype" w:eastAsia="Times New Roman" w:hAnsi="Palatino Linotype" w:cs="Times New Roman"/>
          <w:lang w:eastAsia="es-ES"/>
        </w:rPr>
        <w:t xml:space="preserve"> son todas aquellas actividades que busquen atender o satisfacer las necesidades de los ciudadanos, previamente el cumplimiento de determinados requisitos.</w:t>
      </w:r>
    </w:p>
    <w:p w14:paraId="43B915BC" w14:textId="77777777" w:rsidR="006A60D4" w:rsidRPr="00CF7819" w:rsidRDefault="006A60D4" w:rsidP="003318FF">
      <w:pPr>
        <w:widowControl w:val="0"/>
        <w:autoSpaceDE w:val="0"/>
        <w:autoSpaceDN w:val="0"/>
        <w:adjustRightInd w:val="0"/>
        <w:spacing w:after="0" w:line="360" w:lineRule="auto"/>
        <w:contextualSpacing/>
        <w:jc w:val="both"/>
        <w:rPr>
          <w:rFonts w:ascii="Palatino Linotype" w:eastAsia="Times New Roman" w:hAnsi="Palatino Linotype" w:cs="Times New Roman"/>
          <w:lang w:eastAsia="es-ES"/>
        </w:rPr>
      </w:pPr>
    </w:p>
    <w:p w14:paraId="56DFBD68" w14:textId="4C52D3B4" w:rsidR="00252AF1" w:rsidRPr="00CF7819" w:rsidRDefault="006A60D4" w:rsidP="00252AF1">
      <w:pPr>
        <w:widowControl w:val="0"/>
        <w:autoSpaceDE w:val="0"/>
        <w:autoSpaceDN w:val="0"/>
        <w:adjustRightInd w:val="0"/>
        <w:spacing w:after="0" w:line="360" w:lineRule="auto"/>
        <w:contextualSpacing/>
        <w:jc w:val="both"/>
        <w:rPr>
          <w:rFonts w:ascii="Palatino Linotype" w:eastAsia="Times New Roman" w:hAnsi="Palatino Linotype" w:cs="Times New Roman"/>
          <w:lang w:eastAsia="es-ES"/>
        </w:rPr>
      </w:pPr>
      <w:r w:rsidRPr="00CF7819">
        <w:rPr>
          <w:rFonts w:ascii="Palatino Linotype" w:eastAsia="Times New Roman" w:hAnsi="Palatino Linotype" w:cs="Times New Roman"/>
          <w:lang w:eastAsia="es-ES"/>
        </w:rPr>
        <w:t>Ahora bien, sobre el área solicitada</w:t>
      </w:r>
      <w:r w:rsidR="00F02C13" w:rsidRPr="00CF7819">
        <w:rPr>
          <w:rFonts w:ascii="Palatino Linotype" w:eastAsia="Times New Roman" w:hAnsi="Palatino Linotype" w:cs="Times New Roman"/>
          <w:lang w:eastAsia="es-ES"/>
        </w:rPr>
        <w:t>, el artículo 41 del Bando Municipal de Tecámac</w:t>
      </w:r>
      <w:r w:rsidR="00252AF1" w:rsidRPr="00CF7819">
        <w:rPr>
          <w:rFonts w:ascii="Palatino Linotype" w:eastAsia="Times New Roman" w:hAnsi="Palatino Linotype" w:cs="Times New Roman"/>
          <w:lang w:eastAsia="es-ES"/>
        </w:rPr>
        <w:t>,</w:t>
      </w:r>
      <w:r w:rsidR="00F02C13" w:rsidRPr="00CF7819">
        <w:rPr>
          <w:rFonts w:ascii="Palatino Linotype" w:eastAsia="Times New Roman" w:hAnsi="Palatino Linotype" w:cs="Times New Roman"/>
          <w:lang w:eastAsia="es-ES"/>
        </w:rPr>
        <w:t xml:space="preserve"> dos mil veinticuatro, establece que la Secretaría</w:t>
      </w:r>
      <w:r w:rsidR="00252AF1" w:rsidRPr="00CF7819">
        <w:rPr>
          <w:rFonts w:ascii="Palatino Linotype" w:eastAsia="Times New Roman" w:hAnsi="Palatino Linotype" w:cs="Times New Roman"/>
          <w:lang w:eastAsia="es-ES"/>
        </w:rPr>
        <w:t xml:space="preserve"> del Ayuntamiento para el cumplimiento de sus funciones, contará con diversas unidades administrativas, entre los cuales se encuentra la Agencia de Movilidad, Verificación Administrativa y Regulación.</w:t>
      </w:r>
    </w:p>
    <w:p w14:paraId="15FBE85B" w14:textId="77777777" w:rsidR="00252AF1" w:rsidRPr="00CF7819" w:rsidRDefault="00252AF1" w:rsidP="00252AF1">
      <w:pPr>
        <w:widowControl w:val="0"/>
        <w:autoSpaceDE w:val="0"/>
        <w:autoSpaceDN w:val="0"/>
        <w:adjustRightInd w:val="0"/>
        <w:spacing w:after="0" w:line="360" w:lineRule="auto"/>
        <w:contextualSpacing/>
        <w:jc w:val="both"/>
        <w:rPr>
          <w:rFonts w:ascii="Palatino Linotype" w:eastAsia="Times New Roman" w:hAnsi="Palatino Linotype" w:cs="Times New Roman"/>
          <w:lang w:eastAsia="es-ES"/>
        </w:rPr>
      </w:pPr>
    </w:p>
    <w:p w14:paraId="1513FBC2" w14:textId="3CFA9648" w:rsidR="005869E1" w:rsidRPr="00CF7819" w:rsidRDefault="005869E1" w:rsidP="00252AF1">
      <w:pPr>
        <w:widowControl w:val="0"/>
        <w:autoSpaceDE w:val="0"/>
        <w:autoSpaceDN w:val="0"/>
        <w:adjustRightInd w:val="0"/>
        <w:spacing w:after="0" w:line="360" w:lineRule="auto"/>
        <w:contextualSpacing/>
        <w:jc w:val="both"/>
        <w:rPr>
          <w:rFonts w:ascii="Palatino Linotype" w:eastAsia="Times New Roman" w:hAnsi="Palatino Linotype" w:cs="Times New Roman"/>
          <w:lang w:eastAsia="es-ES"/>
        </w:rPr>
      </w:pPr>
      <w:r w:rsidRPr="00CF7819">
        <w:rPr>
          <w:rFonts w:ascii="Palatino Linotype" w:eastAsia="Times New Roman" w:hAnsi="Palatino Linotype" w:cs="Times New Roman"/>
          <w:lang w:eastAsia="es-ES"/>
        </w:rPr>
        <w:t>Lo cual se robustece con el Portal de Información Pública de Oficio Mexiquense 4.0 del Sujeto Obligado, pues en la fracción II A “Estructura Orgánica”, precisa que la Agencia se encuentra adscrita a la Secretaría del Ayuntamiento</w:t>
      </w:r>
      <w:r w:rsidR="00761481" w:rsidRPr="00CF7819">
        <w:rPr>
          <w:rFonts w:ascii="Palatino Linotype" w:eastAsia="Times New Roman" w:hAnsi="Palatino Linotype" w:cs="Times New Roman"/>
          <w:lang w:eastAsia="es-ES"/>
        </w:rPr>
        <w:t>; que conforme a</w:t>
      </w:r>
      <w:r w:rsidR="00907EF3" w:rsidRPr="00CF7819">
        <w:rPr>
          <w:rFonts w:ascii="Palatino Linotype" w:eastAsia="Times New Roman" w:hAnsi="Palatino Linotype" w:cs="Times New Roman"/>
          <w:lang w:eastAsia="es-ES"/>
        </w:rPr>
        <w:t>l artículo</w:t>
      </w:r>
      <w:r w:rsidR="00761481" w:rsidRPr="00CF7819">
        <w:rPr>
          <w:rFonts w:ascii="Palatino Linotype" w:eastAsia="Times New Roman" w:hAnsi="Palatino Linotype" w:cs="Times New Roman"/>
          <w:lang w:eastAsia="es-ES"/>
        </w:rPr>
        <w:t xml:space="preserve"> </w:t>
      </w:r>
      <w:r w:rsidR="00907EF3" w:rsidRPr="00CF7819">
        <w:rPr>
          <w:rFonts w:ascii="Palatino Linotype" w:eastAsia="Times New Roman" w:hAnsi="Palatino Linotype" w:cs="Times New Roman"/>
          <w:lang w:eastAsia="es-ES"/>
        </w:rPr>
        <w:t>2.990</w:t>
      </w:r>
      <w:r w:rsidR="00761481" w:rsidRPr="00CF7819">
        <w:rPr>
          <w:rFonts w:ascii="Palatino Linotype" w:eastAsia="Times New Roman" w:hAnsi="Palatino Linotype" w:cs="Times New Roman"/>
          <w:lang w:eastAsia="es-ES"/>
        </w:rPr>
        <w:t xml:space="preserve"> del Código Reglamentario Municipal de Tecámac, es la </w:t>
      </w:r>
      <w:r w:rsidR="00907EF3" w:rsidRPr="00CF7819">
        <w:rPr>
          <w:rFonts w:ascii="Palatino Linotype" w:eastAsia="Times New Roman" w:hAnsi="Palatino Linotype" w:cs="Times New Roman"/>
          <w:lang w:eastAsia="es-ES"/>
        </w:rPr>
        <w:t>encargada de armonizar las actuaciones llevadas a cabo en el marco de los procedimientos de notificación, verificación y, en su caso, la imposición de medidas de seguridad</w:t>
      </w:r>
      <w:r w:rsidR="0081572E" w:rsidRPr="00CF7819">
        <w:rPr>
          <w:rFonts w:ascii="Palatino Linotype" w:eastAsia="Times New Roman" w:hAnsi="Palatino Linotype" w:cs="Times New Roman"/>
          <w:lang w:eastAsia="es-ES"/>
        </w:rPr>
        <w:t>; así como, la encargada de describir y analizar las principales características de movilidad y transporte público terrestre de personas en el municipio.</w:t>
      </w:r>
    </w:p>
    <w:p w14:paraId="254A3F37" w14:textId="77777777" w:rsidR="00761481" w:rsidRPr="00CF7819" w:rsidRDefault="00761481" w:rsidP="00252AF1">
      <w:pPr>
        <w:widowControl w:val="0"/>
        <w:autoSpaceDE w:val="0"/>
        <w:autoSpaceDN w:val="0"/>
        <w:adjustRightInd w:val="0"/>
        <w:spacing w:after="0" w:line="360" w:lineRule="auto"/>
        <w:contextualSpacing/>
        <w:jc w:val="both"/>
        <w:rPr>
          <w:rFonts w:ascii="Palatino Linotype" w:eastAsia="Times New Roman" w:hAnsi="Palatino Linotype" w:cs="Times New Roman"/>
          <w:lang w:eastAsia="es-ES"/>
        </w:rPr>
      </w:pPr>
    </w:p>
    <w:p w14:paraId="3958F0C3" w14:textId="77777777" w:rsidR="00F07EA6" w:rsidRPr="00CF7819" w:rsidRDefault="00F07EA6" w:rsidP="00252AF1">
      <w:pPr>
        <w:widowControl w:val="0"/>
        <w:autoSpaceDE w:val="0"/>
        <w:autoSpaceDN w:val="0"/>
        <w:adjustRightInd w:val="0"/>
        <w:spacing w:after="0" w:line="360" w:lineRule="auto"/>
        <w:contextualSpacing/>
        <w:jc w:val="both"/>
        <w:rPr>
          <w:rFonts w:ascii="Palatino Linotype" w:eastAsia="Times New Roman" w:hAnsi="Palatino Linotype" w:cs="Times New Roman"/>
          <w:lang w:eastAsia="es-ES"/>
        </w:rPr>
      </w:pPr>
    </w:p>
    <w:p w14:paraId="3F04B034" w14:textId="1316E621" w:rsidR="00A03792" w:rsidRPr="00CF7819" w:rsidRDefault="00A03792" w:rsidP="00761481">
      <w:pPr>
        <w:widowControl w:val="0"/>
        <w:autoSpaceDE w:val="0"/>
        <w:autoSpaceDN w:val="0"/>
        <w:adjustRightInd w:val="0"/>
        <w:spacing w:after="0" w:line="360" w:lineRule="auto"/>
        <w:contextualSpacing/>
        <w:jc w:val="both"/>
        <w:rPr>
          <w:rFonts w:ascii="Palatino Linotype" w:eastAsia="Times New Roman" w:hAnsi="Palatino Linotype" w:cs="Times New Roman"/>
          <w:lang w:eastAsia="es-ES"/>
        </w:rPr>
      </w:pPr>
      <w:r w:rsidRPr="00CF7819">
        <w:rPr>
          <w:rFonts w:ascii="Palatino Linotype" w:eastAsia="Times New Roman" w:hAnsi="Palatino Linotype" w:cs="Times New Roman"/>
          <w:lang w:eastAsia="es-ES"/>
        </w:rPr>
        <w:t xml:space="preserve">En ese sentido, también localizó </w:t>
      </w:r>
      <w:r w:rsidR="00761481" w:rsidRPr="00CF7819">
        <w:rPr>
          <w:rFonts w:ascii="Palatino Linotype" w:eastAsia="Times New Roman" w:hAnsi="Palatino Linotype" w:cs="Times New Roman"/>
          <w:lang w:eastAsia="es-ES"/>
        </w:rPr>
        <w:t xml:space="preserve">en la cuenta oficial del Ayuntamiento de Tecámac, de la red social Facebook, que </w:t>
      </w:r>
      <w:r w:rsidR="00907EF3" w:rsidRPr="00CF7819">
        <w:rPr>
          <w:rFonts w:ascii="Palatino Linotype" w:eastAsia="Times New Roman" w:hAnsi="Palatino Linotype" w:cs="Times New Roman"/>
          <w:lang w:eastAsia="es-ES"/>
        </w:rPr>
        <w:t xml:space="preserve">la Agencia </w:t>
      </w:r>
      <w:r w:rsidRPr="00CF7819">
        <w:rPr>
          <w:rFonts w:ascii="Palatino Linotype" w:eastAsia="Times New Roman" w:hAnsi="Palatino Linotype" w:cs="Times New Roman"/>
          <w:lang w:eastAsia="es-ES"/>
        </w:rPr>
        <w:t>fue creada con la finalidad de homologar las visitas y procedimientos de verificación administrativa que practican las dependencias de la Administración Pública Municipal, tal como se desprende de la siguiente captura de pantalla:</w:t>
      </w:r>
    </w:p>
    <w:p w14:paraId="7BB6A23D" w14:textId="3CA7F92B" w:rsidR="0081572E" w:rsidRPr="00CF7819" w:rsidRDefault="006D2180" w:rsidP="003318FF">
      <w:pPr>
        <w:widowControl w:val="0"/>
        <w:autoSpaceDE w:val="0"/>
        <w:autoSpaceDN w:val="0"/>
        <w:adjustRightInd w:val="0"/>
        <w:spacing w:after="0" w:line="360" w:lineRule="auto"/>
        <w:contextualSpacing/>
        <w:jc w:val="center"/>
        <w:rPr>
          <w:rFonts w:ascii="Palatino Linotype" w:eastAsia="Times New Roman" w:hAnsi="Palatino Linotype" w:cs="Times New Roman"/>
          <w:noProof/>
          <w:color w:val="FF0000"/>
          <w:lang w:eastAsia="es-MX"/>
        </w:rPr>
      </w:pPr>
      <w:r w:rsidRPr="00CF7819">
        <w:rPr>
          <w:rFonts w:ascii="Palatino Linotype" w:eastAsia="Times New Roman" w:hAnsi="Palatino Linotype" w:cs="Times New Roman"/>
          <w:noProof/>
          <w:color w:val="FF0000"/>
          <w:lang w:eastAsia="es-MX"/>
        </w:rPr>
        <mc:AlternateContent>
          <mc:Choice Requires="wps">
            <w:drawing>
              <wp:inline distT="0" distB="0" distL="0" distR="0" wp14:anchorId="153FB534" wp14:editId="1A1B326F">
                <wp:extent cx="304800" cy="304800"/>
                <wp:effectExtent l="0" t="0" r="0" b="0"/>
                <wp:docPr id="2" name="Rectángulo 2" descr="blob:https://web.whatsapp.com/c65fda3c-657c-45a1-8a6d-a663580c95b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2A998A" id="Rectángulo 2" o:spid="_x0000_s1026" alt="blob:https://web.whatsapp.com/c65fda3c-657c-45a1-8a6d-a663580c95b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SV//Pe8CAAAEBgAADgAA&#10;AAAAAAAAAAAAAAAuAgAAZHJzL2Uyb0RvYy54bWxQSwECLQAUAAYACAAAACEATKDpLNgAAAADAQAA&#10;DwAAAAAAAAAAAAAAAABJBQAAZHJzL2Rvd25yZXYueG1sUEsFBgAAAAAEAAQA8wAAAE4GAAAAAA==&#10;" filled="f" stroked="f">
                <o:lock v:ext="edit" aspectratio="t"/>
                <w10:anchorlock/>
              </v:rect>
            </w:pict>
          </mc:Fallback>
        </mc:AlternateContent>
      </w:r>
    </w:p>
    <w:p w14:paraId="5043B80D" w14:textId="3838F25D" w:rsidR="006F1CF5" w:rsidRPr="00CF7819" w:rsidRDefault="006D2180" w:rsidP="003318FF">
      <w:pPr>
        <w:widowControl w:val="0"/>
        <w:autoSpaceDE w:val="0"/>
        <w:autoSpaceDN w:val="0"/>
        <w:adjustRightInd w:val="0"/>
        <w:spacing w:after="0" w:line="360" w:lineRule="auto"/>
        <w:contextualSpacing/>
        <w:jc w:val="center"/>
        <w:rPr>
          <w:rFonts w:ascii="Palatino Linotype" w:eastAsia="Times New Roman" w:hAnsi="Palatino Linotype" w:cs="Times New Roman"/>
          <w:noProof/>
          <w:color w:val="FF0000"/>
          <w:lang w:eastAsia="es-MX"/>
        </w:rPr>
      </w:pPr>
      <w:r w:rsidRPr="00CF7819">
        <w:rPr>
          <w:rFonts w:ascii="Palatino Linotype" w:eastAsia="Times New Roman" w:hAnsi="Palatino Linotype" w:cs="Times New Roman"/>
          <w:noProof/>
          <w:color w:val="FF0000"/>
          <w:lang w:eastAsia="es-MX"/>
        </w:rPr>
        <w:drawing>
          <wp:inline distT="0" distB="0" distL="0" distR="0" wp14:anchorId="12405F33" wp14:editId="7076C593">
            <wp:extent cx="4835766" cy="5200650"/>
            <wp:effectExtent l="0" t="0" r="317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5-01-21 at 2.07.39 PM (1).jpeg"/>
                    <pic:cNvPicPr/>
                  </pic:nvPicPr>
                  <pic:blipFill>
                    <a:blip r:embed="rId8">
                      <a:extLst>
                        <a:ext uri="{28A0092B-C50C-407E-A947-70E740481C1C}">
                          <a14:useLocalDpi xmlns:a14="http://schemas.microsoft.com/office/drawing/2010/main" val="0"/>
                        </a:ext>
                      </a:extLst>
                    </a:blip>
                    <a:stretch>
                      <a:fillRect/>
                    </a:stretch>
                  </pic:blipFill>
                  <pic:spPr>
                    <a:xfrm>
                      <a:off x="0" y="0"/>
                      <a:ext cx="4991470" cy="5368102"/>
                    </a:xfrm>
                    <a:prstGeom prst="rect">
                      <a:avLst/>
                    </a:prstGeom>
                  </pic:spPr>
                </pic:pic>
              </a:graphicData>
            </a:graphic>
          </wp:inline>
        </w:drawing>
      </w:r>
    </w:p>
    <w:p w14:paraId="71A6AC11" w14:textId="77777777" w:rsidR="0081572E" w:rsidRPr="00CF7819" w:rsidRDefault="0081572E" w:rsidP="003318FF">
      <w:pPr>
        <w:widowControl w:val="0"/>
        <w:autoSpaceDE w:val="0"/>
        <w:autoSpaceDN w:val="0"/>
        <w:adjustRightInd w:val="0"/>
        <w:spacing w:after="0" w:line="360" w:lineRule="auto"/>
        <w:contextualSpacing/>
        <w:jc w:val="center"/>
        <w:rPr>
          <w:rFonts w:ascii="Palatino Linotype" w:eastAsia="Times New Roman" w:hAnsi="Palatino Linotype" w:cs="Times New Roman"/>
          <w:noProof/>
          <w:color w:val="FF0000"/>
          <w:lang w:eastAsia="es-MX"/>
        </w:rPr>
      </w:pPr>
    </w:p>
    <w:p w14:paraId="227979F8" w14:textId="77777777" w:rsidR="00F07EA6" w:rsidRPr="00CF7819" w:rsidRDefault="00F07EA6" w:rsidP="003318FF">
      <w:pPr>
        <w:widowControl w:val="0"/>
        <w:autoSpaceDE w:val="0"/>
        <w:autoSpaceDN w:val="0"/>
        <w:adjustRightInd w:val="0"/>
        <w:spacing w:after="0" w:line="360" w:lineRule="auto"/>
        <w:contextualSpacing/>
        <w:jc w:val="center"/>
        <w:rPr>
          <w:rFonts w:ascii="Palatino Linotype" w:eastAsia="Times New Roman" w:hAnsi="Palatino Linotype" w:cs="Times New Roman"/>
          <w:noProof/>
          <w:color w:val="FF0000"/>
          <w:lang w:eastAsia="es-MX"/>
        </w:rPr>
      </w:pPr>
    </w:p>
    <w:p w14:paraId="6E4F2855" w14:textId="6DCB3139" w:rsidR="00F07EA6" w:rsidRPr="00CF7819" w:rsidRDefault="00F07EA6" w:rsidP="003318FF">
      <w:pPr>
        <w:widowControl w:val="0"/>
        <w:autoSpaceDE w:val="0"/>
        <w:autoSpaceDN w:val="0"/>
        <w:adjustRightInd w:val="0"/>
        <w:spacing w:after="0" w:line="360" w:lineRule="auto"/>
        <w:contextualSpacing/>
        <w:jc w:val="center"/>
        <w:rPr>
          <w:rFonts w:ascii="Palatino Linotype" w:eastAsia="Times New Roman" w:hAnsi="Palatino Linotype" w:cs="Times New Roman"/>
          <w:noProof/>
          <w:color w:val="FF0000"/>
          <w:lang w:eastAsia="es-MX"/>
        </w:rPr>
      </w:pPr>
      <w:r w:rsidRPr="00CF7819">
        <w:rPr>
          <w:rFonts w:ascii="Palatino Linotype" w:eastAsia="Times New Roman" w:hAnsi="Palatino Linotype" w:cs="Times New Roman"/>
          <w:noProof/>
          <w:color w:val="FF0000"/>
          <w:lang w:eastAsia="es-MX"/>
        </w:rPr>
        <w:lastRenderedPageBreak/>
        <w:drawing>
          <wp:inline distT="0" distB="0" distL="0" distR="0" wp14:anchorId="272C4AB9" wp14:editId="0FB55096">
            <wp:extent cx="2019300" cy="250146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5-01-21 at 2.07.39 PM.jpeg"/>
                    <pic:cNvPicPr/>
                  </pic:nvPicPr>
                  <pic:blipFill rotWithShape="1">
                    <a:blip r:embed="rId9" cstate="print">
                      <a:extLst>
                        <a:ext uri="{28A0092B-C50C-407E-A947-70E740481C1C}">
                          <a14:useLocalDpi xmlns:a14="http://schemas.microsoft.com/office/drawing/2010/main" val="0"/>
                        </a:ext>
                      </a:extLst>
                    </a:blip>
                    <a:srcRect t="15396" r="-1387" b="42890"/>
                    <a:stretch/>
                  </pic:blipFill>
                  <pic:spPr bwMode="auto">
                    <a:xfrm>
                      <a:off x="0" y="0"/>
                      <a:ext cx="2026448" cy="2510323"/>
                    </a:xfrm>
                    <a:prstGeom prst="rect">
                      <a:avLst/>
                    </a:prstGeom>
                    <a:ln>
                      <a:noFill/>
                    </a:ln>
                    <a:extLst>
                      <a:ext uri="{53640926-AAD7-44D8-BBD7-CCE9431645EC}">
                        <a14:shadowObscured xmlns:a14="http://schemas.microsoft.com/office/drawing/2010/main"/>
                      </a:ext>
                    </a:extLst>
                  </pic:spPr>
                </pic:pic>
              </a:graphicData>
            </a:graphic>
          </wp:inline>
        </w:drawing>
      </w:r>
    </w:p>
    <w:p w14:paraId="5DAFD022" w14:textId="77777777" w:rsidR="00F07EA6" w:rsidRPr="00CF7819" w:rsidRDefault="00F07EA6" w:rsidP="003318FF">
      <w:pPr>
        <w:widowControl w:val="0"/>
        <w:autoSpaceDE w:val="0"/>
        <w:autoSpaceDN w:val="0"/>
        <w:adjustRightInd w:val="0"/>
        <w:spacing w:after="0" w:line="360" w:lineRule="auto"/>
        <w:contextualSpacing/>
        <w:jc w:val="center"/>
        <w:rPr>
          <w:rFonts w:ascii="Palatino Linotype" w:eastAsia="Times New Roman" w:hAnsi="Palatino Linotype" w:cs="Times New Roman"/>
          <w:noProof/>
          <w:color w:val="FF0000"/>
          <w:lang w:eastAsia="es-MX"/>
        </w:rPr>
      </w:pPr>
    </w:p>
    <w:p w14:paraId="44059C34" w14:textId="1C90C748" w:rsidR="00064291" w:rsidRPr="00CF7819" w:rsidRDefault="006F1CF5" w:rsidP="003318FF">
      <w:pPr>
        <w:spacing w:after="0" w:line="360" w:lineRule="auto"/>
        <w:jc w:val="both"/>
        <w:rPr>
          <w:rFonts w:ascii="Palatino Linotype" w:eastAsia="Calibri" w:hAnsi="Palatino Linotype" w:cs="Times New Roman"/>
        </w:rPr>
      </w:pPr>
      <w:r w:rsidRPr="00CF7819">
        <w:rPr>
          <w:rFonts w:ascii="Palatino Linotype" w:eastAsia="Calibri" w:hAnsi="Palatino Linotype" w:cs="Times New Roman"/>
        </w:rPr>
        <w:t xml:space="preserve">Conforme a lo expuesto, se logra vislumbrar que la pretensión del ahora Recurrente es </w:t>
      </w:r>
      <w:r w:rsidR="00AB5969" w:rsidRPr="00CF7819">
        <w:rPr>
          <w:rFonts w:ascii="Palatino Linotype" w:eastAsia="Calibri" w:hAnsi="Palatino Linotype" w:cs="Times New Roman"/>
        </w:rPr>
        <w:t xml:space="preserve">obtener, </w:t>
      </w:r>
      <w:r w:rsidR="00064291" w:rsidRPr="00CF7819">
        <w:rPr>
          <w:rFonts w:ascii="Palatino Linotype" w:eastAsia="Calibri" w:hAnsi="Palatino Linotype" w:cs="Times New Roman"/>
        </w:rPr>
        <w:t xml:space="preserve">los servicios que brinda y las funciones que realiza al diecinueve de noviembre de dos mil veinticuatro, la </w:t>
      </w:r>
      <w:r w:rsidR="00064291" w:rsidRPr="00CF7819">
        <w:rPr>
          <w:rFonts w:ascii="Palatino Linotype" w:eastAsia="Times New Roman" w:hAnsi="Palatino Linotype" w:cs="Tahoma"/>
          <w:bCs/>
          <w:iCs/>
          <w:lang w:eastAsia="es-ES"/>
        </w:rPr>
        <w:t>Agencia de Movilidad, Verificación, Administración y Regulación.</w:t>
      </w:r>
    </w:p>
    <w:p w14:paraId="7151F616" w14:textId="77777777" w:rsidR="00064291" w:rsidRPr="00CF7819" w:rsidRDefault="00064291" w:rsidP="003318FF">
      <w:pPr>
        <w:spacing w:after="0" w:line="360" w:lineRule="auto"/>
        <w:jc w:val="both"/>
        <w:rPr>
          <w:rFonts w:ascii="Palatino Linotype" w:eastAsia="Calibri" w:hAnsi="Palatino Linotype" w:cs="Times New Roman"/>
        </w:rPr>
      </w:pPr>
    </w:p>
    <w:p w14:paraId="2012BCFF" w14:textId="4999B736" w:rsidR="0039470A" w:rsidRPr="00CF7819" w:rsidRDefault="0039470A" w:rsidP="00064291">
      <w:pPr>
        <w:spacing w:after="0" w:line="360" w:lineRule="auto"/>
        <w:jc w:val="both"/>
        <w:rPr>
          <w:rFonts w:ascii="Palatino Linotype" w:eastAsia="Calibri" w:hAnsi="Palatino Linotype" w:cs="Times New Roman"/>
        </w:rPr>
      </w:pPr>
      <w:r w:rsidRPr="00CF7819">
        <w:rPr>
          <w:rFonts w:ascii="Palatino Linotype" w:eastAsia="Calibri" w:hAnsi="Palatino Linotype" w:cs="Times New Roman"/>
        </w:rPr>
        <w:t xml:space="preserve">Establecida dicha circunstancia, se procede analizar la respuesta entregada por el Sujeto Obligado, para lo cual, en principio ese necesario precisar que el Sujeto Obligado turno la solicitud de información a la </w:t>
      </w:r>
      <w:r w:rsidR="00064291" w:rsidRPr="00CF7819">
        <w:rPr>
          <w:rFonts w:ascii="Palatino Linotype" w:eastAsia="Calibri" w:hAnsi="Palatino Linotype" w:cs="Times New Roman"/>
        </w:rPr>
        <w:t>Agencia de Movilidad, Verificación Administrativa y Regulación</w:t>
      </w:r>
      <w:r w:rsidRPr="00CF7819">
        <w:rPr>
          <w:rFonts w:ascii="Palatino Linotype" w:eastAsia="Calibri" w:hAnsi="Palatino Linotype" w:cs="Times New Roman"/>
        </w:rPr>
        <w:t xml:space="preserve">, por lo que, resulta necesario hacer referencia al referencia al procedimiento de búsqueda que deben de seguir los Sujetos Obligados para localizar la información, el cual se encuentra previsto en </w:t>
      </w:r>
      <w:r w:rsidR="00064291" w:rsidRPr="00CF7819">
        <w:rPr>
          <w:rFonts w:ascii="Palatino Linotype" w:eastAsia="Calibri" w:hAnsi="Palatino Linotype" w:cs="Times New Roman"/>
        </w:rPr>
        <w:t>el artículo</w:t>
      </w:r>
      <w:r w:rsidRPr="00CF7819">
        <w:rPr>
          <w:rFonts w:ascii="Palatino Linotype" w:eastAsia="Calibri" w:hAnsi="Palatino Linotype" w:cs="Times New Roman"/>
        </w:rPr>
        <w:t xml:space="preserve"> 162 de la Ley de Transparencia y Acceso a la Información Pública del Estado de México y Municipios</w:t>
      </w:r>
      <w:r w:rsidR="00064291" w:rsidRPr="00CF7819">
        <w:rPr>
          <w:rFonts w:ascii="Palatino Linotype" w:eastAsia="Calibri" w:hAnsi="Palatino Linotype" w:cs="Times New Roman"/>
        </w:rPr>
        <w:t>, el cual establece que las</w:t>
      </w:r>
      <w:r w:rsidRPr="00CF7819">
        <w:rPr>
          <w:rFonts w:ascii="Palatino Linotype" w:eastAsia="Calibri" w:hAnsi="Palatino Linotype" w:cs="Times New Roman"/>
        </w:rPr>
        <w:t xml:space="preserve">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r w:rsidR="00064291" w:rsidRPr="00CF7819">
        <w:rPr>
          <w:rFonts w:ascii="Palatino Linotype" w:eastAsia="Calibri" w:hAnsi="Palatino Linotype" w:cs="Times New Roman"/>
        </w:rPr>
        <w:t>.</w:t>
      </w:r>
    </w:p>
    <w:p w14:paraId="558E0885" w14:textId="77777777" w:rsidR="0039470A" w:rsidRPr="00CF7819" w:rsidRDefault="0039470A" w:rsidP="003318FF">
      <w:pPr>
        <w:tabs>
          <w:tab w:val="left" w:pos="4962"/>
        </w:tabs>
        <w:spacing w:after="0" w:line="360" w:lineRule="auto"/>
        <w:jc w:val="both"/>
        <w:rPr>
          <w:rFonts w:ascii="Palatino Linotype" w:eastAsia="Calibri" w:hAnsi="Palatino Linotype" w:cs="Tahoma"/>
          <w:color w:val="FF0000"/>
        </w:rPr>
      </w:pPr>
    </w:p>
    <w:p w14:paraId="0BA991B1" w14:textId="763A2849" w:rsidR="00E23AAE" w:rsidRPr="00CF7819" w:rsidRDefault="00064291" w:rsidP="003318FF">
      <w:pPr>
        <w:tabs>
          <w:tab w:val="left" w:pos="4962"/>
        </w:tabs>
        <w:spacing w:after="0" w:line="360" w:lineRule="auto"/>
        <w:jc w:val="both"/>
        <w:rPr>
          <w:rFonts w:ascii="Palatino Linotype" w:eastAsia="Calibri" w:hAnsi="Palatino Linotype" w:cs="Tahoma"/>
          <w:bCs/>
          <w:iCs/>
          <w:lang w:val="es-ES"/>
        </w:rPr>
      </w:pPr>
      <w:r w:rsidRPr="00CF7819">
        <w:rPr>
          <w:rFonts w:ascii="Palatino Linotype" w:eastAsia="Calibri" w:hAnsi="Palatino Linotype" w:cs="Tahoma"/>
          <w:bCs/>
          <w:iCs/>
          <w:lang w:val="es-ES"/>
        </w:rPr>
        <w:lastRenderedPageBreak/>
        <w:t>Conforme a lo analizado previamente, se advierte que el Ente Recurrido</w:t>
      </w:r>
      <w:r w:rsidR="006F1CF5" w:rsidRPr="00CF7819">
        <w:rPr>
          <w:rFonts w:ascii="Palatino Linotype" w:eastAsia="Calibri" w:hAnsi="Palatino Linotype" w:cs="Tahoma"/>
          <w:bCs/>
          <w:iCs/>
          <w:lang w:val="es-ES"/>
        </w:rPr>
        <w:t xml:space="preserve"> </w:t>
      </w:r>
      <w:r w:rsidR="00B6762A" w:rsidRPr="00CF7819">
        <w:rPr>
          <w:rFonts w:ascii="Palatino Linotype" w:eastAsia="Calibri" w:hAnsi="Palatino Linotype" w:cs="Tahoma"/>
          <w:bCs/>
          <w:iCs/>
          <w:lang w:val="es-ES"/>
        </w:rPr>
        <w:t>cumplió con el procedimiento de búsqueda establecido en el artículo 162 de la Ley de la materia, pues gestionó la solicitud de información</w:t>
      </w:r>
      <w:r w:rsidR="003F5DCA" w:rsidRPr="00CF7819">
        <w:rPr>
          <w:rFonts w:ascii="Palatino Linotype" w:eastAsia="Calibri" w:hAnsi="Palatino Linotype" w:cs="Tahoma"/>
          <w:bCs/>
          <w:iCs/>
          <w:lang w:val="es-ES"/>
        </w:rPr>
        <w:t>, al área de la cual se requirió la información.</w:t>
      </w:r>
    </w:p>
    <w:p w14:paraId="77EA2BEB" w14:textId="77777777" w:rsidR="006F1CF5" w:rsidRPr="00CF7819" w:rsidRDefault="006F1CF5" w:rsidP="003318FF">
      <w:pPr>
        <w:spacing w:after="0" w:line="360" w:lineRule="auto"/>
        <w:contextualSpacing/>
        <w:jc w:val="both"/>
        <w:rPr>
          <w:rFonts w:ascii="Palatino Linotype" w:eastAsia="Calibri" w:hAnsi="Palatino Linotype" w:cs="Times New Roman"/>
          <w:bCs/>
          <w:iCs/>
          <w:color w:val="FF0000"/>
        </w:rPr>
      </w:pPr>
    </w:p>
    <w:p w14:paraId="2A16274B" w14:textId="120F64AD" w:rsidR="00BA7B57" w:rsidRPr="00CF7819" w:rsidRDefault="003F5DCA" w:rsidP="003318FF">
      <w:pPr>
        <w:tabs>
          <w:tab w:val="left" w:pos="4962"/>
        </w:tabs>
        <w:spacing w:after="0" w:line="360" w:lineRule="auto"/>
        <w:jc w:val="both"/>
        <w:rPr>
          <w:rFonts w:ascii="Palatino Linotype" w:eastAsia="Times New Roman" w:hAnsi="Palatino Linotype" w:cs="Tahoma"/>
          <w:bCs/>
          <w:iCs/>
          <w:lang w:eastAsia="es-ES"/>
        </w:rPr>
      </w:pPr>
      <w:r w:rsidRPr="00CF7819">
        <w:rPr>
          <w:rFonts w:ascii="Palatino Linotype" w:eastAsia="Times New Roman" w:hAnsi="Palatino Linotype" w:cs="Tahoma"/>
          <w:bCs/>
          <w:iCs/>
          <w:lang w:eastAsia="es-ES"/>
        </w:rPr>
        <w:t>Ahora bien</w:t>
      </w:r>
      <w:r w:rsidR="00BA7B57" w:rsidRPr="00CF7819">
        <w:rPr>
          <w:rFonts w:ascii="Palatino Linotype" w:eastAsia="Times New Roman" w:hAnsi="Palatino Linotype" w:cs="Tahoma"/>
          <w:bCs/>
          <w:iCs/>
          <w:lang w:eastAsia="es-ES"/>
        </w:rPr>
        <w:t>, conforme al artículo 59 de la Ley de Transparencia y Acceso a la Información Pública del Estado de México y Municipios, los servidores públicos habilitados serán los encargados de localizar la información que le solicite la Unidad de Transparencia, así como, de proporcionar la información que obre en sus archivos.</w:t>
      </w:r>
    </w:p>
    <w:p w14:paraId="2EEE3BF1" w14:textId="77777777" w:rsidR="00BA7B57" w:rsidRPr="00CF7819" w:rsidRDefault="00BA7B57" w:rsidP="003318FF">
      <w:pPr>
        <w:tabs>
          <w:tab w:val="left" w:pos="4962"/>
        </w:tabs>
        <w:spacing w:after="0" w:line="360" w:lineRule="auto"/>
        <w:jc w:val="both"/>
        <w:rPr>
          <w:rFonts w:ascii="Palatino Linotype" w:eastAsia="Times New Roman" w:hAnsi="Palatino Linotype" w:cs="Tahoma"/>
          <w:bCs/>
          <w:iCs/>
          <w:lang w:eastAsia="es-ES"/>
        </w:rPr>
      </w:pPr>
    </w:p>
    <w:p w14:paraId="6DC250E2" w14:textId="6107F437" w:rsidR="00041FC5" w:rsidRPr="00CF7819" w:rsidRDefault="00BA7B57" w:rsidP="003318FF">
      <w:pPr>
        <w:tabs>
          <w:tab w:val="left" w:pos="4962"/>
        </w:tabs>
        <w:spacing w:after="0" w:line="360" w:lineRule="auto"/>
        <w:jc w:val="both"/>
        <w:rPr>
          <w:rFonts w:ascii="Palatino Linotype" w:eastAsia="Times New Roman" w:hAnsi="Palatino Linotype" w:cs="Tahoma"/>
          <w:bCs/>
          <w:iCs/>
          <w:lang w:eastAsia="es-ES"/>
        </w:rPr>
      </w:pPr>
      <w:r w:rsidRPr="00CF7819">
        <w:rPr>
          <w:rFonts w:ascii="Palatino Linotype" w:eastAsia="Times New Roman" w:hAnsi="Palatino Linotype" w:cs="Tahoma"/>
          <w:bCs/>
          <w:iCs/>
          <w:lang w:eastAsia="es-ES"/>
        </w:rPr>
        <w:t xml:space="preserve">De tal suerte, que para satisfacer el derecho de acceso a la información, los servidores públicos habilitados, tienen la obligación de atender, realizar y cumplir las funciones que están establecidas en la Ley de la materia, previamente referida; </w:t>
      </w:r>
      <w:r w:rsidR="003F5DCA" w:rsidRPr="00CF7819">
        <w:rPr>
          <w:rFonts w:ascii="Palatino Linotype" w:eastAsia="Times New Roman" w:hAnsi="Palatino Linotype" w:cs="Tahoma"/>
          <w:bCs/>
          <w:iCs/>
          <w:lang w:eastAsia="es-ES"/>
        </w:rPr>
        <w:t>sin embargo, de las constancias que obran en el expediente y en atención a lo referido en respuesta, la</w:t>
      </w:r>
      <w:r w:rsidRPr="00CF7819">
        <w:rPr>
          <w:rFonts w:ascii="Palatino Linotype" w:eastAsia="Times New Roman" w:hAnsi="Palatino Linotype" w:cs="Tahoma"/>
          <w:bCs/>
          <w:iCs/>
          <w:lang w:eastAsia="es-ES"/>
        </w:rPr>
        <w:t xml:space="preserve"> Agencia de Movilidad, Verificación, Administración y Regulación no atendió la solicitud de información</w:t>
      </w:r>
      <w:r w:rsidR="003F5DCA" w:rsidRPr="00CF7819">
        <w:rPr>
          <w:rFonts w:ascii="Palatino Linotype" w:eastAsia="Times New Roman" w:hAnsi="Palatino Linotype" w:cs="Tahoma"/>
          <w:bCs/>
          <w:iCs/>
          <w:lang w:eastAsia="es-ES"/>
        </w:rPr>
        <w:t>, ya que si bien la Unidad de Transparencia le turno la solicitud,</w:t>
      </w:r>
      <w:r w:rsidRPr="00CF7819">
        <w:rPr>
          <w:rFonts w:ascii="Palatino Linotype" w:eastAsia="Times New Roman" w:hAnsi="Palatino Linotype" w:cs="Tahoma"/>
          <w:bCs/>
          <w:iCs/>
          <w:lang w:eastAsia="es-ES"/>
        </w:rPr>
        <w:t xml:space="preserve"> omitió pronunciarse sobre lo</w:t>
      </w:r>
      <w:r w:rsidR="003F5DCA" w:rsidRPr="00CF7819">
        <w:rPr>
          <w:rFonts w:ascii="Palatino Linotype" w:eastAsia="Times New Roman" w:hAnsi="Palatino Linotype" w:cs="Tahoma"/>
          <w:bCs/>
          <w:iCs/>
          <w:lang w:eastAsia="es-ES"/>
        </w:rPr>
        <w:t xml:space="preserve"> peticionado</w:t>
      </w:r>
      <w:r w:rsidRPr="00CF7819">
        <w:rPr>
          <w:rFonts w:ascii="Palatino Linotype" w:eastAsia="Times New Roman" w:hAnsi="Palatino Linotype" w:cs="Tahoma"/>
          <w:bCs/>
          <w:iCs/>
          <w:lang w:eastAsia="es-ES"/>
        </w:rPr>
        <w:t xml:space="preserve">; </w:t>
      </w:r>
      <w:r w:rsidR="005A6527" w:rsidRPr="00CF7819">
        <w:rPr>
          <w:rFonts w:ascii="Palatino Linotype" w:eastAsia="Calibri" w:hAnsi="Palatino Linotype" w:cs="Tahoma"/>
          <w:bCs/>
          <w:iCs/>
          <w:szCs w:val="24"/>
          <w:lang w:eastAsia="es-MX"/>
        </w:rPr>
        <w:t>s</w:t>
      </w:r>
      <w:r w:rsidR="00041FC5" w:rsidRPr="00CF7819">
        <w:rPr>
          <w:rFonts w:ascii="Palatino Linotype" w:eastAsia="Calibri" w:hAnsi="Palatino Linotype" w:cs="Tahoma"/>
          <w:bCs/>
          <w:iCs/>
          <w:szCs w:val="24"/>
          <w:lang w:eastAsia="es-MX"/>
        </w:rPr>
        <w:t>obre el tema</w:t>
      </w:r>
      <w:r w:rsidR="00041FC5" w:rsidRPr="00CF7819">
        <w:rPr>
          <w:rFonts w:ascii="Palatino Linotype" w:eastAsia="Calibri" w:hAnsi="Palatino Linotype" w:cs="Times New Roman"/>
        </w:rPr>
        <w:t>, el artículo 1.8, fracción XIII, del Código Administrativo del Estado de México, establece que para que tenga validez, todo acto administrativo deberá resolver todos los puntos propuestos por los interesados.</w:t>
      </w:r>
    </w:p>
    <w:p w14:paraId="52A5E2FD" w14:textId="77777777" w:rsidR="00041FC5" w:rsidRPr="00CF7819" w:rsidRDefault="00041FC5" w:rsidP="003318FF">
      <w:pPr>
        <w:widowControl w:val="0"/>
        <w:autoSpaceDE w:val="0"/>
        <w:autoSpaceDN w:val="0"/>
        <w:adjustRightInd w:val="0"/>
        <w:spacing w:after="0" w:line="360" w:lineRule="auto"/>
        <w:jc w:val="both"/>
        <w:rPr>
          <w:rFonts w:ascii="Palatino Linotype" w:eastAsia="Calibri" w:hAnsi="Palatino Linotype" w:cs="Tahoma"/>
          <w:bCs/>
          <w:color w:val="FF0000"/>
        </w:rPr>
      </w:pPr>
    </w:p>
    <w:p w14:paraId="4101EB89" w14:textId="06D4BBDA" w:rsidR="00041FC5" w:rsidRPr="00CF7819" w:rsidRDefault="00041FC5" w:rsidP="003318FF">
      <w:pPr>
        <w:spacing w:after="0" w:line="360" w:lineRule="auto"/>
        <w:jc w:val="both"/>
        <w:rPr>
          <w:rFonts w:ascii="Palatino Linotype" w:eastAsia="Calibri" w:hAnsi="Palatino Linotype" w:cs="Times New Roman"/>
        </w:rPr>
      </w:pPr>
      <w:r w:rsidRPr="00CF7819">
        <w:rPr>
          <w:rFonts w:ascii="Palatino Linotype" w:eastAsia="Calibri" w:hAnsi="Palatino Linotype" w:cs="Times New Roman"/>
        </w:rPr>
        <w:t xml:space="preserve">Situación que se robustece, con el Criterio de Interpretación, con clave de control SO/002/2017, del Instituto Nacional de Transparencia, Acceso a la Información y Protección de Datos Personales, el cual establece que todo acto administrativo debe apegarse al </w:t>
      </w:r>
      <w:r w:rsidRPr="00CF7819">
        <w:rPr>
          <w:rFonts w:ascii="Palatino Linotype" w:eastAsia="Calibri" w:hAnsi="Palatino Linotype" w:cs="Times New Roman"/>
          <w:b/>
          <w:bCs/>
        </w:rPr>
        <w:t>principio de exhaustividad</w:t>
      </w:r>
      <w:r w:rsidRPr="00CF7819">
        <w:rPr>
          <w:rFonts w:ascii="Palatino Linotype" w:eastAsia="Calibri" w:hAnsi="Palatino Linotype" w:cs="Times New Roman"/>
        </w:rPr>
        <w:t>,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3D9B60DB" w14:textId="77777777" w:rsidR="00316CD4" w:rsidRPr="00CF7819" w:rsidRDefault="00316CD4" w:rsidP="003318FF">
      <w:pPr>
        <w:spacing w:after="0" w:line="360" w:lineRule="auto"/>
        <w:jc w:val="both"/>
        <w:rPr>
          <w:rFonts w:ascii="Palatino Linotype" w:eastAsia="Calibri" w:hAnsi="Palatino Linotype" w:cs="Times New Roman"/>
        </w:rPr>
      </w:pPr>
    </w:p>
    <w:p w14:paraId="2E120661" w14:textId="167CE2CB" w:rsidR="005704E3" w:rsidRPr="00CF7819" w:rsidRDefault="00F07EA6" w:rsidP="00F07EA6">
      <w:pPr>
        <w:tabs>
          <w:tab w:val="left" w:pos="2127"/>
        </w:tabs>
        <w:spacing w:after="0" w:line="360" w:lineRule="auto"/>
        <w:jc w:val="both"/>
        <w:rPr>
          <w:rFonts w:ascii="Palatino Linotype" w:eastAsia="Calibri" w:hAnsi="Palatino Linotype" w:cs="Tahoma"/>
          <w:bCs/>
        </w:rPr>
      </w:pPr>
      <w:r w:rsidRPr="00CF7819">
        <w:rPr>
          <w:rFonts w:ascii="Palatino Linotype" w:eastAsia="Times New Roman" w:hAnsi="Palatino Linotype" w:cs="Tahoma"/>
          <w:bCs/>
          <w:iCs/>
          <w:lang w:eastAsia="es-ES"/>
        </w:rPr>
        <w:t>De tal suerte, se advierte que la</w:t>
      </w:r>
      <w:r w:rsidR="005704E3" w:rsidRPr="00CF7819">
        <w:rPr>
          <w:rFonts w:ascii="Palatino Linotype" w:eastAsia="Times New Roman" w:hAnsi="Palatino Linotype" w:cs="Tahoma"/>
          <w:bCs/>
          <w:iCs/>
          <w:lang w:eastAsia="es-ES"/>
        </w:rPr>
        <w:t xml:space="preserve"> Agencia de Movilidad, Verificación, Administración y Regulación</w:t>
      </w:r>
      <w:r w:rsidRPr="00CF7819">
        <w:rPr>
          <w:rFonts w:ascii="Palatino Linotype" w:eastAsia="Calibri" w:hAnsi="Palatino Linotype" w:cs="Times New Roman"/>
        </w:rPr>
        <w:t xml:space="preserve"> omitió pronunciarse sobre la información requerida </w:t>
      </w:r>
      <w:r w:rsidR="005704E3" w:rsidRPr="00CF7819">
        <w:rPr>
          <w:rFonts w:ascii="Palatino Linotype" w:eastAsia="Calibri" w:hAnsi="Palatino Linotype" w:cs="Times New Roman"/>
        </w:rPr>
        <w:t xml:space="preserve">y no satisfizo el derecho de acceso a la información del Solicitante, lo cual da como resultado que el agravio sea </w:t>
      </w:r>
      <w:r w:rsidR="005704E3" w:rsidRPr="00CF7819">
        <w:rPr>
          <w:rFonts w:ascii="Palatino Linotype" w:eastAsia="Calibri" w:hAnsi="Palatino Linotype" w:cs="Times New Roman"/>
          <w:b/>
        </w:rPr>
        <w:t>FUNDADO.</w:t>
      </w:r>
    </w:p>
    <w:p w14:paraId="153F0791" w14:textId="77777777" w:rsidR="005704E3" w:rsidRPr="00CF7819" w:rsidRDefault="005704E3" w:rsidP="003318FF">
      <w:pPr>
        <w:spacing w:after="0" w:line="360" w:lineRule="auto"/>
        <w:jc w:val="both"/>
        <w:rPr>
          <w:rFonts w:ascii="Palatino Linotype" w:eastAsia="Calibri" w:hAnsi="Palatino Linotype" w:cs="Times New Roman"/>
        </w:rPr>
      </w:pPr>
    </w:p>
    <w:p w14:paraId="754FEC9B" w14:textId="027A6647" w:rsidR="00316CD4" w:rsidRPr="00CF7819" w:rsidRDefault="00F07EA6" w:rsidP="003318FF">
      <w:pPr>
        <w:spacing w:after="0" w:line="360" w:lineRule="auto"/>
        <w:jc w:val="both"/>
        <w:rPr>
          <w:rFonts w:ascii="Palatino Linotype" w:eastAsia="Calibri" w:hAnsi="Palatino Linotype" w:cs="Times New Roman"/>
        </w:rPr>
      </w:pPr>
      <w:r w:rsidRPr="00CF7819">
        <w:rPr>
          <w:rFonts w:ascii="Palatino Linotype" w:eastAsia="Calibri" w:hAnsi="Palatino Linotype" w:cs="Times New Roman"/>
        </w:rPr>
        <w:t>No obstante</w:t>
      </w:r>
      <w:r w:rsidR="005E44F1" w:rsidRPr="00CF7819">
        <w:rPr>
          <w:rFonts w:ascii="Palatino Linotype" w:eastAsia="Calibri" w:hAnsi="Palatino Linotype" w:cs="Times New Roman"/>
        </w:rPr>
        <w:t>, durante la sustanciación del Recurso de Revisión</w:t>
      </w:r>
      <w:r w:rsidR="00276D23" w:rsidRPr="00CF7819">
        <w:rPr>
          <w:rFonts w:ascii="Palatino Linotype" w:eastAsia="Calibri" w:hAnsi="Palatino Linotype" w:cs="Times New Roman"/>
        </w:rPr>
        <w:t>, en relación con  las funciones que realiza</w:t>
      </w:r>
      <w:r w:rsidRPr="00CF7819">
        <w:rPr>
          <w:rFonts w:ascii="Palatino Linotype" w:eastAsia="Calibri" w:hAnsi="Palatino Linotype" w:cs="Times New Roman"/>
        </w:rPr>
        <w:t>ba</w:t>
      </w:r>
      <w:r w:rsidR="00276D23" w:rsidRPr="00CF7819">
        <w:rPr>
          <w:rFonts w:ascii="Palatino Linotype" w:eastAsia="Calibri" w:hAnsi="Palatino Linotype" w:cs="Times New Roman"/>
        </w:rPr>
        <w:t xml:space="preserve"> la Agencia de Movilidad, Verificación Administrativa y Regulación</w:t>
      </w:r>
      <w:r w:rsidR="005E44F1" w:rsidRPr="00CF7819">
        <w:rPr>
          <w:rFonts w:ascii="Palatino Linotype" w:eastAsia="Calibri" w:hAnsi="Palatino Linotype" w:cs="Times New Roman"/>
        </w:rPr>
        <w:t xml:space="preserve">, el Sujeto a través del </w:t>
      </w:r>
      <w:r w:rsidR="005704E3" w:rsidRPr="00CF7819">
        <w:rPr>
          <w:rFonts w:ascii="Palatino Linotype" w:eastAsia="Calibri" w:hAnsi="Palatino Linotype" w:cs="Times New Roman"/>
        </w:rPr>
        <w:t>Dirección</w:t>
      </w:r>
      <w:r w:rsidR="005E44F1" w:rsidRPr="00CF7819">
        <w:rPr>
          <w:rFonts w:ascii="Palatino Linotype" w:eastAsia="Calibri" w:hAnsi="Palatino Linotype" w:cs="Times New Roman"/>
        </w:rPr>
        <w:t xml:space="preserve"> de la Agencia de Movilidad, Verificación Administrativa y Regulación, a través de su Informe Justificado, c</w:t>
      </w:r>
      <w:r w:rsidR="00A84DCD" w:rsidRPr="00CF7819">
        <w:rPr>
          <w:rFonts w:ascii="Palatino Linotype" w:eastAsia="Calibri" w:hAnsi="Palatino Linotype" w:cs="Times New Roman"/>
        </w:rPr>
        <w:t xml:space="preserve">ito las atribuciones y </w:t>
      </w:r>
      <w:r w:rsidR="00276D23" w:rsidRPr="00CF7819">
        <w:rPr>
          <w:rFonts w:ascii="Palatino Linotype" w:eastAsia="Calibri" w:hAnsi="Palatino Linotype" w:cs="Times New Roman"/>
        </w:rPr>
        <w:t>facultades</w:t>
      </w:r>
      <w:r w:rsidR="005E44F1" w:rsidRPr="00CF7819">
        <w:rPr>
          <w:rFonts w:ascii="Palatino Linotype" w:eastAsia="Calibri" w:hAnsi="Palatino Linotype" w:cs="Times New Roman"/>
        </w:rPr>
        <w:t>, con las que c</w:t>
      </w:r>
      <w:r w:rsidRPr="00CF7819">
        <w:rPr>
          <w:rFonts w:ascii="Palatino Linotype" w:eastAsia="Calibri" w:hAnsi="Palatino Linotype" w:cs="Times New Roman"/>
        </w:rPr>
        <w:t>ontaba</w:t>
      </w:r>
      <w:r w:rsidR="00276D23" w:rsidRPr="00CF7819">
        <w:rPr>
          <w:rFonts w:ascii="Palatino Linotype" w:eastAsia="Calibri" w:hAnsi="Palatino Linotype" w:cs="Times New Roman"/>
        </w:rPr>
        <w:t xml:space="preserve"> dicha agencia</w:t>
      </w:r>
      <w:r w:rsidR="005E44F1" w:rsidRPr="00CF7819">
        <w:rPr>
          <w:rFonts w:ascii="Palatino Linotype" w:eastAsia="Calibri" w:hAnsi="Palatino Linotype" w:cs="Times New Roman"/>
        </w:rPr>
        <w:t>, de conformidad con lo establecido en los artículos 2.82, 2.84, 2.85 y 2.86 del Código Reglamentario Municipal de Tecámac</w:t>
      </w:r>
      <w:r w:rsidR="00A84DCD" w:rsidRPr="00CF7819">
        <w:rPr>
          <w:rFonts w:ascii="Palatino Linotype" w:eastAsia="Calibri" w:hAnsi="Palatino Linotype" w:cs="Times New Roman"/>
        </w:rPr>
        <w:t>.</w:t>
      </w:r>
    </w:p>
    <w:p w14:paraId="5AC0A415" w14:textId="77777777" w:rsidR="00276D23" w:rsidRPr="00CF7819" w:rsidRDefault="00276D23" w:rsidP="003318FF">
      <w:pPr>
        <w:spacing w:after="0" w:line="360" w:lineRule="auto"/>
        <w:jc w:val="both"/>
        <w:rPr>
          <w:rFonts w:ascii="Palatino Linotype" w:eastAsia="Calibri" w:hAnsi="Palatino Linotype" w:cs="Times New Roman"/>
        </w:rPr>
      </w:pPr>
    </w:p>
    <w:p w14:paraId="60F84E43" w14:textId="01454137" w:rsidR="009068E5" w:rsidRPr="00CF7819" w:rsidRDefault="00276D23" w:rsidP="009068E5">
      <w:pPr>
        <w:spacing w:after="0" w:line="360" w:lineRule="auto"/>
        <w:jc w:val="both"/>
        <w:rPr>
          <w:rFonts w:ascii="Palatino Linotype" w:eastAsia="Calibri" w:hAnsi="Palatino Linotype" w:cs="Tahoma"/>
          <w:b/>
          <w:bCs/>
        </w:rPr>
      </w:pPr>
      <w:r w:rsidRPr="00CF7819">
        <w:rPr>
          <w:rFonts w:ascii="Palatino Linotype" w:eastAsia="Calibri" w:hAnsi="Palatino Linotype" w:cs="Times New Roman"/>
        </w:rPr>
        <w:t>Ahora bien, del análisis del documento proporcionado se advierte que contiene la información solicitada por el particular, pues refirió las facultades y atribuciones con las que cuenta la Agencia de Movilidad, Verificación Administrativa y Regulación</w:t>
      </w:r>
      <w:r w:rsidR="005704E3" w:rsidRPr="00CF7819">
        <w:rPr>
          <w:rFonts w:ascii="Palatino Linotype" w:eastAsia="Calibri" w:hAnsi="Palatino Linotype" w:cs="Times New Roman"/>
        </w:rPr>
        <w:t>,</w:t>
      </w:r>
      <w:r w:rsidRPr="00CF7819">
        <w:rPr>
          <w:rFonts w:ascii="Palatino Linotype" w:eastAsia="Calibri" w:hAnsi="Palatino Linotype" w:cs="Times New Roman"/>
        </w:rPr>
        <w:t xml:space="preserve"> </w:t>
      </w:r>
      <w:r w:rsidR="009068E5" w:rsidRPr="00CF7819">
        <w:rPr>
          <w:rFonts w:ascii="Palatino Linotype" w:eastAsia="Calibri" w:hAnsi="Palatino Linotype" w:cs="Tahoma"/>
          <w:b/>
          <w:bCs/>
        </w:rPr>
        <w:t xml:space="preserve">por lo tanto se tiene por colmado este punto de la solicitud, </w:t>
      </w:r>
      <w:r w:rsidR="009068E5" w:rsidRPr="00CF7819">
        <w:rPr>
          <w:rFonts w:ascii="Palatino Linotype" w:eastAsia="Calibri" w:hAnsi="Palatino Linotype" w:cs="Tahoma"/>
          <w:bCs/>
        </w:rPr>
        <w:t xml:space="preserve">en términos del artículo 12 y 160 </w:t>
      </w:r>
      <w:r w:rsidRPr="00CF7819">
        <w:rPr>
          <w:rFonts w:ascii="Palatino Linotype" w:eastAsia="Calibri" w:hAnsi="Palatino Linotype" w:cs="Times New Roman"/>
        </w:rPr>
        <w:t>de la Ley de Transparencia y Acceso a la Información Pública del</w:t>
      </w:r>
      <w:r w:rsidR="009068E5" w:rsidRPr="00CF7819">
        <w:rPr>
          <w:rFonts w:ascii="Palatino Linotype" w:eastAsia="Calibri" w:hAnsi="Palatino Linotype" w:cs="Times New Roman"/>
        </w:rPr>
        <w:t xml:space="preserve"> Estado de México y Municipios</w:t>
      </w:r>
      <w:r w:rsidR="005704E3" w:rsidRPr="00CF7819">
        <w:rPr>
          <w:rFonts w:ascii="Palatino Linotype" w:eastAsia="Calibri" w:hAnsi="Palatino Linotype" w:cs="Times New Roman"/>
        </w:rPr>
        <w:t>, pues proporcionó los datos que daban cuenta de lo solicitado.</w:t>
      </w:r>
    </w:p>
    <w:p w14:paraId="20F48C87" w14:textId="77777777" w:rsidR="009068E5" w:rsidRPr="00CF7819" w:rsidRDefault="009068E5" w:rsidP="009068E5">
      <w:pPr>
        <w:spacing w:after="0" w:line="360" w:lineRule="auto"/>
        <w:jc w:val="both"/>
        <w:rPr>
          <w:rFonts w:ascii="Palatino Linotype" w:eastAsia="Calibri" w:hAnsi="Palatino Linotype" w:cs="Tahoma"/>
          <w:bCs/>
        </w:rPr>
      </w:pPr>
    </w:p>
    <w:p w14:paraId="32AFB339" w14:textId="77777777" w:rsidR="00F07EA6" w:rsidRPr="00CF7819" w:rsidRDefault="005704E3" w:rsidP="005704E3">
      <w:pPr>
        <w:spacing w:after="0" w:line="360" w:lineRule="auto"/>
        <w:jc w:val="both"/>
        <w:rPr>
          <w:rFonts w:ascii="Palatino Linotype" w:eastAsia="Times New Roman" w:hAnsi="Palatino Linotype" w:cs="Tahoma"/>
          <w:bCs/>
          <w:iCs/>
          <w:lang w:eastAsia="es-ES"/>
        </w:rPr>
      </w:pPr>
      <w:r w:rsidRPr="00CF7819">
        <w:rPr>
          <w:rFonts w:ascii="Palatino Linotype" w:eastAsia="Calibri" w:hAnsi="Palatino Linotype" w:cs="Tahoma"/>
          <w:bCs/>
        </w:rPr>
        <w:t xml:space="preserve">Ahora bien, por lo que hace a los servicios, el área no realizó ningún pronunciamiento específico si los realizaba o no; por lo que, </w:t>
      </w:r>
      <w:r w:rsidR="0048396B" w:rsidRPr="00CF7819">
        <w:rPr>
          <w:rFonts w:ascii="Palatino Linotype" w:eastAsia="Calibri" w:hAnsi="Palatino Linotype" w:cs="Times New Roman"/>
        </w:rPr>
        <w:t xml:space="preserve">para atender al requerimiento en análisis, </w:t>
      </w:r>
      <w:r w:rsidR="003F5DCA" w:rsidRPr="00CF7819">
        <w:rPr>
          <w:rFonts w:ascii="Palatino Linotype" w:eastAsia="Calibri" w:hAnsi="Palatino Linotype" w:cs="Times New Roman"/>
        </w:rPr>
        <w:t>el área mencionada</w:t>
      </w:r>
      <w:r w:rsidR="0048396B" w:rsidRPr="00CF7819">
        <w:rPr>
          <w:rFonts w:ascii="Palatino Linotype" w:eastAsia="Calibri" w:hAnsi="Palatino Linotype" w:cs="Times New Roman"/>
        </w:rPr>
        <w:t xml:space="preserve"> deberá realizar una búsqueda exhaustiva y razonable, en términos del artículo 162 de la Ley de Transparencia y Acceso a la Información Pública del Estado de México y Municipios, a efecto de que entregue los documentos </w:t>
      </w:r>
      <w:r w:rsidR="009068E5" w:rsidRPr="00CF7819">
        <w:rPr>
          <w:rFonts w:ascii="Palatino Linotype" w:eastAsia="Calibri" w:hAnsi="Palatino Linotype" w:cs="Times New Roman"/>
        </w:rPr>
        <w:t>donde consten los servicios que brinda</w:t>
      </w:r>
      <w:r w:rsidR="009068E5" w:rsidRPr="00CF7819">
        <w:rPr>
          <w:rFonts w:ascii="Palatino Linotype" w:eastAsia="Calibri" w:hAnsi="Palatino Linotype" w:cs="Tahoma"/>
          <w:bCs/>
        </w:rPr>
        <w:t xml:space="preserve"> </w:t>
      </w:r>
      <w:r w:rsidR="009068E5" w:rsidRPr="00CF7819">
        <w:rPr>
          <w:rFonts w:ascii="Palatino Linotype" w:eastAsia="Calibri" w:hAnsi="Palatino Linotype" w:cs="Times New Roman"/>
        </w:rPr>
        <w:t>la</w:t>
      </w:r>
      <w:r w:rsidR="009068E5" w:rsidRPr="00CF7819">
        <w:rPr>
          <w:rFonts w:ascii="Palatino Linotype" w:eastAsia="Times New Roman" w:hAnsi="Palatino Linotype" w:cs="Tahoma"/>
          <w:bCs/>
          <w:iCs/>
          <w:lang w:eastAsia="es-ES"/>
        </w:rPr>
        <w:t xml:space="preserve"> Agencia</w:t>
      </w:r>
      <w:r w:rsidR="00F07EA6" w:rsidRPr="00CF7819">
        <w:rPr>
          <w:rFonts w:ascii="Palatino Linotype" w:eastAsia="Times New Roman" w:hAnsi="Palatino Linotype" w:cs="Tahoma"/>
          <w:bCs/>
          <w:iCs/>
          <w:lang w:eastAsia="es-ES"/>
        </w:rPr>
        <w:t>.</w:t>
      </w:r>
    </w:p>
    <w:p w14:paraId="2DBA3877" w14:textId="77777777" w:rsidR="00F07EA6" w:rsidRPr="00CF7819" w:rsidRDefault="00F07EA6" w:rsidP="005704E3">
      <w:pPr>
        <w:spacing w:after="0" w:line="360" w:lineRule="auto"/>
        <w:jc w:val="both"/>
        <w:rPr>
          <w:rFonts w:ascii="Palatino Linotype" w:eastAsia="Times New Roman" w:hAnsi="Palatino Linotype" w:cs="Tahoma"/>
          <w:bCs/>
          <w:iCs/>
          <w:lang w:eastAsia="es-ES"/>
        </w:rPr>
      </w:pPr>
    </w:p>
    <w:p w14:paraId="473D1B76" w14:textId="57084F18" w:rsidR="0048396B" w:rsidRPr="00CF7819" w:rsidRDefault="00F07EA6" w:rsidP="005704E3">
      <w:pPr>
        <w:spacing w:after="0" w:line="360" w:lineRule="auto"/>
        <w:jc w:val="both"/>
        <w:rPr>
          <w:rFonts w:ascii="Palatino Linotype" w:eastAsia="Calibri" w:hAnsi="Palatino Linotype" w:cs="Times New Roman"/>
        </w:rPr>
      </w:pPr>
      <w:r w:rsidRPr="00CF7819">
        <w:rPr>
          <w:rFonts w:ascii="Palatino Linotype" w:eastAsia="Calibri" w:hAnsi="Palatino Linotype" w:cs="Times New Roman"/>
        </w:rPr>
        <w:lastRenderedPageBreak/>
        <w:t>D</w:t>
      </w:r>
      <w:r w:rsidR="0048396B" w:rsidRPr="00CF7819">
        <w:rPr>
          <w:rFonts w:ascii="Palatino Linotype" w:eastAsia="Calibri" w:hAnsi="Palatino Linotype" w:cs="Times New Roman"/>
        </w:rPr>
        <w:t>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35E55297" w14:textId="77777777" w:rsidR="00650374" w:rsidRPr="00CF7819" w:rsidRDefault="00650374" w:rsidP="003318FF">
      <w:pPr>
        <w:tabs>
          <w:tab w:val="center" w:pos="4522"/>
        </w:tabs>
        <w:spacing w:after="0" w:line="360" w:lineRule="auto"/>
        <w:contextualSpacing/>
        <w:jc w:val="both"/>
        <w:rPr>
          <w:rFonts w:ascii="Palatino Linotype" w:eastAsia="Calibri" w:hAnsi="Palatino Linotype" w:cs="Times New Roman"/>
        </w:rPr>
      </w:pPr>
    </w:p>
    <w:p w14:paraId="2C75A227" w14:textId="77777777" w:rsidR="0048396B" w:rsidRPr="00CF7819" w:rsidRDefault="00B446EB" w:rsidP="003318FF">
      <w:pPr>
        <w:tabs>
          <w:tab w:val="center" w:pos="4522"/>
        </w:tabs>
        <w:spacing w:after="0" w:line="360" w:lineRule="auto"/>
        <w:contextualSpacing/>
        <w:jc w:val="both"/>
        <w:rPr>
          <w:rFonts w:ascii="Palatino Linotype" w:eastAsia="Calibri" w:hAnsi="Palatino Linotype" w:cs="Times New Roman"/>
        </w:rPr>
      </w:pPr>
      <w:r w:rsidRPr="00CF7819">
        <w:rPr>
          <w:rFonts w:ascii="Palatino Linotype" w:eastAsia="Calibri" w:hAnsi="Palatino Linotype" w:cs="Times New Roman"/>
        </w:rPr>
        <w:t xml:space="preserve">De esta manera, el derecho de acceso a la información pública se satisface en aquellos casos en que se entregue el soporte documental en el que conste la información solicitada, sin necesidad de elaborar documentos </w:t>
      </w:r>
      <w:r w:rsidRPr="00CF7819">
        <w:rPr>
          <w:rFonts w:ascii="Palatino Linotype" w:eastAsia="Calibri" w:hAnsi="Palatino Linotype" w:cs="Times New Roman"/>
          <w:i/>
        </w:rPr>
        <w:t>ad hoc;</w:t>
      </w:r>
      <w:r w:rsidRPr="00CF7819">
        <w:rPr>
          <w:rFonts w:ascii="Palatino Linotype" w:eastAsia="Calibri" w:hAnsi="Palatino Linotype" w:cs="Times New Roman"/>
        </w:rPr>
        <w:t xml:space="preserve"> lo cual, de conformidad con en el artículo 160 de la Ley de Transparencia y Acceso a la Información Pública del Estado de México y Municipios, el cual refiere que los sujetos obligados deberán entregar la información que obre en sus archivos.</w:t>
      </w:r>
    </w:p>
    <w:p w14:paraId="37DA8D5B" w14:textId="77777777" w:rsidR="00B446EB" w:rsidRPr="00CF7819" w:rsidRDefault="00B446EB" w:rsidP="003318FF">
      <w:pPr>
        <w:tabs>
          <w:tab w:val="center" w:pos="4522"/>
        </w:tabs>
        <w:spacing w:after="0" w:line="360" w:lineRule="auto"/>
        <w:contextualSpacing/>
        <w:jc w:val="both"/>
        <w:rPr>
          <w:rFonts w:ascii="Palatino Linotype" w:eastAsia="Calibri" w:hAnsi="Palatino Linotype" w:cs="Times New Roman"/>
        </w:rPr>
      </w:pPr>
    </w:p>
    <w:p w14:paraId="77F59A72" w14:textId="4BB89901" w:rsidR="005A6527" w:rsidRPr="00CF7819" w:rsidRDefault="00B446EB" w:rsidP="003318FF">
      <w:pPr>
        <w:tabs>
          <w:tab w:val="center" w:pos="4522"/>
        </w:tabs>
        <w:spacing w:after="0" w:line="360" w:lineRule="auto"/>
        <w:contextualSpacing/>
        <w:jc w:val="both"/>
        <w:rPr>
          <w:rFonts w:ascii="Palatino Linotype" w:eastAsia="Calibri" w:hAnsi="Palatino Linotype" w:cs="Times New Roman"/>
        </w:rPr>
      </w:pPr>
      <w:r w:rsidRPr="00CF7819">
        <w:rPr>
          <w:rFonts w:ascii="Palatino Linotype" w:eastAsia="Calibri" w:hAnsi="Palatino Linotype" w:cs="Times New Roman"/>
        </w:rPr>
        <w:t>De tales circunstancias, se concluye que los sujetos obligados únicamente se encuentran constreñidos a proporcionar los documentos que den cuenta de la información solicitada, como obren en sus archivos, sin tener que elaborarlos a las necesidades del Recurrente</w:t>
      </w:r>
      <w:r w:rsidR="00085984" w:rsidRPr="00CF7819">
        <w:rPr>
          <w:rFonts w:ascii="Palatino Linotype" w:eastAsia="Calibri" w:hAnsi="Palatino Linotype" w:cs="Times New Roman"/>
        </w:rPr>
        <w:t>; por lo que</w:t>
      </w:r>
      <w:r w:rsidR="005A209E" w:rsidRPr="00CF7819">
        <w:rPr>
          <w:rFonts w:ascii="Palatino Linotype" w:eastAsia="Calibri" w:hAnsi="Palatino Linotype" w:cs="Times New Roman"/>
        </w:rPr>
        <w:t>, en el presente caso, deberá proporcionar</w:t>
      </w:r>
      <w:r w:rsidR="005A6527" w:rsidRPr="00CF7819">
        <w:rPr>
          <w:rFonts w:ascii="Palatino Linotype" w:eastAsia="Calibri" w:hAnsi="Palatino Linotype" w:cs="Times New Roman"/>
        </w:rPr>
        <w:t xml:space="preserve"> los documentos donde consten l</w:t>
      </w:r>
      <w:r w:rsidR="009C6993" w:rsidRPr="00CF7819">
        <w:rPr>
          <w:rFonts w:ascii="Palatino Linotype" w:eastAsia="Calibri" w:hAnsi="Palatino Linotype" w:cs="Times New Roman"/>
        </w:rPr>
        <w:t xml:space="preserve">os servicios que brindaba y las funciones que realizaba la Agencia </w:t>
      </w:r>
    </w:p>
    <w:p w14:paraId="51386D04" w14:textId="77777777" w:rsidR="005A6527" w:rsidRPr="00CF7819" w:rsidRDefault="005A6527" w:rsidP="003318FF">
      <w:pPr>
        <w:tabs>
          <w:tab w:val="center" w:pos="4522"/>
        </w:tabs>
        <w:spacing w:after="0" w:line="360" w:lineRule="auto"/>
        <w:contextualSpacing/>
        <w:jc w:val="both"/>
        <w:rPr>
          <w:rFonts w:ascii="Palatino Linotype" w:eastAsia="Calibri" w:hAnsi="Palatino Linotype" w:cs="Times New Roman"/>
        </w:rPr>
      </w:pPr>
    </w:p>
    <w:p w14:paraId="408A8886" w14:textId="5002D740" w:rsidR="00395191" w:rsidRPr="00CF7819" w:rsidRDefault="00395191" w:rsidP="009C6993">
      <w:pPr>
        <w:tabs>
          <w:tab w:val="center" w:pos="4522"/>
        </w:tabs>
        <w:spacing w:after="0" w:line="360" w:lineRule="auto"/>
        <w:contextualSpacing/>
        <w:jc w:val="both"/>
        <w:rPr>
          <w:rFonts w:ascii="Palatino Linotype" w:eastAsia="Calibri" w:hAnsi="Palatino Linotype" w:cs="Times New Roman"/>
        </w:rPr>
      </w:pPr>
      <w:r w:rsidRPr="00CF7819">
        <w:rPr>
          <w:rFonts w:ascii="Palatino Linotype" w:eastAsia="Calibri" w:hAnsi="Palatino Linotype" w:cs="Times New Roman"/>
        </w:rPr>
        <w:t xml:space="preserve">Ahora bien, </w:t>
      </w:r>
      <w:r w:rsidR="0032083D" w:rsidRPr="00CF7819">
        <w:rPr>
          <w:rFonts w:ascii="Palatino Linotype" w:eastAsia="Calibri" w:hAnsi="Palatino Linotype" w:cs="Times New Roman"/>
        </w:rPr>
        <w:t xml:space="preserve">es necesario precisar que este Instituto realizó una búsqueda en la normatividad aplicable al Municipio, en los trámites y servicios publicados, la página oficial del Sujeto Obligado, sus redes sociales y su Portal de Información Pública de Oficio Mexiquense </w:t>
      </w:r>
      <w:r w:rsidR="004C6AE5" w:rsidRPr="00CF7819">
        <w:rPr>
          <w:rFonts w:ascii="Palatino Linotype" w:eastAsia="Calibri" w:hAnsi="Palatino Linotype" w:cs="Times New Roman"/>
        </w:rPr>
        <w:t xml:space="preserve">y no se localizó que la </w:t>
      </w:r>
      <w:r w:rsidR="005A6527" w:rsidRPr="00CF7819">
        <w:rPr>
          <w:rFonts w:ascii="Palatino Linotype" w:eastAsia="Times New Roman" w:hAnsi="Palatino Linotype" w:cs="Tahoma"/>
          <w:bCs/>
          <w:iCs/>
          <w:lang w:eastAsia="es-ES"/>
        </w:rPr>
        <w:t>Agencia de Movilidad, Verificación Administración y Regulación</w:t>
      </w:r>
      <w:r w:rsidR="009C6993" w:rsidRPr="00CF7819">
        <w:rPr>
          <w:rFonts w:ascii="Palatino Linotype" w:eastAsia="Times New Roman" w:hAnsi="Palatino Linotype" w:cs="Tahoma"/>
          <w:bCs/>
          <w:iCs/>
          <w:lang w:eastAsia="es-ES"/>
        </w:rPr>
        <w:t>,</w:t>
      </w:r>
      <w:r w:rsidR="005A6527" w:rsidRPr="00CF7819">
        <w:rPr>
          <w:rFonts w:ascii="Palatino Linotype" w:eastAsia="Calibri" w:hAnsi="Palatino Linotype" w:cs="Times New Roman"/>
        </w:rPr>
        <w:t xml:space="preserve"> brinde </w:t>
      </w:r>
      <w:r w:rsidR="004C6AE5" w:rsidRPr="00CF7819">
        <w:rPr>
          <w:rFonts w:ascii="Palatino Linotype" w:eastAsia="Calibri" w:hAnsi="Palatino Linotype" w:cs="Times New Roman"/>
        </w:rPr>
        <w:t>servicio</w:t>
      </w:r>
      <w:r w:rsidR="005A6527" w:rsidRPr="00CF7819">
        <w:rPr>
          <w:rFonts w:ascii="Palatino Linotype" w:eastAsia="Calibri" w:hAnsi="Palatino Linotype" w:cs="Times New Roman"/>
        </w:rPr>
        <w:t>s</w:t>
      </w:r>
      <w:r w:rsidR="009C6993" w:rsidRPr="00CF7819">
        <w:rPr>
          <w:rFonts w:ascii="Palatino Linotype" w:eastAsia="Calibri" w:hAnsi="Palatino Linotype" w:cs="Times New Roman"/>
        </w:rPr>
        <w:t xml:space="preserve">; por lo que, en el caso de que no realice alguna actividad, </w:t>
      </w:r>
      <w:r w:rsidR="004C6AE5" w:rsidRPr="00CF7819">
        <w:rPr>
          <w:rFonts w:ascii="Palatino Linotype" w:eastAsia="Calibri" w:hAnsi="Palatino Linotype" w:cs="Times New Roman"/>
        </w:rPr>
        <w:t>deberá hacerlo del conocimiento de la parte Recurrente de manera clara y precisa, en términos del artículo 19, párrafo segundo, de la Ley de la materia.</w:t>
      </w:r>
    </w:p>
    <w:p w14:paraId="2E6BD739" w14:textId="77777777" w:rsidR="00004547" w:rsidRPr="00CF7819" w:rsidRDefault="00004547" w:rsidP="003318FF">
      <w:pPr>
        <w:tabs>
          <w:tab w:val="center" w:pos="4522"/>
        </w:tabs>
        <w:spacing w:after="0" w:line="360" w:lineRule="auto"/>
        <w:contextualSpacing/>
        <w:jc w:val="both"/>
        <w:rPr>
          <w:rFonts w:ascii="Palatino Linotype" w:eastAsia="Calibri" w:hAnsi="Palatino Linotype" w:cs="Times New Roman"/>
          <w:color w:val="FF0000"/>
        </w:rPr>
      </w:pPr>
    </w:p>
    <w:p w14:paraId="439791BD" w14:textId="77777777" w:rsidR="00F07EA6" w:rsidRPr="00CF7819" w:rsidRDefault="00F07EA6" w:rsidP="003318FF">
      <w:pPr>
        <w:tabs>
          <w:tab w:val="center" w:pos="4522"/>
        </w:tabs>
        <w:spacing w:after="0" w:line="360" w:lineRule="auto"/>
        <w:contextualSpacing/>
        <w:jc w:val="both"/>
        <w:rPr>
          <w:rFonts w:ascii="Palatino Linotype" w:eastAsia="Calibri" w:hAnsi="Palatino Linotype" w:cs="Times New Roman"/>
          <w:color w:val="FF0000"/>
        </w:rPr>
      </w:pPr>
    </w:p>
    <w:p w14:paraId="1D126796" w14:textId="4642CF2D" w:rsidR="009C6993" w:rsidRPr="00CF7819" w:rsidRDefault="000B3706" w:rsidP="003318FF">
      <w:pPr>
        <w:tabs>
          <w:tab w:val="center" w:pos="4522"/>
        </w:tabs>
        <w:spacing w:after="0" w:line="360" w:lineRule="auto"/>
        <w:contextualSpacing/>
        <w:jc w:val="both"/>
        <w:rPr>
          <w:rFonts w:ascii="Palatino Linotype" w:eastAsia="Calibri" w:hAnsi="Palatino Linotype" w:cs="Times New Roman"/>
        </w:rPr>
      </w:pPr>
      <w:r w:rsidRPr="00CF7819">
        <w:rPr>
          <w:rFonts w:ascii="Palatino Linotype" w:eastAsia="Calibri" w:hAnsi="Palatino Linotype" w:cs="Times New Roman"/>
        </w:rPr>
        <w:t xml:space="preserve">Finalmente, es de señalar que este Instituto advierte que la información no cuenta con información clasificable, pues se trata de </w:t>
      </w:r>
      <w:r w:rsidR="009C6993" w:rsidRPr="00CF7819">
        <w:rPr>
          <w:rFonts w:ascii="Palatino Linotype" w:eastAsia="Calibri" w:hAnsi="Palatino Linotype" w:cs="Times New Roman"/>
        </w:rPr>
        <w:t>funciones y servicios que brinda un área, información que se podría localizar en ordenamientos jurídicos y formatos hechos para la ciudadanía en general.</w:t>
      </w:r>
    </w:p>
    <w:p w14:paraId="7616265F" w14:textId="77777777" w:rsidR="009C6993" w:rsidRPr="00CF7819" w:rsidRDefault="009C6993" w:rsidP="003318FF">
      <w:pPr>
        <w:tabs>
          <w:tab w:val="center" w:pos="4522"/>
        </w:tabs>
        <w:spacing w:after="0" w:line="360" w:lineRule="auto"/>
        <w:contextualSpacing/>
        <w:jc w:val="both"/>
        <w:rPr>
          <w:rFonts w:ascii="Palatino Linotype" w:eastAsia="Calibri" w:hAnsi="Palatino Linotype" w:cs="Times New Roman"/>
        </w:rPr>
      </w:pPr>
    </w:p>
    <w:p w14:paraId="7A2C702F" w14:textId="77777777" w:rsidR="00004547" w:rsidRPr="00CF7819" w:rsidRDefault="00004547" w:rsidP="003318FF">
      <w:pPr>
        <w:pStyle w:val="Ttulo2"/>
        <w:spacing w:before="0" w:line="360" w:lineRule="auto"/>
        <w:rPr>
          <w:rFonts w:ascii="Palatino Linotype" w:eastAsia="Calibri" w:hAnsi="Palatino Linotype"/>
          <w:b/>
          <w:color w:val="auto"/>
          <w:sz w:val="22"/>
          <w:szCs w:val="22"/>
        </w:rPr>
      </w:pPr>
      <w:bookmarkStart w:id="20" w:name="_Toc188534314"/>
      <w:r w:rsidRPr="00CF7819">
        <w:rPr>
          <w:rFonts w:ascii="Palatino Linotype" w:eastAsia="Calibri" w:hAnsi="Palatino Linotype"/>
          <w:b/>
          <w:color w:val="auto"/>
          <w:sz w:val="22"/>
          <w:szCs w:val="22"/>
        </w:rPr>
        <w:t>SEXTO. Decisión</w:t>
      </w:r>
      <w:bookmarkEnd w:id="20"/>
    </w:p>
    <w:p w14:paraId="448B1C88" w14:textId="77777777" w:rsidR="005704E3" w:rsidRPr="00CF7819" w:rsidRDefault="005704E3" w:rsidP="003318FF">
      <w:pPr>
        <w:tabs>
          <w:tab w:val="center" w:pos="4522"/>
        </w:tabs>
        <w:spacing w:after="0" w:line="360" w:lineRule="auto"/>
        <w:contextualSpacing/>
        <w:jc w:val="both"/>
        <w:rPr>
          <w:rFonts w:ascii="Palatino Linotype" w:eastAsia="Calibri" w:hAnsi="Palatino Linotype" w:cs="Times New Roman"/>
        </w:rPr>
      </w:pPr>
    </w:p>
    <w:p w14:paraId="34004249" w14:textId="0653708F" w:rsidR="00004547" w:rsidRPr="00CF7819" w:rsidRDefault="00004547" w:rsidP="003318FF">
      <w:pPr>
        <w:tabs>
          <w:tab w:val="center" w:pos="4522"/>
        </w:tabs>
        <w:spacing w:after="0" w:line="360" w:lineRule="auto"/>
        <w:contextualSpacing/>
        <w:jc w:val="both"/>
        <w:rPr>
          <w:rFonts w:ascii="Palatino Linotype" w:eastAsia="Calibri" w:hAnsi="Palatino Linotype" w:cs="Times New Roman"/>
        </w:rPr>
      </w:pPr>
      <w:r w:rsidRPr="00CF7819">
        <w:rPr>
          <w:rFonts w:ascii="Palatino Linotype" w:eastAsia="Calibri" w:hAnsi="Palatino Linotype" w:cs="Times New Roman"/>
        </w:rPr>
        <w:t xml:space="preserve">Con fundamento en el artículo 186, fracción III, de la Ley de Transparencia y Acceso a la Información Pública del Estado de México y Municipios, este Instituto considera procedente </w:t>
      </w:r>
      <w:r w:rsidR="002F27F1" w:rsidRPr="00CF7819">
        <w:rPr>
          <w:rFonts w:ascii="Palatino Linotype" w:eastAsia="Calibri" w:hAnsi="Palatino Linotype" w:cs="Times New Roman"/>
          <w:b/>
        </w:rPr>
        <w:t>REVOCA</w:t>
      </w:r>
      <w:r w:rsidRPr="00CF7819">
        <w:rPr>
          <w:rFonts w:ascii="Palatino Linotype" w:eastAsia="Calibri" w:hAnsi="Palatino Linotype" w:cs="Times New Roman"/>
        </w:rPr>
        <w:t xml:space="preserve"> la respuesta otorgad</w:t>
      </w:r>
      <w:r w:rsidR="00E62E26" w:rsidRPr="00CF7819">
        <w:rPr>
          <w:rFonts w:ascii="Palatino Linotype" w:eastAsia="Calibri" w:hAnsi="Palatino Linotype" w:cs="Times New Roman"/>
        </w:rPr>
        <w:t>a por el Ayuntamiento de Tecámac</w:t>
      </w:r>
      <w:r w:rsidRPr="00CF7819">
        <w:rPr>
          <w:rFonts w:ascii="Palatino Linotype" w:eastAsia="Calibri" w:hAnsi="Palatino Linotype" w:cs="Times New Roman"/>
        </w:rPr>
        <w:t xml:space="preserve"> a efecto de que, previa búsqueda exhaustiva y razonable </w:t>
      </w:r>
      <w:r w:rsidR="009C6993" w:rsidRPr="00CF7819">
        <w:rPr>
          <w:rFonts w:ascii="Palatino Linotype" w:eastAsia="Calibri" w:hAnsi="Palatino Linotype" w:cs="Times New Roman"/>
        </w:rPr>
        <w:t>en el área competente</w:t>
      </w:r>
      <w:r w:rsidRPr="00CF7819">
        <w:rPr>
          <w:rFonts w:ascii="Palatino Linotype" w:eastAsia="Calibri" w:hAnsi="Palatino Linotype" w:cs="Times New Roman"/>
        </w:rPr>
        <w:t>, entregue, los documentos que den cuenta de la información</w:t>
      </w:r>
      <w:r w:rsidR="009068E5" w:rsidRPr="00CF7819">
        <w:rPr>
          <w:rFonts w:ascii="Palatino Linotype" w:eastAsia="Calibri" w:hAnsi="Palatino Linotype" w:cs="Times New Roman"/>
        </w:rPr>
        <w:t xml:space="preserve"> faltante</w:t>
      </w:r>
      <w:r w:rsidRPr="00CF7819">
        <w:rPr>
          <w:rFonts w:ascii="Palatino Linotype" w:eastAsia="Calibri" w:hAnsi="Palatino Linotype" w:cs="Times New Roman"/>
        </w:rPr>
        <w:t>.</w:t>
      </w:r>
    </w:p>
    <w:p w14:paraId="08FBBFA4" w14:textId="77777777" w:rsidR="00004547" w:rsidRPr="00CF7819" w:rsidRDefault="00004547" w:rsidP="003318FF">
      <w:pPr>
        <w:tabs>
          <w:tab w:val="center" w:pos="4522"/>
        </w:tabs>
        <w:spacing w:after="0" w:line="360" w:lineRule="auto"/>
        <w:contextualSpacing/>
        <w:jc w:val="both"/>
        <w:rPr>
          <w:rFonts w:ascii="Palatino Linotype" w:eastAsia="Calibri" w:hAnsi="Palatino Linotype" w:cs="Times New Roman"/>
          <w:color w:val="FF0000"/>
        </w:rPr>
      </w:pPr>
    </w:p>
    <w:p w14:paraId="145BCD6F" w14:textId="10AE24E2" w:rsidR="004C6AE5" w:rsidRPr="00CF7819" w:rsidRDefault="004C6AE5" w:rsidP="003318FF">
      <w:pPr>
        <w:autoSpaceDE w:val="0"/>
        <w:autoSpaceDN w:val="0"/>
        <w:adjustRightInd w:val="0"/>
        <w:spacing w:after="0" w:line="360" w:lineRule="auto"/>
        <w:jc w:val="both"/>
        <w:rPr>
          <w:rFonts w:ascii="Palatino Linotype" w:eastAsia="Calibri" w:hAnsi="Palatino Linotype" w:cs="Tahoma"/>
          <w:b/>
          <w:bCs/>
          <w:iCs/>
        </w:rPr>
      </w:pPr>
      <w:r w:rsidRPr="00CF7819">
        <w:rPr>
          <w:rFonts w:ascii="Palatino Linotype" w:eastAsia="Calibri" w:hAnsi="Palatino Linotype" w:cs="Tahoma"/>
          <w:b/>
          <w:bCs/>
          <w:iCs/>
        </w:rPr>
        <w:t>Términos de la Resolución p</w:t>
      </w:r>
      <w:r w:rsidR="00E62E26" w:rsidRPr="00CF7819">
        <w:rPr>
          <w:rFonts w:ascii="Palatino Linotype" w:eastAsia="Calibri" w:hAnsi="Palatino Linotype" w:cs="Tahoma"/>
          <w:b/>
          <w:bCs/>
          <w:iCs/>
        </w:rPr>
        <w:t>ara conocimiento del Particular</w:t>
      </w:r>
    </w:p>
    <w:p w14:paraId="47429A71" w14:textId="77777777" w:rsidR="000B3706" w:rsidRPr="00CF7819" w:rsidRDefault="000B3706" w:rsidP="003318FF">
      <w:pPr>
        <w:autoSpaceDE w:val="0"/>
        <w:autoSpaceDN w:val="0"/>
        <w:adjustRightInd w:val="0"/>
        <w:spacing w:after="0" w:line="360" w:lineRule="auto"/>
        <w:jc w:val="both"/>
        <w:rPr>
          <w:rFonts w:ascii="Palatino Linotype" w:eastAsia="Calibri" w:hAnsi="Palatino Linotype" w:cs="Tahoma"/>
          <w:b/>
          <w:bCs/>
          <w:iCs/>
          <w:color w:val="FF0000"/>
        </w:rPr>
      </w:pPr>
    </w:p>
    <w:p w14:paraId="6CC995FE" w14:textId="29C8E9CB" w:rsidR="00127723" w:rsidRPr="00CF7819" w:rsidRDefault="00E62E26" w:rsidP="003318FF">
      <w:pPr>
        <w:tabs>
          <w:tab w:val="center" w:pos="4522"/>
        </w:tabs>
        <w:spacing w:after="0" w:line="360" w:lineRule="auto"/>
        <w:contextualSpacing/>
        <w:jc w:val="both"/>
        <w:rPr>
          <w:rFonts w:ascii="Palatino Linotype" w:eastAsia="Calibri" w:hAnsi="Palatino Linotype" w:cs="Times New Roman"/>
        </w:rPr>
      </w:pPr>
      <w:r w:rsidRPr="00CF7819">
        <w:rPr>
          <w:rFonts w:ascii="Palatino Linotype" w:eastAsia="Calibri" w:hAnsi="Palatino Linotype" w:cs="Times New Roman"/>
        </w:rPr>
        <w:t>Se le hace del conocimiento a la Particular, que, en el presente caso, se le concede la razón, toda vez que el Sujeto Obligado, no proporcion</w:t>
      </w:r>
      <w:r w:rsidR="005704E3" w:rsidRPr="00CF7819">
        <w:rPr>
          <w:rFonts w:ascii="Palatino Linotype" w:eastAsia="Calibri" w:hAnsi="Palatino Linotype" w:cs="Times New Roman"/>
        </w:rPr>
        <w:t>ó</w:t>
      </w:r>
      <w:r w:rsidRPr="00CF7819">
        <w:rPr>
          <w:rFonts w:ascii="Palatino Linotype" w:eastAsia="Calibri" w:hAnsi="Palatino Linotype" w:cs="Times New Roman"/>
        </w:rPr>
        <w:t xml:space="preserve"> </w:t>
      </w:r>
      <w:r w:rsidR="009068E5" w:rsidRPr="00CF7819">
        <w:rPr>
          <w:rFonts w:ascii="Palatino Linotype" w:eastAsia="Calibri" w:hAnsi="Palatino Linotype" w:cs="Times New Roman"/>
        </w:rPr>
        <w:t xml:space="preserve">toda </w:t>
      </w:r>
      <w:r w:rsidRPr="00CF7819">
        <w:rPr>
          <w:rFonts w:ascii="Palatino Linotype" w:eastAsia="Calibri" w:hAnsi="Palatino Linotype" w:cs="Times New Roman"/>
        </w:rPr>
        <w:t xml:space="preserve">la información solicitada por el </w:t>
      </w:r>
      <w:r w:rsidR="009068E5" w:rsidRPr="00CF7819">
        <w:rPr>
          <w:rFonts w:ascii="Palatino Linotype" w:eastAsia="Calibri" w:hAnsi="Palatino Linotype" w:cs="Times New Roman"/>
        </w:rPr>
        <w:t>Particular</w:t>
      </w:r>
      <w:r w:rsidR="00F07EA6" w:rsidRPr="00CF7819">
        <w:rPr>
          <w:rFonts w:ascii="Palatino Linotype" w:eastAsia="Calibri" w:hAnsi="Palatino Linotype" w:cs="Times New Roman"/>
        </w:rPr>
        <w:t xml:space="preserve"> en respuesta y si bien proporcionó las funciones mediante Informe Justificado, omitió señalar si brindaba algún servicio a la ciudadanía.</w:t>
      </w:r>
      <w:r w:rsidRPr="00CF7819">
        <w:rPr>
          <w:rFonts w:ascii="Palatino Linotype" w:eastAsia="Calibri" w:hAnsi="Palatino Linotype" w:cs="Times New Roman"/>
        </w:rPr>
        <w:t xml:space="preserve"> </w:t>
      </w:r>
    </w:p>
    <w:p w14:paraId="35FF9C3E" w14:textId="77777777" w:rsidR="00650374" w:rsidRPr="00CF7819" w:rsidRDefault="00650374" w:rsidP="003318FF">
      <w:pPr>
        <w:tabs>
          <w:tab w:val="center" w:pos="4522"/>
        </w:tabs>
        <w:spacing w:after="0" w:line="360" w:lineRule="auto"/>
        <w:contextualSpacing/>
        <w:jc w:val="both"/>
        <w:rPr>
          <w:rFonts w:ascii="Palatino Linotype" w:eastAsia="Calibri" w:hAnsi="Palatino Linotype" w:cs="Times New Roman"/>
        </w:rPr>
      </w:pPr>
    </w:p>
    <w:p w14:paraId="179C4E80" w14:textId="253376FF" w:rsidR="00650374" w:rsidRPr="00CF7819" w:rsidRDefault="00650374" w:rsidP="00650374">
      <w:pPr>
        <w:tabs>
          <w:tab w:val="center" w:pos="4522"/>
        </w:tabs>
        <w:spacing w:after="0" w:line="360" w:lineRule="auto"/>
        <w:contextualSpacing/>
        <w:jc w:val="both"/>
        <w:rPr>
          <w:rFonts w:ascii="Palatino Linotype" w:eastAsia="Calibri" w:hAnsi="Palatino Linotype" w:cs="Times New Roman"/>
          <w:bCs/>
          <w:iCs/>
        </w:rPr>
      </w:pPr>
      <w:r w:rsidRPr="00CF7819">
        <w:rPr>
          <w:rFonts w:ascii="Palatino Linotype" w:eastAsia="Calibri" w:hAnsi="Palatino Linotype" w:cs="Times New Roman"/>
          <w:bCs/>
          <w:iCs/>
        </w:rPr>
        <w:t>Finalmente, se le informa que la labor de este Instituto de Transparencia, Acceso a la Información Pública y Protección de Datos Personales del Estado de México y Municipios, es apoyar a la población a acceder a la información pública y garantizar la protección de sus datos personales.</w:t>
      </w:r>
    </w:p>
    <w:p w14:paraId="37677EFB" w14:textId="77777777" w:rsidR="00650374" w:rsidRPr="00CF7819" w:rsidRDefault="00650374" w:rsidP="003318FF">
      <w:pPr>
        <w:tabs>
          <w:tab w:val="center" w:pos="4522"/>
        </w:tabs>
        <w:spacing w:after="0" w:line="360" w:lineRule="auto"/>
        <w:contextualSpacing/>
        <w:jc w:val="both"/>
        <w:rPr>
          <w:rFonts w:ascii="Palatino Linotype" w:eastAsia="Calibri" w:hAnsi="Palatino Linotype" w:cs="Times New Roman"/>
        </w:rPr>
      </w:pPr>
    </w:p>
    <w:p w14:paraId="6C020B70" w14:textId="77777777" w:rsidR="00F07EA6" w:rsidRPr="00CF7819" w:rsidRDefault="00F07EA6" w:rsidP="003318FF">
      <w:pPr>
        <w:tabs>
          <w:tab w:val="center" w:pos="4522"/>
        </w:tabs>
        <w:spacing w:after="0" w:line="360" w:lineRule="auto"/>
        <w:contextualSpacing/>
        <w:jc w:val="both"/>
        <w:rPr>
          <w:rFonts w:ascii="Palatino Linotype" w:eastAsia="Calibri" w:hAnsi="Palatino Linotype" w:cs="Times New Roman"/>
        </w:rPr>
      </w:pPr>
    </w:p>
    <w:p w14:paraId="63989C86" w14:textId="77777777" w:rsidR="00F07EA6" w:rsidRPr="00CF7819" w:rsidRDefault="00F07EA6" w:rsidP="003318FF">
      <w:pPr>
        <w:tabs>
          <w:tab w:val="center" w:pos="4522"/>
        </w:tabs>
        <w:spacing w:after="0" w:line="360" w:lineRule="auto"/>
        <w:contextualSpacing/>
        <w:jc w:val="both"/>
        <w:rPr>
          <w:rFonts w:ascii="Palatino Linotype" w:eastAsia="Calibri" w:hAnsi="Palatino Linotype" w:cs="Times New Roman"/>
        </w:rPr>
      </w:pPr>
    </w:p>
    <w:p w14:paraId="0C8C34A0" w14:textId="08EF6580" w:rsidR="00912447" w:rsidRPr="00CF7819" w:rsidRDefault="00912447" w:rsidP="003318FF">
      <w:pPr>
        <w:tabs>
          <w:tab w:val="center" w:pos="4522"/>
        </w:tabs>
        <w:spacing w:after="0" w:line="360" w:lineRule="auto"/>
        <w:contextualSpacing/>
        <w:jc w:val="both"/>
        <w:rPr>
          <w:rFonts w:ascii="Palatino Linotype" w:eastAsia="Calibri" w:hAnsi="Palatino Linotype" w:cs="Times New Roman"/>
        </w:rPr>
      </w:pPr>
      <w:r w:rsidRPr="00CF7819">
        <w:rPr>
          <w:rFonts w:ascii="Palatino Linotype" w:eastAsia="Calibri" w:hAnsi="Palatino Linotype" w:cs="Times New Roman"/>
        </w:rPr>
        <w:t>Por lo expuesto y fundado, este Pleno:</w:t>
      </w:r>
    </w:p>
    <w:p w14:paraId="50F56FFC" w14:textId="77777777" w:rsidR="00F07EA6" w:rsidRPr="00CF7819" w:rsidRDefault="00F07EA6" w:rsidP="003318FF">
      <w:pPr>
        <w:tabs>
          <w:tab w:val="center" w:pos="4522"/>
        </w:tabs>
        <w:spacing w:after="0" w:line="360" w:lineRule="auto"/>
        <w:contextualSpacing/>
        <w:jc w:val="both"/>
        <w:rPr>
          <w:rFonts w:ascii="Palatino Linotype" w:hAnsi="Palatino Linotype"/>
          <w:color w:val="FF0000"/>
        </w:rPr>
      </w:pPr>
    </w:p>
    <w:p w14:paraId="1404B6F2" w14:textId="77777777" w:rsidR="00127723" w:rsidRPr="00CF7819" w:rsidRDefault="001B0887" w:rsidP="003318FF">
      <w:pPr>
        <w:pStyle w:val="Ttulo1"/>
        <w:spacing w:before="0" w:line="360" w:lineRule="auto"/>
        <w:jc w:val="center"/>
        <w:rPr>
          <w:rFonts w:ascii="Palatino Linotype" w:eastAsia="Calibri" w:hAnsi="Palatino Linotype"/>
          <w:b/>
          <w:color w:val="auto"/>
          <w:sz w:val="22"/>
          <w:szCs w:val="22"/>
        </w:rPr>
      </w:pPr>
      <w:bookmarkStart w:id="21" w:name="_Toc188534315"/>
      <w:r w:rsidRPr="00CF7819">
        <w:rPr>
          <w:rFonts w:ascii="Palatino Linotype" w:eastAsia="Calibri" w:hAnsi="Palatino Linotype"/>
          <w:b/>
          <w:color w:val="auto"/>
          <w:sz w:val="22"/>
          <w:szCs w:val="22"/>
        </w:rPr>
        <w:t>R E S U E L V E</w:t>
      </w:r>
      <w:bookmarkEnd w:id="21"/>
    </w:p>
    <w:p w14:paraId="709D1C50" w14:textId="77777777" w:rsidR="004C6AE5" w:rsidRPr="00CF7819" w:rsidRDefault="004C6AE5" w:rsidP="003318FF">
      <w:pPr>
        <w:tabs>
          <w:tab w:val="center" w:pos="4522"/>
        </w:tabs>
        <w:spacing w:after="0" w:line="360" w:lineRule="auto"/>
        <w:contextualSpacing/>
        <w:jc w:val="center"/>
        <w:rPr>
          <w:rFonts w:ascii="Palatino Linotype" w:eastAsia="Calibri" w:hAnsi="Palatino Linotype" w:cs="Times New Roman"/>
          <w:b/>
        </w:rPr>
      </w:pPr>
    </w:p>
    <w:p w14:paraId="13EB1565" w14:textId="16B02F7E" w:rsidR="001B0887" w:rsidRPr="00CF7819" w:rsidRDefault="00EE16D7" w:rsidP="003318FF">
      <w:pPr>
        <w:tabs>
          <w:tab w:val="center" w:pos="4522"/>
        </w:tabs>
        <w:spacing w:after="0" w:line="360" w:lineRule="auto"/>
        <w:contextualSpacing/>
        <w:jc w:val="both"/>
        <w:rPr>
          <w:rFonts w:ascii="Palatino Linotype" w:eastAsia="Calibri" w:hAnsi="Palatino Linotype" w:cs="Times New Roman"/>
        </w:rPr>
      </w:pPr>
      <w:r w:rsidRPr="00CF7819">
        <w:rPr>
          <w:rFonts w:ascii="Palatino Linotype" w:eastAsia="Calibri" w:hAnsi="Palatino Linotype" w:cs="Times New Roman"/>
          <w:b/>
        </w:rPr>
        <w:t>PRIMERO.</w:t>
      </w:r>
      <w:r w:rsidRPr="00CF7819">
        <w:rPr>
          <w:rFonts w:ascii="Palatino Linotype" w:eastAsia="Calibri" w:hAnsi="Palatino Linotype" w:cs="Times New Roman"/>
        </w:rPr>
        <w:t xml:space="preserve"> Se </w:t>
      </w:r>
      <w:r w:rsidR="002F27F1" w:rsidRPr="00CF7819">
        <w:rPr>
          <w:rFonts w:ascii="Palatino Linotype" w:eastAsia="Calibri" w:hAnsi="Palatino Linotype" w:cs="Times New Roman"/>
          <w:b/>
        </w:rPr>
        <w:t>REVOCA</w:t>
      </w:r>
      <w:r w:rsidRPr="00CF7819">
        <w:rPr>
          <w:rFonts w:ascii="Palatino Linotype" w:eastAsia="Calibri" w:hAnsi="Palatino Linotype" w:cs="Times New Roman"/>
        </w:rPr>
        <w:t xml:space="preserve"> la respuesta entregad</w:t>
      </w:r>
      <w:r w:rsidR="00E62E26" w:rsidRPr="00CF7819">
        <w:rPr>
          <w:rFonts w:ascii="Palatino Linotype" w:eastAsia="Calibri" w:hAnsi="Palatino Linotype" w:cs="Times New Roman"/>
        </w:rPr>
        <w:t>a por el Ayuntamiento de Tecámac</w:t>
      </w:r>
      <w:r w:rsidRPr="00CF7819">
        <w:rPr>
          <w:rFonts w:ascii="Palatino Linotype" w:eastAsia="Calibri" w:hAnsi="Palatino Linotype" w:cs="Times New Roman"/>
        </w:rPr>
        <w:t xml:space="preserve"> a la solicitud de </w:t>
      </w:r>
      <w:r w:rsidR="00650374" w:rsidRPr="00CF7819">
        <w:rPr>
          <w:rFonts w:ascii="Palatino Linotype" w:eastAsia="Calibri" w:hAnsi="Palatino Linotype" w:cs="Times New Roman"/>
        </w:rPr>
        <w:t xml:space="preserve">información </w:t>
      </w:r>
      <w:r w:rsidR="00650374" w:rsidRPr="00CF7819">
        <w:rPr>
          <w:rFonts w:ascii="Palatino Linotype" w:hAnsi="Palatino Linotype"/>
        </w:rPr>
        <w:t>00402</w:t>
      </w:r>
      <w:r w:rsidR="00E62E26" w:rsidRPr="00CF7819">
        <w:rPr>
          <w:rFonts w:ascii="Palatino Linotype" w:eastAsia="Calibri" w:hAnsi="Palatino Linotype" w:cs="Times New Roman"/>
        </w:rPr>
        <w:t>/TECAMAC/IP/2024</w:t>
      </w:r>
      <w:r w:rsidRPr="00CF7819">
        <w:rPr>
          <w:rFonts w:ascii="Palatino Linotype" w:eastAsia="Calibri" w:hAnsi="Palatino Linotype" w:cs="Times New Roman"/>
        </w:rPr>
        <w:t xml:space="preserve">, por resultar </w:t>
      </w:r>
      <w:r w:rsidRPr="00CF7819">
        <w:rPr>
          <w:rFonts w:ascii="Palatino Linotype" w:eastAsia="Calibri" w:hAnsi="Palatino Linotype" w:cs="Times New Roman"/>
          <w:b/>
          <w:bCs/>
        </w:rPr>
        <w:t>FUNDADAS</w:t>
      </w:r>
      <w:r w:rsidRPr="00CF7819">
        <w:rPr>
          <w:rFonts w:ascii="Palatino Linotype" w:eastAsia="Calibri" w:hAnsi="Palatino Linotype" w:cs="Times New Roman"/>
        </w:rPr>
        <w:t xml:space="preserve"> las razones o motivos de inconformidad hechos valer por el Recurrente, en términos de los considerandos QUINTO y SEXTO de la presente Resolución.</w:t>
      </w:r>
    </w:p>
    <w:p w14:paraId="3CA06F00" w14:textId="77777777" w:rsidR="00EE16D7" w:rsidRPr="00CF7819" w:rsidRDefault="00EE16D7" w:rsidP="003318FF">
      <w:pPr>
        <w:tabs>
          <w:tab w:val="center" w:pos="4522"/>
        </w:tabs>
        <w:spacing w:after="0" w:line="360" w:lineRule="auto"/>
        <w:contextualSpacing/>
        <w:jc w:val="both"/>
        <w:rPr>
          <w:rFonts w:ascii="Palatino Linotype" w:eastAsia="Calibri" w:hAnsi="Palatino Linotype" w:cs="Times New Roman"/>
          <w:b/>
          <w:color w:val="FF0000"/>
        </w:rPr>
      </w:pPr>
    </w:p>
    <w:p w14:paraId="028455F2" w14:textId="5A3C8DFF" w:rsidR="00366B11" w:rsidRPr="00CF7819" w:rsidRDefault="000D2820" w:rsidP="003318FF">
      <w:pPr>
        <w:spacing w:after="0" w:line="360" w:lineRule="auto"/>
        <w:jc w:val="both"/>
        <w:rPr>
          <w:rFonts w:ascii="Palatino Linotype" w:eastAsia="Times New Roman" w:hAnsi="Palatino Linotype" w:cs="Tahoma"/>
          <w:bCs/>
          <w:iCs/>
          <w:lang w:eastAsia="es-ES"/>
        </w:rPr>
      </w:pPr>
      <w:r w:rsidRPr="00CF7819">
        <w:rPr>
          <w:rFonts w:ascii="Palatino Linotype" w:eastAsia="Calibri" w:hAnsi="Palatino Linotype" w:cs="Times New Roman"/>
          <w:b/>
        </w:rPr>
        <w:t>SEGUNDO.</w:t>
      </w:r>
      <w:r w:rsidRPr="00CF7819">
        <w:rPr>
          <w:rFonts w:ascii="Palatino Linotype" w:eastAsia="Calibri" w:hAnsi="Palatino Linotype" w:cs="Times New Roman"/>
        </w:rPr>
        <w:t xml:space="preserve"> Se </w:t>
      </w:r>
      <w:r w:rsidRPr="00CF7819">
        <w:rPr>
          <w:rFonts w:ascii="Palatino Linotype" w:eastAsia="Calibri" w:hAnsi="Palatino Linotype" w:cs="Times New Roman"/>
          <w:b/>
        </w:rPr>
        <w:t>ORDENA</w:t>
      </w:r>
      <w:r w:rsidRPr="00CF7819">
        <w:rPr>
          <w:rFonts w:ascii="Palatino Linotype" w:eastAsia="Calibri" w:hAnsi="Palatino Linotype" w:cs="Times New Roman"/>
        </w:rPr>
        <w:t xml:space="preserve"> al Sujeto Obligado, a efecto de que, previa búsqueda exhaustiva y razonable en los archivos de sus unidades administrativas competentes, entregue, a través del Sistema de Acceso a la Información Mexiquense (SAIMEX), </w:t>
      </w:r>
      <w:r w:rsidR="00366B11" w:rsidRPr="00CF7819">
        <w:rPr>
          <w:rFonts w:ascii="Palatino Linotype" w:eastAsia="Times New Roman" w:hAnsi="Palatino Linotype" w:cs="Tahoma"/>
          <w:bCs/>
          <w:iCs/>
          <w:lang w:eastAsia="es-ES"/>
        </w:rPr>
        <w:t>los documentos</w:t>
      </w:r>
      <w:r w:rsidR="00650374" w:rsidRPr="00CF7819">
        <w:rPr>
          <w:rFonts w:ascii="Palatino Linotype" w:eastAsia="Times New Roman" w:hAnsi="Palatino Linotype" w:cs="Tahoma"/>
          <w:bCs/>
          <w:iCs/>
          <w:lang w:eastAsia="es-ES"/>
        </w:rPr>
        <w:t xml:space="preserve"> vigentes al diecinueve de noviembre de dos mil veinticuatro,</w:t>
      </w:r>
      <w:r w:rsidR="00366B11" w:rsidRPr="00CF7819">
        <w:rPr>
          <w:rFonts w:ascii="Palatino Linotype" w:eastAsia="Times New Roman" w:hAnsi="Palatino Linotype" w:cs="Tahoma"/>
          <w:bCs/>
          <w:iCs/>
          <w:lang w:eastAsia="es-ES"/>
        </w:rPr>
        <w:t xml:space="preserve"> donde conste</w:t>
      </w:r>
      <w:r w:rsidR="009C6993" w:rsidRPr="00CF7819">
        <w:rPr>
          <w:rFonts w:ascii="Palatino Linotype" w:eastAsia="Times New Roman" w:hAnsi="Palatino Linotype" w:cs="Tahoma"/>
          <w:bCs/>
          <w:iCs/>
          <w:lang w:eastAsia="es-ES"/>
        </w:rPr>
        <w:t xml:space="preserve"> lo siguiente</w:t>
      </w:r>
      <w:r w:rsidR="00366B11" w:rsidRPr="00CF7819">
        <w:rPr>
          <w:rFonts w:ascii="Palatino Linotype" w:eastAsia="Times New Roman" w:hAnsi="Palatino Linotype" w:cs="Tahoma"/>
          <w:bCs/>
          <w:iCs/>
          <w:lang w:eastAsia="es-ES"/>
        </w:rPr>
        <w:t>:</w:t>
      </w:r>
    </w:p>
    <w:p w14:paraId="1A2FDD8C" w14:textId="77777777" w:rsidR="00366B11" w:rsidRPr="00CF7819" w:rsidRDefault="00366B11" w:rsidP="003318FF">
      <w:pPr>
        <w:spacing w:after="0" w:line="360" w:lineRule="auto"/>
        <w:jc w:val="both"/>
        <w:rPr>
          <w:rFonts w:ascii="Palatino Linotype" w:eastAsia="Times New Roman" w:hAnsi="Palatino Linotype" w:cs="Tahoma"/>
          <w:bCs/>
          <w:iCs/>
          <w:lang w:eastAsia="es-ES"/>
        </w:rPr>
      </w:pPr>
    </w:p>
    <w:p w14:paraId="3953014D" w14:textId="591507FD" w:rsidR="00366B11" w:rsidRPr="00CF7819" w:rsidRDefault="005704E3" w:rsidP="003318FF">
      <w:pPr>
        <w:pStyle w:val="Prrafodelista"/>
        <w:numPr>
          <w:ilvl w:val="0"/>
          <w:numId w:val="29"/>
        </w:numPr>
        <w:spacing w:after="0" w:line="360" w:lineRule="auto"/>
        <w:jc w:val="both"/>
        <w:rPr>
          <w:rFonts w:ascii="Palatino Linotype" w:eastAsia="Times New Roman" w:hAnsi="Palatino Linotype" w:cs="Tahoma"/>
          <w:bCs/>
          <w:iCs/>
          <w:lang w:eastAsia="es-ES"/>
        </w:rPr>
      </w:pPr>
      <w:r w:rsidRPr="00CF7819">
        <w:rPr>
          <w:rFonts w:ascii="Palatino Linotype" w:eastAsia="Times New Roman" w:hAnsi="Palatino Linotype" w:cs="Tahoma"/>
          <w:bCs/>
          <w:iCs/>
          <w:lang w:eastAsia="es-ES"/>
        </w:rPr>
        <w:t xml:space="preserve">Los servicios </w:t>
      </w:r>
      <w:r w:rsidR="009C6993" w:rsidRPr="00CF7819">
        <w:rPr>
          <w:rFonts w:ascii="Palatino Linotype" w:eastAsia="Times New Roman" w:hAnsi="Palatino Linotype" w:cs="Tahoma"/>
          <w:bCs/>
          <w:iCs/>
          <w:lang w:eastAsia="es-ES"/>
        </w:rPr>
        <w:t xml:space="preserve">que </w:t>
      </w:r>
      <w:r w:rsidRPr="00CF7819">
        <w:rPr>
          <w:rFonts w:ascii="Palatino Linotype" w:eastAsia="Times New Roman" w:hAnsi="Palatino Linotype" w:cs="Tahoma"/>
          <w:bCs/>
          <w:iCs/>
          <w:lang w:eastAsia="es-ES"/>
        </w:rPr>
        <w:t>brindaba</w:t>
      </w:r>
      <w:r w:rsidR="00650374" w:rsidRPr="00CF7819">
        <w:rPr>
          <w:rFonts w:ascii="Palatino Linotype" w:eastAsia="Times New Roman" w:hAnsi="Palatino Linotype" w:cs="Tahoma"/>
          <w:bCs/>
          <w:iCs/>
          <w:lang w:eastAsia="es-ES"/>
        </w:rPr>
        <w:t xml:space="preserve"> la Agencia de Movilidad, Verificación, Administración y Regulación</w:t>
      </w:r>
      <w:r w:rsidR="00366B11" w:rsidRPr="00CF7819">
        <w:rPr>
          <w:rFonts w:ascii="Palatino Linotype" w:eastAsia="Times New Roman" w:hAnsi="Palatino Linotype" w:cs="Tahoma"/>
          <w:bCs/>
          <w:iCs/>
          <w:lang w:eastAsia="es-ES"/>
        </w:rPr>
        <w:t>.</w:t>
      </w:r>
    </w:p>
    <w:p w14:paraId="0A3F6B86" w14:textId="77777777" w:rsidR="000D2820" w:rsidRPr="00CF7819" w:rsidRDefault="000D2820" w:rsidP="003318FF">
      <w:pPr>
        <w:spacing w:after="0" w:line="360" w:lineRule="auto"/>
        <w:jc w:val="both"/>
        <w:rPr>
          <w:rFonts w:ascii="Palatino Linotype" w:eastAsia="Calibri" w:hAnsi="Palatino Linotype" w:cs="Tahoma"/>
          <w:bCs/>
          <w:iCs/>
          <w:color w:val="FF0000"/>
          <w:lang w:eastAsia="es-ES"/>
        </w:rPr>
      </w:pPr>
    </w:p>
    <w:p w14:paraId="3E0CB864" w14:textId="7B85AF95" w:rsidR="000D2820" w:rsidRPr="00CF7819" w:rsidRDefault="000D2820" w:rsidP="003318FF">
      <w:pPr>
        <w:spacing w:after="0" w:line="360" w:lineRule="auto"/>
        <w:jc w:val="both"/>
        <w:rPr>
          <w:rFonts w:ascii="Palatino Linotype" w:eastAsia="Calibri" w:hAnsi="Palatino Linotype" w:cs="Tahoma"/>
          <w:bCs/>
          <w:iCs/>
          <w:lang w:eastAsia="es-ES"/>
        </w:rPr>
      </w:pPr>
      <w:r w:rsidRPr="00CF7819">
        <w:rPr>
          <w:rFonts w:ascii="Palatino Linotype" w:eastAsia="Calibri" w:hAnsi="Palatino Linotype" w:cs="Tahoma"/>
          <w:bCs/>
          <w:iCs/>
          <w:lang w:eastAsia="es-ES"/>
        </w:rPr>
        <w:t>Para el caso, de que la</w:t>
      </w:r>
      <w:r w:rsidR="00366B11" w:rsidRPr="00CF7819">
        <w:rPr>
          <w:rFonts w:ascii="Palatino Linotype" w:eastAsia="Calibri" w:hAnsi="Palatino Linotype" w:cs="Tahoma"/>
          <w:bCs/>
          <w:iCs/>
          <w:lang w:eastAsia="es-ES"/>
        </w:rPr>
        <w:t xml:space="preserve"> Agencia </w:t>
      </w:r>
      <w:r w:rsidR="00650374" w:rsidRPr="00CF7819">
        <w:rPr>
          <w:rFonts w:ascii="Palatino Linotype" w:eastAsia="Times New Roman" w:hAnsi="Palatino Linotype" w:cs="Tahoma"/>
          <w:bCs/>
          <w:iCs/>
          <w:lang w:eastAsia="es-ES"/>
        </w:rPr>
        <w:t>no brinde algún servicio</w:t>
      </w:r>
      <w:r w:rsidRPr="00CF7819">
        <w:rPr>
          <w:rFonts w:ascii="Palatino Linotype" w:eastAsia="Calibri" w:hAnsi="Palatino Linotype" w:cs="Tahoma"/>
          <w:bCs/>
          <w:iCs/>
          <w:lang w:eastAsia="es-ES"/>
        </w:rPr>
        <w:t>, deberá hacerlo del conocimiento del Recurrente, de manera clara y precisa.</w:t>
      </w:r>
    </w:p>
    <w:p w14:paraId="090A9D76" w14:textId="77777777" w:rsidR="006F1CF5" w:rsidRPr="00CF7819" w:rsidRDefault="006F1CF5" w:rsidP="003318FF">
      <w:pPr>
        <w:pBdr>
          <w:top w:val="nil"/>
          <w:left w:val="nil"/>
          <w:bottom w:val="nil"/>
          <w:right w:val="nil"/>
          <w:between w:val="nil"/>
        </w:pBdr>
        <w:spacing w:after="0" w:line="360" w:lineRule="auto"/>
        <w:ind w:right="-28"/>
        <w:jc w:val="both"/>
        <w:rPr>
          <w:rFonts w:ascii="Palatino Linotype" w:eastAsia="Calibri" w:hAnsi="Palatino Linotype" w:cs="Times New Roman"/>
          <w:color w:val="FF0000"/>
          <w:lang w:val="es-ES_tradnl"/>
        </w:rPr>
      </w:pPr>
    </w:p>
    <w:p w14:paraId="77477621" w14:textId="77777777" w:rsidR="006F1CF5" w:rsidRPr="00CF7819" w:rsidRDefault="006F1CF5" w:rsidP="003318FF">
      <w:pPr>
        <w:spacing w:after="0" w:line="360" w:lineRule="auto"/>
        <w:ind w:right="-28"/>
        <w:jc w:val="both"/>
        <w:rPr>
          <w:rFonts w:ascii="Palatino Linotype" w:eastAsia="Calibri" w:hAnsi="Palatino Linotype" w:cs="Times New Roman"/>
          <w:b/>
        </w:rPr>
      </w:pPr>
      <w:r w:rsidRPr="00CF7819">
        <w:rPr>
          <w:rFonts w:ascii="Palatino Linotype" w:eastAsia="Calibri" w:hAnsi="Palatino Linotype" w:cs="Times New Roman"/>
          <w:b/>
        </w:rPr>
        <w:t xml:space="preserve">TERCERO. </w:t>
      </w:r>
      <w:r w:rsidRPr="00CF7819">
        <w:rPr>
          <w:rFonts w:ascii="Palatino Linotype" w:eastAsia="Calibri" w:hAnsi="Palatino Linotype" w:cs="Tahoma"/>
          <w:b/>
          <w:bCs/>
          <w:iCs/>
        </w:rPr>
        <w:t>NOTIFÍQUESE</w:t>
      </w:r>
      <w:r w:rsidRPr="00CF7819">
        <w:rPr>
          <w:rFonts w:ascii="Palatino Linotype" w:eastAsia="Calibri" w:hAnsi="Palatino Linotype" w:cs="Times New Roman"/>
          <w:b/>
          <w:bCs/>
        </w:rPr>
        <w:t xml:space="preserve"> POR SAIMEX</w:t>
      </w:r>
      <w:r w:rsidRPr="00CF7819">
        <w:rPr>
          <w:rFonts w:ascii="Palatino Linotype" w:eastAsia="Calibri" w:hAnsi="Palatino Linotype" w:cs="Times New Roman"/>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w:t>
      </w:r>
      <w:r w:rsidRPr="00CF7819">
        <w:rPr>
          <w:rFonts w:ascii="Palatino Linotype" w:eastAsia="Calibri" w:hAnsi="Palatino Linotype" w:cs="Times New Roman"/>
        </w:rPr>
        <w:lastRenderedPageBreak/>
        <w:t>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BCE05" w14:textId="77777777" w:rsidR="006F1CF5" w:rsidRPr="00CF7819" w:rsidRDefault="006F1CF5" w:rsidP="003318FF">
      <w:pPr>
        <w:spacing w:after="0" w:line="360" w:lineRule="auto"/>
        <w:ind w:right="-28"/>
        <w:jc w:val="both"/>
        <w:rPr>
          <w:rFonts w:ascii="Palatino Linotype" w:eastAsia="Calibri" w:hAnsi="Palatino Linotype" w:cs="Times New Roman"/>
        </w:rPr>
      </w:pPr>
    </w:p>
    <w:p w14:paraId="0D6B5D60" w14:textId="77777777" w:rsidR="006F1CF5" w:rsidRPr="00CF7819" w:rsidRDefault="006F1CF5" w:rsidP="003318FF">
      <w:pPr>
        <w:spacing w:after="0" w:line="360" w:lineRule="auto"/>
        <w:jc w:val="both"/>
        <w:rPr>
          <w:rFonts w:ascii="Palatino Linotype" w:eastAsia="Calibri" w:hAnsi="Palatino Linotype" w:cs="Times New Roman"/>
        </w:rPr>
      </w:pPr>
      <w:r w:rsidRPr="00CF7819">
        <w:rPr>
          <w:rFonts w:ascii="Palatino Linotype" w:eastAsia="Calibri" w:hAnsi="Palatino Linotype" w:cs="Times New Roman"/>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AE9F142" w14:textId="77777777" w:rsidR="006F1CF5" w:rsidRPr="00CF7819" w:rsidRDefault="006F1CF5" w:rsidP="003318FF">
      <w:pPr>
        <w:spacing w:after="0" w:line="360" w:lineRule="auto"/>
        <w:jc w:val="both"/>
        <w:rPr>
          <w:rFonts w:ascii="Palatino Linotype" w:eastAsia="Calibri" w:hAnsi="Palatino Linotype" w:cs="Times New Roman"/>
        </w:rPr>
      </w:pPr>
    </w:p>
    <w:p w14:paraId="2BD95276" w14:textId="77777777" w:rsidR="006F1CF5" w:rsidRPr="00CF7819" w:rsidRDefault="006F1CF5" w:rsidP="003318FF">
      <w:pPr>
        <w:spacing w:after="0" w:line="360" w:lineRule="auto"/>
        <w:jc w:val="both"/>
        <w:rPr>
          <w:rFonts w:ascii="Palatino Linotype" w:eastAsia="Calibri" w:hAnsi="Palatino Linotype" w:cs="Tahoma"/>
          <w:b/>
          <w:bCs/>
          <w:iCs/>
        </w:rPr>
      </w:pPr>
      <w:r w:rsidRPr="00CF7819">
        <w:rPr>
          <w:rFonts w:ascii="Palatino Linotype" w:eastAsia="Calibri" w:hAnsi="Palatino Linotype" w:cs="Times New Roman"/>
          <w:b/>
        </w:rPr>
        <w:t xml:space="preserve">CUARTO. </w:t>
      </w:r>
      <w:r w:rsidRPr="00CF7819">
        <w:rPr>
          <w:rFonts w:ascii="Palatino Linotype" w:eastAsia="Calibri" w:hAnsi="Palatino Linotype" w:cs="Tahoma"/>
          <w:b/>
          <w:bCs/>
          <w:iCs/>
        </w:rPr>
        <w:t>NOTIFÍQUESE POR SAIMEX</w:t>
      </w:r>
      <w:r w:rsidRPr="00CF7819">
        <w:rPr>
          <w:rFonts w:ascii="Palatino Linotype" w:eastAsia="Calibri" w:hAnsi="Palatino Linotype" w:cs="Times New Roman"/>
        </w:rPr>
        <w:t xml:space="preserve"> </w:t>
      </w:r>
      <w:r w:rsidRPr="00CF7819">
        <w:rPr>
          <w:rFonts w:ascii="Palatino Linotype" w:eastAsia="Calibri" w:hAnsi="Palatino Linotype" w:cs="Tahoma"/>
          <w:iCs/>
        </w:rPr>
        <w:t xml:space="preserve">a </w:t>
      </w:r>
      <w:r w:rsidRPr="00CF7819">
        <w:rPr>
          <w:rFonts w:ascii="Palatino Linotype" w:eastAsia="Calibri" w:hAnsi="Palatino Linotype" w:cs="Tahoma"/>
          <w:bCs/>
          <w:iCs/>
        </w:rPr>
        <w:t xml:space="preserve">la persona </w:t>
      </w:r>
      <w:r w:rsidRPr="00CF7819">
        <w:rPr>
          <w:rFonts w:ascii="Palatino Linotype" w:eastAsia="Calibri" w:hAnsi="Palatino Linotype" w:cs="Tahoma"/>
          <w:iCs/>
        </w:rPr>
        <w:t>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4B3D387B" w14:textId="77777777" w:rsidR="006F1CF5" w:rsidRPr="00CF7819" w:rsidRDefault="006F1CF5" w:rsidP="003318FF">
      <w:pPr>
        <w:spacing w:after="0" w:line="360" w:lineRule="auto"/>
        <w:jc w:val="both"/>
        <w:rPr>
          <w:rFonts w:ascii="Palatino Linotype" w:eastAsia="Calibri" w:hAnsi="Palatino Linotype" w:cs="Times New Roman"/>
          <w:b/>
          <w:color w:val="FF0000"/>
        </w:rPr>
      </w:pPr>
    </w:p>
    <w:p w14:paraId="06ACA8B2" w14:textId="667F4189" w:rsidR="006F1CF5" w:rsidRPr="003318FF" w:rsidRDefault="006F1CF5" w:rsidP="003318FF">
      <w:pPr>
        <w:spacing w:after="0" w:line="360" w:lineRule="auto"/>
        <w:jc w:val="both"/>
        <w:rPr>
          <w:rFonts w:ascii="Palatino Linotype" w:eastAsia="Calibri" w:hAnsi="Palatino Linotype" w:cs="Times New Roman"/>
        </w:rPr>
      </w:pPr>
      <w:r w:rsidRPr="00CF7819">
        <w:rPr>
          <w:rFonts w:ascii="Palatino Linotype" w:eastAsia="Calibri" w:hAnsi="Palatino Linotype" w:cs="Times New Roman"/>
        </w:rPr>
        <w:t>ASÍ LO RESUELVE, POR </w:t>
      </w:r>
      <w:r w:rsidRPr="00CF7819">
        <w:rPr>
          <w:rFonts w:ascii="Palatino Linotype" w:eastAsia="Calibri" w:hAnsi="Palatino Linotype" w:cs="Times New Roman"/>
          <w:b/>
        </w:rPr>
        <w:t>UNANIMIDAD</w:t>
      </w:r>
      <w:r w:rsidRPr="00CF7819">
        <w:rPr>
          <w:rFonts w:ascii="Palatino Linotype" w:eastAsia="Calibri" w:hAnsi="Palatino Linotype" w:cs="Times New Roman"/>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F7819" w:rsidRPr="00CF7819">
        <w:rPr>
          <w:rFonts w:ascii="Palatino Linotype" w:eastAsia="Calibri" w:hAnsi="Palatino Linotype" w:cs="Times New Roman"/>
        </w:rPr>
        <w:t>TERCERA</w:t>
      </w:r>
      <w:r w:rsidR="00275F56" w:rsidRPr="00CF7819">
        <w:rPr>
          <w:rFonts w:ascii="Palatino Linotype" w:eastAsia="Calibri" w:hAnsi="Palatino Linotype" w:cs="Times New Roman"/>
        </w:rPr>
        <w:t xml:space="preserve"> </w:t>
      </w:r>
      <w:r w:rsidRPr="00CF7819">
        <w:rPr>
          <w:rFonts w:ascii="Palatino Linotype" w:eastAsia="Calibri" w:hAnsi="Palatino Linotype" w:cs="Times New Roman"/>
        </w:rPr>
        <w:t xml:space="preserve">SESIÓN ORDINARIA, CELEBRADA EL </w:t>
      </w:r>
      <w:r w:rsidR="00275F56" w:rsidRPr="00CF7819">
        <w:rPr>
          <w:rFonts w:ascii="Palatino Linotype" w:eastAsia="Calibri" w:hAnsi="Palatino Linotype" w:cs="Times New Roman"/>
        </w:rPr>
        <w:t>VEINTINUEVE DE ENERO DE DOS MIL VEINTICINCO</w:t>
      </w:r>
      <w:r w:rsidRPr="00CF7819">
        <w:rPr>
          <w:rFonts w:ascii="Palatino Linotype" w:eastAsia="Calibri" w:hAnsi="Palatino Linotype" w:cs="Times New Roman"/>
        </w:rPr>
        <w:t>, ANTE EL SECRETARIO TÉCNICO DEL PLENO, ALEXIS TAPIA RAMÍREZ.</w:t>
      </w:r>
    </w:p>
    <w:p w14:paraId="28D05842" w14:textId="77777777" w:rsidR="006F1CF5" w:rsidRPr="003318FF" w:rsidRDefault="006F1CF5" w:rsidP="003318FF">
      <w:pPr>
        <w:spacing w:after="0" w:line="360" w:lineRule="auto"/>
        <w:ind w:right="-28"/>
        <w:contextualSpacing/>
        <w:jc w:val="both"/>
        <w:rPr>
          <w:rFonts w:ascii="Palatino Linotype" w:eastAsia="Calibri" w:hAnsi="Palatino Linotype" w:cs="Tahoma"/>
          <w:bCs/>
          <w:color w:val="FF0000"/>
        </w:rPr>
      </w:pPr>
    </w:p>
    <w:p w14:paraId="5BD69A2A" w14:textId="77777777" w:rsidR="006F1CF5" w:rsidRPr="003318FF" w:rsidRDefault="006F1CF5" w:rsidP="003318FF">
      <w:pPr>
        <w:spacing w:after="0" w:line="360" w:lineRule="auto"/>
        <w:ind w:right="-28"/>
        <w:contextualSpacing/>
        <w:jc w:val="both"/>
        <w:rPr>
          <w:rFonts w:ascii="Palatino Linotype" w:eastAsia="Calibri" w:hAnsi="Palatino Linotype" w:cs="Tahoma"/>
          <w:bCs/>
          <w:color w:val="FF0000"/>
        </w:rPr>
      </w:pPr>
    </w:p>
    <w:p w14:paraId="52E53451" w14:textId="77777777" w:rsidR="006F1CF5" w:rsidRPr="003318FF" w:rsidRDefault="006F1CF5" w:rsidP="003318FF">
      <w:pPr>
        <w:spacing w:after="0" w:line="360" w:lineRule="auto"/>
        <w:jc w:val="both"/>
        <w:rPr>
          <w:rFonts w:ascii="Palatino Linotype" w:eastAsia="Calibri" w:hAnsi="Palatino Linotype" w:cs="Times New Roman"/>
          <w:color w:val="FF0000"/>
        </w:rPr>
      </w:pPr>
      <w:r w:rsidRPr="003318FF">
        <w:rPr>
          <w:rFonts w:ascii="Palatino Linotype" w:eastAsia="Calibri" w:hAnsi="Palatino Linotype" w:cs="Times New Roman"/>
          <w:color w:val="FF0000"/>
        </w:rPr>
        <w:t xml:space="preserve"> </w:t>
      </w:r>
    </w:p>
    <w:p w14:paraId="3E14F951" w14:textId="77777777" w:rsidR="006F1CF5" w:rsidRPr="003318FF" w:rsidRDefault="006F1CF5" w:rsidP="003318FF">
      <w:pPr>
        <w:spacing w:after="0" w:line="360" w:lineRule="auto"/>
        <w:jc w:val="both"/>
        <w:rPr>
          <w:rFonts w:ascii="Palatino Linotype" w:eastAsia="Times New Roman" w:hAnsi="Palatino Linotype" w:cs="Tahoma"/>
          <w:color w:val="FF0000"/>
          <w:lang w:eastAsia="es-ES"/>
        </w:rPr>
      </w:pPr>
    </w:p>
    <w:p w14:paraId="45AD75DD" w14:textId="77777777" w:rsidR="006F1CF5" w:rsidRPr="003318FF" w:rsidRDefault="006F1CF5" w:rsidP="003318FF">
      <w:pPr>
        <w:tabs>
          <w:tab w:val="left" w:pos="993"/>
        </w:tabs>
        <w:spacing w:after="0" w:line="360" w:lineRule="auto"/>
        <w:ind w:right="-28"/>
        <w:jc w:val="both"/>
        <w:rPr>
          <w:rFonts w:ascii="Palatino Linotype" w:eastAsia="Calibri" w:hAnsi="Palatino Linotype" w:cs="Tahoma"/>
          <w:color w:val="FF0000"/>
        </w:rPr>
      </w:pPr>
    </w:p>
    <w:p w14:paraId="2A8F662B" w14:textId="77777777" w:rsidR="006F1CF5" w:rsidRPr="003318FF" w:rsidRDefault="006F1CF5" w:rsidP="003318FF">
      <w:pPr>
        <w:widowControl w:val="0"/>
        <w:autoSpaceDE w:val="0"/>
        <w:autoSpaceDN w:val="0"/>
        <w:adjustRightInd w:val="0"/>
        <w:spacing w:after="0" w:line="360" w:lineRule="auto"/>
        <w:contextualSpacing/>
        <w:jc w:val="both"/>
        <w:rPr>
          <w:rFonts w:ascii="Palatino Linotype" w:eastAsia="Times New Roman" w:hAnsi="Palatino Linotype" w:cs="Times New Roman"/>
          <w:color w:val="FF0000"/>
          <w:lang w:eastAsia="es-ES"/>
        </w:rPr>
      </w:pPr>
    </w:p>
    <w:p w14:paraId="5A4F5304" w14:textId="77777777" w:rsidR="006F1CF5" w:rsidRPr="003318FF" w:rsidRDefault="006F1CF5" w:rsidP="003318FF">
      <w:pPr>
        <w:widowControl w:val="0"/>
        <w:autoSpaceDE w:val="0"/>
        <w:autoSpaceDN w:val="0"/>
        <w:adjustRightInd w:val="0"/>
        <w:spacing w:after="0" w:line="360" w:lineRule="auto"/>
        <w:contextualSpacing/>
        <w:jc w:val="both"/>
        <w:rPr>
          <w:rFonts w:ascii="Palatino Linotype" w:eastAsia="Times New Roman" w:hAnsi="Palatino Linotype" w:cs="Times New Roman"/>
          <w:color w:val="FF0000"/>
          <w:lang w:eastAsia="es-ES"/>
        </w:rPr>
      </w:pPr>
    </w:p>
    <w:p w14:paraId="3030A0AA" w14:textId="77777777" w:rsidR="006F1CF5" w:rsidRPr="003318FF" w:rsidRDefault="006F1CF5" w:rsidP="003318FF">
      <w:pPr>
        <w:widowControl w:val="0"/>
        <w:autoSpaceDE w:val="0"/>
        <w:autoSpaceDN w:val="0"/>
        <w:adjustRightInd w:val="0"/>
        <w:spacing w:after="0" w:line="360" w:lineRule="auto"/>
        <w:contextualSpacing/>
        <w:jc w:val="both"/>
        <w:rPr>
          <w:rFonts w:ascii="Palatino Linotype" w:eastAsia="Times New Roman" w:hAnsi="Palatino Linotype" w:cs="Times New Roman"/>
          <w:color w:val="FF0000"/>
          <w:lang w:eastAsia="es-ES"/>
        </w:rPr>
      </w:pPr>
    </w:p>
    <w:p w14:paraId="549055ED" w14:textId="77777777" w:rsidR="006F1CF5" w:rsidRPr="003318FF" w:rsidRDefault="006F1CF5" w:rsidP="003318FF">
      <w:pPr>
        <w:widowControl w:val="0"/>
        <w:autoSpaceDE w:val="0"/>
        <w:autoSpaceDN w:val="0"/>
        <w:adjustRightInd w:val="0"/>
        <w:spacing w:after="0" w:line="360" w:lineRule="auto"/>
        <w:contextualSpacing/>
        <w:jc w:val="both"/>
        <w:rPr>
          <w:rFonts w:ascii="Palatino Linotype" w:eastAsia="Times New Roman" w:hAnsi="Palatino Linotype" w:cs="Times New Roman"/>
          <w:color w:val="FF0000"/>
          <w:lang w:eastAsia="es-ES"/>
        </w:rPr>
      </w:pPr>
    </w:p>
    <w:p w14:paraId="403D3978" w14:textId="77777777" w:rsidR="006F1CF5" w:rsidRPr="003318FF" w:rsidRDefault="006F1CF5" w:rsidP="003318FF">
      <w:pPr>
        <w:widowControl w:val="0"/>
        <w:autoSpaceDE w:val="0"/>
        <w:autoSpaceDN w:val="0"/>
        <w:adjustRightInd w:val="0"/>
        <w:spacing w:after="0" w:line="360" w:lineRule="auto"/>
        <w:contextualSpacing/>
        <w:jc w:val="both"/>
        <w:rPr>
          <w:rFonts w:ascii="Palatino Linotype" w:eastAsia="Times New Roman" w:hAnsi="Palatino Linotype" w:cs="Times New Roman"/>
          <w:color w:val="FF0000"/>
          <w:lang w:eastAsia="es-ES"/>
        </w:rPr>
      </w:pPr>
    </w:p>
    <w:p w14:paraId="07D2784E" w14:textId="77777777" w:rsidR="006F1CF5" w:rsidRPr="003318FF" w:rsidRDefault="006F1CF5" w:rsidP="003318FF">
      <w:pPr>
        <w:spacing w:after="0" w:line="360" w:lineRule="auto"/>
        <w:jc w:val="both"/>
        <w:rPr>
          <w:rFonts w:ascii="Palatino Linotype" w:eastAsia="Calibri" w:hAnsi="Palatino Linotype" w:cs="Times New Roman"/>
          <w:color w:val="FF0000"/>
        </w:rPr>
      </w:pPr>
    </w:p>
    <w:p w14:paraId="305DF54B" w14:textId="77777777" w:rsidR="006F1CF5" w:rsidRPr="003318FF" w:rsidRDefault="006F1CF5" w:rsidP="003318FF">
      <w:pPr>
        <w:widowControl w:val="0"/>
        <w:autoSpaceDE w:val="0"/>
        <w:autoSpaceDN w:val="0"/>
        <w:adjustRightInd w:val="0"/>
        <w:spacing w:after="0" w:line="360" w:lineRule="auto"/>
        <w:contextualSpacing/>
        <w:jc w:val="both"/>
        <w:rPr>
          <w:rFonts w:ascii="Palatino Linotype" w:eastAsia="Times New Roman" w:hAnsi="Palatino Linotype" w:cs="Times New Roman"/>
          <w:bCs/>
          <w:iCs/>
          <w:color w:val="FF0000"/>
          <w:szCs w:val="20"/>
          <w:lang w:val="x-none" w:eastAsia="es-ES"/>
        </w:rPr>
      </w:pPr>
    </w:p>
    <w:p w14:paraId="1F98177D" w14:textId="77777777" w:rsidR="006F1CF5" w:rsidRPr="003318FF" w:rsidRDefault="006F1CF5" w:rsidP="003318FF">
      <w:pPr>
        <w:spacing w:after="0" w:line="360" w:lineRule="auto"/>
        <w:contextualSpacing/>
        <w:jc w:val="both"/>
        <w:rPr>
          <w:rFonts w:ascii="Palatino Linotype" w:eastAsia="Calibri" w:hAnsi="Palatino Linotype" w:cs="Tahoma"/>
          <w:bCs/>
          <w:color w:val="FF0000"/>
          <w:szCs w:val="24"/>
        </w:rPr>
      </w:pPr>
    </w:p>
    <w:p w14:paraId="28C9D6B3" w14:textId="77777777" w:rsidR="006F1CF5" w:rsidRPr="003318FF" w:rsidRDefault="006F1CF5" w:rsidP="003318FF">
      <w:pPr>
        <w:spacing w:after="0" w:line="360" w:lineRule="auto"/>
        <w:jc w:val="both"/>
        <w:rPr>
          <w:rFonts w:ascii="Palatino Linotype" w:eastAsia="Calibri" w:hAnsi="Palatino Linotype" w:cs="Times New Roman"/>
          <w:bCs/>
          <w:iCs/>
          <w:color w:val="FF0000"/>
          <w:lang w:val="es-ES"/>
        </w:rPr>
      </w:pPr>
    </w:p>
    <w:p w14:paraId="623E6505" w14:textId="77777777" w:rsidR="006F1CF5" w:rsidRPr="003318FF" w:rsidRDefault="006F1CF5" w:rsidP="003318FF">
      <w:pPr>
        <w:spacing w:after="0" w:line="360" w:lineRule="auto"/>
        <w:jc w:val="both"/>
        <w:rPr>
          <w:rFonts w:ascii="Palatino Linotype" w:eastAsia="Calibri" w:hAnsi="Palatino Linotype" w:cs="Times New Roman"/>
          <w:color w:val="FF0000"/>
        </w:rPr>
      </w:pPr>
    </w:p>
    <w:p w14:paraId="0EB66269" w14:textId="77777777" w:rsidR="006F1CF5" w:rsidRPr="003318FF" w:rsidRDefault="006F1CF5" w:rsidP="003318FF">
      <w:pPr>
        <w:spacing w:after="0" w:line="360" w:lineRule="auto"/>
        <w:jc w:val="both"/>
        <w:rPr>
          <w:rFonts w:ascii="Palatino Linotype" w:eastAsia="Calibri" w:hAnsi="Palatino Linotype" w:cs="Times New Roman"/>
          <w:color w:val="FF0000"/>
        </w:rPr>
      </w:pPr>
    </w:p>
    <w:p w14:paraId="05EA17B6" w14:textId="77777777" w:rsidR="006F1CF5" w:rsidRPr="003318FF" w:rsidRDefault="006F1CF5" w:rsidP="003318FF">
      <w:pPr>
        <w:spacing w:after="0" w:line="360" w:lineRule="auto"/>
        <w:jc w:val="both"/>
        <w:rPr>
          <w:rFonts w:ascii="Palatino Linotype" w:eastAsia="Calibri" w:hAnsi="Palatino Linotype" w:cs="Times New Roman"/>
          <w:color w:val="FF0000"/>
        </w:rPr>
      </w:pPr>
    </w:p>
    <w:p w14:paraId="009C5220" w14:textId="77777777" w:rsidR="006F1CF5" w:rsidRPr="003318FF" w:rsidRDefault="006F1CF5" w:rsidP="003318FF">
      <w:pPr>
        <w:spacing w:after="0" w:line="360" w:lineRule="auto"/>
        <w:jc w:val="both"/>
        <w:rPr>
          <w:rFonts w:ascii="Palatino Linotype" w:eastAsia="Calibri" w:hAnsi="Palatino Linotype" w:cs="Times New Roman"/>
          <w:color w:val="FF0000"/>
        </w:rPr>
      </w:pPr>
    </w:p>
    <w:p w14:paraId="08074129" w14:textId="77777777" w:rsidR="006F1CF5" w:rsidRPr="003318FF" w:rsidRDefault="006F1CF5" w:rsidP="003318FF">
      <w:pPr>
        <w:widowControl w:val="0"/>
        <w:autoSpaceDE w:val="0"/>
        <w:autoSpaceDN w:val="0"/>
        <w:adjustRightInd w:val="0"/>
        <w:spacing w:after="0" w:line="360" w:lineRule="auto"/>
        <w:contextualSpacing/>
        <w:jc w:val="both"/>
        <w:rPr>
          <w:rFonts w:ascii="Palatino Linotype" w:eastAsia="Times New Roman" w:hAnsi="Palatino Linotype" w:cs="Times New Roman"/>
          <w:color w:val="FF0000"/>
          <w:lang w:eastAsia="es-ES"/>
        </w:rPr>
      </w:pPr>
    </w:p>
    <w:p w14:paraId="195B89D4" w14:textId="77777777" w:rsidR="006F1CF5" w:rsidRPr="003318FF" w:rsidRDefault="006F1CF5" w:rsidP="003318FF">
      <w:pPr>
        <w:widowControl w:val="0"/>
        <w:autoSpaceDE w:val="0"/>
        <w:autoSpaceDN w:val="0"/>
        <w:adjustRightInd w:val="0"/>
        <w:spacing w:after="0" w:line="360" w:lineRule="auto"/>
        <w:contextualSpacing/>
        <w:jc w:val="both"/>
        <w:rPr>
          <w:rFonts w:ascii="Palatino Linotype" w:eastAsia="Times New Roman" w:hAnsi="Palatino Linotype" w:cs="Times New Roman"/>
          <w:color w:val="FF0000"/>
          <w:lang w:eastAsia="es-ES"/>
        </w:rPr>
      </w:pPr>
    </w:p>
    <w:p w14:paraId="67C35761" w14:textId="77777777" w:rsidR="006F1CF5" w:rsidRPr="003318FF" w:rsidRDefault="006F1CF5" w:rsidP="003318FF">
      <w:pPr>
        <w:widowControl w:val="0"/>
        <w:autoSpaceDE w:val="0"/>
        <w:autoSpaceDN w:val="0"/>
        <w:adjustRightInd w:val="0"/>
        <w:spacing w:after="0" w:line="360" w:lineRule="auto"/>
        <w:contextualSpacing/>
        <w:jc w:val="both"/>
        <w:rPr>
          <w:rFonts w:ascii="Palatino Linotype" w:eastAsia="Times New Roman" w:hAnsi="Palatino Linotype" w:cs="Times New Roman"/>
          <w:color w:val="FF0000"/>
          <w:lang w:eastAsia="es-ES"/>
        </w:rPr>
      </w:pPr>
    </w:p>
    <w:p w14:paraId="4BFBFFC3" w14:textId="77777777" w:rsidR="006F1CF5" w:rsidRPr="003318FF" w:rsidRDefault="006F1CF5" w:rsidP="003318FF">
      <w:pPr>
        <w:widowControl w:val="0"/>
        <w:autoSpaceDE w:val="0"/>
        <w:autoSpaceDN w:val="0"/>
        <w:adjustRightInd w:val="0"/>
        <w:spacing w:after="0" w:line="360" w:lineRule="auto"/>
        <w:contextualSpacing/>
        <w:jc w:val="both"/>
        <w:rPr>
          <w:rFonts w:ascii="Palatino Linotype" w:eastAsia="Times New Roman" w:hAnsi="Palatino Linotype" w:cs="Times New Roman"/>
          <w:color w:val="FF0000"/>
          <w:lang w:eastAsia="es-ES"/>
        </w:rPr>
      </w:pPr>
    </w:p>
    <w:p w14:paraId="1D8FC3FE" w14:textId="77777777" w:rsidR="006F1CF5" w:rsidRPr="003318FF" w:rsidRDefault="006F1CF5" w:rsidP="003318FF">
      <w:pPr>
        <w:widowControl w:val="0"/>
        <w:autoSpaceDE w:val="0"/>
        <w:autoSpaceDN w:val="0"/>
        <w:adjustRightInd w:val="0"/>
        <w:spacing w:after="0" w:line="360" w:lineRule="auto"/>
        <w:contextualSpacing/>
        <w:jc w:val="both"/>
        <w:rPr>
          <w:rFonts w:ascii="Palatino Linotype" w:eastAsia="Times New Roman" w:hAnsi="Palatino Linotype" w:cs="Times New Roman"/>
          <w:color w:val="FF0000"/>
          <w:lang w:eastAsia="es-ES"/>
        </w:rPr>
      </w:pPr>
    </w:p>
    <w:p w14:paraId="2F5EAD2F" w14:textId="77777777" w:rsidR="006F1CF5" w:rsidRPr="003318FF" w:rsidRDefault="006F1CF5" w:rsidP="003318FF">
      <w:pPr>
        <w:spacing w:after="0" w:line="360" w:lineRule="auto"/>
        <w:ind w:right="-93"/>
        <w:jc w:val="both"/>
        <w:rPr>
          <w:rFonts w:ascii="Palatino Linotype" w:eastAsia="Calibri" w:hAnsi="Palatino Linotype" w:cs="Times New Roman"/>
          <w:color w:val="FF0000"/>
          <w:lang w:val="es-ES"/>
        </w:rPr>
      </w:pPr>
    </w:p>
    <w:p w14:paraId="5E26A99B" w14:textId="77777777" w:rsidR="006F1CF5" w:rsidRPr="003318FF" w:rsidRDefault="006F1CF5" w:rsidP="003318FF">
      <w:pPr>
        <w:spacing w:after="0" w:line="360" w:lineRule="auto"/>
        <w:jc w:val="both"/>
        <w:rPr>
          <w:rFonts w:ascii="Palatino Linotype" w:eastAsia="Calibri" w:hAnsi="Palatino Linotype" w:cs="Times New Roman"/>
          <w:color w:val="FF0000"/>
        </w:rPr>
      </w:pPr>
    </w:p>
    <w:p w14:paraId="0C458EBB" w14:textId="77777777" w:rsidR="002A0610" w:rsidRPr="003318FF" w:rsidRDefault="002A0610" w:rsidP="003318FF">
      <w:pPr>
        <w:spacing w:after="0" w:line="360" w:lineRule="auto"/>
        <w:rPr>
          <w:rFonts w:ascii="Palatino Linotype" w:hAnsi="Palatino Linotype"/>
          <w:color w:val="FF0000"/>
        </w:rPr>
      </w:pPr>
    </w:p>
    <w:sectPr w:rsidR="002A0610" w:rsidRPr="003318FF" w:rsidSect="00004547">
      <w:headerReference w:type="even" r:id="rId10"/>
      <w:headerReference w:type="default" r:id="rId11"/>
      <w:footerReference w:type="even" r:id="rId12"/>
      <w:footerReference w:type="default" r:id="rId13"/>
      <w:headerReference w:type="first" r:id="rId14"/>
      <w:footerReference w:type="first" r:id="rId15"/>
      <w:pgSz w:w="12240" w:h="15840"/>
      <w:pgMar w:top="1418" w:right="1608" w:bottom="1560" w:left="1701" w:header="102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40026" w14:textId="77777777" w:rsidR="006D46F5" w:rsidRDefault="006D46F5" w:rsidP="0085159B">
      <w:pPr>
        <w:spacing w:after="0" w:line="240" w:lineRule="auto"/>
      </w:pPr>
      <w:r>
        <w:separator/>
      </w:r>
    </w:p>
  </w:endnote>
  <w:endnote w:type="continuationSeparator" w:id="0">
    <w:p w14:paraId="1A3E2DAE" w14:textId="77777777" w:rsidR="006D46F5" w:rsidRDefault="006D46F5" w:rsidP="0085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399054"/>
      <w:docPartObj>
        <w:docPartGallery w:val="Page Numbers (Bottom of Page)"/>
        <w:docPartUnique/>
      </w:docPartObj>
    </w:sdtPr>
    <w:sdtContent>
      <w:sdt>
        <w:sdtPr>
          <w:id w:val="1261569716"/>
          <w:docPartObj>
            <w:docPartGallery w:val="Page Numbers (Top of Page)"/>
            <w:docPartUnique/>
          </w:docPartObj>
        </w:sdtPr>
        <w:sdtContent>
          <w:p w14:paraId="7C2CF02D" w14:textId="77777777" w:rsidR="005E44F1" w:rsidRDefault="005E44F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02DD9">
              <w:rPr>
                <w:b/>
                <w:bCs/>
                <w:noProof/>
              </w:rPr>
              <w:t>22</w:t>
            </w:r>
            <w:r>
              <w:rPr>
                <w:b/>
                <w:bCs/>
                <w:sz w:val="24"/>
                <w:szCs w:val="24"/>
              </w:rPr>
              <w:fldChar w:fldCharType="end"/>
            </w:r>
          </w:p>
        </w:sdtContent>
      </w:sdt>
    </w:sdtContent>
  </w:sdt>
  <w:p w14:paraId="6306E688" w14:textId="77777777" w:rsidR="005E44F1" w:rsidRDefault="005E44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454459"/>
      <w:docPartObj>
        <w:docPartGallery w:val="Page Numbers (Bottom of Page)"/>
        <w:docPartUnique/>
      </w:docPartObj>
    </w:sdtPr>
    <w:sdtContent>
      <w:sdt>
        <w:sdtPr>
          <w:id w:val="1805889955"/>
          <w:docPartObj>
            <w:docPartGallery w:val="Page Numbers (Top of Page)"/>
            <w:docPartUnique/>
          </w:docPartObj>
        </w:sdtPr>
        <w:sdtContent>
          <w:p w14:paraId="5928B047" w14:textId="77777777" w:rsidR="005E44F1" w:rsidRDefault="005E44F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D22CD">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D22CD">
              <w:rPr>
                <w:b/>
                <w:bCs/>
                <w:noProof/>
              </w:rPr>
              <w:t>22</w:t>
            </w:r>
            <w:r>
              <w:rPr>
                <w:b/>
                <w:bCs/>
                <w:sz w:val="24"/>
                <w:szCs w:val="24"/>
              </w:rPr>
              <w:fldChar w:fldCharType="end"/>
            </w:r>
          </w:p>
        </w:sdtContent>
      </w:sdt>
    </w:sdtContent>
  </w:sdt>
  <w:p w14:paraId="08FF86A9" w14:textId="77777777" w:rsidR="005E44F1" w:rsidRDefault="005E44F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841749"/>
      <w:docPartObj>
        <w:docPartGallery w:val="Page Numbers (Bottom of Page)"/>
        <w:docPartUnique/>
      </w:docPartObj>
    </w:sdtPr>
    <w:sdtContent>
      <w:sdt>
        <w:sdtPr>
          <w:id w:val="2049646426"/>
          <w:docPartObj>
            <w:docPartGallery w:val="Page Numbers (Top of Page)"/>
            <w:docPartUnique/>
          </w:docPartObj>
        </w:sdtPr>
        <w:sdtContent>
          <w:p w14:paraId="183DF099" w14:textId="77777777" w:rsidR="005E44F1" w:rsidRDefault="005E44F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D22C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D22CD">
              <w:rPr>
                <w:b/>
                <w:bCs/>
                <w:noProof/>
              </w:rPr>
              <w:t>22</w:t>
            </w:r>
            <w:r>
              <w:rPr>
                <w:b/>
                <w:bCs/>
                <w:sz w:val="24"/>
                <w:szCs w:val="24"/>
              </w:rPr>
              <w:fldChar w:fldCharType="end"/>
            </w:r>
          </w:p>
        </w:sdtContent>
      </w:sdt>
    </w:sdtContent>
  </w:sdt>
  <w:p w14:paraId="1B43DEEC" w14:textId="77777777" w:rsidR="005E44F1" w:rsidRDefault="005E44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588EA" w14:textId="77777777" w:rsidR="006D46F5" w:rsidRDefault="006D46F5" w:rsidP="0085159B">
      <w:pPr>
        <w:spacing w:after="0" w:line="240" w:lineRule="auto"/>
      </w:pPr>
      <w:r>
        <w:separator/>
      </w:r>
    </w:p>
  </w:footnote>
  <w:footnote w:type="continuationSeparator" w:id="0">
    <w:p w14:paraId="2B6362E4" w14:textId="77777777" w:rsidR="006D46F5" w:rsidRDefault="006D46F5" w:rsidP="00851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5E44F1" w:rsidRPr="00E152D8" w14:paraId="6ADB6ABA" w14:textId="77777777" w:rsidTr="00A85DE6">
      <w:trPr>
        <w:trHeight w:val="132"/>
      </w:trPr>
      <w:tc>
        <w:tcPr>
          <w:tcW w:w="2691" w:type="dxa"/>
        </w:tcPr>
        <w:p w14:paraId="0B2CFB68" w14:textId="77777777" w:rsidR="005E44F1" w:rsidRPr="00E152D8" w:rsidRDefault="005E44F1" w:rsidP="00A85DE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57B58C7D" w14:textId="77777777" w:rsidR="005E44F1" w:rsidRPr="00EE1572" w:rsidRDefault="005E44F1" w:rsidP="00A85DE6">
          <w:pPr>
            <w:tabs>
              <w:tab w:val="right" w:pos="8838"/>
            </w:tabs>
            <w:ind w:left="-28" w:right="-32"/>
            <w:rPr>
              <w:rFonts w:eastAsia="Calibri" w:cs="Tahoma"/>
            </w:rPr>
          </w:pPr>
          <w:r w:rsidRPr="00EE1572">
            <w:rPr>
              <w:rFonts w:eastAsia="Calibri" w:cs="Tahoma"/>
            </w:rPr>
            <w:t>03846/INFOEM/IP/RR/2020</w:t>
          </w:r>
        </w:p>
      </w:tc>
    </w:tr>
    <w:tr w:rsidR="005E44F1" w:rsidRPr="00E152D8" w14:paraId="15C41028" w14:textId="77777777" w:rsidTr="00A85DE6">
      <w:trPr>
        <w:trHeight w:val="261"/>
      </w:trPr>
      <w:tc>
        <w:tcPr>
          <w:tcW w:w="2691" w:type="dxa"/>
        </w:tcPr>
        <w:p w14:paraId="7E9A612B" w14:textId="77777777" w:rsidR="005E44F1" w:rsidRPr="00E152D8" w:rsidRDefault="005E44F1" w:rsidP="00A85DE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038EBBB7" w14:textId="77777777" w:rsidR="005E44F1" w:rsidRPr="00EE1572" w:rsidRDefault="005E44F1" w:rsidP="00A85DE6">
          <w:pPr>
            <w:tabs>
              <w:tab w:val="right" w:pos="8838"/>
            </w:tabs>
            <w:ind w:right="-32"/>
            <w:rPr>
              <w:rFonts w:eastAsia="Calibri" w:cs="Tahoma"/>
              <w:lang w:val="es-MX"/>
            </w:rPr>
          </w:pPr>
          <w:r>
            <w:rPr>
              <w:rFonts w:eastAsia="Calibri" w:cs="Tahoma"/>
              <w:lang w:val="es-MX"/>
            </w:rPr>
            <w:t>Ayuntamiento de Valle de Chalco Solidaridad</w:t>
          </w:r>
        </w:p>
      </w:tc>
    </w:tr>
    <w:tr w:rsidR="005E44F1" w:rsidRPr="00E152D8" w14:paraId="7364F1A0" w14:textId="77777777" w:rsidTr="00A85DE6">
      <w:trPr>
        <w:trHeight w:val="261"/>
      </w:trPr>
      <w:tc>
        <w:tcPr>
          <w:tcW w:w="2691" w:type="dxa"/>
        </w:tcPr>
        <w:p w14:paraId="1DAC9C9C" w14:textId="77777777" w:rsidR="005E44F1" w:rsidRPr="00E152D8" w:rsidRDefault="005E44F1" w:rsidP="00A85DE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0200CA7E" w14:textId="77777777" w:rsidR="005E44F1" w:rsidRPr="00E152D8" w:rsidRDefault="005E44F1" w:rsidP="00A85DE6">
          <w:pPr>
            <w:tabs>
              <w:tab w:val="right" w:pos="8838"/>
            </w:tabs>
            <w:ind w:right="-32"/>
            <w:rPr>
              <w:rFonts w:eastAsia="Calibri" w:cs="Tahoma"/>
              <w:b/>
              <w:lang w:val="es-MX"/>
            </w:rPr>
          </w:pPr>
          <w:r w:rsidRPr="00E152D8">
            <w:rPr>
              <w:rFonts w:eastAsia="Calibri" w:cs="Tahoma"/>
              <w:lang w:val="es-MX"/>
            </w:rPr>
            <w:t>Luis Gustavo Parra Noriega</w:t>
          </w:r>
        </w:p>
      </w:tc>
    </w:tr>
  </w:tbl>
  <w:p w14:paraId="02968DA1" w14:textId="77777777" w:rsidR="005E44F1" w:rsidRDefault="00000000">
    <w:pPr>
      <w:pStyle w:val="Encabezado"/>
    </w:pPr>
    <w:r>
      <w:rPr>
        <w:noProof/>
      </w:rPr>
      <w:pict w14:anchorId="3F56F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1025" type="#_x0000_t75" alt="MARCA DE AGUA - HOJA RESOLUCIÓN" style="position:absolute;left:0;text-align:left;margin-left:0;margin-top:0;width:663.5pt;height:12in;z-index:-25165977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6804"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1"/>
      <w:gridCol w:w="4403"/>
    </w:tblGrid>
    <w:tr w:rsidR="005E44F1" w:rsidRPr="00E152D8" w14:paraId="66E8E7D1" w14:textId="77777777" w:rsidTr="00D479AD">
      <w:trPr>
        <w:trHeight w:val="138"/>
      </w:trPr>
      <w:tc>
        <w:tcPr>
          <w:tcW w:w="2401" w:type="dxa"/>
          <w:vAlign w:val="center"/>
        </w:tcPr>
        <w:p w14:paraId="4E2708F1" w14:textId="77777777" w:rsidR="005E44F1" w:rsidRPr="0085159B" w:rsidRDefault="005E44F1" w:rsidP="00A85DE6">
          <w:pPr>
            <w:tabs>
              <w:tab w:val="right" w:pos="8838"/>
            </w:tabs>
            <w:ind w:right="-105"/>
            <w:rPr>
              <w:rFonts w:ascii="Palatino Linotype" w:eastAsia="Calibri" w:hAnsi="Palatino Linotype" w:cs="Tahoma"/>
              <w:b/>
              <w:lang w:val="es-MX"/>
            </w:rPr>
          </w:pPr>
          <w:r w:rsidRPr="0085159B">
            <w:rPr>
              <w:rFonts w:ascii="Palatino Linotype" w:eastAsia="Calibri" w:hAnsi="Palatino Linotype" w:cs="Tahoma"/>
              <w:b/>
              <w:lang w:val="es-MX"/>
            </w:rPr>
            <w:t>Recurso de Revisión:</w:t>
          </w:r>
        </w:p>
      </w:tc>
      <w:tc>
        <w:tcPr>
          <w:tcW w:w="4403" w:type="dxa"/>
        </w:tcPr>
        <w:p w14:paraId="4A8EE4B6" w14:textId="57E375BB" w:rsidR="005E44F1" w:rsidRPr="0085159B" w:rsidRDefault="005E44F1" w:rsidP="00A85DE6">
          <w:pPr>
            <w:tabs>
              <w:tab w:val="right" w:pos="8838"/>
            </w:tabs>
            <w:ind w:right="-32"/>
            <w:rPr>
              <w:rFonts w:ascii="Palatino Linotype" w:eastAsia="Calibri" w:hAnsi="Palatino Linotype" w:cs="Tahoma"/>
            </w:rPr>
          </w:pPr>
          <w:r w:rsidRPr="002A6362">
            <w:rPr>
              <w:rFonts w:ascii="Palatino Linotype" w:eastAsia="Calibri" w:hAnsi="Palatino Linotype" w:cs="Tahoma"/>
              <w:lang w:val="es-MX"/>
            </w:rPr>
            <w:t>00041/INFOEM/IP/RR/2025</w:t>
          </w:r>
        </w:p>
      </w:tc>
    </w:tr>
    <w:tr w:rsidR="005E44F1" w:rsidRPr="00E152D8" w14:paraId="4FF5A689" w14:textId="77777777" w:rsidTr="00D479AD">
      <w:trPr>
        <w:trHeight w:val="273"/>
      </w:trPr>
      <w:tc>
        <w:tcPr>
          <w:tcW w:w="2401" w:type="dxa"/>
        </w:tcPr>
        <w:p w14:paraId="101224A1" w14:textId="77777777" w:rsidR="005E44F1" w:rsidRPr="0085159B" w:rsidRDefault="005E44F1" w:rsidP="00A85DE6">
          <w:pPr>
            <w:tabs>
              <w:tab w:val="right" w:pos="8838"/>
            </w:tabs>
            <w:ind w:right="-105"/>
            <w:rPr>
              <w:rFonts w:ascii="Palatino Linotype" w:eastAsia="Calibri" w:hAnsi="Palatino Linotype" w:cs="Tahoma"/>
              <w:b/>
              <w:lang w:val="es-MX"/>
            </w:rPr>
          </w:pPr>
          <w:r w:rsidRPr="0085159B">
            <w:rPr>
              <w:rFonts w:ascii="Palatino Linotype" w:eastAsia="Calibri" w:hAnsi="Palatino Linotype" w:cs="Tahoma"/>
              <w:b/>
              <w:lang w:val="es-MX"/>
            </w:rPr>
            <w:t>Sujeto Obligado:</w:t>
          </w:r>
        </w:p>
      </w:tc>
      <w:tc>
        <w:tcPr>
          <w:tcW w:w="4403" w:type="dxa"/>
        </w:tcPr>
        <w:p w14:paraId="2313F6F4" w14:textId="0DEBA5E8" w:rsidR="005E44F1" w:rsidRPr="0085159B" w:rsidRDefault="005E44F1" w:rsidP="00120360">
          <w:pPr>
            <w:tabs>
              <w:tab w:val="right" w:pos="8838"/>
            </w:tabs>
            <w:ind w:right="-32"/>
            <w:rPr>
              <w:rFonts w:ascii="Palatino Linotype" w:eastAsia="Calibri" w:hAnsi="Palatino Linotype" w:cs="Tahoma"/>
              <w:lang w:val="es-MX"/>
            </w:rPr>
          </w:pPr>
          <w:r w:rsidRPr="0085159B">
            <w:rPr>
              <w:rFonts w:ascii="Palatino Linotype" w:eastAsia="Calibri" w:hAnsi="Palatino Linotype" w:cs="Tahoma"/>
              <w:lang w:val="es-MX"/>
            </w:rPr>
            <w:t xml:space="preserve">Ayuntamiento de </w:t>
          </w:r>
          <w:r>
            <w:rPr>
              <w:rFonts w:ascii="Palatino Linotype" w:eastAsia="Calibri" w:hAnsi="Palatino Linotype" w:cs="Tahoma"/>
              <w:lang w:val="es-MX"/>
            </w:rPr>
            <w:t>Tecámac</w:t>
          </w:r>
        </w:p>
      </w:tc>
    </w:tr>
    <w:tr w:rsidR="005E44F1" w:rsidRPr="00E152D8" w14:paraId="15F15227" w14:textId="77777777" w:rsidTr="00D479AD">
      <w:trPr>
        <w:trHeight w:val="273"/>
      </w:trPr>
      <w:tc>
        <w:tcPr>
          <w:tcW w:w="2401" w:type="dxa"/>
        </w:tcPr>
        <w:p w14:paraId="1E02C2F1" w14:textId="77777777" w:rsidR="005E44F1" w:rsidRPr="0085159B" w:rsidRDefault="005E44F1" w:rsidP="00A85DE6">
          <w:pPr>
            <w:tabs>
              <w:tab w:val="right" w:pos="8838"/>
            </w:tabs>
            <w:ind w:right="-105"/>
            <w:rPr>
              <w:rFonts w:ascii="Palatino Linotype" w:eastAsia="Calibri" w:hAnsi="Palatino Linotype" w:cs="Tahoma"/>
              <w:b/>
              <w:lang w:val="es-MX"/>
            </w:rPr>
          </w:pPr>
          <w:r w:rsidRPr="0085159B">
            <w:rPr>
              <w:rFonts w:ascii="Palatino Linotype" w:eastAsia="Calibri" w:hAnsi="Palatino Linotype" w:cs="Tahoma"/>
              <w:b/>
              <w:lang w:val="es-MX"/>
            </w:rPr>
            <w:t>Comisionado Ponente:</w:t>
          </w:r>
        </w:p>
      </w:tc>
      <w:tc>
        <w:tcPr>
          <w:tcW w:w="4403" w:type="dxa"/>
        </w:tcPr>
        <w:p w14:paraId="6AFD63FA" w14:textId="77777777" w:rsidR="005E44F1" w:rsidRPr="0085159B" w:rsidRDefault="005E44F1" w:rsidP="00A85DE6">
          <w:pPr>
            <w:tabs>
              <w:tab w:val="right" w:pos="8838"/>
            </w:tabs>
            <w:ind w:left="-28" w:right="-32"/>
            <w:rPr>
              <w:rFonts w:ascii="Palatino Linotype" w:eastAsia="Calibri" w:hAnsi="Palatino Linotype" w:cs="Tahoma"/>
              <w:b/>
              <w:lang w:val="es-MX"/>
            </w:rPr>
          </w:pPr>
          <w:r w:rsidRPr="0085159B">
            <w:rPr>
              <w:rFonts w:ascii="Palatino Linotype" w:eastAsia="Calibri" w:hAnsi="Palatino Linotype" w:cs="Tahoma"/>
              <w:lang w:val="es-MX"/>
            </w:rPr>
            <w:t>Luis Gustavo Parra Noriega</w:t>
          </w:r>
        </w:p>
      </w:tc>
    </w:tr>
  </w:tbl>
  <w:p w14:paraId="65E95E09" w14:textId="77777777" w:rsidR="005E44F1" w:rsidRDefault="00000000" w:rsidP="00A85DE6">
    <w:pPr>
      <w:pStyle w:val="Encabezado"/>
    </w:pPr>
    <w:r>
      <w:rPr>
        <w:noProof/>
      </w:rPr>
      <w:pict w14:anchorId="076AA8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1026" type="#_x0000_t75" alt="MARCA DE AGUA - HOJA RESOLUCIÓN" style="position:absolute;left:0;text-align:left;margin-left:-109.05pt;margin-top:-123.3pt;width:663.5pt;height:12in;z-index:-25165875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6950"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111"/>
      <w:gridCol w:w="429"/>
    </w:tblGrid>
    <w:tr w:rsidR="005E44F1" w:rsidRPr="00E152D8" w14:paraId="1911FB34" w14:textId="77777777" w:rsidTr="00AB5969">
      <w:trPr>
        <w:trHeight w:val="132"/>
      </w:trPr>
      <w:tc>
        <w:tcPr>
          <w:tcW w:w="2410" w:type="dxa"/>
        </w:tcPr>
        <w:p w14:paraId="500E628D" w14:textId="77777777" w:rsidR="005E44F1" w:rsidRPr="0085159B" w:rsidRDefault="005E44F1" w:rsidP="00A85DE6">
          <w:pPr>
            <w:tabs>
              <w:tab w:val="right" w:pos="8838"/>
            </w:tabs>
            <w:ind w:right="-105"/>
            <w:rPr>
              <w:rFonts w:ascii="Palatino Linotype" w:eastAsia="Calibri" w:hAnsi="Palatino Linotype" w:cs="Tahoma"/>
              <w:b/>
              <w:lang w:val="es-MX"/>
            </w:rPr>
          </w:pPr>
          <w:r w:rsidRPr="0085159B">
            <w:rPr>
              <w:rFonts w:ascii="Palatino Linotype" w:eastAsia="Calibri" w:hAnsi="Palatino Linotype" w:cs="Tahoma"/>
              <w:b/>
              <w:lang w:val="es-MX"/>
            </w:rPr>
            <w:t>Recurso de Revisión:</w:t>
          </w:r>
        </w:p>
      </w:tc>
      <w:tc>
        <w:tcPr>
          <w:tcW w:w="4540" w:type="dxa"/>
          <w:gridSpan w:val="2"/>
        </w:tcPr>
        <w:p w14:paraId="52E7937D" w14:textId="3AD5981C" w:rsidR="005E44F1" w:rsidRPr="0085159B" w:rsidRDefault="005E44F1" w:rsidP="00A85DE6">
          <w:pPr>
            <w:tabs>
              <w:tab w:val="right" w:pos="8838"/>
            </w:tabs>
            <w:ind w:right="-32"/>
            <w:rPr>
              <w:rFonts w:ascii="Palatino Linotype" w:eastAsia="Calibri" w:hAnsi="Palatino Linotype" w:cs="Tahoma"/>
            </w:rPr>
          </w:pPr>
          <w:r w:rsidRPr="002A6362">
            <w:rPr>
              <w:rFonts w:ascii="Palatino Linotype" w:eastAsia="Calibri" w:hAnsi="Palatino Linotype" w:cs="Tahoma"/>
              <w:lang w:val="es-MX"/>
            </w:rPr>
            <w:t>00041/INFOEM/IP/RR/2025</w:t>
          </w:r>
        </w:p>
      </w:tc>
    </w:tr>
    <w:tr w:rsidR="005E44F1" w:rsidRPr="00E152D8" w14:paraId="1B2CC604" w14:textId="77777777" w:rsidTr="00AB5969">
      <w:trPr>
        <w:trHeight w:val="132"/>
      </w:trPr>
      <w:tc>
        <w:tcPr>
          <w:tcW w:w="2410" w:type="dxa"/>
        </w:tcPr>
        <w:p w14:paraId="61DEB6BB" w14:textId="77777777" w:rsidR="005E44F1" w:rsidRPr="00120360" w:rsidRDefault="005E44F1" w:rsidP="00120360">
          <w:pPr>
            <w:tabs>
              <w:tab w:val="right" w:pos="8838"/>
            </w:tabs>
            <w:ind w:right="-32"/>
            <w:rPr>
              <w:rFonts w:ascii="Palatino Linotype" w:eastAsia="Calibri" w:hAnsi="Palatino Linotype" w:cs="Tahoma"/>
              <w:b/>
              <w:lang w:val="es-MX"/>
            </w:rPr>
          </w:pPr>
          <w:r w:rsidRPr="00120360">
            <w:rPr>
              <w:rFonts w:ascii="Palatino Linotype" w:eastAsia="Calibri" w:hAnsi="Palatino Linotype" w:cs="Tahoma"/>
              <w:b/>
              <w:lang w:val="es-MX"/>
            </w:rPr>
            <w:t>Recurrente:</w:t>
          </w:r>
          <w:r w:rsidRPr="00120360">
            <w:rPr>
              <w:rFonts w:ascii="Palatino Linotype" w:eastAsia="Calibri" w:hAnsi="Palatino Linotype" w:cs="Tahoma"/>
              <w:b/>
              <w:lang w:val="es-MX"/>
            </w:rPr>
            <w:tab/>
          </w:r>
        </w:p>
      </w:tc>
      <w:tc>
        <w:tcPr>
          <w:tcW w:w="4540" w:type="dxa"/>
          <w:gridSpan w:val="2"/>
        </w:tcPr>
        <w:p w14:paraId="381510A8" w14:textId="2B75FE68" w:rsidR="005E44F1" w:rsidRPr="00A549CD" w:rsidRDefault="00A549CD" w:rsidP="002A6362">
          <w:pPr>
            <w:tabs>
              <w:tab w:val="right" w:pos="8838"/>
            </w:tabs>
            <w:ind w:right="-32"/>
            <w:rPr>
              <w:rFonts w:ascii="Palatino Linotype" w:eastAsia="Calibri" w:hAnsi="Palatino Linotype" w:cs="Tahoma"/>
              <w:highlight w:val="black"/>
              <w:lang w:val="es-MX"/>
            </w:rPr>
          </w:pPr>
          <w:r w:rsidRPr="00A549CD">
            <w:rPr>
              <w:rFonts w:ascii="Palatino Linotype" w:eastAsia="Calibri" w:hAnsi="Palatino Linotype" w:cs="Tahoma"/>
              <w:highlight w:val="black"/>
              <w:lang w:val="es-MX"/>
            </w:rPr>
            <w:t> XXXXXXXX</w:t>
          </w:r>
        </w:p>
      </w:tc>
    </w:tr>
    <w:tr w:rsidR="005E44F1" w:rsidRPr="0085159B" w14:paraId="0DA62856" w14:textId="77777777" w:rsidTr="00AB5969">
      <w:trPr>
        <w:gridAfter w:val="1"/>
        <w:wAfter w:w="429" w:type="dxa"/>
        <w:trHeight w:val="261"/>
      </w:trPr>
      <w:tc>
        <w:tcPr>
          <w:tcW w:w="2410" w:type="dxa"/>
        </w:tcPr>
        <w:p w14:paraId="1FB537C9" w14:textId="77777777" w:rsidR="005E44F1" w:rsidRPr="0085159B" w:rsidRDefault="005E44F1" w:rsidP="00A85DE6">
          <w:pPr>
            <w:tabs>
              <w:tab w:val="right" w:pos="8838"/>
            </w:tabs>
            <w:ind w:right="-105"/>
            <w:rPr>
              <w:rFonts w:ascii="Palatino Linotype" w:eastAsia="Calibri" w:hAnsi="Palatino Linotype" w:cs="Tahoma"/>
              <w:b/>
              <w:lang w:val="es-MX"/>
            </w:rPr>
          </w:pPr>
          <w:r w:rsidRPr="0085159B">
            <w:rPr>
              <w:rFonts w:ascii="Palatino Linotype" w:eastAsia="Calibri" w:hAnsi="Palatino Linotype" w:cs="Tahoma"/>
              <w:b/>
              <w:lang w:val="es-MX"/>
            </w:rPr>
            <w:t>Sujeto Obligado:</w:t>
          </w:r>
        </w:p>
      </w:tc>
      <w:tc>
        <w:tcPr>
          <w:tcW w:w="4111" w:type="dxa"/>
        </w:tcPr>
        <w:p w14:paraId="0629D391" w14:textId="38EBCF15" w:rsidR="005E44F1" w:rsidRPr="0085159B" w:rsidRDefault="005E44F1" w:rsidP="002A6362">
          <w:pPr>
            <w:tabs>
              <w:tab w:val="right" w:pos="8838"/>
            </w:tabs>
            <w:ind w:right="-32"/>
            <w:rPr>
              <w:rFonts w:ascii="Palatino Linotype" w:hAnsi="Palatino Linotype"/>
            </w:rPr>
          </w:pPr>
          <w:r w:rsidRPr="00120360">
            <w:rPr>
              <w:rFonts w:ascii="Palatino Linotype" w:eastAsia="Calibri" w:hAnsi="Palatino Linotype" w:cs="Tahoma"/>
              <w:lang w:val="es-MX"/>
            </w:rPr>
            <w:t>Ayuntamiento de Te</w:t>
          </w:r>
          <w:r>
            <w:rPr>
              <w:rFonts w:ascii="Palatino Linotype" w:eastAsia="Calibri" w:hAnsi="Palatino Linotype" w:cs="Tahoma"/>
              <w:lang w:val="es-MX"/>
            </w:rPr>
            <w:t>cámac</w:t>
          </w:r>
        </w:p>
      </w:tc>
    </w:tr>
    <w:tr w:rsidR="005E44F1" w:rsidRPr="00E152D8" w14:paraId="6A675145" w14:textId="77777777" w:rsidTr="00AB5969">
      <w:trPr>
        <w:trHeight w:val="261"/>
      </w:trPr>
      <w:tc>
        <w:tcPr>
          <w:tcW w:w="2410" w:type="dxa"/>
        </w:tcPr>
        <w:p w14:paraId="3A6629BC" w14:textId="77777777" w:rsidR="005E44F1" w:rsidRPr="0085159B" w:rsidRDefault="005E44F1" w:rsidP="00A85DE6">
          <w:pPr>
            <w:tabs>
              <w:tab w:val="right" w:pos="8838"/>
            </w:tabs>
            <w:ind w:right="-105"/>
            <w:rPr>
              <w:rFonts w:ascii="Palatino Linotype" w:eastAsia="Calibri" w:hAnsi="Palatino Linotype" w:cs="Tahoma"/>
              <w:b/>
              <w:lang w:val="es-MX"/>
            </w:rPr>
          </w:pPr>
          <w:r w:rsidRPr="0085159B">
            <w:rPr>
              <w:rFonts w:ascii="Palatino Linotype" w:eastAsia="Calibri" w:hAnsi="Palatino Linotype" w:cs="Tahoma"/>
              <w:b/>
              <w:lang w:val="es-MX"/>
            </w:rPr>
            <w:t>Comisionado Ponente:</w:t>
          </w:r>
        </w:p>
      </w:tc>
      <w:tc>
        <w:tcPr>
          <w:tcW w:w="4540" w:type="dxa"/>
          <w:gridSpan w:val="2"/>
        </w:tcPr>
        <w:p w14:paraId="7C5BD780" w14:textId="77777777" w:rsidR="005E44F1" w:rsidRPr="0085159B" w:rsidRDefault="005E44F1" w:rsidP="00A85DE6">
          <w:pPr>
            <w:tabs>
              <w:tab w:val="right" w:pos="8838"/>
            </w:tabs>
            <w:ind w:right="-32"/>
            <w:rPr>
              <w:rFonts w:ascii="Palatino Linotype" w:eastAsia="Calibri" w:hAnsi="Palatino Linotype" w:cs="Tahoma"/>
              <w:b/>
              <w:lang w:val="es-MX"/>
            </w:rPr>
          </w:pPr>
          <w:r w:rsidRPr="0085159B">
            <w:rPr>
              <w:rFonts w:ascii="Palatino Linotype" w:eastAsia="Calibri" w:hAnsi="Palatino Linotype" w:cs="Tahoma"/>
              <w:lang w:val="es-MX"/>
            </w:rPr>
            <w:t>Luis Gustavo Parra Noriega</w:t>
          </w:r>
        </w:p>
      </w:tc>
    </w:tr>
  </w:tbl>
  <w:p w14:paraId="18A5A301" w14:textId="77777777" w:rsidR="005E44F1" w:rsidRDefault="00000000" w:rsidP="00A85DE6">
    <w:pPr>
      <w:pStyle w:val="Encabezado"/>
      <w:tabs>
        <w:tab w:val="left" w:pos="5812"/>
      </w:tabs>
    </w:pPr>
    <w:r>
      <w:rPr>
        <w:noProof/>
      </w:rPr>
      <w:pict w14:anchorId="21C3D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1027" type="#_x0000_t75" alt="MARCA DE AGUA - HOJA RESOLUCIÓN" style="position:absolute;left:0;text-align:left;margin-left:-85.15pt;margin-top:-124.25pt;width:663.5pt;height:12in;z-index:-25165772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56BCC"/>
    <w:multiLevelType w:val="hybridMultilevel"/>
    <w:tmpl w:val="660C54D4"/>
    <w:lvl w:ilvl="0" w:tplc="080A0017">
      <w:start w:val="1"/>
      <w:numFmt w:val="lowerLetter"/>
      <w:lvlText w:val="%1)"/>
      <w:lvlJc w:val="left"/>
      <w:pPr>
        <w:ind w:left="2007" w:hanging="360"/>
      </w:pPr>
    </w:lvl>
    <w:lvl w:ilvl="1" w:tplc="080A0019" w:tentative="1">
      <w:start w:val="1"/>
      <w:numFmt w:val="lowerLetter"/>
      <w:lvlText w:val="%2."/>
      <w:lvlJc w:val="left"/>
      <w:pPr>
        <w:ind w:left="2727" w:hanging="360"/>
      </w:pPr>
    </w:lvl>
    <w:lvl w:ilvl="2" w:tplc="080A001B" w:tentative="1">
      <w:start w:val="1"/>
      <w:numFmt w:val="lowerRoman"/>
      <w:lvlText w:val="%3."/>
      <w:lvlJc w:val="right"/>
      <w:pPr>
        <w:ind w:left="3447" w:hanging="180"/>
      </w:pPr>
    </w:lvl>
    <w:lvl w:ilvl="3" w:tplc="080A000F" w:tentative="1">
      <w:start w:val="1"/>
      <w:numFmt w:val="decimal"/>
      <w:lvlText w:val="%4."/>
      <w:lvlJc w:val="left"/>
      <w:pPr>
        <w:ind w:left="4167" w:hanging="360"/>
      </w:pPr>
    </w:lvl>
    <w:lvl w:ilvl="4" w:tplc="080A0019" w:tentative="1">
      <w:start w:val="1"/>
      <w:numFmt w:val="lowerLetter"/>
      <w:lvlText w:val="%5."/>
      <w:lvlJc w:val="left"/>
      <w:pPr>
        <w:ind w:left="4887" w:hanging="360"/>
      </w:pPr>
    </w:lvl>
    <w:lvl w:ilvl="5" w:tplc="080A001B" w:tentative="1">
      <w:start w:val="1"/>
      <w:numFmt w:val="lowerRoman"/>
      <w:lvlText w:val="%6."/>
      <w:lvlJc w:val="right"/>
      <w:pPr>
        <w:ind w:left="5607" w:hanging="180"/>
      </w:pPr>
    </w:lvl>
    <w:lvl w:ilvl="6" w:tplc="080A000F" w:tentative="1">
      <w:start w:val="1"/>
      <w:numFmt w:val="decimal"/>
      <w:lvlText w:val="%7."/>
      <w:lvlJc w:val="left"/>
      <w:pPr>
        <w:ind w:left="6327" w:hanging="360"/>
      </w:pPr>
    </w:lvl>
    <w:lvl w:ilvl="7" w:tplc="080A0019" w:tentative="1">
      <w:start w:val="1"/>
      <w:numFmt w:val="lowerLetter"/>
      <w:lvlText w:val="%8."/>
      <w:lvlJc w:val="left"/>
      <w:pPr>
        <w:ind w:left="7047" w:hanging="360"/>
      </w:pPr>
    </w:lvl>
    <w:lvl w:ilvl="8" w:tplc="080A001B" w:tentative="1">
      <w:start w:val="1"/>
      <w:numFmt w:val="lowerRoman"/>
      <w:lvlText w:val="%9."/>
      <w:lvlJc w:val="right"/>
      <w:pPr>
        <w:ind w:left="7767" w:hanging="180"/>
      </w:pPr>
    </w:lvl>
  </w:abstractNum>
  <w:abstractNum w:abstractNumId="1" w15:restartNumberingAfterBreak="0">
    <w:nsid w:val="0B01648D"/>
    <w:multiLevelType w:val="hybridMultilevel"/>
    <w:tmpl w:val="676E8384"/>
    <w:lvl w:ilvl="0" w:tplc="267EF3EA">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9B3020"/>
    <w:multiLevelType w:val="hybridMultilevel"/>
    <w:tmpl w:val="50FAF582"/>
    <w:lvl w:ilvl="0" w:tplc="EA0EDCC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11807D9D"/>
    <w:multiLevelType w:val="hybridMultilevel"/>
    <w:tmpl w:val="A69672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9AB5D16"/>
    <w:multiLevelType w:val="hybridMultilevel"/>
    <w:tmpl w:val="AAB42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6F5D2E"/>
    <w:multiLevelType w:val="hybridMultilevel"/>
    <w:tmpl w:val="E5D6D7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31355F9"/>
    <w:multiLevelType w:val="hybridMultilevel"/>
    <w:tmpl w:val="02C456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3D161B"/>
    <w:multiLevelType w:val="hybridMultilevel"/>
    <w:tmpl w:val="9A70542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1653BA"/>
    <w:multiLevelType w:val="hybridMultilevel"/>
    <w:tmpl w:val="B378AD4C"/>
    <w:lvl w:ilvl="0" w:tplc="080A0013">
      <w:start w:val="1"/>
      <w:numFmt w:val="upperRoman"/>
      <w:lvlText w:val="%1."/>
      <w:lvlJc w:val="righ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0" w15:restartNumberingAfterBreak="0">
    <w:nsid w:val="27076EE8"/>
    <w:multiLevelType w:val="hybridMultilevel"/>
    <w:tmpl w:val="2C7ACA6A"/>
    <w:lvl w:ilvl="0" w:tplc="BD50394A">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AB539A"/>
    <w:multiLevelType w:val="hybridMultilevel"/>
    <w:tmpl w:val="E1BECC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AA7356"/>
    <w:multiLevelType w:val="hybridMultilevel"/>
    <w:tmpl w:val="16761DA4"/>
    <w:lvl w:ilvl="0" w:tplc="863C515E">
      <w:start w:val="1"/>
      <w:numFmt w:val="low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3" w15:restartNumberingAfterBreak="0">
    <w:nsid w:val="35B64C37"/>
    <w:multiLevelType w:val="hybridMultilevel"/>
    <w:tmpl w:val="2C566C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EF7204"/>
    <w:multiLevelType w:val="hybridMultilevel"/>
    <w:tmpl w:val="9F6809D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43E6188A"/>
    <w:multiLevelType w:val="hybridMultilevel"/>
    <w:tmpl w:val="5C50D92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6EA3A96"/>
    <w:multiLevelType w:val="hybridMultilevel"/>
    <w:tmpl w:val="87926D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350C81"/>
    <w:multiLevelType w:val="hybridMultilevel"/>
    <w:tmpl w:val="68980F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8B775E"/>
    <w:multiLevelType w:val="hybridMultilevel"/>
    <w:tmpl w:val="D816455A"/>
    <w:lvl w:ilvl="0" w:tplc="0CD20F56">
      <w:start w:val="5"/>
      <w:numFmt w:val="upperRoman"/>
      <w:lvlText w:val="%1."/>
      <w:lvlJc w:val="right"/>
      <w:pPr>
        <w:ind w:left="720" w:hanging="360"/>
      </w:pPr>
      <w:rPr>
        <w:rFonts w:hint="default"/>
      </w:rPr>
    </w:lvl>
    <w:lvl w:ilvl="1" w:tplc="DA3CB9EE">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0A1B12"/>
    <w:multiLevelType w:val="hybridMultilevel"/>
    <w:tmpl w:val="68980F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3C0258"/>
    <w:multiLevelType w:val="hybridMultilevel"/>
    <w:tmpl w:val="68980F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3B6D56"/>
    <w:multiLevelType w:val="hybridMultilevel"/>
    <w:tmpl w:val="53C87220"/>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2" w15:restartNumberingAfterBreak="0">
    <w:nsid w:val="55FC5A7F"/>
    <w:multiLevelType w:val="hybridMultilevel"/>
    <w:tmpl w:val="20F6C5FC"/>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Times New Roman"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Times New Roman"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Times New Roman" w:hint="default"/>
      </w:rPr>
    </w:lvl>
    <w:lvl w:ilvl="8" w:tplc="080A0005">
      <w:start w:val="1"/>
      <w:numFmt w:val="bullet"/>
      <w:lvlText w:val=""/>
      <w:lvlJc w:val="left"/>
      <w:pPr>
        <w:ind w:left="6540" w:hanging="360"/>
      </w:pPr>
      <w:rPr>
        <w:rFonts w:ascii="Wingdings" w:hAnsi="Wingdings" w:hint="default"/>
      </w:rPr>
    </w:lvl>
  </w:abstractNum>
  <w:abstractNum w:abstractNumId="23" w15:restartNumberingAfterBreak="0">
    <w:nsid w:val="5AE00FF2"/>
    <w:multiLevelType w:val="hybridMultilevel"/>
    <w:tmpl w:val="D340BB4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F53019"/>
    <w:multiLevelType w:val="hybridMultilevel"/>
    <w:tmpl w:val="6A78F948"/>
    <w:lvl w:ilvl="0" w:tplc="7262760C">
      <w:start w:val="1"/>
      <w:numFmt w:val="bullet"/>
      <w:lvlText w:val="-"/>
      <w:lvlJc w:val="left"/>
      <w:pPr>
        <w:ind w:left="720" w:hanging="360"/>
      </w:pPr>
      <w:rPr>
        <w:rFonts w:ascii="Palatino Linotype" w:eastAsia="Times New Roman" w:hAnsi="Palatino Linotype"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C975B46"/>
    <w:multiLevelType w:val="hybridMultilevel"/>
    <w:tmpl w:val="8B3AD300"/>
    <w:lvl w:ilvl="0" w:tplc="080A0013">
      <w:start w:val="1"/>
      <w:numFmt w:val="upperRoman"/>
      <w:lvlText w:val="%1."/>
      <w:lvlJc w:val="righ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6" w15:restartNumberingAfterBreak="0">
    <w:nsid w:val="64391E31"/>
    <w:multiLevelType w:val="hybridMultilevel"/>
    <w:tmpl w:val="0220CA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6E640C2"/>
    <w:multiLevelType w:val="hybridMultilevel"/>
    <w:tmpl w:val="FE1E7DE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15:restartNumberingAfterBreak="0">
    <w:nsid w:val="6E8C3C93"/>
    <w:multiLevelType w:val="hybridMultilevel"/>
    <w:tmpl w:val="654800DC"/>
    <w:lvl w:ilvl="0" w:tplc="03425F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297554"/>
    <w:multiLevelType w:val="multilevel"/>
    <w:tmpl w:val="B1409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09990906">
    <w:abstractNumId w:val="6"/>
  </w:num>
  <w:num w:numId="2" w16cid:durableId="1875532102">
    <w:abstractNumId w:val="20"/>
  </w:num>
  <w:num w:numId="3" w16cid:durableId="278493481">
    <w:abstractNumId w:val="19"/>
  </w:num>
  <w:num w:numId="4" w16cid:durableId="1859271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8074">
    <w:abstractNumId w:val="22"/>
  </w:num>
  <w:num w:numId="6" w16cid:durableId="9626196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1219986">
    <w:abstractNumId w:val="24"/>
  </w:num>
  <w:num w:numId="8" w16cid:durableId="1539463835">
    <w:abstractNumId w:val="15"/>
  </w:num>
  <w:num w:numId="9" w16cid:durableId="1467891899">
    <w:abstractNumId w:val="30"/>
  </w:num>
  <w:num w:numId="10" w16cid:durableId="1456288946">
    <w:abstractNumId w:val="17"/>
  </w:num>
  <w:num w:numId="11" w16cid:durableId="418064879">
    <w:abstractNumId w:val="21"/>
  </w:num>
  <w:num w:numId="12" w16cid:durableId="1746606734">
    <w:abstractNumId w:val="4"/>
  </w:num>
  <w:num w:numId="13" w16cid:durableId="639841172">
    <w:abstractNumId w:val="3"/>
  </w:num>
  <w:num w:numId="14" w16cid:durableId="1634866267">
    <w:abstractNumId w:val="10"/>
  </w:num>
  <w:num w:numId="15" w16cid:durableId="79915234">
    <w:abstractNumId w:val="5"/>
  </w:num>
  <w:num w:numId="16" w16cid:durableId="483359491">
    <w:abstractNumId w:val="12"/>
  </w:num>
  <w:num w:numId="17" w16cid:durableId="1404376758">
    <w:abstractNumId w:val="9"/>
  </w:num>
  <w:num w:numId="18" w16cid:durableId="45299916">
    <w:abstractNumId w:val="7"/>
  </w:num>
  <w:num w:numId="19" w16cid:durableId="1096439814">
    <w:abstractNumId w:val="23"/>
  </w:num>
  <w:num w:numId="20" w16cid:durableId="111946120">
    <w:abstractNumId w:val="25"/>
  </w:num>
  <w:num w:numId="21" w16cid:durableId="1044015522">
    <w:abstractNumId w:val="1"/>
  </w:num>
  <w:num w:numId="22" w16cid:durableId="1797604147">
    <w:abstractNumId w:val="16"/>
  </w:num>
  <w:num w:numId="23" w16cid:durableId="166095654">
    <w:abstractNumId w:val="27"/>
  </w:num>
  <w:num w:numId="24" w16cid:durableId="1224637161">
    <w:abstractNumId w:val="11"/>
  </w:num>
  <w:num w:numId="25" w16cid:durableId="1119910430">
    <w:abstractNumId w:val="18"/>
  </w:num>
  <w:num w:numId="26" w16cid:durableId="1052655263">
    <w:abstractNumId w:val="8"/>
  </w:num>
  <w:num w:numId="27" w16cid:durableId="520166370">
    <w:abstractNumId w:val="29"/>
  </w:num>
  <w:num w:numId="28" w16cid:durableId="641078333">
    <w:abstractNumId w:val="26"/>
  </w:num>
  <w:num w:numId="29" w16cid:durableId="1713143012">
    <w:abstractNumId w:val="13"/>
  </w:num>
  <w:num w:numId="30" w16cid:durableId="1069767775">
    <w:abstractNumId w:val="2"/>
  </w:num>
  <w:num w:numId="31" w16cid:durableId="667758336">
    <w:abstractNumId w:val="0"/>
  </w:num>
  <w:num w:numId="32" w16cid:durableId="11096625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CF5"/>
    <w:rsid w:val="00004547"/>
    <w:rsid w:val="00041FC5"/>
    <w:rsid w:val="000617FC"/>
    <w:rsid w:val="00064291"/>
    <w:rsid w:val="000748F6"/>
    <w:rsid w:val="00085984"/>
    <w:rsid w:val="000B3706"/>
    <w:rsid w:val="000D22CD"/>
    <w:rsid w:val="000D2820"/>
    <w:rsid w:val="000E4DBF"/>
    <w:rsid w:val="000E6969"/>
    <w:rsid w:val="000F36FA"/>
    <w:rsid w:val="00110C9D"/>
    <w:rsid w:val="00120360"/>
    <w:rsid w:val="00127723"/>
    <w:rsid w:val="00127A88"/>
    <w:rsid w:val="001323FF"/>
    <w:rsid w:val="00140CB9"/>
    <w:rsid w:val="00146AD5"/>
    <w:rsid w:val="00191238"/>
    <w:rsid w:val="00193FD7"/>
    <w:rsid w:val="001961F2"/>
    <w:rsid w:val="001A55D7"/>
    <w:rsid w:val="001B0887"/>
    <w:rsid w:val="00211113"/>
    <w:rsid w:val="00252AF1"/>
    <w:rsid w:val="00254D97"/>
    <w:rsid w:val="002678FF"/>
    <w:rsid w:val="00275F56"/>
    <w:rsid w:val="00276D23"/>
    <w:rsid w:val="00286420"/>
    <w:rsid w:val="002A0610"/>
    <w:rsid w:val="002A6362"/>
    <w:rsid w:val="002F27F1"/>
    <w:rsid w:val="002F484C"/>
    <w:rsid w:val="00314C6E"/>
    <w:rsid w:val="00316CD4"/>
    <w:rsid w:val="0032083D"/>
    <w:rsid w:val="00330D91"/>
    <w:rsid w:val="003318FF"/>
    <w:rsid w:val="003439D8"/>
    <w:rsid w:val="00366B11"/>
    <w:rsid w:val="0038061C"/>
    <w:rsid w:val="0039470A"/>
    <w:rsid w:val="00395191"/>
    <w:rsid w:val="00396CF0"/>
    <w:rsid w:val="003F283D"/>
    <w:rsid w:val="003F5DCA"/>
    <w:rsid w:val="004137DB"/>
    <w:rsid w:val="00436718"/>
    <w:rsid w:val="0048396B"/>
    <w:rsid w:val="004C6AE5"/>
    <w:rsid w:val="004D3F3C"/>
    <w:rsid w:val="00502DD9"/>
    <w:rsid w:val="0051078B"/>
    <w:rsid w:val="005638DC"/>
    <w:rsid w:val="005704E3"/>
    <w:rsid w:val="005831AB"/>
    <w:rsid w:val="005869E1"/>
    <w:rsid w:val="005A209E"/>
    <w:rsid w:val="005A6527"/>
    <w:rsid w:val="005A6F1A"/>
    <w:rsid w:val="005E0F14"/>
    <w:rsid w:val="005E44F1"/>
    <w:rsid w:val="00616714"/>
    <w:rsid w:val="0062290E"/>
    <w:rsid w:val="00650374"/>
    <w:rsid w:val="006A402C"/>
    <w:rsid w:val="006A410E"/>
    <w:rsid w:val="006A60D4"/>
    <w:rsid w:val="006B712A"/>
    <w:rsid w:val="006D2180"/>
    <w:rsid w:val="006D46F5"/>
    <w:rsid w:val="006F1CF5"/>
    <w:rsid w:val="006F6864"/>
    <w:rsid w:val="00705DFA"/>
    <w:rsid w:val="00750B14"/>
    <w:rsid w:val="00761481"/>
    <w:rsid w:val="007914E6"/>
    <w:rsid w:val="00796BAF"/>
    <w:rsid w:val="007B6B31"/>
    <w:rsid w:val="007C7984"/>
    <w:rsid w:val="007D5E88"/>
    <w:rsid w:val="0081572E"/>
    <w:rsid w:val="00824DC7"/>
    <w:rsid w:val="008311AA"/>
    <w:rsid w:val="0085159B"/>
    <w:rsid w:val="0086255A"/>
    <w:rsid w:val="008C18B2"/>
    <w:rsid w:val="009068E5"/>
    <w:rsid w:val="00907EF3"/>
    <w:rsid w:val="00912447"/>
    <w:rsid w:val="00932308"/>
    <w:rsid w:val="009477F7"/>
    <w:rsid w:val="00951103"/>
    <w:rsid w:val="009828D6"/>
    <w:rsid w:val="009B46AD"/>
    <w:rsid w:val="009C6993"/>
    <w:rsid w:val="009C7EDC"/>
    <w:rsid w:val="00A03792"/>
    <w:rsid w:val="00A32AA1"/>
    <w:rsid w:val="00A47D08"/>
    <w:rsid w:val="00A52016"/>
    <w:rsid w:val="00A549CD"/>
    <w:rsid w:val="00A72525"/>
    <w:rsid w:val="00A845A2"/>
    <w:rsid w:val="00A84DCD"/>
    <w:rsid w:val="00A85DE6"/>
    <w:rsid w:val="00AB5969"/>
    <w:rsid w:val="00B044E3"/>
    <w:rsid w:val="00B2603C"/>
    <w:rsid w:val="00B446EB"/>
    <w:rsid w:val="00B64404"/>
    <w:rsid w:val="00B6762A"/>
    <w:rsid w:val="00B82572"/>
    <w:rsid w:val="00BA0F95"/>
    <w:rsid w:val="00BA161F"/>
    <w:rsid w:val="00BA643D"/>
    <w:rsid w:val="00BA7B57"/>
    <w:rsid w:val="00C13DB4"/>
    <w:rsid w:val="00C449E0"/>
    <w:rsid w:val="00C7105D"/>
    <w:rsid w:val="00C71A59"/>
    <w:rsid w:val="00C73AFD"/>
    <w:rsid w:val="00C84F80"/>
    <w:rsid w:val="00C905C4"/>
    <w:rsid w:val="00CA0FFB"/>
    <w:rsid w:val="00CD7A33"/>
    <w:rsid w:val="00CE3E91"/>
    <w:rsid w:val="00CF7819"/>
    <w:rsid w:val="00D1014D"/>
    <w:rsid w:val="00D174C8"/>
    <w:rsid w:val="00D455EA"/>
    <w:rsid w:val="00D479AD"/>
    <w:rsid w:val="00D52893"/>
    <w:rsid w:val="00D840E7"/>
    <w:rsid w:val="00DA2140"/>
    <w:rsid w:val="00E03207"/>
    <w:rsid w:val="00E22891"/>
    <w:rsid w:val="00E23AAE"/>
    <w:rsid w:val="00E3037F"/>
    <w:rsid w:val="00E42355"/>
    <w:rsid w:val="00E60AF1"/>
    <w:rsid w:val="00E62E26"/>
    <w:rsid w:val="00E824EF"/>
    <w:rsid w:val="00EA0AC9"/>
    <w:rsid w:val="00EE16D7"/>
    <w:rsid w:val="00F02C13"/>
    <w:rsid w:val="00F07EA6"/>
    <w:rsid w:val="00F13785"/>
    <w:rsid w:val="00F3374A"/>
    <w:rsid w:val="00F57223"/>
    <w:rsid w:val="00F65B24"/>
    <w:rsid w:val="00F85987"/>
    <w:rsid w:val="00FC3BC8"/>
    <w:rsid w:val="00FD141C"/>
    <w:rsid w:val="00FD72F3"/>
    <w:rsid w:val="00FE6A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7EB69"/>
  <w15:chartTrackingRefBased/>
  <w15:docId w15:val="{8732D9CD-5ED8-4641-A81D-640F09DA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644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806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423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1CF5"/>
    <w:pPr>
      <w:tabs>
        <w:tab w:val="center" w:pos="4419"/>
        <w:tab w:val="right" w:pos="8838"/>
      </w:tabs>
      <w:spacing w:after="0" w:line="240" w:lineRule="auto"/>
      <w:jc w:val="both"/>
    </w:pPr>
    <w:rPr>
      <w:rFonts w:ascii="Palatino Linotype" w:hAnsi="Palatino Linotype"/>
      <w:color w:val="000000"/>
    </w:rPr>
  </w:style>
  <w:style w:type="character" w:customStyle="1" w:styleId="EncabezadoCar">
    <w:name w:val="Encabezado Car"/>
    <w:basedOn w:val="Fuentedeprrafopredeter"/>
    <w:link w:val="Encabezado"/>
    <w:uiPriority w:val="99"/>
    <w:rsid w:val="006F1CF5"/>
    <w:rPr>
      <w:rFonts w:ascii="Palatino Linotype" w:hAnsi="Palatino Linotype"/>
      <w:color w:val="000000"/>
    </w:rPr>
  </w:style>
  <w:style w:type="paragraph" w:styleId="Piedepgina">
    <w:name w:val="footer"/>
    <w:basedOn w:val="Normal"/>
    <w:link w:val="PiedepginaCar"/>
    <w:uiPriority w:val="99"/>
    <w:unhideWhenUsed/>
    <w:rsid w:val="006F1CF5"/>
    <w:pPr>
      <w:tabs>
        <w:tab w:val="center" w:pos="4419"/>
        <w:tab w:val="right" w:pos="8838"/>
      </w:tabs>
      <w:spacing w:after="0" w:line="240" w:lineRule="auto"/>
      <w:jc w:val="both"/>
    </w:pPr>
    <w:rPr>
      <w:rFonts w:ascii="Palatino Linotype" w:hAnsi="Palatino Linotype"/>
      <w:color w:val="000000"/>
    </w:rPr>
  </w:style>
  <w:style w:type="character" w:customStyle="1" w:styleId="PiedepginaCar">
    <w:name w:val="Pie de página Car"/>
    <w:basedOn w:val="Fuentedeprrafopredeter"/>
    <w:link w:val="Piedepgina"/>
    <w:uiPriority w:val="99"/>
    <w:rsid w:val="006F1CF5"/>
    <w:rPr>
      <w:rFonts w:ascii="Palatino Linotype" w:hAnsi="Palatino Linotype"/>
      <w:color w:val="000000"/>
    </w:rPr>
  </w:style>
  <w:style w:type="table" w:styleId="Tablaconcuadrcula">
    <w:name w:val="Table Grid"/>
    <w:basedOn w:val="Tablanormal"/>
    <w:uiPriority w:val="39"/>
    <w:qFormat/>
    <w:rsid w:val="006F1CF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F283D"/>
    <w:pPr>
      <w:ind w:left="720"/>
      <w:contextualSpacing/>
    </w:pPr>
  </w:style>
  <w:style w:type="character" w:customStyle="1" w:styleId="il">
    <w:name w:val="il"/>
    <w:basedOn w:val="Fuentedeprrafopredeter"/>
    <w:rsid w:val="006B712A"/>
  </w:style>
  <w:style w:type="character" w:customStyle="1" w:styleId="Ttulo1Car">
    <w:name w:val="Título 1 Car"/>
    <w:basedOn w:val="Fuentedeprrafopredeter"/>
    <w:link w:val="Ttulo1"/>
    <w:uiPriority w:val="9"/>
    <w:rsid w:val="00B6440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8061C"/>
    <w:rPr>
      <w:rFonts w:asciiTheme="majorHAnsi" w:eastAsiaTheme="majorEastAsia" w:hAnsiTheme="majorHAnsi" w:cstheme="majorBidi"/>
      <w:color w:val="2E74B5" w:themeColor="accent1" w:themeShade="BF"/>
      <w:sz w:val="26"/>
      <w:szCs w:val="26"/>
    </w:rPr>
  </w:style>
  <w:style w:type="paragraph" w:styleId="TDC1">
    <w:name w:val="toc 1"/>
    <w:basedOn w:val="Normal"/>
    <w:next w:val="Normal"/>
    <w:autoRedefine/>
    <w:uiPriority w:val="39"/>
    <w:unhideWhenUsed/>
    <w:rsid w:val="0038061C"/>
    <w:pPr>
      <w:spacing w:after="100"/>
    </w:pPr>
  </w:style>
  <w:style w:type="paragraph" w:styleId="TDC2">
    <w:name w:val="toc 2"/>
    <w:basedOn w:val="Normal"/>
    <w:next w:val="Normal"/>
    <w:autoRedefine/>
    <w:uiPriority w:val="39"/>
    <w:unhideWhenUsed/>
    <w:rsid w:val="0038061C"/>
    <w:pPr>
      <w:spacing w:after="100"/>
      <w:ind w:left="220"/>
    </w:pPr>
  </w:style>
  <w:style w:type="character" w:styleId="Hipervnculo">
    <w:name w:val="Hyperlink"/>
    <w:basedOn w:val="Fuentedeprrafopredeter"/>
    <w:uiPriority w:val="99"/>
    <w:unhideWhenUsed/>
    <w:rsid w:val="0038061C"/>
    <w:rPr>
      <w:color w:val="0563C1" w:themeColor="hyperlink"/>
      <w:u w:val="single"/>
    </w:rPr>
  </w:style>
  <w:style w:type="character" w:customStyle="1" w:styleId="Ttulo3Car">
    <w:name w:val="Título 3 Car"/>
    <w:basedOn w:val="Fuentedeprrafopredeter"/>
    <w:link w:val="Ttulo3"/>
    <w:uiPriority w:val="9"/>
    <w:rsid w:val="00E42355"/>
    <w:rPr>
      <w:rFonts w:asciiTheme="majorHAnsi" w:eastAsiaTheme="majorEastAsia" w:hAnsiTheme="majorHAnsi" w:cstheme="majorBidi"/>
      <w:color w:val="1F4D78" w:themeColor="accent1" w:themeShade="7F"/>
      <w:sz w:val="24"/>
      <w:szCs w:val="24"/>
    </w:rPr>
  </w:style>
  <w:style w:type="paragraph" w:styleId="TDC3">
    <w:name w:val="toc 3"/>
    <w:basedOn w:val="Normal"/>
    <w:next w:val="Normal"/>
    <w:autoRedefine/>
    <w:uiPriority w:val="39"/>
    <w:unhideWhenUsed/>
    <w:rsid w:val="00A7252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112866">
      <w:bodyDiv w:val="1"/>
      <w:marLeft w:val="0"/>
      <w:marRight w:val="0"/>
      <w:marTop w:val="0"/>
      <w:marBottom w:val="0"/>
      <w:divBdr>
        <w:top w:val="none" w:sz="0" w:space="0" w:color="auto"/>
        <w:left w:val="none" w:sz="0" w:space="0" w:color="auto"/>
        <w:bottom w:val="none" w:sz="0" w:space="0" w:color="auto"/>
        <w:right w:val="none" w:sz="0" w:space="0" w:color="auto"/>
      </w:divBdr>
    </w:div>
    <w:div w:id="603194974">
      <w:bodyDiv w:val="1"/>
      <w:marLeft w:val="0"/>
      <w:marRight w:val="0"/>
      <w:marTop w:val="0"/>
      <w:marBottom w:val="0"/>
      <w:divBdr>
        <w:top w:val="none" w:sz="0" w:space="0" w:color="auto"/>
        <w:left w:val="none" w:sz="0" w:space="0" w:color="auto"/>
        <w:bottom w:val="none" w:sz="0" w:space="0" w:color="auto"/>
        <w:right w:val="none" w:sz="0" w:space="0" w:color="auto"/>
      </w:divBdr>
    </w:div>
    <w:div w:id="933322605">
      <w:bodyDiv w:val="1"/>
      <w:marLeft w:val="0"/>
      <w:marRight w:val="0"/>
      <w:marTop w:val="0"/>
      <w:marBottom w:val="0"/>
      <w:divBdr>
        <w:top w:val="none" w:sz="0" w:space="0" w:color="auto"/>
        <w:left w:val="none" w:sz="0" w:space="0" w:color="auto"/>
        <w:bottom w:val="none" w:sz="0" w:space="0" w:color="auto"/>
        <w:right w:val="none" w:sz="0" w:space="0" w:color="auto"/>
      </w:divBdr>
    </w:div>
    <w:div w:id="995381214">
      <w:bodyDiv w:val="1"/>
      <w:marLeft w:val="0"/>
      <w:marRight w:val="0"/>
      <w:marTop w:val="0"/>
      <w:marBottom w:val="0"/>
      <w:divBdr>
        <w:top w:val="none" w:sz="0" w:space="0" w:color="auto"/>
        <w:left w:val="none" w:sz="0" w:space="0" w:color="auto"/>
        <w:bottom w:val="none" w:sz="0" w:space="0" w:color="auto"/>
        <w:right w:val="none" w:sz="0" w:space="0" w:color="auto"/>
      </w:divBdr>
    </w:div>
    <w:div w:id="1175921037">
      <w:bodyDiv w:val="1"/>
      <w:marLeft w:val="0"/>
      <w:marRight w:val="0"/>
      <w:marTop w:val="0"/>
      <w:marBottom w:val="0"/>
      <w:divBdr>
        <w:top w:val="none" w:sz="0" w:space="0" w:color="auto"/>
        <w:left w:val="none" w:sz="0" w:space="0" w:color="auto"/>
        <w:bottom w:val="none" w:sz="0" w:space="0" w:color="auto"/>
        <w:right w:val="none" w:sz="0" w:space="0" w:color="auto"/>
      </w:divBdr>
    </w:div>
    <w:div w:id="1406301767">
      <w:bodyDiv w:val="1"/>
      <w:marLeft w:val="0"/>
      <w:marRight w:val="0"/>
      <w:marTop w:val="0"/>
      <w:marBottom w:val="0"/>
      <w:divBdr>
        <w:top w:val="none" w:sz="0" w:space="0" w:color="auto"/>
        <w:left w:val="none" w:sz="0" w:space="0" w:color="auto"/>
        <w:bottom w:val="none" w:sz="0" w:space="0" w:color="auto"/>
        <w:right w:val="none" w:sz="0" w:space="0" w:color="auto"/>
      </w:divBdr>
    </w:div>
    <w:div w:id="1562248661">
      <w:bodyDiv w:val="1"/>
      <w:marLeft w:val="0"/>
      <w:marRight w:val="0"/>
      <w:marTop w:val="0"/>
      <w:marBottom w:val="0"/>
      <w:divBdr>
        <w:top w:val="none" w:sz="0" w:space="0" w:color="auto"/>
        <w:left w:val="none" w:sz="0" w:space="0" w:color="auto"/>
        <w:bottom w:val="none" w:sz="0" w:space="0" w:color="auto"/>
        <w:right w:val="none" w:sz="0" w:space="0" w:color="auto"/>
      </w:divBdr>
    </w:div>
    <w:div w:id="1587881843">
      <w:bodyDiv w:val="1"/>
      <w:marLeft w:val="0"/>
      <w:marRight w:val="0"/>
      <w:marTop w:val="0"/>
      <w:marBottom w:val="0"/>
      <w:divBdr>
        <w:top w:val="none" w:sz="0" w:space="0" w:color="auto"/>
        <w:left w:val="none" w:sz="0" w:space="0" w:color="auto"/>
        <w:bottom w:val="none" w:sz="0" w:space="0" w:color="auto"/>
        <w:right w:val="none" w:sz="0" w:space="0" w:color="auto"/>
      </w:divBdr>
    </w:div>
    <w:div w:id="1948928494">
      <w:bodyDiv w:val="1"/>
      <w:marLeft w:val="0"/>
      <w:marRight w:val="0"/>
      <w:marTop w:val="0"/>
      <w:marBottom w:val="0"/>
      <w:divBdr>
        <w:top w:val="none" w:sz="0" w:space="0" w:color="auto"/>
        <w:left w:val="none" w:sz="0" w:space="0" w:color="auto"/>
        <w:bottom w:val="none" w:sz="0" w:space="0" w:color="auto"/>
        <w:right w:val="none" w:sz="0" w:space="0" w:color="auto"/>
      </w:divBdr>
    </w:div>
    <w:div w:id="1995449355">
      <w:bodyDiv w:val="1"/>
      <w:marLeft w:val="0"/>
      <w:marRight w:val="0"/>
      <w:marTop w:val="0"/>
      <w:marBottom w:val="0"/>
      <w:divBdr>
        <w:top w:val="none" w:sz="0" w:space="0" w:color="auto"/>
        <w:left w:val="none" w:sz="0" w:space="0" w:color="auto"/>
        <w:bottom w:val="none" w:sz="0" w:space="0" w:color="auto"/>
        <w:right w:val="none" w:sz="0" w:space="0" w:color="auto"/>
      </w:divBdr>
    </w:div>
    <w:div w:id="2078237036">
      <w:bodyDiv w:val="1"/>
      <w:marLeft w:val="0"/>
      <w:marRight w:val="0"/>
      <w:marTop w:val="0"/>
      <w:marBottom w:val="0"/>
      <w:divBdr>
        <w:top w:val="none" w:sz="0" w:space="0" w:color="auto"/>
        <w:left w:val="none" w:sz="0" w:space="0" w:color="auto"/>
        <w:bottom w:val="none" w:sz="0" w:space="0" w:color="auto"/>
        <w:right w:val="none" w:sz="0" w:space="0" w:color="auto"/>
      </w:divBdr>
    </w:div>
    <w:div w:id="208725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9B7DF-387C-4825-B9F7-A50A54187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5300</Words>
  <Characters>29154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HECTOR FABIAN ORDOÑEZ GARCIA</cp:lastModifiedBy>
  <cp:revision>3</cp:revision>
  <cp:lastPrinted>2025-01-31T00:21:00Z</cp:lastPrinted>
  <dcterms:created xsi:type="dcterms:W3CDTF">2025-02-06T16:37:00Z</dcterms:created>
  <dcterms:modified xsi:type="dcterms:W3CDTF">2025-02-19T17:06:00Z</dcterms:modified>
</cp:coreProperties>
</file>