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7FE7E9C4" w:rsidR="008D2539" w:rsidRPr="00D80B74"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D80B7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D80B74">
        <w:rPr>
          <w:rFonts w:ascii="Palatino Linotype" w:eastAsia="Palatino Linotype" w:hAnsi="Palatino Linotype" w:cs="Palatino Linotype"/>
          <w:b/>
          <w:sz w:val="22"/>
          <w:szCs w:val="22"/>
        </w:rPr>
        <w:t>a</w:t>
      </w:r>
      <w:r w:rsidR="00A3044A" w:rsidRPr="00D80B74">
        <w:rPr>
          <w:rFonts w:ascii="Palatino Linotype" w:eastAsia="Palatino Linotype" w:hAnsi="Palatino Linotype" w:cs="Palatino Linotype"/>
          <w:b/>
          <w:sz w:val="22"/>
          <w:szCs w:val="22"/>
        </w:rPr>
        <w:t xml:space="preserve"> </w:t>
      </w:r>
      <w:r w:rsidR="0072661F" w:rsidRPr="00D80B74">
        <w:rPr>
          <w:rFonts w:ascii="Palatino Linotype" w:eastAsia="Palatino Linotype" w:hAnsi="Palatino Linotype" w:cs="Palatino Linotype"/>
          <w:b/>
          <w:sz w:val="22"/>
          <w:szCs w:val="22"/>
        </w:rPr>
        <w:t>diez</w:t>
      </w:r>
      <w:r w:rsidR="00A531E5" w:rsidRPr="00D80B74">
        <w:rPr>
          <w:rFonts w:ascii="Palatino Linotype" w:eastAsia="Palatino Linotype" w:hAnsi="Palatino Linotype" w:cs="Palatino Linotype"/>
          <w:b/>
          <w:sz w:val="22"/>
          <w:szCs w:val="22"/>
        </w:rPr>
        <w:t xml:space="preserve"> de diciembre</w:t>
      </w:r>
      <w:r w:rsidR="00A3044A" w:rsidRPr="00D80B74">
        <w:rPr>
          <w:rFonts w:ascii="Palatino Linotype" w:eastAsia="Palatino Linotype" w:hAnsi="Palatino Linotype" w:cs="Palatino Linotype"/>
          <w:b/>
          <w:sz w:val="22"/>
          <w:szCs w:val="22"/>
        </w:rPr>
        <w:t xml:space="preserve"> </w:t>
      </w:r>
      <w:r w:rsidRPr="00D80B74">
        <w:rPr>
          <w:rFonts w:ascii="Palatino Linotype" w:eastAsia="Palatino Linotype" w:hAnsi="Palatino Linotype" w:cs="Palatino Linotype"/>
          <w:b/>
          <w:sz w:val="22"/>
          <w:szCs w:val="22"/>
        </w:rPr>
        <w:t>de dos mil veinticinco</w:t>
      </w:r>
      <w:r w:rsidRPr="00D80B74">
        <w:rPr>
          <w:rFonts w:ascii="Palatino Linotype" w:eastAsia="Palatino Linotype" w:hAnsi="Palatino Linotype" w:cs="Palatino Linotype"/>
          <w:sz w:val="22"/>
          <w:szCs w:val="22"/>
        </w:rPr>
        <w:t xml:space="preserve">. </w:t>
      </w:r>
    </w:p>
    <w:p w14:paraId="23131C29" w14:textId="2129CF12" w:rsidR="008D2539" w:rsidRPr="00D80B74"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D80B74">
        <w:rPr>
          <w:rFonts w:ascii="Palatino Linotype" w:eastAsia="Palatino Linotype" w:hAnsi="Palatino Linotype" w:cs="Palatino Linotype"/>
          <w:b/>
          <w:sz w:val="22"/>
          <w:szCs w:val="22"/>
        </w:rPr>
        <w:t>Visto</w:t>
      </w:r>
      <w:r w:rsidRPr="00D80B74">
        <w:rPr>
          <w:rFonts w:ascii="Palatino Linotype" w:eastAsia="Palatino Linotype" w:hAnsi="Palatino Linotype" w:cs="Palatino Linotype"/>
          <w:sz w:val="22"/>
          <w:szCs w:val="22"/>
        </w:rPr>
        <w:t xml:space="preserve"> el expediente formado con motivo del recurso de revisión </w:t>
      </w:r>
      <w:r w:rsidRPr="00D80B74">
        <w:rPr>
          <w:rFonts w:ascii="Palatino Linotype" w:eastAsia="Palatino Linotype" w:hAnsi="Palatino Linotype" w:cs="Palatino Linotype"/>
          <w:b/>
          <w:sz w:val="22"/>
          <w:szCs w:val="22"/>
        </w:rPr>
        <w:t>1</w:t>
      </w:r>
      <w:r w:rsidR="00605C5C" w:rsidRPr="00D80B74">
        <w:rPr>
          <w:rFonts w:ascii="Palatino Linotype" w:eastAsia="Palatino Linotype" w:hAnsi="Palatino Linotype" w:cs="Palatino Linotype"/>
          <w:b/>
          <w:sz w:val="22"/>
          <w:szCs w:val="22"/>
        </w:rPr>
        <w:t>1184</w:t>
      </w:r>
      <w:r w:rsidRPr="00D80B74">
        <w:rPr>
          <w:rFonts w:ascii="Palatino Linotype" w:eastAsia="Palatino Linotype" w:hAnsi="Palatino Linotype" w:cs="Palatino Linotype"/>
          <w:b/>
          <w:sz w:val="22"/>
          <w:szCs w:val="22"/>
        </w:rPr>
        <w:t>/INFOEM/IP/RR/2025</w:t>
      </w:r>
      <w:r w:rsidRPr="00D80B74">
        <w:rPr>
          <w:rFonts w:ascii="Palatino Linotype" w:eastAsia="Palatino Linotype" w:hAnsi="Palatino Linotype" w:cs="Palatino Linotype"/>
          <w:sz w:val="22"/>
          <w:szCs w:val="22"/>
        </w:rPr>
        <w:t xml:space="preserve">, interpuesto </w:t>
      </w:r>
      <w:proofErr w:type="gramStart"/>
      <w:r w:rsidRPr="00D80B74">
        <w:rPr>
          <w:rFonts w:ascii="Palatino Linotype" w:eastAsia="Palatino Linotype" w:hAnsi="Palatino Linotype" w:cs="Palatino Linotype"/>
          <w:sz w:val="22"/>
          <w:szCs w:val="22"/>
        </w:rPr>
        <w:t>por</w:t>
      </w:r>
      <w:r w:rsidR="00605C5C" w:rsidRPr="00D80B74">
        <w:rPr>
          <w:rFonts w:ascii="Arial" w:hAnsi="Arial" w:cs="Arial"/>
          <w:b/>
          <w:bCs/>
          <w:sz w:val="15"/>
          <w:szCs w:val="15"/>
          <w:shd w:val="clear" w:color="auto" w:fill="F7F7F8"/>
        </w:rPr>
        <w:t xml:space="preserve"> </w:t>
      </w:r>
      <w:r w:rsidR="002854DF">
        <w:rPr>
          <w:rFonts w:ascii="Palatino Linotype" w:eastAsia="Palatino Linotype" w:hAnsi="Palatino Linotype" w:cs="Palatino Linotype"/>
          <w:b/>
          <w:bCs/>
          <w:sz w:val="22"/>
          <w:szCs w:val="22"/>
        </w:rPr>
        <w:t> XXXXXX</w:t>
      </w:r>
      <w:proofErr w:type="gramEnd"/>
      <w:r w:rsidR="002854DF">
        <w:rPr>
          <w:rFonts w:ascii="Palatino Linotype" w:eastAsia="Palatino Linotype" w:hAnsi="Palatino Linotype" w:cs="Palatino Linotype"/>
          <w:b/>
          <w:bCs/>
          <w:sz w:val="22"/>
          <w:szCs w:val="22"/>
        </w:rPr>
        <w:t xml:space="preserve"> XXXXX XXXXXX</w:t>
      </w:r>
      <w:r w:rsidRPr="00D80B74">
        <w:rPr>
          <w:rFonts w:ascii="Palatino Linotype" w:eastAsia="Palatino Linotype" w:hAnsi="Palatino Linotype" w:cs="Palatino Linotype"/>
          <w:b/>
          <w:sz w:val="22"/>
          <w:szCs w:val="22"/>
        </w:rPr>
        <w:t>,</w:t>
      </w:r>
      <w:r w:rsidRPr="00D80B74">
        <w:rPr>
          <w:rFonts w:ascii="Palatino Linotype" w:eastAsia="Palatino Linotype" w:hAnsi="Palatino Linotype" w:cs="Palatino Linotype"/>
          <w:sz w:val="22"/>
          <w:szCs w:val="22"/>
        </w:rPr>
        <w:t xml:space="preserve"> en lo sucesivo</w:t>
      </w:r>
      <w:r w:rsidRPr="00D80B74">
        <w:rPr>
          <w:rFonts w:ascii="Palatino Linotype" w:eastAsia="Palatino Linotype" w:hAnsi="Palatino Linotype" w:cs="Palatino Linotype"/>
          <w:b/>
          <w:sz w:val="22"/>
          <w:szCs w:val="22"/>
        </w:rPr>
        <w:t xml:space="preserve"> la parte</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Recurrente,</w:t>
      </w:r>
      <w:r w:rsidRPr="00D80B74">
        <w:rPr>
          <w:rFonts w:ascii="Palatino Linotype" w:eastAsia="Palatino Linotype" w:hAnsi="Palatino Linotype" w:cs="Palatino Linotype"/>
          <w:sz w:val="22"/>
          <w:szCs w:val="22"/>
        </w:rPr>
        <w:t xml:space="preserve"> en contra de la respue</w:t>
      </w:r>
      <w:r w:rsidR="00E70AFA" w:rsidRPr="00D80B74">
        <w:rPr>
          <w:rFonts w:ascii="Palatino Linotype" w:eastAsia="Palatino Linotype" w:hAnsi="Palatino Linotype" w:cs="Palatino Linotype"/>
          <w:sz w:val="22"/>
          <w:szCs w:val="22"/>
        </w:rPr>
        <w:t>sta a su solicitud por parte de</w:t>
      </w:r>
      <w:r w:rsidR="00BC42F0" w:rsidRPr="00D80B74">
        <w:rPr>
          <w:rFonts w:ascii="Palatino Linotype" w:eastAsia="Palatino Linotype" w:hAnsi="Palatino Linotype" w:cs="Palatino Linotype"/>
          <w:sz w:val="22"/>
          <w:szCs w:val="22"/>
        </w:rPr>
        <w:t>l</w:t>
      </w:r>
      <w:r w:rsidR="007A43F7" w:rsidRPr="00D80B74">
        <w:rPr>
          <w:rFonts w:ascii="Verdana" w:hAnsi="Verdana"/>
          <w:b/>
          <w:bCs/>
          <w:sz w:val="14"/>
          <w:szCs w:val="14"/>
        </w:rPr>
        <w:t xml:space="preserve"> </w:t>
      </w:r>
      <w:r w:rsidR="00605C5C" w:rsidRPr="00D80B74">
        <w:rPr>
          <w:rFonts w:ascii="Palatino Linotype" w:eastAsia="Palatino Linotype" w:hAnsi="Palatino Linotype" w:cs="Palatino Linotype"/>
          <w:b/>
          <w:bCs/>
          <w:sz w:val="22"/>
          <w:szCs w:val="22"/>
        </w:rPr>
        <w:t xml:space="preserve">Ayuntamiento de </w:t>
      </w:r>
      <w:proofErr w:type="spellStart"/>
      <w:r w:rsidR="00605C5C"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sz w:val="22"/>
          <w:szCs w:val="22"/>
        </w:rPr>
        <w:t xml:space="preserve">, </w:t>
      </w:r>
      <w:r w:rsidRPr="00D80B74">
        <w:rPr>
          <w:rFonts w:ascii="Palatino Linotype" w:eastAsia="Palatino Linotype" w:hAnsi="Palatino Linotype" w:cs="Palatino Linotype"/>
          <w:sz w:val="22"/>
          <w:szCs w:val="22"/>
        </w:rPr>
        <w:t xml:space="preserve">en lo sucesivo el </w:t>
      </w:r>
      <w:r w:rsidRPr="00D80B74">
        <w:rPr>
          <w:rFonts w:ascii="Palatino Linotype" w:eastAsia="Palatino Linotype" w:hAnsi="Palatino Linotype" w:cs="Palatino Linotype"/>
          <w:b/>
          <w:sz w:val="22"/>
          <w:szCs w:val="22"/>
        </w:rPr>
        <w:t xml:space="preserve">Sujeto Obligado, </w:t>
      </w:r>
      <w:r w:rsidRPr="00D80B74">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D80B74" w:rsidRDefault="0064634F">
      <w:pPr>
        <w:spacing w:before="240" w:after="240" w:line="360" w:lineRule="auto"/>
        <w:jc w:val="center"/>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t>I. A N T E C E D E N T E S</w:t>
      </w:r>
    </w:p>
    <w:p w14:paraId="47F55392" w14:textId="75253593" w:rsidR="008D2539" w:rsidRPr="00D80B74" w:rsidRDefault="0064634F">
      <w:pPr>
        <w:spacing w:before="240" w:after="240"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1. Solicitud de acceso a la información.</w:t>
      </w:r>
      <w:r w:rsidRPr="00D80B74">
        <w:rPr>
          <w:rFonts w:ascii="Palatino Linotype" w:eastAsia="Palatino Linotype" w:hAnsi="Palatino Linotype" w:cs="Palatino Linotype"/>
          <w:sz w:val="22"/>
          <w:szCs w:val="22"/>
        </w:rPr>
        <w:t xml:space="preserve"> El </w:t>
      </w:r>
      <w:r w:rsidR="00C243AA" w:rsidRPr="00D80B74">
        <w:rPr>
          <w:rFonts w:ascii="Palatino Linotype" w:eastAsia="Palatino Linotype" w:hAnsi="Palatino Linotype" w:cs="Palatino Linotype"/>
          <w:b/>
          <w:sz w:val="22"/>
          <w:szCs w:val="22"/>
        </w:rPr>
        <w:t>dieciocho</w:t>
      </w:r>
      <w:r w:rsidR="0072661F" w:rsidRPr="00D80B74">
        <w:rPr>
          <w:rFonts w:ascii="Palatino Linotype" w:eastAsia="Palatino Linotype" w:hAnsi="Palatino Linotype" w:cs="Palatino Linotype"/>
          <w:b/>
          <w:sz w:val="22"/>
          <w:szCs w:val="22"/>
        </w:rPr>
        <w:t xml:space="preserve"> de septiembre</w:t>
      </w:r>
      <w:r w:rsidR="00B90F49" w:rsidRPr="00D80B74">
        <w:rPr>
          <w:rFonts w:ascii="Palatino Linotype" w:eastAsia="Palatino Linotype" w:hAnsi="Palatino Linotype" w:cs="Palatino Linotype"/>
          <w:b/>
          <w:sz w:val="22"/>
          <w:szCs w:val="22"/>
        </w:rPr>
        <w:t xml:space="preserve"> </w:t>
      </w:r>
      <w:r w:rsidRPr="00D80B74">
        <w:rPr>
          <w:rFonts w:ascii="Palatino Linotype" w:eastAsia="Palatino Linotype" w:hAnsi="Palatino Linotype" w:cs="Palatino Linotype"/>
          <w:b/>
          <w:sz w:val="22"/>
          <w:szCs w:val="22"/>
        </w:rPr>
        <w:t>de dos mil veinticinco,</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la parte</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 xml:space="preserve">Recurrente </w:t>
      </w:r>
      <w:r w:rsidRPr="00D80B74">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la solicitud de acceso a la información pública a la que se le asignó el número</w:t>
      </w:r>
      <w:r w:rsidRPr="00D80B74">
        <w:t xml:space="preserve"> </w:t>
      </w:r>
      <w:r w:rsidR="00C243AA" w:rsidRPr="00D80B74">
        <w:rPr>
          <w:rFonts w:ascii="Palatino Linotype" w:eastAsia="Palatino Linotype" w:hAnsi="Palatino Linotype" w:cs="Palatino Linotype"/>
          <w:b/>
          <w:bCs/>
          <w:sz w:val="22"/>
          <w:szCs w:val="22"/>
        </w:rPr>
        <w:t>00073/TONATICO/IP/2025</w:t>
      </w:r>
      <w:r w:rsidRPr="00D80B74">
        <w:rPr>
          <w:rFonts w:ascii="Palatino Linotype" w:eastAsia="Palatino Linotype" w:hAnsi="Palatino Linotype" w:cs="Palatino Linotype"/>
          <w:b/>
          <w:sz w:val="22"/>
          <w:szCs w:val="22"/>
        </w:rPr>
        <w:t>;</w:t>
      </w:r>
      <w:r w:rsidRPr="00D80B74">
        <w:rPr>
          <w:rFonts w:ascii="Palatino Linotype" w:eastAsia="Palatino Linotype" w:hAnsi="Palatino Linotype" w:cs="Palatino Linotype"/>
          <w:sz w:val="22"/>
          <w:szCs w:val="22"/>
        </w:rPr>
        <w:t xml:space="preserve"> mediante la cual requirió la información siguiente: </w:t>
      </w:r>
    </w:p>
    <w:p w14:paraId="2993DC1C" w14:textId="5966A049" w:rsidR="008D2539" w:rsidRPr="00D80B74" w:rsidRDefault="0064634F" w:rsidP="00B90F49">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D80B74">
        <w:rPr>
          <w:rFonts w:ascii="Palatino Linotype" w:eastAsia="Palatino Linotype" w:hAnsi="Palatino Linotype" w:cs="Palatino Linotype"/>
          <w:i/>
          <w:sz w:val="22"/>
          <w:szCs w:val="22"/>
        </w:rPr>
        <w:t>“</w:t>
      </w:r>
      <w:r w:rsidR="00C243AA" w:rsidRPr="00D80B74">
        <w:rPr>
          <w:rFonts w:ascii="Palatino Linotype" w:eastAsia="Palatino Linotype" w:hAnsi="Palatino Linotype" w:cs="Palatino Linotype"/>
          <w:i/>
          <w:sz w:val="22"/>
          <w:szCs w:val="22"/>
        </w:rPr>
        <w:t>RELACION DE JUICIOS LABORALES EN FORMATO EXCEL, PDF Y TXT DEL 1ER TIMESTRE, 2DO TRIMESTRE, 3ER TRIMESTRE Y CUARTO TRIMESTRE DEL EJERCICIO FISCAL 2022, 1ER TIMESTRE, 2DO TRIMESTRE, 3ER TRIMESTRE Y CUARTO TRIMESTRE DEL EJERCICIO FISCAL 2023, 1ER TIMESTRE, 2DO TRIMESTRE, 3ER TRIMESTRE Y CUARTO TRIMESTRE DEL EJERCICIO FISCAL 2024 Y 1ER TIMESTRE, 2DO TRIMESTRE DEL AÑO 2025, DEL DIF, OPDPAS, IMCUFIDE Y MUNICIPIO DE TONATICO</w:t>
      </w:r>
      <w:r w:rsidRPr="00D80B74">
        <w:rPr>
          <w:rFonts w:ascii="Palatino Linotype" w:eastAsia="Palatino Linotype" w:hAnsi="Palatino Linotype" w:cs="Palatino Linotype"/>
          <w:i/>
          <w:sz w:val="22"/>
          <w:szCs w:val="22"/>
        </w:rPr>
        <w:t xml:space="preserve">” (Sic) </w:t>
      </w:r>
    </w:p>
    <w:p w14:paraId="286FF05F" w14:textId="77777777" w:rsidR="008D2539" w:rsidRPr="00D80B74" w:rsidRDefault="0064634F">
      <w:pPr>
        <w:spacing w:before="240" w:after="240"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Modalidad de Entrega:</w:t>
      </w:r>
      <w:r w:rsidRPr="00D80B74">
        <w:rPr>
          <w:rFonts w:ascii="Palatino Linotype" w:eastAsia="Palatino Linotype" w:hAnsi="Palatino Linotype" w:cs="Palatino Linotype"/>
          <w:sz w:val="22"/>
          <w:szCs w:val="22"/>
        </w:rPr>
        <w:t xml:space="preserve"> a través del Sistema de Acceso a la Información Mexiquense (SAIMEX).</w:t>
      </w:r>
    </w:p>
    <w:p w14:paraId="696529F3" w14:textId="55E2DDBE" w:rsidR="008D2539" w:rsidRPr="00D80B74" w:rsidRDefault="0064634F" w:rsidP="00257BB6">
      <w:pPr>
        <w:spacing w:line="360" w:lineRule="auto"/>
        <w:jc w:val="both"/>
        <w:rPr>
          <w:rFonts w:ascii="Palatino Linotype" w:eastAsia="Palatino Linotype" w:hAnsi="Palatino Linotype" w:cs="Palatino Linotype"/>
          <w:b/>
          <w:sz w:val="22"/>
          <w:szCs w:val="22"/>
        </w:rPr>
      </w:pPr>
      <w:bookmarkStart w:id="3" w:name="_heading=h.3dy6vkm" w:colFirst="0" w:colLast="0"/>
      <w:bookmarkEnd w:id="3"/>
      <w:r w:rsidRPr="00D80B74">
        <w:rPr>
          <w:rFonts w:ascii="Palatino Linotype" w:eastAsia="Palatino Linotype" w:hAnsi="Palatino Linotype" w:cs="Palatino Linotype"/>
          <w:b/>
          <w:sz w:val="22"/>
          <w:szCs w:val="22"/>
        </w:rPr>
        <w:lastRenderedPageBreak/>
        <w:t>2.</w:t>
      </w:r>
      <w:r w:rsidRPr="00D80B74">
        <w:t xml:space="preserve"> </w:t>
      </w:r>
      <w:r w:rsidR="00E70AFA" w:rsidRPr="00D80B74">
        <w:rPr>
          <w:rFonts w:ascii="Palatino Linotype" w:eastAsia="Palatino Linotype" w:hAnsi="Palatino Linotype" w:cs="Palatino Linotype"/>
          <w:b/>
          <w:sz w:val="22"/>
          <w:szCs w:val="22"/>
        </w:rPr>
        <w:t>R</w:t>
      </w:r>
      <w:r w:rsidRPr="00D80B74">
        <w:rPr>
          <w:rFonts w:ascii="Palatino Linotype" w:eastAsia="Palatino Linotype" w:hAnsi="Palatino Linotype" w:cs="Palatino Linotype"/>
          <w:b/>
          <w:sz w:val="22"/>
          <w:szCs w:val="22"/>
        </w:rPr>
        <w:t xml:space="preserve">espuesta. </w:t>
      </w:r>
      <w:r w:rsidRPr="00D80B74">
        <w:rPr>
          <w:rFonts w:ascii="Palatino Linotype" w:eastAsia="Palatino Linotype" w:hAnsi="Palatino Linotype" w:cs="Palatino Linotype"/>
          <w:sz w:val="22"/>
          <w:szCs w:val="22"/>
        </w:rPr>
        <w:t xml:space="preserve">El </w:t>
      </w:r>
      <w:r w:rsidR="00C243AA" w:rsidRPr="00D80B74">
        <w:rPr>
          <w:rFonts w:ascii="Palatino Linotype" w:eastAsia="Palatino Linotype" w:hAnsi="Palatino Linotype" w:cs="Palatino Linotype"/>
          <w:b/>
          <w:sz w:val="22"/>
          <w:szCs w:val="22"/>
        </w:rPr>
        <w:t>veintiséis de septiembre</w:t>
      </w:r>
      <w:r w:rsidRPr="00D80B74">
        <w:rPr>
          <w:rFonts w:ascii="Palatino Linotype" w:eastAsia="Palatino Linotype" w:hAnsi="Palatino Linotype" w:cs="Palatino Linotype"/>
          <w:b/>
          <w:sz w:val="22"/>
          <w:szCs w:val="22"/>
        </w:rPr>
        <w:t xml:space="preserve"> de dos mil veinticinco</w:t>
      </w:r>
      <w:r w:rsidRPr="00D80B74">
        <w:rPr>
          <w:rFonts w:ascii="Palatino Linotype" w:eastAsia="Palatino Linotype" w:hAnsi="Palatino Linotype" w:cs="Palatino Linotype"/>
          <w:sz w:val="22"/>
          <w:szCs w:val="22"/>
        </w:rPr>
        <w:t xml:space="preserve">, el </w:t>
      </w:r>
      <w:r w:rsidRPr="00D80B74">
        <w:rPr>
          <w:rFonts w:ascii="Palatino Linotype" w:eastAsia="Palatino Linotype" w:hAnsi="Palatino Linotype" w:cs="Palatino Linotype"/>
          <w:b/>
          <w:sz w:val="22"/>
          <w:szCs w:val="22"/>
        </w:rPr>
        <w:t xml:space="preserve">Sujeto Obligado </w:t>
      </w:r>
      <w:r w:rsidRPr="00D80B74">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603DEC1A" w:rsidR="008D2539" w:rsidRPr="00D80B74" w:rsidRDefault="0064634F">
      <w:pPr>
        <w:spacing w:before="240" w:after="240"/>
        <w:ind w:left="567"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00C243AA" w:rsidRPr="00D80B74">
        <w:rPr>
          <w:rFonts w:ascii="Palatino Linotype" w:eastAsia="Palatino Linotype" w:hAnsi="Palatino Linotype" w:cs="Palatino Linotype"/>
          <w:i/>
          <w:sz w:val="22"/>
          <w:szCs w:val="22"/>
        </w:rPr>
        <w:t xml:space="preserve">En atención a la solicitud de información presentada y con fundamento en los artículos 3 fracción XLIV, 12, 19, 23 fracción IV, 50, 52, 53 de la Ley de Transparencia y Acceso a la Información Pública del Estado de México y Municipios; </w:t>
      </w:r>
      <w:r w:rsidR="00C243AA" w:rsidRPr="00D80B74">
        <w:rPr>
          <w:rFonts w:ascii="Palatino Linotype" w:eastAsia="Palatino Linotype" w:hAnsi="Palatino Linotype" w:cs="Palatino Linotype"/>
          <w:b/>
          <w:i/>
          <w:sz w:val="22"/>
          <w:szCs w:val="22"/>
        </w:rPr>
        <w:t>adjunto archivos en PDF donde obra la información solicitada</w:t>
      </w:r>
      <w:r w:rsidR="00C243AA" w:rsidRPr="00D80B74">
        <w:rPr>
          <w:rFonts w:ascii="Palatino Linotype" w:eastAsia="Palatino Linotype" w:hAnsi="Palatino Linotype" w:cs="Palatino Linotype"/>
          <w:i/>
          <w:sz w:val="22"/>
          <w:szCs w:val="22"/>
        </w:rPr>
        <w:t>.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w:t>
      </w:r>
      <w:r w:rsidRPr="00D80B74">
        <w:rPr>
          <w:rFonts w:ascii="Palatino Linotype" w:eastAsia="Palatino Linotype" w:hAnsi="Palatino Linotype" w:cs="Palatino Linotype"/>
          <w:i/>
          <w:sz w:val="22"/>
          <w:szCs w:val="22"/>
        </w:rPr>
        <w:t>” (Sic)</w:t>
      </w:r>
    </w:p>
    <w:p w14:paraId="583076FA" w14:textId="77777777" w:rsidR="008D2539" w:rsidRPr="00D80B74"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Adjunto a la respuesta, el </w:t>
      </w:r>
      <w:r w:rsidRPr="00D80B74">
        <w:rPr>
          <w:rFonts w:ascii="Palatino Linotype" w:eastAsia="Palatino Linotype" w:hAnsi="Palatino Linotype" w:cs="Palatino Linotype"/>
          <w:b/>
          <w:sz w:val="22"/>
          <w:szCs w:val="22"/>
        </w:rPr>
        <w:t xml:space="preserve">Sujeto Obligado </w:t>
      </w:r>
      <w:r w:rsidRPr="00D80B74">
        <w:rPr>
          <w:rFonts w:ascii="Palatino Linotype" w:eastAsia="Palatino Linotype" w:hAnsi="Palatino Linotype" w:cs="Palatino Linotype"/>
          <w:sz w:val="22"/>
          <w:szCs w:val="22"/>
        </w:rPr>
        <w:t>hi</w:t>
      </w:r>
      <w:bookmarkStart w:id="4" w:name="_GoBack"/>
      <w:bookmarkEnd w:id="4"/>
      <w:r w:rsidRPr="00D80B74">
        <w:rPr>
          <w:rFonts w:ascii="Palatino Linotype" w:eastAsia="Palatino Linotype" w:hAnsi="Palatino Linotype" w:cs="Palatino Linotype"/>
          <w:sz w:val="22"/>
          <w:szCs w:val="22"/>
        </w:rPr>
        <w:t>zo entrega de la siguiente información:</w:t>
      </w:r>
    </w:p>
    <w:p w14:paraId="56512E82" w14:textId="77777777" w:rsidR="008D2539" w:rsidRPr="00D80B74"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6A3293E" w14:textId="77777777" w:rsidR="001F4930" w:rsidRPr="00D80B74" w:rsidRDefault="0064634F" w:rsidP="001F4930">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Oficio </w:t>
      </w:r>
      <w:r w:rsidR="00C243AA" w:rsidRPr="00D80B74">
        <w:rPr>
          <w:rFonts w:ascii="Palatino Linotype" w:eastAsia="Palatino Linotype" w:hAnsi="Palatino Linotype" w:cs="Palatino Linotype"/>
          <w:sz w:val="22"/>
          <w:szCs w:val="22"/>
        </w:rPr>
        <w:t xml:space="preserve">DIR/JUR/036/2025, a través del cual el Director Jurídico del Ayuntamiento de </w:t>
      </w:r>
      <w:proofErr w:type="spellStart"/>
      <w:r w:rsidR="00C243AA" w:rsidRPr="00D80B74">
        <w:rPr>
          <w:rFonts w:ascii="Palatino Linotype" w:eastAsia="Palatino Linotype" w:hAnsi="Palatino Linotype" w:cs="Palatino Linotype"/>
          <w:sz w:val="22"/>
          <w:szCs w:val="22"/>
        </w:rPr>
        <w:t>Tonatico</w:t>
      </w:r>
      <w:proofErr w:type="spellEnd"/>
      <w:r w:rsidR="00C243AA" w:rsidRPr="00D80B74">
        <w:rPr>
          <w:rFonts w:ascii="Palatino Linotype" w:eastAsia="Palatino Linotype" w:hAnsi="Palatino Linotype" w:cs="Palatino Linotype"/>
          <w:sz w:val="22"/>
          <w:szCs w:val="22"/>
        </w:rPr>
        <w:t xml:space="preserve"> </w:t>
      </w:r>
      <w:r w:rsidR="001F4930" w:rsidRPr="00D80B74">
        <w:rPr>
          <w:rFonts w:ascii="Palatino Linotype" w:eastAsia="Palatino Linotype" w:hAnsi="Palatino Linotype" w:cs="Palatino Linotype"/>
          <w:sz w:val="22"/>
          <w:szCs w:val="22"/>
        </w:rPr>
        <w:t xml:space="preserve">indica que remite en formato </w:t>
      </w:r>
      <w:proofErr w:type="spellStart"/>
      <w:r w:rsidR="001F4930" w:rsidRPr="00D80B74">
        <w:rPr>
          <w:rFonts w:ascii="Palatino Linotype" w:eastAsia="Palatino Linotype" w:hAnsi="Palatino Linotype" w:cs="Palatino Linotype"/>
          <w:sz w:val="22"/>
          <w:szCs w:val="22"/>
        </w:rPr>
        <w:t>excel</w:t>
      </w:r>
      <w:proofErr w:type="spellEnd"/>
      <w:r w:rsidR="001F4930" w:rsidRPr="00D80B74">
        <w:rPr>
          <w:rFonts w:ascii="Palatino Linotype" w:eastAsia="Palatino Linotype" w:hAnsi="Palatino Linotype" w:cs="Palatino Linotype"/>
          <w:sz w:val="22"/>
          <w:szCs w:val="22"/>
        </w:rPr>
        <w:t xml:space="preserve">, </w:t>
      </w:r>
      <w:proofErr w:type="spellStart"/>
      <w:r w:rsidR="001F4930" w:rsidRPr="00D80B74">
        <w:rPr>
          <w:rFonts w:ascii="Palatino Linotype" w:eastAsia="Palatino Linotype" w:hAnsi="Palatino Linotype" w:cs="Palatino Linotype"/>
          <w:sz w:val="22"/>
          <w:szCs w:val="22"/>
        </w:rPr>
        <w:t>pdf</w:t>
      </w:r>
      <w:proofErr w:type="spellEnd"/>
      <w:r w:rsidR="001F4930" w:rsidRPr="00D80B74">
        <w:rPr>
          <w:rFonts w:ascii="Palatino Linotype" w:eastAsia="Palatino Linotype" w:hAnsi="Palatino Linotype" w:cs="Palatino Linotype"/>
          <w:sz w:val="22"/>
          <w:szCs w:val="22"/>
        </w:rPr>
        <w:t xml:space="preserve"> y </w:t>
      </w:r>
      <w:proofErr w:type="spellStart"/>
      <w:r w:rsidR="001F4930" w:rsidRPr="00D80B74">
        <w:rPr>
          <w:rFonts w:ascii="Palatino Linotype" w:eastAsia="Palatino Linotype" w:hAnsi="Palatino Linotype" w:cs="Palatino Linotype"/>
          <w:sz w:val="22"/>
          <w:szCs w:val="22"/>
        </w:rPr>
        <w:t>txt</w:t>
      </w:r>
      <w:proofErr w:type="spellEnd"/>
      <w:r w:rsidR="001F4930" w:rsidRPr="00D80B74">
        <w:rPr>
          <w:rFonts w:ascii="Palatino Linotype" w:eastAsia="Palatino Linotype" w:hAnsi="Palatino Linotype" w:cs="Palatino Linotype"/>
          <w:sz w:val="22"/>
          <w:szCs w:val="22"/>
        </w:rPr>
        <w:t>, respecto del 1er y 2do trimestres de 2025, la Relación de Juicios Laborales interpuestos en contra del Ayuntamiento.</w:t>
      </w:r>
    </w:p>
    <w:p w14:paraId="738BF809" w14:textId="77777777" w:rsidR="001F4930" w:rsidRPr="00D80B74" w:rsidRDefault="001F4930" w:rsidP="001F493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0A09A0CE" w14:textId="77777777" w:rsidR="001F4930" w:rsidRPr="00D80B74" w:rsidRDefault="001F4930" w:rsidP="001F4930">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Asimismo, indicó </w:t>
      </w:r>
      <w:proofErr w:type="gramStart"/>
      <w:r w:rsidRPr="00D80B74">
        <w:rPr>
          <w:rFonts w:ascii="Palatino Linotype" w:eastAsia="Palatino Linotype" w:hAnsi="Palatino Linotype" w:cs="Palatino Linotype"/>
          <w:sz w:val="22"/>
          <w:szCs w:val="22"/>
        </w:rPr>
        <w:t>que</w:t>
      </w:r>
      <w:proofErr w:type="gramEnd"/>
      <w:r w:rsidRPr="00D80B74">
        <w:rPr>
          <w:rFonts w:ascii="Palatino Linotype" w:eastAsia="Palatino Linotype" w:hAnsi="Palatino Linotype" w:cs="Palatino Linotype"/>
          <w:sz w:val="22"/>
          <w:szCs w:val="22"/>
        </w:rPr>
        <w:t xml:space="preserve"> en el archivo de la Dirección a su cargo, no se encontró información de los juicios laborales de 2022, 2023 y 2024. </w:t>
      </w:r>
    </w:p>
    <w:p w14:paraId="05FEEFFF" w14:textId="77777777" w:rsidR="001F4930" w:rsidRPr="00D80B74" w:rsidRDefault="001F4930" w:rsidP="001F4930">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3F455D90" w14:textId="6513B4A9" w:rsidR="001F4930" w:rsidRPr="00D80B74" w:rsidRDefault="001F4930" w:rsidP="001F4930">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En formato </w:t>
      </w:r>
      <w:proofErr w:type="spellStart"/>
      <w:r w:rsidRPr="00D80B74">
        <w:rPr>
          <w:rFonts w:ascii="Palatino Linotype" w:eastAsia="Palatino Linotype" w:hAnsi="Palatino Linotype" w:cs="Palatino Linotype"/>
          <w:sz w:val="22"/>
          <w:szCs w:val="22"/>
        </w:rPr>
        <w:t>pdf</w:t>
      </w:r>
      <w:proofErr w:type="spellEnd"/>
      <w:r w:rsidRPr="00D80B74">
        <w:rPr>
          <w:rFonts w:ascii="Palatino Linotype" w:eastAsia="Palatino Linotype" w:hAnsi="Palatino Linotype" w:cs="Palatino Linotype"/>
          <w:sz w:val="22"/>
          <w:szCs w:val="22"/>
        </w:rPr>
        <w:t>, dos relaciones de juicios laborales vigentes del 01 de enero al 31 de marzo de 2025 y del 01 de abril al 30 de junio de 2025, con información de juicios interpuestos desde 2006 a 2024.</w:t>
      </w:r>
    </w:p>
    <w:p w14:paraId="5B95EAA5" w14:textId="77777777" w:rsidR="001F4930" w:rsidRPr="00D80B74" w:rsidRDefault="001F4930" w:rsidP="001F4930">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00697D4" w14:textId="1530213E" w:rsidR="001F4930" w:rsidRPr="00D80B74" w:rsidRDefault="001F4930" w:rsidP="001F4930">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Acta de la Cuadragésima Cuarta Sesión Extraordinaria del Comité de Transparencia 2025, en la que se acordó la incompetencia parcial para atender la solicitud de información respecto de los organismos descentralizados municipales (SMDIF, OPDAPAT e IMCUFIDE).</w:t>
      </w:r>
    </w:p>
    <w:p w14:paraId="4F8F5DC3" w14:textId="77777777" w:rsidR="00DB1F52" w:rsidRPr="00D80B74" w:rsidRDefault="00DB1F52" w:rsidP="00DB1F5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761863E8" w:rsidR="008D2539" w:rsidRPr="00D80B74" w:rsidRDefault="0072661F"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lastRenderedPageBreak/>
        <w:t>3</w:t>
      </w:r>
      <w:r w:rsidR="0064634F" w:rsidRPr="00D80B74">
        <w:rPr>
          <w:rFonts w:ascii="Palatino Linotype" w:eastAsia="Palatino Linotype" w:hAnsi="Palatino Linotype" w:cs="Palatino Linotype"/>
          <w:b/>
          <w:sz w:val="22"/>
          <w:szCs w:val="22"/>
        </w:rPr>
        <w:t xml:space="preserve">. Interposición del recurso de revisión. </w:t>
      </w:r>
      <w:r w:rsidR="0064634F" w:rsidRPr="00D80B74">
        <w:rPr>
          <w:rFonts w:ascii="Palatino Linotype" w:eastAsia="Palatino Linotype" w:hAnsi="Palatino Linotype" w:cs="Palatino Linotype"/>
          <w:sz w:val="22"/>
          <w:szCs w:val="22"/>
        </w:rPr>
        <w:t xml:space="preserve">Inconforme con los términos de la respuesta emitida por parte del </w:t>
      </w:r>
      <w:r w:rsidR="0064634F" w:rsidRPr="00D80B74">
        <w:rPr>
          <w:rFonts w:ascii="Palatino Linotype" w:eastAsia="Palatino Linotype" w:hAnsi="Palatino Linotype" w:cs="Palatino Linotype"/>
          <w:b/>
          <w:sz w:val="22"/>
          <w:szCs w:val="22"/>
        </w:rPr>
        <w:t>Sujeto Obligado</w:t>
      </w:r>
      <w:r w:rsidR="0064634F" w:rsidRPr="00D80B74">
        <w:rPr>
          <w:rFonts w:ascii="Palatino Linotype" w:eastAsia="Palatino Linotype" w:hAnsi="Palatino Linotype" w:cs="Palatino Linotype"/>
          <w:sz w:val="22"/>
          <w:szCs w:val="22"/>
        </w:rPr>
        <w:t>, el</w:t>
      </w:r>
      <w:r w:rsidR="0064634F" w:rsidRPr="00D80B74">
        <w:rPr>
          <w:rFonts w:ascii="Palatino Linotype" w:eastAsia="Palatino Linotype" w:hAnsi="Palatino Linotype" w:cs="Palatino Linotype"/>
          <w:b/>
          <w:sz w:val="22"/>
          <w:szCs w:val="22"/>
        </w:rPr>
        <w:t xml:space="preserve"> </w:t>
      </w:r>
      <w:r w:rsidR="001F4930" w:rsidRPr="00D80B74">
        <w:rPr>
          <w:rFonts w:ascii="Palatino Linotype" w:eastAsia="Palatino Linotype" w:hAnsi="Palatino Linotype" w:cs="Palatino Linotype"/>
          <w:b/>
          <w:sz w:val="22"/>
          <w:szCs w:val="22"/>
        </w:rPr>
        <w:t xml:space="preserve">treinta de </w:t>
      </w:r>
      <w:r w:rsidR="00D26241" w:rsidRPr="00D80B74">
        <w:rPr>
          <w:rFonts w:ascii="Palatino Linotype" w:eastAsia="Palatino Linotype" w:hAnsi="Palatino Linotype" w:cs="Palatino Linotype"/>
          <w:b/>
          <w:sz w:val="22"/>
          <w:szCs w:val="22"/>
        </w:rPr>
        <w:t>septiembre</w:t>
      </w:r>
      <w:r w:rsidR="00404314" w:rsidRPr="00D80B74">
        <w:rPr>
          <w:rFonts w:ascii="Palatino Linotype" w:eastAsia="Palatino Linotype" w:hAnsi="Palatino Linotype" w:cs="Palatino Linotype"/>
          <w:b/>
          <w:sz w:val="22"/>
          <w:szCs w:val="22"/>
        </w:rPr>
        <w:t xml:space="preserve"> de dos mil veinticinco</w:t>
      </w:r>
      <w:r w:rsidR="0064634F" w:rsidRPr="00D80B74">
        <w:rPr>
          <w:rFonts w:ascii="Palatino Linotype" w:eastAsia="Palatino Linotype" w:hAnsi="Palatino Linotype" w:cs="Palatino Linotype"/>
          <w:b/>
          <w:sz w:val="22"/>
          <w:szCs w:val="22"/>
        </w:rPr>
        <w:t>,</w:t>
      </w:r>
      <w:r w:rsidR="0064634F" w:rsidRPr="00D80B74">
        <w:rPr>
          <w:rFonts w:ascii="Palatino Linotype" w:eastAsia="Palatino Linotype" w:hAnsi="Palatino Linotype" w:cs="Palatino Linotype"/>
          <w:sz w:val="22"/>
          <w:szCs w:val="22"/>
        </w:rPr>
        <w:t xml:space="preserve"> </w:t>
      </w:r>
      <w:r w:rsidR="0064634F" w:rsidRPr="00D80B74">
        <w:rPr>
          <w:rFonts w:ascii="Palatino Linotype" w:eastAsia="Palatino Linotype" w:hAnsi="Palatino Linotype" w:cs="Palatino Linotype"/>
          <w:b/>
          <w:sz w:val="22"/>
          <w:szCs w:val="22"/>
        </w:rPr>
        <w:t>la parte</w:t>
      </w:r>
      <w:r w:rsidR="0064634F" w:rsidRPr="00D80B74">
        <w:rPr>
          <w:rFonts w:ascii="Palatino Linotype" w:eastAsia="Palatino Linotype" w:hAnsi="Palatino Linotype" w:cs="Palatino Linotype"/>
          <w:sz w:val="22"/>
          <w:szCs w:val="22"/>
        </w:rPr>
        <w:t xml:space="preserve"> </w:t>
      </w:r>
      <w:r w:rsidR="0064634F" w:rsidRPr="00D80B74">
        <w:rPr>
          <w:rFonts w:ascii="Palatino Linotype" w:eastAsia="Palatino Linotype" w:hAnsi="Palatino Linotype" w:cs="Palatino Linotype"/>
          <w:b/>
          <w:sz w:val="22"/>
          <w:szCs w:val="22"/>
        </w:rPr>
        <w:t>Recurrente</w:t>
      </w:r>
      <w:r w:rsidR="0064634F" w:rsidRPr="00D80B74">
        <w:rPr>
          <w:rFonts w:ascii="Palatino Linotype" w:eastAsia="Palatino Linotype" w:hAnsi="Palatino Linotype" w:cs="Palatino Linotype"/>
          <w:sz w:val="22"/>
          <w:szCs w:val="22"/>
        </w:rPr>
        <w:t xml:space="preserve"> interpuso el recurso de revisión a través de </w:t>
      </w:r>
      <w:r w:rsidR="0064634F" w:rsidRPr="00D80B74">
        <w:rPr>
          <w:rFonts w:ascii="Palatino Linotype" w:eastAsia="Palatino Linotype" w:hAnsi="Palatino Linotype" w:cs="Palatino Linotype"/>
          <w:b/>
          <w:sz w:val="22"/>
          <w:szCs w:val="22"/>
        </w:rPr>
        <w:t xml:space="preserve">SAIMEX; </w:t>
      </w:r>
      <w:r w:rsidR="0064634F" w:rsidRPr="00D80B74">
        <w:rPr>
          <w:rFonts w:ascii="Palatino Linotype" w:eastAsia="Palatino Linotype" w:hAnsi="Palatino Linotype" w:cs="Palatino Linotype"/>
          <w:sz w:val="22"/>
          <w:szCs w:val="22"/>
        </w:rPr>
        <w:t>en donde se manifestó de la siguiente manera:</w:t>
      </w:r>
    </w:p>
    <w:p w14:paraId="0EE9EFA5" w14:textId="66D9BA97" w:rsidR="008D2539" w:rsidRPr="00D80B74"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t xml:space="preserve">a) Acto impugnado: </w:t>
      </w:r>
      <w:r w:rsidRPr="00D80B74">
        <w:rPr>
          <w:rFonts w:ascii="Palatino Linotype" w:eastAsia="Palatino Linotype" w:hAnsi="Palatino Linotype" w:cs="Palatino Linotype"/>
          <w:i/>
          <w:sz w:val="22"/>
          <w:szCs w:val="22"/>
        </w:rPr>
        <w:t>“</w:t>
      </w:r>
      <w:r w:rsidR="001F4930" w:rsidRPr="00D80B74">
        <w:rPr>
          <w:rFonts w:ascii="Palatino Linotype" w:eastAsia="Palatino Linotype" w:hAnsi="Palatino Linotype" w:cs="Palatino Linotype"/>
          <w:i/>
          <w:sz w:val="22"/>
          <w:szCs w:val="22"/>
        </w:rPr>
        <w:t xml:space="preserve">EL ENTE SE NIEGA A OTORGAR LA INFOIRMACION DE ACUEROD A LA LEY DE TRASNPARENCIA Y ACCESO DE INFORMACION AL ACCESO PÚLICO DE ACUERDO AL ARTICULO 65 DE L ALEY DE TRANSPARENCIA Y ACCESO A LA INFORMACION PUBLICA,, ES UN ENTE OBLIGADO Y SE PRESUME UNA FALTA ASU COMITE QUE IGNORA QUE ES UN ENTE OBLIGADO Y </w:t>
      </w:r>
      <w:r w:rsidR="001F4930" w:rsidRPr="00D80B74">
        <w:rPr>
          <w:rFonts w:ascii="Palatino Linotype" w:eastAsia="Palatino Linotype" w:hAnsi="Palatino Linotype" w:cs="Palatino Linotype"/>
          <w:b/>
          <w:i/>
          <w:sz w:val="22"/>
          <w:szCs w:val="22"/>
        </w:rPr>
        <w:t>SUS DEPENDENDECIAS DEBEN Y SE OBLIGAN A RESPONDER LAS SOLICITUDES QUE COMO CIUDADANOS SOLICITAMOS</w:t>
      </w:r>
      <w:r w:rsidR="001F4930" w:rsidRPr="00D80B74">
        <w:rPr>
          <w:rFonts w:ascii="Palatino Linotype" w:eastAsia="Palatino Linotype" w:hAnsi="Palatino Linotype" w:cs="Palatino Linotype"/>
          <w:i/>
          <w:sz w:val="22"/>
          <w:szCs w:val="22"/>
        </w:rPr>
        <w:t>, Y SE LES RECUERDA QUE LA IGNORANCIA DE LA LEY NO LES EXIME DE RESPONSABILIDADES Y SE MENCIONA QUE EL ENTE OBLIGADO GENERA EL MUNICIPIO Y SUS ORGANISMOS DESENTRALISADOS, NO SE OMITE MENCIONAR QUE La frase "el desconocimiento de la ley no exime de su cumplimiento"</w:t>
      </w:r>
      <w:r w:rsidR="0072661F"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i/>
          <w:sz w:val="22"/>
          <w:szCs w:val="22"/>
        </w:rPr>
        <w:t>” (Sic)</w:t>
      </w:r>
    </w:p>
    <w:p w14:paraId="3F9B3DF2" w14:textId="4DFAA797" w:rsidR="008D2539" w:rsidRPr="00D80B74"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D80B74">
        <w:rPr>
          <w:rFonts w:ascii="Palatino Linotype" w:eastAsia="Palatino Linotype" w:hAnsi="Palatino Linotype" w:cs="Palatino Linotype"/>
          <w:b/>
          <w:sz w:val="22"/>
          <w:szCs w:val="22"/>
        </w:rPr>
        <w:t>b) Razones o motivos de inconformidad</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i/>
          <w:sz w:val="22"/>
          <w:szCs w:val="22"/>
        </w:rPr>
        <w:t>“</w:t>
      </w:r>
      <w:r w:rsidR="001F4930" w:rsidRPr="00D80B74">
        <w:rPr>
          <w:rFonts w:ascii="Palatino Linotype" w:eastAsia="Palatino Linotype" w:hAnsi="Palatino Linotype" w:cs="Palatino Linotype"/>
          <w:i/>
          <w:sz w:val="22"/>
          <w:szCs w:val="22"/>
        </w:rPr>
        <w:t xml:space="preserve">EL ENTE SE NIEGA A OTORGAR LA INFOIRMACION DE ACUEROD A LA LEY DE TRASNPARENCIA Y ACCESO DE INFORMACION AL ACCESO PÚLICO DE ACUERDO AL ARTICULO 65 DE L ALEY DE TRANSPARENCIA Y ACCESO A LA INFORMACION PUBLICA,, ES UN ENTE OBLIGADO Y </w:t>
      </w:r>
      <w:r w:rsidR="001F4930" w:rsidRPr="00D80B74">
        <w:rPr>
          <w:rFonts w:ascii="Palatino Linotype" w:eastAsia="Palatino Linotype" w:hAnsi="Palatino Linotype" w:cs="Palatino Linotype"/>
          <w:b/>
          <w:i/>
          <w:sz w:val="22"/>
          <w:szCs w:val="22"/>
        </w:rPr>
        <w:t>SE PRESUME UNA FALTA ASU COMITE QUE IGNORA QUE ES UN ENTE OBLIGADO Y SUS DEPENDENDECIAS DEBEN Y SE OBLIGAN A RESPONDER LAS SOLICITUDES QUE COMO CIUDADANOS SOLICITAMOS</w:t>
      </w:r>
      <w:r w:rsidR="001F4930" w:rsidRPr="00D80B74">
        <w:rPr>
          <w:rFonts w:ascii="Palatino Linotype" w:eastAsia="Palatino Linotype" w:hAnsi="Palatino Linotype" w:cs="Palatino Linotype"/>
          <w:i/>
          <w:sz w:val="22"/>
          <w:szCs w:val="22"/>
        </w:rPr>
        <w:t>, Y SE LES RECUERDA QUE LA IGNORANCIA DE LA LEY NO LES EXIME DE RESPONSABILIDADES Y SE MENCIONA QUE EL ENTE OBLIGADO GENERA EL MUNICIPIO Y SUS ORGANISMOS DESENTRALISADOS, NO SE OMITE MENCIONAR QUE La frase "el desconocimiento de la ley no exime de su cumplimiento"</w:t>
      </w:r>
      <w:r w:rsidRPr="00D80B74">
        <w:rPr>
          <w:rFonts w:ascii="Palatino Linotype" w:eastAsia="Palatino Linotype" w:hAnsi="Palatino Linotype" w:cs="Palatino Linotype"/>
          <w:i/>
          <w:sz w:val="22"/>
          <w:szCs w:val="22"/>
        </w:rPr>
        <w:t>” (Sic)</w:t>
      </w:r>
    </w:p>
    <w:p w14:paraId="41A43ED0" w14:textId="77777777" w:rsidR="008D2539" w:rsidRPr="00D80B74"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D80B74" w:rsidRDefault="005B51FB">
      <w:pPr>
        <w:spacing w:line="360" w:lineRule="auto"/>
        <w:ind w:right="51"/>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5</w:t>
      </w:r>
      <w:r w:rsidR="0064634F" w:rsidRPr="00D80B74">
        <w:rPr>
          <w:rFonts w:ascii="Palatino Linotype" w:eastAsia="Palatino Linotype" w:hAnsi="Palatino Linotype" w:cs="Palatino Linotype"/>
          <w:b/>
          <w:sz w:val="22"/>
          <w:szCs w:val="22"/>
        </w:rPr>
        <w:t xml:space="preserve">. Turno. </w:t>
      </w:r>
      <w:r w:rsidR="0064634F" w:rsidRPr="00D80B7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D80B74">
        <w:rPr>
          <w:rFonts w:ascii="Palatino Linotype" w:eastAsia="Palatino Linotype" w:hAnsi="Palatino Linotype" w:cs="Palatino Linotype"/>
          <w:b/>
          <w:sz w:val="22"/>
          <w:szCs w:val="22"/>
        </w:rPr>
        <w:t xml:space="preserve">Guadalupe Ramírez Peña, </w:t>
      </w:r>
      <w:r w:rsidR="0064634F" w:rsidRPr="00D80B74">
        <w:rPr>
          <w:rFonts w:ascii="Palatino Linotype" w:eastAsia="Palatino Linotype" w:hAnsi="Palatino Linotype" w:cs="Palatino Linotype"/>
          <w:sz w:val="22"/>
          <w:szCs w:val="22"/>
        </w:rPr>
        <w:t xml:space="preserve">a efecto de que analizara sobre su admisión o su </w:t>
      </w:r>
      <w:proofErr w:type="spellStart"/>
      <w:r w:rsidR="0064634F" w:rsidRPr="00D80B74">
        <w:rPr>
          <w:rFonts w:ascii="Palatino Linotype" w:eastAsia="Palatino Linotype" w:hAnsi="Palatino Linotype" w:cs="Palatino Linotype"/>
          <w:sz w:val="22"/>
          <w:szCs w:val="22"/>
        </w:rPr>
        <w:t>desechamiento</w:t>
      </w:r>
      <w:proofErr w:type="spellEnd"/>
      <w:r w:rsidR="0064634F" w:rsidRPr="00D80B74">
        <w:rPr>
          <w:rFonts w:ascii="Palatino Linotype" w:eastAsia="Palatino Linotype" w:hAnsi="Palatino Linotype" w:cs="Palatino Linotype"/>
          <w:sz w:val="22"/>
          <w:szCs w:val="22"/>
        </w:rPr>
        <w:t>.</w:t>
      </w:r>
    </w:p>
    <w:p w14:paraId="0DE3BF01" w14:textId="77777777" w:rsidR="008D2539" w:rsidRPr="00D80B74" w:rsidRDefault="008D2539">
      <w:pPr>
        <w:spacing w:line="360" w:lineRule="auto"/>
        <w:ind w:right="51"/>
        <w:jc w:val="both"/>
        <w:rPr>
          <w:rFonts w:ascii="Palatino Linotype" w:eastAsia="Palatino Linotype" w:hAnsi="Palatino Linotype" w:cs="Palatino Linotype"/>
          <w:sz w:val="22"/>
          <w:szCs w:val="22"/>
        </w:rPr>
      </w:pPr>
    </w:p>
    <w:p w14:paraId="75232FE0" w14:textId="10AC9024" w:rsidR="008D2539" w:rsidRPr="00D80B74" w:rsidRDefault="005B51FB">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6.</w:t>
      </w:r>
      <w:r w:rsidR="0064634F" w:rsidRPr="00D80B74">
        <w:rPr>
          <w:rFonts w:ascii="Palatino Linotype" w:eastAsia="Palatino Linotype" w:hAnsi="Palatino Linotype" w:cs="Palatino Linotype"/>
          <w:b/>
          <w:sz w:val="22"/>
          <w:szCs w:val="22"/>
        </w:rPr>
        <w:t xml:space="preserve"> Admisión del Recurso de revisión.</w:t>
      </w:r>
      <w:r w:rsidR="0064634F" w:rsidRPr="00D80B74">
        <w:rPr>
          <w:rFonts w:ascii="Palatino Linotype" w:eastAsia="Palatino Linotype" w:hAnsi="Palatino Linotype" w:cs="Palatino Linotype"/>
          <w:sz w:val="22"/>
          <w:szCs w:val="22"/>
        </w:rPr>
        <w:t xml:space="preserve"> El </w:t>
      </w:r>
      <w:r w:rsidR="0072661F" w:rsidRPr="00D80B74">
        <w:rPr>
          <w:rFonts w:ascii="Palatino Linotype" w:eastAsia="Palatino Linotype" w:hAnsi="Palatino Linotype" w:cs="Palatino Linotype"/>
          <w:b/>
          <w:sz w:val="22"/>
          <w:szCs w:val="22"/>
        </w:rPr>
        <w:t xml:space="preserve">tres de </w:t>
      </w:r>
      <w:r w:rsidR="00D26241" w:rsidRPr="00D80B74">
        <w:rPr>
          <w:rFonts w:ascii="Palatino Linotype" w:eastAsia="Palatino Linotype" w:hAnsi="Palatino Linotype" w:cs="Palatino Linotype"/>
          <w:b/>
          <w:sz w:val="22"/>
          <w:szCs w:val="22"/>
        </w:rPr>
        <w:t>octubre</w:t>
      </w:r>
      <w:r w:rsidR="0064634F" w:rsidRPr="00D80B74">
        <w:rPr>
          <w:rFonts w:ascii="Palatino Linotype" w:eastAsia="Palatino Linotype" w:hAnsi="Palatino Linotype" w:cs="Palatino Linotype"/>
          <w:b/>
          <w:sz w:val="22"/>
          <w:szCs w:val="22"/>
        </w:rPr>
        <w:t xml:space="preserve"> de dos mil veinticinco, </w:t>
      </w:r>
      <w:r w:rsidR="0064634F" w:rsidRPr="00D80B7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D80B74">
        <w:rPr>
          <w:rFonts w:ascii="Palatino Linotype" w:eastAsia="Palatino Linotype" w:hAnsi="Palatino Linotype" w:cs="Palatino Linotype"/>
          <w:b/>
          <w:sz w:val="22"/>
          <w:szCs w:val="22"/>
        </w:rPr>
        <w:t xml:space="preserve">Sujeto Obligado </w:t>
      </w:r>
      <w:r w:rsidR="0064634F" w:rsidRPr="00D80B74">
        <w:rPr>
          <w:rFonts w:ascii="Palatino Linotype" w:eastAsia="Palatino Linotype" w:hAnsi="Palatino Linotype" w:cs="Palatino Linotype"/>
          <w:sz w:val="22"/>
          <w:szCs w:val="22"/>
        </w:rPr>
        <w:t>presentara su informe justificado.</w:t>
      </w:r>
    </w:p>
    <w:p w14:paraId="61F08C26"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643D7DAC" w14:textId="64133367" w:rsidR="008D2539" w:rsidRPr="00D80B74"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D80B74">
        <w:rPr>
          <w:rFonts w:ascii="Palatino Linotype" w:eastAsia="Palatino Linotype" w:hAnsi="Palatino Linotype" w:cs="Palatino Linotype"/>
          <w:b/>
          <w:sz w:val="22"/>
          <w:szCs w:val="22"/>
        </w:rPr>
        <w:t>7</w:t>
      </w:r>
      <w:r w:rsidR="0064634F" w:rsidRPr="00D80B74">
        <w:rPr>
          <w:rFonts w:ascii="Palatino Linotype" w:eastAsia="Palatino Linotype" w:hAnsi="Palatino Linotype" w:cs="Palatino Linotype"/>
          <w:b/>
          <w:sz w:val="22"/>
          <w:szCs w:val="22"/>
        </w:rPr>
        <w:t>. Manifestaciones</w:t>
      </w:r>
      <w:r w:rsidR="0064634F" w:rsidRPr="00D80B74">
        <w:rPr>
          <w:rFonts w:ascii="Palatino Linotype" w:eastAsia="Palatino Linotype" w:hAnsi="Palatino Linotype" w:cs="Palatino Linotype"/>
          <w:sz w:val="22"/>
          <w:szCs w:val="22"/>
        </w:rPr>
        <w:t xml:space="preserve">. De las constancias que integran el expediente en que se actúa se advierte que </w:t>
      </w:r>
      <w:r w:rsidR="00E662B9" w:rsidRPr="00D80B74">
        <w:rPr>
          <w:rFonts w:ascii="Palatino Linotype" w:eastAsia="Palatino Linotype" w:hAnsi="Palatino Linotype" w:cs="Palatino Linotype"/>
          <w:sz w:val="22"/>
          <w:szCs w:val="22"/>
        </w:rPr>
        <w:t xml:space="preserve">el </w:t>
      </w:r>
      <w:r w:rsidR="00E662B9" w:rsidRPr="00D80B74">
        <w:rPr>
          <w:rFonts w:ascii="Palatino Linotype" w:eastAsia="Palatino Linotype" w:hAnsi="Palatino Linotype" w:cs="Palatino Linotype"/>
          <w:b/>
          <w:sz w:val="22"/>
          <w:szCs w:val="22"/>
        </w:rPr>
        <w:t xml:space="preserve">Sujeto Obligado </w:t>
      </w:r>
      <w:r w:rsidR="00E662B9" w:rsidRPr="00D80B74">
        <w:rPr>
          <w:rFonts w:ascii="Palatino Linotype" w:eastAsia="Palatino Linotype" w:hAnsi="Palatino Linotype" w:cs="Palatino Linotype"/>
          <w:sz w:val="22"/>
          <w:szCs w:val="22"/>
        </w:rPr>
        <w:t xml:space="preserve">en fecha </w:t>
      </w:r>
      <w:r w:rsidR="00D26241" w:rsidRPr="00D80B74">
        <w:rPr>
          <w:rFonts w:ascii="Palatino Linotype" w:eastAsia="Palatino Linotype" w:hAnsi="Palatino Linotype" w:cs="Palatino Linotype"/>
          <w:sz w:val="22"/>
          <w:szCs w:val="22"/>
        </w:rPr>
        <w:t>catorce de octubre</w:t>
      </w:r>
      <w:r w:rsidR="00E662B9" w:rsidRPr="00D80B74">
        <w:rPr>
          <w:rFonts w:ascii="Palatino Linotype" w:eastAsia="Palatino Linotype" w:hAnsi="Palatino Linotype" w:cs="Palatino Linotype"/>
          <w:sz w:val="22"/>
          <w:szCs w:val="22"/>
        </w:rPr>
        <w:t xml:space="preserve"> de dos mil veinticinco rindió su informe justificado </w:t>
      </w:r>
      <w:r w:rsidR="00D26241" w:rsidRPr="00D80B74">
        <w:rPr>
          <w:rFonts w:ascii="Palatino Linotype" w:eastAsia="Palatino Linotype" w:hAnsi="Palatino Linotype" w:cs="Palatino Linotype"/>
          <w:sz w:val="22"/>
          <w:szCs w:val="22"/>
        </w:rPr>
        <w:t>a través de la siguiente información:</w:t>
      </w:r>
    </w:p>
    <w:p w14:paraId="4FA7F040" w14:textId="77777777" w:rsidR="00D26241" w:rsidRPr="00D80B74" w:rsidRDefault="00D2624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8B8AE6C" w14:textId="0F8F9840" w:rsidR="00D26241" w:rsidRPr="00D80B74" w:rsidRDefault="00D26241" w:rsidP="00D26241">
      <w:pPr>
        <w:pStyle w:val="Prrafodelista"/>
        <w:numPr>
          <w:ilvl w:val="0"/>
          <w:numId w:val="1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Oficio del 13 de octubre de 2025, a través del cual el Director Jurídico del Ayuntamiento ratificó su respuesta inicial, y respecto de la relación de juicios laborales del IMCUFIDE señaló </w:t>
      </w:r>
      <w:proofErr w:type="gramStart"/>
      <w:r w:rsidRPr="00D80B74">
        <w:rPr>
          <w:rFonts w:ascii="Palatino Linotype" w:eastAsia="Palatino Linotype" w:hAnsi="Palatino Linotype" w:cs="Palatino Linotype"/>
          <w:sz w:val="22"/>
          <w:szCs w:val="22"/>
        </w:rPr>
        <w:t>que</w:t>
      </w:r>
      <w:proofErr w:type="gramEnd"/>
      <w:r w:rsidRPr="00D80B74">
        <w:rPr>
          <w:rFonts w:ascii="Palatino Linotype" w:eastAsia="Palatino Linotype" w:hAnsi="Palatino Linotype" w:cs="Palatino Linotype"/>
          <w:sz w:val="22"/>
          <w:szCs w:val="22"/>
        </w:rPr>
        <w:t xml:space="preserve"> derivado de una búsqueda en esa Dirección a su cargo, no se localizó información de juicios laborales en los periodos requeridos</w:t>
      </w:r>
      <w:r w:rsidR="003F4196" w:rsidRPr="00D80B74">
        <w:rPr>
          <w:rFonts w:ascii="Palatino Linotype" w:eastAsia="Palatino Linotype" w:hAnsi="Palatino Linotype" w:cs="Palatino Linotype"/>
          <w:sz w:val="22"/>
          <w:szCs w:val="22"/>
        </w:rPr>
        <w:t>.</w:t>
      </w:r>
    </w:p>
    <w:p w14:paraId="0654057F" w14:textId="77777777" w:rsidR="00D26241" w:rsidRPr="00D80B74" w:rsidRDefault="00D26241" w:rsidP="00D26241">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p>
    <w:p w14:paraId="45E17420" w14:textId="540E80CE" w:rsidR="00D26241" w:rsidRPr="00D80B74" w:rsidRDefault="00D26241" w:rsidP="00D26241">
      <w:pPr>
        <w:pStyle w:val="Prrafodelista"/>
        <w:numPr>
          <w:ilvl w:val="0"/>
          <w:numId w:val="14"/>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publicado el 25 de octubre de 2025, en el periódico oficial Gaceta del Gobierno del Gobierno del Estado de México.</w:t>
      </w:r>
    </w:p>
    <w:p w14:paraId="63D30D73" w14:textId="1A03B83D" w:rsidR="00E70AFA" w:rsidRPr="00D80B74"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2F2708F7" w:rsidR="00C80AE7" w:rsidRPr="00D80B74" w:rsidRDefault="000A17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Documento</w:t>
      </w:r>
      <w:r w:rsidR="00D041D0" w:rsidRPr="00D80B74">
        <w:rPr>
          <w:rFonts w:ascii="Palatino Linotype" w:eastAsia="Palatino Linotype" w:hAnsi="Palatino Linotype" w:cs="Palatino Linotype"/>
          <w:sz w:val="22"/>
          <w:szCs w:val="22"/>
        </w:rPr>
        <w:t>s</w:t>
      </w:r>
      <w:r w:rsidRPr="00D80B74">
        <w:rPr>
          <w:rFonts w:ascii="Palatino Linotype" w:eastAsia="Palatino Linotype" w:hAnsi="Palatino Linotype" w:cs="Palatino Linotype"/>
          <w:sz w:val="22"/>
          <w:szCs w:val="22"/>
        </w:rPr>
        <w:t xml:space="preserve"> </w:t>
      </w:r>
      <w:r w:rsidR="00D041D0" w:rsidRPr="00D80B74">
        <w:rPr>
          <w:rFonts w:ascii="Palatino Linotype" w:eastAsia="Palatino Linotype" w:hAnsi="Palatino Linotype" w:cs="Palatino Linotype"/>
          <w:sz w:val="22"/>
          <w:szCs w:val="22"/>
        </w:rPr>
        <w:t>los</w:t>
      </w:r>
      <w:r w:rsidRPr="00D80B74">
        <w:rPr>
          <w:rFonts w:ascii="Palatino Linotype" w:eastAsia="Palatino Linotype" w:hAnsi="Palatino Linotype" w:cs="Palatino Linotype"/>
          <w:sz w:val="22"/>
          <w:szCs w:val="22"/>
        </w:rPr>
        <w:t xml:space="preserve"> anterior</w:t>
      </w:r>
      <w:r w:rsidR="00D041D0" w:rsidRPr="00D80B74">
        <w:rPr>
          <w:rFonts w:ascii="Palatino Linotype" w:eastAsia="Palatino Linotype" w:hAnsi="Palatino Linotype" w:cs="Palatino Linotype"/>
          <w:sz w:val="22"/>
          <w:szCs w:val="22"/>
        </w:rPr>
        <w:t>es</w:t>
      </w:r>
      <w:r w:rsidR="00C80AE7" w:rsidRPr="00D80B74">
        <w:rPr>
          <w:rFonts w:ascii="Palatino Linotype" w:eastAsia="Palatino Linotype" w:hAnsi="Palatino Linotype" w:cs="Palatino Linotype"/>
          <w:sz w:val="22"/>
          <w:szCs w:val="22"/>
        </w:rPr>
        <w:t xml:space="preserve"> que fue</w:t>
      </w:r>
      <w:r w:rsidR="00D041D0" w:rsidRPr="00D80B74">
        <w:rPr>
          <w:rFonts w:ascii="Palatino Linotype" w:eastAsia="Palatino Linotype" w:hAnsi="Palatino Linotype" w:cs="Palatino Linotype"/>
          <w:sz w:val="22"/>
          <w:szCs w:val="22"/>
        </w:rPr>
        <w:t>ron</w:t>
      </w:r>
      <w:r w:rsidRPr="00D80B74">
        <w:rPr>
          <w:rFonts w:ascii="Palatino Linotype" w:eastAsia="Palatino Linotype" w:hAnsi="Palatino Linotype" w:cs="Palatino Linotype"/>
          <w:sz w:val="22"/>
          <w:szCs w:val="22"/>
        </w:rPr>
        <w:t xml:space="preserve"> puesto</w:t>
      </w:r>
      <w:r w:rsidR="00D041D0" w:rsidRPr="00D80B74">
        <w:rPr>
          <w:rFonts w:ascii="Palatino Linotype" w:eastAsia="Palatino Linotype" w:hAnsi="Palatino Linotype" w:cs="Palatino Linotype"/>
          <w:sz w:val="22"/>
          <w:szCs w:val="22"/>
        </w:rPr>
        <w:t>s</w:t>
      </w:r>
      <w:r w:rsidR="00C80AE7" w:rsidRPr="00D80B74">
        <w:rPr>
          <w:rFonts w:ascii="Palatino Linotype" w:eastAsia="Palatino Linotype" w:hAnsi="Palatino Linotype" w:cs="Palatino Linotype"/>
          <w:sz w:val="22"/>
          <w:szCs w:val="22"/>
        </w:rPr>
        <w:t xml:space="preserve"> a la vista de la </w:t>
      </w:r>
      <w:r w:rsidR="00C80AE7" w:rsidRPr="00D80B74">
        <w:rPr>
          <w:rFonts w:ascii="Palatino Linotype" w:eastAsia="Palatino Linotype" w:hAnsi="Palatino Linotype" w:cs="Palatino Linotype"/>
          <w:b/>
          <w:sz w:val="22"/>
          <w:szCs w:val="22"/>
        </w:rPr>
        <w:t xml:space="preserve">parte Recurrente, </w:t>
      </w:r>
      <w:r w:rsidR="00C80AE7" w:rsidRPr="00D80B74">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D80B74"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3339088" w14:textId="4127EB20" w:rsidR="00D041D0" w:rsidRPr="00D80B74" w:rsidRDefault="005B51FB" w:rsidP="00D041D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rPr>
      </w:pPr>
      <w:r w:rsidRPr="00D80B74">
        <w:rPr>
          <w:rFonts w:ascii="Palatino Linotype" w:eastAsia="Palatino Linotype" w:hAnsi="Palatino Linotype" w:cs="Palatino Linotype"/>
          <w:b/>
          <w:sz w:val="22"/>
          <w:szCs w:val="22"/>
        </w:rPr>
        <w:t xml:space="preserve">8. </w:t>
      </w:r>
      <w:r w:rsidR="00D041D0" w:rsidRPr="00D80B74">
        <w:rPr>
          <w:rFonts w:ascii="Palatino Linotype" w:eastAsia="Palatino Linotype" w:hAnsi="Palatino Linotype" w:cs="Palatino Linotype"/>
          <w:b/>
          <w:sz w:val="22"/>
        </w:rPr>
        <w:t>Ampliación del término para resolver</w:t>
      </w:r>
      <w:r w:rsidR="00D041D0" w:rsidRPr="00D80B74">
        <w:rPr>
          <w:rFonts w:ascii="Palatino Linotype" w:eastAsia="Palatino Linotype" w:hAnsi="Palatino Linotype" w:cs="Palatino Linotype"/>
          <w:sz w:val="22"/>
        </w:rPr>
        <w:t xml:space="preserve">. Mediante acuerdo del </w:t>
      </w:r>
      <w:r w:rsidR="00C00338" w:rsidRPr="00D80B74">
        <w:rPr>
          <w:rFonts w:ascii="Palatino Linotype" w:eastAsia="Palatino Linotype" w:hAnsi="Palatino Linotype" w:cs="Palatino Linotype"/>
          <w:b/>
          <w:sz w:val="22"/>
        </w:rPr>
        <w:t>cuatro</w:t>
      </w:r>
      <w:r w:rsidR="00D041D0" w:rsidRPr="00D80B74">
        <w:rPr>
          <w:rFonts w:ascii="Palatino Linotype" w:eastAsia="Palatino Linotype" w:hAnsi="Palatino Linotype" w:cs="Palatino Linotype"/>
          <w:b/>
          <w:sz w:val="22"/>
        </w:rPr>
        <w:t xml:space="preserve"> de diciembre de dos mil veinticinco</w:t>
      </w:r>
      <w:r w:rsidR="00D041D0" w:rsidRPr="00D80B74">
        <w:rPr>
          <w:rFonts w:ascii="Palatino Linotype" w:eastAsia="Palatino Linotype" w:hAnsi="Palatino Linotype" w:cs="Palatino Linotype"/>
          <w:sz w:val="22"/>
        </w:rPr>
        <w:t>, se amplió el término para resolver los recursos de revisión en términos del artículo 181 párrafo tercero de la Ley de Transparencia y Acceso a la Información Pública del Estado de México y Municipios.</w:t>
      </w:r>
    </w:p>
    <w:p w14:paraId="4C3CA399" w14:textId="77777777" w:rsidR="00D041D0" w:rsidRPr="00D80B74" w:rsidRDefault="00D041D0" w:rsidP="00D041D0">
      <w:pPr>
        <w:spacing w:line="360" w:lineRule="auto"/>
        <w:ind w:right="49"/>
        <w:jc w:val="both"/>
        <w:rPr>
          <w:rFonts w:ascii="Palatino Linotype" w:eastAsia="Palatino Linotype" w:hAnsi="Palatino Linotype" w:cs="Palatino Linotype"/>
          <w:sz w:val="22"/>
        </w:rPr>
      </w:pPr>
    </w:p>
    <w:p w14:paraId="4D5CF787"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290D2CF"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08F3FDBC"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359C10F"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755029EA"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64DFEC"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7BEF1DCC"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F571CBD"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6BF63B6D" w14:textId="77777777" w:rsidR="00D041D0" w:rsidRPr="00D80B74" w:rsidRDefault="00D041D0" w:rsidP="00D041D0">
      <w:pPr>
        <w:spacing w:line="360" w:lineRule="auto"/>
        <w:jc w:val="both"/>
        <w:rPr>
          <w:rFonts w:ascii="Palatino Linotype" w:eastAsia="Palatino Linotype" w:hAnsi="Palatino Linotype" w:cs="Palatino Linotype"/>
          <w:strike/>
          <w:sz w:val="22"/>
        </w:rPr>
      </w:pPr>
      <w:r w:rsidRPr="00D80B74">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6052AA59"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5E5E0BF2" w14:textId="77777777" w:rsidR="00D041D0" w:rsidRPr="00D80B74" w:rsidRDefault="00D041D0" w:rsidP="00D041D0">
      <w:pPr>
        <w:numPr>
          <w:ilvl w:val="0"/>
          <w:numId w:val="8"/>
        </w:num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b/>
          <w:sz w:val="22"/>
        </w:rPr>
        <w:t>Complejidad del Asunto:</w:t>
      </w:r>
      <w:r w:rsidRPr="00D80B74">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58FD272B" w14:textId="77777777" w:rsidR="00D041D0" w:rsidRPr="00D80B74" w:rsidRDefault="00D041D0" w:rsidP="00D041D0">
      <w:pPr>
        <w:spacing w:line="360" w:lineRule="auto"/>
        <w:ind w:left="927"/>
        <w:jc w:val="both"/>
        <w:rPr>
          <w:rFonts w:ascii="Palatino Linotype" w:eastAsia="Palatino Linotype" w:hAnsi="Palatino Linotype" w:cs="Palatino Linotype"/>
          <w:sz w:val="22"/>
        </w:rPr>
      </w:pPr>
    </w:p>
    <w:p w14:paraId="02D477D0" w14:textId="77777777" w:rsidR="00D041D0" w:rsidRPr="00D80B74" w:rsidRDefault="00D041D0" w:rsidP="00D041D0">
      <w:pPr>
        <w:numPr>
          <w:ilvl w:val="0"/>
          <w:numId w:val="8"/>
        </w:num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b/>
          <w:sz w:val="22"/>
        </w:rPr>
        <w:t>Actividad Procesal del interesado.</w:t>
      </w:r>
      <w:r w:rsidRPr="00D80B74">
        <w:rPr>
          <w:rFonts w:ascii="Palatino Linotype" w:eastAsia="Palatino Linotype" w:hAnsi="Palatino Linotype" w:cs="Palatino Linotype"/>
          <w:sz w:val="22"/>
        </w:rPr>
        <w:t xml:space="preserve"> Acciones u omisiones del interesado.</w:t>
      </w:r>
    </w:p>
    <w:p w14:paraId="2C051C36" w14:textId="77777777" w:rsidR="00D041D0" w:rsidRPr="00D80B74" w:rsidRDefault="00D041D0" w:rsidP="00D041D0">
      <w:pPr>
        <w:spacing w:line="360" w:lineRule="auto"/>
        <w:ind w:left="927"/>
        <w:jc w:val="both"/>
        <w:rPr>
          <w:rFonts w:ascii="Palatino Linotype" w:eastAsia="Palatino Linotype" w:hAnsi="Palatino Linotype" w:cs="Palatino Linotype"/>
          <w:sz w:val="22"/>
        </w:rPr>
      </w:pPr>
    </w:p>
    <w:p w14:paraId="5B181F8E" w14:textId="77777777" w:rsidR="00D041D0" w:rsidRPr="00D80B74" w:rsidRDefault="00D041D0" w:rsidP="00D041D0">
      <w:pPr>
        <w:numPr>
          <w:ilvl w:val="0"/>
          <w:numId w:val="8"/>
        </w:num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b/>
          <w:sz w:val="22"/>
        </w:rPr>
        <w:t>Conducta de la Autoridad:</w:t>
      </w:r>
      <w:r w:rsidRPr="00D80B74">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477F768F" w14:textId="77777777" w:rsidR="00D041D0" w:rsidRPr="00D80B74" w:rsidRDefault="00D041D0" w:rsidP="00D041D0">
      <w:pPr>
        <w:spacing w:line="360" w:lineRule="auto"/>
        <w:ind w:left="927"/>
        <w:jc w:val="both"/>
        <w:rPr>
          <w:rFonts w:ascii="Palatino Linotype" w:eastAsia="Palatino Linotype" w:hAnsi="Palatino Linotype" w:cs="Palatino Linotype"/>
          <w:sz w:val="22"/>
        </w:rPr>
      </w:pPr>
    </w:p>
    <w:p w14:paraId="7FF41BF8" w14:textId="77777777" w:rsidR="00D041D0" w:rsidRPr="00D80B74" w:rsidRDefault="00D041D0" w:rsidP="00D041D0">
      <w:pPr>
        <w:numPr>
          <w:ilvl w:val="0"/>
          <w:numId w:val="8"/>
        </w:num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 xml:space="preserve"> </w:t>
      </w:r>
      <w:r w:rsidRPr="00D80B74">
        <w:rPr>
          <w:rFonts w:ascii="Palatino Linotype" w:eastAsia="Palatino Linotype" w:hAnsi="Palatino Linotype" w:cs="Palatino Linotype"/>
          <w:b/>
          <w:sz w:val="22"/>
        </w:rPr>
        <w:t xml:space="preserve">La afectación generada en la situación jurídica de la persona involucrada en el proceso: </w:t>
      </w:r>
      <w:r w:rsidRPr="00D80B74">
        <w:rPr>
          <w:rFonts w:ascii="Palatino Linotype" w:eastAsia="Palatino Linotype" w:hAnsi="Palatino Linotype" w:cs="Palatino Linotype"/>
          <w:sz w:val="22"/>
        </w:rPr>
        <w:t>Violación a sus derechos humanos.</w:t>
      </w:r>
    </w:p>
    <w:p w14:paraId="52E1F8FF"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421A2AE0"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EB9DDC"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6A13A329" w14:textId="77777777" w:rsidR="00D041D0" w:rsidRPr="00D80B74" w:rsidRDefault="00D041D0" w:rsidP="00D041D0">
      <w:pPr>
        <w:spacing w:line="360" w:lineRule="auto"/>
        <w:jc w:val="both"/>
        <w:rPr>
          <w:rFonts w:ascii="Palatino Linotype" w:eastAsia="Palatino Linotype" w:hAnsi="Palatino Linotype" w:cs="Palatino Linotype"/>
          <w:b/>
          <w:sz w:val="22"/>
        </w:rPr>
      </w:pPr>
      <w:r w:rsidRPr="00D80B74">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D80B74">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D80B74">
        <w:rPr>
          <w:rFonts w:ascii="Palatino Linotype" w:eastAsia="Palatino Linotype" w:hAnsi="Palatino Linotype" w:cs="Palatino Linotype"/>
          <w:sz w:val="22"/>
        </w:rPr>
        <w:t>, visible en la Gaceta del Seminario Judicial de la Federación con el registro digital 205635.</w:t>
      </w:r>
    </w:p>
    <w:p w14:paraId="0E675C7A"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2E536793"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B92F2B"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6B536A5F"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7A24B1F9" w14:textId="77777777" w:rsidR="00D041D0" w:rsidRPr="00D80B74" w:rsidRDefault="00D041D0" w:rsidP="00D041D0">
      <w:pPr>
        <w:spacing w:line="360" w:lineRule="auto"/>
        <w:jc w:val="both"/>
        <w:rPr>
          <w:rFonts w:ascii="Palatino Linotype" w:eastAsia="Palatino Linotype" w:hAnsi="Palatino Linotype" w:cs="Palatino Linotype"/>
          <w:sz w:val="22"/>
        </w:rPr>
      </w:pPr>
    </w:p>
    <w:p w14:paraId="6CCC9A36" w14:textId="77777777" w:rsidR="00D041D0" w:rsidRPr="00D80B74" w:rsidRDefault="00D041D0" w:rsidP="00D041D0">
      <w:pPr>
        <w:spacing w:line="360" w:lineRule="auto"/>
        <w:ind w:left="567" w:right="616"/>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 xml:space="preserve"> </w:t>
      </w:r>
      <w:r w:rsidRPr="00D80B74">
        <w:rPr>
          <w:rFonts w:ascii="Palatino Linotype" w:eastAsia="Palatino Linotype" w:hAnsi="Palatino Linotype" w:cs="Palatino Linotype"/>
          <w:i/>
          <w:sz w:val="22"/>
        </w:rPr>
        <w:t>“PLAZO RAZONABLE PARA RESOLVER. DIMENSIÓN Y EFECTOS DE ESTE CONCEPTO CUANDO SE ADUCE EXCESIVA CARGA DE TRABAJO.”</w:t>
      </w:r>
      <w:r w:rsidRPr="00D80B74">
        <w:rPr>
          <w:rFonts w:ascii="Palatino Linotype" w:eastAsia="Palatino Linotype" w:hAnsi="Palatino Linotype" w:cs="Palatino Linotype"/>
          <w:sz w:val="22"/>
        </w:rPr>
        <w:t xml:space="preserve"> consultable en el Seminario Judicial de la Federación y su gaceta, con el registro digital 2002351.</w:t>
      </w:r>
    </w:p>
    <w:p w14:paraId="0044F418" w14:textId="77777777" w:rsidR="00D041D0" w:rsidRPr="00D80B74" w:rsidRDefault="00D041D0" w:rsidP="00D041D0">
      <w:pPr>
        <w:spacing w:line="360" w:lineRule="auto"/>
        <w:ind w:left="567" w:right="616"/>
        <w:jc w:val="both"/>
        <w:rPr>
          <w:rFonts w:ascii="Palatino Linotype" w:eastAsia="Palatino Linotype" w:hAnsi="Palatino Linotype" w:cs="Palatino Linotype"/>
          <w:b/>
          <w:sz w:val="22"/>
        </w:rPr>
      </w:pPr>
    </w:p>
    <w:p w14:paraId="7054F48A" w14:textId="77777777" w:rsidR="00D041D0" w:rsidRPr="00D80B74" w:rsidRDefault="00D041D0" w:rsidP="00D041D0">
      <w:pPr>
        <w:spacing w:line="360" w:lineRule="auto"/>
        <w:ind w:left="567" w:right="616"/>
        <w:jc w:val="both"/>
        <w:rPr>
          <w:rFonts w:ascii="Palatino Linotype" w:eastAsia="Palatino Linotype" w:hAnsi="Palatino Linotype" w:cs="Palatino Linotype"/>
          <w:sz w:val="22"/>
        </w:rPr>
      </w:pPr>
      <w:r w:rsidRPr="00D80B74">
        <w:rPr>
          <w:rFonts w:ascii="Palatino Linotype" w:eastAsia="Palatino Linotype" w:hAnsi="Palatino Linotype" w:cs="Palatino Linotype"/>
          <w:i/>
          <w:sz w:val="22"/>
        </w:rPr>
        <w:t>“PLAZO RAZONABLE PARA RESOLVER. CONCEPTO Y ELEMENTOS QUE LO INTEGRAN A LA LUZ DEL DERECHO INTERNACIONAL DE LOS DERECHOS HUMANOS.”</w:t>
      </w:r>
      <w:r w:rsidRPr="00D80B74">
        <w:rPr>
          <w:rFonts w:ascii="Palatino Linotype" w:eastAsia="Palatino Linotype" w:hAnsi="Palatino Linotype" w:cs="Palatino Linotype"/>
          <w:sz w:val="22"/>
        </w:rPr>
        <w:t>, visible en el Seminario Judicial de la Federación y su gaceta, con el registro digital 2002350.</w:t>
      </w:r>
    </w:p>
    <w:p w14:paraId="06363857" w14:textId="77777777" w:rsidR="00D041D0" w:rsidRPr="00D80B74" w:rsidRDefault="00D041D0" w:rsidP="00D041D0">
      <w:pPr>
        <w:spacing w:line="360" w:lineRule="auto"/>
        <w:ind w:left="567" w:right="616"/>
        <w:jc w:val="both"/>
        <w:rPr>
          <w:rFonts w:ascii="Palatino Linotype" w:eastAsia="Palatino Linotype" w:hAnsi="Palatino Linotype" w:cs="Palatino Linotype"/>
          <w:sz w:val="22"/>
        </w:rPr>
      </w:pPr>
    </w:p>
    <w:p w14:paraId="691C1A2D" w14:textId="77777777" w:rsidR="00D041D0" w:rsidRPr="00D80B74" w:rsidRDefault="00D041D0" w:rsidP="00D041D0">
      <w:pPr>
        <w:spacing w:line="360" w:lineRule="auto"/>
        <w:jc w:val="both"/>
        <w:rPr>
          <w:rFonts w:ascii="Palatino Linotype" w:eastAsia="Palatino Linotype" w:hAnsi="Palatino Linotype" w:cs="Palatino Linotype"/>
          <w:sz w:val="22"/>
        </w:rPr>
      </w:pPr>
      <w:r w:rsidRPr="00D80B74">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657C00F6" w14:textId="77777777" w:rsidR="00D041D0" w:rsidRPr="00D80B74" w:rsidRDefault="00D041D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51591DB6" w:rsidR="008D2539" w:rsidRPr="00D80B74" w:rsidRDefault="00D041D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 xml:space="preserve">9. </w:t>
      </w:r>
      <w:r w:rsidR="0064634F" w:rsidRPr="00D80B74">
        <w:rPr>
          <w:rFonts w:ascii="Palatino Linotype" w:eastAsia="Palatino Linotype" w:hAnsi="Palatino Linotype" w:cs="Palatino Linotype"/>
          <w:b/>
          <w:sz w:val="22"/>
          <w:szCs w:val="22"/>
        </w:rPr>
        <w:t xml:space="preserve">Cierre de instrucción. </w:t>
      </w:r>
      <w:r w:rsidR="0064634F" w:rsidRPr="00D80B7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A178C" w:rsidRPr="00D80B74">
        <w:rPr>
          <w:rFonts w:ascii="Palatino Linotype" w:eastAsia="Palatino Linotype" w:hAnsi="Palatino Linotype" w:cs="Palatino Linotype"/>
          <w:b/>
          <w:sz w:val="22"/>
          <w:szCs w:val="22"/>
        </w:rPr>
        <w:t>ocho</w:t>
      </w:r>
      <w:r w:rsidR="00641B37" w:rsidRPr="00D80B74">
        <w:rPr>
          <w:rFonts w:ascii="Palatino Linotype" w:eastAsia="Palatino Linotype" w:hAnsi="Palatino Linotype" w:cs="Palatino Linotype"/>
          <w:b/>
          <w:sz w:val="22"/>
          <w:szCs w:val="22"/>
        </w:rPr>
        <w:t xml:space="preserve"> de diciembre</w:t>
      </w:r>
      <w:r w:rsidR="0064634F" w:rsidRPr="00D80B74">
        <w:rPr>
          <w:rFonts w:ascii="Palatino Linotype" w:eastAsia="Palatino Linotype" w:hAnsi="Palatino Linotype" w:cs="Palatino Linotype"/>
          <w:b/>
          <w:sz w:val="22"/>
          <w:szCs w:val="22"/>
        </w:rPr>
        <w:t xml:space="preserve"> de dos mil veinticinco,</w:t>
      </w:r>
      <w:r w:rsidR="0064634F" w:rsidRPr="00D80B74">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D80B74"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5C3DB70A" w:rsidR="008D2539" w:rsidRPr="00D80B74"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6A3E781" w14:textId="18F516C8" w:rsidR="00923760" w:rsidRPr="00D80B74" w:rsidRDefault="0092376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278430" w14:textId="77777777" w:rsidR="008D2539" w:rsidRPr="00D80B74" w:rsidRDefault="0064634F">
      <w:pPr>
        <w:widowControl w:val="0"/>
        <w:spacing w:before="240" w:after="240" w:line="360" w:lineRule="auto"/>
        <w:jc w:val="center"/>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t>II. C O N S I D E R A N D O S</w:t>
      </w:r>
    </w:p>
    <w:p w14:paraId="18070A5E" w14:textId="511FF835"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Primero. Competencia.</w:t>
      </w:r>
      <w:r w:rsidRPr="00D80B7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D80B74">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D80B74"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D80B74">
        <w:rPr>
          <w:rFonts w:ascii="Palatino Linotype" w:eastAsia="Palatino Linotype" w:hAnsi="Palatino Linotype" w:cs="Palatino Linotype"/>
          <w:b/>
          <w:sz w:val="22"/>
          <w:szCs w:val="22"/>
        </w:rPr>
        <w:t xml:space="preserve">Segundo. Oportunidad y </w:t>
      </w:r>
      <w:proofErr w:type="spellStart"/>
      <w:r w:rsidRPr="00D80B74">
        <w:rPr>
          <w:rFonts w:ascii="Palatino Linotype" w:eastAsia="Palatino Linotype" w:hAnsi="Palatino Linotype" w:cs="Palatino Linotype"/>
          <w:b/>
          <w:sz w:val="22"/>
          <w:szCs w:val="22"/>
        </w:rPr>
        <w:t>Procedibilidad</w:t>
      </w:r>
      <w:proofErr w:type="spellEnd"/>
      <w:r w:rsidRPr="00D80B74">
        <w:rPr>
          <w:rFonts w:ascii="Palatino Linotype" w:eastAsia="Palatino Linotype" w:hAnsi="Palatino Linotype" w:cs="Palatino Linotype"/>
          <w:b/>
          <w:sz w:val="22"/>
          <w:szCs w:val="22"/>
        </w:rPr>
        <w:t xml:space="preserve"> del Recurso de Revisión</w:t>
      </w:r>
      <w:r w:rsidRPr="00D80B74">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D80B74">
        <w:rPr>
          <w:rFonts w:ascii="Palatino Linotype" w:eastAsia="Palatino Linotype" w:hAnsi="Palatino Linotype" w:cs="Palatino Linotype"/>
          <w:sz w:val="22"/>
          <w:szCs w:val="22"/>
        </w:rPr>
        <w:t>procedibilidad</w:t>
      </w:r>
      <w:proofErr w:type="spellEnd"/>
      <w:r w:rsidRPr="00D80B74">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181CCB47" w14:textId="438FF45C"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80B74">
        <w:rPr>
          <w:rFonts w:ascii="Palatino Linotype" w:eastAsia="Palatino Linotype" w:hAnsi="Palatino Linotype" w:cs="Palatino Linotype"/>
          <w:b/>
          <w:sz w:val="22"/>
          <w:szCs w:val="22"/>
        </w:rPr>
        <w:t xml:space="preserve">Sujeto Obligado </w:t>
      </w:r>
      <w:r w:rsidRPr="00D80B74">
        <w:rPr>
          <w:rFonts w:ascii="Palatino Linotype" w:eastAsia="Palatino Linotype" w:hAnsi="Palatino Linotype" w:cs="Palatino Linotype"/>
          <w:sz w:val="22"/>
          <w:szCs w:val="22"/>
        </w:rPr>
        <w:t>remitió la respuesta a la solicitud de información el</w:t>
      </w:r>
      <w:r w:rsidRPr="00D80B74">
        <w:t xml:space="preserve"> </w:t>
      </w:r>
      <w:r w:rsidR="00D041D0" w:rsidRPr="00D80B74">
        <w:rPr>
          <w:rFonts w:ascii="Palatino Linotype" w:eastAsia="Palatino Linotype" w:hAnsi="Palatino Linotype" w:cs="Palatino Linotype"/>
          <w:b/>
          <w:sz w:val="22"/>
          <w:szCs w:val="22"/>
        </w:rPr>
        <w:t>veintiséis de septiembre de dos mil veinticinco</w:t>
      </w:r>
      <w:r w:rsidRPr="00D80B74">
        <w:rPr>
          <w:rFonts w:ascii="Palatino Linotype" w:eastAsia="Palatino Linotype" w:hAnsi="Palatino Linotype" w:cs="Palatino Linotype"/>
          <w:b/>
          <w:sz w:val="22"/>
          <w:szCs w:val="22"/>
        </w:rPr>
        <w:t xml:space="preserve">, </w:t>
      </w:r>
      <w:r w:rsidRPr="00D80B74">
        <w:rPr>
          <w:rFonts w:ascii="Palatino Linotype" w:eastAsia="Palatino Linotype" w:hAnsi="Palatino Linotype" w:cs="Palatino Linotype"/>
          <w:sz w:val="22"/>
          <w:szCs w:val="22"/>
        </w:rPr>
        <w:t xml:space="preserve">mientras que el recurso de revisión interpuesto por </w:t>
      </w:r>
      <w:r w:rsidRPr="00D80B74">
        <w:rPr>
          <w:rFonts w:ascii="Palatino Linotype" w:eastAsia="Palatino Linotype" w:hAnsi="Palatino Linotype" w:cs="Palatino Linotype"/>
          <w:b/>
          <w:sz w:val="22"/>
          <w:szCs w:val="22"/>
        </w:rPr>
        <w:t>la parte</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Recurrente</w:t>
      </w:r>
      <w:r w:rsidRPr="00D80B74">
        <w:rPr>
          <w:rFonts w:ascii="Palatino Linotype" w:eastAsia="Palatino Linotype" w:hAnsi="Palatino Linotype" w:cs="Palatino Linotype"/>
          <w:sz w:val="22"/>
          <w:szCs w:val="22"/>
        </w:rPr>
        <w:t xml:space="preserve">, se tuvo por presentado el </w:t>
      </w:r>
      <w:r w:rsidR="00D041D0" w:rsidRPr="00D80B74">
        <w:rPr>
          <w:rFonts w:ascii="Palatino Linotype" w:eastAsia="Palatino Linotype" w:hAnsi="Palatino Linotype" w:cs="Palatino Linotype"/>
          <w:b/>
          <w:sz w:val="22"/>
          <w:szCs w:val="22"/>
        </w:rPr>
        <w:t>treinta de septiembre de dos mil veinticinco</w:t>
      </w:r>
      <w:r w:rsidRPr="00D80B74">
        <w:rPr>
          <w:rFonts w:ascii="Palatino Linotype" w:eastAsia="Palatino Linotype" w:hAnsi="Palatino Linotype" w:cs="Palatino Linotype"/>
          <w:sz w:val="22"/>
          <w:szCs w:val="22"/>
        </w:rPr>
        <w:t xml:space="preserve"> esto es, </w:t>
      </w:r>
      <w:r w:rsidR="008A3CCD" w:rsidRPr="00D80B74">
        <w:rPr>
          <w:rFonts w:ascii="Palatino Linotype" w:eastAsia="Palatino Linotype" w:hAnsi="Palatino Linotype" w:cs="Palatino Linotype"/>
          <w:sz w:val="22"/>
          <w:szCs w:val="22"/>
        </w:rPr>
        <w:t xml:space="preserve">al </w:t>
      </w:r>
      <w:r w:rsidR="00D041D0" w:rsidRPr="00D80B74">
        <w:rPr>
          <w:rFonts w:ascii="Palatino Linotype" w:eastAsia="Palatino Linotype" w:hAnsi="Palatino Linotype" w:cs="Palatino Linotype"/>
          <w:b/>
          <w:sz w:val="22"/>
          <w:szCs w:val="22"/>
        </w:rPr>
        <w:t>s</w:t>
      </w:r>
      <w:r w:rsidR="000A178C" w:rsidRPr="00D80B74">
        <w:rPr>
          <w:rFonts w:ascii="Palatino Linotype" w:eastAsia="Palatino Linotype" w:hAnsi="Palatino Linotype" w:cs="Palatino Linotype"/>
          <w:b/>
          <w:sz w:val="22"/>
          <w:szCs w:val="22"/>
        </w:rPr>
        <w:t>egundo</w:t>
      </w:r>
      <w:r w:rsidR="005B51FB" w:rsidRPr="00D80B74">
        <w:rPr>
          <w:rFonts w:ascii="Palatino Linotype" w:eastAsia="Palatino Linotype" w:hAnsi="Palatino Linotype" w:cs="Palatino Linotype"/>
          <w:sz w:val="22"/>
          <w:szCs w:val="22"/>
        </w:rPr>
        <w:t xml:space="preserve"> día</w:t>
      </w:r>
      <w:r w:rsidR="008A3CCD" w:rsidRPr="00D80B74">
        <w:rPr>
          <w:rFonts w:ascii="Palatino Linotype" w:eastAsia="Palatino Linotype" w:hAnsi="Palatino Linotype" w:cs="Palatino Linotype"/>
          <w:sz w:val="22"/>
          <w:szCs w:val="22"/>
        </w:rPr>
        <w:t xml:space="preserve"> hábil siguiente a aquel</w:t>
      </w:r>
      <w:r w:rsidRPr="00D80B74">
        <w:rPr>
          <w:rFonts w:ascii="Palatino Linotype" w:eastAsia="Palatino Linotype" w:hAnsi="Palatino Linotype" w:cs="Palatino Linotype"/>
          <w:sz w:val="22"/>
          <w:szCs w:val="22"/>
        </w:rPr>
        <w:t xml:space="preserve"> en que </w:t>
      </w:r>
      <w:r w:rsidRPr="00D80B74">
        <w:rPr>
          <w:rFonts w:ascii="Palatino Linotype" w:eastAsia="Palatino Linotype" w:hAnsi="Palatino Linotype" w:cs="Palatino Linotype"/>
          <w:b/>
          <w:sz w:val="22"/>
          <w:szCs w:val="22"/>
        </w:rPr>
        <w:t>se tuvo conocimiento de la respuesta impugnada</w:t>
      </w:r>
      <w:r w:rsidRPr="00D80B74">
        <w:rPr>
          <w:rFonts w:ascii="Palatino Linotype" w:eastAsia="Palatino Linotype" w:hAnsi="Palatino Linotype" w:cs="Palatino Linotype"/>
          <w:sz w:val="22"/>
          <w:szCs w:val="22"/>
        </w:rPr>
        <w:t xml:space="preserve">. </w:t>
      </w:r>
    </w:p>
    <w:p w14:paraId="23AF1BE4"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9E19CC" w14:textId="77777777" w:rsidR="005227B7" w:rsidRPr="00D80B74" w:rsidRDefault="005227B7">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p>
    <w:p w14:paraId="7C43F54C" w14:textId="77777777" w:rsidR="008D2539" w:rsidRPr="00D80B74" w:rsidRDefault="0064634F">
      <w:pPr>
        <w:tabs>
          <w:tab w:val="left" w:pos="7938"/>
        </w:tabs>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Al mismo tiempo, por cuanto hace a la </w:t>
      </w:r>
      <w:proofErr w:type="spellStart"/>
      <w:r w:rsidRPr="00D80B74">
        <w:rPr>
          <w:rFonts w:ascii="Palatino Linotype" w:eastAsia="Palatino Linotype" w:hAnsi="Palatino Linotype" w:cs="Palatino Linotype"/>
          <w:sz w:val="22"/>
          <w:szCs w:val="22"/>
        </w:rPr>
        <w:t>procedibilidad</w:t>
      </w:r>
      <w:proofErr w:type="spellEnd"/>
      <w:r w:rsidRPr="00D80B74">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D80B74"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5E727BFF"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Finalmente, se advierte que resulta procedente la interposición del recurso, según lo manifestado por </w:t>
      </w:r>
      <w:r w:rsidRPr="00D80B74">
        <w:rPr>
          <w:rFonts w:ascii="Palatino Linotype" w:eastAsia="Palatino Linotype" w:hAnsi="Palatino Linotype" w:cs="Palatino Linotype"/>
          <w:b/>
          <w:sz w:val="22"/>
          <w:szCs w:val="22"/>
        </w:rPr>
        <w:t>la parte</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Recurrente</w:t>
      </w:r>
      <w:r w:rsidRPr="00D80B74">
        <w:rPr>
          <w:rFonts w:ascii="Palatino Linotype" w:eastAsia="Palatino Linotype" w:hAnsi="Palatino Linotype" w:cs="Palatino Linotype"/>
          <w:sz w:val="22"/>
          <w:szCs w:val="22"/>
        </w:rPr>
        <w:t xml:space="preserve"> en sus motivos de inconformidad, de acuerdo </w:t>
      </w:r>
      <w:r w:rsidR="000A178C" w:rsidRPr="00D80B74">
        <w:rPr>
          <w:rFonts w:ascii="Palatino Linotype" w:eastAsia="Palatino Linotype" w:hAnsi="Palatino Linotype" w:cs="Palatino Linotype"/>
          <w:sz w:val="22"/>
          <w:szCs w:val="22"/>
        </w:rPr>
        <w:t xml:space="preserve">al artículo 179, </w:t>
      </w:r>
      <w:r w:rsidR="00D041D0" w:rsidRPr="00D80B74">
        <w:rPr>
          <w:rFonts w:ascii="Palatino Linotype" w:eastAsia="Palatino Linotype" w:hAnsi="Palatino Linotype" w:cs="Palatino Linotype"/>
          <w:sz w:val="22"/>
          <w:szCs w:val="22"/>
        </w:rPr>
        <w:t>fracción</w:t>
      </w:r>
      <w:r w:rsidRPr="00D80B74">
        <w:rPr>
          <w:rFonts w:ascii="Palatino Linotype" w:eastAsia="Palatino Linotype" w:hAnsi="Palatino Linotype" w:cs="Palatino Linotype"/>
          <w:sz w:val="22"/>
          <w:szCs w:val="22"/>
        </w:rPr>
        <w:t xml:space="preserve"> </w:t>
      </w:r>
      <w:r w:rsidR="00782574" w:rsidRPr="00D80B74">
        <w:rPr>
          <w:rFonts w:ascii="Palatino Linotype" w:eastAsia="Palatino Linotype" w:hAnsi="Palatino Linotype" w:cs="Palatino Linotype"/>
          <w:sz w:val="22"/>
          <w:szCs w:val="22"/>
        </w:rPr>
        <w:t>I</w:t>
      </w:r>
      <w:r w:rsidR="000A178C"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sz w:val="22"/>
          <w:szCs w:val="22"/>
        </w:rPr>
        <w:t>del ordenamiento legal citado, que a la letra dice: </w:t>
      </w:r>
    </w:p>
    <w:p w14:paraId="238A7CE6"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D80B74" w:rsidRDefault="0064634F">
      <w:pPr>
        <w:ind w:left="567"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Artículo 179.</w:t>
      </w:r>
      <w:r w:rsidRPr="00D80B7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D80B74" w:rsidRDefault="00BD36E3" w:rsidP="002B44BC">
      <w:pPr>
        <w:ind w:left="567" w:right="902"/>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I. La negativa a la información solicitada;</w:t>
      </w:r>
    </w:p>
    <w:p w14:paraId="51B94E27" w14:textId="6C02056B" w:rsidR="008D2539" w:rsidRPr="00D80B74" w:rsidRDefault="00D041D0">
      <w:pPr>
        <w:ind w:left="567"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 </w:t>
      </w:r>
      <w:r w:rsidR="000A178C" w:rsidRPr="00D80B74">
        <w:rPr>
          <w:rFonts w:ascii="Palatino Linotype" w:eastAsia="Palatino Linotype" w:hAnsi="Palatino Linotype" w:cs="Palatino Linotype"/>
          <w:i/>
          <w:sz w:val="22"/>
          <w:szCs w:val="22"/>
        </w:rPr>
        <w:t>[…]</w:t>
      </w:r>
      <w:r w:rsidR="0064634F" w:rsidRPr="00D80B74">
        <w:rPr>
          <w:rFonts w:ascii="Palatino Linotype" w:eastAsia="Palatino Linotype" w:hAnsi="Palatino Linotype" w:cs="Palatino Linotype"/>
          <w:i/>
          <w:sz w:val="22"/>
          <w:szCs w:val="22"/>
        </w:rPr>
        <w:t>”</w:t>
      </w:r>
    </w:p>
    <w:p w14:paraId="4CF7FDD1" w14:textId="77777777" w:rsidR="008D2539" w:rsidRPr="00D80B74" w:rsidRDefault="008D2539">
      <w:pPr>
        <w:ind w:left="567"/>
        <w:rPr>
          <w:rFonts w:ascii="Palatino Linotype" w:eastAsia="Palatino Linotype" w:hAnsi="Palatino Linotype" w:cs="Palatino Linotype"/>
          <w:b/>
          <w:i/>
          <w:sz w:val="22"/>
          <w:szCs w:val="22"/>
        </w:rPr>
      </w:pPr>
    </w:p>
    <w:p w14:paraId="60D117FC" w14:textId="77777777" w:rsidR="008D2539" w:rsidRPr="00D80B74" w:rsidRDefault="0064634F">
      <w:pPr>
        <w:ind w:left="567" w:right="900"/>
        <w:jc w:val="right"/>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 xml:space="preserve"> </w:t>
      </w:r>
      <w:r w:rsidRPr="00D80B74">
        <w:rPr>
          <w:rFonts w:ascii="Palatino Linotype" w:eastAsia="Palatino Linotype" w:hAnsi="Palatino Linotype" w:cs="Palatino Linotype"/>
          <w:i/>
          <w:sz w:val="22"/>
          <w:szCs w:val="22"/>
        </w:rPr>
        <w:t>(Énfasis añadido)</w:t>
      </w:r>
    </w:p>
    <w:p w14:paraId="50920F50" w14:textId="77777777" w:rsidR="008D2539" w:rsidRPr="00D80B74"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D80B74" w:rsidRDefault="0064634F">
      <w:pPr>
        <w:spacing w:line="360" w:lineRule="auto"/>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t xml:space="preserve">Tercero. Materia de la revisión. </w:t>
      </w:r>
      <w:r w:rsidRPr="00D80B7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80B74">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D80B74">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 xml:space="preserve">Cuarto. Estudio del asunto. </w:t>
      </w:r>
      <w:r w:rsidRPr="00D80B74">
        <w:rPr>
          <w:rFonts w:ascii="Palatino Linotype" w:eastAsia="Palatino Linotype" w:hAnsi="Palatino Linotype" w:cs="Palatino Linotype"/>
          <w:sz w:val="22"/>
          <w:szCs w:val="22"/>
        </w:rPr>
        <w:t xml:space="preserve">Antes de entrar al análisis de los pronunciamientos del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D80B74" w:rsidRDefault="0064634F">
      <w:pPr>
        <w:spacing w:line="276" w:lineRule="auto"/>
        <w:ind w:left="851" w:right="850"/>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80B7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D80B74" w:rsidRDefault="0064634F">
      <w:pPr>
        <w:spacing w:line="276" w:lineRule="auto"/>
        <w:ind w:left="851" w:right="850"/>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D80B74" w:rsidRDefault="0064634F">
      <w:pPr>
        <w:spacing w:line="276" w:lineRule="auto"/>
        <w:ind w:left="851" w:right="850"/>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80B7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D80B74" w:rsidRDefault="0064634F">
      <w:pPr>
        <w:spacing w:line="276" w:lineRule="auto"/>
        <w:ind w:left="851" w:right="850"/>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i/>
          <w:sz w:val="22"/>
          <w:szCs w:val="22"/>
        </w:rPr>
        <w:t>[…]</w:t>
      </w:r>
    </w:p>
    <w:p w14:paraId="1FE7544E" w14:textId="77777777" w:rsidR="008D2539" w:rsidRPr="00D80B74" w:rsidRDefault="0064634F">
      <w:pPr>
        <w:spacing w:line="276" w:lineRule="auto"/>
        <w:ind w:left="851" w:right="901"/>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i/>
          <w:sz w:val="22"/>
          <w:szCs w:val="22"/>
        </w:rPr>
        <w:t>“Artículo 6o.</w:t>
      </w:r>
    </w:p>
    <w:p w14:paraId="089A08A2" w14:textId="77777777" w:rsidR="008D2539" w:rsidRPr="00D80B74" w:rsidRDefault="0064634F">
      <w:pPr>
        <w:spacing w:line="276" w:lineRule="auto"/>
        <w:ind w:left="851" w:right="901"/>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i/>
          <w:sz w:val="22"/>
          <w:szCs w:val="22"/>
        </w:rPr>
        <w:t>[...]</w:t>
      </w:r>
    </w:p>
    <w:p w14:paraId="1849EF98" w14:textId="77777777" w:rsidR="008D2539" w:rsidRPr="00D80B74"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 xml:space="preserve">A. Para el ejercicio del derecho de acceso a la información, la Federación y </w:t>
      </w:r>
      <w:r w:rsidRPr="00D80B74">
        <w:rPr>
          <w:rFonts w:ascii="Palatino Linotype" w:eastAsia="Palatino Linotype" w:hAnsi="Palatino Linotype" w:cs="Palatino Linotype"/>
          <w:b/>
          <w:i/>
          <w:sz w:val="22"/>
          <w:szCs w:val="22"/>
          <w:u w:val="single"/>
        </w:rPr>
        <w:t>las entidades federativas</w:t>
      </w:r>
      <w:r w:rsidRPr="00D80B74">
        <w:rPr>
          <w:rFonts w:ascii="Palatino Linotype" w:eastAsia="Palatino Linotype" w:hAnsi="Palatino Linotype" w:cs="Palatino Linotype"/>
          <w:b/>
          <w:i/>
          <w:sz w:val="22"/>
          <w:szCs w:val="22"/>
        </w:rPr>
        <w:t>,</w:t>
      </w:r>
      <w:r w:rsidRPr="00D80B74">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D80B74"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w:t>
      </w:r>
      <w:r w:rsidRPr="00D80B74">
        <w:rPr>
          <w:rFonts w:ascii="Palatino Linotype" w:eastAsia="Palatino Linotype" w:hAnsi="Palatino Linotype" w:cs="Palatino Linotype"/>
          <w:b/>
          <w:i/>
          <w:sz w:val="22"/>
          <w:szCs w:val="22"/>
        </w:rPr>
        <w:t xml:space="preserve">I. </w:t>
      </w:r>
      <w:r w:rsidRPr="00D80B7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80B74">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80B74">
        <w:rPr>
          <w:rFonts w:ascii="Palatino Linotype" w:eastAsia="Palatino Linotype" w:hAnsi="Palatino Linotype" w:cs="Palatino Linotype"/>
          <w:b/>
          <w:i/>
          <w:sz w:val="22"/>
          <w:szCs w:val="22"/>
        </w:rPr>
        <w:t>es pública y sólo podrá ser reservada temporalmente por razones de interés público y seguridad nacional,</w:t>
      </w:r>
      <w:r w:rsidRPr="00D80B7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D80B74"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D80B74"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w:t>
      </w:r>
      <w:r w:rsidRPr="00D80B74">
        <w:rPr>
          <w:rFonts w:ascii="Palatino Linotype" w:eastAsia="Palatino Linotype" w:hAnsi="Palatino Linotype" w:cs="Palatino Linotype"/>
          <w:b/>
          <w:i/>
          <w:sz w:val="22"/>
          <w:szCs w:val="22"/>
        </w:rPr>
        <w:t xml:space="preserve">III. </w:t>
      </w:r>
      <w:r w:rsidRPr="00D80B7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80B74">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D80B74" w:rsidRDefault="0064634F">
      <w:pPr>
        <w:pBdr>
          <w:top w:val="nil"/>
          <w:left w:val="nil"/>
          <w:bottom w:val="nil"/>
          <w:right w:val="nil"/>
          <w:between w:val="nil"/>
        </w:pBdr>
        <w:spacing w:before="240" w:after="240"/>
        <w:ind w:left="851" w:right="851"/>
        <w:jc w:val="both"/>
      </w:pPr>
      <w:r w:rsidRPr="00D80B74">
        <w:rPr>
          <w:rFonts w:ascii="Palatino Linotype" w:eastAsia="Palatino Linotype" w:hAnsi="Palatino Linotype" w:cs="Palatino Linotype"/>
          <w:b/>
          <w:i/>
          <w:sz w:val="22"/>
          <w:szCs w:val="22"/>
        </w:rPr>
        <w:t>…</w:t>
      </w:r>
    </w:p>
    <w:p w14:paraId="53C46F36" w14:textId="77777777" w:rsidR="008D2539" w:rsidRPr="00D80B74"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IV.</w:t>
      </w:r>
      <w:r w:rsidRPr="00D80B74">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D80B74" w:rsidRDefault="0064634F">
      <w:pPr>
        <w:pBdr>
          <w:top w:val="nil"/>
          <w:left w:val="nil"/>
          <w:bottom w:val="nil"/>
          <w:right w:val="nil"/>
          <w:between w:val="nil"/>
        </w:pBdr>
        <w:spacing w:before="240" w:after="240"/>
        <w:ind w:left="851" w:right="851"/>
        <w:jc w:val="both"/>
      </w:pPr>
      <w:r w:rsidRPr="00D80B74">
        <w:rPr>
          <w:rFonts w:ascii="Palatino Linotype" w:eastAsia="Palatino Linotype" w:hAnsi="Palatino Linotype" w:cs="Palatino Linotype"/>
          <w:b/>
          <w:i/>
          <w:sz w:val="22"/>
          <w:szCs w:val="22"/>
        </w:rPr>
        <w:t xml:space="preserve">V. </w:t>
      </w:r>
      <w:r w:rsidRPr="00D80B7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D80B74" w:rsidRDefault="0064634F">
      <w:pPr>
        <w:pBdr>
          <w:top w:val="nil"/>
          <w:left w:val="nil"/>
          <w:bottom w:val="nil"/>
          <w:right w:val="nil"/>
          <w:between w:val="nil"/>
        </w:pBdr>
        <w:spacing w:before="240" w:after="240"/>
        <w:ind w:left="851" w:right="851"/>
        <w:jc w:val="both"/>
      </w:pPr>
      <w:r w:rsidRPr="00D80B74">
        <w:rPr>
          <w:rFonts w:ascii="Palatino Linotype" w:eastAsia="Palatino Linotype" w:hAnsi="Palatino Linotype" w:cs="Palatino Linotype"/>
          <w:i/>
          <w:sz w:val="22"/>
          <w:szCs w:val="22"/>
        </w:rPr>
        <w:t> </w:t>
      </w:r>
      <w:r w:rsidRPr="00D80B74">
        <w:rPr>
          <w:rFonts w:ascii="Palatino Linotype" w:eastAsia="Palatino Linotype" w:hAnsi="Palatino Linotype" w:cs="Palatino Linotype"/>
          <w:b/>
          <w:i/>
          <w:sz w:val="22"/>
          <w:szCs w:val="22"/>
        </w:rPr>
        <w:t xml:space="preserve">VI. </w:t>
      </w:r>
      <w:r w:rsidRPr="00D80B7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D80B74" w:rsidRDefault="0064634F">
      <w:pPr>
        <w:pBdr>
          <w:top w:val="nil"/>
          <w:left w:val="nil"/>
          <w:bottom w:val="nil"/>
          <w:right w:val="nil"/>
          <w:between w:val="nil"/>
        </w:pBdr>
        <w:spacing w:before="240" w:after="240"/>
        <w:ind w:left="851" w:right="851"/>
        <w:jc w:val="both"/>
      </w:pPr>
      <w:r w:rsidRPr="00D80B74">
        <w:rPr>
          <w:rFonts w:ascii="Palatino Linotype" w:eastAsia="Palatino Linotype" w:hAnsi="Palatino Linotype" w:cs="Palatino Linotype"/>
          <w:i/>
          <w:sz w:val="22"/>
          <w:szCs w:val="22"/>
        </w:rPr>
        <w:t> </w:t>
      </w:r>
      <w:r w:rsidRPr="00D80B74">
        <w:rPr>
          <w:rFonts w:ascii="Palatino Linotype" w:eastAsia="Palatino Linotype" w:hAnsi="Palatino Linotype" w:cs="Palatino Linotype"/>
          <w:b/>
          <w:i/>
          <w:sz w:val="22"/>
          <w:szCs w:val="22"/>
        </w:rPr>
        <w:t xml:space="preserve">VII. </w:t>
      </w:r>
      <w:r w:rsidRPr="00D80B7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D80B74"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Artículo 4</w:t>
      </w:r>
      <w:r w:rsidRPr="00D80B7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D80B74"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80B7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D80B74"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80B74">
        <w:rPr>
          <w:rFonts w:ascii="Palatino Linotype" w:eastAsia="Palatino Linotype" w:hAnsi="Palatino Linotype" w:cs="Palatino Linotype"/>
          <w:i/>
          <w:sz w:val="22"/>
          <w:szCs w:val="22"/>
        </w:rPr>
        <w:t>.”</w:t>
      </w:r>
    </w:p>
    <w:p w14:paraId="35A2AC4D"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“Artículo 12.-</w:t>
      </w:r>
      <w:r w:rsidRPr="00D80B7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D80B74"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D80B74" w:rsidRDefault="0064634F">
      <w:pPr>
        <w:spacing w:line="276" w:lineRule="auto"/>
        <w:ind w:left="567" w:right="616"/>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80B74">
        <w:rPr>
          <w:rFonts w:ascii="Palatino Linotype" w:eastAsia="Palatino Linotype" w:hAnsi="Palatino Linotype" w:cs="Palatino Linotype"/>
          <w:i/>
          <w:sz w:val="22"/>
          <w:szCs w:val="22"/>
        </w:rPr>
        <w:t xml:space="preserve">. </w:t>
      </w:r>
      <w:r w:rsidRPr="00D80B7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D80B74"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D80B74" w:rsidRDefault="0064634F">
      <w:pPr>
        <w:spacing w:line="360" w:lineRule="auto"/>
        <w:ind w:right="-93"/>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D80B74"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D80B74" w:rsidRDefault="0064634F">
      <w:pPr>
        <w:spacing w:line="360" w:lineRule="auto"/>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80B74">
        <w:rPr>
          <w:rFonts w:ascii="Palatino Linotype" w:eastAsia="Palatino Linotype" w:hAnsi="Palatino Linotype" w:cs="Palatino Linotype"/>
          <w:b/>
          <w:sz w:val="22"/>
          <w:szCs w:val="22"/>
        </w:rPr>
        <w:t xml:space="preserve"> </w:t>
      </w:r>
    </w:p>
    <w:p w14:paraId="4117F23D"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No existe obligación de elaborar documentos ad hoc para atender las solicitudes de acceso a la información.</w:t>
      </w:r>
      <w:r w:rsidRPr="00D80B7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D80B74"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D80B74" w:rsidRDefault="0064634F">
      <w:pP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D80B74"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D80B74"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 xml:space="preserve">Artículo 3. </w:t>
      </w:r>
      <w:r w:rsidRPr="00D80B74">
        <w:rPr>
          <w:rFonts w:ascii="Palatino Linotype" w:eastAsia="Palatino Linotype" w:hAnsi="Palatino Linotype" w:cs="Palatino Linotype"/>
          <w:i/>
          <w:sz w:val="22"/>
          <w:szCs w:val="22"/>
        </w:rPr>
        <w:t>Para los efectos de la presente Ley se entenderá por:</w:t>
      </w:r>
    </w:p>
    <w:p w14:paraId="7CD9010D"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p>
    <w:p w14:paraId="2C0A3A7F"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XI. Documento:</w:t>
      </w:r>
      <w:r w:rsidRPr="00D80B74">
        <w:rPr>
          <w:rFonts w:ascii="Palatino Linotype" w:eastAsia="Palatino Linotype" w:hAnsi="Palatino Linotype" w:cs="Palatino Linotype"/>
          <w:i/>
          <w:sz w:val="22"/>
          <w:szCs w:val="22"/>
        </w:rPr>
        <w:t xml:space="preserve"> Los expedientes, reportes, estudios, actas</w:t>
      </w:r>
      <w:r w:rsidRPr="00D80B74">
        <w:rPr>
          <w:rFonts w:ascii="Palatino Linotype" w:eastAsia="Palatino Linotype" w:hAnsi="Palatino Linotype" w:cs="Palatino Linotype"/>
          <w:b/>
          <w:i/>
          <w:sz w:val="22"/>
          <w:szCs w:val="22"/>
        </w:rPr>
        <w:t>,</w:t>
      </w:r>
      <w:r w:rsidRPr="00D80B7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D80B74"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D80B74"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D80B74" w:rsidRDefault="0064634F">
      <w:pPr>
        <w:spacing w:line="276" w:lineRule="auto"/>
        <w:ind w:left="567" w:right="616"/>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sz w:val="22"/>
          <w:szCs w:val="22"/>
        </w:rPr>
        <w:t>“</w:t>
      </w:r>
      <w:r w:rsidRPr="00D80B7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80B7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En </w:t>
      </w:r>
      <w:proofErr w:type="gramStart"/>
      <w:r w:rsidRPr="00D80B74">
        <w:rPr>
          <w:rFonts w:ascii="Palatino Linotype" w:eastAsia="Palatino Linotype" w:hAnsi="Palatino Linotype" w:cs="Palatino Linotype"/>
          <w:i/>
          <w:sz w:val="22"/>
          <w:szCs w:val="22"/>
        </w:rPr>
        <w:t>consecuencia</w:t>
      </w:r>
      <w:proofErr w:type="gramEnd"/>
      <w:r w:rsidRPr="00D80B7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D80B74" w:rsidRDefault="0064634F">
      <w:pPr>
        <w:spacing w:line="276" w:lineRule="auto"/>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80B74">
        <w:rPr>
          <w:rFonts w:ascii="Palatino Linotype" w:eastAsia="Palatino Linotype" w:hAnsi="Palatino Linotype" w:cs="Palatino Linotype"/>
          <w:i/>
          <w:sz w:val="22"/>
          <w:szCs w:val="22"/>
        </w:rPr>
        <w:t>que</w:t>
      </w:r>
      <w:proofErr w:type="gramEnd"/>
      <w:r w:rsidRPr="00D80B74">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D80B74" w:rsidRDefault="0064634F">
      <w:pPr>
        <w:spacing w:line="276" w:lineRule="auto"/>
        <w:ind w:left="567" w:right="616"/>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80B74">
        <w:rPr>
          <w:rFonts w:ascii="Palatino Linotype" w:eastAsia="Palatino Linotype" w:hAnsi="Palatino Linotype" w:cs="Palatino Linotype"/>
          <w:b/>
          <w:i/>
          <w:sz w:val="22"/>
          <w:szCs w:val="22"/>
        </w:rPr>
        <w:t>que</w:t>
      </w:r>
      <w:proofErr w:type="gramEnd"/>
      <w:r w:rsidRPr="00D80B74">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D80B74" w:rsidRDefault="0064634F">
      <w:pPr>
        <w:spacing w:line="276" w:lineRule="auto"/>
        <w:ind w:left="567" w:right="616"/>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80B74">
        <w:rPr>
          <w:rFonts w:ascii="Palatino Linotype" w:eastAsia="Palatino Linotype" w:hAnsi="Palatino Linotype" w:cs="Palatino Linotype"/>
          <w:b/>
          <w:i/>
          <w:sz w:val="22"/>
          <w:szCs w:val="22"/>
        </w:rPr>
        <w:t>que</w:t>
      </w:r>
      <w:proofErr w:type="gramEnd"/>
      <w:r w:rsidRPr="00D80B74">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D80B74"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D80B74"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De ahí que 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80B74">
        <w:rPr>
          <w:rFonts w:ascii="Palatino Linotype" w:eastAsia="Palatino Linotype" w:hAnsi="Palatino Linotype" w:cs="Palatino Linotype"/>
          <w:sz w:val="22"/>
          <w:szCs w:val="22"/>
          <w:vertAlign w:val="superscript"/>
        </w:rPr>
        <w:footnoteReference w:id="1"/>
      </w:r>
      <w:r w:rsidRPr="00D80B74">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80B74">
        <w:rPr>
          <w:rFonts w:ascii="Palatino Linotype" w:eastAsia="Palatino Linotype" w:hAnsi="Palatino Linotype" w:cs="Palatino Linotype"/>
          <w:sz w:val="22"/>
          <w:szCs w:val="22"/>
          <w:vertAlign w:val="superscript"/>
        </w:rPr>
        <w:footnoteReference w:id="2"/>
      </w:r>
      <w:r w:rsidRPr="00D80B74">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D80B74"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163FB5" w14:textId="589F7436" w:rsidR="000A178C" w:rsidRPr="00D80B74" w:rsidRDefault="0064634F" w:rsidP="000A178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bookmarkStart w:id="9" w:name="_heading=h.1y810tw" w:colFirst="0" w:colLast="0"/>
      <w:bookmarkEnd w:id="9"/>
      <w:r w:rsidRPr="00D80B74">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D80B74">
        <w:rPr>
          <w:rFonts w:ascii="Palatino Linotype" w:eastAsia="Palatino Linotype" w:hAnsi="Palatino Linotype" w:cs="Palatino Linotype"/>
          <w:b/>
          <w:sz w:val="22"/>
          <w:szCs w:val="22"/>
        </w:rPr>
        <w:t>Sujeto Obligado</w:t>
      </w:r>
      <w:r w:rsidR="00D041D0" w:rsidRPr="00D80B74">
        <w:rPr>
          <w:rFonts w:ascii="Palatino Linotype" w:eastAsia="Palatino Linotype" w:hAnsi="Palatino Linotype" w:cs="Palatino Linotype"/>
          <w:b/>
          <w:sz w:val="22"/>
          <w:szCs w:val="22"/>
        </w:rPr>
        <w:t xml:space="preserve"> y sus organismos descentralizados (SMDIF, OPDAPAT e IMCUFIDE)</w:t>
      </w:r>
      <w:r w:rsidRPr="00D80B74">
        <w:rPr>
          <w:rFonts w:ascii="Palatino Linotype" w:eastAsia="Palatino Linotype" w:hAnsi="Palatino Linotype" w:cs="Palatino Linotype"/>
          <w:b/>
          <w:sz w:val="22"/>
          <w:szCs w:val="22"/>
        </w:rPr>
        <w:t>,</w:t>
      </w:r>
      <w:r w:rsidR="000A178C" w:rsidRPr="00D80B74">
        <w:rPr>
          <w:rFonts w:ascii="Palatino Linotype" w:eastAsia="Palatino Linotype" w:hAnsi="Palatino Linotype" w:cs="Palatino Linotype"/>
          <w:b/>
          <w:sz w:val="22"/>
          <w:szCs w:val="22"/>
        </w:rPr>
        <w:t xml:space="preserve"> </w:t>
      </w:r>
      <w:r w:rsidR="00D041D0" w:rsidRPr="00D80B74">
        <w:rPr>
          <w:rFonts w:ascii="Palatino Linotype" w:eastAsia="Palatino Linotype" w:hAnsi="Palatino Linotype" w:cs="Palatino Linotype"/>
          <w:b/>
          <w:sz w:val="22"/>
          <w:szCs w:val="22"/>
        </w:rPr>
        <w:t xml:space="preserve">en formato </w:t>
      </w:r>
      <w:proofErr w:type="spellStart"/>
      <w:r w:rsidR="00D041D0" w:rsidRPr="00D80B74">
        <w:rPr>
          <w:rFonts w:ascii="Palatino Linotype" w:eastAsia="Palatino Linotype" w:hAnsi="Palatino Linotype" w:cs="Palatino Linotype"/>
          <w:b/>
          <w:sz w:val="22"/>
          <w:szCs w:val="22"/>
        </w:rPr>
        <w:t>excel</w:t>
      </w:r>
      <w:proofErr w:type="spellEnd"/>
      <w:r w:rsidR="00D041D0" w:rsidRPr="00D80B74">
        <w:rPr>
          <w:rFonts w:ascii="Palatino Linotype" w:eastAsia="Palatino Linotype" w:hAnsi="Palatino Linotype" w:cs="Palatino Linotype"/>
          <w:b/>
          <w:sz w:val="22"/>
          <w:szCs w:val="22"/>
        </w:rPr>
        <w:t xml:space="preserve">, </w:t>
      </w:r>
      <w:proofErr w:type="spellStart"/>
      <w:r w:rsidR="00D041D0" w:rsidRPr="00D80B74">
        <w:rPr>
          <w:rFonts w:ascii="Palatino Linotype" w:eastAsia="Palatino Linotype" w:hAnsi="Palatino Linotype" w:cs="Palatino Linotype"/>
          <w:b/>
          <w:sz w:val="22"/>
          <w:szCs w:val="22"/>
        </w:rPr>
        <w:t>pdf</w:t>
      </w:r>
      <w:proofErr w:type="spellEnd"/>
      <w:r w:rsidR="00D041D0" w:rsidRPr="00D80B74">
        <w:rPr>
          <w:rFonts w:ascii="Palatino Linotype" w:eastAsia="Palatino Linotype" w:hAnsi="Palatino Linotype" w:cs="Palatino Linotype"/>
          <w:b/>
          <w:sz w:val="22"/>
          <w:szCs w:val="22"/>
        </w:rPr>
        <w:t xml:space="preserve"> y </w:t>
      </w:r>
      <w:proofErr w:type="spellStart"/>
      <w:r w:rsidR="00D041D0" w:rsidRPr="00D80B74">
        <w:rPr>
          <w:rFonts w:ascii="Palatino Linotype" w:eastAsia="Palatino Linotype" w:hAnsi="Palatino Linotype" w:cs="Palatino Linotype"/>
          <w:b/>
          <w:sz w:val="22"/>
          <w:szCs w:val="22"/>
        </w:rPr>
        <w:t>txt</w:t>
      </w:r>
      <w:proofErr w:type="spellEnd"/>
      <w:r w:rsidR="00D041D0" w:rsidRPr="00D80B74">
        <w:rPr>
          <w:rFonts w:ascii="Palatino Linotype" w:eastAsia="Palatino Linotype" w:hAnsi="Palatino Linotype" w:cs="Palatino Linotype"/>
          <w:b/>
          <w:sz w:val="22"/>
          <w:szCs w:val="22"/>
        </w:rPr>
        <w:t>, las Relaciones de los Juicios Laborales, del primer, segundo, tercero y cuarto trimestres de los ejercicios 2022, 2023 y 2024, así como del primer y segundo trimestre de 2025.</w:t>
      </w:r>
    </w:p>
    <w:p w14:paraId="783A2F14" w14:textId="77777777" w:rsidR="00D041D0" w:rsidRPr="00D80B74" w:rsidRDefault="00D041D0" w:rsidP="00782574">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lang w:val="es-ES"/>
        </w:rPr>
      </w:pPr>
    </w:p>
    <w:p w14:paraId="049F473A" w14:textId="77777777" w:rsidR="00D041D0" w:rsidRPr="00D80B74" w:rsidRDefault="00F312D9" w:rsidP="00D041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En respuesta, </w:t>
      </w:r>
      <w:r w:rsidR="00782574" w:rsidRPr="00D80B74">
        <w:rPr>
          <w:rFonts w:ascii="Palatino Linotype" w:eastAsia="Palatino Linotype" w:hAnsi="Palatino Linotype" w:cs="Palatino Linotype"/>
          <w:sz w:val="22"/>
          <w:szCs w:val="22"/>
        </w:rPr>
        <w:t xml:space="preserve">el </w:t>
      </w:r>
      <w:r w:rsidR="00AE2B6D" w:rsidRPr="00D80B74">
        <w:rPr>
          <w:rFonts w:ascii="Palatino Linotype" w:eastAsia="Palatino Linotype" w:hAnsi="Palatino Linotype" w:cs="Palatino Linotype"/>
          <w:sz w:val="22"/>
          <w:szCs w:val="22"/>
        </w:rPr>
        <w:t xml:space="preserve">Sujeto Obligado por conducto </w:t>
      </w:r>
      <w:r w:rsidR="00D041D0" w:rsidRPr="00D80B74">
        <w:rPr>
          <w:rFonts w:ascii="Palatino Linotype" w:eastAsia="Palatino Linotype" w:hAnsi="Palatino Linotype" w:cs="Palatino Linotype"/>
          <w:sz w:val="22"/>
          <w:szCs w:val="22"/>
        </w:rPr>
        <w:t xml:space="preserve">de su Director Jurídico del Ayuntamiento, indicó que remitía en formato </w:t>
      </w:r>
      <w:proofErr w:type="spellStart"/>
      <w:r w:rsidR="00D041D0" w:rsidRPr="00D80B74">
        <w:rPr>
          <w:rFonts w:ascii="Palatino Linotype" w:eastAsia="Palatino Linotype" w:hAnsi="Palatino Linotype" w:cs="Palatino Linotype"/>
          <w:sz w:val="22"/>
          <w:szCs w:val="22"/>
        </w:rPr>
        <w:t>excel</w:t>
      </w:r>
      <w:proofErr w:type="spellEnd"/>
      <w:r w:rsidR="00D041D0" w:rsidRPr="00D80B74">
        <w:rPr>
          <w:rFonts w:ascii="Palatino Linotype" w:eastAsia="Palatino Linotype" w:hAnsi="Palatino Linotype" w:cs="Palatino Linotype"/>
          <w:sz w:val="22"/>
          <w:szCs w:val="22"/>
        </w:rPr>
        <w:t xml:space="preserve">, </w:t>
      </w:r>
      <w:proofErr w:type="spellStart"/>
      <w:r w:rsidR="00D041D0" w:rsidRPr="00D80B74">
        <w:rPr>
          <w:rFonts w:ascii="Palatino Linotype" w:eastAsia="Palatino Linotype" w:hAnsi="Palatino Linotype" w:cs="Palatino Linotype"/>
          <w:sz w:val="22"/>
          <w:szCs w:val="22"/>
        </w:rPr>
        <w:t>pdf</w:t>
      </w:r>
      <w:proofErr w:type="spellEnd"/>
      <w:r w:rsidR="00D041D0" w:rsidRPr="00D80B74">
        <w:rPr>
          <w:rFonts w:ascii="Palatino Linotype" w:eastAsia="Palatino Linotype" w:hAnsi="Palatino Linotype" w:cs="Palatino Linotype"/>
          <w:sz w:val="22"/>
          <w:szCs w:val="22"/>
        </w:rPr>
        <w:t xml:space="preserve"> y </w:t>
      </w:r>
      <w:proofErr w:type="spellStart"/>
      <w:r w:rsidR="00D041D0" w:rsidRPr="00D80B74">
        <w:rPr>
          <w:rFonts w:ascii="Palatino Linotype" w:eastAsia="Palatino Linotype" w:hAnsi="Palatino Linotype" w:cs="Palatino Linotype"/>
          <w:sz w:val="22"/>
          <w:szCs w:val="22"/>
        </w:rPr>
        <w:t>txt</w:t>
      </w:r>
      <w:proofErr w:type="spellEnd"/>
      <w:r w:rsidR="00D041D0" w:rsidRPr="00D80B74">
        <w:rPr>
          <w:rFonts w:ascii="Palatino Linotype" w:eastAsia="Palatino Linotype" w:hAnsi="Palatino Linotype" w:cs="Palatino Linotype"/>
          <w:sz w:val="22"/>
          <w:szCs w:val="22"/>
        </w:rPr>
        <w:t xml:space="preserve">, respecto del 1er y 2do trimestres de 2025, la Relación de Juicios Laborales interpuestos en contra del Ayuntamiento; adjuntando para tal efecto, en formato </w:t>
      </w:r>
      <w:proofErr w:type="spellStart"/>
      <w:r w:rsidR="00D041D0" w:rsidRPr="00D80B74">
        <w:rPr>
          <w:rFonts w:ascii="Palatino Linotype" w:eastAsia="Palatino Linotype" w:hAnsi="Palatino Linotype" w:cs="Palatino Linotype"/>
          <w:sz w:val="22"/>
          <w:szCs w:val="22"/>
        </w:rPr>
        <w:t>pdf</w:t>
      </w:r>
      <w:proofErr w:type="spellEnd"/>
      <w:r w:rsidR="00D041D0" w:rsidRPr="00D80B74">
        <w:rPr>
          <w:rFonts w:ascii="Palatino Linotype" w:eastAsia="Palatino Linotype" w:hAnsi="Palatino Linotype" w:cs="Palatino Linotype"/>
          <w:sz w:val="22"/>
          <w:szCs w:val="22"/>
        </w:rPr>
        <w:t>, dos relaciones de juicios laborales vigentes, correspondientes al primer y segundo trimestre de 2025, esto es, del 01 de enero al 31 de marzo de 2025 y del 01 de abril al 30 de junio de 2025, con información de juicios interpuestos desde 2006 a 2024.</w:t>
      </w:r>
    </w:p>
    <w:p w14:paraId="50ABDA5C" w14:textId="77777777" w:rsidR="00D041D0" w:rsidRPr="00D80B74" w:rsidRDefault="00D041D0" w:rsidP="00D041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616239A" w14:textId="77777777" w:rsidR="00D041D0" w:rsidRPr="00D80B74" w:rsidRDefault="00D041D0" w:rsidP="00D041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Asimismo, indicó </w:t>
      </w:r>
      <w:proofErr w:type="gramStart"/>
      <w:r w:rsidRPr="00D80B74">
        <w:rPr>
          <w:rFonts w:ascii="Palatino Linotype" w:eastAsia="Palatino Linotype" w:hAnsi="Palatino Linotype" w:cs="Palatino Linotype"/>
          <w:sz w:val="22"/>
          <w:szCs w:val="22"/>
        </w:rPr>
        <w:t>que</w:t>
      </w:r>
      <w:proofErr w:type="gramEnd"/>
      <w:r w:rsidRPr="00D80B74">
        <w:rPr>
          <w:rFonts w:ascii="Palatino Linotype" w:eastAsia="Palatino Linotype" w:hAnsi="Palatino Linotype" w:cs="Palatino Linotype"/>
          <w:sz w:val="22"/>
          <w:szCs w:val="22"/>
        </w:rPr>
        <w:t xml:space="preserve"> en el archivo de la Dirección a su cargo, no se encontró información de los juicios laborales de 2022, 2023 y 2024. </w:t>
      </w:r>
    </w:p>
    <w:p w14:paraId="7CA0B685" w14:textId="77777777" w:rsidR="00D041D0" w:rsidRPr="00D80B74" w:rsidRDefault="00D041D0" w:rsidP="00D041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1F2A262" w14:textId="6243A625" w:rsidR="00D041D0" w:rsidRPr="00D80B74" w:rsidRDefault="00D041D0" w:rsidP="00D041D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Finalmente, se </w:t>
      </w:r>
      <w:r w:rsidR="00A66D61" w:rsidRPr="00D80B74">
        <w:rPr>
          <w:rFonts w:ascii="Palatino Linotype" w:eastAsia="Palatino Linotype" w:hAnsi="Palatino Linotype" w:cs="Palatino Linotype"/>
          <w:sz w:val="22"/>
          <w:szCs w:val="22"/>
        </w:rPr>
        <w:t>adjuntó</w:t>
      </w:r>
      <w:r w:rsidRPr="00D80B74">
        <w:rPr>
          <w:rFonts w:ascii="Palatino Linotype" w:eastAsia="Palatino Linotype" w:hAnsi="Palatino Linotype" w:cs="Palatino Linotype"/>
          <w:sz w:val="22"/>
          <w:szCs w:val="22"/>
        </w:rPr>
        <w:t xml:space="preserve"> Acta de la Cuadragésima Cuarta Sesión Extraordinaria del Comité de Transparencia 2025, en la que se acordó la incompetencia parcial para atender la solicitud de información respecto de los organismos descentralizados municipales (SMDIF, OPDAPAT e IMCUFIDE).</w:t>
      </w:r>
    </w:p>
    <w:p w14:paraId="607A4BC8" w14:textId="5F15C9FC" w:rsidR="00AE2B6D" w:rsidRPr="00D80B74"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0E9E4078" w:rsidR="002840BE" w:rsidRPr="00D80B74" w:rsidRDefault="002840BE" w:rsidP="002840BE">
      <w:pPr>
        <w:spacing w:line="360" w:lineRule="auto"/>
        <w:ind w:right="49"/>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sz w:val="22"/>
          <w:szCs w:val="22"/>
        </w:rPr>
        <w:t xml:space="preserve">Inconforme con la respuesta, la parte </w:t>
      </w:r>
      <w:r w:rsidRPr="00D80B74">
        <w:rPr>
          <w:rFonts w:ascii="Palatino Linotype" w:eastAsia="Palatino Linotype" w:hAnsi="Palatino Linotype" w:cs="Palatino Linotype"/>
          <w:b/>
          <w:sz w:val="22"/>
          <w:szCs w:val="22"/>
        </w:rPr>
        <w:t xml:space="preserve">Recurrente </w:t>
      </w:r>
      <w:r w:rsidRPr="00D80B74">
        <w:rPr>
          <w:rFonts w:ascii="Palatino Linotype" w:eastAsia="Palatino Linotype" w:hAnsi="Palatino Linotype" w:cs="Palatino Linotype"/>
          <w:sz w:val="22"/>
          <w:szCs w:val="22"/>
        </w:rPr>
        <w:t xml:space="preserve">promovió el presente recurso de revisión en el que a manera de motivos de inconformidad </w:t>
      </w:r>
      <w:r w:rsidRPr="00D80B74">
        <w:rPr>
          <w:rFonts w:ascii="Palatino Linotype" w:eastAsia="Palatino Linotype" w:hAnsi="Palatino Linotype" w:cs="Palatino Linotype"/>
          <w:b/>
          <w:sz w:val="22"/>
          <w:szCs w:val="22"/>
        </w:rPr>
        <w:t xml:space="preserve">se adolece medularmente de </w:t>
      </w:r>
      <w:r w:rsidR="007407BE" w:rsidRPr="00D80B74">
        <w:rPr>
          <w:rFonts w:ascii="Palatino Linotype" w:eastAsia="Palatino Linotype" w:hAnsi="Palatino Linotype" w:cs="Palatino Linotype"/>
          <w:b/>
          <w:sz w:val="22"/>
          <w:szCs w:val="22"/>
        </w:rPr>
        <w:t>la negativa a la entrega de la</w:t>
      </w:r>
      <w:r w:rsidR="00D041D0" w:rsidRPr="00D80B74">
        <w:rPr>
          <w:rFonts w:ascii="Palatino Linotype" w:eastAsia="Palatino Linotype" w:hAnsi="Palatino Linotype" w:cs="Palatino Linotype"/>
          <w:b/>
          <w:sz w:val="22"/>
          <w:szCs w:val="22"/>
        </w:rPr>
        <w:t xml:space="preserve"> información.</w:t>
      </w:r>
    </w:p>
    <w:p w14:paraId="6E366B22" w14:textId="77777777" w:rsidR="002840BE" w:rsidRPr="00D80B74"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D80B74" w:rsidRDefault="002840BE" w:rsidP="002840BE">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Admitido el presente recurso de revisión, en términos del artículo 185 fracción II</w:t>
      </w:r>
      <w:r w:rsidRPr="00D80B74">
        <w:rPr>
          <w:rFonts w:ascii="Palatino Linotype" w:eastAsia="Palatino Linotype" w:hAnsi="Palatino Linotype" w:cs="Palatino Linotype"/>
          <w:sz w:val="22"/>
          <w:szCs w:val="22"/>
          <w:vertAlign w:val="superscript"/>
        </w:rPr>
        <w:footnoteReference w:id="3"/>
      </w:r>
      <w:r w:rsidRPr="00D80B74">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D80B74" w:rsidRDefault="002840BE" w:rsidP="002840BE">
      <w:pPr>
        <w:spacing w:line="360" w:lineRule="auto"/>
        <w:jc w:val="both"/>
        <w:rPr>
          <w:rFonts w:ascii="Palatino Linotype" w:eastAsia="Palatino Linotype" w:hAnsi="Palatino Linotype" w:cs="Palatino Linotype"/>
          <w:sz w:val="22"/>
          <w:szCs w:val="22"/>
        </w:rPr>
      </w:pPr>
    </w:p>
    <w:p w14:paraId="6C2B8E79" w14:textId="6B15FA78" w:rsidR="002840BE" w:rsidRPr="00D80B74" w:rsidRDefault="002840BE" w:rsidP="002840BE">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D80B74">
        <w:rPr>
          <w:rFonts w:ascii="Palatino Linotype" w:eastAsia="Palatino Linotype" w:hAnsi="Palatino Linotype" w:cs="Palatino Linotype"/>
          <w:sz w:val="22"/>
          <w:szCs w:val="22"/>
        </w:rPr>
        <w:t xml:space="preserve"> el </w:t>
      </w:r>
      <w:r w:rsidR="007407BE" w:rsidRPr="00D80B74">
        <w:rPr>
          <w:rFonts w:ascii="Palatino Linotype" w:eastAsia="Palatino Linotype" w:hAnsi="Palatino Linotype" w:cs="Palatino Linotype"/>
          <w:b/>
          <w:sz w:val="22"/>
          <w:szCs w:val="22"/>
        </w:rPr>
        <w:t xml:space="preserve">Sujeto Obligado </w:t>
      </w:r>
      <w:r w:rsidR="007407BE" w:rsidRPr="00D80B74">
        <w:rPr>
          <w:rFonts w:ascii="Palatino Linotype" w:eastAsia="Palatino Linotype" w:hAnsi="Palatino Linotype" w:cs="Palatino Linotype"/>
          <w:sz w:val="22"/>
          <w:szCs w:val="22"/>
        </w:rPr>
        <w:t xml:space="preserve">rindió informe justificado en el que </w:t>
      </w:r>
      <w:r w:rsidR="00D041D0" w:rsidRPr="00D80B74">
        <w:rPr>
          <w:rFonts w:ascii="Palatino Linotype" w:eastAsia="Palatino Linotype" w:hAnsi="Palatino Linotype" w:cs="Palatino Linotype"/>
          <w:sz w:val="22"/>
          <w:szCs w:val="22"/>
        </w:rPr>
        <w:t xml:space="preserve">a través del cual el Director Jurídico del Ayuntamiento ratificó su respuesta inicial, y respecto de la relación de juicios laborales del IMCUFIDE señaló </w:t>
      </w:r>
      <w:proofErr w:type="gramStart"/>
      <w:r w:rsidR="00D041D0" w:rsidRPr="00D80B74">
        <w:rPr>
          <w:rFonts w:ascii="Palatino Linotype" w:eastAsia="Palatino Linotype" w:hAnsi="Palatino Linotype" w:cs="Palatino Linotype"/>
          <w:sz w:val="22"/>
          <w:szCs w:val="22"/>
        </w:rPr>
        <w:t>que</w:t>
      </w:r>
      <w:proofErr w:type="gramEnd"/>
      <w:r w:rsidR="00D041D0" w:rsidRPr="00D80B74">
        <w:rPr>
          <w:rFonts w:ascii="Palatino Linotype" w:eastAsia="Palatino Linotype" w:hAnsi="Palatino Linotype" w:cs="Palatino Linotype"/>
          <w:sz w:val="22"/>
          <w:szCs w:val="22"/>
        </w:rPr>
        <w:t xml:space="preserve"> derivado de una búsqueda en esa Dirección a su cargo, no se localizó información de juicios laborales en los periodos requeridos.</w:t>
      </w:r>
    </w:p>
    <w:p w14:paraId="6928D0E3" w14:textId="77777777" w:rsidR="007407BE" w:rsidRPr="00D80B74" w:rsidRDefault="007407BE" w:rsidP="002840BE">
      <w:pPr>
        <w:spacing w:line="360" w:lineRule="auto"/>
        <w:jc w:val="both"/>
        <w:rPr>
          <w:rFonts w:ascii="Palatino Linotype" w:eastAsia="Palatino Linotype" w:hAnsi="Palatino Linotype" w:cs="Palatino Linotype"/>
          <w:sz w:val="22"/>
          <w:szCs w:val="22"/>
        </w:rPr>
      </w:pPr>
    </w:p>
    <w:p w14:paraId="5DE275CC" w14:textId="3DACF9C6" w:rsidR="007407BE" w:rsidRPr="00D80B74" w:rsidRDefault="007407BE" w:rsidP="002840BE">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Por su lado, la </w:t>
      </w:r>
      <w:r w:rsidRPr="00D80B74">
        <w:rPr>
          <w:rFonts w:ascii="Palatino Linotype" w:eastAsia="Palatino Linotype" w:hAnsi="Palatino Linotype" w:cs="Palatino Linotype"/>
          <w:b/>
          <w:sz w:val="22"/>
          <w:szCs w:val="22"/>
        </w:rPr>
        <w:t>parte Recurrente</w:t>
      </w:r>
      <w:r w:rsidRPr="00D80B74">
        <w:rPr>
          <w:rFonts w:ascii="Palatino Linotype" w:eastAsia="Palatino Linotype" w:hAnsi="Palatino Linotype" w:cs="Palatino Linotype"/>
          <w:sz w:val="22"/>
          <w:szCs w:val="22"/>
        </w:rPr>
        <w:t xml:space="preserve"> fue omisa </w:t>
      </w:r>
      <w:r w:rsidR="003B3B8C" w:rsidRPr="00D80B74">
        <w:rPr>
          <w:rFonts w:ascii="Palatino Linotype" w:eastAsia="Palatino Linotype" w:hAnsi="Palatino Linotype" w:cs="Palatino Linotype"/>
          <w:sz w:val="22"/>
          <w:szCs w:val="22"/>
        </w:rPr>
        <w:t>en hacer valer manifestaciones o rendir alegatos que conforme a derecho resultaran procedentes.</w:t>
      </w:r>
    </w:p>
    <w:p w14:paraId="42754830" w14:textId="77777777" w:rsidR="007407BE" w:rsidRPr="00D80B74" w:rsidRDefault="007407BE" w:rsidP="002840BE">
      <w:pPr>
        <w:spacing w:line="360" w:lineRule="auto"/>
        <w:jc w:val="both"/>
        <w:rPr>
          <w:rFonts w:ascii="Palatino Linotype" w:eastAsia="Palatino Linotype" w:hAnsi="Palatino Linotype" w:cs="Palatino Linotype"/>
          <w:sz w:val="22"/>
          <w:szCs w:val="22"/>
        </w:rPr>
      </w:pPr>
    </w:p>
    <w:p w14:paraId="1A28FD50" w14:textId="2F1F7E90" w:rsidR="00A66D61" w:rsidRPr="00D80B74" w:rsidRDefault="002C4D40"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80B74">
        <w:rPr>
          <w:rFonts w:ascii="Palatino Linotype" w:eastAsia="Palatino Linotype" w:hAnsi="Palatino Linotype" w:cs="Palatino Linotype"/>
          <w:sz w:val="22"/>
          <w:szCs w:val="22"/>
        </w:rPr>
        <w:t xml:space="preserve">Una vez expuestas las posturas de las partes, </w:t>
      </w:r>
      <w:r w:rsidR="004B61AE" w:rsidRPr="00D80B74">
        <w:rPr>
          <w:rFonts w:ascii="Palatino Linotype" w:eastAsia="Palatino Linotype" w:hAnsi="Palatino Linotype" w:cs="Palatino Linotype"/>
          <w:sz w:val="22"/>
          <w:szCs w:val="22"/>
        </w:rPr>
        <w:t xml:space="preserve">no pasa por inadvertido que </w:t>
      </w:r>
      <w:r w:rsidR="00A66D61" w:rsidRPr="00D80B74">
        <w:rPr>
          <w:rFonts w:ascii="Palatino Linotype" w:eastAsia="Palatino Linotype" w:hAnsi="Palatino Linotype" w:cs="Palatino Linotype"/>
          <w:sz w:val="22"/>
          <w:szCs w:val="22"/>
        </w:rPr>
        <w:t xml:space="preserve">tanto en respuesta como en informe justificado </w:t>
      </w:r>
      <w:r w:rsidR="004B61AE" w:rsidRPr="00D80B74">
        <w:rPr>
          <w:rFonts w:ascii="Palatino Linotype" w:eastAsia="Palatino Linotype" w:hAnsi="Palatino Linotype" w:cs="Palatino Linotype"/>
          <w:sz w:val="22"/>
          <w:szCs w:val="22"/>
        </w:rPr>
        <w:t>el ente obligado hizo valer una incompetencia parcial para conocer de lo requerido</w:t>
      </w:r>
      <w:r w:rsidR="00A66D61" w:rsidRPr="00D80B74">
        <w:rPr>
          <w:rFonts w:ascii="Palatino Linotype" w:eastAsia="Palatino Linotype" w:hAnsi="Palatino Linotype" w:cs="Palatino Linotype"/>
          <w:sz w:val="22"/>
          <w:szCs w:val="22"/>
        </w:rPr>
        <w:t>, particularmente</w:t>
      </w:r>
      <w:r w:rsidR="004B61AE" w:rsidRPr="00D80B74">
        <w:rPr>
          <w:rFonts w:ascii="Palatino Linotype" w:eastAsia="Palatino Linotype" w:hAnsi="Palatino Linotype" w:cs="Palatino Linotype"/>
          <w:sz w:val="22"/>
          <w:szCs w:val="22"/>
        </w:rPr>
        <w:t xml:space="preserve"> respecto de los organismos públicos descentralizados</w:t>
      </w:r>
      <w:r w:rsidR="00A66D61" w:rsidRPr="00D80B74">
        <w:rPr>
          <w:rFonts w:ascii="Palatino Linotype" w:eastAsia="Palatino Linotype" w:hAnsi="Palatino Linotype" w:cs="Palatino Linotype"/>
          <w:sz w:val="22"/>
          <w:szCs w:val="22"/>
        </w:rPr>
        <w:t xml:space="preserve">: </w:t>
      </w:r>
      <w:r w:rsidR="00A66D61" w:rsidRPr="00D80B74">
        <w:rPr>
          <w:rFonts w:ascii="Palatino Linotype" w:eastAsia="Palatino Linotype" w:hAnsi="Palatino Linotype" w:cs="Palatino Linotype"/>
          <w:b/>
          <w:bCs/>
          <w:sz w:val="22"/>
          <w:szCs w:val="22"/>
        </w:rPr>
        <w:t xml:space="preserve">Organismo Público Descentralizado Municipal para la Prestación de los Servicios de Agua Potable, Drenaje, Alcantarillado y Tratamiento de Aguas Residuales de </w:t>
      </w:r>
      <w:proofErr w:type="spellStart"/>
      <w:r w:rsidR="00A66D61" w:rsidRPr="00D80B74">
        <w:rPr>
          <w:rFonts w:ascii="Palatino Linotype" w:eastAsia="Palatino Linotype" w:hAnsi="Palatino Linotype" w:cs="Palatino Linotype"/>
          <w:b/>
          <w:bCs/>
          <w:sz w:val="22"/>
          <w:szCs w:val="22"/>
        </w:rPr>
        <w:t>Tonatico</w:t>
      </w:r>
      <w:proofErr w:type="spellEnd"/>
      <w:r w:rsidR="00A66D61" w:rsidRPr="00D80B74">
        <w:rPr>
          <w:rFonts w:ascii="Palatino Linotype" w:eastAsia="Palatino Linotype" w:hAnsi="Palatino Linotype" w:cs="Palatino Linotype"/>
          <w:b/>
          <w:bCs/>
          <w:sz w:val="22"/>
          <w:szCs w:val="22"/>
        </w:rPr>
        <w:t xml:space="preserve">; así como, del Sistema Municipal para el Desarrollo Integral de la Familia de </w:t>
      </w:r>
      <w:proofErr w:type="spellStart"/>
      <w:r w:rsidR="00A66D61" w:rsidRPr="00D80B74">
        <w:rPr>
          <w:rFonts w:ascii="Palatino Linotype" w:eastAsia="Palatino Linotype" w:hAnsi="Palatino Linotype" w:cs="Palatino Linotype"/>
          <w:b/>
          <w:bCs/>
          <w:sz w:val="22"/>
          <w:szCs w:val="22"/>
        </w:rPr>
        <w:t>Tonatico</w:t>
      </w:r>
      <w:proofErr w:type="spellEnd"/>
      <w:r w:rsidR="00A66D61" w:rsidRPr="00D80B74">
        <w:rPr>
          <w:rFonts w:ascii="Palatino Linotype" w:eastAsia="Palatino Linotype" w:hAnsi="Palatino Linotype" w:cs="Palatino Linotype"/>
          <w:b/>
          <w:bCs/>
          <w:sz w:val="22"/>
          <w:szCs w:val="22"/>
        </w:rPr>
        <w:t>.</w:t>
      </w:r>
    </w:p>
    <w:p w14:paraId="6647216B" w14:textId="77777777"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51D9EE2C" w14:textId="5BC05C6B"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r w:rsidRPr="00D80B74">
        <w:rPr>
          <w:rFonts w:ascii="Palatino Linotype" w:eastAsia="Palatino Linotype" w:hAnsi="Palatino Linotype" w:cs="Palatino Linotype"/>
          <w:bCs/>
          <w:sz w:val="22"/>
          <w:szCs w:val="22"/>
        </w:rPr>
        <w:t xml:space="preserve">Lo anterior, ya que el Director Jurídico del Ayuntamiento, específicamente en informe justificado refirió tener competencia para conocer de lo requerido sólo por cuanto hace del Ayuntamiento y del Instituto Municipal de Cultura Física y Deporte de </w:t>
      </w:r>
      <w:proofErr w:type="spellStart"/>
      <w:r w:rsidRPr="00D80B74">
        <w:rPr>
          <w:rFonts w:ascii="Palatino Linotype" w:eastAsia="Palatino Linotype" w:hAnsi="Palatino Linotype" w:cs="Palatino Linotype"/>
          <w:bCs/>
          <w:sz w:val="22"/>
          <w:szCs w:val="22"/>
        </w:rPr>
        <w:t>Tonatico</w:t>
      </w:r>
      <w:proofErr w:type="spellEnd"/>
      <w:r w:rsidRPr="00D80B74">
        <w:rPr>
          <w:rFonts w:ascii="Palatino Linotype" w:eastAsia="Palatino Linotype" w:hAnsi="Palatino Linotype" w:cs="Palatino Linotype"/>
          <w:bCs/>
          <w:sz w:val="22"/>
          <w:szCs w:val="22"/>
        </w:rPr>
        <w:t>.</w:t>
      </w:r>
    </w:p>
    <w:p w14:paraId="45C309DC" w14:textId="77777777"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p>
    <w:p w14:paraId="665E0826" w14:textId="1CBF97F9"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80B74">
        <w:rPr>
          <w:rFonts w:ascii="Palatino Linotype" w:eastAsia="Palatino Linotype" w:hAnsi="Palatino Linotype" w:cs="Palatino Linotype"/>
          <w:bCs/>
          <w:sz w:val="22"/>
          <w:szCs w:val="22"/>
        </w:rPr>
        <w:t xml:space="preserve">Al respecto, resulta procedente indicar que, para efectos de la materia de transparencia y acceso a la información pública, no debe dejar de observarse que, en fecha 25 de octubre de 2024, se publicó en el Periódico Oficial “Gaceta del Gobierno”, el Acuerdo mediante el cual el Pleno del Instituto de Transparencia, Acceso a la Información Pública y Protección de Datos Personales del Estado de México y Municipios, aprueba el </w:t>
      </w:r>
      <w:r w:rsidRPr="00D80B74">
        <w:rPr>
          <w:rFonts w:ascii="Palatino Linotype" w:eastAsia="Palatino Linotype" w:hAnsi="Palatino Linotype" w:cs="Palatino Linotype"/>
          <w:b/>
          <w:bCs/>
          <w:sz w:val="22"/>
          <w:szCs w:val="22"/>
        </w:rPr>
        <w:t>Padrón de Sujetos Obligados en Materia de Transparencia y Acceso a la Información Pública del Estado de México y Municipios</w:t>
      </w:r>
      <w:r w:rsidRPr="00D80B74">
        <w:rPr>
          <w:rFonts w:ascii="Palatino Linotype" w:eastAsia="Palatino Linotype" w:hAnsi="Palatino Linotype" w:cs="Palatino Linotype"/>
          <w:bCs/>
          <w:sz w:val="22"/>
          <w:szCs w:val="22"/>
        </w:rPr>
        <w:t xml:space="preserve">, (consultable en el siguiente enlace: https://legislacion.edomex.gob.mx/sites/legislacion.edomex.gob.mx/files/files/pdf/gct/2024/octubre/oct251/oct251d.pdf), en el cual se incorporó al rubro de “Organismos Descentralizados Municipales” el inciso A) Organismos de Agua y Saneamiento, entre otros, al </w:t>
      </w:r>
      <w:r w:rsidRPr="00D80B74">
        <w:rPr>
          <w:rFonts w:ascii="Palatino Linotype" w:eastAsia="Palatino Linotype" w:hAnsi="Palatino Linotype" w:cs="Palatino Linotype"/>
          <w:b/>
          <w:bCs/>
          <w:sz w:val="22"/>
          <w:szCs w:val="22"/>
        </w:rPr>
        <w:t xml:space="preserve">Organismo Público Descentralizado Municipal para la Prestación de los Servicios de Agua Potable, Drenaje, Alcantarillado y Tratamiento de Aguas Residuales de </w:t>
      </w:r>
      <w:proofErr w:type="spellStart"/>
      <w:r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bCs/>
          <w:sz w:val="22"/>
          <w:szCs w:val="22"/>
        </w:rPr>
        <w:t>.</w:t>
      </w:r>
    </w:p>
    <w:p w14:paraId="021786E7" w14:textId="77777777"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77C194B0" w14:textId="58721348"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80B74">
        <w:rPr>
          <w:rFonts w:ascii="Palatino Linotype" w:eastAsia="Palatino Linotype" w:hAnsi="Palatino Linotype" w:cs="Palatino Linotype"/>
          <w:bCs/>
          <w:sz w:val="22"/>
          <w:szCs w:val="22"/>
        </w:rPr>
        <w:t xml:space="preserve">Asimismo, en el rubro “Organismos Descentralizados Municipales” en el inciso B) Sistemas Municipales para el Desarrollo Integral de la Familia, se incorporó al </w:t>
      </w:r>
      <w:r w:rsidRPr="00D80B74">
        <w:rPr>
          <w:rFonts w:ascii="Palatino Linotype" w:eastAsia="Palatino Linotype" w:hAnsi="Palatino Linotype" w:cs="Palatino Linotype"/>
          <w:b/>
          <w:bCs/>
          <w:sz w:val="22"/>
          <w:szCs w:val="22"/>
        </w:rPr>
        <w:t xml:space="preserve">Sistema Municipal para el Desarrollo Integral de la Familia de </w:t>
      </w:r>
      <w:proofErr w:type="spellStart"/>
      <w:r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bCs/>
          <w:sz w:val="22"/>
          <w:szCs w:val="22"/>
        </w:rPr>
        <w:t>.</w:t>
      </w:r>
    </w:p>
    <w:p w14:paraId="2B5A8800" w14:textId="77777777"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58A5324" w14:textId="669F2194" w:rsidR="002601D4" w:rsidRPr="00D80B74" w:rsidRDefault="002601D4" w:rsidP="002601D4">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r w:rsidRPr="00D80B74">
        <w:rPr>
          <w:rFonts w:ascii="Palatino Linotype" w:eastAsia="Palatino Linotype" w:hAnsi="Palatino Linotype" w:cs="Palatino Linotype"/>
          <w:bCs/>
          <w:sz w:val="22"/>
          <w:szCs w:val="22"/>
        </w:rPr>
        <w:t>Así, de dicho ordenamiento normativo, se advierte como Sujetos Obligados distintos al</w:t>
      </w:r>
      <w:r w:rsidRPr="00D80B74">
        <w:rPr>
          <w:rFonts w:ascii="Palatino Linotype" w:eastAsia="Palatino Linotype" w:hAnsi="Palatino Linotype" w:cs="Palatino Linotype"/>
          <w:b/>
          <w:bCs/>
          <w:sz w:val="22"/>
          <w:szCs w:val="22"/>
        </w:rPr>
        <w:t xml:space="preserve"> Organismo Público Descentralizado Municipal para la Prestación de los Servicios de Agua Potable, Drenaje, Alcantarillado y Tratamiento de Aguas Residuales de </w:t>
      </w:r>
      <w:proofErr w:type="spellStart"/>
      <w:r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bCs/>
          <w:sz w:val="22"/>
          <w:szCs w:val="22"/>
        </w:rPr>
        <w:t xml:space="preserve">; así como, al Sistema Municipal para el Desarrollo Integral de la Familia de </w:t>
      </w:r>
      <w:proofErr w:type="spellStart"/>
      <w:r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bCs/>
          <w:sz w:val="22"/>
          <w:szCs w:val="22"/>
        </w:rPr>
        <w:t xml:space="preserve">, </w:t>
      </w:r>
      <w:r w:rsidRPr="00D80B74">
        <w:rPr>
          <w:rFonts w:ascii="Palatino Linotype" w:eastAsia="Palatino Linotype" w:hAnsi="Palatino Linotype" w:cs="Palatino Linotype"/>
          <w:bCs/>
          <w:sz w:val="22"/>
          <w:szCs w:val="22"/>
        </w:rPr>
        <w:t>los cuales cuentan con su propia unidad de transparencia.</w:t>
      </w:r>
    </w:p>
    <w:p w14:paraId="3BE6E027" w14:textId="54A84BD8" w:rsidR="00A66D61" w:rsidRPr="00D80B74" w:rsidRDefault="00A66D61" w:rsidP="00A66D61">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p>
    <w:p w14:paraId="24F887BE" w14:textId="73C9DB92" w:rsidR="004B61AE" w:rsidRPr="00D80B74" w:rsidRDefault="002601D4" w:rsidP="007346B9">
      <w:pPr>
        <w:pBdr>
          <w:top w:val="nil"/>
          <w:left w:val="nil"/>
          <w:bottom w:val="nil"/>
          <w:right w:val="nil"/>
          <w:between w:val="nil"/>
        </w:pBdr>
        <w:spacing w:line="360" w:lineRule="auto"/>
        <w:jc w:val="both"/>
        <w:rPr>
          <w:rFonts w:ascii="Palatino Linotype" w:eastAsia="Palatino Linotype" w:hAnsi="Palatino Linotype" w:cs="Palatino Linotype"/>
          <w:bCs/>
          <w:sz w:val="22"/>
          <w:szCs w:val="22"/>
        </w:rPr>
      </w:pPr>
      <w:r w:rsidRPr="00D80B74">
        <w:rPr>
          <w:rFonts w:ascii="Palatino Linotype" w:eastAsia="Palatino Linotype" w:hAnsi="Palatino Linotype" w:cs="Palatino Linotype"/>
          <w:bCs/>
          <w:sz w:val="22"/>
          <w:szCs w:val="22"/>
        </w:rPr>
        <w:t xml:space="preserve">Por tanto, se acredita que el Ayuntamiento de </w:t>
      </w:r>
      <w:proofErr w:type="spellStart"/>
      <w:r w:rsidRPr="00D80B74">
        <w:rPr>
          <w:rFonts w:ascii="Palatino Linotype" w:eastAsia="Palatino Linotype" w:hAnsi="Palatino Linotype" w:cs="Palatino Linotype"/>
          <w:bCs/>
          <w:sz w:val="22"/>
          <w:szCs w:val="22"/>
        </w:rPr>
        <w:t>Tonatico</w:t>
      </w:r>
      <w:proofErr w:type="spellEnd"/>
      <w:r w:rsidRPr="00D80B74">
        <w:rPr>
          <w:rFonts w:ascii="Palatino Linotype" w:eastAsia="Palatino Linotype" w:hAnsi="Palatino Linotype" w:cs="Palatino Linotype"/>
          <w:bCs/>
          <w:sz w:val="22"/>
          <w:szCs w:val="22"/>
        </w:rPr>
        <w:t>, no tiene competencia para conocer de lo peticionado en la solicitud de información de nuestro interés, con relación a dichos organismos públicos descentralizados.</w:t>
      </w:r>
    </w:p>
    <w:p w14:paraId="2547B62F" w14:textId="77777777" w:rsidR="002601D4" w:rsidRPr="00D80B74" w:rsidRDefault="002601D4" w:rsidP="002601D4">
      <w:pPr>
        <w:spacing w:line="360" w:lineRule="auto"/>
        <w:jc w:val="both"/>
        <w:rPr>
          <w:rFonts w:ascii="Palatino Linotype" w:eastAsia="Palatino Linotype" w:hAnsi="Palatino Linotype" w:cs="Palatino Linotype"/>
          <w:sz w:val="22"/>
          <w:szCs w:val="22"/>
        </w:rPr>
      </w:pPr>
    </w:p>
    <w:p w14:paraId="4B24E4CB" w14:textId="77777777" w:rsidR="002601D4" w:rsidRPr="00D80B74" w:rsidRDefault="002601D4" w:rsidP="002601D4">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Por tanto, se colige que existe una evidente incompetencia por parte del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para satisfacer lo solicitado, en términos del Criterio orientador con clave de control SO/013/2017 emitido por el entonces Pleno del Instituto Nacional de Transparencia, Acceso a la Información y Protección de Datos Personales, el cual, para pronta referencia se reproduce a continuación:</w:t>
      </w:r>
    </w:p>
    <w:p w14:paraId="616A10AB" w14:textId="77777777" w:rsidR="002601D4" w:rsidRPr="00D80B74" w:rsidRDefault="002601D4" w:rsidP="002601D4">
      <w:pPr>
        <w:spacing w:before="120" w:after="120"/>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D80B74">
        <w:rPr>
          <w:rFonts w:ascii="Palatino Linotype" w:eastAsia="Palatino Linotype" w:hAnsi="Palatino Linotype" w:cs="Palatino Linotype"/>
          <w:i/>
          <w:sz w:val="22"/>
          <w:szCs w:val="22"/>
        </w:rPr>
        <w:t xml:space="preserve">; es decir, se trata de una cuestión de derecho, </w:t>
      </w:r>
      <w:r w:rsidRPr="00D80B74">
        <w:rPr>
          <w:rFonts w:ascii="Palatino Linotype" w:eastAsia="Palatino Linotype" w:hAnsi="Palatino Linotype" w:cs="Palatino Linotype"/>
          <w:b/>
          <w:i/>
          <w:sz w:val="22"/>
          <w:szCs w:val="22"/>
        </w:rPr>
        <w:t>en tanto que no existan facultades para contar con lo requerido</w:t>
      </w:r>
      <w:r w:rsidRPr="00D80B74">
        <w:rPr>
          <w:rFonts w:ascii="Palatino Linotype" w:eastAsia="Palatino Linotype" w:hAnsi="Palatino Linotype" w:cs="Palatino Linotype"/>
          <w:i/>
          <w:sz w:val="22"/>
          <w:szCs w:val="22"/>
        </w:rPr>
        <w:t>; por lo que la incompetencia es una cualidad atribuida al sujeto obligado que la declara.”</w:t>
      </w:r>
    </w:p>
    <w:p w14:paraId="3D0E508E" w14:textId="77777777" w:rsidR="002601D4" w:rsidRPr="00D80B74" w:rsidRDefault="002601D4" w:rsidP="002601D4">
      <w:pPr>
        <w:spacing w:before="240" w:after="240" w:line="360" w:lineRule="auto"/>
        <w:jc w:val="both"/>
        <w:rPr>
          <w:rFonts w:ascii="Palatino Linotype" w:hAnsi="Palatino Linotype"/>
          <w:sz w:val="22"/>
          <w:szCs w:val="22"/>
        </w:rPr>
      </w:pPr>
      <w:r w:rsidRPr="00D80B74">
        <w:rPr>
          <w:rFonts w:ascii="Palatino Linotype" w:hAnsi="Palatino Linotype"/>
          <w:sz w:val="22"/>
          <w:szCs w:val="22"/>
        </w:rPr>
        <w:t xml:space="preserve">Es así que se arriba a la conclusión de que el Sujeto Obligado competente para atender el requerimiento de la persona solicitante, es </w:t>
      </w:r>
      <w:r w:rsidRPr="00D80B74">
        <w:rPr>
          <w:rFonts w:ascii="Palatino Linotype" w:eastAsia="Palatino Linotype" w:hAnsi="Palatino Linotype" w:cs="Palatino Linotype"/>
          <w:sz w:val="22"/>
          <w:szCs w:val="22"/>
        </w:rPr>
        <w:t>la Secretaría de la Contraloría</w:t>
      </w:r>
      <w:r w:rsidRPr="00D80B74">
        <w:rPr>
          <w:rFonts w:ascii="Palatino Linotype" w:hAnsi="Palatino Linotype"/>
          <w:sz w:val="22"/>
          <w:szCs w:val="22"/>
        </w:rPr>
        <w:t>.</w:t>
      </w:r>
    </w:p>
    <w:p w14:paraId="693528A8" w14:textId="77777777" w:rsidR="002601D4" w:rsidRPr="00D80B74" w:rsidRDefault="002601D4" w:rsidP="002601D4">
      <w:pPr>
        <w:spacing w:before="240" w:after="240"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En consecuencia, en el presente asunto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D80B74">
        <w:rPr>
          <w:rFonts w:ascii="Palatino Linotype" w:eastAsia="Palatino Linotype" w:hAnsi="Palatino Linotype" w:cs="Palatino Linotype"/>
          <w:i/>
          <w:sz w:val="22"/>
          <w:szCs w:val="22"/>
        </w:rPr>
        <w:t xml:space="preserve"> contrario sensu</w:t>
      </w:r>
      <w:r w:rsidRPr="00D80B74">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3765A367"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Dicho lo anterior, es de recordar, respecto a la Declaración de Incompetencia, que la Ley de Transparencia y Acceso a la Información Pública del Estado de México, establece en los artículos 49, fracción II y 167, lo siguiente: </w:t>
      </w:r>
    </w:p>
    <w:p w14:paraId="513A6F3F" w14:textId="77777777" w:rsidR="002601D4" w:rsidRPr="00D80B74" w:rsidRDefault="002601D4" w:rsidP="002601D4">
      <w:pPr>
        <w:tabs>
          <w:tab w:val="left" w:pos="1134"/>
          <w:tab w:val="left" w:pos="1276"/>
        </w:tabs>
        <w:spacing w:line="276" w:lineRule="auto"/>
        <w:ind w:left="851"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Artículo 49.</w:t>
      </w:r>
      <w:r w:rsidRPr="00D80B74">
        <w:rPr>
          <w:rFonts w:ascii="Palatino Linotype" w:eastAsia="Palatino Linotype" w:hAnsi="Palatino Linotype" w:cs="Palatino Linotype"/>
          <w:i/>
          <w:sz w:val="22"/>
          <w:szCs w:val="22"/>
        </w:rPr>
        <w:t xml:space="preserve"> </w:t>
      </w:r>
      <w:r w:rsidRPr="00D80B74">
        <w:rPr>
          <w:rFonts w:ascii="Palatino Linotype" w:eastAsia="Palatino Linotype" w:hAnsi="Palatino Linotype" w:cs="Palatino Linotype"/>
          <w:b/>
          <w:i/>
          <w:sz w:val="22"/>
          <w:szCs w:val="22"/>
        </w:rPr>
        <w:t>Los Comités de Transparencia</w:t>
      </w:r>
      <w:r w:rsidRPr="00D80B74">
        <w:rPr>
          <w:rFonts w:ascii="Palatino Linotype" w:eastAsia="Palatino Linotype" w:hAnsi="Palatino Linotype" w:cs="Palatino Linotype"/>
          <w:i/>
          <w:sz w:val="22"/>
          <w:szCs w:val="22"/>
        </w:rPr>
        <w:t xml:space="preserve"> tendrán las siguientes atribuciones:</w:t>
      </w:r>
    </w:p>
    <w:p w14:paraId="49CAB301" w14:textId="77777777" w:rsidR="002601D4" w:rsidRPr="00D80B74" w:rsidRDefault="002601D4" w:rsidP="002601D4">
      <w:pPr>
        <w:tabs>
          <w:tab w:val="left" w:pos="1134"/>
        </w:tabs>
        <w:spacing w:line="276" w:lineRule="auto"/>
        <w:ind w:left="1134" w:right="902"/>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w:t>
      </w:r>
    </w:p>
    <w:p w14:paraId="00421585" w14:textId="77777777" w:rsidR="002601D4" w:rsidRPr="00D80B74" w:rsidRDefault="002601D4" w:rsidP="002601D4">
      <w:pPr>
        <w:tabs>
          <w:tab w:val="left" w:pos="1134"/>
        </w:tabs>
        <w:spacing w:line="276" w:lineRule="auto"/>
        <w:ind w:left="1134" w:right="902"/>
        <w:jc w:val="both"/>
        <w:rPr>
          <w:rFonts w:ascii="Palatino Linotype" w:eastAsia="Palatino Linotype" w:hAnsi="Palatino Linotype" w:cs="Palatino Linotype"/>
          <w:b/>
          <w:i/>
          <w:sz w:val="22"/>
          <w:szCs w:val="22"/>
          <w:u w:val="single"/>
        </w:rPr>
      </w:pPr>
      <w:r w:rsidRPr="00D80B74">
        <w:rPr>
          <w:rFonts w:ascii="Palatino Linotype" w:eastAsia="Palatino Linotype" w:hAnsi="Palatino Linotype" w:cs="Palatino Linotype"/>
          <w:b/>
          <w:i/>
          <w:sz w:val="22"/>
          <w:szCs w:val="22"/>
        </w:rPr>
        <w:t>II.</w:t>
      </w:r>
      <w:r w:rsidRPr="00D80B74">
        <w:rPr>
          <w:rFonts w:ascii="Palatino Linotype" w:eastAsia="Calibri" w:hAnsi="Palatino Linotype" w:cs="Calibri"/>
          <w:sz w:val="22"/>
          <w:szCs w:val="22"/>
        </w:rPr>
        <w:t xml:space="preserve"> </w:t>
      </w:r>
      <w:r w:rsidRPr="00D80B74">
        <w:rPr>
          <w:rFonts w:ascii="Palatino Linotype" w:eastAsia="Palatino Linotype" w:hAnsi="Palatino Linotype" w:cs="Palatino Linotype"/>
          <w:b/>
          <w:i/>
          <w:sz w:val="22"/>
          <w:szCs w:val="22"/>
        </w:rPr>
        <w:t>Confirmar, modificar o revocar</w:t>
      </w:r>
      <w:r w:rsidRPr="00D80B74">
        <w:rPr>
          <w:rFonts w:ascii="Palatino Linotype" w:eastAsia="Palatino Linotype" w:hAnsi="Palatino Linotype" w:cs="Palatino Linotype"/>
          <w:i/>
          <w:sz w:val="22"/>
          <w:szCs w:val="22"/>
        </w:rPr>
        <w:t xml:space="preserve"> las determinaciones </w:t>
      </w:r>
      <w:proofErr w:type="gramStart"/>
      <w:r w:rsidRPr="00D80B74">
        <w:rPr>
          <w:rFonts w:ascii="Palatino Linotype" w:eastAsia="Palatino Linotype" w:hAnsi="Palatino Linotype" w:cs="Palatino Linotype"/>
          <w:i/>
          <w:sz w:val="22"/>
          <w:szCs w:val="22"/>
        </w:rPr>
        <w:t>que</w:t>
      </w:r>
      <w:proofErr w:type="gramEnd"/>
      <w:r w:rsidRPr="00D80B74">
        <w:rPr>
          <w:rFonts w:ascii="Palatino Linotype" w:eastAsia="Palatino Linotype" w:hAnsi="Palatino Linotype" w:cs="Palatino Linotype"/>
          <w:i/>
          <w:sz w:val="22"/>
          <w:szCs w:val="22"/>
        </w:rPr>
        <w:t xml:space="preserve"> en materia de ampliación del plazo de respuesta, clasificación de la información </w:t>
      </w:r>
      <w:r w:rsidRPr="00D80B74">
        <w:rPr>
          <w:rFonts w:ascii="Palatino Linotype" w:eastAsia="Palatino Linotype" w:hAnsi="Palatino Linotype" w:cs="Palatino Linotype"/>
          <w:b/>
          <w:i/>
          <w:sz w:val="22"/>
          <w:szCs w:val="22"/>
        </w:rPr>
        <w:t>y declaración</w:t>
      </w:r>
      <w:r w:rsidRPr="00D80B74">
        <w:rPr>
          <w:rFonts w:ascii="Palatino Linotype" w:eastAsia="Palatino Linotype" w:hAnsi="Palatino Linotype" w:cs="Palatino Linotype"/>
          <w:i/>
          <w:sz w:val="22"/>
          <w:szCs w:val="22"/>
        </w:rPr>
        <w:t xml:space="preserve"> de inexistencia o </w:t>
      </w:r>
      <w:r w:rsidRPr="00D80B74">
        <w:rPr>
          <w:rFonts w:ascii="Palatino Linotype" w:eastAsia="Palatino Linotype" w:hAnsi="Palatino Linotype" w:cs="Palatino Linotype"/>
          <w:b/>
          <w:i/>
          <w:sz w:val="22"/>
          <w:szCs w:val="22"/>
        </w:rPr>
        <w:t>de incompetencia realicen los titulares de las áreas de los sujetos obligados;</w:t>
      </w:r>
    </w:p>
    <w:p w14:paraId="02402EDE" w14:textId="77777777" w:rsidR="002601D4" w:rsidRPr="00D80B74" w:rsidRDefault="002601D4" w:rsidP="002601D4">
      <w:pPr>
        <w:tabs>
          <w:tab w:val="left" w:pos="1134"/>
        </w:tabs>
        <w:spacing w:line="276" w:lineRule="auto"/>
        <w:ind w:left="851" w:right="902"/>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w:t>
      </w:r>
    </w:p>
    <w:p w14:paraId="735299D1" w14:textId="77777777" w:rsidR="002601D4" w:rsidRPr="00D80B74" w:rsidRDefault="002601D4" w:rsidP="002601D4">
      <w:pPr>
        <w:tabs>
          <w:tab w:val="left" w:pos="1134"/>
        </w:tabs>
        <w:spacing w:line="276" w:lineRule="auto"/>
        <w:ind w:left="851" w:right="902"/>
        <w:jc w:val="both"/>
        <w:rPr>
          <w:rFonts w:ascii="Palatino Linotype" w:eastAsia="Palatino Linotype" w:hAnsi="Palatino Linotype" w:cs="Palatino Linotype"/>
          <w:b/>
          <w:i/>
          <w:sz w:val="22"/>
          <w:szCs w:val="22"/>
        </w:rPr>
      </w:pPr>
      <w:r w:rsidRPr="00D80B74">
        <w:rPr>
          <w:rFonts w:ascii="Palatino Linotype" w:eastAsia="Palatino Linotype" w:hAnsi="Palatino Linotype" w:cs="Palatino Linotype"/>
          <w:b/>
          <w:i/>
          <w:sz w:val="22"/>
          <w:szCs w:val="22"/>
        </w:rPr>
        <w:t>Artículo 167</w:t>
      </w:r>
      <w:r w:rsidRPr="00D80B74">
        <w:rPr>
          <w:rFonts w:ascii="Palatino Linotype" w:eastAsia="Palatino Linotype" w:hAnsi="Palatino Linotype" w:cs="Palatino Linotype"/>
          <w:i/>
          <w:sz w:val="22"/>
          <w:szCs w:val="22"/>
        </w:rPr>
        <w:t xml:space="preserve">. </w:t>
      </w:r>
      <w:r w:rsidRPr="00D80B74">
        <w:rPr>
          <w:rFonts w:ascii="Palatino Linotype" w:eastAsia="Palatino Linotype" w:hAnsi="Palatino Linotype" w:cs="Palatino Linotype"/>
          <w:b/>
          <w:i/>
          <w:sz w:val="22"/>
          <w:szCs w:val="22"/>
        </w:rPr>
        <w:t>Cuando las unidades de transparencia determinen la notoria incompetencia</w:t>
      </w:r>
      <w:r w:rsidRPr="00D80B74">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D80B74">
        <w:rPr>
          <w:rFonts w:ascii="Palatino Linotype" w:eastAsia="Palatino Linotype" w:hAnsi="Palatino Linotype" w:cs="Palatino Linotype"/>
          <w:b/>
          <w:i/>
          <w:sz w:val="22"/>
          <w:szCs w:val="22"/>
        </w:rPr>
        <w:t>deberán comunicarlo al solicitante, dentro de los tres días hábiles posteriores a la recepción de la solicitud</w:t>
      </w:r>
      <w:r w:rsidRPr="00D80B74">
        <w:rPr>
          <w:rFonts w:ascii="Palatino Linotype" w:eastAsia="Palatino Linotype" w:hAnsi="Palatino Linotype" w:cs="Palatino Linotype"/>
          <w:i/>
          <w:sz w:val="22"/>
          <w:szCs w:val="22"/>
        </w:rPr>
        <w:t xml:space="preserve"> y, </w:t>
      </w:r>
      <w:r w:rsidRPr="00D80B74">
        <w:rPr>
          <w:rFonts w:ascii="Palatino Linotype" w:eastAsia="Palatino Linotype" w:hAnsi="Palatino Linotype" w:cs="Palatino Linotype"/>
          <w:b/>
          <w:i/>
          <w:sz w:val="22"/>
          <w:szCs w:val="22"/>
        </w:rPr>
        <w:t>en su caso orientar al solicitante, el o los sujetos obligados competentes.” (Sic)</w:t>
      </w:r>
    </w:p>
    <w:p w14:paraId="42E3E4B8" w14:textId="77777777" w:rsidR="002601D4" w:rsidRPr="00D80B74" w:rsidRDefault="002601D4" w:rsidP="002601D4">
      <w:pP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D80B74">
        <w:rPr>
          <w:rFonts w:ascii="Palatino Linotype" w:eastAsia="Palatino Linotype" w:hAnsi="Palatino Linotype" w:cs="Palatino Linotype"/>
          <w:b/>
          <w:sz w:val="22"/>
          <w:szCs w:val="22"/>
        </w:rPr>
        <w:t xml:space="preserve"> en aquellos casos en los que no se trate de una notoria incompetencia. </w:t>
      </w:r>
    </w:p>
    <w:p w14:paraId="3BCA3FEF" w14:textId="77777777" w:rsidR="002601D4" w:rsidRPr="00D80B74" w:rsidRDefault="002601D4" w:rsidP="002601D4">
      <w:pPr>
        <w:tabs>
          <w:tab w:val="left" w:pos="142"/>
          <w:tab w:val="left" w:pos="284"/>
        </w:tabs>
        <w:spacing w:before="240" w:after="240" w:line="360" w:lineRule="auto"/>
        <w:jc w:val="both"/>
        <w:rPr>
          <w:rFonts w:ascii="Palatino Linotype" w:eastAsia="Palatino Linotype" w:hAnsi="Palatino Linotype" w:cs="Palatino Linotype"/>
          <w:sz w:val="22"/>
          <w:szCs w:val="22"/>
          <w:u w:val="single"/>
        </w:rPr>
      </w:pPr>
      <w:r w:rsidRPr="00D80B74">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D80B74">
        <w:rPr>
          <w:rFonts w:ascii="Palatino Linotype" w:eastAsia="Palatino Linotype" w:hAnsi="Palatino Linotype" w:cs="Palatino Linotype"/>
          <w:sz w:val="22"/>
          <w:szCs w:val="22"/>
          <w:u w:val="single"/>
        </w:rPr>
        <w:t xml:space="preserve">para su aprobación. </w:t>
      </w:r>
    </w:p>
    <w:p w14:paraId="59038C8A" w14:textId="77777777" w:rsidR="002601D4" w:rsidRPr="00D80B74" w:rsidRDefault="002601D4" w:rsidP="002601D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Como sustento de lo anterior, resulta aplicable el Criterio de Interpretación con Clave ce control SO/002/2020, emitido por el entonces Instituto Nacional de Transparencia, Acceso a la Información, y Protección de Datos Personales, INAI, que lleva por rubro y texto los siguientes:  </w:t>
      </w:r>
    </w:p>
    <w:p w14:paraId="7833665E" w14:textId="77777777" w:rsidR="002601D4" w:rsidRPr="00D80B74" w:rsidRDefault="002601D4" w:rsidP="002601D4">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“Declaración de incompetencia por parte del Comité, cuando no sea notoria o manifiesta.</w:t>
      </w:r>
      <w:r w:rsidRPr="00D80B74">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66EB14FD" w14:textId="77777777" w:rsidR="002601D4" w:rsidRPr="00D80B74" w:rsidRDefault="002601D4" w:rsidP="002601D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D80B74">
        <w:rPr>
          <w:rFonts w:ascii="Palatino Linotype" w:eastAsia="Palatino Linotype" w:hAnsi="Palatino Linotype" w:cs="Palatino Linotype"/>
          <w:b/>
          <w:sz w:val="22"/>
          <w:szCs w:val="22"/>
        </w:rPr>
        <w:t xml:space="preserve"> </w:t>
      </w:r>
      <w:r w:rsidRPr="00D80B74">
        <w:rPr>
          <w:rFonts w:ascii="Palatino Linotype" w:eastAsia="Palatino Linotype" w:hAnsi="Palatino Linotype" w:cs="Palatino Linotype"/>
          <w:b/>
          <w:sz w:val="22"/>
          <w:szCs w:val="22"/>
          <w:u w:val="single"/>
        </w:rPr>
        <w:t>duda razonable sobre la administración del documento materia de la solicitud de información</w:t>
      </w:r>
      <w:r w:rsidRPr="00D80B74">
        <w:rPr>
          <w:rFonts w:ascii="Palatino Linotype" w:eastAsia="Palatino Linotype" w:hAnsi="Palatino Linotype" w:cs="Palatino Linotype"/>
          <w:sz w:val="22"/>
          <w:szCs w:val="22"/>
        </w:rPr>
        <w:t>, como se lee enseguida:</w:t>
      </w:r>
    </w:p>
    <w:p w14:paraId="63911D07" w14:textId="77777777" w:rsidR="002601D4" w:rsidRPr="00D80B74" w:rsidRDefault="002601D4" w:rsidP="002601D4">
      <w:pPr>
        <w:tabs>
          <w:tab w:val="left" w:pos="1418"/>
        </w:tabs>
        <w:spacing w:before="120" w:after="120"/>
        <w:ind w:left="851" w:right="902"/>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D80B74">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D80B74">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D80B74">
        <w:rPr>
          <w:rFonts w:ascii="Palatino Linotype" w:eastAsia="Palatino Linotype" w:hAnsi="Palatino Linotype" w:cs="Palatino Linotype"/>
          <w:b/>
          <w:i/>
          <w:sz w:val="22"/>
          <w:szCs w:val="22"/>
          <w:u w:val="single"/>
        </w:rPr>
        <w:t>impiden determinar dentro del término legal de tres días hábiles</w:t>
      </w:r>
      <w:r w:rsidRPr="00D80B74">
        <w:rPr>
          <w:rFonts w:ascii="Palatino Linotype" w:eastAsia="Palatino Linotype" w:hAnsi="Palatino Linotype" w:cs="Palatino Linotype"/>
          <w:b/>
          <w:i/>
          <w:sz w:val="22"/>
          <w:szCs w:val="22"/>
        </w:rPr>
        <w:t>, si se posee o no la información por el Sujeto Obligado requerid</w:t>
      </w:r>
      <w:r w:rsidRPr="00D80B74">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51137DB1" w14:textId="39EC8963" w:rsidR="002601D4" w:rsidRPr="00D80B74" w:rsidRDefault="002601D4" w:rsidP="002601D4">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En el caso particular, como ha quedado demostrado a lo largo del presente estudio, la incompetencia del Sujeto Obligado es notoria; por lo que, si bien la incompetencia parcial se hizo valer fuera del plazo establecido en el artículo 167 de la Ley de la materia, resulta innecesaria la emisión de una declaratoria formal de incompetencia a través del Comité de Transparencia.</w:t>
      </w:r>
    </w:p>
    <w:p w14:paraId="4A7BDD42" w14:textId="15802BA8" w:rsidR="002601D4" w:rsidRPr="00D80B74" w:rsidRDefault="002601D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Conforme lo anterior, se entrará al análisis de la información requerida, respecto del Ayuntamiento y del IMCUFIDE.</w:t>
      </w:r>
    </w:p>
    <w:p w14:paraId="16E5D417" w14:textId="77777777" w:rsidR="002601D4" w:rsidRPr="00D80B74" w:rsidRDefault="002601D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B14B85" w14:textId="06C66DC3" w:rsidR="002601D4" w:rsidRPr="00D80B74" w:rsidRDefault="002601D4" w:rsidP="002601D4">
      <w:pPr>
        <w:spacing w:line="360" w:lineRule="auto"/>
        <w:ind w:right="-93"/>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 xml:space="preserve">Asimismo, es de precisar que de las constancias que obran en el expediente se logra vislumbrar que el </w:t>
      </w:r>
      <w:r w:rsidRPr="00D80B74">
        <w:rPr>
          <w:rFonts w:ascii="Palatino Linotype" w:eastAsia="Palatino Linotype" w:hAnsi="Palatino Linotype" w:cs="Palatino Linotype"/>
          <w:b/>
          <w:sz w:val="22"/>
          <w:szCs w:val="22"/>
          <w:lang w:val="es-ES" w:eastAsia="es-ES"/>
        </w:rPr>
        <w:t>Sujeto Obligado</w:t>
      </w:r>
      <w:r w:rsidRPr="00D80B74">
        <w:rPr>
          <w:rFonts w:ascii="Palatino Linotype" w:eastAsia="Palatino Linotype" w:hAnsi="Palatino Linotype" w:cs="Palatino Linotype"/>
          <w:sz w:val="22"/>
          <w:szCs w:val="22"/>
          <w:lang w:val="es-ES" w:eastAsia="es-ES"/>
        </w:rPr>
        <w:t>, turnó la solicitud de información a la unidad administrativa que considero competente, a saber, la Dirección Jurídica quien es la encargada de atender los asuntos legales de la administración pública, de a</w:t>
      </w:r>
      <w:r w:rsidRPr="00D80B74">
        <w:rPr>
          <w:rFonts w:ascii="Palatino Linotype" w:hAnsi="Palatino Linotype"/>
          <w:sz w:val="22"/>
          <w:szCs w:val="22"/>
          <w:lang w:val="es-ES" w:eastAsia="es-ES"/>
        </w:rPr>
        <w:t xml:space="preserve">poyar a las autoridades municipales competentes en los trámites de cumplimiento de resoluciones de autoridades jurisdiccionales de carácter federal y estatal, dar seguimiento y atención de los litigios laborales instaurados en contra del Ayuntamiento, por lo que para ello cuenta con apoderados legales encargados de atender los juicios en materia civil, laboral, penal, agrario, electoral y administrativa. </w:t>
      </w:r>
    </w:p>
    <w:p w14:paraId="35AAF9BF"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7B3BD259" w14:textId="77777777" w:rsidR="002601D4" w:rsidRPr="00D80B74" w:rsidRDefault="002601D4" w:rsidP="002601D4">
      <w:pPr>
        <w:spacing w:line="360" w:lineRule="auto"/>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 xml:space="preserve">Es así que, de las constancias que obran en el expediente electrónico del recurso en comento, se advierte que el </w:t>
      </w:r>
      <w:r w:rsidRPr="00D80B74">
        <w:rPr>
          <w:rFonts w:ascii="Palatino Linotype" w:eastAsia="Palatino Linotype" w:hAnsi="Palatino Linotype" w:cs="Palatino Linotype"/>
          <w:b/>
          <w:sz w:val="22"/>
          <w:szCs w:val="22"/>
          <w:lang w:val="es-ES" w:eastAsia="es-ES"/>
        </w:rPr>
        <w:t>Sujeto Obligado</w:t>
      </w:r>
      <w:r w:rsidRPr="00D80B74">
        <w:rPr>
          <w:rFonts w:ascii="Palatino Linotype" w:eastAsia="Palatino Linotype" w:hAnsi="Palatino Linotype" w:cs="Palatino Linotype"/>
          <w:sz w:val="22"/>
          <w:szCs w:val="22"/>
          <w:lang w:val="es-ES" w:eastAsia="es-ES"/>
        </w:rPr>
        <w:t xml:space="preserve">, siguió el procedimiento establecido por el artículo 162 de la Ley de Transparencia y Acceso a la Información Pública del Estado de México y Municipios, ya que, no se puede perder de vista que para otorgar respuesta a la solicitud inicial, el </w:t>
      </w:r>
      <w:r w:rsidRPr="00D80B74">
        <w:rPr>
          <w:rFonts w:ascii="Palatino Linotype" w:eastAsia="Palatino Linotype" w:hAnsi="Palatino Linotype" w:cs="Palatino Linotype"/>
          <w:b/>
          <w:sz w:val="22"/>
          <w:szCs w:val="22"/>
          <w:lang w:val="es-ES" w:eastAsia="es-ES"/>
        </w:rPr>
        <w:t>Sujeto Obligado</w:t>
      </w:r>
      <w:r w:rsidRPr="00D80B74">
        <w:rPr>
          <w:rFonts w:ascii="Palatino Linotype" w:eastAsia="Palatino Linotype" w:hAnsi="Palatino Linotype" w:cs="Palatino Linotype"/>
          <w:sz w:val="22"/>
          <w:szCs w:val="22"/>
          <w:lang w:val="es-ES" w:eastAsia="es-ES"/>
        </w:rPr>
        <w:t xml:space="preserve"> turnó la solicitud al área competente en la que podría obrar la información de conformidad con la fracción XXXIX del artículo tercero de la legislación local vigente en materia de transparencia, el Servidor Público Habilitado es el competente para apoyar, gestionar y entregar la información: </w:t>
      </w:r>
    </w:p>
    <w:p w14:paraId="4101A8DA" w14:textId="77777777" w:rsidR="002601D4" w:rsidRPr="00D80B74" w:rsidRDefault="002601D4" w:rsidP="002601D4">
      <w:pPr>
        <w:spacing w:before="240" w:after="240" w:line="276" w:lineRule="auto"/>
        <w:ind w:left="709" w:right="902"/>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w:t>
      </w:r>
      <w:r w:rsidRPr="00D80B74">
        <w:rPr>
          <w:rFonts w:ascii="Palatino Linotype" w:eastAsia="Palatino Linotype" w:hAnsi="Palatino Linotype" w:cs="Palatino Linotype"/>
          <w:b/>
          <w:i/>
          <w:sz w:val="22"/>
          <w:szCs w:val="22"/>
          <w:lang w:val="es-ES" w:eastAsia="es-ES"/>
        </w:rPr>
        <w:t>XXXIX. Servidor público habilitado:</w:t>
      </w:r>
      <w:r w:rsidRPr="00D80B74">
        <w:rPr>
          <w:rFonts w:ascii="Palatino Linotype" w:eastAsia="Palatino Linotype" w:hAnsi="Palatino Linotype" w:cs="Palatino Linotype"/>
          <w:i/>
          <w:sz w:val="22"/>
          <w:szCs w:val="22"/>
          <w:lang w:val="es-ES" w:eastAsia="es-ES"/>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77B78B3C"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765670B" w14:textId="77777777" w:rsidR="002601D4" w:rsidRPr="00D80B74" w:rsidRDefault="002601D4" w:rsidP="002601D4">
      <w:pPr>
        <w:spacing w:before="240" w:after="240" w:line="276" w:lineRule="auto"/>
        <w:ind w:left="851" w:right="616"/>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w:t>
      </w:r>
      <w:r w:rsidRPr="00D80B74">
        <w:rPr>
          <w:rFonts w:ascii="Palatino Linotype" w:eastAsia="Palatino Linotype" w:hAnsi="Palatino Linotype" w:cs="Palatino Linotype"/>
          <w:b/>
          <w:i/>
          <w:sz w:val="22"/>
          <w:szCs w:val="22"/>
          <w:lang w:val="es-ES" w:eastAsia="es-ES"/>
        </w:rPr>
        <w:t>Artículo 162.</w:t>
      </w:r>
      <w:r w:rsidRPr="00D80B74">
        <w:rPr>
          <w:rFonts w:ascii="Palatino Linotype" w:eastAsia="Palatino Linotype" w:hAnsi="Palatino Linotype" w:cs="Palatino Linotype"/>
          <w:i/>
          <w:sz w:val="22"/>
          <w:szCs w:val="22"/>
          <w:lang w:val="es-ES"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D80B74">
        <w:rPr>
          <w:rFonts w:ascii="Palatino Linotype" w:eastAsia="Palatino Linotype" w:hAnsi="Palatino Linotype" w:cs="Palatino Linotype"/>
          <w:i/>
          <w:sz w:val="22"/>
          <w:szCs w:val="22"/>
          <w:lang w:val="es-ES" w:eastAsia="es-ES"/>
        </w:rPr>
        <w:t>.”(</w:t>
      </w:r>
      <w:proofErr w:type="gramEnd"/>
      <w:r w:rsidRPr="00D80B74">
        <w:rPr>
          <w:rFonts w:ascii="Palatino Linotype" w:eastAsia="Palatino Linotype" w:hAnsi="Palatino Linotype" w:cs="Palatino Linotype"/>
          <w:i/>
          <w:sz w:val="22"/>
          <w:szCs w:val="22"/>
          <w:lang w:val="es-ES" w:eastAsia="es-ES"/>
        </w:rPr>
        <w:t>Sic)</w:t>
      </w:r>
    </w:p>
    <w:p w14:paraId="682F00B6" w14:textId="77777777" w:rsidR="002601D4" w:rsidRPr="00D80B74" w:rsidRDefault="002601D4" w:rsidP="002601D4">
      <w:pPr>
        <w:spacing w:before="240" w:after="240" w:line="360" w:lineRule="auto"/>
        <w:ind w:right="49"/>
        <w:jc w:val="both"/>
        <w:rPr>
          <w:rFonts w:ascii="Palatino Linotype" w:eastAsia="Palatino Linotype" w:hAnsi="Palatino Linotype" w:cs="Palatino Linotype"/>
          <w:b/>
          <w:i/>
          <w:sz w:val="22"/>
          <w:szCs w:val="22"/>
          <w:lang w:val="es-ES" w:eastAsia="es-ES"/>
        </w:rPr>
      </w:pPr>
      <w:r w:rsidRPr="00D80B74">
        <w:rPr>
          <w:rFonts w:ascii="Palatino Linotype" w:eastAsia="Palatino Linotype" w:hAnsi="Palatino Linotype" w:cs="Palatino Linotype"/>
          <w:sz w:val="22"/>
          <w:szCs w:val="22"/>
          <w:lang w:val="es-ES" w:eastAsia="es-ES"/>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6E3B3FA6" w14:textId="77777777" w:rsidR="002601D4" w:rsidRPr="00D80B74" w:rsidRDefault="002601D4" w:rsidP="002601D4">
      <w:pPr>
        <w:shd w:val="clear" w:color="auto" w:fill="FFFFFF"/>
        <w:ind w:left="993" w:right="1041"/>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“Artículo 160. </w:t>
      </w:r>
      <w:r w:rsidRPr="00D80B74">
        <w:rPr>
          <w:rFonts w:ascii="Palatino Linotype" w:eastAsia="Palatino Linotype" w:hAnsi="Palatino Linotype" w:cs="Palatino Linotype"/>
          <w:i/>
          <w:sz w:val="22"/>
          <w:szCs w:val="22"/>
          <w:lang w:val="es-ES"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205B4F8"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p>
    <w:p w14:paraId="5FFC7D10" w14:textId="77777777" w:rsidR="002601D4" w:rsidRPr="00D80B74" w:rsidRDefault="002601D4" w:rsidP="002601D4">
      <w:pPr>
        <w:shd w:val="clear" w:color="auto" w:fill="FFFFFF"/>
        <w:ind w:left="993" w:right="1041"/>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En caso que la información solicitada consista en bases de datos se deberá privilegiar la entrega de la misma en formatos abiertos.</w:t>
      </w:r>
    </w:p>
    <w:p w14:paraId="7456A919"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p>
    <w:p w14:paraId="3BA21F90"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b/>
          <w:i/>
          <w:sz w:val="22"/>
          <w:szCs w:val="22"/>
          <w:lang w:val="es-ES" w:eastAsia="es-ES"/>
        </w:rPr>
        <w:t>Artículo 163.</w:t>
      </w:r>
      <w:r w:rsidRPr="00D80B74">
        <w:rPr>
          <w:rFonts w:ascii="Palatino Linotype" w:eastAsia="Palatino Linotype" w:hAnsi="Palatino Linotype" w:cs="Palatino Linotype"/>
          <w:i/>
          <w:sz w:val="22"/>
          <w:szCs w:val="22"/>
          <w:lang w:val="es-ES" w:eastAsia="es-ES"/>
        </w:rPr>
        <w:t> La Unidad de Transparencia deberá notificar la respuesta a la solicitud al interesado en el menor tiempo posible, que no podrá exceder de quince días hábiles, contados a partir del día siguiente a la presentación de aquélla.</w:t>
      </w:r>
    </w:p>
    <w:p w14:paraId="55A1BE57" w14:textId="77777777" w:rsidR="002601D4" w:rsidRPr="00D80B74" w:rsidRDefault="002601D4" w:rsidP="002601D4">
      <w:pPr>
        <w:shd w:val="clear" w:color="auto" w:fill="FFFFFF"/>
        <w:ind w:left="993" w:right="1041"/>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90FE014"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p>
    <w:p w14:paraId="31143C41"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b/>
          <w:i/>
          <w:sz w:val="22"/>
          <w:szCs w:val="22"/>
          <w:lang w:val="es-ES" w:eastAsia="es-ES"/>
        </w:rPr>
        <w:t>Artículo 165.</w:t>
      </w:r>
      <w:r w:rsidRPr="00D80B74">
        <w:rPr>
          <w:rFonts w:ascii="Palatino Linotype" w:eastAsia="Palatino Linotype" w:hAnsi="Palatino Linotype" w:cs="Palatino Linotype"/>
          <w:i/>
          <w:sz w:val="22"/>
          <w:szCs w:val="22"/>
          <w:lang w:val="es-ES" w:eastAsia="es-ES"/>
        </w:rPr>
        <w:t> Los sujetos obligados establecerán la forma y términos en que darán trámite interno a las solicitudes en materia de acceso a la información.</w:t>
      </w:r>
    </w:p>
    <w:p w14:paraId="70584D0C" w14:textId="77777777" w:rsidR="002601D4" w:rsidRPr="00D80B74" w:rsidRDefault="002601D4" w:rsidP="002601D4">
      <w:pPr>
        <w:shd w:val="clear" w:color="auto" w:fill="FFFFFF"/>
        <w:ind w:left="993" w:right="1041"/>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i/>
          <w:sz w:val="22"/>
          <w:szCs w:val="22"/>
          <w:lang w:val="es-ES" w:eastAsia="es-ES"/>
        </w:rPr>
        <w:t>La información que se entregue en versión pública, cuya modalidad de reproducción o envío tenga un costo, procederá una vez que se acredite el pago respectivo. No puede entenderse como reproducción la elaboración de la misma.</w:t>
      </w:r>
    </w:p>
    <w:p w14:paraId="0690B17C" w14:textId="77777777" w:rsidR="002601D4" w:rsidRPr="00D80B74" w:rsidRDefault="002601D4" w:rsidP="002601D4">
      <w:pPr>
        <w:shd w:val="clear" w:color="auto" w:fill="FFFFFF"/>
        <w:spacing w:after="240"/>
        <w:ind w:left="993" w:right="1041"/>
        <w:jc w:val="both"/>
        <w:rPr>
          <w:rFonts w:ascii="Palatino Linotype" w:eastAsia="Palatino Linotype" w:hAnsi="Palatino Linotype" w:cs="Palatino Linotype"/>
          <w:b/>
          <w:i/>
          <w:sz w:val="22"/>
          <w:szCs w:val="22"/>
          <w:lang w:val="es-ES" w:eastAsia="es-ES"/>
        </w:rPr>
      </w:pPr>
      <w:r w:rsidRPr="00D80B74">
        <w:rPr>
          <w:rFonts w:ascii="Palatino Linotype" w:eastAsia="Palatino Linotype" w:hAnsi="Palatino Linotype" w:cs="Palatino Linotype"/>
          <w:i/>
          <w:sz w:val="22"/>
          <w:szCs w:val="22"/>
          <w:lang w:val="es-ES" w:eastAsia="es-ES"/>
        </w:rPr>
        <w:t>Ante la falta de respuesta a una solicitud en el plazo previsto y en caso de que proceda el acceso, los costos de reproducción y envío correrán a cargo del sujeto obligado</w:t>
      </w:r>
      <w:proofErr w:type="gramStart"/>
      <w:r w:rsidRPr="00D80B74">
        <w:rPr>
          <w:rFonts w:ascii="Palatino Linotype" w:eastAsia="Palatino Linotype" w:hAnsi="Palatino Linotype" w:cs="Palatino Linotype"/>
          <w:i/>
          <w:sz w:val="22"/>
          <w:szCs w:val="22"/>
          <w:lang w:val="es-ES" w:eastAsia="es-ES"/>
        </w:rPr>
        <w:t>.”(</w:t>
      </w:r>
      <w:proofErr w:type="gramEnd"/>
      <w:r w:rsidRPr="00D80B74">
        <w:rPr>
          <w:rFonts w:ascii="Palatino Linotype" w:eastAsia="Palatino Linotype" w:hAnsi="Palatino Linotype" w:cs="Palatino Linotype"/>
          <w:i/>
          <w:sz w:val="22"/>
          <w:szCs w:val="22"/>
          <w:lang w:val="es-ES" w:eastAsia="es-ES"/>
        </w:rPr>
        <w:t>Sic)</w:t>
      </w:r>
    </w:p>
    <w:p w14:paraId="77F599B7"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 xml:space="preserve">Así y conforme a lo establecido en párrafos anteriores, el </w:t>
      </w:r>
      <w:r w:rsidRPr="00D80B74">
        <w:rPr>
          <w:rFonts w:ascii="Palatino Linotype" w:eastAsia="Palatino Linotype" w:hAnsi="Palatino Linotype" w:cs="Palatino Linotype"/>
          <w:b/>
          <w:sz w:val="22"/>
          <w:szCs w:val="22"/>
          <w:lang w:val="es-ES" w:eastAsia="es-ES"/>
        </w:rPr>
        <w:t>Sujeto Obligado</w:t>
      </w:r>
      <w:r w:rsidRPr="00D80B74">
        <w:rPr>
          <w:rFonts w:ascii="Palatino Linotype" w:eastAsia="Palatino Linotype" w:hAnsi="Palatino Linotype" w:cs="Palatino Linotype"/>
          <w:sz w:val="22"/>
          <w:szCs w:val="22"/>
          <w:lang w:val="es-ES" w:eastAsia="es-ES"/>
        </w:rPr>
        <w:t xml:space="preserve"> cumplió con el procedimiento de búsqueda establecido en el artículo 162 de la Ley de Transparencia y Acceso a la Información Pública del Estado de México y Municipios, pues turnó la solicitud de información a la Dirección Jurídica como el área competente para conocer de lo peticionado.  </w:t>
      </w:r>
    </w:p>
    <w:p w14:paraId="2417001C"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216C0B1D" w14:textId="7647EDAA"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En este sentido, atendiendo la naturaleza de la información es conveniente traer a contexto los artículos 89, 92, 94, 95, 96 y 97 de la Ley de Trabajo de los Servidores Públicos del Estado y Municipios, que establecen lo siguiente:</w:t>
      </w:r>
    </w:p>
    <w:p w14:paraId="48F32250" w14:textId="77777777" w:rsidR="002601D4" w:rsidRPr="00D80B74" w:rsidRDefault="002601D4" w:rsidP="002601D4">
      <w:pPr>
        <w:spacing w:line="276" w:lineRule="auto"/>
        <w:ind w:left="567" w:right="539"/>
        <w:jc w:val="both"/>
        <w:rPr>
          <w:rFonts w:ascii="Palatino Linotype" w:eastAsia="Palatino Linotype" w:hAnsi="Palatino Linotype" w:cs="Palatino Linotype"/>
          <w:b/>
          <w:i/>
          <w:sz w:val="22"/>
          <w:szCs w:val="22"/>
          <w:lang w:val="es-ES" w:eastAsia="es-ES"/>
        </w:rPr>
      </w:pPr>
    </w:p>
    <w:p w14:paraId="32783B8B"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“ARTÍCULO 89.</w:t>
      </w:r>
      <w:r w:rsidRPr="00D80B74">
        <w:rPr>
          <w:rFonts w:ascii="Palatino Linotype" w:eastAsia="Palatino Linotype" w:hAnsi="Palatino Linotype" w:cs="Palatino Linotype"/>
          <w:i/>
          <w:sz w:val="22"/>
          <w:szCs w:val="22"/>
          <w:lang w:val="es-ES" w:eastAsia="es-ES"/>
        </w:rPr>
        <w:t xml:space="preserve"> Son </w:t>
      </w:r>
      <w:r w:rsidRPr="00D80B74">
        <w:rPr>
          <w:rFonts w:ascii="Palatino Linotype" w:eastAsia="Palatino Linotype" w:hAnsi="Palatino Linotype" w:cs="Palatino Linotype"/>
          <w:b/>
          <w:i/>
          <w:sz w:val="22"/>
          <w:szCs w:val="22"/>
          <w:lang w:val="es-ES" w:eastAsia="es-ES"/>
        </w:rPr>
        <w:t>causas de terminación de la relación laboral</w:t>
      </w:r>
      <w:r w:rsidRPr="00D80B74">
        <w:rPr>
          <w:rFonts w:ascii="Palatino Linotype" w:eastAsia="Palatino Linotype" w:hAnsi="Palatino Linotype" w:cs="Palatino Linotype"/>
          <w:i/>
          <w:sz w:val="22"/>
          <w:szCs w:val="22"/>
          <w:lang w:val="es-ES" w:eastAsia="es-ES"/>
        </w:rPr>
        <w:t xml:space="preserve"> sin responsabilidad para las instituciones públicas: </w:t>
      </w:r>
    </w:p>
    <w:p w14:paraId="49910D3A"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I.</w:t>
      </w:r>
      <w:r w:rsidRPr="00D80B74">
        <w:rPr>
          <w:rFonts w:ascii="Palatino Linotype" w:eastAsia="Palatino Linotype" w:hAnsi="Palatino Linotype" w:cs="Palatino Linotype"/>
          <w:i/>
          <w:sz w:val="22"/>
          <w:szCs w:val="22"/>
          <w:lang w:val="es-ES" w:eastAsia="es-ES"/>
        </w:rPr>
        <w:t xml:space="preserve"> La renuncia del servidor público; </w:t>
      </w:r>
    </w:p>
    <w:p w14:paraId="5CB539B8"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II.</w:t>
      </w:r>
      <w:r w:rsidRPr="00D80B74">
        <w:rPr>
          <w:rFonts w:ascii="Palatino Linotype" w:eastAsia="Palatino Linotype" w:hAnsi="Palatino Linotype" w:cs="Palatino Linotype"/>
          <w:i/>
          <w:sz w:val="22"/>
          <w:szCs w:val="22"/>
          <w:lang w:val="es-ES" w:eastAsia="es-ES"/>
        </w:rPr>
        <w:t xml:space="preserve"> El mutuo consentimiento de las partes; </w:t>
      </w:r>
    </w:p>
    <w:p w14:paraId="2F7424E8"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III.</w:t>
      </w:r>
      <w:r w:rsidRPr="00D80B74">
        <w:rPr>
          <w:rFonts w:ascii="Palatino Linotype" w:eastAsia="Palatino Linotype" w:hAnsi="Palatino Linotype" w:cs="Palatino Linotype"/>
          <w:i/>
          <w:sz w:val="22"/>
          <w:szCs w:val="22"/>
          <w:lang w:val="es-ES" w:eastAsia="es-ES"/>
        </w:rPr>
        <w:t xml:space="preserve"> El vencimiento del término o conclusión de la obra determinantes de la contratación; </w:t>
      </w:r>
    </w:p>
    <w:p w14:paraId="15B8A2B0"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IV.</w:t>
      </w:r>
      <w:r w:rsidRPr="00D80B74">
        <w:rPr>
          <w:rFonts w:ascii="Palatino Linotype" w:eastAsia="Palatino Linotype" w:hAnsi="Palatino Linotype" w:cs="Palatino Linotype"/>
          <w:i/>
          <w:sz w:val="22"/>
          <w:szCs w:val="22"/>
          <w:lang w:val="es-ES" w:eastAsia="es-ES"/>
        </w:rPr>
        <w:t xml:space="preserve"> El término o conclusión de la administración en la cual fue contratado el servidor público a que se refiere el artículo 8 de ésta Ley; </w:t>
      </w:r>
    </w:p>
    <w:p w14:paraId="6745FB93"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V.</w:t>
      </w:r>
      <w:r w:rsidRPr="00D80B74">
        <w:rPr>
          <w:rFonts w:ascii="Palatino Linotype" w:eastAsia="Palatino Linotype" w:hAnsi="Palatino Linotype" w:cs="Palatino Linotype"/>
          <w:i/>
          <w:sz w:val="22"/>
          <w:szCs w:val="22"/>
          <w:lang w:val="es-ES" w:eastAsia="es-ES"/>
        </w:rPr>
        <w:t xml:space="preserve"> La muerte del servidor público; y </w:t>
      </w:r>
    </w:p>
    <w:p w14:paraId="02D114BE"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VI.</w:t>
      </w:r>
      <w:r w:rsidRPr="00D80B74">
        <w:rPr>
          <w:rFonts w:ascii="Palatino Linotype" w:eastAsia="Palatino Linotype" w:hAnsi="Palatino Linotype" w:cs="Palatino Linotype"/>
          <w:i/>
          <w:sz w:val="22"/>
          <w:szCs w:val="22"/>
          <w:lang w:val="es-ES" w:eastAsia="es-ES"/>
        </w:rPr>
        <w:t xml:space="preserve"> La incapacidad permanente del servidor público que le impida el desempeño de sus labores.</w:t>
      </w:r>
    </w:p>
    <w:p w14:paraId="2A156470"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p>
    <w:p w14:paraId="11BAE500" w14:textId="77777777" w:rsidR="002601D4" w:rsidRPr="00D80B74" w:rsidRDefault="002601D4" w:rsidP="002601D4">
      <w:pPr>
        <w:spacing w:line="276" w:lineRule="auto"/>
        <w:ind w:left="567" w:right="539"/>
        <w:jc w:val="both"/>
        <w:rPr>
          <w:rFonts w:ascii="Palatino Linotype" w:eastAsia="Palatino Linotype" w:hAnsi="Palatino Linotype" w:cs="Palatino Linotype"/>
          <w:b/>
          <w:i/>
          <w:sz w:val="22"/>
          <w:szCs w:val="22"/>
          <w:lang w:val="es-ES" w:eastAsia="es-ES"/>
        </w:rPr>
      </w:pPr>
      <w:r w:rsidRPr="00D80B74">
        <w:rPr>
          <w:rFonts w:ascii="Palatino Linotype" w:eastAsia="Palatino Linotype" w:hAnsi="Palatino Linotype" w:cs="Palatino Linotype"/>
          <w:b/>
          <w:i/>
          <w:sz w:val="22"/>
          <w:szCs w:val="22"/>
          <w:lang w:val="es-ES" w:eastAsia="es-ES"/>
        </w:rPr>
        <w:t>ARTÍCULO 92.</w:t>
      </w:r>
      <w:r w:rsidRPr="00D80B74">
        <w:rPr>
          <w:rFonts w:ascii="Palatino Linotype" w:eastAsia="Palatino Linotype" w:hAnsi="Palatino Linotype" w:cs="Palatino Linotype"/>
          <w:i/>
          <w:sz w:val="22"/>
          <w:szCs w:val="22"/>
          <w:lang w:val="es-ES" w:eastAsia="es-ES"/>
        </w:rPr>
        <w:t xml:space="preserve"> </w:t>
      </w:r>
      <w:r w:rsidRPr="00D80B74">
        <w:rPr>
          <w:rFonts w:ascii="Palatino Linotype" w:eastAsia="Palatino Linotype" w:hAnsi="Palatino Linotype" w:cs="Palatino Linotype"/>
          <w:b/>
          <w:i/>
          <w:sz w:val="22"/>
          <w:szCs w:val="22"/>
          <w:lang w:val="es-ES" w:eastAsia="es-ES"/>
        </w:rPr>
        <w:t xml:space="preserve">El servidor público o la institución pública podrán rescindir en cualquier tiempo, por causa justificada, la relación laboral. </w:t>
      </w:r>
    </w:p>
    <w:p w14:paraId="49EFDFFB" w14:textId="77777777" w:rsidR="002601D4" w:rsidRPr="00D80B74" w:rsidRDefault="002601D4" w:rsidP="002601D4">
      <w:pPr>
        <w:spacing w:line="276" w:lineRule="auto"/>
        <w:ind w:left="567" w:right="539"/>
        <w:jc w:val="both"/>
        <w:rPr>
          <w:rFonts w:ascii="Palatino Linotype" w:eastAsia="Palatino Linotype" w:hAnsi="Palatino Linotype" w:cs="Palatino Linotype"/>
          <w:b/>
          <w:i/>
          <w:sz w:val="22"/>
          <w:szCs w:val="22"/>
          <w:lang w:val="es-ES" w:eastAsia="es-ES"/>
        </w:rPr>
      </w:pPr>
    </w:p>
    <w:p w14:paraId="127075C1"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ARTÍCULO 94.</w:t>
      </w:r>
      <w:r w:rsidRPr="00D80B74">
        <w:rPr>
          <w:rFonts w:ascii="Palatino Linotype" w:eastAsia="Palatino Linotype" w:hAnsi="Palatino Linotype" w:cs="Palatino Linotype"/>
          <w:i/>
          <w:sz w:val="22"/>
          <w:szCs w:val="22"/>
          <w:lang w:val="es-ES" w:eastAsia="es-ES"/>
        </w:rPr>
        <w:t xml:space="preserve"> La </w:t>
      </w:r>
      <w:r w:rsidRPr="00D80B74">
        <w:rPr>
          <w:rFonts w:ascii="Palatino Linotype" w:eastAsia="Palatino Linotype" w:hAnsi="Palatino Linotype" w:cs="Palatino Linotype"/>
          <w:b/>
          <w:i/>
          <w:sz w:val="22"/>
          <w:szCs w:val="22"/>
          <w:lang w:val="es-ES" w:eastAsia="es-ES"/>
        </w:rPr>
        <w:t>institución pública deberá dar aviso por escrito al servidor público de manera personal, de la fecha y causa o causas de la rescisión de la relación laboral.</w:t>
      </w:r>
      <w:r w:rsidRPr="00D80B74">
        <w:rPr>
          <w:rFonts w:ascii="Palatino Linotype" w:eastAsia="Palatino Linotype" w:hAnsi="Palatino Linotype" w:cs="Palatino Linotype"/>
          <w:i/>
          <w:sz w:val="22"/>
          <w:szCs w:val="22"/>
          <w:lang w:val="es-ES" w:eastAsia="es-ES"/>
        </w:rPr>
        <w:t xml:space="preserve"> </w:t>
      </w:r>
    </w:p>
    <w:p w14:paraId="7F623138"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750735D0"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La falta de aviso al servidor público, al Tribunal o a la Sala por sí sola bastará para considerar que el despido fue injustificado.</w:t>
      </w:r>
    </w:p>
    <w:p w14:paraId="30A87229"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p>
    <w:p w14:paraId="493063A3"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ARTÍCULO 95.</w:t>
      </w:r>
      <w:r w:rsidRPr="00D80B74">
        <w:rPr>
          <w:rFonts w:ascii="Palatino Linotype" w:eastAsia="Palatino Linotype" w:hAnsi="Palatino Linotype" w:cs="Palatino Linotype"/>
          <w:i/>
          <w:sz w:val="22"/>
          <w:szCs w:val="22"/>
          <w:lang w:val="es-ES" w:eastAsia="es-ES"/>
        </w:rPr>
        <w:t xml:space="preserve"> Son </w:t>
      </w:r>
      <w:r w:rsidRPr="00D80B74">
        <w:rPr>
          <w:rFonts w:ascii="Palatino Linotype" w:eastAsia="Palatino Linotype" w:hAnsi="Palatino Linotype" w:cs="Palatino Linotype"/>
          <w:b/>
          <w:i/>
          <w:sz w:val="22"/>
          <w:szCs w:val="22"/>
          <w:lang w:val="es-ES" w:eastAsia="es-ES"/>
        </w:rPr>
        <w:t>causas de rescisión de la relación laboral</w:t>
      </w:r>
      <w:r w:rsidRPr="00D80B74">
        <w:rPr>
          <w:rFonts w:ascii="Palatino Linotype" w:eastAsia="Palatino Linotype" w:hAnsi="Palatino Linotype" w:cs="Palatino Linotype"/>
          <w:i/>
          <w:sz w:val="22"/>
          <w:szCs w:val="22"/>
          <w:lang w:val="es-ES" w:eastAsia="es-ES"/>
        </w:rPr>
        <w:t>, sin responsabilidad para el servidor público:</w:t>
      </w:r>
    </w:p>
    <w:p w14:paraId="606B4EC3"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w:t>
      </w:r>
    </w:p>
    <w:p w14:paraId="0FB973EC"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En estos casos, </w:t>
      </w:r>
      <w:r w:rsidRPr="00D80B74">
        <w:rPr>
          <w:rFonts w:ascii="Palatino Linotype" w:eastAsia="Palatino Linotype" w:hAnsi="Palatino Linotype" w:cs="Palatino Linotype"/>
          <w:b/>
          <w:i/>
          <w:sz w:val="22"/>
          <w:szCs w:val="22"/>
          <w:lang w:val="es-ES" w:eastAsia="es-ES"/>
        </w:rPr>
        <w:t xml:space="preserve">el servidor público podrá separarse de su trabajo dentro de los treinta días siguientes a la fecha en que se dé cualquiera de las causas y tendrá derecho a que la institución pública </w:t>
      </w:r>
      <w:r w:rsidRPr="00D80B74">
        <w:rPr>
          <w:rFonts w:ascii="Palatino Linotype" w:eastAsia="Palatino Linotype" w:hAnsi="Palatino Linotype" w:cs="Palatino Linotype"/>
          <w:b/>
          <w:i/>
          <w:sz w:val="22"/>
          <w:szCs w:val="22"/>
          <w:u w:val="single"/>
          <w:lang w:val="es-ES" w:eastAsia="es-ES"/>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D80B74">
        <w:rPr>
          <w:rFonts w:ascii="Palatino Linotype" w:eastAsia="Palatino Linotype" w:hAnsi="Palatino Linotype" w:cs="Palatino Linotype"/>
          <w:i/>
          <w:sz w:val="22"/>
          <w:szCs w:val="22"/>
          <w:lang w:val="es-ES" w:eastAsia="es-ES"/>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58A0D97C"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2DC43F18"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p>
    <w:p w14:paraId="5CB5356A"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ARTÍCULO 96.-</w:t>
      </w:r>
      <w:r w:rsidRPr="00D80B74">
        <w:rPr>
          <w:rFonts w:ascii="Palatino Linotype" w:eastAsia="Palatino Linotype" w:hAnsi="Palatino Linotype" w:cs="Palatino Linotype"/>
          <w:i/>
          <w:sz w:val="22"/>
          <w:szCs w:val="22"/>
          <w:lang w:val="es-ES" w:eastAsia="es-ES"/>
        </w:rPr>
        <w:t xml:space="preserve"> El servidor público podrá solicitar ante el Tribunal o la Sala correspondiente, que se le reinstale en el trabajo que desempeñaba, o que se le indemnice. </w:t>
      </w:r>
      <w:r w:rsidRPr="00D80B74">
        <w:rPr>
          <w:rFonts w:ascii="Palatino Linotype" w:eastAsia="Palatino Linotype" w:hAnsi="Palatino Linotype" w:cs="Palatino Linotype"/>
          <w:b/>
          <w:i/>
          <w:sz w:val="22"/>
          <w:szCs w:val="22"/>
          <w:lang w:val="es-ES" w:eastAsia="es-ES"/>
        </w:rPr>
        <w:t>Cuando el servidor público considere injustificada la causa de rescisión de la relación laboral,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D80B74">
        <w:rPr>
          <w:rFonts w:ascii="Palatino Linotype" w:eastAsia="Palatino Linotype" w:hAnsi="Palatino Linotype" w:cs="Palatino Linotype"/>
          <w:i/>
          <w:sz w:val="22"/>
          <w:szCs w:val="22"/>
          <w:lang w:val="es-ES" w:eastAsia="es-ES"/>
        </w:rPr>
        <w:t xml:space="preserve"> </w:t>
      </w:r>
    </w:p>
    <w:p w14:paraId="2ECEF81A"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14:paraId="5510DA0E"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028A3869"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b/>
          <w:i/>
          <w:sz w:val="22"/>
          <w:szCs w:val="22"/>
          <w:lang w:val="es-ES" w:eastAsia="es-ES"/>
        </w:rPr>
        <w:t>En cualquier estado del procedimiento el demandado podrá pagar todo o en parte lo reclamado por el actor exhibiendo la cantidad líquida en moneda nacional o en cheque certificado a nombre de éste</w:t>
      </w:r>
      <w:r w:rsidRPr="00D80B74">
        <w:rPr>
          <w:rFonts w:ascii="Palatino Linotype" w:eastAsia="Palatino Linotype" w:hAnsi="Palatino Linotype" w:cs="Palatino Linotype"/>
          <w:i/>
          <w:sz w:val="22"/>
          <w:szCs w:val="22"/>
          <w:lang w:val="es-ES" w:eastAsia="es-ES"/>
        </w:rPr>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14:paraId="0BA2C826"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14:paraId="7EE50F87"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Excepcionalmente para el efecto de que la cantidad exhibida por la parte demandada sea menor a la que le corresponda al actor, el Tribunal o la Sala le requerirá, para </w:t>
      </w:r>
      <w:proofErr w:type="gramStart"/>
      <w:r w:rsidRPr="00D80B74">
        <w:rPr>
          <w:rFonts w:ascii="Palatino Linotype" w:eastAsia="Palatino Linotype" w:hAnsi="Palatino Linotype" w:cs="Palatino Linotype"/>
          <w:i/>
          <w:sz w:val="22"/>
          <w:szCs w:val="22"/>
          <w:lang w:val="es-ES" w:eastAsia="es-ES"/>
        </w:rPr>
        <w:t>que</w:t>
      </w:r>
      <w:proofErr w:type="gramEnd"/>
      <w:r w:rsidRPr="00D80B74">
        <w:rPr>
          <w:rFonts w:ascii="Palatino Linotype" w:eastAsia="Palatino Linotype" w:hAnsi="Palatino Linotype" w:cs="Palatino Linotype"/>
          <w:i/>
          <w:sz w:val="22"/>
          <w:szCs w:val="22"/>
          <w:lang w:val="es-ES" w:eastAsia="es-ES"/>
        </w:rPr>
        <w:t xml:space="preserve"> en un término de cinco días hábiles, contados a partir de que surta sus efectos de notificación el acuerdo que recaiga, deposite la cantidad faltante y hecho lo anterior se tendrá por satisfecha la acción legal ejercitada. </w:t>
      </w:r>
    </w:p>
    <w:p w14:paraId="3491A7F1"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 xml:space="preserve">Para la hipótesis de que la demandada sólo exhiba la cantidad por indemnizaciones y sus prestaciones accesorias dejarán de correr los salarios caídos, continuándose con el procedimiento por las prestaciones pendientes de pago. </w:t>
      </w:r>
    </w:p>
    <w:p w14:paraId="52E4A77C"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r w:rsidRPr="00D80B74">
        <w:rPr>
          <w:rFonts w:ascii="Palatino Linotype" w:eastAsia="Palatino Linotype" w:hAnsi="Palatino Linotype" w:cs="Palatino Linotype"/>
          <w:i/>
          <w:sz w:val="22"/>
          <w:szCs w:val="22"/>
          <w:lang w:val="es-ES" w:eastAsia="es-ES"/>
        </w:rPr>
        <w:t>En caso de muerte del trabajador, dejarán de computarse los salarios vencidos como parte del conflicto.</w:t>
      </w:r>
    </w:p>
    <w:p w14:paraId="28FA1F35" w14:textId="77777777" w:rsidR="002601D4" w:rsidRPr="00D80B74" w:rsidRDefault="002601D4" w:rsidP="002601D4">
      <w:pPr>
        <w:spacing w:line="276" w:lineRule="auto"/>
        <w:ind w:left="567" w:right="539"/>
        <w:jc w:val="both"/>
        <w:rPr>
          <w:rFonts w:ascii="Palatino Linotype" w:eastAsia="Palatino Linotype" w:hAnsi="Palatino Linotype" w:cs="Palatino Linotype"/>
          <w:i/>
          <w:sz w:val="22"/>
          <w:szCs w:val="22"/>
          <w:lang w:val="es-ES" w:eastAsia="es-ES"/>
        </w:rPr>
      </w:pPr>
    </w:p>
    <w:p w14:paraId="1E8C01F5" w14:textId="77777777" w:rsidR="002601D4" w:rsidRPr="00D80B74" w:rsidRDefault="002601D4" w:rsidP="002601D4">
      <w:pPr>
        <w:spacing w:line="276" w:lineRule="auto"/>
        <w:ind w:left="567" w:right="539"/>
        <w:jc w:val="both"/>
        <w:rPr>
          <w:rFonts w:ascii="Palatino Linotype" w:eastAsia="Palatino Linotype" w:hAnsi="Palatino Linotype" w:cs="Palatino Linotype"/>
          <w:b/>
          <w:i/>
          <w:sz w:val="22"/>
          <w:szCs w:val="22"/>
          <w:lang w:val="es-ES" w:eastAsia="es-ES"/>
        </w:rPr>
      </w:pPr>
      <w:r w:rsidRPr="00D80B74">
        <w:rPr>
          <w:rFonts w:ascii="Palatino Linotype" w:eastAsia="Palatino Linotype" w:hAnsi="Palatino Linotype" w:cs="Palatino Linotype"/>
          <w:b/>
          <w:i/>
          <w:sz w:val="22"/>
          <w:szCs w:val="22"/>
          <w:lang w:val="es-ES" w:eastAsia="es-ES"/>
        </w:rPr>
        <w:t>ARTÍCULO 97.-</w:t>
      </w:r>
      <w:r w:rsidRPr="00D80B74">
        <w:rPr>
          <w:rFonts w:ascii="Palatino Linotype" w:eastAsia="Palatino Linotype" w:hAnsi="Palatino Linotype" w:cs="Palatino Linotype"/>
          <w:i/>
          <w:sz w:val="22"/>
          <w:szCs w:val="22"/>
          <w:lang w:val="es-ES" w:eastAsia="es-ES"/>
        </w:rPr>
        <w:t xml:space="preserve"> Las </w:t>
      </w:r>
      <w:r w:rsidRPr="00D80B74">
        <w:rPr>
          <w:rFonts w:ascii="Palatino Linotype" w:eastAsia="Palatino Linotype" w:hAnsi="Palatino Linotype" w:cs="Palatino Linotype"/>
          <w:b/>
          <w:i/>
          <w:sz w:val="22"/>
          <w:szCs w:val="22"/>
          <w:lang w:val="es-ES" w:eastAsia="es-ES"/>
        </w:rPr>
        <w:t>instituciones públicas</w:t>
      </w:r>
      <w:r w:rsidRPr="00D80B74">
        <w:rPr>
          <w:rFonts w:ascii="Palatino Linotype" w:eastAsia="Palatino Linotype" w:hAnsi="Palatino Linotype" w:cs="Palatino Linotype"/>
          <w:i/>
          <w:sz w:val="22"/>
          <w:szCs w:val="22"/>
          <w:lang w:val="es-ES" w:eastAsia="es-ES"/>
        </w:rPr>
        <w:t xml:space="preserve"> o dependencias no estarán </w:t>
      </w:r>
      <w:r w:rsidRPr="00D80B74">
        <w:rPr>
          <w:rFonts w:ascii="Palatino Linotype" w:eastAsia="Palatino Linotype" w:hAnsi="Palatino Linotype" w:cs="Palatino Linotype"/>
          <w:b/>
          <w:i/>
          <w:sz w:val="22"/>
          <w:szCs w:val="22"/>
          <w:lang w:val="es-ES" w:eastAsia="es-ES"/>
        </w:rPr>
        <w:t>obligadas</w:t>
      </w:r>
      <w:r w:rsidRPr="00D80B74">
        <w:rPr>
          <w:rFonts w:ascii="Palatino Linotype" w:eastAsia="Palatino Linotype" w:hAnsi="Palatino Linotype" w:cs="Palatino Linotype"/>
          <w:i/>
          <w:sz w:val="22"/>
          <w:szCs w:val="22"/>
          <w:lang w:val="es-ES" w:eastAsia="es-ES"/>
        </w:rPr>
        <w:t xml:space="preserve"> a reinstalar al servidor público, pero sí </w:t>
      </w:r>
      <w:r w:rsidRPr="00D80B74">
        <w:rPr>
          <w:rFonts w:ascii="Palatino Linotype" w:eastAsia="Palatino Linotype" w:hAnsi="Palatino Linotype" w:cs="Palatino Linotype"/>
          <w:b/>
          <w:i/>
          <w:sz w:val="22"/>
          <w:szCs w:val="22"/>
          <w:lang w:val="es-ES" w:eastAsia="es-ES"/>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D80B74">
        <w:rPr>
          <w:rFonts w:ascii="Palatino Linotype" w:eastAsia="Palatino Linotype" w:hAnsi="Palatino Linotype" w:cs="Palatino Linotype"/>
          <w:i/>
          <w:sz w:val="22"/>
          <w:szCs w:val="22"/>
          <w:lang w:val="es-ES" w:eastAsia="es-ES"/>
        </w:rPr>
        <w:t xml:space="preserve"> independientemente del tiempo que dure el proceso, exhibiendo la totalidad de la cantidad liquida en moneda nacional o mediante cheque certificado al momento de la negativa de reinstalar al actor.”</w:t>
      </w:r>
    </w:p>
    <w:p w14:paraId="7C33D557"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6B8C536E"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De lo anterior, podemos advertir la existencia de dos supuestos, la terminación de la relación laboral y la rescisión laboral, ello sin dejar de lado la figura enmarcada en el artículo 94 tratándose del despido, o aquéllas derivadas de una sanción administrativa, además, se prevén los supuestos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14:paraId="0169814D"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47920E76"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49419424"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73DD151F"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Asimismo,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0380439F"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p>
    <w:p w14:paraId="6AAED9E4" w14:textId="77777777" w:rsidR="002601D4" w:rsidRPr="00D80B74" w:rsidRDefault="002601D4" w:rsidP="002601D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Finalmente, se establece que las instituciones públicas o dependencias no estarán obligadas a reinstalar al servidor público, cuando se actualicen los supuestos previstos en el mismo precepto legal, pero sí tienen la obligación de cubrir una indemnización por tres meses de salario base, veinte días por cada año de servicios en términos del artículo 95 párrafo segundo de la ley en cita y cubrir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14:paraId="50E9E355"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37C3161C"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 xml:space="preserve">Por lo tanto, para la terminación o rescisión laboral, originado por renuncias o juicios ante órganos jurisdiccionales en materia laboral, de los que derivaran laudos condenando al pago de las prestaciones previstas en ese ordenamiento legal (que se traduce en finiquitos), el </w:t>
      </w:r>
      <w:r w:rsidRPr="00D80B74">
        <w:rPr>
          <w:rFonts w:ascii="Palatino Linotype" w:eastAsia="Palatino Linotype" w:hAnsi="Palatino Linotype" w:cs="Palatino Linotype"/>
          <w:b/>
          <w:sz w:val="22"/>
          <w:szCs w:val="22"/>
          <w:lang w:val="es-ES" w:eastAsia="es-ES"/>
        </w:rPr>
        <w:t>Sujeto Obligado</w:t>
      </w:r>
      <w:r w:rsidRPr="00D80B74">
        <w:rPr>
          <w:rFonts w:ascii="Palatino Linotype" w:eastAsia="Palatino Linotype" w:hAnsi="Palatino Linotype" w:cs="Palatino Linotype"/>
          <w:sz w:val="22"/>
          <w:szCs w:val="22"/>
          <w:lang w:val="es-ES" w:eastAsia="es-ES"/>
        </w:rPr>
        <w:t xml:space="preserve"> debe efectuar el pago de dichas prestaciones generando necesariamente un soporte documental.</w:t>
      </w:r>
    </w:p>
    <w:p w14:paraId="52340F08"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32317E19"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Por otro lado, de conformidad con lo que establecen los Lineamientos para la entrega del Informe Trimestral emitidos por el Órgano Superior de Fiscalización del Estado de México, se advierte lo siguiente:</w:t>
      </w:r>
    </w:p>
    <w:p w14:paraId="2FBF56E8"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5A75C33E" w14:textId="77777777" w:rsidR="002601D4" w:rsidRPr="00D80B74" w:rsidRDefault="002601D4" w:rsidP="002601D4">
      <w:pPr>
        <w:spacing w:line="360" w:lineRule="auto"/>
        <w:ind w:right="49"/>
        <w:jc w:val="center"/>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noProof/>
          <w:sz w:val="22"/>
          <w:szCs w:val="22"/>
        </w:rPr>
        <w:drawing>
          <wp:inline distT="0" distB="0" distL="0" distR="0" wp14:anchorId="48E90E5F" wp14:editId="7ADE4A50">
            <wp:extent cx="5612130" cy="6124575"/>
            <wp:effectExtent l="19050" t="19050" r="26670" b="28575"/>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6124575"/>
                    </a:xfrm>
                    <a:prstGeom prst="rect">
                      <a:avLst/>
                    </a:prstGeom>
                    <a:ln>
                      <a:solidFill>
                        <a:schemeClr val="accent1"/>
                      </a:solidFill>
                    </a:ln>
                  </pic:spPr>
                </pic:pic>
              </a:graphicData>
            </a:graphic>
          </wp:inline>
        </w:drawing>
      </w:r>
    </w:p>
    <w:p w14:paraId="72D00DDE"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noProof/>
          <w:sz w:val="22"/>
          <w:szCs w:val="22"/>
        </w:rPr>
        <w:drawing>
          <wp:inline distT="0" distB="0" distL="0" distR="0" wp14:anchorId="38ACD432" wp14:editId="73E025A7">
            <wp:extent cx="5612130" cy="3979545"/>
            <wp:effectExtent l="19050" t="19050" r="26670" b="20955"/>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3979545"/>
                    </a:xfrm>
                    <a:prstGeom prst="rect">
                      <a:avLst/>
                    </a:prstGeom>
                    <a:ln>
                      <a:solidFill>
                        <a:schemeClr val="accent1"/>
                      </a:solidFill>
                    </a:ln>
                  </pic:spPr>
                </pic:pic>
              </a:graphicData>
            </a:graphic>
          </wp:inline>
        </w:drawing>
      </w:r>
      <w:r w:rsidRPr="00D80B74">
        <w:rPr>
          <w:noProof/>
        </w:rPr>
        <mc:AlternateContent>
          <mc:Choice Requires="wps">
            <w:drawing>
              <wp:anchor distT="0" distB="0" distL="114300" distR="114300" simplePos="0" relativeHeight="251659264" behindDoc="0" locked="0" layoutInCell="1" hidden="0" allowOverlap="1" wp14:anchorId="3B9799F3" wp14:editId="41F9CA22">
                <wp:simplePos x="0" y="0"/>
                <wp:positionH relativeFrom="column">
                  <wp:posOffset>88901</wp:posOffset>
                </wp:positionH>
                <wp:positionV relativeFrom="paragraph">
                  <wp:posOffset>342900</wp:posOffset>
                </wp:positionV>
                <wp:extent cx="4152900" cy="161925"/>
                <wp:effectExtent l="0" t="0" r="0" b="0"/>
                <wp:wrapNone/>
                <wp:docPr id="42" name="Rectángulo 42"/>
                <wp:cNvGraphicFramePr/>
                <a:graphic xmlns:a="http://schemas.openxmlformats.org/drawingml/2006/main">
                  <a:graphicData uri="http://schemas.microsoft.com/office/word/2010/wordprocessingShape">
                    <wps:wsp>
                      <wps:cNvSpPr/>
                      <wps:spPr>
                        <a:xfrm>
                          <a:off x="3279075" y="3708563"/>
                          <a:ext cx="4133850" cy="142875"/>
                        </a:xfrm>
                        <a:prstGeom prst="rect">
                          <a:avLst/>
                        </a:prstGeom>
                        <a:noFill/>
                        <a:ln w="19050" cap="flat" cmpd="sng">
                          <a:solidFill>
                            <a:srgbClr val="FF0000"/>
                          </a:solidFill>
                          <a:prstDash val="solid"/>
                          <a:miter lim="800000"/>
                          <a:headEnd type="none" w="sm" len="sm"/>
                          <a:tailEnd type="none" w="sm" len="sm"/>
                        </a:ln>
                      </wps:spPr>
                      <wps:txbx>
                        <w:txbxContent>
                          <w:p w14:paraId="26AD99E0" w14:textId="77777777" w:rsidR="00980962" w:rsidRDefault="00980962" w:rsidP="002601D4">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9799F3" id="Rectángulo 42" o:spid="_x0000_s1026" style="position:absolute;left:0;text-align:left;margin-left:7pt;margin-top:27pt;width:327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p5NQIAAE8EAAAOAAAAZHJzL2Uyb0RvYy54bWysVNtuEzEQfUfiHyy/090kvaRRNxVqCUKq&#10;aEThAyZeb9aSb9jO7XP4Fn6MY29oAzwgIfLgzNjjM2fOjPfmdm8028oQlbMNH53VnEkrXKvsuuFf&#10;Pi/eTDmLiWxL2lnZ8IOM/Hb++tXNzs/k2PVOtzIwgNg42/mG9yn5WVVF0UtD8cx5aXHYuWAowQ3r&#10;qg20A7rR1biuL6udC60PTsgYsXs/HPJ5we86KdJj10WZmG44uKWyhrKu8lrNb2i2DuR7JY406B9Y&#10;GFIWSZ+h7ikR2wT1B5RRIrjounQmnKlc1ykhSw2oZlT/Vs1TT16WWiBO9M8yxf8HKz5ul4GptuHn&#10;Y84sGfToE1T7/s2uN9ox7EKinY8zRD75ZTh6EWaud98Fk/9RCds3fDK+uq6vLjg7wL6qpxeXk0Fi&#10;uU9MIOB8NJlML9AJgYjR+XiKYEBWL0g+xPReOsOy0fAAMkVZ2j7ENIT+DMmJrVsorbFPM23ZDqDX&#10;dcEnTFOnKSGV8agv2nXBiU6rNt/JV2JYr+50YFvCfCwWNX5HOr+E5YT3FPshrhwNZRmVML5amYZP&#10;8+XjQPWS2ne2ZengoafF5PNMLRrOtMQ7gVEYJ1L673EQR1tolLsw6J6ttF/tAZLNlWsP6GL0YqHA&#10;9IFiWlLAHI+QFrONhF83FEBCf7AYnmsIjx6lUyecOqtTh6zoHZ6MSIGzwblL5QkN+r/dJNep0poX&#10;Mke6mNrS3OMLy8/i1C9RL9+B+Q8AAAD//wMAUEsDBBQABgAIAAAAIQCJkq943QAAAAgBAAAPAAAA&#10;ZHJzL2Rvd25yZXYueG1sTI9BT8MwDIXvSPyHyEjcWAqjZZSmE0Ji0rTTVsQ5bUxT1jhVk3Xl3+Od&#10;4GQ/Pev5e8V6dr2YcAydJwX3iwQEUuNNR62Cj+r9bgUiRE1G955QwQ8GWJfXV4XOjT/THqdDbAWH&#10;UMi1AhvjkEsZGotOh4UfkNj78qPTkeXYSjPqM4e7Xj4kSSad7og/WD3gm8XmeDg5BdO+++w3W/tt&#10;qmWs0k1Wp8flTqnbm/n1BUTEOf4dwwWf0aFkptqfyATRs37kKlFBepnsZ9mKl1rB03MKsizk/wLl&#10;LwAAAP//AwBQSwECLQAUAAYACAAAACEAtoM4kv4AAADhAQAAEwAAAAAAAAAAAAAAAAAAAAAAW0Nv&#10;bnRlbnRfVHlwZXNdLnhtbFBLAQItABQABgAIAAAAIQA4/SH/1gAAAJQBAAALAAAAAAAAAAAAAAAA&#10;AC8BAABfcmVscy8ucmVsc1BLAQItABQABgAIAAAAIQDCjRp5NQIAAE8EAAAOAAAAAAAAAAAAAAAA&#10;AC4CAABkcnMvZTJvRG9jLnhtbFBLAQItABQABgAIAAAAIQCJkq943QAAAAgBAAAPAAAAAAAAAAAA&#10;AAAAAI8EAABkcnMvZG93bnJldi54bWxQSwUGAAAAAAQABADzAAAAmQUAAAAA&#10;" filled="f" strokecolor="red" strokeweight="1.5pt">
                <v:stroke startarrowwidth="narrow" startarrowlength="short" endarrowwidth="narrow" endarrowlength="short"/>
                <v:textbox inset="2.53958mm,2.53958mm,2.53958mm,2.53958mm">
                  <w:txbxContent>
                    <w:p w14:paraId="26AD99E0" w14:textId="77777777" w:rsidR="00980962" w:rsidRDefault="00980962" w:rsidP="002601D4">
                      <w:pPr>
                        <w:textDirection w:val="btLr"/>
                      </w:pPr>
                    </w:p>
                  </w:txbxContent>
                </v:textbox>
              </v:rect>
            </w:pict>
          </mc:Fallback>
        </mc:AlternateContent>
      </w:r>
      <w:r w:rsidRPr="00D80B74">
        <w:rPr>
          <w:noProof/>
        </w:rPr>
        <mc:AlternateContent>
          <mc:Choice Requires="wps">
            <w:drawing>
              <wp:anchor distT="0" distB="0" distL="114300" distR="114300" simplePos="0" relativeHeight="251660288" behindDoc="0" locked="0" layoutInCell="1" hidden="0" allowOverlap="1" wp14:anchorId="26CC3F70" wp14:editId="04AA714D">
                <wp:simplePos x="0" y="0"/>
                <wp:positionH relativeFrom="column">
                  <wp:posOffset>114300</wp:posOffset>
                </wp:positionH>
                <wp:positionV relativeFrom="paragraph">
                  <wp:posOffset>990600</wp:posOffset>
                </wp:positionV>
                <wp:extent cx="4953000" cy="152400"/>
                <wp:effectExtent l="0" t="0" r="0" b="0"/>
                <wp:wrapNone/>
                <wp:docPr id="46" name="Rectángulo 46"/>
                <wp:cNvGraphicFramePr/>
                <a:graphic xmlns:a="http://schemas.openxmlformats.org/drawingml/2006/main">
                  <a:graphicData uri="http://schemas.microsoft.com/office/word/2010/wordprocessingShape">
                    <wps:wsp>
                      <wps:cNvSpPr/>
                      <wps:spPr>
                        <a:xfrm>
                          <a:off x="2879025" y="3713325"/>
                          <a:ext cx="4933950" cy="133350"/>
                        </a:xfrm>
                        <a:prstGeom prst="rect">
                          <a:avLst/>
                        </a:prstGeom>
                        <a:noFill/>
                        <a:ln w="19050" cap="flat" cmpd="sng">
                          <a:solidFill>
                            <a:srgbClr val="FF0000"/>
                          </a:solidFill>
                          <a:prstDash val="solid"/>
                          <a:miter lim="800000"/>
                          <a:headEnd type="none" w="sm" len="sm"/>
                          <a:tailEnd type="none" w="sm" len="sm"/>
                        </a:ln>
                      </wps:spPr>
                      <wps:txbx>
                        <w:txbxContent>
                          <w:p w14:paraId="09D1C0CD" w14:textId="77777777" w:rsidR="00980962" w:rsidRDefault="00980962" w:rsidP="002601D4">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CC3F70" id="Rectángulo 46" o:spid="_x0000_s1027" style="position:absolute;left:0;text-align:left;margin-left:9pt;margin-top:78pt;width:390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yPNwIAAFYEAAAOAAAAZHJzL2Uyb0RvYy54bWysVF2O0zAQfkfiDpbfaZKmu9tWTVdoSxHS&#10;iq1YOMDUcRJL/sN2m/Y4nIWLMXbCtsADEqIP7ow9/uabb8ZZ3Z+UJEfuvDC6osUkp4RrZmqh24p+&#10;+bx9M6fEB9A1SKN5Rc/c0/v161er3i751HRG1twRBNF+2duKdiHYZZZ51nEFfmIs13jYGKcgoOva&#10;rHbQI7qS2TTPb7PeuNo6w7j3uLsZDuk64TcNZ+GpaTwPRFYUuYW0urTu45qtV7BsHdhOsJEG/AML&#10;BUJj0heoDQQgByf+gFKCOeNNEybMqMw0jWA81YDVFPlv1Tx3YHmqBcXx9kUm//9g2cfjzhFRV3R2&#10;S4kGhT36hKp9/6bbgzQEd1Gi3volRj7bnRs9j2as99Q4Ff+xEnKq6HR+t8inN5ScK1reFWWJdpKY&#10;nwJhGDBblOXiBjvBMALPS7QxILsgWefDe24UiUZFHZJJysLx0Ych9GdITKzNVkiZckhNegRd5Akf&#10;cJoaCQFTKYv1ed0mHG+kqOOdeNu7dv8gHTkCzsd2m+NvpPNLWEy4Ad8NceloKEuJgOMrharoPF4e&#10;B6rjUL/TNQlni3pqnHwaqXlFieT4TtBIjAMI+fc4FEdq1Ch2YdA9WuG0P6XGFREr7uxNfcZmesu2&#10;Agk/gg87cDjOBWbHEce8Xw/gkIv8oHGGFsUstipcO+7a2V87oFln8OWw4CgZnIeQXtLQhreHYBqR&#10;OnQhM7LG4U09Hh9afB3Xfoq6fA7WPwAAAP//AwBQSwMEFAAGAAgAAAAhANUU557cAAAACgEAAA8A&#10;AABkcnMvZG93bnJldi54bWxMT0FOwzAQvCPxB2uRuFEHqoQ2xKkQEpUQpzaIsxNv49B4HcVuGn7P&#10;lgucdmdnNDtTbGbXiwnH0HlScL9IQCA13nTUKvioXu9WIELUZHTvCRV8Y4BNeX1V6Nz4M+1w2sdW&#10;sAmFXCuwMQ65lKGx6HRY+AGJuYMfnY4Mx1aaUZ/Z3PXyIUky6XRH/MHqAV8sNsf9ySmYdt1nv32z&#10;X6ZaxirdZnV6XL4rdXszPz+BiDjHPzFc4nN0KDlT7U9kgugZr7hK5JlmvLDgcX251L9MArIs5P8K&#10;5Q8AAAD//wMAUEsBAi0AFAAGAAgAAAAhALaDOJL+AAAA4QEAABMAAAAAAAAAAAAAAAAAAAAAAFtD&#10;b250ZW50X1R5cGVzXS54bWxQSwECLQAUAAYACAAAACEAOP0h/9YAAACUAQAACwAAAAAAAAAAAAAA&#10;AAAvAQAAX3JlbHMvLnJlbHNQSwECLQAUAAYACAAAACEAxemsjzcCAABWBAAADgAAAAAAAAAAAAAA&#10;AAAuAgAAZHJzL2Uyb0RvYy54bWxQSwECLQAUAAYACAAAACEA1RTnntwAAAAKAQAADwAAAAAAAAAA&#10;AAAAAACRBAAAZHJzL2Rvd25yZXYueG1sUEsFBgAAAAAEAAQA8wAAAJoFAAAAAA==&#10;" filled="f" strokecolor="red" strokeweight="1.5pt">
                <v:stroke startarrowwidth="narrow" startarrowlength="short" endarrowwidth="narrow" endarrowlength="short"/>
                <v:textbox inset="2.53958mm,2.53958mm,2.53958mm,2.53958mm">
                  <w:txbxContent>
                    <w:p w14:paraId="09D1C0CD" w14:textId="77777777" w:rsidR="00980962" w:rsidRDefault="00980962" w:rsidP="002601D4">
                      <w:pPr>
                        <w:textDirection w:val="btLr"/>
                      </w:pPr>
                    </w:p>
                  </w:txbxContent>
                </v:textbox>
              </v:rect>
            </w:pict>
          </mc:Fallback>
        </mc:AlternateContent>
      </w:r>
      <w:r w:rsidRPr="00D80B74">
        <w:rPr>
          <w:noProof/>
        </w:rPr>
        <mc:AlternateContent>
          <mc:Choice Requires="wps">
            <w:drawing>
              <wp:anchor distT="0" distB="0" distL="114300" distR="114300" simplePos="0" relativeHeight="251661312" behindDoc="0" locked="0" layoutInCell="1" hidden="0" allowOverlap="1" wp14:anchorId="19C940A3" wp14:editId="58C16064">
                <wp:simplePos x="0" y="0"/>
                <wp:positionH relativeFrom="column">
                  <wp:posOffset>101601</wp:posOffset>
                </wp:positionH>
                <wp:positionV relativeFrom="paragraph">
                  <wp:posOffset>2070100</wp:posOffset>
                </wp:positionV>
                <wp:extent cx="3476625" cy="190500"/>
                <wp:effectExtent l="0" t="0" r="0" b="0"/>
                <wp:wrapNone/>
                <wp:docPr id="45" name="Rectángulo 45"/>
                <wp:cNvGraphicFramePr/>
                <a:graphic xmlns:a="http://schemas.openxmlformats.org/drawingml/2006/main">
                  <a:graphicData uri="http://schemas.microsoft.com/office/word/2010/wordprocessingShape">
                    <wps:wsp>
                      <wps:cNvSpPr/>
                      <wps:spPr>
                        <a:xfrm>
                          <a:off x="3617213" y="3694275"/>
                          <a:ext cx="3457575" cy="171450"/>
                        </a:xfrm>
                        <a:prstGeom prst="rect">
                          <a:avLst/>
                        </a:prstGeom>
                        <a:noFill/>
                        <a:ln w="19050" cap="flat" cmpd="sng">
                          <a:solidFill>
                            <a:srgbClr val="FF0000"/>
                          </a:solidFill>
                          <a:prstDash val="solid"/>
                          <a:miter lim="800000"/>
                          <a:headEnd type="none" w="sm" len="sm"/>
                          <a:tailEnd type="none" w="sm" len="sm"/>
                        </a:ln>
                      </wps:spPr>
                      <wps:txbx>
                        <w:txbxContent>
                          <w:p w14:paraId="3B34E75D" w14:textId="77777777" w:rsidR="00980962" w:rsidRDefault="00980962" w:rsidP="002601D4">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9C940A3" id="Rectángulo 45" o:spid="_x0000_s1028" style="position:absolute;left:0;text-align:left;margin-left:8pt;margin-top:163pt;width:273.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JCOgIAAFYEAAAOAAAAZHJzL2Uyb0RvYy54bWysVNuO2jAQfa/Uf7D8XnJZWJaIsKqWUlVa&#10;dVG3/YDBcRJLvtU2JHxOv6U/1rGhC20fKlUFyczY4zNnZo5Z3o9KkgN3Xhhd02KSU8I1M43QXU2/&#10;fN68uaPEB9ANSKN5TY/c0/vV61fLwVa8NL2RDXcEQbSvBlvTPgRbZZlnPVfgJ8ZyjYetcQoCuq7L&#10;GgcDoiuZlXl+mw3GNdYZxr3H3fXpkK4SfttyFp7a1vNAZE2RW0irS+surtlqCVXnwPaCnWnAP7BQ&#10;IDQmfYFaQwCyd+IPKCWYM960YcKMykzbCsZTDVhNkf9WzXMPlqdasDnevrTJ/z9Y9vGwdUQ0NZ3O&#10;KNGgcEafsGvfv+luLw3BXWzRYH2Fkc92686eRzPWO7ZOxV+shIw1vbkt5mVxQ8kx2otpOU/3oeJj&#10;ICwGTGdz/FLCMKKYF9NZmkF2QbLOh/fcKBKNmjokkzoLh0cfMDuG/gyJibXZCCnTGKUmA4IucsQk&#10;DFBNrYSAprJYn9ddwvFGiibeibe963YP0pEDoD42mxw/sV7M8UtYTLgG35/i0tFJOUoElK8UqqZ3&#10;8fJZUD2H5p1uSDha7KdG5dNIzStKJMd3gkZiHEDIv8chG6mRVJzCqe/RCuNuTIMrI1bc2ZnmiMP0&#10;lm0EEn4EH7bgUM4FZkeJY96ve3DIRX7QqKFFMS1xEuHacdfO7toBzXqDL4cFR8nJeQjpJZ3G8HYf&#10;TCvShC5kzqxRvKmp54cWX8e1n6IufwerHwAAAP//AwBQSwMEFAAGAAgAAAAhAItzE+bbAAAACgEA&#10;AA8AAABkcnMvZG93bnJldi54bWxMT8tqwzAQvBf6D2ILvTVyY2SKazmEQgOlp8ShZ9lSLSfSyliK&#10;4/59N6f2tvNgdqbaLN6x2UxxCCjheZUBM9gFPWAv4di8P70Ai0mhVi6gkfBjImzq+7tKlTpccW/m&#10;Q+oZhWAslQSb0lhyHjtrvIqrMBok7TtMXiWCU8/1pK4U7h1fZ1nBvRqQPlg1mjdruvPh4iXM++HL&#10;7T7sSTd5asSuaMU5/5Ty8WHZvgJLZkl/ZrjVp+pQU6c2XFBH5ggXNCVJyNe3gwyiyAWwlhhBDK8r&#10;/n9C/QsAAP//AwBQSwECLQAUAAYACAAAACEAtoM4kv4AAADhAQAAEwAAAAAAAAAAAAAAAAAAAAAA&#10;W0NvbnRlbnRfVHlwZXNdLnhtbFBLAQItABQABgAIAAAAIQA4/SH/1gAAAJQBAAALAAAAAAAAAAAA&#10;AAAAAC8BAABfcmVscy8ucmVsc1BLAQItABQABgAIAAAAIQDjHMJCOgIAAFYEAAAOAAAAAAAAAAAA&#10;AAAAAC4CAABkcnMvZTJvRG9jLnhtbFBLAQItABQABgAIAAAAIQCLcxPm2wAAAAoBAAAPAAAAAAAA&#10;AAAAAAAAAJQEAABkcnMvZG93bnJldi54bWxQSwUGAAAAAAQABADzAAAAnAUAAAAA&#10;" filled="f" strokecolor="red" strokeweight="1.5pt">
                <v:stroke startarrowwidth="narrow" startarrowlength="short" endarrowwidth="narrow" endarrowlength="short"/>
                <v:textbox inset="2.53958mm,2.53958mm,2.53958mm,2.53958mm">
                  <w:txbxContent>
                    <w:p w14:paraId="3B34E75D" w14:textId="77777777" w:rsidR="00980962" w:rsidRDefault="00980962" w:rsidP="002601D4">
                      <w:pPr>
                        <w:textDirection w:val="btLr"/>
                      </w:pPr>
                    </w:p>
                  </w:txbxContent>
                </v:textbox>
              </v:rect>
            </w:pict>
          </mc:Fallback>
        </mc:AlternateContent>
      </w:r>
    </w:p>
    <w:p w14:paraId="32B0F084"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4907BCF6"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 xml:space="preserve">De lo anterior, la Dirección Jurídica, cuenta con atribuciones para generar, poseer y administrar la información requerida por la parte </w:t>
      </w:r>
      <w:r w:rsidRPr="00D80B74">
        <w:rPr>
          <w:rFonts w:ascii="Palatino Linotype" w:eastAsia="Palatino Linotype" w:hAnsi="Palatino Linotype" w:cs="Palatino Linotype"/>
          <w:b/>
          <w:sz w:val="22"/>
          <w:szCs w:val="22"/>
          <w:lang w:val="es-ES" w:eastAsia="es-ES"/>
        </w:rPr>
        <w:t>Recurrente</w:t>
      </w:r>
      <w:r w:rsidRPr="00D80B74">
        <w:rPr>
          <w:rFonts w:ascii="Palatino Linotype" w:eastAsia="Palatino Linotype" w:hAnsi="Palatino Linotype" w:cs="Palatino Linotype"/>
          <w:sz w:val="22"/>
          <w:szCs w:val="22"/>
          <w:lang w:val="es-ES" w:eastAsia="es-ES"/>
        </w:rPr>
        <w:t xml:space="preserve">, puesto que tal y como se refirió en párrafos que anteceden, es la unidad administrativa competente para recibir, registrar y atender los asuntos legales en los que el Ayuntamiento sea parte, entre ellos los asuntos laborales. </w:t>
      </w:r>
    </w:p>
    <w:p w14:paraId="7911631D" w14:textId="77777777" w:rsidR="002601D4" w:rsidRPr="00D80B74" w:rsidRDefault="002601D4" w:rsidP="002601D4">
      <w:pPr>
        <w:spacing w:line="360" w:lineRule="auto"/>
        <w:ind w:right="49"/>
        <w:jc w:val="both"/>
        <w:rPr>
          <w:rFonts w:ascii="Palatino Linotype" w:eastAsia="Palatino Linotype" w:hAnsi="Palatino Linotype" w:cs="Palatino Linotype"/>
          <w:sz w:val="22"/>
          <w:szCs w:val="22"/>
          <w:lang w:val="es-ES" w:eastAsia="es-ES"/>
        </w:rPr>
      </w:pPr>
    </w:p>
    <w:p w14:paraId="2B143BA9" w14:textId="347E67A1" w:rsidR="002601D4" w:rsidRPr="00D80B74" w:rsidRDefault="002601D4" w:rsidP="002601D4">
      <w:pPr>
        <w:spacing w:line="360" w:lineRule="auto"/>
        <w:ind w:right="49"/>
        <w:jc w:val="both"/>
        <w:rPr>
          <w:rFonts w:ascii="Palatino Linotype" w:eastAsia="Palatino Linotype" w:hAnsi="Palatino Linotype" w:cs="Palatino Linotype"/>
          <w:b/>
          <w:sz w:val="22"/>
          <w:szCs w:val="22"/>
          <w:lang w:val="es-ES" w:eastAsia="es-ES"/>
        </w:rPr>
      </w:pPr>
      <w:r w:rsidRPr="00D80B74">
        <w:rPr>
          <w:rFonts w:ascii="Palatino Linotype" w:eastAsia="Palatino Linotype" w:hAnsi="Palatino Linotype" w:cs="Palatino Linotype"/>
          <w:b/>
          <w:sz w:val="22"/>
          <w:szCs w:val="22"/>
          <w:lang w:val="es-ES" w:eastAsia="es-ES"/>
        </w:rPr>
        <w:t xml:space="preserve">Máxime que dentro de la información que se remite de manera trimestral al </w:t>
      </w:r>
      <w:r w:rsidR="00A55606" w:rsidRPr="00D80B74">
        <w:rPr>
          <w:rFonts w:ascii="Palatino Linotype" w:eastAsia="Palatino Linotype" w:hAnsi="Palatino Linotype" w:cs="Palatino Linotype"/>
          <w:b/>
          <w:sz w:val="22"/>
          <w:szCs w:val="22"/>
          <w:lang w:val="es-ES" w:eastAsia="es-ES"/>
        </w:rPr>
        <w:t>Órgano</w:t>
      </w:r>
      <w:r w:rsidRPr="00D80B74">
        <w:rPr>
          <w:rFonts w:ascii="Palatino Linotype" w:eastAsia="Palatino Linotype" w:hAnsi="Palatino Linotype" w:cs="Palatino Linotype"/>
          <w:b/>
          <w:sz w:val="22"/>
          <w:szCs w:val="22"/>
          <w:lang w:val="es-ES" w:eastAsia="es-ES"/>
        </w:rPr>
        <w:t xml:space="preserve"> Superior de Fiscalización del Estado de México, se encuentra lo peticionado por el particular, esto es, la Relación de Juicios Laborales vigentes, </w:t>
      </w:r>
      <w:r w:rsidR="00A55606" w:rsidRPr="00D80B74">
        <w:rPr>
          <w:rFonts w:ascii="Palatino Linotype" w:eastAsia="Palatino Linotype" w:hAnsi="Palatino Linotype" w:cs="Palatino Linotype"/>
          <w:b/>
          <w:sz w:val="22"/>
          <w:szCs w:val="22"/>
          <w:lang w:val="es-ES" w:eastAsia="es-ES"/>
        </w:rPr>
        <w:t xml:space="preserve">y </w:t>
      </w:r>
      <w:r w:rsidRPr="00D80B74">
        <w:rPr>
          <w:rFonts w:ascii="Palatino Linotype" w:eastAsia="Palatino Linotype" w:hAnsi="Palatino Linotype" w:cs="Palatino Linotype"/>
          <w:b/>
          <w:sz w:val="22"/>
          <w:szCs w:val="22"/>
          <w:lang w:val="es-ES" w:eastAsia="es-ES"/>
        </w:rPr>
        <w:t xml:space="preserve">en los formatos </w:t>
      </w:r>
      <w:proofErr w:type="spellStart"/>
      <w:r w:rsidR="00A55606" w:rsidRPr="00D80B74">
        <w:rPr>
          <w:rFonts w:ascii="Palatino Linotype" w:eastAsia="Palatino Linotype" w:hAnsi="Palatino Linotype" w:cs="Palatino Linotype"/>
          <w:b/>
          <w:sz w:val="22"/>
          <w:szCs w:val="22"/>
          <w:lang w:val="es-ES" w:eastAsia="es-ES"/>
        </w:rPr>
        <w:t>pdf</w:t>
      </w:r>
      <w:proofErr w:type="spellEnd"/>
      <w:r w:rsidR="00A55606" w:rsidRPr="00D80B74">
        <w:rPr>
          <w:rFonts w:ascii="Palatino Linotype" w:eastAsia="Palatino Linotype" w:hAnsi="Palatino Linotype" w:cs="Palatino Linotype"/>
          <w:b/>
          <w:sz w:val="22"/>
          <w:szCs w:val="22"/>
          <w:lang w:val="es-ES" w:eastAsia="es-ES"/>
        </w:rPr>
        <w:t xml:space="preserve">, </w:t>
      </w:r>
      <w:proofErr w:type="spellStart"/>
      <w:r w:rsidR="00A55606" w:rsidRPr="00D80B74">
        <w:rPr>
          <w:rFonts w:ascii="Palatino Linotype" w:eastAsia="Palatino Linotype" w:hAnsi="Palatino Linotype" w:cs="Palatino Linotype"/>
          <w:b/>
          <w:sz w:val="22"/>
          <w:szCs w:val="22"/>
          <w:lang w:val="es-ES" w:eastAsia="es-ES"/>
        </w:rPr>
        <w:t>excel</w:t>
      </w:r>
      <w:proofErr w:type="spellEnd"/>
      <w:r w:rsidR="00A55606" w:rsidRPr="00D80B74">
        <w:rPr>
          <w:rFonts w:ascii="Palatino Linotype" w:eastAsia="Palatino Linotype" w:hAnsi="Palatino Linotype" w:cs="Palatino Linotype"/>
          <w:b/>
          <w:sz w:val="22"/>
          <w:szCs w:val="22"/>
          <w:lang w:val="es-ES" w:eastAsia="es-ES"/>
        </w:rPr>
        <w:t xml:space="preserve"> y </w:t>
      </w:r>
      <w:proofErr w:type="spellStart"/>
      <w:r w:rsidR="00A55606" w:rsidRPr="00D80B74">
        <w:rPr>
          <w:rFonts w:ascii="Palatino Linotype" w:eastAsia="Palatino Linotype" w:hAnsi="Palatino Linotype" w:cs="Palatino Linotype"/>
          <w:b/>
          <w:sz w:val="22"/>
          <w:szCs w:val="22"/>
          <w:lang w:val="es-ES" w:eastAsia="es-ES"/>
        </w:rPr>
        <w:t>txt</w:t>
      </w:r>
      <w:proofErr w:type="spellEnd"/>
      <w:r w:rsidR="00980962" w:rsidRPr="00D80B74">
        <w:rPr>
          <w:rFonts w:ascii="Palatino Linotype" w:eastAsia="Palatino Linotype" w:hAnsi="Palatino Linotype" w:cs="Palatino Linotype"/>
          <w:b/>
          <w:sz w:val="22"/>
          <w:szCs w:val="22"/>
          <w:lang w:val="es-ES" w:eastAsia="es-ES"/>
        </w:rPr>
        <w:t>.</w:t>
      </w:r>
    </w:p>
    <w:p w14:paraId="13AFCFB2" w14:textId="77777777" w:rsidR="00980962" w:rsidRPr="00D80B74" w:rsidRDefault="00980962" w:rsidP="002601D4">
      <w:pPr>
        <w:spacing w:line="360" w:lineRule="auto"/>
        <w:ind w:right="49"/>
        <w:jc w:val="both"/>
        <w:rPr>
          <w:rFonts w:ascii="Palatino Linotype" w:eastAsia="Palatino Linotype" w:hAnsi="Palatino Linotype" w:cs="Palatino Linotype"/>
          <w:sz w:val="22"/>
          <w:szCs w:val="22"/>
          <w:lang w:val="es-ES" w:eastAsia="es-ES"/>
        </w:rPr>
      </w:pPr>
    </w:p>
    <w:p w14:paraId="5ABF8D85" w14:textId="4CE50805" w:rsidR="00980962" w:rsidRPr="00D80B74" w:rsidRDefault="00980962" w:rsidP="002601D4">
      <w:pPr>
        <w:spacing w:line="360" w:lineRule="auto"/>
        <w:ind w:right="49"/>
        <w:jc w:val="both"/>
        <w:rPr>
          <w:rFonts w:ascii="Palatino Linotype" w:eastAsia="Palatino Linotype" w:hAnsi="Palatino Linotype" w:cs="Palatino Linotype"/>
          <w:sz w:val="22"/>
          <w:szCs w:val="22"/>
          <w:lang w:eastAsia="es-ES"/>
        </w:rPr>
      </w:pPr>
      <w:r w:rsidRPr="00D80B74">
        <w:rPr>
          <w:rFonts w:ascii="Palatino Linotype" w:eastAsia="Palatino Linotype" w:hAnsi="Palatino Linotype" w:cs="Palatino Linotype"/>
          <w:sz w:val="22"/>
          <w:szCs w:val="22"/>
          <w:lang w:val="es-ES" w:eastAsia="es-ES"/>
        </w:rPr>
        <w:t xml:space="preserve">Ahora bien, del análisis a la respuesta, se advierte que el </w:t>
      </w:r>
      <w:r w:rsidRPr="00D80B74">
        <w:rPr>
          <w:rFonts w:ascii="Palatino Linotype" w:eastAsia="Palatino Linotype" w:hAnsi="Palatino Linotype" w:cs="Palatino Linotype"/>
          <w:sz w:val="22"/>
          <w:szCs w:val="22"/>
          <w:lang w:eastAsia="es-ES"/>
        </w:rPr>
        <w:t xml:space="preserve">Director Jurídico del Ayuntamiento, indicó que remitía en formato </w:t>
      </w:r>
      <w:proofErr w:type="spellStart"/>
      <w:r w:rsidRPr="00D80B74">
        <w:rPr>
          <w:rFonts w:ascii="Palatino Linotype" w:eastAsia="Palatino Linotype" w:hAnsi="Palatino Linotype" w:cs="Palatino Linotype"/>
          <w:sz w:val="22"/>
          <w:szCs w:val="22"/>
          <w:lang w:eastAsia="es-ES"/>
        </w:rPr>
        <w:t>excel</w:t>
      </w:r>
      <w:proofErr w:type="spellEnd"/>
      <w:r w:rsidRPr="00D80B74">
        <w:rPr>
          <w:rFonts w:ascii="Palatino Linotype" w:eastAsia="Palatino Linotype" w:hAnsi="Palatino Linotype" w:cs="Palatino Linotype"/>
          <w:sz w:val="22"/>
          <w:szCs w:val="22"/>
          <w:lang w:eastAsia="es-ES"/>
        </w:rPr>
        <w:t xml:space="preserve">, </w:t>
      </w:r>
      <w:proofErr w:type="spellStart"/>
      <w:r w:rsidRPr="00D80B74">
        <w:rPr>
          <w:rFonts w:ascii="Palatino Linotype" w:eastAsia="Palatino Linotype" w:hAnsi="Palatino Linotype" w:cs="Palatino Linotype"/>
          <w:sz w:val="22"/>
          <w:szCs w:val="22"/>
          <w:lang w:eastAsia="es-ES"/>
        </w:rPr>
        <w:t>pdf</w:t>
      </w:r>
      <w:proofErr w:type="spellEnd"/>
      <w:r w:rsidRPr="00D80B74">
        <w:rPr>
          <w:rFonts w:ascii="Palatino Linotype" w:eastAsia="Palatino Linotype" w:hAnsi="Palatino Linotype" w:cs="Palatino Linotype"/>
          <w:sz w:val="22"/>
          <w:szCs w:val="22"/>
          <w:lang w:eastAsia="es-ES"/>
        </w:rPr>
        <w:t xml:space="preserve"> y </w:t>
      </w:r>
      <w:proofErr w:type="spellStart"/>
      <w:r w:rsidRPr="00D80B74">
        <w:rPr>
          <w:rFonts w:ascii="Palatino Linotype" w:eastAsia="Palatino Linotype" w:hAnsi="Palatino Linotype" w:cs="Palatino Linotype"/>
          <w:sz w:val="22"/>
          <w:szCs w:val="22"/>
          <w:lang w:eastAsia="es-ES"/>
        </w:rPr>
        <w:t>txt</w:t>
      </w:r>
      <w:proofErr w:type="spellEnd"/>
      <w:r w:rsidRPr="00D80B74">
        <w:rPr>
          <w:rFonts w:ascii="Palatino Linotype" w:eastAsia="Palatino Linotype" w:hAnsi="Palatino Linotype" w:cs="Palatino Linotype"/>
          <w:sz w:val="22"/>
          <w:szCs w:val="22"/>
          <w:lang w:eastAsia="es-ES"/>
        </w:rPr>
        <w:t xml:space="preserve">, respecto del 1er y 2do trimestres de 2025, la Relación de Juicios Laborales interpuestos en contra del Ayuntamiento; adjuntando para tal efecto, </w:t>
      </w:r>
      <w:r w:rsidRPr="00D80B74">
        <w:rPr>
          <w:rFonts w:ascii="Palatino Linotype" w:eastAsia="Palatino Linotype" w:hAnsi="Palatino Linotype" w:cs="Palatino Linotype"/>
          <w:b/>
          <w:sz w:val="22"/>
          <w:szCs w:val="22"/>
          <w:u w:val="single"/>
          <w:lang w:eastAsia="es-ES"/>
        </w:rPr>
        <w:t xml:space="preserve">en formato </w:t>
      </w:r>
      <w:proofErr w:type="spellStart"/>
      <w:r w:rsidRPr="00D80B74">
        <w:rPr>
          <w:rFonts w:ascii="Palatino Linotype" w:eastAsia="Palatino Linotype" w:hAnsi="Palatino Linotype" w:cs="Palatino Linotype"/>
          <w:b/>
          <w:sz w:val="22"/>
          <w:szCs w:val="22"/>
          <w:u w:val="single"/>
          <w:lang w:eastAsia="es-ES"/>
        </w:rPr>
        <w:t>pdf</w:t>
      </w:r>
      <w:proofErr w:type="spellEnd"/>
      <w:r w:rsidRPr="00D80B74">
        <w:rPr>
          <w:rFonts w:ascii="Palatino Linotype" w:eastAsia="Palatino Linotype" w:hAnsi="Palatino Linotype" w:cs="Palatino Linotype"/>
          <w:sz w:val="22"/>
          <w:szCs w:val="22"/>
          <w:lang w:eastAsia="es-ES"/>
        </w:rPr>
        <w:t>, dos relaciones de juicios laborales vigentes, correspondientes al primer y segundo trimestre de 2025.</w:t>
      </w:r>
    </w:p>
    <w:p w14:paraId="0971936B" w14:textId="77777777" w:rsidR="00980962" w:rsidRPr="00D80B74" w:rsidRDefault="00980962" w:rsidP="002601D4">
      <w:pPr>
        <w:spacing w:line="360" w:lineRule="auto"/>
        <w:ind w:right="49"/>
        <w:jc w:val="both"/>
        <w:rPr>
          <w:rFonts w:ascii="Palatino Linotype" w:eastAsia="Palatino Linotype" w:hAnsi="Palatino Linotype" w:cs="Palatino Linotype"/>
          <w:sz w:val="22"/>
          <w:szCs w:val="22"/>
          <w:lang w:eastAsia="es-ES"/>
        </w:rPr>
      </w:pPr>
    </w:p>
    <w:p w14:paraId="65311D0D" w14:textId="4A9A7F93" w:rsidR="00980962" w:rsidRPr="00D80B74" w:rsidRDefault="00980962" w:rsidP="002601D4">
      <w:pPr>
        <w:spacing w:line="360" w:lineRule="auto"/>
        <w:ind w:right="49"/>
        <w:jc w:val="both"/>
        <w:rPr>
          <w:rFonts w:ascii="Palatino Linotype" w:eastAsia="Palatino Linotype" w:hAnsi="Palatino Linotype" w:cs="Palatino Linotype"/>
          <w:sz w:val="22"/>
          <w:szCs w:val="22"/>
          <w:lang w:eastAsia="es-ES"/>
        </w:rPr>
      </w:pPr>
      <w:r w:rsidRPr="00D80B74">
        <w:rPr>
          <w:rFonts w:ascii="Palatino Linotype" w:eastAsia="Palatino Linotype" w:hAnsi="Palatino Linotype" w:cs="Palatino Linotype"/>
          <w:sz w:val="22"/>
          <w:szCs w:val="22"/>
          <w:lang w:eastAsia="es-ES"/>
        </w:rPr>
        <w:t>Para referencia de lo anterior, conviene insertar a manera de referencia, el contenido de lo remitido en respuesta:</w:t>
      </w:r>
    </w:p>
    <w:p w14:paraId="241D0B36" w14:textId="77777777" w:rsidR="00980962" w:rsidRPr="00D80B74" w:rsidRDefault="00980962" w:rsidP="002601D4">
      <w:pPr>
        <w:spacing w:line="360" w:lineRule="auto"/>
        <w:ind w:right="49"/>
        <w:jc w:val="both"/>
        <w:rPr>
          <w:rFonts w:ascii="Palatino Linotype" w:eastAsia="Palatino Linotype" w:hAnsi="Palatino Linotype" w:cs="Palatino Linotype"/>
          <w:sz w:val="22"/>
          <w:szCs w:val="22"/>
          <w:lang w:eastAsia="es-ES"/>
        </w:rPr>
      </w:pPr>
    </w:p>
    <w:p w14:paraId="0943E42C" w14:textId="4C0837E9" w:rsidR="00980962" w:rsidRPr="00D80B74" w:rsidRDefault="00980962" w:rsidP="002601D4">
      <w:pPr>
        <w:spacing w:line="360" w:lineRule="auto"/>
        <w:ind w:right="49"/>
        <w:jc w:val="both"/>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noProof/>
          <w:sz w:val="22"/>
          <w:szCs w:val="22"/>
        </w:rPr>
        <w:drawing>
          <wp:inline distT="0" distB="0" distL="0" distR="0" wp14:anchorId="7255D4AF" wp14:editId="53024346">
            <wp:extent cx="5612130" cy="1367155"/>
            <wp:effectExtent l="19050" t="19050" r="2667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67155"/>
                    </a:xfrm>
                    <a:prstGeom prst="rect">
                      <a:avLst/>
                    </a:prstGeom>
                    <a:ln>
                      <a:solidFill>
                        <a:schemeClr val="accent1"/>
                      </a:solidFill>
                    </a:ln>
                  </pic:spPr>
                </pic:pic>
              </a:graphicData>
            </a:graphic>
          </wp:inline>
        </w:drawing>
      </w:r>
    </w:p>
    <w:p w14:paraId="5DFD9187" w14:textId="09E32C09" w:rsidR="00980962" w:rsidRPr="00D80B74" w:rsidRDefault="00980962" w:rsidP="00980962">
      <w:pPr>
        <w:spacing w:line="360" w:lineRule="auto"/>
        <w:ind w:right="49"/>
        <w:jc w:val="center"/>
        <w:rPr>
          <w:rFonts w:ascii="Palatino Linotype" w:eastAsia="Palatino Linotype" w:hAnsi="Palatino Linotype" w:cs="Palatino Linotype"/>
          <w:sz w:val="22"/>
          <w:szCs w:val="22"/>
          <w:lang w:val="es-ES" w:eastAsia="es-ES"/>
        </w:rPr>
      </w:pPr>
      <w:r w:rsidRPr="00D80B74">
        <w:rPr>
          <w:rFonts w:ascii="Palatino Linotype" w:eastAsia="Palatino Linotype" w:hAnsi="Palatino Linotype" w:cs="Palatino Linotype"/>
          <w:sz w:val="22"/>
          <w:szCs w:val="22"/>
          <w:lang w:val="es-ES" w:eastAsia="es-ES"/>
        </w:rPr>
        <w:t>[…]</w:t>
      </w:r>
    </w:p>
    <w:p w14:paraId="296EEEBA" w14:textId="1B8464FE" w:rsidR="002601D4" w:rsidRPr="00D80B74" w:rsidRDefault="00980962" w:rsidP="002601D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noProof/>
          <w:sz w:val="22"/>
          <w:szCs w:val="22"/>
        </w:rPr>
        <w:drawing>
          <wp:inline distT="0" distB="0" distL="0" distR="0" wp14:anchorId="41231C2C" wp14:editId="4014A31C">
            <wp:extent cx="5612130" cy="1247775"/>
            <wp:effectExtent l="19050" t="19050" r="2667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247775"/>
                    </a:xfrm>
                    <a:prstGeom prst="rect">
                      <a:avLst/>
                    </a:prstGeom>
                    <a:ln>
                      <a:solidFill>
                        <a:schemeClr val="accent1"/>
                      </a:solidFill>
                    </a:ln>
                  </pic:spPr>
                </pic:pic>
              </a:graphicData>
            </a:graphic>
          </wp:inline>
        </w:drawing>
      </w:r>
    </w:p>
    <w:p w14:paraId="72C23A9E" w14:textId="6CFE7826" w:rsidR="00980962" w:rsidRPr="00D80B74" w:rsidRDefault="00980962" w:rsidP="00980962">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w:t>
      </w:r>
    </w:p>
    <w:p w14:paraId="4D4AE08B" w14:textId="77777777" w:rsidR="002C4D40" w:rsidRPr="00D80B74" w:rsidRDefault="002C4D40" w:rsidP="006D6304">
      <w:pPr>
        <w:spacing w:line="360" w:lineRule="auto"/>
        <w:jc w:val="both"/>
        <w:rPr>
          <w:rFonts w:ascii="Palatino Linotype" w:eastAsia="Calibri" w:hAnsi="Palatino Linotype"/>
          <w:sz w:val="22"/>
          <w:szCs w:val="22"/>
          <w:lang w:val="es-ES_tradnl" w:eastAsia="en-US"/>
        </w:rPr>
      </w:pPr>
    </w:p>
    <w:p w14:paraId="79544821" w14:textId="70003B08" w:rsidR="00980962" w:rsidRPr="00D80B74" w:rsidRDefault="00980962" w:rsidP="006D6304">
      <w:pPr>
        <w:spacing w:line="360" w:lineRule="auto"/>
        <w:jc w:val="both"/>
        <w:rPr>
          <w:rFonts w:ascii="Palatino Linotype" w:eastAsia="Palatino Linotype" w:hAnsi="Palatino Linotype" w:cs="Palatino Linotype"/>
          <w:sz w:val="22"/>
          <w:szCs w:val="22"/>
          <w:lang w:eastAsia="es-ES"/>
        </w:rPr>
      </w:pPr>
      <w:r w:rsidRPr="00D80B74">
        <w:rPr>
          <w:rFonts w:ascii="Palatino Linotype" w:eastAsia="Calibri" w:hAnsi="Palatino Linotype"/>
          <w:sz w:val="22"/>
          <w:szCs w:val="22"/>
          <w:lang w:val="es-ES_tradnl" w:eastAsia="en-US"/>
        </w:rPr>
        <w:t xml:space="preserve">De lo anterior, se advierte </w:t>
      </w:r>
      <w:proofErr w:type="gramStart"/>
      <w:r w:rsidRPr="00D80B74">
        <w:rPr>
          <w:rFonts w:ascii="Palatino Linotype" w:eastAsia="Calibri" w:hAnsi="Palatino Linotype"/>
          <w:sz w:val="22"/>
          <w:szCs w:val="22"/>
          <w:lang w:val="es-ES_tradnl" w:eastAsia="en-US"/>
        </w:rPr>
        <w:t>que</w:t>
      </w:r>
      <w:proofErr w:type="gramEnd"/>
      <w:r w:rsidRPr="00D80B74">
        <w:rPr>
          <w:rFonts w:ascii="Palatino Linotype" w:eastAsia="Calibri" w:hAnsi="Palatino Linotype"/>
          <w:sz w:val="22"/>
          <w:szCs w:val="22"/>
          <w:lang w:val="es-ES_tradnl" w:eastAsia="en-US"/>
        </w:rPr>
        <w:t xml:space="preserve"> si bien se entregó en formato </w:t>
      </w:r>
      <w:proofErr w:type="spellStart"/>
      <w:r w:rsidRPr="00D80B74">
        <w:rPr>
          <w:rFonts w:ascii="Palatino Linotype" w:eastAsia="Calibri" w:hAnsi="Palatino Linotype"/>
          <w:sz w:val="22"/>
          <w:szCs w:val="22"/>
          <w:lang w:val="es-ES_tradnl" w:eastAsia="en-US"/>
        </w:rPr>
        <w:t>pdf</w:t>
      </w:r>
      <w:proofErr w:type="spellEnd"/>
      <w:r w:rsidRPr="00D80B74">
        <w:rPr>
          <w:rFonts w:ascii="Palatino Linotype" w:eastAsia="Calibri" w:hAnsi="Palatino Linotype"/>
          <w:sz w:val="22"/>
          <w:szCs w:val="22"/>
          <w:lang w:val="es-ES_tradnl" w:eastAsia="en-US"/>
        </w:rPr>
        <w:t xml:space="preserve"> </w:t>
      </w:r>
      <w:r w:rsidRPr="00D80B74">
        <w:rPr>
          <w:rFonts w:ascii="Palatino Linotype" w:eastAsia="Palatino Linotype" w:hAnsi="Palatino Linotype" w:cs="Palatino Linotype"/>
          <w:sz w:val="22"/>
          <w:szCs w:val="22"/>
          <w:lang w:eastAsia="es-ES"/>
        </w:rPr>
        <w:t>dos relaciones de juicios laborales vigentes, correspondientes al primer y segundo trimestre de 2025, dicha información es insuficiente para tener por colmado el derecho del particular por las siguientes consideraciones:</w:t>
      </w:r>
    </w:p>
    <w:p w14:paraId="53E596CB" w14:textId="77777777" w:rsidR="00980962" w:rsidRPr="00D80B74" w:rsidRDefault="00980962" w:rsidP="006D6304">
      <w:pPr>
        <w:spacing w:line="360" w:lineRule="auto"/>
        <w:jc w:val="both"/>
        <w:rPr>
          <w:rFonts w:ascii="Palatino Linotype" w:eastAsia="Palatino Linotype" w:hAnsi="Palatino Linotype" w:cs="Palatino Linotype"/>
          <w:sz w:val="22"/>
          <w:szCs w:val="22"/>
          <w:lang w:eastAsia="es-ES"/>
        </w:rPr>
      </w:pPr>
    </w:p>
    <w:p w14:paraId="29D6D160" w14:textId="57F6D005" w:rsidR="00980962" w:rsidRPr="00D80B74" w:rsidRDefault="00980962" w:rsidP="00980962">
      <w:pPr>
        <w:spacing w:line="360" w:lineRule="auto"/>
        <w:jc w:val="both"/>
        <w:rPr>
          <w:rFonts w:ascii="Palatino Linotype" w:eastAsia="Calibri" w:hAnsi="Palatino Linotype"/>
          <w:sz w:val="22"/>
          <w:szCs w:val="22"/>
          <w:lang w:val="es-ES_tradnl" w:eastAsia="en-US"/>
        </w:rPr>
      </w:pPr>
      <w:r w:rsidRPr="00D80B74">
        <w:rPr>
          <w:rFonts w:ascii="Palatino Linotype" w:eastAsia="Calibri" w:hAnsi="Palatino Linotype"/>
          <w:sz w:val="22"/>
          <w:szCs w:val="22"/>
          <w:lang w:val="es-ES_tradnl" w:eastAsia="en-US"/>
        </w:rPr>
        <w:t>En primer lugar, porque lo entregado, atendiendo el formato y contenido que disponen los lineamientos del OSFEM que debe tener la “Relación de Juicios Laborales vigentes” por trimestre, carece de la mayoría de los rubros que se deben considerar,</w:t>
      </w:r>
      <w:r w:rsidR="00A55606" w:rsidRPr="00D80B74">
        <w:rPr>
          <w:rFonts w:ascii="Palatino Linotype" w:eastAsia="Calibri" w:hAnsi="Palatino Linotype"/>
          <w:sz w:val="22"/>
          <w:szCs w:val="22"/>
          <w:lang w:val="es-ES_tradnl" w:eastAsia="en-US"/>
        </w:rPr>
        <w:t xml:space="preserve"> como la fecha de inicio, el estado procesal, entre otros,</w:t>
      </w:r>
      <w:r w:rsidRPr="00D80B74">
        <w:rPr>
          <w:rFonts w:ascii="Palatino Linotype" w:eastAsia="Calibri" w:hAnsi="Palatino Linotype"/>
          <w:sz w:val="22"/>
          <w:szCs w:val="22"/>
          <w:lang w:val="es-ES_tradnl" w:eastAsia="en-US"/>
        </w:rPr>
        <w:t xml:space="preserve"> aunado a que no se remitió la información en los formatos </w:t>
      </w:r>
      <w:proofErr w:type="spellStart"/>
      <w:r w:rsidR="00A55606" w:rsidRPr="00D80B74">
        <w:rPr>
          <w:rFonts w:ascii="Palatino Linotype" w:eastAsia="Calibri" w:hAnsi="Palatino Linotype"/>
          <w:sz w:val="22"/>
          <w:szCs w:val="22"/>
          <w:lang w:val="es-ES_tradnl" w:eastAsia="en-US"/>
        </w:rPr>
        <w:t>txt</w:t>
      </w:r>
      <w:proofErr w:type="spellEnd"/>
      <w:r w:rsidRPr="00D80B74">
        <w:rPr>
          <w:rFonts w:ascii="Palatino Linotype" w:eastAsia="Calibri" w:hAnsi="Palatino Linotype"/>
          <w:sz w:val="22"/>
          <w:szCs w:val="22"/>
          <w:lang w:val="es-ES_tradnl" w:eastAsia="en-US"/>
        </w:rPr>
        <w:t xml:space="preserve"> y </w:t>
      </w:r>
      <w:proofErr w:type="spellStart"/>
      <w:r w:rsidRPr="00D80B74">
        <w:rPr>
          <w:rFonts w:ascii="Palatino Linotype" w:eastAsia="Calibri" w:hAnsi="Palatino Linotype"/>
          <w:sz w:val="22"/>
          <w:szCs w:val="22"/>
          <w:lang w:val="es-ES_tradnl" w:eastAsia="en-US"/>
        </w:rPr>
        <w:t>excel</w:t>
      </w:r>
      <w:proofErr w:type="spellEnd"/>
      <w:r w:rsidRPr="00D80B74">
        <w:rPr>
          <w:rFonts w:ascii="Palatino Linotype" w:eastAsia="Calibri" w:hAnsi="Palatino Linotype"/>
          <w:sz w:val="22"/>
          <w:szCs w:val="22"/>
          <w:lang w:val="es-ES_tradnl" w:eastAsia="en-US"/>
        </w:rPr>
        <w:t>.</w:t>
      </w:r>
    </w:p>
    <w:p w14:paraId="55220A4B" w14:textId="77777777" w:rsidR="00980962" w:rsidRPr="00D80B74" w:rsidRDefault="00980962" w:rsidP="00980962">
      <w:pPr>
        <w:pStyle w:val="Prrafodelista"/>
        <w:spacing w:line="360" w:lineRule="auto"/>
        <w:ind w:left="360"/>
        <w:jc w:val="both"/>
        <w:rPr>
          <w:rFonts w:ascii="Palatino Linotype" w:eastAsia="Calibri" w:hAnsi="Palatino Linotype"/>
          <w:sz w:val="22"/>
          <w:szCs w:val="22"/>
          <w:lang w:val="es-ES_tradnl" w:eastAsia="en-US"/>
        </w:rPr>
      </w:pPr>
    </w:p>
    <w:p w14:paraId="4539CAB3" w14:textId="3D45324E" w:rsidR="00980962" w:rsidRPr="00D80B74" w:rsidRDefault="00980962" w:rsidP="00980962">
      <w:pPr>
        <w:spacing w:line="360" w:lineRule="auto"/>
        <w:jc w:val="both"/>
        <w:rPr>
          <w:rFonts w:ascii="Palatino Linotype" w:eastAsia="Calibri" w:hAnsi="Palatino Linotype"/>
          <w:sz w:val="22"/>
          <w:szCs w:val="22"/>
          <w:lang w:val="es-ES_tradnl" w:eastAsia="en-US"/>
        </w:rPr>
      </w:pPr>
      <w:r w:rsidRPr="00D80B74">
        <w:rPr>
          <w:rFonts w:ascii="Palatino Linotype" w:eastAsia="Calibri" w:hAnsi="Palatino Linotype"/>
          <w:sz w:val="22"/>
          <w:szCs w:val="22"/>
          <w:lang w:val="es-ES_tradnl" w:eastAsia="en-US"/>
        </w:rPr>
        <w:t xml:space="preserve">Asimismo, si bien en respuesta e informe el Director Jurídico del Ayuntamiento refirió que en el archivo de la Dirección a su cargo, no se encontró información de los juicios laborales interpuestos en contra del Ayuntamiento en 2022, 2023 y 2024, y en contra del IMCUFIDE no se localizó información de juicios laborales de todo el periodo requerido, </w:t>
      </w:r>
      <w:r w:rsidR="00A55606" w:rsidRPr="00D80B74">
        <w:rPr>
          <w:rFonts w:ascii="Palatino Linotype" w:eastAsia="Calibri" w:hAnsi="Palatino Linotype"/>
          <w:sz w:val="22"/>
          <w:szCs w:val="22"/>
          <w:lang w:val="es-ES_tradnl" w:eastAsia="en-US"/>
        </w:rPr>
        <w:t>también</w:t>
      </w:r>
      <w:r w:rsidRPr="00D80B74">
        <w:rPr>
          <w:rFonts w:ascii="Palatino Linotype" w:eastAsia="Calibri" w:hAnsi="Palatino Linotype"/>
          <w:sz w:val="22"/>
          <w:szCs w:val="22"/>
          <w:lang w:val="es-ES_tradnl" w:eastAsia="en-US"/>
        </w:rPr>
        <w:t xml:space="preserve"> lo es</w:t>
      </w:r>
      <w:r w:rsidR="00A55606" w:rsidRPr="00D80B74">
        <w:rPr>
          <w:rFonts w:ascii="Palatino Linotype" w:eastAsia="Calibri" w:hAnsi="Palatino Linotype"/>
          <w:sz w:val="22"/>
          <w:szCs w:val="22"/>
          <w:lang w:val="es-ES_tradnl" w:eastAsia="en-US"/>
        </w:rPr>
        <w:t xml:space="preserve"> que no se indicaron las razones por las que no se localizó lo requerido, aunado a</w:t>
      </w:r>
      <w:r w:rsidRPr="00D80B74">
        <w:rPr>
          <w:rFonts w:ascii="Palatino Linotype" w:eastAsia="Calibri" w:hAnsi="Palatino Linotype"/>
          <w:sz w:val="22"/>
          <w:szCs w:val="22"/>
          <w:lang w:val="es-ES_tradnl" w:eastAsia="en-US"/>
        </w:rPr>
        <w:t xml:space="preserve"> que de las dos relaciones de juicios laborales entregadas en respuesta se advierte al menos juicios laborales </w:t>
      </w:r>
      <w:r w:rsidR="00A55606" w:rsidRPr="00D80B74">
        <w:rPr>
          <w:rFonts w:ascii="Palatino Linotype" w:eastAsia="Calibri" w:hAnsi="Palatino Linotype"/>
          <w:sz w:val="22"/>
          <w:szCs w:val="22"/>
          <w:lang w:val="es-ES_tradnl" w:eastAsia="en-US"/>
        </w:rPr>
        <w:t xml:space="preserve">en contra del Ayuntamiento </w:t>
      </w:r>
      <w:r w:rsidRPr="00D80B74">
        <w:rPr>
          <w:rFonts w:ascii="Palatino Linotype" w:eastAsia="Calibri" w:hAnsi="Palatino Linotype"/>
          <w:sz w:val="22"/>
          <w:szCs w:val="22"/>
          <w:lang w:val="es-ES_tradnl" w:eastAsia="en-US"/>
        </w:rPr>
        <w:t xml:space="preserve">que se </w:t>
      </w:r>
      <w:proofErr w:type="spellStart"/>
      <w:r w:rsidRPr="00D80B74">
        <w:rPr>
          <w:rFonts w:ascii="Palatino Linotype" w:eastAsia="Calibri" w:hAnsi="Palatino Linotype"/>
          <w:sz w:val="22"/>
          <w:szCs w:val="22"/>
          <w:lang w:val="es-ES_tradnl" w:eastAsia="en-US"/>
        </w:rPr>
        <w:t>aperturaron</w:t>
      </w:r>
      <w:proofErr w:type="spellEnd"/>
      <w:r w:rsidRPr="00D80B74">
        <w:rPr>
          <w:rFonts w:ascii="Palatino Linotype" w:eastAsia="Calibri" w:hAnsi="Palatino Linotype"/>
          <w:sz w:val="22"/>
          <w:szCs w:val="22"/>
          <w:lang w:val="es-ES_tradnl" w:eastAsia="en-US"/>
        </w:rPr>
        <w:t xml:space="preserve"> de 2006 a 2024.</w:t>
      </w:r>
    </w:p>
    <w:p w14:paraId="40258A6E" w14:textId="77777777" w:rsidR="00980962" w:rsidRPr="00D80B74" w:rsidRDefault="00980962" w:rsidP="00980962">
      <w:pPr>
        <w:spacing w:line="360" w:lineRule="auto"/>
        <w:jc w:val="both"/>
        <w:rPr>
          <w:rFonts w:ascii="Palatino Linotype" w:eastAsia="Calibri" w:hAnsi="Palatino Linotype"/>
          <w:sz w:val="22"/>
          <w:szCs w:val="22"/>
          <w:lang w:val="es-ES_tradnl" w:eastAsia="en-US"/>
        </w:rPr>
      </w:pPr>
    </w:p>
    <w:p w14:paraId="7B3C6A03" w14:textId="403AC1E2" w:rsidR="00980962" w:rsidRPr="00D80B74" w:rsidRDefault="00980962" w:rsidP="00980962">
      <w:pPr>
        <w:spacing w:line="360" w:lineRule="auto"/>
        <w:jc w:val="both"/>
        <w:rPr>
          <w:rFonts w:ascii="Palatino Linotype" w:eastAsia="Calibri" w:hAnsi="Palatino Linotype"/>
          <w:sz w:val="22"/>
          <w:szCs w:val="22"/>
          <w:lang w:val="es-ES_tradnl" w:eastAsia="en-US"/>
        </w:rPr>
      </w:pPr>
      <w:r w:rsidRPr="00D80B74">
        <w:rPr>
          <w:rFonts w:ascii="Palatino Linotype" w:eastAsia="Calibri" w:hAnsi="Palatino Linotype"/>
          <w:sz w:val="22"/>
          <w:szCs w:val="22"/>
          <w:lang w:val="es-ES_tradnl" w:eastAsia="en-US"/>
        </w:rPr>
        <w:t>Por lo que, es de hacer énfasis en que la relación de</w:t>
      </w:r>
      <w:r w:rsidR="003C292C" w:rsidRPr="00D80B74">
        <w:rPr>
          <w:rFonts w:ascii="Palatino Linotype" w:eastAsia="Calibri" w:hAnsi="Palatino Linotype"/>
          <w:sz w:val="22"/>
          <w:szCs w:val="22"/>
          <w:lang w:val="es-ES_tradnl" w:eastAsia="en-US"/>
        </w:rPr>
        <w:t xml:space="preserve"> juicios laborales vigentes, es un documento que va dando cuenta por trimestre los asuntos laborales que aún no se concluyen, de ahí que, si en las relaciones entregadas en respuesta se reportan juicios laborales vigentes entre los años 2006 y 2024; en consecuencia, se debe contar con las relaciones de juicios laborales vigentes que se entregaron al OSFEM en los trimestres de 2022, 2023 y 2024</w:t>
      </w:r>
      <w:r w:rsidR="00A55606" w:rsidRPr="00D80B74">
        <w:rPr>
          <w:rFonts w:ascii="Palatino Linotype" w:eastAsia="Calibri" w:hAnsi="Palatino Linotype"/>
          <w:sz w:val="22"/>
          <w:szCs w:val="22"/>
          <w:lang w:val="es-ES_tradnl" w:eastAsia="en-US"/>
        </w:rPr>
        <w:t>.</w:t>
      </w:r>
    </w:p>
    <w:p w14:paraId="5FB5B50E" w14:textId="77777777" w:rsidR="003C292C" w:rsidRPr="00D80B74" w:rsidRDefault="003C292C" w:rsidP="00980962">
      <w:pPr>
        <w:spacing w:line="360" w:lineRule="auto"/>
        <w:jc w:val="both"/>
        <w:rPr>
          <w:rFonts w:ascii="Palatino Linotype" w:eastAsia="Calibri" w:hAnsi="Palatino Linotype"/>
          <w:sz w:val="22"/>
          <w:szCs w:val="22"/>
          <w:lang w:val="es-ES_tradnl" w:eastAsia="en-US"/>
        </w:rPr>
      </w:pPr>
    </w:p>
    <w:p w14:paraId="58EFB93E" w14:textId="1570C55A" w:rsidR="003C292C" w:rsidRPr="00D80B74" w:rsidRDefault="003C292C" w:rsidP="00980962">
      <w:pPr>
        <w:spacing w:line="360" w:lineRule="auto"/>
        <w:jc w:val="both"/>
        <w:rPr>
          <w:rFonts w:ascii="Palatino Linotype" w:eastAsia="Calibri" w:hAnsi="Palatino Linotype"/>
          <w:sz w:val="22"/>
          <w:szCs w:val="22"/>
          <w:lang w:val="es-ES_tradnl" w:eastAsia="en-US"/>
        </w:rPr>
      </w:pPr>
      <w:r w:rsidRPr="00D80B74">
        <w:rPr>
          <w:rFonts w:ascii="Palatino Linotype" w:eastAsia="Calibri" w:hAnsi="Palatino Linotype"/>
          <w:sz w:val="22"/>
          <w:szCs w:val="22"/>
          <w:lang w:val="es-ES_tradnl" w:eastAsia="en-US"/>
        </w:rPr>
        <w:t>De ahí que la respuesta e informe del servidor público habilitado competente carezca de los principios de congruencia y exhaustividad.</w:t>
      </w:r>
    </w:p>
    <w:p w14:paraId="224FBF26" w14:textId="77777777" w:rsidR="003C292C" w:rsidRPr="00D80B74" w:rsidRDefault="003C292C" w:rsidP="00980962">
      <w:pPr>
        <w:spacing w:line="360" w:lineRule="auto"/>
        <w:jc w:val="both"/>
        <w:rPr>
          <w:rFonts w:ascii="Palatino Linotype" w:eastAsia="Calibri" w:hAnsi="Palatino Linotype"/>
          <w:sz w:val="22"/>
          <w:szCs w:val="22"/>
          <w:lang w:val="es-ES_tradnl" w:eastAsia="en-US"/>
        </w:rPr>
      </w:pPr>
    </w:p>
    <w:p w14:paraId="02778960" w14:textId="77777777" w:rsidR="003C292C" w:rsidRPr="00D80B74" w:rsidRDefault="003C292C" w:rsidP="003C292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En tal sentido, resulta aplicable el Criterio orientador 02/17 emitido por el Pleno del entonces Instituto Nacional de Transparencia y Acceso a la Información y Protección de Datos Personales, de título y texto siguientes:</w:t>
      </w:r>
    </w:p>
    <w:p w14:paraId="3EDDEBFC" w14:textId="77777777" w:rsidR="003C292C" w:rsidRPr="00D80B74" w:rsidRDefault="003C292C" w:rsidP="003C292C">
      <w:pPr>
        <w:pBdr>
          <w:top w:val="nil"/>
          <w:left w:val="nil"/>
          <w:bottom w:val="nil"/>
          <w:right w:val="nil"/>
          <w:between w:val="nil"/>
        </w:pBdr>
        <w:spacing w:line="360" w:lineRule="auto"/>
        <w:jc w:val="both"/>
      </w:pPr>
    </w:p>
    <w:p w14:paraId="62B300A8" w14:textId="77777777" w:rsidR="003C292C" w:rsidRPr="00D80B74" w:rsidRDefault="003C292C" w:rsidP="003C292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80B74">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80B74">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D80B74">
        <w:rPr>
          <w:rFonts w:ascii="Palatino Linotype" w:eastAsia="Palatino Linotype" w:hAnsi="Palatino Linotype" w:cs="Palatino Linotype"/>
          <w:i/>
          <w:sz w:val="22"/>
          <w:szCs w:val="22"/>
        </w:rPr>
        <w:t xml:space="preserve">; mientras que </w:t>
      </w:r>
      <w:r w:rsidRPr="00D80B74">
        <w:rPr>
          <w:rFonts w:ascii="Palatino Linotype" w:eastAsia="Palatino Linotype" w:hAnsi="Palatino Linotype" w:cs="Palatino Linotype"/>
          <w:b/>
          <w:i/>
          <w:sz w:val="22"/>
          <w:szCs w:val="22"/>
        </w:rPr>
        <w:t>la exhaustividad significa que dicha respuesta se refiera expresamente a cada uno de los puntos solicitados</w:t>
      </w:r>
      <w:r w:rsidRPr="00D80B74">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82D2346" w14:textId="77777777" w:rsidR="003C292C" w:rsidRPr="00D80B74" w:rsidRDefault="003C292C" w:rsidP="003C292C">
      <w:pPr>
        <w:spacing w:line="360" w:lineRule="auto"/>
        <w:ind w:right="-7"/>
        <w:jc w:val="both"/>
        <w:rPr>
          <w:rFonts w:ascii="Palatino Linotype" w:eastAsia="Palatino Linotype" w:hAnsi="Palatino Linotype" w:cs="Palatino Linotype"/>
        </w:rPr>
      </w:pPr>
    </w:p>
    <w:p w14:paraId="0BB63107" w14:textId="65B24620" w:rsidR="003C292C" w:rsidRPr="00D80B74" w:rsidRDefault="003C292C" w:rsidP="003C292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Bajo las consideraciones expuestas, se determina que los motivos de inconformidad del particular resultan parcialmente fundados, siendo procedente Modificar la respuesta del </w:t>
      </w:r>
      <w:r w:rsidRPr="00D80B74">
        <w:rPr>
          <w:rFonts w:ascii="Palatino Linotype" w:eastAsia="Palatino Linotype" w:hAnsi="Palatino Linotype" w:cs="Palatino Linotype"/>
          <w:b/>
          <w:sz w:val="22"/>
          <w:szCs w:val="22"/>
        </w:rPr>
        <w:t xml:space="preserve">Sujeto Obligado </w:t>
      </w:r>
      <w:r w:rsidRPr="00D80B74">
        <w:rPr>
          <w:rFonts w:ascii="Palatino Linotype" w:eastAsia="Palatino Linotype" w:hAnsi="Palatino Linotype" w:cs="Palatino Linotype"/>
          <w:sz w:val="22"/>
          <w:szCs w:val="22"/>
        </w:rPr>
        <w:t xml:space="preserve">y ordenar, previa búsqueda exhaustiva y razonable, de ser procedente en versión pública, en formato </w:t>
      </w:r>
      <w:proofErr w:type="spellStart"/>
      <w:r w:rsidRPr="00D80B74">
        <w:rPr>
          <w:rFonts w:ascii="Palatino Linotype" w:eastAsia="Palatino Linotype" w:hAnsi="Palatino Linotype" w:cs="Palatino Linotype"/>
          <w:sz w:val="22"/>
          <w:szCs w:val="22"/>
        </w:rPr>
        <w:t>excel</w:t>
      </w:r>
      <w:proofErr w:type="spellEnd"/>
      <w:r w:rsidRPr="00D80B74">
        <w:rPr>
          <w:rFonts w:ascii="Palatino Linotype" w:eastAsia="Palatino Linotype" w:hAnsi="Palatino Linotype" w:cs="Palatino Linotype"/>
          <w:sz w:val="22"/>
          <w:szCs w:val="22"/>
        </w:rPr>
        <w:t xml:space="preserve">, </w:t>
      </w:r>
      <w:proofErr w:type="spellStart"/>
      <w:r w:rsidRPr="00D80B74">
        <w:rPr>
          <w:rFonts w:ascii="Palatino Linotype" w:eastAsia="Palatino Linotype" w:hAnsi="Palatino Linotype" w:cs="Palatino Linotype"/>
          <w:sz w:val="22"/>
          <w:szCs w:val="22"/>
        </w:rPr>
        <w:t>pdf</w:t>
      </w:r>
      <w:proofErr w:type="spellEnd"/>
      <w:r w:rsidRPr="00D80B74">
        <w:rPr>
          <w:rFonts w:ascii="Palatino Linotype" w:eastAsia="Palatino Linotype" w:hAnsi="Palatino Linotype" w:cs="Palatino Linotype"/>
          <w:sz w:val="22"/>
          <w:szCs w:val="22"/>
        </w:rPr>
        <w:t xml:space="preserve"> y </w:t>
      </w:r>
      <w:proofErr w:type="spellStart"/>
      <w:r w:rsidRPr="00D80B74">
        <w:rPr>
          <w:rFonts w:ascii="Palatino Linotype" w:eastAsia="Palatino Linotype" w:hAnsi="Palatino Linotype" w:cs="Palatino Linotype"/>
          <w:sz w:val="22"/>
          <w:szCs w:val="22"/>
        </w:rPr>
        <w:t>txt</w:t>
      </w:r>
      <w:proofErr w:type="spellEnd"/>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 xml:space="preserve">las Relaciones de los Juicios Laborales vigentes, emitidas en el primer, segundo, tercero y cuarto trimestres de los ejercicios 2022, 2023 y 2024, así como del primer y segundo trimestre de 2025, respecto del Ayuntamiento de </w:t>
      </w:r>
      <w:proofErr w:type="spellStart"/>
      <w:r w:rsidRPr="00D80B74">
        <w:rPr>
          <w:rFonts w:ascii="Palatino Linotype" w:eastAsia="Palatino Linotype" w:hAnsi="Palatino Linotype" w:cs="Palatino Linotype"/>
          <w:b/>
          <w:sz w:val="22"/>
          <w:szCs w:val="22"/>
        </w:rPr>
        <w:t>Tonatico</w:t>
      </w:r>
      <w:proofErr w:type="spellEnd"/>
      <w:r w:rsidRPr="00D80B74">
        <w:rPr>
          <w:rFonts w:ascii="Palatino Linotype" w:eastAsia="Palatino Linotype" w:hAnsi="Palatino Linotype" w:cs="Palatino Linotype"/>
          <w:b/>
          <w:sz w:val="22"/>
          <w:szCs w:val="22"/>
        </w:rPr>
        <w:t xml:space="preserve"> y el </w:t>
      </w:r>
      <w:r w:rsidRPr="00D80B74">
        <w:rPr>
          <w:rFonts w:ascii="Palatino Linotype" w:eastAsia="Palatino Linotype" w:hAnsi="Palatino Linotype" w:cs="Palatino Linotype"/>
          <w:b/>
          <w:bCs/>
          <w:sz w:val="22"/>
          <w:szCs w:val="22"/>
        </w:rPr>
        <w:t xml:space="preserve">Instituto Municipal de Cultura Física y Deporte de </w:t>
      </w:r>
      <w:proofErr w:type="spellStart"/>
      <w:r w:rsidRPr="00D80B74">
        <w:rPr>
          <w:rFonts w:ascii="Palatino Linotype" w:eastAsia="Palatino Linotype" w:hAnsi="Palatino Linotype" w:cs="Palatino Linotype"/>
          <w:b/>
          <w:bCs/>
          <w:sz w:val="22"/>
          <w:szCs w:val="22"/>
        </w:rPr>
        <w:t>Tonatico</w:t>
      </w:r>
      <w:proofErr w:type="spellEnd"/>
      <w:r w:rsidRPr="00D80B74">
        <w:rPr>
          <w:rFonts w:ascii="Palatino Linotype" w:eastAsia="Palatino Linotype" w:hAnsi="Palatino Linotype" w:cs="Palatino Linotype"/>
          <w:b/>
          <w:bCs/>
          <w:sz w:val="22"/>
          <w:szCs w:val="22"/>
        </w:rPr>
        <w:t>.</w:t>
      </w:r>
    </w:p>
    <w:p w14:paraId="1E7E172A" w14:textId="77777777" w:rsidR="00980962" w:rsidRPr="00D80B74" w:rsidRDefault="00980962" w:rsidP="006D6304">
      <w:pPr>
        <w:spacing w:line="360" w:lineRule="auto"/>
        <w:jc w:val="both"/>
        <w:rPr>
          <w:rFonts w:ascii="Palatino Linotype" w:eastAsia="Calibri" w:hAnsi="Palatino Linotype"/>
          <w:sz w:val="22"/>
          <w:szCs w:val="22"/>
          <w:lang w:val="es-ES_tradnl" w:eastAsia="en-US"/>
        </w:rPr>
      </w:pPr>
    </w:p>
    <w:p w14:paraId="387E597B"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Quinto. Versión Pública</w:t>
      </w:r>
      <w:r w:rsidRPr="00D80B74">
        <w:rPr>
          <w:rFonts w:ascii="Palatino Linotype" w:eastAsia="Palatino Linotype" w:hAnsi="Palatino Linotype" w:cs="Palatino Linotype"/>
          <w:sz w:val="22"/>
          <w:szCs w:val="22"/>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623B8B77"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21622E85" w14:textId="77777777" w:rsidR="003C292C" w:rsidRPr="00D80B74" w:rsidRDefault="003C292C" w:rsidP="003C292C">
      <w:pPr>
        <w:spacing w:line="360" w:lineRule="auto"/>
        <w:ind w:right="50"/>
        <w:jc w:val="both"/>
        <w:rPr>
          <w:rFonts w:ascii="Palatino Linotype" w:eastAsia="Palatino Linotype" w:hAnsi="Palatino Linotype" w:cs="Palatino Linotype"/>
          <w:sz w:val="22"/>
          <w:szCs w:val="22"/>
        </w:rPr>
      </w:pPr>
      <w:bookmarkStart w:id="10" w:name="_heading=h.k0ps6viq26df" w:colFirst="0" w:colLast="0"/>
      <w:bookmarkEnd w:id="10"/>
      <w:r w:rsidRPr="00D80B74">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4E9F796F" w14:textId="77777777" w:rsidR="003C292C" w:rsidRPr="00D80B74" w:rsidRDefault="003C292C" w:rsidP="003C292C">
      <w:pPr>
        <w:spacing w:line="360" w:lineRule="auto"/>
        <w:ind w:right="50"/>
        <w:jc w:val="both"/>
        <w:rPr>
          <w:rFonts w:ascii="Palatino Linotype" w:eastAsia="Palatino Linotype" w:hAnsi="Palatino Linotype" w:cs="Palatino Linotype"/>
          <w:sz w:val="22"/>
          <w:szCs w:val="22"/>
        </w:rPr>
      </w:pPr>
    </w:p>
    <w:p w14:paraId="57027E59"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Artículo 3.</w:t>
      </w:r>
      <w:r w:rsidRPr="00D80B74">
        <w:rPr>
          <w:rFonts w:ascii="Palatino Linotype" w:eastAsia="Palatino Linotype" w:hAnsi="Palatino Linotype" w:cs="Palatino Linotype"/>
          <w:i/>
          <w:sz w:val="22"/>
          <w:szCs w:val="22"/>
        </w:rPr>
        <w:t xml:space="preserve"> Para los efectos de la presente Ley se entenderá por:</w:t>
      </w:r>
    </w:p>
    <w:p w14:paraId="15B6132C"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p>
    <w:p w14:paraId="050A359C"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73B7651B"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XX. Información clasificada: Aquella considerada por la presente Ley como reservada o confidencial;</w:t>
      </w:r>
    </w:p>
    <w:p w14:paraId="5DAEA8EE"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939080"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081B3068"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p>
    <w:p w14:paraId="161CB836"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Artículo 91.</w:t>
      </w:r>
      <w:r w:rsidRPr="00D80B7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6D3AC75"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Artículo 132.</w:t>
      </w:r>
      <w:r w:rsidRPr="00D80B74">
        <w:rPr>
          <w:rFonts w:ascii="Palatino Linotype" w:eastAsia="Palatino Linotype" w:hAnsi="Palatino Linotype" w:cs="Palatino Linotype"/>
          <w:i/>
          <w:sz w:val="22"/>
          <w:szCs w:val="22"/>
        </w:rPr>
        <w:t xml:space="preserve"> La clasificación de la información se llevará a cabo en el momento en que:</w:t>
      </w:r>
    </w:p>
    <w:p w14:paraId="618BF139" w14:textId="77777777" w:rsidR="003C292C" w:rsidRPr="00D80B74" w:rsidRDefault="003C292C" w:rsidP="003C292C">
      <w:pPr>
        <w:tabs>
          <w:tab w:val="left" w:pos="1134"/>
        </w:tabs>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 Se reciba una solicitud de acceso a la información;</w:t>
      </w:r>
    </w:p>
    <w:p w14:paraId="50B2070D" w14:textId="77777777" w:rsidR="003C292C" w:rsidRPr="00D80B74" w:rsidRDefault="003C292C" w:rsidP="003C292C">
      <w:pPr>
        <w:tabs>
          <w:tab w:val="left" w:pos="1134"/>
        </w:tabs>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 Se determine mediante resolución de autoridad competente; o</w:t>
      </w:r>
    </w:p>
    <w:p w14:paraId="58C5546A" w14:textId="77777777" w:rsidR="003C292C" w:rsidRPr="00D80B74" w:rsidRDefault="003C292C" w:rsidP="003C292C">
      <w:pPr>
        <w:tabs>
          <w:tab w:val="left" w:pos="1134"/>
        </w:tabs>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544466B"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p>
    <w:p w14:paraId="474E3D87"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Artículo 143</w:t>
      </w:r>
      <w:r w:rsidRPr="00D80B7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F9B48E6"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34865C4"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B74CB40"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AA60ED2"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F936D74"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DAA27B" w14:textId="77777777" w:rsidR="003C292C" w:rsidRPr="00D80B74" w:rsidRDefault="003C292C" w:rsidP="003C292C">
      <w:pPr>
        <w:ind w:left="567" w:right="616"/>
        <w:jc w:val="both"/>
        <w:rPr>
          <w:rFonts w:ascii="Palatino Linotype" w:eastAsia="Palatino Linotype" w:hAnsi="Palatino Linotype" w:cs="Palatino Linotype"/>
          <w:i/>
          <w:sz w:val="22"/>
          <w:szCs w:val="22"/>
        </w:rPr>
      </w:pPr>
    </w:p>
    <w:p w14:paraId="4F980A05"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6C54AA5"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29CD53D7"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Al respecto, dentro de la información que se ordena entregar, pudiera encontrarse el nombre de la persona que demandó al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y que dicha demanda inició un procedimiento del cual no obtuvo algún beneficio, debe ser motivo de protección, ello en atención a que este Órgano Garante debe ofrecer la mayor protección de una persona que al demandar ejercita su derecho a reclamar ante un órgano el cumplimiento de sus derechos laborales, por lo que, dar a conocer su nombre puede hacerlo identificable.</w:t>
      </w:r>
    </w:p>
    <w:p w14:paraId="451625EA"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7DB94E6E"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Sin embargo, para el caso específico, en el que la persona o personas que demandaron al Sujeto Obligado, hayan recibido recursos públicos, la naturaleza de la información se modificara debido a su interés público; al respecto el entonces Instituto Nacional de Transparencia, Acceso a la Información y Protección de Datos Personales (INAI), emitió un criterio que robustece dicha situación y que más adelante será analizado a detalle.</w:t>
      </w:r>
    </w:p>
    <w:p w14:paraId="4902DCA7"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0DD7D4E7"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De tal suerte que cuando se ordena el pago, por cualquier motivo, se actualiza el supuesto del artículo 23, párrafo segundo, de la Ley de Transparencia y Acceso a la Información Pública del Estado de México y Municipios, por tratarse de la entrega de recursos públicos. Esto nos lleva a que la decisión tuvo consecuencias más allá del ámbito personal del demandante y, al haber la entrega de recursos públicos, se trata de información que se debe hacer pública, ya que existe interés público en conocer la forma en que se ejercen los recursos y porque simple y sencillamente existe disposición legal que obliga a la entrega de la información.</w:t>
      </w:r>
    </w:p>
    <w:p w14:paraId="2C0F5A6A"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640C6CB2"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Asimismo, se advierte que proporcionar el nombre de los actores que ya recibieron recursos públicos con motivo de las demandas interpuestas en contra del Sujeto Obligado, es información, cuya publicidad, puede abonar en la transparencia y rendición de cuentas; por tanto, es necesario, atraer al estudio el criterio 19/13 emitido por el entonces Instituto Nacional de Transparencia, Acceso a la Información y Protección de Datos Personales (INAI); el cual a la letra precisa:</w:t>
      </w:r>
    </w:p>
    <w:p w14:paraId="4BB2E0D9"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2868CC29" w14:textId="77777777" w:rsidR="003C292C" w:rsidRPr="00D80B74" w:rsidRDefault="003C292C" w:rsidP="003C292C">
      <w:pPr>
        <w:spacing w:line="276" w:lineRule="auto"/>
        <w:ind w:left="851"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Nombre de actores en juicios laborales constituye, en principio, información confidencial.</w:t>
      </w:r>
      <w:r w:rsidRPr="00D80B74">
        <w:rPr>
          <w:rFonts w:ascii="Palatino Linotype" w:eastAsia="Palatino Linotype" w:hAnsi="Palatino Linotype" w:cs="Palatino Linotype"/>
          <w:i/>
          <w:sz w:val="22"/>
          <w:szCs w:val="22"/>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w:t>
      </w:r>
      <w:r w:rsidRPr="00D80B74">
        <w:rPr>
          <w:rFonts w:ascii="Palatino Linotype" w:eastAsia="Palatino Linotype" w:hAnsi="Palatino Linotype" w:cs="Palatino Linotype"/>
          <w:b/>
          <w:i/>
          <w:sz w:val="22"/>
          <w:szCs w:val="22"/>
        </w:rPr>
        <w:t xml:space="preserve">En este tenor, el nombre de los actores de los juicios laborales que se encuentran en trámite o que, en su defecto, concluyeron con la emisión de un laudo desfavorable a los intereses personales del actor constituye información confidencial, </w:t>
      </w:r>
      <w:r w:rsidRPr="00D80B74">
        <w:rPr>
          <w:rFonts w:ascii="Palatino Linotype" w:eastAsia="Palatino Linotype" w:hAnsi="Palatino Linotype" w:cs="Palatino Linotype"/>
          <w:i/>
          <w:sz w:val="22"/>
          <w:szCs w:val="22"/>
        </w:rPr>
        <w:t>conforme a lo dispuesto en el artículo 18, fracción II de la Ley Federal de Transparencia y Acceso a la Información Pública Gubernamental.</w:t>
      </w:r>
      <w:r w:rsidRPr="00D80B74">
        <w:rPr>
          <w:rFonts w:ascii="Palatino Linotype" w:eastAsia="Palatino Linotype" w:hAnsi="Palatino Linotype" w:cs="Palatino Linotype"/>
          <w:b/>
          <w:i/>
          <w:sz w:val="22"/>
          <w:szCs w:val="22"/>
        </w:rPr>
        <w:t xml:space="preserve">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r w:rsidRPr="00D80B74">
        <w:rPr>
          <w:rFonts w:ascii="Palatino Linotype" w:eastAsia="Palatino Linotype" w:hAnsi="Palatino Linotype" w:cs="Palatino Linotype"/>
          <w:i/>
          <w:sz w:val="22"/>
          <w:szCs w:val="22"/>
        </w:rPr>
        <w:t>”</w:t>
      </w:r>
    </w:p>
    <w:p w14:paraId="576D06E0"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0CADB23E"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En atención al criterio emitido por el entonces Instituto Nacional de Transparencia, Acceso a la Información y Protección de Datos Personales (INAI), se advierte que el nombre de los actores en los procedimientos laborales es público, siempre que culmine con la entrega a favor de los actores de recurso público, pues se favorece la rendición de cuentas y se puede verificar el cumplimiento que 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de a las resoluciones o convenios suscritos ante la autoridad laboral. </w:t>
      </w:r>
    </w:p>
    <w:p w14:paraId="7E9BB974"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37269B8A"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5F29D579"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62EF62B7"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 “</w:t>
      </w:r>
      <w:r w:rsidRPr="00D80B74">
        <w:rPr>
          <w:rFonts w:ascii="Palatino Linotype" w:eastAsia="Palatino Linotype" w:hAnsi="Palatino Linotype" w:cs="Palatino Linotype"/>
          <w:b/>
          <w:i/>
          <w:sz w:val="22"/>
          <w:szCs w:val="22"/>
        </w:rPr>
        <w:t>Quincuagésimo</w:t>
      </w:r>
      <w:r w:rsidRPr="00D80B7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4AAE591"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Quincuagésimo primero.</w:t>
      </w:r>
      <w:r w:rsidRPr="00D80B74">
        <w:rPr>
          <w:rFonts w:ascii="Palatino Linotype" w:eastAsia="Palatino Linotype" w:hAnsi="Palatino Linotype" w:cs="Palatino Linotype"/>
          <w:i/>
          <w:sz w:val="22"/>
          <w:szCs w:val="22"/>
        </w:rPr>
        <w:t xml:space="preserve"> Toda acta del Comité de Transparencia deberá contener: </w:t>
      </w:r>
    </w:p>
    <w:p w14:paraId="7B35B268"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 El número de sesión y fecha; </w:t>
      </w:r>
    </w:p>
    <w:p w14:paraId="560A2B9A"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II. El nombre del área que solicitó la clasificación de información; </w:t>
      </w:r>
    </w:p>
    <w:p w14:paraId="5F379B78"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III. La fundamentación legal y motivación correspondiente; </w:t>
      </w:r>
    </w:p>
    <w:p w14:paraId="73543357"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IV. La resolución o resoluciones aprobadas; y </w:t>
      </w:r>
    </w:p>
    <w:p w14:paraId="00428E44"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V. La rúbrica o firma digital de cada integrante del Comité de Transparencia. </w:t>
      </w:r>
    </w:p>
    <w:p w14:paraId="14586B59"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F1AE1FE"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 Los motivos y razonamientos que sustenten la confirmación o modificación de la prueba de daño;</w:t>
      </w:r>
    </w:p>
    <w:p w14:paraId="655C9901"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II. Descripción de las partes o secciones reservadas, en caso de clasificación parcial; </w:t>
      </w:r>
    </w:p>
    <w:p w14:paraId="2C66B593"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III. El periodo por el que mantendrá su clasificación y fecha de expiración; y </w:t>
      </w:r>
    </w:p>
    <w:p w14:paraId="7B5085B1"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B25C778"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3621D49"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60A596D"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Quincuagésimo segundo.</w:t>
      </w:r>
      <w:r w:rsidRPr="00D80B74">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80B74">
        <w:rPr>
          <w:rFonts w:ascii="Palatino Linotype" w:eastAsia="Palatino Linotype" w:hAnsi="Palatino Linotype" w:cs="Palatino Linotype"/>
          <w:i/>
          <w:sz w:val="22"/>
          <w:szCs w:val="22"/>
        </w:rPr>
        <w:t>sobreposición</w:t>
      </w:r>
      <w:proofErr w:type="spellEnd"/>
      <w:r w:rsidRPr="00D80B74">
        <w:rPr>
          <w:rFonts w:ascii="Palatino Linotype" w:eastAsia="Palatino Linotype" w:hAnsi="Palatino Linotype" w:cs="Palatino Linotype"/>
          <w:i/>
          <w:sz w:val="22"/>
          <w:szCs w:val="22"/>
        </w:rPr>
        <w:t xml:space="preserve"> de contenido distinto al autorizado por el Comité.</w:t>
      </w:r>
    </w:p>
    <w:p w14:paraId="0615979F"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5666D55"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57CFCB1"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6F6EF96"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III. Señalar las personas o instancias autorizadas a acceder a la información clasificada.</w:t>
      </w:r>
    </w:p>
    <w:p w14:paraId="2A522CCD"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D8D901D" w14:textId="77777777" w:rsidR="003C292C" w:rsidRPr="00D80B74" w:rsidRDefault="003C292C" w:rsidP="003C292C">
      <w:pPr>
        <w:ind w:left="567" w:right="616"/>
        <w:jc w:val="both"/>
        <w:rPr>
          <w:rFonts w:ascii="Palatino Linotype" w:eastAsia="Palatino Linotype" w:hAnsi="Palatino Linotype" w:cs="Palatino Linotype"/>
          <w:i/>
          <w:sz w:val="22"/>
          <w:szCs w:val="22"/>
        </w:rPr>
      </w:pPr>
    </w:p>
    <w:p w14:paraId="2ADE61A2"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30544710"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p>
    <w:p w14:paraId="2C370808" w14:textId="77777777" w:rsidR="003C292C" w:rsidRPr="00D80B74" w:rsidRDefault="003C292C" w:rsidP="003C292C">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r w:rsidRPr="00D80B74">
        <w:rPr>
          <w:rFonts w:ascii="Palatino Linotype" w:eastAsia="Palatino Linotype" w:hAnsi="Palatino Linotype" w:cs="Palatino Linotype"/>
          <w:b/>
          <w:i/>
          <w:sz w:val="22"/>
          <w:szCs w:val="22"/>
        </w:rPr>
        <w:t>Quincuagésimo cuarto.</w:t>
      </w:r>
      <w:r w:rsidRPr="00D80B74">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63BDEDD"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Quincuagésimo quinto.</w:t>
      </w:r>
      <w:r w:rsidRPr="00D80B74">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D80B74">
        <w:rPr>
          <w:rFonts w:ascii="Palatino Linotype" w:eastAsia="Palatino Linotype" w:hAnsi="Palatino Linotype" w:cs="Palatino Linotype"/>
          <w:i/>
          <w:sz w:val="22"/>
          <w:szCs w:val="22"/>
        </w:rPr>
        <w:t>testado</w:t>
      </w:r>
      <w:proofErr w:type="spellEnd"/>
      <w:r w:rsidRPr="00D80B74">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1E1BAD2"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w:t>
      </w:r>
    </w:p>
    <w:p w14:paraId="5BC8F1C3"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b/>
          <w:i/>
          <w:sz w:val="22"/>
          <w:szCs w:val="22"/>
        </w:rPr>
        <w:t>Quincuagésimo séptimo.</w:t>
      </w:r>
      <w:r w:rsidRPr="00D80B7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EFC01F"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6AA4FE2"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7EC77D25"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618F1F2"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606B458" w14:textId="77777777" w:rsidR="003C292C" w:rsidRPr="00D80B74" w:rsidRDefault="003C292C" w:rsidP="003C292C">
      <w:pPr>
        <w:ind w:left="567" w:right="616"/>
        <w:jc w:val="both"/>
        <w:rPr>
          <w:rFonts w:ascii="Palatino Linotype" w:eastAsia="Palatino Linotype" w:hAnsi="Palatino Linotype" w:cs="Palatino Linotype"/>
          <w:i/>
          <w:sz w:val="22"/>
          <w:szCs w:val="22"/>
        </w:rPr>
      </w:pPr>
      <w:r w:rsidRPr="00D80B74">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0A416F3C" w14:textId="77777777" w:rsidR="003C292C" w:rsidRPr="00D80B74" w:rsidRDefault="003C292C" w:rsidP="003C292C">
      <w:pPr>
        <w:ind w:left="567" w:right="616"/>
        <w:jc w:val="both"/>
        <w:rPr>
          <w:rFonts w:ascii="Palatino Linotype" w:eastAsia="Palatino Linotype" w:hAnsi="Palatino Linotype" w:cs="Palatino Linotype"/>
          <w:i/>
          <w:sz w:val="22"/>
          <w:szCs w:val="22"/>
        </w:rPr>
      </w:pPr>
    </w:p>
    <w:p w14:paraId="0B550D6B" w14:textId="77777777" w:rsidR="003C292C" w:rsidRPr="00D80B74" w:rsidRDefault="003C292C" w:rsidP="003C292C">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7CC883A" w14:textId="77777777" w:rsidR="003C292C" w:rsidRPr="00D80B74" w:rsidRDefault="003C292C" w:rsidP="006D6304">
      <w:pPr>
        <w:spacing w:line="360" w:lineRule="auto"/>
        <w:jc w:val="both"/>
        <w:rPr>
          <w:rFonts w:ascii="Palatino Linotype" w:eastAsia="Calibri" w:hAnsi="Palatino Linotype"/>
          <w:sz w:val="22"/>
          <w:szCs w:val="22"/>
          <w:lang w:val="es-ES_tradnl" w:eastAsia="en-US"/>
        </w:rPr>
      </w:pPr>
    </w:p>
    <w:p w14:paraId="45DAEF70" w14:textId="28AF464C" w:rsidR="008D2539" w:rsidRPr="00D80B74"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Así, con fundamento en lo prescrito en los artículos </w:t>
      </w:r>
      <w:r w:rsidR="000C3A11" w:rsidRPr="00D80B74">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D80B74">
        <w:rPr>
          <w:rFonts w:ascii="Palatino Linotype" w:eastAsia="Palatino Linotype" w:hAnsi="Palatino Linotype" w:cs="Palatino Linotype"/>
          <w:sz w:val="22"/>
          <w:szCs w:val="22"/>
        </w:rPr>
        <w:t xml:space="preserve"> 2, fracción II; 29, 36 fracciones I y II; 176, 178, 181, 185, fracción I, 186, fracción II</w:t>
      </w:r>
      <w:r w:rsidR="003C292C" w:rsidRPr="00D80B74">
        <w:rPr>
          <w:rFonts w:ascii="Palatino Linotype" w:eastAsia="Palatino Linotype" w:hAnsi="Palatino Linotype" w:cs="Palatino Linotype"/>
          <w:sz w:val="22"/>
          <w:szCs w:val="22"/>
        </w:rPr>
        <w:t>I</w:t>
      </w:r>
      <w:r w:rsidRPr="00D80B74">
        <w:rPr>
          <w:rFonts w:ascii="Palatino Linotype" w:eastAsia="Palatino Linotype" w:hAnsi="Palatino Linotype" w:cs="Palatino Linotype"/>
          <w:sz w:val="22"/>
          <w:szCs w:val="22"/>
        </w:rPr>
        <w:t>, así como 188 de la Ley de Transparencia y Acceso a la Información Pública del Estado de México y Municipios, este Pleno:</w:t>
      </w:r>
    </w:p>
    <w:p w14:paraId="7B2077C5" w14:textId="77777777" w:rsidR="001B5F95" w:rsidRPr="00D80B74" w:rsidRDefault="001B5F95">
      <w:pPr>
        <w:rPr>
          <w:rFonts w:ascii="Palatino Linotype" w:eastAsia="Palatino Linotype" w:hAnsi="Palatino Linotype" w:cs="Palatino Linotype"/>
          <w:sz w:val="22"/>
          <w:szCs w:val="22"/>
        </w:rPr>
      </w:pPr>
    </w:p>
    <w:p w14:paraId="279FC9D6" w14:textId="77777777" w:rsidR="008D2539" w:rsidRPr="00D80B74"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D80B74">
        <w:rPr>
          <w:rFonts w:ascii="Palatino Linotype" w:eastAsia="Palatino Linotype" w:hAnsi="Palatino Linotype" w:cs="Palatino Linotype"/>
          <w:b/>
          <w:sz w:val="22"/>
          <w:szCs w:val="22"/>
        </w:rPr>
        <w:t>III. R E S U E L V E</w:t>
      </w:r>
    </w:p>
    <w:p w14:paraId="380EE797" w14:textId="77777777" w:rsidR="008D2539" w:rsidRPr="00D80B74" w:rsidRDefault="008D2539">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21CC9AEF" w14:textId="5BE62A7E" w:rsidR="003C292C" w:rsidRPr="00D80B74" w:rsidRDefault="003C292C" w:rsidP="003C292C">
      <w:pPr>
        <w:spacing w:line="360" w:lineRule="auto"/>
        <w:ind w:right="49"/>
        <w:jc w:val="both"/>
        <w:rPr>
          <w:rFonts w:ascii="Palatino Linotype" w:eastAsia="Palatino Linotype" w:hAnsi="Palatino Linotype" w:cs="Palatino Linotype"/>
          <w:sz w:val="22"/>
          <w:szCs w:val="22"/>
        </w:rPr>
      </w:pPr>
      <w:bookmarkStart w:id="13" w:name="_heading=h.h7nzb79wlra" w:colFirst="0" w:colLast="0"/>
      <w:bookmarkEnd w:id="13"/>
      <w:r w:rsidRPr="00D80B74">
        <w:rPr>
          <w:rFonts w:ascii="Palatino Linotype" w:eastAsia="Palatino Linotype" w:hAnsi="Palatino Linotype" w:cs="Palatino Linotype"/>
          <w:b/>
          <w:sz w:val="22"/>
          <w:szCs w:val="22"/>
        </w:rPr>
        <w:t>Primero.</w:t>
      </w:r>
      <w:r w:rsidRPr="00D80B74">
        <w:rPr>
          <w:rFonts w:ascii="Palatino Linotype" w:eastAsia="Palatino Linotype" w:hAnsi="Palatino Linotype" w:cs="Palatino Linotype"/>
          <w:sz w:val="22"/>
          <w:szCs w:val="22"/>
        </w:rPr>
        <w:t xml:space="preserve"> Resultan </w:t>
      </w:r>
      <w:r w:rsidR="00C00338" w:rsidRPr="00D80B74">
        <w:rPr>
          <w:rFonts w:ascii="Palatino Linotype" w:eastAsia="Palatino Linotype" w:hAnsi="Palatino Linotype" w:cs="Palatino Linotype"/>
          <w:b/>
          <w:sz w:val="22"/>
          <w:szCs w:val="22"/>
        </w:rPr>
        <w:t>parcialmente</w:t>
      </w:r>
      <w:r w:rsidRPr="00D80B74">
        <w:rPr>
          <w:rFonts w:ascii="Palatino Linotype" w:eastAsia="Palatino Linotype" w:hAnsi="Palatino Linotype" w:cs="Palatino Linotype"/>
          <w:sz w:val="22"/>
          <w:szCs w:val="22"/>
        </w:rPr>
        <w:t xml:space="preserve"> </w:t>
      </w:r>
      <w:r w:rsidR="006E0ED3" w:rsidRPr="00D80B74">
        <w:rPr>
          <w:rFonts w:ascii="Palatino Linotype" w:eastAsia="Palatino Linotype" w:hAnsi="Palatino Linotype" w:cs="Palatino Linotype"/>
          <w:b/>
          <w:sz w:val="22"/>
          <w:szCs w:val="22"/>
        </w:rPr>
        <w:t>f</w:t>
      </w:r>
      <w:r w:rsidRPr="00D80B74">
        <w:rPr>
          <w:rFonts w:ascii="Palatino Linotype" w:eastAsia="Palatino Linotype" w:hAnsi="Palatino Linotype" w:cs="Palatino Linotype"/>
          <w:b/>
          <w:sz w:val="22"/>
          <w:szCs w:val="22"/>
        </w:rPr>
        <w:t>undados</w:t>
      </w:r>
      <w:r w:rsidRPr="00D80B74">
        <w:rPr>
          <w:rFonts w:ascii="Palatino Linotype" w:eastAsia="Palatino Linotype" w:hAnsi="Palatino Linotype" w:cs="Palatino Linotype"/>
          <w:sz w:val="22"/>
          <w:szCs w:val="22"/>
        </w:rPr>
        <w:t xml:space="preserve"> los motivos de inconformidad hechos valer por la parte </w:t>
      </w:r>
      <w:r w:rsidRPr="00D80B74">
        <w:rPr>
          <w:rFonts w:ascii="Palatino Linotype" w:eastAsia="Palatino Linotype" w:hAnsi="Palatino Linotype" w:cs="Palatino Linotype"/>
          <w:b/>
          <w:sz w:val="22"/>
          <w:szCs w:val="22"/>
        </w:rPr>
        <w:t>Recurrente</w:t>
      </w:r>
      <w:r w:rsidRPr="00D80B74">
        <w:rPr>
          <w:rFonts w:ascii="Palatino Linotype" w:eastAsia="Palatino Linotype" w:hAnsi="Palatino Linotype" w:cs="Palatino Linotype"/>
          <w:sz w:val="22"/>
          <w:szCs w:val="22"/>
        </w:rPr>
        <w:t xml:space="preserve"> en el Recurso de Revisión </w:t>
      </w:r>
      <w:r w:rsidRPr="00D80B74">
        <w:rPr>
          <w:rFonts w:ascii="Palatino Linotype" w:eastAsia="Palatino Linotype" w:hAnsi="Palatino Linotype" w:cs="Palatino Linotype"/>
          <w:b/>
          <w:sz w:val="22"/>
          <w:szCs w:val="22"/>
        </w:rPr>
        <w:t>11184/INFOEM/IP/RR/2025</w:t>
      </w:r>
      <w:r w:rsidRPr="00D80B74">
        <w:rPr>
          <w:rFonts w:ascii="Palatino Linotype" w:eastAsia="Palatino Linotype" w:hAnsi="Palatino Linotype" w:cs="Palatino Linotype"/>
          <w:sz w:val="22"/>
          <w:szCs w:val="22"/>
        </w:rPr>
        <w:t xml:space="preserve">, por lo que, en términos del </w:t>
      </w:r>
      <w:r w:rsidRPr="00D80B74">
        <w:rPr>
          <w:rFonts w:ascii="Palatino Linotype" w:eastAsia="Palatino Linotype" w:hAnsi="Palatino Linotype" w:cs="Palatino Linotype"/>
          <w:b/>
          <w:sz w:val="22"/>
          <w:szCs w:val="22"/>
        </w:rPr>
        <w:t>Considerando Cuarto</w:t>
      </w:r>
      <w:r w:rsidRPr="00D80B74">
        <w:rPr>
          <w:rFonts w:ascii="Palatino Linotype" w:eastAsia="Palatino Linotype" w:hAnsi="Palatino Linotype" w:cs="Palatino Linotype"/>
          <w:sz w:val="22"/>
          <w:szCs w:val="22"/>
        </w:rPr>
        <w:t xml:space="preserve"> de esta resolución, se </w:t>
      </w:r>
      <w:r w:rsidRPr="00D80B74">
        <w:rPr>
          <w:rFonts w:ascii="Palatino Linotype" w:eastAsia="Palatino Linotype" w:hAnsi="Palatino Linotype" w:cs="Palatino Linotype"/>
          <w:b/>
          <w:sz w:val="22"/>
          <w:szCs w:val="22"/>
        </w:rPr>
        <w:t>Modifica</w:t>
      </w:r>
      <w:r w:rsidRPr="00D80B74">
        <w:rPr>
          <w:rFonts w:ascii="Palatino Linotype" w:eastAsia="Palatino Linotype" w:hAnsi="Palatino Linotype" w:cs="Palatino Linotype"/>
          <w:sz w:val="22"/>
          <w:szCs w:val="22"/>
        </w:rPr>
        <w:t xml:space="preserve"> la respuesta emitida por 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w:t>
      </w:r>
    </w:p>
    <w:p w14:paraId="41607EFE"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p>
    <w:p w14:paraId="2DF4AAA5"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Segundo</w:t>
      </w:r>
      <w:r w:rsidRPr="00D80B74">
        <w:rPr>
          <w:rFonts w:ascii="Palatino Linotype" w:eastAsia="Palatino Linotype" w:hAnsi="Palatino Linotype" w:cs="Palatino Linotype"/>
          <w:sz w:val="22"/>
          <w:szCs w:val="22"/>
        </w:rPr>
        <w:t xml:space="preserve">. Se </w:t>
      </w:r>
      <w:r w:rsidRPr="00D80B74">
        <w:rPr>
          <w:rFonts w:ascii="Palatino Linotype" w:eastAsia="Palatino Linotype" w:hAnsi="Palatino Linotype" w:cs="Palatino Linotype"/>
          <w:b/>
          <w:sz w:val="22"/>
          <w:szCs w:val="22"/>
        </w:rPr>
        <w:t>ordena</w:t>
      </w:r>
      <w:r w:rsidRPr="00D80B74">
        <w:rPr>
          <w:rFonts w:ascii="Palatino Linotype" w:eastAsia="Palatino Linotype" w:hAnsi="Palatino Linotype" w:cs="Palatino Linotype"/>
          <w:sz w:val="22"/>
          <w:szCs w:val="22"/>
        </w:rPr>
        <w:t xml:space="preserve"> al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que, en términos del </w:t>
      </w:r>
      <w:r w:rsidRPr="00D80B74">
        <w:rPr>
          <w:rFonts w:ascii="Palatino Linotype" w:eastAsia="Palatino Linotype" w:hAnsi="Palatino Linotype" w:cs="Palatino Linotype"/>
          <w:b/>
          <w:sz w:val="22"/>
          <w:szCs w:val="22"/>
        </w:rPr>
        <w:t>Considerando Cuarto y Quinto</w:t>
      </w:r>
      <w:r w:rsidRPr="00D80B74">
        <w:rPr>
          <w:rFonts w:ascii="Palatino Linotype" w:eastAsia="Palatino Linotype" w:hAnsi="Palatino Linotype" w:cs="Palatino Linotype"/>
          <w:sz w:val="22"/>
          <w:szCs w:val="22"/>
        </w:rPr>
        <w:t xml:space="preserve">, haga entrega vía Sistema de Acceso a la Información Mexiquense, previa búsqueda exhaustiva y razonable, de ser procedente en versión pública, el o los documentos que den cuenta de lo siguiente: </w:t>
      </w:r>
    </w:p>
    <w:p w14:paraId="5F9DAB5A"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p>
    <w:p w14:paraId="78AF755D" w14:textId="6F8F0A46" w:rsidR="003C292C" w:rsidRPr="00D80B74" w:rsidRDefault="003C292C" w:rsidP="003C292C">
      <w:pPr>
        <w:pStyle w:val="Prrafodelista"/>
        <w:numPr>
          <w:ilvl w:val="0"/>
          <w:numId w:val="16"/>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sz w:val="22"/>
          <w:szCs w:val="22"/>
        </w:rPr>
        <w:t xml:space="preserve">En formato </w:t>
      </w:r>
      <w:proofErr w:type="spellStart"/>
      <w:r w:rsidRPr="00D80B74">
        <w:rPr>
          <w:rFonts w:ascii="Palatino Linotype" w:eastAsia="Palatino Linotype" w:hAnsi="Palatino Linotype" w:cs="Palatino Linotype"/>
          <w:sz w:val="22"/>
          <w:szCs w:val="22"/>
        </w:rPr>
        <w:t>excel</w:t>
      </w:r>
      <w:proofErr w:type="spellEnd"/>
      <w:r w:rsidRPr="00D80B74">
        <w:rPr>
          <w:rFonts w:ascii="Palatino Linotype" w:eastAsia="Palatino Linotype" w:hAnsi="Palatino Linotype" w:cs="Palatino Linotype"/>
          <w:sz w:val="22"/>
          <w:szCs w:val="22"/>
        </w:rPr>
        <w:t xml:space="preserve">, </w:t>
      </w:r>
      <w:proofErr w:type="spellStart"/>
      <w:r w:rsidRPr="00D80B74">
        <w:rPr>
          <w:rFonts w:ascii="Palatino Linotype" w:eastAsia="Palatino Linotype" w:hAnsi="Palatino Linotype" w:cs="Palatino Linotype"/>
          <w:sz w:val="22"/>
          <w:szCs w:val="22"/>
        </w:rPr>
        <w:t>pdf</w:t>
      </w:r>
      <w:proofErr w:type="spellEnd"/>
      <w:r w:rsidRPr="00D80B74">
        <w:rPr>
          <w:rFonts w:ascii="Palatino Linotype" w:eastAsia="Palatino Linotype" w:hAnsi="Palatino Linotype" w:cs="Palatino Linotype"/>
          <w:sz w:val="22"/>
          <w:szCs w:val="22"/>
        </w:rPr>
        <w:t xml:space="preserve"> y </w:t>
      </w:r>
      <w:proofErr w:type="spellStart"/>
      <w:r w:rsidRPr="00D80B74">
        <w:rPr>
          <w:rFonts w:ascii="Palatino Linotype" w:eastAsia="Palatino Linotype" w:hAnsi="Palatino Linotype" w:cs="Palatino Linotype"/>
          <w:sz w:val="22"/>
          <w:szCs w:val="22"/>
        </w:rPr>
        <w:t>txt</w:t>
      </w:r>
      <w:proofErr w:type="spellEnd"/>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 xml:space="preserve">las relaciones de los juicios laborales vigentes, emitidas en el primer, segundo, tercero y cuarto trimestres de los ejercicios 2022, 2023 y 2024, así como del primer y segundo trimestre de 2025, respecto del Ayuntamiento de </w:t>
      </w:r>
      <w:proofErr w:type="spellStart"/>
      <w:r w:rsidRPr="00D80B74">
        <w:rPr>
          <w:rFonts w:ascii="Palatino Linotype" w:eastAsia="Palatino Linotype" w:hAnsi="Palatino Linotype" w:cs="Palatino Linotype"/>
          <w:b/>
          <w:sz w:val="22"/>
          <w:szCs w:val="22"/>
        </w:rPr>
        <w:t>Tonatico</w:t>
      </w:r>
      <w:proofErr w:type="spellEnd"/>
      <w:r w:rsidRPr="00D80B74">
        <w:rPr>
          <w:rFonts w:ascii="Palatino Linotype" w:eastAsia="Palatino Linotype" w:hAnsi="Palatino Linotype" w:cs="Palatino Linotype"/>
          <w:b/>
          <w:sz w:val="22"/>
          <w:szCs w:val="22"/>
        </w:rPr>
        <w:t xml:space="preserve"> y el </w:t>
      </w:r>
      <w:r w:rsidRPr="00D80B74">
        <w:rPr>
          <w:rFonts w:ascii="Palatino Linotype" w:eastAsia="Palatino Linotype" w:hAnsi="Palatino Linotype" w:cs="Palatino Linotype"/>
          <w:b/>
          <w:bCs/>
          <w:sz w:val="22"/>
          <w:szCs w:val="22"/>
          <w:lang w:val="es-MX"/>
        </w:rPr>
        <w:t xml:space="preserve">Instituto Municipal de Cultura Física y Deporte de </w:t>
      </w:r>
      <w:proofErr w:type="spellStart"/>
      <w:r w:rsidRPr="00D80B74">
        <w:rPr>
          <w:rFonts w:ascii="Palatino Linotype" w:eastAsia="Palatino Linotype" w:hAnsi="Palatino Linotype" w:cs="Palatino Linotype"/>
          <w:b/>
          <w:bCs/>
          <w:sz w:val="22"/>
          <w:szCs w:val="22"/>
          <w:lang w:val="es-MX"/>
        </w:rPr>
        <w:t>Tonatico</w:t>
      </w:r>
      <w:proofErr w:type="spellEnd"/>
      <w:r w:rsidRPr="00D80B74">
        <w:rPr>
          <w:rFonts w:ascii="Palatino Linotype" w:eastAsia="Palatino Linotype" w:hAnsi="Palatino Linotype" w:cs="Palatino Linotype"/>
          <w:b/>
          <w:bCs/>
          <w:sz w:val="22"/>
          <w:szCs w:val="22"/>
          <w:lang w:val="es-MX"/>
        </w:rPr>
        <w:t>.</w:t>
      </w:r>
    </w:p>
    <w:p w14:paraId="3EC3772F" w14:textId="77777777" w:rsidR="003C292C" w:rsidRPr="00D80B74" w:rsidRDefault="003C292C" w:rsidP="003C292C">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p>
    <w:p w14:paraId="3F0FE3A9" w14:textId="77777777" w:rsidR="003C292C" w:rsidRPr="00D80B74" w:rsidRDefault="003C292C" w:rsidP="003C292C">
      <w:pPr>
        <w:pStyle w:val="Prrafodelista"/>
        <w:spacing w:line="276" w:lineRule="auto"/>
        <w:ind w:left="360"/>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D80B74">
        <w:rPr>
          <w:rFonts w:ascii="Palatino Linotype" w:eastAsia="Palatino Linotype" w:hAnsi="Palatino Linotype" w:cs="Palatino Linotype"/>
          <w:b/>
          <w:i/>
          <w:sz w:val="22"/>
        </w:rPr>
        <w:t>Recurrente</w:t>
      </w:r>
      <w:r w:rsidRPr="00D80B74">
        <w:rPr>
          <w:rFonts w:ascii="Palatino Linotype" w:eastAsia="Palatino Linotype" w:hAnsi="Palatino Linotype" w:cs="Palatino Linotype"/>
          <w:i/>
          <w:sz w:val="22"/>
        </w:rPr>
        <w:t>, mismo que igualmente hará de su conocimiento.</w:t>
      </w:r>
      <w:r w:rsidRPr="00D80B74">
        <w:rPr>
          <w:rFonts w:ascii="Palatino Linotype" w:eastAsia="Palatino Linotype" w:hAnsi="Palatino Linotype" w:cs="Palatino Linotype"/>
          <w:sz w:val="22"/>
          <w:szCs w:val="22"/>
        </w:rPr>
        <w:t xml:space="preserve"> </w:t>
      </w:r>
    </w:p>
    <w:p w14:paraId="2FA8DC24" w14:textId="77777777" w:rsidR="003C292C" w:rsidRPr="00D80B74" w:rsidRDefault="003C292C" w:rsidP="003C292C">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p>
    <w:p w14:paraId="7E36576F" w14:textId="77777777" w:rsidR="003C292C" w:rsidRPr="00D80B74" w:rsidRDefault="003C292C" w:rsidP="003C292C">
      <w:pPr>
        <w:spacing w:line="360" w:lineRule="auto"/>
        <w:ind w:right="49"/>
        <w:jc w:val="both"/>
        <w:rPr>
          <w:rFonts w:ascii="Palatino Linotype" w:eastAsia="Palatino Linotype" w:hAnsi="Palatino Linotype" w:cs="Palatino Linotype"/>
          <w:b/>
          <w:sz w:val="22"/>
          <w:szCs w:val="22"/>
        </w:rPr>
      </w:pPr>
      <w:r w:rsidRPr="00D80B74">
        <w:rPr>
          <w:rFonts w:ascii="Palatino Linotype" w:eastAsia="Palatino Linotype" w:hAnsi="Palatino Linotype" w:cs="Palatino Linotype"/>
          <w:b/>
          <w:sz w:val="22"/>
          <w:szCs w:val="22"/>
        </w:rPr>
        <w:t>Tercero.</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 xml:space="preserve">Notifíquese </w:t>
      </w:r>
      <w:r w:rsidRPr="00D80B74">
        <w:rPr>
          <w:rFonts w:ascii="Palatino Linotype" w:eastAsia="Palatino Linotype" w:hAnsi="Palatino Linotype" w:cs="Palatino Linotype"/>
          <w:sz w:val="22"/>
          <w:szCs w:val="22"/>
        </w:rPr>
        <w:t>la presente resolución al T</w:t>
      </w:r>
      <w:r w:rsidRPr="00D80B74">
        <w:rPr>
          <w:rFonts w:ascii="Palatino Linotype" w:eastAsia="Palatino Linotype" w:hAnsi="Palatino Linotype" w:cs="Palatino Linotype"/>
          <w:b/>
          <w:sz w:val="22"/>
          <w:szCs w:val="22"/>
        </w:rPr>
        <w:t xml:space="preserve">itular de la Unidad de Transparencia </w:t>
      </w:r>
      <w:r w:rsidRPr="00D80B74">
        <w:rPr>
          <w:rFonts w:ascii="Palatino Linotype" w:eastAsia="Palatino Linotype" w:hAnsi="Palatino Linotype" w:cs="Palatino Linotype"/>
          <w:sz w:val="22"/>
          <w:szCs w:val="22"/>
        </w:rPr>
        <w:t xml:space="preserve">del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C537D6"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p>
    <w:p w14:paraId="79FBBF9E"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Cuarto.</w:t>
      </w:r>
      <w:r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b/>
          <w:sz w:val="22"/>
          <w:szCs w:val="22"/>
        </w:rPr>
        <w:t xml:space="preserve">Notifíquese vía SAIMEX </w:t>
      </w:r>
      <w:r w:rsidRPr="00D80B74">
        <w:rPr>
          <w:rFonts w:ascii="Palatino Linotype" w:eastAsia="Palatino Linotype" w:hAnsi="Palatino Linotype" w:cs="Palatino Linotype"/>
          <w:sz w:val="22"/>
          <w:szCs w:val="22"/>
        </w:rPr>
        <w:t xml:space="preserve">a la parte </w:t>
      </w:r>
      <w:r w:rsidRPr="00D80B74">
        <w:rPr>
          <w:rFonts w:ascii="Palatino Linotype" w:eastAsia="Palatino Linotype" w:hAnsi="Palatino Linotype" w:cs="Palatino Linotype"/>
          <w:b/>
          <w:sz w:val="22"/>
          <w:szCs w:val="22"/>
        </w:rPr>
        <w:t xml:space="preserve">RECURRENTE </w:t>
      </w:r>
      <w:r w:rsidRPr="00D80B74">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9F2F70D"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p>
    <w:p w14:paraId="08FC81DF" w14:textId="77777777" w:rsidR="003C292C" w:rsidRPr="00D80B74" w:rsidRDefault="003C292C" w:rsidP="003C292C">
      <w:pPr>
        <w:spacing w:line="360" w:lineRule="auto"/>
        <w:ind w:right="49"/>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b/>
          <w:sz w:val="22"/>
          <w:szCs w:val="22"/>
        </w:rPr>
        <w:t>Quinto.</w:t>
      </w:r>
      <w:r w:rsidRPr="00D80B74">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D80B74">
        <w:rPr>
          <w:rFonts w:ascii="Palatino Linotype" w:eastAsia="Palatino Linotype" w:hAnsi="Palatino Linotype" w:cs="Palatino Linotype"/>
          <w:b/>
          <w:sz w:val="22"/>
          <w:szCs w:val="22"/>
        </w:rPr>
        <w:t>SUJETO OBLIGADO</w:t>
      </w:r>
      <w:r w:rsidRPr="00D80B7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A0EFAD0" w14:textId="77777777" w:rsidR="003C292C" w:rsidRPr="00D80B74" w:rsidRDefault="003C292C">
      <w:pPr>
        <w:spacing w:line="360" w:lineRule="auto"/>
        <w:jc w:val="both"/>
        <w:rPr>
          <w:rFonts w:ascii="Palatino Linotype" w:eastAsia="Palatino Linotype" w:hAnsi="Palatino Linotype" w:cs="Palatino Linotype"/>
          <w:sz w:val="22"/>
          <w:szCs w:val="22"/>
        </w:rPr>
      </w:pPr>
    </w:p>
    <w:p w14:paraId="7C05B59E" w14:textId="4ECB69D7" w:rsidR="008D2539" w:rsidRPr="00035C13" w:rsidRDefault="0064634F">
      <w:pPr>
        <w:spacing w:line="360" w:lineRule="auto"/>
        <w:jc w:val="both"/>
        <w:rPr>
          <w:rFonts w:ascii="Palatino Linotype" w:eastAsia="Palatino Linotype" w:hAnsi="Palatino Linotype" w:cs="Palatino Linotype"/>
          <w:sz w:val="22"/>
          <w:szCs w:val="22"/>
        </w:rPr>
      </w:pPr>
      <w:r w:rsidRPr="00D80B74">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D80B74">
        <w:rPr>
          <w:rFonts w:ascii="Palatino Linotype" w:eastAsia="Palatino Linotype" w:hAnsi="Palatino Linotype" w:cs="Palatino Linotype"/>
          <w:sz w:val="22"/>
          <w:szCs w:val="22"/>
        </w:rPr>
        <w:t>CUADRAGÉSIMA</w:t>
      </w:r>
      <w:r w:rsidRPr="00D80B74">
        <w:rPr>
          <w:rFonts w:ascii="Palatino Linotype" w:eastAsia="Palatino Linotype" w:hAnsi="Palatino Linotype" w:cs="Palatino Linotype"/>
          <w:sz w:val="22"/>
          <w:szCs w:val="22"/>
        </w:rPr>
        <w:t xml:space="preserve"> </w:t>
      </w:r>
      <w:r w:rsidR="00CA0FFA" w:rsidRPr="00D80B74">
        <w:rPr>
          <w:rFonts w:ascii="Palatino Linotype" w:eastAsia="Palatino Linotype" w:hAnsi="Palatino Linotype" w:cs="Palatino Linotype"/>
          <w:sz w:val="22"/>
          <w:szCs w:val="22"/>
        </w:rPr>
        <w:t>CUARTA</w:t>
      </w:r>
      <w:r w:rsidR="00606896" w:rsidRPr="00D80B74">
        <w:rPr>
          <w:rFonts w:ascii="Palatino Linotype" w:eastAsia="Palatino Linotype" w:hAnsi="Palatino Linotype" w:cs="Palatino Linotype"/>
          <w:sz w:val="22"/>
          <w:szCs w:val="22"/>
        </w:rPr>
        <w:t xml:space="preserve"> </w:t>
      </w:r>
      <w:r w:rsidRPr="00D80B74">
        <w:rPr>
          <w:rFonts w:ascii="Palatino Linotype" w:eastAsia="Palatino Linotype" w:hAnsi="Palatino Linotype" w:cs="Palatino Linotype"/>
          <w:sz w:val="22"/>
          <w:szCs w:val="22"/>
        </w:rPr>
        <w:t xml:space="preserve">SESIÓN ORDINARIA, CELEBRADA EL </w:t>
      </w:r>
      <w:r w:rsidR="00CA0FFA" w:rsidRPr="00D80B74">
        <w:rPr>
          <w:rFonts w:ascii="Palatino Linotype" w:eastAsia="Palatino Linotype" w:hAnsi="Palatino Linotype" w:cs="Palatino Linotype"/>
          <w:sz w:val="22"/>
          <w:szCs w:val="22"/>
        </w:rPr>
        <w:t>DIEZ</w:t>
      </w:r>
      <w:r w:rsidR="00DA08F2" w:rsidRPr="00D80B74">
        <w:rPr>
          <w:rFonts w:ascii="Palatino Linotype" w:eastAsia="Palatino Linotype" w:hAnsi="Palatino Linotype" w:cs="Palatino Linotype"/>
          <w:sz w:val="22"/>
          <w:szCs w:val="22"/>
        </w:rPr>
        <w:t xml:space="preserve"> DE DICIEMBRE</w:t>
      </w:r>
      <w:r w:rsidRPr="00D80B74">
        <w:rPr>
          <w:rFonts w:ascii="Palatino Linotype" w:eastAsia="Palatino Linotype" w:hAnsi="Palatino Linotype" w:cs="Palatino Linotype"/>
          <w:sz w:val="22"/>
          <w:szCs w:val="22"/>
        </w:rPr>
        <w:t xml:space="preserve"> DE DOS MIL VEINTICINCO, ANTE EL SECRETARIO TÉCNICO DEL PLENO ALEXIS TAPIA RAMÍREZ.</w:t>
      </w:r>
      <w:r w:rsidRPr="00035C13">
        <w:rPr>
          <w:rFonts w:ascii="Palatino Linotype" w:eastAsia="Palatino Linotype" w:hAnsi="Palatino Linotype" w:cs="Palatino Linotype"/>
          <w:sz w:val="22"/>
          <w:szCs w:val="22"/>
        </w:rPr>
        <w:t xml:space="preserve"> </w:t>
      </w:r>
    </w:p>
    <w:p w14:paraId="02157067"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035C13" w:rsidRDefault="008D2539">
      <w:pPr>
        <w:rPr>
          <w:rFonts w:ascii="Palatino Linotype" w:eastAsia="Palatino Linotype" w:hAnsi="Palatino Linotype" w:cs="Palatino Linotype"/>
          <w:sz w:val="22"/>
          <w:szCs w:val="22"/>
        </w:rPr>
      </w:pPr>
      <w:bookmarkStart w:id="14" w:name="_heading=h.17dp8vu" w:colFirst="0" w:colLast="0"/>
      <w:bookmarkEnd w:id="14"/>
    </w:p>
    <w:p w14:paraId="4FF819D7"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035C13" w:rsidRDefault="008D2539">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9B53CCA"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035C13"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035C13" w:rsidRDefault="008D2539">
      <w:pPr>
        <w:spacing w:line="360" w:lineRule="auto"/>
        <w:jc w:val="both"/>
        <w:rPr>
          <w:rFonts w:ascii="Palatino Linotype" w:eastAsia="Palatino Linotype" w:hAnsi="Palatino Linotype" w:cs="Palatino Linotype"/>
          <w:sz w:val="22"/>
          <w:szCs w:val="22"/>
        </w:rPr>
      </w:pPr>
    </w:p>
    <w:sectPr w:rsidR="008D2539" w:rsidRPr="00035C13">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2087D" w14:textId="77777777" w:rsidR="00EB0659" w:rsidRDefault="00EB0659">
      <w:r>
        <w:separator/>
      </w:r>
    </w:p>
  </w:endnote>
  <w:endnote w:type="continuationSeparator" w:id="0">
    <w:p w14:paraId="21C46951" w14:textId="77777777" w:rsidR="00EB0659" w:rsidRDefault="00EB0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DA45C187-786E-45D5-A866-8976609CFAA6}"/>
    <w:embedBold r:id="rId2" w:fontKey="{04FC0D29-44D1-4827-981A-6D9E354011B1}"/>
    <w:embedItalic r:id="rId3" w:fontKey="{C287C56B-EAA6-47E4-A679-1FD823692DE2}"/>
    <w:embedBoldItalic r:id="rId4" w:fontKey="{BCAAA859-13B3-4FEA-81F1-2711E5F4AB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F99E40A7-ED0A-4D13-B777-537B75E1F6A5}"/>
    <w:embedBold r:id="rId6" w:fontKey="{B54B1B59-5FDC-424F-A0EF-DE1C5FD7A56B}"/>
  </w:font>
  <w:font w:name="Cambria">
    <w:panose1 w:val="02040503050406030204"/>
    <w:charset w:val="00"/>
    <w:family w:val="roman"/>
    <w:pitch w:val="variable"/>
    <w:sig w:usb0="E00006FF" w:usb1="420024FF" w:usb2="02000000" w:usb3="00000000" w:csb0="0000019F" w:csb1="00000000"/>
    <w:embedRegular r:id="rId7" w:fontKey="{66EC017A-A6BD-4CF6-AF60-31D45410A6CE}"/>
    <w:embedBold r:id="rId8" w:fontKey="{22636BBA-8728-48BA-9763-F2C9FD13D8EF}"/>
    <w:embedBoldItalic r:id="rId9" w:fontKey="{885C2BB3-2A58-42E4-A960-FE5DBE562369}"/>
  </w:font>
  <w:font w:name="Segoe UI">
    <w:panose1 w:val="020B0502040204020203"/>
    <w:charset w:val="00"/>
    <w:family w:val="swiss"/>
    <w:pitch w:val="variable"/>
    <w:sig w:usb0="E4002EFF" w:usb1="C000E47F" w:usb2="00000009" w:usb3="00000000" w:csb0="000001FF" w:csb1="00000000"/>
    <w:embedRegular r:id="rId10" w:fontKey="{6ECE5A53-0B09-45A5-9624-60D8C3EAD5F1}"/>
  </w:font>
  <w:font w:name="Georgia">
    <w:panose1 w:val="02040502050405020303"/>
    <w:charset w:val="00"/>
    <w:family w:val="roman"/>
    <w:pitch w:val="variable"/>
    <w:sig w:usb0="00000287" w:usb1="00000000" w:usb2="00000000" w:usb3="00000000" w:csb0="0000009F" w:csb1="00000000"/>
    <w:embedRegular r:id="rId11" w:fontKey="{6E813316-8392-442E-80D6-AD9C682DFDE0}"/>
    <w:embedItalic r:id="rId12" w:fontKey="{392DFE6F-0076-405D-94E2-148A337A827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3" w:fontKey="{8B842FC6-0717-4A50-AC2E-10C61F0FA6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1D263358" w:rsidR="00980962" w:rsidRDefault="009809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2608A">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2608A">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40531802" w14:textId="77777777" w:rsidR="00980962" w:rsidRDefault="0098096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63FDD64" w:rsidR="00980962" w:rsidRDefault="009809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2608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2608A">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5F4A5043" w14:textId="77777777" w:rsidR="00980962" w:rsidRDefault="0098096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0A7D5" w14:textId="77777777" w:rsidR="00EB0659" w:rsidRDefault="00EB0659">
      <w:r>
        <w:separator/>
      </w:r>
    </w:p>
  </w:footnote>
  <w:footnote w:type="continuationSeparator" w:id="0">
    <w:p w14:paraId="06D852D3" w14:textId="77777777" w:rsidR="00EB0659" w:rsidRDefault="00EB0659">
      <w:r>
        <w:continuationSeparator/>
      </w:r>
    </w:p>
  </w:footnote>
  <w:footnote w:id="1">
    <w:p w14:paraId="4144D9C3" w14:textId="77777777" w:rsidR="00980962" w:rsidRDefault="00980962">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980962" w:rsidRDefault="0098096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980962" w:rsidRDefault="00980962"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980962" w:rsidRDefault="00980962"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4DE2552F" w:rsidR="00980962" w:rsidRDefault="00980962" w:rsidP="00B1569D">
    <w:pPr>
      <w:tabs>
        <w:tab w:val="left" w:pos="7020"/>
      </w:tabs>
      <w:rPr>
        <w:rFonts w:ascii="Cambria" w:eastAsia="Cambria" w:hAnsi="Cambria" w:cs="Cambria"/>
        <w:color w:val="000000"/>
      </w:rPr>
    </w:pPr>
    <w:r>
      <w:rPr>
        <w:rFonts w:ascii="Cambria" w:eastAsia="Cambria" w:hAnsi="Cambria" w:cs="Cambria"/>
        <w:color w:val="000000"/>
      </w:rPr>
      <w:tab/>
    </w:r>
  </w:p>
  <w:tbl>
    <w:tblPr>
      <w:tblStyle w:val="18"/>
      <w:tblW w:w="7087" w:type="dxa"/>
      <w:tblInd w:w="3261" w:type="dxa"/>
      <w:tblLayout w:type="fixed"/>
      <w:tblLook w:val="0400" w:firstRow="0" w:lastRow="0" w:firstColumn="0" w:lastColumn="0" w:noHBand="0" w:noVBand="1"/>
    </w:tblPr>
    <w:tblGrid>
      <w:gridCol w:w="2489"/>
      <w:gridCol w:w="4598"/>
    </w:tblGrid>
    <w:tr w:rsidR="00980962" w14:paraId="5D801E11" w14:textId="77777777">
      <w:tc>
        <w:tcPr>
          <w:tcW w:w="2489" w:type="dxa"/>
          <w:shd w:val="clear" w:color="auto" w:fill="auto"/>
        </w:tcPr>
        <w:p w14:paraId="0E6A80E3"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042A2B59" w:rsidR="00980962" w:rsidRDefault="00980962" w:rsidP="00605C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11184/INFOEM/IP/RR/2025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80962" w14:paraId="29C20624" w14:textId="77777777">
      <w:trPr>
        <w:trHeight w:val="228"/>
      </w:trPr>
      <w:tc>
        <w:tcPr>
          <w:tcW w:w="2489" w:type="dxa"/>
          <w:shd w:val="clear" w:color="auto" w:fill="auto"/>
          <w:vAlign w:val="center"/>
        </w:tcPr>
        <w:p w14:paraId="170E47D2"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543CE097" w:rsidR="00980962" w:rsidRDefault="00980962">
          <w:pPr>
            <w:ind w:left="-45" w:right="1586"/>
            <w:jc w:val="both"/>
            <w:rPr>
              <w:rFonts w:ascii="Palatino Linotype" w:eastAsia="Palatino Linotype" w:hAnsi="Palatino Linotype" w:cs="Palatino Linotype"/>
              <w:b/>
              <w:sz w:val="22"/>
              <w:szCs w:val="22"/>
            </w:rPr>
          </w:pPr>
          <w:r w:rsidRPr="00605C5C">
            <w:rPr>
              <w:rFonts w:ascii="Palatino Linotype" w:eastAsia="Palatino Linotype" w:hAnsi="Palatino Linotype" w:cs="Palatino Linotype"/>
              <w:b/>
              <w:bCs/>
              <w:sz w:val="22"/>
              <w:szCs w:val="22"/>
            </w:rPr>
            <w:t xml:space="preserve">Ayuntamiento de </w:t>
          </w:r>
          <w:proofErr w:type="spellStart"/>
          <w:r w:rsidRPr="00605C5C">
            <w:rPr>
              <w:rFonts w:ascii="Palatino Linotype" w:eastAsia="Palatino Linotype" w:hAnsi="Palatino Linotype" w:cs="Palatino Linotype"/>
              <w:b/>
              <w:bCs/>
              <w:sz w:val="22"/>
              <w:szCs w:val="22"/>
            </w:rPr>
            <w:t>Tonatico</w:t>
          </w:r>
          <w:proofErr w:type="spellEnd"/>
        </w:p>
      </w:tc>
    </w:tr>
    <w:tr w:rsidR="00980962" w14:paraId="0DC4A1F3" w14:textId="77777777">
      <w:tc>
        <w:tcPr>
          <w:tcW w:w="2489" w:type="dxa"/>
          <w:shd w:val="clear" w:color="auto" w:fill="auto"/>
          <w:vAlign w:val="center"/>
        </w:tcPr>
        <w:p w14:paraId="13724C54" w14:textId="77777777" w:rsidR="00980962" w:rsidRDefault="0098096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980962" w:rsidRDefault="0098096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980962" w:rsidRDefault="0098096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980962" w:rsidRDefault="009809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7"/>
      <w:tblW w:w="6945" w:type="dxa"/>
      <w:tblInd w:w="3261" w:type="dxa"/>
      <w:tblLayout w:type="fixed"/>
      <w:tblLook w:val="0400" w:firstRow="0" w:lastRow="0" w:firstColumn="0" w:lastColumn="0" w:noHBand="0" w:noVBand="1"/>
    </w:tblPr>
    <w:tblGrid>
      <w:gridCol w:w="2551"/>
      <w:gridCol w:w="4394"/>
    </w:tblGrid>
    <w:tr w:rsidR="00980962" w14:paraId="3733654E" w14:textId="77777777">
      <w:tc>
        <w:tcPr>
          <w:tcW w:w="2551" w:type="dxa"/>
          <w:shd w:val="clear" w:color="auto" w:fill="auto"/>
          <w:vAlign w:val="center"/>
        </w:tcPr>
        <w:p w14:paraId="6085989E"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5D5CEC90" w:rsidR="00980962" w:rsidRDefault="00980962" w:rsidP="00605C5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11184/INFOEM/IP/RR/2025</w:t>
          </w:r>
        </w:p>
      </w:tc>
    </w:tr>
    <w:tr w:rsidR="00980962" w14:paraId="6C04EA62" w14:textId="77777777">
      <w:trPr>
        <w:trHeight w:val="130"/>
      </w:trPr>
      <w:tc>
        <w:tcPr>
          <w:tcW w:w="2551" w:type="dxa"/>
          <w:shd w:val="clear" w:color="auto" w:fill="auto"/>
          <w:vAlign w:val="center"/>
        </w:tcPr>
        <w:p w14:paraId="49C23242"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3F6828DF" w:rsidR="00980962" w:rsidRDefault="002854DF">
          <w:pPr>
            <w:ind w:left="-45" w:right="1444"/>
            <w:jc w:val="both"/>
            <w:rPr>
              <w:rFonts w:ascii="Palatino Linotype" w:eastAsia="Palatino Linotype" w:hAnsi="Palatino Linotype" w:cs="Palatino Linotype"/>
              <w:b/>
              <w:sz w:val="22"/>
              <w:szCs w:val="22"/>
            </w:rPr>
          </w:pPr>
          <w:r w:rsidRPr="002854DF">
            <w:rPr>
              <w:rFonts w:ascii="Palatino Linotype" w:eastAsia="Palatino Linotype" w:hAnsi="Palatino Linotype" w:cs="Palatino Linotype"/>
              <w:b/>
              <w:sz w:val="22"/>
              <w:szCs w:val="22"/>
            </w:rPr>
            <w:t>XXXXXX XXXXX XXXXXX</w:t>
          </w:r>
        </w:p>
      </w:tc>
    </w:tr>
    <w:tr w:rsidR="00980962" w14:paraId="40531684" w14:textId="77777777">
      <w:trPr>
        <w:trHeight w:val="228"/>
      </w:trPr>
      <w:tc>
        <w:tcPr>
          <w:tcW w:w="2551" w:type="dxa"/>
          <w:shd w:val="clear" w:color="auto" w:fill="auto"/>
          <w:vAlign w:val="center"/>
        </w:tcPr>
        <w:p w14:paraId="13A0AE5C"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1C484770" w:rsidR="00980962" w:rsidRDefault="00980962">
          <w:pPr>
            <w:ind w:left="-45" w:right="1586"/>
            <w:jc w:val="both"/>
            <w:rPr>
              <w:rFonts w:ascii="Palatino Linotype" w:eastAsia="Palatino Linotype" w:hAnsi="Palatino Linotype" w:cs="Palatino Linotype"/>
              <w:b/>
              <w:sz w:val="22"/>
              <w:szCs w:val="22"/>
            </w:rPr>
          </w:pPr>
          <w:r w:rsidRPr="00605C5C">
            <w:rPr>
              <w:rFonts w:ascii="Palatino Linotype" w:eastAsia="Palatino Linotype" w:hAnsi="Palatino Linotype" w:cs="Palatino Linotype"/>
              <w:b/>
              <w:bCs/>
              <w:sz w:val="22"/>
              <w:szCs w:val="22"/>
            </w:rPr>
            <w:t xml:space="preserve">Ayuntamiento de </w:t>
          </w:r>
          <w:proofErr w:type="spellStart"/>
          <w:r w:rsidRPr="00605C5C">
            <w:rPr>
              <w:rFonts w:ascii="Palatino Linotype" w:eastAsia="Palatino Linotype" w:hAnsi="Palatino Linotype" w:cs="Palatino Linotype"/>
              <w:b/>
              <w:bCs/>
              <w:sz w:val="22"/>
              <w:szCs w:val="22"/>
            </w:rPr>
            <w:t>Tonatico</w:t>
          </w:r>
          <w:proofErr w:type="spellEnd"/>
        </w:p>
      </w:tc>
    </w:tr>
    <w:tr w:rsidR="00980962" w14:paraId="37F8AA64" w14:textId="77777777">
      <w:tc>
        <w:tcPr>
          <w:tcW w:w="2551" w:type="dxa"/>
          <w:shd w:val="clear" w:color="auto" w:fill="auto"/>
          <w:vAlign w:val="center"/>
        </w:tcPr>
        <w:p w14:paraId="4E93A530" w14:textId="77777777" w:rsidR="00980962" w:rsidRDefault="009809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980962" w:rsidRDefault="0098096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980962" w:rsidRDefault="00980962">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980962" w:rsidRDefault="0098096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6515A"/>
    <w:multiLevelType w:val="hybridMultilevel"/>
    <w:tmpl w:val="8124A4FA"/>
    <w:lvl w:ilvl="0" w:tplc="814A818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317363"/>
    <w:multiLevelType w:val="hybridMultilevel"/>
    <w:tmpl w:val="D4206F5C"/>
    <w:lvl w:ilvl="0" w:tplc="7F985372">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2B65AF"/>
    <w:multiLevelType w:val="hybridMultilevel"/>
    <w:tmpl w:val="E4343BBA"/>
    <w:lvl w:ilvl="0" w:tplc="7F98537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0B4342"/>
    <w:multiLevelType w:val="hybridMultilevel"/>
    <w:tmpl w:val="9198DEA4"/>
    <w:lvl w:ilvl="0" w:tplc="7F98537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8F162AC"/>
    <w:multiLevelType w:val="hybridMultilevel"/>
    <w:tmpl w:val="9768EAA0"/>
    <w:lvl w:ilvl="0" w:tplc="B786302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6F5826"/>
    <w:multiLevelType w:val="hybridMultilevel"/>
    <w:tmpl w:val="8AF0C446"/>
    <w:lvl w:ilvl="0" w:tplc="7F98537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146251"/>
    <w:multiLevelType w:val="hybridMultilevel"/>
    <w:tmpl w:val="B95215F6"/>
    <w:lvl w:ilvl="0" w:tplc="7F985372">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9"/>
  </w:num>
  <w:num w:numId="4">
    <w:abstractNumId w:val="2"/>
  </w:num>
  <w:num w:numId="5">
    <w:abstractNumId w:val="15"/>
  </w:num>
  <w:num w:numId="6">
    <w:abstractNumId w:val="8"/>
  </w:num>
  <w:num w:numId="7">
    <w:abstractNumId w:val="14"/>
  </w:num>
  <w:num w:numId="8">
    <w:abstractNumId w:val="7"/>
  </w:num>
  <w:num w:numId="9">
    <w:abstractNumId w:val="4"/>
  </w:num>
  <w:num w:numId="10">
    <w:abstractNumId w:val="6"/>
  </w:num>
  <w:num w:numId="11">
    <w:abstractNumId w:val="10"/>
  </w:num>
  <w:num w:numId="12">
    <w:abstractNumId w:val="5"/>
  </w:num>
  <w:num w:numId="13">
    <w:abstractNumId w:val="11"/>
  </w:num>
  <w:num w:numId="14">
    <w:abstractNumId w:val="1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35C13"/>
    <w:rsid w:val="00047AE4"/>
    <w:rsid w:val="00063162"/>
    <w:rsid w:val="00083214"/>
    <w:rsid w:val="00094622"/>
    <w:rsid w:val="000A178C"/>
    <w:rsid w:val="000C3A11"/>
    <w:rsid w:val="000D69A9"/>
    <w:rsid w:val="000E0B45"/>
    <w:rsid w:val="000F34E0"/>
    <w:rsid w:val="0012253F"/>
    <w:rsid w:val="00140E7E"/>
    <w:rsid w:val="001456FB"/>
    <w:rsid w:val="00163BEE"/>
    <w:rsid w:val="00170F43"/>
    <w:rsid w:val="001A3D00"/>
    <w:rsid w:val="001B5F95"/>
    <w:rsid w:val="001F4930"/>
    <w:rsid w:val="002141BF"/>
    <w:rsid w:val="00250515"/>
    <w:rsid w:val="002555C8"/>
    <w:rsid w:val="00257BB6"/>
    <w:rsid w:val="002601D4"/>
    <w:rsid w:val="00267B85"/>
    <w:rsid w:val="002840BE"/>
    <w:rsid w:val="002854DF"/>
    <w:rsid w:val="0029537C"/>
    <w:rsid w:val="002A2CB1"/>
    <w:rsid w:val="002A4FB9"/>
    <w:rsid w:val="002B44BC"/>
    <w:rsid w:val="002B6EBB"/>
    <w:rsid w:val="002C4D40"/>
    <w:rsid w:val="003025A9"/>
    <w:rsid w:val="0030410D"/>
    <w:rsid w:val="0030581A"/>
    <w:rsid w:val="003102AF"/>
    <w:rsid w:val="00315E8D"/>
    <w:rsid w:val="00317BD8"/>
    <w:rsid w:val="00332F77"/>
    <w:rsid w:val="00335495"/>
    <w:rsid w:val="003528AC"/>
    <w:rsid w:val="0035506E"/>
    <w:rsid w:val="003B3B8C"/>
    <w:rsid w:val="003C0BCE"/>
    <w:rsid w:val="003C21E8"/>
    <w:rsid w:val="003C292C"/>
    <w:rsid w:val="003D7AF1"/>
    <w:rsid w:val="003E26FF"/>
    <w:rsid w:val="003F4196"/>
    <w:rsid w:val="00404314"/>
    <w:rsid w:val="00445A72"/>
    <w:rsid w:val="0046339D"/>
    <w:rsid w:val="004739BE"/>
    <w:rsid w:val="004B3F8E"/>
    <w:rsid w:val="004B61AE"/>
    <w:rsid w:val="004C1C69"/>
    <w:rsid w:val="004C71EA"/>
    <w:rsid w:val="004E462D"/>
    <w:rsid w:val="004F29C6"/>
    <w:rsid w:val="00501D06"/>
    <w:rsid w:val="00514961"/>
    <w:rsid w:val="005227B7"/>
    <w:rsid w:val="00536C2E"/>
    <w:rsid w:val="005B51FB"/>
    <w:rsid w:val="005C1B81"/>
    <w:rsid w:val="005D585B"/>
    <w:rsid w:val="005F0745"/>
    <w:rsid w:val="00605C5C"/>
    <w:rsid w:val="00606896"/>
    <w:rsid w:val="00610425"/>
    <w:rsid w:val="00641B37"/>
    <w:rsid w:val="0064634F"/>
    <w:rsid w:val="00666732"/>
    <w:rsid w:val="00676C81"/>
    <w:rsid w:val="006B2EA0"/>
    <w:rsid w:val="006C7417"/>
    <w:rsid w:val="006D6304"/>
    <w:rsid w:val="006E0ED3"/>
    <w:rsid w:val="006E7235"/>
    <w:rsid w:val="00702036"/>
    <w:rsid w:val="00717D13"/>
    <w:rsid w:val="00722CF3"/>
    <w:rsid w:val="0072661F"/>
    <w:rsid w:val="007346B9"/>
    <w:rsid w:val="007407BE"/>
    <w:rsid w:val="00770CB1"/>
    <w:rsid w:val="00782574"/>
    <w:rsid w:val="00794D2A"/>
    <w:rsid w:val="007A141F"/>
    <w:rsid w:val="007A43F7"/>
    <w:rsid w:val="007D2F3C"/>
    <w:rsid w:val="007D3156"/>
    <w:rsid w:val="00832346"/>
    <w:rsid w:val="00882098"/>
    <w:rsid w:val="0088669A"/>
    <w:rsid w:val="00896AEB"/>
    <w:rsid w:val="008A3CCD"/>
    <w:rsid w:val="008D2539"/>
    <w:rsid w:val="00906DC0"/>
    <w:rsid w:val="0091151D"/>
    <w:rsid w:val="009152A0"/>
    <w:rsid w:val="00923760"/>
    <w:rsid w:val="0092749C"/>
    <w:rsid w:val="00934944"/>
    <w:rsid w:val="009708AB"/>
    <w:rsid w:val="00980962"/>
    <w:rsid w:val="0098429E"/>
    <w:rsid w:val="009B5171"/>
    <w:rsid w:val="009C62BA"/>
    <w:rsid w:val="009D6400"/>
    <w:rsid w:val="009E0FA6"/>
    <w:rsid w:val="00A1306F"/>
    <w:rsid w:val="00A3044A"/>
    <w:rsid w:val="00A356EE"/>
    <w:rsid w:val="00A358EC"/>
    <w:rsid w:val="00A410E3"/>
    <w:rsid w:val="00A46693"/>
    <w:rsid w:val="00A531E5"/>
    <w:rsid w:val="00A55606"/>
    <w:rsid w:val="00A6429F"/>
    <w:rsid w:val="00A66D61"/>
    <w:rsid w:val="00A7480E"/>
    <w:rsid w:val="00AB456E"/>
    <w:rsid w:val="00AE2B6D"/>
    <w:rsid w:val="00B047CC"/>
    <w:rsid w:val="00B131C8"/>
    <w:rsid w:val="00B1569D"/>
    <w:rsid w:val="00B24653"/>
    <w:rsid w:val="00B2608A"/>
    <w:rsid w:val="00B30BD4"/>
    <w:rsid w:val="00B339DB"/>
    <w:rsid w:val="00B6094D"/>
    <w:rsid w:val="00B71D80"/>
    <w:rsid w:val="00B90F49"/>
    <w:rsid w:val="00B9311A"/>
    <w:rsid w:val="00BB4ECF"/>
    <w:rsid w:val="00BC42F0"/>
    <w:rsid w:val="00BD2FF0"/>
    <w:rsid w:val="00BD36E3"/>
    <w:rsid w:val="00BF1501"/>
    <w:rsid w:val="00C00338"/>
    <w:rsid w:val="00C24353"/>
    <w:rsid w:val="00C243AA"/>
    <w:rsid w:val="00C35D1D"/>
    <w:rsid w:val="00C546D7"/>
    <w:rsid w:val="00C65A38"/>
    <w:rsid w:val="00C80AE7"/>
    <w:rsid w:val="00C943ED"/>
    <w:rsid w:val="00CA0FFA"/>
    <w:rsid w:val="00D041D0"/>
    <w:rsid w:val="00D26241"/>
    <w:rsid w:val="00D32A76"/>
    <w:rsid w:val="00D660A3"/>
    <w:rsid w:val="00D77F29"/>
    <w:rsid w:val="00D80B74"/>
    <w:rsid w:val="00DA08F2"/>
    <w:rsid w:val="00DB1F52"/>
    <w:rsid w:val="00DC6BD7"/>
    <w:rsid w:val="00DD2259"/>
    <w:rsid w:val="00E00C7C"/>
    <w:rsid w:val="00E165FB"/>
    <w:rsid w:val="00E2006C"/>
    <w:rsid w:val="00E301E4"/>
    <w:rsid w:val="00E602C0"/>
    <w:rsid w:val="00E662B9"/>
    <w:rsid w:val="00E70AFA"/>
    <w:rsid w:val="00E70BD6"/>
    <w:rsid w:val="00EB0659"/>
    <w:rsid w:val="00EE1477"/>
    <w:rsid w:val="00F027D8"/>
    <w:rsid w:val="00F05135"/>
    <w:rsid w:val="00F312D9"/>
    <w:rsid w:val="00F62163"/>
    <w:rsid w:val="00FB2222"/>
    <w:rsid w:val="00FC01A6"/>
    <w:rsid w:val="00FC2C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C66F7ECA-3138-4A88-9715-2A8E94DF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0"/>
    <w:tblPr>
      <w:tblStyleRowBandSize w:val="1"/>
      <w:tblStyleColBandSize w:val="1"/>
      <w:tblCellMar>
        <w:left w:w="115" w:type="dxa"/>
        <w:right w:w="115" w:type="dxa"/>
      </w:tblCellMar>
    </w:tblPr>
  </w:style>
  <w:style w:type="table" w:customStyle="1" w:styleId="17">
    <w:name w:val="17"/>
    <w:basedOn w:val="TableNormal0"/>
    <w:tblPr>
      <w:tblStyleRowBandSize w:val="1"/>
      <w:tblStyleColBandSize w:val="1"/>
      <w:tblCellMar>
        <w:left w:w="115" w:type="dxa"/>
        <w:right w:w="115" w:type="dxa"/>
      </w:tblCellMar>
    </w:tblPr>
  </w:style>
  <w:style w:type="paragraph" w:styleId="Lista">
    <w:name w:val="List"/>
    <w:basedOn w:val="Normal"/>
    <w:uiPriority w:val="99"/>
    <w:unhideWhenUsed/>
    <w:rsid w:val="00A66D61"/>
    <w:pPr>
      <w:ind w:left="283" w:hanging="283"/>
      <w:contextualSpacing/>
    </w:pPr>
  </w:style>
  <w:style w:type="paragraph" w:styleId="Lista2">
    <w:name w:val="List 2"/>
    <w:basedOn w:val="Normal"/>
    <w:uiPriority w:val="99"/>
    <w:unhideWhenUsed/>
    <w:rsid w:val="00A66D61"/>
    <w:pPr>
      <w:ind w:left="566" w:hanging="283"/>
      <w:contextualSpacing/>
    </w:pPr>
  </w:style>
  <w:style w:type="paragraph" w:styleId="Continuarlista">
    <w:name w:val="List Continue"/>
    <w:basedOn w:val="Normal"/>
    <w:uiPriority w:val="99"/>
    <w:unhideWhenUsed/>
    <w:rsid w:val="00A66D61"/>
    <w:pPr>
      <w:spacing w:after="120"/>
      <w:ind w:left="283"/>
      <w:contextualSpacing/>
    </w:pPr>
  </w:style>
  <w:style w:type="paragraph" w:styleId="Textoindependiente">
    <w:name w:val="Body Text"/>
    <w:basedOn w:val="Normal"/>
    <w:link w:val="TextoindependienteCar"/>
    <w:uiPriority w:val="99"/>
    <w:unhideWhenUsed/>
    <w:rsid w:val="00A66D61"/>
    <w:pPr>
      <w:spacing w:after="120"/>
    </w:pPr>
  </w:style>
  <w:style w:type="character" w:customStyle="1" w:styleId="TextoindependienteCar">
    <w:name w:val="Texto independiente Car"/>
    <w:basedOn w:val="Fuentedeprrafopredeter"/>
    <w:link w:val="Textoindependiente"/>
    <w:uiPriority w:val="99"/>
    <w:rsid w:val="00A66D61"/>
  </w:style>
  <w:style w:type="paragraph" w:styleId="Sangradetextonormal">
    <w:name w:val="Body Text Indent"/>
    <w:basedOn w:val="Normal"/>
    <w:link w:val="SangradetextonormalCar"/>
    <w:uiPriority w:val="99"/>
    <w:unhideWhenUsed/>
    <w:rsid w:val="00A66D61"/>
    <w:pPr>
      <w:spacing w:after="120"/>
      <w:ind w:left="283"/>
    </w:pPr>
  </w:style>
  <w:style w:type="character" w:customStyle="1" w:styleId="SangradetextonormalCar">
    <w:name w:val="Sangría de texto normal Car"/>
    <w:basedOn w:val="Fuentedeprrafopredeter"/>
    <w:link w:val="Sangradetextonormal"/>
    <w:uiPriority w:val="99"/>
    <w:rsid w:val="00A66D61"/>
  </w:style>
  <w:style w:type="paragraph" w:styleId="Textoindependienteprimerasangra2">
    <w:name w:val="Body Text First Indent 2"/>
    <w:basedOn w:val="Sangradetextonormal"/>
    <w:link w:val="Textoindependienteprimerasangra2Car"/>
    <w:uiPriority w:val="99"/>
    <w:unhideWhenUsed/>
    <w:rsid w:val="00A66D6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66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80570011">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055011322">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434E79-A204-45CA-8AD9-57ECD3006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12402</Words>
  <Characters>68215</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2025-12-12T16:56:00Z</cp:lastPrinted>
  <dcterms:created xsi:type="dcterms:W3CDTF">2026-01-20T19:05:00Z</dcterms:created>
  <dcterms:modified xsi:type="dcterms:W3CDTF">2026-01-20T19:05:00Z</dcterms:modified>
</cp:coreProperties>
</file>