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962DEE" w:rsidRDefault="00FD20C4" w:rsidP="00962DEE">
          <w:pPr>
            <w:pStyle w:val="TtulodeTDC"/>
            <w:rPr>
              <w:color w:val="auto"/>
            </w:rPr>
          </w:pPr>
          <w:r w:rsidRPr="00962DEE">
            <w:rPr>
              <w:color w:val="auto"/>
              <w:lang w:val="es-ES"/>
            </w:rPr>
            <w:t>Contenido</w:t>
          </w:r>
        </w:p>
        <w:p w14:paraId="73A6A3C1" w14:textId="77777777" w:rsidR="00962DEE" w:rsidRPr="00962DEE" w:rsidRDefault="00FD20C4" w:rsidP="00962DEE">
          <w:pPr>
            <w:pStyle w:val="TDC1"/>
            <w:tabs>
              <w:tab w:val="right" w:leader="dot" w:pos="9034"/>
            </w:tabs>
            <w:rPr>
              <w:rFonts w:asciiTheme="minorHAnsi" w:eastAsiaTheme="minorEastAsia" w:hAnsiTheme="minorHAnsi" w:cstheme="minorBidi"/>
              <w:noProof/>
            </w:rPr>
          </w:pPr>
          <w:r w:rsidRPr="00962DEE">
            <w:rPr>
              <w:b/>
              <w:bCs/>
              <w:lang w:val="es-ES"/>
            </w:rPr>
            <w:fldChar w:fldCharType="begin"/>
          </w:r>
          <w:r w:rsidRPr="00962DEE">
            <w:rPr>
              <w:b/>
              <w:bCs/>
              <w:lang w:val="es-ES"/>
            </w:rPr>
            <w:instrText xml:space="preserve"> TOC \o "1-3" \h \z \u </w:instrText>
          </w:r>
          <w:r w:rsidRPr="00962DEE">
            <w:rPr>
              <w:b/>
              <w:bCs/>
              <w:lang w:val="es-ES"/>
            </w:rPr>
            <w:fldChar w:fldCharType="separate"/>
          </w:r>
          <w:hyperlink w:anchor="_Toc194515726" w:history="1">
            <w:r w:rsidR="00962DEE" w:rsidRPr="00962DEE">
              <w:rPr>
                <w:rStyle w:val="Hipervnculo"/>
                <w:noProof/>
                <w:color w:val="auto"/>
              </w:rPr>
              <w:t>ANTECEDENTES</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_Toc194515726 \h </w:instrText>
            </w:r>
            <w:r w:rsidR="00962DEE" w:rsidRPr="00962DEE">
              <w:rPr>
                <w:noProof/>
                <w:webHidden/>
              </w:rPr>
            </w:r>
            <w:r w:rsidR="00962DEE" w:rsidRPr="00962DEE">
              <w:rPr>
                <w:noProof/>
                <w:webHidden/>
              </w:rPr>
              <w:fldChar w:fldCharType="separate"/>
            </w:r>
            <w:r w:rsidR="001A396B">
              <w:rPr>
                <w:noProof/>
                <w:webHidden/>
              </w:rPr>
              <w:t>1</w:t>
            </w:r>
            <w:r w:rsidR="00962DEE" w:rsidRPr="00962DEE">
              <w:rPr>
                <w:noProof/>
                <w:webHidden/>
              </w:rPr>
              <w:fldChar w:fldCharType="end"/>
            </w:r>
          </w:hyperlink>
        </w:p>
        <w:p w14:paraId="5AE525B6" w14:textId="77777777" w:rsidR="00962DEE" w:rsidRPr="00962DEE" w:rsidRDefault="009F738B" w:rsidP="00962DEE">
          <w:pPr>
            <w:pStyle w:val="TDC2"/>
            <w:tabs>
              <w:tab w:val="right" w:leader="dot" w:pos="9034"/>
            </w:tabs>
            <w:rPr>
              <w:rFonts w:asciiTheme="minorHAnsi" w:eastAsiaTheme="minorEastAsia" w:hAnsiTheme="minorHAnsi" w:cstheme="minorBidi"/>
              <w:noProof/>
            </w:rPr>
          </w:pPr>
          <w:hyperlink w:anchor="_Toc194515727" w:history="1">
            <w:r w:rsidR="00962DEE" w:rsidRPr="00962DEE">
              <w:rPr>
                <w:rStyle w:val="Hipervnculo"/>
                <w:noProof/>
                <w:color w:val="auto"/>
              </w:rPr>
              <w:t>DE LA SOLICITUD DE INFORMACIÓN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_Toc194515727 \h </w:instrText>
            </w:r>
            <w:r w:rsidR="00962DEE" w:rsidRPr="00962DEE">
              <w:rPr>
                <w:noProof/>
                <w:webHidden/>
              </w:rPr>
            </w:r>
            <w:r w:rsidR="00962DEE" w:rsidRPr="00962DEE">
              <w:rPr>
                <w:noProof/>
                <w:webHidden/>
              </w:rPr>
              <w:fldChar w:fldCharType="separate"/>
            </w:r>
            <w:r w:rsidR="001A396B">
              <w:rPr>
                <w:noProof/>
                <w:webHidden/>
              </w:rPr>
              <w:t>1</w:t>
            </w:r>
            <w:r w:rsidR="00962DEE" w:rsidRPr="00962DEE">
              <w:rPr>
                <w:noProof/>
                <w:webHidden/>
              </w:rPr>
              <w:fldChar w:fldCharType="end"/>
            </w:r>
          </w:hyperlink>
        </w:p>
        <w:p w14:paraId="23E4A809"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28" w:history="1">
            <w:r w:rsidR="00962DEE" w:rsidRPr="00962DEE">
              <w:rPr>
                <w:rStyle w:val="Hipervnculo"/>
                <w:noProof/>
                <w:color w:val="auto"/>
              </w:rPr>
              <w:t>a) Solicitud de información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_Toc194515728 \h </w:instrText>
            </w:r>
            <w:r w:rsidR="00962DEE" w:rsidRPr="00962DEE">
              <w:rPr>
                <w:noProof/>
                <w:webHidden/>
              </w:rPr>
            </w:r>
            <w:r w:rsidR="00962DEE" w:rsidRPr="00962DEE">
              <w:rPr>
                <w:noProof/>
                <w:webHidden/>
              </w:rPr>
              <w:fldChar w:fldCharType="separate"/>
            </w:r>
            <w:r w:rsidR="001A396B">
              <w:rPr>
                <w:noProof/>
                <w:webHidden/>
              </w:rPr>
              <w:t>1</w:t>
            </w:r>
            <w:r w:rsidR="00962DEE" w:rsidRPr="00962DEE">
              <w:rPr>
                <w:noProof/>
                <w:webHidden/>
              </w:rPr>
              <w:fldChar w:fldCharType="end"/>
            </w:r>
          </w:hyperlink>
        </w:p>
        <w:p w14:paraId="160F30D9"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29" w:history="1">
            <w:r w:rsidR="00962DEE" w:rsidRPr="00962DEE">
              <w:rPr>
                <w:rStyle w:val="Hipervnculo"/>
                <w:noProof/>
                <w:color w:val="auto"/>
              </w:rPr>
              <w:t>b) Turno de la solicitud de información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_Toc194515729 \h </w:instrText>
            </w:r>
            <w:r w:rsidR="00962DEE" w:rsidRPr="00962DEE">
              <w:rPr>
                <w:noProof/>
                <w:webHidden/>
              </w:rPr>
            </w:r>
            <w:r w:rsidR="00962DEE" w:rsidRPr="00962DEE">
              <w:rPr>
                <w:noProof/>
                <w:webHidden/>
              </w:rPr>
              <w:fldChar w:fldCharType="separate"/>
            </w:r>
            <w:r w:rsidR="001A396B">
              <w:rPr>
                <w:noProof/>
                <w:webHidden/>
              </w:rPr>
              <w:t>2</w:t>
            </w:r>
            <w:r w:rsidR="00962DEE" w:rsidRPr="00962DEE">
              <w:rPr>
                <w:noProof/>
                <w:webHidden/>
              </w:rPr>
              <w:fldChar w:fldCharType="end"/>
            </w:r>
          </w:hyperlink>
        </w:p>
        <w:p w14:paraId="5FD1A48F"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30" w:history="1">
            <w:r w:rsidR="00962DEE" w:rsidRPr="00962DEE">
              <w:rPr>
                <w:rStyle w:val="Hipervnculo"/>
                <w:noProof/>
                <w:color w:val="auto"/>
              </w:rPr>
              <w:t>c) Respuesta del Sujeto Obligado</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_Toc194515730 \h </w:instrText>
            </w:r>
            <w:r w:rsidR="00962DEE" w:rsidRPr="00962DEE">
              <w:rPr>
                <w:noProof/>
                <w:webHidden/>
              </w:rPr>
            </w:r>
            <w:r w:rsidR="00962DEE" w:rsidRPr="00962DEE">
              <w:rPr>
                <w:noProof/>
                <w:webHidden/>
              </w:rPr>
              <w:fldChar w:fldCharType="separate"/>
            </w:r>
            <w:r w:rsidR="001A396B">
              <w:rPr>
                <w:noProof/>
                <w:webHidden/>
              </w:rPr>
              <w:t>2</w:t>
            </w:r>
            <w:r w:rsidR="00962DEE" w:rsidRPr="00962DEE">
              <w:rPr>
                <w:noProof/>
                <w:webHidden/>
              </w:rPr>
              <w:fldChar w:fldCharType="end"/>
            </w:r>
          </w:hyperlink>
        </w:p>
        <w:p w14:paraId="08A2F6D7" w14:textId="77777777" w:rsidR="00962DEE" w:rsidRPr="00962DEE" w:rsidRDefault="009F738B" w:rsidP="00962DEE">
          <w:pPr>
            <w:pStyle w:val="TDC2"/>
            <w:tabs>
              <w:tab w:val="right" w:leader="dot" w:pos="9034"/>
            </w:tabs>
            <w:rPr>
              <w:rFonts w:asciiTheme="minorHAnsi" w:eastAsiaTheme="minorEastAsia" w:hAnsiTheme="minorHAnsi" w:cstheme="minorBidi"/>
              <w:noProof/>
            </w:rPr>
          </w:pPr>
          <w:hyperlink w:anchor="_Toc194515731" w:history="1">
            <w:r w:rsidR="00962DEE" w:rsidRPr="00962DEE">
              <w:rPr>
                <w:rStyle w:val="Hipervnculo"/>
                <w:noProof/>
                <w:color w:val="auto"/>
              </w:rPr>
              <w:t>DEL RECURSO DE REVISIÓN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_Toc194515731 \h </w:instrText>
            </w:r>
            <w:r w:rsidR="00962DEE" w:rsidRPr="00962DEE">
              <w:rPr>
                <w:noProof/>
                <w:webHidden/>
              </w:rPr>
            </w:r>
            <w:r w:rsidR="00962DEE" w:rsidRPr="00962DEE">
              <w:rPr>
                <w:noProof/>
                <w:webHidden/>
              </w:rPr>
              <w:fldChar w:fldCharType="separate"/>
            </w:r>
            <w:r w:rsidR="001A396B">
              <w:rPr>
                <w:noProof/>
                <w:webHidden/>
              </w:rPr>
              <w:t>3</w:t>
            </w:r>
            <w:r w:rsidR="00962DEE" w:rsidRPr="00962DEE">
              <w:rPr>
                <w:noProof/>
                <w:webHidden/>
              </w:rPr>
              <w:fldChar w:fldCharType="end"/>
            </w:r>
          </w:hyperlink>
        </w:p>
        <w:p w14:paraId="6EE4575E"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32" w:history="1">
            <w:r w:rsidR="00962DEE" w:rsidRPr="00962DEE">
              <w:rPr>
                <w:rStyle w:val="Hipervnculo"/>
                <w:noProof/>
                <w:color w:val="auto"/>
              </w:rPr>
              <w:t>a) Interposición del Recurso de Revisión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_Toc194515732 \h </w:instrText>
            </w:r>
            <w:r w:rsidR="00962DEE" w:rsidRPr="00962DEE">
              <w:rPr>
                <w:noProof/>
                <w:webHidden/>
              </w:rPr>
            </w:r>
            <w:r w:rsidR="00962DEE" w:rsidRPr="00962DEE">
              <w:rPr>
                <w:noProof/>
                <w:webHidden/>
              </w:rPr>
              <w:fldChar w:fldCharType="separate"/>
            </w:r>
            <w:r w:rsidR="001A396B">
              <w:rPr>
                <w:noProof/>
                <w:webHidden/>
              </w:rPr>
              <w:t>3</w:t>
            </w:r>
            <w:r w:rsidR="00962DEE" w:rsidRPr="00962DEE">
              <w:rPr>
                <w:noProof/>
                <w:webHidden/>
              </w:rPr>
              <w:fldChar w:fldCharType="end"/>
            </w:r>
          </w:hyperlink>
        </w:p>
        <w:p w14:paraId="48F89301"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33" w:history="1">
            <w:r w:rsidR="00962DEE" w:rsidRPr="00962DEE">
              <w:rPr>
                <w:rStyle w:val="Hipervnculo"/>
                <w:noProof/>
                <w:color w:val="auto"/>
              </w:rPr>
              <w:t>b) Turno del Recurso de Revisión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_Toc194515733 \h </w:instrText>
            </w:r>
            <w:r w:rsidR="00962DEE" w:rsidRPr="00962DEE">
              <w:rPr>
                <w:noProof/>
                <w:webHidden/>
              </w:rPr>
            </w:r>
            <w:r w:rsidR="00962DEE" w:rsidRPr="00962DEE">
              <w:rPr>
                <w:noProof/>
                <w:webHidden/>
              </w:rPr>
              <w:fldChar w:fldCharType="separate"/>
            </w:r>
            <w:r w:rsidR="001A396B">
              <w:rPr>
                <w:noProof/>
                <w:webHidden/>
              </w:rPr>
              <w:t>4</w:t>
            </w:r>
            <w:r w:rsidR="00962DEE" w:rsidRPr="00962DEE">
              <w:rPr>
                <w:noProof/>
                <w:webHidden/>
              </w:rPr>
              <w:fldChar w:fldCharType="end"/>
            </w:r>
          </w:hyperlink>
        </w:p>
        <w:p w14:paraId="032C6FE6"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34" w:history="1">
            <w:r w:rsidR="00962DEE" w:rsidRPr="00962DEE">
              <w:rPr>
                <w:rStyle w:val="Hipervnculo"/>
                <w:noProof/>
                <w:color w:val="auto"/>
              </w:rPr>
              <w:t>c) Admisión del Recurso de Revisión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_Toc194515734 \h </w:instrText>
            </w:r>
            <w:r w:rsidR="00962DEE" w:rsidRPr="00962DEE">
              <w:rPr>
                <w:noProof/>
                <w:webHidden/>
              </w:rPr>
            </w:r>
            <w:r w:rsidR="00962DEE" w:rsidRPr="00962DEE">
              <w:rPr>
                <w:noProof/>
                <w:webHidden/>
              </w:rPr>
              <w:fldChar w:fldCharType="separate"/>
            </w:r>
            <w:r w:rsidR="001A396B">
              <w:rPr>
                <w:noProof/>
                <w:webHidden/>
              </w:rPr>
              <w:t>4</w:t>
            </w:r>
            <w:r w:rsidR="00962DEE" w:rsidRPr="00962DEE">
              <w:rPr>
                <w:noProof/>
                <w:webHidden/>
              </w:rPr>
              <w:fldChar w:fldCharType="end"/>
            </w:r>
          </w:hyperlink>
        </w:p>
        <w:p w14:paraId="5ACD788F"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35" w:history="1">
            <w:r w:rsidR="00962DEE" w:rsidRPr="00962DEE">
              <w:rPr>
                <w:rStyle w:val="Hipervnculo"/>
                <w:noProof/>
                <w:color w:val="auto"/>
              </w:rPr>
              <w:t>d) Informe Justificado del Sujeto Obligado</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_Toc194515735 \h </w:instrText>
            </w:r>
            <w:r w:rsidR="00962DEE" w:rsidRPr="00962DEE">
              <w:rPr>
                <w:noProof/>
                <w:webHidden/>
              </w:rPr>
            </w:r>
            <w:r w:rsidR="00962DEE" w:rsidRPr="00962DEE">
              <w:rPr>
                <w:noProof/>
                <w:webHidden/>
              </w:rPr>
              <w:fldChar w:fldCharType="separate"/>
            </w:r>
            <w:r w:rsidR="001A396B">
              <w:rPr>
                <w:noProof/>
                <w:webHidden/>
              </w:rPr>
              <w:t>5</w:t>
            </w:r>
            <w:r w:rsidR="00962DEE" w:rsidRPr="00962DEE">
              <w:rPr>
                <w:noProof/>
                <w:webHidden/>
              </w:rPr>
              <w:fldChar w:fldCharType="end"/>
            </w:r>
          </w:hyperlink>
        </w:p>
        <w:p w14:paraId="1796F406"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36" w:history="1">
            <w:r w:rsidR="00962DEE" w:rsidRPr="00962DEE">
              <w:rPr>
                <w:rStyle w:val="Hipervnculo"/>
                <w:noProof/>
                <w:color w:val="auto"/>
              </w:rPr>
              <w:t>e) Manifestaciones de la Parte Recurrente</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_Toc194515736 \h </w:instrText>
            </w:r>
            <w:r w:rsidR="00962DEE" w:rsidRPr="00962DEE">
              <w:rPr>
                <w:noProof/>
                <w:webHidden/>
              </w:rPr>
            </w:r>
            <w:r w:rsidR="00962DEE" w:rsidRPr="00962DEE">
              <w:rPr>
                <w:noProof/>
                <w:webHidden/>
              </w:rPr>
              <w:fldChar w:fldCharType="separate"/>
            </w:r>
            <w:r w:rsidR="001A396B">
              <w:rPr>
                <w:noProof/>
                <w:webHidden/>
              </w:rPr>
              <w:t>5</w:t>
            </w:r>
            <w:r w:rsidR="00962DEE" w:rsidRPr="00962DEE">
              <w:rPr>
                <w:noProof/>
                <w:webHidden/>
              </w:rPr>
              <w:fldChar w:fldCharType="end"/>
            </w:r>
          </w:hyperlink>
        </w:p>
        <w:p w14:paraId="151C4E25"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37" w:history="1">
            <w:r w:rsidR="00962DEE" w:rsidRPr="00962DEE">
              <w:rPr>
                <w:rStyle w:val="Hipervnculo"/>
                <w:noProof/>
                <w:color w:val="auto"/>
              </w:rPr>
              <w:t>f) Cierre de instrucción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_Toc194515737 \h </w:instrText>
            </w:r>
            <w:r w:rsidR="00962DEE" w:rsidRPr="00962DEE">
              <w:rPr>
                <w:noProof/>
                <w:webHidden/>
              </w:rPr>
            </w:r>
            <w:r w:rsidR="00962DEE" w:rsidRPr="00962DEE">
              <w:rPr>
                <w:noProof/>
                <w:webHidden/>
              </w:rPr>
              <w:fldChar w:fldCharType="separate"/>
            </w:r>
            <w:r w:rsidR="001A396B">
              <w:rPr>
                <w:noProof/>
                <w:webHidden/>
              </w:rPr>
              <w:t>5</w:t>
            </w:r>
            <w:r w:rsidR="00962DEE" w:rsidRPr="00962DEE">
              <w:rPr>
                <w:noProof/>
                <w:webHidden/>
              </w:rPr>
              <w:fldChar w:fldCharType="end"/>
            </w:r>
          </w:hyperlink>
        </w:p>
        <w:p w14:paraId="79EE8B40" w14:textId="77777777" w:rsidR="00962DEE" w:rsidRPr="00962DEE" w:rsidRDefault="009F738B" w:rsidP="00962DEE">
          <w:pPr>
            <w:pStyle w:val="TDC1"/>
            <w:tabs>
              <w:tab w:val="right" w:leader="dot" w:pos="9034"/>
            </w:tabs>
            <w:rPr>
              <w:rFonts w:asciiTheme="minorHAnsi" w:eastAsiaTheme="minorEastAsia" w:hAnsiTheme="minorHAnsi" w:cstheme="minorBidi"/>
              <w:noProof/>
            </w:rPr>
          </w:pPr>
          <w:hyperlink w:anchor="_Toc194515738" w:history="1">
            <w:r w:rsidR="00962DEE" w:rsidRPr="00962DEE">
              <w:rPr>
                <w:rStyle w:val="Hipervnculo"/>
                <w:noProof/>
                <w:color w:val="auto"/>
              </w:rPr>
              <w:t>CONSIDERANDOS</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_Toc194515738 \h </w:instrText>
            </w:r>
            <w:r w:rsidR="00962DEE" w:rsidRPr="00962DEE">
              <w:rPr>
                <w:noProof/>
                <w:webHidden/>
              </w:rPr>
            </w:r>
            <w:r w:rsidR="00962DEE" w:rsidRPr="00962DEE">
              <w:rPr>
                <w:noProof/>
                <w:webHidden/>
              </w:rPr>
              <w:fldChar w:fldCharType="separate"/>
            </w:r>
            <w:r w:rsidR="001A396B">
              <w:rPr>
                <w:noProof/>
                <w:webHidden/>
              </w:rPr>
              <w:t>5</w:t>
            </w:r>
            <w:r w:rsidR="00962DEE" w:rsidRPr="00962DEE">
              <w:rPr>
                <w:noProof/>
                <w:webHidden/>
              </w:rPr>
              <w:fldChar w:fldCharType="end"/>
            </w:r>
          </w:hyperlink>
        </w:p>
        <w:p w14:paraId="4F60FDBA" w14:textId="77777777" w:rsidR="00962DEE" w:rsidRPr="00962DEE" w:rsidRDefault="009F738B" w:rsidP="00962DEE">
          <w:pPr>
            <w:pStyle w:val="TDC2"/>
            <w:tabs>
              <w:tab w:val="right" w:leader="dot" w:pos="9034"/>
            </w:tabs>
            <w:rPr>
              <w:rFonts w:asciiTheme="minorHAnsi" w:eastAsiaTheme="minorEastAsia" w:hAnsiTheme="minorHAnsi" w:cstheme="minorBidi"/>
              <w:noProof/>
            </w:rPr>
          </w:pPr>
          <w:hyperlink w:anchor="_Toc194515739" w:history="1">
            <w:r w:rsidR="00962DEE" w:rsidRPr="00962DEE">
              <w:rPr>
                <w:rStyle w:val="Hipervnculo"/>
                <w:noProof/>
                <w:color w:val="auto"/>
              </w:rPr>
              <w:t>PRIMERO. Procedibilidad</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_Toc194515739 \h </w:instrText>
            </w:r>
            <w:r w:rsidR="00962DEE" w:rsidRPr="00962DEE">
              <w:rPr>
                <w:noProof/>
                <w:webHidden/>
              </w:rPr>
            </w:r>
            <w:r w:rsidR="00962DEE" w:rsidRPr="00962DEE">
              <w:rPr>
                <w:noProof/>
                <w:webHidden/>
              </w:rPr>
              <w:fldChar w:fldCharType="separate"/>
            </w:r>
            <w:r w:rsidR="001A396B">
              <w:rPr>
                <w:noProof/>
                <w:webHidden/>
              </w:rPr>
              <w:t>5</w:t>
            </w:r>
            <w:r w:rsidR="00962DEE" w:rsidRPr="00962DEE">
              <w:rPr>
                <w:noProof/>
                <w:webHidden/>
              </w:rPr>
              <w:fldChar w:fldCharType="end"/>
            </w:r>
          </w:hyperlink>
        </w:p>
        <w:p w14:paraId="56F29C90"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0" w:history="1">
            <w:r w:rsidR="00962DEE" w:rsidRPr="00962DEE">
              <w:rPr>
                <w:rStyle w:val="Hipervnculo"/>
                <w:noProof/>
                <w:color w:val="auto"/>
              </w:rPr>
              <w:t>a) Competencia del Instituto</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_Toc194515740 \h </w:instrText>
            </w:r>
            <w:r w:rsidR="00962DEE" w:rsidRPr="00962DEE">
              <w:rPr>
                <w:noProof/>
                <w:webHidden/>
              </w:rPr>
            </w:r>
            <w:r w:rsidR="00962DEE" w:rsidRPr="00962DEE">
              <w:rPr>
                <w:noProof/>
                <w:webHidden/>
              </w:rPr>
              <w:fldChar w:fldCharType="separate"/>
            </w:r>
            <w:r w:rsidR="001A396B">
              <w:rPr>
                <w:noProof/>
                <w:webHidden/>
              </w:rPr>
              <w:t>5</w:t>
            </w:r>
            <w:r w:rsidR="00962DEE" w:rsidRPr="00962DEE">
              <w:rPr>
                <w:noProof/>
                <w:webHidden/>
              </w:rPr>
              <w:fldChar w:fldCharType="end"/>
            </w:r>
          </w:hyperlink>
        </w:p>
        <w:p w14:paraId="346D31E8"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1" w:history="1">
            <w:r w:rsidR="00962DEE" w:rsidRPr="00962DEE">
              <w:rPr>
                <w:rStyle w:val="Hipervnculo"/>
                <w:noProof/>
                <w:color w:val="auto"/>
              </w:rPr>
              <w:t>b) Legitimidad de la parte recurrente</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_Toc194515741 \h </w:instrText>
            </w:r>
            <w:r w:rsidR="00962DEE" w:rsidRPr="00962DEE">
              <w:rPr>
                <w:noProof/>
                <w:webHidden/>
              </w:rPr>
            </w:r>
            <w:r w:rsidR="00962DEE" w:rsidRPr="00962DEE">
              <w:rPr>
                <w:noProof/>
                <w:webHidden/>
              </w:rPr>
              <w:fldChar w:fldCharType="separate"/>
            </w:r>
            <w:r w:rsidR="001A396B">
              <w:rPr>
                <w:noProof/>
                <w:webHidden/>
              </w:rPr>
              <w:t>6</w:t>
            </w:r>
            <w:r w:rsidR="00962DEE" w:rsidRPr="00962DEE">
              <w:rPr>
                <w:noProof/>
                <w:webHidden/>
              </w:rPr>
              <w:fldChar w:fldCharType="end"/>
            </w:r>
          </w:hyperlink>
        </w:p>
        <w:p w14:paraId="5C2052D8"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2" w:history="1">
            <w:r w:rsidR="00962DEE" w:rsidRPr="00962DEE">
              <w:rPr>
                <w:rStyle w:val="Hipervnculo"/>
                <w:noProof/>
                <w:color w:val="auto"/>
              </w:rPr>
              <w:t>c) Plazo para interponer el recurso</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_Toc194515742 \h </w:instrText>
            </w:r>
            <w:r w:rsidR="00962DEE" w:rsidRPr="00962DEE">
              <w:rPr>
                <w:noProof/>
                <w:webHidden/>
              </w:rPr>
            </w:r>
            <w:r w:rsidR="00962DEE" w:rsidRPr="00962DEE">
              <w:rPr>
                <w:noProof/>
                <w:webHidden/>
              </w:rPr>
              <w:fldChar w:fldCharType="separate"/>
            </w:r>
            <w:r w:rsidR="001A396B">
              <w:rPr>
                <w:noProof/>
                <w:webHidden/>
              </w:rPr>
              <w:t>6</w:t>
            </w:r>
            <w:r w:rsidR="00962DEE" w:rsidRPr="00962DEE">
              <w:rPr>
                <w:noProof/>
                <w:webHidden/>
              </w:rPr>
              <w:fldChar w:fldCharType="end"/>
            </w:r>
          </w:hyperlink>
        </w:p>
        <w:p w14:paraId="5F16FFD5"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3" w:history="1">
            <w:r w:rsidR="00962DEE" w:rsidRPr="00962DEE">
              <w:rPr>
                <w:rStyle w:val="Hipervnculo"/>
                <w:noProof/>
                <w:color w:val="auto"/>
              </w:rPr>
              <w:t>d) Causal de Procedencia</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_Toc194515743 \h </w:instrText>
            </w:r>
            <w:r w:rsidR="00962DEE" w:rsidRPr="00962DEE">
              <w:rPr>
                <w:noProof/>
                <w:webHidden/>
              </w:rPr>
            </w:r>
            <w:r w:rsidR="00962DEE" w:rsidRPr="00962DEE">
              <w:rPr>
                <w:noProof/>
                <w:webHidden/>
              </w:rPr>
              <w:fldChar w:fldCharType="separate"/>
            </w:r>
            <w:r w:rsidR="001A396B">
              <w:rPr>
                <w:noProof/>
                <w:webHidden/>
              </w:rPr>
              <w:t>6</w:t>
            </w:r>
            <w:r w:rsidR="00962DEE" w:rsidRPr="00962DEE">
              <w:rPr>
                <w:noProof/>
                <w:webHidden/>
              </w:rPr>
              <w:fldChar w:fldCharType="end"/>
            </w:r>
          </w:hyperlink>
        </w:p>
        <w:p w14:paraId="106186A4"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4" w:history="1">
            <w:r w:rsidR="00962DEE" w:rsidRPr="00962DEE">
              <w:rPr>
                <w:rStyle w:val="Hipervnculo"/>
                <w:noProof/>
                <w:color w:val="auto"/>
              </w:rPr>
              <w:t>e) Requisitos formales para la interposición del recurso</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_Toc194515744 \h </w:instrText>
            </w:r>
            <w:r w:rsidR="00962DEE" w:rsidRPr="00962DEE">
              <w:rPr>
                <w:noProof/>
                <w:webHidden/>
              </w:rPr>
            </w:r>
            <w:r w:rsidR="00962DEE" w:rsidRPr="00962DEE">
              <w:rPr>
                <w:noProof/>
                <w:webHidden/>
              </w:rPr>
              <w:fldChar w:fldCharType="separate"/>
            </w:r>
            <w:r w:rsidR="001A396B">
              <w:rPr>
                <w:noProof/>
                <w:webHidden/>
              </w:rPr>
              <w:t>7</w:t>
            </w:r>
            <w:r w:rsidR="00962DEE" w:rsidRPr="00962DEE">
              <w:rPr>
                <w:noProof/>
                <w:webHidden/>
              </w:rPr>
              <w:fldChar w:fldCharType="end"/>
            </w:r>
          </w:hyperlink>
        </w:p>
        <w:p w14:paraId="08770983" w14:textId="77777777" w:rsidR="00962DEE" w:rsidRPr="00962DEE" w:rsidRDefault="009F738B" w:rsidP="00962DEE">
          <w:pPr>
            <w:pStyle w:val="TDC2"/>
            <w:tabs>
              <w:tab w:val="right" w:leader="dot" w:pos="9034"/>
            </w:tabs>
            <w:rPr>
              <w:rFonts w:asciiTheme="minorHAnsi" w:eastAsiaTheme="minorEastAsia" w:hAnsiTheme="minorHAnsi" w:cstheme="minorBidi"/>
              <w:noProof/>
            </w:rPr>
          </w:pPr>
          <w:hyperlink w:anchor="_Toc194515745" w:history="1">
            <w:r w:rsidR="00962DEE" w:rsidRPr="00962DEE">
              <w:rPr>
                <w:rStyle w:val="Hipervnculo"/>
                <w:noProof/>
                <w:color w:val="auto"/>
              </w:rPr>
              <w:t>SEGUNDO. Estudio de Fondo</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_Toc194515745 \h </w:instrText>
            </w:r>
            <w:r w:rsidR="00962DEE" w:rsidRPr="00962DEE">
              <w:rPr>
                <w:noProof/>
                <w:webHidden/>
              </w:rPr>
            </w:r>
            <w:r w:rsidR="00962DEE" w:rsidRPr="00962DEE">
              <w:rPr>
                <w:noProof/>
                <w:webHidden/>
              </w:rPr>
              <w:fldChar w:fldCharType="separate"/>
            </w:r>
            <w:r w:rsidR="001A396B">
              <w:rPr>
                <w:noProof/>
                <w:webHidden/>
              </w:rPr>
              <w:t>7</w:t>
            </w:r>
            <w:r w:rsidR="00962DEE" w:rsidRPr="00962DEE">
              <w:rPr>
                <w:noProof/>
                <w:webHidden/>
              </w:rPr>
              <w:fldChar w:fldCharType="end"/>
            </w:r>
          </w:hyperlink>
        </w:p>
        <w:p w14:paraId="59B4A873"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6" w:history="1">
            <w:r w:rsidR="00962DEE" w:rsidRPr="00962DEE">
              <w:rPr>
                <w:rStyle w:val="Hipervnculo"/>
                <w:noProof/>
                <w:color w:val="auto"/>
              </w:rPr>
              <w:t>a) Mandato de transparencia y responsabilidad del Sujeto Obligado</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_Toc194515746 \h </w:instrText>
            </w:r>
            <w:r w:rsidR="00962DEE" w:rsidRPr="00962DEE">
              <w:rPr>
                <w:noProof/>
                <w:webHidden/>
              </w:rPr>
            </w:r>
            <w:r w:rsidR="00962DEE" w:rsidRPr="00962DEE">
              <w:rPr>
                <w:noProof/>
                <w:webHidden/>
              </w:rPr>
              <w:fldChar w:fldCharType="separate"/>
            </w:r>
            <w:r w:rsidR="001A396B">
              <w:rPr>
                <w:noProof/>
                <w:webHidden/>
              </w:rPr>
              <w:t>7</w:t>
            </w:r>
            <w:r w:rsidR="00962DEE" w:rsidRPr="00962DEE">
              <w:rPr>
                <w:noProof/>
                <w:webHidden/>
              </w:rPr>
              <w:fldChar w:fldCharType="end"/>
            </w:r>
          </w:hyperlink>
        </w:p>
        <w:p w14:paraId="02AF3705"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7" w:history="1">
            <w:r w:rsidR="00962DEE" w:rsidRPr="00962DEE">
              <w:rPr>
                <w:rStyle w:val="Hipervnculo"/>
                <w:noProof/>
                <w:color w:val="auto"/>
              </w:rPr>
              <w:t>b) Controversia a resolver</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_Toc194515747 \h </w:instrText>
            </w:r>
            <w:r w:rsidR="00962DEE" w:rsidRPr="00962DEE">
              <w:rPr>
                <w:noProof/>
                <w:webHidden/>
              </w:rPr>
            </w:r>
            <w:r w:rsidR="00962DEE" w:rsidRPr="00962DEE">
              <w:rPr>
                <w:noProof/>
                <w:webHidden/>
              </w:rPr>
              <w:fldChar w:fldCharType="separate"/>
            </w:r>
            <w:r w:rsidR="001A396B">
              <w:rPr>
                <w:noProof/>
                <w:webHidden/>
              </w:rPr>
              <w:t>9</w:t>
            </w:r>
            <w:r w:rsidR="00962DEE" w:rsidRPr="00962DEE">
              <w:rPr>
                <w:noProof/>
                <w:webHidden/>
              </w:rPr>
              <w:fldChar w:fldCharType="end"/>
            </w:r>
          </w:hyperlink>
        </w:p>
        <w:p w14:paraId="16DE7C3B"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8" w:history="1">
            <w:r w:rsidR="00962DEE" w:rsidRPr="00962DEE">
              <w:rPr>
                <w:rStyle w:val="Hipervnculo"/>
                <w:noProof/>
                <w:color w:val="auto"/>
              </w:rPr>
              <w:t>c) Estudio de la controversia</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_Toc194515748 \h </w:instrText>
            </w:r>
            <w:r w:rsidR="00962DEE" w:rsidRPr="00962DEE">
              <w:rPr>
                <w:noProof/>
                <w:webHidden/>
              </w:rPr>
            </w:r>
            <w:r w:rsidR="00962DEE" w:rsidRPr="00962DEE">
              <w:rPr>
                <w:noProof/>
                <w:webHidden/>
              </w:rPr>
              <w:fldChar w:fldCharType="separate"/>
            </w:r>
            <w:r w:rsidR="001A396B">
              <w:rPr>
                <w:noProof/>
                <w:webHidden/>
              </w:rPr>
              <w:t>11</w:t>
            </w:r>
            <w:r w:rsidR="00962DEE" w:rsidRPr="00962DEE">
              <w:rPr>
                <w:noProof/>
                <w:webHidden/>
              </w:rPr>
              <w:fldChar w:fldCharType="end"/>
            </w:r>
          </w:hyperlink>
        </w:p>
        <w:p w14:paraId="7050ACDD"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49" w:history="1">
            <w:r w:rsidR="00962DEE" w:rsidRPr="00962DEE">
              <w:rPr>
                <w:rStyle w:val="Hipervnculo"/>
                <w:noProof/>
                <w:color w:val="auto"/>
              </w:rPr>
              <w:t>d) Versión pública.</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_Toc194515749 \h </w:instrText>
            </w:r>
            <w:r w:rsidR="00962DEE" w:rsidRPr="00962DEE">
              <w:rPr>
                <w:noProof/>
                <w:webHidden/>
              </w:rPr>
            </w:r>
            <w:r w:rsidR="00962DEE" w:rsidRPr="00962DEE">
              <w:rPr>
                <w:noProof/>
                <w:webHidden/>
              </w:rPr>
              <w:fldChar w:fldCharType="separate"/>
            </w:r>
            <w:r w:rsidR="001A396B">
              <w:rPr>
                <w:noProof/>
                <w:webHidden/>
              </w:rPr>
              <w:t>30</w:t>
            </w:r>
            <w:r w:rsidR="00962DEE" w:rsidRPr="00962DEE">
              <w:rPr>
                <w:noProof/>
                <w:webHidden/>
              </w:rPr>
              <w:fldChar w:fldCharType="end"/>
            </w:r>
          </w:hyperlink>
        </w:p>
        <w:p w14:paraId="62048B6D" w14:textId="77777777" w:rsidR="00962DEE" w:rsidRPr="00962DEE" w:rsidRDefault="009F738B" w:rsidP="00962DEE">
          <w:pPr>
            <w:pStyle w:val="TDC3"/>
            <w:tabs>
              <w:tab w:val="right" w:leader="dot" w:pos="9034"/>
            </w:tabs>
            <w:rPr>
              <w:rFonts w:asciiTheme="minorHAnsi" w:eastAsiaTheme="minorEastAsia" w:hAnsiTheme="minorHAnsi" w:cstheme="minorBidi"/>
              <w:noProof/>
            </w:rPr>
          </w:pPr>
          <w:hyperlink w:anchor="_Toc194515750" w:history="1">
            <w:r w:rsidR="00962DEE" w:rsidRPr="00962DEE">
              <w:rPr>
                <w:rStyle w:val="Hipervnculo"/>
                <w:noProof/>
                <w:color w:val="auto"/>
              </w:rPr>
              <w:t>e) Conclusión</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_Toc194515750 \h </w:instrText>
            </w:r>
            <w:r w:rsidR="00962DEE" w:rsidRPr="00962DEE">
              <w:rPr>
                <w:noProof/>
                <w:webHidden/>
              </w:rPr>
            </w:r>
            <w:r w:rsidR="00962DEE" w:rsidRPr="00962DEE">
              <w:rPr>
                <w:noProof/>
                <w:webHidden/>
              </w:rPr>
              <w:fldChar w:fldCharType="separate"/>
            </w:r>
            <w:r w:rsidR="001A396B">
              <w:rPr>
                <w:noProof/>
                <w:webHidden/>
              </w:rPr>
              <w:t>47</w:t>
            </w:r>
            <w:r w:rsidR="00962DEE" w:rsidRPr="00962DEE">
              <w:rPr>
                <w:noProof/>
                <w:webHidden/>
              </w:rPr>
              <w:fldChar w:fldCharType="end"/>
            </w:r>
          </w:hyperlink>
        </w:p>
        <w:p w14:paraId="6365B939" w14:textId="77777777" w:rsidR="00962DEE" w:rsidRPr="00962DEE" w:rsidRDefault="009F738B" w:rsidP="00962DEE">
          <w:pPr>
            <w:pStyle w:val="TDC1"/>
            <w:tabs>
              <w:tab w:val="right" w:leader="dot" w:pos="9034"/>
            </w:tabs>
            <w:rPr>
              <w:rFonts w:asciiTheme="minorHAnsi" w:eastAsiaTheme="minorEastAsia" w:hAnsiTheme="minorHAnsi" w:cstheme="minorBidi"/>
              <w:noProof/>
            </w:rPr>
          </w:pPr>
          <w:hyperlink w:anchor="_Toc194515751" w:history="1">
            <w:r w:rsidR="00962DEE" w:rsidRPr="00962DEE">
              <w:rPr>
                <w:rStyle w:val="Hipervnculo"/>
                <w:noProof/>
                <w:color w:val="auto"/>
              </w:rPr>
              <w:t>RESUELVE</w:t>
            </w:r>
            <w:r w:rsidR="00962DEE" w:rsidRPr="00962DEE">
              <w:rPr>
                <w:noProof/>
                <w:webHidden/>
              </w:rPr>
              <w:tab/>
            </w:r>
            <w:r w:rsidR="00962DEE" w:rsidRPr="00962DEE">
              <w:rPr>
                <w:noProof/>
                <w:webHidden/>
              </w:rPr>
              <w:fldChar w:fldCharType="begin"/>
            </w:r>
            <w:r w:rsidR="00962DEE" w:rsidRPr="00962DEE">
              <w:rPr>
                <w:noProof/>
                <w:webHidden/>
              </w:rPr>
              <w:instrText xml:space="preserve"> PAGEREF _Toc194515751 \h </w:instrText>
            </w:r>
            <w:r w:rsidR="00962DEE" w:rsidRPr="00962DEE">
              <w:rPr>
                <w:noProof/>
                <w:webHidden/>
              </w:rPr>
            </w:r>
            <w:r w:rsidR="00962DEE" w:rsidRPr="00962DEE">
              <w:rPr>
                <w:noProof/>
                <w:webHidden/>
              </w:rPr>
              <w:fldChar w:fldCharType="separate"/>
            </w:r>
            <w:r w:rsidR="001A396B">
              <w:rPr>
                <w:noProof/>
                <w:webHidden/>
              </w:rPr>
              <w:t>48</w:t>
            </w:r>
            <w:r w:rsidR="00962DEE" w:rsidRPr="00962DEE">
              <w:rPr>
                <w:noProof/>
                <w:webHidden/>
              </w:rPr>
              <w:fldChar w:fldCharType="end"/>
            </w:r>
          </w:hyperlink>
        </w:p>
        <w:p w14:paraId="4932888C" w14:textId="6AF016FE" w:rsidR="00FD20C4" w:rsidRPr="00962DEE" w:rsidRDefault="00FD20C4" w:rsidP="00962DEE">
          <w:r w:rsidRPr="00962DEE">
            <w:rPr>
              <w:b/>
              <w:bCs/>
              <w:lang w:val="es-ES"/>
            </w:rPr>
            <w:fldChar w:fldCharType="end"/>
          </w:r>
        </w:p>
      </w:sdtContent>
    </w:sdt>
    <w:p w14:paraId="32AD31E9" w14:textId="77777777" w:rsidR="00FD6BCA" w:rsidRPr="00962DEE" w:rsidRDefault="00FD6BCA" w:rsidP="00962DEE">
      <w:pPr>
        <w:pBdr>
          <w:top w:val="nil"/>
          <w:left w:val="nil"/>
          <w:bottom w:val="nil"/>
          <w:right w:val="nil"/>
          <w:between w:val="nil"/>
        </w:pBdr>
        <w:tabs>
          <w:tab w:val="right" w:pos="9034"/>
        </w:tabs>
        <w:spacing w:after="100"/>
        <w:rPr>
          <w:b/>
        </w:rPr>
        <w:sectPr w:rsidR="00FD6BCA" w:rsidRPr="00962DE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13D3ED64" w:rsidR="00FD6BCA" w:rsidRPr="00962DEE" w:rsidRDefault="00C05457" w:rsidP="00962DEE">
      <w:pPr>
        <w:rPr>
          <w:b/>
        </w:rPr>
      </w:pPr>
      <w:r w:rsidRPr="00962DEE">
        <w:lastRenderedPageBreak/>
        <w:t>Resolución del Pleno del Instituto de Transparencia, Acceso a la Información Pública y Protección de Datos Personales del Estado de México y Municipios, con domicilio e</w:t>
      </w:r>
      <w:r w:rsidR="00962DEE">
        <w:t xml:space="preserve">n Metepec, Estado de México, del </w:t>
      </w:r>
      <w:r w:rsidR="00600139" w:rsidRPr="00962DEE">
        <w:rPr>
          <w:b/>
        </w:rPr>
        <w:t>dos de abril</w:t>
      </w:r>
      <w:r w:rsidRPr="00962DEE">
        <w:rPr>
          <w:b/>
        </w:rPr>
        <w:t xml:space="preserve"> de dos mil veinticinco.</w:t>
      </w:r>
    </w:p>
    <w:p w14:paraId="469ACC29" w14:textId="77777777" w:rsidR="00FD6BCA" w:rsidRPr="00962DEE" w:rsidRDefault="00FD6BCA" w:rsidP="00962DEE"/>
    <w:p w14:paraId="3B9725E6" w14:textId="5F527B85" w:rsidR="00FD6BCA" w:rsidRPr="00962DEE" w:rsidRDefault="00C05457" w:rsidP="00962DEE">
      <w:r w:rsidRPr="00962DEE">
        <w:rPr>
          <w:b/>
        </w:rPr>
        <w:t xml:space="preserve">VISTO </w:t>
      </w:r>
      <w:r w:rsidRPr="00962DEE">
        <w:t xml:space="preserve">el expediente formado con motivo del Recurso de Revisión </w:t>
      </w:r>
      <w:r w:rsidR="005142A2" w:rsidRPr="00962DEE">
        <w:rPr>
          <w:b/>
        </w:rPr>
        <w:t>01867/INFOEM/IP/RR/2025</w:t>
      </w:r>
      <w:r w:rsidRPr="00962DEE">
        <w:rPr>
          <w:b/>
        </w:rPr>
        <w:t xml:space="preserve"> </w:t>
      </w:r>
      <w:r w:rsidRPr="00962DEE">
        <w:t xml:space="preserve">interpuesto por </w:t>
      </w:r>
      <w:r w:rsidR="00E73C54">
        <w:rPr>
          <w:b/>
        </w:rPr>
        <w:t xml:space="preserve">XXXXX XXXXXX </w:t>
      </w:r>
      <w:proofErr w:type="spellStart"/>
      <w:r w:rsidR="00E73C54">
        <w:rPr>
          <w:b/>
        </w:rPr>
        <w:t>XXXXXX</w:t>
      </w:r>
      <w:proofErr w:type="spellEnd"/>
      <w:r w:rsidRPr="00962DEE">
        <w:t xml:space="preserve">, a quien en lo subsecuente se le denominará </w:t>
      </w:r>
      <w:r w:rsidRPr="00962DEE">
        <w:rPr>
          <w:b/>
        </w:rPr>
        <w:t>LA PARTE RECURRENTE</w:t>
      </w:r>
      <w:r w:rsidRPr="00962DEE">
        <w:t xml:space="preserve">, en contra de la respuesta emitida por el </w:t>
      </w:r>
      <w:r w:rsidR="00E7691D" w:rsidRPr="00962DEE">
        <w:rPr>
          <w:b/>
        </w:rPr>
        <w:t xml:space="preserve">Ayuntamiento de </w:t>
      </w:r>
      <w:proofErr w:type="spellStart"/>
      <w:r w:rsidR="00E7691D" w:rsidRPr="00962DEE">
        <w:rPr>
          <w:b/>
        </w:rPr>
        <w:t>Jilotzingo</w:t>
      </w:r>
      <w:proofErr w:type="spellEnd"/>
      <w:r w:rsidRPr="00962DEE">
        <w:t xml:space="preserve">, en adelante </w:t>
      </w:r>
      <w:r w:rsidRPr="00962DEE">
        <w:rPr>
          <w:b/>
        </w:rPr>
        <w:t>EL SUJETO OBLIGADO</w:t>
      </w:r>
      <w:r w:rsidRPr="00962DEE">
        <w:t>, se emite la presente Resolución con base en los Antecedentes y Considerandos que se exponen a continuación:</w:t>
      </w:r>
    </w:p>
    <w:p w14:paraId="3095BCB3" w14:textId="77777777" w:rsidR="00FD6BCA" w:rsidRPr="00962DEE" w:rsidRDefault="00FD6BCA" w:rsidP="00962DEE"/>
    <w:p w14:paraId="7B74F830" w14:textId="77777777" w:rsidR="00FD6BCA" w:rsidRPr="00962DEE" w:rsidRDefault="00C05457" w:rsidP="00962DEE">
      <w:pPr>
        <w:pStyle w:val="Ttulo1"/>
      </w:pPr>
      <w:bookmarkStart w:id="2" w:name="_Toc194515726"/>
      <w:r w:rsidRPr="00962DEE">
        <w:t>ANTECEDENTES</w:t>
      </w:r>
      <w:bookmarkEnd w:id="2"/>
    </w:p>
    <w:p w14:paraId="51624F7C" w14:textId="77777777" w:rsidR="00FD6BCA" w:rsidRPr="00962DEE" w:rsidRDefault="00FD6BCA" w:rsidP="00962DEE"/>
    <w:p w14:paraId="4390203D" w14:textId="77777777" w:rsidR="00FD6BCA" w:rsidRPr="00962DEE" w:rsidRDefault="00C05457" w:rsidP="00962DEE">
      <w:pPr>
        <w:pStyle w:val="Ttulo2"/>
      </w:pPr>
      <w:bookmarkStart w:id="3" w:name="_Toc194515727"/>
      <w:r w:rsidRPr="00962DEE">
        <w:t>DE LA SOLICITUD DE INFORMACIÓN</w:t>
      </w:r>
      <w:bookmarkEnd w:id="3"/>
    </w:p>
    <w:p w14:paraId="0B3195FC" w14:textId="77777777" w:rsidR="00FD6BCA" w:rsidRPr="00962DEE" w:rsidRDefault="00C05457" w:rsidP="00962DEE">
      <w:pPr>
        <w:pStyle w:val="Ttulo3"/>
      </w:pPr>
      <w:bookmarkStart w:id="4" w:name="_Toc194515728"/>
      <w:r w:rsidRPr="00962DEE">
        <w:t>a) Solicitud de información</w:t>
      </w:r>
      <w:bookmarkEnd w:id="4"/>
    </w:p>
    <w:p w14:paraId="0853A583" w14:textId="412321A7" w:rsidR="00FD6BCA" w:rsidRPr="00962DEE" w:rsidRDefault="00C05457" w:rsidP="00962DEE">
      <w:r w:rsidRPr="00962DEE">
        <w:t xml:space="preserve">El </w:t>
      </w:r>
      <w:r w:rsidR="004268EA" w:rsidRPr="00962DEE">
        <w:rPr>
          <w:b/>
        </w:rPr>
        <w:t>veinti</w:t>
      </w:r>
      <w:r w:rsidR="005142A2" w:rsidRPr="00962DEE">
        <w:rPr>
          <w:b/>
        </w:rPr>
        <w:t xml:space="preserve">cuatro </w:t>
      </w:r>
      <w:r w:rsidRPr="00962DEE">
        <w:rPr>
          <w:b/>
        </w:rPr>
        <w:t>de enero de dos mil veinticinco,</w:t>
      </w:r>
      <w:r w:rsidRPr="00962DEE">
        <w:t xml:space="preserve"> </w:t>
      </w:r>
      <w:r w:rsidRPr="00962DEE">
        <w:rPr>
          <w:b/>
        </w:rPr>
        <w:t>LA PARTE RECURRENTE</w:t>
      </w:r>
      <w:r w:rsidRPr="00962DEE">
        <w:t xml:space="preserve"> presentó una solicitud de acceso a la información pública ante el </w:t>
      </w:r>
      <w:r w:rsidRPr="00962DEE">
        <w:rPr>
          <w:b/>
        </w:rPr>
        <w:t>SUJETO OBLIGADO</w:t>
      </w:r>
      <w:r w:rsidRPr="00962DEE">
        <w:t>, a través del Sistema de Acceso a la Información Mexiquense (SAIMEX). Dicha solicitud quedó registrada con el número de folio</w:t>
      </w:r>
      <w:r w:rsidRPr="00962DEE">
        <w:rPr>
          <w:b/>
        </w:rPr>
        <w:t xml:space="preserve"> </w:t>
      </w:r>
      <w:r w:rsidR="005142A2" w:rsidRPr="00962DEE">
        <w:rPr>
          <w:b/>
        </w:rPr>
        <w:t>00071/JILOTZIN/IP/2025</w:t>
      </w:r>
      <w:r w:rsidR="004268EA" w:rsidRPr="00962DEE">
        <w:rPr>
          <w:b/>
        </w:rPr>
        <w:t xml:space="preserve"> </w:t>
      </w:r>
      <w:r w:rsidRPr="00962DEE">
        <w:t>y en ella se requirió la siguiente información:</w:t>
      </w:r>
    </w:p>
    <w:p w14:paraId="0C015894" w14:textId="77777777" w:rsidR="00FD6BCA" w:rsidRPr="00962DEE" w:rsidRDefault="00FD6BCA" w:rsidP="00962DEE">
      <w:pPr>
        <w:tabs>
          <w:tab w:val="left" w:pos="4667"/>
        </w:tabs>
        <w:ind w:right="567"/>
        <w:rPr>
          <w:i/>
        </w:rPr>
      </w:pPr>
    </w:p>
    <w:p w14:paraId="2AAFCBE8" w14:textId="09306964" w:rsidR="00FD6BCA" w:rsidRPr="00962DEE" w:rsidRDefault="00C05457" w:rsidP="00962DEE">
      <w:pPr>
        <w:pStyle w:val="Puesto"/>
        <w:ind w:firstLine="0"/>
        <w:rPr>
          <w:color w:val="auto"/>
        </w:rPr>
      </w:pPr>
      <w:bookmarkStart w:id="5" w:name="_qsh70q" w:colFirst="0" w:colLast="0"/>
      <w:bookmarkEnd w:id="5"/>
      <w:r w:rsidRPr="00962DEE">
        <w:rPr>
          <w:color w:val="auto"/>
        </w:rPr>
        <w:t>“</w:t>
      </w:r>
      <w:r w:rsidR="00E7691D" w:rsidRPr="00962DEE">
        <w:rPr>
          <w:color w:val="auto"/>
        </w:rPr>
        <w:t>Solicito saber el listado de las personas a las cuales se les dio de baja por cambio de administración, que mencioné si recibieron alguna compensación por indemnización/finiquito o concepto de renuncia voluntaria o despido. En caso de ser positivo mencionar cuánto recibió o recibirá y en qué está fundamentado dicha indemnización.</w:t>
      </w:r>
      <w:r w:rsidRPr="00962DEE">
        <w:rPr>
          <w:color w:val="auto"/>
        </w:rPr>
        <w:t>” Sic</w:t>
      </w:r>
    </w:p>
    <w:p w14:paraId="352E4837" w14:textId="77777777" w:rsidR="00FD6BCA" w:rsidRPr="00962DEE" w:rsidRDefault="00FD6BCA" w:rsidP="00962DEE"/>
    <w:p w14:paraId="4B954404" w14:textId="77777777" w:rsidR="00FD6BCA" w:rsidRPr="00962DEE" w:rsidRDefault="00C05457" w:rsidP="00962DEE">
      <w:pPr>
        <w:tabs>
          <w:tab w:val="left" w:pos="4667"/>
        </w:tabs>
        <w:ind w:right="567"/>
        <w:rPr>
          <w:i/>
        </w:rPr>
      </w:pPr>
      <w:r w:rsidRPr="00962DEE">
        <w:rPr>
          <w:b/>
        </w:rPr>
        <w:t>Modalidad de entrega</w:t>
      </w:r>
      <w:r w:rsidRPr="00962DEE">
        <w:t>: a</w:t>
      </w:r>
      <w:r w:rsidRPr="00962DEE">
        <w:rPr>
          <w:i/>
        </w:rPr>
        <w:t xml:space="preserve"> través del </w:t>
      </w:r>
      <w:r w:rsidRPr="00962DEE">
        <w:rPr>
          <w:b/>
          <w:i/>
        </w:rPr>
        <w:t>SAIMEX</w:t>
      </w:r>
      <w:r w:rsidRPr="00962DEE">
        <w:rPr>
          <w:i/>
        </w:rPr>
        <w:t>.</w:t>
      </w:r>
    </w:p>
    <w:p w14:paraId="385F25B8" w14:textId="77777777" w:rsidR="00FD6BCA" w:rsidRPr="00962DEE" w:rsidRDefault="00FD6BCA" w:rsidP="00962DEE">
      <w:pPr>
        <w:tabs>
          <w:tab w:val="left" w:pos="4667"/>
        </w:tabs>
        <w:ind w:right="567"/>
        <w:rPr>
          <w:i/>
        </w:rPr>
      </w:pPr>
    </w:p>
    <w:p w14:paraId="3536DCA2" w14:textId="77777777" w:rsidR="00FD6BCA" w:rsidRPr="00962DEE" w:rsidRDefault="00C05457" w:rsidP="00962DEE">
      <w:pPr>
        <w:pStyle w:val="Ttulo3"/>
      </w:pPr>
      <w:bookmarkStart w:id="6" w:name="_3as4poj" w:colFirst="0" w:colLast="0"/>
      <w:bookmarkStart w:id="7" w:name="_Toc194515729"/>
      <w:bookmarkEnd w:id="6"/>
      <w:r w:rsidRPr="00962DEE">
        <w:lastRenderedPageBreak/>
        <w:t>b) Turno de la solicitud de información</w:t>
      </w:r>
      <w:bookmarkEnd w:id="7"/>
    </w:p>
    <w:p w14:paraId="14BB160F" w14:textId="1AC727D3" w:rsidR="00FD6BCA" w:rsidRPr="00962DEE" w:rsidRDefault="00C05457" w:rsidP="00962DEE">
      <w:r w:rsidRPr="00962DEE">
        <w:t xml:space="preserve">En cumplimiento al artículo 162 de la Ley de Transparencia y Acceso a la Información Pública del Estado de México y Municipios, el </w:t>
      </w:r>
      <w:r w:rsidR="004268EA" w:rsidRPr="00962DEE">
        <w:rPr>
          <w:b/>
        </w:rPr>
        <w:t>veinti</w:t>
      </w:r>
      <w:r w:rsidR="005142A2" w:rsidRPr="00962DEE">
        <w:rPr>
          <w:b/>
        </w:rPr>
        <w:t>siete</w:t>
      </w:r>
      <w:r w:rsidRPr="00962DEE">
        <w:rPr>
          <w:b/>
        </w:rPr>
        <w:t xml:space="preserve"> de enero de dos mil veinticinco</w:t>
      </w:r>
      <w:r w:rsidRPr="00962DEE">
        <w:t xml:space="preserve">, el Titular de la Unidad de Transparencia del </w:t>
      </w:r>
      <w:r w:rsidRPr="00962DEE">
        <w:rPr>
          <w:b/>
        </w:rPr>
        <w:t>SUJETO OBLIGADO</w:t>
      </w:r>
      <w:r w:rsidRPr="00962DEE">
        <w:t xml:space="preserve"> turnó la solicitud de información al servidor público habilitado que estimó pertinente.</w:t>
      </w:r>
    </w:p>
    <w:p w14:paraId="684A03CE" w14:textId="77777777" w:rsidR="00FD6BCA" w:rsidRPr="00962DEE" w:rsidRDefault="00FD6BCA" w:rsidP="00962DEE">
      <w:pPr>
        <w:tabs>
          <w:tab w:val="left" w:pos="4667"/>
        </w:tabs>
        <w:ind w:right="567"/>
      </w:pPr>
    </w:p>
    <w:p w14:paraId="7A80E52D" w14:textId="77777777" w:rsidR="00FD6BCA" w:rsidRPr="00962DEE" w:rsidRDefault="00C05457" w:rsidP="00962DEE">
      <w:pPr>
        <w:pStyle w:val="Ttulo3"/>
        <w:spacing w:line="360" w:lineRule="auto"/>
      </w:pPr>
      <w:bookmarkStart w:id="8" w:name="_1pxezwc" w:colFirst="0" w:colLast="0"/>
      <w:bookmarkStart w:id="9" w:name="_Toc194515730"/>
      <w:bookmarkEnd w:id="8"/>
      <w:r w:rsidRPr="00962DEE">
        <w:t>c) Respuesta del Sujeto Obligado</w:t>
      </w:r>
      <w:bookmarkEnd w:id="9"/>
    </w:p>
    <w:p w14:paraId="3DE4EC67" w14:textId="3E4D6F3D" w:rsidR="00FD6BCA" w:rsidRPr="00962DEE" w:rsidRDefault="00C05457" w:rsidP="00962DEE">
      <w:pPr>
        <w:pBdr>
          <w:top w:val="nil"/>
          <w:left w:val="nil"/>
          <w:bottom w:val="nil"/>
          <w:right w:val="nil"/>
          <w:between w:val="nil"/>
        </w:pBdr>
      </w:pPr>
      <w:r w:rsidRPr="00962DEE">
        <w:t xml:space="preserve">El </w:t>
      </w:r>
      <w:r w:rsidR="004268EA" w:rsidRPr="00962DEE">
        <w:rPr>
          <w:b/>
        </w:rPr>
        <w:t>dieci</w:t>
      </w:r>
      <w:r w:rsidR="005142A2" w:rsidRPr="00962DEE">
        <w:rPr>
          <w:b/>
        </w:rPr>
        <w:t>siete</w:t>
      </w:r>
      <w:r w:rsidRPr="00962DEE">
        <w:rPr>
          <w:b/>
        </w:rPr>
        <w:t xml:space="preserve"> de febrero de dos mil veinticinco, </w:t>
      </w:r>
      <w:r w:rsidRPr="00962DEE">
        <w:t xml:space="preserve">el Titular de la Unidad de Transparencia del </w:t>
      </w:r>
      <w:r w:rsidRPr="00962DEE">
        <w:rPr>
          <w:b/>
        </w:rPr>
        <w:t>SUJETO OBLIGADO</w:t>
      </w:r>
      <w:r w:rsidRPr="00962DEE">
        <w:t xml:space="preserve"> notificó a través del </w:t>
      </w:r>
      <w:r w:rsidRPr="00962DEE">
        <w:rPr>
          <w:b/>
        </w:rPr>
        <w:t>SAIMEX</w:t>
      </w:r>
      <w:r w:rsidRPr="00962DEE">
        <w:t xml:space="preserve"> la siguiente respuesta:</w:t>
      </w:r>
    </w:p>
    <w:p w14:paraId="124E0B67" w14:textId="77777777" w:rsidR="00FD6BCA" w:rsidRPr="00962DEE" w:rsidRDefault="00FD6BCA" w:rsidP="00962DEE">
      <w:pPr>
        <w:pStyle w:val="Puesto"/>
        <w:ind w:left="0" w:firstLine="0"/>
        <w:rPr>
          <w:color w:val="auto"/>
        </w:rPr>
      </w:pPr>
    </w:p>
    <w:p w14:paraId="6A14DF79" w14:textId="72190F68" w:rsidR="004268EA" w:rsidRPr="00962DEE" w:rsidRDefault="00C05457" w:rsidP="00962DEE">
      <w:pPr>
        <w:pStyle w:val="Puesto"/>
        <w:ind w:firstLine="0"/>
        <w:jc w:val="right"/>
        <w:rPr>
          <w:color w:val="auto"/>
        </w:rPr>
      </w:pPr>
      <w:r w:rsidRPr="00962DEE">
        <w:rPr>
          <w:color w:val="auto"/>
        </w:rPr>
        <w:t>“</w:t>
      </w:r>
      <w:r w:rsidR="004268EA" w:rsidRPr="00962DEE">
        <w:rPr>
          <w:color w:val="auto"/>
        </w:rPr>
        <w:t xml:space="preserve">Folio de la solicitud: </w:t>
      </w:r>
      <w:r w:rsidR="005142A2" w:rsidRPr="00962DEE">
        <w:rPr>
          <w:color w:val="auto"/>
        </w:rPr>
        <w:t>00071/JILOTZIN/IP/2025</w:t>
      </w:r>
    </w:p>
    <w:p w14:paraId="47F6077C" w14:textId="77777777" w:rsidR="004268EA" w:rsidRPr="00962DEE" w:rsidRDefault="004268EA" w:rsidP="00962DEE"/>
    <w:p w14:paraId="0A9E2E27" w14:textId="3009316D" w:rsidR="00E7691D" w:rsidRPr="00962DEE" w:rsidRDefault="00E7691D" w:rsidP="00962DEE">
      <w:pPr>
        <w:pStyle w:val="Puesto"/>
        <w:ind w:firstLine="0"/>
        <w:rPr>
          <w:color w:val="auto"/>
        </w:rPr>
      </w:pPr>
      <w:r w:rsidRPr="00962DEE">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6F11F0F" w14:textId="77777777" w:rsidR="00E7691D" w:rsidRPr="00962DEE" w:rsidRDefault="00E7691D" w:rsidP="00962DEE"/>
    <w:p w14:paraId="715D44B7" w14:textId="77777777" w:rsidR="00E7691D" w:rsidRPr="00962DEE" w:rsidRDefault="00E7691D" w:rsidP="00962DEE">
      <w:pPr>
        <w:pStyle w:val="Puesto"/>
        <w:ind w:firstLine="0"/>
        <w:rPr>
          <w:color w:val="auto"/>
        </w:rPr>
      </w:pPr>
      <w:r w:rsidRPr="00962DEE">
        <w:rPr>
          <w:color w:val="auto"/>
        </w:rPr>
        <w:t xml:space="preserve">Adjunto oficio. </w:t>
      </w:r>
      <w:proofErr w:type="gramStart"/>
      <w:r w:rsidRPr="00962DEE">
        <w:rPr>
          <w:color w:val="auto"/>
        </w:rPr>
        <w:t>adjunto</w:t>
      </w:r>
      <w:proofErr w:type="gramEnd"/>
      <w:r w:rsidRPr="00962DEE">
        <w:rPr>
          <w:color w:val="auto"/>
        </w:rPr>
        <w:t xml:space="preserve"> archivo respuesta</w:t>
      </w:r>
    </w:p>
    <w:p w14:paraId="1869B2EF" w14:textId="77777777" w:rsidR="00E7691D" w:rsidRPr="00962DEE" w:rsidRDefault="00E7691D" w:rsidP="00962DEE"/>
    <w:p w14:paraId="22220350" w14:textId="77777777" w:rsidR="00E7691D" w:rsidRPr="00962DEE" w:rsidRDefault="00E7691D" w:rsidP="00962DEE">
      <w:pPr>
        <w:pStyle w:val="Puesto"/>
        <w:ind w:firstLine="0"/>
        <w:rPr>
          <w:color w:val="auto"/>
        </w:rPr>
      </w:pPr>
      <w:r w:rsidRPr="00962DEE">
        <w:rPr>
          <w:color w:val="auto"/>
        </w:rPr>
        <w:t>ATENTAMENTE</w:t>
      </w:r>
    </w:p>
    <w:p w14:paraId="653F5E5A" w14:textId="0DE5DE05" w:rsidR="00FD6BCA" w:rsidRPr="00962DEE" w:rsidRDefault="00E7691D" w:rsidP="00962DEE">
      <w:pPr>
        <w:pStyle w:val="Puesto"/>
        <w:ind w:firstLine="0"/>
        <w:rPr>
          <w:color w:val="auto"/>
        </w:rPr>
      </w:pPr>
      <w:r w:rsidRPr="00962DEE">
        <w:rPr>
          <w:color w:val="auto"/>
        </w:rPr>
        <w:t xml:space="preserve">Lcda. Janeth César </w:t>
      </w:r>
      <w:proofErr w:type="spellStart"/>
      <w:r w:rsidRPr="00962DEE">
        <w:rPr>
          <w:color w:val="auto"/>
        </w:rPr>
        <w:t>Mayén</w:t>
      </w:r>
      <w:proofErr w:type="spellEnd"/>
      <w:r w:rsidR="00C05457" w:rsidRPr="00962DEE">
        <w:rPr>
          <w:color w:val="auto"/>
        </w:rPr>
        <w:t>” Sic.</w:t>
      </w:r>
    </w:p>
    <w:p w14:paraId="4B1394E3" w14:textId="77777777" w:rsidR="00FD6BCA" w:rsidRPr="00962DEE" w:rsidRDefault="00FD6BCA" w:rsidP="00962DEE">
      <w:pPr>
        <w:ind w:right="-28"/>
      </w:pPr>
    </w:p>
    <w:p w14:paraId="49439B69" w14:textId="467ACAF8" w:rsidR="00FD6BCA" w:rsidRPr="00962DEE" w:rsidRDefault="00C05457" w:rsidP="00962DEE">
      <w:pPr>
        <w:ind w:right="-28"/>
      </w:pPr>
      <w:r w:rsidRPr="00962DEE">
        <w:t xml:space="preserve">Asimismo, </w:t>
      </w:r>
      <w:r w:rsidRPr="00962DEE">
        <w:rPr>
          <w:b/>
        </w:rPr>
        <w:t xml:space="preserve">EL SUJETO OBLIGADO </w:t>
      </w:r>
      <w:r w:rsidRPr="00962DEE">
        <w:t xml:space="preserve">adjuntó a su respuesta </w:t>
      </w:r>
      <w:r w:rsidR="00E7691D" w:rsidRPr="00962DEE">
        <w:t>los</w:t>
      </w:r>
      <w:r w:rsidRPr="00962DEE">
        <w:t xml:space="preserve"> archivo</w:t>
      </w:r>
      <w:r w:rsidR="00E7691D" w:rsidRPr="00962DEE">
        <w:t>s</w:t>
      </w:r>
      <w:r w:rsidRPr="00962DEE">
        <w:t xml:space="preserve"> electrónico</w:t>
      </w:r>
      <w:r w:rsidR="00E7691D" w:rsidRPr="00962DEE">
        <w:t>s</w:t>
      </w:r>
      <w:r w:rsidRPr="00962DEE">
        <w:t xml:space="preserve"> que se describe</w:t>
      </w:r>
      <w:r w:rsidR="00E7691D" w:rsidRPr="00962DEE">
        <w:t>n</w:t>
      </w:r>
      <w:r w:rsidRPr="00962DEE">
        <w:t>:</w:t>
      </w:r>
    </w:p>
    <w:p w14:paraId="41ADE7E8" w14:textId="77777777" w:rsidR="00FD6BCA" w:rsidRPr="00962DEE" w:rsidRDefault="00FD6BCA" w:rsidP="00962DEE">
      <w:pPr>
        <w:ind w:right="-28"/>
      </w:pPr>
    </w:p>
    <w:p w14:paraId="2EA6032B" w14:textId="77777777" w:rsidR="00E7691D" w:rsidRPr="00962DEE" w:rsidRDefault="00E7691D" w:rsidP="00962DEE">
      <w:pPr>
        <w:numPr>
          <w:ilvl w:val="0"/>
          <w:numId w:val="8"/>
        </w:numPr>
        <w:ind w:right="-28"/>
        <w:rPr>
          <w:b/>
          <w:i/>
        </w:rPr>
      </w:pPr>
      <w:r w:rsidRPr="00962DEE">
        <w:rPr>
          <w:b/>
          <w:i/>
        </w:rPr>
        <w:t>solicitud 00071.pdf</w:t>
      </w:r>
    </w:p>
    <w:p w14:paraId="56972CD5" w14:textId="11B9080F" w:rsidR="00E7691D" w:rsidRPr="00962DEE" w:rsidRDefault="00E7691D" w:rsidP="00962DEE">
      <w:pPr>
        <w:ind w:right="-28"/>
      </w:pPr>
      <w:r w:rsidRPr="00962DEE">
        <w:t xml:space="preserve">Archivo constante de12 páginas, en la que se advierte el escrito de fecha 04 de febrero de 2025, </w:t>
      </w:r>
      <w:r w:rsidR="00AE1239" w:rsidRPr="00962DEE">
        <w:t>con</w:t>
      </w:r>
      <w:r w:rsidRPr="00962DEE">
        <w:t xml:space="preserve"> número de oficio</w:t>
      </w:r>
      <w:r w:rsidR="00AE1239" w:rsidRPr="00962DEE">
        <w:t xml:space="preserve"> HAJ/DJC/038/2025</w:t>
      </w:r>
      <w:r w:rsidRPr="00962DEE">
        <w:t xml:space="preserve">, referente a la respuesta a la solicitud de información 00071/JILOTZIN/IP/2025 dirigido al solicitante y suscrito por el </w:t>
      </w:r>
      <w:r w:rsidR="00AE1239" w:rsidRPr="00962DEE">
        <w:t xml:space="preserve">Director Jurídico y Consultivo </w:t>
      </w:r>
      <w:r w:rsidR="00AE1239" w:rsidRPr="00962DEE">
        <w:lastRenderedPageBreak/>
        <w:t>del Sujeto Obligado, en el que le informó que después de realizar una búsqueda exhaustiva esta Dirección no cuenta en sus archivos con la información solicitada.</w:t>
      </w:r>
    </w:p>
    <w:p w14:paraId="457CA499" w14:textId="77777777" w:rsidR="00E7691D" w:rsidRPr="00962DEE" w:rsidRDefault="00E7691D" w:rsidP="00962DEE">
      <w:pPr>
        <w:ind w:right="-28"/>
        <w:rPr>
          <w:b/>
          <w:i/>
        </w:rPr>
      </w:pPr>
    </w:p>
    <w:p w14:paraId="03DD8BE4" w14:textId="31D45C3E" w:rsidR="004268EA" w:rsidRPr="00962DEE" w:rsidRDefault="00E7691D" w:rsidP="00962DEE">
      <w:pPr>
        <w:numPr>
          <w:ilvl w:val="0"/>
          <w:numId w:val="8"/>
        </w:numPr>
        <w:ind w:right="-28"/>
        <w:rPr>
          <w:b/>
          <w:i/>
        </w:rPr>
      </w:pPr>
      <w:r w:rsidRPr="00962DEE">
        <w:rPr>
          <w:b/>
          <w:i/>
        </w:rPr>
        <w:t>r.s00071listarenuncias.pdf</w:t>
      </w:r>
    </w:p>
    <w:p w14:paraId="41AF9C9E" w14:textId="77777777" w:rsidR="00AE1239" w:rsidRPr="00962DEE" w:rsidRDefault="00C05457" w:rsidP="00962DEE">
      <w:pPr>
        <w:ind w:right="-28"/>
      </w:pPr>
      <w:r w:rsidRPr="00962DEE">
        <w:t xml:space="preserve">Archivo constante de </w:t>
      </w:r>
      <w:r w:rsidR="00AE1239" w:rsidRPr="00962DEE">
        <w:t>3</w:t>
      </w:r>
      <w:r w:rsidRPr="00962DEE">
        <w:t xml:space="preserve"> páginas, en las que se advierte</w:t>
      </w:r>
      <w:r w:rsidR="00AE1239" w:rsidRPr="00962DEE">
        <w:t>:</w:t>
      </w:r>
    </w:p>
    <w:p w14:paraId="5A298478" w14:textId="115F4429" w:rsidR="00FD6BCA" w:rsidRPr="00962DEE" w:rsidRDefault="00AE1239" w:rsidP="00962DEE">
      <w:pPr>
        <w:ind w:right="-28"/>
      </w:pPr>
      <w:r w:rsidRPr="00962DEE">
        <w:t>Página 1. Escrito</w:t>
      </w:r>
      <w:r w:rsidR="00C05457" w:rsidRPr="00962DEE">
        <w:t xml:space="preserve"> de fecha </w:t>
      </w:r>
      <w:r w:rsidR="004268EA" w:rsidRPr="00962DEE">
        <w:t>1</w:t>
      </w:r>
      <w:r w:rsidRPr="00962DEE">
        <w:t>7</w:t>
      </w:r>
      <w:r w:rsidR="00C05457" w:rsidRPr="00962DEE">
        <w:t xml:space="preserve"> de febrero de 2025, </w:t>
      </w:r>
      <w:r w:rsidRPr="00962DEE">
        <w:t>con</w:t>
      </w:r>
      <w:r w:rsidR="00C05457" w:rsidRPr="00962DEE">
        <w:t xml:space="preserve"> número de oficio</w:t>
      </w:r>
      <w:r w:rsidRPr="00962DEE">
        <w:t xml:space="preserve"> HAJ/DA/280/2025</w:t>
      </w:r>
      <w:r w:rsidR="00C05457" w:rsidRPr="00962DEE">
        <w:t xml:space="preserve">, referente a la respuesta a la solicitud de información </w:t>
      </w:r>
      <w:r w:rsidR="005142A2" w:rsidRPr="00962DEE">
        <w:t>00071/JILOTZIN/IP/2025</w:t>
      </w:r>
      <w:r w:rsidR="004268EA" w:rsidRPr="00962DEE">
        <w:t xml:space="preserve"> </w:t>
      </w:r>
      <w:r w:rsidR="00C05457" w:rsidRPr="00962DEE">
        <w:t xml:space="preserve">dirigido al solicitante y suscrito por el </w:t>
      </w:r>
      <w:r w:rsidRPr="00962DEE">
        <w:t>Director de Administración</w:t>
      </w:r>
      <w:r w:rsidR="00C05457" w:rsidRPr="00962DEE">
        <w:t xml:space="preserve"> en el que le indicó de manera medular:</w:t>
      </w:r>
    </w:p>
    <w:p w14:paraId="05CBCC6F" w14:textId="77777777" w:rsidR="00FD6BCA" w:rsidRPr="00962DEE" w:rsidRDefault="00FD6BCA" w:rsidP="00962DEE">
      <w:pPr>
        <w:ind w:right="-28"/>
      </w:pPr>
    </w:p>
    <w:p w14:paraId="065E33A8" w14:textId="416A4FCC" w:rsidR="00FD6BCA" w:rsidRPr="00962DEE" w:rsidRDefault="00C05457" w:rsidP="00962DEE">
      <w:pPr>
        <w:pStyle w:val="Puesto"/>
        <w:ind w:firstLine="0"/>
        <w:rPr>
          <w:color w:val="auto"/>
        </w:rPr>
      </w:pPr>
      <w:r w:rsidRPr="00962DEE">
        <w:rPr>
          <w:color w:val="auto"/>
        </w:rPr>
        <w:t xml:space="preserve">“… </w:t>
      </w:r>
      <w:r w:rsidR="00AE1239" w:rsidRPr="00962DEE">
        <w:rPr>
          <w:color w:val="auto"/>
        </w:rPr>
        <w:t xml:space="preserve">le informo que en el acta entrega se hacen constar de </w:t>
      </w:r>
      <w:r w:rsidR="00AE1239" w:rsidRPr="00962DEE">
        <w:rPr>
          <w:b/>
          <w:bCs/>
          <w:color w:val="auto"/>
        </w:rPr>
        <w:t xml:space="preserve">(57 renuncias entregadas de la administración de TERESA CASAS) </w:t>
      </w:r>
      <w:r w:rsidR="00AE1239" w:rsidRPr="00962DEE">
        <w:rPr>
          <w:color w:val="auto"/>
        </w:rPr>
        <w:t>renuncias de servidores públicos por cambio de administración las cuales adjunto escaneadas, es por ello que no se cuenta con antecedente de alguna compensación”</w:t>
      </w:r>
    </w:p>
    <w:p w14:paraId="5EC311CA" w14:textId="77777777" w:rsidR="00AE1239" w:rsidRPr="00962DEE" w:rsidRDefault="00AE1239" w:rsidP="00962DEE"/>
    <w:p w14:paraId="27A8CA22" w14:textId="2E6A2F0C" w:rsidR="00AE1239" w:rsidRPr="00962DEE" w:rsidRDefault="00600139" w:rsidP="00962DEE">
      <w:r w:rsidRPr="00962DEE">
        <w:t>Páginas</w:t>
      </w:r>
      <w:r w:rsidR="00AE1239" w:rsidRPr="00962DEE">
        <w:t xml:space="preserve"> 2 y 3. Listado de personal dado de baja en cambio de administración.</w:t>
      </w:r>
    </w:p>
    <w:p w14:paraId="72FD33F5" w14:textId="77777777" w:rsidR="00AE1239" w:rsidRPr="00962DEE" w:rsidRDefault="00AE1239" w:rsidP="00962DEE"/>
    <w:p w14:paraId="66F06AF4" w14:textId="77777777" w:rsidR="00FD6BCA" w:rsidRPr="00962DEE" w:rsidRDefault="00C05457" w:rsidP="00962DEE">
      <w:pPr>
        <w:pStyle w:val="Ttulo2"/>
        <w:jc w:val="left"/>
      </w:pPr>
      <w:bookmarkStart w:id="10" w:name="_Toc194515731"/>
      <w:r w:rsidRPr="00962DEE">
        <w:t>DEL RECURSO DE REVISIÓN</w:t>
      </w:r>
      <w:bookmarkEnd w:id="10"/>
    </w:p>
    <w:p w14:paraId="3043F1F3" w14:textId="77777777" w:rsidR="00FD6BCA" w:rsidRPr="00962DEE" w:rsidRDefault="00C05457" w:rsidP="00962DEE">
      <w:pPr>
        <w:pStyle w:val="Ttulo3"/>
      </w:pPr>
      <w:bookmarkStart w:id="11" w:name="_Toc194515732"/>
      <w:r w:rsidRPr="00962DEE">
        <w:t>a) Interposición del Recurso de Revisión</w:t>
      </w:r>
      <w:bookmarkEnd w:id="11"/>
    </w:p>
    <w:p w14:paraId="39A5D2EA" w14:textId="675334D9" w:rsidR="00FD6BCA" w:rsidRPr="00962DEE" w:rsidRDefault="00C05457" w:rsidP="00962DEE">
      <w:pPr>
        <w:ind w:right="-28"/>
      </w:pPr>
      <w:r w:rsidRPr="00962DEE">
        <w:t>El</w:t>
      </w:r>
      <w:r w:rsidRPr="00962DEE">
        <w:rPr>
          <w:b/>
        </w:rPr>
        <w:t xml:space="preserve"> </w:t>
      </w:r>
      <w:r w:rsidR="004268EA" w:rsidRPr="00962DEE">
        <w:rPr>
          <w:b/>
        </w:rPr>
        <w:t>veinti</w:t>
      </w:r>
      <w:r w:rsidR="00AE1239" w:rsidRPr="00962DEE">
        <w:rPr>
          <w:b/>
        </w:rPr>
        <w:t>cuatro</w:t>
      </w:r>
      <w:r w:rsidR="00600139" w:rsidRPr="00962DEE">
        <w:rPr>
          <w:rStyle w:val="Refdenotaalpie"/>
        </w:rPr>
        <w:footnoteReference w:id="1"/>
      </w:r>
      <w:r w:rsidRPr="00962DEE">
        <w:rPr>
          <w:b/>
        </w:rPr>
        <w:t xml:space="preserve"> de febrero de dos mil veinticinco,</w:t>
      </w:r>
      <w:r w:rsidRPr="00962DEE">
        <w:t xml:space="preserve"> </w:t>
      </w:r>
      <w:r w:rsidRPr="00962DEE">
        <w:rPr>
          <w:b/>
        </w:rPr>
        <w:t>LA PARTE RECURRENTE</w:t>
      </w:r>
      <w:r w:rsidRPr="00962DEE">
        <w:t xml:space="preserve"> interpuso el recurso de revisión en contra de la respuesta emitida por el </w:t>
      </w:r>
      <w:r w:rsidRPr="00962DEE">
        <w:rPr>
          <w:b/>
        </w:rPr>
        <w:t>SUJETO OBLIGADO</w:t>
      </w:r>
      <w:r w:rsidRPr="00962DEE">
        <w:t xml:space="preserve">, mismo que fue registrado en el </w:t>
      </w:r>
      <w:r w:rsidRPr="00962DEE">
        <w:rPr>
          <w:b/>
        </w:rPr>
        <w:t>SAIMEX</w:t>
      </w:r>
      <w:r w:rsidRPr="00962DEE">
        <w:t xml:space="preserve"> con el número de expediente </w:t>
      </w:r>
      <w:r w:rsidR="005142A2" w:rsidRPr="00962DEE">
        <w:rPr>
          <w:b/>
        </w:rPr>
        <w:t>01867/INFOEM/IP/RR/2025</w:t>
      </w:r>
      <w:r w:rsidRPr="00962DEE">
        <w:t>, y en el cual manifestó lo siguiente:</w:t>
      </w:r>
    </w:p>
    <w:p w14:paraId="29993A78" w14:textId="77777777" w:rsidR="00FD6BCA" w:rsidRPr="00962DEE" w:rsidRDefault="00FD6BCA" w:rsidP="00962DEE">
      <w:pPr>
        <w:tabs>
          <w:tab w:val="left" w:pos="4667"/>
        </w:tabs>
        <w:ind w:right="539"/>
      </w:pPr>
    </w:p>
    <w:p w14:paraId="7664D0CD" w14:textId="77777777" w:rsidR="00FD6BCA" w:rsidRPr="00962DEE" w:rsidRDefault="00C05457" w:rsidP="00962DEE">
      <w:pPr>
        <w:tabs>
          <w:tab w:val="left" w:pos="4667"/>
        </w:tabs>
        <w:ind w:left="567" w:right="539"/>
        <w:rPr>
          <w:b/>
        </w:rPr>
      </w:pPr>
      <w:r w:rsidRPr="00962DEE">
        <w:rPr>
          <w:b/>
        </w:rPr>
        <w:t>ACTO IMPUGNADO</w:t>
      </w:r>
    </w:p>
    <w:p w14:paraId="09AB4B0D" w14:textId="74DCDF90" w:rsidR="00FD6BCA" w:rsidRPr="00962DEE" w:rsidRDefault="003032AA" w:rsidP="00962DEE">
      <w:pPr>
        <w:tabs>
          <w:tab w:val="left" w:pos="4667"/>
        </w:tabs>
        <w:ind w:left="567" w:right="539"/>
        <w:rPr>
          <w:i/>
        </w:rPr>
      </w:pPr>
      <w:r w:rsidRPr="00962DEE">
        <w:rPr>
          <w:i/>
        </w:rPr>
        <w:lastRenderedPageBreak/>
        <w:t>Información incompleta</w:t>
      </w:r>
    </w:p>
    <w:p w14:paraId="4955101E" w14:textId="77777777" w:rsidR="003032AA" w:rsidRPr="00962DEE" w:rsidRDefault="003032AA" w:rsidP="00962DEE">
      <w:pPr>
        <w:tabs>
          <w:tab w:val="left" w:pos="4667"/>
        </w:tabs>
        <w:ind w:left="567" w:right="539"/>
        <w:rPr>
          <w:b/>
        </w:rPr>
      </w:pPr>
    </w:p>
    <w:p w14:paraId="0B6ADB89" w14:textId="77777777" w:rsidR="00FD6BCA" w:rsidRPr="00962DEE" w:rsidRDefault="00C05457" w:rsidP="00962DEE">
      <w:pPr>
        <w:tabs>
          <w:tab w:val="left" w:pos="4667"/>
        </w:tabs>
        <w:ind w:left="567" w:right="539"/>
        <w:rPr>
          <w:b/>
        </w:rPr>
      </w:pPr>
      <w:r w:rsidRPr="00962DEE">
        <w:rPr>
          <w:b/>
        </w:rPr>
        <w:t>RAZONES O MOTIVOS DE LA INCONFORMIDAD</w:t>
      </w:r>
      <w:r w:rsidRPr="00962DEE">
        <w:rPr>
          <w:b/>
        </w:rPr>
        <w:tab/>
      </w:r>
    </w:p>
    <w:p w14:paraId="268ACD06" w14:textId="0B09AFC2" w:rsidR="00FD6BCA" w:rsidRPr="00962DEE" w:rsidRDefault="003032AA" w:rsidP="00962DEE">
      <w:pPr>
        <w:pStyle w:val="Puesto"/>
        <w:ind w:firstLine="0"/>
        <w:rPr>
          <w:color w:val="auto"/>
        </w:rPr>
      </w:pPr>
      <w:r w:rsidRPr="00962DEE">
        <w:rPr>
          <w:color w:val="auto"/>
        </w:rPr>
        <w:t xml:space="preserve">Derivado de que es correcto que dichas renuncias las presento la presidenta saliente, la administración actual presidida por el C. </w:t>
      </w:r>
      <w:bookmarkStart w:id="12" w:name="_GoBack"/>
      <w:proofErr w:type="spellStart"/>
      <w:r w:rsidRPr="00962DEE">
        <w:rPr>
          <w:color w:val="auto"/>
        </w:rPr>
        <w:t>Raziel</w:t>
      </w:r>
      <w:proofErr w:type="spellEnd"/>
      <w:r w:rsidRPr="00962DEE">
        <w:rPr>
          <w:color w:val="auto"/>
        </w:rPr>
        <w:t xml:space="preserve"> Eugenio </w:t>
      </w:r>
      <w:proofErr w:type="spellStart"/>
      <w:r w:rsidRPr="00962DEE">
        <w:rPr>
          <w:color w:val="auto"/>
        </w:rPr>
        <w:t>Chavarria</w:t>
      </w:r>
      <w:bookmarkEnd w:id="12"/>
      <w:proofErr w:type="spellEnd"/>
      <w:r w:rsidRPr="00962DEE">
        <w:rPr>
          <w:color w:val="auto"/>
        </w:rPr>
        <w:t xml:space="preserve">, dio de baja a personal operativo, administrativo y </w:t>
      </w:r>
      <w:proofErr w:type="spellStart"/>
      <w:r w:rsidRPr="00962DEE">
        <w:rPr>
          <w:color w:val="auto"/>
        </w:rPr>
        <w:t>demas</w:t>
      </w:r>
      <w:proofErr w:type="spellEnd"/>
      <w:r w:rsidRPr="00962DEE">
        <w:rPr>
          <w:color w:val="auto"/>
        </w:rPr>
        <w:t xml:space="preserve"> índole en días posteriores al 1 de enero, por lo cual el listado dice que se solicita la información concerniente a las bajas en su administración del presidente actual por lo que están omitiendo información, monto de su indemnización y </w:t>
      </w:r>
      <w:proofErr w:type="spellStart"/>
      <w:r w:rsidRPr="00962DEE">
        <w:rPr>
          <w:color w:val="auto"/>
        </w:rPr>
        <w:t>y</w:t>
      </w:r>
      <w:proofErr w:type="spellEnd"/>
      <w:r w:rsidRPr="00962DEE">
        <w:rPr>
          <w:color w:val="auto"/>
        </w:rPr>
        <w:t xml:space="preserve"> el motivo, renuncia voluntaria, y/o despido o </w:t>
      </w:r>
      <w:proofErr w:type="spellStart"/>
      <w:r w:rsidRPr="00962DEE">
        <w:rPr>
          <w:color w:val="auto"/>
        </w:rPr>
        <w:t>cuálquier</w:t>
      </w:r>
      <w:proofErr w:type="spellEnd"/>
      <w:r w:rsidRPr="00962DEE">
        <w:rPr>
          <w:color w:val="auto"/>
        </w:rPr>
        <w:t xml:space="preserve"> otro motivo y el fundamento de la indemnización de cada uno de ellos , es claro lo que se solicita.</w:t>
      </w:r>
    </w:p>
    <w:p w14:paraId="5CD78DC6" w14:textId="77777777" w:rsidR="004268EA" w:rsidRPr="00962DEE" w:rsidRDefault="004268EA" w:rsidP="00962DEE"/>
    <w:p w14:paraId="35E82371" w14:textId="77777777" w:rsidR="00FD6BCA" w:rsidRPr="00962DEE" w:rsidRDefault="00C05457" w:rsidP="00962DEE">
      <w:pPr>
        <w:pStyle w:val="Ttulo3"/>
      </w:pPr>
      <w:bookmarkStart w:id="13" w:name="_Toc194515733"/>
      <w:r w:rsidRPr="00962DEE">
        <w:t>b) Turno del Recurso de Revisión</w:t>
      </w:r>
      <w:bookmarkEnd w:id="13"/>
    </w:p>
    <w:p w14:paraId="25A46BBC" w14:textId="14B80799" w:rsidR="00FD6BCA" w:rsidRPr="00962DEE" w:rsidRDefault="00C05457" w:rsidP="00962DEE">
      <w:r w:rsidRPr="00962DEE">
        <w:t>Con fundamento en el artículo 185, fracción I de la Ley de Transparencia y Acceso a la Información Pública del Estado de México y Municipios, el</w:t>
      </w:r>
      <w:r w:rsidRPr="00962DEE">
        <w:rPr>
          <w:b/>
        </w:rPr>
        <w:t xml:space="preserve"> </w:t>
      </w:r>
      <w:r w:rsidR="00DD5BB7" w:rsidRPr="00962DEE">
        <w:rPr>
          <w:b/>
        </w:rPr>
        <w:t xml:space="preserve">veintitrés </w:t>
      </w:r>
      <w:r w:rsidR="005142A2" w:rsidRPr="00962DEE">
        <w:rPr>
          <w:b/>
        </w:rPr>
        <w:t xml:space="preserve">de febrero </w:t>
      </w:r>
      <w:r w:rsidRPr="00962DEE">
        <w:rPr>
          <w:b/>
        </w:rPr>
        <w:t>de dos mil veinticinco,</w:t>
      </w:r>
      <w:r w:rsidRPr="00962DEE">
        <w:t xml:space="preserve"> se turnó el recurso de revisión a través del SAIMEX a la </w:t>
      </w:r>
      <w:r w:rsidRPr="00962DEE">
        <w:rPr>
          <w:b/>
        </w:rPr>
        <w:t>Comisionada Sharon Cristina Morales Martínez</w:t>
      </w:r>
      <w:r w:rsidRPr="00962DEE">
        <w:t xml:space="preserve">, a efecto de decretar su admisión o </w:t>
      </w:r>
      <w:proofErr w:type="spellStart"/>
      <w:r w:rsidRPr="00962DEE">
        <w:t>desechamiento</w:t>
      </w:r>
      <w:proofErr w:type="spellEnd"/>
      <w:r w:rsidRPr="00962DEE">
        <w:t xml:space="preserve">. </w:t>
      </w:r>
    </w:p>
    <w:p w14:paraId="2FC5E24A" w14:textId="77777777" w:rsidR="00FD6BCA" w:rsidRPr="00962DEE" w:rsidRDefault="00FD6BCA" w:rsidP="00962DEE"/>
    <w:p w14:paraId="5587064D" w14:textId="77777777" w:rsidR="00FD6BCA" w:rsidRPr="00962DEE" w:rsidRDefault="00C05457" w:rsidP="00962DEE">
      <w:pPr>
        <w:pStyle w:val="Ttulo3"/>
      </w:pPr>
      <w:bookmarkStart w:id="14" w:name="_Toc194515734"/>
      <w:r w:rsidRPr="00962DEE">
        <w:t>c) Admisión del Recurso de Revisión</w:t>
      </w:r>
      <w:bookmarkEnd w:id="14"/>
    </w:p>
    <w:p w14:paraId="38099483" w14:textId="62AA1056" w:rsidR="00FD6BCA" w:rsidRPr="00962DEE" w:rsidRDefault="00C05457" w:rsidP="00962DEE">
      <w:r w:rsidRPr="00962DEE">
        <w:t xml:space="preserve">El </w:t>
      </w:r>
      <w:r w:rsidR="004268EA" w:rsidRPr="00962DEE">
        <w:rPr>
          <w:b/>
        </w:rPr>
        <w:t>veinti</w:t>
      </w:r>
      <w:r w:rsidR="005142A2" w:rsidRPr="00962DEE">
        <w:rPr>
          <w:b/>
        </w:rPr>
        <w:t>séis</w:t>
      </w:r>
      <w:r w:rsidRPr="00962DEE">
        <w:rPr>
          <w:b/>
        </w:rPr>
        <w:t xml:space="preserve"> de febrero de dos mil veinticinco,</w:t>
      </w:r>
      <w:r w:rsidRPr="00962DE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962DEE" w:rsidRDefault="00FD6BCA" w:rsidP="00962DEE"/>
    <w:p w14:paraId="42157D40" w14:textId="77777777" w:rsidR="00FD6BCA" w:rsidRPr="00962DEE" w:rsidRDefault="00C05457" w:rsidP="00962DEE">
      <w:pPr>
        <w:pStyle w:val="Ttulo3"/>
      </w:pPr>
      <w:bookmarkStart w:id="15" w:name="_Toc194515735"/>
      <w:r w:rsidRPr="00962DEE">
        <w:lastRenderedPageBreak/>
        <w:t>d) Informe Justificado del Sujeto Obligado</w:t>
      </w:r>
      <w:bookmarkEnd w:id="15"/>
    </w:p>
    <w:p w14:paraId="1F73663F" w14:textId="77777777" w:rsidR="00E7691D" w:rsidRPr="00962DEE" w:rsidRDefault="00E7691D" w:rsidP="00962DEE">
      <w:r w:rsidRPr="00962DEE">
        <w:t xml:space="preserve">De las constancias que obran en el expediente electrónico del </w:t>
      </w:r>
      <w:r w:rsidRPr="00962DEE">
        <w:rPr>
          <w:b/>
        </w:rPr>
        <w:t>SAIMEX</w:t>
      </w:r>
      <w:r w:rsidRPr="00962DEE">
        <w:t xml:space="preserve">, se advierte que </w:t>
      </w:r>
      <w:r w:rsidRPr="00962DEE">
        <w:rPr>
          <w:b/>
        </w:rPr>
        <w:t>EL SUJETO OBLIGADO</w:t>
      </w:r>
      <w:r w:rsidRPr="00962DEE">
        <w:t xml:space="preserve"> omitió remitir su informe justificado dentro del plazo legalmente concedido.</w:t>
      </w:r>
    </w:p>
    <w:p w14:paraId="3436C85B" w14:textId="77777777" w:rsidR="00FD6BCA" w:rsidRPr="00962DEE" w:rsidRDefault="00FD6BCA" w:rsidP="00962DEE"/>
    <w:p w14:paraId="34B10D5F" w14:textId="77777777" w:rsidR="00FD6BCA" w:rsidRPr="00962DEE" w:rsidRDefault="00C05457" w:rsidP="00962DEE">
      <w:pPr>
        <w:pStyle w:val="Ttulo3"/>
      </w:pPr>
      <w:bookmarkStart w:id="16" w:name="_Toc194515736"/>
      <w:r w:rsidRPr="00962DEE">
        <w:t>e) Manifestaciones de la Parte Recurrente</w:t>
      </w:r>
      <w:bookmarkEnd w:id="16"/>
    </w:p>
    <w:p w14:paraId="075AC5D7" w14:textId="77777777" w:rsidR="00FD6BCA" w:rsidRPr="00962DEE" w:rsidRDefault="00C05457" w:rsidP="00962DEE">
      <w:r w:rsidRPr="00962DEE">
        <w:rPr>
          <w:b/>
        </w:rPr>
        <w:t xml:space="preserve">LA PARTE RECURRENTE </w:t>
      </w:r>
      <w:r w:rsidRPr="00962DEE">
        <w:t>no realizó manifestación alguna dentro del término legalmente concedido para tal efecto, ni presentó pruebas o alegatos.</w:t>
      </w:r>
    </w:p>
    <w:p w14:paraId="406471CB" w14:textId="77777777" w:rsidR="00FD6BCA" w:rsidRPr="00962DEE" w:rsidRDefault="00FD6BCA" w:rsidP="00962DEE">
      <w:pPr>
        <w:pStyle w:val="Puesto"/>
        <w:ind w:firstLine="567"/>
        <w:jc w:val="right"/>
        <w:rPr>
          <w:color w:val="auto"/>
        </w:rPr>
      </w:pPr>
    </w:p>
    <w:p w14:paraId="686E446C" w14:textId="77777777" w:rsidR="00FD6BCA" w:rsidRPr="00962DEE" w:rsidRDefault="00C05457" w:rsidP="00962DEE">
      <w:pPr>
        <w:pStyle w:val="Ttulo3"/>
      </w:pPr>
      <w:bookmarkStart w:id="17" w:name="_Toc194515737"/>
      <w:r w:rsidRPr="00962DEE">
        <w:t>f) Cierre de instrucción</w:t>
      </w:r>
      <w:bookmarkEnd w:id="17"/>
    </w:p>
    <w:p w14:paraId="6943CE9B" w14:textId="36FD9FC2" w:rsidR="00FD6BCA" w:rsidRPr="00962DEE" w:rsidRDefault="00C05457" w:rsidP="00962DEE">
      <w:r w:rsidRPr="00962DEE">
        <w:t xml:space="preserve">Al no existir diligencias pendientes por desahogar, el </w:t>
      </w:r>
      <w:r w:rsidR="005142A2" w:rsidRPr="00962DEE">
        <w:rPr>
          <w:b/>
        </w:rPr>
        <w:t>doce</w:t>
      </w:r>
      <w:r w:rsidRPr="00962DEE">
        <w:rPr>
          <w:b/>
        </w:rPr>
        <w:t xml:space="preserve"> de marzo de dos mil veinticinco,</w:t>
      </w:r>
      <w:r w:rsidRPr="00962DEE">
        <w:t xml:space="preserve"> la </w:t>
      </w:r>
      <w:r w:rsidRPr="00962DEE">
        <w:rPr>
          <w:b/>
        </w:rPr>
        <w:t xml:space="preserve">Comisionada Sharon Cristina Morales Martínez </w:t>
      </w:r>
      <w:r w:rsidRPr="00962DE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959F54F" w14:textId="77777777" w:rsidR="00FD6BCA" w:rsidRPr="00962DEE" w:rsidRDefault="00FD6BCA" w:rsidP="00962DEE"/>
    <w:p w14:paraId="3B24D235" w14:textId="77777777" w:rsidR="00FD6BCA" w:rsidRPr="00962DEE" w:rsidRDefault="00C05457" w:rsidP="00962DEE">
      <w:pPr>
        <w:pStyle w:val="Ttulo1"/>
      </w:pPr>
      <w:bookmarkStart w:id="18" w:name="_Toc194515738"/>
      <w:r w:rsidRPr="00962DEE">
        <w:t>CONSIDERANDOS</w:t>
      </w:r>
      <w:bookmarkEnd w:id="18"/>
    </w:p>
    <w:p w14:paraId="0EA1146C" w14:textId="77777777" w:rsidR="00FD6BCA" w:rsidRPr="00962DEE" w:rsidRDefault="00FD6BCA" w:rsidP="00962DEE">
      <w:pPr>
        <w:jc w:val="center"/>
        <w:rPr>
          <w:b/>
        </w:rPr>
      </w:pPr>
    </w:p>
    <w:p w14:paraId="54992C8E" w14:textId="77777777" w:rsidR="00FD6BCA" w:rsidRPr="00962DEE" w:rsidRDefault="00C05457" w:rsidP="00962DEE">
      <w:pPr>
        <w:pStyle w:val="Ttulo2"/>
      </w:pPr>
      <w:bookmarkStart w:id="19" w:name="_Toc194515739"/>
      <w:r w:rsidRPr="00962DEE">
        <w:t xml:space="preserve">PRIMERO. </w:t>
      </w:r>
      <w:proofErr w:type="spellStart"/>
      <w:r w:rsidRPr="00962DEE">
        <w:t>Procedibilidad</w:t>
      </w:r>
      <w:bookmarkEnd w:id="19"/>
      <w:proofErr w:type="spellEnd"/>
    </w:p>
    <w:p w14:paraId="134F1BB4" w14:textId="77777777" w:rsidR="00FD6BCA" w:rsidRPr="00962DEE" w:rsidRDefault="00C05457" w:rsidP="00962DEE">
      <w:pPr>
        <w:pStyle w:val="Ttulo3"/>
      </w:pPr>
      <w:bookmarkStart w:id="20" w:name="_Toc194515740"/>
      <w:r w:rsidRPr="00962DEE">
        <w:t>a) Competencia del Instituto</w:t>
      </w:r>
      <w:bookmarkEnd w:id="20"/>
    </w:p>
    <w:p w14:paraId="5CE6933E" w14:textId="18A00A78" w:rsidR="00FD6BCA" w:rsidRPr="00962DEE" w:rsidRDefault="00C05457" w:rsidP="00962DEE">
      <w:r w:rsidRPr="00962DEE">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962DEE">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AB9CF9" w14:textId="77777777" w:rsidR="00FD6BCA" w:rsidRPr="00962DEE" w:rsidRDefault="00FD6BCA" w:rsidP="00962DEE"/>
    <w:p w14:paraId="16B1C211" w14:textId="77777777" w:rsidR="00FD6BCA" w:rsidRPr="00962DEE" w:rsidRDefault="00C05457" w:rsidP="00962DEE">
      <w:pPr>
        <w:pStyle w:val="Ttulo3"/>
      </w:pPr>
      <w:bookmarkStart w:id="21" w:name="_Toc194515741"/>
      <w:r w:rsidRPr="00962DEE">
        <w:t>b) Legitimidad de la parte recurrente</w:t>
      </w:r>
      <w:bookmarkEnd w:id="21"/>
    </w:p>
    <w:p w14:paraId="3C6ED633" w14:textId="77777777" w:rsidR="00FD6BCA" w:rsidRPr="00962DEE" w:rsidRDefault="00C05457" w:rsidP="00962DEE">
      <w:r w:rsidRPr="00962DEE">
        <w:t>El recurso de revisión fue interpuesto por parte legítima, ya que se presentó por la misma persona que formuló la solicitud de acceso a la Información Pública,</w:t>
      </w:r>
      <w:r w:rsidRPr="00962DEE">
        <w:rPr>
          <w:b/>
        </w:rPr>
        <w:t xml:space="preserve"> </w:t>
      </w:r>
      <w:r w:rsidRPr="00962DEE">
        <w:t>debido a que los datos de acceso</w:t>
      </w:r>
      <w:r w:rsidRPr="00962DEE">
        <w:rPr>
          <w:b/>
        </w:rPr>
        <w:t xml:space="preserve"> SAIMEX</w:t>
      </w:r>
      <w:r w:rsidRPr="00962DEE">
        <w:t xml:space="preserve"> son personales e irrepetibles.</w:t>
      </w:r>
    </w:p>
    <w:p w14:paraId="031C3C12" w14:textId="77777777" w:rsidR="00FD6BCA" w:rsidRPr="00962DEE" w:rsidRDefault="00FD6BCA" w:rsidP="00962DEE"/>
    <w:p w14:paraId="6D393456" w14:textId="77777777" w:rsidR="00FD6BCA" w:rsidRPr="00962DEE" w:rsidRDefault="00C05457" w:rsidP="00962DEE">
      <w:pPr>
        <w:pStyle w:val="Ttulo3"/>
      </w:pPr>
      <w:bookmarkStart w:id="22" w:name="_Toc194515742"/>
      <w:r w:rsidRPr="00962DEE">
        <w:t>c) Plazo para interponer el recurso</w:t>
      </w:r>
      <w:bookmarkEnd w:id="22"/>
    </w:p>
    <w:p w14:paraId="4699B11E" w14:textId="59211C47" w:rsidR="00FD6BCA" w:rsidRPr="00962DEE" w:rsidRDefault="00C05457" w:rsidP="00962DEE">
      <w:r w:rsidRPr="00962DEE">
        <w:rPr>
          <w:b/>
        </w:rPr>
        <w:t>EL SUJETO OBLIGADO</w:t>
      </w:r>
      <w:r w:rsidRPr="00962DEE">
        <w:t xml:space="preserve"> notificó la respuesta a la solicitud de acceso a la Información Pública el</w:t>
      </w:r>
      <w:r w:rsidR="00584AAE" w:rsidRPr="00962DEE">
        <w:t xml:space="preserve"> </w:t>
      </w:r>
      <w:r w:rsidR="00584AAE" w:rsidRPr="00962DEE">
        <w:rPr>
          <w:b/>
        </w:rPr>
        <w:t>dieci</w:t>
      </w:r>
      <w:r w:rsidR="003032AA" w:rsidRPr="00962DEE">
        <w:rPr>
          <w:b/>
        </w:rPr>
        <w:t>siete</w:t>
      </w:r>
      <w:r w:rsidRPr="00962DEE">
        <w:rPr>
          <w:b/>
        </w:rPr>
        <w:t xml:space="preserve"> de febrero de dos mil veinticinco,</w:t>
      </w:r>
      <w:r w:rsidRPr="00962DEE">
        <w:t xml:space="preserve"> y el recurso que nos ocupa se tuvo por presentado el </w:t>
      </w:r>
      <w:r w:rsidR="00584AAE" w:rsidRPr="00962DEE">
        <w:rPr>
          <w:b/>
        </w:rPr>
        <w:t>veinti</w:t>
      </w:r>
      <w:r w:rsidR="003032AA" w:rsidRPr="00962DEE">
        <w:rPr>
          <w:b/>
        </w:rPr>
        <w:t>cuatro</w:t>
      </w:r>
      <w:r w:rsidRPr="00962DEE">
        <w:rPr>
          <w:b/>
        </w:rPr>
        <w:t xml:space="preserve"> de febrero de dos mil veinticinco</w:t>
      </w:r>
      <w:r w:rsidRPr="00962DEE">
        <w:t>; por lo tanto, éste se encuentra dentro del margen temporal previsto en el artículo 178 de la Ley de Transparencia y Acceso a la Información Pública del Estado de México y Municipios.</w:t>
      </w:r>
    </w:p>
    <w:p w14:paraId="112CAFA2" w14:textId="77777777" w:rsidR="00FD6BCA" w:rsidRPr="00962DEE" w:rsidRDefault="00FD6BCA" w:rsidP="00962DEE"/>
    <w:p w14:paraId="7A5A8442" w14:textId="77777777" w:rsidR="00FD6BCA" w:rsidRPr="00962DEE" w:rsidRDefault="00C05457" w:rsidP="00962DEE">
      <w:pPr>
        <w:pStyle w:val="Ttulo3"/>
      </w:pPr>
      <w:bookmarkStart w:id="23" w:name="_Toc194515743"/>
      <w:r w:rsidRPr="00962DEE">
        <w:t>d) Causal de Procedencia</w:t>
      </w:r>
      <w:bookmarkEnd w:id="23"/>
    </w:p>
    <w:p w14:paraId="7D90D0D5" w14:textId="3FE67D86" w:rsidR="00FD6BCA" w:rsidRPr="00962DEE" w:rsidRDefault="00C05457" w:rsidP="00962DEE">
      <w:r w:rsidRPr="00962DEE">
        <w:t xml:space="preserve">Resulta procedente la interposición del recurso de revisión, ya que se actualiza la causal de procedencia señalada en el artículo 179, fracción </w:t>
      </w:r>
      <w:r w:rsidR="003032AA" w:rsidRPr="00962DEE">
        <w:t>V</w:t>
      </w:r>
      <w:r w:rsidRPr="00962DEE">
        <w:t xml:space="preserve"> de la Ley de Transparencia y Acceso a la Información Pública del Estado de México y Municipios.</w:t>
      </w:r>
    </w:p>
    <w:p w14:paraId="37A87B22" w14:textId="77777777" w:rsidR="00FD6BCA" w:rsidRPr="00962DEE" w:rsidRDefault="00FD6BCA" w:rsidP="00962DEE"/>
    <w:p w14:paraId="558895A7" w14:textId="77777777" w:rsidR="00FD6BCA" w:rsidRPr="00962DEE" w:rsidRDefault="00C05457" w:rsidP="00962DEE">
      <w:pPr>
        <w:pStyle w:val="Ttulo3"/>
      </w:pPr>
      <w:bookmarkStart w:id="24" w:name="_Toc194515744"/>
      <w:r w:rsidRPr="00962DEE">
        <w:lastRenderedPageBreak/>
        <w:t>e) Requisitos formales para la interposición del recurso</w:t>
      </w:r>
      <w:bookmarkEnd w:id="24"/>
    </w:p>
    <w:p w14:paraId="398518FB" w14:textId="77777777" w:rsidR="005142A2" w:rsidRPr="00962DEE" w:rsidRDefault="005142A2" w:rsidP="00962DEE">
      <w:r w:rsidRPr="00962DEE">
        <w:rPr>
          <w:b/>
          <w:bCs/>
        </w:rPr>
        <w:t xml:space="preserve">LA PARTE RECURRENTE </w:t>
      </w:r>
      <w:r w:rsidRPr="00962DEE">
        <w:t>acreditó todos y cada uno de los elementos formales exigidos por el artículo 180 de la misma normatividad.</w:t>
      </w:r>
    </w:p>
    <w:p w14:paraId="479BEFBF" w14:textId="77777777" w:rsidR="00FD6BCA" w:rsidRPr="00962DEE" w:rsidRDefault="00FD6BCA" w:rsidP="00962DEE"/>
    <w:p w14:paraId="444955D1" w14:textId="77777777" w:rsidR="00FD6BCA" w:rsidRPr="00962DEE" w:rsidRDefault="00C05457" w:rsidP="00962DEE">
      <w:pPr>
        <w:pStyle w:val="Ttulo2"/>
      </w:pPr>
      <w:bookmarkStart w:id="25" w:name="_Toc194515745"/>
      <w:r w:rsidRPr="00962DEE">
        <w:t>SEGUNDO. Estudio de Fondo</w:t>
      </w:r>
      <w:bookmarkEnd w:id="25"/>
    </w:p>
    <w:p w14:paraId="4C6E0E30" w14:textId="77777777" w:rsidR="00FD6BCA" w:rsidRPr="00962DEE" w:rsidRDefault="00C05457" w:rsidP="00962DEE">
      <w:pPr>
        <w:pStyle w:val="Ttulo3"/>
      </w:pPr>
      <w:bookmarkStart w:id="26" w:name="_Toc194515746"/>
      <w:r w:rsidRPr="00962DEE">
        <w:t>a) Mandato de transparencia y responsabilidad del Sujeto Obligado</w:t>
      </w:r>
      <w:bookmarkEnd w:id="26"/>
    </w:p>
    <w:p w14:paraId="35232A6B" w14:textId="77777777" w:rsidR="00FD6BCA" w:rsidRPr="00962DEE" w:rsidRDefault="00C05457" w:rsidP="00962DEE">
      <w:r w:rsidRPr="00962DE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962DEE" w:rsidRDefault="00FD6BCA" w:rsidP="00962DEE"/>
    <w:p w14:paraId="42828F48" w14:textId="77777777" w:rsidR="00FD6BCA" w:rsidRPr="00962DEE" w:rsidRDefault="00C05457" w:rsidP="00962DEE">
      <w:pPr>
        <w:spacing w:line="240" w:lineRule="auto"/>
        <w:ind w:left="567" w:right="539"/>
        <w:rPr>
          <w:b/>
          <w:i/>
        </w:rPr>
      </w:pPr>
      <w:r w:rsidRPr="00962DEE">
        <w:rPr>
          <w:b/>
          <w:i/>
        </w:rPr>
        <w:t>Constitución Política de los Estados Unidos Mexicanos</w:t>
      </w:r>
    </w:p>
    <w:p w14:paraId="25BF92BA" w14:textId="77777777" w:rsidR="00FD6BCA" w:rsidRPr="00962DEE" w:rsidRDefault="00C05457" w:rsidP="00962DEE">
      <w:pPr>
        <w:spacing w:line="240" w:lineRule="auto"/>
        <w:ind w:left="567" w:right="539"/>
        <w:rPr>
          <w:b/>
          <w:i/>
        </w:rPr>
      </w:pPr>
      <w:r w:rsidRPr="00962DEE">
        <w:rPr>
          <w:b/>
          <w:i/>
        </w:rPr>
        <w:t>“Artículo 6.</w:t>
      </w:r>
    </w:p>
    <w:p w14:paraId="416CADAE" w14:textId="77777777" w:rsidR="00FD6BCA" w:rsidRPr="00962DEE" w:rsidRDefault="00C05457" w:rsidP="00962DEE">
      <w:pPr>
        <w:spacing w:line="240" w:lineRule="auto"/>
        <w:ind w:left="567" w:right="539"/>
        <w:rPr>
          <w:i/>
        </w:rPr>
      </w:pPr>
      <w:r w:rsidRPr="00962DEE">
        <w:rPr>
          <w:i/>
        </w:rPr>
        <w:t>(…)</w:t>
      </w:r>
    </w:p>
    <w:p w14:paraId="014FCA53" w14:textId="77777777" w:rsidR="00FD6BCA" w:rsidRPr="00962DEE" w:rsidRDefault="00C05457" w:rsidP="00962DEE">
      <w:pPr>
        <w:spacing w:line="240" w:lineRule="auto"/>
        <w:ind w:left="567" w:right="539"/>
        <w:rPr>
          <w:i/>
        </w:rPr>
      </w:pPr>
      <w:r w:rsidRPr="00962DEE">
        <w:rPr>
          <w:i/>
        </w:rPr>
        <w:t>Para efectos de lo dispuesto en el presente artículo se observará lo siguiente:</w:t>
      </w:r>
    </w:p>
    <w:p w14:paraId="6D118B05" w14:textId="77777777" w:rsidR="00FD6BCA" w:rsidRPr="00962DEE" w:rsidRDefault="00C05457" w:rsidP="00962DEE">
      <w:pPr>
        <w:spacing w:line="240" w:lineRule="auto"/>
        <w:ind w:left="567" w:right="539"/>
        <w:rPr>
          <w:b/>
          <w:i/>
        </w:rPr>
      </w:pPr>
      <w:r w:rsidRPr="00962DEE">
        <w:rPr>
          <w:b/>
          <w:i/>
        </w:rPr>
        <w:t>A</w:t>
      </w:r>
      <w:r w:rsidRPr="00962DEE">
        <w:rPr>
          <w:i/>
        </w:rPr>
        <w:t xml:space="preserve">. </w:t>
      </w:r>
      <w:r w:rsidRPr="00962DEE">
        <w:rPr>
          <w:b/>
          <w:i/>
        </w:rPr>
        <w:t>Para el ejercicio del derecho de acceso a la información</w:t>
      </w:r>
      <w:r w:rsidRPr="00962DEE">
        <w:rPr>
          <w:i/>
        </w:rPr>
        <w:t xml:space="preserve">, la Federación y </w:t>
      </w:r>
      <w:r w:rsidRPr="00962DEE">
        <w:rPr>
          <w:b/>
          <w:i/>
        </w:rPr>
        <w:t>las entidades federativas, en el ámbito de sus respectivas competencias, se regirán por los siguientes principios y bases:</w:t>
      </w:r>
    </w:p>
    <w:p w14:paraId="550F39D9" w14:textId="77777777" w:rsidR="00FD6BCA" w:rsidRPr="00962DEE" w:rsidRDefault="00C05457" w:rsidP="00962DEE">
      <w:pPr>
        <w:spacing w:line="240" w:lineRule="auto"/>
        <w:ind w:left="567" w:right="539"/>
        <w:rPr>
          <w:i/>
        </w:rPr>
      </w:pPr>
      <w:r w:rsidRPr="00962DEE">
        <w:rPr>
          <w:b/>
          <w:i/>
        </w:rPr>
        <w:t xml:space="preserve">I. </w:t>
      </w:r>
      <w:r w:rsidRPr="00962DEE">
        <w:rPr>
          <w:b/>
          <w:i/>
        </w:rPr>
        <w:tab/>
        <w:t>Toda la información en posesión de cualquier</w:t>
      </w:r>
      <w:r w:rsidRPr="00962DEE">
        <w:rPr>
          <w:i/>
        </w:rPr>
        <w:t xml:space="preserve"> </w:t>
      </w:r>
      <w:r w:rsidRPr="00962DEE">
        <w:rPr>
          <w:b/>
          <w:i/>
        </w:rPr>
        <w:t>autoridad</w:t>
      </w:r>
      <w:r w:rsidRPr="00962DE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62DEE">
        <w:rPr>
          <w:b/>
          <w:i/>
        </w:rPr>
        <w:t>municipal</w:t>
      </w:r>
      <w:r w:rsidRPr="00962DEE">
        <w:rPr>
          <w:i/>
        </w:rPr>
        <w:t xml:space="preserve">, </w:t>
      </w:r>
      <w:r w:rsidRPr="00962DEE">
        <w:rPr>
          <w:b/>
          <w:i/>
        </w:rPr>
        <w:t>es pública</w:t>
      </w:r>
      <w:r w:rsidRPr="00962DEE">
        <w:rPr>
          <w:i/>
        </w:rPr>
        <w:t xml:space="preserve"> y sólo podrá ser reservada temporalmente por razones de interés público y seguridad nacional, en los términos que fijen las leyes. </w:t>
      </w:r>
      <w:r w:rsidRPr="00962DEE">
        <w:rPr>
          <w:b/>
          <w:i/>
        </w:rPr>
        <w:t>En la interpretación de este derecho deberá prevalecer el principio de máxima publicidad. Los sujetos obligados deberán documentar todo acto que derive del ejercicio de sus facultades, competencias o funciones</w:t>
      </w:r>
      <w:r w:rsidRPr="00962DEE">
        <w:rPr>
          <w:i/>
        </w:rPr>
        <w:t>, la ley determinará los supuestos específicos bajo los cuales procederá la declaración de inexistencia de la información.”</w:t>
      </w:r>
    </w:p>
    <w:p w14:paraId="442B28F3" w14:textId="77777777" w:rsidR="00FD6BCA" w:rsidRPr="00962DEE" w:rsidRDefault="00FD6BCA" w:rsidP="00962DEE">
      <w:pPr>
        <w:spacing w:line="240" w:lineRule="auto"/>
        <w:ind w:left="567" w:right="539"/>
        <w:rPr>
          <w:b/>
          <w:i/>
        </w:rPr>
      </w:pPr>
    </w:p>
    <w:p w14:paraId="46CEDA6D" w14:textId="77777777" w:rsidR="00FD6BCA" w:rsidRPr="00962DEE" w:rsidRDefault="00C05457" w:rsidP="00962DEE">
      <w:pPr>
        <w:spacing w:line="240" w:lineRule="auto"/>
        <w:ind w:left="567" w:right="539"/>
        <w:rPr>
          <w:b/>
          <w:i/>
        </w:rPr>
      </w:pPr>
      <w:r w:rsidRPr="00962DEE">
        <w:rPr>
          <w:b/>
          <w:i/>
        </w:rPr>
        <w:t>Constitución Política del Estado Libre y Soberano de México</w:t>
      </w:r>
    </w:p>
    <w:p w14:paraId="089E73DF" w14:textId="77777777" w:rsidR="00FD6BCA" w:rsidRPr="00962DEE" w:rsidRDefault="00C05457" w:rsidP="00962DEE">
      <w:pPr>
        <w:spacing w:line="240" w:lineRule="auto"/>
        <w:ind w:left="567" w:right="539"/>
        <w:rPr>
          <w:i/>
        </w:rPr>
      </w:pPr>
      <w:r w:rsidRPr="00962DEE">
        <w:rPr>
          <w:b/>
          <w:i/>
        </w:rPr>
        <w:t>“Artículo 5</w:t>
      </w:r>
      <w:r w:rsidRPr="00962DEE">
        <w:rPr>
          <w:i/>
        </w:rPr>
        <w:t xml:space="preserve">.- </w:t>
      </w:r>
    </w:p>
    <w:p w14:paraId="41CFF78C" w14:textId="77777777" w:rsidR="00FD6BCA" w:rsidRPr="00962DEE" w:rsidRDefault="00C05457" w:rsidP="00962DEE">
      <w:pPr>
        <w:spacing w:line="240" w:lineRule="auto"/>
        <w:ind w:left="567" w:right="539"/>
        <w:rPr>
          <w:i/>
        </w:rPr>
      </w:pPr>
      <w:r w:rsidRPr="00962DEE">
        <w:rPr>
          <w:i/>
        </w:rPr>
        <w:t>(…)</w:t>
      </w:r>
    </w:p>
    <w:p w14:paraId="62587EEA" w14:textId="77777777" w:rsidR="00FD6BCA" w:rsidRPr="00962DEE" w:rsidRDefault="00C05457" w:rsidP="00962DEE">
      <w:pPr>
        <w:spacing w:line="240" w:lineRule="auto"/>
        <w:ind w:left="567" w:right="539"/>
        <w:rPr>
          <w:i/>
        </w:rPr>
      </w:pPr>
      <w:r w:rsidRPr="00962DEE">
        <w:rPr>
          <w:b/>
          <w:i/>
        </w:rPr>
        <w:lastRenderedPageBreak/>
        <w:t>El derecho a la información será garantizado por el Estado. La ley establecerá las previsiones que permitan asegurar la protección, el respeto y la difusión de este derecho</w:t>
      </w:r>
      <w:r w:rsidRPr="00962DEE">
        <w:rPr>
          <w:i/>
        </w:rPr>
        <w:t>.</w:t>
      </w:r>
    </w:p>
    <w:p w14:paraId="7809B4AA" w14:textId="77777777" w:rsidR="00FD6BCA" w:rsidRPr="00962DEE" w:rsidRDefault="00C05457" w:rsidP="00962DEE">
      <w:pPr>
        <w:spacing w:line="240" w:lineRule="auto"/>
        <w:ind w:left="567" w:right="539"/>
        <w:rPr>
          <w:i/>
        </w:rPr>
      </w:pPr>
      <w:r w:rsidRPr="00962DE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962DEE" w:rsidRDefault="00C05457" w:rsidP="00962DEE">
      <w:pPr>
        <w:spacing w:line="240" w:lineRule="auto"/>
        <w:ind w:left="567" w:right="539"/>
        <w:rPr>
          <w:i/>
        </w:rPr>
      </w:pPr>
      <w:r w:rsidRPr="00962DEE">
        <w:rPr>
          <w:b/>
          <w:i/>
        </w:rPr>
        <w:t>Este derecho se regirá por los principios y bases siguientes</w:t>
      </w:r>
      <w:r w:rsidRPr="00962DEE">
        <w:rPr>
          <w:i/>
        </w:rPr>
        <w:t>:</w:t>
      </w:r>
    </w:p>
    <w:p w14:paraId="63EEB4C0" w14:textId="77777777" w:rsidR="00FD6BCA" w:rsidRPr="00962DEE" w:rsidRDefault="00C05457" w:rsidP="00962DEE">
      <w:pPr>
        <w:spacing w:line="240" w:lineRule="auto"/>
        <w:ind w:left="567" w:right="539"/>
        <w:rPr>
          <w:i/>
        </w:rPr>
      </w:pPr>
      <w:r w:rsidRPr="00962DEE">
        <w:rPr>
          <w:b/>
          <w:i/>
        </w:rPr>
        <w:t>I. Toda la información en posesión de cualquier autoridad, entidad, órgano y organismos de los</w:t>
      </w:r>
      <w:r w:rsidRPr="00962DEE">
        <w:rPr>
          <w:i/>
        </w:rPr>
        <w:t xml:space="preserve"> Poderes Ejecutivo, Legislativo y Judicial, órganos autónomos, partidos políticos, fideicomisos y fondos públicos estatales y </w:t>
      </w:r>
      <w:r w:rsidRPr="00962DEE">
        <w:rPr>
          <w:b/>
          <w:i/>
        </w:rPr>
        <w:t>municipales</w:t>
      </w:r>
      <w:r w:rsidRPr="00962DE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62DEE">
        <w:rPr>
          <w:b/>
          <w:i/>
        </w:rPr>
        <w:t>es pública</w:t>
      </w:r>
      <w:r w:rsidRPr="00962DEE">
        <w:rPr>
          <w:i/>
        </w:rPr>
        <w:t xml:space="preserve"> y sólo podrá ser reservada temporalmente por razones previstas en la Constitución Política de los Estados Unidos Mexicanos de interés público y seguridad, en los términos que fijen las leyes. </w:t>
      </w:r>
      <w:r w:rsidRPr="00962DEE">
        <w:rPr>
          <w:b/>
          <w:i/>
        </w:rPr>
        <w:t>En la interpretación de este derecho deberá prevalecer el principio de máxima publicidad</w:t>
      </w:r>
      <w:r w:rsidRPr="00962DEE">
        <w:rPr>
          <w:i/>
        </w:rPr>
        <w:t xml:space="preserve">. </w:t>
      </w:r>
      <w:r w:rsidRPr="00962DEE">
        <w:rPr>
          <w:b/>
          <w:i/>
        </w:rPr>
        <w:t>Los sujetos obligados deberán documentar todo acto que derive del ejercicio de sus facultades, competencias o funciones</w:t>
      </w:r>
      <w:r w:rsidRPr="00962DEE">
        <w:rPr>
          <w:i/>
        </w:rPr>
        <w:t>, la ley determinará los supuestos específicos bajo los cuales procederá la declaración de inexistencia de la información.”</w:t>
      </w:r>
    </w:p>
    <w:p w14:paraId="5799120D" w14:textId="77777777" w:rsidR="00FD6BCA" w:rsidRPr="00962DEE" w:rsidRDefault="00FD6BCA" w:rsidP="00962DEE">
      <w:pPr>
        <w:rPr>
          <w:b/>
          <w:i/>
        </w:rPr>
      </w:pPr>
    </w:p>
    <w:p w14:paraId="26565092" w14:textId="77777777" w:rsidR="00FD6BCA" w:rsidRPr="00962DEE" w:rsidRDefault="00C05457" w:rsidP="00962DEE">
      <w:pPr>
        <w:rPr>
          <w:i/>
        </w:rPr>
      </w:pPr>
      <w:r w:rsidRPr="00962DE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62DEE">
        <w:rPr>
          <w:i/>
        </w:rPr>
        <w:t>por los principios de simplicidad, rapidez, gratuidad del procedimiento, auxilio y orientación a los particulares.</w:t>
      </w:r>
    </w:p>
    <w:p w14:paraId="585DAE54" w14:textId="77777777" w:rsidR="00FD6BCA" w:rsidRPr="00962DEE" w:rsidRDefault="00FD6BCA" w:rsidP="00962DEE">
      <w:pPr>
        <w:rPr>
          <w:i/>
        </w:rPr>
      </w:pPr>
    </w:p>
    <w:p w14:paraId="1CF5BCB0" w14:textId="77777777" w:rsidR="00FD6BCA" w:rsidRPr="00962DEE" w:rsidRDefault="00C05457" w:rsidP="00962DEE">
      <w:pPr>
        <w:rPr>
          <w:i/>
        </w:rPr>
      </w:pPr>
      <w:r w:rsidRPr="00962DE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962DEE" w:rsidRDefault="00FD6BCA" w:rsidP="00962DEE"/>
    <w:p w14:paraId="31619CBE" w14:textId="77777777" w:rsidR="00FD6BCA" w:rsidRPr="00962DEE" w:rsidRDefault="00C05457" w:rsidP="00962DEE">
      <w:r w:rsidRPr="00962DEE">
        <w:t xml:space="preserve">Esto es, que los Sujetos Obligados deben atender las solicitudes de acceso a la información pública que se les sean realizadas, y proporcionar la información pública que obre en su poder, </w:t>
      </w:r>
      <w:r w:rsidRPr="00962DEE">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962DEE" w:rsidRDefault="00FD6BCA" w:rsidP="00962DEE"/>
    <w:p w14:paraId="52EA6FF3" w14:textId="77777777" w:rsidR="00FD6BCA" w:rsidRPr="00962DEE" w:rsidRDefault="00C05457" w:rsidP="00962DEE">
      <w:r w:rsidRPr="00962DE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962DEE" w:rsidRDefault="00FD6BCA" w:rsidP="00962DEE"/>
    <w:p w14:paraId="4E68E529" w14:textId="77777777" w:rsidR="00FD6BCA" w:rsidRPr="00962DEE" w:rsidRDefault="00C05457" w:rsidP="00962DEE">
      <w:r w:rsidRPr="00962DE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962DEE" w:rsidRDefault="00FD6BCA" w:rsidP="00962DEE"/>
    <w:p w14:paraId="1FABAB69" w14:textId="77777777" w:rsidR="00FD6BCA" w:rsidRPr="00962DEE" w:rsidRDefault="00C05457" w:rsidP="00962DEE">
      <w:pPr>
        <w:pStyle w:val="Ttulo3"/>
      </w:pPr>
      <w:bookmarkStart w:id="27" w:name="_49x2ik5" w:colFirst="0" w:colLast="0"/>
      <w:bookmarkStart w:id="28" w:name="_Toc194515747"/>
      <w:bookmarkEnd w:id="27"/>
      <w:r w:rsidRPr="00962DEE">
        <w:t>b) Controversia a resolver</w:t>
      </w:r>
      <w:bookmarkEnd w:id="28"/>
    </w:p>
    <w:p w14:paraId="5F1A82FD" w14:textId="00F61295" w:rsidR="00FD6BCA" w:rsidRPr="00962DEE" w:rsidRDefault="00C05457" w:rsidP="00962DEE">
      <w:r w:rsidRPr="00962DEE">
        <w:t xml:space="preserve">Con el objeto de ilustrar la controversia planteada, resulta conveniente precisar que, una vez realizado el estudio de las constancias que integran el expediente en que se actúa, se desprende que </w:t>
      </w:r>
      <w:r w:rsidRPr="00962DEE">
        <w:rPr>
          <w:b/>
        </w:rPr>
        <w:t>LA PARTE RECURRENTE</w:t>
      </w:r>
      <w:r w:rsidRPr="00962DEE">
        <w:t xml:space="preserve"> solicitó </w:t>
      </w:r>
      <w:r w:rsidR="00DE3CA5" w:rsidRPr="00962DEE">
        <w:t>lo siguiente:</w:t>
      </w:r>
    </w:p>
    <w:p w14:paraId="3C85B7F3" w14:textId="77777777" w:rsidR="00DE3CA5" w:rsidRPr="00962DEE" w:rsidRDefault="00DE3CA5" w:rsidP="00962DEE"/>
    <w:p w14:paraId="6A94E29E" w14:textId="77777777" w:rsidR="00AE1239" w:rsidRPr="00962DEE" w:rsidRDefault="00AE1239" w:rsidP="00962DEE">
      <w:pPr>
        <w:numPr>
          <w:ilvl w:val="0"/>
          <w:numId w:val="12"/>
        </w:numPr>
      </w:pPr>
      <w:r w:rsidRPr="00962DEE">
        <w:t>Listado de las personas a las cuales se les dio de baja por cambio de administración.</w:t>
      </w:r>
    </w:p>
    <w:p w14:paraId="2131CD21" w14:textId="77777777" w:rsidR="00AE1239" w:rsidRPr="00962DEE" w:rsidRDefault="00AE1239" w:rsidP="00962DEE"/>
    <w:p w14:paraId="1F252F74" w14:textId="5CF90166" w:rsidR="005B7A39" w:rsidRPr="00962DEE" w:rsidRDefault="00600139" w:rsidP="00962DEE">
      <w:pPr>
        <w:numPr>
          <w:ilvl w:val="0"/>
          <w:numId w:val="12"/>
        </w:numPr>
      </w:pPr>
      <w:r w:rsidRPr="00962DEE">
        <w:lastRenderedPageBreak/>
        <w:t>M</w:t>
      </w:r>
      <w:r w:rsidR="00AE1239" w:rsidRPr="00962DEE">
        <w:t xml:space="preserve">encioné si recibieron alguna compensación por indemnización/finiquito o concepto de renuncia voluntaria o despido. </w:t>
      </w:r>
    </w:p>
    <w:p w14:paraId="709A4A1B" w14:textId="77777777" w:rsidR="005B7A39" w:rsidRPr="00962DEE" w:rsidRDefault="005B7A39" w:rsidP="00962DEE">
      <w:pPr>
        <w:pStyle w:val="Prrafodelista"/>
      </w:pPr>
    </w:p>
    <w:p w14:paraId="48658186" w14:textId="77777777" w:rsidR="005B7A39" w:rsidRPr="00962DEE" w:rsidRDefault="00AE1239" w:rsidP="00962DEE">
      <w:pPr>
        <w:numPr>
          <w:ilvl w:val="0"/>
          <w:numId w:val="12"/>
        </w:numPr>
      </w:pPr>
      <w:r w:rsidRPr="00962DEE">
        <w:t>En caso de ser positivo mencionar cuánto recibió o recibirá</w:t>
      </w:r>
      <w:r w:rsidR="005B7A39" w:rsidRPr="00962DEE">
        <w:t>.</w:t>
      </w:r>
    </w:p>
    <w:p w14:paraId="7926BAA8" w14:textId="77777777" w:rsidR="005B7A39" w:rsidRPr="00962DEE" w:rsidRDefault="005B7A39" w:rsidP="00962DEE">
      <w:pPr>
        <w:pStyle w:val="Prrafodelista"/>
      </w:pPr>
    </w:p>
    <w:p w14:paraId="259BDBA3" w14:textId="015EF8E8" w:rsidR="00DE3CA5" w:rsidRPr="00962DEE" w:rsidRDefault="005B7A39" w:rsidP="00962DEE">
      <w:pPr>
        <w:numPr>
          <w:ilvl w:val="0"/>
          <w:numId w:val="12"/>
        </w:numPr>
      </w:pPr>
      <w:r w:rsidRPr="00962DEE">
        <w:t>F</w:t>
      </w:r>
      <w:r w:rsidR="00AE1239" w:rsidRPr="00962DEE">
        <w:t>undament</w:t>
      </w:r>
      <w:r w:rsidRPr="00962DEE">
        <w:t>o de</w:t>
      </w:r>
      <w:r w:rsidR="00AE1239" w:rsidRPr="00962DEE">
        <w:t xml:space="preserve"> dicha indemnización.</w:t>
      </w:r>
    </w:p>
    <w:p w14:paraId="4E152599" w14:textId="77777777" w:rsidR="00AE1239" w:rsidRPr="00962DEE" w:rsidRDefault="00AE1239" w:rsidP="00962DEE"/>
    <w:p w14:paraId="45477307" w14:textId="372DB4CB" w:rsidR="00FD6BCA" w:rsidRPr="00962DEE" w:rsidRDefault="00C05457" w:rsidP="00962DEE">
      <w:pPr>
        <w:ind w:right="-28"/>
      </w:pPr>
      <w:r w:rsidRPr="00962DEE">
        <w:t xml:space="preserve">En respuesta, </w:t>
      </w:r>
      <w:r w:rsidRPr="00962DEE">
        <w:rPr>
          <w:b/>
        </w:rPr>
        <w:t>EL SUJETO OBLIGADO</w:t>
      </w:r>
      <w:r w:rsidRPr="00962DEE">
        <w:t xml:space="preserve"> por medio de</w:t>
      </w:r>
      <w:r w:rsidR="005B7A39" w:rsidRPr="00962DEE">
        <w:t>l Director de Administración le informo que en el acta entrega se hacen constar de (57 renuncias entregadas de la administración de TERESA CASAS) renuncias de servidores públicos por cambio de administración, que no se cuenta con antecedente de alguna compensación, de igual manera le remitió el listado de personal que causo baja por cambio de administración.</w:t>
      </w:r>
    </w:p>
    <w:p w14:paraId="74866565" w14:textId="77777777" w:rsidR="005B7A39" w:rsidRPr="00962DEE" w:rsidRDefault="005B7A39" w:rsidP="00962DEE">
      <w:pPr>
        <w:ind w:right="-28"/>
      </w:pPr>
    </w:p>
    <w:p w14:paraId="6114B83F" w14:textId="67D35675" w:rsidR="00FD6BCA" w:rsidRPr="00962DEE" w:rsidRDefault="00C05457" w:rsidP="00962DEE">
      <w:pPr>
        <w:tabs>
          <w:tab w:val="left" w:pos="4962"/>
        </w:tabs>
      </w:pPr>
      <w:r w:rsidRPr="00962DEE">
        <w:t xml:space="preserve">Ahora bien, en la interposición del presente recurso </w:t>
      </w:r>
      <w:r w:rsidRPr="00962DEE">
        <w:rPr>
          <w:b/>
        </w:rPr>
        <w:t>LA PARTE RECURRENTE</w:t>
      </w:r>
      <w:r w:rsidRPr="00962DEE">
        <w:t xml:space="preserve"> se inconformó manifestando la entrega de la información</w:t>
      </w:r>
      <w:r w:rsidR="005B7A39" w:rsidRPr="00962DEE">
        <w:t xml:space="preserve"> incompleta</w:t>
      </w:r>
      <w:r w:rsidR="00F44D50" w:rsidRPr="00962DEE">
        <w:t>.</w:t>
      </w:r>
    </w:p>
    <w:p w14:paraId="72ED2785" w14:textId="77777777" w:rsidR="00FD6BCA" w:rsidRPr="00962DEE" w:rsidRDefault="00FD6BCA" w:rsidP="00962DEE"/>
    <w:p w14:paraId="0F1202F8" w14:textId="440A2C7D" w:rsidR="00FD6BCA" w:rsidRPr="00962DEE" w:rsidRDefault="00C05457" w:rsidP="00962DEE">
      <w:r w:rsidRPr="00962DEE">
        <w:t xml:space="preserve">Abierta la etapa de instrucción, </w:t>
      </w:r>
      <w:r w:rsidRPr="00962DEE">
        <w:rPr>
          <w:b/>
        </w:rPr>
        <w:t>EL SUJETO OBLIGADO</w:t>
      </w:r>
      <w:r w:rsidR="005B7A39" w:rsidRPr="00962DEE">
        <w:rPr>
          <w:b/>
        </w:rPr>
        <w:t xml:space="preserve"> no</w:t>
      </w:r>
      <w:r w:rsidRPr="00962DEE">
        <w:t xml:space="preserve"> rindió su Informe Justificado</w:t>
      </w:r>
      <w:r w:rsidRPr="00962DEE">
        <w:rPr>
          <w:b/>
        </w:rPr>
        <w:t>.</w:t>
      </w:r>
      <w:r w:rsidRPr="00962DEE">
        <w:t xml:space="preserve"> </w:t>
      </w:r>
      <w:r w:rsidRPr="00962DEE">
        <w:rPr>
          <w:b/>
        </w:rPr>
        <w:t xml:space="preserve">LA PARTE RECURRENTE </w:t>
      </w:r>
      <w:r w:rsidRPr="00962DEE">
        <w:t>omitió realizar las manifestaciones que a su derecho conviniera.</w:t>
      </w:r>
    </w:p>
    <w:p w14:paraId="41089C11" w14:textId="77777777" w:rsidR="00FD6BCA" w:rsidRPr="00962DEE" w:rsidRDefault="00FD6BCA" w:rsidP="00962DEE"/>
    <w:p w14:paraId="025805F5" w14:textId="5559A0C2" w:rsidR="00FD6BCA" w:rsidRPr="00962DEE" w:rsidRDefault="00C05457" w:rsidP="00962DEE">
      <w:pPr>
        <w:tabs>
          <w:tab w:val="left" w:pos="709"/>
        </w:tabs>
      </w:pPr>
      <w:r w:rsidRPr="00962DEE">
        <w:t xml:space="preserve">Bajo las premisas anteriores, se concluye que la controversia a dilucidar en el presente medio de impugnación será verificar si la información proporcionada en respuesta por </w:t>
      </w:r>
      <w:r w:rsidRPr="00962DEE">
        <w:rPr>
          <w:b/>
        </w:rPr>
        <w:t xml:space="preserve">EL SUJETO OBLIGADO </w:t>
      </w:r>
      <w:r w:rsidRPr="00962DEE">
        <w:t xml:space="preserve">es adecuada y suficiente para tener por satisfecho el derecho de acceso a la información pública de </w:t>
      </w:r>
      <w:r w:rsidRPr="00962DEE">
        <w:rPr>
          <w:b/>
        </w:rPr>
        <w:t>LA PARTE RECURRENTE</w:t>
      </w:r>
      <w:r w:rsidRPr="00962DEE">
        <w:t xml:space="preserve">, o en su caso, ordenar la entrega de la información que corresponda. </w:t>
      </w:r>
    </w:p>
    <w:p w14:paraId="05E929F3" w14:textId="77777777" w:rsidR="00FD6BCA" w:rsidRPr="00962DEE" w:rsidRDefault="00FD6BCA" w:rsidP="00962DEE"/>
    <w:p w14:paraId="5CFB0D9E" w14:textId="77777777" w:rsidR="00FD6BCA" w:rsidRPr="00962DEE" w:rsidRDefault="00C05457" w:rsidP="00962DEE">
      <w:pPr>
        <w:pStyle w:val="Ttulo3"/>
      </w:pPr>
      <w:bookmarkStart w:id="29" w:name="_2p2csry" w:colFirst="0" w:colLast="0"/>
      <w:bookmarkStart w:id="30" w:name="_Toc194515748"/>
      <w:bookmarkEnd w:id="29"/>
      <w:r w:rsidRPr="00962DEE">
        <w:lastRenderedPageBreak/>
        <w:t>c) Estudio de la controversia</w:t>
      </w:r>
      <w:bookmarkEnd w:id="30"/>
    </w:p>
    <w:p w14:paraId="7C375971" w14:textId="54827450" w:rsidR="009453E3" w:rsidRPr="00962DEE" w:rsidRDefault="009453E3" w:rsidP="00962DEE">
      <w:pPr>
        <w:ind w:right="113"/>
      </w:pPr>
      <w:r w:rsidRPr="00962DEE">
        <w:t xml:space="preserve">Establecido lo anterior, del análisis de las constancias que integran el </w:t>
      </w:r>
      <w:r w:rsidRPr="00962DEE">
        <w:rPr>
          <w:b/>
        </w:rPr>
        <w:t>SAIMEX</w:t>
      </w:r>
      <w:r w:rsidRPr="00962DEE">
        <w:t xml:space="preserve">, se observa que el área que de manera primigenia brindó atención a la solicitud de información de mérito </w:t>
      </w:r>
      <w:r w:rsidRPr="00962DEE">
        <w:rPr>
          <w:rFonts w:cs="Arial"/>
        </w:rPr>
        <w:t xml:space="preserve">correspondió a la </w:t>
      </w:r>
      <w:r w:rsidRPr="00962DEE">
        <w:rPr>
          <w:b/>
          <w:i/>
        </w:rPr>
        <w:t>Dirección de Administración</w:t>
      </w:r>
      <w:r w:rsidR="001C4FC6" w:rsidRPr="00962DEE">
        <w:rPr>
          <w:b/>
          <w:i/>
        </w:rPr>
        <w:t xml:space="preserve"> </w:t>
      </w:r>
      <w:r w:rsidR="001C4FC6" w:rsidRPr="00962DEE">
        <w:t xml:space="preserve">y por el Titular de la </w:t>
      </w:r>
      <w:r w:rsidR="001C4FC6" w:rsidRPr="00962DEE">
        <w:rPr>
          <w:b/>
          <w:i/>
        </w:rPr>
        <w:t>Dirección Jurídico y Consultivo</w:t>
      </w:r>
      <w:r w:rsidR="001C4FC6" w:rsidRPr="00962DEE">
        <w:t>,</w:t>
      </w:r>
      <w:r w:rsidRPr="00962DEE">
        <w:t xml:space="preserve"> </w:t>
      </w:r>
      <w:r w:rsidRPr="00962DEE">
        <w:rPr>
          <w:rFonts w:cs="Arial"/>
        </w:rPr>
        <w:t xml:space="preserve">que, conforme al </w:t>
      </w:r>
      <w:r w:rsidR="00A22A94" w:rsidRPr="00962DEE">
        <w:t>Bando Municipal</w:t>
      </w:r>
      <w:r w:rsidR="0058029C" w:rsidRPr="00962DEE">
        <w:rPr>
          <w:rStyle w:val="Refdenotaalpie"/>
        </w:rPr>
        <w:footnoteReference w:id="2"/>
      </w:r>
      <w:r w:rsidRPr="00962DEE">
        <w:t xml:space="preserve"> del </w:t>
      </w:r>
      <w:r w:rsidRPr="00962DEE">
        <w:rPr>
          <w:b/>
        </w:rPr>
        <w:t>SUJETO OBLIGADO</w:t>
      </w:r>
      <w:r w:rsidR="00A22A94" w:rsidRPr="00962DEE">
        <w:rPr>
          <w:b/>
        </w:rPr>
        <w:t xml:space="preserve"> </w:t>
      </w:r>
      <w:r w:rsidR="00A22A94" w:rsidRPr="00962DEE">
        <w:t>del ejercicio 2024</w:t>
      </w:r>
      <w:r w:rsidRPr="00962DEE">
        <w:rPr>
          <w:b/>
        </w:rPr>
        <w:t xml:space="preserve">, </w:t>
      </w:r>
      <w:r w:rsidRPr="00962DEE">
        <w:t>contaba</w:t>
      </w:r>
      <w:r w:rsidR="001C4FC6" w:rsidRPr="00962DEE">
        <w:t>n</w:t>
      </w:r>
      <w:r w:rsidRPr="00962DEE">
        <w:t xml:space="preserve"> con las atribuciones siguientes:</w:t>
      </w:r>
    </w:p>
    <w:p w14:paraId="726F3CE8" w14:textId="77777777" w:rsidR="009453E3" w:rsidRPr="00962DEE" w:rsidRDefault="009453E3" w:rsidP="00962DEE"/>
    <w:p w14:paraId="60DEC15B" w14:textId="16CBA1A8" w:rsidR="00A22A94" w:rsidRPr="00962DEE" w:rsidRDefault="00A22A94" w:rsidP="00962DEE">
      <w:pPr>
        <w:pStyle w:val="Puesto"/>
        <w:jc w:val="center"/>
        <w:rPr>
          <w:b/>
          <w:color w:val="auto"/>
        </w:rPr>
      </w:pPr>
      <w:r w:rsidRPr="00962DEE">
        <w:rPr>
          <w:b/>
          <w:color w:val="auto"/>
        </w:rPr>
        <w:t>Capítulo VI.</w:t>
      </w:r>
    </w:p>
    <w:p w14:paraId="5CAC9F37" w14:textId="77777777" w:rsidR="00A22A94" w:rsidRPr="00962DEE" w:rsidRDefault="00A22A94" w:rsidP="00962DEE">
      <w:pPr>
        <w:pStyle w:val="Puesto"/>
        <w:jc w:val="center"/>
        <w:rPr>
          <w:b/>
          <w:color w:val="auto"/>
        </w:rPr>
      </w:pPr>
      <w:r w:rsidRPr="00962DEE">
        <w:rPr>
          <w:b/>
          <w:color w:val="auto"/>
        </w:rPr>
        <w:t>De la Dirección de Administración</w:t>
      </w:r>
    </w:p>
    <w:p w14:paraId="02E14D4B" w14:textId="77777777" w:rsidR="00A22A94" w:rsidRPr="00962DEE" w:rsidRDefault="00A22A94" w:rsidP="00962DEE"/>
    <w:p w14:paraId="6D992957" w14:textId="5071F17E" w:rsidR="00A22A94" w:rsidRPr="00962DEE" w:rsidRDefault="00A22A94" w:rsidP="00962DEE">
      <w:pPr>
        <w:pStyle w:val="Puesto"/>
        <w:ind w:firstLine="0"/>
        <w:rPr>
          <w:color w:val="auto"/>
        </w:rPr>
      </w:pPr>
      <w:r w:rsidRPr="00962DEE">
        <w:rPr>
          <w:b/>
          <w:color w:val="auto"/>
        </w:rPr>
        <w:t>Artículo 100.-</w:t>
      </w:r>
      <w:r w:rsidRPr="00962DEE">
        <w:rPr>
          <w:color w:val="auto"/>
        </w:rPr>
        <w:t xml:space="preserve"> La Dirección de Administración </w:t>
      </w:r>
      <w:r w:rsidRPr="00962DEE">
        <w:rPr>
          <w:b/>
          <w:color w:val="auto"/>
          <w:u w:val="single"/>
        </w:rPr>
        <w:t>proveerá los recursos humanos</w:t>
      </w:r>
      <w:r w:rsidRPr="00962DEE">
        <w:rPr>
          <w:color w:val="auto"/>
        </w:rPr>
        <w:t>, materiales y servicios a las diversas áreas que conforman la Administración Pública Municipal y asignará a estas, previa autorización de la Presidenta Municipal, el personal capacitado que requiera para el cumplimiento de sus atribuciones, llevando el registro del mismo. Establecerá programas de capacitación; atenderá las relaciones laborales en coordinación con la Dirección Jurídica; asimismo, llevará a cabo los procedimientos de adquisiciones de bienes y servicios; y en general, cumplirá con todas las atribuciones que le otorguen las disposiciones legales que regulen sus actividades.</w:t>
      </w:r>
    </w:p>
    <w:p w14:paraId="32730DB3" w14:textId="77777777" w:rsidR="00A22A94" w:rsidRPr="00962DEE" w:rsidRDefault="00A22A94" w:rsidP="00962DEE">
      <w:pPr>
        <w:pStyle w:val="Puesto"/>
        <w:rPr>
          <w:color w:val="auto"/>
        </w:rPr>
      </w:pPr>
    </w:p>
    <w:p w14:paraId="4375F90A" w14:textId="77777777" w:rsidR="001C4FC6" w:rsidRPr="00962DEE" w:rsidRDefault="00A22A94" w:rsidP="00962DEE">
      <w:pPr>
        <w:pStyle w:val="Puesto"/>
        <w:ind w:firstLine="0"/>
        <w:rPr>
          <w:color w:val="auto"/>
        </w:rPr>
      </w:pPr>
      <w:r w:rsidRPr="00962DEE">
        <w:rPr>
          <w:color w:val="auto"/>
        </w:rPr>
        <w:t>Artículo 101- La dirección contará con una Subdirección de Recursos Humanos, una Subdirección de Recursos Materiales y una coordinación para el mejor funcionamiento y desarrollo de la misma.</w:t>
      </w:r>
      <w:r w:rsidR="001C4FC6" w:rsidRPr="00962DEE">
        <w:rPr>
          <w:color w:val="auto"/>
        </w:rPr>
        <w:t xml:space="preserve"> </w:t>
      </w:r>
    </w:p>
    <w:p w14:paraId="171F2510" w14:textId="77777777" w:rsidR="001C4FC6" w:rsidRPr="00962DEE" w:rsidRDefault="001C4FC6" w:rsidP="00962DEE"/>
    <w:p w14:paraId="6A28B0CC" w14:textId="5AB255C6" w:rsidR="001C4FC6" w:rsidRPr="00962DEE" w:rsidRDefault="001C4FC6" w:rsidP="00962DEE">
      <w:pPr>
        <w:pStyle w:val="Puesto"/>
        <w:ind w:firstLine="0"/>
        <w:jc w:val="center"/>
        <w:rPr>
          <w:b/>
          <w:color w:val="auto"/>
        </w:rPr>
      </w:pPr>
      <w:r w:rsidRPr="00962DEE">
        <w:rPr>
          <w:b/>
          <w:color w:val="auto"/>
        </w:rPr>
        <w:t>Capítulo X</w:t>
      </w:r>
    </w:p>
    <w:p w14:paraId="21D1F2E6" w14:textId="06918438" w:rsidR="001C4FC6" w:rsidRPr="00962DEE" w:rsidRDefault="001C4FC6" w:rsidP="00962DEE">
      <w:pPr>
        <w:pStyle w:val="Puesto"/>
        <w:ind w:firstLine="0"/>
        <w:jc w:val="center"/>
        <w:rPr>
          <w:b/>
          <w:color w:val="auto"/>
        </w:rPr>
      </w:pPr>
      <w:r w:rsidRPr="00962DEE">
        <w:rPr>
          <w:b/>
          <w:color w:val="auto"/>
        </w:rPr>
        <w:t>De la Dirección Jurídica</w:t>
      </w:r>
    </w:p>
    <w:p w14:paraId="20DD9FB8" w14:textId="77777777" w:rsidR="001C4FC6" w:rsidRPr="00962DEE" w:rsidRDefault="001C4FC6" w:rsidP="00962DEE"/>
    <w:p w14:paraId="5DE64803" w14:textId="77777777" w:rsidR="001C4FC6" w:rsidRPr="00962DEE" w:rsidRDefault="001C4FC6" w:rsidP="00962DEE">
      <w:pPr>
        <w:pStyle w:val="Puesto"/>
        <w:ind w:firstLine="0"/>
        <w:rPr>
          <w:color w:val="auto"/>
        </w:rPr>
      </w:pPr>
      <w:r w:rsidRPr="00962DEE">
        <w:rPr>
          <w:color w:val="auto"/>
        </w:rPr>
        <w:t xml:space="preserve">Artículo 107.- La Dirección jurídica, como área especializada en el Derecho, dará asistencia legal al H. Ayuntamiento, así como a todas y cada una de las áreas que integran la Administración Pública Municipal, incluyendo a los organismos públicos descentralizados, validando los procedimientos administrativos que estas instauren. De igual forma, revisará y validará los contratos y convenios celebrados por cualquier </w:t>
      </w:r>
      <w:r w:rsidRPr="00962DEE">
        <w:rPr>
          <w:color w:val="auto"/>
        </w:rPr>
        <w:lastRenderedPageBreak/>
        <w:t xml:space="preserve">autoridad administrativa y analizará las leyes, reglamentos y demás disposiciones legales de aplicación municipal, para coadyuvar en la elaboración de anteproyectos de iniciativas y propuestas para el mejoramiento de la Administración Municipal. </w:t>
      </w:r>
    </w:p>
    <w:p w14:paraId="617F4F60" w14:textId="77777777" w:rsidR="001C4FC6" w:rsidRPr="00962DEE" w:rsidRDefault="001C4FC6" w:rsidP="00962DEE">
      <w:pPr>
        <w:pStyle w:val="Puesto"/>
        <w:ind w:firstLine="0"/>
        <w:rPr>
          <w:color w:val="auto"/>
        </w:rPr>
      </w:pPr>
    </w:p>
    <w:p w14:paraId="6C150285" w14:textId="77777777" w:rsidR="001C4FC6" w:rsidRPr="00962DEE" w:rsidRDefault="001C4FC6" w:rsidP="00962DEE">
      <w:pPr>
        <w:pStyle w:val="Puesto"/>
        <w:ind w:firstLine="0"/>
        <w:rPr>
          <w:color w:val="auto"/>
        </w:rPr>
      </w:pPr>
      <w:r w:rsidRPr="00962DEE">
        <w:rPr>
          <w:color w:val="auto"/>
        </w:rPr>
        <w:t xml:space="preserve">Otorgará asesoría jurídica gratuita a la ciudadanía. El titular de esta Dirección y el personal que el mismo designe, representarán al H. Ayuntamiento y a la Presidenta Municipal en aquellos juicios y procedimientos en que sean parte a través del instrumento legal correspondiente. </w:t>
      </w:r>
    </w:p>
    <w:p w14:paraId="32D1B131" w14:textId="77777777" w:rsidR="001C4FC6" w:rsidRPr="00962DEE" w:rsidRDefault="001C4FC6" w:rsidP="00962DEE">
      <w:pPr>
        <w:pStyle w:val="Puesto"/>
        <w:ind w:firstLine="0"/>
        <w:rPr>
          <w:color w:val="auto"/>
        </w:rPr>
      </w:pPr>
    </w:p>
    <w:p w14:paraId="5909A877" w14:textId="21CAB774" w:rsidR="009453E3" w:rsidRPr="00962DEE" w:rsidRDefault="001C4FC6" w:rsidP="00962DEE">
      <w:pPr>
        <w:pStyle w:val="Puesto"/>
        <w:ind w:firstLine="0"/>
        <w:rPr>
          <w:color w:val="auto"/>
        </w:rPr>
      </w:pPr>
      <w:r w:rsidRPr="00962DEE">
        <w:rPr>
          <w:color w:val="auto"/>
        </w:rPr>
        <w:t>Para hacer efectivas las multas impuestas, se seguirá trámite administrativo de ejecución a favor de la hacienda pública municipal. Además, asesorará y brindará apoyo técnico al Síndico en la sustanciación y resolución de los recursos administrativos de su competencia</w:t>
      </w:r>
      <w:proofErr w:type="gramStart"/>
      <w:r w:rsidRPr="00962DEE">
        <w:rPr>
          <w:color w:val="auto"/>
        </w:rPr>
        <w:t>.“</w:t>
      </w:r>
      <w:proofErr w:type="gramEnd"/>
      <w:r w:rsidRPr="00962DEE">
        <w:rPr>
          <w:color w:val="auto"/>
        </w:rPr>
        <w:t xml:space="preserve"> Sic.</w:t>
      </w:r>
    </w:p>
    <w:p w14:paraId="12C23CF9" w14:textId="77777777" w:rsidR="001C4FC6" w:rsidRPr="00962DEE" w:rsidRDefault="001C4FC6" w:rsidP="00962DEE"/>
    <w:p w14:paraId="6290C42E" w14:textId="77777777" w:rsidR="009453E3" w:rsidRPr="00962DEE" w:rsidRDefault="009453E3" w:rsidP="00962DEE">
      <w:pPr>
        <w:ind w:right="-28"/>
      </w:pPr>
      <w:r w:rsidRPr="00962DEE">
        <w:t>Con lo que se concluye que no se cumplió con lo que, para tal efecto, dispone el artículo 162 de la Ley de Transparencia y Acceso a la Información Pública del Estado de México y Municipios, que índica:</w:t>
      </w:r>
    </w:p>
    <w:p w14:paraId="66C30894" w14:textId="77777777" w:rsidR="009453E3" w:rsidRPr="00962DEE" w:rsidRDefault="009453E3" w:rsidP="00962DEE">
      <w:pPr>
        <w:ind w:right="-28"/>
      </w:pPr>
    </w:p>
    <w:p w14:paraId="632CF6DF" w14:textId="77777777" w:rsidR="009453E3" w:rsidRPr="00962DEE" w:rsidRDefault="009453E3" w:rsidP="00962DEE">
      <w:pPr>
        <w:pStyle w:val="Puesto"/>
        <w:ind w:firstLine="0"/>
        <w:rPr>
          <w:i w:val="0"/>
          <w:color w:val="auto"/>
        </w:rPr>
      </w:pPr>
      <w:r w:rsidRPr="00962DEE">
        <w:rPr>
          <w:i w:val="0"/>
          <w:color w:val="auto"/>
        </w:rPr>
        <w:t>“</w:t>
      </w:r>
      <w:r w:rsidRPr="00962DEE">
        <w:rPr>
          <w:b/>
          <w:color w:val="auto"/>
        </w:rPr>
        <w:t>Artículo 162.</w:t>
      </w:r>
      <w:r w:rsidRPr="00962DEE">
        <w:rPr>
          <w:color w:val="auto"/>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w:t>
      </w:r>
      <w:r w:rsidRPr="00962DEE">
        <w:rPr>
          <w:rStyle w:val="PuestoCar"/>
          <w:color w:val="auto"/>
        </w:rPr>
        <w:t xml:space="preserve"> solicitada.” (Sic</w:t>
      </w:r>
      <w:r w:rsidRPr="00962DEE">
        <w:rPr>
          <w:i w:val="0"/>
          <w:color w:val="auto"/>
        </w:rPr>
        <w:t>)</w:t>
      </w:r>
    </w:p>
    <w:p w14:paraId="4F07B26F" w14:textId="77777777" w:rsidR="009453E3" w:rsidRPr="00962DEE" w:rsidRDefault="009453E3" w:rsidP="00962DEE">
      <w:pPr>
        <w:ind w:right="-28"/>
        <w:contextualSpacing/>
      </w:pPr>
    </w:p>
    <w:p w14:paraId="75553BF7" w14:textId="65F653BC" w:rsidR="009453E3" w:rsidRPr="00962DEE" w:rsidRDefault="009453E3" w:rsidP="00962DEE">
      <w:pPr>
        <w:tabs>
          <w:tab w:val="left" w:pos="4962"/>
        </w:tabs>
      </w:pPr>
      <w:r w:rsidRPr="00962DEE">
        <w:t>Ello es así, en razón de que la solicitud de información versaba sobre</w:t>
      </w:r>
      <w:r w:rsidR="00A22A94" w:rsidRPr="00962DEE">
        <w:t xml:space="preserve"> </w:t>
      </w:r>
      <w:r w:rsidR="003F3572" w:rsidRPr="00962DEE">
        <w:rPr>
          <w:i/>
        </w:rPr>
        <w:t>compensación por indemnización/finiquito o concepto de renuncia voluntaria o despido. En caso de ser positivo mencionar cuánto recibió o recibirá y en qué está fundamentado dicha indemnización</w:t>
      </w:r>
      <w:r w:rsidRPr="00962DEE">
        <w:t>, se debió de haber turnado de manera enunciativ</w:t>
      </w:r>
      <w:r w:rsidR="003F3572" w:rsidRPr="00962DEE">
        <w:t xml:space="preserve">a más no limitativa al Tesorero Municipal </w:t>
      </w:r>
      <w:r w:rsidRPr="00962DEE">
        <w:t xml:space="preserve">en razón de que es atribución del Tesorero Municipal llevar los registros contables, financieros y administrativos de los ingresos, egresos e inventarios, conforme a lo establecido en los artículos 95 fracciones I y IV de la Ley Orgánica </w:t>
      </w:r>
      <w:r w:rsidR="003F3572" w:rsidRPr="00962DEE">
        <w:t xml:space="preserve">Municipal del Estado de México; </w:t>
      </w:r>
      <w:r w:rsidRPr="00962DEE">
        <w:t xml:space="preserve">que son del tenor siguiente en su parte conducente: </w:t>
      </w:r>
    </w:p>
    <w:p w14:paraId="61EA654B" w14:textId="77777777" w:rsidR="009453E3" w:rsidRPr="00962DEE" w:rsidRDefault="009453E3" w:rsidP="00962DEE">
      <w:pPr>
        <w:tabs>
          <w:tab w:val="left" w:pos="4962"/>
        </w:tabs>
      </w:pPr>
    </w:p>
    <w:p w14:paraId="734E977C" w14:textId="2E56C90E" w:rsidR="003F3572" w:rsidRPr="00962DEE" w:rsidRDefault="009453E3" w:rsidP="00962DEE">
      <w:pPr>
        <w:pStyle w:val="Puesto"/>
        <w:ind w:firstLine="0"/>
        <w:jc w:val="center"/>
        <w:rPr>
          <w:b/>
          <w:color w:val="auto"/>
        </w:rPr>
      </w:pPr>
      <w:r w:rsidRPr="00962DEE">
        <w:rPr>
          <w:b/>
          <w:color w:val="auto"/>
        </w:rPr>
        <w:lastRenderedPageBreak/>
        <w:t>“</w:t>
      </w:r>
      <w:r w:rsidR="003F3572" w:rsidRPr="00962DEE">
        <w:rPr>
          <w:b/>
          <w:color w:val="auto"/>
        </w:rPr>
        <w:t>Ley Orgánica Municipal del Estado de México</w:t>
      </w:r>
    </w:p>
    <w:p w14:paraId="526BE20C" w14:textId="77777777" w:rsidR="003F3572" w:rsidRPr="00962DEE" w:rsidRDefault="003F3572" w:rsidP="00962DEE"/>
    <w:p w14:paraId="58687343" w14:textId="77777777" w:rsidR="009453E3" w:rsidRPr="00962DEE" w:rsidRDefault="009453E3" w:rsidP="00962DEE">
      <w:pPr>
        <w:pStyle w:val="Puesto"/>
        <w:ind w:firstLine="0"/>
        <w:rPr>
          <w:i w:val="0"/>
          <w:color w:val="auto"/>
        </w:rPr>
      </w:pPr>
      <w:r w:rsidRPr="00962DEE">
        <w:rPr>
          <w:b/>
          <w:i w:val="0"/>
          <w:color w:val="auto"/>
        </w:rPr>
        <w:t>Artículo 95.-</w:t>
      </w:r>
      <w:r w:rsidRPr="00962DEE">
        <w:rPr>
          <w:i w:val="0"/>
          <w:color w:val="auto"/>
        </w:rPr>
        <w:t xml:space="preserve"> Son atribuciones del tesorero municipal:</w:t>
      </w:r>
    </w:p>
    <w:p w14:paraId="3A1AB765" w14:textId="77777777" w:rsidR="009453E3" w:rsidRPr="00962DEE" w:rsidRDefault="009453E3" w:rsidP="00962DEE">
      <w:pPr>
        <w:pStyle w:val="Puesto"/>
        <w:ind w:firstLine="0"/>
        <w:rPr>
          <w:b/>
          <w:i w:val="0"/>
          <w:color w:val="auto"/>
        </w:rPr>
      </w:pPr>
    </w:p>
    <w:p w14:paraId="2DFA604E" w14:textId="77777777" w:rsidR="009453E3" w:rsidRPr="00962DEE" w:rsidRDefault="009453E3" w:rsidP="00962DEE">
      <w:pPr>
        <w:pStyle w:val="Puesto"/>
        <w:ind w:firstLine="0"/>
        <w:rPr>
          <w:color w:val="auto"/>
        </w:rPr>
      </w:pPr>
      <w:r w:rsidRPr="00962DEE">
        <w:rPr>
          <w:color w:val="auto"/>
        </w:rPr>
        <w:t>I. Administrar la hacienda pública municipal, de conformidad con las disposiciones legales aplicables;</w:t>
      </w:r>
    </w:p>
    <w:p w14:paraId="794D562A" w14:textId="77777777" w:rsidR="009453E3" w:rsidRPr="00962DEE" w:rsidRDefault="009453E3" w:rsidP="00962DEE">
      <w:pPr>
        <w:pStyle w:val="Puesto"/>
        <w:ind w:firstLine="0"/>
        <w:rPr>
          <w:color w:val="auto"/>
        </w:rPr>
      </w:pPr>
      <w:r w:rsidRPr="00962DEE">
        <w:rPr>
          <w:color w:val="auto"/>
        </w:rPr>
        <w:t>…</w:t>
      </w:r>
    </w:p>
    <w:p w14:paraId="10D436D0" w14:textId="77777777" w:rsidR="003F3572" w:rsidRPr="00962DEE" w:rsidRDefault="009453E3" w:rsidP="00962DEE">
      <w:pPr>
        <w:pStyle w:val="Puesto"/>
        <w:ind w:firstLine="0"/>
        <w:rPr>
          <w:b/>
          <w:color w:val="auto"/>
          <w:u w:val="single"/>
        </w:rPr>
      </w:pPr>
      <w:r w:rsidRPr="00962DEE">
        <w:rPr>
          <w:color w:val="auto"/>
        </w:rPr>
        <w:t xml:space="preserve">IV. </w:t>
      </w:r>
      <w:r w:rsidRPr="00962DEE">
        <w:rPr>
          <w:b/>
          <w:color w:val="auto"/>
          <w:u w:val="single"/>
        </w:rPr>
        <w:t>Llevar los registros contables, financieros y administrativos de los ingresos, egresos, e inventarios;</w:t>
      </w:r>
    </w:p>
    <w:p w14:paraId="2A35B310" w14:textId="77777777" w:rsidR="003F3572" w:rsidRPr="00962DEE" w:rsidRDefault="003F3572" w:rsidP="00962DEE">
      <w:pPr>
        <w:pStyle w:val="Puesto"/>
        <w:ind w:firstLine="0"/>
        <w:rPr>
          <w:color w:val="auto"/>
        </w:rPr>
      </w:pPr>
    </w:p>
    <w:p w14:paraId="5022B279" w14:textId="77777777" w:rsidR="009453E3" w:rsidRPr="00962DEE" w:rsidRDefault="009453E3" w:rsidP="00962DEE">
      <w:pPr>
        <w:pStyle w:val="Prrafodelista"/>
        <w:tabs>
          <w:tab w:val="left" w:pos="426"/>
        </w:tabs>
        <w:spacing w:before="240" w:after="240"/>
        <w:ind w:left="0" w:right="51"/>
      </w:pPr>
      <w:r w:rsidRPr="00962DEE">
        <w:t xml:space="preserve">Bajo ese tenor, de una interpretación armónica a lo hasta aquí expuesto, es claro que </w:t>
      </w:r>
      <w:r w:rsidRPr="00962DEE">
        <w:rPr>
          <w:rFonts w:cs="Arial"/>
          <w:noProof/>
          <w:lang w:val="es-ES"/>
        </w:rPr>
        <w:t xml:space="preserve">la respuesta primigenia del </w:t>
      </w:r>
      <w:r w:rsidRPr="00962DEE">
        <w:rPr>
          <w:rFonts w:cs="Arial"/>
          <w:b/>
          <w:noProof/>
          <w:lang w:val="es-ES"/>
        </w:rPr>
        <w:t xml:space="preserve">SUJETO OBLIGADO </w:t>
      </w:r>
      <w:r w:rsidRPr="00962DEE">
        <w:rPr>
          <w:rFonts w:cs="Arial"/>
          <w:noProof/>
          <w:lang w:val="es-ES"/>
        </w:rPr>
        <w:t>no</w:t>
      </w:r>
      <w:r w:rsidRPr="00962DEE">
        <w:rPr>
          <w:rFonts w:cs="Arial"/>
          <w:b/>
          <w:noProof/>
          <w:lang w:val="es-ES"/>
        </w:rPr>
        <w:t xml:space="preserve"> </w:t>
      </w:r>
      <w:r w:rsidRPr="00962DEE">
        <w:rPr>
          <w:rFonts w:cs="Arial"/>
          <w:noProof/>
          <w:lang w:val="es-ES"/>
        </w:rPr>
        <w:t xml:space="preserve">se encuentra dotada de la </w:t>
      </w:r>
      <w:r w:rsidRPr="00962DEE">
        <w:t xml:space="preserve">búsqueda exhaustiva en las distintas unidades administrativas, </w:t>
      </w:r>
      <w:r w:rsidRPr="00962DEE">
        <w:rPr>
          <w:lang w:val="es-ES"/>
        </w:rPr>
        <w:t>el cual se encuentra previsto en los artículos 160 y 162 de la Ley de Transparencia y Acceso a la Información Pública del Estado de México y Municipios, mismo que es el siguiente:</w:t>
      </w:r>
    </w:p>
    <w:p w14:paraId="66E5E2CE" w14:textId="77777777" w:rsidR="009453E3" w:rsidRPr="00962DEE" w:rsidRDefault="009453E3" w:rsidP="00962DEE">
      <w:pPr>
        <w:numPr>
          <w:ilvl w:val="0"/>
          <w:numId w:val="13"/>
        </w:numPr>
        <w:ind w:right="-28"/>
        <w:rPr>
          <w:lang w:val="es-ES"/>
        </w:rPr>
      </w:pPr>
      <w:r w:rsidRPr="00962DEE">
        <w:rPr>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1C3AD4DA" w14:textId="77777777" w:rsidR="009453E3" w:rsidRPr="00962DEE" w:rsidRDefault="009453E3" w:rsidP="00962DEE">
      <w:pPr>
        <w:ind w:left="720" w:right="-28"/>
        <w:rPr>
          <w:lang w:val="es-ES"/>
        </w:rPr>
      </w:pPr>
    </w:p>
    <w:p w14:paraId="180464C6" w14:textId="77777777" w:rsidR="009453E3" w:rsidRPr="00962DEE" w:rsidRDefault="009453E3" w:rsidP="00962DEE">
      <w:pPr>
        <w:numPr>
          <w:ilvl w:val="0"/>
          <w:numId w:val="13"/>
        </w:numPr>
        <w:ind w:right="-28"/>
        <w:rPr>
          <w:lang w:val="es-ES"/>
        </w:rPr>
      </w:pPr>
      <w:r w:rsidRPr="00962DEE">
        <w:rPr>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B9AAE88" w14:textId="77777777" w:rsidR="009453E3" w:rsidRPr="00962DEE" w:rsidRDefault="009453E3" w:rsidP="00962DEE">
      <w:pPr>
        <w:ind w:right="-93"/>
        <w:rPr>
          <w:lang w:val="es-ES"/>
        </w:rPr>
      </w:pPr>
    </w:p>
    <w:p w14:paraId="782696DB" w14:textId="77777777" w:rsidR="009453E3" w:rsidRPr="00962DEE" w:rsidRDefault="009453E3" w:rsidP="00962DEE">
      <w:pPr>
        <w:ind w:right="-28"/>
      </w:pPr>
      <w:r w:rsidRPr="00962DEE">
        <w:lastRenderedPageBreak/>
        <w:t xml:space="preserve">Ello, es así, pues no se turnó a todos los servidores públicos habilitados competentes, de conformidad con los artículos 3, fracción XXXIX, 58 y </w:t>
      </w:r>
      <w:proofErr w:type="gramStart"/>
      <w:r w:rsidRPr="00962DEE">
        <w:t>59  de</w:t>
      </w:r>
      <w:proofErr w:type="gramEnd"/>
      <w:r w:rsidRPr="00962DEE">
        <w:t xml:space="preserve"> la Ley en la materia, que estipulan lo siguiente:</w:t>
      </w:r>
    </w:p>
    <w:p w14:paraId="7B764EB5" w14:textId="77777777" w:rsidR="009453E3" w:rsidRPr="00962DEE" w:rsidRDefault="009453E3" w:rsidP="00962DEE">
      <w:pPr>
        <w:spacing w:line="276" w:lineRule="auto"/>
        <w:ind w:right="-28"/>
      </w:pPr>
    </w:p>
    <w:p w14:paraId="04B67F67" w14:textId="77777777" w:rsidR="009453E3" w:rsidRPr="00962DEE" w:rsidRDefault="009453E3" w:rsidP="00962DEE">
      <w:pPr>
        <w:pStyle w:val="Puesto"/>
        <w:ind w:firstLine="0"/>
        <w:rPr>
          <w:color w:val="auto"/>
        </w:rPr>
      </w:pPr>
      <w:r w:rsidRPr="00962DEE">
        <w:rPr>
          <w:color w:val="auto"/>
        </w:rPr>
        <w:t>“</w:t>
      </w:r>
      <w:r w:rsidRPr="00962DEE">
        <w:rPr>
          <w:b/>
          <w:bCs/>
          <w:color w:val="auto"/>
        </w:rPr>
        <w:t>Artículo 3.</w:t>
      </w:r>
      <w:r w:rsidRPr="00962DEE">
        <w:rPr>
          <w:color w:val="auto"/>
        </w:rPr>
        <w:t xml:space="preserve"> Para los efectos de la presente Ley se entenderá por:</w:t>
      </w:r>
    </w:p>
    <w:p w14:paraId="68423974" w14:textId="77777777" w:rsidR="009453E3" w:rsidRPr="00962DEE" w:rsidRDefault="009453E3" w:rsidP="00962DEE">
      <w:pPr>
        <w:pStyle w:val="Puesto"/>
        <w:ind w:firstLine="0"/>
        <w:rPr>
          <w:color w:val="auto"/>
        </w:rPr>
      </w:pPr>
      <w:r w:rsidRPr="00962DEE">
        <w:rPr>
          <w:color w:val="auto"/>
        </w:rPr>
        <w:t>…</w:t>
      </w:r>
    </w:p>
    <w:p w14:paraId="4FA30955" w14:textId="77777777" w:rsidR="009453E3" w:rsidRPr="00962DEE" w:rsidRDefault="009453E3" w:rsidP="00962DEE">
      <w:pPr>
        <w:pStyle w:val="Puesto"/>
        <w:ind w:firstLine="0"/>
        <w:rPr>
          <w:color w:val="auto"/>
        </w:rPr>
      </w:pPr>
      <w:r w:rsidRPr="00962DEE">
        <w:rPr>
          <w:color w:val="auto"/>
        </w:rPr>
        <w:t xml:space="preserve">XXXIX. </w:t>
      </w:r>
      <w:r w:rsidRPr="00962DEE">
        <w:rPr>
          <w:b/>
          <w:color w:val="auto"/>
        </w:rPr>
        <w:t>Servidor público habilitado</w:t>
      </w:r>
      <w:r w:rsidRPr="00962DEE">
        <w:rPr>
          <w:color w:val="auto"/>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CA9D4D3" w14:textId="77777777" w:rsidR="009453E3" w:rsidRPr="00962DEE" w:rsidRDefault="009453E3" w:rsidP="00962DEE">
      <w:pPr>
        <w:pStyle w:val="Puesto"/>
        <w:ind w:firstLine="0"/>
        <w:rPr>
          <w:color w:val="auto"/>
        </w:rPr>
      </w:pPr>
      <w:r w:rsidRPr="00962DEE">
        <w:rPr>
          <w:color w:val="auto"/>
        </w:rPr>
        <w:t>…</w:t>
      </w:r>
    </w:p>
    <w:p w14:paraId="5A567F6A" w14:textId="77777777" w:rsidR="009453E3" w:rsidRPr="00962DEE" w:rsidRDefault="009453E3" w:rsidP="00962DEE">
      <w:pPr>
        <w:pStyle w:val="Puesto"/>
        <w:ind w:firstLine="0"/>
        <w:rPr>
          <w:color w:val="auto"/>
        </w:rPr>
      </w:pPr>
      <w:r w:rsidRPr="00962DEE">
        <w:rPr>
          <w:b/>
          <w:bCs/>
          <w:color w:val="auto"/>
        </w:rPr>
        <w:t>Artículo 58.</w:t>
      </w:r>
      <w:r w:rsidRPr="00962DEE">
        <w:rPr>
          <w:color w:val="auto"/>
        </w:rPr>
        <w:t xml:space="preserve"> Los servidores públicos habilitados serán designados por el titular del sujeto obligado a propuesta del responsable de la Unidad de Transparencia.</w:t>
      </w:r>
    </w:p>
    <w:p w14:paraId="4362DA67" w14:textId="77777777" w:rsidR="009453E3" w:rsidRPr="00962DEE" w:rsidRDefault="009453E3" w:rsidP="00962DEE">
      <w:pPr>
        <w:pStyle w:val="Puesto"/>
        <w:ind w:firstLine="0"/>
        <w:rPr>
          <w:b/>
          <w:bCs/>
          <w:color w:val="auto"/>
        </w:rPr>
      </w:pPr>
    </w:p>
    <w:p w14:paraId="4261738A" w14:textId="77777777" w:rsidR="009453E3" w:rsidRPr="00962DEE" w:rsidRDefault="009453E3" w:rsidP="00962DEE">
      <w:pPr>
        <w:pStyle w:val="Puesto"/>
        <w:ind w:firstLine="0"/>
        <w:rPr>
          <w:color w:val="auto"/>
        </w:rPr>
      </w:pPr>
      <w:r w:rsidRPr="00962DEE">
        <w:rPr>
          <w:b/>
          <w:bCs/>
          <w:color w:val="auto"/>
        </w:rPr>
        <w:t>Artículo 59.</w:t>
      </w:r>
      <w:r w:rsidRPr="00962DEE">
        <w:rPr>
          <w:color w:val="auto"/>
        </w:rPr>
        <w:t xml:space="preserve"> Los servidores públicos habilitados tendrán las funciones siguientes:</w:t>
      </w:r>
    </w:p>
    <w:p w14:paraId="2F9A51F8" w14:textId="77777777" w:rsidR="009453E3" w:rsidRPr="00962DEE" w:rsidRDefault="009453E3" w:rsidP="00962DEE">
      <w:pPr>
        <w:pStyle w:val="Puesto"/>
        <w:ind w:firstLine="0"/>
        <w:rPr>
          <w:b/>
          <w:color w:val="auto"/>
          <w:u w:val="single"/>
        </w:rPr>
      </w:pPr>
      <w:r w:rsidRPr="00962DEE">
        <w:rPr>
          <w:b/>
          <w:color w:val="auto"/>
          <w:u w:val="single"/>
        </w:rPr>
        <w:t>I. Localizar la información que le solicite la Unidad de Transparencia;</w:t>
      </w:r>
    </w:p>
    <w:p w14:paraId="4E4772F5" w14:textId="77777777" w:rsidR="009453E3" w:rsidRPr="00962DEE" w:rsidRDefault="009453E3" w:rsidP="00962DEE">
      <w:pPr>
        <w:pStyle w:val="Puesto"/>
        <w:ind w:firstLine="0"/>
        <w:rPr>
          <w:b/>
          <w:color w:val="auto"/>
          <w:u w:val="single"/>
        </w:rPr>
      </w:pPr>
      <w:r w:rsidRPr="00962DEE">
        <w:rPr>
          <w:b/>
          <w:color w:val="auto"/>
          <w:u w:val="single"/>
        </w:rPr>
        <w:t>II. Proporcionar la información que obre en los archivos y que le sea solicitada por la Unidad de Transparencia;</w:t>
      </w:r>
    </w:p>
    <w:p w14:paraId="2611EF02" w14:textId="77777777" w:rsidR="009453E3" w:rsidRPr="00962DEE" w:rsidRDefault="009453E3" w:rsidP="00962DEE">
      <w:pPr>
        <w:pStyle w:val="Puesto"/>
        <w:ind w:firstLine="0"/>
        <w:rPr>
          <w:color w:val="auto"/>
        </w:rPr>
      </w:pPr>
      <w:r w:rsidRPr="00962DEE">
        <w:rPr>
          <w:color w:val="auto"/>
        </w:rPr>
        <w:t>III. Apoyar a la Unidad de Transparencia en lo que esta le solicite para el cumplimiento de sus funciones;</w:t>
      </w:r>
    </w:p>
    <w:p w14:paraId="190AD694" w14:textId="77777777" w:rsidR="009453E3" w:rsidRPr="00962DEE" w:rsidRDefault="009453E3" w:rsidP="00962DEE">
      <w:pPr>
        <w:pStyle w:val="Puesto"/>
        <w:ind w:firstLine="0"/>
        <w:rPr>
          <w:color w:val="auto"/>
        </w:rPr>
      </w:pPr>
      <w:r w:rsidRPr="00962DEE">
        <w:rPr>
          <w:color w:val="auto"/>
        </w:rPr>
        <w:t>IV. Proporcionar a la Unidad de Transparencia, las modificaciones a la información pública de oficio que obre en su poder;</w:t>
      </w:r>
    </w:p>
    <w:p w14:paraId="4FD69DBE" w14:textId="77777777" w:rsidR="009453E3" w:rsidRPr="00962DEE" w:rsidRDefault="009453E3" w:rsidP="00962DEE">
      <w:pPr>
        <w:pStyle w:val="Puesto"/>
        <w:ind w:firstLine="0"/>
        <w:rPr>
          <w:color w:val="auto"/>
        </w:rPr>
      </w:pPr>
      <w:r w:rsidRPr="00962DEE">
        <w:rPr>
          <w:color w:val="auto"/>
        </w:rPr>
        <w:t>V. Integrar y presentar al responsable de la Unidad de Transparencia la propuesta de clasificación de información, la cual tendrá los fundamentos y argumentos en que se basa dicha propuesta;</w:t>
      </w:r>
    </w:p>
    <w:p w14:paraId="776E61C7" w14:textId="77777777" w:rsidR="009453E3" w:rsidRPr="00962DEE" w:rsidRDefault="009453E3" w:rsidP="00962DEE">
      <w:pPr>
        <w:pStyle w:val="Puesto"/>
        <w:ind w:firstLine="0"/>
        <w:rPr>
          <w:color w:val="auto"/>
        </w:rPr>
      </w:pPr>
      <w:r w:rsidRPr="00962DEE">
        <w:rPr>
          <w:color w:val="auto"/>
        </w:rPr>
        <w:t>VI. Verificar, una vez analizado el contenido de la información, que no se encuentre en los supuestos de información clasificada; y</w:t>
      </w:r>
    </w:p>
    <w:p w14:paraId="60AA14BD" w14:textId="77777777" w:rsidR="009453E3" w:rsidRPr="00962DEE" w:rsidRDefault="009453E3" w:rsidP="00962DEE">
      <w:pPr>
        <w:pStyle w:val="Puesto"/>
        <w:ind w:firstLine="0"/>
        <w:rPr>
          <w:color w:val="auto"/>
        </w:rPr>
      </w:pPr>
      <w:r w:rsidRPr="00962DEE">
        <w:rPr>
          <w:color w:val="auto"/>
        </w:rPr>
        <w:t>VII. Dar cuenta a la Unidad de Transparencia del vencimiento de los plazos de reserva.” (Sic)</w:t>
      </w:r>
    </w:p>
    <w:p w14:paraId="77EA83D4" w14:textId="77777777" w:rsidR="009453E3" w:rsidRPr="00962DEE" w:rsidRDefault="009453E3" w:rsidP="00962DEE">
      <w:pPr>
        <w:spacing w:before="240" w:line="276" w:lineRule="auto"/>
        <w:ind w:right="-28"/>
        <w:contextualSpacing/>
        <w:rPr>
          <w:i/>
        </w:rPr>
      </w:pPr>
    </w:p>
    <w:p w14:paraId="7AD04ECD" w14:textId="77777777" w:rsidR="009453E3" w:rsidRPr="00962DEE" w:rsidRDefault="009453E3" w:rsidP="00962DEE">
      <w:pPr>
        <w:pBdr>
          <w:top w:val="nil"/>
          <w:left w:val="nil"/>
          <w:bottom w:val="nil"/>
          <w:right w:val="nil"/>
          <w:between w:val="nil"/>
        </w:pBdr>
        <w:spacing w:after="240"/>
        <w:ind w:right="-28"/>
        <w:contextualSpacing/>
        <w:rPr>
          <w:b/>
        </w:rPr>
      </w:pPr>
      <w:r w:rsidRPr="00962DEE">
        <w:t xml:space="preserve">En otras palabras, si bien la Titular de la Unidad de Transparencia es la encargada de dar atención a las solicitudes de información con fundamento en los artículos 50 y 53 fracciones II, V y VI  de la Ley de Transparencia y Acceso a la Información Pública del Estado de México y </w:t>
      </w:r>
      <w:r w:rsidRPr="00962DEE">
        <w:lastRenderedPageBreak/>
        <w:t>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962DEE">
        <w:rPr>
          <w:b/>
        </w:rPr>
        <w:t xml:space="preserve"> </w:t>
      </w:r>
    </w:p>
    <w:p w14:paraId="246C192B" w14:textId="77777777" w:rsidR="009453E3" w:rsidRPr="00962DEE" w:rsidRDefault="009453E3" w:rsidP="00962DEE">
      <w:pPr>
        <w:pStyle w:val="Puesto"/>
        <w:jc w:val="center"/>
        <w:rPr>
          <w:b/>
          <w:bCs/>
          <w:color w:val="auto"/>
        </w:rPr>
      </w:pPr>
      <w:r w:rsidRPr="00962DEE">
        <w:rPr>
          <w:color w:val="auto"/>
        </w:rPr>
        <w:t>“</w:t>
      </w:r>
      <w:r w:rsidRPr="00962DEE">
        <w:rPr>
          <w:b/>
          <w:bCs/>
          <w:color w:val="auto"/>
        </w:rPr>
        <w:t>Ley de Transparencia y Acceso a la Información Pública del Estado de México y Municipios</w:t>
      </w:r>
    </w:p>
    <w:p w14:paraId="620E427D" w14:textId="77777777" w:rsidR="009453E3" w:rsidRPr="00962DEE" w:rsidRDefault="009453E3" w:rsidP="00962DEE"/>
    <w:p w14:paraId="58199445" w14:textId="77777777" w:rsidR="009453E3" w:rsidRPr="00962DEE" w:rsidRDefault="009453E3" w:rsidP="00962DEE">
      <w:pPr>
        <w:pStyle w:val="Puesto"/>
        <w:ind w:firstLine="0"/>
        <w:rPr>
          <w:color w:val="auto"/>
        </w:rPr>
      </w:pPr>
      <w:r w:rsidRPr="00962DEE">
        <w:rPr>
          <w:color w:val="auto"/>
        </w:rPr>
        <w:t>“</w:t>
      </w:r>
      <w:r w:rsidRPr="00962DEE">
        <w:rPr>
          <w:b/>
          <w:bCs/>
          <w:color w:val="auto"/>
        </w:rPr>
        <w:t>Artículo 50.</w:t>
      </w:r>
      <w:r w:rsidRPr="00962DEE">
        <w:rPr>
          <w:color w:val="auto"/>
        </w:rPr>
        <w:t xml:space="preserve"> Los sujetos obligados contarán con un área responsable para la atención de las solicitudes de información, a la que se le denominará Unidad de Transparencia. </w:t>
      </w:r>
    </w:p>
    <w:p w14:paraId="6859F341" w14:textId="77777777" w:rsidR="009453E3" w:rsidRPr="00962DEE" w:rsidRDefault="009453E3" w:rsidP="00962DEE">
      <w:pPr>
        <w:pStyle w:val="Puesto"/>
        <w:rPr>
          <w:color w:val="auto"/>
        </w:rPr>
      </w:pPr>
    </w:p>
    <w:p w14:paraId="5DD5FCCC" w14:textId="77777777" w:rsidR="009453E3" w:rsidRPr="00962DEE" w:rsidRDefault="009453E3" w:rsidP="00962DEE">
      <w:pPr>
        <w:pStyle w:val="Puesto"/>
        <w:ind w:firstLine="0"/>
        <w:rPr>
          <w:color w:val="auto"/>
        </w:rPr>
      </w:pPr>
      <w:r w:rsidRPr="00962DEE">
        <w:rPr>
          <w:b/>
          <w:bCs/>
          <w:color w:val="auto"/>
        </w:rPr>
        <w:t>Artículo 51.</w:t>
      </w:r>
      <w:r w:rsidRPr="00962DEE">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550056F" w14:textId="77777777" w:rsidR="009453E3" w:rsidRPr="00962DEE" w:rsidRDefault="009453E3" w:rsidP="00962DEE">
      <w:pPr>
        <w:pStyle w:val="Puesto"/>
        <w:ind w:firstLine="0"/>
        <w:rPr>
          <w:color w:val="auto"/>
        </w:rPr>
      </w:pPr>
      <w:r w:rsidRPr="00962DEE">
        <w:rPr>
          <w:color w:val="auto"/>
        </w:rPr>
        <w:t>…</w:t>
      </w:r>
    </w:p>
    <w:p w14:paraId="19ED5FAC" w14:textId="77777777" w:rsidR="009453E3" w:rsidRPr="00962DEE" w:rsidRDefault="009453E3" w:rsidP="00962DEE">
      <w:pPr>
        <w:pStyle w:val="Puesto"/>
        <w:ind w:firstLine="0"/>
        <w:rPr>
          <w:color w:val="auto"/>
        </w:rPr>
      </w:pPr>
      <w:r w:rsidRPr="00962DEE">
        <w:rPr>
          <w:b/>
          <w:bCs/>
          <w:color w:val="auto"/>
        </w:rPr>
        <w:t>Artículo 53</w:t>
      </w:r>
      <w:r w:rsidRPr="00962DEE">
        <w:rPr>
          <w:color w:val="auto"/>
        </w:rPr>
        <w:t>. Las Unidades de Transparencia tendrán las siguientes funciones:</w:t>
      </w:r>
    </w:p>
    <w:p w14:paraId="427C1623" w14:textId="77777777" w:rsidR="009453E3" w:rsidRPr="00962DEE" w:rsidRDefault="009453E3" w:rsidP="00962DEE">
      <w:pPr>
        <w:pStyle w:val="Puesto"/>
        <w:ind w:firstLine="0"/>
        <w:rPr>
          <w:color w:val="auto"/>
        </w:rPr>
      </w:pPr>
      <w:r w:rsidRPr="00962DEE">
        <w:rPr>
          <w:color w:val="auto"/>
        </w:rPr>
        <w:t>…</w:t>
      </w:r>
    </w:p>
    <w:p w14:paraId="2D6A0F96" w14:textId="77777777" w:rsidR="009453E3" w:rsidRPr="00962DEE" w:rsidRDefault="009453E3" w:rsidP="00962DEE">
      <w:pPr>
        <w:pStyle w:val="Puesto"/>
        <w:ind w:firstLine="0"/>
        <w:rPr>
          <w:color w:val="auto"/>
        </w:rPr>
      </w:pPr>
      <w:r w:rsidRPr="00962DEE">
        <w:rPr>
          <w:color w:val="auto"/>
        </w:rPr>
        <w:t xml:space="preserve">II. Recibir, tramitar y dar respuesta a las solicitudes de acceso a la información; </w:t>
      </w:r>
    </w:p>
    <w:p w14:paraId="58E4C349" w14:textId="77777777" w:rsidR="009453E3" w:rsidRPr="00962DEE" w:rsidRDefault="009453E3" w:rsidP="00962DEE">
      <w:pPr>
        <w:pStyle w:val="Puesto"/>
        <w:ind w:firstLine="0"/>
        <w:rPr>
          <w:color w:val="auto"/>
        </w:rPr>
      </w:pPr>
      <w:r w:rsidRPr="00962DEE">
        <w:rPr>
          <w:color w:val="auto"/>
        </w:rPr>
        <w:t>…</w:t>
      </w:r>
    </w:p>
    <w:p w14:paraId="5B24A088" w14:textId="77777777" w:rsidR="009453E3" w:rsidRPr="00962DEE" w:rsidRDefault="009453E3" w:rsidP="00962DEE">
      <w:pPr>
        <w:pStyle w:val="Puesto"/>
        <w:ind w:firstLine="0"/>
        <w:rPr>
          <w:color w:val="auto"/>
        </w:rPr>
      </w:pPr>
      <w:r w:rsidRPr="00962DEE">
        <w:rPr>
          <w:color w:val="auto"/>
        </w:rPr>
        <w:t xml:space="preserve">IV. Realizar, con efectividad, los trámites internos necesarios para la atención de las solicitudes de acceso a la información; </w:t>
      </w:r>
    </w:p>
    <w:p w14:paraId="272F7985" w14:textId="77777777" w:rsidR="009453E3" w:rsidRPr="00962DEE" w:rsidRDefault="009453E3" w:rsidP="00962DEE">
      <w:pPr>
        <w:pStyle w:val="Puesto"/>
        <w:ind w:firstLine="0"/>
        <w:rPr>
          <w:color w:val="auto"/>
        </w:rPr>
      </w:pPr>
      <w:r w:rsidRPr="00962DEE">
        <w:rPr>
          <w:color w:val="auto"/>
        </w:rPr>
        <w:t xml:space="preserve">V. Entregar, en su caso, a los particulares la información solicitada; </w:t>
      </w:r>
    </w:p>
    <w:p w14:paraId="63559D4F" w14:textId="77777777" w:rsidR="009453E3" w:rsidRPr="00962DEE" w:rsidRDefault="009453E3" w:rsidP="00962DEE">
      <w:pPr>
        <w:pStyle w:val="Puesto"/>
        <w:ind w:firstLine="0"/>
        <w:rPr>
          <w:color w:val="auto"/>
        </w:rPr>
      </w:pPr>
      <w:r w:rsidRPr="00962DEE">
        <w:rPr>
          <w:color w:val="auto"/>
        </w:rPr>
        <w:t>VI. Efectuar las notificaciones a los solicitantes;” (Sic)</w:t>
      </w:r>
    </w:p>
    <w:p w14:paraId="6680D02A" w14:textId="77777777" w:rsidR="009453E3" w:rsidRPr="00962DEE" w:rsidRDefault="009453E3" w:rsidP="00962DEE">
      <w:pPr>
        <w:tabs>
          <w:tab w:val="left" w:pos="709"/>
        </w:tabs>
        <w:ind w:left="851" w:right="-28"/>
      </w:pPr>
    </w:p>
    <w:p w14:paraId="76BECDBF" w14:textId="77777777" w:rsidR="009453E3" w:rsidRPr="00962DEE" w:rsidRDefault="009453E3" w:rsidP="00962DEE">
      <w:pPr>
        <w:spacing w:before="240"/>
        <w:ind w:right="-28"/>
        <w:contextualSpacing/>
      </w:pPr>
      <w:r w:rsidRPr="00962DEE">
        <w:t xml:space="preserve">Aunado a lo anterior, se debe señalar que aunque la solicitud de información y la respuesta estén dirigidas y atendidas por un </w:t>
      </w:r>
      <w:r w:rsidRPr="00962DEE">
        <w:rPr>
          <w:b/>
        </w:rPr>
        <w:t>SUJETO OBLIGADO</w:t>
      </w:r>
      <w:r w:rsidRPr="00962DEE">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w:t>
      </w:r>
      <w:r w:rsidRPr="00962DEE">
        <w:lastRenderedPageBreak/>
        <w:t>solicitudes presentadas y aportar en primera instancia el fundamento y motivación de la clasificación de la información al Titular de la Unidad de Transparencia de los Sujetos Obligados.</w:t>
      </w:r>
    </w:p>
    <w:p w14:paraId="10E80735" w14:textId="77777777" w:rsidR="009453E3" w:rsidRPr="00962DEE" w:rsidRDefault="009453E3" w:rsidP="00962DEE">
      <w:pPr>
        <w:spacing w:before="240" w:line="276" w:lineRule="auto"/>
        <w:ind w:right="-28"/>
        <w:contextualSpacing/>
        <w:rPr>
          <w:i/>
        </w:rPr>
      </w:pPr>
    </w:p>
    <w:p w14:paraId="3069489B" w14:textId="77777777" w:rsidR="009453E3" w:rsidRPr="00962DEE" w:rsidRDefault="009453E3" w:rsidP="00962DEE">
      <w:pPr>
        <w:ind w:right="-28"/>
        <w:contextualSpacing/>
      </w:pPr>
      <w:r w:rsidRPr="00962DEE">
        <w:t>De lo que se concluye que,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52133FAB" w14:textId="77777777" w:rsidR="009453E3" w:rsidRPr="00962DEE" w:rsidRDefault="009453E3" w:rsidP="00962DEE">
      <w:pPr>
        <w:ind w:right="-28"/>
        <w:contextualSpacing/>
        <w:rPr>
          <w:b/>
          <w:bCs/>
          <w:lang w:val="es-ES_tradnl"/>
        </w:rPr>
      </w:pPr>
    </w:p>
    <w:p w14:paraId="477E6966" w14:textId="3B7DB942" w:rsidR="009453E3" w:rsidRPr="00962DEE" w:rsidRDefault="009453E3" w:rsidP="00962DEE">
      <w:r w:rsidRPr="00962DEE">
        <w:t xml:space="preserve">En ese contexto, de conformidad con los </w:t>
      </w:r>
      <w:r w:rsidRPr="00962DEE">
        <w:rPr>
          <w:b/>
        </w:rPr>
        <w:t>criterios 12/10 y 04/19</w:t>
      </w:r>
      <w:r w:rsidRPr="00962DEE">
        <w:t>, emitidos por el</w:t>
      </w:r>
      <w:r w:rsidR="00880289" w:rsidRPr="00962DEE">
        <w:t xml:space="preserve"> entonces</w:t>
      </w:r>
      <w:r w:rsidRPr="00962DEE">
        <w:t xml:space="preserve">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579E4592" w14:textId="77777777" w:rsidR="009453E3" w:rsidRPr="00962DEE" w:rsidRDefault="009453E3" w:rsidP="00962DEE"/>
    <w:p w14:paraId="6DDFD1DF" w14:textId="77777777" w:rsidR="009453E3" w:rsidRPr="00962DEE" w:rsidRDefault="009453E3" w:rsidP="00962DEE">
      <w:pPr>
        <w:numPr>
          <w:ilvl w:val="0"/>
          <w:numId w:val="15"/>
        </w:numPr>
      </w:pPr>
      <w:r w:rsidRPr="00962DEE">
        <w:t>Motivación por las que se buscó la información, en determinadas unidades administrativas;</w:t>
      </w:r>
    </w:p>
    <w:p w14:paraId="3E833E11" w14:textId="77777777" w:rsidR="009453E3" w:rsidRPr="00962DEE" w:rsidRDefault="009453E3" w:rsidP="00962DEE">
      <w:pPr>
        <w:numPr>
          <w:ilvl w:val="0"/>
          <w:numId w:val="15"/>
        </w:numPr>
      </w:pPr>
      <w:r w:rsidRPr="00962DEE">
        <w:t>Los criterios de búsqueda utilizados, y</w:t>
      </w:r>
    </w:p>
    <w:p w14:paraId="4BF0D4F0" w14:textId="77777777" w:rsidR="009453E3" w:rsidRPr="00962DEE" w:rsidRDefault="009453E3" w:rsidP="00962DEE">
      <w:pPr>
        <w:numPr>
          <w:ilvl w:val="0"/>
          <w:numId w:val="15"/>
        </w:numPr>
      </w:pPr>
      <w:r w:rsidRPr="00962DEE">
        <w:t>Las circunstancias que fueron tomadas en cuenta.</w:t>
      </w:r>
    </w:p>
    <w:p w14:paraId="7125CEF4" w14:textId="77777777" w:rsidR="009453E3" w:rsidRPr="00962DEE" w:rsidRDefault="009453E3" w:rsidP="00962DEE">
      <w:pPr>
        <w:pBdr>
          <w:top w:val="nil"/>
          <w:left w:val="nil"/>
          <w:bottom w:val="nil"/>
          <w:right w:val="nil"/>
          <w:between w:val="nil"/>
        </w:pBdr>
      </w:pPr>
    </w:p>
    <w:p w14:paraId="528169B0" w14:textId="77777777" w:rsidR="009453E3" w:rsidRPr="00962DEE" w:rsidRDefault="009453E3" w:rsidP="00962DEE">
      <w:r w:rsidRPr="00962DEE">
        <w:t>De tales circunstancias, se considera que para que los Sujetos Obligados justifiquen que realizaron una búsqueda exhaustiva y razonable, deben indicar de manera clara, lo siguiente:</w:t>
      </w:r>
    </w:p>
    <w:p w14:paraId="49C0794D" w14:textId="77777777" w:rsidR="009453E3" w:rsidRPr="00962DEE" w:rsidRDefault="009453E3" w:rsidP="00962DEE"/>
    <w:p w14:paraId="77FA5C2E" w14:textId="77777777" w:rsidR="009453E3" w:rsidRPr="00962DEE" w:rsidRDefault="009453E3" w:rsidP="00962DEE">
      <w:pPr>
        <w:numPr>
          <w:ilvl w:val="0"/>
          <w:numId w:val="16"/>
        </w:numPr>
      </w:pPr>
      <w:r w:rsidRPr="00962DEE">
        <w:t>Las áreas donde se buscó la información;</w:t>
      </w:r>
    </w:p>
    <w:p w14:paraId="5AAF4F6A" w14:textId="77777777" w:rsidR="009453E3" w:rsidRPr="00962DEE" w:rsidRDefault="009453E3" w:rsidP="00962DEE">
      <w:pPr>
        <w:numPr>
          <w:ilvl w:val="0"/>
          <w:numId w:val="16"/>
        </w:numPr>
      </w:pPr>
      <w:r w:rsidRPr="00962DEE">
        <w:t>Tipo de archivos buscados (físicos o electrónicos);</w:t>
      </w:r>
    </w:p>
    <w:p w14:paraId="12867558" w14:textId="77777777" w:rsidR="009453E3" w:rsidRPr="00962DEE" w:rsidRDefault="009453E3" w:rsidP="00962DEE">
      <w:pPr>
        <w:numPr>
          <w:ilvl w:val="0"/>
          <w:numId w:val="16"/>
        </w:numPr>
      </w:pPr>
      <w:r w:rsidRPr="00962DEE">
        <w:t xml:space="preserve">Los criterios de búsqueda utilizados, y </w:t>
      </w:r>
    </w:p>
    <w:p w14:paraId="4B5070A8" w14:textId="77777777" w:rsidR="009453E3" w:rsidRPr="00962DEE" w:rsidRDefault="009453E3" w:rsidP="00962DEE">
      <w:pPr>
        <w:numPr>
          <w:ilvl w:val="0"/>
          <w:numId w:val="16"/>
        </w:numPr>
      </w:pPr>
      <w:r w:rsidRPr="00962DEE">
        <w:lastRenderedPageBreak/>
        <w:t>Las circunstancias que fueron tomadas en cuenta.</w:t>
      </w:r>
    </w:p>
    <w:p w14:paraId="67FEC601" w14:textId="77777777" w:rsidR="009453E3" w:rsidRPr="00962DEE" w:rsidRDefault="009453E3" w:rsidP="00962DEE"/>
    <w:p w14:paraId="33FF0090" w14:textId="77777777" w:rsidR="009453E3" w:rsidRPr="00962DEE" w:rsidRDefault="009453E3" w:rsidP="00962DEE">
      <w:r w:rsidRPr="00962DEE">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58C552E0" w14:textId="77777777" w:rsidR="009453E3" w:rsidRPr="00962DEE" w:rsidRDefault="009453E3" w:rsidP="00962DEE">
      <w:pPr>
        <w:pStyle w:val="Prrafodelista"/>
      </w:pPr>
    </w:p>
    <w:p w14:paraId="25094EEB" w14:textId="77777777" w:rsidR="009453E3" w:rsidRPr="00962DEE" w:rsidRDefault="009453E3" w:rsidP="00962DEE">
      <w:r w:rsidRPr="00962DEE">
        <w:t>Por lo tanto, en el presente caso no se cumplió con el principio de búsqueda exhaustiva de la información requerida, cuyo alcance se encuentra establecido en el Criterio Reiterado 02/19 emitido por el Pleno de este Organismo Garante, a saber:</w:t>
      </w:r>
    </w:p>
    <w:p w14:paraId="7125444A" w14:textId="77777777" w:rsidR="009453E3" w:rsidRPr="00962DEE" w:rsidRDefault="009453E3" w:rsidP="00962DEE"/>
    <w:p w14:paraId="3DB9D08E" w14:textId="77777777" w:rsidR="009453E3" w:rsidRPr="00962DEE" w:rsidRDefault="009453E3" w:rsidP="00962DEE">
      <w:pPr>
        <w:pStyle w:val="Puesto"/>
        <w:ind w:firstLine="0"/>
        <w:rPr>
          <w:color w:val="auto"/>
        </w:rPr>
      </w:pPr>
      <w:r w:rsidRPr="00962DEE">
        <w:rPr>
          <w:color w:val="auto"/>
        </w:rPr>
        <w:t>“</w:t>
      </w:r>
      <w:r w:rsidRPr="00962DEE">
        <w:rPr>
          <w:b/>
          <w:color w:val="auto"/>
        </w:rPr>
        <w:t>BÚSQUEDA EXHAUSTIVA. SU EJERCICIO PARA LOCALIZAR LA INFORMACIÓN SOLICITADA, NO CONSTITUYE UNA INVESTIGACIÓN A LA CUAL SE REFIERE EL ARTÍCULO 12 DE LA LEY DE TRANSPARENCIA Y ACCESO A LA INFORMACIÓN PÚBLICA DEL ESTADO DE MÉXICO Y MUNICIPIOS.</w:t>
      </w:r>
      <w:r w:rsidRPr="00962DEE">
        <w:rPr>
          <w:color w:val="auto"/>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w:t>
      </w:r>
      <w:r w:rsidRPr="00962DEE">
        <w:rPr>
          <w:color w:val="auto"/>
        </w:rPr>
        <w:lastRenderedPageBreak/>
        <w:t>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1C82B33A" w14:textId="77777777" w:rsidR="009453E3" w:rsidRPr="00962DEE" w:rsidRDefault="009453E3" w:rsidP="00962DEE">
      <w:pPr>
        <w:pBdr>
          <w:top w:val="nil"/>
          <w:left w:val="nil"/>
          <w:bottom w:val="nil"/>
          <w:right w:val="nil"/>
          <w:between w:val="nil"/>
        </w:pBdr>
      </w:pPr>
    </w:p>
    <w:p w14:paraId="4359E05E" w14:textId="06259970" w:rsidR="00F04C15" w:rsidRPr="00962DEE" w:rsidRDefault="003F3572" w:rsidP="00962DEE">
      <w:pPr>
        <w:ind w:right="-93"/>
      </w:pPr>
      <w:r w:rsidRPr="00962DEE">
        <w:t xml:space="preserve">No </w:t>
      </w:r>
      <w:r w:rsidR="00E66662" w:rsidRPr="00962DEE">
        <w:t>obstante,</w:t>
      </w:r>
      <w:r w:rsidRPr="00962DEE">
        <w:t xml:space="preserve"> </w:t>
      </w:r>
      <w:r w:rsidR="00F04C15" w:rsidRPr="00962DEE">
        <w:t xml:space="preserve">se procede a analizar si </w:t>
      </w:r>
      <w:r w:rsidRPr="00962DEE">
        <w:t xml:space="preserve">la información proporcionada </w:t>
      </w:r>
      <w:r w:rsidR="00F04C15" w:rsidRPr="00962DEE">
        <w:t xml:space="preserve">es suficiente para tener por colmado el derecho de acceso a la información de la </w:t>
      </w:r>
      <w:r w:rsidR="00F04C15" w:rsidRPr="00962DEE">
        <w:rPr>
          <w:b/>
        </w:rPr>
        <w:t>PARTE RECURRENTE</w:t>
      </w:r>
      <w:r w:rsidR="00F04C15" w:rsidRPr="00962DEE">
        <w:t xml:space="preserve"> o en su caso, ordenar la entrega de la información correspondiente.</w:t>
      </w:r>
    </w:p>
    <w:p w14:paraId="74C77042" w14:textId="77777777" w:rsidR="003F3572" w:rsidRPr="00962DEE" w:rsidRDefault="003F3572" w:rsidP="00962DEE">
      <w:pPr>
        <w:ind w:right="-93"/>
      </w:pPr>
    </w:p>
    <w:p w14:paraId="6A014C9D" w14:textId="524AAB15" w:rsidR="00F04C15" w:rsidRPr="00962DEE" w:rsidRDefault="00F04C15" w:rsidP="00962DEE">
      <w:pPr>
        <w:spacing w:after="160"/>
      </w:pPr>
      <w:r w:rsidRPr="00962DEE">
        <w:t>Teniendo que, por lo que concierne al pedimento referente a “…</w:t>
      </w:r>
      <w:r w:rsidR="00852569" w:rsidRPr="00962DEE">
        <w:rPr>
          <w:i/>
        </w:rPr>
        <w:t>listado de las personas a las cuales se les dio de ba</w:t>
      </w:r>
      <w:r w:rsidR="003F3572" w:rsidRPr="00962DEE">
        <w:rPr>
          <w:i/>
        </w:rPr>
        <w:t>ja por cambio de administración</w:t>
      </w:r>
      <w:r w:rsidRPr="00962DEE">
        <w:rPr>
          <w:i/>
        </w:rPr>
        <w:t>…</w:t>
      </w:r>
      <w:r w:rsidRPr="00962DEE">
        <w:t>”  Sic.</w:t>
      </w:r>
    </w:p>
    <w:p w14:paraId="7E249166" w14:textId="3512C86D" w:rsidR="00852569" w:rsidRPr="00962DEE" w:rsidRDefault="00F04C15" w:rsidP="00962DEE">
      <w:pPr>
        <w:spacing w:after="160"/>
      </w:pPr>
      <w:r w:rsidRPr="00962DEE">
        <w:t xml:space="preserve">Se tiene que </w:t>
      </w:r>
      <w:r w:rsidRPr="00962DEE">
        <w:rPr>
          <w:b/>
        </w:rPr>
        <w:t xml:space="preserve">EL SUJETO OBLIGADO </w:t>
      </w:r>
      <w:r w:rsidRPr="00962DEE">
        <w:t xml:space="preserve">le </w:t>
      </w:r>
      <w:r w:rsidR="00852569" w:rsidRPr="00962DEE">
        <w:t>entregó un listado en el que se contiene diversos nombres que se infiere son servidores públicos, en el que se advierte el rubro siguiente:</w:t>
      </w:r>
    </w:p>
    <w:p w14:paraId="603B109E" w14:textId="70F08E33" w:rsidR="00852569" w:rsidRPr="00962DEE" w:rsidRDefault="00852569" w:rsidP="00962DEE">
      <w:pPr>
        <w:spacing w:after="160"/>
      </w:pPr>
      <w:r w:rsidRPr="00962DEE">
        <w:rPr>
          <w:noProof/>
        </w:rPr>
        <w:drawing>
          <wp:inline distT="0" distB="0" distL="0" distR="0" wp14:anchorId="578C3E1A" wp14:editId="05664ACA">
            <wp:extent cx="5742940" cy="459740"/>
            <wp:effectExtent l="0" t="0" r="0" b="0"/>
            <wp:docPr id="1546266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66869" name=""/>
                    <pic:cNvPicPr/>
                  </pic:nvPicPr>
                  <pic:blipFill>
                    <a:blip r:embed="rId11"/>
                    <a:stretch>
                      <a:fillRect/>
                    </a:stretch>
                  </pic:blipFill>
                  <pic:spPr>
                    <a:xfrm>
                      <a:off x="0" y="0"/>
                      <a:ext cx="5742940" cy="459740"/>
                    </a:xfrm>
                    <a:prstGeom prst="rect">
                      <a:avLst/>
                    </a:prstGeom>
                  </pic:spPr>
                </pic:pic>
              </a:graphicData>
            </a:graphic>
          </wp:inline>
        </w:drawing>
      </w:r>
    </w:p>
    <w:p w14:paraId="4EE51467" w14:textId="255BA8CD" w:rsidR="00F04C15" w:rsidRPr="00962DEE" w:rsidRDefault="00E66662" w:rsidP="00962DEE">
      <w:pPr>
        <w:spacing w:after="160"/>
      </w:pPr>
      <w:r w:rsidRPr="00962DEE">
        <w:t>Sin embargo</w:t>
      </w:r>
      <w:r w:rsidR="00600139" w:rsidRPr="00962DEE">
        <w:t xml:space="preserve">, </w:t>
      </w:r>
      <w:r w:rsidR="00852569" w:rsidRPr="00962DEE">
        <w:t>este Órgano garante determina que</w:t>
      </w:r>
      <w:r w:rsidR="00600139" w:rsidRPr="00962DEE">
        <w:t xml:space="preserve"> no</w:t>
      </w:r>
      <w:r w:rsidR="00852569" w:rsidRPr="00962DEE">
        <w:t xml:space="preserve"> se tiene por colmado el primer pedimento</w:t>
      </w:r>
      <w:r w:rsidR="00600139" w:rsidRPr="00962DEE">
        <w:t xml:space="preserve">, </w:t>
      </w:r>
      <w:r w:rsidR="0035659E" w:rsidRPr="00962DEE">
        <w:t xml:space="preserve">por no generar certeza, </w:t>
      </w:r>
      <w:r w:rsidR="00600139" w:rsidRPr="00962DEE">
        <w:t>ello es así en razón que del análisis a dicho listado, se advie</w:t>
      </w:r>
      <w:r w:rsidR="0025068F" w:rsidRPr="00962DEE">
        <w:t>rte que se enumera un total de 5</w:t>
      </w:r>
      <w:r w:rsidR="00600139" w:rsidRPr="00962DEE">
        <w:t>8 servidores públicos dados de bajas; sin embarg</w:t>
      </w:r>
      <w:r w:rsidR="008F1F66" w:rsidRPr="00962DEE">
        <w:t xml:space="preserve">o sólo se registró al numeral </w:t>
      </w:r>
      <w:r w:rsidR="0025068F" w:rsidRPr="00962DEE">
        <w:t>57, como se ilustra enseguida:</w:t>
      </w:r>
    </w:p>
    <w:p w14:paraId="38CC788C" w14:textId="5F7DAF55" w:rsidR="0025068F" w:rsidRPr="00962DEE" w:rsidRDefault="0025068F" w:rsidP="00962DEE">
      <w:pPr>
        <w:spacing w:after="160"/>
        <w:jc w:val="center"/>
      </w:pPr>
      <w:r w:rsidRPr="00962DEE">
        <w:rPr>
          <w:noProof/>
        </w:rPr>
        <w:drawing>
          <wp:inline distT="0" distB="0" distL="0" distR="0" wp14:anchorId="73BC3FE5" wp14:editId="6289DD5F">
            <wp:extent cx="2629267" cy="362001"/>
            <wp:effectExtent l="76200" t="76200" r="133350" b="133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9267" cy="362001"/>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43CA4DE7" w14:textId="7F963C40" w:rsidR="00923612" w:rsidRPr="00962DEE" w:rsidRDefault="00923612" w:rsidP="00962DEE">
      <w:pPr>
        <w:spacing w:after="160"/>
      </w:pPr>
      <w:r w:rsidRPr="00962DEE">
        <w:t xml:space="preserve">Aunado, a que como lo refiere </w:t>
      </w:r>
      <w:r w:rsidRPr="00962DEE">
        <w:rPr>
          <w:b/>
          <w:bCs/>
        </w:rPr>
        <w:t xml:space="preserve">EL SUJETO OBLIGADO </w:t>
      </w:r>
      <w:r w:rsidRPr="00962DEE">
        <w:t xml:space="preserve">a través del Director de Administración el listado que refieren corresponden a las </w:t>
      </w:r>
      <w:r w:rsidRPr="00962DEE">
        <w:rPr>
          <w:b/>
          <w:bCs/>
        </w:rPr>
        <w:t>57 renuncias entregadas por la anterior Presidenta Municipal</w:t>
      </w:r>
      <w:r w:rsidR="00B20FB8" w:rsidRPr="00962DEE">
        <w:rPr>
          <w:b/>
          <w:bCs/>
        </w:rPr>
        <w:t xml:space="preserve">, </w:t>
      </w:r>
      <w:r w:rsidR="00B20FB8" w:rsidRPr="00962DEE">
        <w:t xml:space="preserve">al actual Presidente Municipal, y que constan en el acta </w:t>
      </w:r>
      <w:r w:rsidR="00B20FB8" w:rsidRPr="00962DEE">
        <w:lastRenderedPageBreak/>
        <w:t xml:space="preserve">entrega. Lo cual no corresponde a la información requerida por el solicitante, en el entendido de que de la literalidad de la solicitud de información </w:t>
      </w:r>
      <w:r w:rsidR="00AF1E14" w:rsidRPr="00962DEE">
        <w:t>se advierte que requiere información de la actual administración que inició el pasado 01 de enero del año en curso.</w:t>
      </w:r>
    </w:p>
    <w:p w14:paraId="73FFAA77" w14:textId="500CBEAE" w:rsidR="0009373E" w:rsidRPr="00962DEE" w:rsidRDefault="0009373E" w:rsidP="00962DEE">
      <w:pPr>
        <w:pBdr>
          <w:top w:val="nil"/>
          <w:left w:val="nil"/>
          <w:bottom w:val="nil"/>
          <w:right w:val="nil"/>
          <w:between w:val="nil"/>
        </w:pBdr>
      </w:pPr>
      <w:r w:rsidRPr="00962DEE">
        <w:t>Discernimiento que encuentra apoyado en los Criterios 1/2010 y 2/2010</w:t>
      </w:r>
      <w:proofErr w:type="gramStart"/>
      <w:r w:rsidRPr="00962DEE">
        <w:t>,  emitidos</w:t>
      </w:r>
      <w:proofErr w:type="gramEnd"/>
      <w:r w:rsidRPr="00962DEE">
        <w:t xml:space="preserve"> por el “Comité de Acceso a la Información y Protección de Datos personales” de la Suprema Corte de Justicia de la Nación, que disponen: </w:t>
      </w:r>
    </w:p>
    <w:p w14:paraId="323B830E" w14:textId="77777777" w:rsidR="0009373E" w:rsidRPr="00962DEE" w:rsidRDefault="0009373E" w:rsidP="00962DEE">
      <w:pPr>
        <w:pBdr>
          <w:top w:val="nil"/>
          <w:left w:val="nil"/>
          <w:bottom w:val="nil"/>
          <w:right w:val="nil"/>
          <w:between w:val="nil"/>
        </w:pBdr>
      </w:pPr>
    </w:p>
    <w:p w14:paraId="301F7240" w14:textId="77777777" w:rsidR="0009373E" w:rsidRPr="00962DEE" w:rsidRDefault="0009373E" w:rsidP="00962DEE">
      <w:pPr>
        <w:ind w:left="851" w:right="899"/>
        <w:jc w:val="center"/>
        <w:rPr>
          <w:i/>
        </w:rPr>
      </w:pPr>
      <w:r w:rsidRPr="00962DEE">
        <w:rPr>
          <w:i/>
        </w:rPr>
        <w:t>“</w:t>
      </w:r>
      <w:r w:rsidRPr="00962DEE">
        <w:rPr>
          <w:b/>
          <w:i/>
        </w:rPr>
        <w:t>Criterio 1/2010</w:t>
      </w:r>
    </w:p>
    <w:p w14:paraId="416EC3A3" w14:textId="77777777" w:rsidR="0009373E" w:rsidRPr="00962DEE" w:rsidRDefault="0009373E" w:rsidP="00962DEE">
      <w:pPr>
        <w:ind w:left="851" w:right="899"/>
        <w:rPr>
          <w:b/>
          <w:i/>
        </w:rPr>
      </w:pPr>
      <w:r w:rsidRPr="00962DEE">
        <w:rPr>
          <w:b/>
          <w:i/>
        </w:rPr>
        <w:t>SOLICITUD DE ACCESO A LA INFORMACIÓN. SU OTORGAMIENTO ES RESPECTO DE AQUELLA QUE EXISTA Y SE HUBIESE GENERADO AL MOMENTO DE LA PETICIÓN.</w:t>
      </w:r>
    </w:p>
    <w:p w14:paraId="51541B81" w14:textId="77777777" w:rsidR="0009373E" w:rsidRPr="00962DEE" w:rsidRDefault="0009373E" w:rsidP="00962DEE">
      <w:pPr>
        <w:ind w:left="851" w:right="899"/>
        <w:rPr>
          <w:i/>
        </w:rPr>
      </w:pPr>
      <w:r w:rsidRPr="00962DEE">
        <w:rPr>
          <w:i/>
        </w:rPr>
        <w:t>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22B01528" w14:textId="77777777" w:rsidR="0009373E" w:rsidRPr="00962DEE" w:rsidRDefault="0009373E" w:rsidP="00962DEE">
      <w:pPr>
        <w:ind w:left="851" w:right="899"/>
        <w:rPr>
          <w:i/>
        </w:rPr>
      </w:pPr>
      <w:r w:rsidRPr="00962DEE">
        <w:rPr>
          <w:i/>
        </w:rPr>
        <w:t>Clasificación de Información 69/2009-A. 30 de septiembre de 2009. Unanimidad de votos.”</w:t>
      </w:r>
    </w:p>
    <w:p w14:paraId="58286B95" w14:textId="77777777" w:rsidR="0009373E" w:rsidRPr="00962DEE" w:rsidRDefault="0009373E" w:rsidP="00962DEE">
      <w:pPr>
        <w:ind w:left="851" w:right="899"/>
        <w:rPr>
          <w:i/>
        </w:rPr>
      </w:pPr>
    </w:p>
    <w:p w14:paraId="21B41AFB" w14:textId="77777777" w:rsidR="0009373E" w:rsidRPr="00962DEE" w:rsidRDefault="0009373E" w:rsidP="00962DEE">
      <w:pPr>
        <w:ind w:left="851" w:right="899"/>
        <w:jc w:val="center"/>
        <w:rPr>
          <w:i/>
        </w:rPr>
      </w:pPr>
      <w:r w:rsidRPr="00962DEE">
        <w:rPr>
          <w:i/>
        </w:rPr>
        <w:t>“</w:t>
      </w:r>
      <w:r w:rsidRPr="00962DEE">
        <w:rPr>
          <w:b/>
          <w:i/>
        </w:rPr>
        <w:t>Criterio 2/2010.</w:t>
      </w:r>
    </w:p>
    <w:p w14:paraId="157BDF96" w14:textId="77777777" w:rsidR="0009373E" w:rsidRPr="00962DEE" w:rsidRDefault="0009373E" w:rsidP="00962DEE">
      <w:pPr>
        <w:ind w:left="851" w:right="899"/>
        <w:rPr>
          <w:b/>
          <w:i/>
        </w:rPr>
      </w:pPr>
      <w:r w:rsidRPr="00962DEE">
        <w:rPr>
          <w:b/>
          <w:i/>
        </w:rPr>
        <w:lastRenderedPageBreak/>
        <w:t xml:space="preserve">SOLICITUD DE ACCESO A LA INFORMACIÓN. ES MATERIA DE ANÁLISIS Y OTORGAMIENTO LA GENERADA HASTA LA FECHA DE LA SOLICITUD EN CASO DE IMPRECISIÓN TEMPORAL. </w:t>
      </w:r>
    </w:p>
    <w:p w14:paraId="4C3D2D25" w14:textId="77777777" w:rsidR="0009373E" w:rsidRPr="00962DEE" w:rsidRDefault="0009373E" w:rsidP="00962DEE">
      <w:pPr>
        <w:ind w:left="851" w:right="899"/>
        <w:rPr>
          <w:i/>
        </w:rPr>
      </w:pPr>
      <w:r w:rsidRPr="00962DEE">
        <w:rPr>
          <w:i/>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61F9D25C" w14:textId="77777777" w:rsidR="0009373E" w:rsidRPr="00962DEE" w:rsidRDefault="0009373E" w:rsidP="00962DEE">
      <w:pPr>
        <w:ind w:left="851" w:right="899"/>
        <w:rPr>
          <w:i/>
        </w:rPr>
      </w:pPr>
      <w:r w:rsidRPr="00962DEE">
        <w:rPr>
          <w:i/>
        </w:rPr>
        <w:t>Clasificación de Información 69/2009-A. 30 de septiembre de 2009. Unanimidad de votos.”(Sic)</w:t>
      </w:r>
    </w:p>
    <w:p w14:paraId="2BD6EA67" w14:textId="44558237" w:rsidR="0009373E" w:rsidRPr="00962DEE" w:rsidRDefault="0009373E" w:rsidP="00962DEE">
      <w:pPr>
        <w:spacing w:after="160"/>
      </w:pPr>
      <w:r w:rsidRPr="00962DEE">
        <w:t xml:space="preserve">En </w:t>
      </w:r>
      <w:r w:rsidR="00E66662" w:rsidRPr="00962DEE">
        <w:t>consecuencia,</w:t>
      </w:r>
      <w:r w:rsidRPr="00962DEE">
        <w:t xml:space="preserve"> lo procedente, es ordenar al </w:t>
      </w:r>
      <w:r w:rsidRPr="00962DEE">
        <w:rPr>
          <w:b/>
          <w:bCs/>
        </w:rPr>
        <w:t xml:space="preserve">SUJETO OBLIGADO </w:t>
      </w:r>
      <w:r w:rsidRPr="00962DEE">
        <w:t>el documento en donde conste</w:t>
      </w:r>
      <w:r w:rsidR="00A700C3" w:rsidRPr="00962DEE">
        <w:t xml:space="preserve"> del 01 al 24 de enero de 2025, las bajas de los servidores públicos por cambio de administración.</w:t>
      </w:r>
    </w:p>
    <w:p w14:paraId="454C8670" w14:textId="14DAE02D" w:rsidR="00F04C15" w:rsidRPr="00962DEE" w:rsidRDefault="00F04C15" w:rsidP="00962DEE">
      <w:pPr>
        <w:spacing w:after="160"/>
      </w:pPr>
      <w:r w:rsidRPr="00962DEE">
        <w:t>Continuando con el análisis, por lo que concierne a</w:t>
      </w:r>
      <w:r w:rsidR="0025068F" w:rsidRPr="00962DEE">
        <w:t xml:space="preserve"> </w:t>
      </w:r>
      <w:r w:rsidRPr="00962DEE">
        <w:t>l</w:t>
      </w:r>
      <w:r w:rsidR="0025068F" w:rsidRPr="00962DEE">
        <w:t>os</w:t>
      </w:r>
      <w:r w:rsidRPr="00962DEE">
        <w:t xml:space="preserve"> pedimento</w:t>
      </w:r>
      <w:r w:rsidR="0025068F" w:rsidRPr="00962DEE">
        <w:t>s relativos a</w:t>
      </w:r>
      <w:r w:rsidRPr="00962DEE">
        <w:t xml:space="preserve"> “…</w:t>
      </w:r>
      <w:r w:rsidR="0025068F" w:rsidRPr="00962DEE">
        <w:rPr>
          <w:i/>
        </w:rPr>
        <w:t>mencioné si recibieron alguna compensación por indemnización/finiquito o concepto de renuncia voluntaria o despido. En caso de ser positivo mencionar cuánto recibió o recibirá y en qué está fundamentado dicha indemnización</w:t>
      </w:r>
      <w:r w:rsidRPr="00962DEE">
        <w:t xml:space="preserve">…” Sic. </w:t>
      </w:r>
    </w:p>
    <w:p w14:paraId="23CE5A6B" w14:textId="38C0E819" w:rsidR="00F04C15" w:rsidRPr="00962DEE" w:rsidRDefault="00F04C15" w:rsidP="00962DEE">
      <w:pPr>
        <w:spacing w:after="160"/>
      </w:pPr>
      <w:r w:rsidRPr="00962DEE">
        <w:t xml:space="preserve">Al respecto, </w:t>
      </w:r>
      <w:r w:rsidRPr="00962DEE">
        <w:rPr>
          <w:b/>
        </w:rPr>
        <w:t xml:space="preserve">EL SUJETO OBLIGADO </w:t>
      </w:r>
      <w:r w:rsidR="0025068F" w:rsidRPr="00962DEE">
        <w:t xml:space="preserve">únicamente se pronunció respecto de la compensación refiriéndole </w:t>
      </w:r>
      <w:r w:rsidRPr="00962DEE">
        <w:t>al particular que “…</w:t>
      </w:r>
      <w:r w:rsidR="0025068F" w:rsidRPr="00962DEE">
        <w:rPr>
          <w:i/>
        </w:rPr>
        <w:t>no se cuenta con antecedente de alguna compensación</w:t>
      </w:r>
      <w:r w:rsidRPr="00962DEE">
        <w:t>…” Sic.</w:t>
      </w:r>
    </w:p>
    <w:p w14:paraId="3E6F8BA5" w14:textId="7E74D70E" w:rsidR="00F04C15" w:rsidRPr="00962DEE" w:rsidRDefault="00F04C15" w:rsidP="00962DEE">
      <w:pPr>
        <w:spacing w:after="160"/>
      </w:pPr>
      <w:r w:rsidRPr="00962DEE">
        <w:t>En ese tenor, se trae a contexto lo establecido en el artículo 89 de la Ley del Trabajo de los Servidores Públicos del Estado de México y Municipios, que a la letra establece:</w:t>
      </w:r>
    </w:p>
    <w:p w14:paraId="584D0B70" w14:textId="77777777" w:rsidR="00F04C15" w:rsidRPr="00962DEE" w:rsidRDefault="00F04C15" w:rsidP="00962DEE">
      <w:pPr>
        <w:pStyle w:val="Prrafodelista"/>
        <w:tabs>
          <w:tab w:val="left" w:pos="426"/>
        </w:tabs>
        <w:ind w:left="567" w:right="560"/>
        <w:rPr>
          <w:i/>
        </w:rPr>
      </w:pPr>
      <w:r w:rsidRPr="00962DEE">
        <w:rPr>
          <w:b/>
          <w:i/>
        </w:rPr>
        <w:lastRenderedPageBreak/>
        <w:t>ARTÍCULO 89.</w:t>
      </w:r>
      <w:r w:rsidRPr="00962DEE">
        <w:rPr>
          <w:i/>
        </w:rPr>
        <w:t xml:space="preserve"> Son </w:t>
      </w:r>
      <w:bookmarkStart w:id="31" w:name="_Hlk193373600"/>
      <w:r w:rsidRPr="00962DEE">
        <w:rPr>
          <w:i/>
        </w:rPr>
        <w:t>causas de terminación de la relación laboral sin responsabilidad para las instituciones públicas:</w:t>
      </w:r>
      <w:bookmarkEnd w:id="31"/>
      <w:r w:rsidRPr="00962DEE">
        <w:rPr>
          <w:i/>
        </w:rPr>
        <w:t xml:space="preserve"> </w:t>
      </w:r>
    </w:p>
    <w:p w14:paraId="1EBCA101" w14:textId="77777777" w:rsidR="00F04C15" w:rsidRPr="00962DEE" w:rsidRDefault="00F04C15" w:rsidP="00962DEE">
      <w:pPr>
        <w:pStyle w:val="Prrafodelista"/>
        <w:tabs>
          <w:tab w:val="left" w:pos="426"/>
        </w:tabs>
        <w:ind w:left="567" w:right="560"/>
        <w:rPr>
          <w:i/>
        </w:rPr>
      </w:pPr>
      <w:r w:rsidRPr="00962DEE">
        <w:rPr>
          <w:i/>
        </w:rPr>
        <w:t>I. La renuncia del servidor público;</w:t>
      </w:r>
    </w:p>
    <w:p w14:paraId="45796A9F" w14:textId="77777777" w:rsidR="00F04C15" w:rsidRPr="00962DEE" w:rsidRDefault="00F04C15" w:rsidP="00962DEE">
      <w:pPr>
        <w:pStyle w:val="Prrafodelista"/>
        <w:tabs>
          <w:tab w:val="left" w:pos="426"/>
        </w:tabs>
        <w:ind w:left="567" w:right="560"/>
        <w:rPr>
          <w:i/>
        </w:rPr>
      </w:pPr>
      <w:r w:rsidRPr="00962DEE">
        <w:rPr>
          <w:i/>
        </w:rPr>
        <w:t xml:space="preserve">II. El mutuo consentimiento de las partes; </w:t>
      </w:r>
    </w:p>
    <w:p w14:paraId="5DFC25A2" w14:textId="77777777" w:rsidR="00F04C15" w:rsidRPr="00962DEE" w:rsidRDefault="00F04C15" w:rsidP="00962DEE">
      <w:pPr>
        <w:pStyle w:val="Prrafodelista"/>
        <w:tabs>
          <w:tab w:val="left" w:pos="426"/>
        </w:tabs>
        <w:ind w:left="567" w:right="560"/>
        <w:rPr>
          <w:i/>
        </w:rPr>
      </w:pPr>
      <w:r w:rsidRPr="00962DEE">
        <w:rPr>
          <w:i/>
        </w:rPr>
        <w:t xml:space="preserve">III. El vencimiento del término o conclusión de la obra determinantes de la contratación; </w:t>
      </w:r>
      <w:r w:rsidRPr="00962DEE">
        <w:rPr>
          <w:b/>
          <w:i/>
        </w:rPr>
        <w:t>IV. El término o conclusión de la administración en la cual fue contratado el servidor público a que se refiere el artículo 8 de ésta ley;</w:t>
      </w:r>
      <w:r w:rsidRPr="00962DEE">
        <w:rPr>
          <w:i/>
        </w:rPr>
        <w:t xml:space="preserve"> </w:t>
      </w:r>
    </w:p>
    <w:p w14:paraId="2D3CA9D2" w14:textId="77777777" w:rsidR="00F04C15" w:rsidRPr="00962DEE" w:rsidRDefault="00F04C15" w:rsidP="00962DEE">
      <w:pPr>
        <w:pStyle w:val="Prrafodelista"/>
        <w:tabs>
          <w:tab w:val="left" w:pos="426"/>
        </w:tabs>
        <w:ind w:left="567" w:right="560"/>
        <w:rPr>
          <w:i/>
        </w:rPr>
      </w:pPr>
      <w:r w:rsidRPr="00962DEE">
        <w:rPr>
          <w:i/>
        </w:rPr>
        <w:t xml:space="preserve">V. La muerte del servidor público; y </w:t>
      </w:r>
    </w:p>
    <w:p w14:paraId="0B4B9B55" w14:textId="77777777" w:rsidR="00F04C15" w:rsidRPr="00962DEE" w:rsidRDefault="00F04C15" w:rsidP="00962DEE">
      <w:pPr>
        <w:pStyle w:val="Prrafodelista"/>
        <w:tabs>
          <w:tab w:val="left" w:pos="426"/>
        </w:tabs>
        <w:ind w:left="567" w:right="560"/>
        <w:rPr>
          <w:i/>
        </w:rPr>
      </w:pPr>
      <w:r w:rsidRPr="00962DEE">
        <w:rPr>
          <w:i/>
        </w:rPr>
        <w:t xml:space="preserve">VI. La incapacidad permanente del servidor público que le impida el desempeño de sus labores. </w:t>
      </w:r>
    </w:p>
    <w:p w14:paraId="283DB11C" w14:textId="77777777" w:rsidR="00844CBE" w:rsidRPr="00962DEE" w:rsidRDefault="00844CBE" w:rsidP="00962DEE">
      <w:pPr>
        <w:spacing w:after="160"/>
      </w:pPr>
    </w:p>
    <w:p w14:paraId="110E3D5A" w14:textId="5EEF9540" w:rsidR="00F04C15" w:rsidRPr="00962DEE" w:rsidRDefault="00F04C15" w:rsidP="00962DEE">
      <w:pPr>
        <w:spacing w:after="160"/>
      </w:pPr>
      <w:r w:rsidRPr="00962DEE">
        <w:t xml:space="preserve">De lo citado, se deduce que, existen diversas causas para dar por terminada una relación laboral, entre ellas; la renuncia del servidor público; el mutuo consentimiento de las partes; vencimiento del término o conclusión de la obra determinantes de la contratación; </w:t>
      </w:r>
      <w:r w:rsidRPr="00962DEE">
        <w:rPr>
          <w:b/>
        </w:rPr>
        <w:t>término o conclusión de la administración en la cual fue contratado el servidor público</w:t>
      </w:r>
      <w:r w:rsidRPr="00962DEE">
        <w:t>; la muerte del servidor público; y la incapacidad permanente del servidor público que le impida el desempeño de sus labores.</w:t>
      </w:r>
    </w:p>
    <w:p w14:paraId="67039209" w14:textId="77777777" w:rsidR="00E46830" w:rsidRPr="00962DEE" w:rsidRDefault="00B75FD3" w:rsidP="00962DEE">
      <w:pPr>
        <w:tabs>
          <w:tab w:val="num" w:pos="720"/>
        </w:tabs>
        <w:spacing w:before="240" w:after="240"/>
      </w:pPr>
      <w:r w:rsidRPr="00962DEE">
        <w:t>Puntualizando que</w:t>
      </w:r>
      <w:r w:rsidR="00F04C15" w:rsidRPr="00962DEE">
        <w:t xml:space="preserve">, las causas de terminación de la relación laboral sin responsabilidad para las instituciones públicas, </w:t>
      </w:r>
      <w:r w:rsidRPr="00962DEE">
        <w:t xml:space="preserve">referidas </w:t>
      </w:r>
      <w:r w:rsidR="00F04C15" w:rsidRPr="00962DEE">
        <w:t xml:space="preserve">en </w:t>
      </w:r>
      <w:r w:rsidRPr="00962DEE">
        <w:t>el numeral</w:t>
      </w:r>
      <w:r w:rsidR="00F04C15" w:rsidRPr="00962DEE">
        <w:t xml:space="preserve"> 89 </w:t>
      </w:r>
      <w:r w:rsidRPr="00962DEE">
        <w:t>previamente inserto de la Ley del Trabajo de los Servidores Públicos del Estado y Municipios, establece</w:t>
      </w:r>
      <w:r w:rsidR="00F04C15" w:rsidRPr="00962DEE">
        <w:t>, en ese caso no se está obligado al pago de una indemnización por el despido, sino al pago de finiquito, el cual incluye, s</w:t>
      </w:r>
      <w:r w:rsidR="00F04C15" w:rsidRPr="00962DEE">
        <w:rPr>
          <w:b/>
          <w:bCs/>
        </w:rPr>
        <w:t>alarios pendientes</w:t>
      </w:r>
      <w:r w:rsidR="00F04C15" w:rsidRPr="00962DEE">
        <w:t> hasta la fecha de separación, v</w:t>
      </w:r>
      <w:r w:rsidR="00F04C15" w:rsidRPr="00962DEE">
        <w:rPr>
          <w:b/>
          <w:bCs/>
        </w:rPr>
        <w:t>acaciones no disfrutadas</w:t>
      </w:r>
      <w:r w:rsidR="00F04C15" w:rsidRPr="00962DEE">
        <w:t> y su respectivo pago, p</w:t>
      </w:r>
      <w:r w:rsidR="00F04C15" w:rsidRPr="00962DEE">
        <w:rPr>
          <w:b/>
          <w:bCs/>
        </w:rPr>
        <w:t>rima vacacional</w:t>
      </w:r>
      <w:r w:rsidR="00F04C15" w:rsidRPr="00962DEE">
        <w:t> proporcional y o</w:t>
      </w:r>
      <w:r w:rsidR="00F04C15" w:rsidRPr="00962DEE">
        <w:rPr>
          <w:b/>
          <w:bCs/>
        </w:rPr>
        <w:t>tras prestaciones</w:t>
      </w:r>
      <w:r w:rsidR="00F04C15" w:rsidRPr="00962DEE">
        <w:t> que se hayan generado y no se hayan pagado.</w:t>
      </w:r>
    </w:p>
    <w:p w14:paraId="63CDF4FC" w14:textId="77777777" w:rsidR="00E46830" w:rsidRPr="00962DEE" w:rsidRDefault="00E46830" w:rsidP="00962DEE">
      <w:pPr>
        <w:spacing w:after="160"/>
      </w:pPr>
      <w:r w:rsidRPr="00962DEE">
        <w:lastRenderedPageBreak/>
        <w:t>Por otro lado, es de referir el contenido de los artículos 92, 93 y 95 de la Ley del Trabajo de los Servidores Públicos del Estado de México y Municipios, que a la letra establecen:</w:t>
      </w:r>
    </w:p>
    <w:p w14:paraId="2B0F7AAB" w14:textId="77777777" w:rsidR="00844CBE" w:rsidRPr="00962DEE" w:rsidRDefault="00844CBE" w:rsidP="00962DEE">
      <w:pPr>
        <w:pStyle w:val="Prrafodelista"/>
        <w:tabs>
          <w:tab w:val="left" w:pos="426"/>
        </w:tabs>
        <w:ind w:left="567" w:right="560"/>
        <w:rPr>
          <w:b/>
          <w:i/>
        </w:rPr>
      </w:pPr>
    </w:p>
    <w:p w14:paraId="6F3C6640" w14:textId="61C0587C" w:rsidR="00E46830" w:rsidRPr="00962DEE" w:rsidRDefault="00E46830" w:rsidP="00962DEE">
      <w:pPr>
        <w:pStyle w:val="Puesto"/>
        <w:ind w:firstLine="0"/>
        <w:rPr>
          <w:color w:val="auto"/>
        </w:rPr>
      </w:pPr>
      <w:r w:rsidRPr="00962DEE">
        <w:rPr>
          <w:b/>
          <w:color w:val="auto"/>
        </w:rPr>
        <w:t>ARTÍCULO 92.</w:t>
      </w:r>
      <w:r w:rsidRPr="00962DEE">
        <w:rPr>
          <w:color w:val="auto"/>
        </w:rPr>
        <w:t xml:space="preserve"> El servidor público o la institución pública podrán </w:t>
      </w:r>
      <w:r w:rsidRPr="00962DEE">
        <w:rPr>
          <w:b/>
          <w:color w:val="auto"/>
          <w:u w:val="single"/>
        </w:rPr>
        <w:t xml:space="preserve">rescindir </w:t>
      </w:r>
      <w:r w:rsidRPr="00962DEE">
        <w:rPr>
          <w:color w:val="auto"/>
        </w:rPr>
        <w:t>en cualquier tiempo</w:t>
      </w:r>
      <w:r w:rsidRPr="00962DEE">
        <w:rPr>
          <w:b/>
          <w:color w:val="auto"/>
          <w:u w:val="single"/>
        </w:rPr>
        <w:t>, por causa justificada</w:t>
      </w:r>
      <w:r w:rsidRPr="00962DEE">
        <w:rPr>
          <w:color w:val="auto"/>
        </w:rPr>
        <w:t xml:space="preserve">, la relación laboral. </w:t>
      </w:r>
    </w:p>
    <w:p w14:paraId="7B2B8501" w14:textId="77777777" w:rsidR="00E46830" w:rsidRPr="00962DEE" w:rsidRDefault="00E46830" w:rsidP="00962DEE">
      <w:pPr>
        <w:pStyle w:val="Puesto"/>
        <w:ind w:firstLine="0"/>
        <w:rPr>
          <w:color w:val="auto"/>
        </w:rPr>
      </w:pPr>
    </w:p>
    <w:p w14:paraId="4F9A7CF6" w14:textId="77777777" w:rsidR="00E46830" w:rsidRPr="00962DEE" w:rsidRDefault="00E46830" w:rsidP="00962DEE">
      <w:pPr>
        <w:pStyle w:val="Puesto"/>
        <w:ind w:firstLine="0"/>
        <w:rPr>
          <w:b/>
          <w:color w:val="auto"/>
          <w:u w:val="single"/>
        </w:rPr>
      </w:pPr>
      <w:r w:rsidRPr="00962DEE">
        <w:rPr>
          <w:b/>
          <w:color w:val="auto"/>
        </w:rPr>
        <w:t>ARTÍCULO 93.</w:t>
      </w:r>
      <w:r w:rsidRPr="00962DEE">
        <w:rPr>
          <w:color w:val="auto"/>
        </w:rPr>
        <w:t xml:space="preserve"> </w:t>
      </w:r>
      <w:r w:rsidRPr="00962DEE">
        <w:rPr>
          <w:b/>
          <w:color w:val="auto"/>
          <w:u w:val="single"/>
        </w:rPr>
        <w:t xml:space="preserve">Son causas de rescisión de la relación laboral, sin responsabilidad para las instituciones públicas: </w:t>
      </w:r>
    </w:p>
    <w:p w14:paraId="74B8BE1C" w14:textId="77777777" w:rsidR="00E46830" w:rsidRPr="00962DEE" w:rsidRDefault="00E46830" w:rsidP="00962DEE">
      <w:pPr>
        <w:pStyle w:val="Puesto"/>
        <w:ind w:firstLine="0"/>
        <w:rPr>
          <w:color w:val="auto"/>
        </w:rPr>
      </w:pPr>
      <w:r w:rsidRPr="00962DEE">
        <w:rPr>
          <w:color w:val="auto"/>
        </w:rPr>
        <w:t xml:space="preserve">I. Engañar el servidor público con documentación o referencias falsas que le atribuyan capacidad, aptitudes o grados académicos de los que carezca. Esta causa dejará de tener efecto después de treinta días naturales de conocido el hecho; </w:t>
      </w:r>
    </w:p>
    <w:p w14:paraId="6E6222B8" w14:textId="77777777" w:rsidR="00E46830" w:rsidRPr="00962DEE" w:rsidRDefault="00E46830" w:rsidP="00962DEE">
      <w:pPr>
        <w:pStyle w:val="Puesto"/>
        <w:ind w:firstLine="0"/>
        <w:rPr>
          <w:color w:val="auto"/>
        </w:rPr>
      </w:pPr>
      <w:r w:rsidRPr="00962DEE">
        <w:rPr>
          <w:color w:val="auto"/>
        </w:rPr>
        <w:t xml:space="preserve">II. Tener asignada más de una plaza en la misma o en diferentes instituciones públicas o dependencias, con las excepciones que esta ley señala, o bien cobrar un sueldo sin desempeñar funciones; </w:t>
      </w:r>
    </w:p>
    <w:p w14:paraId="45DAD212" w14:textId="77777777" w:rsidR="00E46830" w:rsidRPr="00962DEE" w:rsidRDefault="00E46830" w:rsidP="00962DEE">
      <w:pPr>
        <w:pStyle w:val="Puesto"/>
        <w:ind w:firstLine="0"/>
        <w:rPr>
          <w:color w:val="auto"/>
        </w:rPr>
      </w:pPr>
      <w:r w:rsidRPr="00962DEE">
        <w:rPr>
          <w:color w:val="auto"/>
        </w:rPr>
        <w:t xml:space="preserve">III. Incurrir durante sus labores en faltas de probidad u honradez, o bien en actos de violencia, amenazas, injurias o malos tratos en contra de sus superiores, compañeros o familiares de unos u otros, ya sea dentro o fuera de las horas de servicio, salvo que obre en defensa propia; </w:t>
      </w:r>
    </w:p>
    <w:p w14:paraId="76B9E5A9" w14:textId="77777777" w:rsidR="00E46830" w:rsidRPr="00962DEE" w:rsidRDefault="00E46830" w:rsidP="00962DEE">
      <w:pPr>
        <w:pStyle w:val="Puesto"/>
        <w:ind w:firstLine="0"/>
        <w:rPr>
          <w:color w:val="auto"/>
        </w:rPr>
      </w:pPr>
      <w:r w:rsidRPr="00962DEE">
        <w:rPr>
          <w:color w:val="auto"/>
        </w:rPr>
        <w:t xml:space="preserve">IV. Incurrir en cuatro o más faltas de asistencia a sus labores sin causa justificada, dentro de un lapso de treinta días; </w:t>
      </w:r>
    </w:p>
    <w:p w14:paraId="54AC7E87" w14:textId="77777777" w:rsidR="00E46830" w:rsidRPr="00962DEE" w:rsidRDefault="00E46830" w:rsidP="00962DEE">
      <w:pPr>
        <w:pStyle w:val="Puesto"/>
        <w:ind w:firstLine="0"/>
        <w:rPr>
          <w:color w:val="auto"/>
        </w:rPr>
      </w:pPr>
      <w:r w:rsidRPr="00962DEE">
        <w:rPr>
          <w:color w:val="auto"/>
        </w:rPr>
        <w:t xml:space="preserve">V. Abandonar las labores sin autorización previa o razón plenamente justificada, en contravención a lo establecido en las condiciones generales de trabajo; </w:t>
      </w:r>
    </w:p>
    <w:p w14:paraId="787EDDE0" w14:textId="77777777" w:rsidR="00E46830" w:rsidRPr="00962DEE" w:rsidRDefault="00E46830" w:rsidP="00962DEE">
      <w:pPr>
        <w:pStyle w:val="Puesto"/>
        <w:ind w:firstLine="0"/>
        <w:rPr>
          <w:color w:val="auto"/>
        </w:rPr>
      </w:pPr>
      <w:r w:rsidRPr="00962DEE">
        <w:rPr>
          <w:color w:val="auto"/>
        </w:rPr>
        <w:t xml:space="preserve">VI. Causar daños intencionalmente a edificios, obras, equipo, maquinaria, instrumentos, materias primas y demás objetos relacionados con el trabajo, o por sustraerlos en beneficio propio; </w:t>
      </w:r>
    </w:p>
    <w:p w14:paraId="3612DC9A" w14:textId="77777777" w:rsidR="00E46830" w:rsidRPr="00962DEE" w:rsidRDefault="00E46830" w:rsidP="00962DEE">
      <w:pPr>
        <w:pStyle w:val="Puesto"/>
        <w:ind w:firstLine="0"/>
        <w:rPr>
          <w:color w:val="auto"/>
        </w:rPr>
      </w:pPr>
      <w:r w:rsidRPr="00962DEE">
        <w:rPr>
          <w:color w:val="auto"/>
        </w:rPr>
        <w:t xml:space="preserve">VII. Cometer actos inmorales durante el trabajo; </w:t>
      </w:r>
    </w:p>
    <w:p w14:paraId="0CA5CE19" w14:textId="77777777" w:rsidR="00E46830" w:rsidRPr="00962DEE" w:rsidRDefault="00E46830" w:rsidP="00962DEE">
      <w:pPr>
        <w:pStyle w:val="Puesto"/>
        <w:ind w:firstLine="0"/>
        <w:rPr>
          <w:color w:val="auto"/>
        </w:rPr>
      </w:pPr>
      <w:r w:rsidRPr="00962DEE">
        <w:rPr>
          <w:color w:val="auto"/>
        </w:rPr>
        <w:t xml:space="preserve">VIII. Revelar los asuntos confidenciales o reservados así calificados por la institución pública o dependencia donde labore, de los cuales tuviese conocimiento con motivo de su trabajo; </w:t>
      </w:r>
    </w:p>
    <w:p w14:paraId="4FE059DE" w14:textId="77777777" w:rsidR="00E46830" w:rsidRPr="00962DEE" w:rsidRDefault="00E46830" w:rsidP="00962DEE">
      <w:pPr>
        <w:pStyle w:val="Puesto"/>
        <w:ind w:firstLine="0"/>
        <w:rPr>
          <w:color w:val="auto"/>
        </w:rPr>
      </w:pPr>
      <w:r w:rsidRPr="00962DEE">
        <w:rPr>
          <w:color w:val="auto"/>
        </w:rPr>
        <w:t xml:space="preserve">IX. Comprometer por su imprudencia, descuido o negligencia, la seguridad del taller, oficina o dependencia donde preste sus servicios o de las personas que ahí se encuentren; </w:t>
      </w:r>
    </w:p>
    <w:p w14:paraId="6CE469BF" w14:textId="77777777" w:rsidR="00E46830" w:rsidRPr="00962DEE" w:rsidRDefault="00E46830" w:rsidP="00962DEE">
      <w:pPr>
        <w:pStyle w:val="Puesto"/>
        <w:ind w:firstLine="0"/>
        <w:rPr>
          <w:color w:val="auto"/>
        </w:rPr>
      </w:pPr>
      <w:r w:rsidRPr="00962DEE">
        <w:rPr>
          <w:color w:val="auto"/>
        </w:rPr>
        <w:t xml:space="preserve">X. Desobedecer sin justificación, las órdenes que reciba de sus superiores, en relación al trabajo que desempeñe; </w:t>
      </w:r>
    </w:p>
    <w:p w14:paraId="11B9A4E6" w14:textId="77777777" w:rsidR="00E46830" w:rsidRPr="00962DEE" w:rsidRDefault="00E46830" w:rsidP="00962DEE">
      <w:pPr>
        <w:pStyle w:val="Puesto"/>
        <w:ind w:firstLine="0"/>
        <w:rPr>
          <w:color w:val="auto"/>
        </w:rPr>
      </w:pPr>
      <w:r w:rsidRPr="00962DEE">
        <w:rPr>
          <w:color w:val="auto"/>
        </w:rPr>
        <w:t xml:space="preserve">XI. Concurrir al trabajo en estado de embriaguez, o bien bajo la influencia de algún narcótico o droga enervante, salvo que en éste último caso, exista prescripción médica, la que deberá presentar al superior jerárquico antes de iniciar las labores; </w:t>
      </w:r>
    </w:p>
    <w:p w14:paraId="19F7BD3C" w14:textId="77777777" w:rsidR="00E46830" w:rsidRPr="00962DEE" w:rsidRDefault="00E46830" w:rsidP="00962DEE">
      <w:pPr>
        <w:pStyle w:val="Puesto"/>
        <w:ind w:firstLine="0"/>
        <w:rPr>
          <w:color w:val="auto"/>
        </w:rPr>
      </w:pPr>
      <w:r w:rsidRPr="00962DEE">
        <w:rPr>
          <w:color w:val="auto"/>
        </w:rPr>
        <w:lastRenderedPageBreak/>
        <w:t xml:space="preserve">XII. Portar armas de cualquier clase durante las horas de trabajo, salvo que la naturaleza de éste lo exija; </w:t>
      </w:r>
    </w:p>
    <w:p w14:paraId="50236AAE" w14:textId="77777777" w:rsidR="00E46830" w:rsidRPr="00962DEE" w:rsidRDefault="00E46830" w:rsidP="00962DEE">
      <w:pPr>
        <w:pStyle w:val="Puesto"/>
        <w:ind w:firstLine="0"/>
        <w:rPr>
          <w:color w:val="auto"/>
        </w:rPr>
      </w:pPr>
      <w:r w:rsidRPr="00962DEE">
        <w:rPr>
          <w:color w:val="auto"/>
        </w:rPr>
        <w:t xml:space="preserve">XIII. Suspender las labores en el caso previsto en el artículo 176 de esta ley o suspenderlas sin la debida autorización; </w:t>
      </w:r>
    </w:p>
    <w:p w14:paraId="79C084C7" w14:textId="77777777" w:rsidR="00E46830" w:rsidRPr="00962DEE" w:rsidRDefault="00E46830" w:rsidP="00962DEE">
      <w:pPr>
        <w:pStyle w:val="Puesto"/>
        <w:ind w:firstLine="0"/>
        <w:rPr>
          <w:color w:val="auto"/>
        </w:rPr>
      </w:pPr>
      <w:r w:rsidRPr="00962DEE">
        <w:rPr>
          <w:color w:val="auto"/>
        </w:rPr>
        <w:t xml:space="preserve">XIV. Incumplir reiteradamente disposiciones establecidas en las condiciones generales de trabajo de la institución pública o dependencia respectiva que constituyan faltas graves; XV. Ser condenado a prisión como resultado de una sentencia ejecutoriada, que le impida el cumplimiento de la relación de trabajo. </w:t>
      </w:r>
    </w:p>
    <w:p w14:paraId="69B2B1E3" w14:textId="77777777" w:rsidR="00E46830" w:rsidRPr="00962DEE" w:rsidRDefault="00E46830" w:rsidP="00962DEE">
      <w:pPr>
        <w:pStyle w:val="Puesto"/>
        <w:ind w:firstLine="0"/>
        <w:rPr>
          <w:color w:val="auto"/>
        </w:rPr>
      </w:pPr>
      <w:r w:rsidRPr="00962DEE">
        <w:rPr>
          <w:color w:val="auto"/>
        </w:rPr>
        <w:t xml:space="preserve">XVII. Sustraer tarjetas o listas de puntualidad y asistencia del lugar designado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 XVIII. Las análogas a las establecidas en las fracciones anteriores, de igual manera graves y de consecuencias semejantes en lo que al trabajo se refiere; e </w:t>
      </w:r>
    </w:p>
    <w:p w14:paraId="075F4B61" w14:textId="77777777" w:rsidR="00E46830" w:rsidRPr="00962DEE" w:rsidRDefault="00E46830" w:rsidP="00962DEE">
      <w:pPr>
        <w:pStyle w:val="Puesto"/>
        <w:ind w:firstLine="0"/>
        <w:rPr>
          <w:iCs/>
          <w:color w:val="auto"/>
        </w:rPr>
      </w:pPr>
      <w:r w:rsidRPr="00962DEE">
        <w:rPr>
          <w:color w:val="auto"/>
        </w:rPr>
        <w:t>XIX. Incurrir en actos de violencia laboral, entendiéndose por éstos los relativos a discriminación, acoso u hostigamiento sexual.</w:t>
      </w:r>
    </w:p>
    <w:p w14:paraId="6DDB69A7" w14:textId="77777777" w:rsidR="00E46830" w:rsidRPr="00962DEE" w:rsidRDefault="00E46830" w:rsidP="00962DEE">
      <w:pPr>
        <w:pStyle w:val="Puesto"/>
        <w:ind w:firstLine="0"/>
        <w:rPr>
          <w:color w:val="auto"/>
        </w:rPr>
      </w:pPr>
      <w:r w:rsidRPr="00962DEE">
        <w:rPr>
          <w:color w:val="auto"/>
        </w:rPr>
        <w:t xml:space="preserve">XX. La falta de requisitos que exijan las leyes y reglamentos, necesarios para la prestación del Ley del Trabajo de los Servidores Públicos del Estado y Municipios servicio cuando sea imputable al trabajador, desde la fecha en que el patrón tenga conocimiento del hecho, hasta por un periodo de dos meses. </w:t>
      </w:r>
    </w:p>
    <w:p w14:paraId="15712C53" w14:textId="77777777" w:rsidR="00E46830" w:rsidRPr="00962DEE" w:rsidRDefault="00E46830" w:rsidP="00962DEE">
      <w:pPr>
        <w:pStyle w:val="Puesto"/>
        <w:ind w:firstLine="0"/>
        <w:rPr>
          <w:color w:val="auto"/>
        </w:rPr>
      </w:pPr>
      <w:r w:rsidRPr="00962DEE">
        <w:rPr>
          <w:color w:val="auto"/>
        </w:rPr>
        <w:t xml:space="preserve">Para los efectos de la presente fracción se entiende por: A. Acoso sexual, es una forma de violencia en la que, si bien no existe la subordinación, hay un ejercicio abusivo de poder que conlleva a un estado de indefensión y de riesgo para la víctima, independientemente de que realice en uno o varios eventos; y B. Hostigamiento sexual, es el ejercicio del poder, en una relación de subordinación real de la víctima frente a la persona agresora en los ámbitos laborales y/o escolar. Se expresa en conductas verbales o no verbales, física o ambas, relacionadas con la sexualidad de connotación lasciva. </w:t>
      </w:r>
    </w:p>
    <w:p w14:paraId="31BE1AFC" w14:textId="77777777" w:rsidR="00E46830" w:rsidRPr="00962DEE" w:rsidRDefault="00E46830" w:rsidP="00962DEE">
      <w:pPr>
        <w:pStyle w:val="Prrafodelista"/>
        <w:tabs>
          <w:tab w:val="left" w:pos="426"/>
        </w:tabs>
        <w:ind w:left="567" w:right="560"/>
        <w:rPr>
          <w:i/>
        </w:rPr>
      </w:pPr>
    </w:p>
    <w:p w14:paraId="651DFD2D" w14:textId="77777777" w:rsidR="00E46830" w:rsidRPr="00962DEE" w:rsidRDefault="00E46830" w:rsidP="00962DEE">
      <w:pPr>
        <w:pStyle w:val="Puesto"/>
        <w:ind w:firstLine="0"/>
        <w:rPr>
          <w:color w:val="auto"/>
          <w:lang w:val="es-ES"/>
        </w:rPr>
      </w:pPr>
      <w:r w:rsidRPr="00962DEE">
        <w:rPr>
          <w:b/>
          <w:bCs/>
          <w:color w:val="auto"/>
          <w:lang w:val="es-ES"/>
        </w:rPr>
        <w:t>ARTÍCULO 95</w:t>
      </w:r>
      <w:r w:rsidRPr="00962DEE">
        <w:rPr>
          <w:color w:val="auto"/>
          <w:lang w:val="es-ES"/>
        </w:rPr>
        <w:t xml:space="preserve">. Son causas de rescisión de la relación laboral, sin responsabilidad para el servidor público: </w:t>
      </w:r>
    </w:p>
    <w:p w14:paraId="4A869A10" w14:textId="77777777" w:rsidR="00E46830" w:rsidRPr="00962DEE" w:rsidRDefault="00E46830" w:rsidP="00962DEE">
      <w:pPr>
        <w:pStyle w:val="Puesto"/>
        <w:ind w:firstLine="0"/>
        <w:rPr>
          <w:color w:val="auto"/>
          <w:lang w:val="es-ES"/>
        </w:rPr>
      </w:pPr>
      <w:r w:rsidRPr="00962DEE">
        <w:rPr>
          <w:color w:val="auto"/>
          <w:lang w:val="es-ES"/>
        </w:rPr>
        <w:t>I. Engañarlo la institución pública o dependencia en relación a las condiciones en que se le ofreció el trabajo. Esta causa dejará de tener efecto después de 30 días naturales a partir de su incorporación al servicio;</w:t>
      </w:r>
    </w:p>
    <w:p w14:paraId="28D1352D" w14:textId="77777777" w:rsidR="00E46830" w:rsidRPr="00962DEE" w:rsidRDefault="00E46830" w:rsidP="00962DEE">
      <w:pPr>
        <w:pStyle w:val="Puesto"/>
        <w:ind w:firstLine="0"/>
        <w:rPr>
          <w:color w:val="auto"/>
          <w:lang w:val="es-ES"/>
        </w:rPr>
      </w:pPr>
      <w:r w:rsidRPr="00962DEE">
        <w:rPr>
          <w:color w:val="auto"/>
          <w:lang w:val="es-ES"/>
        </w:rPr>
        <w:t xml:space="preserve">II. Incurrir alguno de sus superiores jerárquicos o personal directivo y/o sus representantes o compañeros de trabajo, dentro del servicio, en faltas de probidad u honradez, actos de violencia, amenazas, injurias, malos tratos, actos de violencia laboral entendiéndose por éstos los relativos a discriminación, acoso u hostigamiento sexual y acoso laboral, en contra del servidor público, su cónyuge, concubina o concubinario, padres, hijos o hermanos; </w:t>
      </w:r>
    </w:p>
    <w:p w14:paraId="7CF1BF42" w14:textId="77777777" w:rsidR="00E46830" w:rsidRPr="00962DEE" w:rsidRDefault="00E46830" w:rsidP="00962DEE">
      <w:pPr>
        <w:pStyle w:val="Puesto"/>
        <w:ind w:firstLine="0"/>
        <w:rPr>
          <w:color w:val="auto"/>
          <w:lang w:val="es-ES"/>
        </w:rPr>
      </w:pPr>
      <w:r w:rsidRPr="00962DEE">
        <w:rPr>
          <w:color w:val="auto"/>
          <w:lang w:val="es-ES"/>
        </w:rPr>
        <w:lastRenderedPageBreak/>
        <w:t xml:space="preserve">III. Incumplir la institución pública o dependencia las condiciones laborales y salariales acordadas para el desempeño de sus funciones y las que estipula esta ley; </w:t>
      </w:r>
    </w:p>
    <w:p w14:paraId="614344DB" w14:textId="77777777" w:rsidR="00E46830" w:rsidRPr="00962DEE" w:rsidRDefault="00E46830" w:rsidP="00962DEE">
      <w:pPr>
        <w:pStyle w:val="Puesto"/>
        <w:ind w:firstLine="0"/>
        <w:rPr>
          <w:color w:val="auto"/>
          <w:lang w:val="es-ES"/>
        </w:rPr>
      </w:pPr>
      <w:r w:rsidRPr="00962DEE">
        <w:rPr>
          <w:color w:val="auto"/>
          <w:lang w:val="es-ES"/>
        </w:rPr>
        <w:t>IV. Existir peligro grave para la seguridad o salud del servidor público por carecer de condiciones higiénicas en su lugar de trabajo o no cumplirse las medidas preventivas y de seguridad que las leyes establezcan;</w:t>
      </w:r>
    </w:p>
    <w:p w14:paraId="6CB56564" w14:textId="77777777" w:rsidR="00E46830" w:rsidRPr="00962DEE" w:rsidRDefault="00E46830" w:rsidP="00962DEE">
      <w:pPr>
        <w:pStyle w:val="Puesto"/>
        <w:ind w:firstLine="0"/>
        <w:rPr>
          <w:color w:val="auto"/>
          <w:lang w:val="es-ES"/>
        </w:rPr>
      </w:pPr>
      <w:r w:rsidRPr="00962DEE">
        <w:rPr>
          <w:color w:val="auto"/>
          <w:lang w:val="es-ES"/>
        </w:rPr>
        <w:t xml:space="preserve">V. No inscribirlo en el Instituto de Seguridad Social del Estado de México y Municipios o no cubrir a éste las aportaciones que le correspondan; y </w:t>
      </w:r>
    </w:p>
    <w:p w14:paraId="05FF9362" w14:textId="77777777" w:rsidR="00E46830" w:rsidRPr="00962DEE" w:rsidRDefault="00E46830" w:rsidP="00962DEE">
      <w:pPr>
        <w:pStyle w:val="Puesto"/>
        <w:ind w:firstLine="0"/>
        <w:rPr>
          <w:color w:val="auto"/>
          <w:lang w:val="es-ES"/>
        </w:rPr>
      </w:pPr>
      <w:r w:rsidRPr="00962DEE">
        <w:rPr>
          <w:color w:val="auto"/>
          <w:lang w:val="es-ES"/>
        </w:rPr>
        <w:t xml:space="preserve">VI. Las análogas a las establecidas en las fracciones anteriores, de </w:t>
      </w:r>
      <w:proofErr w:type="gramStart"/>
      <w:r w:rsidRPr="00962DEE">
        <w:rPr>
          <w:color w:val="auto"/>
          <w:lang w:val="es-ES"/>
        </w:rPr>
        <w:t>igual manera graves</w:t>
      </w:r>
      <w:proofErr w:type="gramEnd"/>
      <w:r w:rsidRPr="00962DEE">
        <w:rPr>
          <w:color w:val="auto"/>
          <w:lang w:val="es-ES"/>
        </w:rPr>
        <w:t xml:space="preserve"> y de consecuencias semejantes. </w:t>
      </w:r>
    </w:p>
    <w:p w14:paraId="38C5D95D" w14:textId="77777777" w:rsidR="00E46830" w:rsidRPr="00962DEE" w:rsidRDefault="00E46830" w:rsidP="00962DEE">
      <w:pPr>
        <w:pStyle w:val="Puesto"/>
        <w:ind w:firstLine="0"/>
        <w:rPr>
          <w:color w:val="auto"/>
          <w:lang w:val="es-ES"/>
        </w:rPr>
      </w:pPr>
      <w:r w:rsidRPr="00962DEE">
        <w:rPr>
          <w:color w:val="auto"/>
          <w:lang w:val="es-ES"/>
        </w:rPr>
        <w:t xml:space="preserve">En estos casos, el servidor público podrá separarse de su trabajo dentro de los treinta días siguientes a la fecha en que se dé cualquiera de las causas y tendrá derecho a que la institución pública 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 a laborar en un municipio o institución pública de los poderes del Estado o cualquier organismo estatal, siempre y cuando esto último ocurra en un plazo no mayor a los doce meses antes mencionados, independientemente del tiempo que dure el proceso. 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 </w:t>
      </w:r>
    </w:p>
    <w:p w14:paraId="1930988F" w14:textId="77777777" w:rsidR="00E46830" w:rsidRPr="00962DEE" w:rsidRDefault="00E46830" w:rsidP="00962DEE">
      <w:pPr>
        <w:pStyle w:val="Puesto"/>
        <w:ind w:firstLine="0"/>
        <w:rPr>
          <w:color w:val="auto"/>
          <w:lang w:val="es-ES"/>
        </w:rPr>
      </w:pPr>
      <w:r w:rsidRPr="00962DEE">
        <w:rPr>
          <w:color w:val="auto"/>
          <w:lang w:val="es-ES"/>
        </w:rPr>
        <w:t xml:space="preserve">Cuando el sueldo base del servidor público exceda del doble del salario mínimo general del área geográfica que corresponda al lugar en donde presta sus servicios, se considerará para efectos del pago de los veinte días por año, hasta un máximo de dos salarios mínimos generales. Para el pago de cualquier indemnización que se genere por las relaciones laborales entre las instituciones o dependencias y sus servidores públicos señaladas en esta ley no generarán ningún tipo de interés.” </w:t>
      </w:r>
    </w:p>
    <w:p w14:paraId="78595C45" w14:textId="77777777" w:rsidR="00E46830" w:rsidRPr="00962DEE" w:rsidRDefault="00E46830" w:rsidP="00962DEE">
      <w:pPr>
        <w:pStyle w:val="Prrafodelista"/>
        <w:tabs>
          <w:tab w:val="left" w:pos="426"/>
        </w:tabs>
        <w:ind w:left="567" w:right="560"/>
        <w:rPr>
          <w:i/>
        </w:rPr>
      </w:pPr>
    </w:p>
    <w:p w14:paraId="1735B75C" w14:textId="77777777" w:rsidR="00E46830" w:rsidRPr="00962DEE" w:rsidRDefault="00E46830" w:rsidP="00962DEE">
      <w:pPr>
        <w:spacing w:after="160"/>
        <w:rPr>
          <w:rFonts w:cs="Arial"/>
          <w:bCs/>
        </w:rPr>
      </w:pPr>
      <w:r w:rsidRPr="00962DEE">
        <w:rPr>
          <w:rFonts w:cs="Arial"/>
          <w:bCs/>
        </w:rPr>
        <w:t xml:space="preserve">En ese tenor, la </w:t>
      </w:r>
      <w:r w:rsidRPr="00962DEE">
        <w:rPr>
          <w:b/>
          <w:i/>
          <w:u w:val="single"/>
        </w:rPr>
        <w:t>rescisión de la relación laboral, sin responsabilidad para las instituciones públicas</w:t>
      </w:r>
      <w:r w:rsidRPr="00962DEE">
        <w:rPr>
          <w:rFonts w:cs="Arial"/>
          <w:bCs/>
        </w:rPr>
        <w:t xml:space="preserve"> se presenta cuando por causa justificada el patrón decide de manera unilateral terminar la relación, como lo señala los artículos 92 y 93 de la Ley referida en materia de relaciones laborales, empero ello no implica que opera de manera automática, sino en el caso se deben de cumplir ciertas formalidades, tal y como lo establece el artículo 94 de la citada Ley del Trabajo Local, a saber:</w:t>
      </w:r>
    </w:p>
    <w:p w14:paraId="02C7F44E" w14:textId="77777777" w:rsidR="00E46830" w:rsidRPr="00962DEE" w:rsidRDefault="00E46830" w:rsidP="00962DEE">
      <w:pPr>
        <w:pStyle w:val="Puesto"/>
        <w:ind w:firstLine="0"/>
        <w:rPr>
          <w:b/>
          <w:bCs/>
          <w:color w:val="auto"/>
        </w:rPr>
      </w:pPr>
      <w:r w:rsidRPr="00962DEE">
        <w:rPr>
          <w:b/>
          <w:bCs/>
          <w:color w:val="auto"/>
        </w:rPr>
        <w:lastRenderedPageBreak/>
        <w:t xml:space="preserve">ARTÍCULO 94. La institución pública deberá dar aviso por escrito al servidor público de manera personal, de la fecha y causa o causas de la rescisión de la relación laboral. </w:t>
      </w:r>
    </w:p>
    <w:p w14:paraId="4BF40A6F" w14:textId="77777777" w:rsidR="00E46830" w:rsidRPr="00962DEE" w:rsidRDefault="00E46830" w:rsidP="00962DEE">
      <w:pPr>
        <w:pStyle w:val="Puesto"/>
        <w:ind w:firstLine="0"/>
        <w:rPr>
          <w:color w:val="auto"/>
        </w:rPr>
      </w:pPr>
      <w:r w:rsidRPr="00962DEE">
        <w:rPr>
          <w:b/>
          <w:bCs/>
          <w:color w:val="auto"/>
        </w:rPr>
        <w:t>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w:t>
      </w:r>
      <w:r w:rsidRPr="00962DEE">
        <w:rPr>
          <w:color w:val="auto"/>
        </w:rPr>
        <w:t xml:space="preserve">, proporcionando a éste el último domicilio que tenga registrado y solicitando sea notificado el servidor público. </w:t>
      </w:r>
    </w:p>
    <w:p w14:paraId="6C4123B5" w14:textId="77777777" w:rsidR="00E46830" w:rsidRPr="00962DEE" w:rsidRDefault="00E46830" w:rsidP="00962DEE">
      <w:pPr>
        <w:pStyle w:val="Puesto"/>
        <w:ind w:firstLine="0"/>
        <w:rPr>
          <w:b/>
          <w:bCs/>
          <w:color w:val="auto"/>
        </w:rPr>
      </w:pPr>
      <w:r w:rsidRPr="00962DEE">
        <w:rPr>
          <w:b/>
          <w:bCs/>
          <w:color w:val="auto"/>
        </w:rPr>
        <w:t>La falta de aviso al servidor público, al Tribunal o a la Sala por sí sola bastará para considerar que el despido fue injustificado.</w:t>
      </w:r>
    </w:p>
    <w:p w14:paraId="1A03D05D" w14:textId="77777777" w:rsidR="00E46830" w:rsidRPr="00962DEE" w:rsidRDefault="00E46830" w:rsidP="00962DEE">
      <w:pPr>
        <w:spacing w:after="160"/>
        <w:rPr>
          <w:rFonts w:cs="Arial"/>
          <w:bCs/>
        </w:rPr>
      </w:pPr>
    </w:p>
    <w:p w14:paraId="1F5D5222" w14:textId="77777777" w:rsidR="00E46830" w:rsidRPr="00962DEE" w:rsidRDefault="00E46830" w:rsidP="00962DEE">
      <w:pPr>
        <w:spacing w:after="160"/>
        <w:rPr>
          <w:rFonts w:cs="Arial"/>
          <w:bCs/>
        </w:rPr>
      </w:pPr>
      <w:r w:rsidRPr="00962DEE">
        <w:rPr>
          <w:rFonts w:cs="Arial"/>
          <w:bCs/>
        </w:rPr>
        <w:t xml:space="preserve">En ese contexto, se establece que la institución pública deberá dar aviso por escrito al servidor público de manera personal, de la fecha y causa o causas de la rescisión de la relación laboral, que 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5A24ADBA" w14:textId="77777777" w:rsidR="00E46830" w:rsidRPr="00962DEE" w:rsidRDefault="00E46830" w:rsidP="00962DEE">
      <w:pPr>
        <w:spacing w:after="160"/>
        <w:rPr>
          <w:rFonts w:cs="Arial"/>
          <w:bCs/>
        </w:rPr>
      </w:pPr>
      <w:r w:rsidRPr="00962DEE">
        <w:rPr>
          <w:rFonts w:cs="Arial"/>
          <w:bCs/>
        </w:rPr>
        <w:t xml:space="preserve">Por consiguiente, es dable concluir que el </w:t>
      </w:r>
      <w:r w:rsidRPr="00962DEE">
        <w:t>despido es considerado por la ley como una forma de rescisión, esto es, un acto unilateral por virtud del cual el patrón da por terminada la relación laboral, invocando una causa de incumplimiento de sus obligaciones por parte del trabajador y lo exime de toda responsabilidad,</w:t>
      </w:r>
      <w:r w:rsidRPr="00962DEE">
        <w:rPr>
          <w:rFonts w:cs="Arial"/>
          <w:bCs/>
        </w:rPr>
        <w:t xml:space="preserve"> empero cuando no le notifican dicha decisión, se considera que el despido es injustificado. </w:t>
      </w:r>
    </w:p>
    <w:p w14:paraId="07A54CCD" w14:textId="0F066054" w:rsidR="00F04C15" w:rsidRPr="00962DEE" w:rsidRDefault="00F04C15" w:rsidP="00962DEE">
      <w:pPr>
        <w:tabs>
          <w:tab w:val="num" w:pos="720"/>
        </w:tabs>
        <w:spacing w:before="240" w:after="240"/>
      </w:pPr>
      <w:r w:rsidRPr="00962DEE">
        <w:t xml:space="preserve">En ese contexto, por lo que hace a la materia de acceso a la información pública, resulta importante destacar que el artículo 23, penúltimo párrafo de la Ley de Transparencia y Acceso a la Información Pública del Estado de México y Municipios, precisa que los </w:t>
      </w:r>
      <w:r w:rsidRPr="00962DEE">
        <w:rPr>
          <w:b/>
        </w:rPr>
        <w:t>Sujetos Obligados</w:t>
      </w:r>
      <w:r w:rsidRPr="00962DEE">
        <w:t xml:space="preserve"> deberán hacer pública toda aquella información relativa a los montos y las personas a quienes entreguen recursos públicos, tal como se advierte a continuación:</w:t>
      </w:r>
    </w:p>
    <w:p w14:paraId="6B800CBE" w14:textId="77777777" w:rsidR="00F04C15" w:rsidRPr="00962DEE" w:rsidRDefault="00F04C15" w:rsidP="00962DEE">
      <w:pPr>
        <w:spacing w:line="276" w:lineRule="auto"/>
        <w:ind w:left="851" w:right="758"/>
        <w:rPr>
          <w:i/>
        </w:rPr>
      </w:pPr>
      <w:r w:rsidRPr="00962DEE">
        <w:rPr>
          <w:i/>
        </w:rPr>
        <w:lastRenderedPageBreak/>
        <w:t>“</w:t>
      </w:r>
      <w:r w:rsidRPr="00962DEE">
        <w:rPr>
          <w:b/>
          <w:i/>
        </w:rPr>
        <w:t>Artículo 23.</w:t>
      </w:r>
      <w:r w:rsidRPr="00962DEE">
        <w:rPr>
          <w:i/>
        </w:rPr>
        <w:t xml:space="preserve"> Son sujetos obligados a transparentar y permitir el acceso a su información y proteger los datos personales que obren en su poder:</w:t>
      </w:r>
    </w:p>
    <w:p w14:paraId="2A75BEAD" w14:textId="77777777" w:rsidR="00F04C15" w:rsidRPr="00962DEE" w:rsidRDefault="00F04C15" w:rsidP="00962DEE">
      <w:pPr>
        <w:spacing w:line="276" w:lineRule="auto"/>
        <w:ind w:left="851" w:right="758"/>
        <w:rPr>
          <w:i/>
        </w:rPr>
      </w:pPr>
      <w:r w:rsidRPr="00962DEE">
        <w:rPr>
          <w:i/>
        </w:rPr>
        <w:t>…</w:t>
      </w:r>
    </w:p>
    <w:p w14:paraId="0220AAD3" w14:textId="77777777" w:rsidR="00F04C15" w:rsidRPr="00962DEE" w:rsidRDefault="00F04C15" w:rsidP="00962DEE">
      <w:pPr>
        <w:spacing w:line="276" w:lineRule="auto"/>
        <w:ind w:left="851" w:right="758"/>
        <w:rPr>
          <w:i/>
        </w:rPr>
      </w:pPr>
      <w:r w:rsidRPr="00962DEE">
        <w:rPr>
          <w:b/>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sidRPr="00962DEE">
        <w:rPr>
          <w:i/>
        </w:rPr>
        <w:t>.</w:t>
      </w:r>
    </w:p>
    <w:p w14:paraId="3A460811" w14:textId="77777777" w:rsidR="00F04C15" w:rsidRPr="00962DEE" w:rsidRDefault="00F04C15" w:rsidP="00962DEE">
      <w:pPr>
        <w:spacing w:line="276" w:lineRule="auto"/>
        <w:ind w:left="851" w:right="758"/>
        <w:rPr>
          <w:i/>
        </w:rPr>
      </w:pPr>
      <w:r w:rsidRPr="00962DEE">
        <w:rPr>
          <w:i/>
        </w:rPr>
        <w:t>…”</w:t>
      </w:r>
    </w:p>
    <w:p w14:paraId="2BB03C7C" w14:textId="77777777" w:rsidR="00F04C15" w:rsidRPr="00962DEE" w:rsidRDefault="00F04C15" w:rsidP="00962DEE">
      <w:pPr>
        <w:spacing w:line="276" w:lineRule="auto"/>
        <w:ind w:left="851" w:right="758"/>
      </w:pPr>
    </w:p>
    <w:p w14:paraId="230D3664" w14:textId="77777777" w:rsidR="00F04C15" w:rsidRPr="00962DEE" w:rsidRDefault="00F04C15" w:rsidP="00962DEE">
      <w:pPr>
        <w:ind w:right="49"/>
      </w:pPr>
      <w:r w:rsidRPr="00962DEE">
        <w:rPr>
          <w:b/>
        </w:rPr>
        <w:t>Lo anterior, en virtud de que su acceso permite transparentar la aplicación de los recursos públicos que son otorgados para el cumplimiento de sus funciones</w:t>
      </w:r>
      <w:r w:rsidRPr="00962DEE">
        <w:t>.</w:t>
      </w:r>
    </w:p>
    <w:p w14:paraId="4CEC6FE5" w14:textId="77777777" w:rsidR="00F04C15" w:rsidRPr="00962DEE" w:rsidRDefault="00F04C15" w:rsidP="00962DEE">
      <w:pPr>
        <w:ind w:right="113"/>
      </w:pPr>
    </w:p>
    <w:p w14:paraId="6ADB5C54" w14:textId="333D0C6E" w:rsidR="002C3FF2" w:rsidRPr="00962DEE" w:rsidRDefault="002C3FF2" w:rsidP="00962DEE">
      <w:pPr>
        <w:ind w:right="113"/>
      </w:pPr>
      <w:r w:rsidRPr="00962DEE">
        <w:t>Re</w:t>
      </w:r>
      <w:r w:rsidR="00B75FD3" w:rsidRPr="00962DEE">
        <w:t>iterando</w:t>
      </w:r>
      <w:r w:rsidRPr="00962DEE">
        <w:t xml:space="preserve"> que en el presente asunto </w:t>
      </w:r>
      <w:r w:rsidRPr="00962DEE">
        <w:rPr>
          <w:b/>
        </w:rPr>
        <w:t xml:space="preserve">EL SUJETO OBLIGADO </w:t>
      </w:r>
      <w:r w:rsidRPr="00962DEE">
        <w:t xml:space="preserve">no se pronunció de manera específica respecto de los requerimientos de cuánto recibió, así como el fundamento de dicha indemnización, </w:t>
      </w:r>
      <w:r w:rsidR="00526CCE" w:rsidRPr="00962DEE">
        <w:t>resaltando</w:t>
      </w:r>
      <w:r w:rsidRPr="00962DEE">
        <w:t xml:space="preserve"> que para que un acto administrativo tenga validez, deberá guardar congruencia con lo solicitado; </w:t>
      </w:r>
      <w:r w:rsidR="00526CCE" w:rsidRPr="00962DEE">
        <w:t>sirve de base a lo anterior</w:t>
      </w:r>
      <w:r w:rsidRPr="00962DEE">
        <w:t xml:space="preserve"> el Criterio de Interpretación, con clave de control SO/002/2017, de la Segunda Época, emitido por el </w:t>
      </w:r>
      <w:r w:rsidR="00526CCE" w:rsidRPr="00962DEE">
        <w:t xml:space="preserve">entonces </w:t>
      </w:r>
      <w:r w:rsidRPr="00962DEE">
        <w:t>Instituto Nacional de Transparencia, Acceso a la Información y Protección de Datos Personales, que señala lo siguiente:</w:t>
      </w:r>
    </w:p>
    <w:p w14:paraId="7C71FCB8" w14:textId="77777777" w:rsidR="002C3FF2" w:rsidRPr="00962DEE" w:rsidRDefault="002C3FF2" w:rsidP="00962DEE">
      <w:pPr>
        <w:pStyle w:val="Puesto"/>
        <w:ind w:firstLine="0"/>
        <w:rPr>
          <w:color w:val="auto"/>
        </w:rPr>
      </w:pPr>
      <w:r w:rsidRPr="00962DEE">
        <w:rPr>
          <w:color w:val="auto"/>
        </w:rPr>
        <w:t>“</w:t>
      </w:r>
      <w:r w:rsidRPr="00962DEE">
        <w:rPr>
          <w:b/>
          <w:color w:val="auto"/>
        </w:rPr>
        <w:t xml:space="preserve">Congruencia y exhaustividad. Sus alcances para garantizar el derecho de acceso a la información. </w:t>
      </w:r>
      <w:r w:rsidRPr="00962DEE">
        <w:rPr>
          <w:color w:val="auto"/>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AB6EAA9" w14:textId="77777777" w:rsidR="00844CBE" w:rsidRPr="00962DEE" w:rsidRDefault="00844CBE" w:rsidP="00962DEE"/>
    <w:p w14:paraId="3BF928F0" w14:textId="77777777" w:rsidR="002C3FF2" w:rsidRPr="00962DEE" w:rsidRDefault="002C3FF2" w:rsidP="00962DEE">
      <w:r w:rsidRPr="00962DEE">
        <w:lastRenderedPageBreak/>
        <w:t xml:space="preserve">Del citado criterio, se desprende que todo acto administrativo debe apegarse al Principio de Congruencia, el cual implica que exista concordancia entre el requerimiento formulado y la respuesta entregada; por lo que, se considera que el </w:t>
      </w:r>
      <w:r w:rsidRPr="00962DEE">
        <w:rPr>
          <w:b/>
        </w:rPr>
        <w:t>Sujeto Obligado</w:t>
      </w:r>
      <w:r w:rsidRPr="00962DEE">
        <w:t xml:space="preserve"> incumplió con dicho principio.</w:t>
      </w:r>
    </w:p>
    <w:p w14:paraId="4CB32EE5" w14:textId="43AFAD46" w:rsidR="00FF28B0" w:rsidRPr="00962DEE" w:rsidRDefault="00B75FD3" w:rsidP="00962DEE">
      <w:pPr>
        <w:spacing w:before="240" w:after="240"/>
        <w:rPr>
          <w:i/>
          <w:lang w:val="es-ES"/>
        </w:rPr>
      </w:pPr>
      <w:r w:rsidRPr="00962DEE">
        <w:t>Precisando que</w:t>
      </w:r>
      <w:r w:rsidR="00FF0CAA" w:rsidRPr="00962DEE">
        <w:t xml:space="preserve">, </w:t>
      </w:r>
      <w:r w:rsidR="00AF7AE2" w:rsidRPr="00962DEE">
        <w:t>del análisis a  la solicitud de acceso a la información se advierte que el peticionario solicita saber cuánto recibirá</w:t>
      </w:r>
      <w:r w:rsidR="00FF28B0" w:rsidRPr="00962DEE">
        <w:t xml:space="preserve"> en su caso de compensación, indemnización, </w:t>
      </w:r>
      <w:proofErr w:type="spellStart"/>
      <w:r w:rsidR="00FF28B0" w:rsidRPr="00962DEE">
        <w:t>etc</w:t>
      </w:r>
      <w:proofErr w:type="spellEnd"/>
      <w:r w:rsidR="00FF28B0" w:rsidRPr="00962DEE">
        <w:t xml:space="preserve">, </w:t>
      </w:r>
      <w:r w:rsidR="00AF7AE2" w:rsidRPr="00962DEE">
        <w:t xml:space="preserve"> lo cual en el caso </w:t>
      </w:r>
      <w:r w:rsidR="00FF28B0" w:rsidRPr="00962DEE">
        <w:t>se consideran</w:t>
      </w:r>
      <w:r w:rsidR="00E90634" w:rsidRPr="00962DEE">
        <w:t xml:space="preserve"> hecho</w:t>
      </w:r>
      <w:r w:rsidR="00AD1505" w:rsidRPr="00962DEE">
        <w:t>s</w:t>
      </w:r>
      <w:r w:rsidR="00E90634" w:rsidRPr="00962DEE">
        <w:t xml:space="preserve"> futuros</w:t>
      </w:r>
      <w:r w:rsidR="00AD1505" w:rsidRPr="00962DEE">
        <w:t xml:space="preserve">, </w:t>
      </w:r>
      <w:r w:rsidR="00FF28B0" w:rsidRPr="00962DEE">
        <w:t>e</w:t>
      </w:r>
      <w:r w:rsidR="00FF28B0" w:rsidRPr="00962DEE">
        <w:rPr>
          <w:lang w:val="es-ES"/>
        </w:rPr>
        <w:t xml:space="preserve">enfatizando, que el Derecho de Acceso a la Información Pública consiste en que la </w:t>
      </w:r>
      <w:r w:rsidR="00FF28B0" w:rsidRPr="00962DEE">
        <w:rPr>
          <w:b/>
          <w:u w:val="single"/>
          <w:lang w:val="es-ES"/>
        </w:rPr>
        <w:t>información solicitada conste en un soporte documental</w:t>
      </w:r>
      <w:r w:rsidR="00FF28B0" w:rsidRPr="00962DEE">
        <w:rPr>
          <w:lang w:val="es-ES"/>
        </w:rPr>
        <w:t xml:space="preserve"> en cualquiera de sus formas, a saber: expedientes, reportes, estudios, actas</w:t>
      </w:r>
      <w:r w:rsidR="00FF28B0" w:rsidRPr="00962DEE">
        <w:rPr>
          <w:b/>
          <w:lang w:val="es-ES"/>
        </w:rPr>
        <w:t>,</w:t>
      </w:r>
      <w:r w:rsidR="00FF28B0" w:rsidRPr="00962DEE">
        <w:rPr>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11AF6D6" w14:textId="77777777" w:rsidR="00FF28B0" w:rsidRPr="00962DEE" w:rsidRDefault="00FF28B0" w:rsidP="00962DEE">
      <w:pPr>
        <w:pStyle w:val="Puesto"/>
        <w:ind w:firstLine="0"/>
        <w:rPr>
          <w:color w:val="auto"/>
          <w:lang w:val="es-ES"/>
        </w:rPr>
      </w:pPr>
      <w:r w:rsidRPr="00962DEE">
        <w:rPr>
          <w:color w:val="auto"/>
          <w:lang w:val="es-ES"/>
        </w:rPr>
        <w:t>“</w:t>
      </w:r>
      <w:r w:rsidRPr="00962DEE">
        <w:rPr>
          <w:b/>
          <w:color w:val="auto"/>
          <w:lang w:val="es-ES"/>
        </w:rPr>
        <w:t xml:space="preserve">Artículo 3. </w:t>
      </w:r>
      <w:r w:rsidRPr="00962DEE">
        <w:rPr>
          <w:color w:val="auto"/>
          <w:lang w:val="es-ES"/>
        </w:rPr>
        <w:t>Para los efectos de la presente Ley se entenderá por:</w:t>
      </w:r>
    </w:p>
    <w:p w14:paraId="527C3BF2" w14:textId="77777777" w:rsidR="00FF28B0" w:rsidRPr="00962DEE" w:rsidRDefault="00FF28B0" w:rsidP="00962DEE">
      <w:pPr>
        <w:pStyle w:val="Puesto"/>
        <w:ind w:firstLine="0"/>
        <w:rPr>
          <w:color w:val="auto"/>
          <w:lang w:val="es-ES"/>
        </w:rPr>
      </w:pPr>
      <w:r w:rsidRPr="00962DEE">
        <w:rPr>
          <w:color w:val="auto"/>
          <w:lang w:val="es-ES"/>
        </w:rPr>
        <w:t>…</w:t>
      </w:r>
    </w:p>
    <w:p w14:paraId="03148258" w14:textId="77777777" w:rsidR="00FF28B0" w:rsidRPr="00962DEE" w:rsidRDefault="00FF28B0" w:rsidP="00962DEE">
      <w:pPr>
        <w:pStyle w:val="Puesto"/>
        <w:ind w:firstLine="0"/>
        <w:rPr>
          <w:color w:val="auto"/>
          <w:lang w:val="es-ES"/>
        </w:rPr>
      </w:pPr>
      <w:r w:rsidRPr="00962DEE">
        <w:rPr>
          <w:b/>
          <w:color w:val="auto"/>
          <w:lang w:val="es-ES"/>
        </w:rPr>
        <w:t>XI. Documento:</w:t>
      </w:r>
      <w:r w:rsidRPr="00962DEE">
        <w:rPr>
          <w:color w:val="auto"/>
          <w:lang w:val="es-ES"/>
        </w:rPr>
        <w:t xml:space="preserve"> Los expedientes, reportes, estudios, actas, resoluciones,</w:t>
      </w:r>
      <w:r w:rsidRPr="00962DEE">
        <w:rPr>
          <w:b/>
          <w:color w:val="auto"/>
          <w:lang w:val="es-ES"/>
        </w:rPr>
        <w:t xml:space="preserve"> </w:t>
      </w:r>
      <w:r w:rsidRPr="00962DEE">
        <w:rPr>
          <w:color w:val="auto"/>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4D90BC3" w14:textId="77777777" w:rsidR="00FF28B0" w:rsidRPr="00962DEE" w:rsidRDefault="00FF28B0" w:rsidP="00962DEE">
      <w:pPr>
        <w:ind w:left="1134" w:right="901"/>
        <w:rPr>
          <w:lang w:val="es-ES"/>
        </w:rPr>
      </w:pPr>
    </w:p>
    <w:p w14:paraId="55A50E9C" w14:textId="77777777" w:rsidR="00FF28B0" w:rsidRPr="00962DEE" w:rsidRDefault="00FF28B0" w:rsidP="00962DEE">
      <w:pPr>
        <w:rPr>
          <w:lang w:val="es-ES"/>
        </w:rPr>
      </w:pPr>
      <w:r w:rsidRPr="00962DEE">
        <w:rPr>
          <w:lang w:val="es-ES"/>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w:t>
      </w:r>
      <w:r w:rsidRPr="00962DEE">
        <w:rPr>
          <w:lang w:val="es-ES"/>
        </w:rPr>
        <w:lastRenderedPageBreak/>
        <w:t>Estado Libre y Soberano de México “Gaceta del Gobierno”, el diecinueve de octubre de dos mil once, cuyo rubro y texto dispone:</w:t>
      </w:r>
    </w:p>
    <w:p w14:paraId="382E4E30" w14:textId="77777777" w:rsidR="00FF28B0" w:rsidRPr="00962DEE" w:rsidRDefault="00FF28B0" w:rsidP="00962DEE">
      <w:pPr>
        <w:ind w:left="851" w:right="850"/>
        <w:rPr>
          <w:lang w:val="es-ES"/>
        </w:rPr>
      </w:pPr>
    </w:p>
    <w:p w14:paraId="637A6745" w14:textId="77777777" w:rsidR="00FF28B0" w:rsidRPr="00962DEE" w:rsidRDefault="00FF28B0" w:rsidP="00962DEE">
      <w:pPr>
        <w:pStyle w:val="Puesto"/>
        <w:ind w:firstLine="0"/>
        <w:jc w:val="center"/>
        <w:rPr>
          <w:b/>
          <w:bCs/>
          <w:color w:val="auto"/>
          <w:lang w:val="es-ES"/>
        </w:rPr>
      </w:pPr>
      <w:r w:rsidRPr="00962DEE">
        <w:rPr>
          <w:color w:val="auto"/>
          <w:lang w:val="es-ES"/>
        </w:rPr>
        <w:t>“</w:t>
      </w:r>
      <w:r w:rsidRPr="00962DEE">
        <w:rPr>
          <w:b/>
          <w:bCs/>
          <w:color w:val="auto"/>
          <w:lang w:val="es-ES"/>
        </w:rPr>
        <w:t>CRITERIO 0002-11</w:t>
      </w:r>
    </w:p>
    <w:p w14:paraId="69D8A81E" w14:textId="77777777" w:rsidR="00FF28B0" w:rsidRPr="00962DEE" w:rsidRDefault="00FF28B0" w:rsidP="00962DEE">
      <w:pPr>
        <w:pStyle w:val="Puesto"/>
        <w:ind w:firstLine="0"/>
        <w:rPr>
          <w:color w:val="auto"/>
          <w:lang w:val="es-ES"/>
        </w:rPr>
      </w:pPr>
      <w:r w:rsidRPr="00962DEE">
        <w:rPr>
          <w:b/>
          <w:bCs/>
          <w:color w:val="auto"/>
          <w:u w:val="single"/>
          <w:lang w:val="es-ES"/>
        </w:rPr>
        <w:t>INFORMACIÓN PÚBLICA, CONCEPTO DE, EN MATERIA DE TRANSPARENCIA. INTERPRETACIÓN SISTEMÁTICA DE LOS ARTÍCULOS 2°, FRACCIÓN V, XV, Y XVI, 3°, 4°, 11 Y 41.</w:t>
      </w:r>
      <w:r w:rsidRPr="00962DEE">
        <w:rPr>
          <w:color w:val="auto"/>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7B66FE0" w14:textId="77777777" w:rsidR="00FF28B0" w:rsidRPr="00962DEE" w:rsidRDefault="00FF28B0" w:rsidP="00962DEE">
      <w:pPr>
        <w:pStyle w:val="Puesto"/>
        <w:ind w:firstLine="0"/>
        <w:rPr>
          <w:color w:val="auto"/>
          <w:lang w:val="es-ES"/>
        </w:rPr>
      </w:pPr>
      <w:r w:rsidRPr="00962DEE">
        <w:rPr>
          <w:color w:val="auto"/>
          <w:lang w:val="es-ES"/>
        </w:rPr>
        <w:t>En consecuencia el acceso a la información se refiere a que se cumplan cualquiera de los siguientes tres supuestos:</w:t>
      </w:r>
    </w:p>
    <w:p w14:paraId="6CEEAA35" w14:textId="77777777" w:rsidR="00FF28B0" w:rsidRPr="00962DEE" w:rsidRDefault="00FF28B0" w:rsidP="00962DEE">
      <w:pPr>
        <w:pStyle w:val="Puesto"/>
        <w:ind w:firstLine="0"/>
        <w:rPr>
          <w:color w:val="auto"/>
          <w:lang w:val="es-ES"/>
        </w:rPr>
      </w:pPr>
      <w:r w:rsidRPr="00962DEE">
        <w:rPr>
          <w:color w:val="auto"/>
          <w:lang w:val="es-ES"/>
        </w:rPr>
        <w:t xml:space="preserve">1) Que se trate de información </w:t>
      </w:r>
      <w:r w:rsidRPr="00962DEE">
        <w:rPr>
          <w:color w:val="auto"/>
          <w:u w:val="single"/>
          <w:lang w:val="es-ES"/>
        </w:rPr>
        <w:t>registrada en cualquier soporte documental</w:t>
      </w:r>
      <w:r w:rsidRPr="00962DEE">
        <w:rPr>
          <w:color w:val="auto"/>
          <w:lang w:val="es-ES"/>
        </w:rPr>
        <w:t>, que en ejercicio de las atribuciones conferidas, sea generada por los Sujetos Obligados;</w:t>
      </w:r>
    </w:p>
    <w:p w14:paraId="1B04982F" w14:textId="77777777" w:rsidR="00FF28B0" w:rsidRPr="00962DEE" w:rsidRDefault="00FF28B0" w:rsidP="00962DEE">
      <w:pPr>
        <w:pStyle w:val="Puesto"/>
        <w:ind w:firstLine="0"/>
        <w:rPr>
          <w:color w:val="auto"/>
          <w:lang w:val="es-ES"/>
        </w:rPr>
      </w:pPr>
      <w:r w:rsidRPr="00962DEE">
        <w:rPr>
          <w:color w:val="auto"/>
          <w:lang w:val="es-ES"/>
        </w:rPr>
        <w:t xml:space="preserve">2) Que se trate de información </w:t>
      </w:r>
      <w:r w:rsidRPr="00962DEE">
        <w:rPr>
          <w:color w:val="auto"/>
          <w:u w:val="single"/>
          <w:lang w:val="es-ES"/>
        </w:rPr>
        <w:t>registrada en cualquier soporte documental</w:t>
      </w:r>
      <w:r w:rsidRPr="00962DEE">
        <w:rPr>
          <w:color w:val="auto"/>
          <w:lang w:val="es-ES"/>
        </w:rPr>
        <w:t>, que en ejercicio de las atribuciones conferidas, sea administrada por los Sujetos Obligados, y</w:t>
      </w:r>
    </w:p>
    <w:p w14:paraId="1A4F1054" w14:textId="77777777" w:rsidR="00FF28B0" w:rsidRPr="00962DEE" w:rsidRDefault="00FF28B0" w:rsidP="00962DEE">
      <w:pPr>
        <w:pStyle w:val="Puesto"/>
        <w:ind w:firstLine="0"/>
        <w:rPr>
          <w:color w:val="auto"/>
          <w:lang w:val="es-ES"/>
        </w:rPr>
      </w:pPr>
      <w:r w:rsidRPr="00962DEE">
        <w:rPr>
          <w:color w:val="auto"/>
          <w:lang w:val="es-ES"/>
        </w:rPr>
        <w:t xml:space="preserve">3) Que se trate de información </w:t>
      </w:r>
      <w:r w:rsidRPr="00962DEE">
        <w:rPr>
          <w:color w:val="auto"/>
          <w:u w:val="single"/>
          <w:lang w:val="es-ES"/>
        </w:rPr>
        <w:t>registrada en cualquier soporte documental</w:t>
      </w:r>
      <w:r w:rsidRPr="00962DEE">
        <w:rPr>
          <w:color w:val="auto"/>
          <w:lang w:val="es-ES"/>
        </w:rPr>
        <w:t>, que en ejercicio de las atribuciones conferidas, se encuentre en posesión de los Sujetos Obligados.” (Sic)</w:t>
      </w:r>
    </w:p>
    <w:p w14:paraId="66322468" w14:textId="77777777" w:rsidR="00FF28B0" w:rsidRPr="00962DEE" w:rsidRDefault="00FF28B0" w:rsidP="00962DEE">
      <w:pPr>
        <w:spacing w:before="240" w:after="240"/>
        <w:rPr>
          <w:lang w:val="es-ES"/>
        </w:rPr>
      </w:pPr>
      <w:r w:rsidRPr="00962DEE">
        <w:rPr>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962DEE">
        <w:rPr>
          <w:b/>
          <w:lang w:val="es-ES"/>
        </w:rPr>
        <w:t>EL SUJETO OBLIGADO</w:t>
      </w:r>
      <w:r w:rsidRPr="00962DEE">
        <w:rPr>
          <w:lang w:val="es-ES"/>
        </w:rPr>
        <w:t xml:space="preserve"> la generó o porque como parte del ejercicio de sus funciones la recibió y por consiguiente, la administra y posee. </w:t>
      </w:r>
    </w:p>
    <w:p w14:paraId="2CAB84F8" w14:textId="2C4020F4" w:rsidR="00FF28B0" w:rsidRPr="00962DEE" w:rsidRDefault="00FF28B0" w:rsidP="00962DEE">
      <w:pPr>
        <w:rPr>
          <w:rFonts w:cs="Arial"/>
        </w:rPr>
      </w:pPr>
      <w:r w:rsidRPr="00962DEE">
        <w:t xml:space="preserve">Así, de conformidad con lo establecido en el artículo 12 de la Ley de Transparencia y Acceso a la Información Pública del Estado de México y Municipios, </w:t>
      </w:r>
      <w:r w:rsidRPr="00962DEE">
        <w:rPr>
          <w:b/>
        </w:rPr>
        <w:t>EL SUJETO OBLIGADO</w:t>
      </w:r>
      <w:r w:rsidRPr="00962DEE">
        <w:t xml:space="preserve"> sólo proporcionará la información que obra en sus archivos, lo que a</w:t>
      </w:r>
      <w:r w:rsidRPr="00962DEE">
        <w:rPr>
          <w:i/>
        </w:rPr>
        <w:t xml:space="preserve"> contrario sensu</w:t>
      </w:r>
      <w:r w:rsidRPr="00962DEE">
        <w:t xml:space="preserve"> significa que no se está obligado a proporcionar lo que no obre en los mismos; </w:t>
      </w:r>
      <w:r w:rsidRPr="00962DEE">
        <w:rPr>
          <w:rFonts w:cs="Arial"/>
        </w:rPr>
        <w:t xml:space="preserve">ello con relación al artículo 143 de la Constitución Política del Estado Libre y Soberano de México, pues las autoridades </w:t>
      </w:r>
      <w:r w:rsidRPr="00962DEE">
        <w:rPr>
          <w:rFonts w:cs="Arial"/>
        </w:rPr>
        <w:lastRenderedPageBreak/>
        <w:t>sólo están facultadas para realizar lo que expresamente les faculta la Ley u ordenamientos jurídicos; por lo expuesto, lo referente a lo peticionado de cuánto recibirá resulta inatendible.</w:t>
      </w:r>
    </w:p>
    <w:p w14:paraId="2E7FE406" w14:textId="3C2064E1" w:rsidR="00F04C15" w:rsidRPr="00962DEE" w:rsidRDefault="00F04C15" w:rsidP="00962DEE">
      <w:pPr>
        <w:spacing w:before="280" w:after="280"/>
        <w:rPr>
          <w:b/>
        </w:rPr>
      </w:pPr>
      <w:r w:rsidRPr="00962DEE">
        <w:rPr>
          <w:rFonts w:cs="Arial"/>
          <w:lang w:val="es-ES"/>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962DEE">
        <w:rPr>
          <w:rFonts w:cs="Arial"/>
          <w:b/>
          <w:lang w:val="es-ES"/>
        </w:rPr>
        <w:t xml:space="preserve">EL SUJETO OBLIGADO </w:t>
      </w:r>
      <w:r w:rsidRPr="00962DEE">
        <w:rPr>
          <w:rFonts w:cs="Arial"/>
          <w:lang w:val="es-ES"/>
        </w:rPr>
        <w:t xml:space="preserve">no atendió el derecho accionado por el particular, </w:t>
      </w:r>
      <w:r w:rsidRPr="00962DEE">
        <w:rPr>
          <w:rFonts w:cs="Arial"/>
        </w:rPr>
        <w:t xml:space="preserve">en razón de lo anteriormente expuesto, </w:t>
      </w:r>
      <w:r w:rsidRPr="00962DEE">
        <w:rPr>
          <w:rFonts w:eastAsia="Calibri" w:cs="Arial"/>
        </w:rPr>
        <w:t>por lo que</w:t>
      </w:r>
      <w:r w:rsidRPr="00962DEE">
        <w:t>, y a fin de restituirle a</w:t>
      </w:r>
      <w:r w:rsidR="00844CBE" w:rsidRPr="00962DEE">
        <w:t xml:space="preserve"> </w:t>
      </w:r>
      <w:r w:rsidR="00844CBE" w:rsidRPr="00962DEE">
        <w:rPr>
          <w:b/>
          <w:bCs/>
        </w:rPr>
        <w:t xml:space="preserve">LA PARTE </w:t>
      </w:r>
      <w:r w:rsidRPr="00962DEE">
        <w:rPr>
          <w:b/>
        </w:rPr>
        <w:t xml:space="preserve">RECURRENTE </w:t>
      </w:r>
      <w:r w:rsidRPr="00962DEE">
        <w:t xml:space="preserve">cualquier posible afectación al derecho de acceso a la información pública, se determina que los motivos de inconformidad son fundados, y se determina dable ordenar la entrega de la información materia de estudio de la presente resolución, de ser procedente en </w:t>
      </w:r>
      <w:r w:rsidRPr="00962DEE">
        <w:rPr>
          <w:b/>
        </w:rPr>
        <w:t>versión pública.</w:t>
      </w:r>
    </w:p>
    <w:p w14:paraId="52C89E0D" w14:textId="3A196ACA" w:rsidR="002E7BFA" w:rsidRPr="00962DEE" w:rsidRDefault="002E7BFA" w:rsidP="00962DEE">
      <w:r w:rsidRPr="00962DEE">
        <w:t>Asimismo, se menciona que, para el caso de que derivado de la búsqueda que se ordena no se llegara a localizar información adicional a la proporcionada respecto de los servidores públicos de baja, así como en aquellos casos en los cuales no se hubiera determinado un monto de finiquito o liquidación, o bien, no se hubiera hecho la entrega del mismo tomando como referencia la entrega de información a la fecha de presentación de la solicitud,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 a saber:</w:t>
      </w:r>
    </w:p>
    <w:p w14:paraId="75642D77" w14:textId="77777777" w:rsidR="002E7BFA" w:rsidRPr="00962DEE" w:rsidRDefault="002E7BFA" w:rsidP="00962DEE">
      <w:pPr>
        <w:spacing w:before="120" w:after="120" w:line="276" w:lineRule="auto"/>
        <w:ind w:left="851" w:right="902"/>
        <w:rPr>
          <w:i/>
        </w:rPr>
      </w:pPr>
      <w:r w:rsidRPr="00962DEE">
        <w:rPr>
          <w:i/>
        </w:rPr>
        <w:t>“</w:t>
      </w:r>
      <w:r w:rsidRPr="00962DEE">
        <w:rPr>
          <w:b/>
          <w:i/>
        </w:rPr>
        <w:t>Artículo 19</w:t>
      </w:r>
      <w:r w:rsidRPr="00962DEE">
        <w:rPr>
          <w:i/>
        </w:rPr>
        <w:t>…</w:t>
      </w:r>
    </w:p>
    <w:p w14:paraId="1F3118C8" w14:textId="77777777" w:rsidR="002E7BFA" w:rsidRPr="00962DEE" w:rsidRDefault="002E7BFA" w:rsidP="00962DEE">
      <w:pPr>
        <w:spacing w:before="120" w:after="120" w:line="276" w:lineRule="auto"/>
        <w:ind w:left="851" w:right="902"/>
        <w:rPr>
          <w:i/>
        </w:rPr>
      </w:pPr>
      <w:r w:rsidRPr="00962DEE">
        <w:rPr>
          <w:i/>
        </w:rPr>
        <w:t>En los casos en que ciertas facultades, competencias o funciones no se hayan ejercido, se debe motivar la respuesta en función de las causas que motiven tal circunstancia.”</w:t>
      </w:r>
    </w:p>
    <w:p w14:paraId="0642FBF5" w14:textId="77777777" w:rsidR="002E7BFA" w:rsidRPr="00962DEE" w:rsidRDefault="002E7BFA" w:rsidP="00962DEE">
      <w:pPr>
        <w:spacing w:before="280" w:after="280"/>
        <w:rPr>
          <w:b/>
        </w:rPr>
      </w:pPr>
    </w:p>
    <w:p w14:paraId="7B5B8388" w14:textId="77777777" w:rsidR="00F04C15" w:rsidRPr="00962DEE" w:rsidRDefault="00F04C15" w:rsidP="00962DEE">
      <w:pPr>
        <w:pStyle w:val="Ttulo3"/>
      </w:pPr>
      <w:bookmarkStart w:id="32" w:name="_Toc172191028"/>
      <w:bookmarkStart w:id="33" w:name="_Toc179453372"/>
      <w:bookmarkStart w:id="34" w:name="_Toc190949430"/>
      <w:bookmarkStart w:id="35" w:name="_Toc193364599"/>
      <w:bookmarkStart w:id="36" w:name="_Toc194515749"/>
      <w:r w:rsidRPr="00962DEE">
        <w:lastRenderedPageBreak/>
        <w:t>d) Versión pública.</w:t>
      </w:r>
      <w:bookmarkEnd w:id="32"/>
      <w:bookmarkEnd w:id="33"/>
      <w:bookmarkEnd w:id="34"/>
      <w:bookmarkEnd w:id="35"/>
      <w:bookmarkEnd w:id="36"/>
    </w:p>
    <w:p w14:paraId="00D1F1F2" w14:textId="77777777" w:rsidR="00F04C15" w:rsidRPr="00962DEE" w:rsidRDefault="00F04C15" w:rsidP="00962DEE">
      <w:r w:rsidRPr="00962DEE">
        <w:t xml:space="preserve">Para el caso de que el o los documentos de los cuales se ordena su entrega contengan datos personales susceptibles de ser testados, deberán ser entregados en </w:t>
      </w:r>
      <w:r w:rsidRPr="00962DEE">
        <w:rPr>
          <w:b/>
        </w:rPr>
        <w:t>versión pública</w:t>
      </w:r>
      <w:r w:rsidRPr="00962DEE">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13B7602" w14:textId="77777777" w:rsidR="00F04C15" w:rsidRPr="00962DEE" w:rsidRDefault="00F04C15" w:rsidP="00962DEE"/>
    <w:p w14:paraId="312ADAD5" w14:textId="77777777" w:rsidR="00F04C15" w:rsidRPr="00962DEE" w:rsidRDefault="00F04C15" w:rsidP="00962DEE">
      <w:r w:rsidRPr="00962DEE">
        <w:t>A este respecto, los artículos 3, fracciones IX, XX, XXI y XLV; 51 y 52 de la Ley de Transparencia y Acceso a la Información Pública del Estado de México y Municipios establecen:</w:t>
      </w:r>
    </w:p>
    <w:p w14:paraId="5419F3E2" w14:textId="77777777" w:rsidR="00F04C15" w:rsidRPr="00962DEE" w:rsidRDefault="00F04C15" w:rsidP="00962DEE"/>
    <w:p w14:paraId="02AE06C6" w14:textId="77777777" w:rsidR="00F04C15" w:rsidRPr="00962DEE" w:rsidRDefault="00F04C15" w:rsidP="00962DEE">
      <w:pPr>
        <w:pStyle w:val="Puesto"/>
        <w:ind w:firstLine="567"/>
        <w:rPr>
          <w:color w:val="auto"/>
        </w:rPr>
      </w:pPr>
      <w:r w:rsidRPr="00962DEE">
        <w:rPr>
          <w:b/>
          <w:color w:val="auto"/>
        </w:rPr>
        <w:t xml:space="preserve">“Artículo 3. </w:t>
      </w:r>
      <w:r w:rsidRPr="00962DEE">
        <w:rPr>
          <w:color w:val="auto"/>
        </w:rPr>
        <w:t xml:space="preserve">Para los efectos de la presente Ley se entenderá por: </w:t>
      </w:r>
    </w:p>
    <w:p w14:paraId="694697AB" w14:textId="77777777" w:rsidR="00F04C15" w:rsidRPr="00962DEE" w:rsidRDefault="00F04C15" w:rsidP="00962DEE">
      <w:pPr>
        <w:pStyle w:val="Puesto"/>
        <w:ind w:firstLine="567"/>
        <w:rPr>
          <w:color w:val="auto"/>
        </w:rPr>
      </w:pPr>
      <w:r w:rsidRPr="00962DEE">
        <w:rPr>
          <w:b/>
          <w:color w:val="auto"/>
        </w:rPr>
        <w:t>IX.</w:t>
      </w:r>
      <w:r w:rsidRPr="00962DEE">
        <w:rPr>
          <w:color w:val="auto"/>
        </w:rPr>
        <w:t xml:space="preserve"> </w:t>
      </w:r>
      <w:r w:rsidRPr="00962DEE">
        <w:rPr>
          <w:b/>
          <w:color w:val="auto"/>
        </w:rPr>
        <w:t xml:space="preserve">Datos personales: </w:t>
      </w:r>
      <w:r w:rsidRPr="00962DEE">
        <w:rPr>
          <w:color w:val="auto"/>
        </w:rPr>
        <w:t xml:space="preserve">La información concerniente a una persona, identificada o identificable según lo dispuesto por la Ley de Protección de Datos Personales del Estado de México; </w:t>
      </w:r>
    </w:p>
    <w:p w14:paraId="54356EBD" w14:textId="77777777" w:rsidR="00F04C15" w:rsidRPr="00962DEE" w:rsidRDefault="00F04C15" w:rsidP="00962DEE">
      <w:pPr>
        <w:pStyle w:val="Puesto"/>
        <w:ind w:firstLine="567"/>
        <w:rPr>
          <w:color w:val="auto"/>
        </w:rPr>
      </w:pPr>
    </w:p>
    <w:p w14:paraId="20E61D8E" w14:textId="77777777" w:rsidR="00F04C15" w:rsidRPr="00962DEE" w:rsidRDefault="00F04C15" w:rsidP="00962DEE">
      <w:pPr>
        <w:pStyle w:val="Puesto"/>
        <w:ind w:firstLine="567"/>
        <w:rPr>
          <w:color w:val="auto"/>
        </w:rPr>
      </w:pPr>
      <w:r w:rsidRPr="00962DEE">
        <w:rPr>
          <w:b/>
          <w:color w:val="auto"/>
        </w:rPr>
        <w:t>XX.</w:t>
      </w:r>
      <w:r w:rsidRPr="00962DEE">
        <w:rPr>
          <w:color w:val="auto"/>
        </w:rPr>
        <w:t xml:space="preserve"> </w:t>
      </w:r>
      <w:r w:rsidRPr="00962DEE">
        <w:rPr>
          <w:b/>
          <w:color w:val="auto"/>
        </w:rPr>
        <w:t>Información clasificada:</w:t>
      </w:r>
      <w:r w:rsidRPr="00962DEE">
        <w:rPr>
          <w:color w:val="auto"/>
        </w:rPr>
        <w:t xml:space="preserve"> Aquella considerada por la presente Ley como reservada o confidencial; </w:t>
      </w:r>
    </w:p>
    <w:p w14:paraId="3708A2B5" w14:textId="77777777" w:rsidR="00F04C15" w:rsidRPr="00962DEE" w:rsidRDefault="00F04C15" w:rsidP="00962DEE">
      <w:pPr>
        <w:pStyle w:val="Puesto"/>
        <w:ind w:firstLine="567"/>
        <w:rPr>
          <w:color w:val="auto"/>
        </w:rPr>
      </w:pPr>
    </w:p>
    <w:p w14:paraId="6156D697" w14:textId="77777777" w:rsidR="00F04C15" w:rsidRPr="00962DEE" w:rsidRDefault="00F04C15" w:rsidP="00962DEE">
      <w:pPr>
        <w:pStyle w:val="Puesto"/>
        <w:ind w:firstLine="567"/>
        <w:rPr>
          <w:color w:val="auto"/>
        </w:rPr>
      </w:pPr>
      <w:r w:rsidRPr="00962DEE">
        <w:rPr>
          <w:b/>
          <w:color w:val="auto"/>
        </w:rPr>
        <w:t>XXI.</w:t>
      </w:r>
      <w:r w:rsidRPr="00962DEE">
        <w:rPr>
          <w:color w:val="auto"/>
        </w:rPr>
        <w:t xml:space="preserve"> </w:t>
      </w:r>
      <w:r w:rsidRPr="00962DEE">
        <w:rPr>
          <w:b/>
          <w:color w:val="auto"/>
        </w:rPr>
        <w:t>Información confidencial</w:t>
      </w:r>
      <w:r w:rsidRPr="00962DEE">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B733AB7" w14:textId="77777777" w:rsidR="00F04C15" w:rsidRPr="00962DEE" w:rsidRDefault="00F04C15" w:rsidP="00962DEE">
      <w:pPr>
        <w:pStyle w:val="Puesto"/>
        <w:ind w:firstLine="567"/>
        <w:rPr>
          <w:color w:val="auto"/>
        </w:rPr>
      </w:pPr>
    </w:p>
    <w:p w14:paraId="6EA072D7" w14:textId="77777777" w:rsidR="00F04C15" w:rsidRPr="00962DEE" w:rsidRDefault="00F04C15" w:rsidP="00962DEE">
      <w:pPr>
        <w:pStyle w:val="Puesto"/>
        <w:ind w:firstLine="567"/>
        <w:rPr>
          <w:color w:val="auto"/>
        </w:rPr>
      </w:pPr>
      <w:r w:rsidRPr="00962DEE">
        <w:rPr>
          <w:b/>
          <w:color w:val="auto"/>
        </w:rPr>
        <w:t>XLV. Versión pública:</w:t>
      </w:r>
      <w:r w:rsidRPr="00962DEE">
        <w:rPr>
          <w:color w:val="auto"/>
        </w:rPr>
        <w:t xml:space="preserve"> Documento en el que se elimine, suprime o borra la información clasificada como reservada o confidencial para permitir su acceso. </w:t>
      </w:r>
    </w:p>
    <w:p w14:paraId="1C62A5AF" w14:textId="77777777" w:rsidR="00F04C15" w:rsidRPr="00962DEE" w:rsidRDefault="00F04C15" w:rsidP="00962DEE">
      <w:pPr>
        <w:pStyle w:val="Puesto"/>
        <w:ind w:firstLine="567"/>
        <w:rPr>
          <w:color w:val="auto"/>
        </w:rPr>
      </w:pPr>
    </w:p>
    <w:p w14:paraId="0F7ADC8E" w14:textId="77777777" w:rsidR="00F04C15" w:rsidRPr="00962DEE" w:rsidRDefault="00F04C15" w:rsidP="00962DEE">
      <w:pPr>
        <w:pStyle w:val="Puesto"/>
        <w:ind w:firstLine="567"/>
        <w:rPr>
          <w:color w:val="auto"/>
        </w:rPr>
      </w:pPr>
      <w:r w:rsidRPr="00962DEE">
        <w:rPr>
          <w:b/>
          <w:color w:val="auto"/>
        </w:rPr>
        <w:lastRenderedPageBreak/>
        <w:t>Artículo 51.</w:t>
      </w:r>
      <w:r w:rsidRPr="00962DEE">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62DEE">
        <w:rPr>
          <w:b/>
          <w:color w:val="auto"/>
        </w:rPr>
        <w:t xml:space="preserve">y tendrá la responsabilidad de verificar en cada caso que la misma no sea confidencial o reservada. </w:t>
      </w:r>
      <w:r w:rsidRPr="00962DEE">
        <w:rPr>
          <w:color w:val="auto"/>
        </w:rPr>
        <w:t>Dicha Unidad contará con las facultades internas necesarias para gestionar la atención a las solicitudes de información en los términos de la Ley General y la presente Ley.</w:t>
      </w:r>
    </w:p>
    <w:p w14:paraId="776BECFA" w14:textId="77777777" w:rsidR="00F04C15" w:rsidRPr="00962DEE" w:rsidRDefault="00F04C15" w:rsidP="00962DEE">
      <w:pPr>
        <w:pStyle w:val="Puesto"/>
        <w:ind w:firstLine="567"/>
        <w:rPr>
          <w:color w:val="auto"/>
        </w:rPr>
      </w:pPr>
    </w:p>
    <w:p w14:paraId="026F3846" w14:textId="77777777" w:rsidR="00F04C15" w:rsidRPr="00962DEE" w:rsidRDefault="00F04C15" w:rsidP="00962DEE">
      <w:pPr>
        <w:pStyle w:val="Puesto"/>
        <w:ind w:firstLine="567"/>
        <w:rPr>
          <w:color w:val="auto"/>
        </w:rPr>
      </w:pPr>
      <w:r w:rsidRPr="00962DEE">
        <w:rPr>
          <w:b/>
          <w:color w:val="auto"/>
        </w:rPr>
        <w:t>Artículo 52.</w:t>
      </w:r>
      <w:r w:rsidRPr="00962DEE">
        <w:rPr>
          <w:color w:val="auto"/>
        </w:rPr>
        <w:t xml:space="preserve"> Las solicitudes de acceso a la información y las respuestas que se les dé, incluyendo, en su caso, </w:t>
      </w:r>
      <w:r w:rsidRPr="00962DEE">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962DEE">
        <w:rPr>
          <w:color w:val="auto"/>
        </w:rPr>
        <w:t>, siempre y cuando la resolución de referencia se someta a un proceso de disociación, es decir, no haga identificable al titular de tales datos personales.” (Énfasis añadido)</w:t>
      </w:r>
    </w:p>
    <w:p w14:paraId="7FCE75DF" w14:textId="77777777" w:rsidR="00F04C15" w:rsidRPr="00962DEE" w:rsidRDefault="00F04C15" w:rsidP="00962DEE"/>
    <w:p w14:paraId="2E8CDECE" w14:textId="77777777" w:rsidR="00F04C15" w:rsidRPr="00962DEE" w:rsidRDefault="00F04C15" w:rsidP="00962DEE">
      <w:r w:rsidRPr="00962DE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D4C59E1" w14:textId="77777777" w:rsidR="00F04C15" w:rsidRPr="00962DEE" w:rsidRDefault="00F04C15" w:rsidP="00962DEE"/>
    <w:p w14:paraId="2520ECCC" w14:textId="77777777" w:rsidR="00F04C15" w:rsidRPr="00962DEE" w:rsidRDefault="00F04C15" w:rsidP="00962DEE">
      <w:pPr>
        <w:pStyle w:val="Puesto"/>
        <w:ind w:firstLine="567"/>
        <w:rPr>
          <w:color w:val="auto"/>
        </w:rPr>
      </w:pPr>
      <w:r w:rsidRPr="00962DEE">
        <w:rPr>
          <w:b/>
          <w:color w:val="auto"/>
        </w:rPr>
        <w:t>“Artículo 22.</w:t>
      </w:r>
      <w:r w:rsidRPr="00962DEE">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7B2922DA" w14:textId="77777777" w:rsidR="00F04C15" w:rsidRPr="00962DEE" w:rsidRDefault="00F04C15" w:rsidP="00962DEE"/>
    <w:p w14:paraId="742AEFBE" w14:textId="77777777" w:rsidR="00F04C15" w:rsidRPr="00962DEE" w:rsidRDefault="00F04C15" w:rsidP="00962DEE">
      <w:pPr>
        <w:pStyle w:val="Puesto"/>
        <w:ind w:firstLine="567"/>
        <w:rPr>
          <w:color w:val="auto"/>
        </w:rPr>
      </w:pPr>
      <w:r w:rsidRPr="00962DEE">
        <w:rPr>
          <w:b/>
          <w:color w:val="auto"/>
        </w:rPr>
        <w:t>Artículo 38.</w:t>
      </w:r>
      <w:r w:rsidRPr="00962DEE">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962DEE">
        <w:rPr>
          <w:color w:val="auto"/>
        </w:rPr>
        <w:lastRenderedPageBreak/>
        <w:t>destrucción, o el uso, transferencia, acceso o cualquier tratamiento no autorizado o ilícito, de conformidad con lo dispuesto en los lineamientos que al efecto se expidan.</w:t>
      </w:r>
      <w:r w:rsidRPr="00962DEE">
        <w:rPr>
          <w:b/>
          <w:color w:val="auto"/>
        </w:rPr>
        <w:t>”</w:t>
      </w:r>
      <w:r w:rsidRPr="00962DEE">
        <w:rPr>
          <w:color w:val="auto"/>
        </w:rPr>
        <w:t xml:space="preserve"> </w:t>
      </w:r>
    </w:p>
    <w:p w14:paraId="2E3C3141" w14:textId="77777777" w:rsidR="00F04C15" w:rsidRPr="00962DEE" w:rsidRDefault="00F04C15" w:rsidP="00962DEE">
      <w:pPr>
        <w:rPr>
          <w:i/>
        </w:rPr>
      </w:pPr>
    </w:p>
    <w:p w14:paraId="563A4D60" w14:textId="77777777" w:rsidR="00F04C15" w:rsidRPr="00962DEE" w:rsidRDefault="00F04C15" w:rsidP="00962DEE">
      <w:r w:rsidRPr="00962DE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5B72FA6" w14:textId="77777777" w:rsidR="00F04C15" w:rsidRPr="00962DEE" w:rsidRDefault="00F04C15" w:rsidP="00962DEE"/>
    <w:p w14:paraId="2FABA9A1" w14:textId="77777777" w:rsidR="00F04C15" w:rsidRPr="00962DEE" w:rsidRDefault="00F04C15" w:rsidP="00962DEE">
      <w:r w:rsidRPr="00962DEE">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62DEE">
        <w:rPr>
          <w:b/>
        </w:rPr>
        <w:t>EL SUJETO OBLIGADO,</w:t>
      </w:r>
      <w:r w:rsidRPr="00962DEE">
        <w:t xml:space="preserve"> por lo que, todo dato personal susceptible de clasificación debe ser protegido.</w:t>
      </w:r>
    </w:p>
    <w:p w14:paraId="67975369" w14:textId="77777777" w:rsidR="00F04C15" w:rsidRPr="00962DEE" w:rsidRDefault="00F04C15" w:rsidP="00962DEE"/>
    <w:p w14:paraId="3367DFC0" w14:textId="77777777" w:rsidR="00F04C15" w:rsidRPr="00962DEE" w:rsidRDefault="00F04C15" w:rsidP="00962DEE">
      <w:r w:rsidRPr="00962DEE">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471E801" w14:textId="77777777" w:rsidR="00F04C15" w:rsidRPr="00962DEE" w:rsidRDefault="00F04C15" w:rsidP="00962DEE">
      <w:r w:rsidRPr="00962DEE">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962DEE">
        <w:lastRenderedPageBreak/>
        <w:t>Desclasificación de la Información, así como para la elaboración de Versiones Públicas, que literalmente expresan:</w:t>
      </w:r>
    </w:p>
    <w:p w14:paraId="70DE2A9A" w14:textId="77777777" w:rsidR="00F04C15" w:rsidRPr="00962DEE" w:rsidRDefault="00F04C15" w:rsidP="00962DEE"/>
    <w:p w14:paraId="161557A6" w14:textId="77777777" w:rsidR="00F04C15" w:rsidRPr="00962DEE" w:rsidRDefault="00F04C15" w:rsidP="00962DEE">
      <w:pPr>
        <w:pStyle w:val="Puesto"/>
        <w:ind w:firstLine="567"/>
        <w:rPr>
          <w:b/>
          <w:color w:val="auto"/>
        </w:rPr>
      </w:pPr>
      <w:r w:rsidRPr="00962DEE">
        <w:rPr>
          <w:b/>
          <w:color w:val="auto"/>
        </w:rPr>
        <w:t>Ley de Transparencia y Acceso a la Información Pública del Estado de México y Municipios</w:t>
      </w:r>
    </w:p>
    <w:p w14:paraId="4BD03EF7" w14:textId="77777777" w:rsidR="00F04C15" w:rsidRPr="00962DEE" w:rsidRDefault="00F04C15" w:rsidP="00962DEE"/>
    <w:p w14:paraId="0F0C6466" w14:textId="77777777" w:rsidR="00F04C15" w:rsidRPr="00962DEE" w:rsidRDefault="00F04C15" w:rsidP="00962DEE">
      <w:pPr>
        <w:pStyle w:val="Puesto"/>
        <w:ind w:firstLine="567"/>
        <w:rPr>
          <w:color w:val="auto"/>
        </w:rPr>
      </w:pPr>
      <w:r w:rsidRPr="00962DEE">
        <w:rPr>
          <w:b/>
          <w:color w:val="auto"/>
        </w:rPr>
        <w:t xml:space="preserve">“Artículo 49. </w:t>
      </w:r>
      <w:r w:rsidRPr="00962DEE">
        <w:rPr>
          <w:color w:val="auto"/>
        </w:rPr>
        <w:t>Los Comités de Transparencia tendrán las siguientes atribuciones:</w:t>
      </w:r>
    </w:p>
    <w:p w14:paraId="69744849" w14:textId="77777777" w:rsidR="00F04C15" w:rsidRPr="00962DEE" w:rsidRDefault="00F04C15" w:rsidP="00962DEE">
      <w:pPr>
        <w:pStyle w:val="Puesto"/>
        <w:ind w:firstLine="567"/>
        <w:rPr>
          <w:color w:val="auto"/>
        </w:rPr>
      </w:pPr>
      <w:r w:rsidRPr="00962DEE">
        <w:rPr>
          <w:b/>
          <w:color w:val="auto"/>
        </w:rPr>
        <w:t>VIII.</w:t>
      </w:r>
      <w:r w:rsidRPr="00962DEE">
        <w:rPr>
          <w:color w:val="auto"/>
        </w:rPr>
        <w:t xml:space="preserve"> Aprobar, modificar o revocar la clasificación de la información;</w:t>
      </w:r>
    </w:p>
    <w:p w14:paraId="2D06114E" w14:textId="77777777" w:rsidR="00F04C15" w:rsidRPr="00962DEE" w:rsidRDefault="00F04C15" w:rsidP="00962DEE">
      <w:pPr>
        <w:pStyle w:val="Puesto"/>
        <w:ind w:firstLine="567"/>
        <w:rPr>
          <w:color w:val="auto"/>
        </w:rPr>
      </w:pPr>
    </w:p>
    <w:p w14:paraId="5CD2AFAE" w14:textId="77777777" w:rsidR="00F04C15" w:rsidRPr="00962DEE" w:rsidRDefault="00F04C15" w:rsidP="00962DEE">
      <w:pPr>
        <w:pStyle w:val="Puesto"/>
        <w:ind w:firstLine="567"/>
        <w:rPr>
          <w:color w:val="auto"/>
        </w:rPr>
      </w:pPr>
      <w:r w:rsidRPr="00962DEE">
        <w:rPr>
          <w:b/>
          <w:color w:val="auto"/>
        </w:rPr>
        <w:t>Artículo 132.</w:t>
      </w:r>
      <w:r w:rsidRPr="00962DEE">
        <w:rPr>
          <w:color w:val="auto"/>
        </w:rPr>
        <w:t xml:space="preserve"> La clasificación de la información se llevará a cabo en el momento en que:</w:t>
      </w:r>
    </w:p>
    <w:p w14:paraId="19AA97F4" w14:textId="77777777" w:rsidR="00F04C15" w:rsidRPr="00962DEE" w:rsidRDefault="00F04C15" w:rsidP="00962DEE">
      <w:pPr>
        <w:pStyle w:val="Puesto"/>
        <w:ind w:firstLine="567"/>
        <w:rPr>
          <w:color w:val="auto"/>
        </w:rPr>
      </w:pPr>
      <w:r w:rsidRPr="00962DEE">
        <w:rPr>
          <w:b/>
          <w:color w:val="auto"/>
        </w:rPr>
        <w:t>I.</w:t>
      </w:r>
      <w:r w:rsidRPr="00962DEE">
        <w:rPr>
          <w:color w:val="auto"/>
        </w:rPr>
        <w:t xml:space="preserve"> Se reciba una solicitud de acceso a la información;</w:t>
      </w:r>
    </w:p>
    <w:p w14:paraId="40943B24" w14:textId="77777777" w:rsidR="00F04C15" w:rsidRPr="00962DEE" w:rsidRDefault="00F04C15" w:rsidP="00962DEE">
      <w:pPr>
        <w:pStyle w:val="Puesto"/>
        <w:ind w:firstLine="567"/>
        <w:rPr>
          <w:color w:val="auto"/>
        </w:rPr>
      </w:pPr>
      <w:r w:rsidRPr="00962DEE">
        <w:rPr>
          <w:b/>
          <w:color w:val="auto"/>
        </w:rPr>
        <w:t>II.</w:t>
      </w:r>
      <w:r w:rsidRPr="00962DEE">
        <w:rPr>
          <w:color w:val="auto"/>
        </w:rPr>
        <w:t xml:space="preserve"> Se determine mediante resolución de autoridad competente; o</w:t>
      </w:r>
    </w:p>
    <w:p w14:paraId="11ADA335" w14:textId="77777777" w:rsidR="00F04C15" w:rsidRPr="00962DEE" w:rsidRDefault="00F04C15" w:rsidP="00962DEE">
      <w:pPr>
        <w:pStyle w:val="Puesto"/>
        <w:ind w:firstLine="567"/>
        <w:rPr>
          <w:b/>
          <w:color w:val="auto"/>
        </w:rPr>
      </w:pPr>
      <w:r w:rsidRPr="00962DEE">
        <w:rPr>
          <w:b/>
          <w:color w:val="auto"/>
        </w:rPr>
        <w:t>III.</w:t>
      </w:r>
      <w:r w:rsidRPr="00962DEE">
        <w:rPr>
          <w:color w:val="auto"/>
        </w:rPr>
        <w:t xml:space="preserve"> Se generen versiones públicas para dar cumplimiento a las obligaciones de transparencia previstas en esta Ley.</w:t>
      </w:r>
      <w:r w:rsidRPr="00962DEE">
        <w:rPr>
          <w:b/>
          <w:color w:val="auto"/>
        </w:rPr>
        <w:t>”</w:t>
      </w:r>
    </w:p>
    <w:p w14:paraId="4D5AD489" w14:textId="77777777" w:rsidR="00F04C15" w:rsidRPr="00962DEE" w:rsidRDefault="00F04C15" w:rsidP="00962DEE">
      <w:pPr>
        <w:pStyle w:val="Puesto"/>
        <w:ind w:firstLine="567"/>
        <w:rPr>
          <w:color w:val="auto"/>
        </w:rPr>
      </w:pPr>
    </w:p>
    <w:p w14:paraId="30987306" w14:textId="77777777" w:rsidR="00F04C15" w:rsidRPr="00962DEE" w:rsidRDefault="00F04C15" w:rsidP="00962DEE">
      <w:pPr>
        <w:pStyle w:val="Puesto"/>
        <w:ind w:firstLine="567"/>
        <w:rPr>
          <w:color w:val="auto"/>
        </w:rPr>
      </w:pPr>
      <w:r w:rsidRPr="00962DEE">
        <w:rPr>
          <w:b/>
          <w:color w:val="auto"/>
        </w:rPr>
        <w:t>“Segundo. -</w:t>
      </w:r>
      <w:r w:rsidRPr="00962DEE">
        <w:rPr>
          <w:color w:val="auto"/>
        </w:rPr>
        <w:t xml:space="preserve"> Para efectos de los presentes Lineamientos Generales, se entenderá por:</w:t>
      </w:r>
    </w:p>
    <w:p w14:paraId="63816C31" w14:textId="77777777" w:rsidR="00F04C15" w:rsidRPr="00962DEE" w:rsidRDefault="00F04C15" w:rsidP="00962DEE">
      <w:pPr>
        <w:pStyle w:val="Puesto"/>
        <w:ind w:firstLine="567"/>
        <w:rPr>
          <w:color w:val="auto"/>
        </w:rPr>
      </w:pPr>
      <w:r w:rsidRPr="00962DEE">
        <w:rPr>
          <w:b/>
          <w:color w:val="auto"/>
        </w:rPr>
        <w:t>XVIII.</w:t>
      </w:r>
      <w:r w:rsidRPr="00962DEE">
        <w:rPr>
          <w:color w:val="auto"/>
        </w:rPr>
        <w:t xml:space="preserve">  </w:t>
      </w:r>
      <w:r w:rsidRPr="00962DEE">
        <w:rPr>
          <w:b/>
          <w:color w:val="auto"/>
        </w:rPr>
        <w:t>Versión pública:</w:t>
      </w:r>
      <w:r w:rsidRPr="00962DEE">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7208AC9" w14:textId="77777777" w:rsidR="00F04C15" w:rsidRPr="00962DEE" w:rsidRDefault="00F04C15" w:rsidP="00962DEE">
      <w:pPr>
        <w:pStyle w:val="Puesto"/>
        <w:ind w:firstLine="567"/>
        <w:rPr>
          <w:color w:val="auto"/>
        </w:rPr>
      </w:pPr>
    </w:p>
    <w:p w14:paraId="36792BF1" w14:textId="77777777" w:rsidR="00F04C15" w:rsidRPr="00962DEE" w:rsidRDefault="00F04C15" w:rsidP="00962DEE">
      <w:pPr>
        <w:pStyle w:val="Puesto"/>
        <w:ind w:firstLine="567"/>
        <w:rPr>
          <w:b/>
          <w:color w:val="auto"/>
        </w:rPr>
      </w:pPr>
      <w:r w:rsidRPr="00962DEE">
        <w:rPr>
          <w:b/>
          <w:color w:val="auto"/>
        </w:rPr>
        <w:t>Lineamientos Generales en materia de Clasificación y Desclasificación de la Información</w:t>
      </w:r>
    </w:p>
    <w:p w14:paraId="61979E2E" w14:textId="77777777" w:rsidR="00F04C15" w:rsidRPr="00962DEE" w:rsidRDefault="00F04C15" w:rsidP="00962DEE">
      <w:pPr>
        <w:pStyle w:val="Puesto"/>
        <w:ind w:firstLine="567"/>
        <w:rPr>
          <w:color w:val="auto"/>
        </w:rPr>
      </w:pPr>
    </w:p>
    <w:p w14:paraId="109C3E8E" w14:textId="77777777" w:rsidR="00F04C15" w:rsidRPr="00962DEE" w:rsidRDefault="00F04C15" w:rsidP="00962DEE">
      <w:pPr>
        <w:pStyle w:val="Puesto"/>
        <w:ind w:firstLine="567"/>
        <w:rPr>
          <w:color w:val="auto"/>
        </w:rPr>
      </w:pPr>
      <w:r w:rsidRPr="00962DEE">
        <w:rPr>
          <w:b/>
          <w:color w:val="auto"/>
        </w:rPr>
        <w:t>Cuarto.</w:t>
      </w:r>
      <w:r w:rsidRPr="00962DEE">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5187A04" w14:textId="77777777" w:rsidR="00F04C15" w:rsidRPr="00962DEE" w:rsidRDefault="00F04C15" w:rsidP="00962DEE">
      <w:pPr>
        <w:pStyle w:val="Puesto"/>
        <w:ind w:firstLine="567"/>
        <w:rPr>
          <w:color w:val="auto"/>
        </w:rPr>
      </w:pPr>
      <w:r w:rsidRPr="00962DEE">
        <w:rPr>
          <w:color w:val="auto"/>
        </w:rPr>
        <w:t>Los sujetos obligados deberán aplicar, de manera estricta, las excepciones al derecho de acceso a la información y sólo podrán invocarlas cuando acrediten su procedencia.</w:t>
      </w:r>
    </w:p>
    <w:p w14:paraId="270DE0A5" w14:textId="77777777" w:rsidR="00F04C15" w:rsidRPr="00962DEE" w:rsidRDefault="00F04C15" w:rsidP="00962DEE">
      <w:pPr>
        <w:pStyle w:val="Puesto"/>
        <w:ind w:firstLine="567"/>
        <w:rPr>
          <w:color w:val="auto"/>
        </w:rPr>
      </w:pPr>
    </w:p>
    <w:p w14:paraId="5A6FD0B6" w14:textId="77777777" w:rsidR="00F04C15" w:rsidRPr="00962DEE" w:rsidRDefault="00F04C15" w:rsidP="00962DEE">
      <w:pPr>
        <w:pStyle w:val="Puesto"/>
        <w:ind w:firstLine="567"/>
        <w:rPr>
          <w:color w:val="auto"/>
        </w:rPr>
      </w:pPr>
      <w:r w:rsidRPr="00962DEE">
        <w:rPr>
          <w:b/>
          <w:color w:val="auto"/>
        </w:rPr>
        <w:t>Quinto.</w:t>
      </w:r>
      <w:r w:rsidRPr="00962DEE">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w:t>
      </w:r>
      <w:r w:rsidRPr="00962DEE">
        <w:rPr>
          <w:color w:val="auto"/>
        </w:rPr>
        <w:lastRenderedPageBreak/>
        <w:t>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EA6CDDB" w14:textId="77777777" w:rsidR="00F04C15" w:rsidRPr="00962DEE" w:rsidRDefault="00F04C15" w:rsidP="00962DEE">
      <w:pPr>
        <w:pStyle w:val="Puesto"/>
        <w:ind w:firstLine="567"/>
        <w:rPr>
          <w:color w:val="auto"/>
        </w:rPr>
      </w:pPr>
    </w:p>
    <w:p w14:paraId="30340813" w14:textId="77777777" w:rsidR="00F04C15" w:rsidRPr="00962DEE" w:rsidRDefault="00F04C15" w:rsidP="00962DEE">
      <w:pPr>
        <w:pStyle w:val="Puesto"/>
        <w:ind w:firstLine="567"/>
        <w:rPr>
          <w:color w:val="auto"/>
        </w:rPr>
      </w:pPr>
      <w:r w:rsidRPr="00962DEE">
        <w:rPr>
          <w:b/>
          <w:color w:val="auto"/>
        </w:rPr>
        <w:t>Sexto.</w:t>
      </w:r>
      <w:r w:rsidRPr="00962DEE">
        <w:rPr>
          <w:color w:val="auto"/>
        </w:rPr>
        <w:t xml:space="preserve"> Se deroga.</w:t>
      </w:r>
    </w:p>
    <w:p w14:paraId="57269F9C" w14:textId="77777777" w:rsidR="00F04C15" w:rsidRPr="00962DEE" w:rsidRDefault="00F04C15" w:rsidP="00962DEE">
      <w:pPr>
        <w:pStyle w:val="Puesto"/>
        <w:ind w:firstLine="567"/>
        <w:rPr>
          <w:color w:val="auto"/>
        </w:rPr>
      </w:pPr>
    </w:p>
    <w:p w14:paraId="7FC61449" w14:textId="77777777" w:rsidR="00F04C15" w:rsidRPr="00962DEE" w:rsidRDefault="00F04C15" w:rsidP="00962DEE">
      <w:pPr>
        <w:pStyle w:val="Puesto"/>
        <w:ind w:firstLine="567"/>
        <w:rPr>
          <w:color w:val="auto"/>
        </w:rPr>
      </w:pPr>
      <w:r w:rsidRPr="00962DEE">
        <w:rPr>
          <w:b/>
          <w:color w:val="auto"/>
        </w:rPr>
        <w:t>Séptimo.</w:t>
      </w:r>
      <w:r w:rsidRPr="00962DEE">
        <w:rPr>
          <w:color w:val="auto"/>
        </w:rPr>
        <w:t xml:space="preserve"> La clasificación de la información se llevará a cabo en el momento en que:</w:t>
      </w:r>
    </w:p>
    <w:p w14:paraId="6D0534F2" w14:textId="77777777" w:rsidR="00F04C15" w:rsidRPr="00962DEE" w:rsidRDefault="00F04C15" w:rsidP="00962DEE">
      <w:pPr>
        <w:pStyle w:val="Puesto"/>
        <w:ind w:firstLine="567"/>
        <w:rPr>
          <w:color w:val="auto"/>
        </w:rPr>
      </w:pPr>
      <w:r w:rsidRPr="00962DEE">
        <w:rPr>
          <w:b/>
          <w:color w:val="auto"/>
        </w:rPr>
        <w:t>I.</w:t>
      </w:r>
      <w:r w:rsidRPr="00962DEE">
        <w:rPr>
          <w:color w:val="auto"/>
        </w:rPr>
        <w:t xml:space="preserve">        Se reciba una solicitud de acceso a la información;</w:t>
      </w:r>
    </w:p>
    <w:p w14:paraId="7BCD0EA3" w14:textId="77777777" w:rsidR="00F04C15" w:rsidRPr="00962DEE" w:rsidRDefault="00F04C15" w:rsidP="00962DEE">
      <w:pPr>
        <w:pStyle w:val="Puesto"/>
        <w:ind w:firstLine="567"/>
        <w:rPr>
          <w:color w:val="auto"/>
        </w:rPr>
      </w:pPr>
      <w:r w:rsidRPr="00962DEE">
        <w:rPr>
          <w:b/>
          <w:color w:val="auto"/>
        </w:rPr>
        <w:t>II.</w:t>
      </w:r>
      <w:r w:rsidRPr="00962DEE">
        <w:rPr>
          <w:color w:val="auto"/>
        </w:rPr>
        <w:t xml:space="preserve">       Se determine mediante resolución del Comité de Transparencia, el órgano garante competente, o en cumplimiento a una sentencia del Poder Judicial; o</w:t>
      </w:r>
    </w:p>
    <w:p w14:paraId="04B7849F" w14:textId="77777777" w:rsidR="00F04C15" w:rsidRPr="00962DEE" w:rsidRDefault="00F04C15" w:rsidP="00962DEE">
      <w:pPr>
        <w:pStyle w:val="Puesto"/>
        <w:ind w:firstLine="567"/>
        <w:rPr>
          <w:color w:val="auto"/>
        </w:rPr>
      </w:pPr>
      <w:r w:rsidRPr="00962DEE">
        <w:rPr>
          <w:b/>
          <w:color w:val="auto"/>
        </w:rPr>
        <w:t>III.</w:t>
      </w:r>
      <w:r w:rsidRPr="00962DEE">
        <w:rPr>
          <w:color w:val="auto"/>
        </w:rPr>
        <w:t xml:space="preserve">      Se generen versiones públicas para dar cumplimiento a las obligaciones de transparencia previstas en la Ley General, la Ley Federal y las correspondientes de las entidades federativas.</w:t>
      </w:r>
    </w:p>
    <w:p w14:paraId="0F676F8D" w14:textId="77777777" w:rsidR="00F04C15" w:rsidRPr="00962DEE" w:rsidRDefault="00F04C15" w:rsidP="00962DEE">
      <w:pPr>
        <w:pStyle w:val="Puesto"/>
        <w:ind w:firstLine="567"/>
        <w:rPr>
          <w:color w:val="auto"/>
        </w:rPr>
      </w:pPr>
      <w:r w:rsidRPr="00962DEE">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0E2F3903" w14:textId="77777777" w:rsidR="00F04C15" w:rsidRPr="00962DEE" w:rsidRDefault="00F04C15" w:rsidP="00962DEE">
      <w:pPr>
        <w:pStyle w:val="Puesto"/>
        <w:ind w:firstLine="567"/>
        <w:rPr>
          <w:color w:val="auto"/>
        </w:rPr>
      </w:pPr>
    </w:p>
    <w:p w14:paraId="44AAD1D3" w14:textId="77777777" w:rsidR="00F04C15" w:rsidRPr="00962DEE" w:rsidRDefault="00F04C15" w:rsidP="00962DEE">
      <w:pPr>
        <w:pStyle w:val="Puesto"/>
        <w:ind w:firstLine="567"/>
        <w:rPr>
          <w:color w:val="auto"/>
        </w:rPr>
      </w:pPr>
      <w:r w:rsidRPr="00962DEE">
        <w:rPr>
          <w:b/>
          <w:color w:val="auto"/>
        </w:rPr>
        <w:t>Octavo.</w:t>
      </w:r>
      <w:r w:rsidRPr="00962DEE">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8406C28" w14:textId="77777777" w:rsidR="00F04C15" w:rsidRPr="00962DEE" w:rsidRDefault="00F04C15" w:rsidP="00962DEE">
      <w:pPr>
        <w:pStyle w:val="Puesto"/>
        <w:ind w:firstLine="567"/>
        <w:rPr>
          <w:color w:val="auto"/>
        </w:rPr>
      </w:pPr>
      <w:r w:rsidRPr="00962DEE">
        <w:rPr>
          <w:color w:val="auto"/>
        </w:rPr>
        <w:t>Para motivar la clasificación se deberán señalar las razones o circunstancias especiales que lo llevaron a concluir que el caso particular se ajusta al supuesto previsto por la norma legal invocada como fundamento.</w:t>
      </w:r>
    </w:p>
    <w:p w14:paraId="0A8238F0" w14:textId="77777777" w:rsidR="00F04C15" w:rsidRPr="00962DEE" w:rsidRDefault="00F04C15" w:rsidP="00962DEE">
      <w:pPr>
        <w:pStyle w:val="Puesto"/>
        <w:ind w:firstLine="567"/>
        <w:rPr>
          <w:color w:val="auto"/>
        </w:rPr>
      </w:pPr>
      <w:r w:rsidRPr="00962DEE">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0CF1313" w14:textId="77777777" w:rsidR="00F04C15" w:rsidRPr="00962DEE" w:rsidRDefault="00F04C15" w:rsidP="00962DEE">
      <w:pPr>
        <w:pStyle w:val="Puesto"/>
        <w:ind w:firstLine="567"/>
        <w:rPr>
          <w:color w:val="auto"/>
        </w:rPr>
      </w:pPr>
    </w:p>
    <w:p w14:paraId="631B891B" w14:textId="77777777" w:rsidR="00F04C15" w:rsidRPr="00962DEE" w:rsidRDefault="00F04C15" w:rsidP="00962DEE">
      <w:pPr>
        <w:pStyle w:val="Puesto"/>
        <w:ind w:firstLine="567"/>
        <w:rPr>
          <w:color w:val="auto"/>
        </w:rPr>
      </w:pPr>
      <w:r w:rsidRPr="00962DEE">
        <w:rPr>
          <w:b/>
          <w:color w:val="auto"/>
        </w:rPr>
        <w:t>Noveno.</w:t>
      </w:r>
      <w:r w:rsidRPr="00962DEE">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267BC68" w14:textId="77777777" w:rsidR="00F04C15" w:rsidRPr="00962DEE" w:rsidRDefault="00F04C15" w:rsidP="00962DEE">
      <w:pPr>
        <w:pStyle w:val="Puesto"/>
        <w:ind w:firstLine="567"/>
        <w:rPr>
          <w:color w:val="auto"/>
        </w:rPr>
      </w:pPr>
    </w:p>
    <w:p w14:paraId="50B3B553" w14:textId="77777777" w:rsidR="00F04C15" w:rsidRPr="00962DEE" w:rsidRDefault="00F04C15" w:rsidP="00962DEE">
      <w:pPr>
        <w:pStyle w:val="Puesto"/>
        <w:ind w:firstLine="567"/>
        <w:rPr>
          <w:color w:val="auto"/>
        </w:rPr>
      </w:pPr>
      <w:r w:rsidRPr="00962DEE">
        <w:rPr>
          <w:b/>
          <w:color w:val="auto"/>
        </w:rPr>
        <w:t>Décimo.</w:t>
      </w:r>
      <w:r w:rsidRPr="00962DEE">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962DEE">
        <w:rPr>
          <w:color w:val="auto"/>
        </w:rPr>
        <w:lastRenderedPageBreak/>
        <w:t>clasificada, en los términos de la Ley General de Archivo, Lineamientos para la Organización y Conservación de Archivos y demás normatividad aplicable.</w:t>
      </w:r>
    </w:p>
    <w:p w14:paraId="19401F4D" w14:textId="77777777" w:rsidR="00F04C15" w:rsidRPr="00962DEE" w:rsidRDefault="00F04C15" w:rsidP="00962DEE">
      <w:pPr>
        <w:pStyle w:val="Puesto"/>
        <w:ind w:firstLine="567"/>
        <w:rPr>
          <w:color w:val="auto"/>
        </w:rPr>
      </w:pPr>
      <w:r w:rsidRPr="00962DEE">
        <w:rPr>
          <w:color w:val="auto"/>
        </w:rPr>
        <w:t>En ausencia de los titulares de las áreas, la información será clasificada o desclasificada por la persona que lo supla, en términos de la normativa que rija la actuación del sujeto obligado.</w:t>
      </w:r>
    </w:p>
    <w:p w14:paraId="4BFD80E6" w14:textId="77777777" w:rsidR="00F04C15" w:rsidRPr="00962DEE" w:rsidRDefault="00F04C15" w:rsidP="00962DEE">
      <w:pPr>
        <w:pStyle w:val="Puesto"/>
        <w:ind w:firstLine="567"/>
        <w:rPr>
          <w:b/>
          <w:color w:val="auto"/>
        </w:rPr>
      </w:pPr>
      <w:r w:rsidRPr="00962DEE">
        <w:rPr>
          <w:b/>
          <w:color w:val="auto"/>
        </w:rPr>
        <w:t>Décimo primero.</w:t>
      </w:r>
      <w:r w:rsidRPr="00962DEE">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62DEE">
        <w:rPr>
          <w:b/>
          <w:color w:val="auto"/>
        </w:rPr>
        <w:t>”</w:t>
      </w:r>
    </w:p>
    <w:p w14:paraId="5746CCAC" w14:textId="77777777" w:rsidR="00F04C15" w:rsidRPr="00962DEE" w:rsidRDefault="00F04C15" w:rsidP="00962DEE"/>
    <w:p w14:paraId="5226C983" w14:textId="77777777" w:rsidR="00F04C15" w:rsidRPr="00962DEE" w:rsidRDefault="00F04C15" w:rsidP="00962DEE">
      <w:r w:rsidRPr="00962DEE">
        <w:t xml:space="preserve">Consecuentemente, se destaca que la versión pública que elabore </w:t>
      </w:r>
      <w:r w:rsidRPr="00962DEE">
        <w:rPr>
          <w:b/>
        </w:rPr>
        <w:t>EL SUJETO OBLIGADO</w:t>
      </w:r>
      <w:r w:rsidRPr="00962DEE">
        <w:t xml:space="preserve"> debe cumplir con las formalidades exigidas en la Ley, por lo que para tal efecto emitirá el </w:t>
      </w:r>
      <w:r w:rsidRPr="00962DEE">
        <w:rPr>
          <w:b/>
        </w:rPr>
        <w:t>Acuerdo del Comité de Transparencia</w:t>
      </w:r>
      <w:r w:rsidRPr="00962DE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50D7710" w14:textId="77777777" w:rsidR="00F04C15" w:rsidRPr="00962DEE" w:rsidRDefault="00F04C15" w:rsidP="00962DEE"/>
    <w:p w14:paraId="609D7DCC" w14:textId="77777777" w:rsidR="00F04C15" w:rsidRPr="00962DEE" w:rsidRDefault="00F04C15" w:rsidP="00962DEE">
      <w:r w:rsidRPr="00962DEE">
        <w:t>Es importante señalar que, para el caso en concreto, se deben tomar en consideración los siguientes criterios respecto a la información que debe ser, o no, clasificada como confidencial:</w:t>
      </w:r>
    </w:p>
    <w:p w14:paraId="14EFE4E9" w14:textId="77777777" w:rsidR="00F04C15" w:rsidRPr="00962DEE" w:rsidRDefault="00F04C15" w:rsidP="00962DEE"/>
    <w:p w14:paraId="522D8467" w14:textId="77777777" w:rsidR="00F04C15" w:rsidRPr="00962DEE" w:rsidRDefault="00F04C15" w:rsidP="00962DEE">
      <w:pPr>
        <w:ind w:right="-28"/>
      </w:pPr>
      <w:r w:rsidRPr="00962DEE">
        <w:t xml:space="preserve">En relación con el </w:t>
      </w:r>
      <w:r w:rsidRPr="00962DEE">
        <w:rPr>
          <w:b/>
          <w:i/>
        </w:rPr>
        <w:t>número de empleado de servidores públicos o su equivalente</w:t>
      </w:r>
      <w:r w:rsidRPr="00962DEE">
        <w:t xml:space="preserve">, con independencia del nombre que reciba, constituye un instrumento de control interno que permite a las dependencias y entidades identificar a sus trabajadores y a estos les facilita la </w:t>
      </w:r>
      <w:r w:rsidRPr="00962DEE">
        <w:lastRenderedPageBreak/>
        <w:t>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373D4161" w14:textId="77777777" w:rsidR="00F04C15" w:rsidRPr="00962DEE" w:rsidRDefault="00F04C15" w:rsidP="00962DEE">
      <w:pPr>
        <w:ind w:right="-28"/>
      </w:pPr>
    </w:p>
    <w:p w14:paraId="4401F789" w14:textId="77777777" w:rsidR="00F04C15" w:rsidRPr="00962DEE" w:rsidRDefault="00F04C15" w:rsidP="00962DEE">
      <w:pPr>
        <w:ind w:right="-28"/>
      </w:pPr>
      <w:r w:rsidRPr="00962DEE">
        <w:t xml:space="preserve">Lo anterior, se </w:t>
      </w:r>
      <w:r w:rsidRPr="00962DEE">
        <w:rPr>
          <w:b/>
        </w:rPr>
        <w:t xml:space="preserve">robustece con el Criterio 03/14, </w:t>
      </w:r>
      <w:r w:rsidRPr="00962DEE">
        <w:t>emitido por el Pleno del entonces Instituto Federal de Acceso a la Información y Protección de Datos, que establece lo siguiente:</w:t>
      </w:r>
    </w:p>
    <w:p w14:paraId="1A821FAF" w14:textId="77777777" w:rsidR="00F04C15" w:rsidRPr="00962DEE" w:rsidRDefault="00F04C15" w:rsidP="00962DEE"/>
    <w:p w14:paraId="0D06390B" w14:textId="77777777" w:rsidR="00F04C15" w:rsidRPr="00962DEE" w:rsidRDefault="00F04C15" w:rsidP="00962DEE">
      <w:pPr>
        <w:pStyle w:val="Puesto"/>
        <w:ind w:firstLine="567"/>
        <w:rPr>
          <w:color w:val="auto"/>
        </w:rPr>
      </w:pPr>
      <w:bookmarkStart w:id="37" w:name="_heading=h.2bn6wsx" w:colFirst="0" w:colLast="0"/>
      <w:bookmarkEnd w:id="37"/>
      <w:r w:rsidRPr="00962DEE">
        <w:rPr>
          <w:color w:val="auto"/>
        </w:rPr>
        <w:t>“</w:t>
      </w:r>
      <w:r w:rsidRPr="00962DEE">
        <w:rPr>
          <w:b/>
          <w:color w:val="auto"/>
        </w:rPr>
        <w:t xml:space="preserve">Número de empleado, o su equivalente, si se integra con datos personales del trabajador o permite acceder a éstos sin necesidad de una contraseña, constituye información confidencial. </w:t>
      </w:r>
      <w:r w:rsidRPr="00962DEE">
        <w:rPr>
          <w:color w:val="auto"/>
        </w:rPr>
        <w:t>El número de empleado, con independencia del nombre que reciba, constituye un instrumento de control interno que permite a las dependencias y entidades identificar a sus trabajadores, y a éstos les facilita la realización de gestiones en su carácter de empleado</w:t>
      </w:r>
      <w:r w:rsidRPr="00962DEE">
        <w:rPr>
          <w:color w:val="auto"/>
          <w:u w:val="single"/>
        </w:rPr>
        <w:t xml:space="preserve">. </w:t>
      </w:r>
      <w:r w:rsidRPr="00962DEE">
        <w:rPr>
          <w:b/>
          <w:color w:val="auto"/>
        </w:rPr>
        <w:t>En este sentido, cuando el número de empleado, o su equivalente, se integra con datos personales de los trabajadores; o funciona como una clave de acceso que no requiere adicionalmente de una contraseña para ingresar a sistemas o bases en las que obran datos personales</w:t>
      </w:r>
      <w:r w:rsidRPr="00962DEE">
        <w:rPr>
          <w:color w:val="auto"/>
        </w:rPr>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42C724E0" w14:textId="77777777" w:rsidR="00F04C15" w:rsidRPr="00962DEE" w:rsidRDefault="00F04C15" w:rsidP="00962DEE">
      <w:pPr>
        <w:ind w:left="567" w:right="618"/>
        <w:rPr>
          <w:i/>
        </w:rPr>
      </w:pPr>
    </w:p>
    <w:p w14:paraId="6CDE82F5" w14:textId="77777777" w:rsidR="00F04C15" w:rsidRPr="00962DEE" w:rsidRDefault="00F04C15" w:rsidP="00962DEE">
      <w:pPr>
        <w:ind w:right="-28"/>
      </w:pPr>
      <w:r w:rsidRPr="00962DEE">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2F52EC30" w14:textId="77777777" w:rsidR="00F04C15" w:rsidRPr="00962DEE" w:rsidRDefault="00F04C15" w:rsidP="00962DEE">
      <w:pPr>
        <w:ind w:right="-28"/>
      </w:pPr>
    </w:p>
    <w:p w14:paraId="1B3BB898" w14:textId="7D5A1567" w:rsidR="00F04C15" w:rsidRPr="00962DEE" w:rsidRDefault="00F04C15" w:rsidP="00962DEE">
      <w:pPr>
        <w:ind w:right="-28"/>
      </w:pPr>
      <w:r w:rsidRPr="00962DEE">
        <w:lastRenderedPageBreak/>
        <w:t>En este sentido, cuando el número de empleado, o su equivalente, se integra con datos personales de los trabajadores; o funciona como una clave de acceso que no requiere adicionalmente de una contraseña para ingresar a sistemas o bases en las que obran datos personales, debe de clasificarse como información confidencial.</w:t>
      </w:r>
    </w:p>
    <w:p w14:paraId="5D2559D0" w14:textId="77777777" w:rsidR="00F04C15" w:rsidRPr="00962DEE" w:rsidRDefault="00F04C15" w:rsidP="00962DEE">
      <w:pPr>
        <w:ind w:right="-28"/>
      </w:pPr>
    </w:p>
    <w:p w14:paraId="7CF35C0C" w14:textId="77777777" w:rsidR="00F04C15" w:rsidRPr="00962DEE" w:rsidRDefault="00F04C15" w:rsidP="00962DEE">
      <w:pPr>
        <w:ind w:right="-28"/>
      </w:pPr>
      <w:r w:rsidRPr="00962DEE">
        <w:t xml:space="preserve">Por cuanto hace al </w:t>
      </w:r>
      <w:r w:rsidRPr="00962DEE">
        <w:rPr>
          <w:b/>
          <w:i/>
        </w:rPr>
        <w:t>Registro Federal de Contribuyentes</w:t>
      </w:r>
      <w:r w:rsidRPr="00962DEE">
        <w:rPr>
          <w:i/>
        </w:rPr>
        <w:t xml:space="preserve"> </w:t>
      </w:r>
      <w:r w:rsidRPr="00962DEE">
        <w:rPr>
          <w:b/>
          <w:i/>
        </w:rPr>
        <w:t>de las personas físicas</w:t>
      </w:r>
      <w:r w:rsidRPr="00962DEE">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962DEE">
        <w:t>homoclave</w:t>
      </w:r>
      <w:proofErr w:type="spellEnd"/>
      <w:r w:rsidRPr="00962DEE">
        <w:t>; la cual, para su obtención es necesario acreditar personalidad, fecha de nacimiento entre otros con documentos oficiales.</w:t>
      </w:r>
    </w:p>
    <w:p w14:paraId="1F1F303F" w14:textId="77777777" w:rsidR="00F04C15" w:rsidRPr="00962DEE" w:rsidRDefault="00F04C15" w:rsidP="00962DEE"/>
    <w:p w14:paraId="0A8AAC58" w14:textId="0B65BF75" w:rsidR="00F04C15" w:rsidRPr="00962DEE" w:rsidRDefault="00F04C15" w:rsidP="00962DEE">
      <w:pPr>
        <w:ind w:right="-28"/>
        <w:rPr>
          <w:b/>
        </w:rPr>
      </w:pPr>
      <w:r w:rsidRPr="00962DEE">
        <w:t>Al respecto, es aplicable el Criterio 19/17 de la Segunda Época, emitido por el</w:t>
      </w:r>
      <w:r w:rsidR="00880289" w:rsidRPr="00962DEE">
        <w:t xml:space="preserve"> entonces</w:t>
      </w:r>
      <w:r w:rsidRPr="00962DEE">
        <w:t xml:space="preserve"> Instituto Nacional de Transparencia, Acceso a la Información y Protección de Datos Personales, que dice:</w:t>
      </w:r>
      <w:r w:rsidRPr="00962DEE">
        <w:rPr>
          <w:b/>
        </w:rPr>
        <w:t xml:space="preserve"> </w:t>
      </w:r>
    </w:p>
    <w:p w14:paraId="05025C14" w14:textId="77777777" w:rsidR="00F04C15" w:rsidRPr="00962DEE" w:rsidRDefault="00F04C15" w:rsidP="00962DEE">
      <w:pPr>
        <w:rPr>
          <w:b/>
        </w:rPr>
      </w:pPr>
    </w:p>
    <w:p w14:paraId="46930FE8" w14:textId="77777777" w:rsidR="00F04C15" w:rsidRPr="00962DEE" w:rsidRDefault="00F04C15" w:rsidP="00962DEE">
      <w:pPr>
        <w:pStyle w:val="Puesto"/>
        <w:ind w:firstLine="567"/>
        <w:rPr>
          <w:color w:val="auto"/>
        </w:rPr>
      </w:pPr>
      <w:r w:rsidRPr="00962DEE">
        <w:rPr>
          <w:color w:val="auto"/>
        </w:rPr>
        <w:t>“</w:t>
      </w:r>
      <w:r w:rsidRPr="00962DEE">
        <w:rPr>
          <w:b/>
          <w:color w:val="auto"/>
        </w:rPr>
        <w:t>Registro Federal de Contribuyentes (RFC) de personas físicas.</w:t>
      </w:r>
      <w:r w:rsidRPr="00962DEE">
        <w:rPr>
          <w:color w:val="auto"/>
        </w:rPr>
        <w:t xml:space="preserve"> El RFC es una clave de carácter fiscal, única e irrepetible, que permite identificar al titular, su edad y fecha de nacimiento, por lo que es un dato personal de carácter confidencial.” (Sic)</w:t>
      </w:r>
    </w:p>
    <w:p w14:paraId="12D60A4E" w14:textId="77777777" w:rsidR="00F04C15" w:rsidRPr="00962DEE" w:rsidRDefault="00F04C15" w:rsidP="00962DEE">
      <w:pPr>
        <w:pStyle w:val="Puesto"/>
        <w:ind w:firstLine="567"/>
        <w:rPr>
          <w:color w:val="auto"/>
        </w:rPr>
      </w:pPr>
      <w:r w:rsidRPr="00962DEE">
        <w:rPr>
          <w:color w:val="auto"/>
        </w:rPr>
        <w:t>(Énfasis añadido)</w:t>
      </w:r>
    </w:p>
    <w:p w14:paraId="38560FB4" w14:textId="77777777" w:rsidR="00F04C15" w:rsidRPr="00962DEE" w:rsidRDefault="00F04C15" w:rsidP="00962DEE">
      <w:pPr>
        <w:ind w:left="851" w:right="902"/>
      </w:pPr>
    </w:p>
    <w:p w14:paraId="58A53D2A" w14:textId="77777777" w:rsidR="00F04C15" w:rsidRPr="00962DEE" w:rsidRDefault="00F04C15" w:rsidP="00962DEE">
      <w:pPr>
        <w:ind w:right="-312"/>
      </w:pPr>
      <w:r w:rsidRPr="00962DEE">
        <w:t xml:space="preserve">De lo anterior, se desprende que el Registro Federal de Contribuyentes se vincula al nombre de su titular,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962DEE">
        <w:lastRenderedPageBreak/>
        <w:t>Municipios y 4, fracción XI de la Ley de Protección de Datos Personales en Posesión de Sujetos Obligados del Estado de México y Municipios.</w:t>
      </w:r>
    </w:p>
    <w:p w14:paraId="562846C1" w14:textId="77777777" w:rsidR="00F04C15" w:rsidRPr="00962DEE" w:rsidRDefault="00F04C15" w:rsidP="00962DEE"/>
    <w:p w14:paraId="622F336D" w14:textId="77777777" w:rsidR="00F04C15" w:rsidRPr="00962DEE" w:rsidRDefault="00F04C15" w:rsidP="00962DEE">
      <w:pPr>
        <w:ind w:right="-312"/>
      </w:pPr>
      <w:r w:rsidRPr="00962DEE">
        <w:t xml:space="preserve">El </w:t>
      </w:r>
      <w:r w:rsidRPr="00962DEE">
        <w:rPr>
          <w:b/>
          <w:i/>
        </w:rPr>
        <w:t>Número de seguridad social del Instituto de Seguridad Social del Estado de México y Municipios</w:t>
      </w:r>
      <w:r w:rsidRPr="00962DEE">
        <w:rPr>
          <w:b/>
        </w:rPr>
        <w:t xml:space="preserve">, </w:t>
      </w:r>
      <w:r w:rsidRPr="00962DEE">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7D4CA38" w14:textId="77777777" w:rsidR="00F04C15" w:rsidRPr="00962DEE" w:rsidRDefault="00F04C15" w:rsidP="00962DEE"/>
    <w:p w14:paraId="495E9638" w14:textId="77777777" w:rsidR="00F04C15" w:rsidRPr="00962DEE" w:rsidRDefault="00F04C15" w:rsidP="00962DEE">
      <w:pPr>
        <w:ind w:right="-312"/>
      </w:pPr>
      <w:r w:rsidRPr="00962DEE">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CB5ADF2" w14:textId="77777777" w:rsidR="00F04C15" w:rsidRPr="00962DEE" w:rsidRDefault="00F04C15" w:rsidP="00962DEE"/>
    <w:p w14:paraId="70DF0151" w14:textId="77777777" w:rsidR="00F04C15" w:rsidRPr="00962DEE" w:rsidRDefault="00F04C15" w:rsidP="00962DEE">
      <w:pPr>
        <w:ind w:right="-312"/>
      </w:pPr>
      <w:r w:rsidRPr="00962DEE">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642698D" w14:textId="77777777" w:rsidR="00F04C15" w:rsidRPr="00962DEE" w:rsidRDefault="00F04C15" w:rsidP="00962DEE"/>
    <w:p w14:paraId="2CD81A12" w14:textId="77777777" w:rsidR="00F04C15" w:rsidRPr="00962DEE" w:rsidRDefault="00F04C15" w:rsidP="00962DEE">
      <w:pPr>
        <w:ind w:right="-312"/>
      </w:pPr>
      <w:r w:rsidRPr="00962DEE">
        <w:t>Por cuanto hace a la Clave de cualquier tipo de seguridad social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96CE1D4" w14:textId="77777777" w:rsidR="00F04C15" w:rsidRPr="00962DEE" w:rsidRDefault="00F04C15" w:rsidP="00962DEE"/>
    <w:p w14:paraId="6120722E" w14:textId="77777777" w:rsidR="00F04C15" w:rsidRPr="00962DEE" w:rsidRDefault="00F04C15" w:rsidP="00962DEE">
      <w:pPr>
        <w:ind w:right="-312"/>
      </w:pPr>
      <w:r w:rsidRPr="00962DEE">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34C94BC4" w14:textId="77777777" w:rsidR="00F04C15" w:rsidRPr="00962DEE" w:rsidRDefault="00F04C15" w:rsidP="00962DEE"/>
    <w:p w14:paraId="296C7E1D" w14:textId="77777777" w:rsidR="00F04C15" w:rsidRPr="00962DEE" w:rsidRDefault="00F04C15" w:rsidP="00962DEE">
      <w:pPr>
        <w:ind w:right="-312"/>
      </w:pPr>
      <w:r w:rsidRPr="00962DEE">
        <w:t xml:space="preserve">Por cuanto hace a la </w:t>
      </w:r>
      <w:r w:rsidRPr="00962DEE">
        <w:rPr>
          <w:b/>
          <w:i/>
        </w:rPr>
        <w:t>Clave Única de Registro de Población</w:t>
      </w:r>
      <w:r w:rsidRPr="00962DEE">
        <w:rPr>
          <w:b/>
        </w:rPr>
        <w:t xml:space="preserve">, </w:t>
      </w:r>
      <w:r w:rsidRPr="00962DEE">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22EE531" w14:textId="77777777" w:rsidR="00F04C15" w:rsidRPr="00962DEE" w:rsidRDefault="00F04C15" w:rsidP="00962DEE"/>
    <w:p w14:paraId="1C1B6DA8" w14:textId="77777777" w:rsidR="00F04C15" w:rsidRPr="00962DEE" w:rsidRDefault="00F04C15" w:rsidP="00962DEE">
      <w:pPr>
        <w:ind w:right="-312"/>
      </w:pPr>
      <w:r w:rsidRPr="00962DEE">
        <w:t>Lo anterior, tiene sustento en los artículos 86 y 91 de la Ley General de Población, la cual señala lo siguiente:</w:t>
      </w:r>
    </w:p>
    <w:p w14:paraId="634A8C3D" w14:textId="77777777" w:rsidR="00F04C15" w:rsidRPr="00962DEE" w:rsidRDefault="00F04C15" w:rsidP="00962DEE"/>
    <w:p w14:paraId="3DF2E191" w14:textId="77777777" w:rsidR="00F04C15" w:rsidRPr="00962DEE" w:rsidRDefault="00F04C15" w:rsidP="00962DEE">
      <w:pPr>
        <w:pStyle w:val="Puesto"/>
        <w:ind w:firstLine="567"/>
        <w:rPr>
          <w:color w:val="auto"/>
        </w:rPr>
      </w:pPr>
      <w:r w:rsidRPr="00962DEE">
        <w:rPr>
          <w:color w:val="auto"/>
        </w:rPr>
        <w:lastRenderedPageBreak/>
        <w:t>“</w:t>
      </w:r>
      <w:r w:rsidRPr="00962DEE">
        <w:rPr>
          <w:b/>
          <w:color w:val="auto"/>
        </w:rPr>
        <w:t xml:space="preserve">Artículo 86. </w:t>
      </w:r>
      <w:r w:rsidRPr="00962DEE">
        <w:rPr>
          <w:color w:val="auto"/>
        </w:rPr>
        <w:t>El Registro Nacional de Población tiene como finalidad registrar a cada una de las personas que integran la población del país, con los datos que permitan certificar y acreditar fehacientemente su identidad.</w:t>
      </w:r>
    </w:p>
    <w:p w14:paraId="29C4569D" w14:textId="77777777" w:rsidR="00F04C15" w:rsidRPr="00962DEE" w:rsidRDefault="00F04C15" w:rsidP="00962DEE">
      <w:pPr>
        <w:pStyle w:val="Puesto"/>
        <w:ind w:firstLine="567"/>
        <w:rPr>
          <w:color w:val="auto"/>
        </w:rPr>
      </w:pPr>
      <w:r w:rsidRPr="00962DEE">
        <w:rPr>
          <w:b/>
          <w:color w:val="auto"/>
        </w:rPr>
        <w:t>Artículo 91. Al incorporar a una persona en el Registro Nacional de Población</w:t>
      </w:r>
      <w:r w:rsidRPr="00962DEE">
        <w:rPr>
          <w:color w:val="auto"/>
        </w:rPr>
        <w:t xml:space="preserve">, se le asignará una clave </w:t>
      </w:r>
      <w:r w:rsidRPr="00962DEE">
        <w:rPr>
          <w:b/>
          <w:color w:val="auto"/>
        </w:rPr>
        <w:t>que se denominará Clave Única de Registro de Población</w:t>
      </w:r>
      <w:r w:rsidRPr="00962DEE">
        <w:rPr>
          <w:color w:val="auto"/>
        </w:rPr>
        <w:t xml:space="preserve">. </w:t>
      </w:r>
      <w:r w:rsidRPr="00962DEE">
        <w:rPr>
          <w:b/>
          <w:color w:val="auto"/>
        </w:rPr>
        <w:t>Esta servirá para</w:t>
      </w:r>
      <w:r w:rsidRPr="00962DEE">
        <w:rPr>
          <w:color w:val="auto"/>
        </w:rPr>
        <w:t xml:space="preserve"> registrarla e </w:t>
      </w:r>
      <w:r w:rsidRPr="00962DEE">
        <w:rPr>
          <w:b/>
          <w:color w:val="auto"/>
        </w:rPr>
        <w:t>identificarla en forma individual</w:t>
      </w:r>
      <w:r w:rsidRPr="00962DEE">
        <w:rPr>
          <w:color w:val="auto"/>
        </w:rPr>
        <w:t xml:space="preserve">.” </w:t>
      </w:r>
    </w:p>
    <w:p w14:paraId="6C3B7DD4" w14:textId="77777777" w:rsidR="00F04C15" w:rsidRPr="00962DEE" w:rsidRDefault="00F04C15" w:rsidP="00962DEE">
      <w:pPr>
        <w:pStyle w:val="Puesto"/>
        <w:ind w:firstLine="567"/>
        <w:rPr>
          <w:color w:val="auto"/>
        </w:rPr>
      </w:pPr>
      <w:r w:rsidRPr="00962DEE">
        <w:rPr>
          <w:color w:val="auto"/>
        </w:rPr>
        <w:t>(Énfasis añadido)</w:t>
      </w:r>
    </w:p>
    <w:p w14:paraId="41572214" w14:textId="77777777" w:rsidR="00F04C15" w:rsidRPr="00962DEE" w:rsidRDefault="00F04C15" w:rsidP="00962DEE"/>
    <w:p w14:paraId="46C3410B" w14:textId="77777777" w:rsidR="00F04C15" w:rsidRPr="00962DEE" w:rsidRDefault="00F04C15" w:rsidP="00962DEE">
      <w:pPr>
        <w:ind w:right="-312"/>
      </w:pPr>
      <w:r w:rsidRPr="00962DEE">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4BA30C6D" w14:textId="77777777" w:rsidR="00F04C15" w:rsidRPr="00962DEE" w:rsidRDefault="00F04C15" w:rsidP="00962DEE"/>
    <w:p w14:paraId="49208BBC" w14:textId="68369AAB" w:rsidR="00F04C15" w:rsidRPr="00962DEE" w:rsidRDefault="00F04C15" w:rsidP="00962DEE">
      <w:pPr>
        <w:ind w:right="-312"/>
      </w:pPr>
      <w:r w:rsidRPr="00962DEE">
        <w:t>Al respecto, el</w:t>
      </w:r>
      <w:r w:rsidR="00880289" w:rsidRPr="00962DEE">
        <w:t xml:space="preserve"> entonces</w:t>
      </w:r>
      <w:r w:rsidRPr="00962DEE">
        <w:t xml:space="preserve"> Instituto Nacional de Transparencia, Acceso a la Información y Protección de Datos Personales (INAI), a través del Criterio 18/17 de la Segunda Época, señala literalmente lo siguiente:</w:t>
      </w:r>
    </w:p>
    <w:p w14:paraId="009D98D9" w14:textId="77777777" w:rsidR="00F04C15" w:rsidRPr="00962DEE" w:rsidRDefault="00F04C15" w:rsidP="00962DEE">
      <w:pPr>
        <w:ind w:right="-312"/>
      </w:pPr>
    </w:p>
    <w:p w14:paraId="38FD5F60" w14:textId="77777777" w:rsidR="00F04C15" w:rsidRPr="00962DEE" w:rsidRDefault="00F04C15" w:rsidP="00962DEE">
      <w:pPr>
        <w:pStyle w:val="Puesto"/>
        <w:ind w:firstLine="567"/>
        <w:rPr>
          <w:color w:val="auto"/>
        </w:rPr>
      </w:pPr>
      <w:r w:rsidRPr="00962DEE">
        <w:rPr>
          <w:color w:val="auto"/>
        </w:rPr>
        <w:t>“</w:t>
      </w:r>
      <w:r w:rsidRPr="00962DEE">
        <w:rPr>
          <w:b/>
          <w:color w:val="auto"/>
        </w:rPr>
        <w:t>Clave Única de Registro de Población (CURP).</w:t>
      </w:r>
      <w:r w:rsidRPr="00962DEE">
        <w:rPr>
          <w:color w:val="auto"/>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6B40B599" w14:textId="77777777" w:rsidR="00F04C15" w:rsidRPr="00962DEE" w:rsidRDefault="00F04C15" w:rsidP="00962DEE">
      <w:pPr>
        <w:pStyle w:val="Puesto"/>
        <w:ind w:firstLine="567"/>
        <w:rPr>
          <w:color w:val="auto"/>
        </w:rPr>
      </w:pPr>
      <w:r w:rsidRPr="00962DEE">
        <w:rPr>
          <w:color w:val="auto"/>
        </w:rPr>
        <w:t>(Énfasis añadido)</w:t>
      </w:r>
    </w:p>
    <w:p w14:paraId="2C839E14" w14:textId="77777777" w:rsidR="00F04C15" w:rsidRPr="00962DEE" w:rsidRDefault="00F04C15" w:rsidP="00962DEE">
      <w:pPr>
        <w:ind w:left="851" w:right="902"/>
      </w:pPr>
    </w:p>
    <w:p w14:paraId="50542388" w14:textId="77777777" w:rsidR="00F04C15" w:rsidRPr="00962DEE" w:rsidRDefault="00F04C15" w:rsidP="00962DEE">
      <w:pPr>
        <w:ind w:right="-312"/>
      </w:pPr>
      <w:r w:rsidRPr="00962DEE">
        <w:t xml:space="preserve">De lo anterior, se desprende que la Clave Única de Registro de Población, se encuentra vinculada al nombre y apellidos de la persona, permitiendo identificar fecha y lugar de nacimiento, así como </w:t>
      </w:r>
      <w:r w:rsidRPr="00962DEE">
        <w:lastRenderedPageBreak/>
        <w:t>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6E3F012" w14:textId="77777777" w:rsidR="00F04C15" w:rsidRPr="00962DEE" w:rsidRDefault="00F04C15" w:rsidP="00962DEE"/>
    <w:p w14:paraId="317DD04F" w14:textId="77777777" w:rsidR="00F04C15" w:rsidRPr="00962DEE" w:rsidRDefault="00F04C15" w:rsidP="00962DEE">
      <w:pPr>
        <w:ind w:right="-312"/>
      </w:pPr>
      <w:r w:rsidRPr="00962DEE">
        <w:t xml:space="preserve">Respecto de los </w:t>
      </w:r>
      <w:r w:rsidRPr="00962DEE">
        <w:rPr>
          <w:b/>
        </w:rPr>
        <w:t>préstamos o descuentos</w:t>
      </w:r>
      <w:r w:rsidRPr="00962DEE">
        <w:t xml:space="preserve"> </w:t>
      </w:r>
      <w:r w:rsidRPr="00962DEE">
        <w:rPr>
          <w:b/>
        </w:rPr>
        <w:t>de carácter personal</w:t>
      </w:r>
      <w:r w:rsidRPr="00962DEE">
        <w:t xml:space="preserve">, éstos no deben tener relación con la prestación del servicio; es decir, son confidenciales los préstamos o descuentos que se le hagan a la persona en los que no se involucren instituciones públicas, en virtud </w:t>
      </w:r>
      <w:proofErr w:type="gramStart"/>
      <w:r w:rsidRPr="00962DEE">
        <w:t>de  no</w:t>
      </w:r>
      <w:proofErr w:type="gramEnd"/>
      <w:r w:rsidRPr="00962DEE">
        <w:t xml:space="preserve"> favorecer  en la transparencia y rendición de cuentas, sino, por el contrario con ello se violentaría la protección de información confidencial, porque incide en la intimidad de un individuo identificado.</w:t>
      </w:r>
    </w:p>
    <w:p w14:paraId="42AD4482" w14:textId="77777777" w:rsidR="00F04C15" w:rsidRPr="00962DEE" w:rsidRDefault="00F04C15" w:rsidP="00962DEE"/>
    <w:p w14:paraId="0C2A18F4" w14:textId="77777777" w:rsidR="00F04C15" w:rsidRPr="00962DEE" w:rsidRDefault="00F04C15" w:rsidP="00962DEE">
      <w:pPr>
        <w:ind w:right="-312"/>
      </w:pPr>
      <w:r w:rsidRPr="00962DEE">
        <w:t>Por su parte, el artículo 84 de la Ley del Trabajo de los Servidores Públicos del Estado y Municipios, señala:</w:t>
      </w:r>
    </w:p>
    <w:p w14:paraId="460C076E" w14:textId="77777777" w:rsidR="00F04C15" w:rsidRPr="00962DEE" w:rsidRDefault="00F04C15" w:rsidP="00962DEE"/>
    <w:p w14:paraId="5685E90B" w14:textId="77777777" w:rsidR="00F04C15" w:rsidRPr="00962DEE" w:rsidRDefault="00F04C15" w:rsidP="00962DEE">
      <w:pPr>
        <w:pStyle w:val="Puesto"/>
        <w:ind w:firstLine="567"/>
        <w:rPr>
          <w:color w:val="auto"/>
        </w:rPr>
      </w:pPr>
      <w:r w:rsidRPr="00962DEE">
        <w:rPr>
          <w:color w:val="auto"/>
        </w:rPr>
        <w:t>“</w:t>
      </w:r>
      <w:r w:rsidRPr="00962DEE">
        <w:rPr>
          <w:b/>
          <w:color w:val="auto"/>
        </w:rPr>
        <w:t>ARTICULO 84. Sólo podrán hacerse retenciones, descuentos o deducciones al sueldo de los servidores públicos por concepto de:</w:t>
      </w:r>
    </w:p>
    <w:p w14:paraId="6A4A1BEB" w14:textId="77777777" w:rsidR="00F04C15" w:rsidRPr="00962DEE" w:rsidRDefault="00F04C15" w:rsidP="00962DEE">
      <w:pPr>
        <w:pStyle w:val="Puesto"/>
        <w:ind w:firstLine="567"/>
        <w:rPr>
          <w:color w:val="auto"/>
        </w:rPr>
      </w:pPr>
      <w:r w:rsidRPr="00962DEE">
        <w:rPr>
          <w:color w:val="auto"/>
        </w:rPr>
        <w:t>I. Gravámenes fiscales relacionados con el sueldo;</w:t>
      </w:r>
    </w:p>
    <w:p w14:paraId="381DE6CE" w14:textId="77777777" w:rsidR="00F04C15" w:rsidRPr="00962DEE" w:rsidRDefault="00F04C15" w:rsidP="00962DEE">
      <w:pPr>
        <w:pStyle w:val="Puesto"/>
        <w:ind w:firstLine="567"/>
        <w:rPr>
          <w:color w:val="auto"/>
        </w:rPr>
      </w:pPr>
      <w:r w:rsidRPr="00962DEE">
        <w:rPr>
          <w:b/>
          <w:color w:val="auto"/>
        </w:rPr>
        <w:t>II. Deudas contraídas con las instituciones públicas o dependencias</w:t>
      </w:r>
      <w:r w:rsidRPr="00962DEE">
        <w:rPr>
          <w:color w:val="auto"/>
        </w:rPr>
        <w:t xml:space="preserve"> por concepto de anticipos de sueldo, pagos hechos con exceso, errores o pérdidas debidamente comprobados;</w:t>
      </w:r>
    </w:p>
    <w:p w14:paraId="6E2C3DE8" w14:textId="77777777" w:rsidR="00F04C15" w:rsidRPr="00962DEE" w:rsidRDefault="00F04C15" w:rsidP="00962DEE">
      <w:pPr>
        <w:pStyle w:val="Puesto"/>
        <w:ind w:firstLine="567"/>
        <w:rPr>
          <w:color w:val="auto"/>
        </w:rPr>
      </w:pPr>
      <w:r w:rsidRPr="00962DEE">
        <w:rPr>
          <w:b/>
          <w:color w:val="auto"/>
        </w:rPr>
        <w:t>III.</w:t>
      </w:r>
      <w:r w:rsidRPr="00962DEE">
        <w:rPr>
          <w:color w:val="auto"/>
        </w:rPr>
        <w:t xml:space="preserve"> </w:t>
      </w:r>
      <w:r w:rsidRPr="00962DEE">
        <w:rPr>
          <w:b/>
          <w:color w:val="auto"/>
        </w:rPr>
        <w:t>Cuotas sindicales</w:t>
      </w:r>
      <w:r w:rsidRPr="00962DEE">
        <w:rPr>
          <w:color w:val="auto"/>
        </w:rPr>
        <w:t>;</w:t>
      </w:r>
    </w:p>
    <w:p w14:paraId="324FDBA7" w14:textId="77777777" w:rsidR="00F04C15" w:rsidRPr="00962DEE" w:rsidRDefault="00F04C15" w:rsidP="00962DEE">
      <w:pPr>
        <w:pStyle w:val="Puesto"/>
        <w:ind w:firstLine="567"/>
        <w:rPr>
          <w:color w:val="auto"/>
        </w:rPr>
      </w:pPr>
      <w:r w:rsidRPr="00962DEE">
        <w:rPr>
          <w:color w:val="auto"/>
        </w:rPr>
        <w:t>IV. Cuotas de aportación a fondos para la constitución de cooperativas y de cajas de ahorro, siempre que el servidor público hubiese manifestado previamente, de manera expresa, su conformidad;</w:t>
      </w:r>
    </w:p>
    <w:p w14:paraId="3CAA5E93" w14:textId="77777777" w:rsidR="00F04C15" w:rsidRPr="00962DEE" w:rsidRDefault="00F04C15" w:rsidP="00962DEE">
      <w:pPr>
        <w:pStyle w:val="Puesto"/>
        <w:ind w:firstLine="567"/>
        <w:rPr>
          <w:b/>
          <w:color w:val="auto"/>
        </w:rPr>
      </w:pPr>
      <w:r w:rsidRPr="00962DEE">
        <w:rPr>
          <w:color w:val="auto"/>
        </w:rPr>
        <w:t>V. Descuentos ordenados por el Instituto de Seguridad Social del Estado de México y Municipios, con motivo de cuotas y obligaciones contraídas con éste por los servidores públicos;</w:t>
      </w:r>
    </w:p>
    <w:p w14:paraId="6EFAFD20" w14:textId="77777777" w:rsidR="00F04C15" w:rsidRPr="00962DEE" w:rsidRDefault="00F04C15" w:rsidP="00962DEE">
      <w:pPr>
        <w:pStyle w:val="Puesto"/>
        <w:ind w:firstLine="567"/>
        <w:rPr>
          <w:color w:val="auto"/>
        </w:rPr>
      </w:pPr>
      <w:r w:rsidRPr="00962DEE">
        <w:rPr>
          <w:b/>
          <w:color w:val="auto"/>
        </w:rPr>
        <w:t>VI.</w:t>
      </w:r>
      <w:r w:rsidRPr="00962DEE">
        <w:rPr>
          <w:color w:val="auto"/>
        </w:rPr>
        <w:t xml:space="preserve"> </w:t>
      </w:r>
      <w:r w:rsidRPr="00962DEE">
        <w:rPr>
          <w:b/>
          <w:color w:val="auto"/>
        </w:rPr>
        <w:t>Obligaciones a cargo del servidor público</w:t>
      </w:r>
      <w:r w:rsidRPr="00962DEE">
        <w:rPr>
          <w:color w:val="auto"/>
        </w:rPr>
        <w:t xml:space="preserve"> con las que haya consentido, derivadas de la adquisición o del uso de habitaciones consideradas como de interés social;</w:t>
      </w:r>
    </w:p>
    <w:p w14:paraId="2DCD98A8" w14:textId="77777777" w:rsidR="00F04C15" w:rsidRPr="00962DEE" w:rsidRDefault="00F04C15" w:rsidP="00962DEE">
      <w:pPr>
        <w:pStyle w:val="Puesto"/>
        <w:ind w:firstLine="567"/>
        <w:rPr>
          <w:color w:val="auto"/>
        </w:rPr>
      </w:pPr>
      <w:r w:rsidRPr="00962DEE">
        <w:rPr>
          <w:color w:val="auto"/>
        </w:rPr>
        <w:t>VII. Faltas de puntualidad o de asistencia injustificadas;</w:t>
      </w:r>
    </w:p>
    <w:p w14:paraId="43662B64" w14:textId="77777777" w:rsidR="00F04C15" w:rsidRPr="00962DEE" w:rsidRDefault="00F04C15" w:rsidP="00962DEE">
      <w:pPr>
        <w:pStyle w:val="Puesto"/>
        <w:ind w:firstLine="567"/>
        <w:rPr>
          <w:b/>
          <w:color w:val="auto"/>
        </w:rPr>
      </w:pPr>
      <w:r w:rsidRPr="00962DEE">
        <w:rPr>
          <w:b/>
          <w:color w:val="auto"/>
        </w:rPr>
        <w:lastRenderedPageBreak/>
        <w:t>VIII.</w:t>
      </w:r>
      <w:r w:rsidRPr="00962DEE">
        <w:rPr>
          <w:color w:val="auto"/>
        </w:rPr>
        <w:t xml:space="preserve"> </w:t>
      </w:r>
      <w:r w:rsidRPr="00962DEE">
        <w:rPr>
          <w:b/>
          <w:color w:val="auto"/>
        </w:rPr>
        <w:t>Pensiones alimenticias ordenadas por la autoridad judicial; o</w:t>
      </w:r>
    </w:p>
    <w:p w14:paraId="419B644F" w14:textId="77777777" w:rsidR="00F04C15" w:rsidRPr="00962DEE" w:rsidRDefault="00F04C15" w:rsidP="00962DEE">
      <w:pPr>
        <w:pStyle w:val="Puesto"/>
        <w:ind w:firstLine="567"/>
        <w:rPr>
          <w:b/>
          <w:color w:val="auto"/>
        </w:rPr>
      </w:pPr>
      <w:r w:rsidRPr="00962DEE">
        <w:rPr>
          <w:b/>
          <w:color w:val="auto"/>
        </w:rPr>
        <w:t>IX. Cualquier otro convenido con instituciones de servicios y aceptado por el servidor público.</w:t>
      </w:r>
    </w:p>
    <w:p w14:paraId="01640165" w14:textId="77777777" w:rsidR="00F04C15" w:rsidRPr="00962DEE" w:rsidRDefault="00F04C15" w:rsidP="00962DEE">
      <w:pPr>
        <w:pStyle w:val="Puesto"/>
        <w:ind w:firstLine="567"/>
        <w:rPr>
          <w:color w:val="auto"/>
        </w:rPr>
      </w:pPr>
      <w:r w:rsidRPr="00962DEE">
        <w:rPr>
          <w:color w:val="auto"/>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7496393C" w14:textId="77777777" w:rsidR="00F04C15" w:rsidRPr="00962DEE" w:rsidRDefault="00F04C15" w:rsidP="00962DEE">
      <w:pPr>
        <w:pStyle w:val="Puesto"/>
        <w:ind w:firstLine="567"/>
        <w:rPr>
          <w:color w:val="auto"/>
        </w:rPr>
      </w:pPr>
      <w:r w:rsidRPr="00962DEE">
        <w:rPr>
          <w:color w:val="auto"/>
        </w:rPr>
        <w:t>(Énfasis añadido)</w:t>
      </w:r>
    </w:p>
    <w:p w14:paraId="421E9FD2" w14:textId="77777777" w:rsidR="00F04C15" w:rsidRPr="00962DEE" w:rsidRDefault="00F04C15" w:rsidP="00962DEE">
      <w:pPr>
        <w:ind w:left="851" w:right="902"/>
      </w:pPr>
    </w:p>
    <w:p w14:paraId="2BE60565" w14:textId="77777777" w:rsidR="00F04C15" w:rsidRPr="00962DEE" w:rsidRDefault="00F04C15" w:rsidP="00962DEE">
      <w:pPr>
        <w:ind w:right="-312"/>
      </w:pPr>
      <w:r w:rsidRPr="00962DEE">
        <w:t xml:space="preserve">Derivado de lo anterior, la ley establece claramente cuáles son esos descuentos o gravámenes que directamente se relacionan con las obligaciones adquiridas como servidores públicos y aquéllos que </w:t>
      </w:r>
      <w:r w:rsidRPr="00962DEE">
        <w:rPr>
          <w:b/>
        </w:rPr>
        <w:t>únicamente inciden en su vida privada</w:t>
      </w:r>
      <w:r w:rsidRPr="00962DEE">
        <w:t>. De este modo, descuentos por pensiones alimenticias o créditos adquiridos con instituciones privadas o públicas pero que fueron contraídas en forma individual, son información que debe clasificarse como confidencial.</w:t>
      </w:r>
    </w:p>
    <w:p w14:paraId="3269BFD2" w14:textId="77777777" w:rsidR="00F04C15" w:rsidRPr="00962DEE" w:rsidRDefault="00F04C15" w:rsidP="00962DEE"/>
    <w:p w14:paraId="1DF0A3BF" w14:textId="77777777" w:rsidR="00F04C15" w:rsidRPr="00962DEE" w:rsidRDefault="00F04C15" w:rsidP="00962DEE">
      <w:pPr>
        <w:ind w:right="-312"/>
      </w:pPr>
      <w:r w:rsidRPr="00962DEE">
        <w:t xml:space="preserve">La </w:t>
      </w:r>
      <w:r w:rsidRPr="00962DEE">
        <w:rPr>
          <w:b/>
          <w:i/>
        </w:rPr>
        <w:t>cuenta bancaria de servidores públicos</w:t>
      </w:r>
      <w:r w:rsidRPr="00962DEE">
        <w:t>,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33C6A2AA" w14:textId="77777777" w:rsidR="00F04C15" w:rsidRPr="00962DEE" w:rsidRDefault="00F04C15" w:rsidP="00962DEE">
      <w:r w:rsidRPr="00962DEE">
        <w:t> </w:t>
      </w:r>
    </w:p>
    <w:p w14:paraId="665B2A26" w14:textId="0BECAB69" w:rsidR="00F04C15" w:rsidRPr="00962DEE" w:rsidRDefault="00F04C15" w:rsidP="00962DEE">
      <w:pPr>
        <w:ind w:right="-312"/>
      </w:pPr>
      <w:r w:rsidRPr="00962DEE">
        <w:t xml:space="preserve">A mayor abundamiento, resulta necesario traer a colación el Criterio SO/010/2017, emitido por el </w:t>
      </w:r>
      <w:r w:rsidR="00880289" w:rsidRPr="00962DEE">
        <w:t xml:space="preserve">entonces </w:t>
      </w:r>
      <w:r w:rsidRPr="00962DEE">
        <w:t>Instituto Nacional de Transparencia, Acceso a la Información y Protección de Datos Personales, mismo que establece lo siguiente:</w:t>
      </w:r>
    </w:p>
    <w:p w14:paraId="526CDE34" w14:textId="77777777" w:rsidR="00F04C15" w:rsidRPr="00962DEE" w:rsidRDefault="00F04C15" w:rsidP="00962DEE"/>
    <w:p w14:paraId="35954808" w14:textId="77777777" w:rsidR="00F04C15" w:rsidRPr="00962DEE" w:rsidRDefault="00F04C15" w:rsidP="00962DEE">
      <w:pPr>
        <w:pStyle w:val="Puesto"/>
        <w:ind w:firstLine="567"/>
        <w:rPr>
          <w:color w:val="auto"/>
        </w:rPr>
      </w:pPr>
      <w:r w:rsidRPr="00962DEE">
        <w:rPr>
          <w:color w:val="auto"/>
        </w:rPr>
        <w:t>“</w:t>
      </w:r>
      <w:r w:rsidRPr="00962DEE">
        <w:rPr>
          <w:b/>
          <w:color w:val="auto"/>
        </w:rPr>
        <w:t>Cuentas bancarias y/o CLABE interbancaria de personas físicas y morales privadas.</w:t>
      </w:r>
      <w:r w:rsidRPr="00962DEE">
        <w:rPr>
          <w:color w:val="auto"/>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AF93E43" w14:textId="77777777" w:rsidR="00F04C15" w:rsidRPr="00962DEE" w:rsidRDefault="00F04C15" w:rsidP="00962DEE"/>
    <w:p w14:paraId="06D664A3" w14:textId="77777777" w:rsidR="00F04C15" w:rsidRPr="00962DEE" w:rsidRDefault="00F04C15" w:rsidP="00962DEE">
      <w:pPr>
        <w:ind w:right="-312"/>
      </w:pPr>
      <w:r w:rsidRPr="00962DEE">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69DF81F3" w14:textId="77777777" w:rsidR="00F04C15" w:rsidRPr="00962DEE" w:rsidRDefault="00F04C15" w:rsidP="00962DEE">
      <w:r w:rsidRPr="00962DEE">
        <w:t xml:space="preserve"> </w:t>
      </w:r>
    </w:p>
    <w:p w14:paraId="3E894515" w14:textId="77777777" w:rsidR="00F04C15" w:rsidRPr="00962DEE" w:rsidRDefault="00F04C15" w:rsidP="00962DEE">
      <w:pPr>
        <w:ind w:right="-312"/>
      </w:pPr>
      <w:r w:rsidRPr="00962DEE">
        <w:t xml:space="preserve">El </w:t>
      </w:r>
      <w:r w:rsidRPr="00962DEE">
        <w:rPr>
          <w:b/>
          <w:i/>
        </w:rPr>
        <w:t>Nombre de institución bancaria utilizada por el servidor público</w:t>
      </w:r>
      <w:r w:rsidRPr="00962DEE">
        <w:t xml:space="preserve">,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w:t>
      </w:r>
      <w:r w:rsidRPr="00962DEE">
        <w:lastRenderedPageBreak/>
        <w:t>Hacienda y Crédito Público o de cualesquiera de las Comisiones Nacionales para constituirse y funcionar como tales y ofrecer un producto o servicio financiero a los usuarios. </w:t>
      </w:r>
    </w:p>
    <w:p w14:paraId="332C0F7F" w14:textId="77777777" w:rsidR="00F04C15" w:rsidRPr="00962DEE" w:rsidRDefault="00F04C15" w:rsidP="00962DEE"/>
    <w:p w14:paraId="3C5B3EF3" w14:textId="77777777" w:rsidR="00F04C15" w:rsidRPr="00962DEE" w:rsidRDefault="00F04C15" w:rsidP="00962DEE">
      <w:pPr>
        <w:ind w:right="-312"/>
      </w:pPr>
      <w:r w:rsidRPr="00962DEE">
        <w:t xml:space="preserve">En ese orden de ideas, en el portal de la Comisión Nacional para la Protección y Defensa de los Usuarios de Servicios Financieros (consultado el cinco de julio de dos mil veintitrés) en </w:t>
      </w:r>
      <w:hyperlink r:id="rId13">
        <w:r w:rsidRPr="00962DEE">
          <w:t>https://www.condusef.gob.mx/Revista/index.php/usuario-inteligente/condusef-responde/777-la-condusef-te-puede-ayudar</w:t>
        </w:r>
      </w:hyperlink>
      <w:r w:rsidRPr="00962DEE">
        <w:t>), se establece que los bancos son instituciones financieras; conforme a lo anterior, se puede advertir que las instituciones bancarias, son personas morales.</w:t>
      </w:r>
    </w:p>
    <w:p w14:paraId="138AB284" w14:textId="77777777" w:rsidR="00F04C15" w:rsidRPr="00962DEE" w:rsidRDefault="00F04C15" w:rsidP="00962DEE"/>
    <w:p w14:paraId="4AEF3B4F" w14:textId="77777777" w:rsidR="00F04C15" w:rsidRPr="00962DEE" w:rsidRDefault="00F04C15" w:rsidP="00962DEE">
      <w:pPr>
        <w:ind w:right="-312"/>
      </w:pPr>
      <w:r w:rsidRPr="00962DEE">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4">
        <w:r w:rsidRPr="00962DEE">
          <w:rPr>
            <w:u w:val="single"/>
          </w:rPr>
          <w:t>https://webapps.condusef.gob.mx/SIPRES/jsp/pub/index.jsp</w:t>
        </w:r>
      </w:hyperlink>
      <w:r w:rsidRPr="00962DEE">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56C318DE" w14:textId="77777777" w:rsidR="00F04C15" w:rsidRPr="00962DEE" w:rsidRDefault="00F04C15" w:rsidP="00962DEE"/>
    <w:p w14:paraId="159DEE51" w14:textId="77777777" w:rsidR="00F04C15" w:rsidRPr="00962DEE" w:rsidRDefault="00F04C15" w:rsidP="00962DEE">
      <w:pPr>
        <w:jc w:val="center"/>
      </w:pPr>
      <w:r w:rsidRPr="00962DEE">
        <w:rPr>
          <w:noProof/>
        </w:rPr>
        <w:drawing>
          <wp:inline distT="0" distB="0" distL="0" distR="0" wp14:anchorId="02E4C0A0" wp14:editId="1CBE6789">
            <wp:extent cx="5295900" cy="1295400"/>
            <wp:effectExtent l="0" t="0" r="0" b="0"/>
            <wp:docPr id="326021686" name="image2.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preferRelativeResize="0"/>
                  </pic:nvPicPr>
                  <pic:blipFill>
                    <a:blip r:embed="rId15"/>
                    <a:srcRect t="1" b="52956"/>
                    <a:stretch>
                      <a:fillRect/>
                    </a:stretch>
                  </pic:blipFill>
                  <pic:spPr>
                    <a:xfrm>
                      <a:off x="0" y="0"/>
                      <a:ext cx="5295900" cy="1295400"/>
                    </a:xfrm>
                    <a:prstGeom prst="rect">
                      <a:avLst/>
                    </a:prstGeom>
                    <a:ln/>
                  </pic:spPr>
                </pic:pic>
              </a:graphicData>
            </a:graphic>
          </wp:inline>
        </w:drawing>
      </w:r>
    </w:p>
    <w:p w14:paraId="66CC61F4" w14:textId="77777777" w:rsidR="00F04C15" w:rsidRPr="00962DEE" w:rsidRDefault="00F04C15" w:rsidP="00962DEE"/>
    <w:p w14:paraId="49D6C740" w14:textId="77777777" w:rsidR="00F04C15" w:rsidRPr="00962DEE" w:rsidRDefault="00F04C15" w:rsidP="00962DEE">
      <w:pPr>
        <w:ind w:right="-312"/>
      </w:pPr>
      <w:r w:rsidRPr="00962DEE">
        <w:t>Conforme a lo anterior, se logra vislumbrar que el nombre de las instituciones bancarias es de naturaleza pública.</w:t>
      </w:r>
    </w:p>
    <w:p w14:paraId="4FA6B485" w14:textId="77777777" w:rsidR="00F04C15" w:rsidRPr="00962DEE" w:rsidRDefault="00F04C15" w:rsidP="00962DEE"/>
    <w:p w14:paraId="49683D17" w14:textId="77777777" w:rsidR="00F04C15" w:rsidRPr="00962DEE" w:rsidRDefault="00F04C15" w:rsidP="00962DEE">
      <w:pPr>
        <w:ind w:right="-312"/>
      </w:pPr>
      <w:r w:rsidRPr="00962DEE">
        <w:t xml:space="preserve">Por otra parte, las </w:t>
      </w:r>
      <w:r w:rsidRPr="00962DEE">
        <w:rPr>
          <w:b/>
        </w:rPr>
        <w:t xml:space="preserve">Cadenas Originales </w:t>
      </w:r>
      <w:r w:rsidRPr="00962DEE">
        <w:t xml:space="preserve">y </w:t>
      </w:r>
      <w:r w:rsidRPr="00962DEE">
        <w:rPr>
          <w:b/>
        </w:rPr>
        <w:t>Sellos</w:t>
      </w:r>
      <w:r w:rsidRPr="00962DEE">
        <w:t xml:space="preserve"> </w:t>
      </w:r>
      <w:r w:rsidRPr="00962DEE">
        <w:rPr>
          <w:b/>
        </w:rPr>
        <w:t>Digitales</w:t>
      </w:r>
      <w:r w:rsidRPr="00962DEE">
        <w:t xml:space="preserve"> forman parte del certificado de sello digital, los cuales son documentos electrónicos que de conformidad con el artículo 17-G y 29 del Código Fiscal de la Federación le permiten a la autoridad hacendaria federal garantizar una </w:t>
      </w:r>
      <w:r w:rsidRPr="00962DEE">
        <w:rPr>
          <w:b/>
        </w:rPr>
        <w:t xml:space="preserve">vinculación </w:t>
      </w:r>
      <w:r w:rsidRPr="00962DEE">
        <w:t xml:space="preserve">entre la </w:t>
      </w:r>
      <w:r w:rsidRPr="00962DEE">
        <w:rPr>
          <w:b/>
        </w:rPr>
        <w:t>identidad de un sujeto o entidad</w:t>
      </w:r>
      <w:r w:rsidRPr="00962DEE">
        <w:t xml:space="preserve"> con su clave pública, lo que hace identificable a una persona o entidad, además de que dichos certificados tienen como finalidad o propósito específico firmar digitalmente las facturas electrónicas </w:t>
      </w:r>
      <w:r w:rsidRPr="00962DEE">
        <w:rPr>
          <w:b/>
        </w:rPr>
        <w:t>para acreditar la autoría de los comprobantes fiscales digitales</w:t>
      </w:r>
      <w:r w:rsidRPr="00962DEE">
        <w:t>. En ese tenor se transcriben los artículos señalados con antelación para mejor ilustración:</w:t>
      </w:r>
    </w:p>
    <w:p w14:paraId="3EFC6EFA" w14:textId="77777777" w:rsidR="00F04C15" w:rsidRPr="00962DEE" w:rsidRDefault="00F04C15" w:rsidP="00962DEE"/>
    <w:p w14:paraId="753A3B91" w14:textId="77777777" w:rsidR="00F04C15" w:rsidRPr="00962DEE" w:rsidRDefault="00F04C15" w:rsidP="00962DEE">
      <w:pPr>
        <w:pStyle w:val="Puesto"/>
        <w:ind w:firstLine="567"/>
        <w:rPr>
          <w:color w:val="auto"/>
        </w:rPr>
      </w:pPr>
      <w:r w:rsidRPr="00962DEE">
        <w:rPr>
          <w:b/>
          <w:color w:val="auto"/>
        </w:rPr>
        <w:t xml:space="preserve">Artículo 17-G.- </w:t>
      </w:r>
      <w:r w:rsidRPr="00962DEE">
        <w:rPr>
          <w:color w:val="auto"/>
        </w:rPr>
        <w:t xml:space="preserve">Los certificados que emita el Servicio de Administración Tributaria para ser considerados válidos deberán contener los datos siguientes: </w:t>
      </w:r>
    </w:p>
    <w:p w14:paraId="560C2635" w14:textId="77777777" w:rsidR="00F04C15" w:rsidRPr="00962DEE" w:rsidRDefault="00F04C15" w:rsidP="00962DEE">
      <w:pPr>
        <w:pStyle w:val="Puesto"/>
        <w:ind w:firstLine="567"/>
        <w:rPr>
          <w:color w:val="auto"/>
        </w:rPr>
      </w:pPr>
    </w:p>
    <w:p w14:paraId="2B2294E6" w14:textId="77777777" w:rsidR="00F04C15" w:rsidRPr="00962DEE" w:rsidRDefault="00F04C15" w:rsidP="00962DEE">
      <w:pPr>
        <w:pStyle w:val="Puesto"/>
        <w:ind w:firstLine="567"/>
        <w:rPr>
          <w:color w:val="auto"/>
        </w:rPr>
      </w:pPr>
      <w:r w:rsidRPr="00962DEE">
        <w:rPr>
          <w:color w:val="auto"/>
        </w:rPr>
        <w:t>I. La mención de que se expiden como tales. Tratándose de certificados de sellos digitales, se deberán especificar las limitantes que tengan para su uso.</w:t>
      </w:r>
    </w:p>
    <w:p w14:paraId="68B706A1" w14:textId="77777777" w:rsidR="00F04C15" w:rsidRPr="00962DEE" w:rsidRDefault="00F04C15" w:rsidP="00962DEE">
      <w:pPr>
        <w:pStyle w:val="Puesto"/>
        <w:ind w:firstLine="567"/>
        <w:rPr>
          <w:color w:val="auto"/>
        </w:rPr>
      </w:pPr>
    </w:p>
    <w:p w14:paraId="50864ED7" w14:textId="77777777" w:rsidR="00F04C15" w:rsidRPr="00962DEE" w:rsidRDefault="00F04C15" w:rsidP="00962DEE">
      <w:pPr>
        <w:pStyle w:val="Puesto"/>
        <w:ind w:firstLine="567"/>
        <w:rPr>
          <w:color w:val="auto"/>
        </w:rPr>
      </w:pPr>
      <w:r w:rsidRPr="00962DEE">
        <w:rPr>
          <w:b/>
          <w:color w:val="auto"/>
        </w:rPr>
        <w:t>Artículo 29.</w:t>
      </w:r>
      <w:r w:rsidRPr="00962DEE">
        <w:rPr>
          <w:color w:val="auto"/>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B8B6DB7" w14:textId="77777777" w:rsidR="00F04C15" w:rsidRPr="00962DEE" w:rsidRDefault="00F04C15" w:rsidP="00962DEE">
      <w:pPr>
        <w:tabs>
          <w:tab w:val="left" w:pos="8222"/>
        </w:tabs>
        <w:spacing w:line="240" w:lineRule="auto"/>
        <w:ind w:left="851" w:right="822"/>
        <w:rPr>
          <w:i/>
        </w:rPr>
      </w:pPr>
    </w:p>
    <w:p w14:paraId="3EFCD6A1" w14:textId="77777777" w:rsidR="00F04C15" w:rsidRPr="00962DEE" w:rsidRDefault="00F04C15" w:rsidP="00962DEE">
      <w:pPr>
        <w:pStyle w:val="Puesto"/>
        <w:ind w:firstLine="567"/>
        <w:rPr>
          <w:color w:val="auto"/>
        </w:rPr>
      </w:pPr>
      <w:r w:rsidRPr="00962DEE">
        <w:rPr>
          <w:color w:val="auto"/>
        </w:rPr>
        <w:t>Los contribuyentes a que se refiere el párrafo anterior deberán cumplir con las obligaciones siguientes:</w:t>
      </w:r>
    </w:p>
    <w:p w14:paraId="04C2AD77" w14:textId="77777777" w:rsidR="00F04C15" w:rsidRPr="00962DEE" w:rsidRDefault="00F04C15" w:rsidP="00962DEE">
      <w:pPr>
        <w:pStyle w:val="Puesto"/>
        <w:ind w:firstLine="567"/>
        <w:rPr>
          <w:color w:val="auto"/>
        </w:rPr>
      </w:pPr>
    </w:p>
    <w:p w14:paraId="3B8572F1" w14:textId="77777777" w:rsidR="00F04C15" w:rsidRPr="00962DEE" w:rsidRDefault="00F04C15" w:rsidP="00962DEE">
      <w:pPr>
        <w:pStyle w:val="Puesto"/>
        <w:ind w:firstLine="567"/>
        <w:rPr>
          <w:color w:val="auto"/>
        </w:rPr>
      </w:pPr>
      <w:r w:rsidRPr="00962DEE">
        <w:rPr>
          <w:color w:val="auto"/>
        </w:rPr>
        <w:t>(…)</w:t>
      </w:r>
    </w:p>
    <w:p w14:paraId="099750AF" w14:textId="77777777" w:rsidR="00F04C15" w:rsidRPr="00962DEE" w:rsidRDefault="00F04C15" w:rsidP="00962DEE">
      <w:pPr>
        <w:pStyle w:val="Puesto"/>
        <w:ind w:firstLine="567"/>
        <w:rPr>
          <w:color w:val="auto"/>
        </w:rPr>
      </w:pPr>
      <w:r w:rsidRPr="00962DEE">
        <w:rPr>
          <w:color w:val="auto"/>
        </w:rPr>
        <w:t>II. Tramitar ante el Servicio de Administración Tributaria el certificado para el uso de los sellos digitales.</w:t>
      </w:r>
    </w:p>
    <w:p w14:paraId="0CFF07D8" w14:textId="77777777" w:rsidR="00F04C15" w:rsidRPr="00962DEE" w:rsidRDefault="00F04C15" w:rsidP="00962DEE">
      <w:pPr>
        <w:pStyle w:val="Puesto"/>
        <w:ind w:firstLine="567"/>
        <w:rPr>
          <w:color w:val="auto"/>
        </w:rPr>
      </w:pPr>
    </w:p>
    <w:p w14:paraId="2EDC9AC6" w14:textId="77777777" w:rsidR="00F04C15" w:rsidRPr="00962DEE" w:rsidRDefault="00F04C15" w:rsidP="00962DEE">
      <w:pPr>
        <w:pStyle w:val="Puesto"/>
        <w:ind w:firstLine="567"/>
        <w:rPr>
          <w:color w:val="auto"/>
        </w:rPr>
      </w:pPr>
      <w:r w:rsidRPr="00962DEE">
        <w:rPr>
          <w:color w:val="auto"/>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w:t>
      </w:r>
      <w:r w:rsidRPr="00962DEE">
        <w:rPr>
          <w:color w:val="auto"/>
        </w:rPr>
        <w:lastRenderedPageBreak/>
        <w:t>comprobantes fiscales digitales por Internet que expidan las personas físicas y morales, el cual queda sujeto a la regulación aplicable al uso de la firma electrónica avanzada.</w:t>
      </w:r>
    </w:p>
    <w:p w14:paraId="602A6556" w14:textId="77777777" w:rsidR="00F04C15" w:rsidRPr="00962DEE" w:rsidRDefault="00F04C15" w:rsidP="00962DEE">
      <w:pPr>
        <w:pStyle w:val="Puesto"/>
        <w:ind w:firstLine="567"/>
        <w:rPr>
          <w:color w:val="auto"/>
        </w:rPr>
      </w:pPr>
    </w:p>
    <w:p w14:paraId="557E720D" w14:textId="77777777" w:rsidR="00F04C15" w:rsidRPr="00962DEE" w:rsidRDefault="00F04C15" w:rsidP="00962DEE">
      <w:pPr>
        <w:ind w:right="-312"/>
      </w:pPr>
      <w:r w:rsidRPr="00962DEE">
        <w:t xml:space="preserve">En conclusión, las </w:t>
      </w:r>
      <w:r w:rsidRPr="00962DEE">
        <w:rPr>
          <w:b/>
        </w:rPr>
        <w:t xml:space="preserve">Cadenas Originales </w:t>
      </w:r>
      <w:r w:rsidRPr="00962DEE">
        <w:t xml:space="preserve">y </w:t>
      </w:r>
      <w:r w:rsidRPr="00962DEE">
        <w:rPr>
          <w:b/>
        </w:rPr>
        <w:t>Sellos</w:t>
      </w:r>
      <w:r w:rsidRPr="00962DEE">
        <w:t xml:space="preserve"> </w:t>
      </w:r>
      <w:r w:rsidRPr="00962DEE">
        <w:rPr>
          <w:b/>
        </w:rPr>
        <w:t>Digitales</w:t>
      </w:r>
      <w:r w:rsidRPr="00962DEE">
        <w:t xml:space="preserve"> cuando de la secuencia de números y letras, no se advierta un Registro Federal de </w:t>
      </w:r>
      <w:r w:rsidRPr="00962DEE">
        <w:rPr>
          <w:b/>
        </w:rPr>
        <w:t xml:space="preserve">Contribuyentes o una Clave Única de Registro de Población, que pueda hacer </w:t>
      </w:r>
      <w:r w:rsidRPr="00962DEE">
        <w:t xml:space="preserve">identificable al titular del dato personal, no puede tenerse como dato personal y, en consecuencia,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estas serán susceptibles de clasificarse. </w:t>
      </w:r>
    </w:p>
    <w:p w14:paraId="6EEA4672" w14:textId="77777777" w:rsidR="00F04C15" w:rsidRPr="00962DEE" w:rsidRDefault="00F04C15" w:rsidP="00962DEE"/>
    <w:p w14:paraId="2C9D6892" w14:textId="77777777" w:rsidR="00F04C15" w:rsidRPr="00962DEE" w:rsidRDefault="00F04C15" w:rsidP="00962DEE">
      <w:pPr>
        <w:ind w:right="-312"/>
      </w:pPr>
      <w:r w:rsidRPr="00962DEE">
        <w:t xml:space="preserve">Por lo que hace a los </w:t>
      </w:r>
      <w:r w:rsidRPr="00962DEE">
        <w:rPr>
          <w:b/>
        </w:rPr>
        <w:t>Códigos Bidimensionales</w:t>
      </w:r>
      <w:r w:rsidRPr="00962DEE">
        <w:t xml:space="preserve"> y los denominados </w:t>
      </w:r>
      <w:r w:rsidRPr="00962DEE">
        <w:rPr>
          <w:b/>
        </w:rPr>
        <w:t>Códigos QR</w:t>
      </w:r>
      <w:r w:rsidRPr="00962DEE">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962DEE">
        <w:rPr>
          <w:b/>
        </w:rPr>
        <w:t>Registro Federal de Contribuyentes</w:t>
      </w:r>
      <w:r w:rsidRPr="00962DEE">
        <w:t xml:space="preserve"> (RFC) y la </w:t>
      </w:r>
      <w:r w:rsidRPr="00962DEE">
        <w:rPr>
          <w:b/>
        </w:rPr>
        <w:t>Clave Única de Registro de Población</w:t>
      </w:r>
      <w:r w:rsidRPr="00962DEE">
        <w:t xml:space="preserve"> (CURP).</w:t>
      </w:r>
    </w:p>
    <w:p w14:paraId="2DC164E9" w14:textId="77777777" w:rsidR="00F04C15" w:rsidRPr="00962DEE" w:rsidRDefault="00F04C15" w:rsidP="00962DEE"/>
    <w:p w14:paraId="6F48F723" w14:textId="77777777" w:rsidR="00F04C15" w:rsidRPr="00962DEE" w:rsidRDefault="00F04C15" w:rsidP="00962DEE">
      <w:pPr>
        <w:ind w:right="-312"/>
      </w:pPr>
      <w:r w:rsidRPr="00962DEE">
        <w:t xml:space="preserve">Sobre las </w:t>
      </w:r>
      <w:r w:rsidRPr="00962DEE">
        <w:rPr>
          <w:b/>
          <w:i/>
        </w:rPr>
        <w:t>deducciones por Ley</w:t>
      </w:r>
      <w:r w:rsidRPr="00962DEE">
        <w:t xml:space="preserve">,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w:t>
      </w:r>
      <w:r w:rsidRPr="00962DEE">
        <w:lastRenderedPageBreak/>
        <w:t>Social del Estado de México y Municipios, con motivo de las cuotas para acceder a los servicios de salud y descuentos por faltas de puntualidad o de asistencias justificadas.</w:t>
      </w:r>
    </w:p>
    <w:p w14:paraId="5D3DF844" w14:textId="77777777" w:rsidR="00F04C15" w:rsidRPr="00962DEE" w:rsidRDefault="00F04C15" w:rsidP="00962DEE"/>
    <w:p w14:paraId="2D6A40F7" w14:textId="77777777" w:rsidR="00F04C15" w:rsidRPr="00962DEE" w:rsidRDefault="00F04C15" w:rsidP="00962DEE">
      <w:pPr>
        <w:ind w:right="-312"/>
      </w:pPr>
      <w:r w:rsidRPr="00962DEE">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604B0BA9" w14:textId="77777777" w:rsidR="00F04C15" w:rsidRPr="00962DEE" w:rsidRDefault="00F04C15" w:rsidP="00962DEE"/>
    <w:p w14:paraId="3A0B3A9F" w14:textId="77777777" w:rsidR="00F04C15" w:rsidRPr="00962DEE" w:rsidRDefault="00F04C15" w:rsidP="00962DEE">
      <w:pPr>
        <w:ind w:right="-312"/>
      </w:pPr>
      <w:r w:rsidRPr="00962DEE">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5BD4B2A3" w14:textId="77777777" w:rsidR="00F04C15" w:rsidRPr="00962DEE" w:rsidRDefault="00F04C15" w:rsidP="00962DEE"/>
    <w:p w14:paraId="09D5FEFF" w14:textId="77777777" w:rsidR="00F04C15" w:rsidRPr="00962DEE" w:rsidRDefault="00F04C15" w:rsidP="00962DEE">
      <w:pPr>
        <w:ind w:right="-312"/>
      </w:pPr>
      <w:r w:rsidRPr="00962DEE">
        <w:t xml:space="preserve">Por tal circunstancia y toda vez, que las deducciones por Ley, son de carácter obligatorio y ayuda a rendir cuentas, de que </w:t>
      </w:r>
      <w:r w:rsidRPr="00962DEE">
        <w:rPr>
          <w:b/>
        </w:rPr>
        <w:t>EL SUJETO OBLIGADO</w:t>
      </w:r>
      <w:r w:rsidRPr="00962DEE">
        <w:t xml:space="preserve">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14:paraId="4A38DF8B" w14:textId="77777777" w:rsidR="00F04C15" w:rsidRPr="00962DEE" w:rsidRDefault="00F04C15" w:rsidP="00962DEE"/>
    <w:p w14:paraId="2B5C7E42" w14:textId="77777777" w:rsidR="00FD6BCA" w:rsidRPr="00962DEE" w:rsidRDefault="00C05457" w:rsidP="00962DEE">
      <w:pPr>
        <w:pStyle w:val="Ttulo3"/>
      </w:pPr>
      <w:bookmarkStart w:id="38" w:name="_Toc194515750"/>
      <w:r w:rsidRPr="00962DEE">
        <w:t>e) Conclusión</w:t>
      </w:r>
      <w:bookmarkEnd w:id="38"/>
    </w:p>
    <w:p w14:paraId="16646DB7" w14:textId="50E94E1F" w:rsidR="00FD6BCA" w:rsidRPr="00962DEE" w:rsidRDefault="00C05457" w:rsidP="00962DEE">
      <w:pPr>
        <w:widowControl w:val="0"/>
        <w:tabs>
          <w:tab w:val="left" w:pos="1701"/>
          <w:tab w:val="left" w:pos="1843"/>
        </w:tabs>
      </w:pPr>
      <w:r w:rsidRPr="00962DEE">
        <w:t xml:space="preserve">En razón de lo anteriormente expuesto, este Instituto estima que las razones o motivos de inconformidad hechos valer por </w:t>
      </w:r>
      <w:r w:rsidRPr="00962DEE">
        <w:rPr>
          <w:b/>
        </w:rPr>
        <w:t>LA PARTE RECURRENTE</w:t>
      </w:r>
      <w:r w:rsidRPr="00962DEE">
        <w:t xml:space="preserve"> devienen </w:t>
      </w:r>
      <w:r w:rsidRPr="00962DEE">
        <w:rPr>
          <w:b/>
        </w:rPr>
        <w:t>fundadas</w:t>
      </w:r>
      <w:r w:rsidRPr="00962DEE">
        <w:t xml:space="preserve"> y suficientes para </w:t>
      </w:r>
      <w:r w:rsidR="0013686F" w:rsidRPr="00962DEE">
        <w:rPr>
          <w:b/>
        </w:rPr>
        <w:t>REVO</w:t>
      </w:r>
      <w:r w:rsidR="004400FE" w:rsidRPr="00962DEE">
        <w:rPr>
          <w:b/>
        </w:rPr>
        <w:t>CAR</w:t>
      </w:r>
      <w:r w:rsidRPr="00962DEE">
        <w:t xml:space="preserve"> la respuesta del </w:t>
      </w:r>
      <w:r w:rsidRPr="00962DEE">
        <w:rPr>
          <w:b/>
        </w:rPr>
        <w:t>SUJETO OBLIGADO</w:t>
      </w:r>
      <w:r w:rsidRPr="00962DEE">
        <w:t xml:space="preserve"> y ordenarle haga entrega de la información materia de la solicitud.</w:t>
      </w:r>
    </w:p>
    <w:p w14:paraId="25D1C0C0" w14:textId="77777777" w:rsidR="00FD6BCA" w:rsidRPr="00962DEE" w:rsidRDefault="00FD6BCA" w:rsidP="00962DEE">
      <w:pPr>
        <w:widowControl w:val="0"/>
        <w:tabs>
          <w:tab w:val="left" w:pos="1701"/>
          <w:tab w:val="left" w:pos="1843"/>
        </w:tabs>
      </w:pPr>
    </w:p>
    <w:p w14:paraId="7ADC5339" w14:textId="77777777" w:rsidR="00FD6BCA" w:rsidRPr="00962DEE" w:rsidRDefault="00C05457" w:rsidP="00962DEE">
      <w:pPr>
        <w:ind w:right="-93"/>
      </w:pPr>
      <w:bookmarkStart w:id="39" w:name="_32hioqz" w:colFirst="0" w:colLast="0"/>
      <w:bookmarkEnd w:id="39"/>
      <w:r w:rsidRPr="00962DEE">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171AADD" w14:textId="77777777" w:rsidR="00FD6BCA" w:rsidRPr="00962DEE" w:rsidRDefault="00FD6BCA" w:rsidP="00962DEE"/>
    <w:p w14:paraId="30B4D58D" w14:textId="77777777" w:rsidR="00FD6BCA" w:rsidRPr="00962DEE" w:rsidRDefault="00C05457" w:rsidP="00962DEE">
      <w:pPr>
        <w:pStyle w:val="Ttulo1"/>
      </w:pPr>
      <w:bookmarkStart w:id="40" w:name="_1hmsyys" w:colFirst="0" w:colLast="0"/>
      <w:bookmarkStart w:id="41" w:name="_Toc194515751"/>
      <w:bookmarkEnd w:id="40"/>
      <w:r w:rsidRPr="00962DEE">
        <w:t>RESUELVE</w:t>
      </w:r>
      <w:bookmarkEnd w:id="41"/>
    </w:p>
    <w:p w14:paraId="2471400A" w14:textId="77777777" w:rsidR="00FD6BCA" w:rsidRPr="00962DEE" w:rsidRDefault="00FD6BCA" w:rsidP="00962DEE">
      <w:pPr>
        <w:ind w:right="113"/>
        <w:rPr>
          <w:b/>
        </w:rPr>
      </w:pPr>
    </w:p>
    <w:p w14:paraId="27B293DB" w14:textId="7A90E782" w:rsidR="00FD6BCA" w:rsidRPr="00962DEE" w:rsidRDefault="00C05457" w:rsidP="00962DEE">
      <w:pPr>
        <w:widowControl w:val="0"/>
      </w:pPr>
      <w:r w:rsidRPr="00962DEE">
        <w:rPr>
          <w:b/>
        </w:rPr>
        <w:t>PRIMERO.</w:t>
      </w:r>
      <w:r w:rsidRPr="00962DEE">
        <w:t xml:space="preserve"> Se</w:t>
      </w:r>
      <w:r w:rsidRPr="00962DEE">
        <w:rPr>
          <w:b/>
        </w:rPr>
        <w:t xml:space="preserve"> </w:t>
      </w:r>
      <w:r w:rsidR="0013686F" w:rsidRPr="00962DEE">
        <w:rPr>
          <w:b/>
        </w:rPr>
        <w:t>REVOCA</w:t>
      </w:r>
      <w:r w:rsidRPr="00962DEE">
        <w:t xml:space="preserve"> la respuesta entregada por el </w:t>
      </w:r>
      <w:r w:rsidRPr="00962DEE">
        <w:rPr>
          <w:b/>
        </w:rPr>
        <w:t>SUJETO OBLIGADO</w:t>
      </w:r>
      <w:r w:rsidRPr="00962DEE">
        <w:t xml:space="preserve"> en la solicitud de información </w:t>
      </w:r>
      <w:r w:rsidR="005142A2" w:rsidRPr="00962DEE">
        <w:rPr>
          <w:b/>
        </w:rPr>
        <w:t>00071/JILOTZIN/IP/2025</w:t>
      </w:r>
      <w:r w:rsidRPr="00962DEE">
        <w:t xml:space="preserve">, por resultar </w:t>
      </w:r>
      <w:r w:rsidRPr="00962DEE">
        <w:rPr>
          <w:b/>
        </w:rPr>
        <w:t>FUNDADAS</w:t>
      </w:r>
      <w:r w:rsidRPr="00962DEE">
        <w:t xml:space="preserve"> las razones o motivos de inconformidad hechos valer por </w:t>
      </w:r>
      <w:r w:rsidRPr="00962DEE">
        <w:rPr>
          <w:b/>
        </w:rPr>
        <w:t>LA PARTE RECURRENTE</w:t>
      </w:r>
      <w:r w:rsidRPr="00962DEE">
        <w:t xml:space="preserve"> en el Recurso de Revisión </w:t>
      </w:r>
      <w:r w:rsidR="005142A2" w:rsidRPr="00962DEE">
        <w:rPr>
          <w:b/>
        </w:rPr>
        <w:t>01867/INFOEM/IP/RR/2025</w:t>
      </w:r>
      <w:r w:rsidRPr="00962DEE">
        <w:t>,</w:t>
      </w:r>
      <w:r w:rsidRPr="00962DEE">
        <w:rPr>
          <w:b/>
        </w:rPr>
        <w:t xml:space="preserve"> </w:t>
      </w:r>
      <w:r w:rsidRPr="00962DEE">
        <w:t xml:space="preserve">en términos del considerando </w:t>
      </w:r>
      <w:r w:rsidRPr="00962DEE">
        <w:rPr>
          <w:b/>
        </w:rPr>
        <w:t>SEGUNDO</w:t>
      </w:r>
      <w:r w:rsidRPr="00962DEE">
        <w:t xml:space="preserve"> de la presente Resolución.</w:t>
      </w:r>
    </w:p>
    <w:p w14:paraId="08DEF255" w14:textId="77777777" w:rsidR="00FD6BCA" w:rsidRPr="00962DEE" w:rsidRDefault="00FD6BCA" w:rsidP="00962DEE">
      <w:pPr>
        <w:widowControl w:val="0"/>
      </w:pPr>
    </w:p>
    <w:p w14:paraId="2AC84B2B" w14:textId="2E8CF54A" w:rsidR="00F26927" w:rsidRPr="00962DEE" w:rsidRDefault="00F26927" w:rsidP="00962DEE">
      <w:pPr>
        <w:ind w:right="-93"/>
        <w:rPr>
          <w:rFonts w:eastAsia="Calibri" w:cs="Tahoma"/>
          <w:bCs/>
          <w:lang w:eastAsia="en-US"/>
        </w:rPr>
      </w:pPr>
      <w:r w:rsidRPr="00962DEE">
        <w:rPr>
          <w:rFonts w:eastAsia="Calibri" w:cs="Tahoma"/>
          <w:b/>
          <w:bCs/>
          <w:lang w:eastAsia="en-US"/>
        </w:rPr>
        <w:t>SEGUNDO.</w:t>
      </w:r>
      <w:r w:rsidRPr="00962DEE">
        <w:rPr>
          <w:rFonts w:eastAsia="Calibri" w:cs="Tahoma"/>
        </w:rPr>
        <w:t xml:space="preserve"> Se </w:t>
      </w:r>
      <w:r w:rsidRPr="00962DEE">
        <w:rPr>
          <w:rFonts w:eastAsia="Calibri" w:cs="Tahoma"/>
          <w:b/>
        </w:rPr>
        <w:t xml:space="preserve">ORDENA </w:t>
      </w:r>
      <w:r w:rsidRPr="00962DEE">
        <w:rPr>
          <w:rFonts w:eastAsia="Calibri" w:cs="Tahoma"/>
        </w:rPr>
        <w:t xml:space="preserve">al </w:t>
      </w:r>
      <w:r w:rsidRPr="00962DEE">
        <w:rPr>
          <w:rFonts w:eastAsia="Calibri" w:cs="Tahoma"/>
          <w:b/>
          <w:bCs/>
        </w:rPr>
        <w:t>SUJETO OBLIGADO</w:t>
      </w:r>
      <w:r w:rsidRPr="00962DEE">
        <w:rPr>
          <w:rFonts w:eastAsia="Calibri" w:cs="Tahoma"/>
        </w:rPr>
        <w:t xml:space="preserve">, </w:t>
      </w:r>
      <w:r w:rsidRPr="00962DEE">
        <w:rPr>
          <w:rFonts w:eastAsia="Calibri" w:cs="Tahoma"/>
          <w:bCs/>
          <w:lang w:eastAsia="en-US"/>
        </w:rPr>
        <w:t xml:space="preserve">a efecto de que, entregue, previa búsqueda exhaustiva y razonable de ser procedente en </w:t>
      </w:r>
      <w:r w:rsidRPr="00962DEE">
        <w:rPr>
          <w:rFonts w:eastAsia="Calibri" w:cs="Tahoma"/>
          <w:b/>
          <w:bCs/>
          <w:i/>
          <w:lang w:eastAsia="en-US"/>
        </w:rPr>
        <w:t>versión pública</w:t>
      </w:r>
      <w:r w:rsidRPr="00962DEE">
        <w:rPr>
          <w:rFonts w:eastAsia="Calibri" w:cs="Tahoma"/>
          <w:bCs/>
          <w:lang w:eastAsia="en-US"/>
        </w:rPr>
        <w:t xml:space="preserve">, a través del </w:t>
      </w:r>
      <w:r w:rsidRPr="00962DEE">
        <w:rPr>
          <w:rFonts w:eastAsia="Calibri" w:cs="Tahoma"/>
          <w:b/>
          <w:bCs/>
          <w:lang w:eastAsia="en-US"/>
        </w:rPr>
        <w:t>SAIMEX</w:t>
      </w:r>
      <w:r w:rsidRPr="00962DEE">
        <w:rPr>
          <w:rFonts w:eastAsia="Calibri" w:cs="Tahoma"/>
          <w:bCs/>
          <w:lang w:eastAsia="en-US"/>
        </w:rPr>
        <w:t xml:space="preserve">, el soporte documental en donde conste </w:t>
      </w:r>
      <w:bookmarkStart w:id="42" w:name="_Hlk193924832"/>
      <w:r w:rsidR="00526CCE" w:rsidRPr="00962DEE">
        <w:rPr>
          <w:rFonts w:eastAsia="Calibri" w:cs="Tahoma"/>
          <w:bCs/>
          <w:lang w:eastAsia="en-US"/>
        </w:rPr>
        <w:t>del 01 al</w:t>
      </w:r>
      <w:r w:rsidRPr="00962DEE">
        <w:rPr>
          <w:rFonts w:eastAsia="Calibri" w:cs="Tahoma"/>
          <w:bCs/>
          <w:lang w:eastAsia="en-US"/>
        </w:rPr>
        <w:t xml:space="preserve"> 2</w:t>
      </w:r>
      <w:r w:rsidR="00526CCE" w:rsidRPr="00962DEE">
        <w:rPr>
          <w:rFonts w:eastAsia="Calibri" w:cs="Tahoma"/>
          <w:bCs/>
          <w:lang w:eastAsia="en-US"/>
        </w:rPr>
        <w:t>4</w:t>
      </w:r>
      <w:r w:rsidRPr="00962DEE">
        <w:rPr>
          <w:rFonts w:eastAsia="Calibri" w:cs="Tahoma"/>
          <w:bCs/>
          <w:lang w:eastAsia="en-US"/>
        </w:rPr>
        <w:t xml:space="preserve"> de enero de 2025, lo siguiente:</w:t>
      </w:r>
    </w:p>
    <w:p w14:paraId="60F88B95" w14:textId="77777777" w:rsidR="00F26927" w:rsidRPr="00962DEE" w:rsidRDefault="00F26927" w:rsidP="00962DEE">
      <w:pPr>
        <w:ind w:right="-93"/>
        <w:rPr>
          <w:rFonts w:eastAsia="Calibri" w:cs="Tahoma"/>
          <w:bCs/>
          <w:lang w:eastAsia="en-US"/>
        </w:rPr>
      </w:pPr>
    </w:p>
    <w:p w14:paraId="4C20EAF5" w14:textId="2DB0B6E9" w:rsidR="000E1FF6" w:rsidRPr="00962DEE" w:rsidRDefault="000E1FF6" w:rsidP="00962DEE">
      <w:pPr>
        <w:pStyle w:val="Prrafodelista"/>
        <w:numPr>
          <w:ilvl w:val="0"/>
          <w:numId w:val="19"/>
        </w:numPr>
        <w:spacing w:line="240" w:lineRule="auto"/>
        <w:ind w:left="1080" w:right="680"/>
        <w:rPr>
          <w:i/>
        </w:rPr>
      </w:pPr>
      <w:r w:rsidRPr="00962DEE">
        <w:rPr>
          <w:i/>
        </w:rPr>
        <w:t xml:space="preserve">Las bajas de </w:t>
      </w:r>
      <w:r w:rsidR="00FA192E" w:rsidRPr="00962DEE">
        <w:rPr>
          <w:i/>
        </w:rPr>
        <w:t xml:space="preserve">los servidores públicos </w:t>
      </w:r>
      <w:r w:rsidR="00014854" w:rsidRPr="00962DEE">
        <w:rPr>
          <w:i/>
        </w:rPr>
        <w:t>por cambio de administración</w:t>
      </w:r>
      <w:r w:rsidRPr="00962DEE">
        <w:rPr>
          <w:i/>
        </w:rPr>
        <w:t>.</w:t>
      </w:r>
    </w:p>
    <w:bookmarkEnd w:id="42"/>
    <w:p w14:paraId="333E3A41" w14:textId="77777777" w:rsidR="000E1FF6" w:rsidRPr="00962DEE" w:rsidRDefault="000E1FF6" w:rsidP="00962DEE">
      <w:pPr>
        <w:pStyle w:val="Prrafodelista"/>
        <w:spacing w:line="240" w:lineRule="auto"/>
        <w:ind w:left="1080" w:right="680"/>
        <w:rPr>
          <w:i/>
        </w:rPr>
      </w:pPr>
    </w:p>
    <w:p w14:paraId="481F7192" w14:textId="5E23C686" w:rsidR="00F26927" w:rsidRPr="00962DEE" w:rsidRDefault="00C772C5" w:rsidP="00962DEE">
      <w:pPr>
        <w:pStyle w:val="Prrafodelista"/>
        <w:numPr>
          <w:ilvl w:val="0"/>
          <w:numId w:val="19"/>
        </w:numPr>
        <w:ind w:left="1080"/>
        <w:rPr>
          <w:i/>
        </w:rPr>
      </w:pPr>
      <w:r w:rsidRPr="00962DEE">
        <w:rPr>
          <w:i/>
        </w:rPr>
        <w:t xml:space="preserve">El </w:t>
      </w:r>
      <w:r w:rsidR="00FF28B0" w:rsidRPr="00962DEE">
        <w:rPr>
          <w:i/>
        </w:rPr>
        <w:t xml:space="preserve">Monto pagado </w:t>
      </w:r>
      <w:r w:rsidR="00533155" w:rsidRPr="00962DEE">
        <w:rPr>
          <w:i/>
        </w:rPr>
        <w:t xml:space="preserve">a cada servidor público </w:t>
      </w:r>
      <w:r w:rsidR="00FF28B0" w:rsidRPr="00962DEE">
        <w:rPr>
          <w:i/>
        </w:rPr>
        <w:t>por concepto de indemnización o finiquito</w:t>
      </w:r>
      <w:r w:rsidR="00FA192E" w:rsidRPr="00962DEE">
        <w:rPr>
          <w:i/>
        </w:rPr>
        <w:t xml:space="preserve"> y su fundamento</w:t>
      </w:r>
      <w:r w:rsidR="00FF28B0" w:rsidRPr="00962DEE">
        <w:rPr>
          <w:i/>
        </w:rPr>
        <w:t>.</w:t>
      </w:r>
    </w:p>
    <w:p w14:paraId="07E599F2" w14:textId="77777777" w:rsidR="00844CBE" w:rsidRPr="00962DEE" w:rsidRDefault="00844CBE" w:rsidP="00962DEE"/>
    <w:p w14:paraId="7954B7D7" w14:textId="7CF2C111" w:rsidR="00F26927" w:rsidRPr="00962DEE" w:rsidRDefault="00F26927" w:rsidP="00962DEE">
      <w:r w:rsidRPr="00962DEE">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09251F53" w14:textId="012C06F6" w:rsidR="004B44DF" w:rsidRPr="00962DEE" w:rsidRDefault="004B44DF" w:rsidP="00962DEE">
      <w:r w:rsidRPr="00962DEE">
        <w:lastRenderedPageBreak/>
        <w:t xml:space="preserve">Para el caso de que la información que se ordena entregar en los puntos 1 y 2 no obre en los archivos del Sujeto Obligado al no existir información adicional a la entregada en respuesta, o bien, porque a la fecha de la solicitud no se hubiera determinado un monto o no se hubiera pagado aún la indemnización o el finiquito, este deberá hacerlo del conocimiento de </w:t>
      </w:r>
      <w:r w:rsidRPr="00962DEE">
        <w:rPr>
          <w:b/>
          <w:bCs/>
        </w:rPr>
        <w:t>LA PARTE RECURRENTE</w:t>
      </w:r>
      <w:r w:rsidRPr="00962DEE">
        <w:t xml:space="preserve"> en términos del artículo 19, párrafo segundo, de la Ley de Transparencia y Acceso a la Información Pública del Estado de México y Municipios, para tenerse por colmado dicho requerimiento.</w:t>
      </w:r>
    </w:p>
    <w:p w14:paraId="421DB016" w14:textId="77777777" w:rsidR="00F26927" w:rsidRPr="00962DEE" w:rsidRDefault="00F26927" w:rsidP="00962DEE">
      <w:pPr>
        <w:rPr>
          <w:rFonts w:eastAsia="Calibri"/>
          <w:lang w:eastAsia="en-US"/>
        </w:rPr>
      </w:pPr>
    </w:p>
    <w:p w14:paraId="07F914F0" w14:textId="77777777" w:rsidR="00F26927" w:rsidRPr="00962DEE" w:rsidRDefault="00F26927" w:rsidP="00962DEE">
      <w:r w:rsidRPr="00962DEE">
        <w:rPr>
          <w:b/>
          <w:bCs/>
        </w:rPr>
        <w:t>TERCERO.</w:t>
      </w:r>
      <w:r w:rsidRPr="00962DEE">
        <w:t xml:space="preserve"> </w:t>
      </w:r>
      <w:r w:rsidRPr="00962DEE">
        <w:rPr>
          <w:b/>
        </w:rPr>
        <w:t xml:space="preserve">Notifíquese </w:t>
      </w:r>
      <w:r w:rsidRPr="00962DEE">
        <w:t>vía Sistema de Acceso a la Información Mexiquense (</w:t>
      </w:r>
      <w:r w:rsidRPr="00962DEE">
        <w:rPr>
          <w:b/>
        </w:rPr>
        <w:t>SAIMEX</w:t>
      </w:r>
      <w:r w:rsidRPr="00962DEE">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A4DF99" w14:textId="77777777" w:rsidR="00F26927" w:rsidRPr="00962DEE" w:rsidRDefault="00F26927" w:rsidP="00962DEE"/>
    <w:p w14:paraId="4522FB6D" w14:textId="77777777" w:rsidR="00F26927" w:rsidRPr="00962DEE" w:rsidRDefault="00F26927" w:rsidP="00962DEE">
      <w:r w:rsidRPr="00962DEE">
        <w:rPr>
          <w:b/>
          <w:bCs/>
        </w:rPr>
        <w:t>CUARTO.</w:t>
      </w:r>
      <w:r w:rsidRPr="00962DEE">
        <w:t xml:space="preserve"> Notifíquese a </w:t>
      </w:r>
      <w:r w:rsidRPr="00962DEE">
        <w:rPr>
          <w:b/>
          <w:bCs/>
        </w:rPr>
        <w:t>LA PARTE RECURRENTE</w:t>
      </w:r>
      <w:r w:rsidRPr="00962DEE">
        <w:t xml:space="preserve"> la presente resolución vía Sistema de Acceso a la Información Mexiquense (</w:t>
      </w:r>
      <w:r w:rsidRPr="00962DEE">
        <w:rPr>
          <w:b/>
        </w:rPr>
        <w:t>SAIMEX</w:t>
      </w:r>
      <w:r w:rsidRPr="00962DEE">
        <w:t>).</w:t>
      </w:r>
    </w:p>
    <w:p w14:paraId="6A144E66" w14:textId="77777777" w:rsidR="00F26927" w:rsidRPr="00962DEE" w:rsidRDefault="00F26927" w:rsidP="00962DEE"/>
    <w:p w14:paraId="28109C09" w14:textId="77777777" w:rsidR="00F26927" w:rsidRPr="00962DEE" w:rsidRDefault="00F26927" w:rsidP="00962DEE">
      <w:r w:rsidRPr="00962DEE">
        <w:rPr>
          <w:b/>
          <w:bCs/>
        </w:rPr>
        <w:t>QUINTO</w:t>
      </w:r>
      <w:r w:rsidRPr="00962DEE">
        <w:t xml:space="preserve">. Hágase del conocimiento a </w:t>
      </w:r>
      <w:r w:rsidRPr="00962DEE">
        <w:rPr>
          <w:b/>
          <w:bCs/>
        </w:rPr>
        <w:t>LA PARTE RECURRENTE</w:t>
      </w:r>
      <w:r w:rsidRPr="00962DE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DF8866" w14:textId="77777777" w:rsidR="00F26927" w:rsidRPr="00962DEE" w:rsidRDefault="00F26927" w:rsidP="00962DEE">
      <w:r w:rsidRPr="00962DEE">
        <w:rPr>
          <w:b/>
          <w:bCs/>
        </w:rPr>
        <w:lastRenderedPageBreak/>
        <w:t>SEXTO.</w:t>
      </w:r>
      <w:r w:rsidRPr="00962DEE">
        <w:t xml:space="preserve"> De conformidad con el artículo 198 de la Ley de Transparencia y Acceso a la Información Pública del Estado de México y Municipios, el </w:t>
      </w:r>
      <w:r w:rsidRPr="00962DEE">
        <w:rPr>
          <w:b/>
          <w:bCs/>
        </w:rPr>
        <w:t>SUJETO OBLIGADO</w:t>
      </w:r>
      <w:r w:rsidRPr="00962DEE">
        <w:t xml:space="preserve"> podrá solicitar una ampliación de plazo de manera fundada y motivada, para el cumplimiento de la presente resolución.</w:t>
      </w:r>
    </w:p>
    <w:p w14:paraId="7C26BF45" w14:textId="77777777" w:rsidR="00FD6BCA" w:rsidRPr="00962DEE" w:rsidRDefault="00FD6BCA" w:rsidP="00962DEE"/>
    <w:p w14:paraId="7584C79A" w14:textId="25589463" w:rsidR="00FD6BCA" w:rsidRPr="00962DEE" w:rsidRDefault="00C05457" w:rsidP="00962DEE">
      <w:r w:rsidRPr="00962DEE">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600139" w:rsidRPr="00962DEE">
        <w:t>SEGUNDA</w:t>
      </w:r>
      <w:r w:rsidR="004268EA" w:rsidRPr="00962DEE">
        <w:t xml:space="preserve"> </w:t>
      </w:r>
      <w:r w:rsidRPr="00962DEE">
        <w:t xml:space="preserve">SESIÓN ORDINARIA, CELEBRADA EL </w:t>
      </w:r>
      <w:r w:rsidR="00600139" w:rsidRPr="00962DEE">
        <w:t>DOS DE ABRIL</w:t>
      </w:r>
      <w:r w:rsidRPr="00962DEE">
        <w:t xml:space="preserve"> DE DOS MIL VEINTICINCO, ANTE EL SECRETARIO TÉCNICO DEL PLENO, ALEXIS TAPIA RAMÍREZ.</w:t>
      </w:r>
    </w:p>
    <w:p w14:paraId="01EA63CC" w14:textId="77777777" w:rsidR="00FD6BCA" w:rsidRPr="00962DEE" w:rsidRDefault="00C05457" w:rsidP="00962DEE">
      <w:pPr>
        <w:ind w:right="-93"/>
        <w:rPr>
          <w:sz w:val="16"/>
          <w:szCs w:val="16"/>
        </w:rPr>
      </w:pPr>
      <w:r w:rsidRPr="00962DEE">
        <w:rPr>
          <w:sz w:val="16"/>
          <w:szCs w:val="16"/>
        </w:rPr>
        <w:t>SCMM/AGZ/DEMF/PAG</w:t>
      </w:r>
    </w:p>
    <w:p w14:paraId="18033E89" w14:textId="77777777" w:rsidR="00FD6BCA" w:rsidRPr="00962DEE" w:rsidRDefault="00FD6BCA" w:rsidP="00962DEE">
      <w:pPr>
        <w:ind w:right="-93"/>
      </w:pPr>
    </w:p>
    <w:p w14:paraId="4F82D4CE" w14:textId="77777777" w:rsidR="00FD6BCA" w:rsidRPr="00962DEE" w:rsidRDefault="00FD6BCA" w:rsidP="00962DEE">
      <w:pPr>
        <w:ind w:right="-93"/>
      </w:pPr>
    </w:p>
    <w:p w14:paraId="692AB4CE" w14:textId="77777777" w:rsidR="00FD6BCA" w:rsidRPr="00962DEE" w:rsidRDefault="00FD6BCA" w:rsidP="00962DEE">
      <w:pPr>
        <w:ind w:right="-93"/>
      </w:pPr>
    </w:p>
    <w:p w14:paraId="2667381A" w14:textId="77777777" w:rsidR="00FD6BCA" w:rsidRPr="00962DEE" w:rsidRDefault="00FD6BCA" w:rsidP="00962DEE">
      <w:pPr>
        <w:ind w:right="-93"/>
      </w:pPr>
    </w:p>
    <w:p w14:paraId="60DFFB2F" w14:textId="77777777" w:rsidR="00FD6BCA" w:rsidRPr="00962DEE" w:rsidRDefault="00FD6BCA" w:rsidP="00962DEE">
      <w:pPr>
        <w:ind w:right="-93"/>
      </w:pPr>
    </w:p>
    <w:p w14:paraId="0BB42DB1" w14:textId="77777777" w:rsidR="00FD6BCA" w:rsidRPr="00962DEE" w:rsidRDefault="00FD6BCA" w:rsidP="00962DEE">
      <w:pPr>
        <w:ind w:right="-93"/>
      </w:pPr>
    </w:p>
    <w:p w14:paraId="1A499D32" w14:textId="77777777" w:rsidR="00FD6BCA" w:rsidRPr="00962DEE" w:rsidRDefault="00FD6BCA" w:rsidP="00962DEE">
      <w:pPr>
        <w:ind w:right="-93"/>
      </w:pPr>
    </w:p>
    <w:p w14:paraId="15203BFE" w14:textId="77777777" w:rsidR="00FD6BCA" w:rsidRPr="00962DEE" w:rsidRDefault="00FD6BCA" w:rsidP="00962DEE">
      <w:pPr>
        <w:ind w:right="-93"/>
      </w:pPr>
    </w:p>
    <w:p w14:paraId="10AA34ED" w14:textId="77777777" w:rsidR="00FD6BCA" w:rsidRPr="00962DEE" w:rsidRDefault="00FD6BCA" w:rsidP="00962DEE">
      <w:pPr>
        <w:tabs>
          <w:tab w:val="center" w:pos="4568"/>
        </w:tabs>
        <w:ind w:right="-93"/>
      </w:pPr>
    </w:p>
    <w:p w14:paraId="6CBD1DAB" w14:textId="77777777" w:rsidR="00FD6BCA" w:rsidRPr="00962DEE" w:rsidRDefault="00FD6BCA" w:rsidP="00962DEE">
      <w:pPr>
        <w:tabs>
          <w:tab w:val="center" w:pos="4568"/>
        </w:tabs>
        <w:ind w:right="-93"/>
      </w:pPr>
    </w:p>
    <w:p w14:paraId="2E282474" w14:textId="77777777" w:rsidR="00FD6BCA" w:rsidRPr="00962DEE" w:rsidRDefault="00FD6BCA" w:rsidP="00962DEE">
      <w:pPr>
        <w:tabs>
          <w:tab w:val="center" w:pos="4568"/>
        </w:tabs>
        <w:ind w:right="-93"/>
      </w:pPr>
    </w:p>
    <w:p w14:paraId="550B4F61" w14:textId="77777777" w:rsidR="00FD6BCA" w:rsidRPr="00962DEE" w:rsidRDefault="00FD6BCA" w:rsidP="00962DEE">
      <w:pPr>
        <w:tabs>
          <w:tab w:val="center" w:pos="4568"/>
        </w:tabs>
        <w:ind w:right="-93"/>
      </w:pPr>
    </w:p>
    <w:p w14:paraId="2DF122E4" w14:textId="77777777" w:rsidR="00FD6BCA" w:rsidRPr="00962DEE" w:rsidRDefault="00FD6BCA" w:rsidP="00962DEE">
      <w:pPr>
        <w:tabs>
          <w:tab w:val="center" w:pos="4568"/>
        </w:tabs>
        <w:ind w:right="-93"/>
      </w:pPr>
    </w:p>
    <w:p w14:paraId="16D458D3" w14:textId="77777777" w:rsidR="00FD6BCA" w:rsidRPr="00962DEE" w:rsidRDefault="00FD6BCA" w:rsidP="00962DEE">
      <w:pPr>
        <w:tabs>
          <w:tab w:val="center" w:pos="4568"/>
        </w:tabs>
        <w:ind w:right="-93"/>
      </w:pPr>
    </w:p>
    <w:p w14:paraId="6B6061E1" w14:textId="77777777" w:rsidR="00FD6BCA" w:rsidRPr="00962DEE" w:rsidRDefault="00FD6BCA" w:rsidP="00962DEE">
      <w:pPr>
        <w:tabs>
          <w:tab w:val="center" w:pos="4568"/>
        </w:tabs>
        <w:ind w:right="-93"/>
      </w:pPr>
    </w:p>
    <w:p w14:paraId="6B97DCA9" w14:textId="77777777" w:rsidR="00FD6BCA" w:rsidRPr="00962DEE" w:rsidRDefault="00FD6BCA" w:rsidP="00962DEE">
      <w:pPr>
        <w:tabs>
          <w:tab w:val="center" w:pos="4568"/>
        </w:tabs>
        <w:ind w:right="-93"/>
      </w:pPr>
    </w:p>
    <w:p w14:paraId="3BF93D33" w14:textId="77777777" w:rsidR="00FD6BCA" w:rsidRPr="00962DEE" w:rsidRDefault="00FD6BCA" w:rsidP="00962DEE">
      <w:pPr>
        <w:tabs>
          <w:tab w:val="center" w:pos="4568"/>
        </w:tabs>
        <w:ind w:right="-93"/>
      </w:pPr>
    </w:p>
    <w:p w14:paraId="63ADA677" w14:textId="77777777" w:rsidR="00FD6BCA" w:rsidRPr="00962DEE" w:rsidRDefault="00FD6BCA" w:rsidP="00962DEE">
      <w:pPr>
        <w:tabs>
          <w:tab w:val="center" w:pos="4568"/>
        </w:tabs>
        <w:ind w:right="-93"/>
      </w:pPr>
    </w:p>
    <w:p w14:paraId="17D81460" w14:textId="77777777" w:rsidR="00FD6BCA" w:rsidRPr="00962DEE" w:rsidRDefault="00FD6BCA" w:rsidP="00962DEE">
      <w:pPr>
        <w:tabs>
          <w:tab w:val="center" w:pos="4568"/>
        </w:tabs>
        <w:ind w:right="-93"/>
      </w:pPr>
    </w:p>
    <w:p w14:paraId="579264FD" w14:textId="77777777" w:rsidR="00FD6BCA" w:rsidRPr="00962DEE" w:rsidRDefault="00FD6BCA" w:rsidP="00962DEE">
      <w:pPr>
        <w:tabs>
          <w:tab w:val="center" w:pos="4568"/>
        </w:tabs>
        <w:ind w:right="-93"/>
      </w:pPr>
    </w:p>
    <w:p w14:paraId="26392E01" w14:textId="77777777" w:rsidR="00FD6BCA" w:rsidRPr="00962DEE" w:rsidRDefault="00FD6BCA" w:rsidP="00962DEE">
      <w:pPr>
        <w:tabs>
          <w:tab w:val="center" w:pos="4568"/>
        </w:tabs>
        <w:ind w:right="-93"/>
      </w:pPr>
    </w:p>
    <w:p w14:paraId="7AA6AC02" w14:textId="77777777" w:rsidR="00FD6BCA" w:rsidRPr="00962DEE" w:rsidRDefault="00FD6BCA" w:rsidP="00962DEE"/>
    <w:sectPr w:rsidR="00FD6BCA" w:rsidRPr="00962DEE">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E7126" w14:textId="77777777" w:rsidR="009F738B" w:rsidRDefault="009F738B">
      <w:pPr>
        <w:spacing w:line="240" w:lineRule="auto"/>
      </w:pPr>
      <w:r>
        <w:separator/>
      </w:r>
    </w:p>
  </w:endnote>
  <w:endnote w:type="continuationSeparator" w:id="0">
    <w:p w14:paraId="0A0875E9" w14:textId="77777777" w:rsidR="009F738B" w:rsidRDefault="009F7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014854" w:rsidRDefault="00014854">
    <w:pPr>
      <w:tabs>
        <w:tab w:val="center" w:pos="4550"/>
        <w:tab w:val="left" w:pos="5818"/>
      </w:tabs>
      <w:ind w:right="260"/>
      <w:jc w:val="right"/>
      <w:rPr>
        <w:color w:val="071320"/>
        <w:sz w:val="24"/>
        <w:szCs w:val="24"/>
      </w:rPr>
    </w:pPr>
  </w:p>
  <w:p w14:paraId="2EA5F9BE" w14:textId="77777777" w:rsidR="00014854" w:rsidRDefault="0001485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77777777" w:rsidR="00014854" w:rsidRDefault="0001485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73C54">
      <w:rPr>
        <w:noProof/>
        <w:color w:val="0A1D30"/>
        <w:sz w:val="24"/>
        <w:szCs w:val="24"/>
      </w:rPr>
      <w:t>49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73C54">
      <w:rPr>
        <w:noProof/>
        <w:color w:val="0A1D30"/>
        <w:sz w:val="24"/>
        <w:szCs w:val="24"/>
      </w:rPr>
      <w:t>53</w:t>
    </w:r>
    <w:r>
      <w:rPr>
        <w:color w:val="0A1D30"/>
        <w:sz w:val="24"/>
        <w:szCs w:val="24"/>
      </w:rPr>
      <w:fldChar w:fldCharType="end"/>
    </w:r>
  </w:p>
  <w:p w14:paraId="06DB7526" w14:textId="77777777" w:rsidR="00014854" w:rsidRDefault="0001485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42BB" w14:textId="77777777" w:rsidR="009F738B" w:rsidRDefault="009F738B">
      <w:pPr>
        <w:spacing w:line="240" w:lineRule="auto"/>
      </w:pPr>
      <w:r>
        <w:separator/>
      </w:r>
    </w:p>
  </w:footnote>
  <w:footnote w:type="continuationSeparator" w:id="0">
    <w:p w14:paraId="58F8A6A1" w14:textId="77777777" w:rsidR="009F738B" w:rsidRDefault="009F738B">
      <w:pPr>
        <w:spacing w:line="240" w:lineRule="auto"/>
      </w:pPr>
      <w:r>
        <w:continuationSeparator/>
      </w:r>
    </w:p>
  </w:footnote>
  <w:footnote w:id="1">
    <w:p w14:paraId="7E1F4A3C" w14:textId="2941BAC3" w:rsidR="00014854" w:rsidRDefault="00014854" w:rsidP="00600139">
      <w:pPr>
        <w:pStyle w:val="Textonotapie"/>
      </w:pP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veintitrés de febrero de dos mil veinticinco,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2BB50CE3" w14:textId="7CB2B190" w:rsidR="0058029C" w:rsidRDefault="0058029C">
      <w:pPr>
        <w:pStyle w:val="Textonotapie"/>
      </w:pPr>
      <w:r>
        <w:rPr>
          <w:rStyle w:val="Refdenotaalpie"/>
        </w:rPr>
        <w:footnoteRef/>
      </w:r>
      <w:r>
        <w:t xml:space="preserve"> </w:t>
      </w:r>
      <w:hyperlink r:id="rId1" w:history="1">
        <w:r>
          <w:rPr>
            <w:rStyle w:val="Hipervnculo"/>
          </w:rPr>
          <w:t>bdo047.pdf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6280912B" w:rsidR="00014854" w:rsidRDefault="00014854">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14854" w14:paraId="0CD0A5B8" w14:textId="77777777">
      <w:trPr>
        <w:trHeight w:val="144"/>
        <w:jc w:val="right"/>
      </w:trPr>
      <w:tc>
        <w:tcPr>
          <w:tcW w:w="2727" w:type="dxa"/>
        </w:tcPr>
        <w:p w14:paraId="259BF4DF" w14:textId="77777777" w:rsidR="00014854" w:rsidRDefault="00014854">
          <w:pPr>
            <w:tabs>
              <w:tab w:val="right" w:pos="8838"/>
            </w:tabs>
            <w:ind w:left="-74" w:right="-105"/>
            <w:rPr>
              <w:b/>
            </w:rPr>
          </w:pPr>
          <w:r>
            <w:rPr>
              <w:b/>
            </w:rPr>
            <w:t>Recurso de Revisión:</w:t>
          </w:r>
        </w:p>
      </w:tc>
      <w:tc>
        <w:tcPr>
          <w:tcW w:w="3402" w:type="dxa"/>
        </w:tcPr>
        <w:p w14:paraId="6B0DD5D1" w14:textId="574B8326" w:rsidR="00014854" w:rsidRDefault="00014854">
          <w:pPr>
            <w:tabs>
              <w:tab w:val="right" w:pos="8838"/>
            </w:tabs>
            <w:ind w:left="-74" w:right="-105"/>
          </w:pPr>
          <w:r w:rsidRPr="005142A2">
            <w:t>01867/INFOEM/IP/RR/2025</w:t>
          </w:r>
        </w:p>
      </w:tc>
    </w:tr>
    <w:tr w:rsidR="00014854" w14:paraId="04096EF4" w14:textId="77777777">
      <w:trPr>
        <w:trHeight w:val="283"/>
        <w:jc w:val="right"/>
      </w:trPr>
      <w:tc>
        <w:tcPr>
          <w:tcW w:w="2727" w:type="dxa"/>
        </w:tcPr>
        <w:p w14:paraId="3B7241CF" w14:textId="77777777" w:rsidR="00014854" w:rsidRDefault="00014854">
          <w:pPr>
            <w:tabs>
              <w:tab w:val="right" w:pos="8838"/>
            </w:tabs>
            <w:ind w:left="-74" w:right="-105"/>
            <w:rPr>
              <w:b/>
            </w:rPr>
          </w:pPr>
          <w:r>
            <w:rPr>
              <w:b/>
            </w:rPr>
            <w:t>Sujeto Obligado:</w:t>
          </w:r>
        </w:p>
      </w:tc>
      <w:tc>
        <w:tcPr>
          <w:tcW w:w="3402" w:type="dxa"/>
        </w:tcPr>
        <w:p w14:paraId="2953845B" w14:textId="3E0CCE7E" w:rsidR="00014854" w:rsidRDefault="00014854">
          <w:pPr>
            <w:tabs>
              <w:tab w:val="left" w:pos="2834"/>
              <w:tab w:val="right" w:pos="8838"/>
            </w:tabs>
            <w:ind w:left="-108" w:right="-105"/>
          </w:pPr>
          <w:r w:rsidRPr="00E7691D">
            <w:t xml:space="preserve">Ayuntamiento de </w:t>
          </w:r>
          <w:proofErr w:type="spellStart"/>
          <w:r w:rsidRPr="00E7691D">
            <w:t>Jilotzingo</w:t>
          </w:r>
          <w:proofErr w:type="spellEnd"/>
        </w:p>
      </w:tc>
    </w:tr>
    <w:tr w:rsidR="00014854" w14:paraId="4A61FAE5" w14:textId="77777777">
      <w:trPr>
        <w:trHeight w:val="283"/>
        <w:jc w:val="right"/>
      </w:trPr>
      <w:tc>
        <w:tcPr>
          <w:tcW w:w="2727" w:type="dxa"/>
        </w:tcPr>
        <w:p w14:paraId="78F23C96" w14:textId="77777777" w:rsidR="00014854" w:rsidRDefault="00014854">
          <w:pPr>
            <w:tabs>
              <w:tab w:val="right" w:pos="8838"/>
            </w:tabs>
            <w:ind w:left="-74" w:right="-105"/>
            <w:rPr>
              <w:b/>
            </w:rPr>
          </w:pPr>
          <w:r>
            <w:rPr>
              <w:b/>
            </w:rPr>
            <w:t>Comisionada Ponente:</w:t>
          </w:r>
        </w:p>
      </w:tc>
      <w:tc>
        <w:tcPr>
          <w:tcW w:w="3402" w:type="dxa"/>
        </w:tcPr>
        <w:p w14:paraId="000B3E4F" w14:textId="77777777" w:rsidR="00014854" w:rsidRDefault="00014854">
          <w:pPr>
            <w:tabs>
              <w:tab w:val="right" w:pos="8838"/>
            </w:tabs>
            <w:ind w:left="-108" w:right="-105"/>
          </w:pPr>
          <w:r>
            <w:t>Sharon Cristina Morales Martínez</w:t>
          </w:r>
        </w:p>
      </w:tc>
    </w:tr>
  </w:tbl>
  <w:p w14:paraId="2BE304C0" w14:textId="77777777" w:rsidR="00014854" w:rsidRDefault="0001485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014854" w:rsidRDefault="00014854">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014854" w14:paraId="66AD708E" w14:textId="77777777">
      <w:trPr>
        <w:trHeight w:val="1435"/>
      </w:trPr>
      <w:tc>
        <w:tcPr>
          <w:tcW w:w="283" w:type="dxa"/>
          <w:shd w:val="clear" w:color="auto" w:fill="auto"/>
        </w:tcPr>
        <w:p w14:paraId="35C91EE9" w14:textId="77777777" w:rsidR="00014854" w:rsidRDefault="00014854">
          <w:pPr>
            <w:tabs>
              <w:tab w:val="right" w:pos="4273"/>
            </w:tabs>
            <w:rPr>
              <w:rFonts w:ascii="Garamond" w:eastAsia="Garamond" w:hAnsi="Garamond" w:cs="Garamond"/>
            </w:rPr>
          </w:pPr>
        </w:p>
      </w:tc>
      <w:tc>
        <w:tcPr>
          <w:tcW w:w="6379" w:type="dxa"/>
          <w:shd w:val="clear" w:color="auto" w:fill="auto"/>
        </w:tcPr>
        <w:p w14:paraId="7FB39640" w14:textId="77777777" w:rsidR="00014854" w:rsidRDefault="00014854">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014854" w14:paraId="5B773C4D" w14:textId="77777777">
            <w:trPr>
              <w:trHeight w:val="144"/>
            </w:trPr>
            <w:tc>
              <w:tcPr>
                <w:tcW w:w="2581" w:type="dxa"/>
              </w:tcPr>
              <w:p w14:paraId="27980BA3" w14:textId="77777777" w:rsidR="00014854" w:rsidRDefault="00014854">
                <w:pPr>
                  <w:tabs>
                    <w:tab w:val="right" w:pos="8838"/>
                  </w:tabs>
                  <w:ind w:left="-74" w:right="-108"/>
                  <w:rPr>
                    <w:b/>
                  </w:rPr>
                </w:pPr>
                <w:bookmarkStart w:id="0" w:name="_41mghml" w:colFirst="0" w:colLast="0"/>
                <w:bookmarkEnd w:id="0"/>
                <w:r>
                  <w:rPr>
                    <w:b/>
                  </w:rPr>
                  <w:t>Recurso de Revisión:</w:t>
                </w:r>
              </w:p>
            </w:tc>
            <w:tc>
              <w:tcPr>
                <w:tcW w:w="3548" w:type="dxa"/>
              </w:tcPr>
              <w:p w14:paraId="0F0345C2" w14:textId="0E8B9213" w:rsidR="00014854" w:rsidRDefault="00014854">
                <w:pPr>
                  <w:tabs>
                    <w:tab w:val="left" w:pos="3122"/>
                    <w:tab w:val="right" w:pos="8838"/>
                  </w:tabs>
                  <w:ind w:left="-105" w:right="-108"/>
                </w:pPr>
                <w:r w:rsidRPr="005142A2">
                  <w:t>01867/INFOEM/IP/RR/2025</w:t>
                </w:r>
              </w:p>
            </w:tc>
            <w:tc>
              <w:tcPr>
                <w:tcW w:w="3402" w:type="dxa"/>
              </w:tcPr>
              <w:p w14:paraId="0B97D947" w14:textId="77777777" w:rsidR="00014854" w:rsidRDefault="00014854">
                <w:pPr>
                  <w:tabs>
                    <w:tab w:val="right" w:pos="8838"/>
                  </w:tabs>
                  <w:ind w:left="-74" w:right="-108"/>
                </w:pPr>
              </w:p>
            </w:tc>
          </w:tr>
          <w:tr w:rsidR="00014854" w14:paraId="6D033EFE" w14:textId="77777777">
            <w:trPr>
              <w:trHeight w:val="144"/>
            </w:trPr>
            <w:tc>
              <w:tcPr>
                <w:tcW w:w="2581" w:type="dxa"/>
              </w:tcPr>
              <w:p w14:paraId="08514911" w14:textId="77777777" w:rsidR="00014854" w:rsidRDefault="00014854">
                <w:pPr>
                  <w:tabs>
                    <w:tab w:val="right" w:pos="8838"/>
                  </w:tabs>
                  <w:ind w:left="-74" w:right="-108"/>
                  <w:rPr>
                    <w:b/>
                  </w:rPr>
                </w:pPr>
                <w:bookmarkStart w:id="1" w:name="_2grqrue" w:colFirst="0" w:colLast="0"/>
                <w:bookmarkEnd w:id="1"/>
                <w:r>
                  <w:rPr>
                    <w:b/>
                  </w:rPr>
                  <w:t>Recurrente:</w:t>
                </w:r>
              </w:p>
            </w:tc>
            <w:tc>
              <w:tcPr>
                <w:tcW w:w="3548" w:type="dxa"/>
              </w:tcPr>
              <w:p w14:paraId="316CC4A7" w14:textId="3AC72F38" w:rsidR="00014854" w:rsidRDefault="00E73C54">
                <w:pPr>
                  <w:tabs>
                    <w:tab w:val="left" w:pos="3122"/>
                    <w:tab w:val="right" w:pos="8838"/>
                  </w:tabs>
                  <w:ind w:left="-105" w:right="-108"/>
                </w:pPr>
                <w:r>
                  <w:t xml:space="preserve">XXXXX XXXXXX </w:t>
                </w:r>
                <w:proofErr w:type="spellStart"/>
                <w:r>
                  <w:t>XXXXXX</w:t>
                </w:r>
                <w:proofErr w:type="spellEnd"/>
              </w:p>
            </w:tc>
            <w:tc>
              <w:tcPr>
                <w:tcW w:w="3402" w:type="dxa"/>
              </w:tcPr>
              <w:p w14:paraId="34C10C57" w14:textId="77777777" w:rsidR="00014854" w:rsidRDefault="00014854">
                <w:pPr>
                  <w:tabs>
                    <w:tab w:val="left" w:pos="3122"/>
                    <w:tab w:val="right" w:pos="8838"/>
                  </w:tabs>
                  <w:ind w:left="-105" w:right="-108"/>
                </w:pPr>
              </w:p>
            </w:tc>
          </w:tr>
          <w:tr w:rsidR="00014854" w14:paraId="1DFCEC8E" w14:textId="77777777">
            <w:trPr>
              <w:trHeight w:val="283"/>
            </w:trPr>
            <w:tc>
              <w:tcPr>
                <w:tcW w:w="2581" w:type="dxa"/>
              </w:tcPr>
              <w:p w14:paraId="30948ADD" w14:textId="77777777" w:rsidR="00014854" w:rsidRDefault="00014854">
                <w:pPr>
                  <w:tabs>
                    <w:tab w:val="right" w:pos="8838"/>
                  </w:tabs>
                  <w:ind w:left="-74" w:right="-108"/>
                  <w:rPr>
                    <w:b/>
                  </w:rPr>
                </w:pPr>
                <w:r>
                  <w:rPr>
                    <w:b/>
                  </w:rPr>
                  <w:t>Sujeto Obligado:</w:t>
                </w:r>
              </w:p>
            </w:tc>
            <w:tc>
              <w:tcPr>
                <w:tcW w:w="3548" w:type="dxa"/>
              </w:tcPr>
              <w:p w14:paraId="4DA00C0A" w14:textId="5E17DCAB" w:rsidR="00014854" w:rsidRDefault="00014854">
                <w:pPr>
                  <w:tabs>
                    <w:tab w:val="left" w:pos="2834"/>
                    <w:tab w:val="right" w:pos="8838"/>
                  </w:tabs>
                  <w:ind w:left="-108" w:right="-108"/>
                </w:pPr>
                <w:r w:rsidRPr="00E7691D">
                  <w:t xml:space="preserve">Ayuntamiento de </w:t>
                </w:r>
                <w:proofErr w:type="spellStart"/>
                <w:r w:rsidRPr="00E7691D">
                  <w:t>Jilotzingo</w:t>
                </w:r>
                <w:proofErr w:type="spellEnd"/>
              </w:p>
            </w:tc>
            <w:tc>
              <w:tcPr>
                <w:tcW w:w="3402" w:type="dxa"/>
              </w:tcPr>
              <w:p w14:paraId="0FFAA79D" w14:textId="77777777" w:rsidR="00014854" w:rsidRDefault="00014854">
                <w:pPr>
                  <w:tabs>
                    <w:tab w:val="left" w:pos="2834"/>
                    <w:tab w:val="right" w:pos="8838"/>
                  </w:tabs>
                  <w:ind w:left="-108" w:right="-108"/>
                </w:pPr>
              </w:p>
            </w:tc>
          </w:tr>
          <w:tr w:rsidR="00014854" w14:paraId="05127856" w14:textId="77777777">
            <w:trPr>
              <w:trHeight w:val="283"/>
            </w:trPr>
            <w:tc>
              <w:tcPr>
                <w:tcW w:w="2581" w:type="dxa"/>
              </w:tcPr>
              <w:p w14:paraId="0B0BD81C" w14:textId="77777777" w:rsidR="00014854" w:rsidRDefault="00014854">
                <w:pPr>
                  <w:tabs>
                    <w:tab w:val="right" w:pos="8838"/>
                  </w:tabs>
                  <w:ind w:left="-74" w:right="-108"/>
                  <w:rPr>
                    <w:b/>
                  </w:rPr>
                </w:pPr>
                <w:r>
                  <w:rPr>
                    <w:b/>
                  </w:rPr>
                  <w:t>Comisionada Ponente:</w:t>
                </w:r>
              </w:p>
            </w:tc>
            <w:tc>
              <w:tcPr>
                <w:tcW w:w="3548" w:type="dxa"/>
              </w:tcPr>
              <w:p w14:paraId="606E5973" w14:textId="77777777" w:rsidR="00014854" w:rsidRDefault="00014854">
                <w:pPr>
                  <w:tabs>
                    <w:tab w:val="right" w:pos="8838"/>
                  </w:tabs>
                  <w:ind w:left="-108" w:right="-108"/>
                </w:pPr>
                <w:r>
                  <w:t>Sharon Cristina Morales Martínez</w:t>
                </w:r>
              </w:p>
            </w:tc>
            <w:tc>
              <w:tcPr>
                <w:tcW w:w="3402" w:type="dxa"/>
              </w:tcPr>
              <w:p w14:paraId="046A8239" w14:textId="77777777" w:rsidR="00014854" w:rsidRDefault="00014854">
                <w:pPr>
                  <w:tabs>
                    <w:tab w:val="right" w:pos="8838"/>
                  </w:tabs>
                  <w:ind w:left="-108" w:right="-108"/>
                </w:pPr>
              </w:p>
            </w:tc>
          </w:tr>
        </w:tbl>
        <w:p w14:paraId="309F347D" w14:textId="77777777" w:rsidR="00014854" w:rsidRDefault="00014854">
          <w:pPr>
            <w:tabs>
              <w:tab w:val="right" w:pos="8838"/>
            </w:tabs>
            <w:ind w:left="-28"/>
            <w:rPr>
              <w:rFonts w:ascii="Arial" w:eastAsia="Arial" w:hAnsi="Arial" w:cs="Arial"/>
              <w:b/>
            </w:rPr>
          </w:pPr>
        </w:p>
      </w:tc>
    </w:tr>
  </w:tbl>
  <w:p w14:paraId="26C3ECED" w14:textId="77777777" w:rsidR="00014854" w:rsidRDefault="009F738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21F"/>
    <w:multiLevelType w:val="hybridMultilevel"/>
    <w:tmpl w:val="1DAE1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24076"/>
    <w:multiLevelType w:val="hybridMultilevel"/>
    <w:tmpl w:val="20AE11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6A68D6"/>
    <w:multiLevelType w:val="hybridMultilevel"/>
    <w:tmpl w:val="20AE114E"/>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D94B46"/>
    <w:multiLevelType w:val="hybridMultilevel"/>
    <w:tmpl w:val="13D2C64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7F015F"/>
    <w:multiLevelType w:val="hybridMultilevel"/>
    <w:tmpl w:val="6CBE5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3D2959"/>
    <w:multiLevelType w:val="hybridMultilevel"/>
    <w:tmpl w:val="C2DE7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7"/>
  </w:num>
  <w:num w:numId="3">
    <w:abstractNumId w:val="12"/>
  </w:num>
  <w:num w:numId="4">
    <w:abstractNumId w:val="8"/>
  </w:num>
  <w:num w:numId="5">
    <w:abstractNumId w:val="9"/>
  </w:num>
  <w:num w:numId="6">
    <w:abstractNumId w:val="3"/>
  </w:num>
  <w:num w:numId="7">
    <w:abstractNumId w:val="6"/>
  </w:num>
  <w:num w:numId="8">
    <w:abstractNumId w:val="4"/>
  </w:num>
  <w:num w:numId="9">
    <w:abstractNumId w:val="11"/>
  </w:num>
  <w:num w:numId="10">
    <w:abstractNumId w:val="10"/>
  </w:num>
  <w:num w:numId="11">
    <w:abstractNumId w:val="15"/>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2"/>
  </w:num>
  <w:num w:numId="17">
    <w:abstractNumId w:val="1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11A9B"/>
    <w:rsid w:val="00014854"/>
    <w:rsid w:val="000173FF"/>
    <w:rsid w:val="00056D49"/>
    <w:rsid w:val="00070163"/>
    <w:rsid w:val="00091C56"/>
    <w:rsid w:val="0009373E"/>
    <w:rsid w:val="000B5159"/>
    <w:rsid w:val="000D64BC"/>
    <w:rsid w:val="000E1FF6"/>
    <w:rsid w:val="00123003"/>
    <w:rsid w:val="00134C25"/>
    <w:rsid w:val="0013686F"/>
    <w:rsid w:val="00144288"/>
    <w:rsid w:val="001539C6"/>
    <w:rsid w:val="0018003F"/>
    <w:rsid w:val="001A396B"/>
    <w:rsid w:val="001B2F45"/>
    <w:rsid w:val="001B78DA"/>
    <w:rsid w:val="001C4FC6"/>
    <w:rsid w:val="00224186"/>
    <w:rsid w:val="0025068F"/>
    <w:rsid w:val="00251776"/>
    <w:rsid w:val="00257020"/>
    <w:rsid w:val="0026106E"/>
    <w:rsid w:val="00262A6C"/>
    <w:rsid w:val="002646A2"/>
    <w:rsid w:val="00274889"/>
    <w:rsid w:val="002C3FF2"/>
    <w:rsid w:val="002D613C"/>
    <w:rsid w:val="002E7BFA"/>
    <w:rsid w:val="002F39EE"/>
    <w:rsid w:val="003032AA"/>
    <w:rsid w:val="0031161D"/>
    <w:rsid w:val="0032220A"/>
    <w:rsid w:val="0034059B"/>
    <w:rsid w:val="0035659E"/>
    <w:rsid w:val="00366096"/>
    <w:rsid w:val="00366118"/>
    <w:rsid w:val="00370FBA"/>
    <w:rsid w:val="003B6540"/>
    <w:rsid w:val="003F3572"/>
    <w:rsid w:val="003F46AA"/>
    <w:rsid w:val="0041249F"/>
    <w:rsid w:val="004268EA"/>
    <w:rsid w:val="004314B4"/>
    <w:rsid w:val="004400FE"/>
    <w:rsid w:val="004928C1"/>
    <w:rsid w:val="004A5124"/>
    <w:rsid w:val="004B44DF"/>
    <w:rsid w:val="00501409"/>
    <w:rsid w:val="005142A2"/>
    <w:rsid w:val="00522451"/>
    <w:rsid w:val="00526CCE"/>
    <w:rsid w:val="00533155"/>
    <w:rsid w:val="0058029C"/>
    <w:rsid w:val="00584AAE"/>
    <w:rsid w:val="005A45D1"/>
    <w:rsid w:val="005B021F"/>
    <w:rsid w:val="005B7A39"/>
    <w:rsid w:val="005F6B67"/>
    <w:rsid w:val="00600139"/>
    <w:rsid w:val="00604133"/>
    <w:rsid w:val="00607F51"/>
    <w:rsid w:val="006A4681"/>
    <w:rsid w:val="006B0CDC"/>
    <w:rsid w:val="006D27E6"/>
    <w:rsid w:val="006E6533"/>
    <w:rsid w:val="006F5F28"/>
    <w:rsid w:val="00741A5F"/>
    <w:rsid w:val="00747BB4"/>
    <w:rsid w:val="00767D19"/>
    <w:rsid w:val="007904D0"/>
    <w:rsid w:val="007B434A"/>
    <w:rsid w:val="007D0A93"/>
    <w:rsid w:val="007E23AA"/>
    <w:rsid w:val="007E38D2"/>
    <w:rsid w:val="0080551D"/>
    <w:rsid w:val="00844CBE"/>
    <w:rsid w:val="00852569"/>
    <w:rsid w:val="00880289"/>
    <w:rsid w:val="008F1F66"/>
    <w:rsid w:val="00911597"/>
    <w:rsid w:val="009165C4"/>
    <w:rsid w:val="00923612"/>
    <w:rsid w:val="009453E3"/>
    <w:rsid w:val="00947A60"/>
    <w:rsid w:val="00962DEE"/>
    <w:rsid w:val="009643C0"/>
    <w:rsid w:val="00990377"/>
    <w:rsid w:val="009B113B"/>
    <w:rsid w:val="009F0290"/>
    <w:rsid w:val="009F65EF"/>
    <w:rsid w:val="009F738B"/>
    <w:rsid w:val="00A22201"/>
    <w:rsid w:val="00A22A94"/>
    <w:rsid w:val="00A273EC"/>
    <w:rsid w:val="00A700C3"/>
    <w:rsid w:val="00AA3213"/>
    <w:rsid w:val="00AB76FE"/>
    <w:rsid w:val="00AD1505"/>
    <w:rsid w:val="00AE1239"/>
    <w:rsid w:val="00AF1E14"/>
    <w:rsid w:val="00AF7AE2"/>
    <w:rsid w:val="00B20FB8"/>
    <w:rsid w:val="00B51EE0"/>
    <w:rsid w:val="00B75FD3"/>
    <w:rsid w:val="00B83BFB"/>
    <w:rsid w:val="00B92CF7"/>
    <w:rsid w:val="00BF6722"/>
    <w:rsid w:val="00C004A1"/>
    <w:rsid w:val="00C04631"/>
    <w:rsid w:val="00C05457"/>
    <w:rsid w:val="00C34323"/>
    <w:rsid w:val="00C345CB"/>
    <w:rsid w:val="00C772C5"/>
    <w:rsid w:val="00CA21CF"/>
    <w:rsid w:val="00CB52D3"/>
    <w:rsid w:val="00CC6385"/>
    <w:rsid w:val="00CD3AFD"/>
    <w:rsid w:val="00CF25B3"/>
    <w:rsid w:val="00D350D0"/>
    <w:rsid w:val="00D64B5B"/>
    <w:rsid w:val="00DB1A85"/>
    <w:rsid w:val="00DB4B97"/>
    <w:rsid w:val="00DD5BB7"/>
    <w:rsid w:val="00DE0C99"/>
    <w:rsid w:val="00DE3CA5"/>
    <w:rsid w:val="00DF7059"/>
    <w:rsid w:val="00E46830"/>
    <w:rsid w:val="00E50385"/>
    <w:rsid w:val="00E52913"/>
    <w:rsid w:val="00E66662"/>
    <w:rsid w:val="00E66834"/>
    <w:rsid w:val="00E73964"/>
    <w:rsid w:val="00E73C54"/>
    <w:rsid w:val="00E7691D"/>
    <w:rsid w:val="00E90634"/>
    <w:rsid w:val="00E926A2"/>
    <w:rsid w:val="00EA36D1"/>
    <w:rsid w:val="00ED0694"/>
    <w:rsid w:val="00ED726C"/>
    <w:rsid w:val="00EE733B"/>
    <w:rsid w:val="00EE7BE0"/>
    <w:rsid w:val="00F04C15"/>
    <w:rsid w:val="00F11464"/>
    <w:rsid w:val="00F26927"/>
    <w:rsid w:val="00F36E02"/>
    <w:rsid w:val="00F44D50"/>
    <w:rsid w:val="00F6665C"/>
    <w:rsid w:val="00F74406"/>
    <w:rsid w:val="00F979FB"/>
    <w:rsid w:val="00FA17CE"/>
    <w:rsid w:val="00FA192E"/>
    <w:rsid w:val="00FA2C24"/>
    <w:rsid w:val="00FA5251"/>
    <w:rsid w:val="00FC02ED"/>
    <w:rsid w:val="00FC6A23"/>
    <w:rsid w:val="00FD20C4"/>
    <w:rsid w:val="00FD6BCA"/>
    <w:rsid w:val="00FF0CAA"/>
    <w:rsid w:val="00FF28B0"/>
    <w:rsid w:val="00FF36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B7A3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4928C1"/>
  </w:style>
  <w:style w:type="table" w:styleId="Tablaconcuadrcula">
    <w:name w:val="Table Grid"/>
    <w:basedOn w:val="Tablanormal"/>
    <w:uiPriority w:val="39"/>
    <w:rsid w:val="004928C1"/>
    <w:pPr>
      <w:spacing w:line="240" w:lineRule="auto"/>
      <w:jc w:val="left"/>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928C1"/>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928C1"/>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928C1"/>
    <w:rPr>
      <w:vertAlign w:val="superscript"/>
    </w:rPr>
  </w:style>
  <w:style w:type="character" w:customStyle="1" w:styleId="apple-converted-space">
    <w:name w:val="apple-converted-space"/>
    <w:basedOn w:val="Fuentedeprrafopredeter"/>
    <w:rsid w:val="004928C1"/>
  </w:style>
  <w:style w:type="character" w:customStyle="1" w:styleId="il">
    <w:name w:val="il"/>
    <w:basedOn w:val="Fuentedeprrafopredeter"/>
    <w:rsid w:val="004928C1"/>
    <w:rPr>
      <w:rFonts w:cs="Times New Roman"/>
    </w:rPr>
  </w:style>
  <w:style w:type="paragraph" w:customStyle="1" w:styleId="Citas">
    <w:name w:val="Citas"/>
    <w:basedOn w:val="Normal"/>
    <w:qFormat/>
    <w:rsid w:val="00F04C15"/>
    <w:pPr>
      <w:spacing w:before="240" w:after="160"/>
      <w:ind w:left="851" w:right="851"/>
    </w:pPr>
    <w:rPr>
      <w:rFonts w:eastAsiaTheme="minorHAnsi"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3307">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435835100">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1068109958">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338533479">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570265541">
      <w:bodyDiv w:val="1"/>
      <w:marLeft w:val="0"/>
      <w:marRight w:val="0"/>
      <w:marTop w:val="0"/>
      <w:marBottom w:val="0"/>
      <w:divBdr>
        <w:top w:val="none" w:sz="0" w:space="0" w:color="auto"/>
        <w:left w:val="none" w:sz="0" w:space="0" w:color="auto"/>
        <w:bottom w:val="none" w:sz="0" w:space="0" w:color="auto"/>
        <w:right w:val="none" w:sz="0" w:space="0" w:color="auto"/>
      </w:divBdr>
    </w:div>
    <w:div w:id="1584292876">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 w:id="214199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dusef.gob.mx/Revista/index.php/usuario-inteligente/condusef-responde/777-la-condusef-te-puede-ayud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apps.condusef.gob.mx/SIPRES/jsp/pub/index.j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bdo/bdo2024/bdo04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0A69-BD15-4442-99FB-0C21E67B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14925</Words>
  <Characters>82090</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6</cp:revision>
  <cp:lastPrinted>2025-04-03T18:12:00Z</cp:lastPrinted>
  <dcterms:created xsi:type="dcterms:W3CDTF">2025-04-01T00:51:00Z</dcterms:created>
  <dcterms:modified xsi:type="dcterms:W3CDTF">2025-04-29T00:36:00Z</dcterms:modified>
</cp:coreProperties>
</file>