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CDD" w:rsidRPr="00196189" w:rsidRDefault="002C7CDD" w:rsidP="00DA2F9A">
      <w:pPr>
        <w:widowControl w:val="0"/>
        <w:pBdr>
          <w:top w:val="nil"/>
          <w:left w:val="nil"/>
          <w:bottom w:val="nil"/>
          <w:right w:val="nil"/>
          <w:between w:val="nil"/>
        </w:pBdr>
        <w:spacing w:line="276" w:lineRule="auto"/>
        <w:rPr>
          <w:sz w:val="22"/>
          <w:szCs w:val="22"/>
        </w:rPr>
      </w:pPr>
    </w:p>
    <w:p w:rsidR="00DA2F9A" w:rsidRPr="00170EAF" w:rsidRDefault="00DA2F9A" w:rsidP="00DA2F9A">
      <w:pPr>
        <w:tabs>
          <w:tab w:val="left" w:pos="0"/>
        </w:tabs>
        <w:spacing w:line="360" w:lineRule="auto"/>
        <w:jc w:val="both"/>
        <w:rPr>
          <w:rFonts w:ascii="Palatino Linotype" w:eastAsia="Palatino Linotype" w:hAnsi="Palatino Linotype" w:cs="Palatino Linotype"/>
          <w:sz w:val="22"/>
          <w:szCs w:val="22"/>
        </w:rPr>
      </w:pPr>
      <w:r w:rsidRPr="00170EAF">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del doce de febrero de dos mil veinticinco. </w:t>
      </w:r>
    </w:p>
    <w:p w:rsidR="00DA2F9A" w:rsidRPr="00170EAF" w:rsidRDefault="00DA2F9A" w:rsidP="00DA2F9A">
      <w:pPr>
        <w:tabs>
          <w:tab w:val="left" w:pos="0"/>
        </w:tabs>
        <w:spacing w:line="360" w:lineRule="auto"/>
        <w:jc w:val="both"/>
        <w:rPr>
          <w:rFonts w:ascii="Palatino Linotype" w:eastAsia="Palatino Linotype" w:hAnsi="Palatino Linotype" w:cs="Palatino Linotype"/>
          <w:sz w:val="22"/>
          <w:szCs w:val="22"/>
        </w:rPr>
      </w:pPr>
    </w:p>
    <w:p w:rsidR="00DA2F9A" w:rsidRPr="00170EAF" w:rsidRDefault="00DA2F9A" w:rsidP="00DA2F9A">
      <w:pPr>
        <w:spacing w:line="360" w:lineRule="auto"/>
        <w:jc w:val="both"/>
        <w:rPr>
          <w:rFonts w:ascii="Palatino Linotype" w:eastAsia="Palatino Linotype" w:hAnsi="Palatino Linotype" w:cs="Palatino Linotype"/>
          <w:sz w:val="22"/>
          <w:szCs w:val="22"/>
        </w:rPr>
      </w:pPr>
      <w:r w:rsidRPr="00170EAF">
        <w:rPr>
          <w:rFonts w:ascii="Palatino Linotype" w:eastAsia="Palatino Linotype" w:hAnsi="Palatino Linotype" w:cs="Palatino Linotype"/>
          <w:b/>
          <w:sz w:val="22"/>
          <w:szCs w:val="22"/>
        </w:rPr>
        <w:t>VISTO</w:t>
      </w:r>
      <w:r w:rsidRPr="00170EAF">
        <w:rPr>
          <w:rFonts w:ascii="Palatino Linotype" w:eastAsia="Palatino Linotype" w:hAnsi="Palatino Linotype" w:cs="Palatino Linotype"/>
          <w:sz w:val="22"/>
          <w:szCs w:val="22"/>
        </w:rPr>
        <w:t xml:space="preserve"> el expediente electrónico formado con motivo del recurso de revisión </w:t>
      </w:r>
      <w:r w:rsidRPr="00170EAF">
        <w:rPr>
          <w:rFonts w:ascii="Palatino Linotype" w:eastAsia="Palatino Linotype" w:hAnsi="Palatino Linotype" w:cs="Palatino Linotype"/>
          <w:b/>
          <w:sz w:val="22"/>
          <w:szCs w:val="22"/>
        </w:rPr>
        <w:t xml:space="preserve">01353/INFOEM/IP/RR/2024, </w:t>
      </w:r>
      <w:r w:rsidRPr="00170EAF">
        <w:rPr>
          <w:rFonts w:ascii="Palatino Linotype" w:eastAsia="Palatino Linotype" w:hAnsi="Palatino Linotype" w:cs="Palatino Linotype"/>
          <w:sz w:val="22"/>
          <w:szCs w:val="22"/>
        </w:rPr>
        <w:t xml:space="preserve">promovido por </w:t>
      </w:r>
      <w:r w:rsidRPr="00170EAF">
        <w:rPr>
          <w:rFonts w:ascii="Palatino Linotype" w:eastAsia="Palatino Linotype" w:hAnsi="Palatino Linotype" w:cs="Palatino Linotype"/>
          <w:b/>
          <w:sz w:val="22"/>
          <w:szCs w:val="22"/>
        </w:rPr>
        <w:t> </w:t>
      </w:r>
      <w:r w:rsidR="00811663">
        <w:rPr>
          <w:rFonts w:ascii="Palatino Linotype" w:eastAsia="Palatino Linotype" w:hAnsi="Palatino Linotype" w:cs="Palatino Linotype"/>
          <w:b/>
          <w:sz w:val="22"/>
          <w:szCs w:val="22"/>
        </w:rPr>
        <w:t>XXXXXXXXX</w:t>
      </w:r>
      <w:r w:rsidRPr="00170EAF">
        <w:rPr>
          <w:rFonts w:ascii="Palatino Linotype" w:eastAsia="Palatino Linotype" w:hAnsi="Palatino Linotype" w:cs="Palatino Linotype"/>
          <w:sz w:val="22"/>
          <w:szCs w:val="22"/>
        </w:rPr>
        <w:t xml:space="preserve">, quien en lo sucesivo se le identificara como </w:t>
      </w:r>
      <w:r w:rsidRPr="00170EAF">
        <w:rPr>
          <w:rFonts w:ascii="Palatino Linotype" w:eastAsia="Palatino Linotype" w:hAnsi="Palatino Linotype" w:cs="Palatino Linotype"/>
          <w:b/>
          <w:sz w:val="22"/>
          <w:szCs w:val="22"/>
        </w:rPr>
        <w:t>RECURRENTE</w:t>
      </w:r>
      <w:r w:rsidRPr="00170EAF">
        <w:rPr>
          <w:rFonts w:ascii="Palatino Linotype" w:eastAsia="Palatino Linotype" w:hAnsi="Palatino Linotype" w:cs="Palatino Linotype"/>
          <w:sz w:val="22"/>
          <w:szCs w:val="22"/>
        </w:rPr>
        <w:t>, en contra de la respuesta de</w:t>
      </w:r>
      <w:r w:rsidR="009D2A6E" w:rsidRPr="00170EAF">
        <w:rPr>
          <w:rFonts w:ascii="Palatino Linotype" w:eastAsia="Palatino Linotype" w:hAnsi="Palatino Linotype" w:cs="Palatino Linotype"/>
          <w:sz w:val="22"/>
          <w:szCs w:val="22"/>
        </w:rPr>
        <w:t xml:space="preserve"> </w:t>
      </w:r>
      <w:r w:rsidRPr="00170EAF">
        <w:rPr>
          <w:rFonts w:ascii="Palatino Linotype" w:eastAsia="Palatino Linotype" w:hAnsi="Palatino Linotype" w:cs="Palatino Linotype"/>
          <w:sz w:val="22"/>
          <w:szCs w:val="22"/>
        </w:rPr>
        <w:t>l</w:t>
      </w:r>
      <w:r w:rsidR="009D2A6E" w:rsidRPr="00170EAF">
        <w:rPr>
          <w:rFonts w:ascii="Palatino Linotype" w:eastAsia="Palatino Linotype" w:hAnsi="Palatino Linotype" w:cs="Palatino Linotype"/>
          <w:sz w:val="22"/>
          <w:szCs w:val="22"/>
        </w:rPr>
        <w:t>a</w:t>
      </w:r>
      <w:r w:rsidRPr="00170EAF">
        <w:rPr>
          <w:rFonts w:ascii="Palatino Linotype" w:eastAsia="Palatino Linotype" w:hAnsi="Palatino Linotype" w:cs="Palatino Linotype"/>
          <w:sz w:val="22"/>
          <w:szCs w:val="22"/>
        </w:rPr>
        <w:t xml:space="preserve"> </w:t>
      </w:r>
      <w:r w:rsidRPr="00170EAF">
        <w:rPr>
          <w:rFonts w:ascii="Palatino Linotype" w:eastAsia="Palatino Linotype" w:hAnsi="Palatino Linotype" w:cs="Palatino Linotype"/>
          <w:b/>
          <w:bCs/>
          <w:sz w:val="22"/>
          <w:szCs w:val="22"/>
        </w:rPr>
        <w:t>Universidad Autónoma del Estado de México</w:t>
      </w:r>
      <w:r w:rsidRPr="00170EAF">
        <w:rPr>
          <w:rFonts w:ascii="Palatino Linotype" w:eastAsia="Palatino Linotype" w:hAnsi="Palatino Linotype" w:cs="Palatino Linotype"/>
          <w:b/>
          <w:sz w:val="22"/>
          <w:szCs w:val="22"/>
        </w:rPr>
        <w:t xml:space="preserve">, </w:t>
      </w:r>
      <w:r w:rsidRPr="00170EAF">
        <w:rPr>
          <w:rFonts w:ascii="Palatino Linotype" w:eastAsia="Palatino Linotype" w:hAnsi="Palatino Linotype" w:cs="Palatino Linotype"/>
          <w:sz w:val="22"/>
          <w:szCs w:val="22"/>
        </w:rPr>
        <w:t>en lo sucesivo el</w:t>
      </w:r>
      <w:r w:rsidRPr="00170EAF">
        <w:rPr>
          <w:rFonts w:ascii="Palatino Linotype" w:eastAsia="Palatino Linotype" w:hAnsi="Palatino Linotype" w:cs="Palatino Linotype"/>
          <w:b/>
          <w:sz w:val="22"/>
          <w:szCs w:val="22"/>
        </w:rPr>
        <w:t xml:space="preserve"> SUJETO OBLIGADO, </w:t>
      </w:r>
      <w:r w:rsidRPr="00170EAF">
        <w:rPr>
          <w:rFonts w:ascii="Palatino Linotype" w:eastAsia="Palatino Linotype" w:hAnsi="Palatino Linotype" w:cs="Palatino Linotype"/>
          <w:sz w:val="22"/>
          <w:szCs w:val="22"/>
        </w:rPr>
        <w:t xml:space="preserve">se procede a dictar la presente resolución, con base en los siguientes: </w:t>
      </w:r>
    </w:p>
    <w:p w:rsidR="00DA2F9A" w:rsidRPr="00170EAF" w:rsidRDefault="00DA2F9A" w:rsidP="00DA2F9A">
      <w:pPr>
        <w:spacing w:line="360" w:lineRule="auto"/>
        <w:jc w:val="both"/>
        <w:rPr>
          <w:rFonts w:ascii="Palatino Linotype" w:eastAsia="Palatino Linotype" w:hAnsi="Palatino Linotype" w:cs="Palatino Linotype"/>
          <w:sz w:val="22"/>
          <w:szCs w:val="22"/>
        </w:rPr>
      </w:pPr>
    </w:p>
    <w:p w:rsidR="00DA2F9A" w:rsidRPr="00170EAF" w:rsidRDefault="00DA2F9A" w:rsidP="00DA2F9A">
      <w:pPr>
        <w:keepNext/>
        <w:keepLines/>
        <w:tabs>
          <w:tab w:val="left" w:pos="0"/>
        </w:tabs>
        <w:spacing w:line="360" w:lineRule="auto"/>
        <w:jc w:val="center"/>
        <w:rPr>
          <w:rFonts w:ascii="Palatino Linotype" w:eastAsia="Palatino Linotype" w:hAnsi="Palatino Linotype" w:cs="Palatino Linotype"/>
          <w:b/>
          <w:sz w:val="22"/>
          <w:szCs w:val="22"/>
        </w:rPr>
      </w:pPr>
      <w:bookmarkStart w:id="0" w:name="_heading=h.gjdgxs" w:colFirst="0" w:colLast="0"/>
      <w:bookmarkEnd w:id="0"/>
      <w:r w:rsidRPr="00170EAF">
        <w:rPr>
          <w:rFonts w:ascii="Palatino Linotype" w:eastAsia="Palatino Linotype" w:hAnsi="Palatino Linotype" w:cs="Palatino Linotype"/>
          <w:b/>
          <w:sz w:val="22"/>
          <w:szCs w:val="22"/>
        </w:rPr>
        <w:t>ANTECEDENTES</w:t>
      </w:r>
    </w:p>
    <w:p w:rsidR="00DA2F9A" w:rsidRPr="00170EAF" w:rsidRDefault="00DA2F9A" w:rsidP="00DA2F9A">
      <w:pPr>
        <w:keepNext/>
        <w:keepLines/>
        <w:tabs>
          <w:tab w:val="left" w:pos="0"/>
        </w:tabs>
        <w:spacing w:line="360" w:lineRule="auto"/>
        <w:jc w:val="center"/>
        <w:rPr>
          <w:rFonts w:ascii="Palatino Linotype" w:eastAsia="Palatino Linotype" w:hAnsi="Palatino Linotype" w:cs="Palatino Linotype"/>
          <w:b/>
          <w:sz w:val="22"/>
          <w:szCs w:val="22"/>
        </w:rPr>
      </w:pPr>
    </w:p>
    <w:p w:rsidR="00DA2F9A" w:rsidRPr="00170EAF" w:rsidRDefault="00DA2F9A" w:rsidP="00DA2F9A">
      <w:pPr>
        <w:numPr>
          <w:ilvl w:val="0"/>
          <w:numId w:val="1"/>
        </w:numPr>
        <w:tabs>
          <w:tab w:val="left" w:pos="0"/>
        </w:tabs>
        <w:spacing w:line="360" w:lineRule="auto"/>
        <w:ind w:left="0" w:firstLine="0"/>
        <w:jc w:val="both"/>
        <w:rPr>
          <w:rFonts w:ascii="Palatino Linotype" w:eastAsia="Palatino Linotype" w:hAnsi="Palatino Linotype" w:cs="Palatino Linotype"/>
          <w:sz w:val="22"/>
          <w:szCs w:val="22"/>
        </w:rPr>
      </w:pPr>
      <w:r w:rsidRPr="00170EAF">
        <w:rPr>
          <w:rFonts w:ascii="Palatino Linotype" w:eastAsia="Palatino Linotype" w:hAnsi="Palatino Linotype" w:cs="Palatino Linotype"/>
          <w:sz w:val="22"/>
          <w:szCs w:val="22"/>
        </w:rPr>
        <w:t xml:space="preserve">El </w:t>
      </w:r>
      <w:r w:rsidRPr="00170EAF">
        <w:rPr>
          <w:rFonts w:ascii="Palatino Linotype" w:eastAsia="Palatino Linotype" w:hAnsi="Palatino Linotype" w:cs="Palatino Linotype"/>
          <w:b/>
          <w:sz w:val="22"/>
          <w:szCs w:val="22"/>
        </w:rPr>
        <w:t>seis de febrero de dos mil veinticuatro</w:t>
      </w:r>
      <w:r w:rsidRPr="00170EAF">
        <w:rPr>
          <w:rFonts w:ascii="Palatino Linotype" w:eastAsia="Palatino Linotype" w:hAnsi="Palatino Linotype" w:cs="Palatino Linotype"/>
          <w:sz w:val="22"/>
          <w:szCs w:val="22"/>
        </w:rPr>
        <w:t>, el</w:t>
      </w:r>
      <w:r w:rsidRPr="00170EAF">
        <w:rPr>
          <w:rFonts w:ascii="Palatino Linotype" w:eastAsia="Palatino Linotype" w:hAnsi="Palatino Linotype" w:cs="Palatino Linotype"/>
          <w:b/>
          <w:sz w:val="22"/>
          <w:szCs w:val="22"/>
        </w:rPr>
        <w:t xml:space="preserve"> </w:t>
      </w:r>
      <w:r w:rsidRPr="00170EAF">
        <w:rPr>
          <w:rFonts w:ascii="Palatino Linotype" w:eastAsia="Palatino Linotype" w:hAnsi="Palatino Linotype" w:cs="Palatino Linotype"/>
          <w:sz w:val="22"/>
          <w:szCs w:val="22"/>
        </w:rPr>
        <w:t>solicitante</w:t>
      </w:r>
      <w:r w:rsidRPr="00170EAF">
        <w:rPr>
          <w:rFonts w:ascii="Palatino Linotype" w:eastAsia="Palatino Linotype" w:hAnsi="Palatino Linotype" w:cs="Palatino Linotype"/>
          <w:b/>
          <w:sz w:val="22"/>
          <w:szCs w:val="22"/>
        </w:rPr>
        <w:t xml:space="preserve">  </w:t>
      </w:r>
      <w:r w:rsidRPr="00170EAF">
        <w:rPr>
          <w:rFonts w:ascii="Palatino Linotype" w:eastAsia="Palatino Linotype" w:hAnsi="Palatino Linotype" w:cs="Palatino Linotype"/>
          <w:sz w:val="22"/>
          <w:szCs w:val="22"/>
        </w:rPr>
        <w:t>presentó</w:t>
      </w:r>
      <w:r w:rsidRPr="00170EAF">
        <w:rPr>
          <w:rFonts w:ascii="Palatino Linotype" w:eastAsia="Palatino Linotype" w:hAnsi="Palatino Linotype" w:cs="Palatino Linotype"/>
          <w:b/>
          <w:sz w:val="22"/>
          <w:szCs w:val="22"/>
        </w:rPr>
        <w:t xml:space="preserve"> </w:t>
      </w:r>
      <w:r w:rsidRPr="00170EAF">
        <w:rPr>
          <w:rFonts w:ascii="Palatino Linotype" w:eastAsia="Palatino Linotype" w:hAnsi="Palatino Linotype" w:cs="Palatino Linotype"/>
          <w:sz w:val="22"/>
          <w:szCs w:val="22"/>
        </w:rPr>
        <w:t xml:space="preserve">ante el </w:t>
      </w:r>
      <w:r w:rsidRPr="00170EAF">
        <w:rPr>
          <w:rFonts w:ascii="Palatino Linotype" w:eastAsia="Palatino Linotype" w:hAnsi="Palatino Linotype" w:cs="Palatino Linotype"/>
          <w:b/>
          <w:sz w:val="22"/>
          <w:szCs w:val="22"/>
        </w:rPr>
        <w:t>SUJETO OBLIGADO,</w:t>
      </w:r>
      <w:r w:rsidRPr="00170EAF">
        <w:rPr>
          <w:rFonts w:ascii="Palatino Linotype" w:eastAsia="Palatino Linotype" w:hAnsi="Palatino Linotype" w:cs="Palatino Linotype"/>
          <w:sz w:val="22"/>
          <w:szCs w:val="22"/>
        </w:rPr>
        <w:t xml:space="preserve"> a través de la Plataforma Nacional de Transparencia (PNT), vinculada al Sistema de Acceso a la Información Mexiquense (SAIMEX), la solicitud de información pública registrada con el número </w:t>
      </w:r>
      <w:r w:rsidRPr="00170EAF">
        <w:rPr>
          <w:rFonts w:ascii="Palatino Linotype" w:eastAsia="Palatino Linotype" w:hAnsi="Palatino Linotype" w:cs="Palatino Linotype"/>
          <w:b/>
          <w:sz w:val="22"/>
          <w:szCs w:val="22"/>
        </w:rPr>
        <w:t> </w:t>
      </w:r>
      <w:r w:rsidRPr="00170EAF">
        <w:rPr>
          <w:rFonts w:ascii="Palatino Linotype" w:eastAsia="Palatino Linotype" w:hAnsi="Palatino Linotype" w:cs="Palatino Linotype"/>
          <w:b/>
          <w:bCs/>
          <w:sz w:val="22"/>
          <w:szCs w:val="22"/>
        </w:rPr>
        <w:t>00184/UAEM/IP/2024</w:t>
      </w:r>
      <w:r w:rsidRPr="00170EAF">
        <w:rPr>
          <w:rFonts w:ascii="Palatino Linotype" w:eastAsia="Palatino Linotype" w:hAnsi="Palatino Linotype" w:cs="Palatino Linotype"/>
          <w:sz w:val="22"/>
          <w:szCs w:val="22"/>
        </w:rPr>
        <w:t>, mediante la cual se solicitó:</w:t>
      </w:r>
    </w:p>
    <w:p w:rsidR="00DA2F9A" w:rsidRPr="00170EAF" w:rsidRDefault="00DA2F9A" w:rsidP="00DA2F9A">
      <w:pPr>
        <w:tabs>
          <w:tab w:val="left" w:pos="0"/>
        </w:tabs>
        <w:spacing w:line="360" w:lineRule="auto"/>
        <w:ind w:left="360"/>
        <w:jc w:val="both"/>
        <w:rPr>
          <w:rFonts w:ascii="Palatino Linotype" w:eastAsia="Palatino Linotype" w:hAnsi="Palatino Linotype" w:cs="Palatino Linotype"/>
          <w:sz w:val="22"/>
          <w:szCs w:val="22"/>
        </w:rPr>
      </w:pPr>
    </w:p>
    <w:p w:rsidR="00DA2F9A" w:rsidRPr="00170EAF" w:rsidRDefault="00DA2F9A" w:rsidP="00DA2F9A">
      <w:pPr>
        <w:tabs>
          <w:tab w:val="left" w:pos="0"/>
        </w:tabs>
        <w:spacing w:line="360" w:lineRule="auto"/>
        <w:ind w:left="567" w:right="49"/>
        <w:jc w:val="both"/>
        <w:rPr>
          <w:rFonts w:ascii="Palatino Linotype" w:eastAsia="Palatino Linotype" w:hAnsi="Palatino Linotype" w:cs="Palatino Linotype"/>
          <w:i/>
          <w:sz w:val="22"/>
          <w:szCs w:val="22"/>
        </w:rPr>
      </w:pPr>
      <w:r w:rsidRPr="00170EAF">
        <w:rPr>
          <w:rFonts w:ascii="Palatino Linotype" w:eastAsia="Palatino Linotype" w:hAnsi="Palatino Linotype" w:cs="Palatino Linotype"/>
          <w:i/>
          <w:sz w:val="22"/>
          <w:szCs w:val="22"/>
        </w:rPr>
        <w:t>“</w:t>
      </w:r>
      <w:r w:rsidRPr="00170EAF">
        <w:rPr>
          <w:rFonts w:ascii="Palatino Linotype" w:eastAsia="Palatino Linotype" w:hAnsi="Palatino Linotype" w:cs="Palatino Linotype"/>
          <w:i/>
          <w:color w:val="000000"/>
          <w:sz w:val="22"/>
          <w:szCs w:val="22"/>
        </w:rPr>
        <w:t xml:space="preserve">Listado de todos los pagos que han recibido como sueldo, gratificaciones, percepciones, primas, comisiones, prestaciones y cualquiera otra cantidad o prestación que se ha entregado a Alfredo Barrera Baca, Carlos Eduardo Barrera Díaz, José Raymundo Marcial Romero, Martha Patricia Zarza Delgado, Marco Aurelio Cienfuegos Terrón, Octavio Crisóforo Bernal Ramos, Eréndira Fierro Moreno, Yolanda Eugenia Ballesteros </w:t>
      </w:r>
      <w:proofErr w:type="spellStart"/>
      <w:r w:rsidRPr="00170EAF">
        <w:rPr>
          <w:rFonts w:ascii="Palatino Linotype" w:eastAsia="Palatino Linotype" w:hAnsi="Palatino Linotype" w:cs="Palatino Linotype"/>
          <w:i/>
          <w:color w:val="000000"/>
          <w:sz w:val="22"/>
          <w:szCs w:val="22"/>
        </w:rPr>
        <w:t>Sentíes</w:t>
      </w:r>
      <w:proofErr w:type="spellEnd"/>
      <w:r w:rsidRPr="00170EAF">
        <w:rPr>
          <w:rFonts w:ascii="Palatino Linotype" w:eastAsia="Palatino Linotype" w:hAnsi="Palatino Linotype" w:cs="Palatino Linotype"/>
          <w:i/>
          <w:color w:val="000000"/>
          <w:sz w:val="22"/>
          <w:szCs w:val="22"/>
        </w:rPr>
        <w:t xml:space="preserve">, Luis Raúl </w:t>
      </w:r>
      <w:proofErr w:type="spellStart"/>
      <w:r w:rsidRPr="00170EAF">
        <w:rPr>
          <w:rFonts w:ascii="Palatino Linotype" w:eastAsia="Palatino Linotype" w:hAnsi="Palatino Linotype" w:cs="Palatino Linotype"/>
          <w:i/>
          <w:color w:val="000000"/>
          <w:sz w:val="22"/>
          <w:szCs w:val="22"/>
        </w:rPr>
        <w:t>Ortíz</w:t>
      </w:r>
      <w:proofErr w:type="spellEnd"/>
      <w:r w:rsidRPr="00170EAF">
        <w:rPr>
          <w:rFonts w:ascii="Palatino Linotype" w:eastAsia="Palatino Linotype" w:hAnsi="Palatino Linotype" w:cs="Palatino Linotype"/>
          <w:i/>
          <w:color w:val="000000"/>
          <w:sz w:val="22"/>
          <w:szCs w:val="22"/>
        </w:rPr>
        <w:t xml:space="preserve"> Ramírez, Eliel </w:t>
      </w:r>
      <w:proofErr w:type="spellStart"/>
      <w:r w:rsidRPr="00170EAF">
        <w:rPr>
          <w:rFonts w:ascii="Palatino Linotype" w:eastAsia="Palatino Linotype" w:hAnsi="Palatino Linotype" w:cs="Palatino Linotype"/>
          <w:i/>
          <w:color w:val="000000"/>
          <w:sz w:val="22"/>
          <w:szCs w:val="22"/>
        </w:rPr>
        <w:t>Dominguez</w:t>
      </w:r>
      <w:proofErr w:type="spellEnd"/>
      <w:r w:rsidRPr="00170EAF">
        <w:rPr>
          <w:rFonts w:ascii="Palatino Linotype" w:eastAsia="Palatino Linotype" w:hAnsi="Palatino Linotype" w:cs="Palatino Linotype"/>
          <w:i/>
          <w:color w:val="000000"/>
          <w:sz w:val="22"/>
          <w:szCs w:val="22"/>
        </w:rPr>
        <w:t xml:space="preserve"> Pérez, Silvia Edith </w:t>
      </w:r>
      <w:proofErr w:type="spellStart"/>
      <w:r w:rsidRPr="00170EAF">
        <w:rPr>
          <w:rFonts w:ascii="Palatino Linotype" w:eastAsia="Palatino Linotype" w:hAnsi="Palatino Linotype" w:cs="Palatino Linotype"/>
          <w:i/>
          <w:color w:val="000000"/>
          <w:sz w:val="22"/>
          <w:szCs w:val="22"/>
        </w:rPr>
        <w:t>Jardón</w:t>
      </w:r>
      <w:proofErr w:type="spellEnd"/>
      <w:r w:rsidRPr="00170EAF">
        <w:rPr>
          <w:rFonts w:ascii="Palatino Linotype" w:eastAsia="Palatino Linotype" w:hAnsi="Palatino Linotype" w:cs="Palatino Linotype"/>
          <w:i/>
          <w:color w:val="000000"/>
          <w:sz w:val="22"/>
          <w:szCs w:val="22"/>
        </w:rPr>
        <w:t xml:space="preserve"> Tenorio y Gustavo Bernal Moreno, por año, de 2015 a 2023.</w:t>
      </w:r>
      <w:r w:rsidRPr="00170EAF">
        <w:rPr>
          <w:rFonts w:ascii="Palatino Linotype" w:eastAsia="Palatino Linotype" w:hAnsi="Palatino Linotype" w:cs="Palatino Linotype"/>
          <w:i/>
          <w:sz w:val="22"/>
          <w:szCs w:val="22"/>
        </w:rPr>
        <w:t>” (Sic)</w:t>
      </w:r>
    </w:p>
    <w:p w:rsidR="00DA2F9A" w:rsidRPr="00170EAF" w:rsidRDefault="00DA2F9A" w:rsidP="00DA2F9A">
      <w:pPr>
        <w:tabs>
          <w:tab w:val="left" w:pos="0"/>
        </w:tabs>
        <w:spacing w:line="360" w:lineRule="auto"/>
        <w:ind w:left="567" w:right="49"/>
        <w:jc w:val="both"/>
        <w:rPr>
          <w:rFonts w:ascii="Palatino Linotype" w:eastAsia="Palatino Linotype" w:hAnsi="Palatino Linotype" w:cs="Palatino Linotype"/>
          <w:i/>
          <w:sz w:val="22"/>
          <w:szCs w:val="22"/>
        </w:rPr>
      </w:pPr>
    </w:p>
    <w:p w:rsidR="00DA2F9A" w:rsidRPr="00170EAF" w:rsidRDefault="00DA2F9A" w:rsidP="00DA2F9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2"/>
          <w:szCs w:val="22"/>
        </w:rPr>
      </w:pPr>
      <w:r w:rsidRPr="00170EAF">
        <w:rPr>
          <w:rFonts w:ascii="Palatino Linotype" w:eastAsia="Palatino Linotype" w:hAnsi="Palatino Linotype" w:cs="Palatino Linotype"/>
          <w:color w:val="000000"/>
          <w:sz w:val="22"/>
          <w:szCs w:val="22"/>
        </w:rPr>
        <w:lastRenderedPageBreak/>
        <w:t xml:space="preserve">Se hace constar que se señaló como modalidad de entrega de la información a través de la Plataforma Nacional. </w:t>
      </w:r>
      <w:r w:rsidRPr="00170EAF">
        <w:rPr>
          <w:rFonts w:ascii="Palatino Linotype" w:eastAsia="Palatino Linotype" w:hAnsi="Palatino Linotype" w:cs="Palatino Linotype"/>
          <w:b/>
          <w:color w:val="000000"/>
          <w:sz w:val="22"/>
          <w:szCs w:val="22"/>
        </w:rPr>
        <w:t xml:space="preserve">  </w:t>
      </w:r>
    </w:p>
    <w:p w:rsidR="00DA2F9A" w:rsidRPr="00170EAF" w:rsidRDefault="00DA2F9A" w:rsidP="00DA2F9A">
      <w:pPr>
        <w:tabs>
          <w:tab w:val="left" w:pos="0"/>
        </w:tabs>
        <w:spacing w:line="360" w:lineRule="auto"/>
        <w:ind w:right="34"/>
        <w:jc w:val="both"/>
        <w:rPr>
          <w:rFonts w:ascii="Palatino Linotype" w:eastAsia="Palatino Linotype" w:hAnsi="Palatino Linotype" w:cs="Palatino Linotype"/>
          <w:b/>
          <w:sz w:val="22"/>
          <w:szCs w:val="22"/>
        </w:rPr>
      </w:pPr>
    </w:p>
    <w:p w:rsidR="00DA2F9A" w:rsidRPr="00170EAF" w:rsidRDefault="00DA2F9A" w:rsidP="00DA2F9A">
      <w:pPr>
        <w:numPr>
          <w:ilvl w:val="0"/>
          <w:numId w:val="1"/>
        </w:numPr>
        <w:tabs>
          <w:tab w:val="left" w:pos="0"/>
        </w:tabs>
        <w:spacing w:line="360" w:lineRule="auto"/>
        <w:ind w:left="0" w:right="34" w:firstLine="0"/>
        <w:jc w:val="both"/>
        <w:rPr>
          <w:rFonts w:ascii="Palatino Linotype" w:eastAsia="Palatino Linotype" w:hAnsi="Palatino Linotype" w:cs="Palatino Linotype"/>
          <w:b/>
          <w:sz w:val="22"/>
          <w:szCs w:val="22"/>
        </w:rPr>
      </w:pPr>
      <w:r w:rsidRPr="00170EAF">
        <w:rPr>
          <w:rFonts w:ascii="Palatino Linotype" w:eastAsia="Palatino Linotype" w:hAnsi="Palatino Linotype" w:cs="Palatino Linotype"/>
          <w:sz w:val="22"/>
          <w:szCs w:val="22"/>
        </w:rPr>
        <w:t xml:space="preserve">El </w:t>
      </w:r>
      <w:r w:rsidRPr="00170EAF">
        <w:rPr>
          <w:rFonts w:ascii="Palatino Linotype" w:eastAsia="Palatino Linotype" w:hAnsi="Palatino Linotype" w:cs="Palatino Linotype"/>
          <w:b/>
          <w:sz w:val="22"/>
          <w:szCs w:val="22"/>
        </w:rPr>
        <w:t>seis de febrero de dos mil veinticuatro</w:t>
      </w:r>
      <w:r w:rsidRPr="00170EAF">
        <w:rPr>
          <w:rFonts w:ascii="Palatino Linotype" w:eastAsia="Palatino Linotype" w:hAnsi="Palatino Linotype" w:cs="Palatino Linotype"/>
          <w:sz w:val="22"/>
          <w:szCs w:val="22"/>
        </w:rPr>
        <w:t>, se realizó un requerimiento al servidor público habilitado</w:t>
      </w:r>
      <w:r w:rsidRPr="00170EAF">
        <w:rPr>
          <w:rFonts w:ascii="Palatino Linotype" w:eastAsia="Palatino Linotype" w:hAnsi="Palatino Linotype" w:cs="Palatino Linotype"/>
          <w:b/>
          <w:sz w:val="22"/>
          <w:szCs w:val="22"/>
        </w:rPr>
        <w:t xml:space="preserve">. </w:t>
      </w:r>
    </w:p>
    <w:p w:rsidR="00DA2F9A" w:rsidRPr="00170EAF" w:rsidRDefault="00DA2F9A" w:rsidP="00DA2F9A">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DA2F9A" w:rsidRPr="00170EAF" w:rsidRDefault="00DA2F9A" w:rsidP="00DA2F9A">
      <w:pPr>
        <w:numPr>
          <w:ilvl w:val="0"/>
          <w:numId w:val="1"/>
        </w:numPr>
        <w:tabs>
          <w:tab w:val="left" w:pos="0"/>
        </w:tabs>
        <w:spacing w:line="360" w:lineRule="auto"/>
        <w:ind w:left="0" w:right="34" w:firstLine="0"/>
        <w:jc w:val="both"/>
        <w:rPr>
          <w:rFonts w:ascii="Palatino Linotype" w:eastAsia="Palatino Linotype" w:hAnsi="Palatino Linotype" w:cs="Palatino Linotype"/>
          <w:b/>
          <w:sz w:val="22"/>
          <w:szCs w:val="22"/>
        </w:rPr>
      </w:pPr>
      <w:bookmarkStart w:id="1" w:name="_heading=h.30j0zll" w:colFirst="0" w:colLast="0"/>
      <w:bookmarkEnd w:id="1"/>
      <w:r w:rsidRPr="00170EAF">
        <w:rPr>
          <w:rFonts w:ascii="Palatino Linotype" w:eastAsia="Palatino Linotype" w:hAnsi="Palatino Linotype" w:cs="Palatino Linotype"/>
          <w:b/>
          <w:sz w:val="22"/>
          <w:szCs w:val="22"/>
        </w:rPr>
        <w:t>El veintisiete de febrero de dos mil veinticuatro,</w:t>
      </w:r>
      <w:r w:rsidRPr="00170EAF">
        <w:rPr>
          <w:rFonts w:ascii="Palatino Linotype" w:eastAsia="Palatino Linotype" w:hAnsi="Palatino Linotype" w:cs="Palatino Linotype"/>
          <w:sz w:val="22"/>
          <w:szCs w:val="22"/>
        </w:rPr>
        <w:t xml:space="preserve"> el Sujeto Obligado notificó una prórroga para emitir respuesta</w:t>
      </w:r>
      <w:r w:rsidR="0018651D" w:rsidRPr="00170EAF">
        <w:rPr>
          <w:rFonts w:ascii="Palatino Linotype" w:eastAsia="Palatino Linotype" w:hAnsi="Palatino Linotype" w:cs="Palatino Linotype"/>
          <w:sz w:val="22"/>
          <w:szCs w:val="22"/>
        </w:rPr>
        <w:t xml:space="preserve"> a la solicitud de información en el siguiente sentido:</w:t>
      </w:r>
    </w:p>
    <w:p w:rsidR="0018651D" w:rsidRPr="00170EAF" w:rsidRDefault="0018651D" w:rsidP="0018651D">
      <w:pPr>
        <w:pStyle w:val="Prrafodelista"/>
        <w:rPr>
          <w:rFonts w:ascii="Palatino Linotype" w:eastAsia="Palatino Linotype" w:hAnsi="Palatino Linotype" w:cs="Palatino Linotype"/>
          <w:b/>
          <w:szCs w:val="22"/>
        </w:rPr>
      </w:pPr>
    </w:p>
    <w:tbl>
      <w:tblPr>
        <w:tblW w:w="7933" w:type="dxa"/>
        <w:jc w:val="center"/>
        <w:tblCellSpacing w:w="0" w:type="dxa"/>
        <w:tblCellMar>
          <w:left w:w="0" w:type="dxa"/>
          <w:right w:w="0" w:type="dxa"/>
        </w:tblCellMar>
        <w:tblLook w:val="04A0" w:firstRow="1" w:lastRow="0" w:firstColumn="1" w:lastColumn="0" w:noHBand="0" w:noVBand="1"/>
      </w:tblPr>
      <w:tblGrid>
        <w:gridCol w:w="7933"/>
      </w:tblGrid>
      <w:tr w:rsidR="0018651D" w:rsidRPr="00170EAF" w:rsidTr="0018651D">
        <w:trPr>
          <w:trHeight w:val="316"/>
          <w:tblCellSpacing w:w="0" w:type="dxa"/>
          <w:jc w:val="center"/>
        </w:trPr>
        <w:tc>
          <w:tcPr>
            <w:tcW w:w="0" w:type="auto"/>
            <w:vAlign w:val="center"/>
            <w:hideMark/>
          </w:tcPr>
          <w:p w:rsidR="0018651D" w:rsidRPr="00170EAF" w:rsidRDefault="0018651D" w:rsidP="0018651D">
            <w:pPr>
              <w:jc w:val="right"/>
              <w:rPr>
                <w:rFonts w:ascii="Palatino Linotype" w:hAnsi="Palatino Linotype"/>
                <w:i/>
                <w:sz w:val="22"/>
                <w:szCs w:val="22"/>
              </w:rPr>
            </w:pPr>
            <w:r w:rsidRPr="00170EAF">
              <w:rPr>
                <w:rFonts w:ascii="Palatino Linotype" w:hAnsi="Palatino Linotype"/>
                <w:i/>
                <w:sz w:val="22"/>
                <w:szCs w:val="22"/>
              </w:rPr>
              <w:t>“Metepec, México a 27 de Febrero de 2024</w:t>
            </w:r>
          </w:p>
        </w:tc>
      </w:tr>
      <w:tr w:rsidR="0018651D" w:rsidRPr="00170EAF" w:rsidTr="0018651D">
        <w:trPr>
          <w:trHeight w:val="316"/>
          <w:tblCellSpacing w:w="0" w:type="dxa"/>
          <w:jc w:val="center"/>
        </w:trPr>
        <w:tc>
          <w:tcPr>
            <w:tcW w:w="0" w:type="auto"/>
            <w:vAlign w:val="center"/>
            <w:hideMark/>
          </w:tcPr>
          <w:p w:rsidR="0018651D" w:rsidRPr="00170EAF" w:rsidRDefault="0018651D" w:rsidP="0018651D">
            <w:pPr>
              <w:jc w:val="right"/>
              <w:rPr>
                <w:rFonts w:ascii="Palatino Linotype" w:hAnsi="Palatino Linotype"/>
                <w:i/>
                <w:sz w:val="22"/>
                <w:szCs w:val="22"/>
              </w:rPr>
            </w:pPr>
            <w:r w:rsidRPr="00170EAF">
              <w:rPr>
                <w:rFonts w:ascii="Palatino Linotype" w:hAnsi="Palatino Linotype"/>
                <w:i/>
                <w:sz w:val="22"/>
                <w:szCs w:val="22"/>
              </w:rPr>
              <w:t>Nombre del solicitante:</w:t>
            </w:r>
          </w:p>
        </w:tc>
      </w:tr>
      <w:tr w:rsidR="0018651D" w:rsidRPr="00170EAF" w:rsidTr="0018651D">
        <w:trPr>
          <w:trHeight w:val="316"/>
          <w:tblCellSpacing w:w="0" w:type="dxa"/>
          <w:jc w:val="center"/>
        </w:trPr>
        <w:tc>
          <w:tcPr>
            <w:tcW w:w="0" w:type="auto"/>
            <w:vAlign w:val="center"/>
            <w:hideMark/>
          </w:tcPr>
          <w:p w:rsidR="0018651D" w:rsidRPr="00170EAF" w:rsidRDefault="0018651D" w:rsidP="0018651D">
            <w:pPr>
              <w:jc w:val="right"/>
              <w:rPr>
                <w:rFonts w:ascii="Palatino Linotype" w:hAnsi="Palatino Linotype"/>
                <w:i/>
                <w:sz w:val="22"/>
                <w:szCs w:val="22"/>
              </w:rPr>
            </w:pPr>
            <w:r w:rsidRPr="00170EAF">
              <w:rPr>
                <w:rFonts w:ascii="Palatino Linotype" w:hAnsi="Palatino Linotype"/>
                <w:i/>
                <w:sz w:val="22"/>
                <w:szCs w:val="22"/>
              </w:rPr>
              <w:t>Folio de la solicitud: 00184/UAEM/IP/2024</w:t>
            </w:r>
          </w:p>
        </w:tc>
      </w:tr>
      <w:tr w:rsidR="0018651D" w:rsidRPr="00170EAF" w:rsidTr="0018651D">
        <w:trPr>
          <w:trHeight w:val="474"/>
          <w:tblCellSpacing w:w="0" w:type="dxa"/>
          <w:jc w:val="center"/>
        </w:trPr>
        <w:tc>
          <w:tcPr>
            <w:tcW w:w="0" w:type="auto"/>
            <w:vAlign w:val="center"/>
            <w:hideMark/>
          </w:tcPr>
          <w:p w:rsidR="0018651D" w:rsidRPr="00170EAF" w:rsidRDefault="0018651D" w:rsidP="0018651D">
            <w:pPr>
              <w:jc w:val="right"/>
              <w:rPr>
                <w:rFonts w:ascii="Palatino Linotype" w:hAnsi="Palatino Linotype"/>
                <w:i/>
                <w:sz w:val="22"/>
                <w:szCs w:val="22"/>
              </w:rPr>
            </w:pPr>
          </w:p>
        </w:tc>
      </w:tr>
      <w:tr w:rsidR="0018651D" w:rsidRPr="00170EAF" w:rsidTr="0018651D">
        <w:trPr>
          <w:trHeight w:val="158"/>
          <w:tblCellSpacing w:w="0" w:type="dxa"/>
          <w:jc w:val="center"/>
        </w:trPr>
        <w:tc>
          <w:tcPr>
            <w:tcW w:w="0" w:type="auto"/>
            <w:vAlign w:val="center"/>
            <w:hideMark/>
          </w:tcPr>
          <w:p w:rsidR="0018651D" w:rsidRPr="00170EAF" w:rsidRDefault="0018651D" w:rsidP="0018651D">
            <w:pPr>
              <w:jc w:val="both"/>
              <w:rPr>
                <w:rFonts w:ascii="Palatino Linotype" w:hAnsi="Palatino Linotype"/>
                <w:i/>
                <w:sz w:val="22"/>
                <w:szCs w:val="22"/>
              </w:rPr>
            </w:pPr>
            <w:r w:rsidRPr="00170EAF">
              <w:rPr>
                <w:rFonts w:ascii="Palatino Linotype" w:hAnsi="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tc>
      </w:tr>
      <w:tr w:rsidR="0018651D" w:rsidRPr="00170EAF" w:rsidTr="0018651D">
        <w:trPr>
          <w:trHeight w:val="395"/>
          <w:tblCellSpacing w:w="0" w:type="dxa"/>
          <w:jc w:val="center"/>
        </w:trPr>
        <w:tc>
          <w:tcPr>
            <w:tcW w:w="0" w:type="auto"/>
            <w:vAlign w:val="center"/>
            <w:hideMark/>
          </w:tcPr>
          <w:p w:rsidR="0018651D" w:rsidRPr="00170EAF" w:rsidRDefault="0018651D" w:rsidP="0018651D">
            <w:pPr>
              <w:jc w:val="both"/>
              <w:rPr>
                <w:rFonts w:ascii="Palatino Linotype" w:hAnsi="Palatino Linotype"/>
                <w:i/>
                <w:sz w:val="22"/>
                <w:szCs w:val="22"/>
              </w:rPr>
            </w:pPr>
          </w:p>
        </w:tc>
      </w:tr>
      <w:tr w:rsidR="0018651D" w:rsidRPr="00170EAF" w:rsidTr="0018651D">
        <w:trPr>
          <w:trHeight w:val="387"/>
          <w:tblCellSpacing w:w="0" w:type="dxa"/>
          <w:jc w:val="center"/>
        </w:trPr>
        <w:tc>
          <w:tcPr>
            <w:tcW w:w="0" w:type="auto"/>
            <w:vAlign w:val="center"/>
            <w:hideMark/>
          </w:tcPr>
          <w:p w:rsidR="0018651D" w:rsidRPr="00170EAF" w:rsidRDefault="0018651D" w:rsidP="0018651D">
            <w:pPr>
              <w:jc w:val="both"/>
              <w:rPr>
                <w:rFonts w:ascii="Palatino Linotype" w:hAnsi="Palatino Linotype"/>
                <w:i/>
                <w:sz w:val="22"/>
                <w:szCs w:val="22"/>
              </w:rPr>
            </w:pPr>
            <w:r w:rsidRPr="00170EAF">
              <w:rPr>
                <w:rFonts w:ascii="Palatino Linotype" w:hAnsi="Palatino Linotype"/>
                <w:i/>
                <w:sz w:val="22"/>
                <w:szCs w:val="22"/>
              </w:rPr>
              <w:t xml:space="preserve">Con fundamento en los artículos 3 fracciones IV, IX, XXIII, XXVII, XXXII, XXXIV, XLV, XLIV, 4. 6, 10, 11, 15, 16, 17, 23 fracción V, 47, 49, 50, 51, 53 fracción X y 163 de la Ley de Transparencia y Acceso a la Información Pública del Estado de México y Municipios y demás disposiciones relativas y aplicables vigentes; el Comité de Transparencia de la Universidad Autónoma del Estado de México aprobó la prórroga de la solicitud de información con número de folio 00184/UAEM/IP/2024, toda vez que se </w:t>
            </w:r>
            <w:proofErr w:type="spellStart"/>
            <w:r w:rsidRPr="00170EAF">
              <w:rPr>
                <w:rFonts w:ascii="Palatino Linotype" w:hAnsi="Palatino Linotype"/>
                <w:i/>
                <w:sz w:val="22"/>
                <w:szCs w:val="22"/>
              </w:rPr>
              <w:t>esta</w:t>
            </w:r>
            <w:proofErr w:type="spellEnd"/>
            <w:r w:rsidRPr="00170EAF">
              <w:rPr>
                <w:rFonts w:ascii="Palatino Linotype" w:hAnsi="Palatino Linotype"/>
                <w:i/>
                <w:sz w:val="22"/>
                <w:szCs w:val="22"/>
              </w:rPr>
              <w:t xml:space="preserve"> realizando una búsqueda de la información solicitada, de conformidad con el Acuerdo de Prorrogas UAEM/AP/0012/2024</w:t>
            </w:r>
          </w:p>
        </w:tc>
      </w:tr>
      <w:tr w:rsidR="0018651D" w:rsidRPr="00170EAF" w:rsidTr="0018651D">
        <w:trPr>
          <w:trHeight w:val="395"/>
          <w:tblCellSpacing w:w="0" w:type="dxa"/>
          <w:jc w:val="center"/>
        </w:trPr>
        <w:tc>
          <w:tcPr>
            <w:tcW w:w="0" w:type="auto"/>
            <w:vAlign w:val="center"/>
            <w:hideMark/>
          </w:tcPr>
          <w:p w:rsidR="0018651D" w:rsidRPr="00170EAF" w:rsidRDefault="0018651D" w:rsidP="0018651D">
            <w:pPr>
              <w:rPr>
                <w:rFonts w:ascii="Palatino Linotype" w:hAnsi="Palatino Linotype"/>
                <w:i/>
                <w:sz w:val="22"/>
                <w:szCs w:val="22"/>
              </w:rPr>
            </w:pPr>
          </w:p>
        </w:tc>
      </w:tr>
      <w:tr w:rsidR="0018651D" w:rsidRPr="00170EAF" w:rsidTr="0018651D">
        <w:trPr>
          <w:trHeight w:val="158"/>
          <w:tblCellSpacing w:w="0" w:type="dxa"/>
          <w:jc w:val="center"/>
        </w:trPr>
        <w:tc>
          <w:tcPr>
            <w:tcW w:w="0" w:type="auto"/>
            <w:vAlign w:val="center"/>
            <w:hideMark/>
          </w:tcPr>
          <w:p w:rsidR="0018651D" w:rsidRPr="00170EAF" w:rsidRDefault="0018651D" w:rsidP="0018651D">
            <w:pPr>
              <w:jc w:val="center"/>
              <w:rPr>
                <w:rFonts w:ascii="Palatino Linotype" w:hAnsi="Palatino Linotype"/>
                <w:i/>
                <w:sz w:val="22"/>
                <w:szCs w:val="22"/>
              </w:rPr>
            </w:pPr>
          </w:p>
        </w:tc>
      </w:tr>
      <w:tr w:rsidR="0018651D" w:rsidRPr="00170EAF" w:rsidTr="0018651D">
        <w:trPr>
          <w:trHeight w:val="158"/>
          <w:tblCellSpacing w:w="0" w:type="dxa"/>
          <w:jc w:val="center"/>
        </w:trPr>
        <w:tc>
          <w:tcPr>
            <w:tcW w:w="0" w:type="auto"/>
            <w:vAlign w:val="center"/>
            <w:hideMark/>
          </w:tcPr>
          <w:p w:rsidR="0018651D" w:rsidRPr="00170EAF" w:rsidRDefault="0018651D" w:rsidP="0018651D">
            <w:pPr>
              <w:rPr>
                <w:rFonts w:ascii="Palatino Linotype" w:hAnsi="Palatino Linotype"/>
                <w:i/>
                <w:sz w:val="22"/>
                <w:szCs w:val="22"/>
              </w:rPr>
            </w:pPr>
            <w:r w:rsidRPr="00170EAF">
              <w:rPr>
                <w:rFonts w:ascii="Palatino Linotype" w:hAnsi="Palatino Linotype"/>
                <w:i/>
                <w:sz w:val="22"/>
                <w:szCs w:val="22"/>
              </w:rPr>
              <w:t>M. EN D. HUGO EDGAR CHAPARRO CAMPOS</w:t>
            </w:r>
          </w:p>
        </w:tc>
      </w:tr>
      <w:tr w:rsidR="0018651D" w:rsidRPr="00170EAF" w:rsidTr="0018651D">
        <w:trPr>
          <w:trHeight w:val="158"/>
          <w:tblCellSpacing w:w="0" w:type="dxa"/>
          <w:jc w:val="center"/>
        </w:trPr>
        <w:tc>
          <w:tcPr>
            <w:tcW w:w="0" w:type="auto"/>
            <w:vAlign w:val="center"/>
            <w:hideMark/>
          </w:tcPr>
          <w:p w:rsidR="0018651D" w:rsidRPr="00170EAF" w:rsidRDefault="0018651D" w:rsidP="0018651D">
            <w:pPr>
              <w:rPr>
                <w:rFonts w:ascii="Palatino Linotype" w:hAnsi="Palatino Linotype"/>
                <w:i/>
                <w:sz w:val="22"/>
                <w:szCs w:val="22"/>
              </w:rPr>
            </w:pPr>
            <w:r w:rsidRPr="00170EAF">
              <w:rPr>
                <w:rFonts w:ascii="Palatino Linotype" w:hAnsi="Palatino Linotype"/>
                <w:b/>
                <w:bCs/>
                <w:i/>
                <w:sz w:val="22"/>
                <w:szCs w:val="22"/>
              </w:rPr>
              <w:t>Responsable de la Unidad de Transparencia”</w:t>
            </w:r>
          </w:p>
        </w:tc>
      </w:tr>
    </w:tbl>
    <w:p w:rsidR="0018651D" w:rsidRPr="00170EAF" w:rsidRDefault="0018651D" w:rsidP="0018651D">
      <w:pPr>
        <w:tabs>
          <w:tab w:val="left" w:pos="0"/>
        </w:tabs>
        <w:spacing w:line="360" w:lineRule="auto"/>
        <w:ind w:right="34"/>
        <w:jc w:val="both"/>
        <w:rPr>
          <w:rFonts w:ascii="Palatino Linotype" w:eastAsia="Palatino Linotype" w:hAnsi="Palatino Linotype" w:cs="Palatino Linotype"/>
          <w:b/>
          <w:sz w:val="22"/>
          <w:szCs w:val="22"/>
        </w:rPr>
      </w:pPr>
    </w:p>
    <w:p w:rsidR="00DA2F9A" w:rsidRPr="00170EAF" w:rsidRDefault="00DA2F9A" w:rsidP="00DA2F9A">
      <w:pPr>
        <w:pStyle w:val="Prrafodelista"/>
        <w:rPr>
          <w:rFonts w:ascii="Palatino Linotype" w:eastAsia="Palatino Linotype" w:hAnsi="Palatino Linotype" w:cs="Palatino Linotype"/>
          <w:szCs w:val="22"/>
        </w:rPr>
      </w:pPr>
    </w:p>
    <w:p w:rsidR="00DA2F9A" w:rsidRPr="00170EAF" w:rsidRDefault="00DA2F9A" w:rsidP="00DA2F9A">
      <w:pPr>
        <w:numPr>
          <w:ilvl w:val="0"/>
          <w:numId w:val="1"/>
        </w:numPr>
        <w:tabs>
          <w:tab w:val="left" w:pos="0"/>
        </w:tabs>
        <w:spacing w:line="360" w:lineRule="auto"/>
        <w:ind w:left="0" w:right="34" w:firstLine="0"/>
        <w:jc w:val="both"/>
        <w:rPr>
          <w:rFonts w:ascii="Palatino Linotype" w:eastAsia="Palatino Linotype" w:hAnsi="Palatino Linotype" w:cs="Palatino Linotype"/>
          <w:b/>
          <w:sz w:val="22"/>
          <w:szCs w:val="22"/>
        </w:rPr>
      </w:pPr>
      <w:r w:rsidRPr="00170EAF">
        <w:rPr>
          <w:rFonts w:ascii="Palatino Linotype" w:eastAsia="Palatino Linotype" w:hAnsi="Palatino Linotype" w:cs="Palatino Linotype"/>
          <w:sz w:val="22"/>
          <w:szCs w:val="22"/>
        </w:rPr>
        <w:lastRenderedPageBreak/>
        <w:t xml:space="preserve">El </w:t>
      </w:r>
      <w:r w:rsidR="0018651D" w:rsidRPr="00170EAF">
        <w:rPr>
          <w:rFonts w:ascii="Palatino Linotype" w:eastAsia="Palatino Linotype" w:hAnsi="Palatino Linotype" w:cs="Palatino Linotype"/>
          <w:b/>
          <w:sz w:val="22"/>
          <w:szCs w:val="22"/>
        </w:rPr>
        <w:t>ocho de marzo</w:t>
      </w:r>
      <w:r w:rsidRPr="00170EAF">
        <w:rPr>
          <w:rFonts w:ascii="Palatino Linotype" w:eastAsia="Palatino Linotype" w:hAnsi="Palatino Linotype" w:cs="Palatino Linotype"/>
          <w:b/>
          <w:sz w:val="22"/>
          <w:szCs w:val="22"/>
        </w:rPr>
        <w:t xml:space="preserve"> de dos mil veinticuatro</w:t>
      </w:r>
      <w:r w:rsidRPr="00170EAF">
        <w:rPr>
          <w:rFonts w:ascii="Palatino Linotype" w:eastAsia="Palatino Linotype" w:hAnsi="Palatino Linotype" w:cs="Palatino Linotype"/>
          <w:sz w:val="22"/>
          <w:szCs w:val="22"/>
        </w:rPr>
        <w:t xml:space="preserve">, el </w:t>
      </w:r>
      <w:r w:rsidRPr="00170EAF">
        <w:rPr>
          <w:rFonts w:ascii="Palatino Linotype" w:eastAsia="Palatino Linotype" w:hAnsi="Palatino Linotype" w:cs="Palatino Linotype"/>
          <w:b/>
          <w:sz w:val="22"/>
          <w:szCs w:val="22"/>
        </w:rPr>
        <w:t xml:space="preserve">SUJETO OBLIGADO </w:t>
      </w:r>
      <w:r w:rsidRPr="00170EAF">
        <w:rPr>
          <w:rFonts w:ascii="Palatino Linotype" w:eastAsia="Palatino Linotype" w:hAnsi="Palatino Linotype" w:cs="Palatino Linotype"/>
          <w:sz w:val="22"/>
          <w:szCs w:val="22"/>
        </w:rPr>
        <w:t>dio respuesta a la solicitud en el siguiente sentido:</w:t>
      </w:r>
    </w:p>
    <w:tbl>
      <w:tblPr>
        <w:tblW w:w="7648" w:type="dxa"/>
        <w:jc w:val="center"/>
        <w:tblCellSpacing w:w="0" w:type="dxa"/>
        <w:tblCellMar>
          <w:left w:w="0" w:type="dxa"/>
          <w:right w:w="0" w:type="dxa"/>
        </w:tblCellMar>
        <w:tblLook w:val="04A0" w:firstRow="1" w:lastRow="0" w:firstColumn="1" w:lastColumn="0" w:noHBand="0" w:noVBand="1"/>
      </w:tblPr>
      <w:tblGrid>
        <w:gridCol w:w="7648"/>
      </w:tblGrid>
      <w:tr w:rsidR="0018651D" w:rsidRPr="00170EAF" w:rsidTr="0018651D">
        <w:trPr>
          <w:trHeight w:val="308"/>
          <w:tblCellSpacing w:w="0" w:type="dxa"/>
          <w:jc w:val="center"/>
        </w:trPr>
        <w:tc>
          <w:tcPr>
            <w:tcW w:w="0" w:type="auto"/>
            <w:vAlign w:val="center"/>
            <w:hideMark/>
          </w:tcPr>
          <w:p w:rsidR="0018651D" w:rsidRPr="00170EAF" w:rsidRDefault="0018651D" w:rsidP="0018651D">
            <w:pPr>
              <w:jc w:val="right"/>
              <w:rPr>
                <w:rFonts w:ascii="Palatino Linotype" w:hAnsi="Palatino Linotype"/>
                <w:i/>
                <w:sz w:val="22"/>
                <w:szCs w:val="22"/>
              </w:rPr>
            </w:pPr>
            <w:r w:rsidRPr="00170EAF">
              <w:rPr>
                <w:rFonts w:ascii="Palatino Linotype" w:hAnsi="Palatino Linotype"/>
                <w:i/>
                <w:sz w:val="22"/>
                <w:szCs w:val="22"/>
              </w:rPr>
              <w:t>“Metepec, México a 08 de Marzo de 2024</w:t>
            </w:r>
          </w:p>
        </w:tc>
      </w:tr>
      <w:tr w:rsidR="0018651D" w:rsidRPr="00170EAF" w:rsidTr="0018651D">
        <w:trPr>
          <w:trHeight w:val="308"/>
          <w:tblCellSpacing w:w="0" w:type="dxa"/>
          <w:jc w:val="center"/>
        </w:trPr>
        <w:tc>
          <w:tcPr>
            <w:tcW w:w="0" w:type="auto"/>
            <w:vAlign w:val="center"/>
            <w:hideMark/>
          </w:tcPr>
          <w:p w:rsidR="0018651D" w:rsidRPr="00170EAF" w:rsidRDefault="0018651D" w:rsidP="0018651D">
            <w:pPr>
              <w:jc w:val="right"/>
              <w:rPr>
                <w:rFonts w:ascii="Palatino Linotype" w:hAnsi="Palatino Linotype"/>
                <w:i/>
                <w:sz w:val="22"/>
                <w:szCs w:val="22"/>
              </w:rPr>
            </w:pPr>
            <w:r w:rsidRPr="00170EAF">
              <w:rPr>
                <w:rFonts w:ascii="Palatino Linotype" w:hAnsi="Palatino Linotype"/>
                <w:i/>
                <w:sz w:val="22"/>
                <w:szCs w:val="22"/>
              </w:rPr>
              <w:t>Nombre del solicitante:</w:t>
            </w:r>
          </w:p>
        </w:tc>
      </w:tr>
      <w:tr w:rsidR="0018651D" w:rsidRPr="00170EAF" w:rsidTr="0018651D">
        <w:trPr>
          <w:trHeight w:val="308"/>
          <w:tblCellSpacing w:w="0" w:type="dxa"/>
          <w:jc w:val="center"/>
        </w:trPr>
        <w:tc>
          <w:tcPr>
            <w:tcW w:w="0" w:type="auto"/>
            <w:vAlign w:val="center"/>
            <w:hideMark/>
          </w:tcPr>
          <w:p w:rsidR="0018651D" w:rsidRPr="00170EAF" w:rsidRDefault="0018651D" w:rsidP="0018651D">
            <w:pPr>
              <w:jc w:val="right"/>
              <w:rPr>
                <w:rFonts w:ascii="Palatino Linotype" w:hAnsi="Palatino Linotype"/>
                <w:i/>
                <w:sz w:val="22"/>
                <w:szCs w:val="22"/>
              </w:rPr>
            </w:pPr>
            <w:r w:rsidRPr="00170EAF">
              <w:rPr>
                <w:rFonts w:ascii="Palatino Linotype" w:hAnsi="Palatino Linotype"/>
                <w:i/>
                <w:sz w:val="22"/>
                <w:szCs w:val="22"/>
              </w:rPr>
              <w:t>Folio de la solicitud: 00184/UAEM/IP/2024</w:t>
            </w:r>
          </w:p>
        </w:tc>
      </w:tr>
      <w:tr w:rsidR="0018651D" w:rsidRPr="00170EAF" w:rsidTr="0018651D">
        <w:trPr>
          <w:trHeight w:val="463"/>
          <w:tblCellSpacing w:w="0" w:type="dxa"/>
          <w:jc w:val="center"/>
        </w:trPr>
        <w:tc>
          <w:tcPr>
            <w:tcW w:w="0" w:type="auto"/>
            <w:vAlign w:val="center"/>
            <w:hideMark/>
          </w:tcPr>
          <w:p w:rsidR="0018651D" w:rsidRPr="00170EAF" w:rsidRDefault="0018651D" w:rsidP="0018651D">
            <w:pPr>
              <w:jc w:val="right"/>
              <w:rPr>
                <w:rFonts w:ascii="Palatino Linotype" w:hAnsi="Palatino Linotype"/>
                <w:i/>
                <w:sz w:val="22"/>
                <w:szCs w:val="22"/>
              </w:rPr>
            </w:pPr>
          </w:p>
        </w:tc>
      </w:tr>
      <w:tr w:rsidR="0018651D" w:rsidRPr="00170EAF" w:rsidTr="0018651D">
        <w:trPr>
          <w:trHeight w:val="154"/>
          <w:tblCellSpacing w:w="0" w:type="dxa"/>
          <w:jc w:val="center"/>
        </w:trPr>
        <w:tc>
          <w:tcPr>
            <w:tcW w:w="0" w:type="auto"/>
            <w:vAlign w:val="center"/>
            <w:hideMark/>
          </w:tcPr>
          <w:p w:rsidR="0018651D" w:rsidRPr="00170EAF" w:rsidRDefault="0018651D" w:rsidP="0018651D">
            <w:pPr>
              <w:jc w:val="both"/>
              <w:rPr>
                <w:rFonts w:ascii="Palatino Linotype" w:hAnsi="Palatino Linotype"/>
                <w:i/>
                <w:sz w:val="22"/>
                <w:szCs w:val="22"/>
              </w:rPr>
            </w:pPr>
            <w:r w:rsidRPr="00170EAF">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18651D" w:rsidRPr="00170EAF" w:rsidTr="0018651D">
        <w:trPr>
          <w:trHeight w:val="386"/>
          <w:tblCellSpacing w:w="0" w:type="dxa"/>
          <w:jc w:val="center"/>
        </w:trPr>
        <w:tc>
          <w:tcPr>
            <w:tcW w:w="0" w:type="auto"/>
            <w:vAlign w:val="center"/>
            <w:hideMark/>
          </w:tcPr>
          <w:p w:rsidR="0018651D" w:rsidRPr="00170EAF" w:rsidRDefault="0018651D" w:rsidP="0018651D">
            <w:pPr>
              <w:jc w:val="both"/>
              <w:rPr>
                <w:rFonts w:ascii="Palatino Linotype" w:hAnsi="Palatino Linotype"/>
                <w:i/>
                <w:sz w:val="22"/>
                <w:szCs w:val="22"/>
              </w:rPr>
            </w:pPr>
          </w:p>
        </w:tc>
      </w:tr>
      <w:tr w:rsidR="0018651D" w:rsidRPr="00170EAF" w:rsidTr="0018651D">
        <w:trPr>
          <w:trHeight w:val="154"/>
          <w:tblCellSpacing w:w="0" w:type="dxa"/>
          <w:jc w:val="center"/>
        </w:trPr>
        <w:tc>
          <w:tcPr>
            <w:tcW w:w="0" w:type="auto"/>
            <w:vAlign w:val="center"/>
            <w:hideMark/>
          </w:tcPr>
          <w:p w:rsidR="0018651D" w:rsidRPr="00170EAF" w:rsidRDefault="0018651D" w:rsidP="0018651D">
            <w:pPr>
              <w:jc w:val="both"/>
              <w:rPr>
                <w:rFonts w:ascii="Palatino Linotype" w:hAnsi="Palatino Linotype"/>
                <w:i/>
                <w:sz w:val="22"/>
                <w:szCs w:val="22"/>
              </w:rPr>
            </w:pPr>
            <w:r w:rsidRPr="00170EAF">
              <w:rPr>
                <w:rFonts w:ascii="Palatino Linotype" w:hAnsi="Palatino Linotype"/>
                <w:i/>
                <w:sz w:val="22"/>
                <w:szCs w:val="22"/>
              </w:rPr>
              <w:t xml:space="preserve">En respuesta a la solicitud de acceso a la información pública con número de folio 00184/UAEM/IP/2024,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w:t>
            </w:r>
            <w:bookmarkStart w:id="2" w:name="_GoBack"/>
            <w:r w:rsidRPr="00170EAF">
              <w:rPr>
                <w:rFonts w:ascii="Palatino Linotype" w:hAnsi="Palatino Linotype"/>
                <w:i/>
                <w:sz w:val="22"/>
                <w:szCs w:val="22"/>
              </w:rPr>
              <w:t>Acceso a la Información Pública del Estado de México y Municipios; hacemos de su conocimiento con base en la información proporcionada por la Dirección de Recursos Humanos que; en los archivos de la Dirección de Recursos Humanos no se cuenta con la información procesada conforme a lo solicitado, por lo cual, de acuerdo a lo establecido en el artículo 12 de la Ley de Transparencia y Acceso a la Información Pública del Estado de México y Municipios</w:t>
            </w:r>
            <w:bookmarkEnd w:id="2"/>
            <w:r w:rsidRPr="00170EAF">
              <w:rPr>
                <w:rFonts w:ascii="Palatino Linotype" w:hAnsi="Palatino Linotype"/>
                <w:i/>
                <w:sz w:val="22"/>
                <w:szCs w:val="22"/>
              </w:rPr>
              <w:t>, no es posible proporcionar la información en los términos requeridos. Es menester señalar que de conformidad con lo establecido en los artículos 53 y 162 de la Ley de Transparencia, Acceso a la Información Pública del Estado de México y Municipios, las unidades de transparencia deberán recibir, tramitar y dar respuesta a las solicitudes de acceso a la información, con la información que las áreas competentes cuenten de acuerdo a sus facultades, competencias y funciones. 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w:t>
            </w:r>
          </w:p>
        </w:tc>
      </w:tr>
      <w:tr w:rsidR="0018651D" w:rsidRPr="00170EAF" w:rsidTr="0018651D">
        <w:trPr>
          <w:trHeight w:val="386"/>
          <w:tblCellSpacing w:w="0" w:type="dxa"/>
          <w:jc w:val="center"/>
        </w:trPr>
        <w:tc>
          <w:tcPr>
            <w:tcW w:w="0" w:type="auto"/>
            <w:vAlign w:val="center"/>
            <w:hideMark/>
          </w:tcPr>
          <w:p w:rsidR="0018651D" w:rsidRPr="00170EAF" w:rsidRDefault="0018651D" w:rsidP="0018651D">
            <w:pPr>
              <w:rPr>
                <w:rFonts w:ascii="Palatino Linotype" w:hAnsi="Palatino Linotype"/>
                <w:i/>
                <w:sz w:val="22"/>
                <w:szCs w:val="22"/>
              </w:rPr>
            </w:pPr>
          </w:p>
        </w:tc>
      </w:tr>
      <w:tr w:rsidR="0018651D" w:rsidRPr="00170EAF" w:rsidTr="0018651D">
        <w:trPr>
          <w:trHeight w:val="154"/>
          <w:tblCellSpacing w:w="0" w:type="dxa"/>
          <w:jc w:val="center"/>
        </w:trPr>
        <w:tc>
          <w:tcPr>
            <w:tcW w:w="0" w:type="auto"/>
            <w:vAlign w:val="center"/>
            <w:hideMark/>
          </w:tcPr>
          <w:p w:rsidR="0018651D" w:rsidRPr="00170EAF" w:rsidRDefault="0018651D" w:rsidP="0018651D">
            <w:pPr>
              <w:jc w:val="center"/>
              <w:rPr>
                <w:rFonts w:ascii="Palatino Linotype" w:hAnsi="Palatino Linotype"/>
                <w:i/>
                <w:sz w:val="22"/>
                <w:szCs w:val="22"/>
              </w:rPr>
            </w:pPr>
          </w:p>
        </w:tc>
      </w:tr>
      <w:tr w:rsidR="0018651D" w:rsidRPr="00170EAF" w:rsidTr="0018651D">
        <w:trPr>
          <w:trHeight w:val="154"/>
          <w:tblCellSpacing w:w="0" w:type="dxa"/>
          <w:jc w:val="center"/>
        </w:trPr>
        <w:tc>
          <w:tcPr>
            <w:tcW w:w="0" w:type="auto"/>
            <w:vAlign w:val="center"/>
            <w:hideMark/>
          </w:tcPr>
          <w:p w:rsidR="0018651D" w:rsidRPr="00170EAF" w:rsidRDefault="0018651D" w:rsidP="0018651D">
            <w:pPr>
              <w:rPr>
                <w:rFonts w:ascii="Palatino Linotype" w:hAnsi="Palatino Linotype"/>
                <w:i/>
                <w:sz w:val="22"/>
                <w:szCs w:val="22"/>
              </w:rPr>
            </w:pPr>
          </w:p>
        </w:tc>
      </w:tr>
      <w:tr w:rsidR="0018651D" w:rsidRPr="00170EAF" w:rsidTr="0018651D">
        <w:trPr>
          <w:trHeight w:val="154"/>
          <w:tblCellSpacing w:w="0" w:type="dxa"/>
          <w:jc w:val="center"/>
        </w:trPr>
        <w:tc>
          <w:tcPr>
            <w:tcW w:w="0" w:type="auto"/>
            <w:vAlign w:val="center"/>
            <w:hideMark/>
          </w:tcPr>
          <w:p w:rsidR="0018651D" w:rsidRPr="00170EAF" w:rsidRDefault="0018651D" w:rsidP="0018651D">
            <w:pPr>
              <w:rPr>
                <w:rFonts w:ascii="Palatino Linotype" w:hAnsi="Palatino Linotype"/>
                <w:i/>
                <w:sz w:val="22"/>
                <w:szCs w:val="22"/>
              </w:rPr>
            </w:pPr>
            <w:r w:rsidRPr="00170EAF">
              <w:rPr>
                <w:rFonts w:ascii="Palatino Linotype" w:hAnsi="Palatino Linotype"/>
                <w:i/>
                <w:sz w:val="22"/>
                <w:szCs w:val="22"/>
              </w:rPr>
              <w:t>ATENTAMENTE</w:t>
            </w:r>
          </w:p>
        </w:tc>
      </w:tr>
      <w:tr w:rsidR="0018651D" w:rsidRPr="00170EAF" w:rsidTr="0018651D">
        <w:trPr>
          <w:trHeight w:val="231"/>
          <w:tblCellSpacing w:w="0" w:type="dxa"/>
          <w:jc w:val="center"/>
        </w:trPr>
        <w:tc>
          <w:tcPr>
            <w:tcW w:w="0" w:type="auto"/>
            <w:vAlign w:val="center"/>
            <w:hideMark/>
          </w:tcPr>
          <w:p w:rsidR="0018651D" w:rsidRPr="00170EAF" w:rsidRDefault="0018651D" w:rsidP="0018651D">
            <w:pPr>
              <w:rPr>
                <w:rFonts w:ascii="Palatino Linotype" w:hAnsi="Palatino Linotype"/>
                <w:i/>
                <w:sz w:val="22"/>
                <w:szCs w:val="22"/>
              </w:rPr>
            </w:pPr>
          </w:p>
        </w:tc>
      </w:tr>
      <w:tr w:rsidR="0018651D" w:rsidRPr="00170EAF" w:rsidTr="0018651D">
        <w:trPr>
          <w:trHeight w:val="154"/>
          <w:tblCellSpacing w:w="0" w:type="dxa"/>
          <w:jc w:val="center"/>
        </w:trPr>
        <w:tc>
          <w:tcPr>
            <w:tcW w:w="0" w:type="auto"/>
            <w:vAlign w:val="center"/>
            <w:hideMark/>
          </w:tcPr>
          <w:p w:rsidR="0018651D" w:rsidRPr="00170EAF" w:rsidRDefault="0018651D" w:rsidP="0018651D">
            <w:pPr>
              <w:rPr>
                <w:rFonts w:ascii="Palatino Linotype" w:hAnsi="Palatino Linotype"/>
                <w:i/>
                <w:sz w:val="22"/>
                <w:szCs w:val="22"/>
              </w:rPr>
            </w:pPr>
            <w:r w:rsidRPr="00170EAF">
              <w:rPr>
                <w:rFonts w:ascii="Palatino Linotype" w:hAnsi="Palatino Linotype"/>
                <w:i/>
                <w:sz w:val="22"/>
                <w:szCs w:val="22"/>
              </w:rPr>
              <w:t>M. EN D. HUGO EDGAR CHAPARRO CAMPOS”</w:t>
            </w:r>
          </w:p>
        </w:tc>
      </w:tr>
    </w:tbl>
    <w:p w:rsidR="00DA2F9A" w:rsidRPr="00170EAF" w:rsidRDefault="00DA2F9A" w:rsidP="0018651D">
      <w:pPr>
        <w:tabs>
          <w:tab w:val="left" w:pos="0"/>
        </w:tabs>
        <w:spacing w:line="360" w:lineRule="auto"/>
        <w:ind w:right="34"/>
        <w:jc w:val="both"/>
        <w:rPr>
          <w:rFonts w:ascii="Palatino Linotype" w:eastAsia="Palatino Linotype" w:hAnsi="Palatino Linotype" w:cs="Palatino Linotype"/>
          <w:sz w:val="22"/>
          <w:szCs w:val="22"/>
        </w:rPr>
      </w:pPr>
    </w:p>
    <w:p w:rsidR="00DA2F9A" w:rsidRPr="00170EAF" w:rsidRDefault="00DA2F9A" w:rsidP="00DA2F9A">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sz w:val="22"/>
          <w:szCs w:val="22"/>
        </w:rPr>
      </w:pPr>
      <w:r w:rsidRPr="00170EAF">
        <w:rPr>
          <w:rFonts w:ascii="Palatino Linotype" w:eastAsia="Palatino Linotype" w:hAnsi="Palatino Linotype" w:cs="Palatino Linotype"/>
          <w:color w:val="000000"/>
          <w:sz w:val="22"/>
          <w:szCs w:val="22"/>
        </w:rPr>
        <w:t xml:space="preserve">En lo sucesivo el </w:t>
      </w:r>
      <w:r w:rsidRPr="00170EAF">
        <w:rPr>
          <w:rFonts w:ascii="Palatino Linotype" w:eastAsia="Palatino Linotype" w:hAnsi="Palatino Linotype" w:cs="Palatino Linotype"/>
          <w:b/>
          <w:color w:val="000000"/>
          <w:sz w:val="22"/>
          <w:szCs w:val="22"/>
        </w:rPr>
        <w:t xml:space="preserve">diez (10) de </w:t>
      </w:r>
      <w:r w:rsidR="0018651D" w:rsidRPr="00170EAF">
        <w:rPr>
          <w:rFonts w:ascii="Palatino Linotype" w:eastAsia="Palatino Linotype" w:hAnsi="Palatino Linotype" w:cs="Palatino Linotype"/>
          <w:b/>
          <w:color w:val="000000"/>
          <w:sz w:val="22"/>
          <w:szCs w:val="22"/>
        </w:rPr>
        <w:t>marzo</w:t>
      </w:r>
      <w:r w:rsidRPr="00170EAF">
        <w:rPr>
          <w:rFonts w:ascii="Palatino Linotype" w:eastAsia="Palatino Linotype" w:hAnsi="Palatino Linotype" w:cs="Palatino Linotype"/>
          <w:b/>
          <w:color w:val="000000"/>
          <w:sz w:val="22"/>
          <w:szCs w:val="22"/>
        </w:rPr>
        <w:t xml:space="preserve"> de dos mil veinticuatro,</w:t>
      </w:r>
      <w:r w:rsidRPr="00170EAF">
        <w:rPr>
          <w:rFonts w:ascii="Palatino Linotype" w:eastAsia="Palatino Linotype" w:hAnsi="Palatino Linotype" w:cs="Palatino Linotype"/>
          <w:color w:val="000000"/>
          <w:sz w:val="22"/>
          <w:szCs w:val="22"/>
        </w:rPr>
        <w:t xml:space="preserve"> </w:t>
      </w:r>
      <w:r w:rsidRPr="00170EAF">
        <w:rPr>
          <w:rFonts w:ascii="Palatino Linotype" w:eastAsia="Palatino Linotype" w:hAnsi="Palatino Linotype" w:cs="Palatino Linotype"/>
          <w:b/>
          <w:color w:val="000000"/>
          <w:sz w:val="22"/>
          <w:szCs w:val="22"/>
        </w:rPr>
        <w:t xml:space="preserve"> </w:t>
      </w:r>
      <w:r w:rsidRPr="00170EAF">
        <w:rPr>
          <w:rFonts w:ascii="Palatino Linotype" w:eastAsia="Palatino Linotype" w:hAnsi="Palatino Linotype" w:cs="Palatino Linotype"/>
          <w:color w:val="000000"/>
          <w:sz w:val="22"/>
          <w:szCs w:val="22"/>
        </w:rPr>
        <w:t>el solicitante interpuso el recurso de revisión, señalando como:</w:t>
      </w:r>
    </w:p>
    <w:p w:rsidR="00DA2F9A" w:rsidRPr="00170EAF" w:rsidRDefault="00DA2F9A" w:rsidP="00DA2F9A">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sz w:val="22"/>
          <w:szCs w:val="22"/>
        </w:rPr>
      </w:pPr>
    </w:p>
    <w:p w:rsidR="00DA2F9A" w:rsidRPr="00170EAF" w:rsidRDefault="00DA2F9A" w:rsidP="00DA2F9A">
      <w:pPr>
        <w:tabs>
          <w:tab w:val="left" w:pos="851"/>
          <w:tab w:val="left" w:pos="8222"/>
        </w:tabs>
        <w:spacing w:line="360" w:lineRule="auto"/>
        <w:ind w:left="851" w:right="567"/>
        <w:jc w:val="both"/>
        <w:rPr>
          <w:rFonts w:ascii="Palatino Linotype" w:eastAsia="Palatino Linotype" w:hAnsi="Palatino Linotype" w:cs="Palatino Linotype"/>
          <w:i/>
          <w:sz w:val="22"/>
          <w:szCs w:val="22"/>
        </w:rPr>
      </w:pPr>
      <w:r w:rsidRPr="00170EAF">
        <w:rPr>
          <w:rFonts w:ascii="Palatino Linotype" w:eastAsia="Palatino Linotype" w:hAnsi="Palatino Linotype" w:cs="Palatino Linotype"/>
          <w:b/>
          <w:sz w:val="22"/>
          <w:szCs w:val="22"/>
        </w:rPr>
        <w:t>Acto impugnado:</w:t>
      </w:r>
      <w:r w:rsidRPr="00170EAF">
        <w:rPr>
          <w:rFonts w:ascii="Palatino Linotype" w:eastAsia="Palatino Linotype" w:hAnsi="Palatino Linotype" w:cs="Palatino Linotype"/>
          <w:i/>
          <w:sz w:val="22"/>
          <w:szCs w:val="22"/>
        </w:rPr>
        <w:t xml:space="preserve"> </w:t>
      </w:r>
      <w:r w:rsidRPr="00170EAF">
        <w:rPr>
          <w:rFonts w:ascii="Palatino Linotype" w:eastAsia="Palatino Linotype" w:hAnsi="Palatino Linotype" w:cs="Palatino Linotype"/>
          <w:sz w:val="22"/>
          <w:szCs w:val="22"/>
        </w:rPr>
        <w:t>“</w:t>
      </w:r>
      <w:r w:rsidR="0018651D" w:rsidRPr="00170EAF">
        <w:rPr>
          <w:rFonts w:ascii="Palatino Linotype" w:eastAsia="Palatino Linotype" w:hAnsi="Palatino Linotype" w:cs="Palatino Linotype"/>
          <w:i/>
          <w:color w:val="000000"/>
          <w:sz w:val="22"/>
          <w:szCs w:val="22"/>
        </w:rPr>
        <w:t>El sujeto obligado se niega a proporcionar la información solicitada, violentando mi derecho constitucional e incumpliendo con sus obligaciones.</w:t>
      </w:r>
      <w:r w:rsidRPr="00170EAF">
        <w:rPr>
          <w:rFonts w:ascii="Palatino Linotype" w:eastAsia="Palatino Linotype" w:hAnsi="Palatino Linotype" w:cs="Palatino Linotype"/>
          <w:i/>
          <w:color w:val="000000"/>
          <w:sz w:val="22"/>
          <w:szCs w:val="22"/>
        </w:rPr>
        <w:t>”</w:t>
      </w:r>
      <w:r w:rsidRPr="00170EAF">
        <w:rPr>
          <w:rFonts w:ascii="Palatino Linotype" w:eastAsia="Palatino Linotype" w:hAnsi="Palatino Linotype" w:cs="Palatino Linotype"/>
          <w:i/>
          <w:sz w:val="22"/>
          <w:szCs w:val="22"/>
        </w:rPr>
        <w:t xml:space="preserve"> (Sic) </w:t>
      </w:r>
    </w:p>
    <w:p w:rsidR="00DA2F9A" w:rsidRPr="00170EAF" w:rsidRDefault="00DA2F9A" w:rsidP="00DA2F9A">
      <w:pPr>
        <w:tabs>
          <w:tab w:val="left" w:pos="0"/>
        </w:tabs>
        <w:spacing w:line="360" w:lineRule="auto"/>
        <w:ind w:left="567" w:hanging="141"/>
        <w:rPr>
          <w:rFonts w:ascii="Palatino Linotype" w:eastAsia="Palatino Linotype" w:hAnsi="Palatino Linotype" w:cs="Palatino Linotype"/>
          <w:i/>
          <w:sz w:val="22"/>
          <w:szCs w:val="22"/>
        </w:rPr>
      </w:pPr>
    </w:p>
    <w:p w:rsidR="00DA2F9A" w:rsidRPr="00170EAF" w:rsidRDefault="0018651D" w:rsidP="00DA2F9A">
      <w:pPr>
        <w:tabs>
          <w:tab w:val="left" w:pos="851"/>
        </w:tabs>
        <w:spacing w:line="360" w:lineRule="auto"/>
        <w:ind w:left="851" w:right="567"/>
        <w:jc w:val="both"/>
        <w:rPr>
          <w:rFonts w:ascii="Palatino Linotype" w:eastAsia="Palatino Linotype" w:hAnsi="Palatino Linotype" w:cs="Palatino Linotype"/>
          <w:i/>
          <w:sz w:val="22"/>
          <w:szCs w:val="22"/>
        </w:rPr>
      </w:pPr>
      <w:r w:rsidRPr="00170EAF">
        <w:rPr>
          <w:rFonts w:ascii="Palatino Linotype" w:eastAsia="Palatino Linotype" w:hAnsi="Palatino Linotype" w:cs="Palatino Linotype"/>
          <w:b/>
          <w:sz w:val="22"/>
          <w:szCs w:val="22"/>
        </w:rPr>
        <w:t xml:space="preserve">No se señalaron </w:t>
      </w:r>
      <w:r w:rsidR="00DA2F9A" w:rsidRPr="00170EAF">
        <w:rPr>
          <w:rFonts w:ascii="Palatino Linotype" w:eastAsia="Palatino Linotype" w:hAnsi="Palatino Linotype" w:cs="Palatino Linotype"/>
          <w:b/>
          <w:sz w:val="22"/>
          <w:szCs w:val="22"/>
        </w:rPr>
        <w:t>Razo</w:t>
      </w:r>
      <w:r w:rsidRPr="00170EAF">
        <w:rPr>
          <w:rFonts w:ascii="Palatino Linotype" w:eastAsia="Palatino Linotype" w:hAnsi="Palatino Linotype" w:cs="Palatino Linotype"/>
          <w:b/>
          <w:sz w:val="22"/>
          <w:szCs w:val="22"/>
        </w:rPr>
        <w:t>nes o Motivos de inconformidad.</w:t>
      </w:r>
    </w:p>
    <w:p w:rsidR="00DA2F9A" w:rsidRPr="00170EAF" w:rsidRDefault="00DA2F9A" w:rsidP="00DA2F9A">
      <w:pPr>
        <w:tabs>
          <w:tab w:val="left" w:pos="851"/>
        </w:tabs>
        <w:spacing w:line="360" w:lineRule="auto"/>
        <w:ind w:right="567"/>
        <w:jc w:val="both"/>
        <w:rPr>
          <w:rFonts w:ascii="Palatino Linotype" w:eastAsia="Palatino Linotype" w:hAnsi="Palatino Linotype" w:cs="Palatino Linotype"/>
          <w:i/>
          <w:sz w:val="22"/>
          <w:szCs w:val="22"/>
        </w:rPr>
      </w:pPr>
    </w:p>
    <w:p w:rsidR="0018651D" w:rsidRPr="00170EAF" w:rsidRDefault="0018651D" w:rsidP="0018651D">
      <w:pPr>
        <w:numPr>
          <w:ilvl w:val="0"/>
          <w:numId w:val="9"/>
        </w:numPr>
        <w:tabs>
          <w:tab w:val="clear" w:pos="720"/>
          <w:tab w:val="num" w:pos="709"/>
          <w:tab w:val="left" w:pos="851"/>
        </w:tabs>
        <w:spacing w:line="360" w:lineRule="auto"/>
        <w:ind w:right="567" w:hanging="11"/>
        <w:jc w:val="both"/>
        <w:rPr>
          <w:rFonts w:ascii="Palatino Linotype" w:eastAsia="Palatino Linotype" w:hAnsi="Palatino Linotype" w:cs="Palatino Linotype"/>
          <w:sz w:val="22"/>
          <w:szCs w:val="22"/>
        </w:rPr>
      </w:pPr>
      <w:r w:rsidRPr="00170EAF">
        <w:rPr>
          <w:rFonts w:ascii="Palatino Linotype" w:eastAsia="Palatino Linotype" w:hAnsi="Palatino Linotype" w:cs="Palatino Linotype"/>
          <w:sz w:val="22"/>
          <w:szCs w:val="22"/>
        </w:rPr>
        <w:t xml:space="preserve">Al recurso de revisión se adjuntó el archivo denominado </w:t>
      </w:r>
      <w:hyperlink r:id="rId7" w:tgtFrame="_blank" w:history="1">
        <w:r w:rsidRPr="00170EAF">
          <w:rPr>
            <w:rStyle w:val="Hipervnculo"/>
            <w:rFonts w:ascii="Palatino Linotype" w:eastAsia="Palatino Linotype" w:hAnsi="Palatino Linotype" w:cs="Palatino Linotype"/>
            <w:b/>
            <w:bCs/>
            <w:color w:val="auto"/>
            <w:sz w:val="22"/>
            <w:szCs w:val="22"/>
          </w:rPr>
          <w:t>Archivo1710091342974null</w:t>
        </w:r>
      </w:hyperlink>
      <w:r w:rsidRPr="00170EAF">
        <w:rPr>
          <w:rFonts w:ascii="Palatino Linotype" w:eastAsia="Palatino Linotype" w:hAnsi="Palatino Linotype" w:cs="Palatino Linotype"/>
          <w:sz w:val="22"/>
          <w:szCs w:val="22"/>
        </w:rPr>
        <w:t xml:space="preserve">, al cual no se pudo acceder porque se encuentra dañado. </w:t>
      </w:r>
    </w:p>
    <w:p w:rsidR="0018651D" w:rsidRPr="00170EAF" w:rsidRDefault="0018651D" w:rsidP="00DA2F9A">
      <w:pPr>
        <w:tabs>
          <w:tab w:val="left" w:pos="851"/>
        </w:tabs>
        <w:spacing w:line="360" w:lineRule="auto"/>
        <w:ind w:right="567"/>
        <w:jc w:val="both"/>
        <w:rPr>
          <w:rFonts w:ascii="Palatino Linotype" w:eastAsia="Palatino Linotype" w:hAnsi="Palatino Linotype" w:cs="Palatino Linotype"/>
          <w:i/>
          <w:sz w:val="22"/>
          <w:szCs w:val="22"/>
        </w:rPr>
      </w:pPr>
    </w:p>
    <w:p w:rsidR="00DA2F9A" w:rsidRPr="00170EAF" w:rsidRDefault="00DA2F9A" w:rsidP="00DA2F9A">
      <w:pPr>
        <w:numPr>
          <w:ilvl w:val="0"/>
          <w:numId w:val="1"/>
        </w:numPr>
        <w:spacing w:line="360" w:lineRule="auto"/>
        <w:ind w:left="0" w:firstLine="0"/>
        <w:jc w:val="both"/>
        <w:rPr>
          <w:rFonts w:ascii="Palatino Linotype" w:eastAsia="Palatino Linotype" w:hAnsi="Palatino Linotype" w:cs="Palatino Linotype"/>
          <w:i/>
          <w:color w:val="000000"/>
          <w:sz w:val="22"/>
          <w:szCs w:val="22"/>
        </w:rPr>
      </w:pPr>
      <w:r w:rsidRPr="00170EAF">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turnó a la </w:t>
      </w:r>
      <w:r w:rsidRPr="00170EAF">
        <w:rPr>
          <w:rFonts w:ascii="Palatino Linotype" w:eastAsia="Palatino Linotype" w:hAnsi="Palatino Linotype" w:cs="Palatino Linotype"/>
          <w:b/>
          <w:sz w:val="22"/>
          <w:szCs w:val="22"/>
        </w:rPr>
        <w:t>Comisionada María del Rosario Mejía Ayala</w:t>
      </w:r>
      <w:r w:rsidRPr="00170EAF">
        <w:rPr>
          <w:rFonts w:ascii="Palatino Linotype" w:eastAsia="Palatino Linotype" w:hAnsi="Palatino Linotype" w:cs="Palatino Linotype"/>
          <w:sz w:val="22"/>
          <w:szCs w:val="22"/>
        </w:rPr>
        <w:t xml:space="preserve"> con el objeto de su análisis.</w:t>
      </w:r>
    </w:p>
    <w:p w:rsidR="00DA2F9A" w:rsidRPr="00170EAF" w:rsidRDefault="00DA2F9A" w:rsidP="00DA2F9A">
      <w:pPr>
        <w:spacing w:line="360" w:lineRule="auto"/>
        <w:jc w:val="both"/>
        <w:rPr>
          <w:rFonts w:ascii="Palatino Linotype" w:eastAsia="Palatino Linotype" w:hAnsi="Palatino Linotype" w:cs="Palatino Linotype"/>
          <w:i/>
          <w:color w:val="000000"/>
          <w:sz w:val="22"/>
          <w:szCs w:val="22"/>
        </w:rPr>
      </w:pPr>
    </w:p>
    <w:p w:rsidR="00DA2F9A" w:rsidRPr="00170EAF" w:rsidRDefault="00DA2F9A" w:rsidP="00DA2F9A">
      <w:pPr>
        <w:numPr>
          <w:ilvl w:val="0"/>
          <w:numId w:val="1"/>
        </w:numPr>
        <w:spacing w:line="360" w:lineRule="auto"/>
        <w:ind w:left="0" w:firstLine="0"/>
        <w:jc w:val="both"/>
        <w:rPr>
          <w:rFonts w:ascii="Palatino Linotype" w:eastAsia="Palatino Linotype" w:hAnsi="Palatino Linotype" w:cs="Palatino Linotype"/>
          <w:i/>
          <w:color w:val="000000"/>
          <w:sz w:val="22"/>
          <w:szCs w:val="22"/>
        </w:rPr>
      </w:pPr>
      <w:r w:rsidRPr="00170EAF">
        <w:rPr>
          <w:rFonts w:ascii="Palatino Linotype" w:eastAsia="Palatino Linotype" w:hAnsi="Palatino Linotype" w:cs="Palatino Linotype"/>
          <w:sz w:val="22"/>
          <w:szCs w:val="22"/>
        </w:rPr>
        <w:t xml:space="preserve">La Comisionada Ponente con fundamento en lo dispuesto por el artículo 185 fracción II de la ley de la materia, a través del acuerdo de admisión del </w:t>
      </w:r>
      <w:r w:rsidR="0018651D" w:rsidRPr="00170EAF">
        <w:rPr>
          <w:rFonts w:ascii="Palatino Linotype" w:eastAsia="Palatino Linotype" w:hAnsi="Palatino Linotype" w:cs="Palatino Linotype"/>
          <w:b/>
          <w:sz w:val="22"/>
          <w:szCs w:val="22"/>
        </w:rPr>
        <w:t>trece de marzo</w:t>
      </w:r>
      <w:r w:rsidRPr="00170EAF">
        <w:rPr>
          <w:rFonts w:ascii="Palatino Linotype" w:eastAsia="Palatino Linotype" w:hAnsi="Palatino Linotype" w:cs="Palatino Linotype"/>
          <w:b/>
          <w:sz w:val="22"/>
          <w:szCs w:val="22"/>
        </w:rPr>
        <w:t xml:space="preserve"> de dos mil veinticuatro</w:t>
      </w:r>
      <w:r w:rsidRPr="00170EAF">
        <w:rPr>
          <w:rFonts w:ascii="Palatino Linotype" w:eastAsia="Palatino Linotype" w:hAnsi="Palatino Linotype" w:cs="Palatino Linotype"/>
          <w:sz w:val="22"/>
          <w:szCs w:val="22"/>
        </w:rPr>
        <w:t xml:space="preserve">, puso a disposición de las partes el expediente electrónico vía Sistema de Acceso a la Información Mexiquense </w:t>
      </w:r>
      <w:r w:rsidRPr="00170EAF">
        <w:rPr>
          <w:rFonts w:ascii="Palatino Linotype" w:eastAsia="Palatino Linotype" w:hAnsi="Palatino Linotype" w:cs="Palatino Linotype"/>
          <w:b/>
          <w:sz w:val="22"/>
          <w:szCs w:val="22"/>
        </w:rPr>
        <w:t xml:space="preserve">(SAIMEX) </w:t>
      </w:r>
      <w:r w:rsidRPr="00170EAF">
        <w:rPr>
          <w:rFonts w:ascii="Palatino Linotype" w:eastAsia="Palatino Linotype" w:hAnsi="Palatino Linotype" w:cs="Palatino Linotype"/>
          <w:sz w:val="22"/>
          <w:szCs w:val="22"/>
        </w:rPr>
        <w:t xml:space="preserve">a efecto de que en un plazo máximo de siete días manifestaran lo que a derecho convinieran, ofrecieran pruebas y alegatos según corresponda </w:t>
      </w:r>
      <w:r w:rsidRPr="00170EAF">
        <w:rPr>
          <w:rFonts w:ascii="Palatino Linotype" w:eastAsia="Palatino Linotype" w:hAnsi="Palatino Linotype" w:cs="Palatino Linotype"/>
          <w:sz w:val="22"/>
          <w:szCs w:val="22"/>
        </w:rPr>
        <w:lastRenderedPageBreak/>
        <w:t xml:space="preserve">al caso concreto, de esta forma para que el </w:t>
      </w:r>
      <w:r w:rsidRPr="00170EAF">
        <w:rPr>
          <w:rFonts w:ascii="Palatino Linotype" w:eastAsia="Palatino Linotype" w:hAnsi="Palatino Linotype" w:cs="Palatino Linotype"/>
          <w:b/>
          <w:sz w:val="22"/>
          <w:szCs w:val="22"/>
        </w:rPr>
        <w:t>SUJETO OBLIGADO</w:t>
      </w:r>
      <w:r w:rsidRPr="00170EAF">
        <w:rPr>
          <w:rFonts w:ascii="Palatino Linotype" w:eastAsia="Palatino Linotype" w:hAnsi="Palatino Linotype" w:cs="Palatino Linotype"/>
          <w:sz w:val="22"/>
          <w:szCs w:val="22"/>
        </w:rPr>
        <w:t xml:space="preserve"> presentara el Informe Justificado procedente.  </w:t>
      </w:r>
    </w:p>
    <w:p w:rsidR="00DA2F9A" w:rsidRPr="00170EAF" w:rsidRDefault="00DA2F9A" w:rsidP="00DA2F9A">
      <w:pPr>
        <w:spacing w:line="360" w:lineRule="auto"/>
        <w:jc w:val="both"/>
        <w:rPr>
          <w:rFonts w:ascii="Palatino Linotype" w:eastAsia="Palatino Linotype" w:hAnsi="Palatino Linotype" w:cs="Palatino Linotype"/>
          <w:i/>
          <w:color w:val="000000"/>
          <w:sz w:val="22"/>
          <w:szCs w:val="22"/>
        </w:rPr>
      </w:pPr>
    </w:p>
    <w:p w:rsidR="00DA2F9A" w:rsidRPr="00170EAF" w:rsidRDefault="00DA2F9A" w:rsidP="00DA2F9A">
      <w:pPr>
        <w:numPr>
          <w:ilvl w:val="0"/>
          <w:numId w:val="1"/>
        </w:numPr>
        <w:spacing w:line="360" w:lineRule="auto"/>
        <w:ind w:left="0" w:firstLine="0"/>
        <w:jc w:val="both"/>
        <w:rPr>
          <w:rFonts w:ascii="Palatino Linotype" w:eastAsia="Palatino Linotype" w:hAnsi="Palatino Linotype" w:cs="Palatino Linotype"/>
          <w:b/>
          <w:sz w:val="22"/>
          <w:szCs w:val="22"/>
        </w:rPr>
      </w:pPr>
      <w:r w:rsidRPr="00170EAF">
        <w:rPr>
          <w:rFonts w:ascii="Palatino Linotype" w:eastAsia="Palatino Linotype" w:hAnsi="Palatino Linotype" w:cs="Palatino Linotype"/>
          <w:sz w:val="22"/>
          <w:szCs w:val="22"/>
        </w:rPr>
        <w:t xml:space="preserve">De las constancias que obran en el expediente electrónico SAIMEX, se advierte que el particular no realizó manifestaciones, ni ofreció pruebas o alegatos que a su derecho conviniera; por </w:t>
      </w:r>
      <w:r w:rsidR="0018651D" w:rsidRPr="00170EAF">
        <w:rPr>
          <w:rFonts w:ascii="Palatino Linotype" w:eastAsia="Palatino Linotype" w:hAnsi="Palatino Linotype" w:cs="Palatino Linotype"/>
          <w:sz w:val="22"/>
          <w:szCs w:val="22"/>
        </w:rPr>
        <w:t xml:space="preserve">su parte, el Sujeto Obligado </w:t>
      </w:r>
      <w:r w:rsidRPr="00170EAF">
        <w:rPr>
          <w:rFonts w:ascii="Palatino Linotype" w:eastAsia="Palatino Linotype" w:hAnsi="Palatino Linotype" w:cs="Palatino Linotype"/>
          <w:sz w:val="22"/>
          <w:szCs w:val="22"/>
        </w:rPr>
        <w:t>remitió i</w:t>
      </w:r>
      <w:r w:rsidR="0018651D" w:rsidRPr="00170EAF">
        <w:rPr>
          <w:rFonts w:ascii="Palatino Linotype" w:eastAsia="Palatino Linotype" w:hAnsi="Palatino Linotype" w:cs="Palatino Linotype"/>
          <w:sz w:val="22"/>
          <w:szCs w:val="22"/>
        </w:rPr>
        <w:t xml:space="preserve">nforme justificado el </w:t>
      </w:r>
      <w:r w:rsidR="0018651D" w:rsidRPr="00170EAF">
        <w:rPr>
          <w:rFonts w:ascii="Palatino Linotype" w:eastAsia="Palatino Linotype" w:hAnsi="Palatino Linotype" w:cs="Palatino Linotype"/>
          <w:b/>
          <w:sz w:val="22"/>
          <w:szCs w:val="22"/>
        </w:rPr>
        <w:t>primero de abril de dos mil veinticuatro</w:t>
      </w:r>
      <w:r w:rsidR="0018651D" w:rsidRPr="00170EAF">
        <w:rPr>
          <w:rFonts w:ascii="Palatino Linotype" w:eastAsia="Palatino Linotype" w:hAnsi="Palatino Linotype" w:cs="Palatino Linotype"/>
          <w:sz w:val="22"/>
          <w:szCs w:val="22"/>
        </w:rPr>
        <w:t xml:space="preserve">, a través del archivo denominado </w:t>
      </w:r>
      <w:hyperlink r:id="rId8" w:history="1">
        <w:r w:rsidR="0018651D" w:rsidRPr="00170EAF">
          <w:rPr>
            <w:rStyle w:val="Hipervnculo"/>
            <w:rFonts w:ascii="Palatino Linotype" w:eastAsia="Palatino Linotype" w:hAnsi="Palatino Linotype" w:cs="Palatino Linotype"/>
            <w:b/>
            <w:bCs/>
            <w:sz w:val="22"/>
            <w:szCs w:val="22"/>
          </w:rPr>
          <w:t>rr1353_01-04-2024-172329.pdf</w:t>
        </w:r>
      </w:hyperlink>
      <w:r w:rsidR="0018651D" w:rsidRPr="00170EAF">
        <w:rPr>
          <w:rFonts w:ascii="Palatino Linotype" w:eastAsia="Palatino Linotype" w:hAnsi="Palatino Linotype" w:cs="Palatino Linotype"/>
          <w:sz w:val="22"/>
          <w:szCs w:val="22"/>
        </w:rPr>
        <w:t xml:space="preserve">, </w:t>
      </w:r>
      <w:r w:rsidR="00971E82" w:rsidRPr="00170EAF">
        <w:rPr>
          <w:rFonts w:ascii="Palatino Linotype" w:eastAsia="Palatino Linotype" w:hAnsi="Palatino Linotype" w:cs="Palatino Linotype"/>
          <w:sz w:val="22"/>
          <w:szCs w:val="22"/>
        </w:rPr>
        <w:t xml:space="preserve">el cual fue puesto a la vista del particular el </w:t>
      </w:r>
      <w:r w:rsidR="00AC2FAC" w:rsidRPr="00170EAF">
        <w:rPr>
          <w:rFonts w:ascii="Palatino Linotype" w:eastAsia="Palatino Linotype" w:hAnsi="Palatino Linotype" w:cs="Palatino Linotype"/>
          <w:b/>
          <w:sz w:val="22"/>
          <w:szCs w:val="22"/>
        </w:rPr>
        <w:t>seis</w:t>
      </w:r>
      <w:r w:rsidR="00971E82" w:rsidRPr="00170EAF">
        <w:rPr>
          <w:rFonts w:ascii="Palatino Linotype" w:eastAsia="Palatino Linotype" w:hAnsi="Palatino Linotype" w:cs="Palatino Linotype"/>
          <w:b/>
          <w:sz w:val="22"/>
          <w:szCs w:val="22"/>
        </w:rPr>
        <w:t xml:space="preserve"> de febrero de dos mil veinticinco, </w:t>
      </w:r>
      <w:r w:rsidR="00971E82" w:rsidRPr="00170EAF">
        <w:rPr>
          <w:rFonts w:ascii="Palatino Linotype" w:eastAsia="Palatino Linotype" w:hAnsi="Palatino Linotype" w:cs="Palatino Linotype"/>
          <w:sz w:val="22"/>
          <w:szCs w:val="22"/>
        </w:rPr>
        <w:t xml:space="preserve">en el que de forma medular se ratificó la respuesta y señaló dos ligas electrónicas para consultar el tabulador salarial del periodo de 2015 al 2023 y las remuneraciones del personal del año 2015 al 2023. </w:t>
      </w:r>
    </w:p>
    <w:p w:rsidR="00971E82" w:rsidRPr="00170EAF" w:rsidRDefault="00971E82" w:rsidP="00971E82">
      <w:pPr>
        <w:pStyle w:val="Prrafodelista"/>
        <w:rPr>
          <w:rFonts w:ascii="Palatino Linotype" w:eastAsia="Palatino Linotype" w:hAnsi="Palatino Linotype" w:cs="Palatino Linotype"/>
          <w:b/>
          <w:szCs w:val="22"/>
        </w:rPr>
      </w:pPr>
    </w:p>
    <w:p w:rsidR="00971E82" w:rsidRPr="00170EAF" w:rsidRDefault="00971E82" w:rsidP="00DA2F9A">
      <w:pPr>
        <w:numPr>
          <w:ilvl w:val="0"/>
          <w:numId w:val="1"/>
        </w:numPr>
        <w:spacing w:line="360" w:lineRule="auto"/>
        <w:ind w:left="0" w:firstLine="0"/>
        <w:jc w:val="both"/>
        <w:rPr>
          <w:rFonts w:ascii="Palatino Linotype" w:eastAsia="Palatino Linotype" w:hAnsi="Palatino Linotype" w:cs="Palatino Linotype"/>
          <w:b/>
          <w:sz w:val="22"/>
          <w:szCs w:val="22"/>
        </w:rPr>
      </w:pPr>
      <w:r w:rsidRPr="00170EAF">
        <w:rPr>
          <w:rFonts w:ascii="Palatino Linotype" w:eastAsia="Palatino Linotype" w:hAnsi="Palatino Linotype" w:cs="Palatino Linotype"/>
          <w:b/>
          <w:sz w:val="22"/>
          <w:szCs w:val="22"/>
        </w:rPr>
        <w:t xml:space="preserve">El once de junio de dos mil veinticuatro, </w:t>
      </w:r>
      <w:r w:rsidRPr="00170EAF">
        <w:rPr>
          <w:rFonts w:ascii="Palatino Linotype" w:eastAsia="Palatino Linotype" w:hAnsi="Palatino Linotype" w:cs="Palatino Linotype"/>
          <w:sz w:val="22"/>
          <w:szCs w:val="22"/>
        </w:rPr>
        <w:t>se notificó el acuerdo a través del cual se aprobó la ampliación de plazo para emitir resolución.</w:t>
      </w:r>
      <w:r w:rsidRPr="00170EAF">
        <w:rPr>
          <w:rFonts w:ascii="Palatino Linotype" w:eastAsia="Palatino Linotype" w:hAnsi="Palatino Linotype" w:cs="Palatino Linotype"/>
          <w:b/>
          <w:sz w:val="22"/>
          <w:szCs w:val="22"/>
        </w:rPr>
        <w:t xml:space="preserve"> </w:t>
      </w:r>
    </w:p>
    <w:p w:rsidR="00971E82" w:rsidRPr="00170EAF" w:rsidRDefault="00971E82" w:rsidP="00971E82">
      <w:pPr>
        <w:pStyle w:val="Prrafodelista"/>
        <w:rPr>
          <w:rFonts w:ascii="Palatino Linotype" w:eastAsia="Palatino Linotype" w:hAnsi="Palatino Linotype" w:cs="Palatino Linotype"/>
          <w:b/>
          <w:szCs w:val="22"/>
        </w:rPr>
      </w:pPr>
    </w:p>
    <w:p w:rsidR="00AC2FAC" w:rsidRPr="00170EAF" w:rsidRDefault="00AC2FAC" w:rsidP="00AC2FAC">
      <w:pPr>
        <w:pStyle w:val="Prrafodelista"/>
        <w:numPr>
          <w:ilvl w:val="0"/>
          <w:numId w:val="1"/>
        </w:numPr>
        <w:spacing w:line="360" w:lineRule="auto"/>
        <w:ind w:left="0" w:firstLine="0"/>
        <w:jc w:val="both"/>
        <w:rPr>
          <w:rFonts w:ascii="Palatino Linotype" w:hAnsi="Palatino Linotype" w:cs="Arial"/>
          <w:b/>
          <w:szCs w:val="22"/>
          <w:lang w:eastAsia="es-ES"/>
        </w:rPr>
      </w:pPr>
      <w:r w:rsidRPr="00170EAF">
        <w:rPr>
          <w:rFonts w:ascii="Palatino Linotype" w:eastAsia="Palatino Linotype" w:hAnsi="Palatino Linotype" w:cs="Palatino Linotype"/>
          <w:sz w:val="24"/>
        </w:rPr>
        <w:t>Este organismo garante no pasa por alto justificar, que la dilación en la resolución del presente asunto encuentra justificación en el alto número de recursos de revisión, circunstancia atípica que ha rebasado las capacidades técnicas y humanas del personal encargado de la proyección de las resoluciones a dichos medios de impugnación.</w:t>
      </w:r>
    </w:p>
    <w:p w:rsidR="00971E82" w:rsidRPr="00170EAF" w:rsidRDefault="00971E82" w:rsidP="009333B0">
      <w:pPr>
        <w:pStyle w:val="Prrafodelista"/>
        <w:spacing w:line="360" w:lineRule="auto"/>
        <w:ind w:left="0"/>
        <w:jc w:val="both"/>
        <w:rPr>
          <w:rFonts w:ascii="Palatino Linotype" w:hAnsi="Palatino Linotype" w:cs="Arial"/>
          <w:szCs w:val="22"/>
          <w:lang w:eastAsia="es-ES"/>
        </w:rPr>
      </w:pPr>
    </w:p>
    <w:p w:rsidR="00971E82" w:rsidRPr="00170EAF" w:rsidRDefault="00971E82" w:rsidP="009333B0">
      <w:pPr>
        <w:pStyle w:val="Prrafodelista"/>
        <w:numPr>
          <w:ilvl w:val="0"/>
          <w:numId w:val="1"/>
        </w:numPr>
        <w:spacing w:line="360" w:lineRule="auto"/>
        <w:ind w:left="0" w:firstLine="0"/>
        <w:jc w:val="both"/>
        <w:rPr>
          <w:rFonts w:ascii="Palatino Linotype" w:hAnsi="Palatino Linotype" w:cs="Arial"/>
          <w:b/>
          <w:szCs w:val="22"/>
          <w:lang w:eastAsia="es-ES"/>
        </w:rPr>
      </w:pPr>
      <w:r w:rsidRPr="00170EAF">
        <w:rPr>
          <w:rFonts w:ascii="Palatino Linotype" w:hAnsi="Palatino Linotype" w:cs="Arial"/>
          <w:szCs w:val="22"/>
          <w:lang w:eastAsia="es-ES"/>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971E82" w:rsidRPr="00170EAF" w:rsidRDefault="00971E82" w:rsidP="009333B0">
      <w:pPr>
        <w:pStyle w:val="Prrafodelista"/>
        <w:spacing w:line="360" w:lineRule="auto"/>
        <w:ind w:left="0"/>
        <w:jc w:val="both"/>
        <w:rPr>
          <w:rFonts w:ascii="Palatino Linotype" w:hAnsi="Palatino Linotype" w:cs="Arial"/>
          <w:szCs w:val="22"/>
          <w:lang w:eastAsia="es-ES"/>
        </w:rPr>
      </w:pPr>
    </w:p>
    <w:p w:rsidR="00971E82" w:rsidRPr="00170EAF" w:rsidRDefault="00971E82" w:rsidP="009333B0">
      <w:pPr>
        <w:pStyle w:val="Prrafodelista"/>
        <w:numPr>
          <w:ilvl w:val="0"/>
          <w:numId w:val="1"/>
        </w:numPr>
        <w:spacing w:line="360" w:lineRule="auto"/>
        <w:ind w:left="0" w:firstLine="0"/>
        <w:jc w:val="both"/>
        <w:rPr>
          <w:rFonts w:ascii="Palatino Linotype" w:hAnsi="Palatino Linotype" w:cs="Arial"/>
          <w:b/>
          <w:szCs w:val="22"/>
          <w:lang w:eastAsia="es-ES"/>
        </w:rPr>
      </w:pPr>
      <w:r w:rsidRPr="00170EAF">
        <w:rPr>
          <w:rFonts w:ascii="Palatino Linotype" w:hAnsi="Palatino Linotype" w:cs="Arial"/>
          <w:szCs w:val="22"/>
          <w:lang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971E82" w:rsidRPr="00170EAF" w:rsidRDefault="00971E82" w:rsidP="009333B0">
      <w:pPr>
        <w:pStyle w:val="Prrafodelista"/>
        <w:spacing w:line="360" w:lineRule="auto"/>
        <w:ind w:left="0"/>
        <w:jc w:val="both"/>
        <w:rPr>
          <w:rFonts w:ascii="Palatino Linotype" w:hAnsi="Palatino Linotype" w:cs="Arial"/>
          <w:szCs w:val="22"/>
          <w:lang w:eastAsia="es-ES"/>
        </w:rPr>
      </w:pPr>
    </w:p>
    <w:p w:rsidR="00971E82" w:rsidRPr="00170EAF" w:rsidRDefault="00971E82" w:rsidP="009333B0">
      <w:pPr>
        <w:pStyle w:val="Prrafodelista"/>
        <w:numPr>
          <w:ilvl w:val="0"/>
          <w:numId w:val="1"/>
        </w:numPr>
        <w:spacing w:line="360" w:lineRule="auto"/>
        <w:ind w:left="0" w:firstLine="0"/>
        <w:jc w:val="both"/>
        <w:rPr>
          <w:rFonts w:ascii="Palatino Linotype" w:hAnsi="Palatino Linotype" w:cs="Arial"/>
          <w:b/>
          <w:szCs w:val="22"/>
          <w:lang w:eastAsia="es-ES"/>
        </w:rPr>
      </w:pPr>
      <w:r w:rsidRPr="00170EAF">
        <w:rPr>
          <w:rFonts w:ascii="Palatino Linotype" w:hAnsi="Palatino Linotype" w:cs="Arial"/>
          <w:szCs w:val="22"/>
          <w:lang w:eastAsia="es-ES"/>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971E82" w:rsidRPr="00170EAF" w:rsidRDefault="00971E82" w:rsidP="009333B0">
      <w:pPr>
        <w:pStyle w:val="Prrafodelista"/>
        <w:spacing w:line="360" w:lineRule="auto"/>
        <w:ind w:left="0"/>
        <w:jc w:val="both"/>
        <w:rPr>
          <w:rFonts w:ascii="Palatino Linotype" w:hAnsi="Palatino Linotype" w:cs="Arial"/>
          <w:szCs w:val="22"/>
          <w:lang w:eastAsia="es-ES"/>
        </w:rPr>
      </w:pPr>
    </w:p>
    <w:p w:rsidR="00971E82" w:rsidRPr="00170EAF" w:rsidRDefault="00971E82" w:rsidP="009333B0">
      <w:pPr>
        <w:pStyle w:val="Prrafodelista"/>
        <w:numPr>
          <w:ilvl w:val="0"/>
          <w:numId w:val="1"/>
        </w:numPr>
        <w:spacing w:line="360" w:lineRule="auto"/>
        <w:ind w:left="0" w:firstLine="0"/>
        <w:jc w:val="both"/>
        <w:rPr>
          <w:rFonts w:ascii="Palatino Linotype" w:hAnsi="Palatino Linotype" w:cs="Arial"/>
          <w:b/>
          <w:szCs w:val="22"/>
          <w:lang w:eastAsia="es-ES"/>
        </w:rPr>
      </w:pPr>
      <w:r w:rsidRPr="00170EAF">
        <w:rPr>
          <w:rFonts w:ascii="Palatino Linotype" w:hAnsi="Palatino Linotype" w:cs="Arial"/>
          <w:szCs w:val="22"/>
          <w:lang w:eastAsia="es-ES"/>
        </w:rPr>
        <w:t xml:space="preserve">Por ello, excepcionalmente, si un asunto es resuelto con posterioridad a los plazos señalados por la norma debe analizarse la razonabilidad de dicha dilación atendiendo a los siguientes criterios:   </w:t>
      </w:r>
    </w:p>
    <w:p w:rsidR="00971E82" w:rsidRPr="00170EAF" w:rsidRDefault="00971E82" w:rsidP="00971E82">
      <w:pPr>
        <w:pStyle w:val="Prrafodelista"/>
        <w:spacing w:line="360" w:lineRule="auto"/>
        <w:ind w:left="0"/>
        <w:jc w:val="both"/>
        <w:rPr>
          <w:rFonts w:ascii="Palatino Linotype" w:hAnsi="Palatino Linotype" w:cs="Arial"/>
          <w:szCs w:val="22"/>
          <w:lang w:eastAsia="es-ES"/>
        </w:rPr>
      </w:pPr>
    </w:p>
    <w:p w:rsidR="00971E82" w:rsidRPr="00170EAF" w:rsidRDefault="00971E82" w:rsidP="00971E82">
      <w:pPr>
        <w:pStyle w:val="Prrafodelista"/>
        <w:spacing w:line="360" w:lineRule="auto"/>
        <w:ind w:left="851" w:right="255"/>
        <w:jc w:val="both"/>
        <w:rPr>
          <w:rFonts w:ascii="Palatino Linotype" w:hAnsi="Palatino Linotype" w:cs="Arial"/>
          <w:szCs w:val="22"/>
          <w:lang w:eastAsia="es-ES"/>
        </w:rPr>
      </w:pPr>
      <w:r w:rsidRPr="00170EAF">
        <w:rPr>
          <w:rFonts w:ascii="Palatino Linotype" w:hAnsi="Palatino Linotype" w:cs="Arial"/>
          <w:szCs w:val="22"/>
          <w:lang w:eastAsia="es-ES"/>
        </w:rPr>
        <w:t xml:space="preserve">Complejidad del Asunto: La complejidad de la prueba, la pluralidad de sujetos procesales, el tiempo transcurrido, las características y contexto del recurso. </w:t>
      </w:r>
    </w:p>
    <w:p w:rsidR="00971E82" w:rsidRPr="00170EAF" w:rsidRDefault="00971E82" w:rsidP="00971E82">
      <w:pPr>
        <w:pStyle w:val="Prrafodelista"/>
        <w:spacing w:line="360" w:lineRule="auto"/>
        <w:ind w:left="851" w:right="255"/>
        <w:jc w:val="both"/>
        <w:rPr>
          <w:rFonts w:ascii="Palatino Linotype" w:hAnsi="Palatino Linotype" w:cs="Arial"/>
          <w:szCs w:val="22"/>
          <w:lang w:eastAsia="es-ES"/>
        </w:rPr>
      </w:pPr>
    </w:p>
    <w:p w:rsidR="00971E82" w:rsidRPr="00170EAF" w:rsidRDefault="00971E82" w:rsidP="00971E82">
      <w:pPr>
        <w:pStyle w:val="Prrafodelista"/>
        <w:spacing w:line="360" w:lineRule="auto"/>
        <w:ind w:left="851" w:right="255"/>
        <w:jc w:val="both"/>
        <w:rPr>
          <w:rFonts w:ascii="Palatino Linotype" w:hAnsi="Palatino Linotype" w:cs="Arial"/>
          <w:szCs w:val="22"/>
          <w:lang w:eastAsia="es-ES"/>
        </w:rPr>
      </w:pPr>
      <w:r w:rsidRPr="00170EAF">
        <w:rPr>
          <w:rFonts w:ascii="Palatino Linotype" w:hAnsi="Palatino Linotype" w:cs="Arial"/>
          <w:szCs w:val="22"/>
          <w:lang w:eastAsia="es-ES"/>
        </w:rPr>
        <w:t>Actividad Procesal del interesado. Acciones u omisiones del interesado.</w:t>
      </w:r>
    </w:p>
    <w:p w:rsidR="00971E82" w:rsidRPr="00170EAF" w:rsidRDefault="00971E82" w:rsidP="00971E82">
      <w:pPr>
        <w:pStyle w:val="Prrafodelista"/>
        <w:spacing w:line="360" w:lineRule="auto"/>
        <w:ind w:left="851" w:right="255"/>
        <w:jc w:val="both"/>
        <w:rPr>
          <w:rFonts w:ascii="Palatino Linotype" w:hAnsi="Palatino Linotype" w:cs="Arial"/>
          <w:szCs w:val="22"/>
          <w:lang w:eastAsia="es-ES"/>
        </w:rPr>
      </w:pPr>
    </w:p>
    <w:p w:rsidR="00971E82" w:rsidRPr="00170EAF" w:rsidRDefault="00971E82" w:rsidP="00971E82">
      <w:pPr>
        <w:pStyle w:val="Prrafodelista"/>
        <w:spacing w:line="360" w:lineRule="auto"/>
        <w:ind w:left="851" w:right="255"/>
        <w:jc w:val="both"/>
        <w:rPr>
          <w:rFonts w:ascii="Palatino Linotype" w:hAnsi="Palatino Linotype" w:cs="Arial"/>
          <w:szCs w:val="22"/>
          <w:lang w:eastAsia="es-ES"/>
        </w:rPr>
      </w:pPr>
      <w:r w:rsidRPr="00170EAF">
        <w:rPr>
          <w:rFonts w:ascii="Palatino Linotype" w:hAnsi="Palatino Linotype" w:cs="Arial"/>
          <w:szCs w:val="22"/>
          <w:lang w:eastAsia="es-ES"/>
        </w:rPr>
        <w:t>Conducta de la Autoridad: Las Acciones u omisiones realizadas en el procedimiento. Así como si la autoridad actuó con la debida diligencia.</w:t>
      </w:r>
    </w:p>
    <w:p w:rsidR="00971E82" w:rsidRPr="00170EAF" w:rsidRDefault="00971E82" w:rsidP="00971E82">
      <w:pPr>
        <w:pStyle w:val="Prrafodelista"/>
        <w:spacing w:line="360" w:lineRule="auto"/>
        <w:ind w:left="851" w:right="255"/>
        <w:jc w:val="both"/>
        <w:rPr>
          <w:rFonts w:ascii="Palatino Linotype" w:hAnsi="Palatino Linotype" w:cs="Arial"/>
          <w:szCs w:val="22"/>
          <w:lang w:eastAsia="es-ES"/>
        </w:rPr>
      </w:pPr>
    </w:p>
    <w:p w:rsidR="00971E82" w:rsidRPr="00170EAF" w:rsidRDefault="00971E82" w:rsidP="00971E82">
      <w:pPr>
        <w:pStyle w:val="Prrafodelista"/>
        <w:spacing w:line="360" w:lineRule="auto"/>
        <w:ind w:left="851" w:right="255"/>
        <w:jc w:val="both"/>
        <w:rPr>
          <w:rFonts w:ascii="Palatino Linotype" w:hAnsi="Palatino Linotype" w:cs="Arial"/>
          <w:szCs w:val="22"/>
          <w:lang w:eastAsia="es-ES"/>
        </w:rPr>
      </w:pPr>
      <w:r w:rsidRPr="00170EAF">
        <w:rPr>
          <w:rFonts w:ascii="Palatino Linotype" w:hAnsi="Palatino Linotype" w:cs="Arial"/>
          <w:szCs w:val="22"/>
          <w:lang w:eastAsia="es-ES"/>
        </w:rPr>
        <w:t>d) La afectación generada en la situación jurídica de la persona involucrada en el proceso: Violación a sus derechos humanos.</w:t>
      </w:r>
    </w:p>
    <w:p w:rsidR="009333B0" w:rsidRPr="00170EAF" w:rsidRDefault="009333B0" w:rsidP="009333B0">
      <w:pPr>
        <w:spacing w:line="360" w:lineRule="auto"/>
        <w:ind w:right="255"/>
        <w:jc w:val="both"/>
        <w:rPr>
          <w:rFonts w:ascii="Palatino Linotype" w:hAnsi="Palatino Linotype" w:cs="Arial"/>
          <w:sz w:val="22"/>
          <w:szCs w:val="22"/>
          <w:lang w:eastAsia="es-ES"/>
        </w:rPr>
      </w:pPr>
    </w:p>
    <w:p w:rsidR="00971E82" w:rsidRPr="00170EAF" w:rsidRDefault="00971E82" w:rsidP="009333B0">
      <w:pPr>
        <w:pStyle w:val="Prrafodelista"/>
        <w:numPr>
          <w:ilvl w:val="0"/>
          <w:numId w:val="1"/>
        </w:numPr>
        <w:spacing w:line="360" w:lineRule="auto"/>
        <w:ind w:left="0" w:firstLine="0"/>
        <w:jc w:val="both"/>
        <w:rPr>
          <w:rFonts w:ascii="Palatino Linotype" w:hAnsi="Palatino Linotype" w:cs="Arial"/>
          <w:b/>
          <w:szCs w:val="22"/>
          <w:lang w:eastAsia="es-ES"/>
        </w:rPr>
      </w:pPr>
      <w:r w:rsidRPr="00170EAF">
        <w:rPr>
          <w:rFonts w:ascii="Palatino Linotype" w:hAnsi="Palatino Linotype" w:cs="Arial"/>
          <w:szCs w:val="22"/>
          <w:lang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971E82" w:rsidRPr="00170EAF" w:rsidRDefault="00971E82" w:rsidP="009333B0">
      <w:pPr>
        <w:pStyle w:val="Prrafodelista"/>
        <w:spacing w:line="360" w:lineRule="auto"/>
        <w:ind w:left="0"/>
        <w:jc w:val="both"/>
        <w:rPr>
          <w:rFonts w:ascii="Palatino Linotype" w:hAnsi="Palatino Linotype" w:cs="Arial"/>
          <w:b/>
          <w:szCs w:val="22"/>
          <w:lang w:eastAsia="es-ES"/>
        </w:rPr>
      </w:pPr>
    </w:p>
    <w:p w:rsidR="00971E82" w:rsidRPr="00170EAF" w:rsidRDefault="00971E82" w:rsidP="009333B0">
      <w:pPr>
        <w:pStyle w:val="Prrafodelista"/>
        <w:numPr>
          <w:ilvl w:val="0"/>
          <w:numId w:val="1"/>
        </w:numPr>
        <w:spacing w:line="360" w:lineRule="auto"/>
        <w:ind w:left="0" w:firstLine="0"/>
        <w:jc w:val="both"/>
        <w:rPr>
          <w:rFonts w:ascii="Palatino Linotype" w:hAnsi="Palatino Linotype" w:cs="Arial"/>
          <w:b/>
          <w:szCs w:val="22"/>
          <w:lang w:eastAsia="es-ES"/>
        </w:rPr>
      </w:pPr>
      <w:r w:rsidRPr="00170EAF">
        <w:rPr>
          <w:rFonts w:ascii="Palatino Linotype" w:hAnsi="Palatino Linotype" w:cs="Arial"/>
          <w:szCs w:val="22"/>
          <w:lang w:eastAsia="es-ES"/>
        </w:rPr>
        <w:t>Argumento que encuentra sustento en la jurisprudencia P</w:t>
      </w:r>
      <w:proofErr w:type="gramStart"/>
      <w:r w:rsidRPr="00170EAF">
        <w:rPr>
          <w:rFonts w:ascii="Palatino Linotype" w:hAnsi="Palatino Linotype" w:cs="Arial"/>
          <w:szCs w:val="22"/>
          <w:lang w:eastAsia="es-ES"/>
        </w:rPr>
        <w:t>./</w:t>
      </w:r>
      <w:proofErr w:type="gramEnd"/>
      <w:r w:rsidRPr="00170EAF">
        <w:rPr>
          <w:rFonts w:ascii="Palatino Linotype" w:hAnsi="Palatino Linotype" w:cs="Arial"/>
          <w:szCs w:val="22"/>
          <w:lang w:eastAsia="es-ES"/>
        </w:rPr>
        <w:t xml:space="preserve">J. 32/92 emitida por el Pleno de la Suprema Corte de Justicia de la Nación de rubro </w:t>
      </w:r>
      <w:r w:rsidRPr="00170EAF">
        <w:rPr>
          <w:rFonts w:ascii="Palatino Linotype" w:hAnsi="Palatino Linotype" w:cs="Arial"/>
          <w:i/>
          <w:szCs w:val="22"/>
          <w:lang w:eastAsia="es-ES"/>
        </w:rPr>
        <w:t>“TÉRMINOS PROCESALES. PARA DETERMINAR SI UN FUNCIONARIO JUDICIAL ACTUÓ INDEBIDAMENTE POR NO RESPETARLOS SE DEBE ATENDER AL PRESUPUESTO QUE CONSIDERÓ EL LEGISLADOR AL FIJARLOS Y LAS CARACTERÍSTICAS DEL CASO.”</w:t>
      </w:r>
      <w:r w:rsidRPr="00170EAF">
        <w:rPr>
          <w:rFonts w:ascii="Palatino Linotype" w:hAnsi="Palatino Linotype" w:cs="Arial"/>
          <w:szCs w:val="22"/>
          <w:lang w:eastAsia="es-ES"/>
        </w:rPr>
        <w:t>, visible en la Gaceta del Seminario Judicial de la Federación con el registro digital 205635.</w:t>
      </w:r>
    </w:p>
    <w:p w:rsidR="00971E82" w:rsidRPr="00170EAF" w:rsidRDefault="00971E82" w:rsidP="009333B0">
      <w:pPr>
        <w:pStyle w:val="Prrafodelista"/>
        <w:spacing w:line="360" w:lineRule="auto"/>
        <w:ind w:left="0"/>
        <w:jc w:val="both"/>
        <w:rPr>
          <w:rFonts w:ascii="Palatino Linotype" w:hAnsi="Palatino Linotype" w:cs="Arial"/>
          <w:szCs w:val="22"/>
          <w:lang w:eastAsia="es-ES"/>
        </w:rPr>
      </w:pPr>
    </w:p>
    <w:p w:rsidR="00971E82" w:rsidRPr="00170EAF" w:rsidRDefault="00971E82" w:rsidP="009333B0">
      <w:pPr>
        <w:pStyle w:val="Prrafodelista"/>
        <w:numPr>
          <w:ilvl w:val="0"/>
          <w:numId w:val="1"/>
        </w:numPr>
        <w:spacing w:line="360" w:lineRule="auto"/>
        <w:ind w:left="0" w:firstLine="0"/>
        <w:jc w:val="both"/>
        <w:rPr>
          <w:rFonts w:ascii="Palatino Linotype" w:hAnsi="Palatino Linotype" w:cs="Arial"/>
          <w:b/>
          <w:szCs w:val="22"/>
          <w:lang w:eastAsia="es-ES"/>
        </w:rPr>
      </w:pPr>
      <w:r w:rsidRPr="00170EAF">
        <w:rPr>
          <w:rFonts w:ascii="Palatino Linotype" w:hAnsi="Palatino Linotype" w:cs="Arial"/>
          <w:szCs w:val="22"/>
          <w:lang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971E82" w:rsidRPr="00170EAF" w:rsidRDefault="00971E82" w:rsidP="009333B0">
      <w:pPr>
        <w:pStyle w:val="Prrafodelista"/>
        <w:spacing w:line="360" w:lineRule="auto"/>
        <w:ind w:left="0"/>
        <w:jc w:val="both"/>
        <w:rPr>
          <w:rFonts w:ascii="Palatino Linotype" w:hAnsi="Palatino Linotype" w:cs="Arial"/>
          <w:szCs w:val="22"/>
          <w:lang w:eastAsia="es-ES"/>
        </w:rPr>
      </w:pPr>
    </w:p>
    <w:p w:rsidR="00971E82" w:rsidRPr="00170EAF" w:rsidRDefault="00971E82" w:rsidP="009333B0">
      <w:pPr>
        <w:pStyle w:val="Prrafodelista"/>
        <w:numPr>
          <w:ilvl w:val="0"/>
          <w:numId w:val="1"/>
        </w:numPr>
        <w:spacing w:line="360" w:lineRule="auto"/>
        <w:ind w:left="0" w:firstLine="0"/>
        <w:jc w:val="both"/>
        <w:rPr>
          <w:rFonts w:ascii="Palatino Linotype" w:hAnsi="Palatino Linotype" w:cs="Arial"/>
          <w:b/>
          <w:szCs w:val="22"/>
          <w:lang w:eastAsia="es-ES"/>
        </w:rPr>
      </w:pPr>
      <w:r w:rsidRPr="00170EAF">
        <w:rPr>
          <w:rFonts w:ascii="Palatino Linotype" w:hAnsi="Palatino Linotype" w:cs="Arial"/>
          <w:szCs w:val="22"/>
          <w:lang w:eastAsia="es-ES"/>
        </w:rPr>
        <w:lastRenderedPageBreak/>
        <w:t>Por ello, este organismo garante comprometido con la tutela de los derechos humanos confiados, señala que este exceso del plazo legal para resolver el presente asunto, resulta de carácter excepcional.</w:t>
      </w:r>
    </w:p>
    <w:p w:rsidR="00971E82" w:rsidRPr="00170EAF" w:rsidRDefault="00971E82" w:rsidP="009333B0">
      <w:pPr>
        <w:pStyle w:val="Prrafodelista"/>
        <w:spacing w:line="360" w:lineRule="auto"/>
        <w:ind w:left="0"/>
        <w:jc w:val="both"/>
        <w:rPr>
          <w:rFonts w:ascii="Palatino Linotype" w:hAnsi="Palatino Linotype" w:cs="Arial"/>
          <w:szCs w:val="22"/>
          <w:lang w:eastAsia="es-ES"/>
        </w:rPr>
      </w:pPr>
    </w:p>
    <w:p w:rsidR="00971E82" w:rsidRPr="00170EAF" w:rsidRDefault="00971E82" w:rsidP="009333B0">
      <w:pPr>
        <w:pStyle w:val="Prrafodelista"/>
        <w:numPr>
          <w:ilvl w:val="0"/>
          <w:numId w:val="1"/>
        </w:numPr>
        <w:spacing w:line="360" w:lineRule="auto"/>
        <w:ind w:left="0" w:firstLine="0"/>
        <w:jc w:val="both"/>
        <w:rPr>
          <w:rFonts w:ascii="Palatino Linotype" w:hAnsi="Palatino Linotype" w:cs="Arial"/>
          <w:b/>
          <w:szCs w:val="22"/>
          <w:lang w:eastAsia="es-ES"/>
        </w:rPr>
      </w:pPr>
      <w:r w:rsidRPr="00170EAF">
        <w:rPr>
          <w:rFonts w:ascii="Palatino Linotype" w:hAnsi="Palatino Linotype" w:cs="Arial"/>
          <w:szCs w:val="22"/>
          <w:lang w:eastAsia="es-ES"/>
        </w:rPr>
        <w:t>Al respecto, también son de considerar los criterios sostenidos por el Cuarto Tribunal Colegiado en Materia Administrativa del Primer Circuito, cuyos rubros y datos de identificación son los siguientes:</w:t>
      </w:r>
    </w:p>
    <w:p w:rsidR="00971E82" w:rsidRPr="00170EAF" w:rsidRDefault="00971E82" w:rsidP="00971E82">
      <w:pPr>
        <w:pStyle w:val="Prrafodelista"/>
        <w:spacing w:line="360" w:lineRule="auto"/>
        <w:ind w:left="0"/>
        <w:jc w:val="both"/>
        <w:rPr>
          <w:rFonts w:ascii="Palatino Linotype" w:hAnsi="Palatino Linotype" w:cs="Arial"/>
          <w:szCs w:val="22"/>
          <w:lang w:eastAsia="es-ES"/>
        </w:rPr>
      </w:pPr>
    </w:p>
    <w:p w:rsidR="00971E82" w:rsidRPr="00170EAF" w:rsidRDefault="00971E82" w:rsidP="00971E82">
      <w:pPr>
        <w:pStyle w:val="Prrafodelista"/>
        <w:spacing w:line="360" w:lineRule="auto"/>
        <w:ind w:left="851" w:right="822"/>
        <w:jc w:val="both"/>
        <w:rPr>
          <w:rFonts w:ascii="Palatino Linotype" w:hAnsi="Palatino Linotype" w:cs="Arial"/>
          <w:szCs w:val="22"/>
          <w:lang w:eastAsia="es-ES"/>
        </w:rPr>
      </w:pPr>
      <w:r w:rsidRPr="00170EAF">
        <w:rPr>
          <w:rFonts w:ascii="Palatino Linotype" w:hAnsi="Palatino Linotype" w:cs="Arial"/>
          <w:i/>
          <w:szCs w:val="22"/>
          <w:lang w:eastAsia="es-ES"/>
        </w:rPr>
        <w:t>“PLAZO RAZONABLE PARA RESOLVER. DIMENSIÓN Y EFECTOS DE ESTE CONCEPTO CUANDO SE ADUCE EXCESIVA CARGA DE TRABAJO.”</w:t>
      </w:r>
      <w:r w:rsidRPr="00170EAF">
        <w:rPr>
          <w:rFonts w:ascii="Palatino Linotype" w:hAnsi="Palatino Linotype" w:cs="Arial"/>
          <w:szCs w:val="22"/>
          <w:lang w:eastAsia="es-ES"/>
        </w:rPr>
        <w:t xml:space="preserve"> consultable en el Seminario Judicial de la Federación y su gaceta, con el registro digital 2002351.</w:t>
      </w:r>
    </w:p>
    <w:p w:rsidR="00971E82" w:rsidRPr="00170EAF" w:rsidRDefault="00971E82" w:rsidP="00971E82">
      <w:pPr>
        <w:pStyle w:val="Prrafodelista"/>
        <w:spacing w:line="360" w:lineRule="auto"/>
        <w:ind w:left="851" w:right="822"/>
        <w:jc w:val="both"/>
        <w:rPr>
          <w:rFonts w:ascii="Palatino Linotype" w:hAnsi="Palatino Linotype" w:cs="Arial"/>
          <w:b/>
          <w:szCs w:val="22"/>
          <w:lang w:eastAsia="es-ES"/>
        </w:rPr>
      </w:pPr>
    </w:p>
    <w:p w:rsidR="00971E82" w:rsidRPr="00170EAF" w:rsidRDefault="00971E82" w:rsidP="00971E82">
      <w:pPr>
        <w:pStyle w:val="Prrafodelista"/>
        <w:spacing w:line="360" w:lineRule="auto"/>
        <w:ind w:left="851" w:right="822"/>
        <w:jc w:val="both"/>
        <w:rPr>
          <w:rFonts w:ascii="Palatino Linotype" w:hAnsi="Palatino Linotype" w:cs="Arial"/>
          <w:szCs w:val="22"/>
          <w:lang w:eastAsia="es-ES"/>
        </w:rPr>
      </w:pPr>
      <w:r w:rsidRPr="00170EAF">
        <w:rPr>
          <w:rFonts w:ascii="Palatino Linotype" w:hAnsi="Palatino Linotype" w:cs="Arial"/>
          <w:i/>
          <w:szCs w:val="22"/>
          <w:lang w:eastAsia="es-ES"/>
        </w:rPr>
        <w:t>“PLAZO RAZONABLE PARA RESOLVER. CONCEPTO Y ELEMENTOS QUE LO INTEGRAN A LA LUZ DEL DERECHO INTERNACIONAL DE LOS DERECHOS HUMANOS.”</w:t>
      </w:r>
      <w:r w:rsidRPr="00170EAF">
        <w:rPr>
          <w:rFonts w:ascii="Palatino Linotype" w:hAnsi="Palatino Linotype" w:cs="Arial"/>
          <w:szCs w:val="22"/>
          <w:lang w:eastAsia="es-ES"/>
        </w:rPr>
        <w:t>, visible en el Seminario Judicial de la Federación y su gaceta, con el registro digital 2002350.</w:t>
      </w:r>
    </w:p>
    <w:p w:rsidR="00971E82" w:rsidRPr="00170EAF" w:rsidRDefault="00971E82" w:rsidP="00971E82">
      <w:pPr>
        <w:pStyle w:val="Prrafodelista"/>
        <w:spacing w:line="360" w:lineRule="auto"/>
        <w:ind w:left="0"/>
        <w:jc w:val="both"/>
        <w:rPr>
          <w:rFonts w:ascii="Palatino Linotype" w:hAnsi="Palatino Linotype" w:cs="Arial"/>
          <w:i/>
          <w:szCs w:val="22"/>
          <w:lang w:eastAsia="es-ES"/>
        </w:rPr>
      </w:pPr>
    </w:p>
    <w:p w:rsidR="00971E82" w:rsidRPr="00170EAF" w:rsidRDefault="00971E82" w:rsidP="009333B0">
      <w:pPr>
        <w:pStyle w:val="Prrafodelista"/>
        <w:numPr>
          <w:ilvl w:val="0"/>
          <w:numId w:val="1"/>
        </w:numPr>
        <w:spacing w:line="360" w:lineRule="auto"/>
        <w:ind w:left="0" w:firstLine="0"/>
        <w:jc w:val="both"/>
        <w:rPr>
          <w:rFonts w:ascii="Palatino Linotype" w:hAnsi="Palatino Linotype" w:cs="Arial"/>
          <w:szCs w:val="22"/>
          <w:lang w:eastAsia="es-ES"/>
        </w:rPr>
      </w:pPr>
      <w:r w:rsidRPr="00170EAF">
        <w:rPr>
          <w:rFonts w:ascii="Palatino Linotype" w:hAnsi="Palatino Linotype" w:cs="Arial"/>
          <w:szCs w:val="22"/>
          <w:lang w:eastAsia="es-ES"/>
        </w:rPr>
        <w:t xml:space="preserve">Por ello, este Organismo Garante comprometido con la tutela de los derechos humanos confiados, señala que este exceso de plazo legal para resolver el presente asunto, resulta de carácter excepcional. </w:t>
      </w:r>
    </w:p>
    <w:p w:rsidR="00DA2F9A" w:rsidRPr="00170EAF" w:rsidRDefault="00DA2F9A" w:rsidP="00DA2F9A">
      <w:pPr>
        <w:spacing w:line="360" w:lineRule="auto"/>
        <w:jc w:val="both"/>
        <w:rPr>
          <w:rFonts w:ascii="Palatino Linotype" w:eastAsia="Palatino Linotype" w:hAnsi="Palatino Linotype" w:cs="Palatino Linotype"/>
          <w:i/>
          <w:color w:val="000000"/>
          <w:sz w:val="22"/>
          <w:szCs w:val="22"/>
        </w:rPr>
      </w:pPr>
    </w:p>
    <w:p w:rsidR="00DA2F9A" w:rsidRPr="00170EAF" w:rsidRDefault="00DA2F9A" w:rsidP="00DA2F9A">
      <w:pPr>
        <w:numPr>
          <w:ilvl w:val="0"/>
          <w:numId w:val="1"/>
        </w:numPr>
        <w:spacing w:line="360" w:lineRule="auto"/>
        <w:ind w:left="0" w:firstLine="0"/>
        <w:jc w:val="both"/>
        <w:rPr>
          <w:rFonts w:ascii="Palatino Linotype" w:eastAsia="Palatino Linotype" w:hAnsi="Palatino Linotype" w:cs="Palatino Linotype"/>
          <w:b/>
          <w:sz w:val="22"/>
          <w:szCs w:val="22"/>
        </w:rPr>
      </w:pPr>
      <w:r w:rsidRPr="00170EAF">
        <w:rPr>
          <w:rFonts w:ascii="Palatino Linotype" w:eastAsia="Palatino Linotype" w:hAnsi="Palatino Linotype" w:cs="Palatino Linotype"/>
          <w:sz w:val="22"/>
          <w:szCs w:val="22"/>
        </w:rPr>
        <w:t xml:space="preserve">La Comisionada Ponente decretó el cierre de instrucción mediante acuerdo del </w:t>
      </w:r>
      <w:r w:rsidR="00AC2FAC" w:rsidRPr="00170EAF">
        <w:rPr>
          <w:rFonts w:ascii="Palatino Linotype" w:eastAsia="Palatino Linotype" w:hAnsi="Palatino Linotype" w:cs="Palatino Linotype"/>
          <w:b/>
          <w:sz w:val="22"/>
          <w:szCs w:val="22"/>
        </w:rPr>
        <w:t>doce</w:t>
      </w:r>
      <w:r w:rsidR="009333B0" w:rsidRPr="00170EAF">
        <w:rPr>
          <w:rFonts w:ascii="Palatino Linotype" w:eastAsia="Palatino Linotype" w:hAnsi="Palatino Linotype" w:cs="Palatino Linotype"/>
          <w:b/>
          <w:sz w:val="22"/>
          <w:szCs w:val="22"/>
        </w:rPr>
        <w:t xml:space="preserve"> de febrero de dos mil veinticinco</w:t>
      </w:r>
      <w:r w:rsidRPr="00170EAF">
        <w:rPr>
          <w:rFonts w:ascii="Palatino Linotype" w:eastAsia="Palatino Linotype" w:hAnsi="Palatino Linotype" w:cs="Palatino Linotype"/>
          <w:sz w:val="22"/>
          <w:szCs w:val="22"/>
        </w:rPr>
        <w:t>, por lo que, ordenó turnar el expediente a resolución, misma que a continuación se pronuncia.</w:t>
      </w:r>
    </w:p>
    <w:p w:rsidR="00DA2F9A" w:rsidRPr="00170EAF" w:rsidRDefault="00DA2F9A" w:rsidP="00DA2F9A">
      <w:pPr>
        <w:spacing w:line="360" w:lineRule="auto"/>
        <w:jc w:val="both"/>
        <w:rPr>
          <w:rFonts w:ascii="Palatino Linotype" w:eastAsia="Palatino Linotype" w:hAnsi="Palatino Linotype" w:cs="Palatino Linotype"/>
          <w:b/>
          <w:sz w:val="22"/>
          <w:szCs w:val="22"/>
        </w:rPr>
      </w:pPr>
    </w:p>
    <w:p w:rsidR="00DA2F9A" w:rsidRPr="00170EAF" w:rsidRDefault="00DA2F9A" w:rsidP="00DA2F9A">
      <w:pPr>
        <w:keepNext/>
        <w:keepLines/>
        <w:spacing w:line="360" w:lineRule="auto"/>
        <w:jc w:val="center"/>
        <w:rPr>
          <w:rFonts w:ascii="Palatino Linotype" w:eastAsia="Palatino Linotype" w:hAnsi="Palatino Linotype" w:cs="Palatino Linotype"/>
          <w:b/>
          <w:sz w:val="22"/>
          <w:szCs w:val="22"/>
        </w:rPr>
      </w:pPr>
      <w:bookmarkStart w:id="3" w:name="_heading=h.1fob9te" w:colFirst="0" w:colLast="0"/>
      <w:bookmarkEnd w:id="3"/>
      <w:r w:rsidRPr="00170EAF">
        <w:rPr>
          <w:rFonts w:ascii="Palatino Linotype" w:eastAsia="Palatino Linotype" w:hAnsi="Palatino Linotype" w:cs="Palatino Linotype"/>
          <w:b/>
          <w:sz w:val="22"/>
          <w:szCs w:val="22"/>
        </w:rPr>
        <w:t>CONSIDERANDO</w:t>
      </w:r>
    </w:p>
    <w:p w:rsidR="00DA2F9A" w:rsidRPr="00170EAF" w:rsidRDefault="00DA2F9A" w:rsidP="00DA2F9A">
      <w:pPr>
        <w:keepNext/>
        <w:keepLines/>
        <w:spacing w:line="360" w:lineRule="auto"/>
        <w:jc w:val="center"/>
        <w:rPr>
          <w:rFonts w:ascii="Palatino Linotype" w:eastAsia="Palatino Linotype" w:hAnsi="Palatino Linotype" w:cs="Palatino Linotype"/>
          <w:b/>
          <w:sz w:val="22"/>
          <w:szCs w:val="22"/>
        </w:rPr>
      </w:pPr>
    </w:p>
    <w:p w:rsidR="00DA2F9A" w:rsidRPr="00170EAF" w:rsidRDefault="00DA2F9A" w:rsidP="00DA2F9A">
      <w:pPr>
        <w:keepNext/>
        <w:keepLines/>
        <w:spacing w:line="360" w:lineRule="auto"/>
        <w:rPr>
          <w:rFonts w:ascii="Palatino Linotype" w:eastAsia="Palatino Linotype" w:hAnsi="Palatino Linotype" w:cs="Palatino Linotype"/>
          <w:b/>
          <w:sz w:val="22"/>
          <w:szCs w:val="22"/>
        </w:rPr>
      </w:pPr>
      <w:bookmarkStart w:id="4" w:name="_heading=h.3znysh7" w:colFirst="0" w:colLast="0"/>
      <w:bookmarkEnd w:id="4"/>
      <w:r w:rsidRPr="00170EAF">
        <w:rPr>
          <w:rFonts w:ascii="Palatino Linotype" w:eastAsia="Palatino Linotype" w:hAnsi="Palatino Linotype" w:cs="Palatino Linotype"/>
          <w:b/>
          <w:sz w:val="22"/>
          <w:szCs w:val="22"/>
        </w:rPr>
        <w:t>PRIMERO. De la competencia.</w:t>
      </w:r>
    </w:p>
    <w:p w:rsidR="00DA2F9A" w:rsidRPr="00170EAF" w:rsidRDefault="00DA2F9A" w:rsidP="00DA2F9A">
      <w:pPr>
        <w:spacing w:line="360" w:lineRule="auto"/>
        <w:jc w:val="both"/>
        <w:rPr>
          <w:rFonts w:ascii="Palatino Linotype" w:eastAsia="Palatino Linotype" w:hAnsi="Palatino Linotype" w:cs="Palatino Linotype"/>
          <w:b/>
          <w:sz w:val="22"/>
          <w:szCs w:val="22"/>
        </w:rPr>
      </w:pPr>
    </w:p>
    <w:p w:rsidR="00DA2F9A" w:rsidRPr="00170EAF" w:rsidRDefault="00DA2F9A" w:rsidP="00DA2F9A">
      <w:pPr>
        <w:numPr>
          <w:ilvl w:val="0"/>
          <w:numId w:val="1"/>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color w:val="000000"/>
          <w:sz w:val="22"/>
          <w:szCs w:val="22"/>
        </w:rPr>
      </w:pPr>
      <w:r w:rsidRPr="00170EAF">
        <w:rPr>
          <w:rFonts w:ascii="Palatino Linotype" w:eastAsia="Palatino Linotype" w:hAnsi="Palatino Linotype" w:cs="Palatino Linotype"/>
          <w:color w:val="000000"/>
          <w:sz w:val="22"/>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170EAF">
        <w:rPr>
          <w:rFonts w:ascii="Palatino Linotype" w:eastAsia="Palatino Linotype" w:hAnsi="Palatino Linotype" w:cs="Palatino Linotype"/>
          <w:b/>
          <w:color w:val="000000"/>
          <w:sz w:val="22"/>
          <w:szCs w:val="22"/>
        </w:rPr>
        <w:t>Constitución Política de los Estados Unidos Mexicanos</w:t>
      </w:r>
      <w:r w:rsidRPr="00170EAF">
        <w:rPr>
          <w:rFonts w:ascii="Palatino Linotype" w:eastAsia="Palatino Linotype" w:hAnsi="Palatino Linotype" w:cs="Palatino Linotype"/>
          <w:color w:val="000000"/>
          <w:sz w:val="22"/>
          <w:szCs w:val="22"/>
        </w:rPr>
        <w:t xml:space="preserve">; 5, párrafos trigésimo segundo y trigésimo tercero, fracciones IV y V, de la </w:t>
      </w:r>
      <w:r w:rsidRPr="00170EAF">
        <w:rPr>
          <w:rFonts w:ascii="Palatino Linotype" w:eastAsia="Palatino Linotype" w:hAnsi="Palatino Linotype" w:cs="Palatino Linotype"/>
          <w:b/>
          <w:color w:val="000000"/>
          <w:sz w:val="22"/>
          <w:szCs w:val="22"/>
        </w:rPr>
        <w:t>Constitución Política del Estado Libre y Soberano de México</w:t>
      </w:r>
      <w:r w:rsidRPr="00170EAF">
        <w:rPr>
          <w:rFonts w:ascii="Palatino Linotype" w:eastAsia="Palatino Linotype" w:hAnsi="Palatino Linotype" w:cs="Palatino Linotype"/>
          <w:color w:val="000000"/>
          <w:sz w:val="22"/>
          <w:szCs w:val="22"/>
        </w:rPr>
        <w:t xml:space="preserve">; artículos 1, 2 fracción II, 13, 29, 36 fracciones I y II, 176, 178, 179, 181 párrafo tercero y 185 de la </w:t>
      </w:r>
      <w:r w:rsidRPr="00170EAF">
        <w:rPr>
          <w:rFonts w:ascii="Palatino Linotype" w:eastAsia="Palatino Linotype" w:hAnsi="Palatino Linotype" w:cs="Palatino Linotype"/>
          <w:b/>
          <w:color w:val="000000"/>
          <w:sz w:val="22"/>
          <w:szCs w:val="22"/>
        </w:rPr>
        <w:t>Ley de Transparencia y Acceso a la Información Pública del Estado de México y Municipios</w:t>
      </w:r>
      <w:r w:rsidRPr="00170EAF">
        <w:rPr>
          <w:rFonts w:ascii="Palatino Linotype" w:eastAsia="Palatino Linotype" w:hAnsi="Palatino Linotype" w:cs="Palatino Linotype"/>
          <w:color w:val="000000"/>
          <w:sz w:val="22"/>
          <w:szCs w:val="22"/>
        </w:rPr>
        <w:t xml:space="preserve">; y 7, 9 fracciones I y XXIII, y 11 del </w:t>
      </w:r>
      <w:r w:rsidRPr="00170EAF">
        <w:rPr>
          <w:rFonts w:ascii="Palatino Linotype" w:eastAsia="Palatino Linotype" w:hAnsi="Palatino Linotype" w:cs="Palatino Linotype"/>
          <w:b/>
          <w:color w:val="000000"/>
          <w:sz w:val="22"/>
          <w:szCs w:val="22"/>
        </w:rPr>
        <w:t>Reglamento Interior del Instituto de Transparencia, Acceso a la Información Pública y Protección de Datos Personales del Estado de México y Municipios.</w:t>
      </w:r>
    </w:p>
    <w:p w:rsidR="00DA2F9A" w:rsidRPr="00170EAF" w:rsidRDefault="00DA2F9A" w:rsidP="00DA2F9A">
      <w:pPr>
        <w:keepNext/>
        <w:keepLines/>
        <w:spacing w:line="360" w:lineRule="auto"/>
        <w:rPr>
          <w:rFonts w:ascii="Palatino Linotype" w:eastAsia="Palatino Linotype" w:hAnsi="Palatino Linotype" w:cs="Palatino Linotype"/>
          <w:b/>
          <w:sz w:val="22"/>
          <w:szCs w:val="22"/>
        </w:rPr>
      </w:pPr>
      <w:bookmarkStart w:id="5" w:name="_heading=h.2et92p0" w:colFirst="0" w:colLast="0"/>
      <w:bookmarkEnd w:id="5"/>
      <w:r w:rsidRPr="00170EAF">
        <w:rPr>
          <w:rFonts w:ascii="Palatino Linotype" w:eastAsia="Palatino Linotype" w:hAnsi="Palatino Linotype" w:cs="Palatino Linotype"/>
          <w:b/>
          <w:sz w:val="22"/>
          <w:szCs w:val="22"/>
        </w:rPr>
        <w:t>SEGUNDO. De la oportunidad y procedencia.</w:t>
      </w:r>
    </w:p>
    <w:p w:rsidR="00DA2F9A" w:rsidRPr="00170EAF" w:rsidRDefault="00DA2F9A" w:rsidP="00DA2F9A">
      <w:pPr>
        <w:keepNext/>
        <w:keepLines/>
        <w:spacing w:line="360" w:lineRule="auto"/>
        <w:rPr>
          <w:rFonts w:ascii="Palatino Linotype" w:eastAsia="Palatino Linotype" w:hAnsi="Palatino Linotype" w:cs="Palatino Linotype"/>
          <w:b/>
          <w:sz w:val="22"/>
          <w:szCs w:val="22"/>
        </w:rPr>
      </w:pPr>
    </w:p>
    <w:p w:rsidR="00DA2F9A" w:rsidRPr="00170EAF" w:rsidRDefault="00DA2F9A" w:rsidP="00DA2F9A">
      <w:pPr>
        <w:numPr>
          <w:ilvl w:val="0"/>
          <w:numId w:val="1"/>
        </w:numPr>
        <w:spacing w:line="360" w:lineRule="auto"/>
        <w:ind w:left="0" w:right="48" w:firstLine="0"/>
        <w:jc w:val="both"/>
        <w:rPr>
          <w:rFonts w:ascii="Palatino Linotype" w:eastAsia="Palatino Linotype" w:hAnsi="Palatino Linotype" w:cs="Palatino Linotype"/>
          <w:sz w:val="22"/>
          <w:szCs w:val="22"/>
        </w:rPr>
      </w:pPr>
      <w:r w:rsidRPr="00170EAF">
        <w:rPr>
          <w:rFonts w:ascii="Palatino Linotype" w:eastAsia="Palatino Linotype" w:hAnsi="Palatino Linotype" w:cs="Palatino Linotype"/>
          <w:sz w:val="22"/>
          <w:szCs w:val="22"/>
        </w:rPr>
        <w:t xml:space="preserve">El medio de impugnación fue presentado a través del </w:t>
      </w:r>
      <w:r w:rsidRPr="00170EAF">
        <w:rPr>
          <w:rFonts w:ascii="Palatino Linotype" w:eastAsia="Palatino Linotype" w:hAnsi="Palatino Linotype" w:cs="Palatino Linotype"/>
          <w:b/>
          <w:sz w:val="22"/>
          <w:szCs w:val="22"/>
        </w:rPr>
        <w:t>SAIMEX,</w:t>
      </w:r>
      <w:r w:rsidRPr="00170EAF">
        <w:rPr>
          <w:rFonts w:ascii="Palatino Linotype" w:eastAsia="Palatino Linotype" w:hAnsi="Palatino Linotype" w:cs="Palatino Linotype"/>
          <w:sz w:val="22"/>
          <w:szCs w:val="22"/>
        </w:rPr>
        <w:t xml:space="preserve"> en el formato previamente aprobado para tal efecto y dentro del plazo legal de quince días hábiles otorgados; para el caso en particular es de señalar que el </w:t>
      </w:r>
      <w:r w:rsidRPr="00170EAF">
        <w:rPr>
          <w:rFonts w:ascii="Palatino Linotype" w:eastAsia="Palatino Linotype" w:hAnsi="Palatino Linotype" w:cs="Palatino Linotype"/>
          <w:b/>
          <w:sz w:val="22"/>
          <w:szCs w:val="22"/>
        </w:rPr>
        <w:t>SUJETO OBLIGADO</w:t>
      </w:r>
      <w:r w:rsidRPr="00170EAF">
        <w:rPr>
          <w:rFonts w:ascii="Palatino Linotype" w:eastAsia="Palatino Linotype" w:hAnsi="Palatino Linotype" w:cs="Palatino Linotype"/>
          <w:sz w:val="22"/>
          <w:szCs w:val="22"/>
        </w:rPr>
        <w:t xml:space="preserve"> entregó respuesta el </w:t>
      </w:r>
      <w:r w:rsidR="00FA2AEF" w:rsidRPr="00170EAF">
        <w:rPr>
          <w:rFonts w:ascii="Palatino Linotype" w:eastAsia="Palatino Linotype" w:hAnsi="Palatino Linotype" w:cs="Palatino Linotype"/>
          <w:b/>
          <w:sz w:val="22"/>
          <w:szCs w:val="22"/>
        </w:rPr>
        <w:t>ocho de marzo</w:t>
      </w:r>
      <w:r w:rsidRPr="00170EAF">
        <w:rPr>
          <w:rFonts w:ascii="Palatino Linotype" w:eastAsia="Palatino Linotype" w:hAnsi="Palatino Linotype" w:cs="Palatino Linotype"/>
          <w:b/>
          <w:sz w:val="22"/>
          <w:szCs w:val="22"/>
        </w:rPr>
        <w:t xml:space="preserve"> de dos mil veinticuatro</w:t>
      </w:r>
      <w:r w:rsidRPr="00170EAF">
        <w:rPr>
          <w:rFonts w:ascii="Palatino Linotype" w:eastAsia="Palatino Linotype" w:hAnsi="Palatino Linotype" w:cs="Palatino Linotype"/>
          <w:sz w:val="22"/>
          <w:szCs w:val="22"/>
        </w:rPr>
        <w:t xml:space="preserve">, de tal forma que el plazo para interponer el recurso transcurrió del </w:t>
      </w:r>
      <w:r w:rsidR="00FA2AEF" w:rsidRPr="00170EAF">
        <w:rPr>
          <w:rFonts w:ascii="Palatino Linotype" w:eastAsia="Palatino Linotype" w:hAnsi="Palatino Linotype" w:cs="Palatino Linotype"/>
          <w:b/>
          <w:sz w:val="22"/>
          <w:szCs w:val="22"/>
        </w:rPr>
        <w:t>cinco de marzo al dos de abril</w:t>
      </w:r>
      <w:r w:rsidRPr="00170EAF">
        <w:rPr>
          <w:rFonts w:ascii="Palatino Linotype" w:eastAsia="Palatino Linotype" w:hAnsi="Palatino Linotype" w:cs="Palatino Linotype"/>
          <w:b/>
          <w:sz w:val="22"/>
          <w:szCs w:val="22"/>
        </w:rPr>
        <w:t xml:space="preserve"> de dos mil veinticuatro</w:t>
      </w:r>
      <w:r w:rsidRPr="00170EAF">
        <w:rPr>
          <w:rFonts w:ascii="Palatino Linotype" w:eastAsia="Palatino Linotype" w:hAnsi="Palatino Linotype" w:cs="Palatino Linotype"/>
          <w:sz w:val="22"/>
          <w:szCs w:val="22"/>
        </w:rPr>
        <w:t>, de acuerdo al calendario oficial del Instituto de Transparencia del Estado de México y Municipios; en consecuencia, si el particular presentó su inc</w:t>
      </w:r>
      <w:r w:rsidR="00FA2AEF" w:rsidRPr="00170EAF">
        <w:rPr>
          <w:rFonts w:ascii="Palatino Linotype" w:eastAsia="Palatino Linotype" w:hAnsi="Palatino Linotype" w:cs="Palatino Linotype"/>
          <w:sz w:val="22"/>
          <w:szCs w:val="22"/>
        </w:rPr>
        <w:t xml:space="preserve">onformidad el </w:t>
      </w:r>
      <w:r w:rsidR="00FA2AEF" w:rsidRPr="00170EAF">
        <w:rPr>
          <w:rFonts w:ascii="Palatino Linotype" w:eastAsia="Palatino Linotype" w:hAnsi="Palatino Linotype" w:cs="Palatino Linotype"/>
          <w:b/>
          <w:sz w:val="22"/>
          <w:szCs w:val="22"/>
        </w:rPr>
        <w:t>diez de marzo</w:t>
      </w:r>
      <w:r w:rsidRPr="00170EAF">
        <w:rPr>
          <w:rFonts w:ascii="Palatino Linotype" w:eastAsia="Palatino Linotype" w:hAnsi="Palatino Linotype" w:cs="Palatino Linotype"/>
          <w:b/>
          <w:sz w:val="22"/>
          <w:szCs w:val="22"/>
        </w:rPr>
        <w:t xml:space="preserve"> de dos mil </w:t>
      </w:r>
      <w:r w:rsidRPr="00170EAF">
        <w:rPr>
          <w:rFonts w:ascii="Palatino Linotype" w:eastAsia="Palatino Linotype" w:hAnsi="Palatino Linotype" w:cs="Palatino Linotype"/>
          <w:b/>
          <w:sz w:val="22"/>
          <w:szCs w:val="22"/>
        </w:rPr>
        <w:lastRenderedPageBreak/>
        <w:t>veinticuatro</w:t>
      </w:r>
      <w:r w:rsidRPr="00170EAF">
        <w:rPr>
          <w:rFonts w:ascii="Palatino Linotype" w:eastAsia="Palatino Linotype" w:hAnsi="Palatino Linotype" w:cs="Palatino Linotype"/>
          <w:sz w:val="22"/>
          <w:szCs w:val="22"/>
        </w:rPr>
        <w:t xml:space="preserve">, se encuentra dentro de los márgenes temporales previstos en el artículo 178 de la </w:t>
      </w:r>
      <w:r w:rsidRPr="00170EAF">
        <w:rPr>
          <w:rFonts w:ascii="Palatino Linotype" w:eastAsia="Palatino Linotype" w:hAnsi="Palatino Linotype" w:cs="Palatino Linotype"/>
          <w:b/>
          <w:sz w:val="22"/>
          <w:szCs w:val="22"/>
        </w:rPr>
        <w:t xml:space="preserve">Ley de Transparencia y Acceso a la Información Pública del Estado de México y Municipios </w:t>
      </w:r>
      <w:r w:rsidRPr="00170EAF">
        <w:rPr>
          <w:rFonts w:ascii="Palatino Linotype" w:eastAsia="Palatino Linotype" w:hAnsi="Palatino Linotype" w:cs="Palatino Linotype"/>
          <w:sz w:val="22"/>
          <w:szCs w:val="22"/>
        </w:rPr>
        <w:t xml:space="preserve">vigente. </w:t>
      </w:r>
    </w:p>
    <w:p w:rsidR="00DA2F9A" w:rsidRPr="00170EAF" w:rsidRDefault="00DA2F9A" w:rsidP="00DA2F9A">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DA2F9A" w:rsidRPr="00170EAF" w:rsidRDefault="00DA2F9A" w:rsidP="00DA2F9A">
      <w:pPr>
        <w:numPr>
          <w:ilvl w:val="0"/>
          <w:numId w:val="1"/>
        </w:numPr>
        <w:spacing w:line="360" w:lineRule="auto"/>
        <w:ind w:left="0" w:right="49" w:firstLine="0"/>
        <w:jc w:val="both"/>
        <w:rPr>
          <w:rFonts w:ascii="Palatino Linotype" w:eastAsia="Palatino Linotype" w:hAnsi="Palatino Linotype" w:cs="Palatino Linotype"/>
          <w:b/>
          <w:sz w:val="22"/>
          <w:szCs w:val="22"/>
        </w:rPr>
      </w:pPr>
      <w:r w:rsidRPr="00170EAF">
        <w:rPr>
          <w:rFonts w:ascii="Palatino Linotype" w:eastAsia="Palatino Linotype" w:hAnsi="Palatino Linotype" w:cs="Palatino Linotype"/>
          <w:sz w:val="22"/>
          <w:szCs w:val="22"/>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DA2F9A" w:rsidRPr="00170EAF" w:rsidRDefault="00DA2F9A" w:rsidP="00DA2F9A">
      <w:pPr>
        <w:spacing w:line="360" w:lineRule="auto"/>
        <w:ind w:right="49"/>
        <w:jc w:val="both"/>
        <w:rPr>
          <w:rFonts w:ascii="Palatino Linotype" w:eastAsia="Palatino Linotype" w:hAnsi="Palatino Linotype" w:cs="Palatino Linotype"/>
          <w:b/>
          <w:sz w:val="22"/>
          <w:szCs w:val="22"/>
        </w:rPr>
      </w:pPr>
    </w:p>
    <w:p w:rsidR="00DA2F9A" w:rsidRPr="00170EAF" w:rsidRDefault="00DA2F9A" w:rsidP="00DA2F9A">
      <w:pPr>
        <w:keepNext/>
        <w:keepLines/>
        <w:spacing w:line="360" w:lineRule="auto"/>
        <w:ind w:right="48"/>
        <w:rPr>
          <w:rFonts w:ascii="Palatino Linotype" w:eastAsia="Palatino Linotype" w:hAnsi="Palatino Linotype" w:cs="Palatino Linotype"/>
          <w:b/>
          <w:sz w:val="22"/>
          <w:szCs w:val="22"/>
        </w:rPr>
      </w:pPr>
      <w:bookmarkStart w:id="6" w:name="_heading=h.tyjcwt" w:colFirst="0" w:colLast="0"/>
      <w:bookmarkEnd w:id="6"/>
      <w:r w:rsidRPr="00170EAF">
        <w:rPr>
          <w:rFonts w:ascii="Palatino Linotype" w:eastAsia="Palatino Linotype" w:hAnsi="Palatino Linotype" w:cs="Palatino Linotype"/>
          <w:b/>
          <w:sz w:val="22"/>
          <w:szCs w:val="22"/>
        </w:rPr>
        <w:t>TERCERO. Planteamiento de la Litis.</w:t>
      </w:r>
    </w:p>
    <w:p w:rsidR="00DA2F9A" w:rsidRPr="00170EAF" w:rsidRDefault="00DA2F9A" w:rsidP="00DA2F9A">
      <w:pPr>
        <w:keepNext/>
        <w:keepLines/>
        <w:spacing w:line="360" w:lineRule="auto"/>
        <w:ind w:right="48"/>
        <w:rPr>
          <w:rFonts w:ascii="Palatino Linotype" w:eastAsia="Palatino Linotype" w:hAnsi="Palatino Linotype" w:cs="Palatino Linotype"/>
          <w:b/>
          <w:sz w:val="22"/>
          <w:szCs w:val="22"/>
        </w:rPr>
      </w:pPr>
    </w:p>
    <w:p w:rsidR="00DA2F9A" w:rsidRPr="00170EAF" w:rsidRDefault="00FA2AEF" w:rsidP="00DA2F9A">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i/>
          <w:color w:val="000000"/>
          <w:sz w:val="22"/>
          <w:szCs w:val="22"/>
        </w:rPr>
      </w:pPr>
      <w:r w:rsidRPr="00170EAF">
        <w:rPr>
          <w:rFonts w:ascii="Palatino Linotype" w:eastAsia="Palatino Linotype" w:hAnsi="Palatino Linotype" w:cs="Palatino Linotype"/>
          <w:color w:val="000000"/>
          <w:sz w:val="22"/>
          <w:szCs w:val="22"/>
        </w:rPr>
        <w:t xml:space="preserve">El particular solicitó las percepciones (como el sueldo, gratificaciones, percepciones, primas, comisiones, </w:t>
      </w:r>
      <w:r w:rsidR="00107F64" w:rsidRPr="00170EAF">
        <w:rPr>
          <w:rFonts w:ascii="Palatino Linotype" w:eastAsia="Palatino Linotype" w:hAnsi="Palatino Linotype" w:cs="Palatino Linotype"/>
          <w:color w:val="000000"/>
          <w:sz w:val="22"/>
          <w:szCs w:val="22"/>
        </w:rPr>
        <w:t xml:space="preserve">o cualquier percepción) recibidas por diversos servidores públicos referidos en la solicitud e información, del periodo comprendido del primero de enero de dos mil quince al treinta y uno de diciembre de dos mil veintitrés. </w:t>
      </w:r>
    </w:p>
    <w:p w:rsidR="00DA2F9A" w:rsidRPr="00170EAF" w:rsidRDefault="00DA2F9A" w:rsidP="00DA2F9A">
      <w:pPr>
        <w:pBdr>
          <w:top w:val="nil"/>
          <w:left w:val="nil"/>
          <w:bottom w:val="nil"/>
          <w:right w:val="nil"/>
          <w:between w:val="nil"/>
        </w:pBdr>
        <w:spacing w:line="360" w:lineRule="auto"/>
        <w:ind w:right="48"/>
        <w:jc w:val="both"/>
        <w:rPr>
          <w:rFonts w:ascii="Palatino Linotype" w:eastAsia="Palatino Linotype" w:hAnsi="Palatino Linotype" w:cs="Palatino Linotype"/>
          <w:i/>
          <w:color w:val="000000"/>
          <w:sz w:val="22"/>
          <w:szCs w:val="22"/>
        </w:rPr>
      </w:pPr>
    </w:p>
    <w:p w:rsidR="00DA2F9A" w:rsidRPr="00170EAF" w:rsidRDefault="00DA2F9A" w:rsidP="00107F64">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i/>
          <w:color w:val="000000"/>
          <w:sz w:val="22"/>
          <w:szCs w:val="22"/>
        </w:rPr>
      </w:pPr>
      <w:r w:rsidRPr="00170EAF">
        <w:rPr>
          <w:rFonts w:ascii="Palatino Linotype" w:eastAsia="Palatino Linotype" w:hAnsi="Palatino Linotype" w:cs="Palatino Linotype"/>
          <w:color w:val="000000"/>
          <w:sz w:val="22"/>
          <w:szCs w:val="22"/>
        </w:rPr>
        <w:t>En respu</w:t>
      </w:r>
      <w:r w:rsidR="00107F64" w:rsidRPr="00170EAF">
        <w:rPr>
          <w:rFonts w:ascii="Palatino Linotype" w:eastAsia="Palatino Linotype" w:hAnsi="Palatino Linotype" w:cs="Palatino Linotype"/>
          <w:color w:val="000000"/>
          <w:sz w:val="22"/>
          <w:szCs w:val="22"/>
        </w:rPr>
        <w:t xml:space="preserve">esta, el Sujeto Obligado señaló que no se cuenta con la información procesada como lo requiere el particular. Inconforme con la respuesta, el Recurrente interpuso recurso de revisión en el que señaló su inconformidad, de forma medular, por la negativa de la información. </w:t>
      </w:r>
      <w:r w:rsidRPr="00170EAF">
        <w:rPr>
          <w:rFonts w:ascii="Palatino Linotype" w:eastAsia="Palatino Linotype" w:hAnsi="Palatino Linotype" w:cs="Palatino Linotype"/>
          <w:color w:val="000000"/>
          <w:sz w:val="22"/>
          <w:szCs w:val="22"/>
        </w:rPr>
        <w:t xml:space="preserve"> </w:t>
      </w:r>
    </w:p>
    <w:p w:rsidR="00107F64" w:rsidRPr="00170EAF" w:rsidRDefault="00107F64" w:rsidP="00107F64">
      <w:pPr>
        <w:pStyle w:val="Prrafodelista"/>
        <w:rPr>
          <w:rFonts w:ascii="Palatino Linotype" w:eastAsia="Palatino Linotype" w:hAnsi="Palatino Linotype" w:cs="Palatino Linotype"/>
          <w:i/>
          <w:color w:val="000000"/>
          <w:szCs w:val="22"/>
        </w:rPr>
      </w:pPr>
    </w:p>
    <w:p w:rsidR="00107F64" w:rsidRPr="00170EAF" w:rsidRDefault="00107F64" w:rsidP="00107F64">
      <w:pPr>
        <w:pBdr>
          <w:top w:val="nil"/>
          <w:left w:val="nil"/>
          <w:bottom w:val="nil"/>
          <w:right w:val="nil"/>
          <w:between w:val="nil"/>
        </w:pBdr>
        <w:spacing w:line="360" w:lineRule="auto"/>
        <w:ind w:right="48"/>
        <w:jc w:val="both"/>
        <w:rPr>
          <w:rFonts w:ascii="Palatino Linotype" w:eastAsia="Palatino Linotype" w:hAnsi="Palatino Linotype" w:cs="Palatino Linotype"/>
          <w:i/>
          <w:color w:val="000000"/>
          <w:sz w:val="22"/>
          <w:szCs w:val="22"/>
        </w:rPr>
      </w:pPr>
    </w:p>
    <w:p w:rsidR="00DA2F9A" w:rsidRPr="00170EAF" w:rsidRDefault="00DA2F9A" w:rsidP="00DA2F9A">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sz w:val="22"/>
          <w:szCs w:val="22"/>
        </w:rPr>
      </w:pPr>
      <w:r w:rsidRPr="00170EAF">
        <w:rPr>
          <w:rFonts w:ascii="Palatino Linotype" w:eastAsia="Palatino Linotype" w:hAnsi="Palatino Linotype" w:cs="Palatino Linotype"/>
          <w:color w:val="000000"/>
          <w:sz w:val="22"/>
          <w:szCs w:val="22"/>
        </w:rPr>
        <w:t>En consecuencia, la Litis a resolver en este recurso, se circunscribe a determinar si la respuesta colma con lo solicitado o si se actualiza la causal de procedencia prevista en el artículo 179, fracción I de la Ley de Transparencia y Acceso a la Información Pública del Estado de México y Municipios; que establece la negativa de la información.</w:t>
      </w:r>
    </w:p>
    <w:p w:rsidR="00DA2F9A" w:rsidRPr="00170EAF" w:rsidRDefault="00DA2F9A" w:rsidP="00DA2F9A">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sz w:val="22"/>
          <w:szCs w:val="22"/>
        </w:rPr>
      </w:pPr>
    </w:p>
    <w:p w:rsidR="00DA2F9A" w:rsidRPr="00170EAF" w:rsidRDefault="00DA2F9A" w:rsidP="00DA2F9A">
      <w:pPr>
        <w:pStyle w:val="Ttulo1"/>
        <w:spacing w:before="0" w:line="360" w:lineRule="auto"/>
        <w:rPr>
          <w:rFonts w:ascii="Palatino Linotype" w:eastAsia="Palatino Linotype" w:hAnsi="Palatino Linotype" w:cs="Palatino Linotype"/>
          <w:b/>
          <w:color w:val="000000"/>
          <w:sz w:val="22"/>
          <w:szCs w:val="22"/>
        </w:rPr>
      </w:pPr>
      <w:bookmarkStart w:id="7" w:name="_heading=h.3dy6vkm" w:colFirst="0" w:colLast="0"/>
      <w:bookmarkEnd w:id="7"/>
      <w:r w:rsidRPr="00170EAF">
        <w:rPr>
          <w:rFonts w:ascii="Palatino Linotype" w:eastAsia="Palatino Linotype" w:hAnsi="Palatino Linotype" w:cs="Palatino Linotype"/>
          <w:b/>
          <w:color w:val="000000"/>
          <w:sz w:val="22"/>
          <w:szCs w:val="22"/>
        </w:rPr>
        <w:t>CUARTO. Del estudio y resolución del recurso de revisión.</w:t>
      </w:r>
    </w:p>
    <w:p w:rsidR="00DA2F9A" w:rsidRPr="00170EAF" w:rsidRDefault="00DA2F9A" w:rsidP="00DA2F9A">
      <w:pPr>
        <w:spacing w:line="360" w:lineRule="auto"/>
        <w:ind w:right="49"/>
        <w:jc w:val="both"/>
        <w:rPr>
          <w:rFonts w:ascii="Palatino Linotype" w:eastAsia="Palatino Linotype" w:hAnsi="Palatino Linotype" w:cs="Palatino Linotype"/>
          <w:sz w:val="22"/>
          <w:szCs w:val="22"/>
        </w:rPr>
      </w:pPr>
      <w:bookmarkStart w:id="8" w:name="_heading=h.1t3h5sf" w:colFirst="0" w:colLast="0"/>
      <w:bookmarkEnd w:id="8"/>
    </w:p>
    <w:p w:rsidR="00DA2F9A" w:rsidRPr="00170EAF" w:rsidRDefault="00DA2F9A" w:rsidP="00DA2F9A">
      <w:pPr>
        <w:pStyle w:val="Ttulo1"/>
        <w:spacing w:before="0" w:line="360" w:lineRule="auto"/>
        <w:rPr>
          <w:rFonts w:ascii="Palatino Linotype" w:eastAsia="Palatino Linotype" w:hAnsi="Palatino Linotype" w:cs="Palatino Linotype"/>
          <w:b/>
          <w:color w:val="000000"/>
          <w:sz w:val="22"/>
          <w:szCs w:val="22"/>
        </w:rPr>
      </w:pPr>
      <w:bookmarkStart w:id="9" w:name="_heading=h.4d34og8" w:colFirst="0" w:colLast="0"/>
      <w:bookmarkEnd w:id="9"/>
      <w:r w:rsidRPr="00170EAF">
        <w:rPr>
          <w:rFonts w:ascii="Palatino Linotype" w:eastAsia="Palatino Linotype" w:hAnsi="Palatino Linotype" w:cs="Palatino Linotype"/>
          <w:b/>
          <w:color w:val="000000"/>
          <w:sz w:val="22"/>
          <w:szCs w:val="22"/>
        </w:rPr>
        <w:t>De la información solicitada y la respuesta del Sujeto Obligado</w:t>
      </w:r>
    </w:p>
    <w:p w:rsidR="00DA2F9A" w:rsidRPr="00170EAF" w:rsidRDefault="00DA2F9A" w:rsidP="00DA2F9A">
      <w:pPr>
        <w:rPr>
          <w:sz w:val="22"/>
          <w:szCs w:val="22"/>
        </w:rPr>
      </w:pPr>
    </w:p>
    <w:p w:rsidR="00DA2F9A" w:rsidRPr="00170EAF" w:rsidRDefault="00DA2F9A" w:rsidP="00DA2F9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70EAF">
        <w:rPr>
          <w:rFonts w:ascii="Palatino Linotype" w:eastAsia="Palatino Linotype" w:hAnsi="Palatino Linotype" w:cs="Palatino Linotype"/>
          <w:color w:val="000000"/>
          <w:sz w:val="22"/>
          <w:szCs w:val="22"/>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DA2F9A" w:rsidRPr="00170EAF" w:rsidRDefault="00DA2F9A" w:rsidP="00DA2F9A">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196189" w:rsidRPr="00170EAF" w:rsidRDefault="00DA2F9A" w:rsidP="00196189">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sz w:val="22"/>
          <w:szCs w:val="22"/>
        </w:rPr>
      </w:pPr>
      <w:r w:rsidRPr="00170EAF">
        <w:rPr>
          <w:rFonts w:ascii="Palatino Linotype" w:eastAsia="Palatino Linotype" w:hAnsi="Palatino Linotype" w:cs="Palatino Linotype"/>
          <w:color w:val="000000"/>
          <w:sz w:val="22"/>
          <w:szCs w:val="22"/>
        </w:rPr>
        <w:t xml:space="preserve">Primeramente, debemos recapitular que el particular solicitó </w:t>
      </w:r>
      <w:r w:rsidR="00107F64" w:rsidRPr="00170EAF">
        <w:rPr>
          <w:rFonts w:ascii="Palatino Linotype" w:eastAsia="Palatino Linotype" w:hAnsi="Palatino Linotype" w:cs="Palatino Linotype"/>
          <w:color w:val="000000"/>
          <w:sz w:val="22"/>
          <w:szCs w:val="22"/>
        </w:rPr>
        <w:t xml:space="preserve">las percepciones (como el sueldo, gratificaciones, percepciones, primas, comisiones, o cualquier percepción) recibidas por diversos servidores públicos referidos en la solicitud e información, del periodo comprendido del primero de enero de dos mil quince al treinta y uno de diciembre de dos mil veintitrés. </w:t>
      </w:r>
    </w:p>
    <w:p w:rsidR="00196189" w:rsidRPr="00170EAF" w:rsidRDefault="00196189" w:rsidP="00196189">
      <w:pPr>
        <w:pStyle w:val="Prrafodelista"/>
        <w:rPr>
          <w:rFonts w:ascii="Palatino Linotype" w:eastAsia="MS Mincho" w:hAnsi="Palatino Linotype"/>
          <w:szCs w:val="22"/>
        </w:rPr>
      </w:pPr>
    </w:p>
    <w:p w:rsidR="00107F64" w:rsidRPr="00170EAF" w:rsidRDefault="00107F64" w:rsidP="00196189">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sz w:val="22"/>
          <w:szCs w:val="22"/>
        </w:rPr>
      </w:pPr>
      <w:r w:rsidRPr="00170EAF">
        <w:rPr>
          <w:rFonts w:ascii="Palatino Linotype" w:eastAsia="MS Mincho" w:hAnsi="Palatino Linotype"/>
          <w:sz w:val="22"/>
          <w:szCs w:val="22"/>
        </w:rPr>
        <w:t xml:space="preserve">Debemos mencionar que el acceso a la información es un derecho humano constitucional y convencionalmente reconocido y para tal efecto </w:t>
      </w:r>
      <w:r w:rsidRPr="00170EAF">
        <w:rPr>
          <w:rFonts w:ascii="Palatino Linotype" w:eastAsia="Calibri" w:hAnsi="Palatino Linotype"/>
          <w:sz w:val="22"/>
          <w:szCs w:val="22"/>
          <w:lang w:val="es-ES"/>
        </w:rPr>
        <w:t xml:space="preserve">el párrafo tercero del artículo primero de la Constitución Política de los Estados Unidos Mexicanos establece que el deber de todas las autoridades, </w:t>
      </w:r>
      <w:r w:rsidRPr="00170EAF">
        <w:rPr>
          <w:rFonts w:ascii="Palatino Linotype" w:eastAsia="Calibri" w:hAnsi="Palatino Linotype"/>
          <w:i/>
          <w:sz w:val="22"/>
          <w:szCs w:val="22"/>
          <w:lang w:val="es-ES"/>
        </w:rPr>
        <w:t xml:space="preserve">en el ámbito de sus atribuciones, de promover, respetar, proteger y </w:t>
      </w:r>
      <w:r w:rsidRPr="00170EAF">
        <w:rPr>
          <w:rFonts w:ascii="Palatino Linotype" w:eastAsia="Calibri" w:hAnsi="Palatino Linotype"/>
          <w:b/>
          <w:i/>
          <w:sz w:val="22"/>
          <w:szCs w:val="22"/>
          <w:lang w:val="es-ES"/>
        </w:rPr>
        <w:t>garantizar</w:t>
      </w:r>
      <w:r w:rsidRPr="00170EAF">
        <w:rPr>
          <w:rFonts w:ascii="Palatino Linotype" w:eastAsia="Calibri" w:hAnsi="Palatino Linotype"/>
          <w:i/>
          <w:sz w:val="22"/>
          <w:szCs w:val="22"/>
          <w:lang w:val="es-ES"/>
        </w:rPr>
        <w:t xml:space="preserve"> los derechos humanos. </w:t>
      </w:r>
      <w:r w:rsidRPr="00170EAF">
        <w:rPr>
          <w:rFonts w:ascii="Palatino Linotype" w:eastAsia="Calibri" w:hAnsi="Palatino Linotype"/>
          <w:b/>
          <w:i/>
          <w:sz w:val="22"/>
          <w:szCs w:val="22"/>
          <w:lang w:val="es-ES"/>
        </w:rPr>
        <w:t>En cuanto al derecho de acceso a la información, la Ley de Transparencia y Acceso a la Información Pública del Estado de México y Municipios prevé establece que e</w:t>
      </w:r>
      <w:r w:rsidRPr="00170EAF">
        <w:rPr>
          <w:rFonts w:ascii="Palatino Linotype" w:hAnsi="Palatino Linotype"/>
          <w:i/>
          <w:sz w:val="22"/>
          <w:szCs w:val="22"/>
        </w:rPr>
        <w:t xml:space="preserve">l procedimiento de acceso a la información es la garantía primaria del derecho en cuestión y se rige por los principios de simplicidad, rapidez y gratuidad del procedimiento, auxilio y </w:t>
      </w:r>
      <w:r w:rsidRPr="00170EAF">
        <w:rPr>
          <w:rFonts w:ascii="Palatino Linotype" w:hAnsi="Palatino Linotype"/>
          <w:i/>
          <w:sz w:val="22"/>
          <w:szCs w:val="22"/>
        </w:rPr>
        <w:lastRenderedPageBreak/>
        <w:t>orientación a los particulares</w:t>
      </w:r>
      <w:r w:rsidRPr="00170EAF">
        <w:rPr>
          <w:rStyle w:val="Refdenotaalpie"/>
          <w:i/>
          <w:sz w:val="22"/>
          <w:szCs w:val="22"/>
        </w:rPr>
        <w:footnoteReference w:id="1"/>
      </w:r>
      <w:r w:rsidRPr="00170EAF">
        <w:rPr>
          <w:rFonts w:ascii="Palatino Linotype" w:hAnsi="Palatino Linotype"/>
          <w:i/>
          <w:sz w:val="22"/>
          <w:szCs w:val="22"/>
        </w:rPr>
        <w:t xml:space="preserve">, </w:t>
      </w:r>
      <w:r w:rsidRPr="00170EAF">
        <w:rPr>
          <w:rFonts w:ascii="Palatino Linotype" w:hAnsi="Palatino Linotype"/>
          <w:sz w:val="22"/>
          <w:szCs w:val="22"/>
        </w:rPr>
        <w:t>asimismo establece</w:t>
      </w:r>
      <w:r w:rsidRPr="00170EAF">
        <w:rPr>
          <w:rFonts w:ascii="Palatino Linotype" w:hAnsi="Palatino Linotype"/>
          <w:i/>
          <w:sz w:val="22"/>
          <w:szCs w:val="22"/>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rsidR="00107F64" w:rsidRPr="00170EAF" w:rsidRDefault="00107F64" w:rsidP="00107F64">
      <w:pPr>
        <w:pStyle w:val="Prrafodelista"/>
        <w:rPr>
          <w:rFonts w:ascii="Palatino Linotype" w:eastAsia="Calibri" w:hAnsi="Palatino Linotype" w:cs="Arial"/>
          <w:szCs w:val="22"/>
        </w:rPr>
      </w:pPr>
    </w:p>
    <w:p w:rsidR="00196189" w:rsidRPr="00170EAF" w:rsidRDefault="00196189" w:rsidP="00196189">
      <w:pPr>
        <w:pStyle w:val="Prrafodelista"/>
        <w:numPr>
          <w:ilvl w:val="0"/>
          <w:numId w:val="1"/>
        </w:numPr>
        <w:spacing w:line="360" w:lineRule="auto"/>
        <w:ind w:left="0" w:firstLine="0"/>
        <w:jc w:val="both"/>
        <w:rPr>
          <w:rFonts w:ascii="Palatino Linotype" w:eastAsia="Calibri" w:hAnsi="Palatino Linotype" w:cs="Arial"/>
          <w:szCs w:val="22"/>
        </w:rPr>
      </w:pPr>
    </w:p>
    <w:p w:rsidR="00196189" w:rsidRPr="00170EAF" w:rsidRDefault="00196189" w:rsidP="00196189">
      <w:pPr>
        <w:pStyle w:val="Prrafodelista"/>
        <w:rPr>
          <w:rFonts w:ascii="Palatino Linotype" w:hAnsi="Palatino Linotype"/>
          <w:szCs w:val="22"/>
        </w:rPr>
      </w:pPr>
    </w:p>
    <w:p w:rsidR="00107F64" w:rsidRPr="00170EAF" w:rsidRDefault="00107F64" w:rsidP="00196189">
      <w:pPr>
        <w:pStyle w:val="Prrafodelista"/>
        <w:numPr>
          <w:ilvl w:val="0"/>
          <w:numId w:val="1"/>
        </w:numPr>
        <w:spacing w:line="360" w:lineRule="auto"/>
        <w:ind w:left="0" w:firstLine="0"/>
        <w:jc w:val="both"/>
        <w:rPr>
          <w:rFonts w:ascii="Palatino Linotype" w:eastAsia="Calibri" w:hAnsi="Palatino Linotype" w:cs="Arial"/>
          <w:szCs w:val="22"/>
        </w:rPr>
      </w:pPr>
      <w:r w:rsidRPr="00170EAF">
        <w:rPr>
          <w:rFonts w:ascii="Palatino Linotype" w:hAnsi="Palatino Linotype"/>
          <w:szCs w:val="22"/>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107F64" w:rsidRPr="00170EAF" w:rsidRDefault="00107F64" w:rsidP="00107F64">
      <w:pPr>
        <w:pStyle w:val="Prrafodelista"/>
        <w:rPr>
          <w:rFonts w:ascii="Palatino Linotype" w:hAnsi="Palatino Linotype"/>
          <w:szCs w:val="22"/>
        </w:rPr>
      </w:pPr>
    </w:p>
    <w:p w:rsidR="00107F64" w:rsidRPr="00170EAF" w:rsidRDefault="00107F64" w:rsidP="00D85234">
      <w:pPr>
        <w:pStyle w:val="Prrafodelista"/>
        <w:numPr>
          <w:ilvl w:val="0"/>
          <w:numId w:val="1"/>
        </w:numPr>
        <w:spacing w:line="360" w:lineRule="auto"/>
        <w:ind w:left="0" w:firstLine="0"/>
        <w:jc w:val="both"/>
        <w:rPr>
          <w:rFonts w:ascii="Palatino Linotype" w:eastAsia="Calibri" w:hAnsi="Palatino Linotype" w:cs="Arial"/>
          <w:szCs w:val="22"/>
        </w:rPr>
      </w:pPr>
      <w:r w:rsidRPr="00170EAF">
        <w:rPr>
          <w:rFonts w:ascii="Palatino Linotype" w:hAnsi="Palatino Linotype"/>
          <w:szCs w:val="22"/>
        </w:rPr>
        <w:t xml:space="preserve">Es así que, su obligación es </w:t>
      </w:r>
      <w:r w:rsidRPr="00170EAF">
        <w:rPr>
          <w:rFonts w:ascii="Palatino Linotype" w:hAnsi="Palatino Linotype"/>
          <w:i/>
          <w:szCs w:val="22"/>
        </w:rPr>
        <w:t>realizar, con efectividad, los trámites internos necesarios para la atención de las solicitudes de información</w:t>
      </w:r>
      <w:r w:rsidRPr="00170EAF">
        <w:rPr>
          <w:rStyle w:val="Refdenotaalpie"/>
          <w:szCs w:val="22"/>
        </w:rPr>
        <w:footnoteReference w:id="2"/>
      </w:r>
      <w:r w:rsidRPr="00170EAF">
        <w:rPr>
          <w:rFonts w:ascii="Palatino Linotype" w:hAnsi="Palatino Linotype"/>
          <w:szCs w:val="22"/>
        </w:rPr>
        <w:t>, es decir, deben otorgar respuest</w:t>
      </w:r>
      <w:r w:rsidR="00D85234" w:rsidRPr="00170EAF">
        <w:rPr>
          <w:rFonts w:ascii="Palatino Linotype" w:hAnsi="Palatino Linotype"/>
          <w:szCs w:val="22"/>
        </w:rPr>
        <w:t xml:space="preserve">as concisas, </w:t>
      </w:r>
      <w:r w:rsidRPr="00170EAF">
        <w:rPr>
          <w:rFonts w:ascii="Palatino Linotype" w:hAnsi="Palatino Linotype"/>
          <w:szCs w:val="22"/>
        </w:rPr>
        <w:t>contundentes y sobre todo que den la certeza de los actos que realizan.</w:t>
      </w:r>
    </w:p>
    <w:p w:rsidR="00107F64" w:rsidRPr="00170EAF" w:rsidRDefault="00107F64" w:rsidP="00107F64">
      <w:pPr>
        <w:pStyle w:val="Prrafodelista"/>
        <w:rPr>
          <w:rFonts w:ascii="Palatino Linotype" w:eastAsia="Calibri" w:hAnsi="Palatino Linotype" w:cs="Arial"/>
          <w:szCs w:val="22"/>
        </w:rPr>
      </w:pPr>
    </w:p>
    <w:p w:rsidR="00107F64" w:rsidRPr="00170EAF" w:rsidRDefault="00107F64" w:rsidP="00D85234">
      <w:pPr>
        <w:pStyle w:val="Prrafodelista"/>
        <w:numPr>
          <w:ilvl w:val="0"/>
          <w:numId w:val="1"/>
        </w:numPr>
        <w:spacing w:line="360" w:lineRule="auto"/>
        <w:ind w:left="0" w:firstLine="0"/>
        <w:jc w:val="both"/>
        <w:rPr>
          <w:rFonts w:ascii="Palatino Linotype" w:eastAsia="MS Mincho" w:hAnsi="Palatino Linotype"/>
          <w:szCs w:val="22"/>
        </w:rPr>
      </w:pPr>
      <w:r w:rsidRPr="00170EAF">
        <w:rPr>
          <w:rFonts w:ascii="Palatino Linotype" w:eastAsia="Palatino Linotype" w:hAnsi="Palatino Linotype" w:cs="Palatino Linotype"/>
          <w:szCs w:val="22"/>
        </w:rPr>
        <w:t xml:space="preserve">Al respecto, es menester hacer referencia a lo establecido en los artículos 50, 53 fracciones II, IV y V, 58, 59 fracciones I y II, y 162 </w:t>
      </w:r>
      <w:r w:rsidRPr="00170EAF">
        <w:rPr>
          <w:rFonts w:ascii="Palatino Linotype" w:eastAsia="Arial Unicode MS" w:hAnsi="Palatino Linotype" w:cs="Arial"/>
          <w:szCs w:val="22"/>
          <w:lang w:eastAsia="en-US"/>
        </w:rPr>
        <w:t>de la Ley de Transparencia y Acceso a la Información del Estado de México y Municipios, que a la letra estipulan lo siguiente:</w:t>
      </w:r>
    </w:p>
    <w:p w:rsidR="00107F64" w:rsidRPr="00170EAF" w:rsidRDefault="00107F64" w:rsidP="00107F64">
      <w:pPr>
        <w:spacing w:line="360" w:lineRule="auto"/>
        <w:jc w:val="both"/>
        <w:rPr>
          <w:rFonts w:ascii="Palatino Linotype" w:eastAsia="Arial Unicode MS" w:hAnsi="Palatino Linotype" w:cs="Arial"/>
          <w:sz w:val="22"/>
          <w:szCs w:val="22"/>
          <w:lang w:eastAsia="en-US"/>
        </w:rPr>
      </w:pPr>
    </w:p>
    <w:p w:rsidR="00107F64" w:rsidRPr="00170EAF" w:rsidRDefault="00107F64" w:rsidP="00107F64">
      <w:pPr>
        <w:ind w:left="567" w:right="616"/>
        <w:jc w:val="both"/>
        <w:rPr>
          <w:rFonts w:ascii="Palatino Linotype" w:eastAsia="Palatino Linotype" w:hAnsi="Palatino Linotype" w:cs="Palatino Linotype"/>
          <w:i/>
          <w:iCs/>
          <w:sz w:val="22"/>
          <w:szCs w:val="22"/>
        </w:rPr>
      </w:pPr>
      <w:r w:rsidRPr="00170EAF">
        <w:rPr>
          <w:rFonts w:ascii="Palatino Linotype" w:eastAsia="Palatino Linotype" w:hAnsi="Palatino Linotype" w:cs="Palatino Linotype"/>
          <w:b/>
          <w:i/>
          <w:iCs/>
          <w:sz w:val="22"/>
          <w:szCs w:val="22"/>
        </w:rPr>
        <w:lastRenderedPageBreak/>
        <w:t xml:space="preserve">Artículo 50. </w:t>
      </w:r>
      <w:r w:rsidRPr="00170EAF">
        <w:rPr>
          <w:rFonts w:ascii="Palatino Linotype" w:eastAsia="Palatino Linotype" w:hAnsi="Palatino Linotype" w:cs="Palatino Linotype"/>
          <w:i/>
          <w:iCs/>
          <w:sz w:val="22"/>
          <w:szCs w:val="22"/>
        </w:rPr>
        <w:t>Los sujetos obligados contarán con un área responsable para la atención de las solicitudes de información, a la que se le denominará Unidad de Transparencia.</w:t>
      </w:r>
    </w:p>
    <w:p w:rsidR="00107F64" w:rsidRPr="00170EAF" w:rsidRDefault="00107F64" w:rsidP="00107F64">
      <w:pPr>
        <w:ind w:left="567" w:right="616"/>
        <w:jc w:val="both"/>
        <w:rPr>
          <w:rFonts w:ascii="Palatino Linotype" w:eastAsia="Palatino Linotype" w:hAnsi="Palatino Linotype" w:cs="Palatino Linotype"/>
          <w:i/>
          <w:iCs/>
          <w:sz w:val="22"/>
          <w:szCs w:val="22"/>
        </w:rPr>
      </w:pPr>
    </w:p>
    <w:p w:rsidR="00107F64" w:rsidRPr="00170EAF" w:rsidRDefault="00107F64" w:rsidP="00107F64">
      <w:pPr>
        <w:ind w:left="567" w:right="616"/>
        <w:jc w:val="both"/>
        <w:rPr>
          <w:rFonts w:ascii="Palatino Linotype" w:eastAsia="Palatino Linotype" w:hAnsi="Palatino Linotype" w:cs="Palatino Linotype"/>
          <w:i/>
          <w:iCs/>
          <w:sz w:val="22"/>
          <w:szCs w:val="22"/>
        </w:rPr>
      </w:pPr>
      <w:r w:rsidRPr="00170EAF">
        <w:rPr>
          <w:rFonts w:ascii="Palatino Linotype" w:eastAsia="Palatino Linotype" w:hAnsi="Palatino Linotype" w:cs="Palatino Linotype"/>
          <w:b/>
          <w:i/>
          <w:iCs/>
          <w:sz w:val="22"/>
          <w:szCs w:val="22"/>
        </w:rPr>
        <w:t xml:space="preserve">Artículo 53. </w:t>
      </w:r>
      <w:r w:rsidRPr="00170EAF">
        <w:rPr>
          <w:rFonts w:ascii="Palatino Linotype" w:eastAsia="Palatino Linotype" w:hAnsi="Palatino Linotype" w:cs="Palatino Linotype"/>
          <w:i/>
          <w:iCs/>
          <w:sz w:val="22"/>
          <w:szCs w:val="22"/>
        </w:rPr>
        <w:t>Las Unidades de Transparencia tendrán las siguientes funciones:</w:t>
      </w:r>
    </w:p>
    <w:p w:rsidR="00107F64" w:rsidRPr="00170EAF" w:rsidRDefault="00107F64" w:rsidP="00107F64">
      <w:pPr>
        <w:ind w:left="567" w:right="616"/>
        <w:jc w:val="both"/>
        <w:rPr>
          <w:rFonts w:ascii="Palatino Linotype" w:eastAsia="Palatino Linotype" w:hAnsi="Palatino Linotype" w:cs="Palatino Linotype"/>
          <w:i/>
          <w:iCs/>
          <w:sz w:val="22"/>
          <w:szCs w:val="22"/>
        </w:rPr>
      </w:pPr>
      <w:r w:rsidRPr="00170EAF">
        <w:rPr>
          <w:rFonts w:ascii="Palatino Linotype" w:eastAsia="Palatino Linotype" w:hAnsi="Palatino Linotype" w:cs="Palatino Linotype"/>
          <w:i/>
          <w:iCs/>
          <w:sz w:val="22"/>
          <w:szCs w:val="22"/>
        </w:rPr>
        <w:t>(…)</w:t>
      </w:r>
    </w:p>
    <w:p w:rsidR="00107F64" w:rsidRPr="00170EAF" w:rsidRDefault="00107F64" w:rsidP="00107F64">
      <w:pPr>
        <w:ind w:left="567" w:right="616"/>
        <w:jc w:val="both"/>
        <w:rPr>
          <w:rFonts w:ascii="Palatino Linotype" w:eastAsia="Palatino Linotype" w:hAnsi="Palatino Linotype" w:cs="Palatino Linotype"/>
          <w:i/>
          <w:iCs/>
          <w:sz w:val="22"/>
          <w:szCs w:val="22"/>
        </w:rPr>
      </w:pPr>
      <w:r w:rsidRPr="00170EAF">
        <w:rPr>
          <w:rFonts w:ascii="Palatino Linotype" w:eastAsia="Palatino Linotype" w:hAnsi="Palatino Linotype" w:cs="Palatino Linotype"/>
          <w:b/>
          <w:bCs/>
          <w:i/>
          <w:iCs/>
          <w:sz w:val="22"/>
          <w:szCs w:val="22"/>
        </w:rPr>
        <w:t>II.</w:t>
      </w:r>
      <w:r w:rsidRPr="00170EAF">
        <w:rPr>
          <w:rFonts w:ascii="Palatino Linotype" w:eastAsia="Palatino Linotype" w:hAnsi="Palatino Linotype" w:cs="Palatino Linotype"/>
          <w:i/>
          <w:iCs/>
          <w:sz w:val="22"/>
          <w:szCs w:val="22"/>
        </w:rPr>
        <w:t xml:space="preserve"> Recibir, tramitar y dar respuesta a las solicitudes de acceso a la información;</w:t>
      </w:r>
    </w:p>
    <w:p w:rsidR="00107F64" w:rsidRPr="00170EAF" w:rsidRDefault="00107F64" w:rsidP="00107F64">
      <w:pPr>
        <w:ind w:left="567" w:right="616"/>
        <w:jc w:val="both"/>
        <w:rPr>
          <w:rFonts w:ascii="Palatino Linotype" w:eastAsia="Palatino Linotype" w:hAnsi="Palatino Linotype" w:cs="Palatino Linotype"/>
          <w:i/>
          <w:iCs/>
          <w:sz w:val="22"/>
          <w:szCs w:val="22"/>
        </w:rPr>
      </w:pPr>
      <w:r w:rsidRPr="00170EAF">
        <w:rPr>
          <w:rFonts w:ascii="Palatino Linotype" w:eastAsia="Palatino Linotype" w:hAnsi="Palatino Linotype" w:cs="Palatino Linotype"/>
          <w:i/>
          <w:iCs/>
          <w:sz w:val="22"/>
          <w:szCs w:val="22"/>
        </w:rPr>
        <w:t>(…)</w:t>
      </w:r>
    </w:p>
    <w:p w:rsidR="00107F64" w:rsidRPr="00170EAF" w:rsidRDefault="00107F64" w:rsidP="00107F64">
      <w:pPr>
        <w:ind w:left="567" w:right="616"/>
        <w:jc w:val="both"/>
        <w:rPr>
          <w:rFonts w:ascii="Palatino Linotype" w:eastAsia="Palatino Linotype" w:hAnsi="Palatino Linotype" w:cs="Palatino Linotype"/>
          <w:i/>
          <w:iCs/>
          <w:sz w:val="22"/>
          <w:szCs w:val="22"/>
        </w:rPr>
      </w:pPr>
      <w:r w:rsidRPr="00170EAF">
        <w:rPr>
          <w:rFonts w:ascii="Palatino Linotype" w:eastAsia="Palatino Linotype" w:hAnsi="Palatino Linotype" w:cs="Palatino Linotype"/>
          <w:b/>
          <w:bCs/>
          <w:i/>
          <w:iCs/>
          <w:sz w:val="22"/>
          <w:szCs w:val="22"/>
        </w:rPr>
        <w:t>IV.</w:t>
      </w:r>
      <w:r w:rsidRPr="00170EAF">
        <w:rPr>
          <w:rFonts w:ascii="Palatino Linotype" w:eastAsia="Palatino Linotype" w:hAnsi="Palatino Linotype" w:cs="Palatino Linotype"/>
          <w:i/>
          <w:iCs/>
          <w:sz w:val="22"/>
          <w:szCs w:val="22"/>
        </w:rPr>
        <w:t xml:space="preserve"> Realizar, con efectividad, los trámites internos necesarios para la atención de las solicitudes de acceso a la información;</w:t>
      </w:r>
    </w:p>
    <w:p w:rsidR="00107F64" w:rsidRPr="00170EAF" w:rsidRDefault="00107F64" w:rsidP="00107F64">
      <w:pPr>
        <w:ind w:left="567" w:right="616"/>
        <w:jc w:val="both"/>
        <w:rPr>
          <w:rFonts w:ascii="Palatino Linotype" w:eastAsia="Palatino Linotype" w:hAnsi="Palatino Linotype" w:cs="Palatino Linotype"/>
          <w:i/>
          <w:iCs/>
          <w:sz w:val="22"/>
          <w:szCs w:val="22"/>
        </w:rPr>
      </w:pPr>
      <w:r w:rsidRPr="00170EAF">
        <w:rPr>
          <w:rFonts w:ascii="Palatino Linotype" w:eastAsia="Palatino Linotype" w:hAnsi="Palatino Linotype" w:cs="Palatino Linotype"/>
          <w:b/>
          <w:bCs/>
          <w:i/>
          <w:iCs/>
          <w:sz w:val="22"/>
          <w:szCs w:val="22"/>
        </w:rPr>
        <w:t>V.</w:t>
      </w:r>
      <w:r w:rsidRPr="00170EAF">
        <w:rPr>
          <w:rFonts w:ascii="Palatino Linotype" w:eastAsia="Palatino Linotype" w:hAnsi="Palatino Linotype" w:cs="Palatino Linotype"/>
          <w:i/>
          <w:iCs/>
          <w:sz w:val="22"/>
          <w:szCs w:val="22"/>
        </w:rPr>
        <w:t xml:space="preserve"> Entregar, en su caso, a los particulares la información solicitada;</w:t>
      </w:r>
    </w:p>
    <w:p w:rsidR="00107F64" w:rsidRPr="00170EAF" w:rsidRDefault="00107F64" w:rsidP="00107F64">
      <w:pPr>
        <w:ind w:left="567" w:right="616"/>
        <w:jc w:val="both"/>
        <w:rPr>
          <w:rFonts w:ascii="Palatino Linotype" w:eastAsia="Palatino Linotype" w:hAnsi="Palatino Linotype" w:cs="Palatino Linotype"/>
          <w:i/>
          <w:iCs/>
          <w:sz w:val="22"/>
          <w:szCs w:val="22"/>
        </w:rPr>
      </w:pPr>
      <w:r w:rsidRPr="00170EAF">
        <w:rPr>
          <w:rFonts w:ascii="Palatino Linotype" w:eastAsia="Palatino Linotype" w:hAnsi="Palatino Linotype" w:cs="Palatino Linotype"/>
          <w:i/>
          <w:iCs/>
          <w:sz w:val="22"/>
          <w:szCs w:val="22"/>
        </w:rPr>
        <w:t>(…)</w:t>
      </w:r>
    </w:p>
    <w:p w:rsidR="00107F64" w:rsidRPr="00170EAF" w:rsidRDefault="00107F64" w:rsidP="00107F64">
      <w:pPr>
        <w:ind w:left="567" w:right="616"/>
        <w:jc w:val="both"/>
        <w:rPr>
          <w:rFonts w:ascii="Palatino Linotype" w:eastAsia="Palatino Linotype" w:hAnsi="Palatino Linotype" w:cs="Palatino Linotype"/>
          <w:i/>
          <w:iCs/>
          <w:sz w:val="22"/>
          <w:szCs w:val="22"/>
        </w:rPr>
      </w:pPr>
    </w:p>
    <w:p w:rsidR="00107F64" w:rsidRPr="00170EAF" w:rsidRDefault="00107F64" w:rsidP="00107F64">
      <w:pPr>
        <w:ind w:left="567" w:right="616"/>
        <w:jc w:val="both"/>
        <w:rPr>
          <w:rFonts w:ascii="Palatino Linotype" w:eastAsia="Palatino Linotype" w:hAnsi="Palatino Linotype" w:cs="Palatino Linotype"/>
          <w:i/>
          <w:iCs/>
          <w:sz w:val="22"/>
          <w:szCs w:val="22"/>
        </w:rPr>
      </w:pPr>
      <w:r w:rsidRPr="00170EAF">
        <w:rPr>
          <w:rFonts w:ascii="Palatino Linotype" w:eastAsia="Palatino Linotype" w:hAnsi="Palatino Linotype" w:cs="Palatino Linotype"/>
          <w:b/>
          <w:i/>
          <w:iCs/>
          <w:sz w:val="22"/>
          <w:szCs w:val="22"/>
        </w:rPr>
        <w:t xml:space="preserve">Artículo 58. </w:t>
      </w:r>
      <w:r w:rsidRPr="00170EAF">
        <w:rPr>
          <w:rFonts w:ascii="Palatino Linotype" w:eastAsia="Palatino Linotype" w:hAnsi="Palatino Linotype" w:cs="Palatino Linotype"/>
          <w:i/>
          <w:iCs/>
          <w:sz w:val="22"/>
          <w:szCs w:val="22"/>
        </w:rPr>
        <w:t>Los servidores públicos habilitados serán designados por el titular del sujeto obligado a propuesta del responsable de la Unidad de Transparencia.</w:t>
      </w:r>
    </w:p>
    <w:p w:rsidR="00107F64" w:rsidRPr="00170EAF" w:rsidRDefault="00107F64" w:rsidP="00107F64">
      <w:pPr>
        <w:ind w:left="567" w:right="616"/>
        <w:jc w:val="both"/>
        <w:rPr>
          <w:rFonts w:ascii="Palatino Linotype" w:eastAsia="Palatino Linotype" w:hAnsi="Palatino Linotype" w:cs="Palatino Linotype"/>
          <w:i/>
          <w:iCs/>
          <w:sz w:val="22"/>
          <w:szCs w:val="22"/>
        </w:rPr>
      </w:pPr>
    </w:p>
    <w:p w:rsidR="00107F64" w:rsidRPr="00170EAF" w:rsidRDefault="00107F64" w:rsidP="00107F64">
      <w:pPr>
        <w:ind w:left="567" w:right="616"/>
        <w:jc w:val="both"/>
        <w:rPr>
          <w:rFonts w:ascii="Palatino Linotype" w:eastAsia="Palatino Linotype" w:hAnsi="Palatino Linotype" w:cs="Palatino Linotype"/>
          <w:i/>
          <w:iCs/>
          <w:sz w:val="22"/>
          <w:szCs w:val="22"/>
        </w:rPr>
      </w:pPr>
      <w:r w:rsidRPr="00170EAF">
        <w:rPr>
          <w:rFonts w:ascii="Palatino Linotype" w:eastAsia="Palatino Linotype" w:hAnsi="Palatino Linotype" w:cs="Palatino Linotype"/>
          <w:b/>
          <w:i/>
          <w:iCs/>
          <w:sz w:val="22"/>
          <w:szCs w:val="22"/>
        </w:rPr>
        <w:t xml:space="preserve">Artículo 59. </w:t>
      </w:r>
      <w:r w:rsidRPr="00170EAF">
        <w:rPr>
          <w:rFonts w:ascii="Palatino Linotype" w:eastAsia="Palatino Linotype" w:hAnsi="Palatino Linotype" w:cs="Palatino Linotype"/>
          <w:i/>
          <w:iCs/>
          <w:sz w:val="22"/>
          <w:szCs w:val="22"/>
        </w:rPr>
        <w:t>Los servidores públicos habilitados tendrán las funciones siguientes:</w:t>
      </w:r>
    </w:p>
    <w:p w:rsidR="00107F64" w:rsidRPr="00170EAF" w:rsidRDefault="00107F64" w:rsidP="00107F64">
      <w:pPr>
        <w:ind w:left="567" w:right="616"/>
        <w:jc w:val="both"/>
        <w:rPr>
          <w:rFonts w:ascii="Palatino Linotype" w:eastAsia="Palatino Linotype" w:hAnsi="Palatino Linotype" w:cs="Palatino Linotype"/>
          <w:i/>
          <w:iCs/>
          <w:sz w:val="22"/>
          <w:szCs w:val="22"/>
        </w:rPr>
      </w:pPr>
    </w:p>
    <w:p w:rsidR="00107F64" w:rsidRPr="00170EAF" w:rsidRDefault="00107F64" w:rsidP="00107F64">
      <w:pPr>
        <w:ind w:left="567" w:right="616"/>
        <w:jc w:val="both"/>
        <w:rPr>
          <w:rFonts w:ascii="Palatino Linotype" w:eastAsia="Palatino Linotype" w:hAnsi="Palatino Linotype" w:cs="Palatino Linotype"/>
          <w:i/>
          <w:iCs/>
          <w:sz w:val="22"/>
          <w:szCs w:val="22"/>
        </w:rPr>
      </w:pPr>
      <w:r w:rsidRPr="00170EAF">
        <w:rPr>
          <w:rFonts w:ascii="Palatino Linotype" w:eastAsia="Palatino Linotype" w:hAnsi="Palatino Linotype" w:cs="Palatino Linotype"/>
          <w:b/>
          <w:bCs/>
          <w:i/>
          <w:iCs/>
          <w:sz w:val="22"/>
          <w:szCs w:val="22"/>
        </w:rPr>
        <w:t>I.</w:t>
      </w:r>
      <w:r w:rsidRPr="00170EAF">
        <w:rPr>
          <w:rFonts w:ascii="Palatino Linotype" w:eastAsia="Palatino Linotype" w:hAnsi="Palatino Linotype" w:cs="Palatino Linotype"/>
          <w:i/>
          <w:iCs/>
          <w:sz w:val="22"/>
          <w:szCs w:val="22"/>
        </w:rPr>
        <w:t xml:space="preserve"> Localizar la información que le solicite la Unidad de Transparencia;</w:t>
      </w:r>
    </w:p>
    <w:p w:rsidR="00107F64" w:rsidRPr="00170EAF" w:rsidRDefault="00107F64" w:rsidP="00107F64">
      <w:pPr>
        <w:ind w:left="567" w:right="616"/>
        <w:jc w:val="both"/>
        <w:rPr>
          <w:rFonts w:ascii="Palatino Linotype" w:eastAsia="Palatino Linotype" w:hAnsi="Palatino Linotype" w:cs="Palatino Linotype"/>
          <w:i/>
          <w:iCs/>
          <w:sz w:val="22"/>
          <w:szCs w:val="22"/>
        </w:rPr>
      </w:pPr>
      <w:r w:rsidRPr="00170EAF">
        <w:rPr>
          <w:rFonts w:ascii="Palatino Linotype" w:eastAsia="Palatino Linotype" w:hAnsi="Palatino Linotype" w:cs="Palatino Linotype"/>
          <w:b/>
          <w:bCs/>
          <w:i/>
          <w:iCs/>
          <w:sz w:val="22"/>
          <w:szCs w:val="22"/>
        </w:rPr>
        <w:t>II.</w:t>
      </w:r>
      <w:r w:rsidRPr="00170EAF">
        <w:rPr>
          <w:rFonts w:ascii="Palatino Linotype" w:eastAsia="Palatino Linotype" w:hAnsi="Palatino Linotype" w:cs="Palatino Linotype"/>
          <w:i/>
          <w:iCs/>
          <w:sz w:val="22"/>
          <w:szCs w:val="22"/>
        </w:rPr>
        <w:t xml:space="preserve"> Proporcionar la información que obre en los archivos y que le sea solicitada por la Unidad de Transparencia;</w:t>
      </w:r>
    </w:p>
    <w:p w:rsidR="00107F64" w:rsidRPr="00170EAF" w:rsidRDefault="00107F64" w:rsidP="00107F64">
      <w:pPr>
        <w:ind w:left="567" w:right="616"/>
        <w:jc w:val="both"/>
        <w:rPr>
          <w:rFonts w:ascii="Palatino Linotype" w:eastAsia="Palatino Linotype" w:hAnsi="Palatino Linotype" w:cs="Palatino Linotype"/>
          <w:i/>
          <w:iCs/>
          <w:sz w:val="22"/>
          <w:szCs w:val="22"/>
        </w:rPr>
      </w:pPr>
      <w:r w:rsidRPr="00170EAF">
        <w:rPr>
          <w:rFonts w:ascii="Palatino Linotype" w:eastAsia="Palatino Linotype" w:hAnsi="Palatino Linotype" w:cs="Palatino Linotype"/>
          <w:i/>
          <w:iCs/>
          <w:sz w:val="22"/>
          <w:szCs w:val="22"/>
        </w:rPr>
        <w:t>(...)</w:t>
      </w:r>
    </w:p>
    <w:p w:rsidR="00107F64" w:rsidRPr="00170EAF" w:rsidRDefault="00107F64" w:rsidP="00107F64">
      <w:pPr>
        <w:ind w:left="567" w:right="616"/>
        <w:jc w:val="both"/>
        <w:rPr>
          <w:rFonts w:ascii="Palatino Linotype" w:eastAsia="Palatino Linotype" w:hAnsi="Palatino Linotype" w:cs="Palatino Linotype"/>
          <w:i/>
          <w:iCs/>
          <w:sz w:val="22"/>
          <w:szCs w:val="22"/>
        </w:rPr>
      </w:pPr>
    </w:p>
    <w:p w:rsidR="00107F64" w:rsidRPr="00170EAF" w:rsidRDefault="00107F64" w:rsidP="00107F64">
      <w:pPr>
        <w:ind w:left="567" w:right="616"/>
        <w:jc w:val="both"/>
        <w:rPr>
          <w:rFonts w:ascii="Palatino Linotype" w:eastAsia="Palatino Linotype" w:hAnsi="Palatino Linotype" w:cs="Palatino Linotype"/>
          <w:i/>
          <w:iCs/>
          <w:sz w:val="22"/>
          <w:szCs w:val="22"/>
        </w:rPr>
      </w:pPr>
      <w:r w:rsidRPr="00170EAF">
        <w:rPr>
          <w:rFonts w:ascii="Palatino Linotype" w:eastAsia="Palatino Linotype" w:hAnsi="Palatino Linotype" w:cs="Palatino Linotype"/>
          <w:b/>
          <w:i/>
          <w:iCs/>
          <w:sz w:val="22"/>
          <w:szCs w:val="22"/>
        </w:rPr>
        <w:t xml:space="preserve">Artículo 162. </w:t>
      </w:r>
      <w:r w:rsidRPr="00170EAF">
        <w:rPr>
          <w:rFonts w:ascii="Palatino Linotype" w:eastAsia="Palatino Linotype" w:hAnsi="Palatino Linotype" w:cs="Palatino Linotype"/>
          <w:i/>
          <w:iCs/>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107F64" w:rsidRPr="00170EAF" w:rsidRDefault="00107F64" w:rsidP="00107F64">
      <w:pPr>
        <w:spacing w:line="360" w:lineRule="auto"/>
        <w:jc w:val="both"/>
        <w:rPr>
          <w:rFonts w:ascii="Palatino Linotype" w:eastAsia="Palatino Linotype" w:hAnsi="Palatino Linotype" w:cs="Palatino Linotype"/>
          <w:sz w:val="22"/>
          <w:szCs w:val="22"/>
        </w:rPr>
      </w:pPr>
    </w:p>
    <w:p w:rsidR="00107F64" w:rsidRPr="00170EAF" w:rsidRDefault="00107F64" w:rsidP="007E28A2">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170EAF">
        <w:rPr>
          <w:rFonts w:ascii="Palatino Linotype" w:eastAsia="Palatino Linotype" w:hAnsi="Palatino Linotype" w:cs="Palatino Linotype"/>
          <w:szCs w:val="22"/>
        </w:rPr>
        <w:t xml:space="preserve">De los artículos citados se desprende que las Unidades de Transparencia de los sujetos obligados son las encargadas de tramitar internamente </w:t>
      </w:r>
      <w:r w:rsidRPr="00170EAF">
        <w:rPr>
          <w:rFonts w:ascii="Palatino Linotype" w:eastAsia="Arial Unicode MS" w:hAnsi="Palatino Linotype" w:cs="Arial"/>
          <w:szCs w:val="22"/>
          <w:lang w:eastAsia="en-US"/>
        </w:rPr>
        <w:t xml:space="preserve">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w:t>
      </w:r>
      <w:r w:rsidRPr="00170EAF">
        <w:rPr>
          <w:rFonts w:ascii="Palatino Linotype" w:eastAsia="Arial Unicode MS" w:hAnsi="Palatino Linotype" w:cs="Arial"/>
          <w:szCs w:val="22"/>
          <w:lang w:eastAsia="en-US"/>
        </w:rPr>
        <w:lastRenderedPageBreak/>
        <w:t>que obre en sus archivos. Asimismo, es una obligación de la</w:t>
      </w:r>
      <w:r w:rsidR="00D85234" w:rsidRPr="00170EAF">
        <w:rPr>
          <w:rFonts w:ascii="Palatino Linotype" w:eastAsia="Arial Unicode MS" w:hAnsi="Palatino Linotype" w:cs="Arial"/>
          <w:szCs w:val="22"/>
          <w:lang w:eastAsia="en-US"/>
        </w:rPr>
        <w:t>s</w:t>
      </w:r>
      <w:r w:rsidRPr="00170EAF">
        <w:rPr>
          <w:rFonts w:ascii="Palatino Linotype" w:eastAsia="Arial Unicode MS" w:hAnsi="Palatino Linotype" w:cs="Arial"/>
          <w:szCs w:val="22"/>
          <w:lang w:eastAsia="en-US"/>
        </w:rPr>
        <w:t xml:space="preserve"> Unidades de Transparencia turnar a todas las áreas que se consideren competentes para que realicen una búsqueda exhaustiva y razonable de la información solicitada a fin de que ésta sea entregada a los solicitantes.</w:t>
      </w:r>
    </w:p>
    <w:p w:rsidR="00107F64" w:rsidRPr="00170EAF" w:rsidRDefault="00107F64" w:rsidP="00D85234">
      <w:pPr>
        <w:pStyle w:val="Prrafodelista"/>
        <w:spacing w:line="360" w:lineRule="auto"/>
        <w:ind w:left="0"/>
        <w:jc w:val="both"/>
        <w:rPr>
          <w:rFonts w:ascii="Palatino Linotype" w:eastAsia="Arial Unicode MS" w:hAnsi="Palatino Linotype" w:cs="Arial"/>
          <w:szCs w:val="22"/>
          <w:lang w:eastAsia="en-US"/>
        </w:rPr>
      </w:pPr>
    </w:p>
    <w:p w:rsidR="007E28A2" w:rsidRPr="00170EAF" w:rsidRDefault="00107F64" w:rsidP="007E28A2">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170EAF">
        <w:rPr>
          <w:rFonts w:ascii="Palatino Linotype" w:eastAsia="Arial Unicode MS" w:hAnsi="Palatino Linotype" w:cs="Arial"/>
          <w:szCs w:val="22"/>
          <w:lang w:eastAsia="en-US"/>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rsidR="007E28A2" w:rsidRPr="00170EAF" w:rsidRDefault="007E28A2" w:rsidP="007E28A2">
      <w:pPr>
        <w:pStyle w:val="Prrafodelista"/>
        <w:rPr>
          <w:rFonts w:ascii="Palatino Linotype" w:eastAsia="Arial Unicode MS" w:hAnsi="Palatino Linotype" w:cs="Arial"/>
          <w:szCs w:val="22"/>
          <w:lang w:eastAsia="en-US"/>
        </w:rPr>
      </w:pPr>
    </w:p>
    <w:p w:rsidR="007E28A2" w:rsidRPr="00170EAF" w:rsidRDefault="007E28A2" w:rsidP="007E28A2">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170EAF">
        <w:rPr>
          <w:rFonts w:ascii="Palatino Linotype" w:eastAsia="Arial Unicode MS" w:hAnsi="Palatino Linotype" w:cs="Arial"/>
          <w:szCs w:val="22"/>
          <w:lang w:eastAsia="en-US"/>
        </w:rPr>
        <w:t>En el caso que se resuelve, el Titular de la Unidad de Transparencia manifestó que la respuesta fue emitida por la Dirección de Recursos Humanos, adscrita a la Secretaría d Administración, que de acuerdo al Reglamento de la Administración Universitaria de la Universidad Autónoma del Estado de México, es la encargada de la planeación, organización, suministro y control de los recursos materiales, financieros y técnicos.</w:t>
      </w:r>
    </w:p>
    <w:p w:rsidR="007E28A2" w:rsidRPr="00170EAF" w:rsidRDefault="007E28A2" w:rsidP="007E28A2">
      <w:pPr>
        <w:pStyle w:val="Prrafodelista"/>
        <w:rPr>
          <w:rFonts w:ascii="Palatino Linotype" w:eastAsia="Arial Unicode MS" w:hAnsi="Palatino Linotype" w:cs="Arial"/>
          <w:szCs w:val="22"/>
          <w:lang w:eastAsia="en-US"/>
        </w:rPr>
      </w:pPr>
    </w:p>
    <w:p w:rsidR="007E28A2" w:rsidRPr="00170EAF" w:rsidRDefault="007E28A2" w:rsidP="007E28A2">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170EAF">
        <w:rPr>
          <w:rFonts w:ascii="Palatino Linotype" w:eastAsia="Arial Unicode MS" w:hAnsi="Palatino Linotype" w:cs="Arial"/>
          <w:szCs w:val="22"/>
          <w:lang w:eastAsia="en-US"/>
        </w:rPr>
        <w:t xml:space="preserve">Como se advierte, la respuesta fue emitida por el servidor público habilitado con atribuciones para generar, poseer y administrar la información solicitada; sin embargo, recordemos que el servidor público habilitado señaló que la información solicitada no puede ser proporcionada en los términos requeridos, pues no se cuenta con la información procesada conforme a los solicitado. </w:t>
      </w:r>
    </w:p>
    <w:p w:rsidR="007E28A2" w:rsidRPr="00170EAF" w:rsidRDefault="007E28A2" w:rsidP="007E28A2">
      <w:pPr>
        <w:pStyle w:val="Prrafodelista"/>
        <w:spacing w:line="360" w:lineRule="auto"/>
        <w:ind w:left="0"/>
        <w:jc w:val="both"/>
        <w:rPr>
          <w:rFonts w:ascii="Palatino Linotype" w:eastAsia="Arial Unicode MS" w:hAnsi="Palatino Linotype" w:cs="Arial"/>
          <w:szCs w:val="22"/>
          <w:lang w:eastAsia="en-US"/>
        </w:rPr>
      </w:pPr>
    </w:p>
    <w:p w:rsidR="00107F64" w:rsidRPr="00170EAF" w:rsidRDefault="007E28A2" w:rsidP="00DA2F9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70EAF">
        <w:rPr>
          <w:rFonts w:ascii="Palatino Linotype" w:eastAsia="Palatino Linotype" w:hAnsi="Palatino Linotype" w:cs="Palatino Linotype"/>
          <w:color w:val="000000"/>
          <w:sz w:val="22"/>
          <w:szCs w:val="22"/>
        </w:rPr>
        <w:t xml:space="preserve">Al respecto, conviene señalar </w:t>
      </w:r>
      <w:r w:rsidR="00F10F56" w:rsidRPr="00170EAF">
        <w:rPr>
          <w:rFonts w:ascii="Palatino Linotype" w:eastAsia="Palatino Linotype" w:hAnsi="Palatino Linotype" w:cs="Palatino Linotype"/>
          <w:color w:val="000000"/>
          <w:sz w:val="22"/>
          <w:szCs w:val="22"/>
        </w:rPr>
        <w:t>el artículo 12 de la Ley de Transparencia y Acceso a la Información Pública del Estado de México y Municipios que establece:</w:t>
      </w:r>
    </w:p>
    <w:p w:rsidR="00F10F56" w:rsidRPr="00170EAF" w:rsidRDefault="00F10F56" w:rsidP="00F10F56">
      <w:pPr>
        <w:pStyle w:val="Prrafodelista"/>
        <w:rPr>
          <w:rFonts w:ascii="Palatino Linotype" w:eastAsia="Palatino Linotype" w:hAnsi="Palatino Linotype" w:cs="Palatino Linotype"/>
          <w:color w:val="000000"/>
          <w:szCs w:val="22"/>
        </w:rPr>
      </w:pPr>
    </w:p>
    <w:p w:rsidR="00F10F56" w:rsidRPr="00170EAF" w:rsidRDefault="00F10F56" w:rsidP="00F10F56">
      <w:pPr>
        <w:pBdr>
          <w:top w:val="nil"/>
          <w:left w:val="nil"/>
          <w:bottom w:val="nil"/>
          <w:right w:val="nil"/>
          <w:between w:val="nil"/>
        </w:pBdr>
        <w:spacing w:line="360" w:lineRule="auto"/>
        <w:ind w:left="851" w:right="822"/>
        <w:jc w:val="both"/>
        <w:rPr>
          <w:rFonts w:ascii="Palatino Linotype" w:eastAsia="Palatino Linotype" w:hAnsi="Palatino Linotype" w:cs="Palatino Linotype"/>
          <w:bCs/>
          <w:i/>
          <w:color w:val="000000"/>
          <w:sz w:val="22"/>
          <w:szCs w:val="22"/>
        </w:rPr>
      </w:pPr>
      <w:r w:rsidRPr="00170EAF">
        <w:rPr>
          <w:rFonts w:ascii="Palatino Linotype" w:eastAsia="Palatino Linotype" w:hAnsi="Palatino Linotype" w:cs="Palatino Linotype"/>
          <w:b/>
          <w:bCs/>
          <w:i/>
          <w:color w:val="000000"/>
          <w:sz w:val="22"/>
          <w:szCs w:val="22"/>
        </w:rPr>
        <w:lastRenderedPageBreak/>
        <w:t xml:space="preserve">Artículo 12. </w:t>
      </w:r>
      <w:r w:rsidRPr="00170EAF">
        <w:rPr>
          <w:rFonts w:ascii="Palatino Linotype" w:eastAsia="Palatino Linotype" w:hAnsi="Palatino Linotype" w:cs="Palatino Linotype"/>
          <w:bCs/>
          <w:i/>
          <w:color w:val="000000"/>
          <w:sz w:val="22"/>
          <w:szCs w:val="22"/>
        </w:rPr>
        <w:t>Quienes generen, recopilen, administren, manejen, procesen, archiven o conserven información pública serán responsables de la misma en los términos de las disposiciones jurídicas aplicables.</w:t>
      </w:r>
    </w:p>
    <w:p w:rsidR="00F10F56" w:rsidRPr="00170EAF" w:rsidRDefault="00F10F56" w:rsidP="00F10F56">
      <w:pPr>
        <w:pBdr>
          <w:top w:val="nil"/>
          <w:left w:val="nil"/>
          <w:bottom w:val="nil"/>
          <w:right w:val="nil"/>
          <w:between w:val="nil"/>
        </w:pBdr>
        <w:spacing w:line="360" w:lineRule="auto"/>
        <w:ind w:left="851" w:right="822"/>
        <w:jc w:val="both"/>
        <w:rPr>
          <w:rFonts w:ascii="Palatino Linotype" w:eastAsia="Palatino Linotype" w:hAnsi="Palatino Linotype" w:cs="Palatino Linotype"/>
          <w:bCs/>
          <w:i/>
          <w:color w:val="000000"/>
          <w:sz w:val="22"/>
          <w:szCs w:val="22"/>
        </w:rPr>
      </w:pPr>
    </w:p>
    <w:p w:rsidR="00F10F56" w:rsidRPr="00170EAF" w:rsidRDefault="00F10F56" w:rsidP="00F10F56">
      <w:pPr>
        <w:pBdr>
          <w:top w:val="nil"/>
          <w:left w:val="nil"/>
          <w:bottom w:val="nil"/>
          <w:right w:val="nil"/>
          <w:between w:val="nil"/>
        </w:pBdr>
        <w:spacing w:line="360" w:lineRule="auto"/>
        <w:ind w:left="851" w:right="822"/>
        <w:jc w:val="both"/>
        <w:rPr>
          <w:rFonts w:ascii="Palatino Linotype" w:eastAsia="Palatino Linotype" w:hAnsi="Palatino Linotype" w:cs="Palatino Linotype"/>
          <w:bCs/>
          <w:i/>
          <w:color w:val="000000"/>
          <w:sz w:val="22"/>
          <w:szCs w:val="22"/>
        </w:rPr>
      </w:pPr>
      <w:r w:rsidRPr="00170EAF">
        <w:rPr>
          <w:rFonts w:ascii="Palatino Linotype" w:eastAsia="Palatino Linotype" w:hAnsi="Palatino Linotype" w:cs="Palatino Linotype"/>
          <w:bCs/>
          <w:i/>
          <w:color w:val="000000"/>
          <w:sz w:val="22"/>
          <w:szCs w:val="22"/>
        </w:rPr>
        <w:t xml:space="preserve">Los sujetos obligados </w:t>
      </w:r>
      <w:r w:rsidRPr="00170EAF">
        <w:rPr>
          <w:rFonts w:ascii="Palatino Linotype" w:eastAsia="Palatino Linotype" w:hAnsi="Palatino Linotype" w:cs="Palatino Linotype"/>
          <w:b/>
          <w:bCs/>
          <w:i/>
          <w:color w:val="000000"/>
          <w:sz w:val="22"/>
          <w:szCs w:val="22"/>
        </w:rPr>
        <w:t>sólo proporcionarán la información pública que se les requiera y que obre en sus archivos</w:t>
      </w:r>
      <w:r w:rsidRPr="00170EAF">
        <w:rPr>
          <w:rFonts w:ascii="Palatino Linotype" w:eastAsia="Palatino Linotype" w:hAnsi="Palatino Linotype" w:cs="Palatino Linotype"/>
          <w:bCs/>
          <w:i/>
          <w:color w:val="000000"/>
          <w:sz w:val="22"/>
          <w:szCs w:val="22"/>
        </w:rPr>
        <w:t xml:space="preserve"> </w:t>
      </w:r>
      <w:r w:rsidRPr="00170EAF">
        <w:rPr>
          <w:rFonts w:ascii="Palatino Linotype" w:eastAsia="Palatino Linotype" w:hAnsi="Palatino Linotype" w:cs="Palatino Linotype"/>
          <w:b/>
          <w:bCs/>
          <w:i/>
          <w:color w:val="000000"/>
          <w:sz w:val="22"/>
          <w:szCs w:val="22"/>
        </w:rPr>
        <w:t xml:space="preserve">y en el </w:t>
      </w:r>
      <w:r w:rsidRPr="00170EAF">
        <w:rPr>
          <w:rFonts w:ascii="Palatino Linotype" w:eastAsia="Palatino Linotype" w:hAnsi="Palatino Linotype" w:cs="Palatino Linotype"/>
          <w:b/>
          <w:bCs/>
          <w:i/>
          <w:color w:val="000000"/>
          <w:sz w:val="22"/>
          <w:szCs w:val="22"/>
          <w:u w:val="single"/>
        </w:rPr>
        <w:t>estado en que ésta se encuentre.</w:t>
      </w:r>
      <w:r w:rsidRPr="00170EAF">
        <w:rPr>
          <w:rFonts w:ascii="Palatino Linotype" w:eastAsia="Palatino Linotype" w:hAnsi="Palatino Linotype" w:cs="Palatino Linotype"/>
          <w:bCs/>
          <w:i/>
          <w:color w:val="000000"/>
          <w:sz w:val="22"/>
          <w:szCs w:val="22"/>
        </w:rPr>
        <w:t xml:space="preserve"> La obligación de proporcionar información </w:t>
      </w:r>
      <w:r w:rsidRPr="00170EAF">
        <w:rPr>
          <w:rFonts w:ascii="Palatino Linotype" w:eastAsia="Palatino Linotype" w:hAnsi="Palatino Linotype" w:cs="Palatino Linotype"/>
          <w:b/>
          <w:bCs/>
          <w:i/>
          <w:color w:val="000000"/>
          <w:sz w:val="22"/>
          <w:szCs w:val="22"/>
        </w:rPr>
        <w:t>no comprende</w:t>
      </w:r>
      <w:r w:rsidRPr="00170EAF">
        <w:rPr>
          <w:rFonts w:ascii="Palatino Linotype" w:eastAsia="Palatino Linotype" w:hAnsi="Palatino Linotype" w:cs="Palatino Linotype"/>
          <w:bCs/>
          <w:i/>
          <w:color w:val="000000"/>
          <w:sz w:val="22"/>
          <w:szCs w:val="22"/>
        </w:rPr>
        <w:t xml:space="preserve"> el procesamiento de la misma, ni el presentarla conforme al interés del solicitante; no estarán obligados a generarla, resumirla, efectuar cálculos o práctica investigaciones.</w:t>
      </w:r>
    </w:p>
    <w:p w:rsidR="00107F64" w:rsidRPr="00170EAF" w:rsidRDefault="00107F64" w:rsidP="00F10F56">
      <w:pPr>
        <w:rPr>
          <w:rFonts w:ascii="Palatino Linotype" w:eastAsia="Palatino Linotype" w:hAnsi="Palatino Linotype" w:cs="Palatino Linotype"/>
          <w:color w:val="000000"/>
          <w:szCs w:val="22"/>
        </w:rPr>
      </w:pPr>
    </w:p>
    <w:p w:rsidR="00107F64" w:rsidRPr="00170EAF" w:rsidRDefault="00F10F56" w:rsidP="00DA2F9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70EAF">
        <w:rPr>
          <w:rFonts w:ascii="Palatino Linotype" w:eastAsia="Palatino Linotype" w:hAnsi="Palatino Linotype" w:cs="Palatino Linotype"/>
          <w:color w:val="000000"/>
          <w:sz w:val="22"/>
          <w:szCs w:val="22"/>
        </w:rPr>
        <w:t xml:space="preserve">El precepto legal establece que, no están obligado </w:t>
      </w:r>
      <w:r w:rsidRPr="00170EAF">
        <w:rPr>
          <w:rFonts w:ascii="Palatino Linotype" w:eastAsia="Palatino Linotype" w:hAnsi="Palatino Linotype" w:cs="Palatino Linotype"/>
          <w:bCs/>
          <w:color w:val="000000"/>
          <w:sz w:val="22"/>
          <w:szCs w:val="22"/>
        </w:rPr>
        <w:t xml:space="preserve">a procesar la información, ni presentarla conforme al interés del solicitante, resumirla, efectuar cálculos o generar nuevos documentos para atender una solicitud, es decir, que para atender una solicitud de información, se debe entregar la información tal cual obre en sus archivos, situación que no ocurrió en el presente caso, ya que si bien, el Sujeto Obligado manifestó que la información no la tiene como la solicitó el particular, debió entregarla tal cual obra en sus archivos para dar cumplimiento al derecho de acceso a la información del particular. </w:t>
      </w:r>
    </w:p>
    <w:p w:rsidR="00313710" w:rsidRPr="00170EAF" w:rsidRDefault="00313710" w:rsidP="00C3731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A2F9A" w:rsidRPr="00170EAF" w:rsidRDefault="00C37316" w:rsidP="00C37316">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70EAF">
        <w:rPr>
          <w:rFonts w:ascii="Palatino Linotype" w:eastAsia="Palatino Linotype" w:hAnsi="Palatino Linotype" w:cs="Palatino Linotype"/>
          <w:color w:val="000000"/>
          <w:sz w:val="22"/>
          <w:szCs w:val="22"/>
        </w:rPr>
        <w:t xml:space="preserve">Por otro lado, a través de informe justificado, el Sujeto Obligado señaló que la información solicitada podía consultarse en dos ligas electrónicas que adjuntó, las cuales refirió que remiten al Tabulador de Sueldos y a las Remuneraciones del año 2015 al 2023; sin embargo, las ligas electrónicas que remitió no se encuentran en datos abiertos, por lo que resulta procedente referir que, </w:t>
      </w:r>
      <w:r w:rsidR="00DA2F9A" w:rsidRPr="00170EAF">
        <w:rPr>
          <w:rFonts w:ascii="Palatino Linotype" w:eastAsia="Palatino Linotype" w:hAnsi="Palatino Linotype" w:cs="Palatino Linotype"/>
          <w:color w:val="000000"/>
          <w:sz w:val="22"/>
          <w:szCs w:val="22"/>
        </w:rPr>
        <w:t xml:space="preserve">la Ley en la materia en términos generales, establece que como uno de los objetivos con el que cuenta es el de garantizar a toda persona el derecho de acceso a la información pública, mediante los procedimientos establecidos de forma </w:t>
      </w:r>
      <w:r w:rsidR="00DA2F9A" w:rsidRPr="00170EAF">
        <w:rPr>
          <w:rFonts w:ascii="Palatino Linotype" w:eastAsia="Palatino Linotype" w:hAnsi="Palatino Linotype" w:cs="Palatino Linotype"/>
          <w:b/>
          <w:color w:val="000000"/>
          <w:sz w:val="22"/>
          <w:szCs w:val="22"/>
        </w:rPr>
        <w:t>sencilla</w:t>
      </w:r>
      <w:r w:rsidR="00DA2F9A" w:rsidRPr="00170EAF">
        <w:rPr>
          <w:rFonts w:ascii="Palatino Linotype" w:eastAsia="Palatino Linotype" w:hAnsi="Palatino Linotype" w:cs="Palatino Linotype"/>
          <w:color w:val="000000"/>
          <w:sz w:val="22"/>
          <w:szCs w:val="22"/>
        </w:rPr>
        <w:t xml:space="preserve">, expeditos, </w:t>
      </w:r>
      <w:r w:rsidR="00DA2F9A" w:rsidRPr="00170EAF">
        <w:rPr>
          <w:rFonts w:ascii="Palatino Linotype" w:eastAsia="Palatino Linotype" w:hAnsi="Palatino Linotype" w:cs="Palatino Linotype"/>
          <w:b/>
          <w:color w:val="000000"/>
          <w:sz w:val="22"/>
          <w:szCs w:val="22"/>
        </w:rPr>
        <w:t>oportunos</w:t>
      </w:r>
      <w:r w:rsidR="00DA2F9A" w:rsidRPr="00170EAF">
        <w:rPr>
          <w:rFonts w:ascii="Palatino Linotype" w:eastAsia="Palatino Linotype" w:hAnsi="Palatino Linotype" w:cs="Palatino Linotype"/>
          <w:color w:val="000000"/>
          <w:sz w:val="22"/>
          <w:szCs w:val="22"/>
        </w:rPr>
        <w:t xml:space="preserve"> y gratuitos, y con ello contribuir a la mejora de procedimientos y </w:t>
      </w:r>
      <w:r w:rsidR="00DA2F9A" w:rsidRPr="00170EAF">
        <w:rPr>
          <w:rFonts w:ascii="Palatino Linotype" w:eastAsia="Palatino Linotype" w:hAnsi="Palatino Linotype" w:cs="Palatino Linotype"/>
          <w:color w:val="000000"/>
          <w:sz w:val="22"/>
          <w:szCs w:val="22"/>
        </w:rPr>
        <w:lastRenderedPageBreak/>
        <w:t>mecanismos que permitan trasparentar la gestión pública y mejora la toma decisiones, a través de la difusión de la información que obra en poder de los sujeto obligados.</w:t>
      </w:r>
    </w:p>
    <w:p w:rsidR="00DA2F9A" w:rsidRPr="00170EAF" w:rsidRDefault="00DA2F9A" w:rsidP="00DA2F9A">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DA2F9A" w:rsidRPr="00170EAF" w:rsidRDefault="00DA2F9A" w:rsidP="00DA2F9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70EAF">
        <w:rPr>
          <w:rFonts w:ascii="Palatino Linotype" w:eastAsia="Palatino Linotype" w:hAnsi="Palatino Linotype" w:cs="Palatino Linotype"/>
          <w:color w:val="000000"/>
          <w:sz w:val="22"/>
          <w:szCs w:val="22"/>
        </w:rPr>
        <w:t>El formato prediseñado para que los particulares formulen su solicitud de acceso a la información contiene opciones para seleccionar la modalidad de entrega de la información. En el presente asunto en particular, se solicitó la información a través del SAIMEX. En consecuencia, lo idóneo es que, los Sujetos Obligados proporcionen la información por el medio solicitado; no obstante, la Ley de Transparencia y Acceso</w:t>
      </w:r>
      <w:r w:rsidRPr="00170EAF">
        <w:rPr>
          <w:rFonts w:ascii="Palatino Linotype" w:eastAsia="Palatino Linotype" w:hAnsi="Palatino Linotype" w:cs="Palatino Linotype"/>
          <w:b/>
          <w:color w:val="000000"/>
          <w:sz w:val="22"/>
          <w:szCs w:val="22"/>
        </w:rPr>
        <w:t xml:space="preserve"> </w:t>
      </w:r>
      <w:r w:rsidRPr="00170EAF">
        <w:rPr>
          <w:rFonts w:ascii="Palatino Linotype" w:eastAsia="Palatino Linotype" w:hAnsi="Palatino Linotype" w:cs="Palatino Linotype"/>
          <w:color w:val="000000"/>
          <w:sz w:val="22"/>
          <w:szCs w:val="22"/>
        </w:rPr>
        <w:t>a la Información Pública del Estado de México y Municipios establece dos puntos importantes que impactan sobre la modalidad de entrega de la información.</w:t>
      </w:r>
    </w:p>
    <w:p w:rsidR="00DA2F9A" w:rsidRPr="00170EAF" w:rsidRDefault="00DA2F9A" w:rsidP="00DA2F9A">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DA2F9A" w:rsidRPr="00170EAF" w:rsidRDefault="00DA2F9A" w:rsidP="00DA2F9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70EAF">
        <w:rPr>
          <w:rFonts w:ascii="Palatino Linotype" w:eastAsia="Palatino Linotype" w:hAnsi="Palatino Linotype" w:cs="Palatino Linotype"/>
          <w:color w:val="000000"/>
          <w:sz w:val="22"/>
          <w:szCs w:val="22"/>
        </w:rPr>
        <w:t xml:space="preserve">El primer punto a analizar es que la ley en materia contempla </w:t>
      </w:r>
      <w:r w:rsidRPr="00170EAF">
        <w:rPr>
          <w:rFonts w:ascii="Palatino Linotype" w:eastAsia="Palatino Linotype" w:hAnsi="Palatino Linotype" w:cs="Palatino Linotype"/>
          <w:b/>
          <w:color w:val="000000"/>
          <w:sz w:val="22"/>
          <w:szCs w:val="22"/>
        </w:rPr>
        <w:t>información pública de oficio</w:t>
      </w:r>
      <w:r w:rsidRPr="00170EAF">
        <w:rPr>
          <w:rFonts w:ascii="Palatino Linotype" w:eastAsia="Palatino Linotype" w:hAnsi="Palatino Linotype" w:cs="Palatino Linotype"/>
          <w:color w:val="000000"/>
          <w:sz w:val="22"/>
          <w:szCs w:val="22"/>
        </w:rPr>
        <w:t xml:space="preserve"> que los Sujetos Obligados deben poner a disposición del público de manera permanente y actualizada de forma sencilla, precisa y entendible, en los respectivos medios electrónicos la información pública que generen, administren o posean.</w:t>
      </w:r>
    </w:p>
    <w:p w:rsidR="00DA2F9A" w:rsidRPr="00170EAF" w:rsidRDefault="00DA2F9A" w:rsidP="00DA2F9A">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DA2F9A" w:rsidRPr="00170EAF" w:rsidRDefault="00DA2F9A" w:rsidP="00DA2F9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70EAF">
        <w:rPr>
          <w:rFonts w:ascii="Palatino Linotype" w:eastAsia="Palatino Linotype" w:hAnsi="Palatino Linotype" w:cs="Palatino Linotype"/>
          <w:color w:val="000000"/>
          <w:sz w:val="22"/>
          <w:szCs w:val="22"/>
        </w:rPr>
        <w:t>El segundo punto a analizar y que guarda estricta relación con el punto anterior, se encuentra en el artículo 161 de la citada Ley de Transparencia Local:</w:t>
      </w:r>
    </w:p>
    <w:p w:rsidR="00DA2F9A" w:rsidRPr="00170EAF" w:rsidRDefault="00DA2F9A" w:rsidP="00DA2F9A">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DA2F9A" w:rsidRPr="00170EAF" w:rsidRDefault="00DA2F9A" w:rsidP="00DA2F9A">
      <w:pPr>
        <w:spacing w:line="360" w:lineRule="auto"/>
        <w:ind w:left="567" w:right="567"/>
        <w:jc w:val="both"/>
        <w:rPr>
          <w:rFonts w:ascii="Palatino Linotype" w:eastAsia="Palatino Linotype" w:hAnsi="Palatino Linotype" w:cs="Palatino Linotype"/>
          <w:i/>
          <w:sz w:val="22"/>
          <w:szCs w:val="22"/>
        </w:rPr>
      </w:pPr>
      <w:r w:rsidRPr="00170EAF">
        <w:rPr>
          <w:rFonts w:ascii="Palatino Linotype" w:eastAsia="Palatino Linotype" w:hAnsi="Palatino Linotype" w:cs="Palatino Linotype"/>
          <w:b/>
          <w:i/>
          <w:sz w:val="22"/>
          <w:szCs w:val="22"/>
        </w:rPr>
        <w:t>Artículo 161. Cuando la información requerida por el solicitante ya esté disponible</w:t>
      </w:r>
      <w:r w:rsidRPr="00170EAF">
        <w:rPr>
          <w:rFonts w:ascii="Palatino Linotype" w:eastAsia="Palatino Linotype" w:hAnsi="Palatino Linotype" w:cs="Palatino Linotype"/>
          <w:i/>
          <w:sz w:val="22"/>
          <w:szCs w:val="22"/>
        </w:rPr>
        <w:t xml:space="preserve"> al público en medios impresos, tales como libros, compendios, trípticos, registros públicos, </w:t>
      </w:r>
      <w:r w:rsidRPr="00170EAF">
        <w:rPr>
          <w:rFonts w:ascii="Palatino Linotype" w:eastAsia="Palatino Linotype" w:hAnsi="Palatino Linotype" w:cs="Palatino Linotype"/>
          <w:b/>
          <w:i/>
          <w:sz w:val="22"/>
          <w:szCs w:val="22"/>
        </w:rPr>
        <w:t xml:space="preserve">en formatos electrónicos disponibles en Internet </w:t>
      </w:r>
      <w:r w:rsidRPr="00170EAF">
        <w:rPr>
          <w:rFonts w:ascii="Palatino Linotype" w:eastAsia="Palatino Linotype" w:hAnsi="Palatino Linotype" w:cs="Palatino Linotype"/>
          <w:i/>
          <w:sz w:val="22"/>
          <w:szCs w:val="22"/>
        </w:rPr>
        <w:t xml:space="preserve">o en cualquier otro medio, se le hará saber por el medio requerido por el solicitante la fuente, el lugar y la forma en que puede consultar, reproducir o adquirir dicha información </w:t>
      </w:r>
      <w:r w:rsidRPr="00170EAF">
        <w:rPr>
          <w:rFonts w:ascii="Palatino Linotype" w:eastAsia="Palatino Linotype" w:hAnsi="Palatino Linotype" w:cs="Palatino Linotype"/>
          <w:b/>
          <w:i/>
          <w:sz w:val="22"/>
          <w:szCs w:val="22"/>
        </w:rPr>
        <w:t>en un plazo no mayor a cinco días hábiles</w:t>
      </w:r>
      <w:r w:rsidRPr="00170EAF">
        <w:rPr>
          <w:rFonts w:ascii="Palatino Linotype" w:eastAsia="Palatino Linotype" w:hAnsi="Palatino Linotype" w:cs="Palatino Linotype"/>
          <w:i/>
          <w:sz w:val="22"/>
          <w:szCs w:val="22"/>
        </w:rPr>
        <w:t xml:space="preserve">. </w:t>
      </w:r>
      <w:r w:rsidRPr="00170EAF">
        <w:rPr>
          <w:rFonts w:ascii="Palatino Linotype" w:eastAsia="Palatino Linotype" w:hAnsi="Palatino Linotype" w:cs="Palatino Linotype"/>
          <w:b/>
          <w:i/>
          <w:sz w:val="22"/>
          <w:szCs w:val="22"/>
        </w:rPr>
        <w:t>La fuente deberá ser precisa y concreta y no debe implicar que el solicitante realice una búsqueda en toda la información que se encuentre disponible</w:t>
      </w:r>
      <w:r w:rsidRPr="00170EAF">
        <w:rPr>
          <w:rFonts w:ascii="Palatino Linotype" w:eastAsia="Palatino Linotype" w:hAnsi="Palatino Linotype" w:cs="Palatino Linotype"/>
          <w:i/>
          <w:sz w:val="22"/>
          <w:szCs w:val="22"/>
        </w:rPr>
        <w:t>.</w:t>
      </w:r>
    </w:p>
    <w:p w:rsidR="00DA2F9A" w:rsidRPr="00170EAF" w:rsidRDefault="00DA2F9A" w:rsidP="00DA2F9A">
      <w:pPr>
        <w:numPr>
          <w:ilvl w:val="0"/>
          <w:numId w:val="1"/>
        </w:numPr>
        <w:pBdr>
          <w:top w:val="nil"/>
          <w:left w:val="nil"/>
          <w:bottom w:val="nil"/>
          <w:right w:val="nil"/>
          <w:between w:val="nil"/>
        </w:pBdr>
        <w:tabs>
          <w:tab w:val="left" w:pos="851"/>
        </w:tabs>
        <w:spacing w:before="240" w:line="360" w:lineRule="auto"/>
        <w:ind w:left="0" w:right="49" w:firstLine="0"/>
        <w:jc w:val="both"/>
        <w:rPr>
          <w:rFonts w:ascii="Palatino Linotype" w:eastAsia="Palatino Linotype" w:hAnsi="Palatino Linotype" w:cs="Palatino Linotype"/>
          <w:i/>
          <w:color w:val="000000"/>
          <w:sz w:val="22"/>
          <w:szCs w:val="22"/>
        </w:rPr>
      </w:pPr>
      <w:r w:rsidRPr="00170EAF">
        <w:rPr>
          <w:rFonts w:ascii="Palatino Linotype" w:eastAsia="Palatino Linotype" w:hAnsi="Palatino Linotype" w:cs="Palatino Linotype"/>
          <w:color w:val="000000"/>
          <w:sz w:val="22"/>
          <w:szCs w:val="22"/>
        </w:rPr>
        <w:lastRenderedPageBreak/>
        <w:t>Es así que, toda aquella información que sea requerida por los particulares pero que, previamente se encuentre disponible en sitios electrónicos, como puede ser de manera enunciativa más no limitativa, el sitio oficial del Sujeto Obligado o el portal IPOMEX o las páginas institucionales. Los Sujetos Obligado pueden indicar la dirección electrónica donde obra la información solicitada. Esta dirección electrónica debe ser precisa, de tal modo que no implique realizar una búsqueda en toda la información que ahí se encuentre. Además, debe ir acompañada del procedimiento a seguir, en caso de que la información se encuentre en distintos puntos del sitio electrónico referido.</w:t>
      </w:r>
    </w:p>
    <w:p w:rsidR="00DA2F9A" w:rsidRPr="00170EAF" w:rsidRDefault="00DA2F9A" w:rsidP="00DA2F9A">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i/>
          <w:color w:val="000000"/>
          <w:sz w:val="22"/>
          <w:szCs w:val="22"/>
        </w:rPr>
      </w:pPr>
    </w:p>
    <w:p w:rsidR="00DA2F9A" w:rsidRPr="00170EAF" w:rsidRDefault="00DA2F9A" w:rsidP="00DA2F9A">
      <w:pPr>
        <w:numPr>
          <w:ilvl w:val="0"/>
          <w:numId w:val="1"/>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i/>
          <w:color w:val="000000"/>
          <w:sz w:val="22"/>
          <w:szCs w:val="22"/>
        </w:rPr>
      </w:pPr>
      <w:r w:rsidRPr="00170EAF">
        <w:rPr>
          <w:rFonts w:ascii="Palatino Linotype" w:eastAsia="Palatino Linotype" w:hAnsi="Palatino Linotype" w:cs="Palatino Linotype"/>
          <w:b/>
          <w:color w:val="000000"/>
          <w:sz w:val="22"/>
          <w:szCs w:val="22"/>
        </w:rPr>
        <w:t>La orientación</w:t>
      </w:r>
      <w:r w:rsidRPr="00170EAF">
        <w:rPr>
          <w:rFonts w:ascii="Palatino Linotype" w:eastAsia="Palatino Linotype" w:hAnsi="Palatino Linotype" w:cs="Palatino Linotype"/>
          <w:color w:val="000000"/>
          <w:sz w:val="22"/>
          <w:szCs w:val="22"/>
        </w:rPr>
        <w:t xml:space="preserve"> que realicen los Sujetos Obligados a los sitios electrónicos para la consulta de la información </w:t>
      </w:r>
      <w:r w:rsidRPr="00170EAF">
        <w:rPr>
          <w:rFonts w:ascii="Palatino Linotype" w:eastAsia="Palatino Linotype" w:hAnsi="Palatino Linotype" w:cs="Palatino Linotype"/>
          <w:b/>
          <w:color w:val="000000"/>
          <w:sz w:val="22"/>
          <w:szCs w:val="22"/>
        </w:rPr>
        <w:t>debe cumplir con las características de tiempo y forma.</w:t>
      </w:r>
    </w:p>
    <w:p w:rsidR="00DA2F9A" w:rsidRPr="00170EAF" w:rsidRDefault="00DA2F9A" w:rsidP="00C37316">
      <w:pPr>
        <w:pBdr>
          <w:top w:val="nil"/>
          <w:left w:val="nil"/>
          <w:bottom w:val="nil"/>
          <w:right w:val="nil"/>
          <w:between w:val="nil"/>
        </w:pBdr>
        <w:rPr>
          <w:rFonts w:ascii="Palatino Linotype" w:eastAsia="Palatino Linotype" w:hAnsi="Palatino Linotype" w:cs="Palatino Linotype"/>
          <w:color w:val="000000"/>
          <w:sz w:val="22"/>
          <w:szCs w:val="22"/>
        </w:rPr>
      </w:pPr>
    </w:p>
    <w:p w:rsidR="00C37316" w:rsidRPr="00170EAF" w:rsidRDefault="00DA2F9A" w:rsidP="00C37316">
      <w:pPr>
        <w:numPr>
          <w:ilvl w:val="0"/>
          <w:numId w:val="1"/>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i/>
          <w:color w:val="000000"/>
          <w:sz w:val="22"/>
          <w:szCs w:val="22"/>
        </w:rPr>
      </w:pPr>
      <w:r w:rsidRPr="00170EAF">
        <w:rPr>
          <w:rFonts w:ascii="Palatino Linotype" w:eastAsia="Palatino Linotype" w:hAnsi="Palatino Linotype" w:cs="Palatino Linotype"/>
          <w:color w:val="000000"/>
          <w:sz w:val="22"/>
          <w:szCs w:val="22"/>
        </w:rPr>
        <w:t>Ahora bien, la normatividad en materia establece que las direcciones electrónicas deben ser precisas, de tal modo que no implique que el Recurrente deba de realizar una búsqueda dentro de toda la información disponible.</w:t>
      </w:r>
      <w:r w:rsidRPr="00170EAF">
        <w:rPr>
          <w:rFonts w:ascii="Palatino Linotype" w:eastAsia="Palatino Linotype" w:hAnsi="Palatino Linotype" w:cs="Palatino Linotype"/>
          <w:i/>
          <w:color w:val="000000"/>
          <w:sz w:val="22"/>
          <w:szCs w:val="22"/>
        </w:rPr>
        <w:t xml:space="preserve"> </w:t>
      </w:r>
      <w:r w:rsidRPr="00170EAF">
        <w:rPr>
          <w:rFonts w:ascii="Palatino Linotype" w:eastAsia="Palatino Linotype" w:hAnsi="Palatino Linotype" w:cs="Palatino Linotype"/>
          <w:color w:val="000000"/>
          <w:sz w:val="22"/>
          <w:szCs w:val="22"/>
        </w:rPr>
        <w:t xml:space="preserve">Además, debe ir acompañada del procedimiento a seguir, en caso de que la información se encuentre en distintos puntos del sitio electrónico referido. </w:t>
      </w:r>
    </w:p>
    <w:p w:rsidR="00C37316" w:rsidRPr="00170EAF" w:rsidRDefault="00C37316" w:rsidP="00C37316">
      <w:pPr>
        <w:pStyle w:val="Prrafodelista"/>
        <w:rPr>
          <w:rFonts w:ascii="Palatino Linotype" w:eastAsia="Palatino Linotype" w:hAnsi="Palatino Linotype" w:cs="Palatino Linotype"/>
          <w:color w:val="000000"/>
          <w:szCs w:val="22"/>
        </w:rPr>
      </w:pPr>
    </w:p>
    <w:p w:rsidR="00DA2F9A" w:rsidRPr="00170EAF" w:rsidRDefault="00DA2F9A" w:rsidP="00C37316">
      <w:pPr>
        <w:numPr>
          <w:ilvl w:val="0"/>
          <w:numId w:val="1"/>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i/>
          <w:color w:val="000000"/>
          <w:sz w:val="22"/>
          <w:szCs w:val="22"/>
        </w:rPr>
      </w:pPr>
      <w:r w:rsidRPr="00170EAF">
        <w:rPr>
          <w:rFonts w:ascii="Palatino Linotype" w:eastAsia="Palatino Linotype" w:hAnsi="Palatino Linotype" w:cs="Palatino Linotype"/>
          <w:color w:val="000000"/>
          <w:sz w:val="22"/>
          <w:szCs w:val="22"/>
        </w:rPr>
        <w:t xml:space="preserve">En el presente caso, </w:t>
      </w:r>
      <w:r w:rsidR="00C37316" w:rsidRPr="00170EAF">
        <w:rPr>
          <w:rFonts w:ascii="Palatino Linotype" w:eastAsia="Palatino Linotype" w:hAnsi="Palatino Linotype" w:cs="Palatino Linotype"/>
          <w:color w:val="000000"/>
          <w:sz w:val="22"/>
          <w:szCs w:val="22"/>
        </w:rPr>
        <w:t>las ligas electrónicas no se encuentran en datos abiertos</w:t>
      </w:r>
      <w:r w:rsidRPr="00170EAF">
        <w:rPr>
          <w:rFonts w:ascii="Palatino Linotype" w:hAnsi="Palatino Linotype"/>
          <w:sz w:val="22"/>
          <w:szCs w:val="22"/>
          <w:lang w:val="es-ES"/>
        </w:rPr>
        <w:t xml:space="preserve">, es decir, que para el particular pueda acceder a la información, debe trascribirla, lo que implica que el momento de hacerlo pueda cometer algún error y no pueda acceder a la información. </w:t>
      </w:r>
      <w:r w:rsidRPr="00170EAF">
        <w:rPr>
          <w:rFonts w:ascii="Palatino Linotype" w:hAnsi="Palatino Linotype" w:cs="Calibri"/>
          <w:color w:val="222222"/>
          <w:sz w:val="22"/>
          <w:szCs w:val="22"/>
        </w:rPr>
        <w:t xml:space="preserve">Así, es oportuno mencionar lo que debemos entender por datos abiertos, siendo estos los datos digitales de carácter público que pueden ser usados, reutilizados y redistribuidos por cualquier interesado y que tienen como característica ser accesibles, integrales, gratuitos, no discriminatorios, oportunos, permanentes, primarios, legibles por las máquinas, en formatos abiertos y de libre uso. </w:t>
      </w:r>
      <w:r w:rsidRPr="00170EAF">
        <w:rPr>
          <w:rFonts w:ascii="Palatino Linotype" w:hAnsi="Palatino Linotype"/>
          <w:color w:val="222222"/>
          <w:sz w:val="22"/>
          <w:szCs w:val="22"/>
        </w:rPr>
        <w:t> </w:t>
      </w:r>
      <w:r w:rsidRPr="00170EAF">
        <w:rPr>
          <w:rFonts w:ascii="Palatino Linotype" w:hAnsi="Palatino Linotype" w:cs="Calibri"/>
          <w:color w:val="222222"/>
          <w:sz w:val="22"/>
          <w:szCs w:val="22"/>
        </w:rPr>
        <w:t xml:space="preserve">En este mismo sentido, nuestra Ley de Transparencia y Acceso a la </w:t>
      </w:r>
      <w:r w:rsidRPr="00170EAF">
        <w:rPr>
          <w:rFonts w:ascii="Palatino Linotype" w:hAnsi="Palatino Linotype" w:cs="Calibri"/>
          <w:color w:val="222222"/>
          <w:sz w:val="22"/>
          <w:szCs w:val="22"/>
        </w:rPr>
        <w:lastRenderedPageBreak/>
        <w:t>Información Pública del Estado de México y Municipios, expresa en su artículo 3, de manera textual lo siguiente:</w:t>
      </w:r>
    </w:p>
    <w:p w:rsidR="00DA2F9A" w:rsidRPr="00170EAF" w:rsidRDefault="00DA2F9A" w:rsidP="00DA2F9A">
      <w:pPr>
        <w:pStyle w:val="Prrafodelista"/>
        <w:shd w:val="clear" w:color="auto" w:fill="FFFFFF"/>
        <w:spacing w:line="330" w:lineRule="atLeast"/>
        <w:ind w:left="360"/>
        <w:jc w:val="both"/>
        <w:rPr>
          <w:rFonts w:ascii="Palatino Linotype" w:hAnsi="Palatino Linotype" w:cs="Calibri"/>
          <w:color w:val="222222"/>
          <w:szCs w:val="22"/>
        </w:rPr>
      </w:pPr>
    </w:p>
    <w:p w:rsidR="00DA2F9A" w:rsidRPr="00170EAF" w:rsidRDefault="00DA2F9A" w:rsidP="00DA2F9A">
      <w:pPr>
        <w:pStyle w:val="Prrafodelista"/>
        <w:shd w:val="clear" w:color="auto" w:fill="FFFFFF"/>
        <w:spacing w:line="276" w:lineRule="auto"/>
        <w:ind w:left="851" w:right="822"/>
        <w:jc w:val="both"/>
        <w:rPr>
          <w:rFonts w:ascii="Palatino Linotype" w:hAnsi="Palatino Linotype" w:cs="Calibri"/>
          <w:color w:val="222222"/>
          <w:szCs w:val="22"/>
        </w:rPr>
      </w:pPr>
      <w:r w:rsidRPr="00170EAF">
        <w:rPr>
          <w:rFonts w:ascii="Palatino Linotype" w:hAnsi="Palatino Linotype" w:cs="Calibri"/>
          <w:b/>
          <w:bCs/>
          <w:i/>
          <w:iCs/>
          <w:color w:val="222222"/>
          <w:szCs w:val="22"/>
        </w:rPr>
        <w:t>“VIII. Datos abiertos: Los datos digitales de carácter público que son accesibles en línea que pueden ser usados, reutilizados y redistribuidos por cualquier interesado y que tienen las siguientes características:</w:t>
      </w:r>
    </w:p>
    <w:p w:rsidR="00DA2F9A" w:rsidRPr="00170EAF" w:rsidRDefault="00DA2F9A" w:rsidP="00DA2F9A">
      <w:pPr>
        <w:pStyle w:val="Prrafodelista"/>
        <w:shd w:val="clear" w:color="auto" w:fill="FFFFFF"/>
        <w:spacing w:line="276" w:lineRule="auto"/>
        <w:ind w:left="851" w:right="822"/>
        <w:jc w:val="both"/>
        <w:rPr>
          <w:rFonts w:ascii="Palatino Linotype" w:hAnsi="Palatino Linotype" w:cs="Calibri"/>
          <w:color w:val="222222"/>
          <w:szCs w:val="22"/>
        </w:rPr>
      </w:pPr>
      <w:r w:rsidRPr="00170EAF">
        <w:rPr>
          <w:rFonts w:ascii="Palatino Linotype" w:hAnsi="Palatino Linotype" w:cs="Calibri"/>
          <w:i/>
          <w:iCs/>
          <w:color w:val="222222"/>
          <w:szCs w:val="22"/>
        </w:rPr>
        <w:t>a) Accesibles: Los datos están disponibles para la gama más amplia de usuarios, para cualquier propósito;</w:t>
      </w:r>
    </w:p>
    <w:p w:rsidR="00DA2F9A" w:rsidRPr="00170EAF" w:rsidRDefault="00DA2F9A" w:rsidP="00DA2F9A">
      <w:pPr>
        <w:pStyle w:val="Prrafodelista"/>
        <w:shd w:val="clear" w:color="auto" w:fill="FFFFFF"/>
        <w:spacing w:line="276" w:lineRule="auto"/>
        <w:ind w:left="851" w:right="822"/>
        <w:jc w:val="both"/>
        <w:rPr>
          <w:rFonts w:ascii="Palatino Linotype" w:hAnsi="Palatino Linotype" w:cs="Calibri"/>
          <w:color w:val="222222"/>
          <w:szCs w:val="22"/>
        </w:rPr>
      </w:pPr>
      <w:r w:rsidRPr="00170EAF">
        <w:rPr>
          <w:rFonts w:ascii="Palatino Linotype" w:hAnsi="Palatino Linotype" w:cs="Calibri"/>
          <w:i/>
          <w:iCs/>
          <w:color w:val="222222"/>
          <w:szCs w:val="22"/>
        </w:rPr>
        <w:t>b) Integrales: Contienen el tema que describen a detalle y con los metadatos necesarios;</w:t>
      </w:r>
    </w:p>
    <w:p w:rsidR="00DA2F9A" w:rsidRPr="00170EAF" w:rsidRDefault="00DA2F9A" w:rsidP="00DA2F9A">
      <w:pPr>
        <w:pStyle w:val="Prrafodelista"/>
        <w:shd w:val="clear" w:color="auto" w:fill="FFFFFF"/>
        <w:spacing w:line="276" w:lineRule="auto"/>
        <w:ind w:left="851" w:right="822"/>
        <w:jc w:val="both"/>
        <w:rPr>
          <w:rFonts w:ascii="Palatino Linotype" w:hAnsi="Palatino Linotype" w:cs="Calibri"/>
          <w:color w:val="222222"/>
          <w:szCs w:val="22"/>
        </w:rPr>
      </w:pPr>
      <w:r w:rsidRPr="00170EAF">
        <w:rPr>
          <w:rFonts w:ascii="Palatino Linotype" w:hAnsi="Palatino Linotype" w:cs="Calibri"/>
          <w:i/>
          <w:iCs/>
          <w:color w:val="222222"/>
          <w:szCs w:val="22"/>
        </w:rPr>
        <w:t>c) Gratuitos: Se obtienen sin entregar a cambio contraprestación alguna;</w:t>
      </w:r>
    </w:p>
    <w:p w:rsidR="00DA2F9A" w:rsidRPr="00170EAF" w:rsidRDefault="00DA2F9A" w:rsidP="00DA2F9A">
      <w:pPr>
        <w:pStyle w:val="Prrafodelista"/>
        <w:shd w:val="clear" w:color="auto" w:fill="FFFFFF"/>
        <w:spacing w:line="276" w:lineRule="auto"/>
        <w:ind w:left="851" w:right="822"/>
        <w:jc w:val="both"/>
        <w:rPr>
          <w:rFonts w:ascii="Palatino Linotype" w:hAnsi="Palatino Linotype" w:cs="Calibri"/>
          <w:color w:val="222222"/>
          <w:szCs w:val="22"/>
        </w:rPr>
      </w:pPr>
      <w:r w:rsidRPr="00170EAF">
        <w:rPr>
          <w:rFonts w:ascii="Palatino Linotype" w:hAnsi="Palatino Linotype" w:cs="Calibri"/>
          <w:i/>
          <w:iCs/>
          <w:color w:val="222222"/>
          <w:szCs w:val="22"/>
        </w:rPr>
        <w:t>d) No discriminatorios: Los datos están disponibles para cualquier persona, sin necesidad de registro;</w:t>
      </w:r>
    </w:p>
    <w:p w:rsidR="00DA2F9A" w:rsidRPr="00170EAF" w:rsidRDefault="00DA2F9A" w:rsidP="00DA2F9A">
      <w:pPr>
        <w:pStyle w:val="Prrafodelista"/>
        <w:shd w:val="clear" w:color="auto" w:fill="FFFFFF"/>
        <w:spacing w:line="276" w:lineRule="auto"/>
        <w:ind w:left="851" w:right="822"/>
        <w:jc w:val="both"/>
        <w:rPr>
          <w:rFonts w:ascii="Palatino Linotype" w:hAnsi="Palatino Linotype" w:cs="Calibri"/>
          <w:color w:val="222222"/>
          <w:szCs w:val="22"/>
        </w:rPr>
      </w:pPr>
      <w:r w:rsidRPr="00170EAF">
        <w:rPr>
          <w:rFonts w:ascii="Palatino Linotype" w:hAnsi="Palatino Linotype" w:cs="Calibri"/>
          <w:i/>
          <w:iCs/>
          <w:color w:val="222222"/>
          <w:szCs w:val="22"/>
        </w:rPr>
        <w:t>e) Oportunos: Son actualizados, periódicamente, conforme se generen;</w:t>
      </w:r>
    </w:p>
    <w:p w:rsidR="00DA2F9A" w:rsidRPr="00170EAF" w:rsidRDefault="00DA2F9A" w:rsidP="00DA2F9A">
      <w:pPr>
        <w:pStyle w:val="Prrafodelista"/>
        <w:shd w:val="clear" w:color="auto" w:fill="FFFFFF"/>
        <w:spacing w:line="276" w:lineRule="auto"/>
        <w:ind w:left="851" w:right="822"/>
        <w:jc w:val="both"/>
        <w:rPr>
          <w:rFonts w:ascii="Palatino Linotype" w:hAnsi="Palatino Linotype" w:cs="Calibri"/>
          <w:color w:val="222222"/>
          <w:szCs w:val="22"/>
        </w:rPr>
      </w:pPr>
      <w:r w:rsidRPr="00170EAF">
        <w:rPr>
          <w:rFonts w:ascii="Palatino Linotype" w:hAnsi="Palatino Linotype" w:cs="Calibri"/>
          <w:i/>
          <w:iCs/>
          <w:color w:val="222222"/>
          <w:szCs w:val="22"/>
        </w:rPr>
        <w:t>f) Permanentes: Se conservan en el tiempo, para lo cual, las versiones históricas relevantes para uso público se mantendrán disponibles con identificadores adecuados al efecto;</w:t>
      </w:r>
    </w:p>
    <w:p w:rsidR="00DA2F9A" w:rsidRPr="00170EAF" w:rsidRDefault="00DA2F9A" w:rsidP="00DA2F9A">
      <w:pPr>
        <w:pStyle w:val="Prrafodelista"/>
        <w:shd w:val="clear" w:color="auto" w:fill="FFFFFF"/>
        <w:spacing w:line="276" w:lineRule="auto"/>
        <w:ind w:left="851" w:right="822"/>
        <w:jc w:val="both"/>
        <w:rPr>
          <w:rFonts w:ascii="Palatino Linotype" w:hAnsi="Palatino Linotype" w:cs="Calibri"/>
          <w:color w:val="222222"/>
          <w:szCs w:val="22"/>
        </w:rPr>
      </w:pPr>
      <w:r w:rsidRPr="00170EAF">
        <w:rPr>
          <w:rFonts w:ascii="Palatino Linotype" w:hAnsi="Palatino Linotype" w:cs="Calibri"/>
          <w:i/>
          <w:iCs/>
          <w:color w:val="222222"/>
          <w:szCs w:val="22"/>
        </w:rPr>
        <w:t>g) Primarios: Provienen de la fuente de origen con el máximo nivel de desagregación posible;</w:t>
      </w:r>
    </w:p>
    <w:p w:rsidR="00DA2F9A" w:rsidRPr="00170EAF" w:rsidRDefault="00DA2F9A" w:rsidP="00DA2F9A">
      <w:pPr>
        <w:pStyle w:val="Prrafodelista"/>
        <w:shd w:val="clear" w:color="auto" w:fill="FFFFFF"/>
        <w:spacing w:line="276" w:lineRule="auto"/>
        <w:ind w:left="851" w:right="822"/>
        <w:jc w:val="both"/>
        <w:rPr>
          <w:rFonts w:ascii="Palatino Linotype" w:hAnsi="Palatino Linotype" w:cs="Calibri"/>
          <w:color w:val="222222"/>
          <w:szCs w:val="22"/>
        </w:rPr>
      </w:pPr>
      <w:r w:rsidRPr="00170EAF">
        <w:rPr>
          <w:rFonts w:ascii="Palatino Linotype" w:hAnsi="Palatino Linotype" w:cs="Calibri"/>
          <w:i/>
          <w:iCs/>
          <w:color w:val="222222"/>
          <w:szCs w:val="22"/>
        </w:rPr>
        <w:t>h) Legibles por máquinas: Deberán estar estructurados, total o parcialmente, para ser procesados e interpretados por equipos electrónicos de manera automática;</w:t>
      </w:r>
    </w:p>
    <w:p w:rsidR="00DA2F9A" w:rsidRPr="00170EAF" w:rsidRDefault="00DA2F9A" w:rsidP="00DA2F9A">
      <w:pPr>
        <w:pStyle w:val="Prrafodelista"/>
        <w:shd w:val="clear" w:color="auto" w:fill="FFFFFF"/>
        <w:spacing w:line="276" w:lineRule="auto"/>
        <w:ind w:left="851" w:right="822"/>
        <w:jc w:val="both"/>
        <w:rPr>
          <w:rFonts w:ascii="Palatino Linotype" w:hAnsi="Palatino Linotype" w:cs="Calibri"/>
          <w:color w:val="222222"/>
          <w:szCs w:val="22"/>
        </w:rPr>
      </w:pPr>
      <w:r w:rsidRPr="00170EAF">
        <w:rPr>
          <w:rFonts w:ascii="Palatino Linotype" w:hAnsi="Palatino Linotype" w:cs="Calibri"/>
          <w:b/>
          <w:bCs/>
          <w:i/>
          <w:iCs/>
          <w:color w:val="222222"/>
          <w:szCs w:val="22"/>
        </w:rPr>
        <w:t>i) En formatos abiertos: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w:t>
      </w:r>
      <w:r w:rsidRPr="00170EAF">
        <w:rPr>
          <w:rFonts w:ascii="Palatino Linotype" w:hAnsi="Palatino Linotype" w:cs="Calibri"/>
          <w:i/>
          <w:iCs/>
          <w:color w:val="222222"/>
          <w:szCs w:val="22"/>
        </w:rPr>
        <w:t>; y</w:t>
      </w:r>
    </w:p>
    <w:p w:rsidR="00DA2F9A" w:rsidRPr="00170EAF" w:rsidRDefault="00DA2F9A" w:rsidP="00DA2F9A">
      <w:pPr>
        <w:pStyle w:val="Prrafodelista"/>
        <w:shd w:val="clear" w:color="auto" w:fill="FFFFFF"/>
        <w:spacing w:line="276" w:lineRule="auto"/>
        <w:ind w:left="851" w:right="822"/>
        <w:jc w:val="both"/>
        <w:rPr>
          <w:rFonts w:ascii="Palatino Linotype" w:hAnsi="Palatino Linotype" w:cs="Calibri"/>
          <w:color w:val="222222"/>
          <w:szCs w:val="22"/>
        </w:rPr>
      </w:pPr>
      <w:r w:rsidRPr="00170EAF">
        <w:rPr>
          <w:rFonts w:ascii="Palatino Linotype" w:hAnsi="Palatino Linotype" w:cs="Calibri"/>
          <w:i/>
          <w:iCs/>
          <w:color w:val="222222"/>
          <w:szCs w:val="22"/>
        </w:rPr>
        <w:t>j) De libre uso: Citan la fuente de origen como único requerimiento para ser utilizados libremente.</w:t>
      </w:r>
    </w:p>
    <w:p w:rsidR="00DA2F9A" w:rsidRPr="00170EAF" w:rsidRDefault="00DA2F9A" w:rsidP="00DA2F9A">
      <w:pPr>
        <w:pStyle w:val="Prrafodelista"/>
        <w:shd w:val="clear" w:color="auto" w:fill="FFFFFF"/>
        <w:spacing w:line="276" w:lineRule="auto"/>
        <w:ind w:left="851" w:right="822"/>
        <w:jc w:val="both"/>
        <w:rPr>
          <w:rFonts w:ascii="Palatino Linotype" w:hAnsi="Palatino Linotype" w:cs="Calibri"/>
          <w:i/>
          <w:iCs/>
          <w:color w:val="222222"/>
          <w:szCs w:val="22"/>
        </w:rPr>
      </w:pPr>
      <w:r w:rsidRPr="00170EAF">
        <w:rPr>
          <w:rFonts w:ascii="Palatino Linotype" w:hAnsi="Palatino Linotype" w:cs="Calibri"/>
          <w:i/>
          <w:iCs/>
          <w:color w:val="222222"/>
          <w:szCs w:val="22"/>
        </w:rPr>
        <w:t>(Énfasis añadido)</w:t>
      </w:r>
    </w:p>
    <w:p w:rsidR="00DA2F9A" w:rsidRPr="00170EAF" w:rsidRDefault="00DA2F9A" w:rsidP="00DA2F9A">
      <w:pPr>
        <w:pStyle w:val="Prrafodelista"/>
        <w:shd w:val="clear" w:color="auto" w:fill="FFFFFF"/>
        <w:spacing w:line="253" w:lineRule="atLeast"/>
        <w:ind w:left="360" w:right="616"/>
        <w:jc w:val="both"/>
        <w:rPr>
          <w:rFonts w:ascii="Palatino Linotype" w:hAnsi="Palatino Linotype" w:cs="Calibri"/>
          <w:color w:val="222222"/>
          <w:szCs w:val="22"/>
        </w:rPr>
      </w:pPr>
    </w:p>
    <w:p w:rsidR="00DA2F9A" w:rsidRPr="00170EAF" w:rsidRDefault="00DA2F9A" w:rsidP="00DA2F9A">
      <w:pPr>
        <w:pStyle w:val="Prrafodelista"/>
        <w:shd w:val="clear" w:color="auto" w:fill="FFFFFF"/>
        <w:spacing w:line="253" w:lineRule="atLeast"/>
        <w:ind w:left="360" w:right="616"/>
        <w:jc w:val="both"/>
        <w:rPr>
          <w:rFonts w:ascii="Palatino Linotype" w:hAnsi="Palatino Linotype" w:cs="Calibri"/>
          <w:color w:val="222222"/>
          <w:szCs w:val="22"/>
        </w:rPr>
      </w:pPr>
    </w:p>
    <w:p w:rsidR="00DA2F9A" w:rsidRPr="00170EAF" w:rsidRDefault="00DA2F9A" w:rsidP="00DA2F9A">
      <w:pPr>
        <w:pStyle w:val="Prrafodelista"/>
        <w:numPr>
          <w:ilvl w:val="0"/>
          <w:numId w:val="1"/>
        </w:numPr>
        <w:shd w:val="clear" w:color="auto" w:fill="FFFFFF"/>
        <w:spacing w:line="360" w:lineRule="auto"/>
        <w:ind w:left="0" w:hanging="142"/>
        <w:jc w:val="both"/>
        <w:rPr>
          <w:rFonts w:ascii="Palatino Linotype" w:hAnsi="Palatino Linotype" w:cs="Calibri"/>
          <w:color w:val="222222"/>
          <w:szCs w:val="22"/>
        </w:rPr>
      </w:pPr>
      <w:r w:rsidRPr="00170EAF">
        <w:rPr>
          <w:rFonts w:ascii="Palatino Linotype" w:hAnsi="Palatino Linotype" w:cs="Calibri"/>
          <w:color w:val="222222"/>
          <w:szCs w:val="22"/>
        </w:rPr>
        <w:lastRenderedPageBreak/>
        <w:t>El dispositivo legal estatal aplicable a la materia, establece en su artículo 41 que el Instituto promoverá la publicación de la información en datos abiertos y accesibles, de tal manera que este Órgano Garante se encuentra en posibilidades de ordenar al </w:t>
      </w:r>
      <w:r w:rsidRPr="00170EAF">
        <w:rPr>
          <w:rFonts w:ascii="Palatino Linotype" w:hAnsi="Palatino Linotype" w:cs="Calibri"/>
          <w:b/>
          <w:bCs/>
          <w:color w:val="222222"/>
          <w:szCs w:val="22"/>
        </w:rPr>
        <w:t>Sujeto Obligado, en caso de tener la información en formatos abiertos </w:t>
      </w:r>
      <w:r w:rsidRPr="00170EAF">
        <w:rPr>
          <w:rFonts w:ascii="Palatino Linotype" w:hAnsi="Palatino Linotype" w:cs="Calibri"/>
          <w:color w:val="222222"/>
          <w:szCs w:val="22"/>
        </w:rPr>
        <w:t xml:space="preserve">entregar la misma en el formato solicitado. </w:t>
      </w:r>
      <w:r w:rsidRPr="00170EAF">
        <w:rPr>
          <w:rFonts w:ascii="Palatino Linotype" w:hAnsi="Palatino Linotype"/>
          <w:color w:val="222222"/>
          <w:szCs w:val="22"/>
        </w:rPr>
        <w:t>Por lo tanto, con la información entrega en respuesta, no se puede tener por atendido el derecho de acceso a la información del particular, pues no se atendió la solicitud en términos de los señalado en el artículo 161 de la Ley de Transparencia y Acceso a la Información Pública del Estado de México y Municipios.</w:t>
      </w:r>
      <w:r w:rsidRPr="00170EAF">
        <w:rPr>
          <w:rFonts w:ascii="Palatino Linotype" w:hAnsi="Palatino Linotype" w:cs="Calibri"/>
          <w:color w:val="222222"/>
          <w:szCs w:val="22"/>
        </w:rPr>
        <w:t xml:space="preserve"> </w:t>
      </w:r>
      <w:r w:rsidRPr="00170EAF">
        <w:rPr>
          <w:rFonts w:ascii="Palatino Linotype" w:hAnsi="Palatino Linotype"/>
          <w:szCs w:val="22"/>
        </w:rPr>
        <w:t>Así, podemos advertir que en el presente caso, la liga electrónica no se encuentra en datos abiertos, es decir, que el particular tiene que transcribir la liga, lo que implica que al realizarlo pueda equivocarse y no poder acceder a la información.</w:t>
      </w:r>
      <w:r w:rsidRPr="00170EAF">
        <w:rPr>
          <w:rFonts w:ascii="Palatino Linotype" w:hAnsi="Palatino Linotype" w:cs="Calibri"/>
          <w:color w:val="222222"/>
          <w:szCs w:val="22"/>
        </w:rPr>
        <w:t xml:space="preserve"> </w:t>
      </w:r>
      <w:r w:rsidRPr="00170EAF">
        <w:rPr>
          <w:rFonts w:ascii="Palatino Linotype" w:hAnsi="Palatino Linotype" w:cstheme="majorHAnsi"/>
          <w:color w:val="222222"/>
          <w:szCs w:val="22"/>
        </w:rPr>
        <w:t>Por lo tanto, con la</w:t>
      </w:r>
      <w:r w:rsidR="00C37316" w:rsidRPr="00170EAF">
        <w:rPr>
          <w:rFonts w:ascii="Palatino Linotype" w:hAnsi="Palatino Linotype" w:cstheme="majorHAnsi"/>
          <w:color w:val="222222"/>
          <w:szCs w:val="22"/>
        </w:rPr>
        <w:t>s</w:t>
      </w:r>
      <w:r w:rsidRPr="00170EAF">
        <w:rPr>
          <w:rFonts w:ascii="Palatino Linotype" w:hAnsi="Palatino Linotype" w:cstheme="majorHAnsi"/>
          <w:color w:val="222222"/>
          <w:szCs w:val="22"/>
        </w:rPr>
        <w:t xml:space="preserve"> liga</w:t>
      </w:r>
      <w:r w:rsidR="00C37316" w:rsidRPr="00170EAF">
        <w:rPr>
          <w:rFonts w:ascii="Palatino Linotype" w:hAnsi="Palatino Linotype" w:cstheme="majorHAnsi"/>
          <w:color w:val="222222"/>
          <w:szCs w:val="22"/>
        </w:rPr>
        <w:t>s</w:t>
      </w:r>
      <w:r w:rsidRPr="00170EAF">
        <w:rPr>
          <w:rFonts w:ascii="Palatino Linotype" w:hAnsi="Palatino Linotype" w:cstheme="majorHAnsi"/>
          <w:color w:val="222222"/>
          <w:szCs w:val="22"/>
        </w:rPr>
        <w:t xml:space="preserve"> electrónica</w:t>
      </w:r>
      <w:r w:rsidR="00C37316" w:rsidRPr="00170EAF">
        <w:rPr>
          <w:rFonts w:ascii="Palatino Linotype" w:hAnsi="Palatino Linotype" w:cstheme="majorHAnsi"/>
          <w:color w:val="222222"/>
          <w:szCs w:val="22"/>
        </w:rPr>
        <w:t>s</w:t>
      </w:r>
      <w:r w:rsidRPr="00170EAF">
        <w:rPr>
          <w:rFonts w:ascii="Palatino Linotype" w:hAnsi="Palatino Linotype" w:cstheme="majorHAnsi"/>
          <w:color w:val="222222"/>
          <w:szCs w:val="22"/>
        </w:rPr>
        <w:t xml:space="preserve"> remitida</w:t>
      </w:r>
      <w:r w:rsidR="00C37316" w:rsidRPr="00170EAF">
        <w:rPr>
          <w:rFonts w:ascii="Palatino Linotype" w:hAnsi="Palatino Linotype" w:cstheme="majorHAnsi"/>
          <w:color w:val="222222"/>
          <w:szCs w:val="22"/>
        </w:rPr>
        <w:t xml:space="preserve">s en informe justificado, no se puede dar por atendida la solicitud del particular. </w:t>
      </w:r>
    </w:p>
    <w:p w:rsidR="00DA2F9A" w:rsidRPr="00170EAF" w:rsidRDefault="00DA2F9A" w:rsidP="00DA2F9A">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A2F9A" w:rsidRPr="00170EAF" w:rsidRDefault="00DA2F9A" w:rsidP="00DA2F9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70EAF">
        <w:rPr>
          <w:rFonts w:ascii="Palatino Linotype" w:eastAsia="Palatino Linotype" w:hAnsi="Palatino Linotype" w:cs="Palatino Linotype"/>
          <w:color w:val="000000"/>
          <w:sz w:val="22"/>
          <w:szCs w:val="22"/>
        </w:rPr>
        <w:t>Ahora bien, de manera enunciativa, más no limitativa, las percepciones de los servidores públicos, pueden constar en los recibos de nómina.</w:t>
      </w:r>
    </w:p>
    <w:p w:rsidR="00DA2F9A" w:rsidRPr="00170EAF" w:rsidRDefault="00DA2F9A" w:rsidP="00DA2F9A">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DA2F9A" w:rsidRPr="00170EAF" w:rsidRDefault="00DA2F9A" w:rsidP="00DA2F9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70EAF">
        <w:rPr>
          <w:rFonts w:ascii="Palatino Linotype" w:eastAsia="Palatino Linotype" w:hAnsi="Palatino Linotype" w:cs="Palatino Linotype"/>
          <w:color w:val="000000"/>
          <w:sz w:val="22"/>
          <w:szCs w:val="22"/>
        </w:rPr>
        <w:t xml:space="preserve">Esto nos lleva a precisar que en nuestra legislación del Estado de México no existe como tal una definición de “nómina”; sin embargo,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w:t>
      </w:r>
      <w:proofErr w:type="spellStart"/>
      <w:r w:rsidRPr="00170EAF">
        <w:rPr>
          <w:rFonts w:ascii="Palatino Linotype" w:eastAsia="Palatino Linotype" w:hAnsi="Palatino Linotype" w:cs="Palatino Linotype"/>
          <w:color w:val="000000"/>
          <w:sz w:val="22"/>
          <w:szCs w:val="22"/>
        </w:rPr>
        <w:t>Presupuestación</w:t>
      </w:r>
      <w:proofErr w:type="spellEnd"/>
      <w:r w:rsidRPr="00170EAF">
        <w:rPr>
          <w:rFonts w:ascii="Palatino Linotype" w:eastAsia="Palatino Linotype" w:hAnsi="Palatino Linotype" w:cs="Palatino Linotype"/>
          <w:color w:val="000000"/>
          <w:sz w:val="22"/>
          <w:szCs w:val="22"/>
        </w:rPr>
        <w:t xml:space="preserve">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 honorarios y personal de lista de raya:</w:t>
      </w:r>
    </w:p>
    <w:p w:rsidR="00DA2F9A" w:rsidRPr="00170EAF" w:rsidRDefault="00DA2F9A" w:rsidP="00DA2F9A">
      <w:pPr>
        <w:spacing w:before="240" w:line="276" w:lineRule="auto"/>
        <w:ind w:left="851" w:right="-167"/>
        <w:jc w:val="both"/>
        <w:rPr>
          <w:rFonts w:ascii="Palatino Linotype" w:eastAsia="Palatino Linotype" w:hAnsi="Palatino Linotype" w:cs="Palatino Linotype"/>
          <w:i/>
          <w:sz w:val="22"/>
          <w:szCs w:val="22"/>
        </w:rPr>
      </w:pPr>
      <w:r w:rsidRPr="00170EAF">
        <w:rPr>
          <w:rFonts w:ascii="Palatino Linotype" w:eastAsia="Palatino Linotype" w:hAnsi="Palatino Linotype" w:cs="Palatino Linotype"/>
          <w:b/>
          <w:i/>
          <w:sz w:val="22"/>
          <w:szCs w:val="22"/>
        </w:rPr>
        <w:lastRenderedPageBreak/>
        <w:t xml:space="preserve">“NÓMINA </w:t>
      </w:r>
      <w:r w:rsidRPr="00170EAF">
        <w:rPr>
          <w:rFonts w:ascii="Palatino Linotype" w:eastAsia="Palatino Linotype" w:hAnsi="Palatino Linotype" w:cs="Palatino Linotype"/>
          <w:i/>
          <w:sz w:val="22"/>
          <w:szCs w:val="22"/>
        </w:rPr>
        <w:t>Listado general de los trabajadores de una institución, en</w:t>
      </w:r>
      <w:r w:rsidRPr="00170EAF">
        <w:rPr>
          <w:rFonts w:ascii="Palatino Linotype" w:eastAsia="Palatino Linotype" w:hAnsi="Palatino Linotype" w:cs="Palatino Linotype"/>
          <w:b/>
          <w:i/>
          <w:sz w:val="22"/>
          <w:szCs w:val="22"/>
        </w:rPr>
        <w:t xml:space="preserve"> </w:t>
      </w:r>
      <w:r w:rsidRPr="00170EAF">
        <w:rPr>
          <w:rFonts w:ascii="Palatino Linotype" w:eastAsia="Palatino Linotype" w:hAnsi="Palatino Linotype" w:cs="Palatino Linotype"/>
          <w:i/>
          <w:sz w:val="22"/>
          <w:szCs w:val="22"/>
        </w:rPr>
        <w:t>el cual se asientan las percepciones brutas, deducciones y</w:t>
      </w:r>
      <w:r w:rsidRPr="00170EAF">
        <w:rPr>
          <w:rFonts w:ascii="Palatino Linotype" w:eastAsia="Palatino Linotype" w:hAnsi="Palatino Linotype" w:cs="Palatino Linotype"/>
          <w:b/>
          <w:i/>
          <w:sz w:val="22"/>
          <w:szCs w:val="22"/>
        </w:rPr>
        <w:t xml:space="preserve"> </w:t>
      </w:r>
      <w:r w:rsidRPr="00170EAF">
        <w:rPr>
          <w:rFonts w:ascii="Palatino Linotype" w:eastAsia="Palatino Linotype" w:hAnsi="Palatino Linotype" w:cs="Palatino Linotype"/>
          <w:i/>
          <w:sz w:val="22"/>
          <w:szCs w:val="22"/>
        </w:rPr>
        <w:t>alcance neto de las mismas; la nómina es utilizada para</w:t>
      </w:r>
      <w:r w:rsidRPr="00170EAF">
        <w:rPr>
          <w:rFonts w:ascii="Palatino Linotype" w:eastAsia="Palatino Linotype" w:hAnsi="Palatino Linotype" w:cs="Palatino Linotype"/>
          <w:b/>
          <w:i/>
          <w:sz w:val="22"/>
          <w:szCs w:val="22"/>
        </w:rPr>
        <w:t xml:space="preserve"> </w:t>
      </w:r>
      <w:r w:rsidRPr="00170EAF">
        <w:rPr>
          <w:rFonts w:ascii="Palatino Linotype" w:eastAsia="Palatino Linotype" w:hAnsi="Palatino Linotype" w:cs="Palatino Linotype"/>
          <w:i/>
          <w:sz w:val="22"/>
          <w:szCs w:val="22"/>
        </w:rPr>
        <w:t>efectuar los pagos periódicos (semanales, quincenales o</w:t>
      </w:r>
      <w:r w:rsidRPr="00170EAF">
        <w:rPr>
          <w:rFonts w:ascii="Palatino Linotype" w:eastAsia="Palatino Linotype" w:hAnsi="Palatino Linotype" w:cs="Palatino Linotype"/>
          <w:b/>
          <w:i/>
          <w:sz w:val="22"/>
          <w:szCs w:val="22"/>
        </w:rPr>
        <w:t xml:space="preserve"> </w:t>
      </w:r>
      <w:r w:rsidRPr="00170EAF">
        <w:rPr>
          <w:rFonts w:ascii="Palatino Linotype" w:eastAsia="Palatino Linotype" w:hAnsi="Palatino Linotype" w:cs="Palatino Linotype"/>
          <w:i/>
          <w:sz w:val="22"/>
          <w:szCs w:val="22"/>
        </w:rPr>
        <w:t>mensuales) a los trabajadores por concepto de sueldos y</w:t>
      </w:r>
      <w:r w:rsidRPr="00170EAF">
        <w:rPr>
          <w:rFonts w:ascii="Palatino Linotype" w:eastAsia="Palatino Linotype" w:hAnsi="Palatino Linotype" w:cs="Palatino Linotype"/>
          <w:b/>
          <w:i/>
          <w:sz w:val="22"/>
          <w:szCs w:val="22"/>
        </w:rPr>
        <w:t xml:space="preserve"> </w:t>
      </w:r>
      <w:r w:rsidRPr="00170EAF">
        <w:rPr>
          <w:rFonts w:ascii="Palatino Linotype" w:eastAsia="Palatino Linotype" w:hAnsi="Palatino Linotype" w:cs="Palatino Linotype"/>
          <w:i/>
          <w:sz w:val="22"/>
          <w:szCs w:val="22"/>
        </w:rPr>
        <w:t>salarios.”(Sic)</w:t>
      </w:r>
    </w:p>
    <w:p w:rsidR="00DA2F9A" w:rsidRPr="00170EAF" w:rsidRDefault="00DA2F9A" w:rsidP="00DA2F9A">
      <w:pPr>
        <w:spacing w:line="360" w:lineRule="auto"/>
        <w:ind w:right="-876"/>
        <w:jc w:val="both"/>
        <w:rPr>
          <w:rFonts w:ascii="Palatino Linotype" w:eastAsia="Palatino Linotype" w:hAnsi="Palatino Linotype" w:cs="Palatino Linotype"/>
          <w:sz w:val="22"/>
          <w:szCs w:val="22"/>
        </w:rPr>
      </w:pPr>
    </w:p>
    <w:p w:rsidR="00DA2F9A" w:rsidRPr="00170EAF" w:rsidRDefault="00DA2F9A" w:rsidP="00DA2F9A">
      <w:pPr>
        <w:numPr>
          <w:ilvl w:val="0"/>
          <w:numId w:val="1"/>
        </w:numPr>
        <w:pBdr>
          <w:top w:val="nil"/>
          <w:left w:val="nil"/>
          <w:bottom w:val="nil"/>
          <w:right w:val="nil"/>
          <w:between w:val="nil"/>
        </w:pBdr>
        <w:spacing w:line="360" w:lineRule="auto"/>
        <w:ind w:left="0" w:right="-167" w:firstLine="0"/>
        <w:jc w:val="both"/>
        <w:rPr>
          <w:rFonts w:ascii="Century Gothic" w:eastAsia="Century Gothic" w:hAnsi="Century Gothic" w:cs="Century Gothic"/>
          <w:color w:val="000000"/>
          <w:sz w:val="22"/>
          <w:szCs w:val="22"/>
        </w:rPr>
      </w:pPr>
      <w:r w:rsidRPr="00170EAF">
        <w:rPr>
          <w:rFonts w:ascii="Palatino Linotype" w:eastAsia="Palatino Linotype" w:hAnsi="Palatino Linotype" w:cs="Palatino Linotype"/>
          <w:color w:val="000000"/>
          <w:sz w:val="22"/>
          <w:szCs w:val="22"/>
        </w:rPr>
        <w:t xml:space="preserve">En base a lo anterior, conviene a traer lo establecido por el artículo 804, fracción II, de la Ley Federal de Trabajo, el cual a la letra establece: </w:t>
      </w:r>
    </w:p>
    <w:p w:rsidR="00DA2F9A" w:rsidRPr="00170EAF" w:rsidRDefault="00DA2F9A" w:rsidP="00DA2F9A">
      <w:pPr>
        <w:pBdr>
          <w:top w:val="nil"/>
          <w:left w:val="nil"/>
          <w:bottom w:val="nil"/>
          <w:right w:val="nil"/>
          <w:between w:val="nil"/>
        </w:pBdr>
        <w:spacing w:line="360" w:lineRule="auto"/>
        <w:ind w:right="-167"/>
        <w:jc w:val="both"/>
        <w:rPr>
          <w:rFonts w:ascii="Century Gothic" w:eastAsia="Century Gothic" w:hAnsi="Century Gothic" w:cs="Century Gothic"/>
          <w:color w:val="000000"/>
          <w:sz w:val="22"/>
          <w:szCs w:val="22"/>
        </w:rPr>
      </w:pPr>
    </w:p>
    <w:p w:rsidR="00DA2F9A" w:rsidRPr="00170EAF" w:rsidRDefault="00DA2F9A" w:rsidP="00DA2F9A">
      <w:pPr>
        <w:spacing w:line="276" w:lineRule="auto"/>
        <w:ind w:left="851" w:right="-167"/>
        <w:jc w:val="both"/>
        <w:rPr>
          <w:rFonts w:ascii="Palatino Linotype" w:eastAsia="Palatino Linotype" w:hAnsi="Palatino Linotype" w:cs="Palatino Linotype"/>
          <w:i/>
          <w:sz w:val="22"/>
          <w:szCs w:val="22"/>
        </w:rPr>
      </w:pPr>
      <w:r w:rsidRPr="00170EAF">
        <w:rPr>
          <w:rFonts w:ascii="Palatino Linotype" w:eastAsia="Palatino Linotype" w:hAnsi="Palatino Linotype" w:cs="Palatino Linotype"/>
          <w:i/>
          <w:sz w:val="22"/>
          <w:szCs w:val="22"/>
        </w:rPr>
        <w:t>“</w:t>
      </w:r>
      <w:r w:rsidRPr="00170EAF">
        <w:rPr>
          <w:rFonts w:ascii="Palatino Linotype" w:eastAsia="Palatino Linotype" w:hAnsi="Palatino Linotype" w:cs="Palatino Linotype"/>
          <w:b/>
          <w:i/>
          <w:sz w:val="22"/>
          <w:szCs w:val="22"/>
        </w:rPr>
        <w:t>Artículo 804.-</w:t>
      </w:r>
      <w:r w:rsidRPr="00170EAF">
        <w:rPr>
          <w:rFonts w:ascii="Palatino Linotype" w:eastAsia="Palatino Linotype" w:hAnsi="Palatino Linotype" w:cs="Palatino Linotype"/>
          <w:i/>
          <w:sz w:val="22"/>
          <w:szCs w:val="22"/>
        </w:rPr>
        <w:t xml:space="preserve"> </w:t>
      </w:r>
      <w:r w:rsidRPr="00170EAF">
        <w:rPr>
          <w:rFonts w:ascii="Palatino Linotype" w:eastAsia="Palatino Linotype" w:hAnsi="Palatino Linotype" w:cs="Palatino Linotype"/>
          <w:b/>
          <w:i/>
          <w:sz w:val="22"/>
          <w:szCs w:val="22"/>
        </w:rPr>
        <w:t>El patrón tiene obligación de conservar y exhibir en juicio los documentos que a continuación se precisan</w:t>
      </w:r>
      <w:r w:rsidRPr="00170EAF">
        <w:rPr>
          <w:rFonts w:ascii="Palatino Linotype" w:eastAsia="Palatino Linotype" w:hAnsi="Palatino Linotype" w:cs="Palatino Linotype"/>
          <w:i/>
          <w:sz w:val="22"/>
          <w:szCs w:val="22"/>
        </w:rPr>
        <w:t>:</w:t>
      </w:r>
    </w:p>
    <w:p w:rsidR="00DA2F9A" w:rsidRPr="00170EAF" w:rsidRDefault="00DA2F9A" w:rsidP="00DA2F9A">
      <w:pPr>
        <w:spacing w:line="276" w:lineRule="auto"/>
        <w:ind w:left="851" w:right="-167"/>
        <w:jc w:val="both"/>
        <w:rPr>
          <w:rFonts w:ascii="Palatino Linotype" w:eastAsia="Palatino Linotype" w:hAnsi="Palatino Linotype" w:cs="Palatino Linotype"/>
          <w:i/>
          <w:sz w:val="22"/>
          <w:szCs w:val="22"/>
        </w:rPr>
      </w:pPr>
    </w:p>
    <w:p w:rsidR="00DA2F9A" w:rsidRPr="00170EAF" w:rsidRDefault="00DA2F9A" w:rsidP="00DA2F9A">
      <w:pPr>
        <w:spacing w:line="276" w:lineRule="auto"/>
        <w:ind w:left="851" w:right="-167"/>
        <w:jc w:val="both"/>
        <w:rPr>
          <w:rFonts w:ascii="Palatino Linotype" w:eastAsia="Palatino Linotype" w:hAnsi="Palatino Linotype" w:cs="Palatino Linotype"/>
          <w:i/>
          <w:sz w:val="22"/>
          <w:szCs w:val="22"/>
        </w:rPr>
      </w:pPr>
      <w:r w:rsidRPr="00170EAF">
        <w:rPr>
          <w:rFonts w:ascii="Palatino Linotype" w:eastAsia="Palatino Linotype" w:hAnsi="Palatino Linotype" w:cs="Palatino Linotype"/>
          <w:b/>
          <w:i/>
          <w:sz w:val="22"/>
          <w:szCs w:val="22"/>
        </w:rPr>
        <w:t>II.</w:t>
      </w:r>
      <w:r w:rsidRPr="00170EAF">
        <w:rPr>
          <w:rFonts w:ascii="Palatino Linotype" w:eastAsia="Palatino Linotype" w:hAnsi="Palatino Linotype" w:cs="Palatino Linotype"/>
          <w:i/>
          <w:sz w:val="22"/>
          <w:szCs w:val="22"/>
        </w:rPr>
        <w:t xml:space="preserve"> </w:t>
      </w:r>
      <w:r w:rsidRPr="00170EAF">
        <w:rPr>
          <w:rFonts w:ascii="Palatino Linotype" w:eastAsia="Palatino Linotype" w:hAnsi="Palatino Linotype" w:cs="Palatino Linotype"/>
          <w:b/>
          <w:i/>
          <w:sz w:val="22"/>
          <w:szCs w:val="22"/>
        </w:rPr>
        <w:t>Listas de raya o nómina de personal</w:t>
      </w:r>
      <w:r w:rsidRPr="00170EAF">
        <w:rPr>
          <w:rFonts w:ascii="Palatino Linotype" w:eastAsia="Palatino Linotype" w:hAnsi="Palatino Linotype" w:cs="Palatino Linotype"/>
          <w:i/>
          <w:sz w:val="22"/>
          <w:szCs w:val="22"/>
        </w:rPr>
        <w:t xml:space="preserve">, cuando se lleven en el centro de trabajo; o recibos de pagos de salarios; </w:t>
      </w:r>
    </w:p>
    <w:p w:rsidR="00DA2F9A" w:rsidRPr="00170EAF" w:rsidRDefault="00DA2F9A" w:rsidP="00DA2F9A">
      <w:pPr>
        <w:spacing w:line="276" w:lineRule="auto"/>
        <w:ind w:left="851" w:right="-167"/>
        <w:jc w:val="both"/>
        <w:rPr>
          <w:rFonts w:ascii="Palatino Linotype" w:eastAsia="Palatino Linotype" w:hAnsi="Palatino Linotype" w:cs="Palatino Linotype"/>
          <w:i/>
          <w:sz w:val="22"/>
          <w:szCs w:val="22"/>
        </w:rPr>
      </w:pPr>
      <w:r w:rsidRPr="00170EAF">
        <w:rPr>
          <w:rFonts w:ascii="Palatino Linotype" w:eastAsia="Palatino Linotype" w:hAnsi="Palatino Linotype" w:cs="Palatino Linotype"/>
          <w:i/>
          <w:sz w:val="22"/>
          <w:szCs w:val="22"/>
        </w:rPr>
        <w:t>(…)</w:t>
      </w:r>
    </w:p>
    <w:p w:rsidR="00DA2F9A" w:rsidRPr="00170EAF" w:rsidRDefault="00DA2F9A" w:rsidP="00DA2F9A">
      <w:pPr>
        <w:spacing w:line="276" w:lineRule="auto"/>
        <w:ind w:left="851" w:right="-167"/>
        <w:jc w:val="both"/>
        <w:rPr>
          <w:rFonts w:ascii="Palatino Linotype" w:eastAsia="Palatino Linotype" w:hAnsi="Palatino Linotype" w:cs="Palatino Linotype"/>
          <w:i/>
          <w:sz w:val="22"/>
          <w:szCs w:val="22"/>
        </w:rPr>
      </w:pPr>
      <w:r w:rsidRPr="00170EAF">
        <w:rPr>
          <w:rFonts w:ascii="Palatino Linotype" w:eastAsia="Palatino Linotype" w:hAnsi="Palatino Linotype" w:cs="Palatino Linotype"/>
          <w:i/>
          <w:sz w:val="22"/>
          <w:szCs w:val="22"/>
        </w:rPr>
        <w:t xml:space="preserve">Los documentos señalados en la fracción I deberán conservarse mientras dure la relación laboral y hasta un año después; </w:t>
      </w:r>
      <w:r w:rsidRPr="00170EAF">
        <w:rPr>
          <w:rFonts w:ascii="Palatino Linotype" w:eastAsia="Palatino Linotype" w:hAnsi="Palatino Linotype" w:cs="Palatino Linotype"/>
          <w:b/>
          <w:i/>
          <w:sz w:val="22"/>
          <w:szCs w:val="22"/>
        </w:rPr>
        <w:t>los señalados en las fracciones II, III y IV, durante el último año y un año después de que se extinga la relación laboral</w:t>
      </w:r>
      <w:r w:rsidRPr="00170EAF">
        <w:rPr>
          <w:rFonts w:ascii="Palatino Linotype" w:eastAsia="Palatino Linotype" w:hAnsi="Palatino Linotype" w:cs="Palatino Linotype"/>
          <w:i/>
          <w:sz w:val="22"/>
          <w:szCs w:val="22"/>
        </w:rPr>
        <w:t>; y los mencionados en la fracción V, conforme lo señalen las Leyes que los rijan.” (Sic)</w:t>
      </w:r>
    </w:p>
    <w:p w:rsidR="00DA2F9A" w:rsidRPr="00170EAF" w:rsidRDefault="00DA2F9A" w:rsidP="00DA2F9A">
      <w:pPr>
        <w:ind w:left="851" w:right="-876"/>
        <w:jc w:val="both"/>
        <w:rPr>
          <w:rFonts w:ascii="Palatino Linotype" w:eastAsia="Palatino Linotype" w:hAnsi="Palatino Linotype" w:cs="Palatino Linotype"/>
          <w:i/>
          <w:sz w:val="22"/>
          <w:szCs w:val="22"/>
        </w:rPr>
      </w:pPr>
    </w:p>
    <w:p w:rsidR="00DA2F9A" w:rsidRPr="00170EAF" w:rsidRDefault="00DA2F9A" w:rsidP="00DA2F9A">
      <w:pPr>
        <w:numPr>
          <w:ilvl w:val="0"/>
          <w:numId w:val="1"/>
        </w:numPr>
        <w:pBdr>
          <w:top w:val="nil"/>
          <w:left w:val="nil"/>
          <w:bottom w:val="nil"/>
          <w:right w:val="nil"/>
          <w:between w:val="nil"/>
        </w:pBdr>
        <w:spacing w:line="360" w:lineRule="auto"/>
        <w:ind w:left="0" w:right="-876" w:firstLine="0"/>
        <w:jc w:val="both"/>
        <w:rPr>
          <w:color w:val="000000"/>
          <w:sz w:val="22"/>
          <w:szCs w:val="22"/>
        </w:rPr>
      </w:pPr>
      <w:r w:rsidRPr="00170EAF">
        <w:rPr>
          <w:rFonts w:ascii="Palatino Linotype" w:eastAsia="Palatino Linotype" w:hAnsi="Palatino Linotype" w:cs="Palatino Linotype"/>
          <w:color w:val="000000"/>
          <w:sz w:val="22"/>
          <w:szCs w:val="22"/>
        </w:rPr>
        <w:t>De lo precedente, se concluye que la nómina, es el registro utilizado para efectuar los pagos a los trabajadores por concepto de sueldos y salarios, el cual se compone por el conjunto de trabajadores en el que se asientan las percepciones brutas, deducciones y la cantidad neta a pagar.</w:t>
      </w:r>
    </w:p>
    <w:p w:rsidR="00DA2F9A" w:rsidRPr="00170EAF" w:rsidRDefault="00DA2F9A" w:rsidP="00DA2F9A">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sz w:val="22"/>
          <w:szCs w:val="22"/>
        </w:rPr>
      </w:pPr>
    </w:p>
    <w:p w:rsidR="00DA2F9A" w:rsidRPr="00170EAF" w:rsidRDefault="00DA2F9A" w:rsidP="00DA2F9A">
      <w:pPr>
        <w:numPr>
          <w:ilvl w:val="0"/>
          <w:numId w:val="1"/>
        </w:numPr>
        <w:pBdr>
          <w:top w:val="nil"/>
          <w:left w:val="nil"/>
          <w:bottom w:val="nil"/>
          <w:right w:val="nil"/>
          <w:between w:val="nil"/>
        </w:pBdr>
        <w:spacing w:after="240" w:line="360" w:lineRule="auto"/>
        <w:ind w:left="0" w:right="-876" w:firstLine="0"/>
        <w:jc w:val="both"/>
        <w:rPr>
          <w:color w:val="000000"/>
          <w:sz w:val="22"/>
          <w:szCs w:val="22"/>
        </w:rPr>
      </w:pPr>
      <w:r w:rsidRPr="00170EAF">
        <w:rPr>
          <w:rFonts w:ascii="Palatino Linotype" w:eastAsia="Palatino Linotype" w:hAnsi="Palatino Linotype" w:cs="Palatino Linotype"/>
          <w:color w:val="000000"/>
          <w:sz w:val="22"/>
          <w:szCs w:val="22"/>
        </w:rPr>
        <w:t>En ese contexto, tratándose de servidores públicos de los Municipios la Ley del Trabajo de los Servidores Públicos del Estado y Municipios, en su artículo 220-K, establece lo siguiente:</w:t>
      </w:r>
    </w:p>
    <w:p w:rsidR="00DA2F9A" w:rsidRPr="00170EAF" w:rsidRDefault="00DA2F9A" w:rsidP="00DA2F9A">
      <w:pPr>
        <w:spacing w:before="240" w:line="276" w:lineRule="auto"/>
        <w:ind w:left="851" w:right="-167"/>
        <w:jc w:val="both"/>
        <w:rPr>
          <w:rFonts w:ascii="Palatino Linotype" w:eastAsia="Palatino Linotype" w:hAnsi="Palatino Linotype" w:cs="Palatino Linotype"/>
          <w:i/>
          <w:sz w:val="22"/>
          <w:szCs w:val="22"/>
        </w:rPr>
      </w:pPr>
      <w:r w:rsidRPr="00170EAF">
        <w:rPr>
          <w:rFonts w:ascii="Palatino Linotype" w:eastAsia="Palatino Linotype" w:hAnsi="Palatino Linotype" w:cs="Palatino Linotype"/>
          <w:b/>
          <w:i/>
          <w:sz w:val="22"/>
          <w:szCs w:val="22"/>
        </w:rPr>
        <w:t>“ARTÍCULO 220 K.-</w:t>
      </w:r>
      <w:r w:rsidRPr="00170EAF">
        <w:rPr>
          <w:rFonts w:ascii="Palatino Linotype" w:eastAsia="Palatino Linotype" w:hAnsi="Palatino Linotype" w:cs="Palatino Linotype"/>
          <w:i/>
          <w:sz w:val="22"/>
          <w:szCs w:val="22"/>
        </w:rPr>
        <w:t xml:space="preserve"> La </w:t>
      </w:r>
      <w:r w:rsidRPr="00170EAF">
        <w:rPr>
          <w:rFonts w:ascii="Palatino Linotype" w:eastAsia="Palatino Linotype" w:hAnsi="Palatino Linotype" w:cs="Palatino Linotype"/>
          <w:b/>
          <w:i/>
          <w:sz w:val="22"/>
          <w:szCs w:val="22"/>
        </w:rPr>
        <w:t>institución o dependencia pública tiene la obligación de conservar y exhibir en el proceso los documentos que a continuación</w:t>
      </w:r>
      <w:r w:rsidRPr="00170EAF">
        <w:rPr>
          <w:rFonts w:ascii="Palatino Linotype" w:eastAsia="Palatino Linotype" w:hAnsi="Palatino Linotype" w:cs="Palatino Linotype"/>
          <w:i/>
          <w:sz w:val="22"/>
          <w:szCs w:val="22"/>
        </w:rPr>
        <w:t xml:space="preserve"> </w:t>
      </w:r>
      <w:r w:rsidRPr="00170EAF">
        <w:rPr>
          <w:rFonts w:ascii="Palatino Linotype" w:eastAsia="Palatino Linotype" w:hAnsi="Palatino Linotype" w:cs="Palatino Linotype"/>
          <w:b/>
          <w:i/>
          <w:sz w:val="22"/>
          <w:szCs w:val="22"/>
        </w:rPr>
        <w:t>se precisan</w:t>
      </w:r>
      <w:r w:rsidRPr="00170EAF">
        <w:rPr>
          <w:rFonts w:ascii="Palatino Linotype" w:eastAsia="Palatino Linotype" w:hAnsi="Palatino Linotype" w:cs="Palatino Linotype"/>
          <w:i/>
          <w:sz w:val="22"/>
          <w:szCs w:val="22"/>
        </w:rPr>
        <w:t>:</w:t>
      </w:r>
    </w:p>
    <w:p w:rsidR="00DA2F9A" w:rsidRPr="00170EAF" w:rsidRDefault="00DA2F9A" w:rsidP="00DA2F9A">
      <w:pPr>
        <w:spacing w:line="276" w:lineRule="auto"/>
        <w:ind w:left="851" w:right="-167"/>
        <w:jc w:val="both"/>
        <w:rPr>
          <w:rFonts w:ascii="Palatino Linotype" w:eastAsia="Palatino Linotype" w:hAnsi="Palatino Linotype" w:cs="Palatino Linotype"/>
          <w:i/>
          <w:sz w:val="22"/>
          <w:szCs w:val="22"/>
        </w:rPr>
      </w:pPr>
      <w:r w:rsidRPr="00170EAF">
        <w:rPr>
          <w:rFonts w:ascii="Palatino Linotype" w:eastAsia="Palatino Linotype" w:hAnsi="Palatino Linotype" w:cs="Palatino Linotype"/>
          <w:i/>
          <w:sz w:val="22"/>
          <w:szCs w:val="22"/>
        </w:rPr>
        <w:t>…</w:t>
      </w:r>
    </w:p>
    <w:p w:rsidR="00DA2F9A" w:rsidRPr="00170EAF" w:rsidRDefault="00DA2F9A" w:rsidP="00DA2F9A">
      <w:pPr>
        <w:spacing w:line="276" w:lineRule="auto"/>
        <w:ind w:left="851" w:right="-167"/>
        <w:jc w:val="both"/>
        <w:rPr>
          <w:rFonts w:ascii="Palatino Linotype" w:eastAsia="Palatino Linotype" w:hAnsi="Palatino Linotype" w:cs="Palatino Linotype"/>
          <w:b/>
          <w:i/>
          <w:sz w:val="22"/>
          <w:szCs w:val="22"/>
        </w:rPr>
      </w:pPr>
      <w:r w:rsidRPr="00170EAF">
        <w:rPr>
          <w:rFonts w:ascii="Palatino Linotype" w:eastAsia="Palatino Linotype" w:hAnsi="Palatino Linotype" w:cs="Palatino Linotype"/>
          <w:i/>
          <w:sz w:val="22"/>
          <w:szCs w:val="22"/>
        </w:rPr>
        <w:lastRenderedPageBreak/>
        <w:t xml:space="preserve">II. </w:t>
      </w:r>
      <w:r w:rsidRPr="00170EAF">
        <w:rPr>
          <w:rFonts w:ascii="Palatino Linotype" w:eastAsia="Palatino Linotype" w:hAnsi="Palatino Linotype" w:cs="Palatino Linotype"/>
          <w:b/>
          <w:i/>
          <w:sz w:val="22"/>
          <w:szCs w:val="22"/>
        </w:rPr>
        <w:t>Recibos de pagos de salarios o</w:t>
      </w:r>
      <w:r w:rsidRPr="00170EAF">
        <w:rPr>
          <w:rFonts w:ascii="Palatino Linotype" w:eastAsia="Palatino Linotype" w:hAnsi="Palatino Linotype" w:cs="Palatino Linotype"/>
          <w:i/>
          <w:sz w:val="22"/>
          <w:szCs w:val="22"/>
        </w:rPr>
        <w:t xml:space="preserve"> </w:t>
      </w:r>
      <w:r w:rsidRPr="00170EAF">
        <w:rPr>
          <w:rFonts w:ascii="Palatino Linotype" w:eastAsia="Palatino Linotype" w:hAnsi="Palatino Linotype" w:cs="Palatino Linotype"/>
          <w:b/>
          <w:i/>
          <w:sz w:val="22"/>
          <w:szCs w:val="22"/>
        </w:rPr>
        <w:t>las constancias documentales del pago de salario</w:t>
      </w:r>
      <w:r w:rsidRPr="00170EAF">
        <w:rPr>
          <w:rFonts w:ascii="Palatino Linotype" w:eastAsia="Palatino Linotype" w:hAnsi="Palatino Linotype" w:cs="Palatino Linotype"/>
          <w:i/>
          <w:sz w:val="22"/>
          <w:szCs w:val="22"/>
        </w:rPr>
        <w:t xml:space="preserve"> </w:t>
      </w:r>
      <w:r w:rsidRPr="00170EAF">
        <w:rPr>
          <w:rFonts w:ascii="Palatino Linotype" w:eastAsia="Palatino Linotype" w:hAnsi="Palatino Linotype" w:cs="Palatino Linotype"/>
          <w:b/>
          <w:i/>
          <w:sz w:val="22"/>
          <w:szCs w:val="22"/>
        </w:rPr>
        <w:t xml:space="preserve">cuando </w:t>
      </w:r>
      <w:r w:rsidRPr="00170EAF">
        <w:rPr>
          <w:rFonts w:ascii="Palatino Linotype" w:eastAsia="Palatino Linotype" w:hAnsi="Palatino Linotype" w:cs="Palatino Linotype"/>
          <w:b/>
          <w:i/>
          <w:sz w:val="22"/>
          <w:szCs w:val="22"/>
          <w:u w:val="single"/>
        </w:rPr>
        <w:t>sea por depósito o mediante información electrónica</w:t>
      </w:r>
      <w:r w:rsidRPr="00170EAF">
        <w:rPr>
          <w:rFonts w:ascii="Palatino Linotype" w:eastAsia="Palatino Linotype" w:hAnsi="Palatino Linotype" w:cs="Palatino Linotype"/>
          <w:b/>
          <w:i/>
          <w:sz w:val="22"/>
          <w:szCs w:val="22"/>
        </w:rPr>
        <w:t>;</w:t>
      </w:r>
    </w:p>
    <w:p w:rsidR="00DA2F9A" w:rsidRPr="00170EAF" w:rsidRDefault="00DA2F9A" w:rsidP="00DA2F9A">
      <w:pPr>
        <w:spacing w:line="276" w:lineRule="auto"/>
        <w:ind w:left="851" w:right="-167"/>
        <w:jc w:val="both"/>
        <w:rPr>
          <w:rFonts w:ascii="Palatino Linotype" w:eastAsia="Palatino Linotype" w:hAnsi="Palatino Linotype" w:cs="Palatino Linotype"/>
          <w:i/>
          <w:sz w:val="22"/>
          <w:szCs w:val="22"/>
        </w:rPr>
      </w:pPr>
      <w:r w:rsidRPr="00170EAF">
        <w:rPr>
          <w:rFonts w:ascii="Palatino Linotype" w:eastAsia="Palatino Linotype" w:hAnsi="Palatino Linotype" w:cs="Palatino Linotype"/>
          <w:i/>
          <w:sz w:val="22"/>
          <w:szCs w:val="22"/>
        </w:rPr>
        <w:t>…</w:t>
      </w:r>
    </w:p>
    <w:p w:rsidR="00DA2F9A" w:rsidRPr="00170EAF" w:rsidRDefault="00DA2F9A" w:rsidP="00DA2F9A">
      <w:pPr>
        <w:spacing w:line="276" w:lineRule="auto"/>
        <w:ind w:left="851" w:right="-167"/>
        <w:jc w:val="both"/>
        <w:rPr>
          <w:rFonts w:ascii="Palatino Linotype" w:eastAsia="Palatino Linotype" w:hAnsi="Palatino Linotype" w:cs="Palatino Linotype"/>
          <w:i/>
          <w:sz w:val="22"/>
          <w:szCs w:val="22"/>
        </w:rPr>
      </w:pPr>
      <w:r w:rsidRPr="00170EAF">
        <w:rPr>
          <w:rFonts w:ascii="Palatino Linotype" w:eastAsia="Palatino Linotype" w:hAnsi="Palatino Linotype" w:cs="Palatino Linotype"/>
          <w:i/>
          <w:sz w:val="22"/>
          <w:szCs w:val="22"/>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rsidR="00DA2F9A" w:rsidRPr="00170EAF" w:rsidRDefault="00DA2F9A" w:rsidP="00DA2F9A">
      <w:pPr>
        <w:spacing w:line="276" w:lineRule="auto"/>
        <w:ind w:left="851" w:right="-167"/>
        <w:jc w:val="both"/>
        <w:rPr>
          <w:rFonts w:ascii="Palatino Linotype" w:eastAsia="Palatino Linotype" w:hAnsi="Palatino Linotype" w:cs="Palatino Linotype"/>
          <w:i/>
          <w:sz w:val="22"/>
          <w:szCs w:val="22"/>
        </w:rPr>
      </w:pPr>
      <w:r w:rsidRPr="00170EAF">
        <w:rPr>
          <w:rFonts w:ascii="Palatino Linotype" w:eastAsia="Palatino Linotype" w:hAnsi="Palatino Linotype" w:cs="Palatino Linotype"/>
          <w:i/>
          <w:sz w:val="22"/>
          <w:szCs w:val="22"/>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(Sic)</w:t>
      </w:r>
    </w:p>
    <w:p w:rsidR="00DA2F9A" w:rsidRPr="00170EAF" w:rsidRDefault="00DA2F9A" w:rsidP="00DA2F9A">
      <w:pPr>
        <w:tabs>
          <w:tab w:val="left" w:pos="9072"/>
        </w:tabs>
        <w:ind w:left="851" w:right="-876"/>
        <w:jc w:val="both"/>
        <w:rPr>
          <w:rFonts w:ascii="Palatino Linotype" w:eastAsia="Palatino Linotype" w:hAnsi="Palatino Linotype" w:cs="Palatino Linotype"/>
          <w:i/>
          <w:sz w:val="22"/>
          <w:szCs w:val="22"/>
        </w:rPr>
      </w:pPr>
    </w:p>
    <w:p w:rsidR="002C7CDD" w:rsidRPr="00170EAF" w:rsidRDefault="00DA2F9A" w:rsidP="002C7CDD">
      <w:pPr>
        <w:numPr>
          <w:ilvl w:val="0"/>
          <w:numId w:val="1"/>
        </w:numPr>
        <w:pBdr>
          <w:top w:val="nil"/>
          <w:left w:val="nil"/>
          <w:bottom w:val="nil"/>
          <w:right w:val="nil"/>
          <w:between w:val="nil"/>
        </w:pBdr>
        <w:spacing w:line="360" w:lineRule="auto"/>
        <w:ind w:left="0" w:right="-876" w:firstLine="0"/>
        <w:jc w:val="both"/>
        <w:rPr>
          <w:color w:val="000000"/>
          <w:sz w:val="22"/>
          <w:szCs w:val="22"/>
        </w:rPr>
      </w:pPr>
      <w:r w:rsidRPr="00170EAF">
        <w:rPr>
          <w:rFonts w:ascii="Palatino Linotype" w:eastAsia="Palatino Linotype" w:hAnsi="Palatino Linotype" w:cs="Palatino Linotype"/>
          <w:color w:val="000000"/>
          <w:sz w:val="22"/>
          <w:szCs w:val="22"/>
        </w:rPr>
        <w:t>Luego entonces, tenemos que toda institución o dependencia pública del Estado de México debe conservar las constancias documentales del pago de salario cuando sea por depósito o mediante información electrónica, debiendo conservar dicha documentación durante el último año y un año después de que se extinga la relación laboral a través de los sistemas de digitalización o de información magnética o electrónica.</w:t>
      </w:r>
    </w:p>
    <w:p w:rsidR="002C7CDD" w:rsidRPr="00170EAF" w:rsidRDefault="002C7CDD" w:rsidP="002C7CDD">
      <w:pPr>
        <w:pBdr>
          <w:top w:val="nil"/>
          <w:left w:val="nil"/>
          <w:bottom w:val="nil"/>
          <w:right w:val="nil"/>
          <w:between w:val="nil"/>
        </w:pBdr>
        <w:spacing w:line="360" w:lineRule="auto"/>
        <w:ind w:right="-876"/>
        <w:jc w:val="both"/>
        <w:rPr>
          <w:color w:val="000000"/>
          <w:sz w:val="22"/>
          <w:szCs w:val="22"/>
        </w:rPr>
      </w:pPr>
    </w:p>
    <w:p w:rsidR="002C7CDD" w:rsidRPr="00170EAF" w:rsidRDefault="002C7CDD" w:rsidP="00252E16">
      <w:pPr>
        <w:numPr>
          <w:ilvl w:val="0"/>
          <w:numId w:val="1"/>
        </w:numPr>
        <w:pBdr>
          <w:top w:val="nil"/>
          <w:left w:val="nil"/>
          <w:bottom w:val="nil"/>
          <w:right w:val="nil"/>
          <w:between w:val="nil"/>
        </w:pBdr>
        <w:spacing w:line="360" w:lineRule="auto"/>
        <w:ind w:left="0" w:right="-876" w:firstLine="0"/>
        <w:jc w:val="both"/>
        <w:rPr>
          <w:color w:val="000000"/>
          <w:sz w:val="22"/>
          <w:szCs w:val="22"/>
        </w:rPr>
      </w:pPr>
      <w:r w:rsidRPr="00170EAF">
        <w:rPr>
          <w:rFonts w:ascii="Palatino Linotype" w:eastAsia="Palatino Linotype" w:hAnsi="Palatino Linotype" w:cs="Palatino Linotype"/>
          <w:bCs/>
          <w:color w:val="000000"/>
          <w:sz w:val="22"/>
          <w:szCs w:val="22"/>
        </w:rPr>
        <w:t xml:space="preserve">En ese orden de ideas, las Políticas para la Integración del Informe Trimestral de los Sujetos de Fiscalización Municipales para cada ejercicio fiscal, contempla entre sus formatos el </w:t>
      </w:r>
      <w:r w:rsidRPr="00170EAF">
        <w:rPr>
          <w:rFonts w:ascii="Palatino Linotype" w:eastAsia="Palatino Linotype" w:hAnsi="Palatino Linotype" w:cs="Palatino Linotype"/>
          <w:b/>
          <w:color w:val="000000"/>
          <w:sz w:val="22"/>
          <w:szCs w:val="22"/>
        </w:rPr>
        <w:t>Módulo 4</w:t>
      </w:r>
      <w:r w:rsidRPr="00170EAF">
        <w:rPr>
          <w:rFonts w:ascii="Palatino Linotype" w:eastAsia="Palatino Linotype" w:hAnsi="Palatino Linotype" w:cs="Palatino Linotype"/>
          <w:bCs/>
          <w:color w:val="000000"/>
          <w:sz w:val="22"/>
          <w:szCs w:val="22"/>
        </w:rPr>
        <w:t xml:space="preserve">, en el que se advierten los Comprobantes Fiscales Digitales por Internet por concepto de Nómina, mismos que serán entregados al Órgano Superior de Fiscalización del Estado de México, que contiene todas las percepciones y deducciones que recibe cada servidor público. </w:t>
      </w:r>
    </w:p>
    <w:p w:rsidR="00DA2F9A" w:rsidRPr="00170EAF" w:rsidRDefault="00DA2F9A" w:rsidP="00DA2F9A">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sz w:val="22"/>
          <w:szCs w:val="22"/>
        </w:rPr>
      </w:pPr>
    </w:p>
    <w:p w:rsidR="00DA2F9A" w:rsidRPr="00170EAF" w:rsidRDefault="00DA2F9A" w:rsidP="00DA2F9A">
      <w:pPr>
        <w:numPr>
          <w:ilvl w:val="0"/>
          <w:numId w:val="1"/>
        </w:numPr>
        <w:pBdr>
          <w:top w:val="nil"/>
          <w:left w:val="nil"/>
          <w:bottom w:val="nil"/>
          <w:right w:val="nil"/>
          <w:between w:val="nil"/>
        </w:pBdr>
        <w:spacing w:line="360" w:lineRule="auto"/>
        <w:ind w:left="0" w:right="-876" w:firstLine="0"/>
        <w:jc w:val="both"/>
        <w:rPr>
          <w:color w:val="000000"/>
          <w:sz w:val="22"/>
          <w:szCs w:val="22"/>
        </w:rPr>
      </w:pPr>
      <w:r w:rsidRPr="00170EAF">
        <w:rPr>
          <w:rFonts w:ascii="Palatino Linotype" w:eastAsia="Palatino Linotype" w:hAnsi="Palatino Linotype" w:cs="Palatino Linotype"/>
          <w:color w:val="000000"/>
          <w:sz w:val="22"/>
          <w:szCs w:val="22"/>
        </w:rPr>
        <w:t xml:space="preserve">Además, de que la información que se ordena,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w:t>
      </w:r>
      <w:r w:rsidRPr="00170EAF">
        <w:rPr>
          <w:rFonts w:ascii="Palatino Linotype" w:eastAsia="Palatino Linotype" w:hAnsi="Palatino Linotype" w:cs="Palatino Linotype"/>
          <w:color w:val="000000"/>
          <w:sz w:val="22"/>
          <w:szCs w:val="22"/>
        </w:rPr>
        <w:lastRenderedPageBreak/>
        <w:t>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rsidR="00DA2F9A" w:rsidRPr="00170EAF" w:rsidRDefault="00DA2F9A" w:rsidP="00DA2F9A">
      <w:pPr>
        <w:pBdr>
          <w:top w:val="nil"/>
          <w:left w:val="nil"/>
          <w:bottom w:val="nil"/>
          <w:right w:val="nil"/>
          <w:between w:val="nil"/>
        </w:pBdr>
        <w:spacing w:line="360" w:lineRule="auto"/>
        <w:ind w:right="-876"/>
        <w:jc w:val="both"/>
        <w:rPr>
          <w:color w:val="000000"/>
          <w:sz w:val="22"/>
          <w:szCs w:val="22"/>
        </w:rPr>
      </w:pPr>
    </w:p>
    <w:p w:rsidR="00DA2F9A" w:rsidRPr="00170EAF" w:rsidRDefault="00DA2F9A" w:rsidP="00DA2F9A">
      <w:pPr>
        <w:ind w:left="851" w:right="-25"/>
        <w:jc w:val="both"/>
        <w:rPr>
          <w:rFonts w:ascii="Palatino Linotype" w:eastAsia="Palatino Linotype" w:hAnsi="Palatino Linotype" w:cs="Palatino Linotype"/>
          <w:i/>
          <w:sz w:val="22"/>
          <w:szCs w:val="22"/>
          <w:u w:val="single"/>
        </w:rPr>
      </w:pPr>
      <w:r w:rsidRPr="00170EAF">
        <w:rPr>
          <w:rFonts w:ascii="Palatino Linotype" w:eastAsia="Palatino Linotype" w:hAnsi="Palatino Linotype" w:cs="Palatino Linotype"/>
          <w:b/>
          <w:i/>
          <w:sz w:val="22"/>
          <w:szCs w:val="22"/>
          <w:u w:val="single"/>
        </w:rPr>
        <w:t>“Artículo 7. El Estado de México garantizará el efectivo acceso de toda persona a la información en posesión de cualquier entidad,</w:t>
      </w:r>
      <w:r w:rsidRPr="00170EAF">
        <w:rPr>
          <w:rFonts w:ascii="Palatino Linotype" w:eastAsia="Palatino Linotype" w:hAnsi="Palatino Linotype" w:cs="Palatino Linotype"/>
          <w:i/>
          <w:sz w:val="22"/>
          <w:szCs w:val="22"/>
        </w:rPr>
        <w:t xml:space="preserve"> autoridad, órgano y organismo de los poderes Ejecutivo, Legislativo y Judicial, órganos autónomos, partidos políticos, fideicomisos y fondos públicos, así como de cualquier persona física, jurídico colectiva o sindicato </w:t>
      </w:r>
      <w:r w:rsidRPr="00170EAF">
        <w:rPr>
          <w:rFonts w:ascii="Palatino Linotype" w:eastAsia="Palatino Linotype" w:hAnsi="Palatino Linotype" w:cs="Palatino Linotype"/>
          <w:b/>
          <w:i/>
          <w:sz w:val="22"/>
          <w:szCs w:val="22"/>
          <w:u w:val="single"/>
        </w:rPr>
        <w:t>que reciba y ejerza recursos públicos</w:t>
      </w:r>
      <w:r w:rsidRPr="00170EAF">
        <w:rPr>
          <w:rFonts w:ascii="Palatino Linotype" w:eastAsia="Palatino Linotype" w:hAnsi="Palatino Linotype" w:cs="Palatino Linotype"/>
          <w:i/>
          <w:sz w:val="22"/>
          <w:szCs w:val="22"/>
        </w:rPr>
        <w:t xml:space="preserve"> o realice actos de autoridad </w:t>
      </w:r>
      <w:r w:rsidRPr="00170EAF">
        <w:rPr>
          <w:rFonts w:ascii="Palatino Linotype" w:eastAsia="Palatino Linotype" w:hAnsi="Palatino Linotype" w:cs="Palatino Linotype"/>
          <w:b/>
          <w:i/>
          <w:sz w:val="22"/>
          <w:szCs w:val="22"/>
          <w:u w:val="single"/>
        </w:rPr>
        <w:t>en el ámbito de competencia del Estado de México y sus municipios</w:t>
      </w:r>
      <w:r w:rsidRPr="00170EAF">
        <w:rPr>
          <w:rFonts w:ascii="Palatino Linotype" w:eastAsia="Palatino Linotype" w:hAnsi="Palatino Linotype" w:cs="Palatino Linotype"/>
          <w:i/>
          <w:sz w:val="22"/>
          <w:szCs w:val="22"/>
          <w:u w:val="single"/>
        </w:rPr>
        <w:t>.</w:t>
      </w:r>
    </w:p>
    <w:p w:rsidR="00DA2F9A" w:rsidRPr="00170EAF" w:rsidRDefault="00DA2F9A" w:rsidP="00DA2F9A">
      <w:pPr>
        <w:ind w:left="851" w:right="-25"/>
        <w:jc w:val="both"/>
        <w:rPr>
          <w:rFonts w:ascii="Palatino Linotype" w:eastAsia="Palatino Linotype" w:hAnsi="Palatino Linotype" w:cs="Palatino Linotype"/>
          <w:i/>
          <w:sz w:val="22"/>
          <w:szCs w:val="22"/>
        </w:rPr>
      </w:pPr>
      <w:r w:rsidRPr="00170EAF">
        <w:rPr>
          <w:rFonts w:ascii="Palatino Linotype" w:eastAsia="Palatino Linotype" w:hAnsi="Palatino Linotype" w:cs="Palatino Linotype"/>
          <w:i/>
          <w:sz w:val="22"/>
          <w:szCs w:val="22"/>
        </w:rPr>
        <w:t>Artículo 23. Son sujetos obligados a transparentar y permitir el acceso a su información y proteger los datos personales que obren en su poder:</w:t>
      </w:r>
    </w:p>
    <w:p w:rsidR="00DA2F9A" w:rsidRPr="00170EAF" w:rsidRDefault="00DA2F9A" w:rsidP="00DA2F9A">
      <w:pPr>
        <w:ind w:left="851" w:right="-25"/>
        <w:jc w:val="both"/>
        <w:rPr>
          <w:rFonts w:ascii="Palatino Linotype" w:eastAsia="Palatino Linotype" w:hAnsi="Palatino Linotype" w:cs="Palatino Linotype"/>
          <w:i/>
          <w:sz w:val="22"/>
          <w:szCs w:val="22"/>
        </w:rPr>
      </w:pPr>
      <w:r w:rsidRPr="00170EAF">
        <w:rPr>
          <w:rFonts w:ascii="Palatino Linotype" w:eastAsia="Palatino Linotype" w:hAnsi="Palatino Linotype" w:cs="Palatino Linotype"/>
          <w:i/>
          <w:sz w:val="22"/>
          <w:szCs w:val="22"/>
        </w:rPr>
        <w:t>(…)</w:t>
      </w:r>
    </w:p>
    <w:p w:rsidR="00DA2F9A" w:rsidRPr="00170EAF" w:rsidRDefault="00DA2F9A" w:rsidP="00DA2F9A">
      <w:pPr>
        <w:ind w:left="851" w:right="-25"/>
        <w:jc w:val="both"/>
        <w:rPr>
          <w:rFonts w:ascii="Palatino Linotype" w:eastAsia="Palatino Linotype" w:hAnsi="Palatino Linotype" w:cs="Palatino Linotype"/>
          <w:b/>
          <w:i/>
          <w:sz w:val="22"/>
          <w:szCs w:val="22"/>
          <w:u w:val="single"/>
        </w:rPr>
      </w:pPr>
      <w:r w:rsidRPr="00170EAF">
        <w:rPr>
          <w:rFonts w:ascii="Palatino Linotype" w:eastAsia="Palatino Linotype" w:hAnsi="Palatino Linotype" w:cs="Palatino Linotype"/>
          <w:b/>
          <w:i/>
          <w:sz w:val="22"/>
          <w:szCs w:val="22"/>
          <w:u w:val="single"/>
        </w:rPr>
        <w:t>IV. Los ayuntamientos y las dependencias, organismos, órganos y entidades de la administración municipal;</w:t>
      </w:r>
    </w:p>
    <w:p w:rsidR="00DA2F9A" w:rsidRPr="00170EAF" w:rsidRDefault="00DA2F9A" w:rsidP="00DA2F9A">
      <w:pPr>
        <w:ind w:left="851" w:right="-25"/>
        <w:jc w:val="both"/>
        <w:rPr>
          <w:rFonts w:ascii="Palatino Linotype" w:eastAsia="Palatino Linotype" w:hAnsi="Palatino Linotype" w:cs="Palatino Linotype"/>
          <w:i/>
          <w:sz w:val="22"/>
          <w:szCs w:val="22"/>
        </w:rPr>
      </w:pPr>
      <w:r w:rsidRPr="00170EAF">
        <w:rPr>
          <w:rFonts w:ascii="Palatino Linotype" w:eastAsia="Palatino Linotype" w:hAnsi="Palatino Linotype" w:cs="Palatino Linotype"/>
          <w:i/>
          <w:sz w:val="22"/>
          <w:szCs w:val="22"/>
        </w:rPr>
        <w:t>(…)</w:t>
      </w:r>
    </w:p>
    <w:p w:rsidR="00DA2F9A" w:rsidRPr="00170EAF" w:rsidRDefault="00DA2F9A" w:rsidP="00DA2F9A">
      <w:pPr>
        <w:ind w:left="851" w:right="-25"/>
        <w:jc w:val="both"/>
        <w:rPr>
          <w:rFonts w:ascii="Palatino Linotype" w:eastAsia="Palatino Linotype" w:hAnsi="Palatino Linotype" w:cs="Palatino Linotype"/>
          <w:b/>
          <w:i/>
          <w:sz w:val="22"/>
          <w:szCs w:val="22"/>
          <w:u w:val="single"/>
        </w:rPr>
      </w:pPr>
      <w:r w:rsidRPr="00170EAF">
        <w:rPr>
          <w:rFonts w:ascii="Palatino Linotype" w:eastAsia="Palatino Linotype" w:hAnsi="Palatino Linotype" w:cs="Palatino Linotype"/>
          <w:b/>
          <w:i/>
          <w:sz w:val="22"/>
          <w:szCs w:val="22"/>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rsidR="00DA2F9A" w:rsidRPr="00170EAF" w:rsidRDefault="00DA2F9A" w:rsidP="00DA2F9A">
      <w:pPr>
        <w:ind w:left="851" w:right="-25"/>
        <w:jc w:val="both"/>
        <w:rPr>
          <w:rFonts w:ascii="Palatino Linotype" w:eastAsia="Palatino Linotype" w:hAnsi="Palatino Linotype" w:cs="Palatino Linotype"/>
          <w:b/>
          <w:i/>
          <w:sz w:val="22"/>
          <w:szCs w:val="22"/>
        </w:rPr>
      </w:pPr>
      <w:r w:rsidRPr="00170EAF">
        <w:rPr>
          <w:rFonts w:ascii="Palatino Linotype" w:eastAsia="Palatino Linotype" w:hAnsi="Palatino Linotype" w:cs="Palatino Linotype"/>
          <w:i/>
          <w:sz w:val="22"/>
          <w:szCs w:val="22"/>
        </w:rPr>
        <w:t>Los servidores públicos deberán transparentar sus acciones así como garantizar y respetar el derecho de acceso a la información pública.”</w:t>
      </w:r>
      <w:r w:rsidRPr="00170EAF">
        <w:rPr>
          <w:rFonts w:ascii="Palatino Linotype" w:eastAsia="Palatino Linotype" w:hAnsi="Palatino Linotype" w:cs="Palatino Linotype"/>
          <w:b/>
          <w:i/>
          <w:sz w:val="22"/>
          <w:szCs w:val="22"/>
        </w:rPr>
        <w:t xml:space="preserve"> [Sic]</w:t>
      </w:r>
    </w:p>
    <w:p w:rsidR="00DA2F9A" w:rsidRPr="00170EAF" w:rsidRDefault="00DA2F9A" w:rsidP="00DA2F9A">
      <w:pPr>
        <w:spacing w:line="360" w:lineRule="auto"/>
        <w:ind w:right="-876"/>
        <w:jc w:val="both"/>
        <w:rPr>
          <w:rFonts w:ascii="Palatino Linotype" w:eastAsia="Palatino Linotype" w:hAnsi="Palatino Linotype" w:cs="Palatino Linotype"/>
          <w:sz w:val="22"/>
          <w:szCs w:val="22"/>
        </w:rPr>
      </w:pPr>
    </w:p>
    <w:p w:rsidR="00DA2F9A" w:rsidRPr="00170EAF" w:rsidRDefault="00DA2F9A" w:rsidP="00DA2F9A">
      <w:pPr>
        <w:numPr>
          <w:ilvl w:val="0"/>
          <w:numId w:val="1"/>
        </w:numPr>
        <w:pBdr>
          <w:top w:val="nil"/>
          <w:left w:val="nil"/>
          <w:bottom w:val="nil"/>
          <w:right w:val="nil"/>
          <w:between w:val="nil"/>
        </w:pBdr>
        <w:spacing w:line="360" w:lineRule="auto"/>
        <w:ind w:left="0" w:right="-876" w:firstLine="0"/>
        <w:jc w:val="both"/>
        <w:rPr>
          <w:color w:val="000000"/>
          <w:sz w:val="22"/>
          <w:szCs w:val="22"/>
        </w:rPr>
      </w:pPr>
      <w:r w:rsidRPr="00170EAF">
        <w:rPr>
          <w:rFonts w:ascii="Palatino Linotype" w:eastAsia="Palatino Linotype" w:hAnsi="Palatino Linotype" w:cs="Palatino Linotype"/>
          <w:color w:val="000000"/>
          <w:sz w:val="22"/>
          <w:szCs w:val="22"/>
        </w:rPr>
        <w:t xml:space="preserve">Sirve de sustento por analogía, para justificar la publicidad sobre los datos relativos a los montos por concepto de pago de las remuneraciones, los criterios </w:t>
      </w:r>
      <w:r w:rsidRPr="00170EAF">
        <w:rPr>
          <w:rFonts w:ascii="Palatino Linotype" w:eastAsia="Palatino Linotype" w:hAnsi="Palatino Linotype" w:cs="Palatino Linotype"/>
          <w:b/>
          <w:color w:val="000000"/>
          <w:sz w:val="22"/>
          <w:szCs w:val="22"/>
        </w:rPr>
        <w:t>01/2003</w:t>
      </w:r>
      <w:r w:rsidRPr="00170EAF">
        <w:rPr>
          <w:rFonts w:ascii="Palatino Linotype" w:eastAsia="Palatino Linotype" w:hAnsi="Palatino Linotype" w:cs="Palatino Linotype"/>
          <w:color w:val="000000"/>
          <w:sz w:val="22"/>
          <w:szCs w:val="22"/>
        </w:rPr>
        <w:t xml:space="preserve"> y </w:t>
      </w:r>
      <w:r w:rsidRPr="00170EAF">
        <w:rPr>
          <w:rFonts w:ascii="Palatino Linotype" w:eastAsia="Palatino Linotype" w:hAnsi="Palatino Linotype" w:cs="Palatino Linotype"/>
          <w:b/>
          <w:color w:val="000000"/>
          <w:sz w:val="22"/>
          <w:szCs w:val="22"/>
        </w:rPr>
        <w:t>02/2003</w:t>
      </w:r>
      <w:r w:rsidRPr="00170EAF">
        <w:rPr>
          <w:rFonts w:ascii="Palatino Linotype" w:eastAsia="Palatino Linotype" w:hAnsi="Palatino Linotype" w:cs="Palatino Linotype"/>
          <w:color w:val="000000"/>
          <w:sz w:val="22"/>
          <w:szCs w:val="22"/>
        </w:rPr>
        <w:t xml:space="preserve"> emitidos por el Comité de Acceso a la Información Pública y Protección de Datos Personales de la Suprema Corte de Justicia de la Nación que a continuación se citan: </w:t>
      </w:r>
    </w:p>
    <w:p w:rsidR="00DA2F9A" w:rsidRPr="00170EAF" w:rsidRDefault="00DA2F9A" w:rsidP="00DA2F9A">
      <w:pPr>
        <w:pBdr>
          <w:top w:val="nil"/>
          <w:left w:val="nil"/>
          <w:bottom w:val="nil"/>
          <w:right w:val="nil"/>
          <w:between w:val="nil"/>
        </w:pBdr>
        <w:spacing w:line="360" w:lineRule="auto"/>
        <w:ind w:right="-876"/>
        <w:jc w:val="both"/>
        <w:rPr>
          <w:color w:val="000000"/>
          <w:sz w:val="22"/>
          <w:szCs w:val="22"/>
        </w:rPr>
      </w:pPr>
    </w:p>
    <w:p w:rsidR="00DA2F9A" w:rsidRPr="00170EAF" w:rsidRDefault="00DA2F9A" w:rsidP="00DA2F9A">
      <w:pPr>
        <w:spacing w:line="276" w:lineRule="auto"/>
        <w:ind w:left="851" w:right="-167"/>
        <w:rPr>
          <w:rFonts w:ascii="Palatino Linotype" w:eastAsia="Palatino Linotype" w:hAnsi="Palatino Linotype" w:cs="Palatino Linotype"/>
          <w:b/>
          <w:i/>
          <w:sz w:val="22"/>
          <w:szCs w:val="22"/>
        </w:rPr>
      </w:pPr>
      <w:r w:rsidRPr="00170EAF">
        <w:rPr>
          <w:rFonts w:ascii="Palatino Linotype" w:eastAsia="Palatino Linotype" w:hAnsi="Palatino Linotype" w:cs="Palatino Linotype"/>
          <w:b/>
          <w:i/>
          <w:sz w:val="22"/>
          <w:szCs w:val="22"/>
        </w:rPr>
        <w:t>“Criterio 01/2003.</w:t>
      </w:r>
    </w:p>
    <w:p w:rsidR="00DA2F9A" w:rsidRPr="00170EAF" w:rsidRDefault="00DA2F9A" w:rsidP="00DA2F9A">
      <w:pPr>
        <w:spacing w:line="276" w:lineRule="auto"/>
        <w:ind w:left="851" w:right="-167"/>
        <w:jc w:val="both"/>
        <w:rPr>
          <w:rFonts w:ascii="Palatino Linotype" w:eastAsia="Palatino Linotype" w:hAnsi="Palatino Linotype" w:cs="Palatino Linotype"/>
          <w:i/>
          <w:sz w:val="22"/>
          <w:szCs w:val="22"/>
        </w:rPr>
      </w:pPr>
      <w:r w:rsidRPr="00170EAF">
        <w:rPr>
          <w:rFonts w:ascii="Palatino Linotype" w:eastAsia="Palatino Linotype" w:hAnsi="Palatino Linotype" w:cs="Palatino Linotype"/>
          <w:b/>
          <w:i/>
          <w:sz w:val="22"/>
          <w:szCs w:val="22"/>
        </w:rPr>
        <w:lastRenderedPageBreak/>
        <w:t>INGRESOS DE LOS SERVIDORES PÚBLICOS. CONSTITUYEN INFORMACIÓN PÚBLICA AÚN Y CUANDO SU DIFUSIÓN PUEDE AFECTAR LA VIDA O LA SEGURIDAD DE AQUELLOS.</w:t>
      </w:r>
      <w:r w:rsidRPr="00170EAF">
        <w:rPr>
          <w:rFonts w:ascii="Palatino Linotype" w:eastAsia="Palatino Linotype" w:hAnsi="Palatino Linotype" w:cs="Palatino Linotype"/>
          <w:i/>
          <w:sz w:val="22"/>
          <w:szCs w:val="22"/>
        </w:rPr>
        <w:t xml:space="preserve"> </w:t>
      </w:r>
    </w:p>
    <w:p w:rsidR="00DA2F9A" w:rsidRPr="00170EAF" w:rsidRDefault="00DA2F9A" w:rsidP="00DA2F9A">
      <w:pPr>
        <w:spacing w:line="276" w:lineRule="auto"/>
        <w:ind w:left="851" w:right="-167"/>
        <w:jc w:val="both"/>
        <w:rPr>
          <w:rFonts w:ascii="Palatino Linotype" w:eastAsia="Palatino Linotype" w:hAnsi="Palatino Linotype" w:cs="Palatino Linotype"/>
          <w:i/>
          <w:sz w:val="22"/>
          <w:szCs w:val="22"/>
          <w:u w:val="single"/>
        </w:rPr>
      </w:pPr>
      <w:r w:rsidRPr="00170EAF">
        <w:rPr>
          <w:rFonts w:ascii="Palatino Linotype" w:eastAsia="Palatino Linotype" w:hAnsi="Palatino Linotype" w:cs="Palatino Linotype"/>
          <w:i/>
          <w:sz w:val="22"/>
          <w:szCs w:val="22"/>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170EAF">
        <w:rPr>
          <w:rFonts w:ascii="Palatino Linotype" w:eastAsia="Palatino Linotype" w:hAnsi="Palatino Linotype" w:cs="Palatino Linotype"/>
          <w:b/>
          <w:i/>
          <w:sz w:val="22"/>
          <w:szCs w:val="22"/>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170EAF">
        <w:rPr>
          <w:rFonts w:ascii="Palatino Linotype" w:eastAsia="Palatino Linotype" w:hAnsi="Palatino Linotype" w:cs="Palatino Linotype"/>
          <w:i/>
          <w:sz w:val="22"/>
          <w:szCs w:val="22"/>
          <w:u w:val="single"/>
        </w:rPr>
        <w:t>…”</w:t>
      </w:r>
    </w:p>
    <w:p w:rsidR="00DA2F9A" w:rsidRPr="00170EAF" w:rsidRDefault="00DA2F9A" w:rsidP="00DA2F9A">
      <w:pPr>
        <w:spacing w:line="276" w:lineRule="auto"/>
        <w:ind w:left="851" w:right="-167"/>
        <w:jc w:val="both"/>
        <w:rPr>
          <w:rFonts w:ascii="Palatino Linotype" w:eastAsia="Palatino Linotype" w:hAnsi="Palatino Linotype" w:cs="Palatino Linotype"/>
          <w:i/>
          <w:sz w:val="22"/>
          <w:szCs w:val="22"/>
        </w:rPr>
      </w:pPr>
    </w:p>
    <w:p w:rsidR="00DA2F9A" w:rsidRPr="00170EAF" w:rsidRDefault="00DA2F9A" w:rsidP="00DA2F9A">
      <w:pPr>
        <w:spacing w:line="276" w:lineRule="auto"/>
        <w:ind w:left="851" w:right="-167"/>
        <w:rPr>
          <w:rFonts w:ascii="Palatino Linotype" w:eastAsia="Palatino Linotype" w:hAnsi="Palatino Linotype" w:cs="Palatino Linotype"/>
          <w:b/>
          <w:i/>
          <w:sz w:val="22"/>
          <w:szCs w:val="22"/>
        </w:rPr>
      </w:pPr>
      <w:r w:rsidRPr="00170EAF">
        <w:rPr>
          <w:rFonts w:ascii="Palatino Linotype" w:eastAsia="Palatino Linotype" w:hAnsi="Palatino Linotype" w:cs="Palatino Linotype"/>
          <w:b/>
          <w:i/>
          <w:sz w:val="22"/>
          <w:szCs w:val="22"/>
        </w:rPr>
        <w:t>“Criterio 02/2003.</w:t>
      </w:r>
    </w:p>
    <w:p w:rsidR="00DA2F9A" w:rsidRPr="00170EAF" w:rsidRDefault="00DA2F9A" w:rsidP="00DA2F9A">
      <w:pPr>
        <w:spacing w:line="276" w:lineRule="auto"/>
        <w:ind w:left="851" w:right="-167"/>
        <w:jc w:val="both"/>
        <w:rPr>
          <w:rFonts w:ascii="Palatino Linotype" w:eastAsia="Palatino Linotype" w:hAnsi="Palatino Linotype" w:cs="Palatino Linotype"/>
          <w:i/>
          <w:sz w:val="22"/>
          <w:szCs w:val="22"/>
        </w:rPr>
      </w:pPr>
      <w:r w:rsidRPr="00170EAF">
        <w:rPr>
          <w:rFonts w:ascii="Palatino Linotype" w:eastAsia="Palatino Linotype" w:hAnsi="Palatino Linotype" w:cs="Palatino Linotype"/>
          <w:b/>
          <w:i/>
          <w:sz w:val="22"/>
          <w:szCs w:val="22"/>
        </w:rPr>
        <w:t>INGRESOS DE LOS SERVIDORES PÚBLICOS, SON INFORMACIÓN PÚBLICA AÚN Y CUANDO CONSTITUYEN DATOS PERSONALES QUE SE REFIEREN AL PATRIMONIO DE AQUÉLLOS.</w:t>
      </w:r>
      <w:r w:rsidRPr="00170EAF">
        <w:rPr>
          <w:rFonts w:ascii="Palatino Linotype" w:eastAsia="Palatino Linotype" w:hAnsi="Palatino Linotype" w:cs="Palatino Linotype"/>
          <w:i/>
          <w:sz w:val="22"/>
          <w:szCs w:val="22"/>
        </w:rPr>
        <w:t xml:space="preserve"> </w:t>
      </w:r>
    </w:p>
    <w:p w:rsidR="00DA2F9A" w:rsidRPr="00170EAF" w:rsidRDefault="00DA2F9A" w:rsidP="00DA2F9A">
      <w:pPr>
        <w:spacing w:line="276" w:lineRule="auto"/>
        <w:ind w:left="851" w:right="-167"/>
        <w:jc w:val="both"/>
        <w:rPr>
          <w:rFonts w:ascii="Palatino Linotype" w:eastAsia="Palatino Linotype" w:hAnsi="Palatino Linotype" w:cs="Palatino Linotype"/>
          <w:b/>
          <w:i/>
          <w:sz w:val="22"/>
          <w:szCs w:val="22"/>
        </w:rPr>
      </w:pPr>
      <w:r w:rsidRPr="00170EAF">
        <w:rPr>
          <w:rFonts w:ascii="Palatino Linotype" w:eastAsia="Palatino Linotype" w:hAnsi="Palatino Linotype" w:cs="Palatino Linotype"/>
          <w:i/>
          <w:sz w:val="22"/>
          <w:szCs w:val="22"/>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170EAF">
        <w:rPr>
          <w:rFonts w:ascii="Palatino Linotype" w:eastAsia="Palatino Linotype" w:hAnsi="Palatino Linotype" w:cs="Palatino Linotype"/>
          <w:b/>
          <w:i/>
          <w:sz w:val="22"/>
          <w:szCs w:val="22"/>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170EAF">
        <w:rPr>
          <w:rFonts w:ascii="Palatino Linotype" w:eastAsia="Palatino Linotype" w:hAnsi="Palatino Linotype" w:cs="Palatino Linotype"/>
          <w:i/>
          <w:sz w:val="22"/>
          <w:szCs w:val="22"/>
        </w:rPr>
        <w:t xml:space="preserve"> el sistema de compensación…” </w:t>
      </w:r>
      <w:r w:rsidRPr="00170EAF">
        <w:rPr>
          <w:rFonts w:ascii="Palatino Linotype" w:eastAsia="Palatino Linotype" w:hAnsi="Palatino Linotype" w:cs="Palatino Linotype"/>
          <w:b/>
          <w:i/>
          <w:sz w:val="22"/>
          <w:szCs w:val="22"/>
        </w:rPr>
        <w:t>[Sic]</w:t>
      </w:r>
    </w:p>
    <w:p w:rsidR="00DA2F9A" w:rsidRPr="00170EAF" w:rsidRDefault="00DA2F9A" w:rsidP="00DA2F9A">
      <w:pPr>
        <w:spacing w:line="276" w:lineRule="auto"/>
        <w:ind w:left="851" w:right="-167"/>
        <w:jc w:val="both"/>
        <w:rPr>
          <w:rFonts w:ascii="Palatino Linotype" w:eastAsia="Palatino Linotype" w:hAnsi="Palatino Linotype" w:cs="Palatino Linotype"/>
          <w:b/>
          <w:i/>
          <w:sz w:val="22"/>
          <w:szCs w:val="22"/>
        </w:rPr>
      </w:pPr>
    </w:p>
    <w:p w:rsidR="00DA2F9A" w:rsidRPr="00170EAF" w:rsidRDefault="00DA2F9A" w:rsidP="00DA2F9A">
      <w:pPr>
        <w:numPr>
          <w:ilvl w:val="0"/>
          <w:numId w:val="1"/>
        </w:numPr>
        <w:pBdr>
          <w:top w:val="nil"/>
          <w:left w:val="nil"/>
          <w:bottom w:val="nil"/>
          <w:right w:val="nil"/>
          <w:between w:val="nil"/>
        </w:pBdr>
        <w:tabs>
          <w:tab w:val="left" w:pos="0"/>
        </w:tabs>
        <w:spacing w:line="360" w:lineRule="auto"/>
        <w:ind w:left="0" w:right="-876" w:firstLine="0"/>
        <w:jc w:val="both"/>
        <w:rPr>
          <w:color w:val="000000"/>
          <w:sz w:val="22"/>
          <w:szCs w:val="22"/>
        </w:rPr>
      </w:pPr>
      <w:r w:rsidRPr="00170EAF">
        <w:rPr>
          <w:rFonts w:ascii="Palatino Linotype" w:eastAsia="Palatino Linotype" w:hAnsi="Palatino Linotype" w:cs="Palatino Linotype"/>
          <w:color w:val="000000"/>
          <w:sz w:val="22"/>
          <w:szCs w:val="22"/>
        </w:rPr>
        <w:lastRenderedPageBreak/>
        <w:t>Máxime, que se trata de una obligación de transparencia en términos de lo señalado por el artículo 92 fracción  de la Ley de Transparencia y Acceso a la Información Pública del Estado de México y Municipios vigente, que señala:</w:t>
      </w:r>
    </w:p>
    <w:p w:rsidR="00AC2FAC" w:rsidRPr="00170EAF" w:rsidRDefault="00AC2FAC" w:rsidP="00AC2FAC">
      <w:pPr>
        <w:pBdr>
          <w:top w:val="nil"/>
          <w:left w:val="nil"/>
          <w:bottom w:val="nil"/>
          <w:right w:val="nil"/>
          <w:between w:val="nil"/>
        </w:pBdr>
        <w:tabs>
          <w:tab w:val="left" w:pos="0"/>
        </w:tabs>
        <w:spacing w:line="360" w:lineRule="auto"/>
        <w:ind w:right="-876"/>
        <w:jc w:val="both"/>
        <w:rPr>
          <w:color w:val="000000"/>
          <w:sz w:val="22"/>
          <w:szCs w:val="22"/>
        </w:rPr>
      </w:pPr>
    </w:p>
    <w:p w:rsidR="00DA2F9A" w:rsidRPr="00170EAF" w:rsidRDefault="00DA2F9A" w:rsidP="00DA2F9A">
      <w:pPr>
        <w:spacing w:line="276" w:lineRule="auto"/>
        <w:ind w:left="851" w:right="-167"/>
        <w:jc w:val="both"/>
        <w:rPr>
          <w:rFonts w:ascii="Palatino Linotype" w:eastAsia="Palatino Linotype" w:hAnsi="Palatino Linotype" w:cs="Palatino Linotype"/>
          <w:i/>
          <w:sz w:val="22"/>
          <w:szCs w:val="22"/>
        </w:rPr>
      </w:pPr>
      <w:r w:rsidRPr="00170EAF">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DA2F9A" w:rsidRPr="00170EAF" w:rsidRDefault="00DA2F9A" w:rsidP="00DA2F9A">
      <w:pPr>
        <w:spacing w:line="276" w:lineRule="auto"/>
        <w:ind w:left="851" w:right="-167"/>
        <w:jc w:val="both"/>
        <w:rPr>
          <w:rFonts w:ascii="Palatino Linotype" w:eastAsia="Palatino Linotype" w:hAnsi="Palatino Linotype" w:cs="Palatino Linotype"/>
          <w:i/>
          <w:sz w:val="22"/>
          <w:szCs w:val="22"/>
        </w:rPr>
      </w:pPr>
      <w:r w:rsidRPr="00170EAF">
        <w:rPr>
          <w:rFonts w:ascii="Palatino Linotype" w:eastAsia="Palatino Linotype" w:hAnsi="Palatino Linotype" w:cs="Palatino Linotype"/>
          <w:i/>
          <w:sz w:val="22"/>
          <w:szCs w:val="22"/>
        </w:rPr>
        <w:t>…</w:t>
      </w:r>
    </w:p>
    <w:p w:rsidR="00DA2F9A" w:rsidRPr="00170EAF" w:rsidRDefault="00DA2F9A" w:rsidP="00DA2F9A">
      <w:pPr>
        <w:spacing w:line="276" w:lineRule="auto"/>
        <w:ind w:left="851" w:right="-167"/>
        <w:jc w:val="both"/>
        <w:rPr>
          <w:rFonts w:ascii="Palatino Linotype" w:eastAsia="Palatino Linotype" w:hAnsi="Palatino Linotype" w:cs="Palatino Linotype"/>
          <w:i/>
          <w:sz w:val="22"/>
          <w:szCs w:val="22"/>
        </w:rPr>
      </w:pPr>
      <w:r w:rsidRPr="00170EAF">
        <w:rPr>
          <w:rFonts w:ascii="Palatino Linotype" w:eastAsia="Palatino Linotype" w:hAnsi="Palatino Linotype" w:cs="Palatino Linotype"/>
          <w:i/>
          <w:sz w:val="22"/>
          <w:szCs w:val="22"/>
        </w:rPr>
        <w:t xml:space="preserve">VIII. </w:t>
      </w:r>
      <w:r w:rsidRPr="00170EAF">
        <w:rPr>
          <w:rFonts w:ascii="Palatino Linotype" w:eastAsia="Palatino Linotype" w:hAnsi="Palatino Linotype" w:cs="Palatino Linotype"/>
          <w:i/>
          <w:sz w:val="22"/>
          <w:szCs w:val="22"/>
          <w:u w:val="single"/>
        </w:rPr>
        <w:t>La remuneración bruta y neta de todos los servidores públicos de base o de confianza, de todas las percepciones, incluyendo sueldos, prestaciones, gratificaciones, primas, comisiones, dietas, bonos, estímulos, ingresos y sistemas de compensación</w:t>
      </w:r>
      <w:r w:rsidRPr="00170EAF">
        <w:rPr>
          <w:rFonts w:ascii="Palatino Linotype" w:eastAsia="Palatino Linotype" w:hAnsi="Palatino Linotype" w:cs="Palatino Linotype"/>
          <w:i/>
          <w:sz w:val="22"/>
          <w:szCs w:val="22"/>
        </w:rPr>
        <w:t>, señalando la periodicidad de dicha remuneración;</w:t>
      </w:r>
    </w:p>
    <w:p w:rsidR="00DA2F9A" w:rsidRPr="00170EAF" w:rsidRDefault="00DA2F9A" w:rsidP="00DA2F9A">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AC2FAC" w:rsidRPr="00170EAF" w:rsidRDefault="00AC2FAC" w:rsidP="00AC2FAC">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hAnsi="Palatino Linotype"/>
          <w:color w:val="000000"/>
          <w:sz w:val="22"/>
          <w:szCs w:val="22"/>
        </w:rPr>
      </w:pPr>
      <w:r w:rsidRPr="00170EAF">
        <w:rPr>
          <w:rFonts w:ascii="Palatino Linotype" w:hAnsi="Palatino Linotype"/>
          <w:color w:val="000000"/>
          <w:sz w:val="22"/>
          <w:szCs w:val="22"/>
        </w:rPr>
        <w:t xml:space="preserve">Por otro lado, atendiendo a la temporalidad de la información solicitada, </w:t>
      </w:r>
      <w:r w:rsidRPr="00170EAF">
        <w:rPr>
          <w:rFonts w:ascii="Palatino Linotype" w:eastAsia="Palatino Linotype" w:hAnsi="Palatino Linotype" w:cs="Palatino Linotype"/>
          <w:sz w:val="22"/>
          <w:szCs w:val="22"/>
        </w:rPr>
        <w:t xml:space="preserve">es necesario delimitar los inventarios de archivos de trámite, concentración e histórico como partes del ciclo vital de los documentos, que pueden ser definido como las etapas por las que atraviesan los documentos de archivo desde su producción o recepción hasta su baja documental o transferencia a un archivo histórico. </w:t>
      </w:r>
    </w:p>
    <w:p w:rsidR="00AC2FAC" w:rsidRPr="00170EAF" w:rsidRDefault="00AC2FAC" w:rsidP="00AC2FAC">
      <w:pPr>
        <w:tabs>
          <w:tab w:val="left" w:pos="0"/>
        </w:tabs>
        <w:spacing w:line="360" w:lineRule="auto"/>
        <w:jc w:val="both"/>
        <w:rPr>
          <w:rFonts w:ascii="Palatino Linotype" w:eastAsia="Palatino Linotype" w:hAnsi="Palatino Linotype" w:cs="Palatino Linotype"/>
          <w:sz w:val="22"/>
          <w:szCs w:val="22"/>
        </w:rPr>
      </w:pPr>
    </w:p>
    <w:p w:rsidR="00AC2FAC" w:rsidRPr="00170EAF" w:rsidRDefault="00AC2FAC" w:rsidP="00AC2FAC">
      <w:pPr>
        <w:pStyle w:val="Prrafodelista"/>
        <w:numPr>
          <w:ilvl w:val="0"/>
          <w:numId w:val="1"/>
        </w:numPr>
        <w:tabs>
          <w:tab w:val="left" w:pos="0"/>
        </w:tabs>
        <w:spacing w:line="360" w:lineRule="auto"/>
        <w:ind w:left="0" w:firstLine="0"/>
        <w:jc w:val="both"/>
        <w:rPr>
          <w:rFonts w:ascii="Palatino Linotype" w:eastAsia="Palatino Linotype" w:hAnsi="Palatino Linotype" w:cs="Palatino Linotype"/>
          <w:szCs w:val="22"/>
        </w:rPr>
      </w:pPr>
      <w:r w:rsidRPr="00170EAF">
        <w:rPr>
          <w:rFonts w:ascii="Palatino Linotype" w:eastAsia="Palatino Linotype" w:hAnsi="Palatino Linotype" w:cs="Palatino Linotype"/>
          <w:szCs w:val="22"/>
        </w:rPr>
        <w:t xml:space="preserve">Es entonces que tenemos en primera etapa, el archivo de trámite, que está integrado por documentos de archivo de uso cotidiano y necesario para el ejercicio de las atribuciones y funciones de las áreas de los Sujetos Obligados, por lo que se identifica, que los Sujetos Obligados se encuentran constreñidos a contar un archivo de trámite en términos del artículo 30 de la Ley General de Archivos, una segunda etapa, que es cuando dejan de ser útiles para las actividades cotidianas de las áreas, es cuando se transfieren de manera primaria, a los archivos de concentración, el que está integrado por documentos transferidos desde las áreas </w:t>
      </w:r>
      <w:r w:rsidRPr="00170EAF">
        <w:rPr>
          <w:rFonts w:ascii="Palatino Linotype" w:eastAsia="Palatino Linotype" w:hAnsi="Palatino Linotype" w:cs="Palatino Linotype"/>
          <w:szCs w:val="22"/>
        </w:rPr>
        <w:lastRenderedPageBreak/>
        <w:t>o unidades productoras, cuyo uso y consulta es esporádica y que permanecen en él hasta su disposición documental, que de igual manera se considera como un deber jurídico de cada Sujeto Obligado en términos de lo contemplado por el artículo 31 de la Ley General de Archivos y aquí, nos encontramos en la tercera etapa del ciclo vital documental, que es cuando dejan de tener un valor de consulta y un órgano al interior del Sujeto Obligado, determinar o bien su baja documental o su conservación en el archivo histórico, definido como el archivo que se encuentra integrado por documentos de conservación permanente y de relevancia para la memoria nacional, regional o local de carácter público (artículo 4° fracción VIII de la Ley General de Archivos), archivo que de conformidad a lo contemplado en el respectivo artículo 32 de la Ley en cita, se considera como facultativo.</w:t>
      </w:r>
    </w:p>
    <w:p w:rsidR="00AC2FAC" w:rsidRPr="00170EAF" w:rsidRDefault="00AC2FAC" w:rsidP="00AC2FAC">
      <w:pPr>
        <w:tabs>
          <w:tab w:val="left" w:pos="0"/>
        </w:tabs>
        <w:spacing w:line="360" w:lineRule="auto"/>
        <w:jc w:val="both"/>
        <w:rPr>
          <w:rFonts w:ascii="Palatino Linotype" w:eastAsia="Palatino Linotype" w:hAnsi="Palatino Linotype" w:cs="Palatino Linotype"/>
          <w:sz w:val="22"/>
          <w:szCs w:val="22"/>
        </w:rPr>
      </w:pPr>
    </w:p>
    <w:p w:rsidR="00AC2FAC" w:rsidRPr="00170EAF" w:rsidRDefault="00AC2FAC" w:rsidP="00AC2FAC">
      <w:pPr>
        <w:pStyle w:val="Prrafodelista"/>
        <w:numPr>
          <w:ilvl w:val="0"/>
          <w:numId w:val="1"/>
        </w:numPr>
        <w:tabs>
          <w:tab w:val="left" w:pos="0"/>
        </w:tabs>
        <w:spacing w:line="360" w:lineRule="auto"/>
        <w:ind w:left="0" w:firstLine="0"/>
        <w:jc w:val="both"/>
        <w:rPr>
          <w:rFonts w:ascii="Palatino Linotype" w:eastAsia="Palatino Linotype" w:hAnsi="Palatino Linotype" w:cs="Palatino Linotype"/>
          <w:szCs w:val="22"/>
        </w:rPr>
      </w:pPr>
      <w:r w:rsidRPr="00170EAF">
        <w:rPr>
          <w:rFonts w:ascii="Palatino Linotype" w:eastAsia="Palatino Linotype" w:hAnsi="Palatino Linotype" w:cs="Palatino Linotype"/>
          <w:szCs w:val="22"/>
        </w:rPr>
        <w:t xml:space="preserve">Se hace la precisión de que los inventarios de baja documental, sirven para identificar los documentos que ya no cuentan con valor al interior del Sujeto Obligado, ya sea de consulta, para el desarrollo de actividades ni histórico. </w:t>
      </w:r>
    </w:p>
    <w:p w:rsidR="00AC2FAC" w:rsidRPr="00170EAF" w:rsidRDefault="00AC2FAC" w:rsidP="00AC2FAC">
      <w:pPr>
        <w:tabs>
          <w:tab w:val="left" w:pos="0"/>
        </w:tabs>
        <w:spacing w:line="360" w:lineRule="auto"/>
        <w:jc w:val="both"/>
        <w:rPr>
          <w:rFonts w:ascii="Palatino Linotype" w:eastAsia="Palatino Linotype" w:hAnsi="Palatino Linotype" w:cs="Palatino Linotype"/>
          <w:sz w:val="22"/>
          <w:szCs w:val="22"/>
        </w:rPr>
      </w:pPr>
    </w:p>
    <w:p w:rsidR="00AC2FAC" w:rsidRPr="00170EAF" w:rsidRDefault="00AC2FAC" w:rsidP="00AC2FAC">
      <w:pPr>
        <w:pStyle w:val="Prrafodelista"/>
        <w:numPr>
          <w:ilvl w:val="0"/>
          <w:numId w:val="1"/>
        </w:numPr>
        <w:tabs>
          <w:tab w:val="left" w:pos="0"/>
        </w:tabs>
        <w:spacing w:line="360" w:lineRule="auto"/>
        <w:ind w:left="0" w:firstLine="0"/>
        <w:jc w:val="both"/>
        <w:rPr>
          <w:rFonts w:ascii="Palatino Linotype" w:eastAsia="Palatino Linotype" w:hAnsi="Palatino Linotype" w:cs="Palatino Linotype"/>
          <w:szCs w:val="22"/>
        </w:rPr>
      </w:pPr>
      <w:r w:rsidRPr="00170EAF">
        <w:rPr>
          <w:rFonts w:ascii="Palatino Linotype" w:eastAsia="Palatino Linotype" w:hAnsi="Palatino Linotype" w:cs="Palatino Linotype"/>
          <w:szCs w:val="22"/>
        </w:rPr>
        <w:t>Ahora bien, para generar certeza del contenido de cada acervo documental, se debe contar con un inventario, el que es obligatorio en términos del artículo 13 de la Ley General multicitada que a la letra establece:</w:t>
      </w:r>
    </w:p>
    <w:p w:rsidR="00AC2FAC" w:rsidRPr="00170EAF" w:rsidRDefault="00AC2FAC" w:rsidP="00AC2FAC">
      <w:pPr>
        <w:tabs>
          <w:tab w:val="left" w:pos="0"/>
        </w:tabs>
        <w:spacing w:line="360" w:lineRule="auto"/>
        <w:jc w:val="both"/>
        <w:rPr>
          <w:rFonts w:ascii="Palatino Linotype" w:eastAsia="Palatino Linotype" w:hAnsi="Palatino Linotype" w:cs="Palatino Linotype"/>
          <w:sz w:val="22"/>
          <w:szCs w:val="22"/>
        </w:rPr>
      </w:pPr>
    </w:p>
    <w:p w:rsidR="00AC2FAC" w:rsidRPr="00170EAF" w:rsidRDefault="00AC2FAC" w:rsidP="00AC2FAC">
      <w:pPr>
        <w:pStyle w:val="Prrafodelista"/>
        <w:tabs>
          <w:tab w:val="left" w:pos="0"/>
        </w:tabs>
        <w:spacing w:line="360" w:lineRule="auto"/>
        <w:ind w:left="851" w:right="822"/>
        <w:jc w:val="both"/>
        <w:rPr>
          <w:rFonts w:ascii="Palatino Linotype" w:hAnsi="Palatino Linotype" w:cs="Arial"/>
          <w:i/>
          <w:color w:val="000000" w:themeColor="text1"/>
          <w:szCs w:val="22"/>
        </w:rPr>
      </w:pPr>
      <w:r w:rsidRPr="00170EAF">
        <w:rPr>
          <w:rFonts w:ascii="Palatino Linotype" w:hAnsi="Palatino Linotype" w:cs="Arial"/>
          <w:i/>
          <w:color w:val="000000" w:themeColor="text1"/>
          <w:szCs w:val="22"/>
        </w:rPr>
        <w:t>“</w:t>
      </w:r>
      <w:r w:rsidRPr="00170EAF">
        <w:rPr>
          <w:rFonts w:ascii="Palatino Linotype" w:hAnsi="Palatino Linotype" w:cs="Arial"/>
          <w:b/>
          <w:i/>
          <w:color w:val="000000" w:themeColor="text1"/>
          <w:szCs w:val="22"/>
        </w:rPr>
        <w:t>Artículo 13.</w:t>
      </w:r>
      <w:r w:rsidRPr="00170EAF">
        <w:rPr>
          <w:rFonts w:ascii="Palatino Linotype" w:hAnsi="Palatino Linotype" w:cs="Arial"/>
          <w:i/>
          <w:color w:val="000000" w:themeColor="text1"/>
          <w:szCs w:val="22"/>
        </w:rPr>
        <w:t xml:space="preserve"> Los sujetos obligados deberán contar con los instrumentos de control y de consulta archivísticos conforme a sus atribuciones y funciones, manteniéndolos actualizados y disponibles; y contarán al menos con los siguientes: </w:t>
      </w:r>
    </w:p>
    <w:p w:rsidR="00AC2FAC" w:rsidRPr="00170EAF" w:rsidRDefault="00AC2FAC" w:rsidP="00AC2FAC">
      <w:pPr>
        <w:pStyle w:val="Prrafodelista"/>
        <w:tabs>
          <w:tab w:val="left" w:pos="0"/>
        </w:tabs>
        <w:spacing w:line="360" w:lineRule="auto"/>
        <w:ind w:left="851" w:right="822"/>
        <w:jc w:val="both"/>
        <w:rPr>
          <w:rFonts w:ascii="Palatino Linotype" w:hAnsi="Palatino Linotype" w:cs="Arial"/>
          <w:i/>
          <w:color w:val="000000" w:themeColor="text1"/>
          <w:szCs w:val="22"/>
        </w:rPr>
      </w:pPr>
      <w:r w:rsidRPr="00170EAF">
        <w:rPr>
          <w:rFonts w:ascii="Palatino Linotype" w:hAnsi="Palatino Linotype" w:cs="Arial"/>
          <w:b/>
          <w:i/>
          <w:color w:val="000000" w:themeColor="text1"/>
          <w:szCs w:val="22"/>
        </w:rPr>
        <w:t>I.</w:t>
      </w:r>
      <w:r w:rsidRPr="00170EAF">
        <w:rPr>
          <w:rFonts w:ascii="Palatino Linotype" w:hAnsi="Palatino Linotype" w:cs="Arial"/>
          <w:i/>
          <w:color w:val="000000" w:themeColor="text1"/>
          <w:szCs w:val="22"/>
        </w:rPr>
        <w:t xml:space="preserve"> Cuadro general de clasificación archivística; </w:t>
      </w:r>
    </w:p>
    <w:p w:rsidR="00AC2FAC" w:rsidRPr="00170EAF" w:rsidRDefault="00AC2FAC" w:rsidP="00AC2FAC">
      <w:pPr>
        <w:pStyle w:val="Prrafodelista"/>
        <w:tabs>
          <w:tab w:val="left" w:pos="0"/>
        </w:tabs>
        <w:spacing w:line="360" w:lineRule="auto"/>
        <w:ind w:left="851" w:right="822"/>
        <w:jc w:val="both"/>
        <w:rPr>
          <w:rFonts w:ascii="Palatino Linotype" w:hAnsi="Palatino Linotype" w:cs="Arial"/>
          <w:i/>
          <w:color w:val="000000" w:themeColor="text1"/>
          <w:szCs w:val="22"/>
        </w:rPr>
      </w:pPr>
      <w:r w:rsidRPr="00170EAF">
        <w:rPr>
          <w:rFonts w:ascii="Palatino Linotype" w:hAnsi="Palatino Linotype" w:cs="Arial"/>
          <w:b/>
          <w:i/>
          <w:color w:val="000000" w:themeColor="text1"/>
          <w:szCs w:val="22"/>
        </w:rPr>
        <w:t>II.</w:t>
      </w:r>
      <w:r w:rsidRPr="00170EAF">
        <w:rPr>
          <w:rFonts w:ascii="Palatino Linotype" w:hAnsi="Palatino Linotype" w:cs="Arial"/>
          <w:i/>
          <w:color w:val="000000" w:themeColor="text1"/>
          <w:szCs w:val="22"/>
        </w:rPr>
        <w:t xml:space="preserve"> Catálogo de disposición documental, y </w:t>
      </w:r>
    </w:p>
    <w:p w:rsidR="00AC2FAC" w:rsidRPr="00170EAF" w:rsidRDefault="00AC2FAC" w:rsidP="00AC2FAC">
      <w:pPr>
        <w:pStyle w:val="Prrafodelista"/>
        <w:tabs>
          <w:tab w:val="left" w:pos="0"/>
        </w:tabs>
        <w:spacing w:line="360" w:lineRule="auto"/>
        <w:ind w:left="851" w:right="822"/>
        <w:jc w:val="both"/>
        <w:rPr>
          <w:rFonts w:ascii="Palatino Linotype" w:hAnsi="Palatino Linotype" w:cs="Arial"/>
          <w:i/>
          <w:color w:val="000000" w:themeColor="text1"/>
          <w:szCs w:val="22"/>
        </w:rPr>
      </w:pPr>
      <w:r w:rsidRPr="00170EAF">
        <w:rPr>
          <w:rFonts w:ascii="Palatino Linotype" w:hAnsi="Palatino Linotype" w:cs="Arial"/>
          <w:b/>
          <w:i/>
          <w:color w:val="000000" w:themeColor="text1"/>
          <w:szCs w:val="22"/>
        </w:rPr>
        <w:t>III.</w:t>
      </w:r>
      <w:r w:rsidRPr="00170EAF">
        <w:rPr>
          <w:rFonts w:ascii="Palatino Linotype" w:hAnsi="Palatino Linotype" w:cs="Arial"/>
          <w:i/>
          <w:color w:val="000000" w:themeColor="text1"/>
          <w:szCs w:val="22"/>
        </w:rPr>
        <w:t xml:space="preserve"> </w:t>
      </w:r>
      <w:r w:rsidRPr="00170EAF">
        <w:rPr>
          <w:rFonts w:ascii="Palatino Linotype" w:hAnsi="Palatino Linotype" w:cs="Arial"/>
          <w:b/>
          <w:i/>
          <w:color w:val="000000" w:themeColor="text1"/>
          <w:szCs w:val="22"/>
        </w:rPr>
        <w:t>Inventarios documentales</w:t>
      </w:r>
      <w:r w:rsidRPr="00170EAF">
        <w:rPr>
          <w:rFonts w:ascii="Palatino Linotype" w:hAnsi="Palatino Linotype" w:cs="Arial"/>
          <w:i/>
          <w:color w:val="000000" w:themeColor="text1"/>
          <w:szCs w:val="22"/>
        </w:rPr>
        <w:t xml:space="preserve">. </w:t>
      </w:r>
    </w:p>
    <w:p w:rsidR="00AC2FAC" w:rsidRPr="00170EAF" w:rsidRDefault="00AC2FAC" w:rsidP="00AC2FAC">
      <w:pPr>
        <w:pStyle w:val="Prrafodelista"/>
        <w:tabs>
          <w:tab w:val="left" w:pos="0"/>
        </w:tabs>
        <w:spacing w:line="360" w:lineRule="auto"/>
        <w:ind w:left="851" w:right="822"/>
        <w:jc w:val="both"/>
        <w:rPr>
          <w:rFonts w:ascii="Palatino Linotype" w:hAnsi="Palatino Linotype" w:cs="Arial"/>
          <w:i/>
          <w:color w:val="000000" w:themeColor="text1"/>
          <w:szCs w:val="22"/>
        </w:rPr>
      </w:pPr>
    </w:p>
    <w:p w:rsidR="00AC2FAC" w:rsidRPr="00170EAF" w:rsidRDefault="00AC2FAC" w:rsidP="00AC2FAC">
      <w:pPr>
        <w:pStyle w:val="Prrafodelista"/>
        <w:tabs>
          <w:tab w:val="left" w:pos="0"/>
        </w:tabs>
        <w:spacing w:line="360" w:lineRule="auto"/>
        <w:ind w:left="851" w:right="822"/>
        <w:jc w:val="both"/>
        <w:rPr>
          <w:rFonts w:ascii="Palatino Linotype" w:hAnsi="Palatino Linotype" w:cs="Arial"/>
          <w:i/>
          <w:color w:val="000000" w:themeColor="text1"/>
          <w:szCs w:val="22"/>
        </w:rPr>
      </w:pPr>
      <w:r w:rsidRPr="00170EAF">
        <w:rPr>
          <w:rFonts w:ascii="Palatino Linotype" w:hAnsi="Palatino Linotype" w:cs="Arial"/>
          <w:i/>
          <w:color w:val="000000" w:themeColor="text1"/>
          <w:szCs w:val="22"/>
        </w:rPr>
        <w:t>La estructura del cuadro general de clasificación archivística atenderá los niveles de fondo, sección y serie, sin que esto excluya la posibilidad de que existan niveles intermedios, los cuales, serán identificados mediante una clave alfanumérica.</w:t>
      </w:r>
    </w:p>
    <w:p w:rsidR="00AC2FAC" w:rsidRPr="00170EAF" w:rsidRDefault="00AC2FAC" w:rsidP="00AC2FAC">
      <w:pPr>
        <w:tabs>
          <w:tab w:val="left" w:pos="0"/>
        </w:tabs>
        <w:spacing w:line="360" w:lineRule="auto"/>
        <w:ind w:right="899"/>
        <w:jc w:val="both"/>
        <w:rPr>
          <w:rFonts w:ascii="Palatino Linotype" w:hAnsi="Palatino Linotype" w:cs="Arial"/>
          <w:i/>
          <w:color w:val="000000" w:themeColor="text1"/>
          <w:sz w:val="22"/>
          <w:szCs w:val="22"/>
        </w:rPr>
      </w:pPr>
    </w:p>
    <w:p w:rsidR="00AC2FAC" w:rsidRPr="00170EAF" w:rsidRDefault="00AC2FAC" w:rsidP="00AC2FAC">
      <w:pPr>
        <w:pStyle w:val="Prrafodelista"/>
        <w:numPr>
          <w:ilvl w:val="0"/>
          <w:numId w:val="1"/>
        </w:numPr>
        <w:tabs>
          <w:tab w:val="left" w:pos="0"/>
        </w:tabs>
        <w:spacing w:line="360" w:lineRule="auto"/>
        <w:ind w:left="0" w:firstLine="0"/>
        <w:jc w:val="both"/>
        <w:rPr>
          <w:rFonts w:ascii="Palatino Linotype" w:eastAsia="Palatino Linotype" w:hAnsi="Palatino Linotype" w:cs="Palatino Linotype"/>
          <w:szCs w:val="22"/>
        </w:rPr>
      </w:pPr>
      <w:r w:rsidRPr="00170EAF">
        <w:rPr>
          <w:rFonts w:ascii="Palatino Linotype" w:eastAsia="Palatino Linotype" w:hAnsi="Palatino Linotype" w:cs="Palatino Linotype"/>
          <w:szCs w:val="22"/>
        </w:rPr>
        <w:t xml:space="preserve">Estos instrumentos de consulta son definidos como aquellos que describen las series documentales y expedientes de un archivo y que permiten su localización (inventario general), para las transferencias (inventario de transferencia) o para la baja documental (inventario de baja documental), es entonces, que se cuenta con inventarios generales dentro de los archivos de trámite, concentración e históricos, inventarios de transferencias (primaria y secundaria) así como los inventarios topográficos, estos últimos, identificables en los Lineamientos para la Administración de Documentos en el Estado de México, que en su artículo 4°, fracción XLVI, los define como el instrumento de control que relaciona el contenido de cada una de las cajas archivadoras con su ubicación dentro de la sala de depósito en que se encuentra, es decir, el archivo de concentración. </w:t>
      </w:r>
    </w:p>
    <w:p w:rsidR="00AC2FAC" w:rsidRPr="00170EAF" w:rsidRDefault="00AC2FAC" w:rsidP="00AC2FAC">
      <w:pPr>
        <w:pStyle w:val="Prrafodelista"/>
        <w:tabs>
          <w:tab w:val="left" w:pos="0"/>
        </w:tabs>
        <w:spacing w:line="360" w:lineRule="auto"/>
        <w:ind w:left="0"/>
        <w:jc w:val="both"/>
        <w:rPr>
          <w:rFonts w:ascii="Palatino Linotype" w:eastAsia="Palatino Linotype" w:hAnsi="Palatino Linotype" w:cs="Palatino Linotype"/>
          <w:szCs w:val="22"/>
        </w:rPr>
      </w:pPr>
    </w:p>
    <w:p w:rsidR="00AC2FAC" w:rsidRPr="00170EAF" w:rsidRDefault="00AC2FAC" w:rsidP="00AC2FAC">
      <w:pPr>
        <w:pStyle w:val="Prrafodelista"/>
        <w:numPr>
          <w:ilvl w:val="0"/>
          <w:numId w:val="1"/>
        </w:numPr>
        <w:tabs>
          <w:tab w:val="left" w:pos="0"/>
        </w:tabs>
        <w:spacing w:line="360" w:lineRule="auto"/>
        <w:ind w:left="0" w:firstLine="0"/>
        <w:jc w:val="both"/>
        <w:rPr>
          <w:rFonts w:ascii="Palatino Linotype" w:eastAsia="Palatino Linotype" w:hAnsi="Palatino Linotype" w:cs="Palatino Linotype"/>
          <w:szCs w:val="22"/>
        </w:rPr>
      </w:pPr>
      <w:r w:rsidRPr="00170EAF">
        <w:rPr>
          <w:rFonts w:ascii="Palatino Linotype" w:eastAsia="Palatino Linotype" w:hAnsi="Palatino Linotype" w:cs="Palatino Linotype"/>
          <w:szCs w:val="22"/>
        </w:rPr>
        <w:t>Se debe resaltar, que por mandato de ley debería contar con archivo de trámite y de concentración, toda vez que dentro del ciclo vital de los documentos, se prevé que transiten de archivo de trámite, posteriormente, mediante la transferencia primaria a archivo de concentración y en transferencia secundaria al archivo histórico, resulta pertinente traer a colación los siguientes preceptos de la Ley General de Archivos para mayor referencia:</w:t>
      </w:r>
    </w:p>
    <w:p w:rsidR="00AC2FAC" w:rsidRPr="00170EAF" w:rsidRDefault="00AC2FAC" w:rsidP="00AC2FAC">
      <w:pPr>
        <w:tabs>
          <w:tab w:val="left" w:pos="0"/>
        </w:tabs>
        <w:spacing w:line="360" w:lineRule="auto"/>
        <w:ind w:left="851" w:right="822"/>
        <w:jc w:val="both"/>
        <w:rPr>
          <w:rFonts w:ascii="Palatino Linotype" w:eastAsia="Palatino Linotype" w:hAnsi="Palatino Linotype" w:cs="Palatino Linotype"/>
          <w:sz w:val="22"/>
          <w:szCs w:val="22"/>
        </w:rPr>
      </w:pPr>
    </w:p>
    <w:p w:rsidR="00AC2FAC" w:rsidRPr="00170EAF" w:rsidRDefault="00AC2FAC" w:rsidP="00AC2FAC">
      <w:pPr>
        <w:pStyle w:val="Prrafodelista"/>
        <w:tabs>
          <w:tab w:val="left" w:pos="0"/>
        </w:tabs>
        <w:spacing w:line="360" w:lineRule="auto"/>
        <w:ind w:left="851" w:right="822"/>
        <w:jc w:val="both"/>
        <w:rPr>
          <w:rFonts w:ascii="Palatino Linotype" w:hAnsi="Palatino Linotype" w:cs="Arial"/>
          <w:i/>
          <w:color w:val="000000" w:themeColor="text1"/>
          <w:szCs w:val="22"/>
        </w:rPr>
      </w:pPr>
      <w:r w:rsidRPr="00170EAF">
        <w:rPr>
          <w:rFonts w:ascii="Palatino Linotype" w:hAnsi="Palatino Linotype" w:cs="Arial"/>
          <w:i/>
          <w:color w:val="000000" w:themeColor="text1"/>
          <w:szCs w:val="22"/>
        </w:rPr>
        <w:t>“</w:t>
      </w:r>
      <w:r w:rsidRPr="00170EAF">
        <w:rPr>
          <w:rFonts w:ascii="Palatino Linotype" w:hAnsi="Palatino Linotype" w:cs="Arial"/>
          <w:b/>
          <w:i/>
          <w:color w:val="000000" w:themeColor="text1"/>
          <w:szCs w:val="22"/>
        </w:rPr>
        <w:t>Artículo 30. Cada área o unidad administrativa debe contar con un archivo de trámite que tendrá las siguientes funciones:</w:t>
      </w:r>
      <w:r w:rsidRPr="00170EAF">
        <w:rPr>
          <w:rFonts w:ascii="Palatino Linotype" w:hAnsi="Palatino Linotype" w:cs="Arial"/>
          <w:i/>
          <w:color w:val="000000" w:themeColor="text1"/>
          <w:szCs w:val="22"/>
        </w:rPr>
        <w:t xml:space="preserve"> </w:t>
      </w:r>
    </w:p>
    <w:p w:rsidR="00AC2FAC" w:rsidRPr="00170EAF" w:rsidRDefault="00AC2FAC" w:rsidP="00AC2FAC">
      <w:pPr>
        <w:pStyle w:val="Prrafodelista"/>
        <w:tabs>
          <w:tab w:val="left" w:pos="0"/>
        </w:tabs>
        <w:spacing w:line="360" w:lineRule="auto"/>
        <w:ind w:left="851" w:right="822"/>
        <w:jc w:val="both"/>
        <w:rPr>
          <w:rFonts w:ascii="Palatino Linotype" w:hAnsi="Palatino Linotype" w:cs="Arial"/>
          <w:b/>
          <w:i/>
          <w:color w:val="000000" w:themeColor="text1"/>
          <w:szCs w:val="22"/>
        </w:rPr>
      </w:pPr>
      <w:r w:rsidRPr="00170EAF">
        <w:rPr>
          <w:rFonts w:ascii="Palatino Linotype" w:hAnsi="Palatino Linotype" w:cs="Arial"/>
          <w:b/>
          <w:i/>
          <w:color w:val="000000" w:themeColor="text1"/>
          <w:szCs w:val="22"/>
        </w:rPr>
        <w:lastRenderedPageBreak/>
        <w:t xml:space="preserve">I. Integrar y organizar los expedientes que cada área o unidad produzca, use y reciba; </w:t>
      </w:r>
    </w:p>
    <w:p w:rsidR="00AC2FAC" w:rsidRPr="00170EAF" w:rsidRDefault="00AC2FAC" w:rsidP="00AC2FAC">
      <w:pPr>
        <w:pStyle w:val="Prrafodelista"/>
        <w:tabs>
          <w:tab w:val="left" w:pos="0"/>
        </w:tabs>
        <w:spacing w:line="360" w:lineRule="auto"/>
        <w:ind w:left="851" w:right="822"/>
        <w:jc w:val="both"/>
        <w:rPr>
          <w:rFonts w:ascii="Palatino Linotype" w:hAnsi="Palatino Linotype" w:cs="Arial"/>
          <w:b/>
          <w:i/>
          <w:color w:val="000000" w:themeColor="text1"/>
          <w:szCs w:val="22"/>
        </w:rPr>
      </w:pPr>
      <w:r w:rsidRPr="00170EAF">
        <w:rPr>
          <w:rFonts w:ascii="Palatino Linotype" w:hAnsi="Palatino Linotype" w:cs="Arial"/>
          <w:b/>
          <w:i/>
          <w:color w:val="000000" w:themeColor="text1"/>
          <w:szCs w:val="22"/>
        </w:rPr>
        <w:t>II.</w:t>
      </w:r>
      <w:r w:rsidRPr="00170EAF">
        <w:rPr>
          <w:rFonts w:ascii="Palatino Linotype" w:hAnsi="Palatino Linotype" w:cs="Arial"/>
          <w:i/>
          <w:color w:val="000000" w:themeColor="text1"/>
          <w:szCs w:val="22"/>
        </w:rPr>
        <w:t xml:space="preserve"> </w:t>
      </w:r>
      <w:r w:rsidRPr="00170EAF">
        <w:rPr>
          <w:rFonts w:ascii="Palatino Linotype" w:hAnsi="Palatino Linotype" w:cs="Arial"/>
          <w:b/>
          <w:i/>
          <w:color w:val="000000" w:themeColor="text1"/>
          <w:szCs w:val="22"/>
        </w:rPr>
        <w:t xml:space="preserve">Asegurar la localización y consulta de los expedientes mediante la elaboración de los inventarios documentales; </w:t>
      </w:r>
    </w:p>
    <w:p w:rsidR="00AC2FAC" w:rsidRPr="00170EAF" w:rsidRDefault="00AC2FAC" w:rsidP="00AC2FAC">
      <w:pPr>
        <w:pStyle w:val="Prrafodelista"/>
        <w:tabs>
          <w:tab w:val="left" w:pos="0"/>
        </w:tabs>
        <w:spacing w:line="360" w:lineRule="auto"/>
        <w:ind w:left="851" w:right="822"/>
        <w:jc w:val="both"/>
        <w:rPr>
          <w:rFonts w:ascii="Palatino Linotype" w:hAnsi="Palatino Linotype" w:cs="Arial"/>
          <w:i/>
          <w:color w:val="000000" w:themeColor="text1"/>
          <w:szCs w:val="22"/>
        </w:rPr>
      </w:pPr>
      <w:r w:rsidRPr="00170EAF">
        <w:rPr>
          <w:rFonts w:ascii="Palatino Linotype" w:hAnsi="Palatino Linotype" w:cs="Arial"/>
          <w:b/>
          <w:i/>
          <w:color w:val="000000" w:themeColor="text1"/>
          <w:szCs w:val="22"/>
        </w:rPr>
        <w:t>III.</w:t>
      </w:r>
      <w:r w:rsidRPr="00170EAF">
        <w:rPr>
          <w:rFonts w:ascii="Palatino Linotype" w:hAnsi="Palatino Linotype" w:cs="Arial"/>
          <w:i/>
          <w:color w:val="000000" w:themeColor="text1"/>
          <w:szCs w:val="22"/>
        </w:rPr>
        <w:t xml:space="preserve"> Resguardar los archivos y la información que haya sido clasificada de acuerdo con la legislación en materia de transparencia y acceso a la información pública, en tanto conserve tal carácter; </w:t>
      </w:r>
    </w:p>
    <w:p w:rsidR="00AC2FAC" w:rsidRPr="00170EAF" w:rsidRDefault="00AC2FAC" w:rsidP="00AC2FAC">
      <w:pPr>
        <w:pStyle w:val="Prrafodelista"/>
        <w:tabs>
          <w:tab w:val="left" w:pos="0"/>
        </w:tabs>
        <w:spacing w:line="360" w:lineRule="auto"/>
        <w:ind w:left="851" w:right="822"/>
        <w:jc w:val="both"/>
        <w:rPr>
          <w:rFonts w:ascii="Palatino Linotype" w:hAnsi="Palatino Linotype" w:cs="Arial"/>
          <w:i/>
          <w:color w:val="000000" w:themeColor="text1"/>
          <w:szCs w:val="22"/>
        </w:rPr>
      </w:pPr>
      <w:r w:rsidRPr="00170EAF">
        <w:rPr>
          <w:rFonts w:ascii="Palatino Linotype" w:hAnsi="Palatino Linotype" w:cs="Arial"/>
          <w:b/>
          <w:i/>
          <w:color w:val="000000" w:themeColor="text1"/>
          <w:szCs w:val="22"/>
        </w:rPr>
        <w:t>IV.</w:t>
      </w:r>
      <w:r w:rsidRPr="00170EAF">
        <w:rPr>
          <w:rFonts w:ascii="Palatino Linotype" w:hAnsi="Palatino Linotype" w:cs="Arial"/>
          <w:i/>
          <w:color w:val="000000" w:themeColor="text1"/>
          <w:szCs w:val="22"/>
        </w:rPr>
        <w:t xml:space="preserve"> Colaborar con el área coordinadora de archivos en la elaboración de los instrumentos de control archivístico previstos en esta Ley, las leyes locales y sus disposiciones reglamentarias; </w:t>
      </w:r>
    </w:p>
    <w:p w:rsidR="00AC2FAC" w:rsidRPr="00170EAF" w:rsidRDefault="00AC2FAC" w:rsidP="00AC2FAC">
      <w:pPr>
        <w:pStyle w:val="Prrafodelista"/>
        <w:tabs>
          <w:tab w:val="left" w:pos="0"/>
        </w:tabs>
        <w:spacing w:line="360" w:lineRule="auto"/>
        <w:ind w:left="851" w:right="822"/>
        <w:jc w:val="both"/>
        <w:rPr>
          <w:rFonts w:ascii="Palatino Linotype" w:hAnsi="Palatino Linotype" w:cs="Arial"/>
          <w:i/>
          <w:color w:val="000000" w:themeColor="text1"/>
          <w:szCs w:val="22"/>
        </w:rPr>
      </w:pPr>
      <w:r w:rsidRPr="00170EAF">
        <w:rPr>
          <w:rFonts w:ascii="Palatino Linotype" w:hAnsi="Palatino Linotype" w:cs="Arial"/>
          <w:b/>
          <w:i/>
          <w:color w:val="000000" w:themeColor="text1"/>
          <w:szCs w:val="22"/>
        </w:rPr>
        <w:t>V.</w:t>
      </w:r>
      <w:r w:rsidRPr="00170EAF">
        <w:rPr>
          <w:rFonts w:ascii="Palatino Linotype" w:hAnsi="Palatino Linotype" w:cs="Arial"/>
          <w:i/>
          <w:color w:val="000000" w:themeColor="text1"/>
          <w:szCs w:val="22"/>
        </w:rPr>
        <w:t xml:space="preserve"> Trabajar de acuerdo con los criterios específicos y recomendaciones dictados por el área coordinadora de archivos; </w:t>
      </w:r>
    </w:p>
    <w:p w:rsidR="00AC2FAC" w:rsidRPr="00170EAF" w:rsidRDefault="00AC2FAC" w:rsidP="00AC2FAC">
      <w:pPr>
        <w:pStyle w:val="Prrafodelista"/>
        <w:tabs>
          <w:tab w:val="left" w:pos="0"/>
        </w:tabs>
        <w:spacing w:line="360" w:lineRule="auto"/>
        <w:ind w:left="851" w:right="822"/>
        <w:jc w:val="both"/>
        <w:rPr>
          <w:rFonts w:ascii="Palatino Linotype" w:hAnsi="Palatino Linotype" w:cs="Arial"/>
          <w:i/>
          <w:color w:val="000000" w:themeColor="text1"/>
          <w:szCs w:val="22"/>
        </w:rPr>
      </w:pPr>
      <w:r w:rsidRPr="00170EAF">
        <w:rPr>
          <w:rFonts w:ascii="Palatino Linotype" w:hAnsi="Palatino Linotype" w:cs="Arial"/>
          <w:b/>
          <w:i/>
          <w:color w:val="000000" w:themeColor="text1"/>
          <w:szCs w:val="22"/>
        </w:rPr>
        <w:t>VI. Realizar las transferencias primarias al archivo de concentración, y</w:t>
      </w:r>
    </w:p>
    <w:p w:rsidR="00AC2FAC" w:rsidRPr="00170EAF" w:rsidRDefault="00AC2FAC" w:rsidP="00AC2FAC">
      <w:pPr>
        <w:pStyle w:val="Prrafodelista"/>
        <w:tabs>
          <w:tab w:val="left" w:pos="0"/>
        </w:tabs>
        <w:spacing w:line="360" w:lineRule="auto"/>
        <w:ind w:left="851" w:right="822"/>
        <w:jc w:val="both"/>
        <w:rPr>
          <w:rFonts w:ascii="Palatino Linotype" w:hAnsi="Palatino Linotype" w:cs="Arial"/>
          <w:i/>
          <w:color w:val="000000" w:themeColor="text1"/>
          <w:szCs w:val="22"/>
        </w:rPr>
      </w:pPr>
      <w:r w:rsidRPr="00170EAF">
        <w:rPr>
          <w:rFonts w:ascii="Palatino Linotype" w:hAnsi="Palatino Linotype" w:cs="Arial"/>
          <w:b/>
          <w:i/>
          <w:color w:val="000000" w:themeColor="text1"/>
          <w:szCs w:val="22"/>
        </w:rPr>
        <w:t>VII.</w:t>
      </w:r>
      <w:r w:rsidRPr="00170EAF">
        <w:rPr>
          <w:rFonts w:ascii="Palatino Linotype" w:hAnsi="Palatino Linotype" w:cs="Arial"/>
          <w:i/>
          <w:color w:val="000000" w:themeColor="text1"/>
          <w:szCs w:val="22"/>
        </w:rPr>
        <w:t xml:space="preserve"> Las que establezcan las disposiciones jurídicas aplicables. </w:t>
      </w:r>
    </w:p>
    <w:p w:rsidR="00AC2FAC" w:rsidRPr="00170EAF" w:rsidRDefault="00AC2FAC" w:rsidP="00AC2FAC">
      <w:pPr>
        <w:pStyle w:val="Prrafodelista"/>
        <w:tabs>
          <w:tab w:val="left" w:pos="0"/>
        </w:tabs>
        <w:spacing w:line="360" w:lineRule="auto"/>
        <w:ind w:left="851" w:right="822"/>
        <w:jc w:val="both"/>
        <w:rPr>
          <w:rFonts w:ascii="Palatino Linotype" w:hAnsi="Palatino Linotype" w:cs="Arial"/>
          <w:i/>
          <w:color w:val="000000" w:themeColor="text1"/>
          <w:szCs w:val="22"/>
        </w:rPr>
      </w:pPr>
      <w:r w:rsidRPr="00170EAF">
        <w:rPr>
          <w:rFonts w:ascii="Palatino Linotype" w:hAnsi="Palatino Linotype" w:cs="Arial"/>
          <w:i/>
          <w:color w:val="000000" w:themeColor="text1"/>
          <w:szCs w:val="22"/>
        </w:rPr>
        <w:t xml:space="preserve">… </w:t>
      </w:r>
    </w:p>
    <w:p w:rsidR="00AC2FAC" w:rsidRPr="00170EAF" w:rsidRDefault="00AC2FAC" w:rsidP="00AC2FAC">
      <w:pPr>
        <w:pStyle w:val="Prrafodelista"/>
        <w:tabs>
          <w:tab w:val="left" w:pos="0"/>
        </w:tabs>
        <w:spacing w:line="360" w:lineRule="auto"/>
        <w:ind w:left="851" w:right="822"/>
        <w:jc w:val="both"/>
        <w:rPr>
          <w:rFonts w:ascii="Palatino Linotype" w:hAnsi="Palatino Linotype" w:cs="Arial"/>
          <w:i/>
          <w:color w:val="000000" w:themeColor="text1"/>
          <w:szCs w:val="22"/>
        </w:rPr>
      </w:pPr>
      <w:r w:rsidRPr="00170EAF">
        <w:rPr>
          <w:rFonts w:ascii="Palatino Linotype" w:hAnsi="Palatino Linotype" w:cs="Arial"/>
          <w:b/>
          <w:i/>
          <w:color w:val="000000" w:themeColor="text1"/>
          <w:szCs w:val="22"/>
        </w:rPr>
        <w:t>Artículo 31.</w:t>
      </w:r>
      <w:r w:rsidRPr="00170EAF">
        <w:rPr>
          <w:rFonts w:ascii="Palatino Linotype" w:hAnsi="Palatino Linotype" w:cs="Arial"/>
          <w:i/>
          <w:color w:val="000000" w:themeColor="text1"/>
          <w:szCs w:val="22"/>
        </w:rPr>
        <w:t xml:space="preserve"> </w:t>
      </w:r>
      <w:r w:rsidRPr="00170EAF">
        <w:rPr>
          <w:rFonts w:ascii="Palatino Linotype" w:hAnsi="Palatino Linotype" w:cs="Arial"/>
          <w:b/>
          <w:i/>
          <w:color w:val="000000" w:themeColor="text1"/>
          <w:szCs w:val="22"/>
        </w:rPr>
        <w:t>Cada sujeto obligado debe contar con un archivo de concentración,</w:t>
      </w:r>
      <w:r w:rsidRPr="00170EAF">
        <w:rPr>
          <w:rFonts w:ascii="Palatino Linotype" w:hAnsi="Palatino Linotype" w:cs="Arial"/>
          <w:i/>
          <w:color w:val="000000" w:themeColor="text1"/>
          <w:szCs w:val="22"/>
        </w:rPr>
        <w:t xml:space="preserve"> que tendrá las siguientes funciones: </w:t>
      </w:r>
    </w:p>
    <w:p w:rsidR="00AC2FAC" w:rsidRPr="00170EAF" w:rsidRDefault="00AC2FAC" w:rsidP="00AC2FAC">
      <w:pPr>
        <w:pStyle w:val="Prrafodelista"/>
        <w:tabs>
          <w:tab w:val="left" w:pos="0"/>
        </w:tabs>
        <w:spacing w:line="360" w:lineRule="auto"/>
        <w:ind w:left="851" w:right="822"/>
        <w:jc w:val="both"/>
        <w:rPr>
          <w:rFonts w:ascii="Palatino Linotype" w:hAnsi="Palatino Linotype" w:cs="Arial"/>
          <w:i/>
          <w:color w:val="000000" w:themeColor="text1"/>
          <w:szCs w:val="22"/>
        </w:rPr>
      </w:pPr>
      <w:r w:rsidRPr="00170EAF">
        <w:rPr>
          <w:rFonts w:ascii="Palatino Linotype" w:hAnsi="Palatino Linotype" w:cs="Arial"/>
          <w:b/>
          <w:i/>
          <w:color w:val="000000" w:themeColor="text1"/>
          <w:szCs w:val="22"/>
        </w:rPr>
        <w:t>I.</w:t>
      </w:r>
      <w:r w:rsidRPr="00170EAF">
        <w:rPr>
          <w:rFonts w:ascii="Palatino Linotype" w:hAnsi="Palatino Linotype" w:cs="Arial"/>
          <w:i/>
          <w:color w:val="000000" w:themeColor="text1"/>
          <w:szCs w:val="22"/>
        </w:rPr>
        <w:t xml:space="preserve"> Asegurar y describir los fondos bajo su resguardo, así como la consulta de los expedientes; </w:t>
      </w:r>
    </w:p>
    <w:p w:rsidR="00AC2FAC" w:rsidRPr="00170EAF" w:rsidRDefault="00AC2FAC" w:rsidP="00AC2FAC">
      <w:pPr>
        <w:pStyle w:val="Prrafodelista"/>
        <w:tabs>
          <w:tab w:val="left" w:pos="0"/>
        </w:tabs>
        <w:spacing w:line="360" w:lineRule="auto"/>
        <w:ind w:left="851" w:right="822"/>
        <w:jc w:val="both"/>
        <w:rPr>
          <w:rFonts w:ascii="Palatino Linotype" w:hAnsi="Palatino Linotype" w:cs="Arial"/>
          <w:b/>
          <w:i/>
          <w:color w:val="000000" w:themeColor="text1"/>
          <w:szCs w:val="22"/>
        </w:rPr>
      </w:pPr>
      <w:r w:rsidRPr="00170EAF">
        <w:rPr>
          <w:rFonts w:ascii="Palatino Linotype" w:hAnsi="Palatino Linotype" w:cs="Arial"/>
          <w:b/>
          <w:i/>
          <w:color w:val="000000" w:themeColor="text1"/>
          <w:szCs w:val="22"/>
        </w:rPr>
        <w:t>II.</w:t>
      </w:r>
      <w:r w:rsidRPr="00170EAF">
        <w:rPr>
          <w:rFonts w:ascii="Palatino Linotype" w:hAnsi="Palatino Linotype" w:cs="Arial"/>
          <w:i/>
          <w:color w:val="000000" w:themeColor="text1"/>
          <w:szCs w:val="22"/>
        </w:rPr>
        <w:t xml:space="preserve"> </w:t>
      </w:r>
      <w:r w:rsidRPr="00170EAF">
        <w:rPr>
          <w:rFonts w:ascii="Palatino Linotype" w:hAnsi="Palatino Linotype" w:cs="Arial"/>
          <w:b/>
          <w:i/>
          <w:color w:val="000000" w:themeColor="text1"/>
          <w:szCs w:val="22"/>
        </w:rPr>
        <w:t xml:space="preserve">Recibir las transferencias primarias y brindar servicios de préstamo y consulta a las unidades o áreas administrativas productoras de la documentación que resguarda; </w:t>
      </w:r>
    </w:p>
    <w:p w:rsidR="00AC2FAC" w:rsidRPr="00170EAF" w:rsidRDefault="00AC2FAC" w:rsidP="00AC2FAC">
      <w:pPr>
        <w:pStyle w:val="Prrafodelista"/>
        <w:tabs>
          <w:tab w:val="left" w:pos="0"/>
        </w:tabs>
        <w:spacing w:line="360" w:lineRule="auto"/>
        <w:ind w:left="851" w:right="822"/>
        <w:jc w:val="both"/>
        <w:rPr>
          <w:rFonts w:ascii="Palatino Linotype" w:hAnsi="Palatino Linotype" w:cs="Arial"/>
          <w:i/>
          <w:color w:val="000000" w:themeColor="text1"/>
          <w:szCs w:val="22"/>
        </w:rPr>
      </w:pPr>
      <w:r w:rsidRPr="00170EAF">
        <w:rPr>
          <w:rFonts w:ascii="Palatino Linotype" w:hAnsi="Palatino Linotype" w:cs="Arial"/>
          <w:b/>
          <w:i/>
          <w:color w:val="000000" w:themeColor="text1"/>
          <w:szCs w:val="22"/>
        </w:rPr>
        <w:t>III.</w:t>
      </w:r>
      <w:r w:rsidRPr="00170EAF">
        <w:rPr>
          <w:rFonts w:ascii="Palatino Linotype" w:hAnsi="Palatino Linotype" w:cs="Arial"/>
          <w:i/>
          <w:color w:val="000000" w:themeColor="text1"/>
          <w:szCs w:val="22"/>
        </w:rPr>
        <w:t xml:space="preserve"> Conservar los expedientes hasta cumplir su vigencia documental de acuerdo con lo establecido en el catálogo de disposición documental; </w:t>
      </w:r>
    </w:p>
    <w:p w:rsidR="00AC2FAC" w:rsidRPr="00170EAF" w:rsidRDefault="00AC2FAC" w:rsidP="00AC2FAC">
      <w:pPr>
        <w:pStyle w:val="Prrafodelista"/>
        <w:tabs>
          <w:tab w:val="left" w:pos="0"/>
        </w:tabs>
        <w:spacing w:line="360" w:lineRule="auto"/>
        <w:ind w:left="851" w:right="822"/>
        <w:jc w:val="both"/>
        <w:rPr>
          <w:rFonts w:ascii="Palatino Linotype" w:hAnsi="Palatino Linotype" w:cs="Arial"/>
          <w:i/>
          <w:color w:val="000000" w:themeColor="text1"/>
          <w:szCs w:val="22"/>
        </w:rPr>
      </w:pPr>
      <w:r w:rsidRPr="00170EAF">
        <w:rPr>
          <w:rFonts w:ascii="Palatino Linotype" w:hAnsi="Palatino Linotype" w:cs="Arial"/>
          <w:b/>
          <w:i/>
          <w:color w:val="000000" w:themeColor="text1"/>
          <w:szCs w:val="22"/>
        </w:rPr>
        <w:lastRenderedPageBreak/>
        <w:t xml:space="preserve">IV. </w:t>
      </w:r>
      <w:r w:rsidRPr="00170EAF">
        <w:rPr>
          <w:rFonts w:ascii="Palatino Linotype" w:hAnsi="Palatino Linotype" w:cs="Arial"/>
          <w:i/>
          <w:color w:val="000000" w:themeColor="text1"/>
          <w:szCs w:val="22"/>
        </w:rPr>
        <w:t xml:space="preserve">Colaborar con el área coordinadora de archivos en la elaboración de los instrumentos de control archivístico previstos en esta Ley, las leyes locales y en sus disposiciones reglamentarias; </w:t>
      </w:r>
    </w:p>
    <w:p w:rsidR="00AC2FAC" w:rsidRPr="00170EAF" w:rsidRDefault="00AC2FAC" w:rsidP="00AC2FAC">
      <w:pPr>
        <w:pStyle w:val="Prrafodelista"/>
        <w:tabs>
          <w:tab w:val="left" w:pos="0"/>
        </w:tabs>
        <w:spacing w:line="360" w:lineRule="auto"/>
        <w:ind w:left="851" w:right="822"/>
        <w:jc w:val="both"/>
        <w:rPr>
          <w:rFonts w:ascii="Palatino Linotype" w:hAnsi="Palatino Linotype" w:cs="Arial"/>
          <w:i/>
          <w:color w:val="000000" w:themeColor="text1"/>
          <w:szCs w:val="22"/>
        </w:rPr>
      </w:pPr>
      <w:r w:rsidRPr="00170EAF">
        <w:rPr>
          <w:rFonts w:ascii="Palatino Linotype" w:hAnsi="Palatino Linotype" w:cs="Arial"/>
          <w:b/>
          <w:i/>
          <w:color w:val="000000" w:themeColor="text1"/>
          <w:szCs w:val="22"/>
        </w:rPr>
        <w:t>V.</w:t>
      </w:r>
      <w:r w:rsidRPr="00170EAF">
        <w:rPr>
          <w:rFonts w:ascii="Palatino Linotype" w:hAnsi="Palatino Linotype" w:cs="Arial"/>
          <w:i/>
          <w:color w:val="000000" w:themeColor="text1"/>
          <w:szCs w:val="22"/>
        </w:rPr>
        <w:t xml:space="preserve"> Participar con el área coordinadora de archivos en la elaboración de los criterios de valoración documental y disposición documental; </w:t>
      </w:r>
    </w:p>
    <w:p w:rsidR="00AC2FAC" w:rsidRPr="00170EAF" w:rsidRDefault="00AC2FAC" w:rsidP="00AC2FAC">
      <w:pPr>
        <w:pStyle w:val="Prrafodelista"/>
        <w:tabs>
          <w:tab w:val="left" w:pos="0"/>
        </w:tabs>
        <w:spacing w:line="360" w:lineRule="auto"/>
        <w:ind w:left="851" w:right="822"/>
        <w:jc w:val="both"/>
        <w:rPr>
          <w:rFonts w:ascii="Palatino Linotype" w:hAnsi="Palatino Linotype" w:cs="Arial"/>
          <w:i/>
          <w:color w:val="000000" w:themeColor="text1"/>
          <w:szCs w:val="22"/>
        </w:rPr>
      </w:pPr>
      <w:r w:rsidRPr="00170EAF">
        <w:rPr>
          <w:rFonts w:ascii="Palatino Linotype" w:hAnsi="Palatino Linotype" w:cs="Arial"/>
          <w:b/>
          <w:i/>
          <w:color w:val="000000" w:themeColor="text1"/>
          <w:szCs w:val="22"/>
        </w:rPr>
        <w:t>VI.</w:t>
      </w:r>
      <w:r w:rsidRPr="00170EAF">
        <w:rPr>
          <w:rFonts w:ascii="Palatino Linotype" w:hAnsi="Palatino Linotype" w:cs="Arial"/>
          <w:i/>
          <w:color w:val="000000" w:themeColor="text1"/>
          <w:szCs w:val="22"/>
        </w:rPr>
        <w:t xml:space="preserve"> Promover la baja documental de los expedientes que integran las series documentales que hayan cumplido su vigencia documental y, en su caso, plazos de conservación y que no posean valores históricos, conforme a las disposiciones jurídicas aplicables; </w:t>
      </w:r>
    </w:p>
    <w:p w:rsidR="00AC2FAC" w:rsidRPr="00170EAF" w:rsidRDefault="00AC2FAC" w:rsidP="00AC2FAC">
      <w:pPr>
        <w:pStyle w:val="Prrafodelista"/>
        <w:tabs>
          <w:tab w:val="left" w:pos="0"/>
        </w:tabs>
        <w:spacing w:line="360" w:lineRule="auto"/>
        <w:ind w:left="851" w:right="822"/>
        <w:jc w:val="both"/>
        <w:rPr>
          <w:rFonts w:ascii="Palatino Linotype" w:hAnsi="Palatino Linotype" w:cs="Arial"/>
          <w:i/>
          <w:color w:val="000000" w:themeColor="text1"/>
          <w:szCs w:val="22"/>
        </w:rPr>
      </w:pPr>
      <w:r w:rsidRPr="00170EAF">
        <w:rPr>
          <w:rFonts w:ascii="Palatino Linotype" w:hAnsi="Palatino Linotype" w:cs="Arial"/>
          <w:b/>
          <w:i/>
          <w:color w:val="000000" w:themeColor="text1"/>
          <w:szCs w:val="22"/>
        </w:rPr>
        <w:t>VII. Identificar los expedientes que integran las series documentales que hayan cumplido su vigencia documental y que cuenten con valores históricos, y que serán transferidos a los archivos históricos de los sujetos obligados, según corresponda;</w:t>
      </w:r>
      <w:r w:rsidRPr="00170EAF">
        <w:rPr>
          <w:rFonts w:ascii="Palatino Linotype" w:hAnsi="Palatino Linotype" w:cs="Arial"/>
          <w:i/>
          <w:color w:val="000000" w:themeColor="text1"/>
          <w:szCs w:val="22"/>
        </w:rPr>
        <w:t xml:space="preserve"> </w:t>
      </w:r>
    </w:p>
    <w:p w:rsidR="00AC2FAC" w:rsidRPr="00170EAF" w:rsidRDefault="00AC2FAC" w:rsidP="00AC2FAC">
      <w:pPr>
        <w:pStyle w:val="Prrafodelista"/>
        <w:tabs>
          <w:tab w:val="left" w:pos="0"/>
        </w:tabs>
        <w:spacing w:line="360" w:lineRule="auto"/>
        <w:ind w:left="851" w:right="822"/>
        <w:jc w:val="both"/>
        <w:rPr>
          <w:rFonts w:ascii="Palatino Linotype" w:hAnsi="Palatino Linotype" w:cs="Arial"/>
          <w:i/>
          <w:color w:val="000000" w:themeColor="text1"/>
          <w:szCs w:val="22"/>
        </w:rPr>
      </w:pPr>
      <w:r w:rsidRPr="00170EAF">
        <w:rPr>
          <w:rFonts w:ascii="Palatino Linotype" w:hAnsi="Palatino Linotype" w:cs="Arial"/>
          <w:b/>
          <w:i/>
          <w:color w:val="000000" w:themeColor="text1"/>
          <w:szCs w:val="22"/>
        </w:rPr>
        <w:t>VIII.</w:t>
      </w:r>
      <w:r w:rsidRPr="00170EAF">
        <w:rPr>
          <w:rFonts w:ascii="Palatino Linotype" w:hAnsi="Palatino Linotype" w:cs="Arial"/>
          <w:i/>
          <w:color w:val="000000" w:themeColor="text1"/>
          <w:szCs w:val="22"/>
        </w:rPr>
        <w:t xml:space="preserve"> Integrar a sus respectivos expedientes, el registro de los procesos de disposición documental, incluyendo dictámenes, actas e inventarios; </w:t>
      </w:r>
    </w:p>
    <w:p w:rsidR="00AC2FAC" w:rsidRPr="00170EAF" w:rsidRDefault="00AC2FAC" w:rsidP="00AC2FAC">
      <w:pPr>
        <w:pStyle w:val="Prrafodelista"/>
        <w:tabs>
          <w:tab w:val="left" w:pos="0"/>
        </w:tabs>
        <w:spacing w:line="360" w:lineRule="auto"/>
        <w:ind w:left="851" w:right="822"/>
        <w:jc w:val="both"/>
        <w:rPr>
          <w:rFonts w:ascii="Palatino Linotype" w:hAnsi="Palatino Linotype" w:cs="Arial"/>
          <w:i/>
          <w:color w:val="000000" w:themeColor="text1"/>
          <w:szCs w:val="22"/>
        </w:rPr>
      </w:pPr>
      <w:r w:rsidRPr="00170EAF">
        <w:rPr>
          <w:rFonts w:ascii="Palatino Linotype" w:hAnsi="Palatino Linotype" w:cs="Arial"/>
          <w:b/>
          <w:i/>
          <w:color w:val="000000" w:themeColor="text1"/>
          <w:szCs w:val="22"/>
        </w:rPr>
        <w:t xml:space="preserve">IX. </w:t>
      </w:r>
      <w:r w:rsidRPr="00170EAF">
        <w:rPr>
          <w:rFonts w:ascii="Palatino Linotype" w:hAnsi="Palatino Linotype" w:cs="Arial"/>
          <w:i/>
          <w:color w:val="000000" w:themeColor="text1"/>
          <w:szCs w:val="22"/>
        </w:rPr>
        <w:t xml:space="preserve">Publicar, al final de cada año, los dictámenes y actas de baja documental y transferencia secundaria, en los términos que establezcan las disposiciones en la materia y conservarlos en el archivo de concentración por un periodo mínimo de siete años a partir de la fecha de su elaboración; </w:t>
      </w:r>
    </w:p>
    <w:p w:rsidR="00AC2FAC" w:rsidRPr="00170EAF" w:rsidRDefault="00AC2FAC" w:rsidP="00AC2FAC">
      <w:pPr>
        <w:pStyle w:val="Prrafodelista"/>
        <w:tabs>
          <w:tab w:val="left" w:pos="0"/>
        </w:tabs>
        <w:spacing w:line="360" w:lineRule="auto"/>
        <w:ind w:left="851" w:right="822"/>
        <w:jc w:val="both"/>
        <w:rPr>
          <w:rFonts w:ascii="Palatino Linotype" w:hAnsi="Palatino Linotype" w:cs="Arial"/>
          <w:i/>
          <w:color w:val="000000" w:themeColor="text1"/>
          <w:szCs w:val="22"/>
        </w:rPr>
      </w:pPr>
      <w:r w:rsidRPr="00170EAF">
        <w:rPr>
          <w:rFonts w:ascii="Palatino Linotype" w:hAnsi="Palatino Linotype" w:cs="Arial"/>
          <w:b/>
          <w:i/>
          <w:color w:val="000000" w:themeColor="text1"/>
          <w:szCs w:val="22"/>
        </w:rPr>
        <w:t xml:space="preserve">X. Realizar la transferencia secundaria de las series documentales que hayan cumplido su vigencia documental y posean valores </w:t>
      </w:r>
      <w:proofErr w:type="spellStart"/>
      <w:r w:rsidRPr="00170EAF">
        <w:rPr>
          <w:rFonts w:ascii="Palatino Linotype" w:hAnsi="Palatino Linotype" w:cs="Arial"/>
          <w:b/>
          <w:i/>
          <w:color w:val="000000" w:themeColor="text1"/>
          <w:szCs w:val="22"/>
        </w:rPr>
        <w:t>evidenciales</w:t>
      </w:r>
      <w:proofErr w:type="spellEnd"/>
      <w:r w:rsidRPr="00170EAF">
        <w:rPr>
          <w:rFonts w:ascii="Palatino Linotype" w:hAnsi="Palatino Linotype" w:cs="Arial"/>
          <w:b/>
          <w:i/>
          <w:color w:val="000000" w:themeColor="text1"/>
          <w:szCs w:val="22"/>
        </w:rPr>
        <w:t>, testimoniales e informativos al archivo histórico del sujeto obligado,</w:t>
      </w:r>
      <w:r w:rsidRPr="00170EAF">
        <w:rPr>
          <w:rFonts w:ascii="Palatino Linotype" w:hAnsi="Palatino Linotype" w:cs="Arial"/>
          <w:i/>
          <w:color w:val="000000" w:themeColor="text1"/>
          <w:szCs w:val="22"/>
        </w:rPr>
        <w:t xml:space="preserve"> o al Archivo General, o equivalente en las entidades federativas, según corresponda, y</w:t>
      </w:r>
    </w:p>
    <w:p w:rsidR="00AC2FAC" w:rsidRPr="00170EAF" w:rsidRDefault="00AC2FAC" w:rsidP="00AC2FAC">
      <w:pPr>
        <w:pStyle w:val="Prrafodelista"/>
        <w:tabs>
          <w:tab w:val="left" w:pos="0"/>
        </w:tabs>
        <w:spacing w:line="360" w:lineRule="auto"/>
        <w:ind w:left="851" w:right="822"/>
        <w:jc w:val="both"/>
        <w:rPr>
          <w:rFonts w:ascii="Palatino Linotype" w:hAnsi="Palatino Linotype" w:cs="Arial"/>
          <w:i/>
          <w:color w:val="000000" w:themeColor="text1"/>
          <w:szCs w:val="22"/>
        </w:rPr>
      </w:pPr>
      <w:r w:rsidRPr="00170EAF">
        <w:rPr>
          <w:rFonts w:ascii="Palatino Linotype" w:hAnsi="Palatino Linotype" w:cs="Arial"/>
          <w:b/>
          <w:i/>
          <w:color w:val="000000" w:themeColor="text1"/>
          <w:szCs w:val="22"/>
        </w:rPr>
        <w:t>XI</w:t>
      </w:r>
      <w:r w:rsidRPr="00170EAF">
        <w:rPr>
          <w:rFonts w:ascii="Palatino Linotype" w:hAnsi="Palatino Linotype" w:cs="Arial"/>
          <w:i/>
          <w:color w:val="000000" w:themeColor="text1"/>
          <w:szCs w:val="22"/>
        </w:rPr>
        <w:t>. Las que establezca el Consejo Nacional y las disposiciones jurídicas aplicables.</w:t>
      </w:r>
    </w:p>
    <w:p w:rsidR="00AC2FAC" w:rsidRPr="00170EAF" w:rsidRDefault="00AC2FAC" w:rsidP="00AC2FAC">
      <w:pPr>
        <w:pStyle w:val="Prrafodelista"/>
        <w:tabs>
          <w:tab w:val="left" w:pos="0"/>
        </w:tabs>
        <w:spacing w:line="360" w:lineRule="auto"/>
        <w:ind w:left="851" w:right="822"/>
        <w:jc w:val="both"/>
        <w:rPr>
          <w:rFonts w:ascii="Palatino Linotype" w:hAnsi="Palatino Linotype" w:cs="Arial"/>
          <w:i/>
          <w:color w:val="000000" w:themeColor="text1"/>
          <w:szCs w:val="22"/>
        </w:rPr>
      </w:pPr>
      <w:r w:rsidRPr="00170EAF">
        <w:rPr>
          <w:rFonts w:ascii="Palatino Linotype" w:hAnsi="Palatino Linotype" w:cs="Arial"/>
          <w:i/>
          <w:color w:val="000000" w:themeColor="text1"/>
          <w:szCs w:val="22"/>
        </w:rPr>
        <w:t>(Énfasis añadido)</w:t>
      </w:r>
    </w:p>
    <w:p w:rsidR="00AC2FAC" w:rsidRPr="00170EAF" w:rsidRDefault="00AC2FAC" w:rsidP="00AC2FAC">
      <w:pPr>
        <w:tabs>
          <w:tab w:val="left" w:pos="0"/>
        </w:tabs>
        <w:spacing w:line="360" w:lineRule="auto"/>
        <w:ind w:right="899"/>
        <w:jc w:val="both"/>
        <w:rPr>
          <w:rFonts w:ascii="Palatino Linotype" w:hAnsi="Palatino Linotype" w:cs="Arial"/>
          <w:i/>
          <w:color w:val="000000" w:themeColor="text1"/>
          <w:sz w:val="22"/>
          <w:szCs w:val="22"/>
        </w:rPr>
      </w:pPr>
    </w:p>
    <w:p w:rsidR="00AC2FAC" w:rsidRPr="00170EAF" w:rsidRDefault="00AC2FAC" w:rsidP="00AC2FAC">
      <w:pPr>
        <w:pStyle w:val="Prrafodelista"/>
        <w:numPr>
          <w:ilvl w:val="0"/>
          <w:numId w:val="1"/>
        </w:numPr>
        <w:tabs>
          <w:tab w:val="left" w:pos="0"/>
        </w:tabs>
        <w:spacing w:line="360" w:lineRule="auto"/>
        <w:ind w:left="0" w:firstLine="0"/>
        <w:jc w:val="both"/>
        <w:rPr>
          <w:rFonts w:ascii="Palatino Linotype" w:eastAsia="Palatino Linotype" w:hAnsi="Palatino Linotype" w:cs="Palatino Linotype"/>
          <w:szCs w:val="22"/>
        </w:rPr>
      </w:pPr>
      <w:r w:rsidRPr="00170EAF">
        <w:rPr>
          <w:rFonts w:ascii="Palatino Linotype" w:eastAsia="Palatino Linotype" w:hAnsi="Palatino Linotype" w:cs="Palatino Linotype"/>
          <w:szCs w:val="22"/>
        </w:rPr>
        <w:t xml:space="preserve">De los preceptos anteriormente citados, se desprende que los Sujetos Obligados deberán contar con archivo de trámite, de concentración y de archivo histórico, por lo que en el asunto que nos ocupa, el SUJETO OBLIGADO deberá contar con los inventarios de archivo de trámite, concentración e histórico, así como sus respectivos instrumentos de consulta, entendidos como aquellos que describen series, expedientes o documentos de archivo y que permiten la localización, transferencia o baja documental, por lo que es dable ordenar la entrega los formatos del inventario de archivo de trámite, del inventario de transferencia primaria y del formato institucional del inventario de baja documental. </w:t>
      </w:r>
    </w:p>
    <w:p w:rsidR="00AC2FAC" w:rsidRPr="00170EAF" w:rsidRDefault="00AC2FAC" w:rsidP="00AC2FAC">
      <w:pPr>
        <w:tabs>
          <w:tab w:val="left" w:pos="0"/>
        </w:tabs>
        <w:spacing w:line="360" w:lineRule="auto"/>
        <w:jc w:val="both"/>
        <w:rPr>
          <w:rFonts w:ascii="Palatino Linotype" w:eastAsia="Palatino Linotype" w:hAnsi="Palatino Linotype" w:cs="Palatino Linotype"/>
          <w:sz w:val="22"/>
          <w:szCs w:val="22"/>
        </w:rPr>
      </w:pPr>
    </w:p>
    <w:p w:rsidR="00AC2FAC" w:rsidRPr="00170EAF" w:rsidRDefault="00AC2FAC" w:rsidP="00AC2FAC">
      <w:pPr>
        <w:pStyle w:val="Prrafodelista"/>
        <w:numPr>
          <w:ilvl w:val="0"/>
          <w:numId w:val="1"/>
        </w:numPr>
        <w:tabs>
          <w:tab w:val="left" w:pos="0"/>
        </w:tabs>
        <w:spacing w:line="360" w:lineRule="auto"/>
        <w:ind w:left="0" w:firstLine="0"/>
        <w:jc w:val="both"/>
        <w:rPr>
          <w:rFonts w:ascii="Palatino Linotype" w:eastAsia="Palatino Linotype" w:hAnsi="Palatino Linotype" w:cs="Palatino Linotype"/>
          <w:szCs w:val="22"/>
        </w:rPr>
      </w:pPr>
      <w:r w:rsidRPr="00170EAF">
        <w:rPr>
          <w:rFonts w:ascii="Palatino Linotype" w:eastAsia="Palatino Linotype" w:hAnsi="Palatino Linotype" w:cs="Palatino Linotype"/>
          <w:szCs w:val="22"/>
        </w:rPr>
        <w:t xml:space="preserve">Por lo que hace a los inventarios del archivo de trámite, el Lineamiento Vigésimo Segundo, fracción III de los Lineamientos, dispone que los responsables de los archivos de trámite deben elaborar inventarios documentales que permitan llevar el control de los expedientes en trámite que se encuentren bajo custodia del productor de la información. </w:t>
      </w:r>
    </w:p>
    <w:p w:rsidR="00AC2FAC" w:rsidRPr="00170EAF" w:rsidRDefault="00AC2FAC" w:rsidP="00AC2FAC">
      <w:pPr>
        <w:tabs>
          <w:tab w:val="left" w:pos="0"/>
        </w:tabs>
        <w:spacing w:line="360" w:lineRule="auto"/>
        <w:jc w:val="both"/>
        <w:rPr>
          <w:rFonts w:ascii="Palatino Linotype" w:eastAsia="Palatino Linotype" w:hAnsi="Palatino Linotype" w:cs="Palatino Linotype"/>
          <w:sz w:val="22"/>
          <w:szCs w:val="22"/>
        </w:rPr>
      </w:pPr>
    </w:p>
    <w:p w:rsidR="00AC2FAC" w:rsidRPr="00170EAF" w:rsidRDefault="00AC2FAC" w:rsidP="00AC2FAC">
      <w:pPr>
        <w:pStyle w:val="Prrafodelista"/>
        <w:numPr>
          <w:ilvl w:val="0"/>
          <w:numId w:val="1"/>
        </w:numPr>
        <w:tabs>
          <w:tab w:val="left" w:pos="0"/>
        </w:tabs>
        <w:spacing w:line="360" w:lineRule="auto"/>
        <w:ind w:left="0" w:firstLine="0"/>
        <w:jc w:val="both"/>
        <w:rPr>
          <w:rFonts w:ascii="Palatino Linotype" w:eastAsia="Palatino Linotype" w:hAnsi="Palatino Linotype" w:cs="Palatino Linotype"/>
          <w:szCs w:val="22"/>
        </w:rPr>
      </w:pPr>
      <w:r w:rsidRPr="00170EAF">
        <w:rPr>
          <w:rFonts w:ascii="Palatino Linotype" w:eastAsia="Palatino Linotype" w:hAnsi="Palatino Linotype" w:cs="Palatino Linotype"/>
          <w:szCs w:val="22"/>
        </w:rPr>
        <w:t xml:space="preserve">En el mismo tenor, el artículo 30, fracción II de la Ley General de Archivos, y la Ley Local contemplan la obligación de cada área o unidad administrativa de contar con un archivo de trámite, debiendo asegurar la localización y consulta de los expedientes mediante la elaboración de los inventarios documentales. </w:t>
      </w:r>
    </w:p>
    <w:p w:rsidR="00AC2FAC" w:rsidRPr="00170EAF" w:rsidRDefault="00AC2FAC" w:rsidP="00AC2FAC">
      <w:pPr>
        <w:pStyle w:val="Prrafodelista"/>
        <w:numPr>
          <w:ilvl w:val="0"/>
          <w:numId w:val="1"/>
        </w:numPr>
        <w:tabs>
          <w:tab w:val="left" w:pos="0"/>
        </w:tabs>
        <w:spacing w:line="360" w:lineRule="auto"/>
        <w:ind w:left="0" w:firstLine="0"/>
        <w:jc w:val="both"/>
        <w:rPr>
          <w:rFonts w:ascii="Palatino Linotype" w:eastAsia="Palatino Linotype" w:hAnsi="Palatino Linotype" w:cs="Palatino Linotype"/>
          <w:szCs w:val="22"/>
        </w:rPr>
      </w:pPr>
      <w:r w:rsidRPr="00170EAF">
        <w:rPr>
          <w:rFonts w:ascii="Palatino Linotype" w:eastAsia="Palatino Linotype" w:hAnsi="Palatino Linotype" w:cs="Palatino Linotype"/>
          <w:szCs w:val="22"/>
        </w:rPr>
        <w:t>Ahora bien el artículo 4, fracción XLVI, de los Lineamientos para la Administración de Documentos en el Estado de México, precisa que el inventario topográfico es el instrumento de control que relaciona el contenido de cada una de las cajas archivadoras con su ubicación dentro de la sala de depósito en que se encuentra, es decir, el archivo de concentración.</w:t>
      </w:r>
    </w:p>
    <w:p w:rsidR="00AC2FAC" w:rsidRPr="00170EAF" w:rsidRDefault="00AC2FAC" w:rsidP="00AC2FAC">
      <w:pPr>
        <w:tabs>
          <w:tab w:val="left" w:pos="0"/>
        </w:tabs>
        <w:spacing w:line="360" w:lineRule="auto"/>
        <w:jc w:val="both"/>
        <w:rPr>
          <w:rFonts w:ascii="Palatino Linotype" w:eastAsia="Palatino Linotype" w:hAnsi="Palatino Linotype" w:cs="Palatino Linotype"/>
          <w:sz w:val="22"/>
          <w:szCs w:val="22"/>
        </w:rPr>
      </w:pPr>
    </w:p>
    <w:p w:rsidR="00AC2FAC" w:rsidRPr="00170EAF" w:rsidRDefault="00AC2FAC" w:rsidP="00AC2FAC">
      <w:pPr>
        <w:pStyle w:val="Prrafodelista"/>
        <w:numPr>
          <w:ilvl w:val="0"/>
          <w:numId w:val="1"/>
        </w:numPr>
        <w:tabs>
          <w:tab w:val="left" w:pos="0"/>
        </w:tabs>
        <w:spacing w:line="360" w:lineRule="auto"/>
        <w:ind w:left="0" w:firstLine="0"/>
        <w:jc w:val="both"/>
        <w:rPr>
          <w:rFonts w:ascii="Palatino Linotype" w:eastAsia="Palatino Linotype" w:hAnsi="Palatino Linotype" w:cs="Palatino Linotype"/>
          <w:szCs w:val="22"/>
        </w:rPr>
      </w:pPr>
      <w:r w:rsidRPr="00170EAF">
        <w:rPr>
          <w:rFonts w:ascii="Palatino Linotype" w:eastAsia="Palatino Linotype" w:hAnsi="Palatino Linotype" w:cs="Palatino Linotype"/>
          <w:szCs w:val="22"/>
        </w:rPr>
        <w:lastRenderedPageBreak/>
        <w:t xml:space="preserve">Por su parte, el artículo 59, fracción XI, de los Lineamientos para la Administración de Documentos del Estado de México, dispone lo siguiente: </w:t>
      </w:r>
    </w:p>
    <w:p w:rsidR="00AC2FAC" w:rsidRPr="00170EAF" w:rsidRDefault="00AC2FAC" w:rsidP="00AC2FAC">
      <w:pPr>
        <w:tabs>
          <w:tab w:val="left" w:pos="0"/>
        </w:tabs>
        <w:spacing w:line="360" w:lineRule="auto"/>
        <w:jc w:val="both"/>
        <w:rPr>
          <w:rFonts w:ascii="Palatino Linotype" w:eastAsia="Palatino Linotype" w:hAnsi="Palatino Linotype" w:cs="Palatino Linotype"/>
          <w:sz w:val="22"/>
          <w:szCs w:val="22"/>
        </w:rPr>
      </w:pPr>
    </w:p>
    <w:p w:rsidR="00AC2FAC" w:rsidRPr="00170EAF" w:rsidRDefault="00AC2FAC" w:rsidP="00AC2FAC">
      <w:pPr>
        <w:pStyle w:val="Prrafodelista"/>
        <w:tabs>
          <w:tab w:val="left" w:pos="0"/>
        </w:tabs>
        <w:spacing w:line="360" w:lineRule="auto"/>
        <w:ind w:left="567" w:right="567"/>
        <w:jc w:val="both"/>
        <w:rPr>
          <w:rFonts w:ascii="Palatino Linotype" w:hAnsi="Palatino Linotype" w:cs="Arial"/>
          <w:i/>
          <w:color w:val="000000" w:themeColor="text1"/>
          <w:szCs w:val="22"/>
        </w:rPr>
      </w:pPr>
      <w:r w:rsidRPr="00170EAF">
        <w:rPr>
          <w:rFonts w:ascii="Palatino Linotype" w:hAnsi="Palatino Linotype" w:cs="Arial"/>
          <w:b/>
          <w:i/>
          <w:color w:val="000000" w:themeColor="text1"/>
          <w:szCs w:val="22"/>
        </w:rPr>
        <w:t>“Artículo 59:</w:t>
      </w:r>
      <w:r w:rsidRPr="00170EAF">
        <w:rPr>
          <w:rFonts w:ascii="Palatino Linotype" w:hAnsi="Palatino Linotype" w:cs="Arial"/>
          <w:i/>
          <w:color w:val="000000" w:themeColor="text1"/>
          <w:szCs w:val="22"/>
        </w:rPr>
        <w:t xml:space="preserve"> Los Archivos de los Sujetos Obligados contarán, al menos, con los siguientes instrumentos de control y consulta:</w:t>
      </w:r>
    </w:p>
    <w:p w:rsidR="00AC2FAC" w:rsidRPr="00170EAF" w:rsidRDefault="00AC2FAC" w:rsidP="00AC2FAC">
      <w:pPr>
        <w:pStyle w:val="Prrafodelista"/>
        <w:tabs>
          <w:tab w:val="left" w:pos="0"/>
        </w:tabs>
        <w:spacing w:line="360" w:lineRule="auto"/>
        <w:ind w:left="567" w:right="567"/>
        <w:jc w:val="both"/>
        <w:rPr>
          <w:rFonts w:ascii="Palatino Linotype" w:hAnsi="Palatino Linotype" w:cs="Arial"/>
          <w:i/>
          <w:color w:val="000000" w:themeColor="text1"/>
          <w:szCs w:val="22"/>
        </w:rPr>
      </w:pPr>
      <w:r w:rsidRPr="00170EAF">
        <w:rPr>
          <w:rFonts w:ascii="Palatino Linotype" w:hAnsi="Palatino Linotype" w:cs="Arial"/>
          <w:i/>
          <w:color w:val="000000" w:themeColor="text1"/>
          <w:szCs w:val="22"/>
        </w:rPr>
        <w:t>…</w:t>
      </w:r>
    </w:p>
    <w:p w:rsidR="00AC2FAC" w:rsidRPr="00170EAF" w:rsidRDefault="00AC2FAC" w:rsidP="00AC2FAC">
      <w:pPr>
        <w:pStyle w:val="Prrafodelista"/>
        <w:tabs>
          <w:tab w:val="left" w:pos="0"/>
        </w:tabs>
        <w:spacing w:line="360" w:lineRule="auto"/>
        <w:ind w:left="567" w:right="567"/>
        <w:jc w:val="both"/>
        <w:rPr>
          <w:rFonts w:ascii="Palatino Linotype" w:hAnsi="Palatino Linotype" w:cs="Arial"/>
          <w:i/>
          <w:color w:val="000000" w:themeColor="text1"/>
          <w:szCs w:val="22"/>
        </w:rPr>
      </w:pPr>
      <w:r w:rsidRPr="00170EAF">
        <w:rPr>
          <w:rFonts w:ascii="Palatino Linotype" w:hAnsi="Palatino Linotype" w:cs="Arial"/>
          <w:b/>
          <w:i/>
          <w:color w:val="000000" w:themeColor="text1"/>
          <w:szCs w:val="22"/>
        </w:rPr>
        <w:t>XI.</w:t>
      </w:r>
      <w:r w:rsidRPr="00170EAF">
        <w:rPr>
          <w:rFonts w:ascii="Palatino Linotype" w:hAnsi="Palatino Linotype" w:cs="Arial"/>
          <w:i/>
          <w:color w:val="000000" w:themeColor="text1"/>
          <w:szCs w:val="22"/>
        </w:rPr>
        <w:t xml:space="preserve"> Inventario Topográfico, de los fondos documentales de los Archivos de Concentración e Históricos; y</w:t>
      </w:r>
    </w:p>
    <w:p w:rsidR="00AC2FAC" w:rsidRPr="00170EAF" w:rsidRDefault="00AC2FAC" w:rsidP="00AC2FAC">
      <w:pPr>
        <w:pStyle w:val="Prrafodelista"/>
        <w:tabs>
          <w:tab w:val="left" w:pos="0"/>
        </w:tabs>
        <w:spacing w:line="360" w:lineRule="auto"/>
        <w:ind w:left="567" w:right="567"/>
        <w:jc w:val="both"/>
        <w:rPr>
          <w:rFonts w:ascii="Palatino Linotype" w:hAnsi="Palatino Linotype" w:cs="Arial"/>
          <w:i/>
          <w:color w:val="000000" w:themeColor="text1"/>
          <w:szCs w:val="22"/>
        </w:rPr>
      </w:pPr>
      <w:r w:rsidRPr="00170EAF">
        <w:rPr>
          <w:rFonts w:ascii="Palatino Linotype" w:hAnsi="Palatino Linotype" w:cs="Arial"/>
          <w:i/>
          <w:color w:val="000000" w:themeColor="text1"/>
          <w:szCs w:val="22"/>
        </w:rPr>
        <w:t>…</w:t>
      </w:r>
    </w:p>
    <w:p w:rsidR="00AC2FAC" w:rsidRPr="00170EAF" w:rsidRDefault="00AC2FAC" w:rsidP="00AC2FAC">
      <w:pPr>
        <w:pStyle w:val="Prrafodelista"/>
        <w:tabs>
          <w:tab w:val="left" w:pos="0"/>
        </w:tabs>
        <w:spacing w:line="360" w:lineRule="auto"/>
        <w:ind w:left="567" w:right="567"/>
        <w:jc w:val="both"/>
        <w:rPr>
          <w:rFonts w:ascii="Palatino Linotype" w:hAnsi="Palatino Linotype" w:cs="Arial"/>
          <w:i/>
          <w:color w:val="000000" w:themeColor="text1"/>
          <w:szCs w:val="22"/>
        </w:rPr>
      </w:pPr>
      <w:r w:rsidRPr="00170EAF">
        <w:rPr>
          <w:rFonts w:ascii="Palatino Linotype" w:hAnsi="Palatino Linotype" w:cs="Arial"/>
          <w:i/>
          <w:color w:val="000000" w:themeColor="text1"/>
          <w:szCs w:val="22"/>
        </w:rPr>
        <w:t xml:space="preserve">(Énfasis añadido) </w:t>
      </w:r>
    </w:p>
    <w:p w:rsidR="00AC2FAC" w:rsidRPr="00170EAF" w:rsidRDefault="00AC2FAC" w:rsidP="00AC2FAC">
      <w:pPr>
        <w:pStyle w:val="Prrafodelista"/>
        <w:tabs>
          <w:tab w:val="left" w:pos="0"/>
        </w:tabs>
        <w:spacing w:line="360" w:lineRule="auto"/>
        <w:ind w:left="851" w:right="899"/>
        <w:jc w:val="both"/>
        <w:rPr>
          <w:rFonts w:ascii="Palatino Linotype" w:hAnsi="Palatino Linotype" w:cs="Arial"/>
          <w:i/>
          <w:color w:val="000000" w:themeColor="text1"/>
          <w:szCs w:val="22"/>
        </w:rPr>
      </w:pPr>
    </w:p>
    <w:p w:rsidR="00AC2FAC" w:rsidRPr="00170EAF" w:rsidRDefault="00AC2FAC" w:rsidP="00AC2FAC">
      <w:pPr>
        <w:pStyle w:val="Prrafodelista"/>
        <w:numPr>
          <w:ilvl w:val="0"/>
          <w:numId w:val="1"/>
        </w:numPr>
        <w:tabs>
          <w:tab w:val="left" w:pos="0"/>
        </w:tabs>
        <w:spacing w:line="360" w:lineRule="auto"/>
        <w:ind w:left="0" w:firstLine="0"/>
        <w:jc w:val="both"/>
        <w:rPr>
          <w:rFonts w:ascii="Palatino Linotype" w:eastAsia="Palatino Linotype" w:hAnsi="Palatino Linotype" w:cs="Palatino Linotype"/>
          <w:szCs w:val="22"/>
        </w:rPr>
      </w:pPr>
      <w:r w:rsidRPr="00170EAF">
        <w:rPr>
          <w:rFonts w:ascii="Palatino Linotype" w:eastAsia="Palatino Linotype" w:hAnsi="Palatino Linotype" w:cs="Palatino Linotype"/>
          <w:szCs w:val="22"/>
        </w:rPr>
        <w:t xml:space="preserve">En tal sentido, se percibe que </w:t>
      </w:r>
      <w:r w:rsidRPr="00170EAF">
        <w:rPr>
          <w:rFonts w:ascii="Palatino Linotype" w:eastAsia="Palatino Linotype" w:hAnsi="Palatino Linotype" w:cs="Palatino Linotype"/>
          <w:b/>
          <w:szCs w:val="22"/>
        </w:rPr>
        <w:t>EL SUJETO OBLIGADO</w:t>
      </w:r>
      <w:r w:rsidRPr="00170EAF">
        <w:rPr>
          <w:rFonts w:ascii="Palatino Linotype" w:eastAsia="Palatino Linotype" w:hAnsi="Palatino Linotype" w:cs="Palatino Linotype"/>
          <w:szCs w:val="22"/>
        </w:rPr>
        <w:t xml:space="preserve"> se encuentra constreñido a contar con inventarios documentales del archivo de trámite, concentración e histórico.</w:t>
      </w:r>
    </w:p>
    <w:p w:rsidR="00AC2FAC" w:rsidRPr="00170EAF" w:rsidRDefault="00AC2FAC" w:rsidP="00AC2FAC">
      <w:pPr>
        <w:pStyle w:val="Prrafodelista"/>
        <w:tabs>
          <w:tab w:val="left" w:pos="0"/>
        </w:tabs>
        <w:spacing w:line="360" w:lineRule="auto"/>
        <w:ind w:left="0"/>
        <w:jc w:val="both"/>
        <w:rPr>
          <w:rFonts w:ascii="Palatino Linotype" w:eastAsia="Palatino Linotype" w:hAnsi="Palatino Linotype" w:cs="Palatino Linotype"/>
          <w:szCs w:val="22"/>
        </w:rPr>
      </w:pPr>
    </w:p>
    <w:p w:rsidR="00AC2FAC" w:rsidRPr="00170EAF" w:rsidRDefault="00AC2FAC" w:rsidP="00AC2FAC">
      <w:pPr>
        <w:numPr>
          <w:ilvl w:val="0"/>
          <w:numId w:val="1"/>
        </w:numPr>
        <w:pBdr>
          <w:top w:val="nil"/>
          <w:left w:val="nil"/>
          <w:bottom w:val="nil"/>
          <w:right w:val="nil"/>
          <w:between w:val="nil"/>
        </w:pBdr>
        <w:tabs>
          <w:tab w:val="left" w:pos="0"/>
          <w:tab w:val="left" w:pos="426"/>
        </w:tabs>
        <w:spacing w:line="360" w:lineRule="auto"/>
        <w:ind w:left="0" w:right="49" w:firstLine="0"/>
        <w:jc w:val="both"/>
        <w:rPr>
          <w:rFonts w:ascii="Palatino Linotype" w:hAnsi="Palatino Linotype"/>
          <w:color w:val="000000"/>
          <w:sz w:val="22"/>
          <w:szCs w:val="22"/>
        </w:rPr>
      </w:pPr>
      <w:r w:rsidRPr="00170EAF">
        <w:rPr>
          <w:rFonts w:ascii="Palatino Linotype" w:hAnsi="Palatino Linotype"/>
          <w:color w:val="000000"/>
          <w:sz w:val="22"/>
          <w:szCs w:val="22"/>
        </w:rPr>
        <w:t xml:space="preserve">Ahora bien, si el Sujeto Obligado no cuenta con el inventario del archivo histórico, </w:t>
      </w:r>
      <w:r w:rsidRPr="00170EAF">
        <w:rPr>
          <w:rFonts w:ascii="Palatino Linotype" w:eastAsia="MS Mincho" w:hAnsi="Palatino Linotype"/>
          <w:color w:val="222222"/>
          <w:sz w:val="22"/>
          <w:szCs w:val="22"/>
          <w:lang w:val="es-ES_tradnl"/>
        </w:rPr>
        <w:t>deberá elaborar y poner a disposición del particular un acuerdo mediante el cual se declare la inexistencia de la información. Por lo que es necesario traer a contexto lo que dispone la</w:t>
      </w:r>
      <w:r w:rsidRPr="00170EAF">
        <w:rPr>
          <w:rFonts w:ascii="Palatino Linotype" w:hAnsi="Palatino Linotype"/>
          <w:b/>
          <w:bCs/>
          <w:color w:val="222222"/>
          <w:sz w:val="22"/>
          <w:szCs w:val="22"/>
          <w:lang w:val="es-ES_tradnl"/>
        </w:rPr>
        <w:t xml:space="preserve"> Ley de Transparencia y Acceso a la Información Pública del Estado de México y Municipios</w:t>
      </w:r>
      <w:r w:rsidRPr="00170EAF">
        <w:rPr>
          <w:rFonts w:ascii="Palatino Linotype" w:hAnsi="Palatino Linotype"/>
          <w:color w:val="222222"/>
          <w:sz w:val="22"/>
          <w:szCs w:val="22"/>
          <w:lang w:val="es-ES_tradnl"/>
        </w:rPr>
        <w:t> en su 169, fracción III, señala:</w:t>
      </w:r>
    </w:p>
    <w:p w:rsidR="00AC2FAC" w:rsidRPr="00170EAF" w:rsidRDefault="00AC2FAC" w:rsidP="00AC2FAC">
      <w:pPr>
        <w:shd w:val="clear" w:color="auto" w:fill="FFFFFF"/>
        <w:tabs>
          <w:tab w:val="left" w:pos="0"/>
        </w:tabs>
        <w:spacing w:before="240" w:after="240" w:line="360" w:lineRule="auto"/>
        <w:ind w:left="851" w:right="822"/>
        <w:jc w:val="both"/>
        <w:rPr>
          <w:rFonts w:ascii="Palatino Linotype" w:hAnsi="Palatino Linotype" w:cs="Bookman Old Style"/>
          <w:i/>
          <w:sz w:val="22"/>
          <w:szCs w:val="22"/>
        </w:rPr>
      </w:pPr>
      <w:r w:rsidRPr="00170EAF">
        <w:rPr>
          <w:rFonts w:ascii="Palatino Linotype" w:hAnsi="Palatino Linotype"/>
          <w:color w:val="222222"/>
          <w:sz w:val="22"/>
          <w:szCs w:val="22"/>
          <w:lang w:val="es-ES_tradnl"/>
        </w:rPr>
        <w:t> “</w:t>
      </w:r>
      <w:r w:rsidRPr="00170EAF">
        <w:rPr>
          <w:rFonts w:ascii="Palatino Linotype" w:hAnsi="Palatino Linotype" w:cs="Bookman Old Style,Bold"/>
          <w:b/>
          <w:bCs/>
          <w:i/>
          <w:sz w:val="22"/>
          <w:szCs w:val="22"/>
        </w:rPr>
        <w:t xml:space="preserve">Artículo 169. </w:t>
      </w:r>
      <w:r w:rsidRPr="00170EAF">
        <w:rPr>
          <w:rFonts w:ascii="Palatino Linotype" w:hAnsi="Palatino Linotype" w:cs="Bookman Old Style"/>
          <w:i/>
          <w:sz w:val="22"/>
          <w:szCs w:val="22"/>
        </w:rPr>
        <w:t>Cuando la información no se encuentre en los archivos del sujeto obligado, el Comité de Transparencia:</w:t>
      </w:r>
    </w:p>
    <w:p w:rsidR="00AC2FAC" w:rsidRPr="00170EAF" w:rsidRDefault="00AC2FAC" w:rsidP="00AC2FAC">
      <w:pPr>
        <w:tabs>
          <w:tab w:val="left" w:pos="0"/>
        </w:tabs>
        <w:autoSpaceDE w:val="0"/>
        <w:autoSpaceDN w:val="0"/>
        <w:adjustRightInd w:val="0"/>
        <w:spacing w:line="360" w:lineRule="auto"/>
        <w:ind w:left="851" w:right="822"/>
        <w:jc w:val="both"/>
        <w:rPr>
          <w:rFonts w:ascii="Palatino Linotype" w:eastAsia="MS Mincho" w:hAnsi="Palatino Linotype" w:cs="Bookman Old Style"/>
          <w:i/>
          <w:sz w:val="22"/>
          <w:szCs w:val="22"/>
        </w:rPr>
      </w:pPr>
      <w:r w:rsidRPr="00170EAF">
        <w:rPr>
          <w:rFonts w:ascii="Palatino Linotype" w:eastAsia="MS Mincho" w:hAnsi="Palatino Linotype" w:cs="Bookman Old Style,Bold"/>
          <w:b/>
          <w:bCs/>
          <w:i/>
          <w:sz w:val="22"/>
          <w:szCs w:val="22"/>
        </w:rPr>
        <w:t xml:space="preserve">I. </w:t>
      </w:r>
      <w:r w:rsidRPr="00170EAF">
        <w:rPr>
          <w:rFonts w:ascii="Palatino Linotype" w:eastAsia="MS Mincho" w:hAnsi="Palatino Linotype" w:cs="Bookman Old Style"/>
          <w:i/>
          <w:sz w:val="22"/>
          <w:szCs w:val="22"/>
        </w:rPr>
        <w:t>Analizará el caso y tomará las medidas necesarias para localizar la información;</w:t>
      </w:r>
    </w:p>
    <w:p w:rsidR="00AC2FAC" w:rsidRPr="00170EAF" w:rsidRDefault="00AC2FAC" w:rsidP="00AC2FAC">
      <w:pPr>
        <w:tabs>
          <w:tab w:val="left" w:pos="0"/>
        </w:tabs>
        <w:autoSpaceDE w:val="0"/>
        <w:autoSpaceDN w:val="0"/>
        <w:adjustRightInd w:val="0"/>
        <w:spacing w:line="360" w:lineRule="auto"/>
        <w:ind w:left="851" w:right="822"/>
        <w:jc w:val="both"/>
        <w:rPr>
          <w:rFonts w:ascii="Palatino Linotype" w:eastAsia="MS Mincho" w:hAnsi="Palatino Linotype" w:cs="Bookman Old Style"/>
          <w:i/>
          <w:sz w:val="22"/>
          <w:szCs w:val="22"/>
        </w:rPr>
      </w:pPr>
      <w:r w:rsidRPr="00170EAF">
        <w:rPr>
          <w:rFonts w:ascii="Palatino Linotype" w:eastAsia="MS Mincho" w:hAnsi="Palatino Linotype" w:cs="Bookman Old Style,Bold"/>
          <w:b/>
          <w:bCs/>
          <w:i/>
          <w:sz w:val="22"/>
          <w:szCs w:val="22"/>
        </w:rPr>
        <w:t xml:space="preserve">II. </w:t>
      </w:r>
      <w:r w:rsidRPr="00170EAF">
        <w:rPr>
          <w:rFonts w:ascii="Palatino Linotype" w:eastAsia="MS Mincho" w:hAnsi="Palatino Linotype" w:cs="Bookman Old Style"/>
          <w:i/>
          <w:sz w:val="22"/>
          <w:szCs w:val="22"/>
        </w:rPr>
        <w:t>Expedirá una resolución que confirme la inexistencia del documento;</w:t>
      </w:r>
    </w:p>
    <w:p w:rsidR="00AC2FAC" w:rsidRPr="00170EAF" w:rsidRDefault="00AC2FAC" w:rsidP="00AC2FAC">
      <w:pPr>
        <w:tabs>
          <w:tab w:val="left" w:pos="0"/>
        </w:tabs>
        <w:autoSpaceDE w:val="0"/>
        <w:autoSpaceDN w:val="0"/>
        <w:adjustRightInd w:val="0"/>
        <w:spacing w:line="360" w:lineRule="auto"/>
        <w:ind w:left="851" w:right="822"/>
        <w:jc w:val="both"/>
        <w:rPr>
          <w:rFonts w:ascii="Palatino Linotype" w:eastAsia="MS Mincho" w:hAnsi="Palatino Linotype" w:cs="Bookman Old Style"/>
          <w:i/>
          <w:sz w:val="22"/>
          <w:szCs w:val="22"/>
        </w:rPr>
      </w:pPr>
      <w:r w:rsidRPr="00170EAF">
        <w:rPr>
          <w:rFonts w:ascii="Palatino Linotype" w:eastAsia="MS Mincho" w:hAnsi="Palatino Linotype" w:cs="Bookman Old Style,Bold"/>
          <w:b/>
          <w:bCs/>
          <w:i/>
          <w:sz w:val="22"/>
          <w:szCs w:val="22"/>
        </w:rPr>
        <w:lastRenderedPageBreak/>
        <w:t xml:space="preserve">III. </w:t>
      </w:r>
      <w:r w:rsidRPr="00170EAF">
        <w:rPr>
          <w:rFonts w:ascii="Palatino Linotype" w:eastAsia="MS Mincho" w:hAnsi="Palatino Linotype" w:cs="Bookman Old Style"/>
          <w:i/>
          <w:sz w:val="22"/>
          <w:szCs w:val="22"/>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rsidR="00AC2FAC" w:rsidRPr="00170EAF" w:rsidRDefault="00AC2FAC" w:rsidP="00AC2FAC">
      <w:pPr>
        <w:tabs>
          <w:tab w:val="left" w:pos="0"/>
        </w:tabs>
        <w:autoSpaceDE w:val="0"/>
        <w:autoSpaceDN w:val="0"/>
        <w:adjustRightInd w:val="0"/>
        <w:spacing w:line="360" w:lineRule="auto"/>
        <w:ind w:left="851" w:right="822"/>
        <w:jc w:val="both"/>
        <w:rPr>
          <w:rFonts w:ascii="Palatino Linotype" w:eastAsia="MS Mincho" w:hAnsi="Palatino Linotype" w:cs="Bookman Old Style"/>
          <w:i/>
          <w:sz w:val="22"/>
          <w:szCs w:val="22"/>
        </w:rPr>
      </w:pPr>
      <w:r w:rsidRPr="00170EAF">
        <w:rPr>
          <w:rFonts w:ascii="Palatino Linotype" w:eastAsia="MS Mincho" w:hAnsi="Palatino Linotype" w:cs="Bookman Old Style,Bold"/>
          <w:b/>
          <w:bCs/>
          <w:i/>
          <w:sz w:val="22"/>
          <w:szCs w:val="22"/>
        </w:rPr>
        <w:t xml:space="preserve">IV. </w:t>
      </w:r>
      <w:r w:rsidRPr="00170EAF">
        <w:rPr>
          <w:rFonts w:ascii="Palatino Linotype" w:eastAsia="MS Mincho" w:hAnsi="Palatino Linotype" w:cs="Bookman Old Style"/>
          <w:i/>
          <w:sz w:val="22"/>
          <w:szCs w:val="22"/>
        </w:rPr>
        <w:t>Notificará al órgano interno de control o equivalente del sujeto obligado quien, en su caso, deberá iniciar el procedimiento de responsabilidad administrativa que corresponda.</w:t>
      </w:r>
    </w:p>
    <w:p w:rsidR="00AC2FAC" w:rsidRPr="00170EAF" w:rsidRDefault="00AC2FAC" w:rsidP="00AC2FAC">
      <w:pPr>
        <w:tabs>
          <w:tab w:val="left" w:pos="0"/>
        </w:tabs>
        <w:autoSpaceDE w:val="0"/>
        <w:autoSpaceDN w:val="0"/>
        <w:adjustRightInd w:val="0"/>
        <w:spacing w:line="360" w:lineRule="auto"/>
        <w:ind w:left="851" w:right="822"/>
        <w:jc w:val="both"/>
        <w:rPr>
          <w:rFonts w:ascii="Palatino Linotype" w:eastAsia="MS Mincho" w:hAnsi="Palatino Linotype" w:cs="Bookman Old Style"/>
          <w:i/>
          <w:sz w:val="22"/>
          <w:szCs w:val="22"/>
        </w:rPr>
      </w:pPr>
    </w:p>
    <w:p w:rsidR="00AC2FAC" w:rsidRPr="00170EAF" w:rsidRDefault="00AC2FAC" w:rsidP="00AC2FAC">
      <w:pPr>
        <w:tabs>
          <w:tab w:val="left" w:pos="0"/>
        </w:tabs>
        <w:autoSpaceDE w:val="0"/>
        <w:autoSpaceDN w:val="0"/>
        <w:adjustRightInd w:val="0"/>
        <w:spacing w:line="360" w:lineRule="auto"/>
        <w:ind w:left="851" w:right="822"/>
        <w:jc w:val="both"/>
        <w:rPr>
          <w:rFonts w:ascii="Palatino Linotype" w:eastAsia="MS Mincho" w:hAnsi="Palatino Linotype" w:cs="Bookman Old Style"/>
          <w:i/>
          <w:sz w:val="22"/>
          <w:szCs w:val="22"/>
        </w:rPr>
      </w:pPr>
      <w:r w:rsidRPr="00170EAF">
        <w:rPr>
          <w:rFonts w:ascii="Palatino Linotype" w:eastAsia="MS Mincho" w:hAnsi="Palatino Linotype" w:cs="Bookman Old Style"/>
          <w:i/>
          <w:sz w:val="22"/>
          <w:szCs w:val="22"/>
        </w:rPr>
        <w:t>La Unidad de Transparencia deberá notificarlo al solicitante por escrito, en un plazo que no exceda de quince días hábiles contados a partir del día siguiente a la presentación de la solicitud.</w:t>
      </w:r>
    </w:p>
    <w:p w:rsidR="00AC2FAC" w:rsidRPr="00170EAF" w:rsidRDefault="00AC2FAC" w:rsidP="00AC2FAC">
      <w:pPr>
        <w:tabs>
          <w:tab w:val="left" w:pos="0"/>
        </w:tabs>
        <w:autoSpaceDE w:val="0"/>
        <w:autoSpaceDN w:val="0"/>
        <w:adjustRightInd w:val="0"/>
        <w:spacing w:line="360" w:lineRule="auto"/>
        <w:ind w:left="851" w:right="822"/>
        <w:jc w:val="both"/>
        <w:rPr>
          <w:rFonts w:ascii="Palatino Linotype" w:eastAsia="MS Mincho" w:hAnsi="Palatino Linotype" w:cs="Bookman Old Style"/>
          <w:i/>
          <w:sz w:val="22"/>
          <w:szCs w:val="22"/>
        </w:rPr>
      </w:pPr>
    </w:p>
    <w:p w:rsidR="00AC2FAC" w:rsidRPr="00170EAF" w:rsidRDefault="00AC2FAC" w:rsidP="00AC2FAC">
      <w:pPr>
        <w:tabs>
          <w:tab w:val="left" w:pos="0"/>
        </w:tabs>
        <w:autoSpaceDE w:val="0"/>
        <w:autoSpaceDN w:val="0"/>
        <w:adjustRightInd w:val="0"/>
        <w:spacing w:line="360" w:lineRule="auto"/>
        <w:ind w:left="851" w:right="822"/>
        <w:jc w:val="both"/>
        <w:rPr>
          <w:rFonts w:ascii="Palatino Linotype" w:eastAsia="MS Mincho" w:hAnsi="Palatino Linotype"/>
          <w:i/>
          <w:iCs/>
          <w:color w:val="222222"/>
          <w:sz w:val="22"/>
          <w:szCs w:val="22"/>
          <w:lang w:val="es-ES_tradnl"/>
        </w:rPr>
      </w:pPr>
      <w:r w:rsidRPr="00170EAF">
        <w:rPr>
          <w:rFonts w:ascii="Palatino Linotype" w:eastAsia="MS Mincho" w:hAnsi="Palatino Linotype" w:cs="Bookman Old Style"/>
          <w:i/>
          <w:sz w:val="22"/>
          <w:szCs w:val="22"/>
        </w:rPr>
        <w:t>Este plazo podrá ampliarse hasta por otros siete días hábiles, siempre que existan razones para ello, debiendo notificarse por escrito al solicitante.” (Sic)</w:t>
      </w:r>
    </w:p>
    <w:p w:rsidR="00AC2FAC" w:rsidRPr="00170EAF" w:rsidRDefault="00AC2FAC" w:rsidP="00AC2FAC">
      <w:pPr>
        <w:pStyle w:val="Prrafodelista"/>
        <w:numPr>
          <w:ilvl w:val="0"/>
          <w:numId w:val="1"/>
        </w:numPr>
        <w:shd w:val="clear" w:color="auto" w:fill="FFFFFF"/>
        <w:tabs>
          <w:tab w:val="left" w:pos="0"/>
        </w:tabs>
        <w:spacing w:before="240" w:after="240" w:line="360" w:lineRule="auto"/>
        <w:ind w:left="0" w:right="51" w:firstLine="0"/>
        <w:jc w:val="both"/>
        <w:rPr>
          <w:rFonts w:ascii="Palatino Linotype" w:hAnsi="Palatino Linotype"/>
          <w:color w:val="222222"/>
          <w:szCs w:val="22"/>
        </w:rPr>
      </w:pPr>
      <w:r w:rsidRPr="00170EAF">
        <w:rPr>
          <w:rFonts w:ascii="Palatino Linotype" w:hAnsi="Palatino Linotype"/>
          <w:color w:val="222222"/>
          <w:szCs w:val="22"/>
          <w:lang w:val="es-ES_tradnl"/>
        </w:rPr>
        <w:t>Del precepto antes transcrito se advierte claramente que </w:t>
      </w:r>
      <w:r w:rsidRPr="00170EAF">
        <w:rPr>
          <w:rFonts w:ascii="Palatino Linotype" w:hAnsi="Palatino Linotype"/>
          <w:color w:val="222222"/>
          <w:szCs w:val="22"/>
        </w:rPr>
        <w:t>cuando la información no se encuentre en los archivos del Sujeto Obligado, el Comité de Transparencia deberá ordenar que se genere la información en caso de que ésta tuviera que existir en la medida que deriva del ejercicio de sus facultades, competencias o funciones.</w:t>
      </w:r>
    </w:p>
    <w:p w:rsidR="00AC2FAC" w:rsidRPr="00170EAF" w:rsidRDefault="00AC2FAC" w:rsidP="00AC2FAC">
      <w:pPr>
        <w:numPr>
          <w:ilvl w:val="0"/>
          <w:numId w:val="1"/>
        </w:numPr>
        <w:shd w:val="clear" w:color="auto" w:fill="FFFFFF"/>
        <w:tabs>
          <w:tab w:val="left" w:pos="0"/>
        </w:tabs>
        <w:spacing w:before="240" w:after="240" w:line="360" w:lineRule="auto"/>
        <w:ind w:left="0" w:right="51" w:firstLine="0"/>
        <w:jc w:val="both"/>
        <w:rPr>
          <w:rFonts w:ascii="Palatino Linotype" w:hAnsi="Palatino Linotype"/>
          <w:color w:val="222222"/>
          <w:sz w:val="22"/>
          <w:szCs w:val="22"/>
        </w:rPr>
      </w:pPr>
      <w:r w:rsidRPr="00170EAF">
        <w:rPr>
          <w:rFonts w:ascii="Palatino Linotype" w:hAnsi="Palatino Linotype"/>
          <w:color w:val="222222"/>
          <w:sz w:val="22"/>
          <w:szCs w:val="22"/>
          <w:lang w:val="es-ES_tradnl"/>
        </w:rPr>
        <w:t>Ahora bien, es importante señalar que en el caso de que no se pueda generar la información, </w:t>
      </w:r>
      <w:r w:rsidRPr="00170EAF">
        <w:rPr>
          <w:rFonts w:ascii="Palatino Linotype" w:hAnsi="Palatino Linotype"/>
          <w:b/>
          <w:bCs/>
          <w:color w:val="222222"/>
          <w:sz w:val="22"/>
          <w:szCs w:val="22"/>
          <w:lang w:val="es-ES_tradnl"/>
        </w:rPr>
        <w:t>SE ORDENA AL SUJETO OBLIGADO </w:t>
      </w:r>
      <w:r w:rsidRPr="00170EAF">
        <w:rPr>
          <w:rFonts w:ascii="Palatino Linotype" w:hAnsi="Palatino Linotype"/>
          <w:color w:val="222222"/>
          <w:sz w:val="22"/>
          <w:szCs w:val="22"/>
          <w:lang w:val="es-ES_tradnl"/>
        </w:rPr>
        <w:t>hacer entrega de un Acuerdo de su Comité de Transparencia en donde conste la declaratoria de inexistencia de la información.</w:t>
      </w:r>
    </w:p>
    <w:p w:rsidR="00AC2FAC" w:rsidRPr="00170EAF" w:rsidRDefault="00AC2FAC" w:rsidP="00AC2FAC">
      <w:pPr>
        <w:numPr>
          <w:ilvl w:val="0"/>
          <w:numId w:val="1"/>
        </w:numPr>
        <w:shd w:val="clear" w:color="auto" w:fill="FFFFFF"/>
        <w:tabs>
          <w:tab w:val="left" w:pos="0"/>
        </w:tabs>
        <w:spacing w:before="240" w:after="240" w:line="360" w:lineRule="auto"/>
        <w:ind w:left="0" w:right="51" w:firstLine="0"/>
        <w:jc w:val="both"/>
        <w:rPr>
          <w:rFonts w:ascii="Palatino Linotype" w:hAnsi="Palatino Linotype"/>
          <w:color w:val="222222"/>
          <w:sz w:val="22"/>
          <w:szCs w:val="22"/>
        </w:rPr>
      </w:pPr>
      <w:r w:rsidRPr="00170EAF">
        <w:rPr>
          <w:rFonts w:ascii="Palatino Linotype" w:hAnsi="Palatino Linotype"/>
          <w:color w:val="222222"/>
          <w:sz w:val="22"/>
          <w:szCs w:val="22"/>
          <w:lang w:val="es-ES_tradnl"/>
        </w:rPr>
        <w:lastRenderedPageBreak/>
        <w:t>Previo a observar las formalidades que han de observarse en dicho acuerdo y para mayor entendimiento sobre el concepto de inexistencia en materia de acceso a la información pública, es necesario señalar que el </w:t>
      </w:r>
      <w:r w:rsidRPr="00170EAF">
        <w:rPr>
          <w:rFonts w:ascii="Palatino Linotype" w:hAnsi="Palatino Linotype"/>
          <w:color w:val="222222"/>
          <w:sz w:val="22"/>
          <w:szCs w:val="22"/>
          <w:shd w:val="clear" w:color="auto" w:fill="FFFFFF"/>
          <w:lang w:val="es-ES_tradnl"/>
        </w:rPr>
        <w:t>Instituto Nacional de Transparencia, Acceso a la Información y Protección de Datos Personales </w:t>
      </w:r>
      <w:r w:rsidRPr="00170EAF">
        <w:rPr>
          <w:rFonts w:ascii="Palatino Linotype" w:hAnsi="Palatino Linotype"/>
          <w:color w:val="222222"/>
          <w:sz w:val="22"/>
          <w:szCs w:val="22"/>
          <w:lang w:val="es-ES_tradnl"/>
        </w:rPr>
        <w:t>emitió el criterio número 14-17, que es de la literalidad siguiente:</w:t>
      </w:r>
    </w:p>
    <w:p w:rsidR="00AC2FAC" w:rsidRPr="00170EAF" w:rsidRDefault="00AC2FAC" w:rsidP="00AC2FAC">
      <w:pPr>
        <w:shd w:val="clear" w:color="auto" w:fill="FFFFFF"/>
        <w:tabs>
          <w:tab w:val="left" w:pos="0"/>
        </w:tabs>
        <w:spacing w:line="360" w:lineRule="auto"/>
        <w:ind w:left="567" w:right="900"/>
        <w:jc w:val="center"/>
        <w:rPr>
          <w:rFonts w:ascii="Palatino Linotype" w:hAnsi="Palatino Linotype"/>
          <w:b/>
          <w:bCs/>
          <w:i/>
          <w:iCs/>
          <w:color w:val="222222"/>
          <w:sz w:val="22"/>
          <w:szCs w:val="22"/>
          <w:lang w:val="es-ES_tradnl"/>
        </w:rPr>
      </w:pPr>
      <w:r w:rsidRPr="00170EAF">
        <w:rPr>
          <w:rFonts w:ascii="Palatino Linotype" w:hAnsi="Palatino Linotype"/>
          <w:b/>
          <w:bCs/>
          <w:i/>
          <w:iCs/>
          <w:color w:val="222222"/>
          <w:sz w:val="22"/>
          <w:szCs w:val="22"/>
          <w:lang w:val="es-ES_tradnl"/>
        </w:rPr>
        <w:t>“Criterio 14/17</w:t>
      </w:r>
    </w:p>
    <w:p w:rsidR="00AC2FAC" w:rsidRPr="00170EAF" w:rsidRDefault="00AC2FAC" w:rsidP="00AC2FAC">
      <w:pPr>
        <w:shd w:val="clear" w:color="auto" w:fill="FFFFFF"/>
        <w:tabs>
          <w:tab w:val="left" w:pos="0"/>
        </w:tabs>
        <w:spacing w:line="360" w:lineRule="auto"/>
        <w:ind w:left="567" w:right="900"/>
        <w:jc w:val="center"/>
        <w:rPr>
          <w:rFonts w:ascii="Palatino Linotype" w:hAnsi="Palatino Linotype"/>
          <w:color w:val="222222"/>
          <w:sz w:val="22"/>
          <w:szCs w:val="22"/>
        </w:rPr>
      </w:pPr>
    </w:p>
    <w:p w:rsidR="00AC2FAC" w:rsidRPr="00170EAF" w:rsidRDefault="00AC2FAC" w:rsidP="00AC2FAC">
      <w:pPr>
        <w:shd w:val="clear" w:color="auto" w:fill="FFFFFF"/>
        <w:tabs>
          <w:tab w:val="left" w:pos="0"/>
        </w:tabs>
        <w:spacing w:line="360" w:lineRule="auto"/>
        <w:ind w:left="567" w:right="900"/>
        <w:jc w:val="both"/>
        <w:rPr>
          <w:rFonts w:ascii="Palatino Linotype" w:eastAsia="MS Mincho" w:hAnsi="Palatino Linotype"/>
          <w:color w:val="222222"/>
          <w:sz w:val="22"/>
          <w:szCs w:val="22"/>
          <w:lang w:val="es-ES_tradnl"/>
        </w:rPr>
      </w:pPr>
      <w:r w:rsidRPr="00170EAF">
        <w:rPr>
          <w:rFonts w:ascii="Palatino Linotype" w:eastAsia="MS Mincho" w:hAnsi="Palatino Linotype"/>
          <w:i/>
          <w:iCs/>
          <w:color w:val="222222"/>
          <w:sz w:val="22"/>
          <w:szCs w:val="22"/>
          <w:lang w:val="es-ES_tradnl"/>
        </w:rPr>
        <w:t>Inexistencia. La inexistencia es una cuestión de hecho que se atribuye a la información solicitada e implica que ésta </w:t>
      </w:r>
      <w:r w:rsidRPr="00170EAF">
        <w:rPr>
          <w:rFonts w:ascii="Palatino Linotype" w:eastAsia="MS Mincho" w:hAnsi="Palatino Linotype"/>
          <w:b/>
          <w:bCs/>
          <w:i/>
          <w:iCs/>
          <w:color w:val="222222"/>
          <w:sz w:val="22"/>
          <w:szCs w:val="22"/>
          <w:lang w:val="es-ES_tradnl"/>
        </w:rPr>
        <w:t>no se encuentra en los archivos del sujeto obligado, no obstante que cuenta con facultades para poseerla</w:t>
      </w:r>
      <w:r w:rsidRPr="00170EAF">
        <w:rPr>
          <w:rFonts w:ascii="Palatino Linotype" w:eastAsia="MS Mincho" w:hAnsi="Palatino Linotype"/>
          <w:i/>
          <w:iCs/>
          <w:color w:val="222222"/>
          <w:sz w:val="22"/>
          <w:szCs w:val="22"/>
          <w:lang w:val="es-ES_tradnl"/>
        </w:rPr>
        <w:t>.</w:t>
      </w:r>
    </w:p>
    <w:p w:rsidR="00AC2FAC" w:rsidRPr="00170EAF" w:rsidRDefault="00AC2FAC" w:rsidP="00AC2FAC">
      <w:pPr>
        <w:shd w:val="clear" w:color="auto" w:fill="FFFFFF"/>
        <w:tabs>
          <w:tab w:val="left" w:pos="0"/>
        </w:tabs>
        <w:spacing w:line="360" w:lineRule="auto"/>
        <w:ind w:left="567" w:right="900"/>
        <w:jc w:val="both"/>
        <w:rPr>
          <w:rFonts w:ascii="Palatino Linotype" w:eastAsia="MS Mincho" w:hAnsi="Palatino Linotype"/>
          <w:color w:val="222222"/>
          <w:sz w:val="22"/>
          <w:szCs w:val="22"/>
          <w:lang w:val="es-ES_tradnl"/>
        </w:rPr>
      </w:pPr>
      <w:r w:rsidRPr="00170EAF">
        <w:rPr>
          <w:rFonts w:ascii="Palatino Linotype" w:eastAsia="MS Mincho" w:hAnsi="Palatino Linotype"/>
          <w:i/>
          <w:iCs/>
          <w:color w:val="222222"/>
          <w:sz w:val="22"/>
          <w:szCs w:val="22"/>
          <w:lang w:val="es-ES_tradnl"/>
        </w:rPr>
        <w:t> </w:t>
      </w:r>
    </w:p>
    <w:p w:rsidR="00AC2FAC" w:rsidRPr="00170EAF" w:rsidRDefault="00AC2FAC" w:rsidP="00AC2FAC">
      <w:pPr>
        <w:shd w:val="clear" w:color="auto" w:fill="FFFFFF"/>
        <w:tabs>
          <w:tab w:val="left" w:pos="0"/>
        </w:tabs>
        <w:spacing w:line="360" w:lineRule="auto"/>
        <w:ind w:left="567" w:right="900"/>
        <w:jc w:val="both"/>
        <w:rPr>
          <w:rFonts w:ascii="Palatino Linotype" w:eastAsia="MS Mincho" w:hAnsi="Palatino Linotype"/>
          <w:color w:val="222222"/>
          <w:sz w:val="22"/>
          <w:szCs w:val="22"/>
          <w:lang w:val="es-ES_tradnl"/>
        </w:rPr>
      </w:pPr>
      <w:r w:rsidRPr="00170EAF">
        <w:rPr>
          <w:rFonts w:ascii="Palatino Linotype" w:eastAsia="MS Mincho" w:hAnsi="Palatino Linotype"/>
          <w:i/>
          <w:iCs/>
          <w:color w:val="222222"/>
          <w:sz w:val="22"/>
          <w:szCs w:val="22"/>
          <w:lang w:val="es-ES_tradnl"/>
        </w:rPr>
        <w:t>Resoluciones: </w:t>
      </w:r>
      <w:r w:rsidRPr="00170EAF">
        <w:rPr>
          <w:rFonts w:ascii="Palatino Linotype" w:eastAsia="MS Mincho" w:hAnsi="Palatino Linotype"/>
          <w:color w:val="222222"/>
          <w:sz w:val="22"/>
          <w:szCs w:val="22"/>
          <w:lang w:val="es-ES_tradnl"/>
        </w:rPr>
        <w:t>·</w:t>
      </w:r>
      <w:r w:rsidRPr="00170EAF">
        <w:rPr>
          <w:rFonts w:ascii="Palatino Linotype" w:eastAsia="MS Mincho" w:hAnsi="Palatino Linotype"/>
          <w:i/>
          <w:iCs/>
          <w:color w:val="222222"/>
          <w:sz w:val="22"/>
          <w:szCs w:val="22"/>
          <w:lang w:val="es-ES_tradnl"/>
        </w:rPr>
        <w:t> RRA 4669/16. Instituto Nacional Electoral. 18 de enero de 2017. Por unanimidad. Comisionado Ponente Joel Salas Suárez. </w:t>
      </w:r>
      <w:r w:rsidRPr="00170EAF">
        <w:rPr>
          <w:rFonts w:ascii="Palatino Linotype" w:eastAsia="MS Mincho" w:hAnsi="Palatino Linotype"/>
          <w:color w:val="222222"/>
          <w:sz w:val="22"/>
          <w:szCs w:val="22"/>
          <w:lang w:val="es-ES_tradnl"/>
        </w:rPr>
        <w:t>·</w:t>
      </w:r>
      <w:r w:rsidRPr="00170EAF">
        <w:rPr>
          <w:rFonts w:ascii="Palatino Linotype" w:eastAsia="MS Mincho" w:hAnsi="Palatino Linotype"/>
          <w:i/>
          <w:iCs/>
          <w:color w:val="222222"/>
          <w:sz w:val="22"/>
          <w:szCs w:val="22"/>
          <w:lang w:val="es-ES_tradnl"/>
        </w:rPr>
        <w:t> RRA 0183/17. Nueva Alianza. 01 de febrero de 2017. Por unanimidad. Comisionado Ponente Francisco Javier Acuña Llamas. </w:t>
      </w:r>
      <w:r w:rsidRPr="00170EAF">
        <w:rPr>
          <w:rFonts w:ascii="Palatino Linotype" w:eastAsia="MS Mincho" w:hAnsi="Palatino Linotype"/>
          <w:color w:val="222222"/>
          <w:sz w:val="22"/>
          <w:szCs w:val="22"/>
          <w:lang w:val="es-ES_tradnl"/>
        </w:rPr>
        <w:t>·</w:t>
      </w:r>
      <w:r w:rsidRPr="00170EAF">
        <w:rPr>
          <w:rFonts w:ascii="Palatino Linotype" w:eastAsia="MS Mincho" w:hAnsi="Palatino Linotype"/>
          <w:i/>
          <w:iCs/>
          <w:color w:val="222222"/>
          <w:sz w:val="22"/>
          <w:szCs w:val="22"/>
          <w:lang w:val="es-ES_tradnl"/>
        </w:rPr>
        <w:t xml:space="preserve"> RRA 4484/16. Instituto Nacional de Migración. 16 de febrero de 2017. Por mayoría de seis votos a favor y uno en contra de la Comisionada Areli Cano Guadiana. Comisionada Ponente María Patricia </w:t>
      </w:r>
      <w:proofErr w:type="spellStart"/>
      <w:r w:rsidRPr="00170EAF">
        <w:rPr>
          <w:rFonts w:ascii="Palatino Linotype" w:eastAsia="MS Mincho" w:hAnsi="Palatino Linotype"/>
          <w:i/>
          <w:iCs/>
          <w:color w:val="222222"/>
          <w:sz w:val="22"/>
          <w:szCs w:val="22"/>
          <w:lang w:val="es-ES_tradnl"/>
        </w:rPr>
        <w:t>Kurczyn</w:t>
      </w:r>
      <w:proofErr w:type="spellEnd"/>
      <w:r w:rsidRPr="00170EAF">
        <w:rPr>
          <w:rFonts w:ascii="Palatino Linotype" w:eastAsia="MS Mincho" w:hAnsi="Palatino Linotype"/>
          <w:i/>
          <w:iCs/>
          <w:color w:val="222222"/>
          <w:sz w:val="22"/>
          <w:szCs w:val="22"/>
          <w:lang w:val="es-ES_tradnl"/>
        </w:rPr>
        <w:t xml:space="preserve"> Villalobos.”</w:t>
      </w:r>
    </w:p>
    <w:p w:rsidR="00AC2FAC" w:rsidRPr="00170EAF" w:rsidRDefault="00AC2FAC" w:rsidP="00AC2FAC">
      <w:pPr>
        <w:shd w:val="clear" w:color="auto" w:fill="FFFFFF"/>
        <w:tabs>
          <w:tab w:val="left" w:pos="0"/>
        </w:tabs>
        <w:spacing w:line="360" w:lineRule="auto"/>
        <w:jc w:val="both"/>
        <w:rPr>
          <w:rFonts w:ascii="Palatino Linotype" w:hAnsi="Palatino Linotype"/>
          <w:color w:val="222222"/>
          <w:sz w:val="22"/>
          <w:szCs w:val="22"/>
        </w:rPr>
      </w:pPr>
      <w:r w:rsidRPr="00170EAF">
        <w:rPr>
          <w:rFonts w:ascii="Palatino Linotype" w:hAnsi="Palatino Linotype"/>
          <w:color w:val="000000"/>
          <w:sz w:val="22"/>
          <w:szCs w:val="22"/>
        </w:rPr>
        <w:t> </w:t>
      </w:r>
    </w:p>
    <w:p w:rsidR="00AC2FAC" w:rsidRPr="00170EAF" w:rsidRDefault="00AC2FAC" w:rsidP="00AC2FAC">
      <w:pPr>
        <w:numPr>
          <w:ilvl w:val="0"/>
          <w:numId w:val="1"/>
        </w:numPr>
        <w:shd w:val="clear" w:color="auto" w:fill="FFFFFF"/>
        <w:tabs>
          <w:tab w:val="left" w:pos="0"/>
        </w:tabs>
        <w:spacing w:after="160" w:line="360" w:lineRule="auto"/>
        <w:ind w:left="0" w:firstLine="0"/>
        <w:jc w:val="both"/>
        <w:rPr>
          <w:rFonts w:ascii="Palatino Linotype" w:hAnsi="Palatino Linotype"/>
          <w:color w:val="222222"/>
          <w:sz w:val="22"/>
          <w:szCs w:val="22"/>
        </w:rPr>
      </w:pPr>
      <w:r w:rsidRPr="00170EAF">
        <w:rPr>
          <w:rFonts w:ascii="Palatino Linotype" w:hAnsi="Palatino Linotype"/>
          <w:color w:val="000000"/>
          <w:sz w:val="22"/>
          <w:szCs w:val="22"/>
        </w:rPr>
        <w:t>Además como consecuencia de las disposiciones legales contenidas en la </w:t>
      </w:r>
      <w:r w:rsidRPr="00170EAF">
        <w:rPr>
          <w:rFonts w:ascii="Palatino Linotype" w:hAnsi="Palatino Linotype"/>
          <w:b/>
          <w:bCs/>
          <w:color w:val="000000"/>
          <w:sz w:val="22"/>
          <w:szCs w:val="22"/>
        </w:rPr>
        <w:t>Ley General de Transparencia y Acceso a la Información Pública</w:t>
      </w:r>
      <w:r w:rsidRPr="00170EAF">
        <w:rPr>
          <w:rFonts w:ascii="Palatino Linotype" w:hAnsi="Palatino Linotype"/>
          <w:color w:val="000000"/>
          <w:sz w:val="22"/>
          <w:szCs w:val="22"/>
        </w:rPr>
        <w:t xml:space="preserve">, es que existe el mandato expreso de que en caso de no existir la documentación que debió, por mandato de ley, generarse, administrarse o poseerse, es obligación de la autoridad emitir una declaratoria formal que </w:t>
      </w:r>
      <w:r w:rsidRPr="00170EAF">
        <w:rPr>
          <w:rFonts w:ascii="Palatino Linotype" w:hAnsi="Palatino Linotype"/>
          <w:color w:val="000000"/>
          <w:sz w:val="22"/>
          <w:szCs w:val="22"/>
        </w:rPr>
        <w:lastRenderedPageBreak/>
        <w:t>debe reunir los requisitos señalados en la propia norma jurídica,</w:t>
      </w:r>
      <w:r w:rsidRPr="00170EAF">
        <w:rPr>
          <w:rFonts w:ascii="Palatino Linotype" w:hAnsi="Palatino Linotype"/>
          <w:color w:val="000000"/>
          <w:sz w:val="22"/>
          <w:szCs w:val="22"/>
          <w:vertAlign w:val="superscript"/>
        </w:rPr>
        <w:footnoteReference w:id="3"/>
      </w:r>
      <w:r w:rsidRPr="00170EAF">
        <w:rPr>
          <w:rFonts w:ascii="Palatino Linotype" w:hAnsi="Palatino Linotype"/>
          <w:color w:val="000000"/>
          <w:sz w:val="22"/>
          <w:szCs w:val="22"/>
        </w:rPr>
        <w:t>según puede apreciarse a continuación:</w:t>
      </w:r>
    </w:p>
    <w:p w:rsidR="00AC2FAC" w:rsidRPr="00170EAF" w:rsidRDefault="00AC2FAC" w:rsidP="00AC2FAC">
      <w:pPr>
        <w:shd w:val="clear" w:color="auto" w:fill="FFFFFF"/>
        <w:tabs>
          <w:tab w:val="left" w:pos="0"/>
        </w:tabs>
        <w:spacing w:before="240" w:after="360" w:line="360" w:lineRule="auto"/>
        <w:ind w:left="851" w:right="822"/>
        <w:jc w:val="both"/>
        <w:rPr>
          <w:rFonts w:ascii="Palatino Linotype" w:hAnsi="Palatino Linotype"/>
          <w:color w:val="222222"/>
          <w:sz w:val="22"/>
          <w:szCs w:val="22"/>
        </w:rPr>
      </w:pPr>
      <w:r w:rsidRPr="00170EAF">
        <w:rPr>
          <w:rFonts w:ascii="Palatino Linotype" w:hAnsi="Palatino Linotype"/>
          <w:b/>
          <w:bCs/>
          <w:i/>
          <w:iCs/>
          <w:color w:val="000000"/>
          <w:sz w:val="22"/>
          <w:szCs w:val="22"/>
        </w:rPr>
        <w:t>“Artículo 19.</w:t>
      </w:r>
      <w:r w:rsidRPr="00170EAF">
        <w:rPr>
          <w:rFonts w:ascii="Palatino Linotype" w:hAnsi="Palatino Linotype"/>
          <w:i/>
          <w:iCs/>
          <w:color w:val="000000"/>
          <w:sz w:val="22"/>
          <w:szCs w:val="22"/>
        </w:rPr>
        <w:t> Se presume que la información debe existir si se refiere a las facultades, competencias y funciones que los ordenamientos jurídicos aplicables otorgan a los sujetos obligados.</w:t>
      </w:r>
    </w:p>
    <w:p w:rsidR="00AC2FAC" w:rsidRPr="00170EAF" w:rsidRDefault="00AC2FAC" w:rsidP="00AC2FAC">
      <w:pPr>
        <w:shd w:val="clear" w:color="auto" w:fill="FFFFFF"/>
        <w:tabs>
          <w:tab w:val="left" w:pos="0"/>
        </w:tabs>
        <w:spacing w:before="240" w:after="240" w:line="360" w:lineRule="auto"/>
        <w:ind w:left="851" w:right="822"/>
        <w:jc w:val="both"/>
        <w:rPr>
          <w:rFonts w:ascii="Palatino Linotype" w:eastAsia="MS Mincho" w:hAnsi="Palatino Linotype"/>
          <w:i/>
          <w:iCs/>
          <w:color w:val="000000"/>
          <w:sz w:val="22"/>
          <w:szCs w:val="22"/>
          <w:lang w:val="es-ES_tradnl"/>
        </w:rPr>
      </w:pPr>
      <w:r w:rsidRPr="00170EAF">
        <w:rPr>
          <w:rFonts w:ascii="Palatino Linotype" w:eastAsia="MS Mincho" w:hAnsi="Palatino Linotype"/>
          <w:i/>
          <w:iCs/>
          <w:color w:val="000000"/>
          <w:sz w:val="22"/>
          <w:szCs w:val="22"/>
          <w:lang w:val="es-ES_tradnl"/>
        </w:rPr>
        <w:t>En los casos en que ciertas facultades, competencias o funciones no se hayan ejercido, se debe motivar la respuesta en función de las causas que motiven la inexistencia.</w:t>
      </w:r>
    </w:p>
    <w:p w:rsidR="00AC2FAC" w:rsidRPr="00170EAF" w:rsidRDefault="00AC2FAC" w:rsidP="00AC2FAC">
      <w:pPr>
        <w:shd w:val="clear" w:color="auto" w:fill="FFFFFF"/>
        <w:tabs>
          <w:tab w:val="left" w:pos="0"/>
        </w:tabs>
        <w:spacing w:before="240" w:after="240" w:line="360" w:lineRule="auto"/>
        <w:ind w:left="851" w:right="822"/>
        <w:jc w:val="both"/>
        <w:rPr>
          <w:rFonts w:ascii="Palatino Linotype" w:eastAsia="MS Mincho" w:hAnsi="Palatino Linotype"/>
          <w:color w:val="222222"/>
          <w:sz w:val="22"/>
          <w:szCs w:val="22"/>
          <w:lang w:val="es-ES_tradnl"/>
        </w:rPr>
      </w:pPr>
      <w:r w:rsidRPr="00170EAF">
        <w:rPr>
          <w:rFonts w:ascii="Palatino Linotype" w:eastAsia="MS Mincho" w:hAnsi="Palatino Linotype"/>
          <w:i/>
          <w:iCs/>
          <w:color w:val="000000"/>
          <w:sz w:val="22"/>
          <w:szCs w:val="22"/>
          <w:lang w:val="es-ES_tradnl"/>
        </w:rPr>
        <w:t>(…)</w:t>
      </w:r>
    </w:p>
    <w:p w:rsidR="00AC2FAC" w:rsidRPr="00170EAF" w:rsidRDefault="00AC2FAC" w:rsidP="00AC2FAC">
      <w:pPr>
        <w:numPr>
          <w:ilvl w:val="0"/>
          <w:numId w:val="1"/>
        </w:numPr>
        <w:shd w:val="clear" w:color="auto" w:fill="FFFFFF"/>
        <w:tabs>
          <w:tab w:val="left" w:pos="0"/>
        </w:tabs>
        <w:spacing w:after="160" w:line="360" w:lineRule="auto"/>
        <w:ind w:left="0" w:firstLine="0"/>
        <w:jc w:val="both"/>
        <w:rPr>
          <w:rFonts w:ascii="Palatino Linotype" w:hAnsi="Palatino Linotype"/>
          <w:color w:val="222222"/>
          <w:sz w:val="22"/>
          <w:szCs w:val="22"/>
        </w:rPr>
      </w:pPr>
      <w:r w:rsidRPr="00170EAF">
        <w:rPr>
          <w:rFonts w:ascii="Palatino Linotype" w:hAnsi="Palatino Linotype"/>
          <w:color w:val="000000"/>
          <w:sz w:val="22"/>
          <w:szCs w:val="22"/>
          <w:lang w:val="es-ES_tradnl"/>
        </w:rPr>
        <w:t>Y por cuanto hace a la normatividad local debe aplicarse lo establecido en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CUARENTA Y CINCO, y el criterio 0004-11 aprobado por el Pleno de este Órgano Garante, en la sesión ordinaria de fecha 25 de agosto del año 2011, que demuestran claramente el concepto de inexistencia, y en qué circunstancias debe emitirse la declaratoria respectiva:</w:t>
      </w:r>
    </w:p>
    <w:p w:rsidR="00AC2FAC" w:rsidRPr="00170EAF" w:rsidRDefault="00AC2FAC" w:rsidP="00AC2FAC">
      <w:pPr>
        <w:shd w:val="clear" w:color="auto" w:fill="FFFFFF"/>
        <w:tabs>
          <w:tab w:val="left" w:pos="0"/>
        </w:tabs>
        <w:spacing w:line="360" w:lineRule="auto"/>
        <w:ind w:left="567" w:right="567"/>
        <w:jc w:val="center"/>
        <w:rPr>
          <w:rFonts w:ascii="Palatino Linotype" w:eastAsia="MS Mincho" w:hAnsi="Palatino Linotype"/>
          <w:color w:val="222222"/>
          <w:sz w:val="22"/>
          <w:szCs w:val="22"/>
          <w:lang w:val="es-ES_tradnl"/>
        </w:rPr>
      </w:pPr>
      <w:r w:rsidRPr="00170EAF">
        <w:rPr>
          <w:rFonts w:ascii="Palatino Linotype" w:eastAsia="MS Mincho" w:hAnsi="Palatino Linotype"/>
          <w:b/>
          <w:bCs/>
          <w:i/>
          <w:iCs/>
          <w:color w:val="000000"/>
          <w:sz w:val="22"/>
          <w:szCs w:val="22"/>
          <w:lang w:val="es-ES_tradnl"/>
        </w:rPr>
        <w:t>“CRITERIO 0004-11</w:t>
      </w:r>
    </w:p>
    <w:p w:rsidR="00AC2FAC" w:rsidRPr="00170EAF" w:rsidRDefault="00AC2FAC" w:rsidP="00AC2FAC">
      <w:pPr>
        <w:shd w:val="clear" w:color="auto" w:fill="FFFFFF"/>
        <w:tabs>
          <w:tab w:val="left" w:pos="0"/>
        </w:tabs>
        <w:spacing w:line="360" w:lineRule="auto"/>
        <w:ind w:left="567" w:right="567"/>
        <w:jc w:val="both"/>
        <w:rPr>
          <w:rFonts w:ascii="Palatino Linotype" w:eastAsia="MS Mincho" w:hAnsi="Palatino Linotype"/>
          <w:color w:val="222222"/>
          <w:sz w:val="22"/>
          <w:szCs w:val="22"/>
          <w:lang w:val="es-ES_tradnl"/>
        </w:rPr>
      </w:pPr>
      <w:r w:rsidRPr="00170EAF">
        <w:rPr>
          <w:rFonts w:ascii="Palatino Linotype" w:eastAsia="MS Mincho" w:hAnsi="Palatino Linotype"/>
          <w:b/>
          <w:bCs/>
          <w:i/>
          <w:iCs/>
          <w:color w:val="000000"/>
          <w:sz w:val="22"/>
          <w:szCs w:val="22"/>
          <w:lang w:val="es-ES_tradnl"/>
        </w:rPr>
        <w:lastRenderedPageBreak/>
        <w:t>INEXISTENCIA. DECLARATORIA DE LA. ALCANCES Y PROCEDIMIENTOS</w:t>
      </w:r>
      <w:r w:rsidRPr="00170EAF">
        <w:rPr>
          <w:rFonts w:ascii="Palatino Linotype" w:eastAsia="MS Mincho" w:hAnsi="Palatino Linotype"/>
          <w:i/>
          <w:iCs/>
          <w:color w:val="000000"/>
          <w:sz w:val="22"/>
          <w:szCs w:val="22"/>
          <w:lang w:val="es-ES_tradnl"/>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rsidR="00AC2FAC" w:rsidRPr="00170EAF" w:rsidRDefault="00AC2FAC" w:rsidP="00AC2FAC">
      <w:pPr>
        <w:shd w:val="clear" w:color="auto" w:fill="FFFFFF"/>
        <w:tabs>
          <w:tab w:val="left" w:pos="0"/>
        </w:tabs>
        <w:spacing w:line="360" w:lineRule="auto"/>
        <w:ind w:left="567" w:right="567"/>
        <w:jc w:val="both"/>
        <w:rPr>
          <w:rFonts w:ascii="Palatino Linotype" w:eastAsia="MS Mincho" w:hAnsi="Palatino Linotype"/>
          <w:color w:val="222222"/>
          <w:sz w:val="22"/>
          <w:szCs w:val="22"/>
          <w:lang w:val="es-ES_tradnl"/>
        </w:rPr>
      </w:pPr>
      <w:r w:rsidRPr="00170EAF">
        <w:rPr>
          <w:rFonts w:ascii="Palatino Linotype" w:eastAsia="MS Mincho" w:hAnsi="Palatino Linotype"/>
          <w:i/>
          <w:iCs/>
          <w:color w:val="000000"/>
          <w:sz w:val="22"/>
          <w:szCs w:val="22"/>
          <w:lang w:val="es-ES_tradnl"/>
        </w:rPr>
        <w:t>Bajo el entendido de que dicha búsqueda exhaustiva permitirá dos determinaciones:</w:t>
      </w:r>
    </w:p>
    <w:p w:rsidR="00AC2FAC" w:rsidRPr="00170EAF" w:rsidRDefault="00AC2FAC" w:rsidP="00AC2FAC">
      <w:pPr>
        <w:shd w:val="clear" w:color="auto" w:fill="FFFFFF"/>
        <w:tabs>
          <w:tab w:val="left" w:pos="0"/>
        </w:tabs>
        <w:spacing w:line="360" w:lineRule="auto"/>
        <w:ind w:left="567" w:right="567"/>
        <w:jc w:val="both"/>
        <w:rPr>
          <w:rFonts w:ascii="Palatino Linotype" w:eastAsia="MS Mincho" w:hAnsi="Palatino Linotype"/>
          <w:color w:val="222222"/>
          <w:sz w:val="22"/>
          <w:szCs w:val="22"/>
          <w:lang w:val="es-ES_tradnl"/>
        </w:rPr>
      </w:pPr>
      <w:r w:rsidRPr="00170EAF">
        <w:rPr>
          <w:rFonts w:ascii="Palatino Linotype" w:eastAsia="MS Mincho" w:hAnsi="Palatino Linotype"/>
          <w:i/>
          <w:iCs/>
          <w:color w:val="000000"/>
          <w:sz w:val="22"/>
          <w:szCs w:val="22"/>
          <w:lang w:val="es-ES_tradnl"/>
        </w:rPr>
        <w:t>1ª) Que se localice la documentación que contenga la información solicitada y de ser así la información pueda entregarse al solicitante en la forma en que se encuentra disponible, o</w:t>
      </w:r>
    </w:p>
    <w:p w:rsidR="00AC2FAC" w:rsidRPr="00170EAF" w:rsidRDefault="00AC2FAC" w:rsidP="00AC2FAC">
      <w:pPr>
        <w:shd w:val="clear" w:color="auto" w:fill="FFFFFF"/>
        <w:tabs>
          <w:tab w:val="left" w:pos="0"/>
        </w:tabs>
        <w:spacing w:line="360" w:lineRule="auto"/>
        <w:ind w:left="567" w:right="567"/>
        <w:jc w:val="both"/>
        <w:rPr>
          <w:rFonts w:ascii="Palatino Linotype" w:eastAsia="MS Mincho" w:hAnsi="Palatino Linotype"/>
          <w:color w:val="222222"/>
          <w:sz w:val="22"/>
          <w:szCs w:val="22"/>
          <w:lang w:val="es-ES_tradnl"/>
        </w:rPr>
      </w:pPr>
      <w:r w:rsidRPr="00170EAF">
        <w:rPr>
          <w:rFonts w:ascii="Palatino Linotype" w:eastAsia="MS Mincho" w:hAnsi="Palatino Linotype"/>
          <w:i/>
          <w:iCs/>
          <w:color w:val="000000"/>
          <w:sz w:val="22"/>
          <w:szCs w:val="22"/>
          <w:lang w:val="es-ES_tradnl"/>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rsidR="00AC2FAC" w:rsidRPr="00170EAF" w:rsidRDefault="00AC2FAC" w:rsidP="00AC2FAC">
      <w:pPr>
        <w:shd w:val="clear" w:color="auto" w:fill="FFFFFF"/>
        <w:tabs>
          <w:tab w:val="left" w:pos="0"/>
        </w:tabs>
        <w:spacing w:line="360" w:lineRule="auto"/>
        <w:ind w:left="567" w:right="567"/>
        <w:jc w:val="both"/>
        <w:rPr>
          <w:rFonts w:ascii="Palatino Linotype" w:eastAsia="MS Mincho" w:hAnsi="Palatino Linotype"/>
          <w:color w:val="222222"/>
          <w:sz w:val="22"/>
          <w:szCs w:val="22"/>
          <w:lang w:val="es-ES_tradnl"/>
        </w:rPr>
      </w:pPr>
      <w:r w:rsidRPr="00170EAF">
        <w:rPr>
          <w:rFonts w:ascii="Palatino Linotype" w:eastAsia="MS Mincho" w:hAnsi="Palatino Linotype"/>
          <w:i/>
          <w:iCs/>
          <w:color w:val="000000"/>
          <w:sz w:val="22"/>
          <w:szCs w:val="22"/>
          <w:lang w:val="es-ES_tradnl"/>
        </w:rPr>
        <w:lastRenderedPageBreak/>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 (Sic)</w:t>
      </w:r>
    </w:p>
    <w:p w:rsidR="00AC2FAC" w:rsidRPr="00170EAF" w:rsidRDefault="00AC2FAC" w:rsidP="00AC2FAC">
      <w:pPr>
        <w:numPr>
          <w:ilvl w:val="0"/>
          <w:numId w:val="1"/>
        </w:numPr>
        <w:shd w:val="clear" w:color="auto" w:fill="FFFFFF"/>
        <w:tabs>
          <w:tab w:val="left" w:pos="0"/>
        </w:tabs>
        <w:spacing w:before="240" w:after="240" w:line="360" w:lineRule="auto"/>
        <w:ind w:left="0" w:firstLine="0"/>
        <w:jc w:val="both"/>
        <w:rPr>
          <w:rFonts w:ascii="Palatino Linotype" w:hAnsi="Palatino Linotype"/>
          <w:color w:val="222222"/>
          <w:sz w:val="22"/>
          <w:szCs w:val="22"/>
        </w:rPr>
      </w:pPr>
      <w:r w:rsidRPr="00170EAF">
        <w:rPr>
          <w:rFonts w:ascii="Palatino Linotype" w:hAnsi="Palatino Linotype"/>
          <w:color w:val="000000"/>
          <w:sz w:val="22"/>
          <w:szCs w:val="22"/>
          <w:lang w:val="es-ES_tradnl"/>
        </w:rPr>
        <w:t>Bajo éste tenor se debe destacar que para que se declare la inexistencia de la información, debió haber existencia previa de la documentación y la falta posterior de la misma en los archivos del </w:t>
      </w:r>
      <w:r w:rsidRPr="00170EAF">
        <w:rPr>
          <w:rFonts w:ascii="Palatino Linotype" w:hAnsi="Palatino Linotype"/>
          <w:b/>
          <w:bCs/>
          <w:color w:val="000000"/>
          <w:sz w:val="22"/>
          <w:szCs w:val="22"/>
          <w:lang w:val="es-ES_tradnl"/>
        </w:rPr>
        <w:t>SUJETO OBLIGADO</w:t>
      </w:r>
      <w:r w:rsidRPr="00170EAF">
        <w:rPr>
          <w:rFonts w:ascii="Palatino Linotype" w:hAnsi="Palatino Linotype"/>
          <w:color w:val="000000"/>
          <w:sz w:val="22"/>
          <w:szCs w:val="22"/>
          <w:lang w:val="es-ES_tradnl"/>
        </w:rPr>
        <w:t>, esto es que la información se generó, poseyó o administró en el marco de las atribuciones conferidas a al Sujeto Obligado, pero no la conserva por diversas razones (destrucción física, desaparición física, sustracción ilícita, baja documental, etcétera).</w:t>
      </w:r>
    </w:p>
    <w:p w:rsidR="00AC2FAC" w:rsidRPr="00170EAF" w:rsidRDefault="00AC2FAC" w:rsidP="00AC2FAC">
      <w:pPr>
        <w:spacing w:line="360" w:lineRule="auto"/>
        <w:ind w:right="49"/>
        <w:jc w:val="both"/>
        <w:rPr>
          <w:rFonts w:ascii="Palatino Linotype" w:eastAsia="Palatino Linotype" w:hAnsi="Palatino Linotype" w:cs="Palatino Linotype"/>
          <w:sz w:val="22"/>
          <w:szCs w:val="22"/>
        </w:rPr>
      </w:pPr>
    </w:p>
    <w:p w:rsidR="00DA2F9A" w:rsidRPr="00170EAF" w:rsidRDefault="00DA2F9A" w:rsidP="00DA2F9A">
      <w:pPr>
        <w:numPr>
          <w:ilvl w:val="0"/>
          <w:numId w:val="1"/>
        </w:numPr>
        <w:spacing w:line="360" w:lineRule="auto"/>
        <w:ind w:left="0" w:right="49" w:firstLine="0"/>
        <w:jc w:val="both"/>
        <w:rPr>
          <w:rFonts w:ascii="Palatino Linotype" w:eastAsia="Palatino Linotype" w:hAnsi="Palatino Linotype" w:cs="Palatino Linotype"/>
          <w:sz w:val="22"/>
          <w:szCs w:val="22"/>
        </w:rPr>
      </w:pPr>
      <w:r w:rsidRPr="00170EAF">
        <w:rPr>
          <w:rFonts w:ascii="Palatino Linotype" w:eastAsia="Palatino Linotype" w:hAnsi="Palatino Linotype" w:cs="Palatino Linotype"/>
          <w:sz w:val="22"/>
          <w:szCs w:val="22"/>
        </w:rPr>
        <w:t xml:space="preserve">En consecuencia, una vez analizadas las constancias que integran el expediente electrónico, y en mérito de lo expuesto en líneas anteriores, resultan fundadas las razones o motivos de inconformidad hechos valer por el </w:t>
      </w:r>
      <w:r w:rsidRPr="00170EAF">
        <w:rPr>
          <w:rFonts w:ascii="Palatino Linotype" w:eastAsia="Palatino Linotype" w:hAnsi="Palatino Linotype" w:cs="Palatino Linotype"/>
          <w:b/>
          <w:sz w:val="22"/>
          <w:szCs w:val="22"/>
        </w:rPr>
        <w:t>RECURRENTE</w:t>
      </w:r>
      <w:r w:rsidRPr="00170EAF">
        <w:rPr>
          <w:rFonts w:ascii="Palatino Linotype" w:eastAsia="Palatino Linotype" w:hAnsi="Palatino Linotype" w:cs="Palatino Linotype"/>
          <w:sz w:val="22"/>
          <w:szCs w:val="22"/>
        </w:rPr>
        <w:t xml:space="preserve"> dentro del recurso de revisión </w:t>
      </w:r>
      <w:r w:rsidR="00995F0E" w:rsidRPr="00170EAF">
        <w:rPr>
          <w:rFonts w:ascii="Palatino Linotype" w:eastAsia="Palatino Linotype" w:hAnsi="Palatino Linotype" w:cs="Palatino Linotype"/>
          <w:b/>
          <w:sz w:val="22"/>
          <w:szCs w:val="22"/>
        </w:rPr>
        <w:t>01353</w:t>
      </w:r>
      <w:r w:rsidRPr="00170EAF">
        <w:rPr>
          <w:rFonts w:ascii="Palatino Linotype" w:eastAsia="Palatino Linotype" w:hAnsi="Palatino Linotype" w:cs="Palatino Linotype"/>
          <w:b/>
          <w:sz w:val="22"/>
          <w:szCs w:val="22"/>
        </w:rPr>
        <w:t>/INFOEM/IP/RR/2024</w:t>
      </w:r>
      <w:r w:rsidRPr="00170EAF">
        <w:rPr>
          <w:rFonts w:ascii="Palatino Linotype" w:eastAsia="Palatino Linotype" w:hAnsi="Palatino Linotype" w:cs="Palatino Linotype"/>
          <w:sz w:val="22"/>
          <w:szCs w:val="22"/>
        </w:rPr>
        <w:t xml:space="preserve">; por ello, y con fundamento en la fracción III del numeral 186 de la Ley de Transparencia y Acceso a la Información Pública del Estado de México y Municipios, se </w:t>
      </w:r>
      <w:r w:rsidR="00995F0E" w:rsidRPr="00170EAF">
        <w:rPr>
          <w:rFonts w:ascii="Palatino Linotype" w:eastAsia="Palatino Linotype" w:hAnsi="Palatino Linotype" w:cs="Palatino Linotype"/>
          <w:b/>
          <w:sz w:val="22"/>
          <w:szCs w:val="22"/>
        </w:rPr>
        <w:t>REVOCA</w:t>
      </w:r>
      <w:r w:rsidRPr="00170EAF">
        <w:rPr>
          <w:rFonts w:ascii="Palatino Linotype" w:eastAsia="Palatino Linotype" w:hAnsi="Palatino Linotype" w:cs="Palatino Linotype"/>
          <w:sz w:val="22"/>
          <w:szCs w:val="22"/>
        </w:rPr>
        <w:t xml:space="preserve"> la respuesta del Sujeto Obligado. </w:t>
      </w:r>
    </w:p>
    <w:p w:rsidR="00DA2F9A" w:rsidRPr="00170EAF" w:rsidRDefault="00DA2F9A" w:rsidP="00DA2F9A">
      <w:pPr>
        <w:spacing w:line="360" w:lineRule="auto"/>
        <w:jc w:val="both"/>
        <w:rPr>
          <w:rFonts w:ascii="Palatino Linotype" w:eastAsia="Palatino Linotype" w:hAnsi="Palatino Linotype" w:cs="Palatino Linotype"/>
          <w:b/>
          <w:sz w:val="22"/>
          <w:szCs w:val="22"/>
        </w:rPr>
      </w:pPr>
    </w:p>
    <w:p w:rsidR="00DA2F9A" w:rsidRPr="00170EAF" w:rsidRDefault="00DA2F9A" w:rsidP="00DA2F9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sz w:val="22"/>
          <w:szCs w:val="22"/>
        </w:rPr>
      </w:pPr>
      <w:bookmarkStart w:id="10" w:name="_heading=h.2s8eyo1" w:colFirst="0" w:colLast="0"/>
      <w:bookmarkEnd w:id="10"/>
      <w:r w:rsidRPr="00170EAF">
        <w:rPr>
          <w:rFonts w:ascii="Palatino Linotype" w:eastAsia="Palatino Linotype" w:hAnsi="Palatino Linotype" w:cs="Palatino Linotype"/>
          <w:b/>
          <w:color w:val="000000"/>
          <w:sz w:val="22"/>
          <w:szCs w:val="22"/>
        </w:rPr>
        <w:t>QUINTO. De la versión pública.</w:t>
      </w:r>
    </w:p>
    <w:p w:rsidR="00DA2F9A" w:rsidRPr="00170EAF" w:rsidRDefault="00DA2F9A" w:rsidP="00DA2F9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rsidR="00DA2F9A" w:rsidRPr="00170EAF" w:rsidRDefault="00DA2F9A" w:rsidP="00DA2F9A">
      <w:pPr>
        <w:numPr>
          <w:ilvl w:val="0"/>
          <w:numId w:val="1"/>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sz w:val="22"/>
          <w:szCs w:val="22"/>
        </w:rPr>
      </w:pPr>
      <w:r w:rsidRPr="00170EAF">
        <w:rPr>
          <w:rFonts w:ascii="Palatino Linotype" w:eastAsia="Palatino Linotype" w:hAnsi="Palatino Linotype" w:cs="Palatino Linotype"/>
          <w:color w:val="000000"/>
          <w:sz w:val="22"/>
          <w:szCs w:val="22"/>
        </w:rPr>
        <w:t>Debe destacarse que, debido a la naturaleza de la información solicitada</w:t>
      </w:r>
      <w:r w:rsidRPr="00170EAF">
        <w:rPr>
          <w:rFonts w:ascii="Palatino Linotype" w:eastAsia="Palatino Linotype" w:hAnsi="Palatino Linotype" w:cs="Palatino Linotype"/>
          <w:b/>
          <w:color w:val="000000"/>
          <w:sz w:val="22"/>
          <w:szCs w:val="22"/>
        </w:rPr>
        <w:t xml:space="preserve"> </w:t>
      </w:r>
      <w:r w:rsidRPr="00170EAF">
        <w:rPr>
          <w:rFonts w:ascii="Palatino Linotype" w:eastAsia="Palatino Linotype" w:hAnsi="Palatino Linotype" w:cs="Palatino Linotype"/>
          <w:color w:val="000000"/>
          <w:sz w:val="22"/>
          <w:szCs w:val="22"/>
        </w:rPr>
        <w:t xml:space="preserve">eventualmente pudieran obrar datos personales susceptibles de protegerse, y toda vez que este Instituto de </w:t>
      </w:r>
      <w:r w:rsidRPr="00170EAF">
        <w:rPr>
          <w:rFonts w:ascii="Palatino Linotype" w:eastAsia="Palatino Linotype" w:hAnsi="Palatino Linotype" w:cs="Palatino Linotype"/>
          <w:color w:val="000000"/>
          <w:sz w:val="22"/>
          <w:szCs w:val="22"/>
        </w:rPr>
        <w:lastRenderedPageBreak/>
        <w:t>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rsidR="00DA2F9A" w:rsidRPr="00170EAF" w:rsidRDefault="00DA2F9A" w:rsidP="00DA2F9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rsidR="00DA2F9A" w:rsidRPr="00170EAF" w:rsidRDefault="00DA2F9A" w:rsidP="00DA2F9A">
      <w:pPr>
        <w:numPr>
          <w:ilvl w:val="0"/>
          <w:numId w:val="1"/>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sz w:val="22"/>
          <w:szCs w:val="22"/>
        </w:rPr>
      </w:pPr>
      <w:r w:rsidRPr="00170EAF">
        <w:rPr>
          <w:rFonts w:ascii="Palatino Linotype" w:eastAsia="Palatino Linotype" w:hAnsi="Palatino Linotype" w:cs="Palatino Linotype"/>
          <w:color w:val="000000"/>
          <w:sz w:val="22"/>
          <w:szCs w:val="22"/>
        </w:rPr>
        <w:t>La clasificación total o parcial de la información requerida, mediante solicitud de acceso a la información pública, constituye una restricción al derecho humano de acceso a la información, por lo que es menester reiterar los mismos:</w:t>
      </w:r>
    </w:p>
    <w:p w:rsidR="00DA2F9A" w:rsidRPr="00170EAF" w:rsidRDefault="00DA2F9A" w:rsidP="00DA2F9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tbl>
      <w:tblPr>
        <w:tblW w:w="882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838"/>
        <w:gridCol w:w="6990"/>
      </w:tblGrid>
      <w:tr w:rsidR="00DA2F9A" w:rsidRPr="00170EAF" w:rsidTr="00DA2F9A">
        <w:tc>
          <w:tcPr>
            <w:tcW w:w="1838" w:type="dxa"/>
          </w:tcPr>
          <w:p w:rsidR="00DA2F9A" w:rsidRPr="00170EAF" w:rsidRDefault="00DA2F9A" w:rsidP="00DA2F9A">
            <w:pPr>
              <w:spacing w:line="360" w:lineRule="auto"/>
              <w:rPr>
                <w:rFonts w:ascii="Palatino Linotype" w:eastAsia="Palatino Linotype" w:hAnsi="Palatino Linotype" w:cs="Palatino Linotype"/>
                <w:sz w:val="22"/>
                <w:szCs w:val="22"/>
              </w:rPr>
            </w:pPr>
            <w:r w:rsidRPr="00170EAF">
              <w:rPr>
                <w:rFonts w:ascii="Palatino Linotype" w:eastAsia="Palatino Linotype" w:hAnsi="Palatino Linotype" w:cs="Palatino Linotype"/>
                <w:sz w:val="22"/>
                <w:szCs w:val="22"/>
              </w:rPr>
              <w:t>a) Requisitos previos.</w:t>
            </w:r>
          </w:p>
        </w:tc>
        <w:tc>
          <w:tcPr>
            <w:tcW w:w="6990" w:type="dxa"/>
          </w:tcPr>
          <w:p w:rsidR="00DA2F9A" w:rsidRPr="00170EAF" w:rsidRDefault="00DA2F9A" w:rsidP="00DA2F9A">
            <w:pPr>
              <w:spacing w:line="360" w:lineRule="auto"/>
              <w:ind w:right="49"/>
              <w:jc w:val="both"/>
              <w:rPr>
                <w:rFonts w:ascii="Palatino Linotype" w:eastAsia="Palatino Linotype" w:hAnsi="Palatino Linotype" w:cs="Palatino Linotype"/>
                <w:sz w:val="22"/>
                <w:szCs w:val="22"/>
              </w:rPr>
            </w:pPr>
            <w:r w:rsidRPr="00170EAF">
              <w:rPr>
                <w:rFonts w:ascii="Palatino Linotype" w:eastAsia="Palatino Linotype" w:hAnsi="Palatino Linotype" w:cs="Palatino Linotype"/>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DA2F9A" w:rsidRPr="00170EAF" w:rsidRDefault="00DA2F9A" w:rsidP="00DA2F9A">
            <w:pPr>
              <w:spacing w:line="360" w:lineRule="auto"/>
              <w:ind w:right="49"/>
              <w:jc w:val="both"/>
              <w:rPr>
                <w:rFonts w:ascii="Palatino Linotype" w:eastAsia="Palatino Linotype" w:hAnsi="Palatino Linotype" w:cs="Palatino Linotype"/>
                <w:sz w:val="22"/>
                <w:szCs w:val="22"/>
              </w:rPr>
            </w:pPr>
            <w:r w:rsidRPr="00170EAF">
              <w:rPr>
                <w:rFonts w:ascii="Palatino Linotype" w:eastAsia="Palatino Linotype" w:hAnsi="Palatino Linotype" w:cs="Palatino Linotype"/>
                <w:sz w:val="22"/>
                <w:szCs w:val="22"/>
              </w:rPr>
              <w:t>Al hacerlo tienen que precisar de qué información se trata, señalando el supuesto de clasificación (confidencialidad o reserva).</w:t>
            </w:r>
          </w:p>
          <w:p w:rsidR="00DA2F9A" w:rsidRPr="00170EAF" w:rsidRDefault="00DA2F9A" w:rsidP="00DA2F9A">
            <w:pPr>
              <w:spacing w:line="360" w:lineRule="auto"/>
              <w:ind w:right="49"/>
              <w:jc w:val="both"/>
              <w:rPr>
                <w:rFonts w:ascii="Palatino Linotype" w:eastAsia="Palatino Linotype" w:hAnsi="Palatino Linotype" w:cs="Palatino Linotype"/>
                <w:sz w:val="22"/>
                <w:szCs w:val="22"/>
              </w:rPr>
            </w:pPr>
            <w:r w:rsidRPr="00170EAF">
              <w:rPr>
                <w:rFonts w:ascii="Palatino Linotype" w:eastAsia="Palatino Linotype" w:hAnsi="Palatino Linotype" w:cs="Palatino Linotype"/>
                <w:sz w:val="22"/>
                <w:szCs w:val="22"/>
              </w:rPr>
              <w:t>Además, se debe señalar el procedimiento, de los tres que establecen los artículos 132 y 106 de la Ley Estatal y General, respectivamente.</w:t>
            </w:r>
          </w:p>
          <w:p w:rsidR="00DA2F9A" w:rsidRPr="00170EAF" w:rsidRDefault="00DA2F9A" w:rsidP="00DA2F9A">
            <w:pPr>
              <w:spacing w:line="360" w:lineRule="auto"/>
              <w:jc w:val="both"/>
              <w:rPr>
                <w:rFonts w:ascii="Palatino Linotype" w:eastAsia="Palatino Linotype" w:hAnsi="Palatino Linotype" w:cs="Palatino Linotype"/>
                <w:sz w:val="22"/>
                <w:szCs w:val="22"/>
              </w:rPr>
            </w:pPr>
            <w:r w:rsidRPr="00170EAF">
              <w:rPr>
                <w:rFonts w:ascii="Palatino Linotype" w:eastAsia="Palatino Linotype" w:hAnsi="Palatino Linotype" w:cs="Palatino Linotype"/>
                <w:sz w:val="22"/>
                <w:szCs w:val="22"/>
              </w:rPr>
              <w:t xml:space="preserve">El último de estos requisitos previos consiste en que no se pueden emitir acuerdos de carácter general ni particular, esto es, </w:t>
            </w:r>
            <w:r w:rsidRPr="00170EAF">
              <w:rPr>
                <w:rFonts w:ascii="Palatino Linotype" w:eastAsia="Palatino Linotype" w:hAnsi="Palatino Linotype" w:cs="Palatino Linotype"/>
                <w:sz w:val="22"/>
                <w:szCs w:val="22"/>
                <w:u w:val="single"/>
              </w:rPr>
              <w:t xml:space="preserve">no se puede hacer un acuerdo para clasificar de manera general todos los documentos de un expediente o área,  </w:t>
            </w:r>
            <w:r w:rsidRPr="00170EAF">
              <w:rPr>
                <w:rFonts w:ascii="Palatino Linotype" w:eastAsia="Palatino Linotype" w:hAnsi="Palatino Linotype" w:cs="Palatino Linotype"/>
                <w:sz w:val="22"/>
                <w:szCs w:val="22"/>
              </w:rPr>
              <w:t>sin individualizar su análisis y tampoco se puede hacer un acuerdo por cada dato que se vaya a clasificar dentro de un documento con diez datos, por ejemplo, susceptibles de ser clasificados.</w:t>
            </w:r>
          </w:p>
        </w:tc>
      </w:tr>
      <w:tr w:rsidR="00DA2F9A" w:rsidRPr="00170EAF" w:rsidTr="00DA2F9A">
        <w:tc>
          <w:tcPr>
            <w:tcW w:w="1838" w:type="dxa"/>
          </w:tcPr>
          <w:p w:rsidR="00DA2F9A" w:rsidRPr="00170EAF" w:rsidRDefault="00DA2F9A" w:rsidP="00DA2F9A">
            <w:pPr>
              <w:spacing w:line="360" w:lineRule="auto"/>
              <w:rPr>
                <w:rFonts w:ascii="Palatino Linotype" w:eastAsia="Palatino Linotype" w:hAnsi="Palatino Linotype" w:cs="Palatino Linotype"/>
                <w:sz w:val="22"/>
                <w:szCs w:val="22"/>
              </w:rPr>
            </w:pPr>
            <w:r w:rsidRPr="00170EAF">
              <w:rPr>
                <w:rFonts w:ascii="Palatino Linotype" w:eastAsia="Palatino Linotype" w:hAnsi="Palatino Linotype" w:cs="Palatino Linotype"/>
                <w:sz w:val="22"/>
                <w:szCs w:val="22"/>
              </w:rPr>
              <w:lastRenderedPageBreak/>
              <w:t>b) Supuestos de clasificación.</w:t>
            </w:r>
          </w:p>
        </w:tc>
        <w:tc>
          <w:tcPr>
            <w:tcW w:w="6990" w:type="dxa"/>
          </w:tcPr>
          <w:p w:rsidR="00DA2F9A" w:rsidRPr="00170EAF" w:rsidRDefault="00DA2F9A" w:rsidP="00DA2F9A">
            <w:pPr>
              <w:spacing w:line="360" w:lineRule="auto"/>
              <w:ind w:right="49"/>
              <w:jc w:val="both"/>
              <w:rPr>
                <w:rFonts w:ascii="Palatino Linotype" w:eastAsia="Palatino Linotype" w:hAnsi="Palatino Linotype" w:cs="Palatino Linotype"/>
                <w:sz w:val="22"/>
                <w:szCs w:val="22"/>
              </w:rPr>
            </w:pPr>
            <w:r w:rsidRPr="00170EAF">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rsidR="00DA2F9A" w:rsidRPr="00170EAF" w:rsidRDefault="00DA2F9A" w:rsidP="00DA2F9A">
            <w:pPr>
              <w:spacing w:line="360" w:lineRule="auto"/>
              <w:ind w:right="49"/>
              <w:jc w:val="both"/>
              <w:rPr>
                <w:rFonts w:ascii="Palatino Linotype" w:eastAsia="Palatino Linotype" w:hAnsi="Palatino Linotype" w:cs="Palatino Linotype"/>
                <w:sz w:val="22"/>
                <w:szCs w:val="22"/>
              </w:rPr>
            </w:pPr>
            <w:r w:rsidRPr="00170EAF">
              <w:rPr>
                <w:rFonts w:ascii="Palatino Linotype" w:eastAsia="Palatino Linotype" w:hAnsi="Palatino Linotype" w:cs="Palatino Linotype"/>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DA2F9A" w:rsidRPr="00170EAF" w:rsidRDefault="00DA2F9A" w:rsidP="00DA2F9A">
            <w:pPr>
              <w:spacing w:line="360" w:lineRule="auto"/>
              <w:jc w:val="both"/>
              <w:rPr>
                <w:rFonts w:ascii="Palatino Linotype" w:eastAsia="Palatino Linotype" w:hAnsi="Palatino Linotype" w:cs="Palatino Linotype"/>
                <w:sz w:val="22"/>
                <w:szCs w:val="22"/>
              </w:rPr>
            </w:pPr>
            <w:r w:rsidRPr="00170EAF">
              <w:rPr>
                <w:rFonts w:ascii="Palatino Linotype" w:eastAsia="Palatino Linotype" w:hAnsi="Palatino Linotype" w:cs="Palatino Linotype"/>
                <w:sz w:val="22"/>
                <w:szCs w:val="22"/>
              </w:rPr>
              <w:t xml:space="preserve">El </w:t>
            </w:r>
            <w:r w:rsidRPr="00170EAF">
              <w:rPr>
                <w:rFonts w:ascii="Palatino Linotype" w:eastAsia="Palatino Linotype" w:hAnsi="Palatino Linotype" w:cs="Palatino Linotype"/>
                <w:b/>
                <w:sz w:val="22"/>
                <w:szCs w:val="22"/>
              </w:rPr>
              <w:t>SUJETO OBLIGADO</w:t>
            </w:r>
            <w:r w:rsidRPr="00170EAF">
              <w:rPr>
                <w:rFonts w:ascii="Palatino Linotype" w:eastAsia="Palatino Linotype" w:hAnsi="Palatino Linotype" w:cs="Palatino Linotype"/>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DA2F9A" w:rsidRPr="00170EAF" w:rsidTr="00DA2F9A">
        <w:tc>
          <w:tcPr>
            <w:tcW w:w="1838" w:type="dxa"/>
          </w:tcPr>
          <w:p w:rsidR="00DA2F9A" w:rsidRPr="00170EAF" w:rsidRDefault="00DA2F9A" w:rsidP="00DA2F9A">
            <w:pPr>
              <w:spacing w:line="360" w:lineRule="auto"/>
              <w:rPr>
                <w:rFonts w:ascii="Palatino Linotype" w:eastAsia="Palatino Linotype" w:hAnsi="Palatino Linotype" w:cs="Palatino Linotype"/>
                <w:sz w:val="22"/>
                <w:szCs w:val="22"/>
              </w:rPr>
            </w:pPr>
            <w:r w:rsidRPr="00170EAF">
              <w:rPr>
                <w:rFonts w:ascii="Palatino Linotype" w:eastAsia="Palatino Linotype" w:hAnsi="Palatino Linotype" w:cs="Palatino Linotype"/>
                <w:sz w:val="22"/>
                <w:szCs w:val="22"/>
              </w:rPr>
              <w:t>c) Formalidades para emitir el acuerdo de clasificación.</w:t>
            </w:r>
          </w:p>
        </w:tc>
        <w:tc>
          <w:tcPr>
            <w:tcW w:w="6990" w:type="dxa"/>
          </w:tcPr>
          <w:p w:rsidR="00DA2F9A" w:rsidRPr="00170EAF" w:rsidRDefault="00DA2F9A" w:rsidP="00DA2F9A">
            <w:pPr>
              <w:spacing w:line="360" w:lineRule="auto"/>
              <w:ind w:right="49"/>
              <w:jc w:val="both"/>
              <w:rPr>
                <w:rFonts w:ascii="Palatino Linotype" w:eastAsia="Palatino Linotype" w:hAnsi="Palatino Linotype" w:cs="Palatino Linotype"/>
                <w:sz w:val="22"/>
                <w:szCs w:val="22"/>
              </w:rPr>
            </w:pPr>
            <w:r w:rsidRPr="00170EAF">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rsidR="00DA2F9A" w:rsidRPr="00170EAF" w:rsidRDefault="00DA2F9A" w:rsidP="00DA2F9A">
            <w:pPr>
              <w:spacing w:line="360" w:lineRule="auto"/>
              <w:ind w:right="49"/>
              <w:jc w:val="both"/>
              <w:rPr>
                <w:rFonts w:ascii="Palatino Linotype" w:eastAsia="Palatino Linotype" w:hAnsi="Palatino Linotype" w:cs="Palatino Linotype"/>
                <w:sz w:val="22"/>
                <w:szCs w:val="22"/>
              </w:rPr>
            </w:pPr>
            <w:r w:rsidRPr="00170EAF">
              <w:rPr>
                <w:rFonts w:ascii="Palatino Linotype" w:eastAsia="Palatino Linotype" w:hAnsi="Palatino Linotype" w:cs="Palatino Linotype"/>
                <w:sz w:val="22"/>
                <w:szCs w:val="22"/>
              </w:rPr>
              <w:t xml:space="preserve">Es necesario que </w:t>
            </w:r>
            <w:r w:rsidRPr="00170EAF">
              <w:rPr>
                <w:rFonts w:ascii="Palatino Linotype" w:eastAsia="Palatino Linotype" w:hAnsi="Palatino Linotype" w:cs="Palatino Linotype"/>
                <w:b/>
                <w:sz w:val="22"/>
                <w:szCs w:val="22"/>
                <w:u w:val="single"/>
              </w:rPr>
              <w:t>el acto reúna con los requisitos elementales</w:t>
            </w:r>
            <w:r w:rsidRPr="00170EAF">
              <w:rPr>
                <w:rFonts w:ascii="Palatino Linotype" w:eastAsia="Palatino Linotype" w:hAnsi="Palatino Linotype" w:cs="Palatino Linotype"/>
                <w:sz w:val="22"/>
                <w:szCs w:val="22"/>
              </w:rPr>
              <w:t>, entre ellos, que la autoridad que va a emitir el acto de autoridad sea la legalmente facultada para ello.</w:t>
            </w:r>
          </w:p>
          <w:p w:rsidR="00DA2F9A" w:rsidRPr="00170EAF" w:rsidRDefault="00DA2F9A" w:rsidP="00DA2F9A">
            <w:pPr>
              <w:spacing w:line="360" w:lineRule="auto"/>
              <w:jc w:val="both"/>
              <w:rPr>
                <w:rFonts w:ascii="Palatino Linotype" w:eastAsia="Palatino Linotype" w:hAnsi="Palatino Linotype" w:cs="Palatino Linotype"/>
                <w:sz w:val="22"/>
                <w:szCs w:val="22"/>
              </w:rPr>
            </w:pPr>
            <w:r w:rsidRPr="00170EAF">
              <w:rPr>
                <w:rFonts w:ascii="Palatino Linotype" w:eastAsia="Palatino Linotype" w:hAnsi="Palatino Linotype" w:cs="Palatino Linotype"/>
                <w:sz w:val="22"/>
                <w:szCs w:val="22"/>
              </w:rPr>
              <w:t xml:space="preserve">La decisión de aprobar, modificar o revocar la clasificación deberá de asentarse en un documento que registre la determinación a la que se llegue después de un análisis minucioso a partir de lo propuesto por </w:t>
            </w:r>
            <w:r w:rsidRPr="00170EAF">
              <w:rPr>
                <w:rFonts w:ascii="Palatino Linotype" w:eastAsia="Palatino Linotype" w:hAnsi="Palatino Linotype" w:cs="Palatino Linotype"/>
                <w:sz w:val="22"/>
                <w:szCs w:val="22"/>
              </w:rPr>
              <w:lastRenderedPageBreak/>
              <w:t>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DA2F9A" w:rsidRPr="00170EAF" w:rsidTr="00DA2F9A">
        <w:tc>
          <w:tcPr>
            <w:tcW w:w="1838" w:type="dxa"/>
          </w:tcPr>
          <w:p w:rsidR="00DA2F9A" w:rsidRPr="00170EAF" w:rsidRDefault="00DA2F9A" w:rsidP="00DA2F9A">
            <w:pPr>
              <w:spacing w:line="360" w:lineRule="auto"/>
              <w:rPr>
                <w:rFonts w:ascii="Palatino Linotype" w:eastAsia="Palatino Linotype" w:hAnsi="Palatino Linotype" w:cs="Palatino Linotype"/>
                <w:sz w:val="22"/>
                <w:szCs w:val="22"/>
              </w:rPr>
            </w:pPr>
          </w:p>
          <w:p w:rsidR="00DA2F9A" w:rsidRPr="00170EAF" w:rsidRDefault="00DA2F9A" w:rsidP="00DA2F9A">
            <w:pPr>
              <w:spacing w:line="360" w:lineRule="auto"/>
              <w:jc w:val="both"/>
              <w:rPr>
                <w:rFonts w:ascii="Palatino Linotype" w:eastAsia="Palatino Linotype" w:hAnsi="Palatino Linotype" w:cs="Palatino Linotype"/>
                <w:sz w:val="22"/>
                <w:szCs w:val="22"/>
              </w:rPr>
            </w:pPr>
            <w:r w:rsidRPr="00170EAF">
              <w:rPr>
                <w:rFonts w:ascii="Palatino Linotype" w:eastAsia="Palatino Linotype" w:hAnsi="Palatino Linotype" w:cs="Palatino Linotype"/>
                <w:sz w:val="22"/>
                <w:szCs w:val="22"/>
              </w:rPr>
              <w:t xml:space="preserve">d) Requisitos de fondo del acuerdo de clasificación. </w:t>
            </w:r>
          </w:p>
        </w:tc>
        <w:tc>
          <w:tcPr>
            <w:tcW w:w="6990" w:type="dxa"/>
          </w:tcPr>
          <w:p w:rsidR="00DA2F9A" w:rsidRPr="00170EAF" w:rsidRDefault="00DA2F9A" w:rsidP="00DA2F9A">
            <w:pPr>
              <w:spacing w:line="360" w:lineRule="auto"/>
              <w:ind w:right="49"/>
              <w:jc w:val="both"/>
              <w:rPr>
                <w:rFonts w:ascii="Palatino Linotype" w:eastAsia="Palatino Linotype" w:hAnsi="Palatino Linotype" w:cs="Palatino Linotype"/>
                <w:sz w:val="22"/>
                <w:szCs w:val="22"/>
              </w:rPr>
            </w:pPr>
            <w:r w:rsidRPr="00170EAF">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170EAF">
              <w:rPr>
                <w:rFonts w:ascii="Palatino Linotype" w:eastAsia="Palatino Linotype" w:hAnsi="Palatino Linotype" w:cs="Palatino Linotype"/>
                <w:b/>
                <w:sz w:val="22"/>
                <w:szCs w:val="22"/>
              </w:rPr>
              <w:t>Sujetos Obligados</w:t>
            </w:r>
            <w:r w:rsidRPr="00170EAF">
              <w:rPr>
                <w:rFonts w:ascii="Palatino Linotype" w:eastAsia="Palatino Linotype" w:hAnsi="Palatino Linotype" w:cs="Palatino Linotype"/>
                <w:sz w:val="22"/>
                <w:szCs w:val="22"/>
              </w:rPr>
              <w:t xml:space="preserve">, por lo que deberán fundar y motivar debidamente la clasificación. </w:t>
            </w:r>
          </w:p>
          <w:p w:rsidR="00DA2F9A" w:rsidRPr="00170EAF" w:rsidRDefault="00DA2F9A" w:rsidP="00DA2F9A">
            <w:pPr>
              <w:spacing w:line="360" w:lineRule="auto"/>
              <w:ind w:right="49"/>
              <w:jc w:val="both"/>
              <w:rPr>
                <w:rFonts w:ascii="Palatino Linotype" w:eastAsia="Palatino Linotype" w:hAnsi="Palatino Linotype" w:cs="Palatino Linotype"/>
                <w:sz w:val="22"/>
                <w:szCs w:val="22"/>
              </w:rPr>
            </w:pPr>
            <w:r w:rsidRPr="00170EAF">
              <w:rPr>
                <w:rFonts w:ascii="Palatino Linotype" w:eastAsia="Palatino Linotype" w:hAnsi="Palatino Linotype" w:cs="Palatino Linotype"/>
                <w:sz w:val="22"/>
                <w:szCs w:val="22"/>
              </w:rPr>
              <w:t xml:space="preserve">De lo anterior, se desprende que para una correcta </w:t>
            </w:r>
            <w:r w:rsidRPr="00170EAF">
              <w:rPr>
                <w:rFonts w:ascii="Palatino Linotype" w:eastAsia="Palatino Linotype" w:hAnsi="Palatino Linotype" w:cs="Palatino Linotype"/>
                <w:b/>
                <w:sz w:val="22"/>
                <w:szCs w:val="22"/>
              </w:rPr>
              <w:t>clasificación total o parcial</w:t>
            </w:r>
            <w:r w:rsidRPr="00170EAF">
              <w:rPr>
                <w:rFonts w:ascii="Palatino Linotype" w:eastAsia="Palatino Linotype" w:hAnsi="Palatino Linotype" w:cs="Palatino Linotype"/>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DA2F9A" w:rsidRPr="00170EAF" w:rsidRDefault="00DA2F9A" w:rsidP="00DA2F9A">
            <w:pPr>
              <w:spacing w:line="360" w:lineRule="auto"/>
              <w:ind w:right="49"/>
              <w:jc w:val="both"/>
              <w:rPr>
                <w:rFonts w:ascii="Palatino Linotype" w:eastAsia="Palatino Linotype" w:hAnsi="Palatino Linotype" w:cs="Palatino Linotype"/>
                <w:sz w:val="22"/>
                <w:szCs w:val="22"/>
              </w:rPr>
            </w:pPr>
            <w:r w:rsidRPr="00170EAF">
              <w:rPr>
                <w:rFonts w:ascii="Palatino Linotype" w:eastAsia="Palatino Linotype" w:hAnsi="Palatino Linotype" w:cs="Palatino Linotype"/>
                <w:sz w:val="22"/>
                <w:szCs w:val="22"/>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w:t>
            </w:r>
            <w:r w:rsidRPr="00170EAF">
              <w:rPr>
                <w:rFonts w:ascii="Palatino Linotype" w:eastAsia="Palatino Linotype" w:hAnsi="Palatino Linotype" w:cs="Palatino Linotype"/>
                <w:sz w:val="22"/>
                <w:szCs w:val="22"/>
              </w:rPr>
              <w:lastRenderedPageBreak/>
              <w:t>afectada pueda impugnar la decisión, permitiéndole una real y auténtica defensa.</w:t>
            </w:r>
          </w:p>
          <w:p w:rsidR="00DA2F9A" w:rsidRPr="00170EAF" w:rsidRDefault="00DA2F9A" w:rsidP="00DA2F9A">
            <w:pPr>
              <w:spacing w:line="360" w:lineRule="auto"/>
              <w:ind w:right="49"/>
              <w:jc w:val="both"/>
              <w:rPr>
                <w:rFonts w:ascii="Palatino Linotype" w:eastAsia="Palatino Linotype" w:hAnsi="Palatino Linotype" w:cs="Palatino Linotype"/>
                <w:sz w:val="22"/>
                <w:szCs w:val="22"/>
              </w:rPr>
            </w:pPr>
            <w:r w:rsidRPr="00170EAF">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rsidR="00DA2F9A" w:rsidRPr="00170EAF" w:rsidRDefault="00DA2F9A" w:rsidP="00DA2F9A">
            <w:pPr>
              <w:spacing w:line="360" w:lineRule="auto"/>
              <w:ind w:right="49"/>
              <w:jc w:val="both"/>
              <w:rPr>
                <w:rFonts w:ascii="Palatino Linotype" w:eastAsia="Palatino Linotype" w:hAnsi="Palatino Linotype" w:cs="Palatino Linotype"/>
                <w:sz w:val="22"/>
                <w:szCs w:val="22"/>
              </w:rPr>
            </w:pPr>
            <w:r w:rsidRPr="00170EAF">
              <w:rPr>
                <w:rFonts w:ascii="Palatino Linotype" w:eastAsia="Palatino Linotype" w:hAnsi="Palatino Linotype" w:cs="Palatino Linotype"/>
                <w:sz w:val="22"/>
                <w:szCs w:val="22"/>
              </w:rPr>
              <w:t xml:space="preserve">Ahora bien, </w:t>
            </w:r>
            <w:r w:rsidRPr="00170EAF">
              <w:rPr>
                <w:rFonts w:ascii="Palatino Linotype" w:eastAsia="Palatino Linotype" w:hAnsi="Palatino Linotype" w:cs="Palatino Linotype"/>
                <w:b/>
                <w:sz w:val="22"/>
                <w:szCs w:val="22"/>
                <w:u w:val="single"/>
              </w:rPr>
              <w:t>para cada caso además de fundar y motivar</w:t>
            </w:r>
            <w:r w:rsidRPr="00170EAF">
              <w:rPr>
                <w:rFonts w:ascii="Palatino Linotype" w:eastAsia="Palatino Linotype" w:hAnsi="Palatino Linotype" w:cs="Palatino Linotype"/>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DA2F9A" w:rsidRPr="00170EAF" w:rsidTr="00DA2F9A">
        <w:tc>
          <w:tcPr>
            <w:tcW w:w="1838" w:type="dxa"/>
          </w:tcPr>
          <w:p w:rsidR="00DA2F9A" w:rsidRPr="00170EAF" w:rsidRDefault="00DA2F9A" w:rsidP="00DA2F9A">
            <w:pPr>
              <w:spacing w:line="360" w:lineRule="auto"/>
              <w:ind w:right="49"/>
              <w:jc w:val="both"/>
              <w:rPr>
                <w:rFonts w:ascii="Palatino Linotype" w:eastAsia="Palatino Linotype" w:hAnsi="Palatino Linotype" w:cs="Palatino Linotype"/>
                <w:sz w:val="22"/>
                <w:szCs w:val="22"/>
              </w:rPr>
            </w:pPr>
            <w:r w:rsidRPr="00170EAF">
              <w:rPr>
                <w:rFonts w:ascii="Palatino Linotype" w:eastAsia="Palatino Linotype" w:hAnsi="Palatino Linotype" w:cs="Palatino Linotype"/>
                <w:sz w:val="22"/>
                <w:szCs w:val="22"/>
              </w:rPr>
              <w:lastRenderedPageBreak/>
              <w:t xml:space="preserve">e) Condiciones especiales de la clasificación de la información como confidencial. </w:t>
            </w:r>
          </w:p>
          <w:p w:rsidR="00DA2F9A" w:rsidRPr="00170EAF" w:rsidRDefault="00DA2F9A" w:rsidP="00DA2F9A">
            <w:pPr>
              <w:spacing w:line="360" w:lineRule="auto"/>
              <w:rPr>
                <w:rFonts w:ascii="Palatino Linotype" w:eastAsia="Palatino Linotype" w:hAnsi="Palatino Linotype" w:cs="Palatino Linotype"/>
                <w:sz w:val="22"/>
                <w:szCs w:val="22"/>
              </w:rPr>
            </w:pPr>
          </w:p>
        </w:tc>
        <w:tc>
          <w:tcPr>
            <w:tcW w:w="6990" w:type="dxa"/>
          </w:tcPr>
          <w:p w:rsidR="00DA2F9A" w:rsidRPr="00170EAF" w:rsidRDefault="00DA2F9A" w:rsidP="00DA2F9A">
            <w:pPr>
              <w:spacing w:line="360" w:lineRule="auto"/>
              <w:ind w:right="49"/>
              <w:jc w:val="both"/>
              <w:rPr>
                <w:rFonts w:ascii="Palatino Linotype" w:eastAsia="Palatino Linotype" w:hAnsi="Palatino Linotype" w:cs="Palatino Linotype"/>
                <w:sz w:val="22"/>
                <w:szCs w:val="22"/>
              </w:rPr>
            </w:pPr>
            <w:r w:rsidRPr="00170EAF">
              <w:rPr>
                <w:rFonts w:ascii="Palatino Linotype" w:eastAsia="Palatino Linotype" w:hAnsi="Palatino Linotype" w:cs="Palatino Linotype"/>
                <w:sz w:val="22"/>
                <w:szCs w:val="22"/>
              </w:rPr>
              <w:t xml:space="preserve">Los artículos 148 y 120 de la Ley Estatal y de la Ley General, respectivamente, establecen que aun tratándose de datos personales, se podrán proporcionar, incluso sin solicitar el consentimiento de su titular. </w:t>
            </w:r>
          </w:p>
          <w:p w:rsidR="00DA2F9A" w:rsidRPr="00170EAF" w:rsidRDefault="00DA2F9A" w:rsidP="00DA2F9A">
            <w:pPr>
              <w:spacing w:line="360" w:lineRule="auto"/>
              <w:ind w:right="49"/>
              <w:jc w:val="both"/>
              <w:rPr>
                <w:rFonts w:ascii="Palatino Linotype" w:eastAsia="Palatino Linotype" w:hAnsi="Palatino Linotype" w:cs="Palatino Linotype"/>
                <w:sz w:val="22"/>
                <w:szCs w:val="22"/>
              </w:rPr>
            </w:pPr>
            <w:r w:rsidRPr="00170EAF">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DA2F9A" w:rsidRPr="00170EAF" w:rsidRDefault="00DA2F9A" w:rsidP="00DA2F9A">
            <w:pPr>
              <w:spacing w:line="360" w:lineRule="auto"/>
              <w:rPr>
                <w:rFonts w:ascii="Palatino Linotype" w:eastAsia="Palatino Linotype" w:hAnsi="Palatino Linotype" w:cs="Palatino Linotype"/>
                <w:sz w:val="22"/>
                <w:szCs w:val="22"/>
              </w:rPr>
            </w:pPr>
            <w:r w:rsidRPr="00170EAF">
              <w:rPr>
                <w:rFonts w:ascii="Palatino Linotype" w:eastAsia="Palatino Linotype" w:hAnsi="Palatino Linotype" w:cs="Palatino Linotype"/>
                <w:sz w:val="22"/>
                <w:szCs w:val="22"/>
              </w:rPr>
              <w:t xml:space="preserve">Pero si la información que se pretende clasificar como confidencial no se encuentra en los supuestos de los artículos señalados y es posible, se deberá consultar al titular de los datos si permite o no el acceso. De </w:t>
            </w:r>
            <w:r w:rsidRPr="00170EAF">
              <w:rPr>
                <w:rFonts w:ascii="Palatino Linotype" w:eastAsia="Palatino Linotype" w:hAnsi="Palatino Linotype" w:cs="Palatino Linotype"/>
                <w:sz w:val="22"/>
                <w:szCs w:val="22"/>
              </w:rPr>
              <w:lastRenderedPageBreak/>
              <w:t>no ser posible, la realización de la consulta, procede, fundando y motivando, la clasificación.</w:t>
            </w:r>
          </w:p>
        </w:tc>
      </w:tr>
    </w:tbl>
    <w:p w:rsidR="00DA2F9A" w:rsidRPr="00170EAF" w:rsidRDefault="00DA2F9A" w:rsidP="00DA2F9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rsidR="00DA2F9A" w:rsidRPr="00170EAF" w:rsidRDefault="00DA2F9A" w:rsidP="00DA2F9A">
      <w:pPr>
        <w:pStyle w:val="Prrafodelista"/>
        <w:numPr>
          <w:ilvl w:val="0"/>
          <w:numId w:val="1"/>
        </w:numPr>
        <w:shd w:val="clear" w:color="auto" w:fill="FFFFFF"/>
        <w:spacing w:before="240" w:after="240" w:line="360" w:lineRule="auto"/>
        <w:ind w:left="0" w:firstLine="0"/>
        <w:jc w:val="both"/>
        <w:rPr>
          <w:rFonts w:ascii="Palatino Linotype" w:hAnsi="Palatino Linotype"/>
          <w:color w:val="222222"/>
          <w:szCs w:val="22"/>
        </w:rPr>
      </w:pPr>
      <w:r w:rsidRPr="00170EAF">
        <w:rPr>
          <w:rFonts w:ascii="Palatino Linotype" w:hAnsi="Palatino Linotype"/>
          <w:color w:val="222222"/>
          <w:szCs w:val="22"/>
        </w:rPr>
        <w:t>Por otro lado, de manera enunciativa mas no limitativas, dentro de los elementos que integran los recibos de nómina se pueden encontrar los siguientes:</w:t>
      </w:r>
    </w:p>
    <w:p w:rsidR="00DA2F9A" w:rsidRPr="00170EAF" w:rsidRDefault="00DA2F9A" w:rsidP="00DA2F9A">
      <w:pPr>
        <w:pStyle w:val="Prrafodelista"/>
        <w:shd w:val="clear" w:color="auto" w:fill="FFFFFF"/>
        <w:spacing w:before="240" w:after="240" w:line="360" w:lineRule="auto"/>
        <w:ind w:left="0"/>
        <w:jc w:val="both"/>
        <w:rPr>
          <w:rFonts w:ascii="Palatino Linotype" w:hAnsi="Palatino Linotype"/>
          <w:color w:val="222222"/>
          <w:szCs w:val="22"/>
        </w:rPr>
      </w:pPr>
    </w:p>
    <w:p w:rsidR="00DA2F9A" w:rsidRPr="00170EAF" w:rsidRDefault="00DA2F9A" w:rsidP="00DA2F9A">
      <w:pPr>
        <w:pStyle w:val="Prrafodelista"/>
        <w:numPr>
          <w:ilvl w:val="0"/>
          <w:numId w:val="5"/>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170EAF">
        <w:rPr>
          <w:rFonts w:ascii="Palatino Linotype" w:eastAsia="Palatino Linotype" w:hAnsi="Palatino Linotype" w:cs="Palatino Linotype"/>
          <w:color w:val="000000"/>
          <w:szCs w:val="22"/>
        </w:rPr>
        <w:t>Clave Única de Registro de Población (CURP);</w:t>
      </w:r>
    </w:p>
    <w:p w:rsidR="00DA2F9A" w:rsidRPr="00170EAF" w:rsidRDefault="00DA2F9A" w:rsidP="00DA2F9A">
      <w:pPr>
        <w:pStyle w:val="Prrafodelista"/>
        <w:numPr>
          <w:ilvl w:val="0"/>
          <w:numId w:val="5"/>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170EAF">
        <w:rPr>
          <w:rFonts w:ascii="Palatino Linotype" w:eastAsia="Palatino Linotype" w:hAnsi="Palatino Linotype" w:cs="Palatino Linotype"/>
          <w:color w:val="000000"/>
          <w:szCs w:val="22"/>
        </w:rPr>
        <w:t xml:space="preserve">Número de </w:t>
      </w:r>
      <w:proofErr w:type="spellStart"/>
      <w:r w:rsidRPr="00170EAF">
        <w:rPr>
          <w:rFonts w:ascii="Palatino Linotype" w:eastAsia="Palatino Linotype" w:hAnsi="Palatino Linotype" w:cs="Palatino Linotype"/>
          <w:color w:val="000000"/>
          <w:szCs w:val="22"/>
        </w:rPr>
        <w:t>ISSEMyM</w:t>
      </w:r>
      <w:proofErr w:type="spellEnd"/>
      <w:r w:rsidRPr="00170EAF">
        <w:rPr>
          <w:rFonts w:ascii="Palatino Linotype" w:eastAsia="Palatino Linotype" w:hAnsi="Palatino Linotype" w:cs="Palatino Linotype"/>
          <w:color w:val="000000"/>
          <w:szCs w:val="22"/>
        </w:rPr>
        <w:t>;</w:t>
      </w:r>
    </w:p>
    <w:p w:rsidR="00DA2F9A" w:rsidRPr="00170EAF" w:rsidRDefault="00DA2F9A" w:rsidP="00DA2F9A">
      <w:pPr>
        <w:pStyle w:val="Prrafodelista"/>
        <w:numPr>
          <w:ilvl w:val="0"/>
          <w:numId w:val="5"/>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170EAF">
        <w:rPr>
          <w:rFonts w:ascii="Palatino Linotype" w:eastAsia="Palatino Linotype" w:hAnsi="Palatino Linotype" w:cs="Palatino Linotype"/>
          <w:color w:val="000000"/>
          <w:szCs w:val="22"/>
        </w:rPr>
        <w:t>Número de empleado;</w:t>
      </w:r>
    </w:p>
    <w:p w:rsidR="00DA2F9A" w:rsidRPr="00170EAF" w:rsidRDefault="00DA2F9A" w:rsidP="00DA2F9A">
      <w:pPr>
        <w:pStyle w:val="Prrafodelista"/>
        <w:numPr>
          <w:ilvl w:val="0"/>
          <w:numId w:val="5"/>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170EAF">
        <w:rPr>
          <w:rFonts w:ascii="Palatino Linotype" w:eastAsia="Palatino Linotype" w:hAnsi="Palatino Linotype" w:cs="Palatino Linotype"/>
          <w:color w:val="000000"/>
          <w:szCs w:val="22"/>
        </w:rPr>
        <w:t>Registro Federal de Contribuyentes (RFC);</w:t>
      </w:r>
    </w:p>
    <w:p w:rsidR="00DA2F9A" w:rsidRPr="00170EAF" w:rsidRDefault="00DA2F9A" w:rsidP="00DA2F9A">
      <w:pPr>
        <w:pStyle w:val="Prrafodelista"/>
        <w:numPr>
          <w:ilvl w:val="0"/>
          <w:numId w:val="5"/>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170EAF">
        <w:rPr>
          <w:rFonts w:ascii="Palatino Linotype" w:eastAsia="Palatino Linotype" w:hAnsi="Palatino Linotype" w:cs="Palatino Linotype"/>
          <w:color w:val="000000"/>
          <w:szCs w:val="22"/>
        </w:rPr>
        <w:t>Número de Serie del CSD del SAT;</w:t>
      </w:r>
    </w:p>
    <w:p w:rsidR="00DA2F9A" w:rsidRPr="00170EAF" w:rsidRDefault="00DA2F9A" w:rsidP="00DA2F9A">
      <w:pPr>
        <w:pStyle w:val="Prrafodelista"/>
        <w:numPr>
          <w:ilvl w:val="0"/>
          <w:numId w:val="5"/>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170EAF">
        <w:rPr>
          <w:rFonts w:ascii="Palatino Linotype" w:eastAsia="Palatino Linotype" w:hAnsi="Palatino Linotype" w:cs="Palatino Linotype"/>
          <w:color w:val="000000"/>
          <w:szCs w:val="22"/>
        </w:rPr>
        <w:t>Número de Serie del CDS del emisor;</w:t>
      </w:r>
    </w:p>
    <w:p w:rsidR="00DA2F9A" w:rsidRPr="00170EAF" w:rsidRDefault="00DA2F9A" w:rsidP="00DA2F9A">
      <w:pPr>
        <w:pStyle w:val="Prrafodelista"/>
        <w:numPr>
          <w:ilvl w:val="0"/>
          <w:numId w:val="5"/>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170EAF">
        <w:rPr>
          <w:rFonts w:ascii="Palatino Linotype" w:eastAsia="Palatino Linotype" w:hAnsi="Palatino Linotype" w:cs="Palatino Linotype"/>
          <w:color w:val="000000"/>
          <w:szCs w:val="22"/>
        </w:rPr>
        <w:t>Serie y folio;</w:t>
      </w:r>
    </w:p>
    <w:p w:rsidR="00DA2F9A" w:rsidRPr="00170EAF" w:rsidRDefault="00DA2F9A" w:rsidP="00DA2F9A">
      <w:pPr>
        <w:pStyle w:val="Prrafodelista"/>
        <w:numPr>
          <w:ilvl w:val="0"/>
          <w:numId w:val="5"/>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170EAF">
        <w:rPr>
          <w:rFonts w:ascii="Palatino Linotype" w:eastAsia="Palatino Linotype" w:hAnsi="Palatino Linotype" w:cs="Palatino Linotype"/>
          <w:color w:val="000000"/>
          <w:szCs w:val="22"/>
        </w:rPr>
        <w:t>Firma;</w:t>
      </w:r>
    </w:p>
    <w:p w:rsidR="00DA2F9A" w:rsidRPr="00170EAF" w:rsidRDefault="00DA2F9A" w:rsidP="00DA2F9A">
      <w:pPr>
        <w:pStyle w:val="Prrafodelista"/>
        <w:numPr>
          <w:ilvl w:val="0"/>
          <w:numId w:val="5"/>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170EAF">
        <w:rPr>
          <w:rFonts w:ascii="Palatino Linotype" w:eastAsia="Palatino Linotype" w:hAnsi="Palatino Linotype" w:cs="Palatino Linotype"/>
          <w:color w:val="000000"/>
          <w:szCs w:val="22"/>
        </w:rPr>
        <w:t>Código QR;</w:t>
      </w:r>
    </w:p>
    <w:p w:rsidR="00DA2F9A" w:rsidRPr="00170EAF" w:rsidRDefault="00DA2F9A" w:rsidP="00DA2F9A">
      <w:pPr>
        <w:pStyle w:val="Prrafodelista"/>
        <w:numPr>
          <w:ilvl w:val="0"/>
          <w:numId w:val="5"/>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170EAF">
        <w:rPr>
          <w:rFonts w:ascii="Palatino Linotype" w:eastAsia="Palatino Linotype" w:hAnsi="Palatino Linotype" w:cs="Palatino Linotype"/>
          <w:color w:val="000000"/>
          <w:szCs w:val="22"/>
        </w:rPr>
        <w:t>Sello Digital del Contribuyente; y</w:t>
      </w:r>
    </w:p>
    <w:p w:rsidR="00DA2F9A" w:rsidRPr="00170EAF" w:rsidRDefault="00DA2F9A" w:rsidP="00DA2F9A">
      <w:pPr>
        <w:pStyle w:val="Prrafodelista"/>
        <w:numPr>
          <w:ilvl w:val="0"/>
          <w:numId w:val="5"/>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170EAF">
        <w:rPr>
          <w:rFonts w:ascii="Palatino Linotype" w:eastAsia="Palatino Linotype" w:hAnsi="Palatino Linotype" w:cs="Palatino Linotype"/>
          <w:color w:val="000000"/>
          <w:szCs w:val="22"/>
        </w:rPr>
        <w:t>Sello Digital del SAT.</w:t>
      </w:r>
    </w:p>
    <w:p w:rsidR="00DA2F9A" w:rsidRPr="00170EAF" w:rsidRDefault="00DA2F9A" w:rsidP="00DA2F9A">
      <w:pPr>
        <w:pStyle w:val="Prrafodelista"/>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p>
    <w:p w:rsidR="00DA2F9A" w:rsidRPr="00170EAF" w:rsidRDefault="00DA2F9A" w:rsidP="00DA2F9A">
      <w:pPr>
        <w:pStyle w:val="Ttulo3"/>
        <w:numPr>
          <w:ilvl w:val="0"/>
          <w:numId w:val="5"/>
        </w:numPr>
        <w:rPr>
          <w:rFonts w:ascii="Palatino Linotype" w:eastAsia="Palatino Linotype" w:hAnsi="Palatino Linotype" w:cs="Palatino Linotype"/>
          <w:b/>
          <w:color w:val="000000"/>
          <w:sz w:val="22"/>
          <w:szCs w:val="22"/>
        </w:rPr>
      </w:pPr>
      <w:r w:rsidRPr="00170EAF">
        <w:rPr>
          <w:rFonts w:ascii="Palatino Linotype" w:eastAsia="Palatino Linotype" w:hAnsi="Palatino Linotype" w:cs="Palatino Linotype"/>
          <w:b/>
          <w:color w:val="000000"/>
          <w:sz w:val="22"/>
          <w:szCs w:val="22"/>
        </w:rPr>
        <w:t>Clave Única de Registro de Población (CURP).</w:t>
      </w:r>
    </w:p>
    <w:p w:rsidR="00DA2F9A" w:rsidRPr="00170EAF" w:rsidRDefault="00DA2F9A" w:rsidP="00DA2F9A">
      <w:pPr>
        <w:rPr>
          <w:sz w:val="22"/>
          <w:szCs w:val="22"/>
          <w:lang w:val="es-ES_tradnl" w:eastAsia="es-ES"/>
        </w:rPr>
      </w:pP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t xml:space="preserve">La Clave Única de Registro de Población (CURP) según lo establecido en el Instructivo Normativo para la Asignación de la Clave Única de Registro de Población, la CURP es un elemento que permite registrar de forma individual a las o los mexicanos, así como a los extranjeros que se encuentren en condiciones de estancia regular en el país o en trámite de ésta, se integra por dieciocho (18) caracteres, los cuales son: </w:t>
      </w:r>
    </w:p>
    <w:p w:rsidR="00DA2F9A" w:rsidRPr="00170EAF" w:rsidRDefault="00DA2F9A" w:rsidP="00DA2F9A">
      <w:pPr>
        <w:shd w:val="clear" w:color="auto" w:fill="FFFFFF"/>
        <w:spacing w:before="240" w:after="240" w:line="360" w:lineRule="auto"/>
        <w:jc w:val="center"/>
        <w:rPr>
          <w:rFonts w:ascii="Palatino Linotype" w:hAnsi="Palatino Linotype"/>
          <w:color w:val="222222"/>
          <w:sz w:val="22"/>
          <w:szCs w:val="22"/>
        </w:rPr>
      </w:pPr>
      <w:r w:rsidRPr="00170EAF">
        <w:rPr>
          <w:noProof/>
          <w:sz w:val="22"/>
          <w:szCs w:val="22"/>
        </w:rPr>
        <w:lastRenderedPageBreak/>
        <w:drawing>
          <wp:inline distT="0" distB="0" distL="0" distR="0" wp14:anchorId="3B5BE29C" wp14:editId="4F114E37">
            <wp:extent cx="5305425" cy="467677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25748" t="8269" r="41254" b="18081"/>
                    <a:stretch>
                      <a:fillRect/>
                    </a:stretch>
                  </pic:blipFill>
                  <pic:spPr>
                    <a:xfrm>
                      <a:off x="0" y="0"/>
                      <a:ext cx="5305425" cy="4676775"/>
                    </a:xfrm>
                    <a:prstGeom prst="rect">
                      <a:avLst/>
                    </a:prstGeom>
                    <a:ln/>
                  </pic:spPr>
                </pic:pic>
              </a:graphicData>
            </a:graphic>
          </wp:inline>
        </w:drawing>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t xml:space="preserve">Es entonces que a partir de los datos básicos de la persona (nombre, apellido, sexo, fecha y lugar de nacimiento) encontrados en los documentos probatorios de identidad es que se genera la CURP, la cual tiene la particularidad de asegurar una correspondencia entre claves y personas. </w:t>
      </w:r>
    </w:p>
    <w:p w:rsidR="00DA2F9A" w:rsidRPr="00170EAF" w:rsidRDefault="00DA2F9A" w:rsidP="00DA2F9A">
      <w:pPr>
        <w:numPr>
          <w:ilvl w:val="0"/>
          <w:numId w:val="1"/>
        </w:numPr>
        <w:shd w:val="clear" w:color="auto" w:fill="FFFFFF"/>
        <w:spacing w:before="240" w:after="240" w:line="360" w:lineRule="auto"/>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t xml:space="preserve">Entre las características de la CURP, se encuentra: </w:t>
      </w:r>
    </w:p>
    <w:p w:rsidR="00DA2F9A" w:rsidRPr="00170EAF" w:rsidRDefault="00DA2F9A" w:rsidP="00DA2F9A">
      <w:pPr>
        <w:pStyle w:val="Prrafodelista"/>
        <w:tabs>
          <w:tab w:val="left" w:pos="426"/>
          <w:tab w:val="left" w:pos="567"/>
        </w:tabs>
        <w:spacing w:line="360" w:lineRule="auto"/>
        <w:ind w:left="851" w:right="567"/>
        <w:jc w:val="both"/>
        <w:rPr>
          <w:rFonts w:ascii="Palatino Linotype" w:eastAsia="Palatino Linotype" w:hAnsi="Palatino Linotype" w:cs="Palatino Linotype"/>
          <w:szCs w:val="22"/>
        </w:rPr>
      </w:pPr>
      <w:r w:rsidRPr="00170EAF">
        <w:rPr>
          <w:rFonts w:ascii="Palatino Linotype" w:eastAsia="Palatino Linotype" w:hAnsi="Palatino Linotype" w:cs="Palatino Linotype"/>
          <w:b/>
          <w:szCs w:val="22"/>
        </w:rPr>
        <w:t xml:space="preserve">Composición. </w:t>
      </w:r>
      <w:r w:rsidRPr="00170EAF">
        <w:rPr>
          <w:rFonts w:ascii="Palatino Linotype" w:eastAsia="Palatino Linotype" w:hAnsi="Palatino Linotype" w:cs="Palatino Linotype"/>
          <w:szCs w:val="22"/>
        </w:rPr>
        <w:t>Alfanumérica.</w:t>
      </w:r>
    </w:p>
    <w:p w:rsidR="00DA2F9A" w:rsidRPr="00170EAF" w:rsidRDefault="00DA2F9A" w:rsidP="00DA2F9A">
      <w:pPr>
        <w:pStyle w:val="Prrafodelista"/>
        <w:tabs>
          <w:tab w:val="left" w:pos="426"/>
          <w:tab w:val="left" w:pos="567"/>
        </w:tabs>
        <w:spacing w:line="360" w:lineRule="auto"/>
        <w:ind w:left="851" w:right="567"/>
        <w:jc w:val="both"/>
        <w:rPr>
          <w:rFonts w:ascii="Palatino Linotype" w:eastAsia="Palatino Linotype" w:hAnsi="Palatino Linotype" w:cs="Palatino Linotype"/>
          <w:szCs w:val="22"/>
        </w:rPr>
      </w:pPr>
      <w:r w:rsidRPr="00170EAF">
        <w:rPr>
          <w:rFonts w:ascii="Palatino Linotype" w:eastAsia="Palatino Linotype" w:hAnsi="Palatino Linotype" w:cs="Palatino Linotype"/>
          <w:b/>
          <w:szCs w:val="22"/>
        </w:rPr>
        <w:t xml:space="preserve">Longitud. </w:t>
      </w:r>
      <w:r w:rsidRPr="00170EAF">
        <w:rPr>
          <w:rFonts w:ascii="Palatino Linotype" w:eastAsia="Palatino Linotype" w:hAnsi="Palatino Linotype" w:cs="Palatino Linotype"/>
          <w:szCs w:val="22"/>
        </w:rPr>
        <w:t xml:space="preserve"> 18 caracteres.</w:t>
      </w:r>
    </w:p>
    <w:p w:rsidR="00DA2F9A" w:rsidRPr="00170EAF" w:rsidRDefault="00DA2F9A" w:rsidP="00DA2F9A">
      <w:pPr>
        <w:pStyle w:val="Prrafodelista"/>
        <w:tabs>
          <w:tab w:val="left" w:pos="426"/>
          <w:tab w:val="left" w:pos="567"/>
        </w:tabs>
        <w:spacing w:line="360" w:lineRule="auto"/>
        <w:ind w:left="851" w:right="567"/>
        <w:jc w:val="both"/>
        <w:rPr>
          <w:rFonts w:ascii="Palatino Linotype" w:eastAsia="Palatino Linotype" w:hAnsi="Palatino Linotype" w:cs="Palatino Linotype"/>
          <w:szCs w:val="22"/>
        </w:rPr>
      </w:pPr>
      <w:r w:rsidRPr="00170EAF">
        <w:rPr>
          <w:rFonts w:ascii="Palatino Linotype" w:eastAsia="Palatino Linotype" w:hAnsi="Palatino Linotype" w:cs="Palatino Linotype"/>
          <w:b/>
          <w:szCs w:val="22"/>
        </w:rPr>
        <w:lastRenderedPageBreak/>
        <w:t xml:space="preserve">Naturaleza. </w:t>
      </w:r>
      <w:r w:rsidRPr="00170EAF">
        <w:rPr>
          <w:rFonts w:ascii="Palatino Linotype" w:eastAsia="Palatino Linotype" w:hAnsi="Palatino Linotype" w:cs="Palatino Linotype"/>
          <w:szCs w:val="22"/>
        </w:rPr>
        <w:t>Biunívoca.</w:t>
      </w:r>
    </w:p>
    <w:p w:rsidR="00DA2F9A" w:rsidRPr="00170EAF" w:rsidRDefault="00DA2F9A" w:rsidP="00DA2F9A">
      <w:pPr>
        <w:pStyle w:val="Prrafodelista"/>
        <w:tabs>
          <w:tab w:val="left" w:pos="426"/>
          <w:tab w:val="left" w:pos="567"/>
        </w:tabs>
        <w:spacing w:line="360" w:lineRule="auto"/>
        <w:ind w:left="851" w:right="567"/>
        <w:jc w:val="both"/>
        <w:rPr>
          <w:rFonts w:ascii="Palatino Linotype" w:eastAsia="Palatino Linotype" w:hAnsi="Palatino Linotype" w:cs="Palatino Linotype"/>
          <w:szCs w:val="22"/>
        </w:rPr>
      </w:pPr>
      <w:r w:rsidRPr="00170EAF">
        <w:rPr>
          <w:rFonts w:ascii="Palatino Linotype" w:eastAsia="Palatino Linotype" w:hAnsi="Palatino Linotype" w:cs="Palatino Linotype"/>
          <w:b/>
          <w:szCs w:val="22"/>
        </w:rPr>
        <w:t xml:space="preserve">Universalidad. </w:t>
      </w:r>
      <w:r w:rsidRPr="00170EAF">
        <w:rPr>
          <w:rFonts w:ascii="Palatino Linotype" w:eastAsia="Palatino Linotype" w:hAnsi="Palatino Linotype" w:cs="Palatino Linotype"/>
          <w:szCs w:val="22"/>
        </w:rPr>
        <w:t>Se asigna a todas las personas que conforman la población.</w:t>
      </w:r>
    </w:p>
    <w:p w:rsidR="00DA2F9A" w:rsidRPr="00170EAF" w:rsidRDefault="00DA2F9A" w:rsidP="00DA2F9A">
      <w:pPr>
        <w:pStyle w:val="Prrafodelista"/>
        <w:tabs>
          <w:tab w:val="left" w:pos="426"/>
          <w:tab w:val="left" w:pos="567"/>
        </w:tabs>
        <w:spacing w:line="360" w:lineRule="auto"/>
        <w:ind w:left="851" w:right="567"/>
        <w:jc w:val="both"/>
        <w:rPr>
          <w:rFonts w:ascii="Palatino Linotype" w:eastAsia="Palatino Linotype" w:hAnsi="Palatino Linotype" w:cs="Palatino Linotype"/>
          <w:b/>
          <w:szCs w:val="22"/>
        </w:rPr>
      </w:pPr>
      <w:r w:rsidRPr="00170EAF">
        <w:rPr>
          <w:rFonts w:ascii="Palatino Linotype" w:eastAsia="Palatino Linotype" w:hAnsi="Palatino Linotype" w:cs="Palatino Linotype"/>
          <w:b/>
          <w:szCs w:val="22"/>
        </w:rPr>
        <w:t xml:space="preserve">Verificabilidad. 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  </w:t>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t xml:space="preserve">Del 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 </w:t>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t>Es entonces que, de lo anterior, se desprende que la Clave Única de Registro de Población es un dato personal confidencial, ya que por sí releva información personal de su titular, y su exposición únicamente vulneraría la esfera privada del mismo, aunado a que no guarda relación con el desempeño profesional o laboral de un individuo ni con el ejercicio de recursos públicos.</w:t>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t xml:space="preserve">Ante ello, resulta aplicable el Criterio 18/17 emitido por el Instituto Nacional de Transparencia, Acceso a la Información y Protección de Datos Personales, que a la literalidad señala: </w:t>
      </w:r>
    </w:p>
    <w:p w:rsidR="00DA2F9A" w:rsidRPr="00170EAF" w:rsidRDefault="00DA2F9A" w:rsidP="00DA2F9A">
      <w:pPr>
        <w:pStyle w:val="Prrafodelista"/>
        <w:pBdr>
          <w:top w:val="nil"/>
          <w:left w:val="nil"/>
          <w:bottom w:val="nil"/>
          <w:right w:val="nil"/>
          <w:between w:val="nil"/>
        </w:pBdr>
        <w:tabs>
          <w:tab w:val="left" w:pos="567"/>
        </w:tabs>
        <w:spacing w:line="360" w:lineRule="auto"/>
        <w:ind w:left="360" w:right="822"/>
        <w:jc w:val="both"/>
        <w:rPr>
          <w:rFonts w:ascii="Palatino Linotype" w:eastAsia="Palatino Linotype" w:hAnsi="Palatino Linotype" w:cs="Palatino Linotype"/>
          <w:color w:val="000000"/>
          <w:szCs w:val="22"/>
        </w:rPr>
      </w:pPr>
      <w:r w:rsidRPr="00170EAF">
        <w:rPr>
          <w:rFonts w:ascii="Palatino Linotype" w:eastAsia="Palatino Linotype" w:hAnsi="Palatino Linotype" w:cs="Palatino Linotype"/>
          <w:i/>
          <w:color w:val="000000"/>
          <w:szCs w:val="22"/>
        </w:rPr>
        <w:t>“</w:t>
      </w:r>
      <w:r w:rsidRPr="00170EAF">
        <w:rPr>
          <w:rFonts w:ascii="Palatino Linotype" w:eastAsia="Palatino Linotype" w:hAnsi="Palatino Linotype" w:cs="Palatino Linotype"/>
          <w:b/>
          <w:i/>
          <w:color w:val="000000"/>
          <w:szCs w:val="22"/>
        </w:rPr>
        <w:t xml:space="preserve">Clave Única de Registro de Población (CURP). </w:t>
      </w:r>
      <w:r w:rsidRPr="00170EAF">
        <w:rPr>
          <w:rFonts w:ascii="Palatino Linotype" w:eastAsia="Palatino Linotype" w:hAnsi="Palatino Linotype" w:cs="Palatino Linotype"/>
          <w:i/>
          <w:color w:val="000000"/>
          <w:szCs w:val="22"/>
        </w:rPr>
        <w:t xml:space="preserve">La Clave Única de Registro de Población se integra por datos personales que sólo conciernen al particular titular de la misma, como lo son su nombre, apellidos, fecha de nacimiento, lugar de nacimiento y sexo. </w:t>
      </w:r>
      <w:r w:rsidRPr="00170EAF">
        <w:rPr>
          <w:rFonts w:ascii="Palatino Linotype" w:eastAsia="Palatino Linotype" w:hAnsi="Palatino Linotype" w:cs="Palatino Linotype"/>
          <w:i/>
          <w:color w:val="000000"/>
          <w:szCs w:val="22"/>
        </w:rPr>
        <w:lastRenderedPageBreak/>
        <w:t>Dichos datos, constituyen información que distingue plenamente a una persona física del resto de los habitantes del</w:t>
      </w:r>
    </w:p>
    <w:p w:rsidR="00DA2F9A" w:rsidRPr="00170EAF" w:rsidRDefault="00DA2F9A" w:rsidP="00DA2F9A">
      <w:pPr>
        <w:pStyle w:val="Prrafodelista"/>
        <w:pBdr>
          <w:top w:val="nil"/>
          <w:left w:val="nil"/>
          <w:bottom w:val="nil"/>
          <w:right w:val="nil"/>
          <w:between w:val="nil"/>
        </w:pBdr>
        <w:tabs>
          <w:tab w:val="left" w:pos="567"/>
        </w:tabs>
        <w:spacing w:line="360" w:lineRule="auto"/>
        <w:ind w:left="0"/>
        <w:jc w:val="both"/>
        <w:rPr>
          <w:rFonts w:ascii="Palatino Linotype" w:eastAsia="Palatino Linotype" w:hAnsi="Palatino Linotype" w:cs="Palatino Linotype"/>
          <w:color w:val="000000"/>
          <w:szCs w:val="22"/>
        </w:rPr>
      </w:pPr>
    </w:p>
    <w:p w:rsidR="00DA2F9A" w:rsidRPr="00170EAF" w:rsidRDefault="00DA2F9A" w:rsidP="00DA2F9A">
      <w:pPr>
        <w:pStyle w:val="Ttulo3"/>
        <w:numPr>
          <w:ilvl w:val="0"/>
          <w:numId w:val="7"/>
        </w:numPr>
        <w:rPr>
          <w:rFonts w:ascii="Palatino Linotype" w:eastAsia="Palatino Linotype" w:hAnsi="Palatino Linotype" w:cs="Palatino Linotype"/>
          <w:b/>
          <w:color w:val="000000"/>
          <w:sz w:val="22"/>
          <w:szCs w:val="22"/>
        </w:rPr>
      </w:pPr>
      <w:r w:rsidRPr="00170EAF">
        <w:rPr>
          <w:rFonts w:ascii="Palatino Linotype" w:eastAsia="Palatino Linotype" w:hAnsi="Palatino Linotype" w:cs="Palatino Linotype"/>
          <w:b/>
          <w:color w:val="000000"/>
          <w:sz w:val="22"/>
          <w:szCs w:val="22"/>
        </w:rPr>
        <w:t xml:space="preserve">Clave </w:t>
      </w:r>
      <w:proofErr w:type="spellStart"/>
      <w:r w:rsidRPr="00170EAF">
        <w:rPr>
          <w:rFonts w:ascii="Palatino Linotype" w:eastAsia="Palatino Linotype" w:hAnsi="Palatino Linotype" w:cs="Palatino Linotype"/>
          <w:b/>
          <w:color w:val="000000"/>
          <w:sz w:val="22"/>
          <w:szCs w:val="22"/>
        </w:rPr>
        <w:t>ISSEMyM</w:t>
      </w:r>
      <w:proofErr w:type="spellEnd"/>
    </w:p>
    <w:p w:rsidR="00DA2F9A" w:rsidRPr="00170EAF" w:rsidRDefault="00DA2F9A" w:rsidP="00DA2F9A">
      <w:pPr>
        <w:rPr>
          <w:sz w:val="22"/>
          <w:szCs w:val="22"/>
          <w:lang w:val="es-ES_tradnl" w:eastAsia="es-ES"/>
        </w:rPr>
      </w:pP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t xml:space="preserve">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w:t>
      </w:r>
      <w:r w:rsidRPr="00170EAF">
        <w:rPr>
          <w:rFonts w:ascii="Palatino Linotype" w:eastAsia="Palatino Linotype" w:hAnsi="Palatino Linotype" w:cs="Palatino Linotype"/>
          <w:color w:val="000000"/>
          <w:sz w:val="22"/>
          <w:szCs w:val="22"/>
        </w:rPr>
        <w:lastRenderedPageBreak/>
        <w:t>cambia, aunque el trabajador se dé de baja y alta en diversas ocasiones, con motivo de haber trabajado en diferentes instituciones gubernamentales de la Entidad.</w:t>
      </w:r>
    </w:p>
    <w:p w:rsidR="00DA2F9A" w:rsidRPr="00170EAF" w:rsidRDefault="00DA2F9A" w:rsidP="00DA2F9A">
      <w:pPr>
        <w:pStyle w:val="Ttulo3"/>
        <w:numPr>
          <w:ilvl w:val="0"/>
          <w:numId w:val="7"/>
        </w:numPr>
        <w:rPr>
          <w:rFonts w:ascii="Palatino Linotype" w:eastAsia="Palatino Linotype" w:hAnsi="Palatino Linotype" w:cs="Palatino Linotype"/>
          <w:b/>
          <w:color w:val="000000"/>
          <w:sz w:val="22"/>
          <w:szCs w:val="22"/>
        </w:rPr>
      </w:pPr>
      <w:r w:rsidRPr="00170EAF">
        <w:rPr>
          <w:rFonts w:ascii="Palatino Linotype" w:eastAsia="Palatino Linotype" w:hAnsi="Palatino Linotype" w:cs="Palatino Linotype"/>
          <w:b/>
          <w:color w:val="000000"/>
          <w:sz w:val="22"/>
          <w:szCs w:val="22"/>
        </w:rPr>
        <w:t>Número de empleado.</w:t>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t>El número de empleado de los servidores públicos del Ayuntamiento son asignados por el Departamento de Recursos Humanos o equivalente y se trata de un código identificador para uso exclusivo del empleado que, de vincularse y relacionarse al RFC lo hace identificable plenamente y, con los mismos se puede tener acceso a diversa información, inclusive con sus datos personales.</w:t>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t>Se trata de un número de identificación personal utilizado como usuario para acceder a diferentes aplicaciones internas del Ayuntamiento y que en las cuales existe información confidencial que atañe a su titular sirve de apoyo el criterio 06/19 emitido por el instituto Nacional de Transparencia, Acceso a la Información y Protección de Datos Personales (INAI):</w:t>
      </w:r>
    </w:p>
    <w:p w:rsidR="00DA2F9A" w:rsidRPr="00170EAF" w:rsidRDefault="00DA2F9A" w:rsidP="00DA2F9A">
      <w:pPr>
        <w:pStyle w:val="Prrafodelista"/>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Cs w:val="22"/>
        </w:rPr>
      </w:pPr>
      <w:r w:rsidRPr="00170EAF">
        <w:rPr>
          <w:rFonts w:ascii="Palatino Linotype" w:eastAsia="Palatino Linotype" w:hAnsi="Palatino Linotype" w:cs="Palatino Linotype"/>
          <w:b/>
          <w:i/>
          <w:color w:val="000000"/>
          <w:szCs w:val="22"/>
        </w:rPr>
        <w:t>Número de empleado.</w:t>
      </w:r>
      <w:r w:rsidRPr="00170EAF">
        <w:rPr>
          <w:rFonts w:ascii="Palatino Linotype" w:eastAsia="Palatino Linotype" w:hAnsi="Palatino Linotype" w:cs="Palatino Linotype"/>
          <w:i/>
          <w:color w:val="000000"/>
          <w:szCs w:val="22"/>
        </w:rPr>
        <w:t xml:space="preserve"> Cuando el número de empleado o su equivalente, se integra con datos personales de los trabajadores o funciona como una clave de acceso que no requiere adicionalmente de una contraseña para ingresar a sistemas de base de datos personales, procede su clasificación como confidencial.</w:t>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t>En otros escenarios, el número de empleado corresponde sólo a un número consecutivo que no contiene datos personales ni se relaciona con los mismos, por lo que, el Sujeto Obligado deberá de clasificar dicho dato únicamente si se integra con datos personales, tal y como lo señala el criterio orientador.</w:t>
      </w:r>
    </w:p>
    <w:p w:rsidR="00DA2F9A" w:rsidRPr="00170EAF" w:rsidRDefault="00DA2F9A" w:rsidP="00DA2F9A">
      <w:pPr>
        <w:pStyle w:val="Prrafodelista"/>
        <w:numPr>
          <w:ilvl w:val="0"/>
          <w:numId w:val="7"/>
        </w:numPr>
        <w:shd w:val="clear" w:color="auto" w:fill="FFFFFF"/>
        <w:spacing w:before="240" w:after="240" w:line="360" w:lineRule="auto"/>
        <w:jc w:val="both"/>
        <w:rPr>
          <w:rFonts w:ascii="Palatino Linotype" w:hAnsi="Palatino Linotype"/>
          <w:color w:val="222222"/>
          <w:szCs w:val="22"/>
        </w:rPr>
      </w:pPr>
      <w:r w:rsidRPr="00170EAF">
        <w:rPr>
          <w:rFonts w:ascii="Palatino Linotype" w:eastAsia="Palatino Linotype" w:hAnsi="Palatino Linotype" w:cs="Palatino Linotype"/>
          <w:b/>
          <w:color w:val="000000"/>
          <w:szCs w:val="22"/>
        </w:rPr>
        <w:t>Registro Federal de Contribuyentes (RFC)</w:t>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lastRenderedPageBreak/>
        <w:t>El RFC es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t xml:space="preserve">De acuerdo a lo establecido en el artículo en comento, esta clave se compone de trece caracteres alfanuméricos, con datos obtenidos de los apellidos, nombre (s), fecha de nacimiento del titular, más una </w:t>
      </w:r>
      <w:proofErr w:type="spellStart"/>
      <w:r w:rsidRPr="00170EAF">
        <w:rPr>
          <w:rFonts w:ascii="Palatino Linotype" w:eastAsia="Palatino Linotype" w:hAnsi="Palatino Linotype" w:cs="Palatino Linotype"/>
          <w:color w:val="000000"/>
          <w:sz w:val="22"/>
          <w:szCs w:val="22"/>
        </w:rPr>
        <w:t>homoclave</w:t>
      </w:r>
      <w:proofErr w:type="spellEnd"/>
      <w:r w:rsidRPr="00170EAF">
        <w:rPr>
          <w:rFonts w:ascii="Palatino Linotype" w:eastAsia="Palatino Linotype" w:hAnsi="Palatino Linotype" w:cs="Palatino Linotype"/>
          <w:color w:val="000000"/>
          <w:sz w:val="22"/>
          <w:szCs w:val="22"/>
        </w:rPr>
        <w:t xml:space="preserve"> que establece el sistema automático del Servicio de Administración Tributaria.</w:t>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t>Ahora bien, la clave del Registro Federal de Contribuyentes, es el medio de control que tiene la Secretaría de Hacienda y Crédito Público (SHCP) a través del Servicio de Administración Tributaria (SAT), 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t>Conforme a lo expuesto, el Registro Federal de Contribuyentes, es un dato personal, ya que hace a las personas físicas identificas e identificables, además de que las relaciona como contribuyentes de las autoridades fiscales. Es de destacar que el Registro Federal de Contribuyentes únicamente sirve para efectos fiscales y pago de contribuciones, por lo que se trata de un dato relevante únicamente para las personas involucradas, en el pago de estos.</w:t>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t>Lo anterior, resulta congruente con el Criterio 19/17 emitido por el Instituto Nacional de Transparencia, Acceso a la Información y Protección de Datos Personales, en el cual se señala lo siguiente:</w:t>
      </w:r>
    </w:p>
    <w:p w:rsidR="00DA2F9A" w:rsidRPr="00170EAF" w:rsidRDefault="00DA2F9A" w:rsidP="00DA2F9A">
      <w:pPr>
        <w:pStyle w:val="Prrafodelista"/>
        <w:spacing w:line="360" w:lineRule="auto"/>
        <w:ind w:left="851"/>
        <w:jc w:val="both"/>
        <w:rPr>
          <w:rFonts w:ascii="Palatino Linotype" w:eastAsia="Palatino Linotype" w:hAnsi="Palatino Linotype" w:cs="Palatino Linotype"/>
          <w:b/>
          <w:i/>
          <w:szCs w:val="22"/>
        </w:rPr>
      </w:pPr>
      <w:r w:rsidRPr="00170EAF">
        <w:rPr>
          <w:rFonts w:ascii="Palatino Linotype" w:eastAsia="Palatino Linotype" w:hAnsi="Palatino Linotype" w:cs="Palatino Linotype"/>
          <w:b/>
          <w:i/>
          <w:szCs w:val="22"/>
        </w:rPr>
        <w:t xml:space="preserve">Registro Federal de Contribuyentes (RFC) de personas físicas. </w:t>
      </w:r>
    </w:p>
    <w:p w:rsidR="00DA2F9A" w:rsidRPr="00170EAF" w:rsidRDefault="00DA2F9A" w:rsidP="00DA2F9A">
      <w:pPr>
        <w:pStyle w:val="Prrafodelista"/>
        <w:pBdr>
          <w:top w:val="nil"/>
          <w:left w:val="nil"/>
          <w:bottom w:val="nil"/>
          <w:right w:val="nil"/>
          <w:between w:val="nil"/>
        </w:pBdr>
        <w:spacing w:line="360" w:lineRule="auto"/>
        <w:ind w:left="851" w:right="567"/>
        <w:jc w:val="both"/>
        <w:rPr>
          <w:rFonts w:ascii="Palatino Linotype" w:eastAsia="Palatino Linotype" w:hAnsi="Palatino Linotype" w:cs="Palatino Linotype"/>
          <w:i/>
          <w:color w:val="000000"/>
          <w:szCs w:val="22"/>
        </w:rPr>
      </w:pPr>
      <w:r w:rsidRPr="00170EAF">
        <w:rPr>
          <w:rFonts w:ascii="Palatino Linotype" w:eastAsia="Palatino Linotype" w:hAnsi="Palatino Linotype" w:cs="Palatino Linotype"/>
          <w:i/>
          <w:color w:val="000000"/>
          <w:szCs w:val="22"/>
        </w:rPr>
        <w:lastRenderedPageBreak/>
        <w:t xml:space="preserve">El RFC es una clave de carácter fiscal, </w:t>
      </w:r>
      <w:proofErr w:type="gramStart"/>
      <w:r w:rsidRPr="00170EAF">
        <w:rPr>
          <w:rFonts w:ascii="Palatino Linotype" w:eastAsia="Palatino Linotype" w:hAnsi="Palatino Linotype" w:cs="Palatino Linotype"/>
          <w:i/>
          <w:color w:val="000000"/>
          <w:szCs w:val="22"/>
        </w:rPr>
        <w:t>única</w:t>
      </w:r>
      <w:proofErr w:type="gramEnd"/>
      <w:r w:rsidRPr="00170EAF">
        <w:rPr>
          <w:rFonts w:ascii="Palatino Linotype" w:eastAsia="Palatino Linotype" w:hAnsi="Palatino Linotype" w:cs="Palatino Linotype"/>
          <w:i/>
          <w:color w:val="000000"/>
          <w:szCs w:val="22"/>
        </w:rPr>
        <w:t xml:space="preserve"> e irrepetible, que permite identificar al titular, su edad y fecha de nacimiento, por lo que es un dato personal de carácter confidencial.</w:t>
      </w:r>
    </w:p>
    <w:p w:rsidR="00DA2F9A" w:rsidRPr="00170EAF" w:rsidRDefault="00DA2F9A" w:rsidP="00DA2F9A">
      <w:pPr>
        <w:shd w:val="clear" w:color="auto" w:fill="FFFFFF"/>
        <w:spacing w:before="240" w:after="240" w:line="360" w:lineRule="auto"/>
        <w:jc w:val="both"/>
        <w:rPr>
          <w:rFonts w:ascii="Palatino Linotype" w:hAnsi="Palatino Linotype"/>
          <w:color w:val="222222"/>
          <w:sz w:val="22"/>
          <w:szCs w:val="22"/>
        </w:rPr>
      </w:pP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b/>
          <w:color w:val="000000"/>
          <w:sz w:val="22"/>
          <w:szCs w:val="22"/>
        </w:rPr>
        <w:t>De tal suerte, el Registro Federal de Contribuyentes de las personas físicas no guarda relación con la transparencia de los recursos públicos</w:t>
      </w:r>
      <w:r w:rsidRPr="00170EAF">
        <w:rPr>
          <w:rFonts w:ascii="Palatino Linotype" w:eastAsia="Palatino Linotype" w:hAnsi="Palatino Linotype" w:cs="Palatino Linotype"/>
          <w:color w:val="000000"/>
          <w:sz w:val="22"/>
          <w:szCs w:val="22"/>
        </w:rPr>
        <w:t>, así como tampoco con el desempeño laboral que pueda tener una persona.</w:t>
      </w:r>
      <w:bookmarkStart w:id="11" w:name="_heading=h.35nkun2" w:colFirst="0" w:colLast="0"/>
      <w:bookmarkEnd w:id="11"/>
    </w:p>
    <w:p w:rsidR="00DA2F9A" w:rsidRPr="00170EAF" w:rsidRDefault="00DA2F9A" w:rsidP="00DA2F9A">
      <w:pPr>
        <w:pStyle w:val="Ttulo3"/>
        <w:numPr>
          <w:ilvl w:val="0"/>
          <w:numId w:val="7"/>
        </w:numPr>
        <w:rPr>
          <w:rFonts w:ascii="Palatino Linotype" w:eastAsia="Palatino Linotype" w:hAnsi="Palatino Linotype" w:cs="Palatino Linotype"/>
          <w:b/>
          <w:color w:val="000000"/>
          <w:sz w:val="22"/>
          <w:szCs w:val="22"/>
        </w:rPr>
      </w:pPr>
      <w:r w:rsidRPr="00170EAF">
        <w:rPr>
          <w:rFonts w:ascii="Palatino Linotype" w:eastAsia="Palatino Linotype" w:hAnsi="Palatino Linotype" w:cs="Palatino Linotype"/>
          <w:b/>
          <w:color w:val="000000"/>
          <w:sz w:val="22"/>
          <w:szCs w:val="22"/>
        </w:rPr>
        <w:t>Deducciones personales</w:t>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t xml:space="preserve">Es necesario precisar que existen deducciones que se generan con motivo de una decisión libre y voluntaria de los servidores públicos, como son: créditos personales, </w:t>
      </w:r>
      <w:r w:rsidRPr="00170EAF">
        <w:rPr>
          <w:rFonts w:ascii="Palatino Linotype" w:eastAsia="Palatino Linotype" w:hAnsi="Palatino Linotype" w:cs="Palatino Linotype"/>
          <w:b/>
          <w:color w:val="000000"/>
          <w:sz w:val="22"/>
          <w:szCs w:val="22"/>
          <w:u w:val="single"/>
        </w:rPr>
        <w:t>cuotas sindicales y fondo de resistencia del Sindicato Único de Trabajadores de los Poderes, Municipios e Institución Descentralizadas del Estado de México</w:t>
      </w:r>
      <w:r w:rsidRPr="00170EAF">
        <w:rPr>
          <w:rFonts w:ascii="Palatino Linotype" w:eastAsia="Palatino Linotype" w:hAnsi="Palatino Linotype" w:cs="Palatino Linotype"/>
          <w:color w:val="000000"/>
          <w:sz w:val="22"/>
          <w:szCs w:val="22"/>
        </w:rPr>
        <w:t>, seguro de vida, accidentes y enfermedades.</w:t>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t xml:space="preserve">Asimismo, hay otras que se generan con motivo de una sentencia judicial, como es la pensión alimenticia que periódicamente se retira de la cuenta de un empleado, a efecto de que sea entregado a un tercero.  </w:t>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lastRenderedPageBreak/>
        <w:t>Así, dichas deducciones reflejan el destino que un servidor público da a su patrimonio, lo que se aleja de la transparencia y rendición de cuentas.</w:t>
      </w:r>
      <w:bookmarkStart w:id="12" w:name="_heading=h.1ksv4uv" w:colFirst="0" w:colLast="0"/>
      <w:bookmarkEnd w:id="12"/>
    </w:p>
    <w:p w:rsidR="00DA2F9A" w:rsidRPr="00170EAF" w:rsidRDefault="00DA2F9A" w:rsidP="00DA2F9A">
      <w:pPr>
        <w:pStyle w:val="Ttulo3"/>
        <w:numPr>
          <w:ilvl w:val="0"/>
          <w:numId w:val="7"/>
        </w:numPr>
        <w:rPr>
          <w:rFonts w:ascii="Palatino Linotype" w:eastAsia="Palatino Linotype" w:hAnsi="Palatino Linotype" w:cs="Palatino Linotype"/>
          <w:b/>
          <w:color w:val="000000"/>
          <w:sz w:val="22"/>
          <w:szCs w:val="22"/>
        </w:rPr>
      </w:pPr>
      <w:r w:rsidRPr="00170EAF">
        <w:rPr>
          <w:rFonts w:ascii="Palatino Linotype" w:eastAsia="Palatino Linotype" w:hAnsi="Palatino Linotype" w:cs="Palatino Linotype"/>
          <w:b/>
          <w:color w:val="000000"/>
          <w:sz w:val="22"/>
          <w:szCs w:val="22"/>
        </w:rPr>
        <w:t>CÓDIGO QR</w:t>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t xml:space="preserve">En principio, resulta necesario señalar que los comprobantes fiscales digitales por Internet, deben de incluir un código bidimensional conforme al formato </w:t>
      </w:r>
      <w:r w:rsidRPr="00170EAF">
        <w:rPr>
          <w:rFonts w:ascii="Palatino Linotype" w:eastAsia="Palatino Linotype" w:hAnsi="Palatino Linotype" w:cs="Palatino Linotype"/>
          <w:i/>
          <w:color w:val="000000"/>
          <w:sz w:val="22"/>
          <w:szCs w:val="22"/>
        </w:rPr>
        <w:t xml:space="preserve">QR </w:t>
      </w:r>
      <w:proofErr w:type="spellStart"/>
      <w:r w:rsidRPr="00170EAF">
        <w:rPr>
          <w:rFonts w:ascii="Palatino Linotype" w:eastAsia="Palatino Linotype" w:hAnsi="Palatino Linotype" w:cs="Palatino Linotype"/>
          <w:i/>
          <w:color w:val="000000"/>
          <w:sz w:val="22"/>
          <w:szCs w:val="22"/>
        </w:rPr>
        <w:t>Code</w:t>
      </w:r>
      <w:proofErr w:type="spellEnd"/>
      <w:r w:rsidRPr="00170EAF">
        <w:rPr>
          <w:rFonts w:ascii="Palatino Linotype" w:eastAsia="Palatino Linotype" w:hAnsi="Palatino Linotype" w:cs="Palatino Linotype"/>
          <w:i/>
          <w:color w:val="000000"/>
          <w:sz w:val="22"/>
          <w:szCs w:val="22"/>
        </w:rPr>
        <w:t xml:space="preserve"> (Quick Response </w:t>
      </w:r>
      <w:proofErr w:type="spellStart"/>
      <w:r w:rsidRPr="00170EAF">
        <w:rPr>
          <w:rFonts w:ascii="Palatino Linotype" w:eastAsia="Palatino Linotype" w:hAnsi="Palatino Linotype" w:cs="Palatino Linotype"/>
          <w:i/>
          <w:color w:val="000000"/>
          <w:sz w:val="22"/>
          <w:szCs w:val="22"/>
        </w:rPr>
        <w:t>Code</w:t>
      </w:r>
      <w:proofErr w:type="spellEnd"/>
      <w:r w:rsidRPr="00170EAF">
        <w:rPr>
          <w:rFonts w:ascii="Palatino Linotype" w:eastAsia="Palatino Linotype" w:hAnsi="Palatino Linotype" w:cs="Palatino Linotype"/>
          <w:i/>
          <w:color w:val="000000"/>
          <w:sz w:val="22"/>
          <w:szCs w:val="22"/>
        </w:rPr>
        <w:t>)</w:t>
      </w:r>
      <w:r w:rsidRPr="00170EAF">
        <w:rPr>
          <w:rFonts w:ascii="Palatino Linotype" w:eastAsia="Palatino Linotype" w:hAnsi="Palatino Linotype" w:cs="Palatino Linotype"/>
          <w:color w:val="000000"/>
          <w:sz w:val="22"/>
          <w:szCs w:val="22"/>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0">
        <w:r w:rsidRPr="00170EAF">
          <w:rPr>
            <w:rFonts w:ascii="Palatino Linotype" w:eastAsia="Palatino Linotype" w:hAnsi="Palatino Linotype" w:cs="Palatino Linotype"/>
            <w:color w:val="0563C1"/>
            <w:sz w:val="22"/>
            <w:szCs w:val="22"/>
            <w:u w:val="single"/>
          </w:rPr>
          <w:t>http://dof.gob.mx/nota_detalle.php?codigo=5492254&amp;fecha=28/07/2017</w:t>
        </w:r>
      </w:hyperlink>
      <w:r w:rsidRPr="00170EAF">
        <w:rPr>
          <w:rFonts w:ascii="Palatino Linotype" w:eastAsia="Palatino Linotype" w:hAnsi="Palatino Linotype" w:cs="Palatino Linotype"/>
          <w:color w:val="000000"/>
          <w:sz w:val="22"/>
          <w:szCs w:val="22"/>
        </w:rPr>
        <w:t>. Incluso con la captura de dicho código, a través de la aplicación móvil del Servicio de Administración Tributaria, permite el acceso al Registro Federal de Contribuyentes, como del Sujeto Obligado, como de los servidores públicos.</w:t>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t>Hasta este punto, se considera que la información relacionada con los siguientes puntos actualiza una causal de confidencialidad, toda vez que identifica o hace identificable a su titular.</w:t>
      </w:r>
    </w:p>
    <w:p w:rsidR="00DA2F9A" w:rsidRPr="00170EAF" w:rsidRDefault="00DA2F9A" w:rsidP="00DA2F9A">
      <w:pPr>
        <w:pStyle w:val="Prrafodelista"/>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szCs w:val="22"/>
        </w:rPr>
      </w:pPr>
      <w:r w:rsidRPr="00170EAF">
        <w:rPr>
          <w:rFonts w:ascii="Palatino Linotype" w:eastAsia="Palatino Linotype" w:hAnsi="Palatino Linotype" w:cs="Palatino Linotype"/>
          <w:color w:val="000000"/>
          <w:szCs w:val="22"/>
        </w:rPr>
        <w:t>Clave Única de Registro de Población (CURP)</w:t>
      </w:r>
    </w:p>
    <w:p w:rsidR="00DA2F9A" w:rsidRPr="00170EAF" w:rsidRDefault="00DA2F9A" w:rsidP="00DA2F9A">
      <w:pPr>
        <w:pStyle w:val="Prrafodelista"/>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szCs w:val="22"/>
        </w:rPr>
      </w:pPr>
      <w:r w:rsidRPr="00170EAF">
        <w:rPr>
          <w:rFonts w:ascii="Palatino Linotype" w:eastAsia="Palatino Linotype" w:hAnsi="Palatino Linotype" w:cs="Palatino Linotype"/>
          <w:color w:val="000000"/>
          <w:szCs w:val="22"/>
        </w:rPr>
        <w:t xml:space="preserve">Clave </w:t>
      </w:r>
      <w:proofErr w:type="spellStart"/>
      <w:r w:rsidRPr="00170EAF">
        <w:rPr>
          <w:rFonts w:ascii="Palatino Linotype" w:eastAsia="Palatino Linotype" w:hAnsi="Palatino Linotype" w:cs="Palatino Linotype"/>
          <w:color w:val="000000"/>
          <w:szCs w:val="22"/>
        </w:rPr>
        <w:t>ISSEMyM</w:t>
      </w:r>
      <w:proofErr w:type="spellEnd"/>
    </w:p>
    <w:p w:rsidR="00DA2F9A" w:rsidRPr="00170EAF" w:rsidRDefault="00DA2F9A" w:rsidP="00DA2F9A">
      <w:pPr>
        <w:pStyle w:val="Prrafodelista"/>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szCs w:val="22"/>
        </w:rPr>
      </w:pPr>
      <w:r w:rsidRPr="00170EAF">
        <w:rPr>
          <w:rFonts w:ascii="Palatino Linotype" w:eastAsia="Palatino Linotype" w:hAnsi="Palatino Linotype" w:cs="Palatino Linotype"/>
          <w:color w:val="000000"/>
          <w:szCs w:val="22"/>
        </w:rPr>
        <w:t xml:space="preserve">Número de empleado </w:t>
      </w:r>
      <w:r w:rsidRPr="00170EAF">
        <w:rPr>
          <w:rFonts w:ascii="Palatino Linotype" w:eastAsia="Palatino Linotype" w:hAnsi="Palatino Linotype" w:cs="Palatino Linotype"/>
          <w:b/>
          <w:color w:val="000000"/>
          <w:szCs w:val="22"/>
        </w:rPr>
        <w:t>(sólo en el caso de que contenga datos personales o se relacione con los mismos, de lo contrario es información pública)</w:t>
      </w:r>
    </w:p>
    <w:p w:rsidR="00DA2F9A" w:rsidRPr="00170EAF" w:rsidRDefault="00DA2F9A" w:rsidP="00DA2F9A">
      <w:pPr>
        <w:pStyle w:val="Prrafodelista"/>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szCs w:val="22"/>
        </w:rPr>
      </w:pPr>
      <w:r w:rsidRPr="00170EAF">
        <w:rPr>
          <w:rFonts w:ascii="Palatino Linotype" w:eastAsia="Palatino Linotype" w:hAnsi="Palatino Linotype" w:cs="Palatino Linotype"/>
          <w:color w:val="000000"/>
          <w:szCs w:val="22"/>
        </w:rPr>
        <w:lastRenderedPageBreak/>
        <w:t>Registro Federal de Contribuyentes (RFC)</w:t>
      </w:r>
    </w:p>
    <w:p w:rsidR="00DA2F9A" w:rsidRPr="00170EAF" w:rsidRDefault="00DA2F9A" w:rsidP="00DA2F9A">
      <w:pPr>
        <w:pStyle w:val="Prrafodelista"/>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szCs w:val="22"/>
        </w:rPr>
      </w:pPr>
      <w:r w:rsidRPr="00170EAF">
        <w:rPr>
          <w:rFonts w:ascii="Palatino Linotype" w:eastAsia="Palatino Linotype" w:hAnsi="Palatino Linotype" w:cs="Palatino Linotype"/>
          <w:color w:val="000000"/>
          <w:szCs w:val="22"/>
        </w:rPr>
        <w:t>Deducciones personales</w:t>
      </w:r>
    </w:p>
    <w:p w:rsidR="00DA2F9A" w:rsidRPr="00170EAF" w:rsidRDefault="00DA2F9A" w:rsidP="00DA2F9A">
      <w:pPr>
        <w:pStyle w:val="Prrafodelista"/>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color w:val="000000"/>
          <w:szCs w:val="22"/>
        </w:rPr>
      </w:pPr>
      <w:r w:rsidRPr="00170EAF">
        <w:rPr>
          <w:rFonts w:ascii="Palatino Linotype" w:eastAsia="Palatino Linotype" w:hAnsi="Palatino Linotype" w:cs="Palatino Linotype"/>
          <w:b/>
          <w:color w:val="000000"/>
          <w:szCs w:val="22"/>
        </w:rPr>
        <w:t>Código QR</w:t>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t>Es decir, los datos personales enlistados constituyen datos personales confidenciales al actualizar el supuesto normativo del artículo 143, fracción I de la Ley de Transparencia y Acceso a la Información Pública del Estado de México y Municipios.</w:t>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t>En consecuencia, si deben ser clasificados como confidenciales y es procedente que se proporcionen a través de una versión pública que los proteja. No obstante, es necesario continuar con el análisis de la información que a dicho del Sujeto Obligado debe ser clasificada como confidencial.</w:t>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t>Ahora bien, siguiendo con el análisis de los datos que contienen los recibos remitidos, siguen los siguientes:</w:t>
      </w:r>
      <w:bookmarkStart w:id="13" w:name="_heading=h.44sinio" w:colFirst="0" w:colLast="0"/>
      <w:bookmarkEnd w:id="13"/>
    </w:p>
    <w:p w:rsidR="00DA2F9A" w:rsidRPr="00170EAF" w:rsidRDefault="00DA2F9A" w:rsidP="00DA2F9A">
      <w:pPr>
        <w:pStyle w:val="Ttulo3"/>
        <w:numPr>
          <w:ilvl w:val="0"/>
          <w:numId w:val="8"/>
        </w:numPr>
        <w:spacing w:line="360" w:lineRule="auto"/>
        <w:ind w:right="397"/>
        <w:jc w:val="both"/>
        <w:rPr>
          <w:rFonts w:ascii="Palatino Linotype" w:eastAsia="Palatino Linotype" w:hAnsi="Palatino Linotype" w:cs="Palatino Linotype"/>
          <w:b/>
          <w:color w:val="000000"/>
          <w:sz w:val="22"/>
          <w:szCs w:val="22"/>
        </w:rPr>
      </w:pPr>
      <w:r w:rsidRPr="00170EAF">
        <w:rPr>
          <w:rFonts w:ascii="Palatino Linotype" w:eastAsia="Palatino Linotype" w:hAnsi="Palatino Linotype" w:cs="Palatino Linotype"/>
          <w:b/>
          <w:color w:val="000000"/>
          <w:sz w:val="22"/>
          <w:szCs w:val="22"/>
        </w:rPr>
        <w:t>Sellos digitales del emisor y del Servicio de Administración Tributaria y cadena original del complemento de certificación digital del órgano previamente señalado; así como folio fiscal. (PUBLICOS)</w:t>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t xml:space="preserve">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w:t>
      </w:r>
      <w:r w:rsidRPr="00170EAF">
        <w:rPr>
          <w:rFonts w:ascii="Palatino Linotype" w:eastAsia="Palatino Linotype" w:hAnsi="Palatino Linotype" w:cs="Palatino Linotype"/>
          <w:color w:val="000000"/>
          <w:sz w:val="22"/>
          <w:szCs w:val="22"/>
        </w:rPr>
        <w:lastRenderedPageBreak/>
        <w:t>directa a la Secretaría de Hacienda y Crédito Público y si bien, dichas cadenas sí derivan de la información personal de los contribuyentes, esta se encuentra encriptada como se verá a continuación.</w:t>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t>Las cadenas originales y sellos que se agregan a las facturas</w:t>
      </w:r>
      <w:r w:rsidRPr="00170EAF">
        <w:rPr>
          <w:rFonts w:ascii="Palatino Linotype" w:eastAsia="Palatino Linotype" w:hAnsi="Palatino Linotype" w:cs="Palatino Linotype"/>
          <w:b/>
          <w:color w:val="000000"/>
          <w:sz w:val="22"/>
          <w:szCs w:val="22"/>
        </w:rPr>
        <w:t>,</w:t>
      </w:r>
      <w:r w:rsidRPr="00170EAF">
        <w:rPr>
          <w:rFonts w:ascii="Palatino Linotype" w:eastAsia="Palatino Linotype" w:hAnsi="Palatino Linotype" w:cs="Palatino Linotype"/>
          <w:color w:val="000000"/>
          <w:sz w:val="22"/>
          <w:szCs w:val="22"/>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rsidR="00DA2F9A" w:rsidRPr="00170EAF" w:rsidRDefault="00DA2F9A" w:rsidP="00DA2F9A">
      <w:pPr>
        <w:pStyle w:val="Prrafodelista"/>
        <w:spacing w:line="360" w:lineRule="auto"/>
        <w:ind w:left="851" w:right="539"/>
        <w:jc w:val="both"/>
        <w:rPr>
          <w:rFonts w:ascii="Palatino Linotype" w:eastAsia="Palatino Linotype" w:hAnsi="Palatino Linotype" w:cs="Palatino Linotype"/>
          <w:i/>
          <w:szCs w:val="22"/>
        </w:rPr>
      </w:pPr>
      <w:r w:rsidRPr="00170EAF">
        <w:rPr>
          <w:rFonts w:ascii="Palatino Linotype" w:eastAsia="Palatino Linotype" w:hAnsi="Palatino Linotype" w:cs="Palatino Linotype"/>
          <w:i/>
          <w:szCs w:val="22"/>
        </w:rPr>
        <w:t>“Elementos utilizados en la generación de Sellos Digitales:</w:t>
      </w:r>
    </w:p>
    <w:p w:rsidR="00DA2F9A" w:rsidRPr="00170EAF" w:rsidRDefault="00DA2F9A" w:rsidP="00DA2F9A">
      <w:pPr>
        <w:pStyle w:val="Prrafodelista"/>
        <w:spacing w:line="360" w:lineRule="auto"/>
        <w:ind w:left="851" w:right="539"/>
        <w:jc w:val="both"/>
        <w:rPr>
          <w:rFonts w:ascii="Palatino Linotype" w:eastAsia="Palatino Linotype" w:hAnsi="Palatino Linotype" w:cs="Palatino Linotype"/>
          <w:i/>
          <w:szCs w:val="22"/>
        </w:rPr>
      </w:pPr>
      <w:r w:rsidRPr="00170EAF">
        <w:rPr>
          <w:rFonts w:ascii="Palatino Linotype" w:eastAsia="Palatino Linotype" w:hAnsi="Palatino Linotype" w:cs="Palatino Linotype"/>
          <w:i/>
          <w:szCs w:val="22"/>
        </w:rPr>
        <w:t>•Cadena Original, el elemento a sellar, en este caso de un comprobante fiscal digital a través de Internet.</w:t>
      </w:r>
    </w:p>
    <w:p w:rsidR="00DA2F9A" w:rsidRPr="00170EAF" w:rsidRDefault="00DA2F9A" w:rsidP="00DA2F9A">
      <w:pPr>
        <w:pStyle w:val="Prrafodelista"/>
        <w:spacing w:line="360" w:lineRule="auto"/>
        <w:ind w:left="851" w:right="539"/>
        <w:jc w:val="both"/>
        <w:rPr>
          <w:rFonts w:ascii="Palatino Linotype" w:eastAsia="Palatino Linotype" w:hAnsi="Palatino Linotype" w:cs="Palatino Linotype"/>
          <w:i/>
          <w:szCs w:val="22"/>
        </w:rPr>
      </w:pPr>
      <w:r w:rsidRPr="00170EAF">
        <w:rPr>
          <w:rFonts w:ascii="Palatino Linotype" w:eastAsia="Palatino Linotype" w:hAnsi="Palatino Linotype" w:cs="Palatino Linotype"/>
          <w:i/>
          <w:szCs w:val="22"/>
        </w:rPr>
        <w:t>•Certificado de Sello Digital y su correspondiente clave privada.</w:t>
      </w:r>
    </w:p>
    <w:p w:rsidR="00DA2F9A" w:rsidRPr="00170EAF" w:rsidRDefault="00DA2F9A" w:rsidP="00DA2F9A">
      <w:pPr>
        <w:pStyle w:val="Prrafodelista"/>
        <w:spacing w:line="360" w:lineRule="auto"/>
        <w:ind w:left="851" w:right="539"/>
        <w:jc w:val="both"/>
        <w:rPr>
          <w:rFonts w:ascii="Palatino Linotype" w:eastAsia="Palatino Linotype" w:hAnsi="Palatino Linotype" w:cs="Palatino Linotype"/>
          <w:i/>
          <w:szCs w:val="22"/>
        </w:rPr>
      </w:pPr>
      <w:r w:rsidRPr="00170EAF">
        <w:rPr>
          <w:rFonts w:ascii="Palatino Linotype" w:eastAsia="Palatino Linotype" w:hAnsi="Palatino Linotype" w:cs="Palatino Linotype"/>
          <w:i/>
          <w:szCs w:val="22"/>
        </w:rPr>
        <w:t>•Algoritmos de criptografía de clave pública para firma electrónica avanzada.</w:t>
      </w:r>
    </w:p>
    <w:p w:rsidR="00DA2F9A" w:rsidRPr="00170EAF" w:rsidRDefault="00DA2F9A" w:rsidP="00DA2F9A">
      <w:pPr>
        <w:pStyle w:val="Prrafodelista"/>
        <w:spacing w:line="360" w:lineRule="auto"/>
        <w:ind w:left="851" w:right="539"/>
        <w:jc w:val="both"/>
        <w:rPr>
          <w:rFonts w:ascii="Palatino Linotype" w:eastAsia="Palatino Linotype" w:hAnsi="Palatino Linotype" w:cs="Palatino Linotype"/>
          <w:i/>
          <w:szCs w:val="22"/>
        </w:rPr>
      </w:pPr>
      <w:r w:rsidRPr="00170EAF">
        <w:rPr>
          <w:rFonts w:ascii="Palatino Linotype" w:eastAsia="Palatino Linotype" w:hAnsi="Palatino Linotype" w:cs="Palatino Linotype"/>
          <w:i/>
          <w:szCs w:val="22"/>
        </w:rPr>
        <w:t>•Especificaciones de conversión de la firma electrónica avanzada a Base 64.</w:t>
      </w:r>
    </w:p>
    <w:p w:rsidR="00DA2F9A" w:rsidRPr="00170EAF" w:rsidRDefault="00DA2F9A" w:rsidP="00DA2F9A">
      <w:pPr>
        <w:spacing w:line="360" w:lineRule="auto"/>
        <w:ind w:left="851" w:right="539"/>
        <w:jc w:val="both"/>
        <w:rPr>
          <w:rFonts w:ascii="Palatino Linotype" w:eastAsia="Palatino Linotype" w:hAnsi="Palatino Linotype" w:cs="Palatino Linotype"/>
          <w:i/>
          <w:sz w:val="22"/>
          <w:szCs w:val="22"/>
        </w:rPr>
      </w:pPr>
      <w:r w:rsidRPr="00170EAF">
        <w:rPr>
          <w:rFonts w:ascii="Palatino Linotype" w:eastAsia="Palatino Linotype" w:hAnsi="Palatino Linotype" w:cs="Palatino Linotype"/>
          <w:i/>
          <w:sz w:val="22"/>
          <w:szCs w:val="22"/>
        </w:rPr>
        <w:t>Para la generación de sellos digitales se utiliza criptografía de clave pública aplicada a una cadena original.</w:t>
      </w:r>
    </w:p>
    <w:p w:rsidR="00DA2F9A" w:rsidRPr="00170EAF" w:rsidRDefault="00DA2F9A" w:rsidP="00DA2F9A">
      <w:pPr>
        <w:spacing w:line="360" w:lineRule="auto"/>
        <w:ind w:left="851" w:right="539"/>
        <w:jc w:val="both"/>
        <w:rPr>
          <w:rFonts w:ascii="Palatino Linotype" w:eastAsia="Palatino Linotype" w:hAnsi="Palatino Linotype" w:cs="Palatino Linotype"/>
          <w:i/>
          <w:sz w:val="22"/>
          <w:szCs w:val="22"/>
        </w:rPr>
      </w:pPr>
    </w:p>
    <w:p w:rsidR="00DA2F9A" w:rsidRPr="00170EAF" w:rsidRDefault="00DA2F9A" w:rsidP="00DA2F9A">
      <w:pPr>
        <w:pStyle w:val="Prrafodelista"/>
        <w:spacing w:line="360" w:lineRule="auto"/>
        <w:ind w:left="851" w:right="539"/>
        <w:jc w:val="both"/>
        <w:rPr>
          <w:rFonts w:ascii="Palatino Linotype" w:eastAsia="Palatino Linotype" w:hAnsi="Palatino Linotype" w:cs="Palatino Linotype"/>
          <w:i/>
          <w:szCs w:val="22"/>
        </w:rPr>
      </w:pPr>
      <w:r w:rsidRPr="00170EAF">
        <w:rPr>
          <w:rFonts w:ascii="Palatino Linotype" w:eastAsia="Palatino Linotype" w:hAnsi="Palatino Linotype" w:cs="Palatino Linotype"/>
          <w:i/>
          <w:szCs w:val="22"/>
        </w:rPr>
        <w:t>Criptografía de la Clave Pública</w:t>
      </w:r>
    </w:p>
    <w:p w:rsidR="00DA2F9A" w:rsidRPr="00170EAF" w:rsidRDefault="00DA2F9A" w:rsidP="00DA2F9A">
      <w:pPr>
        <w:pStyle w:val="Prrafodelista"/>
        <w:spacing w:line="360" w:lineRule="auto"/>
        <w:ind w:left="851" w:right="539"/>
        <w:jc w:val="both"/>
        <w:rPr>
          <w:rFonts w:ascii="Palatino Linotype" w:eastAsia="Palatino Linotype" w:hAnsi="Palatino Linotype" w:cs="Palatino Linotype"/>
          <w:i/>
          <w:szCs w:val="22"/>
        </w:rPr>
      </w:pPr>
      <w:r w:rsidRPr="00170EAF">
        <w:rPr>
          <w:rFonts w:ascii="Palatino Linotype" w:eastAsia="Palatino Linotype" w:hAnsi="Palatino Linotype" w:cs="Palatino Linotype"/>
          <w:i/>
          <w:szCs w:val="22"/>
        </w:rPr>
        <w:t xml:space="preserve">La criptografía de Clave Pública se basa en la generación de una pareja de números muy grandes relacionados íntimamente entre sí, de tal manera que una operación de </w:t>
      </w:r>
      <w:proofErr w:type="spellStart"/>
      <w:r w:rsidRPr="00170EAF">
        <w:rPr>
          <w:rFonts w:ascii="Palatino Linotype" w:eastAsia="Palatino Linotype" w:hAnsi="Palatino Linotype" w:cs="Palatino Linotype"/>
          <w:i/>
          <w:szCs w:val="22"/>
        </w:rPr>
        <w:t>encripción</w:t>
      </w:r>
      <w:proofErr w:type="spellEnd"/>
      <w:r w:rsidRPr="00170EAF">
        <w:rPr>
          <w:rFonts w:ascii="Palatino Linotype" w:eastAsia="Palatino Linotype" w:hAnsi="Palatino Linotype" w:cs="Palatino Linotype"/>
          <w:i/>
          <w:szCs w:val="22"/>
        </w:rPr>
        <w:t xml:space="preserve"> sobre un mensaje tomando como clave de </w:t>
      </w:r>
      <w:proofErr w:type="spellStart"/>
      <w:r w:rsidRPr="00170EAF">
        <w:rPr>
          <w:rFonts w:ascii="Palatino Linotype" w:eastAsia="Palatino Linotype" w:hAnsi="Palatino Linotype" w:cs="Palatino Linotype"/>
          <w:i/>
          <w:szCs w:val="22"/>
        </w:rPr>
        <w:t>encripción</w:t>
      </w:r>
      <w:proofErr w:type="spellEnd"/>
      <w:r w:rsidRPr="00170EAF">
        <w:rPr>
          <w:rFonts w:ascii="Palatino Linotype" w:eastAsia="Palatino Linotype" w:hAnsi="Palatino Linotype" w:cs="Palatino Linotype"/>
          <w:i/>
          <w:szCs w:val="22"/>
        </w:rPr>
        <w:t xml:space="preserve"> a uno de los dos números, produce un mensaje alterado en su significado que solo puede ser devuelto a </w:t>
      </w:r>
      <w:r w:rsidRPr="00170EAF">
        <w:rPr>
          <w:rFonts w:ascii="Palatino Linotype" w:eastAsia="Palatino Linotype" w:hAnsi="Palatino Linotype" w:cs="Palatino Linotype"/>
          <w:i/>
          <w:szCs w:val="22"/>
        </w:rPr>
        <w:lastRenderedPageBreak/>
        <w:t xml:space="preserve">su estado original mediante la operación de </w:t>
      </w:r>
      <w:proofErr w:type="spellStart"/>
      <w:r w:rsidRPr="00170EAF">
        <w:rPr>
          <w:rFonts w:ascii="Palatino Linotype" w:eastAsia="Palatino Linotype" w:hAnsi="Palatino Linotype" w:cs="Palatino Linotype"/>
          <w:i/>
          <w:szCs w:val="22"/>
        </w:rPr>
        <w:t>desencripción</w:t>
      </w:r>
      <w:proofErr w:type="spellEnd"/>
      <w:r w:rsidRPr="00170EAF">
        <w:rPr>
          <w:rFonts w:ascii="Palatino Linotype" w:eastAsia="Palatino Linotype" w:hAnsi="Palatino Linotype" w:cs="Palatino Linotype"/>
          <w:i/>
          <w:szCs w:val="22"/>
        </w:rPr>
        <w:t xml:space="preserve"> correspondiente tomando como clave de </w:t>
      </w:r>
      <w:proofErr w:type="spellStart"/>
      <w:r w:rsidRPr="00170EAF">
        <w:rPr>
          <w:rFonts w:ascii="Palatino Linotype" w:eastAsia="Palatino Linotype" w:hAnsi="Palatino Linotype" w:cs="Palatino Linotype"/>
          <w:i/>
          <w:szCs w:val="22"/>
        </w:rPr>
        <w:t>desencripción</w:t>
      </w:r>
      <w:proofErr w:type="spellEnd"/>
      <w:r w:rsidRPr="00170EAF">
        <w:rPr>
          <w:rFonts w:ascii="Palatino Linotype" w:eastAsia="Palatino Linotype" w:hAnsi="Palatino Linotype" w:cs="Palatino Linotype"/>
          <w:i/>
          <w:szCs w:val="22"/>
        </w:rPr>
        <w:t xml:space="preserve"> al otro número de la pareja.”</w:t>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t>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t>Por otra parte,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rsidR="00DA2F9A" w:rsidRPr="00170EAF" w:rsidRDefault="00DA2F9A" w:rsidP="00DA2F9A">
      <w:pPr>
        <w:shd w:val="clear" w:color="auto" w:fill="FFFFFF"/>
        <w:spacing w:before="240" w:after="240" w:line="360" w:lineRule="auto"/>
        <w:jc w:val="both"/>
        <w:rPr>
          <w:rFonts w:ascii="Palatino Linotype" w:hAnsi="Palatino Linotype"/>
          <w:color w:val="222222"/>
          <w:sz w:val="22"/>
          <w:szCs w:val="22"/>
        </w:rPr>
      </w:pPr>
      <w:r w:rsidRPr="00170EAF">
        <w:rPr>
          <w:rFonts w:ascii="Palatino Linotype" w:eastAsia="Palatino Linotype" w:hAnsi="Palatino Linotype" w:cs="Palatino Linotype"/>
          <w:noProof/>
          <w:sz w:val="22"/>
          <w:szCs w:val="22"/>
        </w:rPr>
        <w:drawing>
          <wp:inline distT="0" distB="0" distL="0" distR="0" wp14:anchorId="65F28220" wp14:editId="2376DFEA">
            <wp:extent cx="5612130" cy="424735"/>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t="40505" r="32588" b="47482"/>
                    <a:stretch>
                      <a:fillRect/>
                    </a:stretch>
                  </pic:blipFill>
                  <pic:spPr>
                    <a:xfrm>
                      <a:off x="0" y="0"/>
                      <a:ext cx="5612130" cy="424735"/>
                    </a:xfrm>
                    <a:prstGeom prst="rect">
                      <a:avLst/>
                    </a:prstGeom>
                    <a:ln/>
                  </pic:spPr>
                </pic:pic>
              </a:graphicData>
            </a:graphic>
          </wp:inline>
        </w:drawing>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t xml:space="preserve">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w:t>
      </w:r>
      <w:r w:rsidRPr="00170EAF">
        <w:rPr>
          <w:rFonts w:ascii="Palatino Linotype" w:eastAsia="Palatino Linotype" w:hAnsi="Palatino Linotype" w:cs="Palatino Linotype"/>
          <w:color w:val="000000"/>
          <w:sz w:val="22"/>
          <w:szCs w:val="22"/>
        </w:rPr>
        <w:lastRenderedPageBreak/>
        <w:t>tampoco actualiza la clasificación, en términos del artículo 143, fracción I de la Ley de la materia.</w:t>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eastAsia="Palatino Linotype" w:hAnsi="Palatino Linotype" w:cs="Palatino Linotype"/>
          <w:color w:val="000000"/>
          <w:sz w:val="22"/>
          <w:szCs w:val="22"/>
        </w:rPr>
        <w:t>De lo anteriormente transcrito, se aprecia que la versión pública que remitió el Sujeto Obligado resulta excesiva, pues se pretende clasificar información que es de carácter pública, tal como las deducciones, total de deducciones, otros pagos, así como sellos y cadenas digitales. Además, de que la información que se proporcione en la atención de las solicitudes debe ser la más actualizada, es decir, la solicitud de acceso a la información corresponde al veintinueve (29) de mayo de dos mil veintitrés, por lo que, en un correcto actuar, el Sujeto Obligado debió proporcionar la información relativa a la primera quince del mes de mayo, situación que no ocurrió, en consecuencia, se ORDENA entregar esta última en una correcta versión pública.</w:t>
      </w:r>
    </w:p>
    <w:p w:rsidR="00DA2F9A" w:rsidRPr="00170EAF" w:rsidRDefault="00DA2F9A" w:rsidP="00DA2F9A">
      <w:pPr>
        <w:pStyle w:val="Prrafodelista"/>
        <w:numPr>
          <w:ilvl w:val="0"/>
          <w:numId w:val="8"/>
        </w:numPr>
        <w:spacing w:line="360" w:lineRule="auto"/>
        <w:jc w:val="both"/>
        <w:rPr>
          <w:rFonts w:ascii="Palatino Linotype" w:hAnsi="Palatino Linotype" w:cs="Arial"/>
          <w:b/>
          <w:szCs w:val="22"/>
        </w:rPr>
      </w:pPr>
      <w:r w:rsidRPr="00170EAF">
        <w:rPr>
          <w:rFonts w:ascii="Palatino Linotype" w:hAnsi="Palatino Linotype" w:cs="Arial"/>
          <w:b/>
          <w:szCs w:val="22"/>
        </w:rPr>
        <w:t>Deducciones que no son personales.</w:t>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hAnsi="Palatino Linotype" w:cs="Arial"/>
          <w:sz w:val="22"/>
          <w:szCs w:val="22"/>
        </w:rPr>
        <w:t>La Ley del Trabajo de los Servidores Públicos del Estado y Municipios</w:t>
      </w:r>
      <w:r w:rsidRPr="00170EAF">
        <w:rPr>
          <w:rStyle w:val="Refdenotaalpie"/>
          <w:rFonts w:ascii="Palatino Linotype" w:hAnsi="Palatino Linotype" w:cs="Arial"/>
          <w:sz w:val="22"/>
          <w:szCs w:val="22"/>
        </w:rPr>
        <w:footnoteReference w:id="4"/>
      </w:r>
      <w:r w:rsidRPr="00170EAF">
        <w:rPr>
          <w:rFonts w:ascii="Palatino Linotype" w:hAnsi="Palatino Linotype" w:cs="Arial"/>
          <w:sz w:val="22"/>
          <w:szCs w:val="22"/>
        </w:rPr>
        <w:t xml:space="preserve"> en el artículo 84 establece lo siguiente:</w:t>
      </w:r>
    </w:p>
    <w:p w:rsidR="00DA2F9A" w:rsidRPr="00170EAF" w:rsidRDefault="00DA2F9A" w:rsidP="00DA2F9A">
      <w:pPr>
        <w:pStyle w:val="Prrafodelista"/>
        <w:spacing w:line="360" w:lineRule="auto"/>
        <w:ind w:left="851" w:right="822"/>
        <w:jc w:val="both"/>
        <w:rPr>
          <w:rFonts w:ascii="Palatino Linotype" w:hAnsi="Palatino Linotype"/>
          <w:i/>
          <w:szCs w:val="22"/>
        </w:rPr>
      </w:pPr>
      <w:r w:rsidRPr="00170EAF">
        <w:rPr>
          <w:rFonts w:ascii="Palatino Linotype" w:hAnsi="Palatino Linotype"/>
          <w:i/>
          <w:szCs w:val="22"/>
        </w:rPr>
        <w:t xml:space="preserve">ARTÍCULO 84. Sólo podrán hacerse retenciones, descuentos o deducciones al sueldo de los servidores públicos por concepto de: </w:t>
      </w:r>
    </w:p>
    <w:p w:rsidR="00DA2F9A" w:rsidRPr="00170EAF" w:rsidRDefault="00DA2F9A" w:rsidP="00DA2F9A">
      <w:pPr>
        <w:pStyle w:val="Prrafodelista"/>
        <w:spacing w:line="360" w:lineRule="auto"/>
        <w:ind w:left="851" w:right="822"/>
        <w:jc w:val="both"/>
        <w:rPr>
          <w:rFonts w:ascii="Palatino Linotype" w:hAnsi="Palatino Linotype"/>
          <w:b/>
          <w:i/>
          <w:szCs w:val="22"/>
        </w:rPr>
      </w:pPr>
      <w:r w:rsidRPr="00170EAF">
        <w:rPr>
          <w:rFonts w:ascii="Palatino Linotype" w:hAnsi="Palatino Linotype"/>
          <w:b/>
          <w:i/>
          <w:szCs w:val="22"/>
        </w:rPr>
        <w:t>I. Gravámenes fiscales relacionados con el sueldo;</w:t>
      </w:r>
    </w:p>
    <w:p w:rsidR="00DA2F9A" w:rsidRPr="00170EAF" w:rsidRDefault="00DA2F9A" w:rsidP="00DA2F9A">
      <w:pPr>
        <w:pStyle w:val="Prrafodelista"/>
        <w:spacing w:line="360" w:lineRule="auto"/>
        <w:ind w:left="851" w:right="822"/>
        <w:jc w:val="both"/>
        <w:rPr>
          <w:rFonts w:ascii="Palatino Linotype" w:hAnsi="Palatino Linotype"/>
          <w:i/>
          <w:szCs w:val="22"/>
        </w:rPr>
      </w:pPr>
      <w:r w:rsidRPr="00170EAF">
        <w:rPr>
          <w:rFonts w:ascii="Palatino Linotype" w:hAnsi="Palatino Linotype"/>
          <w:i/>
          <w:szCs w:val="22"/>
        </w:rPr>
        <w:t xml:space="preserve">II. Deudas contraídas con las instituciones públicas o dependencias por concepto de anticipos de sueldo, pagos hechos con exceso, errores o pérdidas debidamente comprobados; </w:t>
      </w:r>
    </w:p>
    <w:p w:rsidR="00DA2F9A" w:rsidRPr="00170EAF" w:rsidRDefault="00DA2F9A" w:rsidP="00DA2F9A">
      <w:pPr>
        <w:pStyle w:val="Prrafodelista"/>
        <w:spacing w:line="360" w:lineRule="auto"/>
        <w:ind w:left="851" w:right="822"/>
        <w:jc w:val="both"/>
        <w:rPr>
          <w:rFonts w:ascii="Palatino Linotype" w:hAnsi="Palatino Linotype"/>
          <w:i/>
          <w:szCs w:val="22"/>
        </w:rPr>
      </w:pPr>
      <w:r w:rsidRPr="00170EAF">
        <w:rPr>
          <w:rFonts w:ascii="Palatino Linotype" w:hAnsi="Palatino Linotype"/>
          <w:i/>
          <w:szCs w:val="22"/>
        </w:rPr>
        <w:t xml:space="preserve">III. Cuotas sindicales; </w:t>
      </w:r>
    </w:p>
    <w:p w:rsidR="00DA2F9A" w:rsidRPr="00170EAF" w:rsidRDefault="00DA2F9A" w:rsidP="00DA2F9A">
      <w:pPr>
        <w:pStyle w:val="Prrafodelista"/>
        <w:spacing w:line="360" w:lineRule="auto"/>
        <w:ind w:left="851" w:right="822"/>
        <w:jc w:val="both"/>
        <w:rPr>
          <w:rFonts w:ascii="Palatino Linotype" w:hAnsi="Palatino Linotype"/>
          <w:b/>
          <w:i/>
          <w:szCs w:val="22"/>
        </w:rPr>
      </w:pPr>
      <w:r w:rsidRPr="00170EAF">
        <w:rPr>
          <w:rFonts w:ascii="Palatino Linotype" w:hAnsi="Palatino Linotype"/>
          <w:b/>
          <w:i/>
          <w:szCs w:val="22"/>
        </w:rPr>
        <w:lastRenderedPageBreak/>
        <w:t xml:space="preserve">IV. Cuotas de aportación a fondos para la constitución de cooperativas y de cajas de ahorro, siempre que el servidor público hubiese manifestado previamente, de manera expresa, su conformidad; </w:t>
      </w:r>
    </w:p>
    <w:p w:rsidR="00DA2F9A" w:rsidRPr="00170EAF" w:rsidRDefault="00DA2F9A" w:rsidP="00DA2F9A">
      <w:pPr>
        <w:pStyle w:val="Prrafodelista"/>
        <w:spacing w:line="360" w:lineRule="auto"/>
        <w:ind w:left="851" w:right="822"/>
        <w:jc w:val="both"/>
        <w:rPr>
          <w:rFonts w:ascii="Palatino Linotype" w:hAnsi="Palatino Linotype"/>
          <w:b/>
          <w:i/>
          <w:szCs w:val="22"/>
        </w:rPr>
      </w:pPr>
      <w:r w:rsidRPr="00170EAF">
        <w:rPr>
          <w:rFonts w:ascii="Palatino Linotype" w:hAnsi="Palatino Linotype"/>
          <w:b/>
          <w:i/>
          <w:szCs w:val="22"/>
        </w:rPr>
        <w:t xml:space="preserve">V. Descuentos ordenados por el Instituto de Seguridad Social del Estado de México y Municipios, con motivo de cuotas y obligaciones contraídas con éste por los servidores públicos; </w:t>
      </w:r>
    </w:p>
    <w:p w:rsidR="00DA2F9A" w:rsidRPr="00170EAF" w:rsidRDefault="00DA2F9A" w:rsidP="00DA2F9A">
      <w:pPr>
        <w:pStyle w:val="Prrafodelista"/>
        <w:spacing w:line="360" w:lineRule="auto"/>
        <w:ind w:left="851" w:right="822"/>
        <w:jc w:val="both"/>
        <w:rPr>
          <w:rFonts w:ascii="Palatino Linotype" w:hAnsi="Palatino Linotype"/>
          <w:i/>
          <w:szCs w:val="22"/>
        </w:rPr>
      </w:pPr>
      <w:r w:rsidRPr="00170EAF">
        <w:rPr>
          <w:rFonts w:ascii="Palatino Linotype" w:hAnsi="Palatino Linotype"/>
          <w:i/>
          <w:szCs w:val="22"/>
        </w:rPr>
        <w:t xml:space="preserve">VI. Obligaciones a cargo del servidor público con las que haya consentido, derivadas de la adquisición o del uso de habitaciones consideradas como de interés social; </w:t>
      </w:r>
    </w:p>
    <w:p w:rsidR="00DA2F9A" w:rsidRPr="00170EAF" w:rsidRDefault="00DA2F9A" w:rsidP="00DA2F9A">
      <w:pPr>
        <w:pStyle w:val="Prrafodelista"/>
        <w:spacing w:line="360" w:lineRule="auto"/>
        <w:ind w:left="851" w:right="822"/>
        <w:jc w:val="both"/>
        <w:rPr>
          <w:rFonts w:ascii="Palatino Linotype" w:hAnsi="Palatino Linotype"/>
          <w:i/>
          <w:szCs w:val="22"/>
        </w:rPr>
      </w:pPr>
      <w:r w:rsidRPr="00170EAF">
        <w:rPr>
          <w:rFonts w:ascii="Palatino Linotype" w:hAnsi="Palatino Linotype"/>
          <w:i/>
          <w:szCs w:val="22"/>
        </w:rPr>
        <w:t xml:space="preserve">VII. Faltas de puntualidad o de asistencia injustificadas; </w:t>
      </w:r>
    </w:p>
    <w:p w:rsidR="00DA2F9A" w:rsidRPr="00170EAF" w:rsidRDefault="00DA2F9A" w:rsidP="00DA2F9A">
      <w:pPr>
        <w:pStyle w:val="Prrafodelista"/>
        <w:spacing w:line="360" w:lineRule="auto"/>
        <w:ind w:left="851" w:right="822"/>
        <w:jc w:val="both"/>
        <w:rPr>
          <w:rFonts w:ascii="Palatino Linotype" w:hAnsi="Palatino Linotype"/>
          <w:i/>
          <w:szCs w:val="22"/>
        </w:rPr>
      </w:pPr>
      <w:r w:rsidRPr="00170EAF">
        <w:rPr>
          <w:rFonts w:ascii="Palatino Linotype" w:hAnsi="Palatino Linotype"/>
          <w:i/>
          <w:szCs w:val="22"/>
        </w:rPr>
        <w:t xml:space="preserve">VIII. Pensiones alimenticias ordenadas por la autoridad judicial; o </w:t>
      </w:r>
    </w:p>
    <w:p w:rsidR="00DA2F9A" w:rsidRPr="00170EAF" w:rsidRDefault="00DA2F9A" w:rsidP="00DA2F9A">
      <w:pPr>
        <w:pStyle w:val="Prrafodelista"/>
        <w:spacing w:line="360" w:lineRule="auto"/>
        <w:ind w:left="851" w:right="822"/>
        <w:jc w:val="both"/>
        <w:rPr>
          <w:rFonts w:ascii="Palatino Linotype" w:hAnsi="Palatino Linotype"/>
          <w:i/>
          <w:szCs w:val="22"/>
        </w:rPr>
      </w:pPr>
      <w:r w:rsidRPr="00170EAF">
        <w:rPr>
          <w:rFonts w:ascii="Palatino Linotype" w:hAnsi="Palatino Linotype"/>
          <w:i/>
          <w:szCs w:val="22"/>
        </w:rPr>
        <w:t>IX. Cualquier otro convenido con instituciones de servicios y aceptado por el servidor público.</w:t>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hAnsi="Palatino Linotype" w:cs="Arial"/>
          <w:sz w:val="22"/>
          <w:szCs w:val="22"/>
        </w:rPr>
        <w:t xml:space="preserve">Dentro de las retenciones, descuentos o deducciones de sueldo se contemplan los gravámenes fiscales, Cuotas de aportación a fondos para la constitución de cooperativas y de cajas de ahorro, así como descuentos ordenados por el </w:t>
      </w:r>
      <w:proofErr w:type="spellStart"/>
      <w:r w:rsidRPr="00170EAF">
        <w:rPr>
          <w:rFonts w:ascii="Palatino Linotype" w:hAnsi="Palatino Linotype" w:cs="Arial"/>
          <w:sz w:val="22"/>
          <w:szCs w:val="22"/>
        </w:rPr>
        <w:t>ISSEMyM</w:t>
      </w:r>
      <w:proofErr w:type="spellEnd"/>
      <w:r w:rsidRPr="00170EAF">
        <w:rPr>
          <w:rFonts w:ascii="Palatino Linotype" w:hAnsi="Palatino Linotype" w:cs="Arial"/>
          <w:sz w:val="22"/>
          <w:szCs w:val="22"/>
        </w:rPr>
        <w:t xml:space="preserve"> por motivo de cuotas y obligaciones contraídas por los servidores públicos. Estos mencionados son de carácter público, toda vez que se consideran descuentos que por ley se deben realizar a los servidores públicos contrario a las deducciones personales que son por voluntad de cada servidor público.</w:t>
      </w:r>
    </w:p>
    <w:p w:rsidR="00DA2F9A" w:rsidRPr="00170EAF" w:rsidRDefault="00DA2F9A" w:rsidP="00DA2F9A">
      <w:pPr>
        <w:pStyle w:val="Prrafodelista"/>
        <w:numPr>
          <w:ilvl w:val="0"/>
          <w:numId w:val="8"/>
        </w:numPr>
        <w:spacing w:line="360" w:lineRule="auto"/>
        <w:jc w:val="both"/>
        <w:rPr>
          <w:rFonts w:ascii="Palatino Linotype" w:hAnsi="Palatino Linotype" w:cs="Arial"/>
          <w:szCs w:val="22"/>
        </w:rPr>
      </w:pPr>
      <w:r w:rsidRPr="00170EAF">
        <w:rPr>
          <w:rFonts w:ascii="Palatino Linotype" w:hAnsi="Palatino Linotype" w:cs="Arial"/>
          <w:b/>
          <w:szCs w:val="22"/>
        </w:rPr>
        <w:t>Seguro de Capitalización Individualizado.</w:t>
      </w:r>
    </w:p>
    <w:p w:rsidR="00DA2F9A" w:rsidRPr="00170EAF" w:rsidRDefault="00DA2F9A" w:rsidP="00DA2F9A">
      <w:pPr>
        <w:numPr>
          <w:ilvl w:val="0"/>
          <w:numId w:val="1"/>
        </w:numPr>
        <w:shd w:val="clear" w:color="auto" w:fill="FFFFFF"/>
        <w:spacing w:before="240" w:after="240" w:line="360" w:lineRule="auto"/>
        <w:jc w:val="both"/>
        <w:rPr>
          <w:rFonts w:ascii="Palatino Linotype" w:hAnsi="Palatino Linotype"/>
          <w:color w:val="222222"/>
          <w:sz w:val="22"/>
          <w:szCs w:val="22"/>
        </w:rPr>
      </w:pPr>
      <w:r w:rsidRPr="00170EAF">
        <w:rPr>
          <w:rFonts w:ascii="Palatino Linotype" w:hAnsi="Palatino Linotype" w:cs="Arial"/>
          <w:sz w:val="22"/>
          <w:szCs w:val="22"/>
        </w:rPr>
        <w:t>El Sistema de Capitalización Individualizado es el mecanismo mediante el cual, un servidor público y la Institución en la que labora, acumulan recursos, adicionales a su pensión; mismo que se integra hasta por tres rubros, los cuales son los siguientes:</w:t>
      </w:r>
    </w:p>
    <w:p w:rsidR="00DA2F9A" w:rsidRPr="00170EAF" w:rsidRDefault="00DA2F9A" w:rsidP="00DA2F9A">
      <w:pPr>
        <w:pStyle w:val="Prrafodelista"/>
        <w:spacing w:line="360" w:lineRule="auto"/>
        <w:jc w:val="both"/>
        <w:rPr>
          <w:rFonts w:ascii="Palatino Linotype" w:hAnsi="Palatino Linotype" w:cs="Arial"/>
          <w:szCs w:val="22"/>
        </w:rPr>
      </w:pPr>
      <w:r w:rsidRPr="00170EAF">
        <w:rPr>
          <w:rFonts w:ascii="Palatino Linotype" w:hAnsi="Palatino Linotype" w:cs="Arial"/>
          <w:szCs w:val="22"/>
        </w:rPr>
        <w:lastRenderedPageBreak/>
        <w:t>•</w:t>
      </w:r>
      <w:r w:rsidRPr="00170EAF">
        <w:rPr>
          <w:rFonts w:ascii="Palatino Linotype" w:hAnsi="Palatino Linotype" w:cs="Arial"/>
          <w:szCs w:val="22"/>
        </w:rPr>
        <w:tab/>
        <w:t>Subcuenta de cuota obligatoria; que corresponde a un porcentaje del sueldo sujeto a cotización, que se descuenta al servir público de manera automática.</w:t>
      </w:r>
    </w:p>
    <w:p w:rsidR="00DA2F9A" w:rsidRPr="00170EAF" w:rsidRDefault="00DA2F9A" w:rsidP="00DA2F9A">
      <w:pPr>
        <w:pStyle w:val="Prrafodelista"/>
        <w:spacing w:line="360" w:lineRule="auto"/>
        <w:jc w:val="both"/>
        <w:rPr>
          <w:rFonts w:ascii="Palatino Linotype" w:hAnsi="Palatino Linotype" w:cs="Arial"/>
          <w:szCs w:val="22"/>
        </w:rPr>
      </w:pPr>
      <w:r w:rsidRPr="00170EAF">
        <w:rPr>
          <w:rFonts w:ascii="Palatino Linotype" w:hAnsi="Palatino Linotype" w:cs="Arial"/>
          <w:szCs w:val="22"/>
        </w:rPr>
        <w:t>•</w:t>
      </w:r>
      <w:r w:rsidRPr="00170EAF">
        <w:rPr>
          <w:rFonts w:ascii="Palatino Linotype" w:hAnsi="Palatino Linotype" w:cs="Arial"/>
          <w:szCs w:val="22"/>
        </w:rPr>
        <w:tab/>
        <w:t>Subcuenta de aportación obligatoria: que es la aportación que realiza la Institución a favor del servidor público, el cual equivale a un porcentaje del sueldo sujeto a cotización.</w:t>
      </w:r>
    </w:p>
    <w:p w:rsidR="00DA2F9A" w:rsidRPr="00170EAF" w:rsidRDefault="00DA2F9A" w:rsidP="00DA2F9A">
      <w:pPr>
        <w:pStyle w:val="Prrafodelista"/>
        <w:spacing w:line="360" w:lineRule="auto"/>
        <w:jc w:val="both"/>
        <w:rPr>
          <w:rFonts w:ascii="Palatino Linotype" w:hAnsi="Palatino Linotype" w:cs="Arial"/>
          <w:szCs w:val="22"/>
        </w:rPr>
      </w:pPr>
      <w:r w:rsidRPr="00170EAF">
        <w:rPr>
          <w:rFonts w:ascii="Palatino Linotype" w:hAnsi="Palatino Linotype" w:cs="Arial"/>
          <w:szCs w:val="22"/>
        </w:rPr>
        <w:t>•</w:t>
      </w:r>
      <w:r w:rsidRPr="00170EAF">
        <w:rPr>
          <w:rFonts w:ascii="Palatino Linotype" w:hAnsi="Palatino Linotype" w:cs="Arial"/>
          <w:szCs w:val="22"/>
        </w:rPr>
        <w:tab/>
        <w:t xml:space="preserve">Subcuenta voluntaria: que es la cantidad que cada servidor público decide ahorrar de acuerdo con sus aportaciones, permitiendo acumular mayores ingresos para su retiro. </w:t>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hAnsi="Palatino Linotype" w:cs="Arial"/>
          <w:sz w:val="22"/>
          <w:szCs w:val="22"/>
        </w:rPr>
        <w:t xml:space="preserve">En razón de lo anterior, debe considerarse que la subcuenta de cuota obligatoria y subcuenta de aportación obligatoria, deben ser considerados datos de naturaleza pública, ya que su publicidad es necesaria, considerando que se trata del ejercicio de recursos públicos que se les ha asignado a las dependencias y entidades y, la publicidad de dicha información permite conocer con certeza si el monto de las aportaciones que la Institución en la que labora el servidor público, es equivalente al porcentaje del sueldo bruto mensual de los servidores públicos. Situación que se robustece, con el Criterio 05/10 emitido por el entonces Pleno del Instituto Federal de Acceso a la Información y Protección de Datos, mismo que se trae por analogía, cuyo texto y rubro es el siguiente: </w:t>
      </w:r>
    </w:p>
    <w:p w:rsidR="00DA2F9A" w:rsidRPr="00170EAF" w:rsidRDefault="00DA2F9A" w:rsidP="00DA2F9A">
      <w:pPr>
        <w:pStyle w:val="Prrafodelista"/>
        <w:spacing w:line="360" w:lineRule="auto"/>
        <w:ind w:left="567" w:right="822"/>
        <w:jc w:val="both"/>
        <w:rPr>
          <w:rFonts w:ascii="Palatino Linotype" w:hAnsi="Palatino Linotype" w:cs="Arial"/>
          <w:i/>
          <w:szCs w:val="22"/>
        </w:rPr>
      </w:pPr>
      <w:r w:rsidRPr="00170EAF">
        <w:rPr>
          <w:rFonts w:ascii="Palatino Linotype" w:hAnsi="Palatino Linotype" w:cs="Arial"/>
          <w:i/>
          <w:szCs w:val="22"/>
        </w:rPr>
        <w:t xml:space="preserve">“Naturaleza de la información relativa a los montos aportados al Seguro de Separación Individualizado. De conformidad con la normatividad aplicable, las aportaciones relativas al Seguro de Separación Individualizado pueden ser divididas en tres grupos: las realizadas por las dependencias y entidades de la Administración Pública Federal; las que realizan los servidores públicos a través de las retenciones que efectúa la dependencia o entidad vía nómina; y las aportaciones adicionales extraordinarias que realizan los servidores públicos. En términos de lo que establecen los artículos 7, fracción </w:t>
      </w:r>
      <w:r w:rsidRPr="00170EAF">
        <w:rPr>
          <w:rFonts w:ascii="Palatino Linotype" w:hAnsi="Palatino Linotype" w:cs="Arial"/>
          <w:i/>
          <w:szCs w:val="22"/>
        </w:rPr>
        <w:lastRenderedPageBreak/>
        <w:t xml:space="preserve">IV y 12 de la Ley Federal de Transparencia y Acceso a la Información Pública Gubernamental, en relación con el artículo 14 de su Reglamento, se considera que la información del primer y segundo grupo es de carácter público. Respecto del primer monto, se debe señalar que se trata de la entrega de recursos públicos adicionales a aquellos que corresponden al sueldo bruto mensual integrado, es decir, se trata de una prestación que se obtiene a partir de una partida presupuestal distinta a la que corresponde al sueldo de dichos trabajadores. Respecto del segundo monto, esto es, la parte que aportan los servidores públicos, es de señalarse que, </w:t>
      </w:r>
      <w:proofErr w:type="spellStart"/>
      <w:r w:rsidRPr="00170EAF">
        <w:rPr>
          <w:rFonts w:ascii="Palatino Linotype" w:hAnsi="Palatino Linotype" w:cs="Arial"/>
          <w:i/>
          <w:szCs w:val="22"/>
        </w:rPr>
        <w:t>aún</w:t>
      </w:r>
      <w:proofErr w:type="spellEnd"/>
      <w:r w:rsidRPr="00170EAF">
        <w:rPr>
          <w:rFonts w:ascii="Palatino Linotype" w:hAnsi="Palatino Linotype" w:cs="Arial"/>
          <w:i/>
          <w:szCs w:val="22"/>
        </w:rPr>
        <w:t xml:space="preserve"> cuando se refiere a una decisión personal sobre su patrimonio, su publicidad es necesaria para determinar si las dependencias y entidades correspondientes han manejado los recursos públicos federales que les son asignados de conformidad con las disposiciones legales aplicables; esto es, la publicidad de dicha información permite conocer con certeza si el monto de las aportaciones que el gobierno federal destina al pago de la prima del Seguro de Separación Individualizado es equivalente al porcentaje del sueldo bruto mensual integrado que los servidores públicos aportan al referido seguro. En relación con el tercer grupo, cabe destacar que se trata de aportaciones adicionales extraordinarias, respecto de las cuales las dependencias y entidades no aportan pago alguno; por lo tanto, se trata de decisiones personales sobre el uso y destino que los servidores públicos desean dar a su patrimonio, información que de conformidad con los artículos 3, fracción II y 18, fracción II de la Ley Federal de Transparencia y Acceso a la Información Pública Gubernamental, debe clasificarse como confidencial.”</w:t>
      </w:r>
      <w:r w:rsidRPr="00170EAF">
        <w:rPr>
          <w:rFonts w:ascii="Palatino Linotype" w:hAnsi="Palatino Linotype" w:cs="Arial"/>
          <w:szCs w:val="22"/>
        </w:rPr>
        <w:t xml:space="preserve"> </w:t>
      </w:r>
    </w:p>
    <w:p w:rsidR="00DA2F9A" w:rsidRPr="00170EAF" w:rsidRDefault="00DA2F9A" w:rsidP="00DA2F9A">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170EAF">
        <w:rPr>
          <w:rFonts w:ascii="Palatino Linotype" w:hAnsi="Palatino Linotype" w:cs="Arial"/>
          <w:sz w:val="22"/>
          <w:szCs w:val="22"/>
        </w:rPr>
        <w:t xml:space="preserve">En suma, debe considerarse que la naturaleza de la subcuenta de cuota obligatoria y de la subcuenta de aportación obligatoria, son datos de naturaleza pública y por ende no procede su clasificación en términos del artículo 143, fracción I de la Ley de Transparencia y Acceso a la Información Pública del Estado de México y Municipios. </w:t>
      </w:r>
    </w:p>
    <w:p w:rsidR="00DA2F9A" w:rsidRPr="00170EAF" w:rsidRDefault="00DA2F9A" w:rsidP="00DA2F9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70EAF">
        <w:rPr>
          <w:rFonts w:ascii="Palatino Linotype" w:eastAsia="Palatino Linotype" w:hAnsi="Palatino Linotype" w:cs="Palatino Linotype"/>
          <w:color w:val="000000"/>
          <w:sz w:val="22"/>
          <w:szCs w:val="22"/>
        </w:rPr>
        <w:lastRenderedPageBreak/>
        <w:t xml:space="preserve">Por lo anteriormente expuesto y fundado, este </w:t>
      </w:r>
      <w:r w:rsidRPr="00170EAF">
        <w:rPr>
          <w:rFonts w:ascii="Palatino Linotype" w:eastAsia="Palatino Linotype" w:hAnsi="Palatino Linotype" w:cs="Palatino Linotype"/>
          <w:b/>
          <w:color w:val="000000"/>
          <w:sz w:val="22"/>
          <w:szCs w:val="22"/>
        </w:rPr>
        <w:t>ÓRGANO GARANTE</w:t>
      </w:r>
      <w:r w:rsidRPr="00170EAF">
        <w:rPr>
          <w:rFonts w:ascii="Palatino Linotype" w:eastAsia="Palatino Linotype" w:hAnsi="Palatino Linotype" w:cs="Palatino Linotype"/>
          <w:color w:val="000000"/>
          <w:sz w:val="22"/>
          <w:szCs w:val="22"/>
        </w:rPr>
        <w:t xml:space="preserve"> emite los siguientes:</w:t>
      </w:r>
    </w:p>
    <w:p w:rsidR="00DA2F9A" w:rsidRPr="00170EAF" w:rsidRDefault="00DA2F9A" w:rsidP="00DA2F9A">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A2F9A" w:rsidRPr="00170EAF" w:rsidRDefault="00DA2F9A" w:rsidP="00DA2F9A">
      <w:pPr>
        <w:keepNext/>
        <w:keepLines/>
        <w:spacing w:line="360" w:lineRule="auto"/>
        <w:jc w:val="center"/>
        <w:rPr>
          <w:rFonts w:ascii="Palatino Linotype" w:eastAsia="Palatino Linotype" w:hAnsi="Palatino Linotype" w:cs="Palatino Linotype"/>
          <w:b/>
          <w:color w:val="000000"/>
          <w:sz w:val="22"/>
          <w:szCs w:val="22"/>
        </w:rPr>
      </w:pPr>
      <w:bookmarkStart w:id="14" w:name="_heading=h.17dp8vu" w:colFirst="0" w:colLast="0"/>
      <w:bookmarkEnd w:id="14"/>
      <w:r w:rsidRPr="00170EAF">
        <w:rPr>
          <w:rFonts w:ascii="Palatino Linotype" w:eastAsia="Palatino Linotype" w:hAnsi="Palatino Linotype" w:cs="Palatino Linotype"/>
          <w:b/>
          <w:color w:val="000000"/>
          <w:sz w:val="22"/>
          <w:szCs w:val="22"/>
        </w:rPr>
        <w:t>R E S O L U T I V O S</w:t>
      </w:r>
    </w:p>
    <w:p w:rsidR="00DA2F9A" w:rsidRPr="00170EAF" w:rsidRDefault="00DA2F9A" w:rsidP="00DA2F9A">
      <w:pPr>
        <w:keepNext/>
        <w:keepLines/>
        <w:spacing w:line="360" w:lineRule="auto"/>
        <w:jc w:val="center"/>
        <w:rPr>
          <w:rFonts w:ascii="Palatino Linotype" w:eastAsia="Palatino Linotype" w:hAnsi="Palatino Linotype" w:cs="Palatino Linotype"/>
          <w:b/>
          <w:color w:val="000000"/>
          <w:sz w:val="22"/>
          <w:szCs w:val="22"/>
        </w:rPr>
      </w:pPr>
    </w:p>
    <w:p w:rsidR="00DA2F9A" w:rsidRPr="00170EAF" w:rsidRDefault="00DA2F9A" w:rsidP="00DA2F9A">
      <w:pPr>
        <w:spacing w:line="360" w:lineRule="auto"/>
        <w:ind w:right="48"/>
        <w:jc w:val="both"/>
        <w:rPr>
          <w:rFonts w:ascii="Palatino Linotype" w:eastAsia="Palatino Linotype" w:hAnsi="Palatino Linotype" w:cs="Palatino Linotype"/>
          <w:sz w:val="22"/>
          <w:szCs w:val="22"/>
        </w:rPr>
      </w:pPr>
      <w:r w:rsidRPr="00170EAF">
        <w:rPr>
          <w:rFonts w:ascii="Palatino Linotype" w:eastAsia="Palatino Linotype" w:hAnsi="Palatino Linotype" w:cs="Palatino Linotype"/>
          <w:b/>
          <w:sz w:val="22"/>
          <w:szCs w:val="22"/>
        </w:rPr>
        <w:t xml:space="preserve">PRIMERO. </w:t>
      </w:r>
      <w:r w:rsidRPr="00170EAF">
        <w:rPr>
          <w:rFonts w:ascii="Palatino Linotype" w:eastAsia="Palatino Linotype" w:hAnsi="Palatino Linotype" w:cs="Palatino Linotype"/>
          <w:sz w:val="22"/>
          <w:szCs w:val="22"/>
        </w:rPr>
        <w:t>Resultan fundadas las</w:t>
      </w:r>
      <w:r w:rsidRPr="00170EAF">
        <w:rPr>
          <w:rFonts w:ascii="Palatino Linotype" w:eastAsia="Palatino Linotype" w:hAnsi="Palatino Linotype" w:cs="Palatino Linotype"/>
          <w:b/>
          <w:sz w:val="22"/>
          <w:szCs w:val="22"/>
        </w:rPr>
        <w:t xml:space="preserve"> </w:t>
      </w:r>
      <w:r w:rsidRPr="00170EAF">
        <w:rPr>
          <w:rFonts w:ascii="Palatino Linotype" w:eastAsia="Palatino Linotype" w:hAnsi="Palatino Linotype" w:cs="Palatino Linotype"/>
          <w:sz w:val="22"/>
          <w:szCs w:val="22"/>
        </w:rPr>
        <w:t xml:space="preserve">razones o motivos de inconformidad hechos valer en el recurso de revisión </w:t>
      </w:r>
      <w:r w:rsidR="00995F0E" w:rsidRPr="00170EAF">
        <w:rPr>
          <w:rFonts w:ascii="Palatino Linotype" w:eastAsia="Palatino Linotype" w:hAnsi="Palatino Linotype" w:cs="Palatino Linotype"/>
          <w:b/>
          <w:sz w:val="22"/>
          <w:szCs w:val="22"/>
        </w:rPr>
        <w:t>01353</w:t>
      </w:r>
      <w:r w:rsidRPr="00170EAF">
        <w:rPr>
          <w:rFonts w:ascii="Palatino Linotype" w:eastAsia="Palatino Linotype" w:hAnsi="Palatino Linotype" w:cs="Palatino Linotype"/>
          <w:b/>
          <w:sz w:val="22"/>
          <w:szCs w:val="22"/>
        </w:rPr>
        <w:t xml:space="preserve">/INFOEM/IP/RR/2024, </w:t>
      </w:r>
      <w:r w:rsidRPr="00170EAF">
        <w:rPr>
          <w:rFonts w:ascii="Palatino Linotype" w:eastAsia="Palatino Linotype" w:hAnsi="Palatino Linotype" w:cs="Palatino Linotype"/>
          <w:sz w:val="22"/>
          <w:szCs w:val="22"/>
        </w:rPr>
        <w:t xml:space="preserve">en términos del </w:t>
      </w:r>
      <w:r w:rsidRPr="00170EAF">
        <w:rPr>
          <w:rFonts w:ascii="Palatino Linotype" w:eastAsia="Palatino Linotype" w:hAnsi="Palatino Linotype" w:cs="Palatino Linotype"/>
          <w:b/>
          <w:sz w:val="22"/>
          <w:szCs w:val="22"/>
        </w:rPr>
        <w:t>Considerando</w:t>
      </w:r>
      <w:r w:rsidRPr="00170EAF">
        <w:rPr>
          <w:rFonts w:ascii="Palatino Linotype" w:eastAsia="Palatino Linotype" w:hAnsi="Palatino Linotype" w:cs="Palatino Linotype"/>
          <w:sz w:val="22"/>
          <w:szCs w:val="22"/>
        </w:rPr>
        <w:t xml:space="preserve"> </w:t>
      </w:r>
      <w:r w:rsidRPr="00170EAF">
        <w:rPr>
          <w:rFonts w:ascii="Palatino Linotype" w:eastAsia="Palatino Linotype" w:hAnsi="Palatino Linotype" w:cs="Palatino Linotype"/>
          <w:b/>
          <w:sz w:val="22"/>
          <w:szCs w:val="22"/>
        </w:rPr>
        <w:t>CUARTO y QUINTO de</w:t>
      </w:r>
      <w:r w:rsidRPr="00170EAF">
        <w:rPr>
          <w:rFonts w:ascii="Palatino Linotype" w:eastAsia="Palatino Linotype" w:hAnsi="Palatino Linotype" w:cs="Palatino Linotype"/>
          <w:sz w:val="22"/>
          <w:szCs w:val="22"/>
        </w:rPr>
        <w:t xml:space="preserve"> la presente resolución.</w:t>
      </w:r>
    </w:p>
    <w:p w:rsidR="00DA2F9A" w:rsidRPr="00170EAF" w:rsidRDefault="00DA2F9A" w:rsidP="00DA2F9A">
      <w:pPr>
        <w:spacing w:line="360" w:lineRule="auto"/>
        <w:ind w:right="48"/>
        <w:jc w:val="both"/>
        <w:rPr>
          <w:rFonts w:ascii="Palatino Linotype" w:eastAsia="Palatino Linotype" w:hAnsi="Palatino Linotype" w:cs="Palatino Linotype"/>
          <w:sz w:val="22"/>
          <w:szCs w:val="22"/>
        </w:rPr>
      </w:pPr>
    </w:p>
    <w:p w:rsidR="00DA2F9A" w:rsidRPr="00170EAF" w:rsidRDefault="00DA2F9A" w:rsidP="00DA2F9A">
      <w:pPr>
        <w:spacing w:line="360" w:lineRule="auto"/>
        <w:ind w:right="48"/>
        <w:jc w:val="both"/>
        <w:rPr>
          <w:rFonts w:ascii="Palatino Linotype" w:eastAsia="Palatino Linotype" w:hAnsi="Palatino Linotype" w:cs="Palatino Linotype"/>
          <w:sz w:val="22"/>
          <w:szCs w:val="22"/>
        </w:rPr>
      </w:pPr>
      <w:bookmarkStart w:id="15" w:name="_heading=h.3rdcrjn" w:colFirst="0" w:colLast="0"/>
      <w:bookmarkEnd w:id="15"/>
      <w:r w:rsidRPr="00170EAF">
        <w:rPr>
          <w:rFonts w:ascii="Palatino Linotype" w:eastAsia="Palatino Linotype" w:hAnsi="Palatino Linotype" w:cs="Palatino Linotype"/>
          <w:b/>
          <w:sz w:val="22"/>
          <w:szCs w:val="22"/>
        </w:rPr>
        <w:t>SEGUNDO.</w:t>
      </w:r>
      <w:r w:rsidRPr="00170EAF">
        <w:rPr>
          <w:rFonts w:ascii="Palatino Linotype" w:eastAsia="Palatino Linotype" w:hAnsi="Palatino Linotype" w:cs="Palatino Linotype"/>
          <w:color w:val="2F5496"/>
          <w:sz w:val="22"/>
          <w:szCs w:val="22"/>
        </w:rPr>
        <w:t xml:space="preserve"> </w:t>
      </w:r>
      <w:r w:rsidRPr="00170EAF">
        <w:rPr>
          <w:rFonts w:ascii="Palatino Linotype" w:eastAsia="Palatino Linotype" w:hAnsi="Palatino Linotype" w:cs="Palatino Linotype"/>
          <w:sz w:val="22"/>
          <w:szCs w:val="22"/>
        </w:rPr>
        <w:t>Se</w:t>
      </w:r>
      <w:r w:rsidR="00995F0E" w:rsidRPr="00170EAF">
        <w:rPr>
          <w:rFonts w:ascii="Palatino Linotype" w:eastAsia="Palatino Linotype" w:hAnsi="Palatino Linotype" w:cs="Palatino Linotype"/>
          <w:b/>
          <w:sz w:val="22"/>
          <w:szCs w:val="22"/>
        </w:rPr>
        <w:t xml:space="preserve"> REVOCA</w:t>
      </w:r>
      <w:r w:rsidRPr="00170EAF">
        <w:rPr>
          <w:rFonts w:ascii="Palatino Linotype" w:eastAsia="Palatino Linotype" w:hAnsi="Palatino Linotype" w:cs="Palatino Linotype"/>
          <w:b/>
          <w:sz w:val="22"/>
          <w:szCs w:val="22"/>
        </w:rPr>
        <w:t xml:space="preserve"> </w:t>
      </w:r>
      <w:r w:rsidR="00995F0E" w:rsidRPr="00170EAF">
        <w:rPr>
          <w:rFonts w:ascii="Palatino Linotype" w:eastAsia="Palatino Linotype" w:hAnsi="Palatino Linotype" w:cs="Palatino Linotype"/>
          <w:sz w:val="22"/>
          <w:szCs w:val="22"/>
        </w:rPr>
        <w:t>la respuesta emitida por la</w:t>
      </w:r>
      <w:r w:rsidRPr="00170EAF">
        <w:rPr>
          <w:rFonts w:ascii="Palatino Linotype" w:eastAsia="Palatino Linotype" w:hAnsi="Palatino Linotype" w:cs="Palatino Linotype"/>
          <w:sz w:val="22"/>
          <w:szCs w:val="22"/>
        </w:rPr>
        <w:t xml:space="preserve"> </w:t>
      </w:r>
      <w:r w:rsidR="00995F0E" w:rsidRPr="00170EAF">
        <w:rPr>
          <w:rFonts w:ascii="Palatino Linotype" w:eastAsia="Palatino Linotype" w:hAnsi="Palatino Linotype" w:cs="Palatino Linotype"/>
          <w:b/>
          <w:sz w:val="22"/>
          <w:szCs w:val="22"/>
        </w:rPr>
        <w:t>Universidad Autónoma del Estado de México</w:t>
      </w:r>
      <w:r w:rsidRPr="00170EAF">
        <w:rPr>
          <w:rFonts w:ascii="Palatino Linotype" w:eastAsia="Palatino Linotype" w:hAnsi="Palatino Linotype" w:cs="Palatino Linotype"/>
          <w:b/>
          <w:sz w:val="22"/>
          <w:szCs w:val="22"/>
        </w:rPr>
        <w:t xml:space="preserve"> </w:t>
      </w:r>
      <w:r w:rsidRPr="00170EAF">
        <w:rPr>
          <w:rFonts w:ascii="Palatino Linotype" w:eastAsia="Palatino Linotype" w:hAnsi="Palatino Linotype" w:cs="Palatino Linotype"/>
          <w:sz w:val="22"/>
          <w:szCs w:val="22"/>
        </w:rPr>
        <w:t>y se</w:t>
      </w:r>
      <w:r w:rsidRPr="00170EAF">
        <w:rPr>
          <w:rFonts w:ascii="Palatino Linotype" w:eastAsia="Palatino Linotype" w:hAnsi="Palatino Linotype" w:cs="Palatino Linotype"/>
          <w:b/>
          <w:sz w:val="22"/>
          <w:szCs w:val="22"/>
        </w:rPr>
        <w:t xml:space="preserve"> ORDENA </w:t>
      </w:r>
      <w:r w:rsidRPr="00170EAF">
        <w:rPr>
          <w:rFonts w:ascii="Palatino Linotype" w:eastAsia="Palatino Linotype" w:hAnsi="Palatino Linotype" w:cs="Palatino Linotype"/>
          <w:sz w:val="22"/>
          <w:szCs w:val="22"/>
        </w:rPr>
        <w:t>entregar vía Sistema de Accesos a la Información Mexiquense (SAIMEX), de ser procedente en versión pública, la siguiente información:</w:t>
      </w:r>
    </w:p>
    <w:p w:rsidR="00DA2F9A" w:rsidRPr="00170EAF" w:rsidRDefault="00DA2F9A" w:rsidP="00DA2F9A">
      <w:pPr>
        <w:spacing w:line="360" w:lineRule="auto"/>
        <w:ind w:right="48"/>
        <w:jc w:val="both"/>
        <w:rPr>
          <w:rFonts w:ascii="Palatino Linotype" w:eastAsia="Palatino Linotype" w:hAnsi="Palatino Linotype" w:cs="Palatino Linotype"/>
          <w:sz w:val="22"/>
          <w:szCs w:val="22"/>
        </w:rPr>
      </w:pPr>
    </w:p>
    <w:p w:rsidR="00DA2F9A" w:rsidRPr="00170EAF" w:rsidRDefault="00DA2F9A" w:rsidP="00DA2F9A">
      <w:pPr>
        <w:numPr>
          <w:ilvl w:val="0"/>
          <w:numId w:val="4"/>
        </w:numPr>
        <w:pBdr>
          <w:top w:val="nil"/>
          <w:left w:val="nil"/>
          <w:bottom w:val="nil"/>
          <w:right w:val="nil"/>
          <w:between w:val="nil"/>
        </w:pBdr>
        <w:spacing w:line="360" w:lineRule="auto"/>
        <w:ind w:right="822"/>
        <w:jc w:val="both"/>
        <w:rPr>
          <w:rFonts w:ascii="Palatino Linotype" w:eastAsia="Palatino Linotype" w:hAnsi="Palatino Linotype" w:cs="Palatino Linotype"/>
          <w:b/>
          <w:color w:val="000000"/>
          <w:sz w:val="22"/>
          <w:szCs w:val="22"/>
        </w:rPr>
      </w:pPr>
      <w:r w:rsidRPr="00170EAF">
        <w:rPr>
          <w:rFonts w:ascii="Palatino Linotype" w:eastAsia="Palatino Linotype" w:hAnsi="Palatino Linotype" w:cs="Palatino Linotype"/>
          <w:b/>
          <w:color w:val="000000"/>
          <w:sz w:val="22"/>
          <w:szCs w:val="22"/>
        </w:rPr>
        <w:t>Soporte documental</w:t>
      </w:r>
      <w:r w:rsidR="00995F0E" w:rsidRPr="00170EAF">
        <w:rPr>
          <w:rFonts w:ascii="Palatino Linotype" w:eastAsia="Palatino Linotype" w:hAnsi="Palatino Linotype" w:cs="Palatino Linotype"/>
          <w:b/>
          <w:color w:val="000000"/>
          <w:sz w:val="22"/>
          <w:szCs w:val="22"/>
        </w:rPr>
        <w:t xml:space="preserve"> donde consten las percepciones de los servidores públicos referidos en la solicitud de información </w:t>
      </w:r>
      <w:r w:rsidR="00995F0E" w:rsidRPr="00170EAF">
        <w:rPr>
          <w:rFonts w:ascii="Palatino Linotype" w:eastAsia="Palatino Linotype" w:hAnsi="Palatino Linotype" w:cs="Palatino Linotype"/>
          <w:b/>
          <w:bCs/>
          <w:color w:val="000000"/>
          <w:sz w:val="22"/>
          <w:szCs w:val="22"/>
        </w:rPr>
        <w:t xml:space="preserve">00184/UAEM/IP/2024, del periodo correspondiente del primero de enero de dos mil quince al treinta y uno de diciembre de dos mil veintitrés. </w:t>
      </w:r>
    </w:p>
    <w:p w:rsidR="00DA2F9A" w:rsidRPr="00170EAF" w:rsidRDefault="00DA2F9A" w:rsidP="00DA2F9A">
      <w:pPr>
        <w:spacing w:line="360" w:lineRule="auto"/>
        <w:ind w:right="567"/>
        <w:jc w:val="both"/>
        <w:rPr>
          <w:rFonts w:ascii="Palatino Linotype" w:eastAsia="Palatino Linotype" w:hAnsi="Palatino Linotype" w:cs="Palatino Linotype"/>
          <w:b/>
          <w:color w:val="000000"/>
          <w:sz w:val="22"/>
          <w:szCs w:val="22"/>
        </w:rPr>
      </w:pPr>
      <w:bookmarkStart w:id="16" w:name="_heading=h.26in1rg" w:colFirst="0" w:colLast="0"/>
      <w:bookmarkEnd w:id="16"/>
    </w:p>
    <w:p w:rsidR="00995F0E" w:rsidRPr="00170EAF" w:rsidRDefault="00DA2F9A" w:rsidP="00DA2F9A">
      <w:pPr>
        <w:tabs>
          <w:tab w:val="left" w:pos="8080"/>
        </w:tabs>
        <w:spacing w:line="360" w:lineRule="auto"/>
        <w:ind w:right="48"/>
        <w:jc w:val="both"/>
        <w:rPr>
          <w:rFonts w:ascii="Palatino Linotype" w:eastAsia="Palatino Linotype" w:hAnsi="Palatino Linotype" w:cs="Palatino Linotype"/>
          <w:b/>
          <w:sz w:val="22"/>
          <w:szCs w:val="22"/>
        </w:rPr>
      </w:pPr>
      <w:r w:rsidRPr="00170EAF">
        <w:rPr>
          <w:rFonts w:ascii="Palatino Linotype" w:eastAsia="Palatino Linotype" w:hAnsi="Palatino Linotype" w:cs="Palatino Linotype"/>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170EAF">
        <w:rPr>
          <w:rFonts w:ascii="Palatino Linotype" w:eastAsia="Palatino Linotype" w:hAnsi="Palatino Linotype" w:cs="Palatino Linotype"/>
          <w:b/>
          <w:sz w:val="22"/>
          <w:szCs w:val="22"/>
        </w:rPr>
        <w:t>EL RECURRENTE.</w:t>
      </w:r>
    </w:p>
    <w:p w:rsidR="00DA2F9A" w:rsidRPr="00170EAF" w:rsidRDefault="00DA2F9A" w:rsidP="00D92BF1">
      <w:pPr>
        <w:tabs>
          <w:tab w:val="left" w:pos="8080"/>
        </w:tabs>
        <w:spacing w:line="360" w:lineRule="auto"/>
        <w:ind w:right="48"/>
        <w:jc w:val="both"/>
        <w:rPr>
          <w:rFonts w:ascii="Palatino Linotype" w:eastAsia="Palatino Linotype" w:hAnsi="Palatino Linotype" w:cs="Palatino Linotype"/>
          <w:b/>
          <w:sz w:val="22"/>
          <w:szCs w:val="22"/>
        </w:rPr>
      </w:pPr>
    </w:p>
    <w:p w:rsidR="00AC2FAC" w:rsidRPr="00170EAF" w:rsidRDefault="00AC2FAC" w:rsidP="00D92BF1">
      <w:pPr>
        <w:spacing w:line="360" w:lineRule="auto"/>
        <w:ind w:right="48"/>
        <w:jc w:val="both"/>
        <w:rPr>
          <w:rFonts w:ascii="Palatino Linotype" w:eastAsia="Palatino Linotype" w:hAnsi="Palatino Linotype" w:cs="Palatino Linotype"/>
          <w:sz w:val="22"/>
          <w:szCs w:val="22"/>
        </w:rPr>
      </w:pPr>
      <w:r w:rsidRPr="00170EAF">
        <w:rPr>
          <w:rFonts w:ascii="Palatino Linotype" w:eastAsia="Palatino Linotype" w:hAnsi="Palatino Linotype" w:cs="Palatino Linotype"/>
          <w:sz w:val="22"/>
          <w:szCs w:val="22"/>
        </w:rPr>
        <w:lastRenderedPageBreak/>
        <w:t>Para el caso de que la información que se ordena entregar, no obre en los archivos del Sujeto Obligado,</w:t>
      </w:r>
      <w:r w:rsidR="00D92BF1" w:rsidRPr="00170EAF">
        <w:rPr>
          <w:rFonts w:ascii="Palatino Linotype" w:eastAsia="Palatino Linotype" w:hAnsi="Palatino Linotype" w:cs="Palatino Linotype"/>
          <w:sz w:val="22"/>
          <w:szCs w:val="22"/>
        </w:rPr>
        <w:t xml:space="preserve"> de</w:t>
      </w:r>
      <w:r w:rsidR="00252E16" w:rsidRPr="00170EAF">
        <w:rPr>
          <w:rFonts w:ascii="Palatino Linotype" w:eastAsia="Palatino Linotype" w:hAnsi="Palatino Linotype" w:cs="Palatino Linotype"/>
          <w:sz w:val="22"/>
          <w:szCs w:val="22"/>
        </w:rPr>
        <w:t>bido a la antigüedad de la información del año 2015 al 201</w:t>
      </w:r>
      <w:r w:rsidR="0003421B" w:rsidRPr="00170EAF">
        <w:rPr>
          <w:rFonts w:ascii="Palatino Linotype" w:eastAsia="Palatino Linotype" w:hAnsi="Palatino Linotype" w:cs="Palatino Linotype"/>
          <w:sz w:val="22"/>
          <w:szCs w:val="22"/>
        </w:rPr>
        <w:t>8</w:t>
      </w:r>
      <w:r w:rsidR="00D92BF1" w:rsidRPr="00170EAF">
        <w:rPr>
          <w:rFonts w:ascii="Palatino Linotype" w:eastAsia="Palatino Linotype" w:hAnsi="Palatino Linotype" w:cs="Palatino Linotype"/>
          <w:sz w:val="22"/>
          <w:szCs w:val="22"/>
        </w:rPr>
        <w:t>,</w:t>
      </w:r>
      <w:r w:rsidRPr="00170EAF">
        <w:rPr>
          <w:rFonts w:ascii="Palatino Linotype" w:eastAsia="Palatino Linotype" w:hAnsi="Palatino Linotype" w:cs="Palatino Linotype"/>
          <w:sz w:val="22"/>
          <w:szCs w:val="22"/>
        </w:rPr>
        <w:t xml:space="preserve"> deberá emitir Acuerdo emitido por el Comité de Transparencia en el que se declare la inexistencia por baja documental en términos del artículo 19, párrafo tercero de la Ley de Transparencia y Acceso a la Información Pública del Estado de México y Municipios. </w:t>
      </w:r>
    </w:p>
    <w:p w:rsidR="00AC2FAC" w:rsidRPr="00170EAF" w:rsidRDefault="00AC2FAC" w:rsidP="00DA2F9A">
      <w:pPr>
        <w:tabs>
          <w:tab w:val="left" w:pos="8080"/>
        </w:tabs>
        <w:spacing w:line="360" w:lineRule="auto"/>
        <w:ind w:right="48"/>
        <w:jc w:val="both"/>
        <w:rPr>
          <w:rFonts w:ascii="Palatino Linotype" w:eastAsia="Palatino Linotype" w:hAnsi="Palatino Linotype" w:cs="Palatino Linotype"/>
          <w:b/>
          <w:sz w:val="22"/>
          <w:szCs w:val="22"/>
        </w:rPr>
      </w:pPr>
    </w:p>
    <w:p w:rsidR="00DA2F9A" w:rsidRPr="00170EAF" w:rsidRDefault="00DA2F9A" w:rsidP="00DA2F9A">
      <w:pPr>
        <w:tabs>
          <w:tab w:val="left" w:pos="8080"/>
        </w:tabs>
        <w:spacing w:line="360" w:lineRule="auto"/>
        <w:ind w:right="48"/>
        <w:jc w:val="both"/>
        <w:rPr>
          <w:rFonts w:ascii="Palatino Linotype" w:eastAsia="Palatino Linotype" w:hAnsi="Palatino Linotype" w:cs="Palatino Linotype"/>
          <w:color w:val="222222"/>
          <w:sz w:val="22"/>
          <w:szCs w:val="22"/>
        </w:rPr>
      </w:pPr>
      <w:r w:rsidRPr="00170EAF">
        <w:rPr>
          <w:rFonts w:ascii="Palatino Linotype" w:eastAsia="Palatino Linotype" w:hAnsi="Palatino Linotype" w:cs="Palatino Linotype"/>
          <w:b/>
          <w:sz w:val="22"/>
          <w:szCs w:val="22"/>
        </w:rPr>
        <w:t xml:space="preserve">TERCERO. Notifíquese </w:t>
      </w:r>
      <w:r w:rsidRPr="00170EAF">
        <w:rPr>
          <w:rFonts w:ascii="Palatino Linotype" w:eastAsia="Palatino Linotype" w:hAnsi="Palatino Linotype" w:cs="Palatino Linotype"/>
          <w:sz w:val="22"/>
          <w:szCs w:val="22"/>
        </w:rPr>
        <w:t>vía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DA2F9A" w:rsidRPr="00170EAF" w:rsidRDefault="00DA2F9A" w:rsidP="00DA2F9A">
      <w:pPr>
        <w:tabs>
          <w:tab w:val="left" w:pos="8080"/>
        </w:tabs>
        <w:spacing w:line="360" w:lineRule="auto"/>
        <w:ind w:right="48"/>
        <w:jc w:val="both"/>
        <w:rPr>
          <w:rFonts w:ascii="Palatino Linotype" w:eastAsia="Palatino Linotype" w:hAnsi="Palatino Linotype" w:cs="Palatino Linotype"/>
          <w:color w:val="222222"/>
          <w:sz w:val="22"/>
          <w:szCs w:val="22"/>
        </w:rPr>
      </w:pPr>
    </w:p>
    <w:p w:rsidR="00DA2F9A" w:rsidRPr="00170EAF" w:rsidRDefault="00DA2F9A" w:rsidP="00DA2F9A">
      <w:pPr>
        <w:shd w:val="clear" w:color="auto" w:fill="FFFFFF"/>
        <w:spacing w:line="360" w:lineRule="auto"/>
        <w:ind w:right="48"/>
        <w:jc w:val="both"/>
        <w:rPr>
          <w:rFonts w:ascii="Palatino Linotype" w:eastAsia="Palatino Linotype" w:hAnsi="Palatino Linotype" w:cs="Palatino Linotype"/>
          <w:sz w:val="22"/>
          <w:szCs w:val="22"/>
        </w:rPr>
      </w:pPr>
      <w:r w:rsidRPr="00170EAF">
        <w:rPr>
          <w:rFonts w:ascii="Palatino Linotype" w:eastAsia="Palatino Linotype" w:hAnsi="Palatino Linotype" w:cs="Palatino Linotype"/>
          <w:b/>
          <w:sz w:val="22"/>
          <w:szCs w:val="22"/>
        </w:rPr>
        <w:t>CUARTO. Notifíquese al RECURRENTE</w:t>
      </w:r>
      <w:r w:rsidRPr="00170EAF">
        <w:rPr>
          <w:rFonts w:ascii="Palatino Linotype" w:eastAsia="Palatino Linotype" w:hAnsi="Palatino Linotype" w:cs="Palatino Linotype"/>
          <w:sz w:val="22"/>
          <w:szCs w:val="22"/>
        </w:rPr>
        <w:t xml:space="preserve"> la presente resolución vía SAIMEX.</w:t>
      </w:r>
    </w:p>
    <w:p w:rsidR="00DA2F9A" w:rsidRPr="00170EAF" w:rsidRDefault="00DA2F9A" w:rsidP="00DA2F9A">
      <w:pPr>
        <w:shd w:val="clear" w:color="auto" w:fill="FFFFFF"/>
        <w:spacing w:line="360" w:lineRule="auto"/>
        <w:ind w:right="48"/>
        <w:jc w:val="both"/>
        <w:rPr>
          <w:rFonts w:ascii="Palatino Linotype" w:eastAsia="Palatino Linotype" w:hAnsi="Palatino Linotype" w:cs="Palatino Linotype"/>
          <w:b/>
          <w:color w:val="FF0000"/>
          <w:sz w:val="22"/>
          <w:szCs w:val="22"/>
        </w:rPr>
      </w:pPr>
    </w:p>
    <w:p w:rsidR="00DA2F9A" w:rsidRPr="00170EAF" w:rsidRDefault="00DA2F9A" w:rsidP="00DA2F9A">
      <w:pPr>
        <w:spacing w:line="360" w:lineRule="auto"/>
        <w:ind w:right="48"/>
        <w:jc w:val="both"/>
        <w:rPr>
          <w:rFonts w:ascii="Palatino Linotype" w:eastAsia="Palatino Linotype" w:hAnsi="Palatino Linotype" w:cs="Palatino Linotype"/>
          <w:sz w:val="22"/>
          <w:szCs w:val="22"/>
        </w:rPr>
      </w:pPr>
      <w:r w:rsidRPr="00170EAF">
        <w:rPr>
          <w:rFonts w:ascii="Palatino Linotype" w:eastAsia="Palatino Linotype" w:hAnsi="Palatino Linotype" w:cs="Palatino Linotype"/>
          <w:b/>
          <w:sz w:val="22"/>
          <w:szCs w:val="22"/>
        </w:rPr>
        <w:t>QUINTO.</w:t>
      </w:r>
      <w:r w:rsidRPr="00170EAF">
        <w:rPr>
          <w:rFonts w:ascii="Palatino Linotype" w:eastAsia="Palatino Linotype" w:hAnsi="Palatino Linotype" w:cs="Palatino Linotype"/>
          <w:sz w:val="22"/>
          <w:szCs w:val="22"/>
        </w:rPr>
        <w:t xml:space="preserve"> Se hace del conocimiento del </w:t>
      </w:r>
      <w:r w:rsidRPr="00170EAF">
        <w:rPr>
          <w:rFonts w:ascii="Palatino Linotype" w:eastAsia="Palatino Linotype" w:hAnsi="Palatino Linotype" w:cs="Palatino Linotype"/>
          <w:b/>
          <w:sz w:val="22"/>
          <w:szCs w:val="22"/>
        </w:rPr>
        <w:t>RECURRENTE</w:t>
      </w:r>
      <w:r w:rsidRPr="00170EAF">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DA2F9A" w:rsidRPr="00170EAF" w:rsidRDefault="00DA2F9A" w:rsidP="00DA2F9A">
      <w:pPr>
        <w:spacing w:line="360" w:lineRule="auto"/>
        <w:ind w:right="48"/>
        <w:jc w:val="both"/>
        <w:rPr>
          <w:rFonts w:ascii="Palatino Linotype" w:eastAsia="Palatino Linotype" w:hAnsi="Palatino Linotype" w:cs="Palatino Linotype"/>
          <w:color w:val="000000"/>
          <w:sz w:val="22"/>
          <w:szCs w:val="22"/>
        </w:rPr>
      </w:pPr>
    </w:p>
    <w:p w:rsidR="00DA2F9A" w:rsidRPr="00170EAF" w:rsidRDefault="00DA2F9A" w:rsidP="00DA2F9A">
      <w:pPr>
        <w:spacing w:line="360" w:lineRule="auto"/>
        <w:ind w:right="48"/>
        <w:jc w:val="both"/>
        <w:rPr>
          <w:rFonts w:ascii="Palatino Linotype" w:eastAsia="Palatino Linotype" w:hAnsi="Palatino Linotype" w:cs="Palatino Linotype"/>
          <w:sz w:val="22"/>
          <w:szCs w:val="22"/>
        </w:rPr>
      </w:pPr>
      <w:r w:rsidRPr="00170EAF">
        <w:rPr>
          <w:rFonts w:ascii="Palatino Linotype" w:eastAsia="Palatino Linotype" w:hAnsi="Palatino Linotype" w:cs="Palatino Linotype"/>
          <w:b/>
          <w:color w:val="000000"/>
          <w:sz w:val="22"/>
          <w:szCs w:val="22"/>
        </w:rPr>
        <w:t xml:space="preserve">SEXTO. </w:t>
      </w:r>
      <w:r w:rsidRPr="00170EAF">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Sujeto </w:t>
      </w:r>
      <w:r w:rsidRPr="00170EAF">
        <w:rPr>
          <w:rFonts w:ascii="Palatino Linotype" w:eastAsia="Palatino Linotype" w:hAnsi="Palatino Linotype" w:cs="Palatino Linotype"/>
          <w:sz w:val="22"/>
          <w:szCs w:val="22"/>
        </w:rPr>
        <w:lastRenderedPageBreak/>
        <w:t>Obligado de manera fundada y motivada, podrá solicitar una ampliación de plazo para el cumplimiento de la presente resolución.</w:t>
      </w:r>
    </w:p>
    <w:p w:rsidR="00DA2F9A" w:rsidRPr="00170EAF" w:rsidRDefault="00DA2F9A" w:rsidP="00DA2F9A">
      <w:pPr>
        <w:shd w:val="clear" w:color="auto" w:fill="FFFFFF"/>
        <w:spacing w:line="360" w:lineRule="auto"/>
        <w:jc w:val="both"/>
        <w:rPr>
          <w:rFonts w:ascii="Palatino Linotype" w:eastAsia="Palatino Linotype" w:hAnsi="Palatino Linotype" w:cs="Palatino Linotype"/>
          <w:sz w:val="22"/>
          <w:szCs w:val="22"/>
        </w:rPr>
      </w:pPr>
    </w:p>
    <w:p w:rsidR="009D2A6E" w:rsidRPr="003C7186" w:rsidRDefault="009D2A6E" w:rsidP="009D2A6E">
      <w:pPr>
        <w:spacing w:line="360" w:lineRule="auto"/>
        <w:ind w:left="-142" w:right="-234" w:firstLine="1"/>
        <w:jc w:val="both"/>
        <w:rPr>
          <w:rFonts w:ascii="Palatino Linotype" w:hAnsi="Palatino Linotype"/>
        </w:rPr>
      </w:pPr>
      <w:r w:rsidRPr="00170EAF">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DOCE (12) DE FEBRERO DE DOS MIL VEINTICINCO, ANTE EL SECRETARIO TÉCNICO DEL PLENO ALEXIS TAPIA RAMÍREZ.</w:t>
      </w:r>
      <w:r w:rsidRPr="003C7186">
        <w:rPr>
          <w:rFonts w:ascii="Palatino Linotype" w:hAnsi="Palatino Linotype"/>
        </w:rPr>
        <w:t xml:space="preserve"> </w:t>
      </w:r>
    </w:p>
    <w:p w:rsidR="00DA2F9A" w:rsidRPr="00196189" w:rsidRDefault="00DA2F9A" w:rsidP="00DA2F9A">
      <w:pPr>
        <w:rPr>
          <w:sz w:val="22"/>
          <w:szCs w:val="22"/>
        </w:rPr>
      </w:pPr>
    </w:p>
    <w:p w:rsidR="00DA2F9A" w:rsidRPr="00196189" w:rsidRDefault="00DA2F9A" w:rsidP="00DA2F9A">
      <w:pPr>
        <w:rPr>
          <w:sz w:val="22"/>
          <w:szCs w:val="22"/>
        </w:rPr>
      </w:pPr>
    </w:p>
    <w:p w:rsidR="00064AA7" w:rsidRDefault="00064AA7">
      <w:pPr>
        <w:rPr>
          <w:sz w:val="22"/>
          <w:szCs w:val="22"/>
        </w:rPr>
      </w:pPr>
    </w:p>
    <w:p w:rsidR="00170EAF" w:rsidRDefault="00170EAF">
      <w:pPr>
        <w:rPr>
          <w:sz w:val="22"/>
          <w:szCs w:val="22"/>
        </w:rPr>
      </w:pPr>
    </w:p>
    <w:p w:rsidR="00170EAF" w:rsidRDefault="00170EAF">
      <w:pPr>
        <w:rPr>
          <w:sz w:val="22"/>
          <w:szCs w:val="22"/>
        </w:rPr>
      </w:pPr>
    </w:p>
    <w:p w:rsidR="00170EAF" w:rsidRDefault="00170EAF">
      <w:pPr>
        <w:rPr>
          <w:sz w:val="22"/>
          <w:szCs w:val="22"/>
        </w:rPr>
      </w:pPr>
    </w:p>
    <w:p w:rsidR="00170EAF" w:rsidRDefault="00170EAF">
      <w:pPr>
        <w:rPr>
          <w:sz w:val="22"/>
          <w:szCs w:val="22"/>
        </w:rPr>
      </w:pPr>
    </w:p>
    <w:p w:rsidR="00170EAF" w:rsidRDefault="00170EAF">
      <w:pPr>
        <w:rPr>
          <w:sz w:val="22"/>
          <w:szCs w:val="22"/>
        </w:rPr>
      </w:pPr>
    </w:p>
    <w:p w:rsidR="00170EAF" w:rsidRDefault="00170EAF">
      <w:pPr>
        <w:rPr>
          <w:sz w:val="22"/>
          <w:szCs w:val="22"/>
        </w:rPr>
      </w:pPr>
    </w:p>
    <w:p w:rsidR="00170EAF" w:rsidRDefault="00170EAF">
      <w:pPr>
        <w:rPr>
          <w:sz w:val="22"/>
          <w:szCs w:val="22"/>
        </w:rPr>
      </w:pPr>
    </w:p>
    <w:p w:rsidR="00170EAF" w:rsidRDefault="00170EAF">
      <w:pPr>
        <w:rPr>
          <w:sz w:val="22"/>
          <w:szCs w:val="22"/>
        </w:rPr>
      </w:pPr>
    </w:p>
    <w:p w:rsidR="00170EAF" w:rsidRDefault="00170EAF">
      <w:pPr>
        <w:rPr>
          <w:sz w:val="22"/>
          <w:szCs w:val="22"/>
        </w:rPr>
      </w:pPr>
    </w:p>
    <w:p w:rsidR="00170EAF" w:rsidRDefault="00170EAF">
      <w:pPr>
        <w:rPr>
          <w:sz w:val="22"/>
          <w:szCs w:val="22"/>
        </w:rPr>
      </w:pPr>
    </w:p>
    <w:p w:rsidR="00170EAF" w:rsidRDefault="00170EAF">
      <w:pPr>
        <w:rPr>
          <w:sz w:val="22"/>
          <w:szCs w:val="22"/>
        </w:rPr>
      </w:pPr>
    </w:p>
    <w:p w:rsidR="00170EAF" w:rsidRDefault="00170EAF">
      <w:pPr>
        <w:rPr>
          <w:sz w:val="22"/>
          <w:szCs w:val="22"/>
        </w:rPr>
      </w:pPr>
    </w:p>
    <w:p w:rsidR="00170EAF" w:rsidRDefault="00170EAF">
      <w:pPr>
        <w:rPr>
          <w:sz w:val="22"/>
          <w:szCs w:val="22"/>
        </w:rPr>
      </w:pPr>
    </w:p>
    <w:p w:rsidR="00170EAF" w:rsidRDefault="00170EAF">
      <w:pPr>
        <w:rPr>
          <w:sz w:val="22"/>
          <w:szCs w:val="22"/>
        </w:rPr>
      </w:pPr>
    </w:p>
    <w:p w:rsidR="00170EAF" w:rsidRDefault="00170EAF">
      <w:pPr>
        <w:rPr>
          <w:sz w:val="22"/>
          <w:szCs w:val="22"/>
        </w:rPr>
      </w:pPr>
    </w:p>
    <w:p w:rsidR="00170EAF" w:rsidRDefault="00170EAF">
      <w:pPr>
        <w:rPr>
          <w:sz w:val="22"/>
          <w:szCs w:val="22"/>
        </w:rPr>
      </w:pPr>
    </w:p>
    <w:p w:rsidR="00170EAF" w:rsidRDefault="00170EAF">
      <w:pPr>
        <w:rPr>
          <w:sz w:val="22"/>
          <w:szCs w:val="22"/>
        </w:rPr>
      </w:pPr>
    </w:p>
    <w:p w:rsidR="00170EAF" w:rsidRDefault="00170EAF">
      <w:pPr>
        <w:rPr>
          <w:sz w:val="22"/>
          <w:szCs w:val="22"/>
        </w:rPr>
      </w:pPr>
    </w:p>
    <w:p w:rsidR="00170EAF" w:rsidRDefault="00170EAF">
      <w:pPr>
        <w:rPr>
          <w:sz w:val="22"/>
          <w:szCs w:val="22"/>
        </w:rPr>
      </w:pPr>
    </w:p>
    <w:p w:rsidR="00170EAF" w:rsidRDefault="00170EAF">
      <w:pPr>
        <w:rPr>
          <w:sz w:val="22"/>
          <w:szCs w:val="22"/>
        </w:rPr>
      </w:pPr>
    </w:p>
    <w:p w:rsidR="00170EAF" w:rsidRDefault="00170EAF">
      <w:pPr>
        <w:rPr>
          <w:sz w:val="22"/>
          <w:szCs w:val="22"/>
        </w:rPr>
      </w:pPr>
    </w:p>
    <w:p w:rsidR="00170EAF" w:rsidRDefault="00170EAF">
      <w:pPr>
        <w:rPr>
          <w:sz w:val="22"/>
          <w:szCs w:val="22"/>
        </w:rPr>
      </w:pPr>
    </w:p>
    <w:p w:rsidR="00170EAF" w:rsidRDefault="00170EAF">
      <w:pPr>
        <w:rPr>
          <w:sz w:val="22"/>
          <w:szCs w:val="22"/>
        </w:rPr>
      </w:pPr>
    </w:p>
    <w:p w:rsidR="00170EAF" w:rsidRDefault="00170EAF">
      <w:pPr>
        <w:rPr>
          <w:sz w:val="22"/>
          <w:szCs w:val="22"/>
        </w:rPr>
      </w:pPr>
    </w:p>
    <w:p w:rsidR="00170EAF" w:rsidRPr="00196189" w:rsidRDefault="00170EAF">
      <w:pPr>
        <w:rPr>
          <w:sz w:val="22"/>
          <w:szCs w:val="22"/>
        </w:rPr>
      </w:pPr>
    </w:p>
    <w:sectPr w:rsidR="00170EAF" w:rsidRPr="00196189">
      <w:headerReference w:type="even" r:id="rId12"/>
      <w:headerReference w:type="default" r:id="rId13"/>
      <w:footerReference w:type="default" r:id="rId14"/>
      <w:headerReference w:type="first" r:id="rId15"/>
      <w:footerReference w:type="first" r:id="rId16"/>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3F0" w:rsidRDefault="003F33F0" w:rsidP="00DA2F9A">
      <w:r>
        <w:separator/>
      </w:r>
    </w:p>
  </w:endnote>
  <w:endnote w:type="continuationSeparator" w:id="0">
    <w:p w:rsidR="003F33F0" w:rsidRDefault="003F33F0" w:rsidP="00DA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Old Style,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CDD" w:rsidRDefault="002C7CD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811663">
      <w:rPr>
        <w:b/>
        <w:noProof/>
        <w:color w:val="000000"/>
      </w:rPr>
      <w:t>58</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811663">
      <w:rPr>
        <w:b/>
        <w:noProof/>
        <w:color w:val="000000"/>
      </w:rPr>
      <w:t>58</w:t>
    </w:r>
    <w:r>
      <w:rPr>
        <w:b/>
        <w:color w:val="000000"/>
      </w:rPr>
      <w:fldChar w:fldCharType="end"/>
    </w:r>
  </w:p>
  <w:p w:rsidR="002C7CDD" w:rsidRDefault="002C7CD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CDD" w:rsidRDefault="002C7CD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811663">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811663">
      <w:rPr>
        <w:b/>
        <w:noProof/>
        <w:color w:val="000000"/>
      </w:rPr>
      <w:t>58</w:t>
    </w:r>
    <w:r>
      <w:rPr>
        <w:b/>
        <w:color w:val="000000"/>
      </w:rPr>
      <w:fldChar w:fldCharType="end"/>
    </w:r>
  </w:p>
  <w:p w:rsidR="002C7CDD" w:rsidRDefault="002C7CD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3F0" w:rsidRDefault="003F33F0" w:rsidP="00DA2F9A">
      <w:r>
        <w:separator/>
      </w:r>
    </w:p>
  </w:footnote>
  <w:footnote w:type="continuationSeparator" w:id="0">
    <w:p w:rsidR="003F33F0" w:rsidRDefault="003F33F0" w:rsidP="00DA2F9A">
      <w:r>
        <w:continuationSeparator/>
      </w:r>
    </w:p>
  </w:footnote>
  <w:footnote w:id="1">
    <w:p w:rsidR="002C7CDD" w:rsidRDefault="002C7CDD" w:rsidP="00107F64">
      <w:pPr>
        <w:pStyle w:val="Textonotapie"/>
      </w:pPr>
      <w:r>
        <w:rPr>
          <w:rStyle w:val="Refdenotaalpie"/>
        </w:rPr>
        <w:footnoteRef/>
      </w:r>
      <w:r>
        <w:t xml:space="preserve"> Artículo 150. Ley de Transparencia y Acceso a la Información Pública del Estado de México y Municipios.</w:t>
      </w:r>
    </w:p>
    <w:p w:rsidR="002C7CDD" w:rsidRDefault="002C7CDD" w:rsidP="00107F64">
      <w:pPr>
        <w:pStyle w:val="Textonotapie"/>
      </w:pPr>
      <w:r>
        <w:t>Artículo 151. Ibídem.</w:t>
      </w:r>
    </w:p>
  </w:footnote>
  <w:footnote w:id="2">
    <w:p w:rsidR="002C7CDD" w:rsidRDefault="002C7CDD" w:rsidP="00107F64">
      <w:pPr>
        <w:pStyle w:val="Textonotapie"/>
      </w:pPr>
      <w:r>
        <w:rPr>
          <w:rStyle w:val="Refdenotaalpie"/>
        </w:rPr>
        <w:footnoteRef/>
      </w:r>
      <w:r>
        <w:t xml:space="preserve"> Fracción IV. Artículo 53. Ibídem.</w:t>
      </w:r>
    </w:p>
  </w:footnote>
  <w:footnote w:id="3">
    <w:p w:rsidR="002C7CDD" w:rsidRDefault="002C7CDD" w:rsidP="00AC2FAC">
      <w:pPr>
        <w:pStyle w:val="Textonotapie"/>
      </w:pPr>
      <w:r>
        <w:rPr>
          <w:rStyle w:val="Refdenotaalpie"/>
        </w:rPr>
        <w:footnoteRef/>
      </w:r>
      <w:r>
        <w:t xml:space="preserve"> </w:t>
      </w:r>
      <w:r w:rsidRPr="006667ED">
        <w:rPr>
          <w:rFonts w:cs="Arial"/>
          <w:color w:val="222222"/>
          <w:szCs w:val="24"/>
        </w:rPr>
        <w:t>Lo anterior es incluso un requerimiento del sistema interamericano de protección a los derechos humanos. </w:t>
      </w:r>
      <w:r w:rsidRPr="006667ED">
        <w:rPr>
          <w:rFonts w:cs="Arial"/>
          <w:i/>
          <w:iCs/>
          <w:color w:val="222222"/>
          <w:szCs w:val="24"/>
        </w:rPr>
        <w:t>Ibídem</w:t>
      </w:r>
      <w:r w:rsidRPr="006667ED">
        <w:rPr>
          <w:rFonts w:cs="Arial"/>
          <w:color w:val="222222"/>
          <w:szCs w:val="24"/>
        </w:rPr>
        <w:t>. Párr. 113.</w:t>
      </w:r>
    </w:p>
  </w:footnote>
  <w:footnote w:id="4">
    <w:p w:rsidR="002C7CDD" w:rsidRDefault="002C7CDD" w:rsidP="00DA2F9A">
      <w:pPr>
        <w:pStyle w:val="Textonotapie"/>
      </w:pPr>
      <w:r>
        <w:rPr>
          <w:rStyle w:val="Refdenotaalpie"/>
        </w:rPr>
        <w:footnoteRef/>
      </w:r>
      <w:r>
        <w:t xml:space="preserve"> </w:t>
      </w:r>
      <w:hyperlink r:id="rId1" w:history="1">
        <w:r w:rsidRPr="008A46CF">
          <w:rPr>
            <w:rStyle w:val="Hipervnculo"/>
          </w:rPr>
          <w:t>https://legislacion.edomex.gob.mx/sites/legislacion.edomex.gob.mx/files/files/pdf/ley/vig/leyvig083.pdf</w:t>
        </w:r>
      </w:hyperlink>
    </w:p>
    <w:p w:rsidR="002C7CDD" w:rsidRDefault="002C7CDD" w:rsidP="00DA2F9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CDD" w:rsidRDefault="003F33F0">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89.8pt;height:768pt;z-index:-25165516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CDD" w:rsidRDefault="002C7CDD">
    <w:pPr>
      <w:widowControl w:val="0"/>
      <w:pBdr>
        <w:top w:val="nil"/>
        <w:left w:val="nil"/>
        <w:bottom w:val="nil"/>
        <w:right w:val="nil"/>
        <w:between w:val="nil"/>
      </w:pBdr>
      <w:spacing w:line="276" w:lineRule="auto"/>
      <w:rPr>
        <w:color w:val="000000"/>
      </w:rPr>
    </w:pPr>
  </w:p>
  <w:tbl>
    <w:tblPr>
      <w:tblW w:w="9214" w:type="dxa"/>
      <w:tblLayout w:type="fixed"/>
      <w:tblLook w:val="0400" w:firstRow="0" w:lastRow="0" w:firstColumn="0" w:lastColumn="0" w:noHBand="0" w:noVBand="1"/>
    </w:tblPr>
    <w:tblGrid>
      <w:gridCol w:w="2268"/>
      <w:gridCol w:w="6946"/>
    </w:tblGrid>
    <w:tr w:rsidR="002C7CDD">
      <w:trPr>
        <w:trHeight w:val="1435"/>
      </w:trPr>
      <w:tc>
        <w:tcPr>
          <w:tcW w:w="2268" w:type="dxa"/>
          <w:shd w:val="clear" w:color="auto" w:fill="auto"/>
        </w:tcPr>
        <w:p w:rsidR="002C7CDD" w:rsidRDefault="002C7CDD">
          <w:pPr>
            <w:tabs>
              <w:tab w:val="right" w:pos="4273"/>
            </w:tabs>
            <w:rPr>
              <w:rFonts w:ascii="Garamond" w:eastAsia="Garamond" w:hAnsi="Garamond" w:cs="Garamond"/>
              <w:sz w:val="16"/>
              <w:szCs w:val="16"/>
            </w:rPr>
          </w:pPr>
        </w:p>
      </w:tc>
      <w:tc>
        <w:tcPr>
          <w:tcW w:w="6946" w:type="dxa"/>
          <w:shd w:val="clear" w:color="auto" w:fill="auto"/>
        </w:tcPr>
        <w:p w:rsidR="002C7CDD" w:rsidRDefault="002C7CDD"/>
        <w:tbl>
          <w:tblPr>
            <w:tblW w:w="6662" w:type="dxa"/>
            <w:tblInd w:w="40" w:type="dxa"/>
            <w:tblLayout w:type="fixed"/>
            <w:tblLook w:val="0400" w:firstRow="0" w:lastRow="0" w:firstColumn="0" w:lastColumn="0" w:noHBand="0" w:noVBand="1"/>
          </w:tblPr>
          <w:tblGrid>
            <w:gridCol w:w="2551"/>
            <w:gridCol w:w="4111"/>
          </w:tblGrid>
          <w:tr w:rsidR="002C7CDD">
            <w:trPr>
              <w:trHeight w:val="150"/>
            </w:trPr>
            <w:tc>
              <w:tcPr>
                <w:tcW w:w="2551" w:type="dxa"/>
                <w:shd w:val="clear" w:color="auto" w:fill="auto"/>
              </w:tcPr>
              <w:p w:rsidR="002C7CDD" w:rsidRDefault="002C7CDD">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rsidR="002C7CDD" w:rsidRPr="00DA2F9A" w:rsidRDefault="002C7CDD">
                <w:pPr>
                  <w:tabs>
                    <w:tab w:val="right" w:pos="8838"/>
                  </w:tabs>
                  <w:ind w:left="-108" w:right="-102"/>
                  <w:jc w:val="both"/>
                  <w:rPr>
                    <w:rFonts w:ascii="Palatino Linotype" w:eastAsia="Palatino Linotype" w:hAnsi="Palatino Linotype" w:cs="Palatino Linotype"/>
                    <w:b/>
                    <w:sz w:val="22"/>
                    <w:szCs w:val="22"/>
                  </w:rPr>
                </w:pPr>
                <w:r w:rsidRPr="00DA2F9A">
                  <w:rPr>
                    <w:rFonts w:ascii="Palatino Linotype" w:eastAsia="Palatino Linotype" w:hAnsi="Palatino Linotype" w:cs="Palatino Linotype"/>
                    <w:b/>
                    <w:sz w:val="22"/>
                    <w:szCs w:val="22"/>
                  </w:rPr>
                  <w:t>01353/INFOEM/IP/RR/2024</w:t>
                </w:r>
              </w:p>
            </w:tc>
          </w:tr>
          <w:tr w:rsidR="002C7CDD">
            <w:trPr>
              <w:trHeight w:val="295"/>
            </w:trPr>
            <w:tc>
              <w:tcPr>
                <w:tcW w:w="2551" w:type="dxa"/>
                <w:shd w:val="clear" w:color="auto" w:fill="auto"/>
              </w:tcPr>
              <w:p w:rsidR="002C7CDD" w:rsidRDefault="002C7CDD">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rsidR="002C7CDD" w:rsidRPr="00DA2F9A" w:rsidRDefault="002C7CDD">
                <w:pPr>
                  <w:tabs>
                    <w:tab w:val="left" w:pos="2834"/>
                    <w:tab w:val="right" w:pos="8838"/>
                  </w:tabs>
                  <w:ind w:left="-108" w:right="-102"/>
                  <w:jc w:val="both"/>
                  <w:rPr>
                    <w:rFonts w:ascii="Palatino Linotype" w:eastAsia="Palatino Linotype" w:hAnsi="Palatino Linotype" w:cs="Palatino Linotype"/>
                    <w:b/>
                    <w:sz w:val="22"/>
                    <w:szCs w:val="22"/>
                  </w:rPr>
                </w:pPr>
                <w:r w:rsidRPr="00DA2F9A">
                  <w:rPr>
                    <w:rFonts w:ascii="Palatino Linotype" w:eastAsia="Palatino Linotype" w:hAnsi="Palatino Linotype" w:cs="Palatino Linotype"/>
                    <w:b/>
                    <w:bCs/>
                    <w:sz w:val="22"/>
                    <w:szCs w:val="22"/>
                  </w:rPr>
                  <w:t>Universidad Autónoma del Estado de México</w:t>
                </w:r>
              </w:p>
            </w:tc>
          </w:tr>
          <w:tr w:rsidR="002C7CDD">
            <w:trPr>
              <w:trHeight w:val="295"/>
            </w:trPr>
            <w:tc>
              <w:tcPr>
                <w:tcW w:w="2551" w:type="dxa"/>
                <w:shd w:val="clear" w:color="auto" w:fill="auto"/>
              </w:tcPr>
              <w:p w:rsidR="002C7CDD" w:rsidRDefault="002C7CDD">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rsidR="002C7CDD" w:rsidRPr="00DA2F9A" w:rsidRDefault="002C7CDD">
                <w:pPr>
                  <w:tabs>
                    <w:tab w:val="right" w:pos="8838"/>
                  </w:tabs>
                  <w:ind w:left="-108" w:right="171"/>
                  <w:jc w:val="both"/>
                  <w:rPr>
                    <w:rFonts w:ascii="Palatino Linotype" w:eastAsia="Palatino Linotype" w:hAnsi="Palatino Linotype" w:cs="Palatino Linotype"/>
                    <w:b/>
                    <w:sz w:val="22"/>
                    <w:szCs w:val="22"/>
                  </w:rPr>
                </w:pPr>
                <w:r w:rsidRPr="00DA2F9A">
                  <w:rPr>
                    <w:rFonts w:ascii="Palatino Linotype" w:eastAsia="Palatino Linotype" w:hAnsi="Palatino Linotype" w:cs="Palatino Linotype"/>
                    <w:b/>
                    <w:sz w:val="22"/>
                    <w:szCs w:val="22"/>
                  </w:rPr>
                  <w:t>María del Rosario Mejía Ayala</w:t>
                </w:r>
              </w:p>
              <w:p w:rsidR="002C7CDD" w:rsidRPr="00DA2F9A" w:rsidRDefault="002C7CDD">
                <w:pPr>
                  <w:tabs>
                    <w:tab w:val="right" w:pos="8838"/>
                  </w:tabs>
                  <w:ind w:left="-108" w:right="171"/>
                  <w:jc w:val="both"/>
                  <w:rPr>
                    <w:rFonts w:ascii="Palatino Linotype" w:eastAsia="Palatino Linotype" w:hAnsi="Palatino Linotype" w:cs="Palatino Linotype"/>
                    <w:b/>
                    <w:sz w:val="22"/>
                    <w:szCs w:val="22"/>
                  </w:rPr>
                </w:pPr>
              </w:p>
            </w:tc>
          </w:tr>
        </w:tbl>
        <w:p w:rsidR="002C7CDD" w:rsidRDefault="002C7CDD">
          <w:pPr>
            <w:tabs>
              <w:tab w:val="right" w:pos="8838"/>
            </w:tabs>
            <w:ind w:left="-28"/>
            <w:jc w:val="both"/>
            <w:rPr>
              <w:rFonts w:ascii="Arial" w:eastAsia="Arial" w:hAnsi="Arial" w:cs="Arial"/>
              <w:b/>
              <w:sz w:val="22"/>
              <w:szCs w:val="22"/>
            </w:rPr>
          </w:pPr>
        </w:p>
      </w:tc>
    </w:tr>
  </w:tbl>
  <w:p w:rsidR="002C7CDD" w:rsidRDefault="003F33F0">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68.8pt;margin-top:-120.5pt;width:589.8pt;height:768pt;z-index:-25165721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CDD" w:rsidRDefault="002C7CDD">
    <w:pPr>
      <w:widowControl w:val="0"/>
      <w:pBdr>
        <w:top w:val="nil"/>
        <w:left w:val="nil"/>
        <w:bottom w:val="nil"/>
        <w:right w:val="nil"/>
        <w:between w:val="nil"/>
      </w:pBdr>
      <w:spacing w:line="276" w:lineRule="auto"/>
      <w:rPr>
        <w:color w:val="000000"/>
        <w:sz w:val="14"/>
        <w:szCs w:val="14"/>
      </w:rPr>
    </w:pPr>
  </w:p>
  <w:tbl>
    <w:tblPr>
      <w:tblW w:w="9072" w:type="dxa"/>
      <w:tblLayout w:type="fixed"/>
      <w:tblLook w:val="0400" w:firstRow="0" w:lastRow="0" w:firstColumn="0" w:lastColumn="0" w:noHBand="0" w:noVBand="1"/>
    </w:tblPr>
    <w:tblGrid>
      <w:gridCol w:w="2268"/>
      <w:gridCol w:w="6804"/>
    </w:tblGrid>
    <w:tr w:rsidR="002C7CDD">
      <w:trPr>
        <w:trHeight w:val="1435"/>
      </w:trPr>
      <w:tc>
        <w:tcPr>
          <w:tcW w:w="2268" w:type="dxa"/>
          <w:shd w:val="clear" w:color="auto" w:fill="auto"/>
        </w:tcPr>
        <w:p w:rsidR="002C7CDD" w:rsidRDefault="002C7CDD">
          <w:pPr>
            <w:tabs>
              <w:tab w:val="right" w:pos="4273"/>
            </w:tabs>
            <w:rPr>
              <w:rFonts w:ascii="Garamond" w:eastAsia="Garamond" w:hAnsi="Garamond" w:cs="Garamond"/>
              <w:sz w:val="22"/>
              <w:szCs w:val="22"/>
            </w:rPr>
          </w:pPr>
        </w:p>
      </w:tc>
      <w:tc>
        <w:tcPr>
          <w:tcW w:w="6804" w:type="dxa"/>
          <w:shd w:val="clear" w:color="auto" w:fill="auto"/>
        </w:tcPr>
        <w:p w:rsidR="002C7CDD" w:rsidRDefault="002C7CDD">
          <w:pPr>
            <w:widowControl w:val="0"/>
            <w:pBdr>
              <w:top w:val="nil"/>
              <w:left w:val="nil"/>
              <w:bottom w:val="nil"/>
              <w:right w:val="nil"/>
              <w:between w:val="nil"/>
            </w:pBdr>
            <w:spacing w:line="276" w:lineRule="auto"/>
            <w:rPr>
              <w:rFonts w:ascii="Garamond" w:eastAsia="Garamond" w:hAnsi="Garamond" w:cs="Garamond"/>
              <w:sz w:val="22"/>
              <w:szCs w:val="22"/>
            </w:rPr>
          </w:pPr>
        </w:p>
        <w:tbl>
          <w:tblPr>
            <w:tblW w:w="6662" w:type="dxa"/>
            <w:tblInd w:w="40" w:type="dxa"/>
            <w:tblLayout w:type="fixed"/>
            <w:tblLook w:val="0400" w:firstRow="0" w:lastRow="0" w:firstColumn="0" w:lastColumn="0" w:noHBand="0" w:noVBand="1"/>
          </w:tblPr>
          <w:tblGrid>
            <w:gridCol w:w="2444"/>
            <w:gridCol w:w="4218"/>
          </w:tblGrid>
          <w:tr w:rsidR="002C7CDD">
            <w:trPr>
              <w:trHeight w:val="144"/>
            </w:trPr>
            <w:tc>
              <w:tcPr>
                <w:tcW w:w="2444" w:type="dxa"/>
                <w:shd w:val="clear" w:color="auto" w:fill="auto"/>
              </w:tcPr>
              <w:p w:rsidR="002C7CDD" w:rsidRDefault="002C7CDD">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rsidR="002C7CDD" w:rsidRPr="00DA2F9A" w:rsidRDefault="002C7CDD">
                <w:pPr>
                  <w:tabs>
                    <w:tab w:val="right" w:pos="8838"/>
                  </w:tabs>
                  <w:ind w:left="-74" w:right="-105"/>
                  <w:jc w:val="both"/>
                  <w:rPr>
                    <w:rFonts w:ascii="Palatino Linotype" w:eastAsia="Palatino Linotype" w:hAnsi="Palatino Linotype" w:cs="Palatino Linotype"/>
                    <w:b/>
                    <w:sz w:val="22"/>
                    <w:szCs w:val="22"/>
                  </w:rPr>
                </w:pPr>
                <w:r w:rsidRPr="00DA2F9A">
                  <w:rPr>
                    <w:rFonts w:ascii="Palatino Linotype" w:eastAsia="Palatino Linotype" w:hAnsi="Palatino Linotype" w:cs="Palatino Linotype"/>
                    <w:b/>
                    <w:sz w:val="22"/>
                    <w:szCs w:val="22"/>
                  </w:rPr>
                  <w:t>01353/INFOEM/IP/RR/2024</w:t>
                </w:r>
              </w:p>
            </w:tc>
          </w:tr>
          <w:tr w:rsidR="002C7CDD">
            <w:trPr>
              <w:trHeight w:val="144"/>
            </w:trPr>
            <w:tc>
              <w:tcPr>
                <w:tcW w:w="2444" w:type="dxa"/>
                <w:shd w:val="clear" w:color="auto" w:fill="auto"/>
              </w:tcPr>
              <w:p w:rsidR="002C7CDD" w:rsidRDefault="002C7CDD">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rsidR="002C7CDD" w:rsidRPr="00DA2F9A" w:rsidRDefault="002C7CDD" w:rsidP="00811663">
                <w:pPr>
                  <w:tabs>
                    <w:tab w:val="left" w:pos="3122"/>
                    <w:tab w:val="right" w:pos="8838"/>
                  </w:tabs>
                  <w:ind w:left="-74" w:right="-105"/>
                  <w:jc w:val="both"/>
                  <w:rPr>
                    <w:rFonts w:ascii="Palatino Linotype" w:eastAsia="Palatino Linotype" w:hAnsi="Palatino Linotype" w:cs="Palatino Linotype"/>
                    <w:b/>
                    <w:sz w:val="22"/>
                    <w:szCs w:val="22"/>
                  </w:rPr>
                </w:pPr>
                <w:r w:rsidRPr="00DA2F9A">
                  <w:rPr>
                    <w:rFonts w:ascii="Palatino Linotype" w:eastAsia="Palatino Linotype" w:hAnsi="Palatino Linotype" w:cs="Palatino Linotype"/>
                    <w:b/>
                    <w:sz w:val="22"/>
                    <w:szCs w:val="22"/>
                  </w:rPr>
                  <w:t> </w:t>
                </w:r>
                <w:r w:rsidR="00811663">
                  <w:rPr>
                    <w:rFonts w:ascii="Palatino Linotype" w:eastAsia="Palatino Linotype" w:hAnsi="Palatino Linotype" w:cs="Palatino Linotype"/>
                    <w:b/>
                    <w:bCs/>
                    <w:sz w:val="22"/>
                    <w:szCs w:val="22"/>
                  </w:rPr>
                  <w:t>XXXXXXXXX</w:t>
                </w:r>
              </w:p>
            </w:tc>
          </w:tr>
          <w:tr w:rsidR="002C7CDD">
            <w:trPr>
              <w:trHeight w:val="283"/>
            </w:trPr>
            <w:tc>
              <w:tcPr>
                <w:tcW w:w="2444" w:type="dxa"/>
                <w:shd w:val="clear" w:color="auto" w:fill="auto"/>
              </w:tcPr>
              <w:p w:rsidR="002C7CDD" w:rsidRDefault="002C7CDD">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rsidR="002C7CDD" w:rsidRPr="00DA2F9A" w:rsidRDefault="002C7CDD">
                <w:pPr>
                  <w:tabs>
                    <w:tab w:val="left" w:pos="2834"/>
                    <w:tab w:val="right" w:pos="8838"/>
                  </w:tabs>
                  <w:ind w:left="-74" w:right="-105"/>
                  <w:jc w:val="both"/>
                  <w:rPr>
                    <w:rFonts w:ascii="Palatino Linotype" w:eastAsia="Palatino Linotype" w:hAnsi="Palatino Linotype" w:cs="Palatino Linotype"/>
                    <w:b/>
                    <w:sz w:val="22"/>
                    <w:szCs w:val="22"/>
                  </w:rPr>
                </w:pPr>
                <w:r w:rsidRPr="00DA2F9A">
                  <w:rPr>
                    <w:rFonts w:ascii="Palatino Linotype" w:eastAsia="Palatino Linotype" w:hAnsi="Palatino Linotype" w:cs="Palatino Linotype"/>
                    <w:b/>
                    <w:bCs/>
                    <w:sz w:val="22"/>
                    <w:szCs w:val="22"/>
                  </w:rPr>
                  <w:t>Universidad Autónoma del Estado de México</w:t>
                </w:r>
              </w:p>
            </w:tc>
          </w:tr>
          <w:tr w:rsidR="002C7CDD">
            <w:trPr>
              <w:trHeight w:val="283"/>
            </w:trPr>
            <w:tc>
              <w:tcPr>
                <w:tcW w:w="2444" w:type="dxa"/>
                <w:shd w:val="clear" w:color="auto" w:fill="auto"/>
              </w:tcPr>
              <w:p w:rsidR="002C7CDD" w:rsidRDefault="002C7CDD">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rsidR="002C7CDD" w:rsidRPr="00DA2F9A" w:rsidRDefault="002C7CDD">
                <w:pPr>
                  <w:tabs>
                    <w:tab w:val="right" w:pos="8838"/>
                  </w:tabs>
                  <w:ind w:left="-74" w:right="-105"/>
                  <w:jc w:val="both"/>
                  <w:rPr>
                    <w:rFonts w:ascii="Palatino Linotype" w:eastAsia="Palatino Linotype" w:hAnsi="Palatino Linotype" w:cs="Palatino Linotype"/>
                    <w:b/>
                    <w:sz w:val="22"/>
                    <w:szCs w:val="22"/>
                  </w:rPr>
                </w:pPr>
                <w:r w:rsidRPr="00DA2F9A">
                  <w:rPr>
                    <w:rFonts w:ascii="Palatino Linotype" w:eastAsia="Palatino Linotype" w:hAnsi="Palatino Linotype" w:cs="Palatino Linotype"/>
                    <w:b/>
                    <w:sz w:val="22"/>
                    <w:szCs w:val="22"/>
                  </w:rPr>
                  <w:t>María del Rosario Mejía Ayala</w:t>
                </w:r>
              </w:p>
              <w:p w:rsidR="002C7CDD" w:rsidRPr="00DA2F9A" w:rsidRDefault="002C7CDD">
                <w:pPr>
                  <w:tabs>
                    <w:tab w:val="right" w:pos="8838"/>
                  </w:tabs>
                  <w:ind w:left="-74" w:right="-105"/>
                  <w:jc w:val="both"/>
                  <w:rPr>
                    <w:rFonts w:ascii="Palatino Linotype" w:eastAsia="Palatino Linotype" w:hAnsi="Palatino Linotype" w:cs="Palatino Linotype"/>
                    <w:b/>
                    <w:sz w:val="22"/>
                    <w:szCs w:val="22"/>
                  </w:rPr>
                </w:pPr>
              </w:p>
            </w:tc>
          </w:tr>
        </w:tbl>
        <w:p w:rsidR="002C7CDD" w:rsidRDefault="002C7CDD">
          <w:pPr>
            <w:tabs>
              <w:tab w:val="right" w:pos="8838"/>
            </w:tabs>
            <w:ind w:left="-28"/>
            <w:jc w:val="both"/>
            <w:rPr>
              <w:rFonts w:ascii="Arial" w:eastAsia="Arial" w:hAnsi="Arial" w:cs="Arial"/>
              <w:b/>
              <w:sz w:val="22"/>
              <w:szCs w:val="22"/>
            </w:rPr>
          </w:pPr>
        </w:p>
      </w:tc>
    </w:tr>
  </w:tbl>
  <w:p w:rsidR="002C7CDD" w:rsidRDefault="003F33F0">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8.8pt;margin-top:-117.6pt;width:589.8pt;height:768pt;z-index:-25165619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913F1"/>
    <w:multiLevelType w:val="multilevel"/>
    <w:tmpl w:val="5702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61270"/>
    <w:multiLevelType w:val="hybridMultilevel"/>
    <w:tmpl w:val="174C0C30"/>
    <w:lvl w:ilvl="0" w:tplc="F0F2F2C8">
      <w:start w:val="1"/>
      <w:numFmt w:val="decimal"/>
      <w:lvlText w:val="%1."/>
      <w:lvlJc w:val="left"/>
      <w:pPr>
        <w:ind w:left="720" w:hanging="360"/>
      </w:pPr>
      <w:rPr>
        <w:rFonts w:eastAsia="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42297F"/>
    <w:multiLevelType w:val="multilevel"/>
    <w:tmpl w:val="671C1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5D6F45"/>
    <w:multiLevelType w:val="hybridMultilevel"/>
    <w:tmpl w:val="9D3C8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B20654"/>
    <w:multiLevelType w:val="hybridMultilevel"/>
    <w:tmpl w:val="6200ED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A1E57B9"/>
    <w:multiLevelType w:val="hybridMultilevel"/>
    <w:tmpl w:val="37E0E5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487C85"/>
    <w:multiLevelType w:val="multilevel"/>
    <w:tmpl w:val="8D7EB05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4E3C78"/>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4512DF"/>
    <w:multiLevelType w:val="hybridMultilevel"/>
    <w:tmpl w:val="5D10B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0186304"/>
    <w:multiLevelType w:val="multilevel"/>
    <w:tmpl w:val="B1B05CB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B32BA7"/>
    <w:multiLevelType w:val="multilevel"/>
    <w:tmpl w:val="B71AE2F4"/>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BE3AA0"/>
    <w:multiLevelType w:val="multilevel"/>
    <w:tmpl w:val="9D2891D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0"/>
  </w:num>
  <w:num w:numId="2">
    <w:abstractNumId w:val="2"/>
  </w:num>
  <w:num w:numId="3">
    <w:abstractNumId w:val="12"/>
  </w:num>
  <w:num w:numId="4">
    <w:abstractNumId w:val="7"/>
  </w:num>
  <w:num w:numId="5">
    <w:abstractNumId w:val="6"/>
  </w:num>
  <w:num w:numId="6">
    <w:abstractNumId w:val="9"/>
  </w:num>
  <w:num w:numId="7">
    <w:abstractNumId w:val="3"/>
  </w:num>
  <w:num w:numId="8">
    <w:abstractNumId w:val="4"/>
  </w:num>
  <w:num w:numId="9">
    <w:abstractNumId w:val="0"/>
  </w:num>
  <w:num w:numId="10">
    <w:abstractNumId w:val="1"/>
  </w:num>
  <w:num w:numId="11">
    <w:abstractNumId w:val="5"/>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9A"/>
    <w:rsid w:val="0003421B"/>
    <w:rsid w:val="00064AA7"/>
    <w:rsid w:val="000A1C8B"/>
    <w:rsid w:val="00107F64"/>
    <w:rsid w:val="00170EAF"/>
    <w:rsid w:val="00172948"/>
    <w:rsid w:val="0018651D"/>
    <w:rsid w:val="00196189"/>
    <w:rsid w:val="00252E16"/>
    <w:rsid w:val="002C7CDD"/>
    <w:rsid w:val="00313710"/>
    <w:rsid w:val="003F33F0"/>
    <w:rsid w:val="005B59C4"/>
    <w:rsid w:val="007E28A2"/>
    <w:rsid w:val="00811663"/>
    <w:rsid w:val="009333B0"/>
    <w:rsid w:val="00971E82"/>
    <w:rsid w:val="00995F0E"/>
    <w:rsid w:val="009D2A6E"/>
    <w:rsid w:val="00AA153F"/>
    <w:rsid w:val="00AC2FAC"/>
    <w:rsid w:val="00C147DC"/>
    <w:rsid w:val="00C37316"/>
    <w:rsid w:val="00D85234"/>
    <w:rsid w:val="00D92BF1"/>
    <w:rsid w:val="00DA2F9A"/>
    <w:rsid w:val="00E03FC5"/>
    <w:rsid w:val="00F10F56"/>
    <w:rsid w:val="00F1535A"/>
    <w:rsid w:val="00F91394"/>
    <w:rsid w:val="00FA2A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D530F38-329E-42FB-B65B-AE2648EA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F9A"/>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DA2F9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DA2F9A"/>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2F9A"/>
    <w:rPr>
      <w:rFonts w:asciiTheme="majorHAnsi" w:eastAsiaTheme="majorEastAsia" w:hAnsiTheme="majorHAnsi" w:cstheme="majorBidi"/>
      <w:color w:val="2E74B5" w:themeColor="accent1" w:themeShade="BF"/>
      <w:sz w:val="32"/>
      <w:szCs w:val="32"/>
      <w:lang w:eastAsia="es-MX"/>
    </w:rPr>
  </w:style>
  <w:style w:type="character" w:customStyle="1" w:styleId="Ttulo3Car">
    <w:name w:val="Título 3 Car"/>
    <w:basedOn w:val="Fuentedeprrafopredeter"/>
    <w:link w:val="Ttulo3"/>
    <w:uiPriority w:val="9"/>
    <w:rsid w:val="00DA2F9A"/>
    <w:rPr>
      <w:rFonts w:asciiTheme="majorHAnsi" w:eastAsiaTheme="majorEastAsia" w:hAnsiTheme="majorHAnsi" w:cstheme="majorBidi"/>
      <w:color w:val="1F4D78" w:themeColor="accent1" w:themeShade="7F"/>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A2F9A"/>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DA2F9A"/>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DA2F9A"/>
    <w:rPr>
      <w:color w:val="0563C1"/>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DA2F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DA2F9A"/>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DA2F9A"/>
    <w:rPr>
      <w:vertAlign w:val="superscript"/>
    </w:rPr>
  </w:style>
  <w:style w:type="paragraph" w:styleId="Piedepgina">
    <w:name w:val="footer"/>
    <w:basedOn w:val="Normal"/>
    <w:link w:val="PiedepginaCar"/>
    <w:uiPriority w:val="99"/>
    <w:unhideWhenUsed/>
    <w:rsid w:val="00DA2F9A"/>
    <w:pPr>
      <w:tabs>
        <w:tab w:val="center" w:pos="4419"/>
        <w:tab w:val="right" w:pos="8838"/>
      </w:tabs>
    </w:pPr>
  </w:style>
  <w:style w:type="character" w:customStyle="1" w:styleId="PiedepginaCar">
    <w:name w:val="Pie de página Car"/>
    <w:basedOn w:val="Fuentedeprrafopredeter"/>
    <w:link w:val="Piedepgina"/>
    <w:uiPriority w:val="99"/>
    <w:rsid w:val="00DA2F9A"/>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892389">
      <w:bodyDiv w:val="1"/>
      <w:marLeft w:val="0"/>
      <w:marRight w:val="0"/>
      <w:marTop w:val="0"/>
      <w:marBottom w:val="0"/>
      <w:divBdr>
        <w:top w:val="none" w:sz="0" w:space="0" w:color="auto"/>
        <w:left w:val="none" w:sz="0" w:space="0" w:color="auto"/>
        <w:bottom w:val="none" w:sz="0" w:space="0" w:color="auto"/>
        <w:right w:val="none" w:sz="0" w:space="0" w:color="auto"/>
      </w:divBdr>
    </w:div>
    <w:div w:id="1695887470">
      <w:bodyDiv w:val="1"/>
      <w:marLeft w:val="0"/>
      <w:marRight w:val="0"/>
      <w:marTop w:val="0"/>
      <w:marBottom w:val="0"/>
      <w:divBdr>
        <w:top w:val="none" w:sz="0" w:space="0" w:color="auto"/>
        <w:left w:val="none" w:sz="0" w:space="0" w:color="auto"/>
        <w:bottom w:val="none" w:sz="0" w:space="0" w:color="auto"/>
        <w:right w:val="none" w:sz="0" w:space="0" w:color="auto"/>
      </w:divBdr>
    </w:div>
    <w:div w:id="198674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54338.pag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imex.org.mx/saimex/solicitud/downloadAttach/2040023.page"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dof.gob.mx/nota_detalle.php?codigo=5492254&amp;fecha=28/07/2017"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egislacion.edomex.gob.mx/sites/legislacion.edomex.gob.mx/files/files/pdf/ley/vig/leyvig08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58</Pages>
  <Words>14239</Words>
  <Characters>78318</Characters>
  <Application>Microsoft Office Word</Application>
  <DocSecurity>0</DocSecurity>
  <Lines>652</Lines>
  <Paragraphs>184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INFOEM403</cp:lastModifiedBy>
  <cp:revision>5</cp:revision>
  <cp:lastPrinted>2025-02-13T16:00:00Z</cp:lastPrinted>
  <dcterms:created xsi:type="dcterms:W3CDTF">2025-02-10T20:01:00Z</dcterms:created>
  <dcterms:modified xsi:type="dcterms:W3CDTF">2025-03-25T01:44:00Z</dcterms:modified>
</cp:coreProperties>
</file>