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5B23D" w14:textId="2BAF0D8B" w:rsidR="00356F83" w:rsidRPr="000971E4" w:rsidRDefault="00DD321F">
      <w:pPr>
        <w:spacing w:line="360" w:lineRule="auto"/>
        <w:ind w:left="-142"/>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A972A9" w:rsidRPr="000971E4">
        <w:rPr>
          <w:rFonts w:ascii="Palatino Linotype" w:eastAsia="Palatino Linotype" w:hAnsi="Palatino Linotype" w:cs="Palatino Linotype"/>
          <w:sz w:val="22"/>
          <w:szCs w:val="22"/>
        </w:rPr>
        <w:t xml:space="preserve">veintiséis de </w:t>
      </w:r>
      <w:r w:rsidR="00056E8F" w:rsidRPr="000971E4">
        <w:rPr>
          <w:rFonts w:ascii="Palatino Linotype" w:eastAsia="Palatino Linotype" w:hAnsi="Palatino Linotype" w:cs="Palatino Linotype"/>
          <w:sz w:val="22"/>
          <w:szCs w:val="22"/>
        </w:rPr>
        <w:t>marzo</w:t>
      </w:r>
      <w:r w:rsidR="00A972A9" w:rsidRPr="000971E4">
        <w:rPr>
          <w:rFonts w:ascii="Palatino Linotype" w:eastAsia="Palatino Linotype" w:hAnsi="Palatino Linotype" w:cs="Palatino Linotype"/>
          <w:sz w:val="22"/>
          <w:szCs w:val="22"/>
        </w:rPr>
        <w:t xml:space="preserve"> de dos mil veinticinco. </w:t>
      </w:r>
    </w:p>
    <w:p w14:paraId="4EE38C6D" w14:textId="77777777" w:rsidR="00356F83" w:rsidRPr="000971E4" w:rsidRDefault="00356F83">
      <w:pPr>
        <w:spacing w:line="360" w:lineRule="auto"/>
        <w:ind w:left="-142"/>
        <w:jc w:val="both"/>
        <w:rPr>
          <w:rFonts w:ascii="Palatino Linotype" w:eastAsia="Palatino Linotype" w:hAnsi="Palatino Linotype" w:cs="Palatino Linotype"/>
          <w:sz w:val="22"/>
          <w:szCs w:val="22"/>
        </w:rPr>
      </w:pPr>
    </w:p>
    <w:p w14:paraId="0A8F0944" w14:textId="3A093FB4" w:rsidR="00356F83" w:rsidRPr="000971E4" w:rsidRDefault="00DD321F">
      <w:pPr>
        <w:spacing w:line="360" w:lineRule="auto"/>
        <w:ind w:left="-142"/>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b/>
          <w:sz w:val="22"/>
          <w:szCs w:val="22"/>
        </w:rPr>
        <w:t>Visto</w:t>
      </w:r>
      <w:r w:rsidRPr="000971E4">
        <w:rPr>
          <w:rFonts w:ascii="Palatino Linotype" w:eastAsia="Palatino Linotype" w:hAnsi="Palatino Linotype" w:cs="Palatino Linotype"/>
          <w:sz w:val="22"/>
          <w:szCs w:val="22"/>
        </w:rPr>
        <w:t xml:space="preserve"> el expediente relativo al recurso de revisión </w:t>
      </w:r>
      <w:r w:rsidR="00056E8F" w:rsidRPr="000971E4">
        <w:rPr>
          <w:rFonts w:ascii="Palatino Linotype" w:eastAsia="Palatino Linotype" w:hAnsi="Palatino Linotype" w:cs="Palatino Linotype"/>
          <w:b/>
          <w:sz w:val="22"/>
          <w:szCs w:val="22"/>
        </w:rPr>
        <w:t>01349</w:t>
      </w:r>
      <w:r w:rsidR="00A972A9" w:rsidRPr="000971E4">
        <w:rPr>
          <w:rFonts w:ascii="Palatino Linotype" w:eastAsia="Palatino Linotype" w:hAnsi="Palatino Linotype" w:cs="Palatino Linotype"/>
          <w:b/>
          <w:sz w:val="22"/>
          <w:szCs w:val="22"/>
        </w:rPr>
        <w:t>/INFOEM/IP/RR/2025</w:t>
      </w:r>
      <w:r w:rsidRPr="000971E4">
        <w:rPr>
          <w:rFonts w:ascii="Palatino Linotype" w:eastAsia="Palatino Linotype" w:hAnsi="Palatino Linotype" w:cs="Palatino Linotype"/>
          <w:sz w:val="22"/>
          <w:szCs w:val="22"/>
        </w:rPr>
        <w:t xml:space="preserve">, interpuesto </w:t>
      </w:r>
      <w:r w:rsidR="00056E8F" w:rsidRPr="000971E4">
        <w:rPr>
          <w:rFonts w:ascii="Palatino Linotype" w:eastAsia="Palatino Linotype" w:hAnsi="Palatino Linotype" w:cs="Palatino Linotype"/>
          <w:b/>
          <w:sz w:val="22"/>
          <w:szCs w:val="22"/>
        </w:rPr>
        <w:t>por una persona usuaria del Sistema de Acceso a la Información Mexiquense</w:t>
      </w:r>
      <w:r w:rsidRPr="000971E4">
        <w:rPr>
          <w:rFonts w:ascii="Palatino Linotype" w:eastAsia="Palatino Linotype" w:hAnsi="Palatino Linotype" w:cs="Palatino Linotype"/>
          <w:sz w:val="22"/>
          <w:szCs w:val="22"/>
        </w:rPr>
        <w:t xml:space="preserve"> en lo sucesivo se le denominará la persona</w:t>
      </w:r>
      <w:r w:rsidRPr="000971E4">
        <w:rPr>
          <w:rFonts w:ascii="Palatino Linotype" w:eastAsia="Palatino Linotype" w:hAnsi="Palatino Linotype" w:cs="Palatino Linotype"/>
          <w:b/>
          <w:sz w:val="22"/>
          <w:szCs w:val="22"/>
        </w:rPr>
        <w:t xml:space="preserve"> RECURRENTE</w:t>
      </w:r>
      <w:r w:rsidRPr="000971E4">
        <w:rPr>
          <w:rFonts w:ascii="Palatino Linotype" w:eastAsia="Palatino Linotype" w:hAnsi="Palatino Linotype" w:cs="Palatino Linotype"/>
          <w:sz w:val="22"/>
          <w:szCs w:val="22"/>
        </w:rPr>
        <w:t>, en contra de la respuesta a su solicitud de información con número de folio</w:t>
      </w:r>
      <w:r w:rsidR="00056E8F" w:rsidRPr="000971E4">
        <w:rPr>
          <w:rFonts w:ascii="Palatino Linotype" w:eastAsia="Palatino Linotype" w:hAnsi="Palatino Linotype" w:cs="Palatino Linotype"/>
          <w:b/>
          <w:sz w:val="22"/>
          <w:szCs w:val="22"/>
        </w:rPr>
        <w:t xml:space="preserve"> 00259</w:t>
      </w:r>
      <w:r w:rsidRPr="000971E4">
        <w:rPr>
          <w:rFonts w:ascii="Palatino Linotype" w:eastAsia="Palatino Linotype" w:hAnsi="Palatino Linotype" w:cs="Palatino Linotype"/>
          <w:b/>
          <w:sz w:val="22"/>
          <w:szCs w:val="22"/>
        </w:rPr>
        <w:t>/</w:t>
      </w:r>
      <w:r w:rsidR="00056E8F" w:rsidRPr="000971E4">
        <w:rPr>
          <w:rFonts w:ascii="Palatino Linotype" w:eastAsia="Palatino Linotype" w:hAnsi="Palatino Linotype" w:cs="Palatino Linotype"/>
          <w:b/>
          <w:sz w:val="22"/>
          <w:szCs w:val="22"/>
        </w:rPr>
        <w:t>TOLUCA</w:t>
      </w:r>
      <w:r w:rsidR="00A972A9" w:rsidRPr="000971E4">
        <w:rPr>
          <w:rFonts w:ascii="Palatino Linotype" w:eastAsia="Palatino Linotype" w:hAnsi="Palatino Linotype" w:cs="Palatino Linotype"/>
          <w:b/>
          <w:sz w:val="22"/>
          <w:szCs w:val="22"/>
        </w:rPr>
        <w:t>/IP/2025</w:t>
      </w:r>
      <w:r w:rsidRPr="000971E4">
        <w:rPr>
          <w:rFonts w:ascii="Palatino Linotype" w:eastAsia="Palatino Linotype" w:hAnsi="Palatino Linotype" w:cs="Palatino Linotype"/>
          <w:sz w:val="22"/>
          <w:szCs w:val="22"/>
        </w:rPr>
        <w:t xml:space="preserve">, por parte del </w:t>
      </w:r>
      <w:r w:rsidR="00056E8F" w:rsidRPr="000971E4">
        <w:rPr>
          <w:rFonts w:ascii="Palatino Linotype" w:eastAsia="Palatino Linotype" w:hAnsi="Palatino Linotype" w:cs="Palatino Linotype"/>
          <w:b/>
          <w:sz w:val="22"/>
          <w:szCs w:val="22"/>
        </w:rPr>
        <w:t>Ayuntamiento de</w:t>
      </w:r>
      <w:r w:rsidR="00A972A9" w:rsidRPr="000971E4">
        <w:rPr>
          <w:rFonts w:ascii="Palatino Linotype" w:eastAsia="Palatino Linotype" w:hAnsi="Palatino Linotype" w:cs="Palatino Linotype"/>
          <w:b/>
          <w:sz w:val="22"/>
          <w:szCs w:val="22"/>
        </w:rPr>
        <w:t xml:space="preserve"> Toluca </w:t>
      </w:r>
      <w:r w:rsidRPr="000971E4">
        <w:rPr>
          <w:rFonts w:ascii="Palatino Linotype" w:eastAsia="Palatino Linotype" w:hAnsi="Palatino Linotype" w:cs="Palatino Linotype"/>
          <w:sz w:val="22"/>
          <w:szCs w:val="22"/>
        </w:rPr>
        <w:t xml:space="preserve">en lo sucesivo el </w:t>
      </w:r>
      <w:r w:rsidRPr="000971E4">
        <w:rPr>
          <w:rFonts w:ascii="Palatino Linotype" w:eastAsia="Palatino Linotype" w:hAnsi="Palatino Linotype" w:cs="Palatino Linotype"/>
          <w:b/>
          <w:sz w:val="22"/>
          <w:szCs w:val="22"/>
        </w:rPr>
        <w:t>SUJETO OBLIGADO</w:t>
      </w:r>
      <w:r w:rsidRPr="000971E4">
        <w:rPr>
          <w:rFonts w:ascii="Palatino Linotype" w:eastAsia="Palatino Linotype" w:hAnsi="Palatino Linotype" w:cs="Palatino Linotype"/>
          <w:sz w:val="22"/>
          <w:szCs w:val="22"/>
        </w:rPr>
        <w:t>;</w:t>
      </w:r>
      <w:r w:rsidRPr="000971E4">
        <w:rPr>
          <w:rFonts w:ascii="Palatino Linotype" w:eastAsia="Palatino Linotype" w:hAnsi="Palatino Linotype" w:cs="Palatino Linotype"/>
          <w:b/>
          <w:sz w:val="22"/>
          <w:szCs w:val="22"/>
        </w:rPr>
        <w:t xml:space="preserve"> </w:t>
      </w:r>
      <w:r w:rsidRPr="000971E4">
        <w:rPr>
          <w:rFonts w:ascii="Palatino Linotype" w:eastAsia="Palatino Linotype" w:hAnsi="Palatino Linotype" w:cs="Palatino Linotype"/>
          <w:sz w:val="22"/>
          <w:szCs w:val="22"/>
        </w:rPr>
        <w:t>se procede a dictar la presente resolución, con base en los siguientes:</w:t>
      </w:r>
    </w:p>
    <w:p w14:paraId="2C633D1C" w14:textId="77777777" w:rsidR="00356F83" w:rsidRPr="000971E4" w:rsidRDefault="00356F83">
      <w:pPr>
        <w:spacing w:line="360" w:lineRule="auto"/>
        <w:ind w:left="-142"/>
        <w:jc w:val="both"/>
        <w:rPr>
          <w:rFonts w:ascii="Palatino Linotype" w:eastAsia="Palatino Linotype" w:hAnsi="Palatino Linotype" w:cs="Palatino Linotype"/>
          <w:sz w:val="22"/>
          <w:szCs w:val="22"/>
        </w:rPr>
      </w:pPr>
    </w:p>
    <w:p w14:paraId="762C38FB" w14:textId="77777777" w:rsidR="00356F83" w:rsidRPr="000971E4" w:rsidRDefault="00DD321F">
      <w:pPr>
        <w:numPr>
          <w:ilvl w:val="0"/>
          <w:numId w:val="4"/>
        </w:numPr>
        <w:pBdr>
          <w:top w:val="nil"/>
          <w:left w:val="nil"/>
          <w:bottom w:val="nil"/>
          <w:right w:val="nil"/>
          <w:between w:val="nil"/>
        </w:pBdr>
        <w:spacing w:line="360" w:lineRule="auto"/>
        <w:ind w:left="-142" w:firstLine="0"/>
        <w:jc w:val="center"/>
        <w:rPr>
          <w:rFonts w:ascii="Palatino Linotype" w:eastAsia="Palatino Linotype" w:hAnsi="Palatino Linotype" w:cs="Palatino Linotype"/>
          <w:b/>
          <w:sz w:val="22"/>
          <w:szCs w:val="22"/>
        </w:rPr>
      </w:pPr>
      <w:r w:rsidRPr="000971E4">
        <w:rPr>
          <w:rFonts w:ascii="Palatino Linotype" w:eastAsia="Palatino Linotype" w:hAnsi="Palatino Linotype" w:cs="Palatino Linotype"/>
          <w:b/>
          <w:sz w:val="22"/>
          <w:szCs w:val="22"/>
        </w:rPr>
        <w:t>A N T E C E D E N T E S:</w:t>
      </w:r>
    </w:p>
    <w:p w14:paraId="1992DEE9" w14:textId="77777777" w:rsidR="00356F83" w:rsidRPr="000971E4" w:rsidRDefault="00356F83">
      <w:pPr>
        <w:pBdr>
          <w:top w:val="nil"/>
          <w:left w:val="nil"/>
          <w:bottom w:val="nil"/>
          <w:right w:val="nil"/>
          <w:between w:val="nil"/>
        </w:pBdr>
        <w:spacing w:line="360" w:lineRule="auto"/>
        <w:ind w:left="-142"/>
        <w:jc w:val="center"/>
        <w:rPr>
          <w:rFonts w:ascii="Palatino Linotype" w:eastAsia="Palatino Linotype" w:hAnsi="Palatino Linotype" w:cs="Palatino Linotype"/>
          <w:b/>
          <w:sz w:val="22"/>
          <w:szCs w:val="22"/>
        </w:rPr>
      </w:pPr>
    </w:p>
    <w:p w14:paraId="327E4F83" w14:textId="6E9AF23E" w:rsidR="00356F83" w:rsidRPr="000971E4" w:rsidRDefault="00DD321F">
      <w:pPr>
        <w:numPr>
          <w:ilvl w:val="1"/>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0971E4">
        <w:rPr>
          <w:rFonts w:ascii="Palatino Linotype" w:eastAsia="Palatino Linotype" w:hAnsi="Palatino Linotype" w:cs="Palatino Linotype"/>
          <w:b/>
          <w:sz w:val="22"/>
          <w:szCs w:val="22"/>
        </w:rPr>
        <w:t xml:space="preserve">Solicitud de acceso a la información. </w:t>
      </w:r>
      <w:r w:rsidRPr="000971E4">
        <w:rPr>
          <w:rFonts w:ascii="Palatino Linotype" w:eastAsia="Palatino Linotype" w:hAnsi="Palatino Linotype" w:cs="Palatino Linotype"/>
          <w:sz w:val="22"/>
          <w:szCs w:val="22"/>
        </w:rPr>
        <w:t xml:space="preserve">Con fecha </w:t>
      </w:r>
      <w:r w:rsidR="00056E8F" w:rsidRPr="000971E4">
        <w:rPr>
          <w:rFonts w:ascii="Palatino Linotype" w:eastAsia="Palatino Linotype" w:hAnsi="Palatino Linotype" w:cs="Palatino Linotype"/>
          <w:b/>
          <w:sz w:val="22"/>
          <w:szCs w:val="22"/>
        </w:rPr>
        <w:t>catorce</w:t>
      </w:r>
      <w:r w:rsidR="00A972A9" w:rsidRPr="000971E4">
        <w:rPr>
          <w:rFonts w:ascii="Palatino Linotype" w:eastAsia="Palatino Linotype" w:hAnsi="Palatino Linotype" w:cs="Palatino Linotype"/>
          <w:b/>
          <w:sz w:val="22"/>
          <w:szCs w:val="22"/>
        </w:rPr>
        <w:t xml:space="preserve"> de enero de dos mil veinticinco</w:t>
      </w:r>
      <w:r w:rsidRPr="000971E4">
        <w:rPr>
          <w:rFonts w:ascii="Palatino Linotype" w:eastAsia="Palatino Linotype" w:hAnsi="Palatino Linotype" w:cs="Palatino Linotype"/>
          <w:sz w:val="22"/>
          <w:szCs w:val="22"/>
        </w:rPr>
        <w:t xml:space="preserve">, la parte </w:t>
      </w:r>
      <w:r w:rsidRPr="000971E4">
        <w:rPr>
          <w:rFonts w:ascii="Palatino Linotype" w:eastAsia="Palatino Linotype" w:hAnsi="Palatino Linotype" w:cs="Palatino Linotype"/>
          <w:b/>
          <w:sz w:val="22"/>
          <w:szCs w:val="22"/>
        </w:rPr>
        <w:t>RECURRENTE</w:t>
      </w:r>
      <w:r w:rsidRPr="000971E4">
        <w:rPr>
          <w:rFonts w:ascii="Palatino Linotype" w:eastAsia="Palatino Linotype" w:hAnsi="Palatino Linotype" w:cs="Palatino Linotype"/>
          <w:sz w:val="22"/>
          <w:szCs w:val="22"/>
        </w:rPr>
        <w:t xml:space="preserve"> formuló solicitud de acceso a información pública al </w:t>
      </w:r>
      <w:r w:rsidRPr="000971E4">
        <w:rPr>
          <w:rFonts w:ascii="Palatino Linotype" w:eastAsia="Palatino Linotype" w:hAnsi="Palatino Linotype" w:cs="Palatino Linotype"/>
          <w:b/>
          <w:sz w:val="22"/>
          <w:szCs w:val="22"/>
        </w:rPr>
        <w:t>SUJETO OBLIGADO</w:t>
      </w:r>
      <w:r w:rsidRPr="000971E4">
        <w:rPr>
          <w:rFonts w:ascii="Palatino Linotype" w:eastAsia="Palatino Linotype" w:hAnsi="Palatino Linotype" w:cs="Palatino Linotype"/>
          <w:sz w:val="22"/>
          <w:szCs w:val="22"/>
        </w:rPr>
        <w:t xml:space="preserve"> a través del Sistema de Acceso a la Información Mexiquense, en adelante </w:t>
      </w:r>
      <w:r w:rsidRPr="000971E4">
        <w:rPr>
          <w:rFonts w:ascii="Palatino Linotype" w:eastAsia="Palatino Linotype" w:hAnsi="Palatino Linotype" w:cs="Palatino Linotype"/>
          <w:b/>
          <w:sz w:val="22"/>
          <w:szCs w:val="22"/>
        </w:rPr>
        <w:t>SAIMEX</w:t>
      </w:r>
      <w:r w:rsidRPr="000971E4">
        <w:rPr>
          <w:rFonts w:ascii="Palatino Linotype" w:eastAsia="Palatino Linotype" w:hAnsi="Palatino Linotype" w:cs="Palatino Linotype"/>
          <w:sz w:val="22"/>
          <w:szCs w:val="22"/>
        </w:rPr>
        <w:t>, requiriéndole lo siguiente:</w:t>
      </w:r>
    </w:p>
    <w:p w14:paraId="32BD1747" w14:textId="77777777" w:rsidR="00356F83" w:rsidRPr="000971E4" w:rsidRDefault="00356F83">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1B32CB99" w14:textId="4423C133" w:rsidR="00356F83" w:rsidRPr="000971E4" w:rsidRDefault="00DD321F">
      <w:pPr>
        <w:spacing w:line="276" w:lineRule="auto"/>
        <w:ind w:left="567" w:right="900"/>
        <w:jc w:val="both"/>
        <w:rPr>
          <w:rFonts w:ascii="Palatino Linotype" w:eastAsia="Palatino Linotype" w:hAnsi="Palatino Linotype" w:cs="Palatino Linotype"/>
          <w:i/>
          <w:sz w:val="22"/>
          <w:szCs w:val="22"/>
        </w:rPr>
      </w:pPr>
      <w:r w:rsidRPr="000971E4">
        <w:rPr>
          <w:rFonts w:ascii="Palatino Linotype" w:eastAsia="Palatino Linotype" w:hAnsi="Palatino Linotype" w:cs="Palatino Linotype"/>
          <w:i/>
          <w:sz w:val="22"/>
          <w:szCs w:val="22"/>
        </w:rPr>
        <w:t>“</w:t>
      </w:r>
      <w:r w:rsidR="00056E8F" w:rsidRPr="000971E4">
        <w:rPr>
          <w:rFonts w:ascii="Palatino Linotype" w:eastAsia="Palatino Linotype" w:hAnsi="Palatino Linotype" w:cs="Palatino Linotype"/>
          <w:i/>
          <w:sz w:val="22"/>
          <w:szCs w:val="22"/>
        </w:rPr>
        <w:t>La factura del reloj qué porta el presidente de austeridad con un costo mayor a 300 mil y de donde pago los recurso</w:t>
      </w:r>
      <w:r w:rsidRPr="000971E4">
        <w:rPr>
          <w:rFonts w:ascii="Palatino Linotype" w:eastAsia="Palatino Linotype" w:hAnsi="Palatino Linotype" w:cs="Palatino Linotype"/>
          <w:i/>
          <w:sz w:val="22"/>
          <w:szCs w:val="22"/>
        </w:rPr>
        <w:t xml:space="preserve">”. </w:t>
      </w:r>
    </w:p>
    <w:p w14:paraId="06B96708" w14:textId="77777777" w:rsidR="00356F83" w:rsidRPr="000971E4" w:rsidRDefault="00356F83">
      <w:pPr>
        <w:spacing w:line="360" w:lineRule="auto"/>
        <w:ind w:right="900"/>
        <w:jc w:val="both"/>
        <w:rPr>
          <w:rFonts w:ascii="Palatino Linotype" w:eastAsia="Palatino Linotype" w:hAnsi="Palatino Linotype" w:cs="Palatino Linotype"/>
          <w:b/>
          <w:i/>
          <w:sz w:val="22"/>
          <w:szCs w:val="22"/>
        </w:rPr>
      </w:pPr>
    </w:p>
    <w:p w14:paraId="11B24519" w14:textId="77777777" w:rsidR="00356F83" w:rsidRPr="000971E4" w:rsidRDefault="00DD321F">
      <w:pPr>
        <w:spacing w:line="360" w:lineRule="auto"/>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b/>
          <w:sz w:val="22"/>
          <w:szCs w:val="22"/>
        </w:rPr>
        <w:t xml:space="preserve">Modalidad elegida para la entrega de la información: </w:t>
      </w:r>
      <w:r w:rsidRPr="000971E4">
        <w:rPr>
          <w:rFonts w:ascii="Palatino Linotype" w:eastAsia="Palatino Linotype" w:hAnsi="Palatino Linotype" w:cs="Palatino Linotype"/>
          <w:sz w:val="22"/>
          <w:szCs w:val="22"/>
        </w:rPr>
        <w:t>a través del Sistema de Acceso a la Información Mexiquense.</w:t>
      </w:r>
    </w:p>
    <w:p w14:paraId="7F11837B" w14:textId="77777777" w:rsidR="00356F83" w:rsidRPr="000971E4" w:rsidRDefault="00356F8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DEDF6C0" w14:textId="653121A1" w:rsidR="00356F83" w:rsidRPr="000971E4" w:rsidRDefault="00DD321F">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b/>
          <w:sz w:val="22"/>
          <w:szCs w:val="22"/>
        </w:rPr>
        <w:t xml:space="preserve">Respuesta. </w:t>
      </w:r>
      <w:r w:rsidRPr="000971E4">
        <w:rPr>
          <w:rFonts w:ascii="Palatino Linotype" w:eastAsia="Palatino Linotype" w:hAnsi="Palatino Linotype" w:cs="Palatino Linotype"/>
          <w:sz w:val="22"/>
          <w:szCs w:val="22"/>
        </w:rPr>
        <w:t xml:space="preserve">Con fecha </w:t>
      </w:r>
      <w:r w:rsidR="00056E8F" w:rsidRPr="000971E4">
        <w:rPr>
          <w:rFonts w:ascii="Palatino Linotype" w:eastAsia="Palatino Linotype" w:hAnsi="Palatino Linotype" w:cs="Palatino Linotype"/>
          <w:b/>
          <w:sz w:val="22"/>
          <w:szCs w:val="22"/>
        </w:rPr>
        <w:t>cinco de febrero</w:t>
      </w:r>
      <w:r w:rsidR="00A972A9" w:rsidRPr="000971E4">
        <w:rPr>
          <w:rFonts w:ascii="Palatino Linotype" w:eastAsia="Palatino Linotype" w:hAnsi="Palatino Linotype" w:cs="Palatino Linotype"/>
          <w:b/>
          <w:sz w:val="22"/>
          <w:szCs w:val="22"/>
        </w:rPr>
        <w:t xml:space="preserve"> de dos mil veinticinco</w:t>
      </w:r>
      <w:r w:rsidRPr="000971E4">
        <w:rPr>
          <w:rFonts w:ascii="Palatino Linotype" w:eastAsia="Palatino Linotype" w:hAnsi="Palatino Linotype" w:cs="Palatino Linotype"/>
          <w:sz w:val="22"/>
          <w:szCs w:val="22"/>
        </w:rPr>
        <w:t xml:space="preserve">, el </w:t>
      </w:r>
      <w:r w:rsidRPr="000971E4">
        <w:rPr>
          <w:rFonts w:ascii="Palatino Linotype" w:eastAsia="Palatino Linotype" w:hAnsi="Palatino Linotype" w:cs="Palatino Linotype"/>
          <w:b/>
          <w:sz w:val="22"/>
          <w:szCs w:val="22"/>
        </w:rPr>
        <w:t>SUJETO OBLIGADO</w:t>
      </w:r>
      <w:r w:rsidRPr="000971E4">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14:paraId="0D200157" w14:textId="77777777" w:rsidR="00356F83" w:rsidRPr="000971E4" w:rsidRDefault="00356F83">
      <w:pPr>
        <w:tabs>
          <w:tab w:val="left" w:pos="7371"/>
        </w:tabs>
        <w:spacing w:line="360" w:lineRule="auto"/>
        <w:ind w:right="616"/>
        <w:jc w:val="both"/>
        <w:rPr>
          <w:rFonts w:ascii="Palatino Linotype" w:eastAsia="Palatino Linotype" w:hAnsi="Palatino Linotype" w:cs="Palatino Linotype"/>
          <w:i/>
          <w:sz w:val="22"/>
          <w:szCs w:val="22"/>
        </w:rPr>
      </w:pPr>
      <w:bookmarkStart w:id="0" w:name="_heading=h.3znysh7" w:colFirst="0" w:colLast="0"/>
      <w:bookmarkEnd w:id="0"/>
    </w:p>
    <w:p w14:paraId="6C46C804" w14:textId="77777777" w:rsidR="00056E8F" w:rsidRPr="000971E4" w:rsidRDefault="00056E8F" w:rsidP="00056E8F">
      <w:pPr>
        <w:spacing w:line="276" w:lineRule="auto"/>
        <w:ind w:left="567" w:right="579"/>
        <w:jc w:val="both"/>
        <w:rPr>
          <w:rFonts w:ascii="Palatino Linotype" w:eastAsia="Palatino Linotype" w:hAnsi="Palatino Linotype" w:cs="Palatino Linotype"/>
          <w:i/>
          <w:sz w:val="22"/>
          <w:szCs w:val="22"/>
        </w:rPr>
      </w:pPr>
      <w:r w:rsidRPr="000971E4">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294D1F6" w14:textId="72743D62" w:rsidR="00A972A9" w:rsidRPr="000971E4" w:rsidRDefault="00056E8F" w:rsidP="00056E8F">
      <w:pPr>
        <w:spacing w:line="276" w:lineRule="auto"/>
        <w:ind w:left="567" w:right="579"/>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i/>
          <w:sz w:val="22"/>
          <w:szCs w:val="22"/>
        </w:rPr>
        <w:lastRenderedPageBreak/>
        <w:t>En atención a la solicitud con folio 0259/TOLUCA/IP/2025, me permito adjuntar al presente la respuesta correspondiente. Sin más por el momento, reciba un saludo.</w:t>
      </w:r>
    </w:p>
    <w:p w14:paraId="029D04E1" w14:textId="77777777" w:rsidR="00056E8F" w:rsidRPr="000971E4" w:rsidRDefault="00056E8F">
      <w:pPr>
        <w:spacing w:line="360" w:lineRule="auto"/>
        <w:ind w:right="49"/>
        <w:jc w:val="both"/>
        <w:rPr>
          <w:rFonts w:ascii="Palatino Linotype" w:eastAsia="Palatino Linotype" w:hAnsi="Palatino Linotype" w:cs="Palatino Linotype"/>
          <w:sz w:val="22"/>
          <w:szCs w:val="22"/>
        </w:rPr>
      </w:pPr>
    </w:p>
    <w:p w14:paraId="5247D1B0" w14:textId="77777777" w:rsidR="00356F83" w:rsidRPr="000971E4" w:rsidRDefault="00DD321F">
      <w:pPr>
        <w:spacing w:line="360" w:lineRule="auto"/>
        <w:ind w:right="49"/>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sz w:val="22"/>
          <w:szCs w:val="22"/>
        </w:rPr>
        <w:t xml:space="preserve">Del mismo modo, el Sujeto Obligado adjuntó a su respuesta lo siguiente: </w:t>
      </w:r>
    </w:p>
    <w:p w14:paraId="28442894" w14:textId="77777777" w:rsidR="00356F83" w:rsidRPr="000971E4" w:rsidRDefault="00356F83">
      <w:pPr>
        <w:spacing w:line="360" w:lineRule="auto"/>
        <w:ind w:right="49"/>
        <w:jc w:val="both"/>
        <w:rPr>
          <w:rFonts w:ascii="Palatino Linotype" w:eastAsia="Palatino Linotype" w:hAnsi="Palatino Linotype" w:cs="Palatino Linotype"/>
          <w:sz w:val="22"/>
          <w:szCs w:val="22"/>
        </w:rPr>
      </w:pPr>
    </w:p>
    <w:p w14:paraId="1290173E" w14:textId="22D9D270" w:rsidR="00056E8F" w:rsidRPr="000971E4" w:rsidRDefault="00DD321F" w:rsidP="00056E8F">
      <w:pPr>
        <w:numPr>
          <w:ilvl w:val="0"/>
          <w:numId w:val="2"/>
        </w:numPr>
        <w:pBdr>
          <w:top w:val="nil"/>
          <w:left w:val="nil"/>
          <w:bottom w:val="nil"/>
          <w:right w:val="nil"/>
          <w:between w:val="nil"/>
        </w:pBdr>
        <w:spacing w:line="360" w:lineRule="auto"/>
        <w:ind w:right="579"/>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sz w:val="22"/>
          <w:szCs w:val="22"/>
        </w:rPr>
        <w:t xml:space="preserve">Oficio de fecha </w:t>
      </w:r>
      <w:r w:rsidR="00056E8F" w:rsidRPr="000971E4">
        <w:rPr>
          <w:rFonts w:ascii="Palatino Linotype" w:eastAsia="Palatino Linotype" w:hAnsi="Palatino Linotype" w:cs="Palatino Linotype"/>
          <w:sz w:val="22"/>
          <w:szCs w:val="22"/>
        </w:rPr>
        <w:t>cinco</w:t>
      </w:r>
      <w:r w:rsidR="00A972A9" w:rsidRPr="000971E4">
        <w:rPr>
          <w:rFonts w:ascii="Palatino Linotype" w:eastAsia="Palatino Linotype" w:hAnsi="Palatino Linotype" w:cs="Palatino Linotype"/>
          <w:sz w:val="22"/>
          <w:szCs w:val="22"/>
        </w:rPr>
        <w:t xml:space="preserve"> de </w:t>
      </w:r>
      <w:r w:rsidR="00056E8F" w:rsidRPr="000971E4">
        <w:rPr>
          <w:rFonts w:ascii="Palatino Linotype" w:eastAsia="Palatino Linotype" w:hAnsi="Palatino Linotype" w:cs="Palatino Linotype"/>
          <w:sz w:val="22"/>
          <w:szCs w:val="22"/>
        </w:rPr>
        <w:t>febrero</w:t>
      </w:r>
      <w:r w:rsidR="00A972A9" w:rsidRPr="000971E4">
        <w:rPr>
          <w:rFonts w:ascii="Palatino Linotype" w:eastAsia="Palatino Linotype" w:hAnsi="Palatino Linotype" w:cs="Palatino Linotype"/>
          <w:sz w:val="22"/>
          <w:szCs w:val="22"/>
        </w:rPr>
        <w:t xml:space="preserve"> de dos mil veinticinco, signado por </w:t>
      </w:r>
      <w:r w:rsidR="00056E8F" w:rsidRPr="000971E4">
        <w:rPr>
          <w:rFonts w:ascii="Palatino Linotype" w:eastAsia="Palatino Linotype" w:hAnsi="Palatino Linotype" w:cs="Palatino Linotype"/>
          <w:sz w:val="22"/>
          <w:szCs w:val="22"/>
        </w:rPr>
        <w:t>la Titular de la Unidad de Transparencia, quien informó que la Dirección General de Administración después de realizar un análisis del requerimiento determinó se puede apreciar que se trata de manifestaciones subjetivas vertidas por el particular, así como declaraciones que no se colman con la entrega de documentos que la Dirección genere, administre o posea en el ejercicio de sus atribuciones.</w:t>
      </w:r>
      <w:r w:rsidR="00056E8F" w:rsidRPr="000971E4">
        <w:rPr>
          <w:rFonts w:ascii="Palatino Linotype" w:eastAsia="Palatino Linotype" w:hAnsi="Palatino Linotype" w:cs="Palatino Linotype"/>
          <w:sz w:val="22"/>
          <w:szCs w:val="22"/>
        </w:rPr>
        <w:cr/>
      </w:r>
    </w:p>
    <w:p w14:paraId="512BFA12" w14:textId="390F10AF" w:rsidR="00056E8F" w:rsidRPr="000971E4" w:rsidRDefault="00056E8F" w:rsidP="00056E8F">
      <w:pPr>
        <w:pBdr>
          <w:top w:val="nil"/>
          <w:left w:val="nil"/>
          <w:bottom w:val="nil"/>
          <w:right w:val="nil"/>
          <w:between w:val="nil"/>
        </w:pBdr>
        <w:spacing w:line="360" w:lineRule="auto"/>
        <w:ind w:left="720" w:right="579"/>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sz w:val="22"/>
          <w:szCs w:val="22"/>
        </w:rPr>
        <w:t>Por otro lado, la Tesorería Municipal manifiesta que después de realizar una búsqueda exhaustiva en los archivos que obran en esa área, no se localizó información relacionada con lo solicitado.</w:t>
      </w:r>
      <w:r w:rsidRPr="000971E4">
        <w:rPr>
          <w:rFonts w:ascii="Palatino Linotype" w:eastAsia="Palatino Linotype" w:hAnsi="Palatino Linotype" w:cs="Palatino Linotype"/>
          <w:sz w:val="22"/>
          <w:szCs w:val="22"/>
        </w:rPr>
        <w:cr/>
      </w:r>
    </w:p>
    <w:p w14:paraId="566765C9" w14:textId="1C127AC0" w:rsidR="00356F83" w:rsidRPr="000971E4" w:rsidRDefault="00DD321F" w:rsidP="00056E8F">
      <w:pPr>
        <w:pStyle w:val="Prrafodelista"/>
        <w:numPr>
          <w:ilvl w:val="0"/>
          <w:numId w:val="9"/>
        </w:numPr>
        <w:pBdr>
          <w:top w:val="nil"/>
          <w:left w:val="nil"/>
          <w:bottom w:val="nil"/>
          <w:right w:val="nil"/>
          <w:between w:val="nil"/>
        </w:pBdr>
        <w:spacing w:line="360" w:lineRule="auto"/>
        <w:ind w:left="0" w:right="579" w:firstLine="0"/>
        <w:jc w:val="both"/>
        <w:rPr>
          <w:rFonts w:ascii="Palatino Linotype" w:eastAsia="Palatino Linotype" w:hAnsi="Palatino Linotype" w:cs="Palatino Linotype"/>
        </w:rPr>
      </w:pPr>
      <w:r w:rsidRPr="000971E4">
        <w:rPr>
          <w:rFonts w:ascii="Palatino Linotype" w:eastAsia="Palatino Linotype" w:hAnsi="Palatino Linotype" w:cs="Palatino Linotype"/>
          <w:b/>
        </w:rPr>
        <w:t xml:space="preserve">Interposición del recurso de revisión. </w:t>
      </w:r>
      <w:r w:rsidRPr="000971E4">
        <w:rPr>
          <w:rFonts w:ascii="Palatino Linotype" w:eastAsia="Palatino Linotype" w:hAnsi="Palatino Linotype" w:cs="Palatino Linotype"/>
        </w:rPr>
        <w:t xml:space="preserve">Inconforme con la respuesta del </w:t>
      </w:r>
      <w:r w:rsidRPr="000971E4">
        <w:rPr>
          <w:rFonts w:ascii="Palatino Linotype" w:eastAsia="Palatino Linotype" w:hAnsi="Palatino Linotype" w:cs="Palatino Linotype"/>
          <w:b/>
        </w:rPr>
        <w:t>SUJETO OBLIGADO</w:t>
      </w:r>
      <w:r w:rsidRPr="000971E4">
        <w:rPr>
          <w:rFonts w:ascii="Palatino Linotype" w:eastAsia="Palatino Linotype" w:hAnsi="Palatino Linotype" w:cs="Palatino Linotype"/>
        </w:rPr>
        <w:t>, la persona</w:t>
      </w:r>
      <w:r w:rsidRPr="000971E4">
        <w:rPr>
          <w:rFonts w:ascii="Palatino Linotype" w:eastAsia="Palatino Linotype" w:hAnsi="Palatino Linotype" w:cs="Palatino Linotype"/>
          <w:b/>
        </w:rPr>
        <w:t xml:space="preserve"> RECURRENTE</w:t>
      </w:r>
      <w:r w:rsidRPr="000971E4">
        <w:rPr>
          <w:rFonts w:ascii="Palatino Linotype" w:eastAsia="Palatino Linotype" w:hAnsi="Palatino Linotype" w:cs="Palatino Linotype"/>
        </w:rPr>
        <w:t xml:space="preserve"> interpuso recurso de revisión a través del Sistema de Acceso a la Información Mexiquense en fecha </w:t>
      </w:r>
      <w:r w:rsidR="009A7078" w:rsidRPr="000971E4">
        <w:rPr>
          <w:rFonts w:ascii="Palatino Linotype" w:eastAsia="Palatino Linotype" w:hAnsi="Palatino Linotype" w:cs="Palatino Linotype"/>
          <w:b/>
        </w:rPr>
        <w:t>t</w:t>
      </w:r>
      <w:r w:rsidR="00056E8F" w:rsidRPr="000971E4">
        <w:rPr>
          <w:rFonts w:ascii="Palatino Linotype" w:eastAsia="Palatino Linotype" w:hAnsi="Palatino Linotype" w:cs="Palatino Linotype"/>
          <w:b/>
        </w:rPr>
        <w:t>rece de febrero</w:t>
      </w:r>
      <w:r w:rsidR="009A7078" w:rsidRPr="000971E4">
        <w:rPr>
          <w:rFonts w:ascii="Palatino Linotype" w:eastAsia="Palatino Linotype" w:hAnsi="Palatino Linotype" w:cs="Palatino Linotype"/>
          <w:b/>
        </w:rPr>
        <w:t xml:space="preserve"> de dos mil veinticinco</w:t>
      </w:r>
      <w:r w:rsidRPr="000971E4">
        <w:rPr>
          <w:rFonts w:ascii="Palatino Linotype" w:eastAsia="Palatino Linotype" w:hAnsi="Palatino Linotype" w:cs="Palatino Linotype"/>
        </w:rPr>
        <w:t>, a través del cual expresó lo siguiente:</w:t>
      </w:r>
    </w:p>
    <w:p w14:paraId="57B8C32F" w14:textId="77777777" w:rsidR="00356F83" w:rsidRPr="000971E4" w:rsidRDefault="00356F83">
      <w:pPr>
        <w:pBdr>
          <w:top w:val="nil"/>
          <w:left w:val="nil"/>
          <w:bottom w:val="nil"/>
          <w:right w:val="nil"/>
          <w:between w:val="nil"/>
        </w:pBdr>
        <w:tabs>
          <w:tab w:val="left" w:pos="426"/>
        </w:tabs>
        <w:spacing w:line="360" w:lineRule="auto"/>
        <w:ind w:right="693"/>
        <w:jc w:val="both"/>
        <w:rPr>
          <w:rFonts w:ascii="Palatino Linotype" w:eastAsia="Palatino Linotype" w:hAnsi="Palatino Linotype" w:cs="Palatino Linotype"/>
          <w:sz w:val="22"/>
          <w:szCs w:val="22"/>
        </w:rPr>
      </w:pPr>
    </w:p>
    <w:p w14:paraId="6624C2E1" w14:textId="0E85B35C" w:rsidR="00356F83" w:rsidRPr="000971E4" w:rsidRDefault="00DD321F">
      <w:pPr>
        <w:spacing w:line="276" w:lineRule="auto"/>
        <w:ind w:left="567" w:right="693"/>
        <w:rPr>
          <w:rFonts w:ascii="Palatino Linotype" w:eastAsia="Palatino Linotype" w:hAnsi="Palatino Linotype" w:cs="Palatino Linotype"/>
          <w:i/>
          <w:sz w:val="22"/>
          <w:szCs w:val="22"/>
        </w:rPr>
      </w:pPr>
      <w:r w:rsidRPr="000971E4">
        <w:rPr>
          <w:rFonts w:ascii="Palatino Linotype" w:eastAsia="Palatino Linotype" w:hAnsi="Palatino Linotype" w:cs="Palatino Linotype"/>
          <w:b/>
          <w:sz w:val="22"/>
          <w:szCs w:val="22"/>
        </w:rPr>
        <w:t xml:space="preserve">Acto impugnado. </w:t>
      </w:r>
      <w:r w:rsidRPr="000971E4">
        <w:rPr>
          <w:rFonts w:ascii="Palatino Linotype" w:eastAsia="Palatino Linotype" w:hAnsi="Palatino Linotype" w:cs="Palatino Linotype"/>
          <w:i/>
          <w:sz w:val="22"/>
          <w:szCs w:val="22"/>
        </w:rPr>
        <w:t>“</w:t>
      </w:r>
      <w:r w:rsidR="00056E8F" w:rsidRPr="000971E4">
        <w:rPr>
          <w:rFonts w:ascii="Palatino Linotype" w:eastAsia="Palatino Linotype" w:hAnsi="Palatino Linotype" w:cs="Palatino Linotype"/>
          <w:i/>
          <w:sz w:val="22"/>
          <w:szCs w:val="22"/>
        </w:rPr>
        <w:t xml:space="preserve">Argumentos que no es un petición que </w:t>
      </w:r>
      <w:proofErr w:type="spellStart"/>
      <w:r w:rsidR="00056E8F" w:rsidRPr="000971E4">
        <w:rPr>
          <w:rFonts w:ascii="Palatino Linotype" w:eastAsia="Palatino Linotype" w:hAnsi="Palatino Linotype" w:cs="Palatino Linotype"/>
          <w:i/>
          <w:sz w:val="22"/>
          <w:szCs w:val="22"/>
        </w:rPr>
        <w:t>costituye</w:t>
      </w:r>
      <w:proofErr w:type="spellEnd"/>
      <w:r w:rsidR="00056E8F" w:rsidRPr="000971E4">
        <w:rPr>
          <w:rFonts w:ascii="Palatino Linotype" w:eastAsia="Palatino Linotype" w:hAnsi="Palatino Linotype" w:cs="Palatino Linotype"/>
          <w:i/>
          <w:sz w:val="22"/>
          <w:szCs w:val="22"/>
        </w:rPr>
        <w:t xml:space="preserve"> una solicitud</w:t>
      </w:r>
      <w:r w:rsidRPr="000971E4">
        <w:rPr>
          <w:rFonts w:ascii="Palatino Linotype" w:eastAsia="Palatino Linotype" w:hAnsi="Palatino Linotype" w:cs="Palatino Linotype"/>
          <w:i/>
          <w:sz w:val="22"/>
          <w:szCs w:val="22"/>
        </w:rPr>
        <w:t xml:space="preserve">” </w:t>
      </w:r>
    </w:p>
    <w:p w14:paraId="2B5525A7" w14:textId="77777777" w:rsidR="00356F83" w:rsidRPr="000971E4" w:rsidRDefault="00356F83">
      <w:pPr>
        <w:spacing w:line="276" w:lineRule="auto"/>
        <w:ind w:left="567" w:right="693"/>
        <w:rPr>
          <w:sz w:val="22"/>
          <w:szCs w:val="22"/>
        </w:rPr>
      </w:pPr>
    </w:p>
    <w:p w14:paraId="7C92516E" w14:textId="628CA924" w:rsidR="00356F83" w:rsidRPr="000971E4" w:rsidRDefault="00DD321F" w:rsidP="009A7078">
      <w:pPr>
        <w:pBdr>
          <w:top w:val="nil"/>
          <w:left w:val="nil"/>
          <w:bottom w:val="nil"/>
          <w:right w:val="nil"/>
          <w:between w:val="nil"/>
        </w:pBdr>
        <w:spacing w:line="276" w:lineRule="auto"/>
        <w:ind w:left="567" w:right="693"/>
        <w:jc w:val="both"/>
        <w:rPr>
          <w:rFonts w:ascii="Palatino Linotype" w:eastAsia="Palatino Linotype" w:hAnsi="Palatino Linotype" w:cs="Palatino Linotype"/>
          <w:i/>
          <w:sz w:val="22"/>
          <w:szCs w:val="22"/>
        </w:rPr>
      </w:pPr>
      <w:r w:rsidRPr="000971E4">
        <w:rPr>
          <w:rFonts w:ascii="Palatino Linotype" w:eastAsia="Palatino Linotype" w:hAnsi="Palatino Linotype" w:cs="Palatino Linotype"/>
          <w:b/>
          <w:sz w:val="22"/>
          <w:szCs w:val="22"/>
        </w:rPr>
        <w:t xml:space="preserve">Motivos de inconformidad. </w:t>
      </w:r>
      <w:r w:rsidRPr="000971E4">
        <w:rPr>
          <w:rFonts w:ascii="Palatino Linotype" w:eastAsia="Palatino Linotype" w:hAnsi="Palatino Linotype" w:cs="Palatino Linotype"/>
          <w:i/>
          <w:sz w:val="22"/>
          <w:szCs w:val="22"/>
        </w:rPr>
        <w:t>“</w:t>
      </w:r>
      <w:r w:rsidR="00056E8F" w:rsidRPr="000971E4">
        <w:rPr>
          <w:rFonts w:ascii="Palatino Linotype" w:eastAsia="Palatino Linotype" w:hAnsi="Palatino Linotype" w:cs="Palatino Linotype"/>
          <w:i/>
          <w:sz w:val="22"/>
          <w:szCs w:val="22"/>
        </w:rPr>
        <w:t>Dicen que no constituye una petición cuando se pide una factura y costo</w:t>
      </w:r>
      <w:r w:rsidRPr="000971E4">
        <w:rPr>
          <w:rFonts w:ascii="Palatino Linotype" w:eastAsia="Palatino Linotype" w:hAnsi="Palatino Linotype" w:cs="Palatino Linotype"/>
          <w:i/>
          <w:sz w:val="22"/>
          <w:szCs w:val="22"/>
        </w:rPr>
        <w:t xml:space="preserve">”. </w:t>
      </w:r>
    </w:p>
    <w:p w14:paraId="144ADA08" w14:textId="77777777" w:rsidR="00356F83" w:rsidRPr="000971E4" w:rsidRDefault="00356F8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69B1C22" w14:textId="7CE5FE46" w:rsidR="00356F83" w:rsidRPr="000971E4" w:rsidRDefault="00DD321F">
      <w:pPr>
        <w:numPr>
          <w:ilvl w:val="0"/>
          <w:numId w:val="9"/>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b/>
          <w:sz w:val="22"/>
          <w:szCs w:val="22"/>
        </w:rPr>
        <w:t xml:space="preserve">Turno. </w:t>
      </w:r>
      <w:r w:rsidRPr="000971E4">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00056E8F" w:rsidRPr="000971E4">
        <w:rPr>
          <w:rFonts w:ascii="Palatino Linotype" w:eastAsia="Palatino Linotype" w:hAnsi="Palatino Linotype" w:cs="Palatino Linotype"/>
          <w:b/>
          <w:sz w:val="22"/>
          <w:szCs w:val="22"/>
        </w:rPr>
        <w:t>01349</w:t>
      </w:r>
      <w:r w:rsidR="009A7078" w:rsidRPr="000971E4">
        <w:rPr>
          <w:rFonts w:ascii="Palatino Linotype" w:eastAsia="Palatino Linotype" w:hAnsi="Palatino Linotype" w:cs="Palatino Linotype"/>
          <w:b/>
          <w:sz w:val="22"/>
          <w:szCs w:val="22"/>
        </w:rPr>
        <w:t>/INFOEM/IP/RR/2025</w:t>
      </w:r>
      <w:r w:rsidRPr="000971E4">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w:t>
      </w:r>
      <w:r w:rsidRPr="000971E4">
        <w:rPr>
          <w:rFonts w:ascii="Palatino Linotype" w:eastAsia="Palatino Linotype" w:hAnsi="Palatino Linotype" w:cs="Palatino Linotype"/>
          <w:sz w:val="22"/>
          <w:szCs w:val="22"/>
        </w:rPr>
        <w:lastRenderedPageBreak/>
        <w:t xml:space="preserve">Municipios, a la Comisionada </w:t>
      </w:r>
      <w:r w:rsidRPr="000971E4">
        <w:rPr>
          <w:rFonts w:ascii="Palatino Linotype" w:eastAsia="Palatino Linotype" w:hAnsi="Palatino Linotype" w:cs="Palatino Linotype"/>
          <w:b/>
          <w:sz w:val="22"/>
          <w:szCs w:val="22"/>
        </w:rPr>
        <w:t>Guadalupe Ramírez Peña</w:t>
      </w:r>
      <w:r w:rsidRPr="000971E4">
        <w:rPr>
          <w:rFonts w:ascii="Palatino Linotype" w:eastAsia="Palatino Linotype" w:hAnsi="Palatino Linotype" w:cs="Palatino Linotype"/>
          <w:sz w:val="22"/>
          <w:szCs w:val="22"/>
        </w:rPr>
        <w:t>, para su análisis, estudio, elaboración del proyecto y presentación ante el Pleno de este Instituto.</w:t>
      </w:r>
    </w:p>
    <w:p w14:paraId="5792F2CE" w14:textId="77777777" w:rsidR="00356F83" w:rsidRPr="000971E4" w:rsidRDefault="00356F8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3B79BA5A" w14:textId="2BB57EB1" w:rsidR="00356F83" w:rsidRPr="000971E4" w:rsidRDefault="00DD321F">
      <w:pPr>
        <w:numPr>
          <w:ilvl w:val="0"/>
          <w:numId w:val="9"/>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1" w:name="_heading=h.gjdgxs" w:colFirst="0" w:colLast="0"/>
      <w:bookmarkEnd w:id="1"/>
      <w:r w:rsidRPr="000971E4">
        <w:rPr>
          <w:rFonts w:ascii="Palatino Linotype" w:eastAsia="Palatino Linotype" w:hAnsi="Palatino Linotype" w:cs="Palatino Linotype"/>
          <w:b/>
          <w:sz w:val="22"/>
          <w:szCs w:val="22"/>
        </w:rPr>
        <w:t xml:space="preserve">Admisión del recurso de revisión: </w:t>
      </w:r>
      <w:r w:rsidRPr="000971E4">
        <w:rPr>
          <w:rFonts w:ascii="Palatino Linotype" w:eastAsia="Palatino Linotype" w:hAnsi="Palatino Linotype" w:cs="Palatino Linotype"/>
          <w:sz w:val="22"/>
          <w:szCs w:val="22"/>
        </w:rPr>
        <w:t xml:space="preserve">En fecha </w:t>
      </w:r>
      <w:r w:rsidR="00056E8F" w:rsidRPr="000971E4">
        <w:rPr>
          <w:rFonts w:ascii="Palatino Linotype" w:eastAsia="Palatino Linotype" w:hAnsi="Palatino Linotype" w:cs="Palatino Linotype"/>
          <w:b/>
          <w:sz w:val="22"/>
          <w:szCs w:val="22"/>
        </w:rPr>
        <w:t>dieciocho de febrero</w:t>
      </w:r>
      <w:r w:rsidR="009A7078" w:rsidRPr="000971E4">
        <w:rPr>
          <w:rFonts w:ascii="Palatino Linotype" w:eastAsia="Palatino Linotype" w:hAnsi="Palatino Linotype" w:cs="Palatino Linotype"/>
          <w:b/>
          <w:sz w:val="22"/>
          <w:szCs w:val="22"/>
        </w:rPr>
        <w:t xml:space="preserve"> de dos mil veinticinco</w:t>
      </w:r>
      <w:r w:rsidRPr="000971E4">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0971E4">
        <w:rPr>
          <w:rFonts w:ascii="Palatino Linotype" w:eastAsia="Palatino Linotype" w:hAnsi="Palatino Linotype" w:cs="Palatino Linotype"/>
          <w:b/>
          <w:sz w:val="22"/>
          <w:szCs w:val="22"/>
        </w:rPr>
        <w:t>SUJETO OBLIGADO</w:t>
      </w:r>
      <w:r w:rsidRPr="000971E4">
        <w:rPr>
          <w:rFonts w:ascii="Palatino Linotype" w:eastAsia="Palatino Linotype" w:hAnsi="Palatino Linotype" w:cs="Palatino Linotype"/>
          <w:sz w:val="22"/>
          <w:szCs w:val="22"/>
        </w:rPr>
        <w:t xml:space="preserve"> presentara su informe justificado.</w:t>
      </w:r>
    </w:p>
    <w:p w14:paraId="47EEEFA7" w14:textId="77777777" w:rsidR="00356F83" w:rsidRPr="000971E4" w:rsidRDefault="00356F8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346CB528" w14:textId="11EC64BB" w:rsidR="00356F83" w:rsidRPr="000971E4" w:rsidRDefault="00DD321F" w:rsidP="009A7078">
      <w:pPr>
        <w:numPr>
          <w:ilvl w:val="0"/>
          <w:numId w:val="9"/>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b/>
          <w:sz w:val="22"/>
          <w:szCs w:val="22"/>
        </w:rPr>
        <w:t>Manifestaciones</w:t>
      </w:r>
      <w:r w:rsidR="00E92A98" w:rsidRPr="000971E4">
        <w:rPr>
          <w:rFonts w:ascii="Palatino Linotype" w:eastAsia="Palatino Linotype" w:hAnsi="Palatino Linotype" w:cs="Palatino Linotype"/>
          <w:sz w:val="22"/>
          <w:szCs w:val="22"/>
        </w:rPr>
        <w:t xml:space="preserve">. En  fecha </w:t>
      </w:r>
      <w:r w:rsidR="00056E8F" w:rsidRPr="000971E4">
        <w:rPr>
          <w:rFonts w:ascii="Palatino Linotype" w:eastAsia="Palatino Linotype" w:hAnsi="Palatino Linotype" w:cs="Palatino Linotype"/>
          <w:b/>
          <w:sz w:val="22"/>
          <w:szCs w:val="22"/>
        </w:rPr>
        <w:t>veintisiete</w:t>
      </w:r>
      <w:r w:rsidR="00E92A98" w:rsidRPr="000971E4">
        <w:rPr>
          <w:rFonts w:ascii="Palatino Linotype" w:eastAsia="Palatino Linotype" w:hAnsi="Palatino Linotype" w:cs="Palatino Linotype"/>
          <w:b/>
          <w:sz w:val="22"/>
          <w:szCs w:val="22"/>
        </w:rPr>
        <w:t xml:space="preserve"> de febrero de dos mil veinticinco</w:t>
      </w:r>
      <w:r w:rsidR="00E92A98" w:rsidRPr="000971E4">
        <w:rPr>
          <w:rFonts w:ascii="Palatino Linotype" w:eastAsia="Palatino Linotype" w:hAnsi="Palatino Linotype" w:cs="Palatino Linotype"/>
          <w:sz w:val="22"/>
          <w:szCs w:val="22"/>
        </w:rPr>
        <w:t xml:space="preserve">, el Sujeto Obligado rindió su informe justificado al tenor de lo siguiente: </w:t>
      </w:r>
    </w:p>
    <w:p w14:paraId="629E0CC8" w14:textId="77777777" w:rsidR="00E92A98" w:rsidRPr="000971E4" w:rsidRDefault="00E92A98" w:rsidP="00E92A98">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091C4B0" w14:textId="0DFC867B" w:rsidR="00E92A98" w:rsidRPr="000971E4" w:rsidRDefault="00E92A98" w:rsidP="00E92A98">
      <w:pPr>
        <w:pStyle w:val="Prrafodelista"/>
        <w:numPr>
          <w:ilvl w:val="0"/>
          <w:numId w:val="12"/>
        </w:numPr>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rPr>
      </w:pPr>
      <w:r w:rsidRPr="000971E4">
        <w:rPr>
          <w:rFonts w:ascii="Palatino Linotype" w:eastAsia="Palatino Linotype" w:hAnsi="Palatino Linotype" w:cs="Palatino Linotype"/>
        </w:rPr>
        <w:t xml:space="preserve">Oficio de fecha </w:t>
      </w:r>
      <w:r w:rsidR="00056E8F" w:rsidRPr="000971E4">
        <w:rPr>
          <w:rFonts w:ascii="Palatino Linotype" w:eastAsia="Palatino Linotype" w:hAnsi="Palatino Linotype" w:cs="Palatino Linotype"/>
        </w:rPr>
        <w:t>veintisiete</w:t>
      </w:r>
      <w:r w:rsidRPr="000971E4">
        <w:rPr>
          <w:rFonts w:ascii="Palatino Linotype" w:eastAsia="Palatino Linotype" w:hAnsi="Palatino Linotype" w:cs="Palatino Linotype"/>
        </w:rPr>
        <w:t xml:space="preserve"> de febrero de dos mil veinticinco, signado por el Titular de la Unidad </w:t>
      </w:r>
      <w:r w:rsidR="00056E8F" w:rsidRPr="000971E4">
        <w:rPr>
          <w:rFonts w:ascii="Palatino Linotype" w:eastAsia="Palatino Linotype" w:hAnsi="Palatino Linotype" w:cs="Palatino Linotype"/>
        </w:rPr>
        <w:t>de Transparencia</w:t>
      </w:r>
      <w:r w:rsidRPr="000971E4">
        <w:rPr>
          <w:rFonts w:ascii="Palatino Linotype" w:eastAsia="Palatino Linotype" w:hAnsi="Palatino Linotype" w:cs="Palatino Linotype"/>
        </w:rPr>
        <w:t xml:space="preserve">, mediante el cual ratificó su respuesta inicial. </w:t>
      </w:r>
    </w:p>
    <w:p w14:paraId="01692034" w14:textId="77777777" w:rsidR="00E92A98" w:rsidRPr="000971E4" w:rsidRDefault="00E92A98" w:rsidP="00E92A98">
      <w:pPr>
        <w:pStyle w:val="Prrafodelista"/>
        <w:pBdr>
          <w:top w:val="nil"/>
          <w:left w:val="nil"/>
          <w:bottom w:val="nil"/>
          <w:right w:val="nil"/>
          <w:between w:val="nil"/>
        </w:pBdr>
        <w:tabs>
          <w:tab w:val="left" w:pos="284"/>
        </w:tabs>
        <w:spacing w:after="0" w:line="360" w:lineRule="auto"/>
        <w:jc w:val="both"/>
        <w:rPr>
          <w:rFonts w:ascii="Palatino Linotype" w:eastAsia="Palatino Linotype" w:hAnsi="Palatino Linotype" w:cs="Palatino Linotype"/>
        </w:rPr>
      </w:pPr>
    </w:p>
    <w:p w14:paraId="1E771F40" w14:textId="3B9A3262" w:rsidR="00E92A98" w:rsidRPr="000971E4" w:rsidRDefault="00E92A98" w:rsidP="00E92A98">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sz w:val="22"/>
        </w:rPr>
      </w:pPr>
      <w:r w:rsidRPr="000971E4">
        <w:rPr>
          <w:rFonts w:ascii="Palatino Linotype" w:eastAsia="Palatino Linotype" w:hAnsi="Palatino Linotype" w:cs="Palatino Linotype"/>
          <w:sz w:val="22"/>
        </w:rPr>
        <w:t xml:space="preserve">Documento que se hizo del conocimiento del Particular el </w:t>
      </w:r>
      <w:r w:rsidR="00056E8F" w:rsidRPr="000971E4">
        <w:rPr>
          <w:rFonts w:ascii="Palatino Linotype" w:eastAsia="Palatino Linotype" w:hAnsi="Palatino Linotype" w:cs="Palatino Linotype"/>
          <w:b/>
          <w:sz w:val="22"/>
        </w:rPr>
        <w:t>veinte de marzo</w:t>
      </w:r>
      <w:r w:rsidRPr="000971E4">
        <w:rPr>
          <w:rFonts w:ascii="Palatino Linotype" w:eastAsia="Palatino Linotype" w:hAnsi="Palatino Linotype" w:cs="Palatino Linotype"/>
          <w:b/>
          <w:sz w:val="22"/>
        </w:rPr>
        <w:t xml:space="preserve"> de dos mil veinticinco. </w:t>
      </w:r>
    </w:p>
    <w:p w14:paraId="391FE40C" w14:textId="77777777" w:rsidR="00E92A98" w:rsidRPr="000971E4" w:rsidRDefault="00E92A98" w:rsidP="00E92A98">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rPr>
      </w:pPr>
    </w:p>
    <w:p w14:paraId="31BF918A" w14:textId="0B5798FC" w:rsidR="00356F83" w:rsidRPr="000971E4" w:rsidRDefault="00DD321F">
      <w:pPr>
        <w:numPr>
          <w:ilvl w:val="0"/>
          <w:numId w:val="9"/>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b/>
          <w:sz w:val="22"/>
          <w:szCs w:val="22"/>
        </w:rPr>
        <w:t xml:space="preserve">Cierre de instrucción. </w:t>
      </w:r>
      <w:r w:rsidR="00E92A98" w:rsidRPr="000971E4">
        <w:rPr>
          <w:rFonts w:ascii="Palatino Linotype" w:eastAsia="Palatino Linotype" w:hAnsi="Palatino Linotype" w:cs="Palatino Linotype"/>
          <w:sz w:val="22"/>
          <w:szCs w:val="22"/>
        </w:rPr>
        <w:t xml:space="preserve">El </w:t>
      </w:r>
      <w:r w:rsidR="00056E8F" w:rsidRPr="000971E4">
        <w:rPr>
          <w:rFonts w:ascii="Palatino Linotype" w:eastAsia="Palatino Linotype" w:hAnsi="Palatino Linotype" w:cs="Palatino Linotype"/>
          <w:b/>
          <w:sz w:val="22"/>
          <w:szCs w:val="22"/>
        </w:rPr>
        <w:t>veintiséis de marzo</w:t>
      </w:r>
      <w:r w:rsidR="009A7078" w:rsidRPr="000971E4">
        <w:rPr>
          <w:rFonts w:ascii="Palatino Linotype" w:eastAsia="Palatino Linotype" w:hAnsi="Palatino Linotype" w:cs="Palatino Linotype"/>
          <w:b/>
          <w:sz w:val="22"/>
          <w:szCs w:val="22"/>
        </w:rPr>
        <w:t xml:space="preserve"> de dos mil veinticinco</w:t>
      </w:r>
      <w:r w:rsidRPr="000971E4">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1D3F319A" w14:textId="77777777" w:rsidR="00356F83" w:rsidRPr="000971E4" w:rsidRDefault="00356F8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1C5EABF3" w14:textId="77777777" w:rsidR="00356F83" w:rsidRPr="000971E4" w:rsidRDefault="00DD321F">
      <w:pPr>
        <w:spacing w:line="360" w:lineRule="auto"/>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6F75C4B" w14:textId="77777777" w:rsidR="00356F83" w:rsidRPr="000971E4" w:rsidRDefault="00356F83">
      <w:pPr>
        <w:spacing w:line="360" w:lineRule="auto"/>
        <w:jc w:val="both"/>
        <w:rPr>
          <w:rFonts w:ascii="Palatino Linotype" w:eastAsia="Palatino Linotype" w:hAnsi="Palatino Linotype" w:cs="Palatino Linotype"/>
          <w:sz w:val="22"/>
          <w:szCs w:val="22"/>
        </w:rPr>
      </w:pPr>
    </w:p>
    <w:p w14:paraId="3A94B5B1" w14:textId="77777777" w:rsidR="00056E8F" w:rsidRPr="000971E4" w:rsidRDefault="00056E8F">
      <w:pPr>
        <w:spacing w:line="360" w:lineRule="auto"/>
        <w:jc w:val="both"/>
        <w:rPr>
          <w:rFonts w:ascii="Palatino Linotype" w:eastAsia="Palatino Linotype" w:hAnsi="Palatino Linotype" w:cs="Palatino Linotype"/>
          <w:sz w:val="22"/>
          <w:szCs w:val="22"/>
        </w:rPr>
      </w:pPr>
    </w:p>
    <w:p w14:paraId="760B1F57" w14:textId="77777777" w:rsidR="00056E8F" w:rsidRPr="000971E4" w:rsidRDefault="00056E8F">
      <w:pPr>
        <w:spacing w:line="360" w:lineRule="auto"/>
        <w:jc w:val="both"/>
        <w:rPr>
          <w:rFonts w:ascii="Palatino Linotype" w:eastAsia="Palatino Linotype" w:hAnsi="Palatino Linotype" w:cs="Palatino Linotype"/>
          <w:sz w:val="22"/>
          <w:szCs w:val="22"/>
        </w:rPr>
      </w:pPr>
    </w:p>
    <w:p w14:paraId="23BE36DB" w14:textId="77777777" w:rsidR="00056E8F" w:rsidRPr="000971E4" w:rsidRDefault="00056E8F">
      <w:pPr>
        <w:spacing w:line="360" w:lineRule="auto"/>
        <w:jc w:val="both"/>
        <w:rPr>
          <w:rFonts w:ascii="Palatino Linotype" w:eastAsia="Palatino Linotype" w:hAnsi="Palatino Linotype" w:cs="Palatino Linotype"/>
          <w:sz w:val="22"/>
          <w:szCs w:val="22"/>
        </w:rPr>
      </w:pPr>
    </w:p>
    <w:p w14:paraId="0A9CB358" w14:textId="77777777" w:rsidR="00356F83" w:rsidRPr="000971E4" w:rsidRDefault="00DD321F">
      <w:pPr>
        <w:numPr>
          <w:ilvl w:val="0"/>
          <w:numId w:val="4"/>
        </w:numPr>
        <w:pBdr>
          <w:top w:val="nil"/>
          <w:left w:val="nil"/>
          <w:bottom w:val="nil"/>
          <w:right w:val="nil"/>
          <w:between w:val="nil"/>
        </w:pBdr>
        <w:spacing w:line="360" w:lineRule="auto"/>
        <w:ind w:left="-142" w:firstLine="0"/>
        <w:jc w:val="center"/>
        <w:rPr>
          <w:rFonts w:ascii="Palatino Linotype" w:eastAsia="Palatino Linotype" w:hAnsi="Palatino Linotype" w:cs="Palatino Linotype"/>
          <w:b/>
          <w:sz w:val="22"/>
          <w:szCs w:val="22"/>
        </w:rPr>
      </w:pPr>
      <w:bookmarkStart w:id="2" w:name="_heading=h.30j0zll" w:colFirst="0" w:colLast="0"/>
      <w:bookmarkEnd w:id="2"/>
      <w:r w:rsidRPr="000971E4">
        <w:rPr>
          <w:rFonts w:ascii="Palatino Linotype" w:eastAsia="Palatino Linotype" w:hAnsi="Palatino Linotype" w:cs="Palatino Linotype"/>
          <w:b/>
          <w:sz w:val="22"/>
          <w:szCs w:val="22"/>
        </w:rPr>
        <w:lastRenderedPageBreak/>
        <w:t>C O N S I D E R A N D O:</w:t>
      </w:r>
    </w:p>
    <w:p w14:paraId="3898E174" w14:textId="77777777" w:rsidR="00356F83" w:rsidRPr="000971E4" w:rsidRDefault="00356F83">
      <w:pPr>
        <w:pBdr>
          <w:top w:val="nil"/>
          <w:left w:val="nil"/>
          <w:bottom w:val="nil"/>
          <w:right w:val="nil"/>
          <w:between w:val="nil"/>
        </w:pBdr>
        <w:spacing w:line="360" w:lineRule="auto"/>
        <w:ind w:left="-142"/>
        <w:jc w:val="center"/>
        <w:rPr>
          <w:rFonts w:ascii="Palatino Linotype" w:eastAsia="Palatino Linotype" w:hAnsi="Palatino Linotype" w:cs="Palatino Linotype"/>
          <w:b/>
          <w:sz w:val="22"/>
          <w:szCs w:val="22"/>
        </w:rPr>
      </w:pPr>
    </w:p>
    <w:p w14:paraId="5C0DF89B" w14:textId="77777777" w:rsidR="00F82FA3" w:rsidRPr="000971E4" w:rsidRDefault="00DD321F">
      <w:pPr>
        <w:spacing w:line="360" w:lineRule="auto"/>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b/>
          <w:sz w:val="22"/>
          <w:szCs w:val="22"/>
        </w:rPr>
        <w:t xml:space="preserve">Primero. Competencia. </w:t>
      </w:r>
      <w:r w:rsidR="00F82FA3" w:rsidRPr="000971E4">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F072781" w14:textId="77777777" w:rsidR="00356F83" w:rsidRPr="000971E4" w:rsidRDefault="00356F83">
      <w:pPr>
        <w:spacing w:line="360" w:lineRule="auto"/>
        <w:jc w:val="both"/>
        <w:rPr>
          <w:rFonts w:ascii="Palatino Linotype" w:eastAsia="Palatino Linotype" w:hAnsi="Palatino Linotype" w:cs="Palatino Linotype"/>
          <w:b/>
          <w:sz w:val="22"/>
          <w:szCs w:val="22"/>
        </w:rPr>
      </w:pPr>
    </w:p>
    <w:p w14:paraId="7083477E" w14:textId="77777777" w:rsidR="00356F83" w:rsidRPr="000971E4" w:rsidRDefault="00DD321F">
      <w:pPr>
        <w:spacing w:line="360" w:lineRule="auto"/>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b/>
          <w:sz w:val="22"/>
          <w:szCs w:val="22"/>
        </w:rPr>
        <w:t>Segundo. Oportunidad y Procedibilidad del Recurso de Revisión</w:t>
      </w:r>
      <w:r w:rsidRPr="000971E4">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75A9F7C" w14:textId="77777777" w:rsidR="00356F83" w:rsidRPr="000971E4" w:rsidRDefault="00356F83">
      <w:pPr>
        <w:spacing w:line="360" w:lineRule="auto"/>
        <w:jc w:val="both"/>
        <w:rPr>
          <w:rFonts w:ascii="Palatino Linotype" w:eastAsia="Palatino Linotype" w:hAnsi="Palatino Linotype" w:cs="Palatino Linotype"/>
          <w:sz w:val="22"/>
          <w:szCs w:val="22"/>
        </w:rPr>
      </w:pPr>
    </w:p>
    <w:p w14:paraId="6AA55BD8" w14:textId="090E24FB" w:rsidR="00356F83" w:rsidRPr="000971E4" w:rsidRDefault="00DD321F">
      <w:pPr>
        <w:spacing w:line="360" w:lineRule="auto"/>
        <w:ind w:right="49"/>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0971E4">
        <w:rPr>
          <w:rFonts w:ascii="Palatino Linotype" w:eastAsia="Palatino Linotype" w:hAnsi="Palatino Linotype" w:cs="Palatino Linotype"/>
          <w:b/>
          <w:sz w:val="22"/>
          <w:szCs w:val="22"/>
        </w:rPr>
        <w:t>SUJETO OBLIGADO</w:t>
      </w:r>
      <w:r w:rsidRPr="000971E4">
        <w:rPr>
          <w:rFonts w:ascii="Palatino Linotype" w:eastAsia="Palatino Linotype" w:hAnsi="Palatino Linotype" w:cs="Palatino Linotype"/>
          <w:sz w:val="22"/>
          <w:szCs w:val="22"/>
        </w:rPr>
        <w:t xml:space="preserve"> proporcionó su respuesta a la solicitud de información el </w:t>
      </w:r>
      <w:r w:rsidR="00891E4B" w:rsidRPr="000971E4">
        <w:rPr>
          <w:rFonts w:ascii="Palatino Linotype" w:eastAsia="Palatino Linotype" w:hAnsi="Palatino Linotype" w:cs="Palatino Linotype"/>
          <w:b/>
          <w:sz w:val="22"/>
          <w:szCs w:val="22"/>
        </w:rPr>
        <w:t>cinco de febrero</w:t>
      </w:r>
      <w:r w:rsidR="009A7078" w:rsidRPr="000971E4">
        <w:rPr>
          <w:rFonts w:ascii="Palatino Linotype" w:eastAsia="Palatino Linotype" w:hAnsi="Palatino Linotype" w:cs="Palatino Linotype"/>
          <w:b/>
          <w:sz w:val="22"/>
          <w:szCs w:val="22"/>
        </w:rPr>
        <w:t xml:space="preserve"> de dos mil veinticinco</w:t>
      </w:r>
      <w:r w:rsidRPr="000971E4">
        <w:rPr>
          <w:rFonts w:ascii="Palatino Linotype" w:eastAsia="Palatino Linotype" w:hAnsi="Palatino Linotype" w:cs="Palatino Linotype"/>
          <w:sz w:val="22"/>
          <w:szCs w:val="22"/>
        </w:rPr>
        <w:t xml:space="preserve">, y la persona </w:t>
      </w:r>
      <w:r w:rsidRPr="000971E4">
        <w:rPr>
          <w:rFonts w:ascii="Palatino Linotype" w:eastAsia="Palatino Linotype" w:hAnsi="Palatino Linotype" w:cs="Palatino Linotype"/>
          <w:b/>
          <w:sz w:val="22"/>
          <w:szCs w:val="22"/>
        </w:rPr>
        <w:t>RECURRENTE</w:t>
      </w:r>
      <w:r w:rsidRPr="000971E4">
        <w:rPr>
          <w:rFonts w:ascii="Palatino Linotype" w:eastAsia="Palatino Linotype" w:hAnsi="Palatino Linotype" w:cs="Palatino Linotype"/>
          <w:sz w:val="22"/>
          <w:szCs w:val="22"/>
        </w:rPr>
        <w:t xml:space="preserve"> presentó su recurso de revisión el </w:t>
      </w:r>
      <w:r w:rsidR="00891E4B" w:rsidRPr="000971E4">
        <w:rPr>
          <w:rFonts w:ascii="Palatino Linotype" w:eastAsia="Palatino Linotype" w:hAnsi="Palatino Linotype" w:cs="Palatino Linotype"/>
          <w:b/>
          <w:sz w:val="22"/>
          <w:szCs w:val="22"/>
        </w:rPr>
        <w:t>trece de febrero</w:t>
      </w:r>
      <w:r w:rsidR="009A7078" w:rsidRPr="000971E4">
        <w:rPr>
          <w:rFonts w:ascii="Palatino Linotype" w:eastAsia="Palatino Linotype" w:hAnsi="Palatino Linotype" w:cs="Palatino Linotype"/>
          <w:b/>
          <w:sz w:val="22"/>
          <w:szCs w:val="22"/>
        </w:rPr>
        <w:t xml:space="preserve"> de dos mil veinticinco</w:t>
      </w:r>
      <w:r w:rsidRPr="000971E4">
        <w:rPr>
          <w:rFonts w:ascii="Palatino Linotype" w:eastAsia="Palatino Linotype" w:hAnsi="Palatino Linotype" w:cs="Palatino Linotype"/>
          <w:sz w:val="22"/>
          <w:szCs w:val="22"/>
        </w:rPr>
        <w:t>;</w:t>
      </w:r>
      <w:r w:rsidRPr="000971E4">
        <w:rPr>
          <w:rFonts w:ascii="Palatino Linotype" w:eastAsia="Palatino Linotype" w:hAnsi="Palatino Linotype" w:cs="Palatino Linotype"/>
          <w:b/>
          <w:sz w:val="22"/>
          <w:szCs w:val="22"/>
        </w:rPr>
        <w:t xml:space="preserve"> </w:t>
      </w:r>
      <w:r w:rsidR="009A7078" w:rsidRPr="000971E4">
        <w:rPr>
          <w:rFonts w:ascii="Palatino Linotype" w:eastAsia="Palatino Linotype" w:hAnsi="Palatino Linotype" w:cs="Palatino Linotype"/>
          <w:sz w:val="22"/>
          <w:szCs w:val="22"/>
        </w:rPr>
        <w:t xml:space="preserve">esto es al </w:t>
      </w:r>
      <w:r w:rsidR="00891E4B" w:rsidRPr="000971E4">
        <w:rPr>
          <w:rFonts w:ascii="Palatino Linotype" w:eastAsia="Palatino Linotype" w:hAnsi="Palatino Linotype" w:cs="Palatino Linotype"/>
          <w:sz w:val="22"/>
          <w:szCs w:val="22"/>
        </w:rPr>
        <w:t>sexto</w:t>
      </w:r>
      <w:r w:rsidR="009A7078" w:rsidRPr="000971E4">
        <w:rPr>
          <w:rFonts w:ascii="Palatino Linotype" w:eastAsia="Palatino Linotype" w:hAnsi="Palatino Linotype" w:cs="Palatino Linotype"/>
          <w:sz w:val="22"/>
          <w:szCs w:val="22"/>
        </w:rPr>
        <w:t xml:space="preserve"> día</w:t>
      </w:r>
      <w:r w:rsidRPr="000971E4">
        <w:rPr>
          <w:rFonts w:ascii="Palatino Linotype" w:eastAsia="Palatino Linotype" w:hAnsi="Palatino Linotype" w:cs="Palatino Linotype"/>
          <w:sz w:val="22"/>
          <w:szCs w:val="22"/>
        </w:rPr>
        <w:t xml:space="preserve"> hábil siguiente en que tuvo conocimiento de la respuesta. </w:t>
      </w:r>
    </w:p>
    <w:p w14:paraId="64C15ACA" w14:textId="77777777" w:rsidR="00356F83" w:rsidRPr="000971E4" w:rsidRDefault="00356F83">
      <w:pPr>
        <w:spacing w:line="276" w:lineRule="auto"/>
        <w:ind w:right="843"/>
        <w:jc w:val="both"/>
        <w:rPr>
          <w:rFonts w:ascii="Palatino Linotype" w:eastAsia="Palatino Linotype" w:hAnsi="Palatino Linotype" w:cs="Palatino Linotype"/>
          <w:i/>
          <w:sz w:val="22"/>
          <w:szCs w:val="22"/>
        </w:rPr>
      </w:pPr>
    </w:p>
    <w:p w14:paraId="61AF6879" w14:textId="7EAD6A0D" w:rsidR="00356F83" w:rsidRPr="000971E4" w:rsidRDefault="00DD321F">
      <w:pPr>
        <w:spacing w:line="360" w:lineRule="auto"/>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2ED2423C" w14:textId="6E9507B9" w:rsidR="00E92A98" w:rsidRPr="000971E4" w:rsidRDefault="00E92A98" w:rsidP="00E92A98">
      <w:pPr>
        <w:spacing w:line="360" w:lineRule="auto"/>
        <w:jc w:val="both"/>
        <w:rPr>
          <w:rFonts w:ascii="Palatino Linotype" w:eastAsia="Palatino Linotype" w:hAnsi="Palatino Linotype" w:cs="Palatino Linotype"/>
          <w:sz w:val="22"/>
        </w:rPr>
      </w:pPr>
      <w:r w:rsidRPr="000971E4">
        <w:rPr>
          <w:rFonts w:ascii="Palatino Linotype" w:eastAsia="Palatino Linotype" w:hAnsi="Palatino Linotype" w:cs="Palatino Linotype"/>
          <w:sz w:val="22"/>
        </w:rPr>
        <w:lastRenderedPageBreak/>
        <w:t xml:space="preserve">Es de suma importancia mencionar que, si bien, la parte </w:t>
      </w:r>
      <w:r w:rsidR="00891E4B" w:rsidRPr="000971E4">
        <w:rPr>
          <w:rFonts w:ascii="Palatino Linotype" w:eastAsia="Palatino Linotype" w:hAnsi="Palatino Linotype" w:cs="Palatino Linotype"/>
          <w:sz w:val="22"/>
        </w:rPr>
        <w:t xml:space="preserve">no </w:t>
      </w:r>
      <w:r w:rsidRPr="000971E4">
        <w:rPr>
          <w:rFonts w:ascii="Palatino Linotype" w:eastAsia="Palatino Linotype" w:hAnsi="Palatino Linotype" w:cs="Palatino Linotype"/>
          <w:sz w:val="22"/>
        </w:rPr>
        <w:t xml:space="preserve">proporcionó </w:t>
      </w:r>
      <w:r w:rsidR="00891E4B" w:rsidRPr="000971E4">
        <w:rPr>
          <w:rFonts w:ascii="Palatino Linotype" w:eastAsia="Palatino Linotype" w:hAnsi="Palatino Linotype" w:cs="Palatino Linotype"/>
          <w:sz w:val="22"/>
        </w:rPr>
        <w:t xml:space="preserve">nombre o </w:t>
      </w:r>
      <w:r w:rsidRPr="000971E4">
        <w:rPr>
          <w:rFonts w:ascii="Palatino Linotype" w:eastAsia="Palatino Linotype" w:hAnsi="Palatino Linotype" w:cs="Palatino Linotype"/>
          <w:sz w:val="22"/>
        </w:rPr>
        <w:t>un seudónimo para ser identificado como se advierte en el detalle de seguimiento del Sistema de Acceso a la Información Mexiquense,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343CD84" w14:textId="77777777" w:rsidR="00E92A98" w:rsidRPr="000971E4" w:rsidRDefault="00E92A98" w:rsidP="00E92A98">
      <w:pPr>
        <w:spacing w:line="360" w:lineRule="auto"/>
        <w:jc w:val="both"/>
        <w:rPr>
          <w:rFonts w:ascii="Palatino Linotype" w:eastAsia="Palatino Linotype" w:hAnsi="Palatino Linotype" w:cs="Palatino Linotype"/>
          <w:sz w:val="22"/>
        </w:rPr>
      </w:pPr>
    </w:p>
    <w:p w14:paraId="6B3012FF" w14:textId="77777777" w:rsidR="00E92A98" w:rsidRPr="000971E4" w:rsidRDefault="00E92A98" w:rsidP="00E92A98">
      <w:pPr>
        <w:ind w:left="567" w:right="843"/>
        <w:jc w:val="both"/>
        <w:rPr>
          <w:rFonts w:ascii="Palatino Linotype" w:eastAsia="Palatino Linotype" w:hAnsi="Palatino Linotype" w:cs="Palatino Linotype"/>
          <w:i/>
          <w:sz w:val="22"/>
        </w:rPr>
      </w:pPr>
      <w:r w:rsidRPr="000971E4">
        <w:rPr>
          <w:rFonts w:ascii="Palatino Linotype" w:eastAsia="Palatino Linotype" w:hAnsi="Palatino Linotype" w:cs="Palatino Linotype"/>
          <w:i/>
          <w:sz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02A96AEA" w14:textId="77777777" w:rsidR="00FB652E" w:rsidRPr="000971E4" w:rsidRDefault="00FB652E">
      <w:pPr>
        <w:spacing w:line="360" w:lineRule="auto"/>
        <w:jc w:val="both"/>
        <w:rPr>
          <w:rFonts w:ascii="Palatino Linotype" w:eastAsia="Palatino Linotype" w:hAnsi="Palatino Linotype" w:cs="Palatino Linotype"/>
          <w:sz w:val="22"/>
          <w:szCs w:val="22"/>
        </w:rPr>
      </w:pPr>
    </w:p>
    <w:p w14:paraId="2147CCDD" w14:textId="14C23662" w:rsidR="00356F83" w:rsidRPr="000971E4" w:rsidRDefault="00DD321F">
      <w:pPr>
        <w:spacing w:line="360" w:lineRule="auto"/>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sz w:val="22"/>
          <w:szCs w:val="22"/>
        </w:rPr>
        <w:t xml:space="preserve">Asimismo, resulta procedente la interposición del recurso de revisión al rubro anotado, toda vez que se actualiza las hipótesis previstas en el artículo 179, fracción </w:t>
      </w:r>
      <w:r w:rsidR="00891E4B" w:rsidRPr="000971E4">
        <w:rPr>
          <w:rFonts w:ascii="Palatino Linotype" w:eastAsia="Palatino Linotype" w:hAnsi="Palatino Linotype" w:cs="Palatino Linotype"/>
          <w:sz w:val="22"/>
          <w:szCs w:val="22"/>
        </w:rPr>
        <w:t>I</w:t>
      </w:r>
      <w:r w:rsidRPr="000971E4">
        <w:rPr>
          <w:rFonts w:ascii="Palatino Linotype" w:eastAsia="Palatino Linotype" w:hAnsi="Palatino Linotype" w:cs="Palatino Linotype"/>
          <w:sz w:val="22"/>
          <w:szCs w:val="22"/>
        </w:rPr>
        <w:t xml:space="preserve"> de la ley de la materia, que a la letra dice:</w:t>
      </w:r>
    </w:p>
    <w:p w14:paraId="5A8B0B22" w14:textId="77777777" w:rsidR="00356F83" w:rsidRPr="000971E4" w:rsidRDefault="00356F83">
      <w:pPr>
        <w:spacing w:line="360" w:lineRule="auto"/>
        <w:ind w:left="567"/>
        <w:jc w:val="both"/>
        <w:rPr>
          <w:rFonts w:ascii="Palatino Linotype" w:eastAsia="Palatino Linotype" w:hAnsi="Palatino Linotype" w:cs="Palatino Linotype"/>
          <w:sz w:val="22"/>
          <w:szCs w:val="22"/>
        </w:rPr>
      </w:pPr>
    </w:p>
    <w:p w14:paraId="2336F0D1" w14:textId="77777777" w:rsidR="00356F83" w:rsidRPr="000971E4" w:rsidRDefault="00DD321F">
      <w:pPr>
        <w:spacing w:line="276" w:lineRule="auto"/>
        <w:ind w:left="567" w:right="616"/>
        <w:jc w:val="both"/>
        <w:rPr>
          <w:rFonts w:ascii="Palatino Linotype" w:eastAsia="Palatino Linotype" w:hAnsi="Palatino Linotype" w:cs="Palatino Linotype"/>
          <w:i/>
          <w:sz w:val="22"/>
          <w:szCs w:val="22"/>
        </w:rPr>
      </w:pPr>
      <w:r w:rsidRPr="000971E4">
        <w:rPr>
          <w:rFonts w:ascii="Palatino Linotype" w:eastAsia="Palatino Linotype" w:hAnsi="Palatino Linotype" w:cs="Palatino Linotype"/>
          <w:i/>
          <w:sz w:val="22"/>
          <w:szCs w:val="22"/>
        </w:rPr>
        <w:t>“</w:t>
      </w:r>
      <w:r w:rsidRPr="000971E4">
        <w:rPr>
          <w:rFonts w:ascii="Palatino Linotype" w:eastAsia="Palatino Linotype" w:hAnsi="Palatino Linotype" w:cs="Palatino Linotype"/>
          <w:b/>
          <w:i/>
          <w:sz w:val="22"/>
          <w:szCs w:val="22"/>
        </w:rPr>
        <w:t xml:space="preserve">Artículo 179. </w:t>
      </w:r>
      <w:r w:rsidRPr="000971E4">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0DC1571F" w14:textId="77777777" w:rsidR="00356F83" w:rsidRPr="000971E4" w:rsidRDefault="00DD321F">
      <w:pPr>
        <w:spacing w:line="276" w:lineRule="auto"/>
        <w:ind w:left="567" w:right="616"/>
        <w:jc w:val="both"/>
        <w:rPr>
          <w:rFonts w:ascii="Palatino Linotype" w:eastAsia="Palatino Linotype" w:hAnsi="Palatino Linotype" w:cs="Palatino Linotype"/>
          <w:i/>
          <w:sz w:val="22"/>
          <w:szCs w:val="22"/>
        </w:rPr>
      </w:pPr>
      <w:r w:rsidRPr="000971E4">
        <w:rPr>
          <w:rFonts w:ascii="Palatino Linotype" w:eastAsia="Palatino Linotype" w:hAnsi="Palatino Linotype" w:cs="Palatino Linotype"/>
          <w:i/>
          <w:sz w:val="22"/>
          <w:szCs w:val="22"/>
        </w:rPr>
        <w:t>…</w:t>
      </w:r>
    </w:p>
    <w:p w14:paraId="4D3807E5" w14:textId="0D1FEF38" w:rsidR="00356F83" w:rsidRPr="000971E4" w:rsidRDefault="00891E4B">
      <w:pPr>
        <w:spacing w:line="276" w:lineRule="auto"/>
        <w:ind w:left="567" w:right="616"/>
        <w:jc w:val="both"/>
        <w:rPr>
          <w:rFonts w:ascii="Palatino Linotype" w:eastAsia="Palatino Linotype" w:hAnsi="Palatino Linotype" w:cs="Palatino Linotype"/>
          <w:i/>
          <w:sz w:val="22"/>
          <w:szCs w:val="22"/>
        </w:rPr>
      </w:pPr>
      <w:r w:rsidRPr="000971E4">
        <w:rPr>
          <w:rFonts w:ascii="Palatino Linotype" w:eastAsia="Palatino Linotype" w:hAnsi="Palatino Linotype" w:cs="Palatino Linotype"/>
          <w:i/>
          <w:sz w:val="22"/>
          <w:szCs w:val="22"/>
        </w:rPr>
        <w:t>I. La negativa de entrega de la información</w:t>
      </w:r>
      <w:r w:rsidR="00DD321F" w:rsidRPr="000971E4">
        <w:rPr>
          <w:rFonts w:ascii="Palatino Linotype" w:eastAsia="Palatino Linotype" w:hAnsi="Palatino Linotype" w:cs="Palatino Linotype"/>
          <w:i/>
          <w:sz w:val="22"/>
          <w:szCs w:val="22"/>
        </w:rPr>
        <w:t>;</w:t>
      </w:r>
    </w:p>
    <w:p w14:paraId="7993A88A" w14:textId="77777777" w:rsidR="00356F83" w:rsidRPr="000971E4" w:rsidRDefault="00DD321F">
      <w:pPr>
        <w:spacing w:line="360" w:lineRule="auto"/>
        <w:ind w:left="567" w:right="616"/>
        <w:jc w:val="both"/>
        <w:rPr>
          <w:rFonts w:ascii="Palatino Linotype" w:eastAsia="Palatino Linotype" w:hAnsi="Palatino Linotype" w:cs="Palatino Linotype"/>
          <w:i/>
          <w:sz w:val="22"/>
          <w:szCs w:val="22"/>
        </w:rPr>
      </w:pPr>
      <w:r w:rsidRPr="000971E4">
        <w:rPr>
          <w:rFonts w:ascii="Palatino Linotype" w:eastAsia="Palatino Linotype" w:hAnsi="Palatino Linotype" w:cs="Palatino Linotype"/>
          <w:i/>
          <w:sz w:val="22"/>
          <w:szCs w:val="22"/>
        </w:rPr>
        <w:t xml:space="preserve">…” </w:t>
      </w:r>
    </w:p>
    <w:p w14:paraId="30B5B9DC" w14:textId="77777777" w:rsidR="00356F83" w:rsidRPr="000971E4" w:rsidRDefault="00356F83">
      <w:pPr>
        <w:spacing w:line="360" w:lineRule="auto"/>
        <w:ind w:right="616"/>
        <w:jc w:val="both"/>
        <w:rPr>
          <w:rFonts w:ascii="Palatino Linotype" w:eastAsia="Palatino Linotype" w:hAnsi="Palatino Linotype" w:cs="Palatino Linotype"/>
          <w:i/>
          <w:sz w:val="22"/>
          <w:szCs w:val="22"/>
        </w:rPr>
      </w:pPr>
    </w:p>
    <w:p w14:paraId="46A7ECFC" w14:textId="48350FE6" w:rsidR="00356F83" w:rsidRPr="000971E4" w:rsidRDefault="00DD321F">
      <w:pPr>
        <w:spacing w:line="360" w:lineRule="auto"/>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b/>
          <w:sz w:val="22"/>
          <w:szCs w:val="22"/>
        </w:rPr>
        <w:t>Tercero. Materia de Revisión</w:t>
      </w:r>
      <w:r w:rsidRPr="000971E4">
        <w:rPr>
          <w:rFonts w:ascii="Palatino Linotype" w:eastAsia="Palatino Linotype" w:hAnsi="Palatino Linotype" w:cs="Palatino Linotype"/>
          <w:sz w:val="22"/>
          <w:szCs w:val="22"/>
        </w:rPr>
        <w:t>: De las constancias que integran el expediente electrónico se advierte que el tema sobre el que este Instituto se pronunciará será en determin</w:t>
      </w:r>
      <w:r w:rsidR="009A7078" w:rsidRPr="000971E4">
        <w:rPr>
          <w:rFonts w:ascii="Palatino Linotype" w:eastAsia="Palatino Linotype" w:hAnsi="Palatino Linotype" w:cs="Palatino Linotype"/>
          <w:sz w:val="22"/>
          <w:szCs w:val="22"/>
        </w:rPr>
        <w:t xml:space="preserve">ar si se actualiza la fracción </w:t>
      </w:r>
      <w:r w:rsidR="00891E4B" w:rsidRPr="000971E4">
        <w:rPr>
          <w:rFonts w:ascii="Palatino Linotype" w:eastAsia="Palatino Linotype" w:hAnsi="Palatino Linotype" w:cs="Palatino Linotype"/>
          <w:sz w:val="22"/>
          <w:szCs w:val="22"/>
        </w:rPr>
        <w:t>I</w:t>
      </w:r>
      <w:r w:rsidRPr="000971E4">
        <w:rPr>
          <w:rFonts w:ascii="Palatino Linotype" w:eastAsia="Palatino Linotype" w:hAnsi="Palatino Linotype" w:cs="Palatino Linotype"/>
          <w:sz w:val="22"/>
          <w:szCs w:val="22"/>
        </w:rPr>
        <w:t xml:space="preserve"> del artículo 179 de la Ley de Transparencia y Acceso a la Información Pública del Estado de México y Municipios.  </w:t>
      </w:r>
    </w:p>
    <w:p w14:paraId="333B6500" w14:textId="77777777" w:rsidR="00356F83" w:rsidRPr="000971E4" w:rsidRDefault="00356F83">
      <w:pPr>
        <w:spacing w:line="360" w:lineRule="auto"/>
        <w:jc w:val="both"/>
        <w:rPr>
          <w:rFonts w:ascii="Palatino Linotype" w:eastAsia="Palatino Linotype" w:hAnsi="Palatino Linotype" w:cs="Palatino Linotype"/>
          <w:sz w:val="22"/>
          <w:szCs w:val="22"/>
        </w:rPr>
      </w:pPr>
    </w:p>
    <w:p w14:paraId="089E8898" w14:textId="77777777" w:rsidR="00356F83" w:rsidRPr="000971E4" w:rsidRDefault="00DD321F">
      <w:pPr>
        <w:spacing w:line="360" w:lineRule="auto"/>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b/>
          <w:sz w:val="22"/>
          <w:szCs w:val="22"/>
        </w:rPr>
        <w:t xml:space="preserve">Cuarto. Estudio de fondo del asunto. </w:t>
      </w:r>
      <w:r w:rsidRPr="000971E4">
        <w:rPr>
          <w:rFonts w:ascii="Palatino Linotype" w:eastAsia="Palatino Linotype" w:hAnsi="Palatino Linotype" w:cs="Palatino Linotype"/>
          <w:sz w:val="22"/>
          <w:szCs w:val="22"/>
        </w:rPr>
        <w:t>Es conveniente analizar si la respuesta del Sujeto Obligado</w:t>
      </w:r>
      <w:r w:rsidRPr="000971E4">
        <w:rPr>
          <w:rFonts w:ascii="Palatino Linotype" w:eastAsia="Palatino Linotype" w:hAnsi="Palatino Linotype" w:cs="Palatino Linotype"/>
          <w:b/>
          <w:sz w:val="22"/>
          <w:szCs w:val="22"/>
        </w:rPr>
        <w:t xml:space="preserve"> </w:t>
      </w:r>
      <w:r w:rsidRPr="000971E4">
        <w:rPr>
          <w:rFonts w:ascii="Palatino Linotype" w:eastAsia="Palatino Linotype" w:hAnsi="Palatino Linotype" w:cs="Palatino Linotype"/>
          <w:sz w:val="22"/>
          <w:szCs w:val="22"/>
        </w:rPr>
        <w:t xml:space="preserve">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w:t>
      </w:r>
      <w:r w:rsidRPr="000971E4">
        <w:rPr>
          <w:rFonts w:ascii="Palatino Linotype" w:eastAsia="Palatino Linotype" w:hAnsi="Palatino Linotype" w:cs="Palatino Linotype"/>
          <w:sz w:val="22"/>
          <w:szCs w:val="22"/>
        </w:rPr>
        <w:lastRenderedPageBreak/>
        <w:t>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4EAEFA8" w14:textId="77777777" w:rsidR="00356F83" w:rsidRPr="000971E4" w:rsidRDefault="00356F83">
      <w:pPr>
        <w:spacing w:line="360" w:lineRule="auto"/>
        <w:jc w:val="both"/>
        <w:rPr>
          <w:rFonts w:ascii="Palatino Linotype" w:eastAsia="Palatino Linotype" w:hAnsi="Palatino Linotype" w:cs="Palatino Linotype"/>
          <w:sz w:val="22"/>
          <w:szCs w:val="22"/>
        </w:rPr>
      </w:pPr>
    </w:p>
    <w:p w14:paraId="03F8E1F7" w14:textId="77777777" w:rsidR="00356F83" w:rsidRPr="000971E4" w:rsidRDefault="00DD321F">
      <w:pPr>
        <w:tabs>
          <w:tab w:val="left" w:pos="851"/>
        </w:tabs>
        <w:spacing w:line="276" w:lineRule="auto"/>
        <w:ind w:left="567" w:right="616"/>
        <w:jc w:val="both"/>
        <w:rPr>
          <w:rFonts w:ascii="Palatino Linotype" w:eastAsia="Palatino Linotype" w:hAnsi="Palatino Linotype" w:cs="Palatino Linotype"/>
          <w:i/>
          <w:sz w:val="22"/>
          <w:szCs w:val="22"/>
        </w:rPr>
      </w:pPr>
      <w:r w:rsidRPr="000971E4">
        <w:rPr>
          <w:rFonts w:ascii="Palatino Linotype" w:eastAsia="Palatino Linotype" w:hAnsi="Palatino Linotype" w:cs="Palatino Linotype"/>
          <w:i/>
          <w:sz w:val="22"/>
          <w:szCs w:val="22"/>
        </w:rPr>
        <w:t>“</w:t>
      </w:r>
      <w:r w:rsidRPr="000971E4">
        <w:rPr>
          <w:rFonts w:ascii="Palatino Linotype" w:eastAsia="Palatino Linotype" w:hAnsi="Palatino Linotype" w:cs="Palatino Linotype"/>
          <w:b/>
          <w:i/>
          <w:sz w:val="22"/>
          <w:szCs w:val="22"/>
        </w:rPr>
        <w:t>Artículo 4</w:t>
      </w:r>
      <w:r w:rsidRPr="000971E4">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E0183B7" w14:textId="77777777" w:rsidR="00356F83" w:rsidRPr="000971E4" w:rsidRDefault="00DD321F">
      <w:pPr>
        <w:tabs>
          <w:tab w:val="left" w:pos="851"/>
        </w:tabs>
        <w:spacing w:line="276" w:lineRule="auto"/>
        <w:ind w:left="567" w:right="616"/>
        <w:jc w:val="both"/>
        <w:rPr>
          <w:rFonts w:ascii="Palatino Linotype" w:eastAsia="Palatino Linotype" w:hAnsi="Palatino Linotype" w:cs="Palatino Linotype"/>
          <w:i/>
          <w:sz w:val="22"/>
          <w:szCs w:val="22"/>
        </w:rPr>
      </w:pPr>
      <w:r w:rsidRPr="000971E4">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0971E4">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B26EC28" w14:textId="77777777" w:rsidR="00356F83" w:rsidRPr="000971E4" w:rsidRDefault="00DD321F">
      <w:pPr>
        <w:tabs>
          <w:tab w:val="left" w:pos="851"/>
        </w:tabs>
        <w:spacing w:line="276" w:lineRule="auto"/>
        <w:ind w:left="567" w:right="616"/>
        <w:jc w:val="both"/>
        <w:rPr>
          <w:rFonts w:ascii="Palatino Linotype" w:eastAsia="Palatino Linotype" w:hAnsi="Palatino Linotype" w:cs="Palatino Linotype"/>
          <w:i/>
          <w:sz w:val="22"/>
          <w:szCs w:val="22"/>
        </w:rPr>
      </w:pPr>
      <w:r w:rsidRPr="000971E4">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0971E4">
        <w:rPr>
          <w:rFonts w:ascii="Palatino Linotype" w:eastAsia="Palatino Linotype" w:hAnsi="Palatino Linotype" w:cs="Palatino Linotype"/>
          <w:i/>
          <w:sz w:val="22"/>
          <w:szCs w:val="22"/>
        </w:rPr>
        <w:t>.”</w:t>
      </w:r>
    </w:p>
    <w:p w14:paraId="3F3E8AEE" w14:textId="77777777" w:rsidR="00356F83" w:rsidRPr="000971E4" w:rsidRDefault="00356F83">
      <w:pPr>
        <w:spacing w:line="360" w:lineRule="auto"/>
        <w:jc w:val="both"/>
        <w:rPr>
          <w:rFonts w:ascii="Palatino Linotype" w:eastAsia="Palatino Linotype" w:hAnsi="Palatino Linotype" w:cs="Palatino Linotype"/>
          <w:sz w:val="22"/>
          <w:szCs w:val="22"/>
        </w:rPr>
      </w:pPr>
    </w:p>
    <w:p w14:paraId="5D64A27A" w14:textId="77777777" w:rsidR="00356F83" w:rsidRPr="000971E4" w:rsidRDefault="00DD321F">
      <w:pPr>
        <w:spacing w:line="360" w:lineRule="auto"/>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8BA103D" w14:textId="77777777" w:rsidR="00356F83" w:rsidRPr="000971E4" w:rsidRDefault="00356F83">
      <w:pPr>
        <w:spacing w:line="360" w:lineRule="auto"/>
        <w:ind w:right="616"/>
        <w:jc w:val="both"/>
        <w:rPr>
          <w:rFonts w:ascii="Palatino Linotype" w:eastAsia="Palatino Linotype" w:hAnsi="Palatino Linotype" w:cs="Palatino Linotype"/>
          <w:sz w:val="22"/>
          <w:szCs w:val="22"/>
        </w:rPr>
      </w:pPr>
    </w:p>
    <w:p w14:paraId="150DDFE9" w14:textId="77777777" w:rsidR="00356F83" w:rsidRPr="000971E4" w:rsidRDefault="00DD321F">
      <w:pPr>
        <w:tabs>
          <w:tab w:val="left" w:pos="6804"/>
        </w:tabs>
        <w:spacing w:line="276" w:lineRule="auto"/>
        <w:ind w:left="567" w:right="616"/>
        <w:jc w:val="both"/>
        <w:rPr>
          <w:rFonts w:ascii="Palatino Linotype" w:eastAsia="Palatino Linotype" w:hAnsi="Palatino Linotype" w:cs="Palatino Linotype"/>
          <w:i/>
          <w:sz w:val="22"/>
          <w:szCs w:val="22"/>
        </w:rPr>
      </w:pPr>
      <w:r w:rsidRPr="000971E4">
        <w:rPr>
          <w:rFonts w:ascii="Palatino Linotype" w:eastAsia="Palatino Linotype" w:hAnsi="Palatino Linotype" w:cs="Palatino Linotype"/>
          <w:i/>
          <w:sz w:val="22"/>
          <w:szCs w:val="22"/>
        </w:rPr>
        <w:t>“</w:t>
      </w:r>
      <w:r w:rsidRPr="000971E4">
        <w:rPr>
          <w:rFonts w:ascii="Palatino Linotype" w:eastAsia="Palatino Linotype" w:hAnsi="Palatino Linotype" w:cs="Palatino Linotype"/>
          <w:b/>
          <w:i/>
          <w:sz w:val="22"/>
          <w:szCs w:val="22"/>
        </w:rPr>
        <w:t>Artículo 12.-</w:t>
      </w:r>
      <w:r w:rsidRPr="000971E4">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053A8EA" w14:textId="77777777" w:rsidR="00356F83" w:rsidRPr="000971E4" w:rsidRDefault="00DD321F">
      <w:pPr>
        <w:spacing w:line="276" w:lineRule="auto"/>
        <w:ind w:left="567" w:right="616"/>
        <w:jc w:val="both"/>
        <w:rPr>
          <w:rFonts w:ascii="Palatino Linotype" w:eastAsia="Palatino Linotype" w:hAnsi="Palatino Linotype" w:cs="Palatino Linotype"/>
          <w:i/>
          <w:sz w:val="22"/>
          <w:szCs w:val="22"/>
        </w:rPr>
      </w:pPr>
      <w:r w:rsidRPr="000971E4">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0971E4">
        <w:rPr>
          <w:rFonts w:ascii="Palatino Linotype" w:eastAsia="Palatino Linotype" w:hAnsi="Palatino Linotype" w:cs="Palatino Linotype"/>
          <w:i/>
          <w:sz w:val="22"/>
          <w:szCs w:val="22"/>
        </w:rPr>
        <w:t xml:space="preserve">. </w:t>
      </w:r>
      <w:r w:rsidRPr="000971E4">
        <w:rPr>
          <w:rFonts w:ascii="Palatino Linotype" w:eastAsia="Palatino Linotype" w:hAnsi="Palatino Linotype" w:cs="Palatino Linotype"/>
          <w:b/>
          <w:i/>
          <w:sz w:val="22"/>
          <w:szCs w:val="22"/>
        </w:rPr>
        <w:t xml:space="preserve">La obligación de proporcionar información no comprende el procesamiento de la misma, ni el </w:t>
      </w:r>
      <w:r w:rsidRPr="000971E4">
        <w:rPr>
          <w:rFonts w:ascii="Palatino Linotype" w:eastAsia="Palatino Linotype" w:hAnsi="Palatino Linotype" w:cs="Palatino Linotype"/>
          <w:b/>
          <w:i/>
          <w:sz w:val="22"/>
          <w:szCs w:val="22"/>
        </w:rPr>
        <w:lastRenderedPageBreak/>
        <w:t>presentarla conforme al interés del solicitante; no estarán obligados a generarla, resumirla, efectuar cálculos o practicar investigaciones</w:t>
      </w:r>
      <w:r w:rsidRPr="000971E4">
        <w:rPr>
          <w:rFonts w:ascii="Palatino Linotype" w:eastAsia="Palatino Linotype" w:hAnsi="Palatino Linotype" w:cs="Palatino Linotype"/>
          <w:i/>
          <w:sz w:val="22"/>
          <w:szCs w:val="22"/>
        </w:rPr>
        <w:t xml:space="preserve">.” </w:t>
      </w:r>
    </w:p>
    <w:p w14:paraId="3483E67C" w14:textId="77777777" w:rsidR="00356F83" w:rsidRPr="000971E4" w:rsidRDefault="00356F83">
      <w:pPr>
        <w:spacing w:line="360" w:lineRule="auto"/>
        <w:ind w:right="-93"/>
        <w:jc w:val="both"/>
        <w:rPr>
          <w:rFonts w:ascii="Palatino Linotype" w:eastAsia="Palatino Linotype" w:hAnsi="Palatino Linotype" w:cs="Palatino Linotype"/>
          <w:sz w:val="22"/>
          <w:szCs w:val="22"/>
        </w:rPr>
      </w:pPr>
    </w:p>
    <w:p w14:paraId="432DF5D8" w14:textId="77777777" w:rsidR="00356F83" w:rsidRPr="000971E4" w:rsidRDefault="00DD321F">
      <w:pPr>
        <w:spacing w:line="360" w:lineRule="auto"/>
        <w:ind w:right="-93"/>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553D2E4B" w14:textId="77777777" w:rsidR="00356F83" w:rsidRPr="000971E4" w:rsidRDefault="00356F83">
      <w:pPr>
        <w:spacing w:line="360" w:lineRule="auto"/>
        <w:ind w:right="-93"/>
        <w:jc w:val="both"/>
        <w:rPr>
          <w:rFonts w:ascii="Palatino Linotype" w:eastAsia="Palatino Linotype" w:hAnsi="Palatino Linotype" w:cs="Palatino Linotype"/>
          <w:sz w:val="22"/>
          <w:szCs w:val="22"/>
        </w:rPr>
      </w:pPr>
    </w:p>
    <w:p w14:paraId="2725D062" w14:textId="77777777" w:rsidR="00356F83" w:rsidRPr="000971E4" w:rsidRDefault="00DD321F">
      <w:pPr>
        <w:spacing w:line="360" w:lineRule="auto"/>
        <w:jc w:val="both"/>
        <w:rPr>
          <w:rFonts w:ascii="Palatino Linotype" w:eastAsia="Palatino Linotype" w:hAnsi="Palatino Linotype" w:cs="Palatino Linotype"/>
          <w:b/>
          <w:sz w:val="22"/>
          <w:szCs w:val="22"/>
        </w:rPr>
      </w:pPr>
      <w:r w:rsidRPr="000971E4">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0971E4">
        <w:rPr>
          <w:rFonts w:ascii="Palatino Linotype" w:eastAsia="Palatino Linotype" w:hAnsi="Palatino Linotype" w:cs="Palatino Linotype"/>
          <w:b/>
          <w:sz w:val="22"/>
          <w:szCs w:val="22"/>
        </w:rPr>
        <w:t xml:space="preserve"> </w:t>
      </w:r>
    </w:p>
    <w:p w14:paraId="70B810F9" w14:textId="77777777" w:rsidR="00356F83" w:rsidRPr="000971E4" w:rsidRDefault="00356F83">
      <w:pPr>
        <w:spacing w:line="276" w:lineRule="auto"/>
        <w:ind w:right="850"/>
        <w:jc w:val="both"/>
        <w:rPr>
          <w:rFonts w:ascii="Palatino Linotype" w:eastAsia="Palatino Linotype" w:hAnsi="Palatino Linotype" w:cs="Palatino Linotype"/>
          <w:sz w:val="22"/>
          <w:szCs w:val="22"/>
        </w:rPr>
      </w:pPr>
    </w:p>
    <w:p w14:paraId="60700456" w14:textId="77777777" w:rsidR="00356F83" w:rsidRPr="000971E4" w:rsidRDefault="00DD321F">
      <w:pPr>
        <w:spacing w:line="276" w:lineRule="auto"/>
        <w:ind w:left="567" w:right="616"/>
        <w:jc w:val="both"/>
        <w:rPr>
          <w:rFonts w:ascii="Palatino Linotype" w:eastAsia="Palatino Linotype" w:hAnsi="Palatino Linotype" w:cs="Palatino Linotype"/>
          <w:i/>
          <w:sz w:val="22"/>
          <w:szCs w:val="22"/>
        </w:rPr>
      </w:pPr>
      <w:r w:rsidRPr="000971E4">
        <w:rPr>
          <w:rFonts w:ascii="Palatino Linotype" w:eastAsia="Palatino Linotype" w:hAnsi="Palatino Linotype" w:cs="Palatino Linotype"/>
          <w:i/>
          <w:sz w:val="22"/>
          <w:szCs w:val="22"/>
        </w:rPr>
        <w:t>“</w:t>
      </w:r>
      <w:r w:rsidRPr="000971E4">
        <w:rPr>
          <w:rFonts w:ascii="Palatino Linotype" w:eastAsia="Palatino Linotype" w:hAnsi="Palatino Linotype" w:cs="Palatino Linotype"/>
          <w:b/>
          <w:i/>
          <w:sz w:val="22"/>
          <w:szCs w:val="22"/>
        </w:rPr>
        <w:t>No existe obligación de elaborar documentos ad hoc para atender las solicitudes de acceso a la información.</w:t>
      </w:r>
      <w:r w:rsidRPr="000971E4">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44633607" w14:textId="77777777" w:rsidR="00356F83" w:rsidRPr="000971E4" w:rsidRDefault="00356F83">
      <w:pPr>
        <w:spacing w:line="276" w:lineRule="auto"/>
        <w:ind w:right="616"/>
        <w:jc w:val="both"/>
        <w:rPr>
          <w:rFonts w:ascii="Palatino Linotype" w:eastAsia="Palatino Linotype" w:hAnsi="Palatino Linotype" w:cs="Palatino Linotype"/>
          <w:i/>
          <w:sz w:val="22"/>
          <w:szCs w:val="22"/>
        </w:rPr>
      </w:pPr>
    </w:p>
    <w:p w14:paraId="2D1C7BC4" w14:textId="77777777" w:rsidR="00356F83" w:rsidRPr="000971E4" w:rsidRDefault="00DD321F">
      <w:pPr>
        <w:spacing w:line="360" w:lineRule="auto"/>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8C4E426" w14:textId="77777777" w:rsidR="00356F83" w:rsidRPr="000971E4" w:rsidRDefault="00356F83">
      <w:pPr>
        <w:spacing w:line="360" w:lineRule="auto"/>
        <w:jc w:val="both"/>
        <w:rPr>
          <w:rFonts w:ascii="Palatino Linotype" w:eastAsia="Palatino Linotype" w:hAnsi="Palatino Linotype" w:cs="Palatino Linotype"/>
          <w:sz w:val="22"/>
          <w:szCs w:val="22"/>
        </w:rPr>
      </w:pPr>
    </w:p>
    <w:p w14:paraId="74714664" w14:textId="77777777" w:rsidR="00356F83" w:rsidRPr="000971E4" w:rsidRDefault="00DD321F">
      <w:pPr>
        <w:spacing w:line="360" w:lineRule="auto"/>
        <w:ind w:right="49"/>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sz w:val="22"/>
          <w:szCs w:val="22"/>
        </w:rPr>
        <w:t xml:space="preserve">Siempre y cuando no se trate de información reservada o clasificada, que difundirla pondría en riesgo la seguridad jurídica y física del titular de la información, debiendo tener audacia los </w:t>
      </w:r>
      <w:r w:rsidRPr="000971E4">
        <w:rPr>
          <w:rFonts w:ascii="Palatino Linotype" w:eastAsia="Palatino Linotype" w:hAnsi="Palatino Linotype" w:cs="Palatino Linotype"/>
          <w:sz w:val="22"/>
          <w:szCs w:val="22"/>
        </w:rPr>
        <w:lastRenderedPageBreak/>
        <w:t>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8A65A32" w14:textId="77777777" w:rsidR="00356F83" w:rsidRPr="000971E4" w:rsidRDefault="00356F83">
      <w:pPr>
        <w:spacing w:line="360" w:lineRule="auto"/>
        <w:ind w:right="49"/>
        <w:jc w:val="both"/>
        <w:rPr>
          <w:rFonts w:ascii="Palatino Linotype" w:eastAsia="Palatino Linotype" w:hAnsi="Palatino Linotype" w:cs="Palatino Linotype"/>
          <w:sz w:val="22"/>
          <w:szCs w:val="22"/>
        </w:rPr>
      </w:pPr>
    </w:p>
    <w:p w14:paraId="60DF1158" w14:textId="77777777" w:rsidR="00356F83" w:rsidRPr="000971E4" w:rsidRDefault="00DD321F">
      <w:pPr>
        <w:spacing w:line="360" w:lineRule="auto"/>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8A94D5C" w14:textId="77777777" w:rsidR="00356F83" w:rsidRPr="000971E4" w:rsidRDefault="00356F83">
      <w:pPr>
        <w:spacing w:line="360" w:lineRule="auto"/>
        <w:jc w:val="both"/>
        <w:rPr>
          <w:rFonts w:ascii="Palatino Linotype" w:eastAsia="Palatino Linotype" w:hAnsi="Palatino Linotype" w:cs="Palatino Linotype"/>
          <w:sz w:val="22"/>
          <w:szCs w:val="22"/>
        </w:rPr>
      </w:pPr>
    </w:p>
    <w:p w14:paraId="4209ADF2" w14:textId="77777777" w:rsidR="00356F83" w:rsidRPr="000971E4" w:rsidRDefault="00DD321F">
      <w:pPr>
        <w:spacing w:line="276" w:lineRule="auto"/>
        <w:ind w:left="567" w:right="899"/>
        <w:jc w:val="both"/>
        <w:rPr>
          <w:rFonts w:ascii="Palatino Linotype" w:eastAsia="Palatino Linotype" w:hAnsi="Palatino Linotype" w:cs="Palatino Linotype"/>
          <w:i/>
          <w:sz w:val="22"/>
          <w:szCs w:val="22"/>
        </w:rPr>
      </w:pPr>
      <w:r w:rsidRPr="000971E4">
        <w:rPr>
          <w:rFonts w:ascii="Palatino Linotype" w:eastAsia="Palatino Linotype" w:hAnsi="Palatino Linotype" w:cs="Palatino Linotype"/>
          <w:i/>
          <w:sz w:val="22"/>
          <w:szCs w:val="22"/>
        </w:rPr>
        <w:t>“</w:t>
      </w:r>
      <w:r w:rsidRPr="000971E4">
        <w:rPr>
          <w:rFonts w:ascii="Palatino Linotype" w:eastAsia="Palatino Linotype" w:hAnsi="Palatino Linotype" w:cs="Palatino Linotype"/>
          <w:b/>
          <w:i/>
          <w:sz w:val="22"/>
          <w:szCs w:val="22"/>
        </w:rPr>
        <w:t xml:space="preserve">Artículo 3. </w:t>
      </w:r>
      <w:r w:rsidRPr="000971E4">
        <w:rPr>
          <w:rFonts w:ascii="Palatino Linotype" w:eastAsia="Palatino Linotype" w:hAnsi="Palatino Linotype" w:cs="Palatino Linotype"/>
          <w:i/>
          <w:sz w:val="22"/>
          <w:szCs w:val="22"/>
        </w:rPr>
        <w:t>Para los efectos de la presente Ley se entenderá por:</w:t>
      </w:r>
    </w:p>
    <w:p w14:paraId="0862E97F" w14:textId="77777777" w:rsidR="00356F83" w:rsidRPr="000971E4" w:rsidRDefault="00DD321F">
      <w:pPr>
        <w:spacing w:line="276" w:lineRule="auto"/>
        <w:ind w:left="567" w:right="899"/>
        <w:jc w:val="both"/>
        <w:rPr>
          <w:rFonts w:ascii="Palatino Linotype" w:eastAsia="Palatino Linotype" w:hAnsi="Palatino Linotype" w:cs="Palatino Linotype"/>
          <w:i/>
          <w:sz w:val="22"/>
          <w:szCs w:val="22"/>
        </w:rPr>
      </w:pPr>
      <w:r w:rsidRPr="000971E4">
        <w:rPr>
          <w:rFonts w:ascii="Palatino Linotype" w:eastAsia="Palatino Linotype" w:hAnsi="Palatino Linotype" w:cs="Palatino Linotype"/>
          <w:i/>
          <w:sz w:val="22"/>
          <w:szCs w:val="22"/>
        </w:rPr>
        <w:t>…</w:t>
      </w:r>
    </w:p>
    <w:p w14:paraId="55A452AD" w14:textId="77777777" w:rsidR="00356F83" w:rsidRPr="000971E4" w:rsidRDefault="00DD321F">
      <w:pPr>
        <w:spacing w:line="276" w:lineRule="auto"/>
        <w:ind w:left="567" w:right="899"/>
        <w:jc w:val="both"/>
        <w:rPr>
          <w:rFonts w:ascii="Palatino Linotype" w:eastAsia="Palatino Linotype" w:hAnsi="Palatino Linotype" w:cs="Palatino Linotype"/>
          <w:i/>
          <w:sz w:val="22"/>
          <w:szCs w:val="22"/>
        </w:rPr>
      </w:pPr>
      <w:r w:rsidRPr="000971E4">
        <w:rPr>
          <w:rFonts w:ascii="Palatino Linotype" w:eastAsia="Palatino Linotype" w:hAnsi="Palatino Linotype" w:cs="Palatino Linotype"/>
          <w:b/>
          <w:i/>
          <w:sz w:val="22"/>
          <w:szCs w:val="22"/>
        </w:rPr>
        <w:t>XI. Documento:</w:t>
      </w:r>
      <w:r w:rsidRPr="000971E4">
        <w:rPr>
          <w:rFonts w:ascii="Palatino Linotype" w:eastAsia="Palatino Linotype" w:hAnsi="Palatino Linotype" w:cs="Palatino Linotype"/>
          <w:i/>
          <w:sz w:val="22"/>
          <w:szCs w:val="22"/>
        </w:rPr>
        <w:t xml:space="preserve"> Los expedientes, reportes, estudios, actas</w:t>
      </w:r>
      <w:r w:rsidRPr="000971E4">
        <w:rPr>
          <w:rFonts w:ascii="Palatino Linotype" w:eastAsia="Palatino Linotype" w:hAnsi="Palatino Linotype" w:cs="Palatino Linotype"/>
          <w:b/>
          <w:i/>
          <w:sz w:val="22"/>
          <w:szCs w:val="22"/>
        </w:rPr>
        <w:t>,</w:t>
      </w:r>
      <w:r w:rsidRPr="000971E4">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C0490C4" w14:textId="77777777" w:rsidR="00356F83" w:rsidRPr="000971E4" w:rsidRDefault="00356F83">
      <w:pPr>
        <w:spacing w:line="360" w:lineRule="auto"/>
        <w:ind w:right="899"/>
        <w:jc w:val="both"/>
        <w:rPr>
          <w:rFonts w:ascii="Palatino Linotype" w:eastAsia="Palatino Linotype" w:hAnsi="Palatino Linotype" w:cs="Palatino Linotype"/>
          <w:sz w:val="22"/>
          <w:szCs w:val="22"/>
        </w:rPr>
      </w:pPr>
    </w:p>
    <w:p w14:paraId="7632617A" w14:textId="77777777" w:rsidR="00356F83" w:rsidRPr="000971E4" w:rsidRDefault="00DD321F">
      <w:pPr>
        <w:spacing w:line="360" w:lineRule="auto"/>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5D280F5" w14:textId="77777777" w:rsidR="00356F83" w:rsidRPr="000971E4" w:rsidRDefault="00356F83">
      <w:pPr>
        <w:spacing w:line="360" w:lineRule="auto"/>
        <w:ind w:right="899"/>
        <w:jc w:val="both"/>
        <w:rPr>
          <w:rFonts w:ascii="Palatino Linotype" w:eastAsia="Palatino Linotype" w:hAnsi="Palatino Linotype" w:cs="Palatino Linotype"/>
          <w:sz w:val="22"/>
          <w:szCs w:val="22"/>
        </w:rPr>
      </w:pPr>
    </w:p>
    <w:p w14:paraId="77A9DF63" w14:textId="77777777" w:rsidR="00356F83" w:rsidRPr="000971E4" w:rsidRDefault="00DD321F">
      <w:pPr>
        <w:spacing w:line="276" w:lineRule="auto"/>
        <w:ind w:left="567" w:right="899"/>
        <w:jc w:val="both"/>
        <w:rPr>
          <w:rFonts w:ascii="Palatino Linotype" w:eastAsia="Palatino Linotype" w:hAnsi="Palatino Linotype" w:cs="Palatino Linotype"/>
          <w:b/>
          <w:i/>
          <w:sz w:val="22"/>
          <w:szCs w:val="22"/>
        </w:rPr>
      </w:pPr>
      <w:r w:rsidRPr="000971E4">
        <w:rPr>
          <w:rFonts w:ascii="Palatino Linotype" w:eastAsia="Palatino Linotype" w:hAnsi="Palatino Linotype" w:cs="Palatino Linotype"/>
          <w:b/>
          <w:sz w:val="22"/>
          <w:szCs w:val="22"/>
        </w:rPr>
        <w:lastRenderedPageBreak/>
        <w:t>“</w:t>
      </w:r>
      <w:r w:rsidRPr="000971E4">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0971E4">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AEBD57F" w14:textId="77777777" w:rsidR="00356F83" w:rsidRPr="000971E4" w:rsidRDefault="00DD321F">
      <w:pPr>
        <w:spacing w:line="276" w:lineRule="auto"/>
        <w:ind w:left="567" w:right="899"/>
        <w:jc w:val="both"/>
        <w:rPr>
          <w:rFonts w:ascii="Palatino Linotype" w:eastAsia="Palatino Linotype" w:hAnsi="Palatino Linotype" w:cs="Palatino Linotype"/>
          <w:i/>
          <w:sz w:val="22"/>
          <w:szCs w:val="22"/>
        </w:rPr>
      </w:pPr>
      <w:r w:rsidRPr="000971E4">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546A3EC7" w14:textId="77777777" w:rsidR="00356F83" w:rsidRPr="000971E4" w:rsidRDefault="00DD321F">
      <w:pPr>
        <w:spacing w:line="276" w:lineRule="auto"/>
        <w:ind w:left="567" w:right="899"/>
        <w:jc w:val="both"/>
        <w:rPr>
          <w:rFonts w:ascii="Palatino Linotype" w:eastAsia="Palatino Linotype" w:hAnsi="Palatino Linotype" w:cs="Palatino Linotype"/>
          <w:i/>
          <w:sz w:val="22"/>
          <w:szCs w:val="22"/>
        </w:rPr>
      </w:pPr>
      <w:r w:rsidRPr="000971E4">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0AF749BD" w14:textId="77777777" w:rsidR="00356F83" w:rsidRPr="000971E4" w:rsidRDefault="00DD321F">
      <w:pPr>
        <w:spacing w:line="276" w:lineRule="auto"/>
        <w:ind w:left="567" w:right="899"/>
        <w:jc w:val="both"/>
        <w:rPr>
          <w:rFonts w:ascii="Palatino Linotype" w:eastAsia="Palatino Linotype" w:hAnsi="Palatino Linotype" w:cs="Palatino Linotype"/>
          <w:b/>
          <w:i/>
          <w:sz w:val="22"/>
          <w:szCs w:val="22"/>
        </w:rPr>
      </w:pPr>
      <w:r w:rsidRPr="000971E4">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4BD48B49" w14:textId="77777777" w:rsidR="00356F83" w:rsidRPr="000971E4" w:rsidRDefault="00DD321F">
      <w:pPr>
        <w:spacing w:line="276" w:lineRule="auto"/>
        <w:ind w:left="567" w:right="899"/>
        <w:jc w:val="both"/>
        <w:rPr>
          <w:rFonts w:ascii="Palatino Linotype" w:eastAsia="Palatino Linotype" w:hAnsi="Palatino Linotype" w:cs="Palatino Linotype"/>
          <w:b/>
          <w:i/>
          <w:sz w:val="22"/>
          <w:szCs w:val="22"/>
        </w:rPr>
      </w:pPr>
      <w:r w:rsidRPr="000971E4">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33F04F21" w14:textId="77777777" w:rsidR="00356F83" w:rsidRPr="000971E4" w:rsidRDefault="00356F83">
      <w:pPr>
        <w:spacing w:line="360" w:lineRule="auto"/>
        <w:ind w:left="567"/>
        <w:jc w:val="both"/>
        <w:rPr>
          <w:rFonts w:ascii="Palatino Linotype" w:eastAsia="Palatino Linotype" w:hAnsi="Palatino Linotype" w:cs="Palatino Linotype"/>
          <w:sz w:val="22"/>
          <w:szCs w:val="22"/>
        </w:rPr>
      </w:pPr>
    </w:p>
    <w:p w14:paraId="3678EBB1" w14:textId="0081822A" w:rsidR="009B6A85" w:rsidRPr="000971E4" w:rsidRDefault="00DD321F">
      <w:pPr>
        <w:spacing w:line="360" w:lineRule="auto"/>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sz w:val="22"/>
          <w:szCs w:val="22"/>
        </w:rPr>
        <w:t>Dicho lo anterior, resulta necesario recordar que la pretensión de la p</w:t>
      </w:r>
      <w:r w:rsidR="00891E4B" w:rsidRPr="000971E4">
        <w:rPr>
          <w:rFonts w:ascii="Palatino Linotype" w:eastAsia="Palatino Linotype" w:hAnsi="Palatino Linotype" w:cs="Palatino Linotype"/>
          <w:sz w:val="22"/>
          <w:szCs w:val="22"/>
        </w:rPr>
        <w:t>ersona Solicitante, es obtener la factura del reloj que porta el Presidente Municipal con un costo mayor a 300 mil y de dónde pago los recursos.</w:t>
      </w:r>
    </w:p>
    <w:p w14:paraId="32D12796" w14:textId="77777777" w:rsidR="00891E4B" w:rsidRPr="000971E4" w:rsidRDefault="00891E4B">
      <w:pPr>
        <w:spacing w:line="360" w:lineRule="auto"/>
        <w:jc w:val="both"/>
        <w:rPr>
          <w:rFonts w:ascii="Palatino Linotype" w:eastAsia="Palatino Linotype" w:hAnsi="Palatino Linotype" w:cs="Palatino Linotype"/>
          <w:sz w:val="22"/>
          <w:szCs w:val="22"/>
        </w:rPr>
      </w:pPr>
    </w:p>
    <w:p w14:paraId="6DF009AC" w14:textId="6FC2444E" w:rsidR="00891E4B" w:rsidRPr="000971E4" w:rsidRDefault="00891E4B" w:rsidP="00891E4B">
      <w:pPr>
        <w:spacing w:line="360" w:lineRule="auto"/>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sz w:val="22"/>
          <w:szCs w:val="22"/>
        </w:rPr>
        <w:t>En respuesta, la Dirección General de Administración después de realizar un análisis del requerimiento determinó se puede apreciar que se trata de manifestaciones subjetivas vertidas por el particular, así como declaraciones que no se colman con la entrega de documentos que la Dirección genere, administre o posea en el ejercicio de sus atribuciones.</w:t>
      </w:r>
      <w:r w:rsidRPr="000971E4">
        <w:rPr>
          <w:rFonts w:ascii="Palatino Linotype" w:eastAsia="Palatino Linotype" w:hAnsi="Palatino Linotype" w:cs="Palatino Linotype"/>
          <w:sz w:val="22"/>
          <w:szCs w:val="22"/>
        </w:rPr>
        <w:cr/>
      </w:r>
    </w:p>
    <w:p w14:paraId="556A66A1" w14:textId="2CB00DDC" w:rsidR="00891E4B" w:rsidRPr="000971E4" w:rsidRDefault="00891E4B" w:rsidP="00891E4B">
      <w:pPr>
        <w:spacing w:line="360" w:lineRule="auto"/>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sz w:val="22"/>
          <w:szCs w:val="22"/>
        </w:rPr>
        <w:t>Por otro lado, la Tesorería Municipal manifiesta que después de realizar una búsqueda exhaustiva en los archivos que obran en esa área, no se localizó información relacionada con lo solicitado.</w:t>
      </w:r>
      <w:r w:rsidRPr="000971E4">
        <w:rPr>
          <w:rFonts w:ascii="Palatino Linotype" w:eastAsia="Palatino Linotype" w:hAnsi="Palatino Linotype" w:cs="Palatino Linotype"/>
          <w:sz w:val="22"/>
          <w:szCs w:val="22"/>
        </w:rPr>
        <w:cr/>
      </w:r>
    </w:p>
    <w:p w14:paraId="2CE4FE39" w14:textId="77777777" w:rsidR="0039027B" w:rsidRPr="000971E4" w:rsidRDefault="0039027B" w:rsidP="009B6A85">
      <w:pPr>
        <w:spacing w:line="360" w:lineRule="auto"/>
        <w:jc w:val="both"/>
        <w:rPr>
          <w:rFonts w:ascii="Palatino Linotype" w:eastAsia="Palatino Linotype" w:hAnsi="Palatino Linotype" w:cs="Palatino Linotype"/>
          <w:sz w:val="22"/>
          <w:szCs w:val="22"/>
        </w:rPr>
      </w:pPr>
    </w:p>
    <w:p w14:paraId="6BEEBE1F" w14:textId="77777777" w:rsidR="0039027B" w:rsidRPr="000971E4" w:rsidRDefault="0039027B" w:rsidP="009B6A85">
      <w:pPr>
        <w:spacing w:line="360" w:lineRule="auto"/>
        <w:jc w:val="both"/>
        <w:rPr>
          <w:rFonts w:ascii="Palatino Linotype" w:eastAsia="Palatino Linotype" w:hAnsi="Palatino Linotype" w:cs="Palatino Linotype"/>
          <w:sz w:val="22"/>
          <w:szCs w:val="22"/>
        </w:rPr>
      </w:pPr>
    </w:p>
    <w:p w14:paraId="27142714" w14:textId="5DB1F09C" w:rsidR="0039027B" w:rsidRPr="000971E4" w:rsidRDefault="009B6A85" w:rsidP="0039027B">
      <w:pPr>
        <w:spacing w:line="360" w:lineRule="auto"/>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sz w:val="22"/>
          <w:szCs w:val="22"/>
        </w:rPr>
        <w:lastRenderedPageBreak/>
        <w:t xml:space="preserve">Derivado de ello, la parte Recurrente se inconformó </w:t>
      </w:r>
      <w:r w:rsidR="0055542D" w:rsidRPr="000971E4">
        <w:rPr>
          <w:rFonts w:ascii="Palatino Linotype" w:eastAsia="Palatino Linotype" w:hAnsi="Palatino Linotype" w:cs="Palatino Linotype"/>
          <w:sz w:val="22"/>
          <w:szCs w:val="22"/>
        </w:rPr>
        <w:t xml:space="preserve">arguyendo </w:t>
      </w:r>
      <w:r w:rsidR="00891E4B" w:rsidRPr="000971E4">
        <w:rPr>
          <w:rFonts w:ascii="Palatino Linotype" w:eastAsia="Palatino Linotype" w:hAnsi="Palatino Linotype" w:cs="Palatino Linotype"/>
          <w:sz w:val="22"/>
          <w:szCs w:val="22"/>
        </w:rPr>
        <w:t xml:space="preserve">medularmente la negativa de entrega de la información.  </w:t>
      </w:r>
      <w:r w:rsidR="0055542D" w:rsidRPr="000971E4">
        <w:rPr>
          <w:rFonts w:ascii="Palatino Linotype" w:eastAsia="Palatino Linotype" w:hAnsi="Palatino Linotype" w:cs="Palatino Linotype"/>
          <w:sz w:val="22"/>
          <w:szCs w:val="22"/>
        </w:rPr>
        <w:t xml:space="preserve"> </w:t>
      </w:r>
    </w:p>
    <w:p w14:paraId="0B56FA05" w14:textId="77777777" w:rsidR="00E92A98" w:rsidRPr="000971E4" w:rsidRDefault="00E92A98" w:rsidP="0039027B">
      <w:pPr>
        <w:spacing w:line="360" w:lineRule="auto"/>
        <w:jc w:val="both"/>
        <w:rPr>
          <w:rFonts w:ascii="Palatino Linotype" w:eastAsia="Palatino Linotype" w:hAnsi="Palatino Linotype" w:cs="Palatino Linotype"/>
          <w:sz w:val="22"/>
          <w:szCs w:val="22"/>
        </w:rPr>
      </w:pPr>
    </w:p>
    <w:p w14:paraId="22C24FB6" w14:textId="18A5A964" w:rsidR="00E92A98" w:rsidRPr="000971E4" w:rsidRDefault="00E92A98" w:rsidP="0039027B">
      <w:pPr>
        <w:spacing w:line="360" w:lineRule="auto"/>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sz w:val="22"/>
          <w:szCs w:val="22"/>
        </w:rPr>
        <w:t xml:space="preserve">Es así que, el Sujeto Obligado ratificó su respuesta inicial. </w:t>
      </w:r>
    </w:p>
    <w:p w14:paraId="26601BD9" w14:textId="77777777" w:rsidR="00E92A98" w:rsidRPr="000971E4" w:rsidRDefault="00E92A98">
      <w:pPr>
        <w:spacing w:line="360" w:lineRule="auto"/>
        <w:ind w:right="49"/>
        <w:jc w:val="both"/>
        <w:rPr>
          <w:rFonts w:ascii="Palatino Linotype" w:eastAsia="Palatino Linotype" w:hAnsi="Palatino Linotype" w:cs="Palatino Linotype"/>
          <w:sz w:val="22"/>
          <w:szCs w:val="22"/>
        </w:rPr>
      </w:pPr>
    </w:p>
    <w:p w14:paraId="2FD047A5" w14:textId="2C024EDF" w:rsidR="00356F83" w:rsidRPr="000971E4" w:rsidRDefault="00E92A98" w:rsidP="00891E4B">
      <w:pPr>
        <w:spacing w:line="360" w:lineRule="auto"/>
        <w:ind w:right="49"/>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sz w:val="22"/>
          <w:szCs w:val="22"/>
        </w:rPr>
        <w:t>Dicho lo anterior</w:t>
      </w:r>
      <w:r w:rsidR="0039027B" w:rsidRPr="000971E4">
        <w:rPr>
          <w:rFonts w:ascii="Palatino Linotype" w:eastAsia="Palatino Linotype" w:hAnsi="Palatino Linotype" w:cs="Palatino Linotype"/>
          <w:sz w:val="22"/>
          <w:szCs w:val="22"/>
        </w:rPr>
        <w:t xml:space="preserve">, resulta necesario </w:t>
      </w:r>
      <w:r w:rsidR="00DD321F" w:rsidRPr="000971E4">
        <w:rPr>
          <w:rFonts w:ascii="Palatino Linotype" w:eastAsia="Palatino Linotype" w:hAnsi="Palatino Linotype" w:cs="Palatino Linotype"/>
          <w:sz w:val="22"/>
          <w:szCs w:val="22"/>
        </w:rPr>
        <w:t>contextualizar la información solicitada, la cu</w:t>
      </w:r>
      <w:r w:rsidR="00891E4B" w:rsidRPr="000971E4">
        <w:rPr>
          <w:rFonts w:ascii="Palatino Linotype" w:eastAsia="Palatino Linotype" w:hAnsi="Palatino Linotype" w:cs="Palatino Linotype"/>
          <w:sz w:val="22"/>
          <w:szCs w:val="22"/>
        </w:rPr>
        <w:t xml:space="preserve">al se encuentra relacionada con </w:t>
      </w:r>
      <w:r w:rsidR="00DD321F" w:rsidRPr="000971E4">
        <w:rPr>
          <w:rFonts w:ascii="Palatino Linotype" w:eastAsia="Palatino Linotype" w:hAnsi="Palatino Linotype" w:cs="Palatino Linotype"/>
          <w:sz w:val="22"/>
          <w:szCs w:val="22"/>
        </w:rPr>
        <w:t xml:space="preserve">la comprobación de los gastos realizados, </w:t>
      </w:r>
      <w:r w:rsidR="00891E4B" w:rsidRPr="000971E4">
        <w:rPr>
          <w:rFonts w:ascii="Palatino Linotype" w:eastAsia="Palatino Linotype" w:hAnsi="Palatino Linotype" w:cs="Palatino Linotype"/>
          <w:sz w:val="22"/>
          <w:szCs w:val="22"/>
        </w:rPr>
        <w:t xml:space="preserve">para ello, </w:t>
      </w:r>
      <w:r w:rsidR="00DD321F" w:rsidRPr="000971E4">
        <w:rPr>
          <w:rFonts w:ascii="Palatino Linotype" w:eastAsia="Palatino Linotype" w:hAnsi="Palatino Linotype" w:cs="Palatino Linotype"/>
          <w:sz w:val="22"/>
          <w:szCs w:val="22"/>
        </w:rPr>
        <w:t xml:space="preserve">se tiene que, el Glosario de Términos Hacendarios que emite el Instituto Hacendario del Estado de México, el cual define como </w:t>
      </w:r>
      <w:r w:rsidR="00DD321F" w:rsidRPr="000971E4">
        <w:rPr>
          <w:rFonts w:ascii="Palatino Linotype" w:eastAsia="Palatino Linotype" w:hAnsi="Palatino Linotype" w:cs="Palatino Linotype"/>
          <w:b/>
          <w:i/>
          <w:sz w:val="22"/>
          <w:szCs w:val="22"/>
        </w:rPr>
        <w:t>“factura”</w:t>
      </w:r>
      <w:r w:rsidR="00DD321F" w:rsidRPr="000971E4">
        <w:rPr>
          <w:rFonts w:ascii="Palatino Linotype" w:eastAsia="Palatino Linotype" w:hAnsi="Palatino Linotype" w:cs="Palatino Linotype"/>
          <w:i/>
          <w:sz w:val="22"/>
          <w:szCs w:val="22"/>
        </w:rPr>
        <w:t xml:space="preserve"> al  </w:t>
      </w:r>
      <w:r w:rsidR="00DD321F" w:rsidRPr="000971E4">
        <w:rPr>
          <w:rFonts w:ascii="Palatino Linotype" w:eastAsia="Palatino Linotype" w:hAnsi="Palatino Linotype" w:cs="Palatino Linotype"/>
          <w:b/>
          <w:i/>
          <w:sz w:val="22"/>
          <w:szCs w:val="22"/>
        </w:rPr>
        <w:t>documento fiscal que emite la persona física o moral para comprobar la venta o adquisición de un bien y/o servicio.</w:t>
      </w:r>
    </w:p>
    <w:p w14:paraId="64595C28" w14:textId="77777777" w:rsidR="00356F83" w:rsidRPr="000971E4" w:rsidRDefault="00356F83">
      <w:pPr>
        <w:spacing w:line="360" w:lineRule="auto"/>
        <w:ind w:right="49"/>
        <w:jc w:val="both"/>
        <w:rPr>
          <w:rFonts w:ascii="Palatino Linotype" w:eastAsia="Palatino Linotype" w:hAnsi="Palatino Linotype" w:cs="Palatino Linotype"/>
          <w:i/>
          <w:sz w:val="22"/>
          <w:szCs w:val="22"/>
        </w:rPr>
      </w:pPr>
    </w:p>
    <w:p w14:paraId="533154DB" w14:textId="77777777" w:rsidR="00356F83" w:rsidRPr="000971E4" w:rsidRDefault="00DD321F">
      <w:pPr>
        <w:spacing w:line="360" w:lineRule="auto"/>
        <w:ind w:right="-7"/>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sz w:val="22"/>
          <w:szCs w:val="22"/>
        </w:rPr>
        <w:t xml:space="preserve">En ese sentido, es de señalar que cuando las facturas amparan las erogaciones que se realizan con erario público tienen naturaleza pública, pues constituyen un medio idóneo de evidencia del gasto realizado con recursos públicos. </w:t>
      </w:r>
    </w:p>
    <w:p w14:paraId="269125BC" w14:textId="77777777" w:rsidR="00356F83" w:rsidRPr="000971E4" w:rsidRDefault="00356F83">
      <w:pPr>
        <w:spacing w:line="360" w:lineRule="auto"/>
        <w:ind w:right="-7"/>
        <w:jc w:val="both"/>
        <w:rPr>
          <w:rFonts w:ascii="Palatino Linotype" w:eastAsia="Palatino Linotype" w:hAnsi="Palatino Linotype" w:cs="Palatino Linotype"/>
          <w:sz w:val="22"/>
          <w:szCs w:val="22"/>
        </w:rPr>
      </w:pPr>
    </w:p>
    <w:p w14:paraId="29615E69" w14:textId="77777777" w:rsidR="00356F83" w:rsidRPr="000971E4" w:rsidRDefault="00DD321F">
      <w:pPr>
        <w:spacing w:line="360" w:lineRule="auto"/>
        <w:ind w:right="49"/>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sz w:val="22"/>
          <w:szCs w:val="22"/>
        </w:rPr>
        <w:t xml:space="preserve">En el mismo orden de ideas, el Código Financiero del Estado de México, establece en su artículo 344 lo siguiente: </w:t>
      </w:r>
    </w:p>
    <w:p w14:paraId="176FB611" w14:textId="77777777" w:rsidR="00356F83" w:rsidRPr="000971E4" w:rsidRDefault="00356F83">
      <w:pPr>
        <w:spacing w:line="360" w:lineRule="auto"/>
        <w:ind w:left="567" w:right="49"/>
        <w:jc w:val="both"/>
        <w:rPr>
          <w:rFonts w:ascii="Palatino Linotype" w:eastAsia="Palatino Linotype" w:hAnsi="Palatino Linotype" w:cs="Palatino Linotype"/>
          <w:sz w:val="22"/>
          <w:szCs w:val="22"/>
        </w:rPr>
      </w:pPr>
    </w:p>
    <w:p w14:paraId="33A86E70" w14:textId="77777777" w:rsidR="00356F83" w:rsidRPr="000971E4" w:rsidRDefault="00DD321F">
      <w:pPr>
        <w:spacing w:line="276" w:lineRule="auto"/>
        <w:ind w:left="567" w:right="843"/>
        <w:jc w:val="both"/>
        <w:rPr>
          <w:rFonts w:ascii="Palatino Linotype" w:eastAsia="Palatino Linotype" w:hAnsi="Palatino Linotype" w:cs="Palatino Linotype"/>
          <w:i/>
          <w:sz w:val="22"/>
          <w:szCs w:val="22"/>
        </w:rPr>
      </w:pPr>
      <w:r w:rsidRPr="000971E4">
        <w:rPr>
          <w:rFonts w:ascii="Palatino Linotype" w:eastAsia="Palatino Linotype" w:hAnsi="Palatino Linotype" w:cs="Palatino Linotype"/>
          <w:b/>
          <w:i/>
          <w:sz w:val="22"/>
          <w:szCs w:val="22"/>
        </w:rPr>
        <w:t>Artículo 344.-</w:t>
      </w:r>
      <w:r w:rsidRPr="000971E4">
        <w:rPr>
          <w:rFonts w:ascii="Palatino Linotype" w:eastAsia="Palatino Linotype" w:hAnsi="Palatino Linotype" w:cs="Palatino Linotype"/>
          <w:i/>
          <w:sz w:val="22"/>
          <w:szCs w:val="22"/>
        </w:rPr>
        <w:t xml:space="preserve"> </w:t>
      </w:r>
      <w:r w:rsidRPr="000971E4">
        <w:rPr>
          <w:rFonts w:ascii="Palatino Linotype" w:eastAsia="Palatino Linotype" w:hAnsi="Palatino Linotype" w:cs="Palatino Linotype"/>
          <w:b/>
          <w:i/>
          <w:sz w:val="22"/>
          <w:szCs w:val="22"/>
          <w:u w:val="single"/>
        </w:rPr>
        <w:t>Los Entes Públicos, a través de cualquiera de sus unidades administrativas</w:t>
      </w:r>
      <w:r w:rsidRPr="000971E4">
        <w:rPr>
          <w:rFonts w:ascii="Palatino Linotype" w:eastAsia="Palatino Linotype" w:hAnsi="Palatino Linotype" w:cs="Palatino Linotype"/>
          <w:i/>
          <w:sz w:val="22"/>
          <w:szCs w:val="22"/>
        </w:rPr>
        <w:t xml:space="preserve">, de acuerdo con su naturaleza jurídica y según corresponda, </w:t>
      </w:r>
      <w:r w:rsidRPr="000971E4">
        <w:rPr>
          <w:rFonts w:ascii="Palatino Linotype" w:eastAsia="Palatino Linotype" w:hAnsi="Palatino Linotype" w:cs="Palatino Linotype"/>
          <w:b/>
          <w:i/>
          <w:sz w:val="22"/>
          <w:szCs w:val="22"/>
          <w:u w:val="single"/>
        </w:rPr>
        <w:t>registrarán contablemente el efecto patrimonial y presupuestal de las operaciones financieras que realicen, en el momento en que ocurran, con base en el sistema y políticas de registro establecidas</w:t>
      </w:r>
      <w:r w:rsidRPr="000971E4">
        <w:rPr>
          <w:rFonts w:ascii="Palatino Linotype" w:eastAsia="Palatino Linotype" w:hAnsi="Palatino Linotype" w:cs="Palatino Linotype"/>
          <w:i/>
          <w:sz w:val="22"/>
          <w:szCs w:val="22"/>
        </w:rPr>
        <w:t xml:space="preserve">, en el caso de los Municipios, se hará por la Tesorería. </w:t>
      </w:r>
    </w:p>
    <w:p w14:paraId="5FA1845F" w14:textId="77777777" w:rsidR="00356F83" w:rsidRPr="000971E4" w:rsidRDefault="00356F83">
      <w:pPr>
        <w:spacing w:line="276" w:lineRule="auto"/>
        <w:ind w:left="567" w:right="843"/>
        <w:jc w:val="both"/>
        <w:rPr>
          <w:rFonts w:ascii="Palatino Linotype" w:eastAsia="Palatino Linotype" w:hAnsi="Palatino Linotype" w:cs="Palatino Linotype"/>
          <w:i/>
          <w:sz w:val="22"/>
          <w:szCs w:val="22"/>
        </w:rPr>
      </w:pPr>
    </w:p>
    <w:p w14:paraId="52600781" w14:textId="77777777" w:rsidR="00356F83" w:rsidRPr="000971E4" w:rsidRDefault="00DD321F">
      <w:pPr>
        <w:spacing w:line="276" w:lineRule="auto"/>
        <w:ind w:left="567" w:right="843"/>
        <w:jc w:val="both"/>
        <w:rPr>
          <w:rFonts w:ascii="Palatino Linotype" w:eastAsia="Palatino Linotype" w:hAnsi="Palatino Linotype" w:cs="Palatino Linotype"/>
          <w:i/>
          <w:sz w:val="22"/>
          <w:szCs w:val="22"/>
        </w:rPr>
      </w:pPr>
      <w:r w:rsidRPr="000971E4">
        <w:rPr>
          <w:rFonts w:ascii="Palatino Linotype" w:eastAsia="Palatino Linotype" w:hAnsi="Palatino Linotype" w:cs="Palatino Linotype"/>
          <w:b/>
          <w:i/>
          <w:sz w:val="22"/>
          <w:szCs w:val="22"/>
          <w:u w:val="single"/>
        </w:rPr>
        <w:t>Todo registro contable y presupuestal deberá estar soportado con los documentos comprobatorios originales o en medios electrónicos, los que deberán permanecer en custodia y conservación</w:t>
      </w:r>
      <w:r w:rsidRPr="000971E4">
        <w:rPr>
          <w:rFonts w:ascii="Palatino Linotype" w:eastAsia="Palatino Linotype" w:hAnsi="Palatino Linotype" w:cs="Palatino Linotype"/>
          <w:i/>
          <w:sz w:val="22"/>
          <w:szCs w:val="22"/>
        </w:rPr>
        <w:t xml:space="preserve"> de los Entes Públicos a través de las unidades administrativas que ejercieron el gasto y a disposición de los Órganos de Fiscalización locales y federales, según corresponda, así como de los órganos internos de control, por un término de cinco años, contados a partir del ejercicio presupuestal siguiente al que corresponda, en el caso de los Municipios, dicha obligación corresponderá a la Tesorería. </w:t>
      </w:r>
    </w:p>
    <w:p w14:paraId="490CB548" w14:textId="77777777" w:rsidR="00356F83" w:rsidRPr="000971E4" w:rsidRDefault="00356F83">
      <w:pPr>
        <w:spacing w:line="276" w:lineRule="auto"/>
        <w:ind w:left="567" w:right="843"/>
        <w:jc w:val="both"/>
        <w:rPr>
          <w:rFonts w:ascii="Palatino Linotype" w:eastAsia="Palatino Linotype" w:hAnsi="Palatino Linotype" w:cs="Palatino Linotype"/>
          <w:i/>
          <w:sz w:val="22"/>
          <w:szCs w:val="22"/>
        </w:rPr>
      </w:pPr>
    </w:p>
    <w:p w14:paraId="079367B2" w14:textId="77777777" w:rsidR="00356F83" w:rsidRPr="000971E4" w:rsidRDefault="00DD321F">
      <w:pPr>
        <w:spacing w:line="276" w:lineRule="auto"/>
        <w:ind w:left="567" w:right="843"/>
        <w:jc w:val="both"/>
        <w:rPr>
          <w:rFonts w:ascii="Palatino Linotype" w:eastAsia="Palatino Linotype" w:hAnsi="Palatino Linotype" w:cs="Palatino Linotype"/>
          <w:i/>
          <w:sz w:val="22"/>
          <w:szCs w:val="22"/>
        </w:rPr>
      </w:pPr>
      <w:r w:rsidRPr="000971E4">
        <w:rPr>
          <w:rFonts w:ascii="Palatino Linotype" w:eastAsia="Palatino Linotype" w:hAnsi="Palatino Linotype" w:cs="Palatino Linotype"/>
          <w:i/>
          <w:sz w:val="22"/>
          <w:szCs w:val="22"/>
        </w:rPr>
        <w:lastRenderedPageBreak/>
        <w:t>Tratándose de documentos de carácter histórico, se estará a lo dispuesto por la legislación de la materia.</w:t>
      </w:r>
    </w:p>
    <w:p w14:paraId="3CFDD7A7" w14:textId="77777777" w:rsidR="00356F83" w:rsidRPr="000971E4" w:rsidRDefault="00356F83">
      <w:pPr>
        <w:spacing w:line="360" w:lineRule="auto"/>
        <w:ind w:right="49"/>
        <w:jc w:val="both"/>
        <w:rPr>
          <w:sz w:val="22"/>
          <w:szCs w:val="22"/>
        </w:rPr>
      </w:pPr>
    </w:p>
    <w:p w14:paraId="71470026" w14:textId="77777777" w:rsidR="00356F83" w:rsidRPr="000971E4" w:rsidRDefault="00DD321F">
      <w:pPr>
        <w:spacing w:line="360" w:lineRule="auto"/>
        <w:ind w:right="49"/>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sz w:val="22"/>
          <w:szCs w:val="22"/>
        </w:rPr>
        <w:t xml:space="preserve">Es así que, los entes públicos deberán registrar contablemente las operaciones financieras que realicen, el cual deberá estar soportado con los documentos comprobatorios originales o en medios electrónicos, sin embargo, si bien es cierto, el Código Financiero del Estado de México y Municipios establece la obligación de llevar registros contables y presupuestales, también lo es que no define qué se debe entender por estos, por lo que, de conformidad con el </w:t>
      </w:r>
      <w:r w:rsidRPr="000971E4">
        <w:rPr>
          <w:rFonts w:ascii="Palatino Linotype" w:eastAsia="Palatino Linotype" w:hAnsi="Palatino Linotype" w:cs="Palatino Linotype"/>
          <w:i/>
          <w:sz w:val="22"/>
          <w:szCs w:val="22"/>
        </w:rPr>
        <w:t>Glosario de Términos Administrativos</w:t>
      </w:r>
      <w:r w:rsidRPr="000971E4">
        <w:rPr>
          <w:rFonts w:ascii="Palatino Linotype" w:eastAsia="Palatino Linotype" w:hAnsi="Palatino Linotype" w:cs="Palatino Linotype"/>
          <w:sz w:val="22"/>
          <w:szCs w:val="22"/>
        </w:rPr>
        <w:t xml:space="preserve"> y el </w:t>
      </w:r>
      <w:r w:rsidRPr="000971E4">
        <w:rPr>
          <w:rFonts w:ascii="Palatino Linotype" w:eastAsia="Palatino Linotype" w:hAnsi="Palatino Linotype" w:cs="Palatino Linotype"/>
          <w:i/>
          <w:sz w:val="22"/>
          <w:szCs w:val="22"/>
        </w:rPr>
        <w:t>Glosario de Términos para el Proceso de Planeación, Programación, Presupuestación y Evaluación en la Administración Pública</w:t>
      </w:r>
      <w:r w:rsidRPr="000971E4">
        <w:rPr>
          <w:rFonts w:ascii="Palatino Linotype" w:eastAsia="Palatino Linotype" w:hAnsi="Palatino Linotype" w:cs="Palatino Linotype"/>
          <w:sz w:val="22"/>
          <w:szCs w:val="22"/>
        </w:rPr>
        <w:t xml:space="preserve">, definen los registros como: </w:t>
      </w:r>
    </w:p>
    <w:p w14:paraId="4BDDB3E1" w14:textId="77777777" w:rsidR="00356F83" w:rsidRPr="000971E4" w:rsidRDefault="00356F83">
      <w:pPr>
        <w:spacing w:line="360" w:lineRule="auto"/>
        <w:ind w:right="560"/>
        <w:jc w:val="both"/>
        <w:rPr>
          <w:rFonts w:ascii="Palatino Linotype" w:eastAsia="Palatino Linotype" w:hAnsi="Palatino Linotype" w:cs="Palatino Linotype"/>
          <w:i/>
          <w:sz w:val="22"/>
          <w:szCs w:val="22"/>
        </w:rPr>
      </w:pPr>
    </w:p>
    <w:p w14:paraId="134AA52B" w14:textId="77777777" w:rsidR="00356F83" w:rsidRPr="000971E4" w:rsidRDefault="00DD321F">
      <w:pPr>
        <w:spacing w:line="276" w:lineRule="auto"/>
        <w:ind w:left="567" w:right="560"/>
        <w:jc w:val="both"/>
        <w:rPr>
          <w:rFonts w:ascii="Palatino Linotype" w:eastAsia="Palatino Linotype" w:hAnsi="Palatino Linotype" w:cs="Palatino Linotype"/>
          <w:i/>
          <w:sz w:val="22"/>
          <w:szCs w:val="22"/>
        </w:rPr>
      </w:pPr>
      <w:r w:rsidRPr="000971E4">
        <w:rPr>
          <w:rFonts w:ascii="Palatino Linotype" w:eastAsia="Palatino Linotype" w:hAnsi="Palatino Linotype" w:cs="Palatino Linotype"/>
          <w:b/>
          <w:i/>
          <w:sz w:val="22"/>
          <w:szCs w:val="22"/>
        </w:rPr>
        <w:t xml:space="preserve">Registro contable. </w:t>
      </w:r>
      <w:r w:rsidRPr="000971E4">
        <w:rPr>
          <w:rFonts w:ascii="Palatino Linotype" w:eastAsia="Palatino Linotype" w:hAnsi="Palatino Linotype" w:cs="Palatino Linotype"/>
          <w:i/>
          <w:sz w:val="22"/>
          <w:szCs w:val="22"/>
        </w:rPr>
        <w:t xml:space="preserve">Asiento que se realiza en los libros de contabilidad de las actividades relacionadas con el ingreso y egreso de un ente económico. </w:t>
      </w:r>
    </w:p>
    <w:p w14:paraId="31AF21B6" w14:textId="77777777" w:rsidR="00356F83" w:rsidRPr="000971E4" w:rsidRDefault="00356F83">
      <w:pPr>
        <w:spacing w:line="276" w:lineRule="auto"/>
        <w:ind w:left="567" w:right="560"/>
        <w:jc w:val="both"/>
        <w:rPr>
          <w:rFonts w:ascii="Palatino Linotype" w:eastAsia="Palatino Linotype" w:hAnsi="Palatino Linotype" w:cs="Palatino Linotype"/>
          <w:i/>
          <w:sz w:val="22"/>
          <w:szCs w:val="22"/>
        </w:rPr>
      </w:pPr>
    </w:p>
    <w:p w14:paraId="26AD1AB6" w14:textId="77777777" w:rsidR="00356F83" w:rsidRPr="000971E4" w:rsidRDefault="00DD321F">
      <w:pPr>
        <w:spacing w:line="276" w:lineRule="auto"/>
        <w:ind w:left="567" w:right="560"/>
        <w:jc w:val="both"/>
        <w:rPr>
          <w:rFonts w:ascii="Palatino Linotype" w:eastAsia="Palatino Linotype" w:hAnsi="Palatino Linotype" w:cs="Palatino Linotype"/>
          <w:i/>
          <w:sz w:val="22"/>
          <w:szCs w:val="22"/>
        </w:rPr>
      </w:pPr>
      <w:r w:rsidRPr="000971E4">
        <w:rPr>
          <w:rFonts w:ascii="Palatino Linotype" w:eastAsia="Palatino Linotype" w:hAnsi="Palatino Linotype" w:cs="Palatino Linotype"/>
          <w:b/>
          <w:i/>
          <w:sz w:val="22"/>
          <w:szCs w:val="22"/>
        </w:rPr>
        <w:t xml:space="preserve">Registro Presupuestario. </w:t>
      </w:r>
      <w:r w:rsidRPr="000971E4">
        <w:rPr>
          <w:rFonts w:ascii="Palatino Linotype" w:eastAsia="Palatino Linotype" w:hAnsi="Palatino Linotype" w:cs="Palatino Linotype"/>
          <w:i/>
          <w:sz w:val="22"/>
          <w:szCs w:val="22"/>
        </w:rPr>
        <w:t xml:space="preserve">Asiento contable de las erogaciones realizadas por las dependencias y entidades con relación a la asignación, modificación y ejercicio de los recursos presupuestarios que se les hayan autorizado. </w:t>
      </w:r>
    </w:p>
    <w:p w14:paraId="59E6788E" w14:textId="77777777" w:rsidR="00356F83" w:rsidRPr="000971E4" w:rsidRDefault="00356F83">
      <w:pPr>
        <w:spacing w:line="360" w:lineRule="auto"/>
        <w:ind w:right="49"/>
        <w:jc w:val="both"/>
        <w:rPr>
          <w:rFonts w:ascii="Palatino Linotype" w:eastAsia="Palatino Linotype" w:hAnsi="Palatino Linotype" w:cs="Palatino Linotype"/>
          <w:sz w:val="22"/>
          <w:szCs w:val="22"/>
        </w:rPr>
      </w:pPr>
    </w:p>
    <w:p w14:paraId="79ABC184" w14:textId="77777777" w:rsidR="0039027B" w:rsidRPr="000971E4" w:rsidRDefault="00DD321F">
      <w:pPr>
        <w:spacing w:line="360" w:lineRule="auto"/>
        <w:ind w:right="49"/>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sz w:val="22"/>
          <w:szCs w:val="22"/>
        </w:rPr>
        <w:t>De los preceptos citados, se colige que los entes fiscalizables</w:t>
      </w:r>
      <w:r w:rsidRPr="000971E4">
        <w:rPr>
          <w:rFonts w:ascii="Palatino Linotype" w:eastAsia="Palatino Linotype" w:hAnsi="Palatino Linotype" w:cs="Palatino Linotype"/>
          <w:b/>
          <w:sz w:val="22"/>
          <w:szCs w:val="22"/>
          <w:u w:val="single"/>
        </w:rPr>
        <w:t xml:space="preserve"> deben contar con una unidad administrativa que registra contablemente el efecto patrimonial y presupuestal de las operaciones financieras</w:t>
      </w:r>
      <w:r w:rsidRPr="000971E4">
        <w:rPr>
          <w:rFonts w:ascii="Palatino Linotype" w:eastAsia="Palatino Linotype" w:hAnsi="Palatino Linotype" w:cs="Palatino Linotype"/>
          <w:sz w:val="22"/>
          <w:szCs w:val="22"/>
        </w:rPr>
        <w:t xml:space="preserve"> que realizan y por lo general, se encuentran en las denominadas </w:t>
      </w:r>
      <w:r w:rsidRPr="000971E4">
        <w:rPr>
          <w:rFonts w:ascii="Palatino Linotype" w:eastAsia="Palatino Linotype" w:hAnsi="Palatino Linotype" w:cs="Palatino Linotype"/>
          <w:i/>
          <w:sz w:val="22"/>
          <w:szCs w:val="22"/>
        </w:rPr>
        <w:t xml:space="preserve">pólizas contables </w:t>
      </w:r>
      <w:r w:rsidRPr="000971E4">
        <w:rPr>
          <w:rFonts w:ascii="Palatino Linotype" w:eastAsia="Palatino Linotype" w:hAnsi="Palatino Linotype" w:cs="Palatino Linotype"/>
          <w:sz w:val="22"/>
          <w:szCs w:val="22"/>
        </w:rPr>
        <w:t xml:space="preserve">las cuales son aquellos documentos en los que se asientan en forma individual todas y cada una de las operaciones desarrolladas por una institución, así como la información necesaria para la identificación de estas. </w:t>
      </w:r>
    </w:p>
    <w:p w14:paraId="4D2BCE4D" w14:textId="77777777" w:rsidR="00356F83" w:rsidRPr="000971E4" w:rsidRDefault="00356F83" w:rsidP="00B05BE3">
      <w:pPr>
        <w:spacing w:line="360" w:lineRule="auto"/>
        <w:ind w:right="560"/>
        <w:jc w:val="both"/>
        <w:rPr>
          <w:rFonts w:ascii="Palatino Linotype" w:eastAsia="Palatino Linotype" w:hAnsi="Palatino Linotype" w:cs="Palatino Linotype"/>
          <w:sz w:val="22"/>
          <w:szCs w:val="22"/>
        </w:rPr>
      </w:pPr>
    </w:p>
    <w:p w14:paraId="249648CD" w14:textId="1411F5BD" w:rsidR="00356F83" w:rsidRPr="000971E4" w:rsidRDefault="00DD321F" w:rsidP="00602573">
      <w:pPr>
        <w:spacing w:line="360" w:lineRule="auto"/>
        <w:ind w:right="126"/>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sz w:val="22"/>
          <w:szCs w:val="22"/>
        </w:rPr>
        <w:t xml:space="preserve">En lo que respecta al Sujeto Obligado, se tiene que, su </w:t>
      </w:r>
      <w:r w:rsidR="00891E4B" w:rsidRPr="000971E4">
        <w:rPr>
          <w:rFonts w:ascii="Palatino Linotype" w:eastAsia="Palatino Linotype" w:hAnsi="Palatino Linotype" w:cs="Palatino Linotype"/>
          <w:sz w:val="22"/>
          <w:szCs w:val="22"/>
        </w:rPr>
        <w:t>Código Reglamentario</w:t>
      </w:r>
      <w:r w:rsidRPr="000971E4">
        <w:rPr>
          <w:rFonts w:ascii="Palatino Linotype" w:eastAsia="Palatino Linotype" w:hAnsi="Palatino Linotype" w:cs="Palatino Linotype"/>
          <w:sz w:val="22"/>
          <w:szCs w:val="22"/>
        </w:rPr>
        <w:t xml:space="preserve"> </w:t>
      </w:r>
      <w:r w:rsidR="00602573" w:rsidRPr="000971E4">
        <w:rPr>
          <w:rFonts w:ascii="Palatino Linotype" w:eastAsia="Palatino Linotype" w:hAnsi="Palatino Linotype" w:cs="Palatino Linotype"/>
          <w:sz w:val="22"/>
          <w:szCs w:val="22"/>
        </w:rPr>
        <w:t>establece que contará con una Tesorería</w:t>
      </w:r>
      <w:r w:rsidR="00891E4B" w:rsidRPr="000971E4">
        <w:rPr>
          <w:rFonts w:ascii="Palatino Linotype" w:eastAsia="Palatino Linotype" w:hAnsi="Palatino Linotype" w:cs="Palatino Linotype"/>
          <w:sz w:val="22"/>
          <w:szCs w:val="22"/>
        </w:rPr>
        <w:t xml:space="preserve"> Municipal</w:t>
      </w:r>
      <w:r w:rsidR="00602573" w:rsidRPr="000971E4">
        <w:rPr>
          <w:rFonts w:ascii="Palatino Linotype" w:eastAsia="Palatino Linotype" w:hAnsi="Palatino Linotype" w:cs="Palatino Linotype"/>
          <w:sz w:val="22"/>
          <w:szCs w:val="22"/>
        </w:rPr>
        <w:t xml:space="preserve">, la cual tendrá las siguientes atribuciones: </w:t>
      </w:r>
    </w:p>
    <w:p w14:paraId="3473985F" w14:textId="77777777" w:rsidR="00602573" w:rsidRPr="000971E4" w:rsidRDefault="00602573" w:rsidP="00602573">
      <w:pPr>
        <w:spacing w:line="276" w:lineRule="auto"/>
        <w:ind w:left="567" w:right="579"/>
        <w:jc w:val="both"/>
        <w:rPr>
          <w:rFonts w:ascii="Palatino Linotype" w:eastAsia="Palatino Linotype" w:hAnsi="Palatino Linotype" w:cs="Palatino Linotype"/>
          <w:i/>
          <w:sz w:val="20"/>
          <w:szCs w:val="22"/>
        </w:rPr>
      </w:pPr>
    </w:p>
    <w:p w14:paraId="0B96F3E4" w14:textId="77777777" w:rsidR="00891E4B" w:rsidRPr="000971E4" w:rsidRDefault="00891E4B" w:rsidP="00891E4B">
      <w:pPr>
        <w:spacing w:line="276" w:lineRule="auto"/>
        <w:ind w:left="567" w:right="579"/>
        <w:jc w:val="center"/>
        <w:rPr>
          <w:rFonts w:ascii="Palatino Linotype" w:hAnsi="Palatino Linotype"/>
          <w:b/>
          <w:i/>
          <w:sz w:val="22"/>
        </w:rPr>
      </w:pPr>
      <w:r w:rsidRPr="000971E4">
        <w:rPr>
          <w:rFonts w:ascii="Palatino Linotype" w:hAnsi="Palatino Linotype"/>
          <w:b/>
          <w:i/>
          <w:sz w:val="22"/>
        </w:rPr>
        <w:t>DE LA TESORERÍA MUNICIPAL</w:t>
      </w:r>
    </w:p>
    <w:p w14:paraId="64558537" w14:textId="465B45E4" w:rsidR="00602573" w:rsidRPr="000971E4" w:rsidRDefault="00891E4B" w:rsidP="00891E4B">
      <w:pPr>
        <w:spacing w:line="276" w:lineRule="auto"/>
        <w:ind w:left="567" w:right="579"/>
        <w:jc w:val="both"/>
        <w:rPr>
          <w:rFonts w:ascii="Palatino Linotype" w:hAnsi="Palatino Linotype"/>
          <w:i/>
          <w:sz w:val="22"/>
        </w:rPr>
      </w:pPr>
      <w:r w:rsidRPr="000971E4">
        <w:rPr>
          <w:rFonts w:ascii="Palatino Linotype" w:hAnsi="Palatino Linotype"/>
          <w:b/>
          <w:i/>
          <w:sz w:val="22"/>
        </w:rPr>
        <w:t>Artículo 3.19.</w:t>
      </w:r>
      <w:r w:rsidRPr="000971E4">
        <w:rPr>
          <w:rFonts w:ascii="Palatino Linotype" w:hAnsi="Palatino Linotype"/>
          <w:i/>
          <w:sz w:val="22"/>
        </w:rPr>
        <w:t xml:space="preserve"> La o el titular de la Tesorería Municipal tendrá las siguientes atribuciones</w:t>
      </w:r>
      <w:r w:rsidR="00602573" w:rsidRPr="000971E4">
        <w:rPr>
          <w:rFonts w:ascii="Palatino Linotype" w:hAnsi="Palatino Linotype"/>
          <w:i/>
          <w:sz w:val="22"/>
        </w:rPr>
        <w:t>…</w:t>
      </w:r>
    </w:p>
    <w:p w14:paraId="7BB5EFCF" w14:textId="7F163096" w:rsidR="00891E4B" w:rsidRPr="000971E4" w:rsidRDefault="00891E4B" w:rsidP="00891E4B">
      <w:pPr>
        <w:spacing w:line="276" w:lineRule="auto"/>
        <w:ind w:left="567" w:right="579"/>
        <w:jc w:val="both"/>
        <w:rPr>
          <w:rFonts w:ascii="Palatino Linotype" w:hAnsi="Palatino Linotype"/>
          <w:i/>
          <w:sz w:val="22"/>
          <w:szCs w:val="22"/>
        </w:rPr>
      </w:pPr>
      <w:r w:rsidRPr="000971E4">
        <w:rPr>
          <w:rFonts w:ascii="Palatino Linotype" w:hAnsi="Palatino Linotype"/>
          <w:b/>
          <w:i/>
          <w:sz w:val="22"/>
          <w:szCs w:val="22"/>
        </w:rPr>
        <w:t>…</w:t>
      </w:r>
    </w:p>
    <w:p w14:paraId="6235FBFF" w14:textId="194018D8" w:rsidR="00891E4B" w:rsidRPr="000971E4" w:rsidRDefault="00891E4B" w:rsidP="00891E4B">
      <w:pPr>
        <w:spacing w:line="276" w:lineRule="auto"/>
        <w:ind w:left="567" w:right="579"/>
        <w:jc w:val="both"/>
        <w:rPr>
          <w:rFonts w:ascii="Palatino Linotype" w:hAnsi="Palatino Linotype"/>
          <w:i/>
          <w:sz w:val="22"/>
          <w:szCs w:val="22"/>
        </w:rPr>
      </w:pPr>
      <w:r w:rsidRPr="000971E4">
        <w:rPr>
          <w:rFonts w:ascii="Palatino Linotype" w:hAnsi="Palatino Linotype"/>
          <w:i/>
          <w:sz w:val="22"/>
          <w:szCs w:val="22"/>
        </w:rPr>
        <w:lastRenderedPageBreak/>
        <w:t>VII. Supervisar el registro y control de las operaciones financieras presupuestales y contables, revisar y autorizar la integración de los informes mensuales y la cuenta pública anual del Municipio para que se entregue de manera oportuna y con apego a los lineamientos establecidos en los ordenamientos jurídicos aplicables;</w:t>
      </w:r>
    </w:p>
    <w:p w14:paraId="4B05E691" w14:textId="4F1F380B" w:rsidR="00891E4B" w:rsidRPr="000971E4" w:rsidRDefault="00891E4B" w:rsidP="00891E4B">
      <w:pPr>
        <w:spacing w:line="276" w:lineRule="auto"/>
        <w:ind w:left="567" w:right="579"/>
        <w:jc w:val="both"/>
        <w:rPr>
          <w:rFonts w:ascii="Palatino Linotype" w:hAnsi="Palatino Linotype"/>
          <w:i/>
          <w:sz w:val="22"/>
          <w:szCs w:val="22"/>
        </w:rPr>
      </w:pPr>
      <w:r w:rsidRPr="000971E4">
        <w:rPr>
          <w:rFonts w:ascii="Palatino Linotype" w:hAnsi="Palatino Linotype"/>
          <w:i/>
          <w:sz w:val="22"/>
          <w:szCs w:val="22"/>
        </w:rPr>
        <w:t>…</w:t>
      </w:r>
    </w:p>
    <w:p w14:paraId="0368B009" w14:textId="77777777" w:rsidR="00891E4B" w:rsidRPr="000971E4" w:rsidRDefault="00891E4B" w:rsidP="00891E4B">
      <w:pPr>
        <w:spacing w:line="276" w:lineRule="auto"/>
        <w:ind w:right="579"/>
        <w:jc w:val="both"/>
        <w:rPr>
          <w:rFonts w:ascii="Palatino Linotype" w:hAnsi="Palatino Linotype"/>
          <w:i/>
          <w:sz w:val="22"/>
        </w:rPr>
      </w:pPr>
    </w:p>
    <w:p w14:paraId="0735B180" w14:textId="3B1A9E9C" w:rsidR="00891E4B" w:rsidRPr="000971E4" w:rsidRDefault="00DD321F" w:rsidP="00891E4B">
      <w:pPr>
        <w:spacing w:line="360" w:lineRule="auto"/>
        <w:ind w:right="49"/>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sz w:val="22"/>
          <w:szCs w:val="22"/>
        </w:rPr>
        <w:t xml:space="preserve">De lo anterior, se colige que el Sujeto Obligado, cuenta con las competencias, facultades y atribuciones para conocer, administrar y generar la información relacionada con los documentos donde consta la comprobación de las erogaciones realizadas. </w:t>
      </w:r>
    </w:p>
    <w:p w14:paraId="6FFC80C8" w14:textId="77777777" w:rsidR="00C75FA3" w:rsidRPr="000971E4" w:rsidRDefault="00C75FA3" w:rsidP="00C75FA3">
      <w:pPr>
        <w:spacing w:line="360" w:lineRule="auto"/>
        <w:ind w:right="49"/>
        <w:jc w:val="both"/>
        <w:rPr>
          <w:rFonts w:ascii="Palatino Linotype" w:eastAsia="Palatino Linotype" w:hAnsi="Palatino Linotype" w:cs="Palatino Linotype"/>
          <w:sz w:val="22"/>
          <w:szCs w:val="22"/>
        </w:rPr>
      </w:pPr>
    </w:p>
    <w:p w14:paraId="44E57350" w14:textId="32966EBE" w:rsidR="00C75FA3" w:rsidRPr="000971E4" w:rsidRDefault="00C75FA3" w:rsidP="00C75FA3">
      <w:pPr>
        <w:spacing w:line="360" w:lineRule="auto"/>
        <w:ind w:right="-93"/>
        <w:jc w:val="both"/>
        <w:rPr>
          <w:rFonts w:ascii="Palatino Linotype" w:eastAsia="Palatino Linotype" w:hAnsi="Palatino Linotype" w:cs="Palatino Linotype"/>
          <w:sz w:val="22"/>
        </w:rPr>
      </w:pPr>
      <w:r w:rsidRPr="000971E4">
        <w:rPr>
          <w:rFonts w:ascii="Palatino Linotype" w:eastAsia="Palatino Linotype" w:hAnsi="Palatino Linotype" w:cs="Palatino Linotype"/>
          <w:sz w:val="22"/>
        </w:rPr>
        <w:t>Correlativo a lo anterior, es necesario precisar que de las constancias que obran en el expediente se logra vislumbrar que el Sujeto Obligad</w:t>
      </w:r>
      <w:r w:rsidR="00891E4B" w:rsidRPr="000971E4">
        <w:rPr>
          <w:rFonts w:ascii="Palatino Linotype" w:eastAsia="Palatino Linotype" w:hAnsi="Palatino Linotype" w:cs="Palatino Linotype"/>
          <w:sz w:val="22"/>
        </w:rPr>
        <w:t>o</w:t>
      </w:r>
      <w:r w:rsidRPr="000971E4">
        <w:rPr>
          <w:rFonts w:ascii="Palatino Linotype" w:eastAsia="Palatino Linotype" w:hAnsi="Palatino Linotype" w:cs="Palatino Linotype"/>
          <w:sz w:val="22"/>
        </w:rPr>
        <w:t>, turnó la solicitud de información a la unidad administrativa competente, a saber la Tesorería</w:t>
      </w:r>
      <w:r w:rsidR="00891E4B" w:rsidRPr="000971E4">
        <w:rPr>
          <w:rFonts w:ascii="Palatino Linotype" w:eastAsia="Palatino Linotype" w:hAnsi="Palatino Linotype" w:cs="Palatino Linotype"/>
          <w:sz w:val="22"/>
        </w:rPr>
        <w:t xml:space="preserve"> Municipal</w:t>
      </w:r>
      <w:r w:rsidRPr="000971E4">
        <w:rPr>
          <w:rFonts w:ascii="Palatino Linotype" w:eastAsia="Palatino Linotype" w:hAnsi="Palatino Linotype" w:cs="Palatino Linotype"/>
          <w:sz w:val="22"/>
        </w:rPr>
        <w:t>, 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3185AB3D" w14:textId="77777777" w:rsidR="00C75FA3" w:rsidRPr="000971E4" w:rsidRDefault="00C75FA3" w:rsidP="00C75FA3">
      <w:pPr>
        <w:spacing w:line="360" w:lineRule="auto"/>
        <w:ind w:right="560"/>
        <w:jc w:val="both"/>
        <w:rPr>
          <w:rFonts w:ascii="Palatino Linotype" w:eastAsia="Palatino Linotype" w:hAnsi="Palatino Linotype" w:cs="Palatino Linotype"/>
          <w:sz w:val="22"/>
          <w:szCs w:val="22"/>
        </w:rPr>
      </w:pPr>
    </w:p>
    <w:p w14:paraId="70072191" w14:textId="77777777" w:rsidR="00C75FA3" w:rsidRPr="000971E4" w:rsidRDefault="00C75FA3" w:rsidP="00C75FA3">
      <w:pPr>
        <w:pStyle w:val="Prrafodelista"/>
        <w:numPr>
          <w:ilvl w:val="3"/>
          <w:numId w:val="11"/>
        </w:numPr>
        <w:spacing w:after="0" w:line="360" w:lineRule="auto"/>
        <w:ind w:left="567" w:right="560"/>
        <w:jc w:val="both"/>
        <w:rPr>
          <w:rFonts w:ascii="Palatino Linotype" w:eastAsia="Palatino Linotype" w:hAnsi="Palatino Linotype" w:cs="Palatino Linotype"/>
        </w:rPr>
      </w:pPr>
      <w:r w:rsidRPr="000971E4">
        <w:rPr>
          <w:rFonts w:ascii="Palatino Linotype" w:eastAsia="Palatino Linotype" w:hAnsi="Palatino Linotype" w:cs="Palatino Linotype"/>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C9FB2C8" w14:textId="77777777" w:rsidR="00C75FA3" w:rsidRPr="000971E4" w:rsidRDefault="00C75FA3" w:rsidP="00C75FA3">
      <w:pPr>
        <w:spacing w:line="360" w:lineRule="auto"/>
        <w:ind w:left="567" w:right="560"/>
        <w:jc w:val="both"/>
        <w:rPr>
          <w:rFonts w:ascii="Palatino Linotype" w:eastAsia="Palatino Linotype" w:hAnsi="Palatino Linotype" w:cs="Palatino Linotype"/>
          <w:sz w:val="22"/>
          <w:szCs w:val="22"/>
        </w:rPr>
      </w:pPr>
    </w:p>
    <w:p w14:paraId="759A8D47" w14:textId="77777777" w:rsidR="00C75FA3" w:rsidRPr="000971E4" w:rsidRDefault="00C75FA3" w:rsidP="00C75FA3">
      <w:pPr>
        <w:pStyle w:val="Prrafodelista"/>
        <w:numPr>
          <w:ilvl w:val="3"/>
          <w:numId w:val="11"/>
        </w:numPr>
        <w:spacing w:after="0" w:line="360" w:lineRule="auto"/>
        <w:ind w:left="567" w:right="560"/>
        <w:jc w:val="both"/>
        <w:rPr>
          <w:rFonts w:ascii="Palatino Linotype" w:eastAsia="Palatino Linotype" w:hAnsi="Palatino Linotype" w:cs="Palatino Linotype"/>
        </w:rPr>
      </w:pPr>
      <w:r w:rsidRPr="000971E4">
        <w:rPr>
          <w:rFonts w:ascii="Palatino Linotype" w:eastAsia="Palatino Linotype" w:hAnsi="Palatino Linotype" w:cs="Palatino Linotype"/>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452AC8D7" w14:textId="77777777" w:rsidR="00C75FA3" w:rsidRPr="000971E4" w:rsidRDefault="00C75FA3" w:rsidP="00C75FA3">
      <w:pPr>
        <w:spacing w:line="360" w:lineRule="auto"/>
        <w:ind w:right="49"/>
        <w:jc w:val="both"/>
        <w:rPr>
          <w:rFonts w:ascii="Palatino Linotype" w:eastAsia="Palatino Linotype" w:hAnsi="Palatino Linotype" w:cs="Palatino Linotype"/>
          <w:sz w:val="22"/>
        </w:rPr>
      </w:pPr>
    </w:p>
    <w:p w14:paraId="1567B740" w14:textId="77777777" w:rsidR="00C75FA3" w:rsidRPr="000971E4" w:rsidRDefault="00C75FA3" w:rsidP="00C75FA3">
      <w:pPr>
        <w:spacing w:line="360" w:lineRule="auto"/>
        <w:ind w:right="49"/>
        <w:jc w:val="both"/>
        <w:rPr>
          <w:rFonts w:ascii="Palatino Linotype" w:eastAsia="Palatino Linotype" w:hAnsi="Palatino Linotype" w:cs="Palatino Linotype"/>
          <w:sz w:val="22"/>
        </w:rPr>
      </w:pPr>
      <w:r w:rsidRPr="000971E4">
        <w:rPr>
          <w:rFonts w:ascii="Palatino Linotype" w:eastAsia="Palatino Linotype" w:hAnsi="Palatino Linotype" w:cs="Palatino Linotype"/>
          <w:sz w:val="22"/>
        </w:rPr>
        <w:t xml:space="preserve">Así y conforme a lo establecido en párrafos anteriores, el Sujeto Obligado cumplió con el procedimiento de búsqueda establecido en el artículo 162 de la Ley de Transparencia y Acceso a </w:t>
      </w:r>
      <w:r w:rsidRPr="000971E4">
        <w:rPr>
          <w:rFonts w:ascii="Palatino Linotype" w:eastAsia="Palatino Linotype" w:hAnsi="Palatino Linotype" w:cs="Palatino Linotype"/>
          <w:sz w:val="22"/>
        </w:rPr>
        <w:lastRenderedPageBreak/>
        <w:t xml:space="preserve">la Información Pública del Estado de México y Municipios, al gestionar el requerimiento de información al área competente para conocer de lo peticionado. </w:t>
      </w:r>
    </w:p>
    <w:p w14:paraId="502346B0" w14:textId="77777777" w:rsidR="00891E4B" w:rsidRPr="000971E4" w:rsidRDefault="00891E4B" w:rsidP="00C75FA3">
      <w:pPr>
        <w:spacing w:line="360" w:lineRule="auto"/>
        <w:ind w:right="49"/>
        <w:jc w:val="both"/>
        <w:rPr>
          <w:rFonts w:ascii="Palatino Linotype" w:eastAsia="Palatino Linotype" w:hAnsi="Palatino Linotype" w:cs="Palatino Linotype"/>
          <w:sz w:val="22"/>
        </w:rPr>
      </w:pPr>
    </w:p>
    <w:p w14:paraId="7E3CEC90" w14:textId="28A4E447" w:rsidR="00891E4B" w:rsidRPr="000971E4" w:rsidRDefault="00891E4B" w:rsidP="00891E4B">
      <w:pPr>
        <w:spacing w:line="360" w:lineRule="auto"/>
        <w:ind w:right="49"/>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sz w:val="22"/>
          <w:szCs w:val="22"/>
        </w:rPr>
        <w:t>Ahora bien, en lo que respecta a los agravios hechos valer por la persona Recurrente, relacionados con la falta de entrega de información es necesario señalar que en respuesta la Tesorería Municipal manifestó que después de realizar una búsqueda exhaustiva en los archivos que obran en esa área, no se localizó información relacionada con lo solicitado.</w:t>
      </w:r>
      <w:r w:rsidRPr="000971E4">
        <w:rPr>
          <w:rFonts w:ascii="Palatino Linotype" w:eastAsia="Palatino Linotype" w:hAnsi="Palatino Linotype" w:cs="Palatino Linotype"/>
          <w:sz w:val="22"/>
          <w:szCs w:val="22"/>
        </w:rPr>
        <w:cr/>
      </w:r>
    </w:p>
    <w:p w14:paraId="23C30231" w14:textId="5FED7785" w:rsidR="00891E4B" w:rsidRPr="000971E4" w:rsidRDefault="00891E4B" w:rsidP="00891E4B">
      <w:pPr>
        <w:spacing w:line="360" w:lineRule="auto"/>
        <w:ind w:right="49"/>
        <w:jc w:val="both"/>
        <w:rPr>
          <w:rFonts w:ascii="Palatino Linotype" w:eastAsia="Palatino Linotype" w:hAnsi="Palatino Linotype" w:cs="Palatino Linotype"/>
          <w:i/>
          <w:sz w:val="22"/>
        </w:rPr>
      </w:pPr>
      <w:r w:rsidRPr="000971E4">
        <w:rPr>
          <w:rFonts w:ascii="Palatino Linotype" w:eastAsia="Palatino Linotype" w:hAnsi="Palatino Linotype" w:cs="Palatino Linotype"/>
          <w:bCs/>
          <w:sz w:val="22"/>
        </w:rPr>
        <w:t xml:space="preserve">Lo que, nos lleva a determinar que estamos en presencia de un </w:t>
      </w:r>
      <w:r w:rsidRPr="000971E4">
        <w:rPr>
          <w:rFonts w:ascii="Palatino Linotype" w:eastAsia="Palatino Linotype" w:hAnsi="Palatino Linotype" w:cs="Palatino Linotype"/>
          <w:bCs/>
          <w:i/>
          <w:sz w:val="22"/>
        </w:rPr>
        <w:t xml:space="preserve">hecho negativo, </w:t>
      </w:r>
      <w:r w:rsidRPr="000971E4">
        <w:rPr>
          <w:rFonts w:ascii="Palatino Linotype" w:eastAsia="Palatino Linotype" w:hAnsi="Palatino Linotype" w:cs="Palatino Linotype"/>
          <w:bCs/>
          <w:sz w:val="22"/>
        </w:rPr>
        <w:t xml:space="preserve">esto es que, </w:t>
      </w:r>
      <w:r w:rsidRPr="000971E4">
        <w:rPr>
          <w:rFonts w:ascii="Palatino Linotype" w:hAnsi="Palatino Linotype" w:cs="Arial"/>
          <w:sz w:val="22"/>
        </w:rPr>
        <w:t>es obvio que la información no puede fácticamente obrar en los archivos del Sujeto Obligado, ya que no puede probarse por ser lógica y materialmente imposible.</w:t>
      </w:r>
    </w:p>
    <w:p w14:paraId="0B37C940" w14:textId="77777777" w:rsidR="00891E4B" w:rsidRPr="000971E4" w:rsidRDefault="00891E4B" w:rsidP="00891E4B">
      <w:pPr>
        <w:spacing w:line="360" w:lineRule="auto"/>
        <w:contextualSpacing/>
        <w:jc w:val="both"/>
        <w:rPr>
          <w:rFonts w:ascii="Palatino Linotype" w:hAnsi="Palatino Linotype" w:cs="Arial"/>
          <w:sz w:val="22"/>
        </w:rPr>
      </w:pPr>
    </w:p>
    <w:p w14:paraId="76305F9C" w14:textId="77777777" w:rsidR="00891E4B" w:rsidRPr="000971E4" w:rsidRDefault="00891E4B" w:rsidP="00891E4B">
      <w:pPr>
        <w:spacing w:line="360" w:lineRule="auto"/>
        <w:contextualSpacing/>
        <w:jc w:val="both"/>
        <w:rPr>
          <w:rFonts w:ascii="Palatino Linotype" w:hAnsi="Palatino Linotype" w:cs="Arial"/>
          <w:sz w:val="22"/>
        </w:rPr>
      </w:pPr>
      <w:r w:rsidRPr="000971E4">
        <w:rPr>
          <w:rFonts w:ascii="Palatino Linotype" w:hAnsi="Palatino Linotype" w:cs="Arial"/>
          <w:sz w:val="22"/>
        </w:rPr>
        <w:t>Asimismo, no se trata de un caso por el cual la negación del hecho implique la afirmación del mismo, simplemente se está ante una notoria y evidente inexistencia fáctica de la información solicitada.</w:t>
      </w:r>
    </w:p>
    <w:p w14:paraId="38D0C8D3" w14:textId="77777777" w:rsidR="00891E4B" w:rsidRPr="000971E4" w:rsidRDefault="00891E4B" w:rsidP="00891E4B">
      <w:pPr>
        <w:pStyle w:val="Prrafodelista"/>
        <w:spacing w:after="0" w:line="360" w:lineRule="auto"/>
        <w:rPr>
          <w:rFonts w:ascii="Palatino Linotype" w:hAnsi="Palatino Linotype" w:cs="Arial"/>
          <w:sz w:val="20"/>
        </w:rPr>
      </w:pPr>
    </w:p>
    <w:p w14:paraId="745BBBB4" w14:textId="75853CA4" w:rsidR="00891E4B" w:rsidRPr="000971E4" w:rsidRDefault="00891E4B" w:rsidP="000E3FDB">
      <w:pPr>
        <w:spacing w:line="360" w:lineRule="auto"/>
        <w:contextualSpacing/>
        <w:jc w:val="both"/>
        <w:rPr>
          <w:rFonts w:ascii="Palatino Linotype" w:hAnsi="Palatino Linotype" w:cs="Arial"/>
          <w:sz w:val="22"/>
        </w:rPr>
      </w:pPr>
      <w:r w:rsidRPr="000971E4">
        <w:rPr>
          <w:rFonts w:ascii="Palatino Linotype" w:hAnsi="Palatino Linotype"/>
          <w:sz w:val="22"/>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r w:rsidRPr="000971E4">
        <w:rPr>
          <w:rFonts w:ascii="Palatino Linotype" w:hAnsi="Palatino Linotype" w:cs="Arial"/>
          <w:sz w:val="22"/>
        </w:rPr>
        <w:t xml:space="preserve"> </w:t>
      </w:r>
      <w:r w:rsidRPr="000971E4">
        <w:rPr>
          <w:rFonts w:ascii="Palatino Linotype" w:hAnsi="Palatino Linotype"/>
          <w:b/>
          <w:i/>
          <w:sz w:val="22"/>
        </w:rPr>
        <w:t xml:space="preserve">HECHOS NEGATIVOS, NO SON SUSCEPTIBLES DE DEMOSTRACIÓN. </w:t>
      </w:r>
      <w:r w:rsidRPr="000971E4">
        <w:rPr>
          <w:rFonts w:ascii="Palatino Linotype" w:hAnsi="Palatino Linotype" w:cs="Arial"/>
          <w:sz w:val="22"/>
        </w:rPr>
        <w:t xml:space="preserve"> </w:t>
      </w:r>
      <w:r w:rsidRPr="000971E4">
        <w:rPr>
          <w:rFonts w:ascii="Palatino Linotype" w:hAnsi="Palatino Linotype"/>
          <w:i/>
          <w:sz w:val="22"/>
        </w:rPr>
        <w:t>Tratándose de un hecho negativo, el Juez no tiene por qué invocar prueba alguna de la que se desprenda, ya que es bien sabido que esta clase de hechos no son susceptibles de demostración.</w:t>
      </w:r>
    </w:p>
    <w:p w14:paraId="46EDCF3E" w14:textId="77777777" w:rsidR="00DD321F" w:rsidRPr="000971E4" w:rsidRDefault="00DD321F" w:rsidP="000E3FDB">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C3451D2" w14:textId="77777777" w:rsidR="00C75FA3" w:rsidRPr="000971E4" w:rsidRDefault="00C75FA3" w:rsidP="00C75FA3">
      <w:pPr>
        <w:spacing w:line="360" w:lineRule="auto"/>
        <w:ind w:right="49"/>
        <w:jc w:val="both"/>
        <w:rPr>
          <w:rFonts w:ascii="Palatino Linotype" w:hAnsi="Palatino Linotype" w:cs="Arial"/>
          <w:sz w:val="22"/>
          <w:szCs w:val="22"/>
          <w:lang w:val="es-ES_tradnl"/>
        </w:rPr>
      </w:pPr>
      <w:r w:rsidRPr="000971E4">
        <w:rPr>
          <w:rFonts w:ascii="Palatino Linotype" w:eastAsia="Palatino Linotype" w:hAnsi="Palatino Linotype" w:cs="Palatino Linotype"/>
          <w:bCs/>
          <w:sz w:val="22"/>
          <w:szCs w:val="22"/>
        </w:rPr>
        <w:t xml:space="preserve">Finalmente, de conformidad con el artículo 12 de la Ley de Transparencia y Acceso a la Información Pública del Estado de México y Municipios, los sujetos obligados sólo deberán proporcionar la información que obre en sus archivos, en el estado en que esta se encuentre, asimismo, se precisa que </w:t>
      </w:r>
      <w:r w:rsidRPr="000971E4">
        <w:rPr>
          <w:rFonts w:ascii="Palatino Linotype" w:hAnsi="Palatino Linotype" w:cs="Arial"/>
          <w:sz w:val="22"/>
          <w:szCs w:val="22"/>
          <w:lang w:val="es-ES_tradnl"/>
        </w:rPr>
        <w:t xml:space="preserve">conforme a lo establecido en el Criterio 31/10 emitido por el Instituto </w:t>
      </w:r>
      <w:r w:rsidRPr="000971E4">
        <w:rPr>
          <w:rFonts w:ascii="Palatino Linotype" w:hAnsi="Palatino Linotype" w:cs="Arial"/>
          <w:sz w:val="22"/>
          <w:szCs w:val="22"/>
          <w:lang w:val="es-ES_tradnl"/>
        </w:rPr>
        <w:lastRenderedPageBreak/>
        <w:t>Nacional de Transparencia, Acceso a la Información Pública y Protección de Datos Personales INAI (anteriormente IFAI) que se procede a citar a continuación:</w:t>
      </w:r>
    </w:p>
    <w:p w14:paraId="6E33A606" w14:textId="77777777" w:rsidR="00C75FA3" w:rsidRPr="000971E4" w:rsidRDefault="00C75FA3" w:rsidP="00C75FA3">
      <w:pPr>
        <w:spacing w:line="360" w:lineRule="auto"/>
        <w:ind w:right="49"/>
        <w:jc w:val="both"/>
        <w:rPr>
          <w:rFonts w:ascii="Palatino Linotype" w:eastAsia="Palatino Linotype" w:hAnsi="Palatino Linotype" w:cs="Palatino Linotype"/>
          <w:bCs/>
          <w:sz w:val="22"/>
          <w:szCs w:val="22"/>
        </w:rPr>
      </w:pPr>
    </w:p>
    <w:p w14:paraId="4E7531FC" w14:textId="77777777" w:rsidR="00C75FA3" w:rsidRPr="000971E4" w:rsidRDefault="00C75FA3" w:rsidP="00C75FA3">
      <w:pPr>
        <w:tabs>
          <w:tab w:val="left" w:pos="8222"/>
        </w:tabs>
        <w:ind w:left="567" w:right="567"/>
        <w:contextualSpacing/>
        <w:jc w:val="both"/>
        <w:rPr>
          <w:rFonts w:ascii="Palatino Linotype" w:eastAsia="MS Mincho" w:hAnsi="Palatino Linotype" w:cs="Arial"/>
          <w:i/>
          <w:sz w:val="22"/>
          <w:szCs w:val="22"/>
        </w:rPr>
      </w:pPr>
      <w:r w:rsidRPr="000971E4">
        <w:rPr>
          <w:rFonts w:ascii="Palatino Linotype" w:eastAsia="MS Mincho" w:hAnsi="Palatino Linotype" w:cs="Arial"/>
          <w:b/>
          <w:i/>
          <w:sz w:val="22"/>
          <w:szCs w:val="22"/>
        </w:rPr>
        <w:t>“El Instituto Federal de Acceso a la Información y Protección de Datos no cuenta con facultades para pronunciarse respecto de la veracidad de los documentos proporcionados por los sujetos obligados.</w:t>
      </w:r>
      <w:r w:rsidRPr="000971E4">
        <w:rPr>
          <w:rFonts w:ascii="Palatino Linotype" w:eastAsia="MS Mincho" w:hAnsi="Palatino Linotype" w:cs="Arial"/>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10B697E" w14:textId="77777777" w:rsidR="00C75FA3" w:rsidRPr="000971E4" w:rsidRDefault="00C75FA3" w:rsidP="00C75FA3">
      <w:pPr>
        <w:tabs>
          <w:tab w:val="left" w:pos="8222"/>
        </w:tabs>
        <w:ind w:left="567" w:right="567"/>
        <w:contextualSpacing/>
        <w:jc w:val="both"/>
        <w:rPr>
          <w:rFonts w:ascii="Palatino Linotype" w:eastAsia="MS Mincho" w:hAnsi="Palatino Linotype" w:cs="Arial"/>
          <w:i/>
          <w:sz w:val="22"/>
          <w:szCs w:val="22"/>
        </w:rPr>
      </w:pPr>
    </w:p>
    <w:p w14:paraId="2DDAAB31" w14:textId="77777777" w:rsidR="00C75FA3" w:rsidRPr="000971E4" w:rsidRDefault="00C75FA3" w:rsidP="00C75FA3">
      <w:pPr>
        <w:tabs>
          <w:tab w:val="left" w:pos="8222"/>
        </w:tabs>
        <w:ind w:left="567" w:right="567"/>
        <w:contextualSpacing/>
        <w:jc w:val="both"/>
        <w:rPr>
          <w:rFonts w:ascii="Palatino Linotype" w:eastAsia="MS Mincho" w:hAnsi="Palatino Linotype" w:cs="Arial"/>
          <w:i/>
          <w:sz w:val="22"/>
          <w:szCs w:val="22"/>
        </w:rPr>
      </w:pPr>
    </w:p>
    <w:p w14:paraId="38E634EB" w14:textId="13744B67" w:rsidR="00C75FA3" w:rsidRPr="000971E4" w:rsidRDefault="00C75FA3" w:rsidP="00C75FA3">
      <w:pPr>
        <w:spacing w:line="360" w:lineRule="auto"/>
        <w:ind w:right="49"/>
        <w:jc w:val="both"/>
        <w:rPr>
          <w:rFonts w:ascii="Palatino Linotype" w:hAnsi="Palatino Linotype" w:cs="Arial"/>
          <w:sz w:val="22"/>
          <w:szCs w:val="22"/>
        </w:rPr>
      </w:pPr>
      <w:r w:rsidRPr="000971E4">
        <w:rPr>
          <w:rFonts w:ascii="Palatino Linotype" w:hAnsi="Palatino Linotype" w:cs="Arial"/>
          <w:sz w:val="22"/>
          <w:szCs w:val="22"/>
        </w:rPr>
        <w:t>Por lo que, este Organismo Garante carece de facultades para dudar de la veracidad de la información que el Sujeto Obligado puso a disposición de la parte Recurrente</w:t>
      </w:r>
      <w:r w:rsidR="000E3FDB" w:rsidRPr="000971E4">
        <w:rPr>
          <w:rFonts w:ascii="Palatino Linotype" w:hAnsi="Palatino Linotype" w:cs="Arial"/>
          <w:sz w:val="22"/>
          <w:szCs w:val="22"/>
        </w:rPr>
        <w:t>.</w:t>
      </w:r>
    </w:p>
    <w:p w14:paraId="6F7D7094" w14:textId="77777777" w:rsidR="000E3FDB" w:rsidRPr="000971E4" w:rsidRDefault="000E3FDB" w:rsidP="00C75FA3">
      <w:pPr>
        <w:spacing w:line="360" w:lineRule="auto"/>
        <w:ind w:right="49"/>
        <w:jc w:val="both"/>
        <w:rPr>
          <w:rFonts w:ascii="Palatino Linotype" w:hAnsi="Palatino Linotype" w:cs="Arial"/>
          <w:sz w:val="22"/>
          <w:szCs w:val="22"/>
        </w:rPr>
      </w:pPr>
    </w:p>
    <w:p w14:paraId="3A54C684" w14:textId="69AA3B6A" w:rsidR="000E3FDB" w:rsidRPr="000971E4" w:rsidRDefault="000E3FDB" w:rsidP="00C75FA3">
      <w:pPr>
        <w:spacing w:line="360" w:lineRule="auto"/>
        <w:ind w:right="49"/>
        <w:jc w:val="both"/>
        <w:rPr>
          <w:rFonts w:ascii="Palatino Linotype" w:hAnsi="Palatino Linotype" w:cs="Arial"/>
          <w:sz w:val="22"/>
          <w:szCs w:val="22"/>
        </w:rPr>
      </w:pPr>
      <w:r w:rsidRPr="000971E4">
        <w:rPr>
          <w:rFonts w:ascii="Palatino Linotype" w:hAnsi="Palatino Linotype" w:cs="Arial"/>
          <w:sz w:val="22"/>
          <w:szCs w:val="22"/>
        </w:rPr>
        <w:t xml:space="preserve">Aunado a ello, no pasa desapercibido mencionar que en el presente caso, puede tratarse de un gasto personal del Presidente Municipal, aunado a que, la Tesorería Municipal ya se pronunció respecto a que no cuenta con el documento solicitado y, por ende, no existe recurso publico erogado para la adquisición de este producto. </w:t>
      </w:r>
    </w:p>
    <w:p w14:paraId="42B644BF" w14:textId="77777777" w:rsidR="000E3FDB" w:rsidRPr="000971E4" w:rsidRDefault="000E3FDB" w:rsidP="00C75FA3">
      <w:pPr>
        <w:spacing w:line="360" w:lineRule="auto"/>
        <w:ind w:right="49"/>
        <w:jc w:val="both"/>
        <w:rPr>
          <w:rFonts w:ascii="Palatino Linotype" w:hAnsi="Palatino Linotype" w:cs="Arial"/>
          <w:sz w:val="22"/>
          <w:szCs w:val="22"/>
        </w:rPr>
      </w:pPr>
    </w:p>
    <w:p w14:paraId="65783B29" w14:textId="77417D4B" w:rsidR="000E3FDB" w:rsidRPr="000971E4" w:rsidRDefault="000E3FDB" w:rsidP="00C75FA3">
      <w:pPr>
        <w:spacing w:line="360" w:lineRule="auto"/>
        <w:ind w:right="49"/>
        <w:jc w:val="both"/>
        <w:rPr>
          <w:rFonts w:ascii="Palatino Linotype" w:eastAsia="Palatino Linotype" w:hAnsi="Palatino Linotype" w:cs="Palatino Linotype"/>
          <w:sz w:val="22"/>
          <w:szCs w:val="22"/>
        </w:rPr>
      </w:pPr>
      <w:r w:rsidRPr="000971E4">
        <w:rPr>
          <w:rFonts w:ascii="Palatino Linotype" w:hAnsi="Palatino Linotype" w:cs="Arial"/>
          <w:sz w:val="22"/>
          <w:szCs w:val="22"/>
        </w:rPr>
        <w:t xml:space="preserve">Asimismo, se advierte que en el medio de impugnación, la parte Recurrente solicitó el </w:t>
      </w:r>
      <w:r w:rsidRPr="000971E4">
        <w:rPr>
          <w:rFonts w:ascii="Palatino Linotype" w:hAnsi="Palatino Linotype" w:cs="Arial"/>
          <w:b/>
          <w:i/>
          <w:sz w:val="22"/>
          <w:szCs w:val="22"/>
        </w:rPr>
        <w:t>“costo”</w:t>
      </w:r>
      <w:r w:rsidRPr="000971E4">
        <w:rPr>
          <w:rFonts w:ascii="Palatino Linotype" w:hAnsi="Palatino Linotype" w:cs="Arial"/>
          <w:sz w:val="22"/>
          <w:szCs w:val="22"/>
        </w:rPr>
        <w:t xml:space="preserve"> dato que si bien, puede advertirse dentro de una factura, también lo es que no fue parte del requerimiento inicial, por lo que, se trata de una ampliación a la solicitud de información. </w:t>
      </w:r>
    </w:p>
    <w:p w14:paraId="7288F099" w14:textId="77777777" w:rsidR="00C75FA3" w:rsidRPr="000971E4" w:rsidRDefault="00C75FA3" w:rsidP="00C75FA3">
      <w:pPr>
        <w:spacing w:line="360" w:lineRule="auto"/>
        <w:jc w:val="both"/>
        <w:rPr>
          <w:rFonts w:ascii="Palatino Linotype" w:eastAsia="Palatino Linotype" w:hAnsi="Palatino Linotype" w:cs="Palatino Linotype"/>
        </w:rPr>
      </w:pPr>
    </w:p>
    <w:p w14:paraId="0A832235" w14:textId="364DFC22" w:rsidR="00C75FA3" w:rsidRPr="000971E4" w:rsidRDefault="00C75FA3" w:rsidP="00C75FA3">
      <w:pPr>
        <w:spacing w:line="360" w:lineRule="auto"/>
        <w:ind w:right="49"/>
        <w:jc w:val="both"/>
        <w:rPr>
          <w:rFonts w:ascii="Palatino Linotype" w:eastAsia="Palatino Linotype" w:hAnsi="Palatino Linotype" w:cs="Palatino Linotype"/>
          <w:sz w:val="22"/>
        </w:rPr>
      </w:pPr>
      <w:r w:rsidRPr="000971E4">
        <w:rPr>
          <w:rFonts w:ascii="Palatino Linotype" w:eastAsia="Palatino Linotype" w:hAnsi="Palatino Linotype" w:cs="Palatino Linotype"/>
          <w:sz w:val="22"/>
        </w:rPr>
        <w:t xml:space="preserve">Es así como, en mérito de lo expuesto en líneas anteriores, resultan infundadas las razones o motivos de inconformidad hechos valer por la parte </w:t>
      </w:r>
      <w:r w:rsidRPr="000971E4">
        <w:rPr>
          <w:rFonts w:ascii="Palatino Linotype" w:eastAsia="Palatino Linotype" w:hAnsi="Palatino Linotype" w:cs="Palatino Linotype"/>
          <w:b/>
          <w:sz w:val="22"/>
        </w:rPr>
        <w:t>RECURRENTE</w:t>
      </w:r>
      <w:r w:rsidRPr="000971E4">
        <w:rPr>
          <w:rFonts w:ascii="Palatino Linotype" w:eastAsia="Palatino Linotype" w:hAnsi="Palatino Linotype" w:cs="Palatino Linotype"/>
          <w:sz w:val="22"/>
        </w:rPr>
        <w:t xml:space="preserve"> dentro del recurso de revisión </w:t>
      </w:r>
      <w:r w:rsidR="000E3FDB" w:rsidRPr="000971E4">
        <w:rPr>
          <w:rFonts w:ascii="Palatino Linotype" w:eastAsia="Palatino Linotype" w:hAnsi="Palatino Linotype" w:cs="Palatino Linotype"/>
          <w:b/>
          <w:sz w:val="22"/>
          <w:szCs w:val="22"/>
        </w:rPr>
        <w:t>01349</w:t>
      </w:r>
      <w:r w:rsidRPr="000971E4">
        <w:rPr>
          <w:rFonts w:ascii="Palatino Linotype" w:eastAsia="Palatino Linotype" w:hAnsi="Palatino Linotype" w:cs="Palatino Linotype"/>
          <w:b/>
          <w:sz w:val="22"/>
          <w:szCs w:val="22"/>
        </w:rPr>
        <w:t>/INFOEM/IP/RR/2025</w:t>
      </w:r>
      <w:r w:rsidRPr="000971E4">
        <w:rPr>
          <w:rFonts w:ascii="Palatino Linotype" w:eastAsia="Palatino Linotype" w:hAnsi="Palatino Linotype" w:cs="Palatino Linotype"/>
          <w:sz w:val="22"/>
        </w:rPr>
        <w:t xml:space="preserve">; por ello, y con fundamento en la fracción II del numeral 186 de la Ley de Transparencia y Acceso a la Información Pública del Estado de México y </w:t>
      </w:r>
      <w:r w:rsidRPr="000971E4">
        <w:rPr>
          <w:rFonts w:ascii="Palatino Linotype" w:eastAsia="Palatino Linotype" w:hAnsi="Palatino Linotype" w:cs="Palatino Linotype"/>
          <w:sz w:val="22"/>
        </w:rPr>
        <w:lastRenderedPageBreak/>
        <w:t xml:space="preserve">Municipios se </w:t>
      </w:r>
      <w:r w:rsidRPr="000971E4">
        <w:rPr>
          <w:rFonts w:ascii="Palatino Linotype" w:eastAsia="Palatino Linotype" w:hAnsi="Palatino Linotype" w:cs="Palatino Linotype"/>
          <w:b/>
          <w:sz w:val="22"/>
        </w:rPr>
        <w:t xml:space="preserve">CONFIRMA </w:t>
      </w:r>
      <w:r w:rsidRPr="000971E4">
        <w:rPr>
          <w:rFonts w:ascii="Palatino Linotype" w:eastAsia="Palatino Linotype" w:hAnsi="Palatino Linotype" w:cs="Palatino Linotype"/>
          <w:sz w:val="22"/>
        </w:rPr>
        <w:t xml:space="preserve">la respuesta del </w:t>
      </w:r>
      <w:r w:rsidRPr="000971E4">
        <w:rPr>
          <w:rFonts w:ascii="Palatino Linotype" w:eastAsia="Palatino Linotype" w:hAnsi="Palatino Linotype" w:cs="Palatino Linotype"/>
          <w:b/>
          <w:sz w:val="22"/>
        </w:rPr>
        <w:t xml:space="preserve">SUJETO OBLIGADO </w:t>
      </w:r>
      <w:r w:rsidRPr="000971E4">
        <w:rPr>
          <w:rFonts w:ascii="Palatino Linotype" w:eastAsia="Palatino Linotype" w:hAnsi="Palatino Linotype" w:cs="Palatino Linotype"/>
          <w:sz w:val="22"/>
        </w:rPr>
        <w:t xml:space="preserve">a la solicitud de información </w:t>
      </w:r>
      <w:r w:rsidR="000E3FDB" w:rsidRPr="000971E4">
        <w:rPr>
          <w:rFonts w:ascii="Palatino Linotype" w:eastAsia="Palatino Linotype" w:hAnsi="Palatino Linotype" w:cs="Palatino Linotype"/>
          <w:b/>
          <w:sz w:val="22"/>
        </w:rPr>
        <w:t>00259</w:t>
      </w:r>
      <w:r w:rsidRPr="000971E4">
        <w:rPr>
          <w:rFonts w:ascii="Palatino Linotype" w:eastAsia="Palatino Linotype" w:hAnsi="Palatino Linotype" w:cs="Palatino Linotype"/>
          <w:b/>
          <w:sz w:val="22"/>
        </w:rPr>
        <w:t>/TOLUCA/IP/2025.</w:t>
      </w:r>
      <w:r w:rsidRPr="000971E4">
        <w:rPr>
          <w:rFonts w:ascii="Palatino Linotype" w:eastAsia="Palatino Linotype" w:hAnsi="Palatino Linotype" w:cs="Palatino Linotype"/>
          <w:sz w:val="22"/>
        </w:rPr>
        <w:t xml:space="preserve">  </w:t>
      </w:r>
    </w:p>
    <w:p w14:paraId="63C41236" w14:textId="77777777" w:rsidR="00C75FA3" w:rsidRPr="000971E4" w:rsidRDefault="00C75FA3" w:rsidP="00C75FA3">
      <w:pPr>
        <w:spacing w:line="360" w:lineRule="auto"/>
        <w:ind w:right="49"/>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b/>
        </w:rPr>
        <w:t xml:space="preserve"> </w:t>
      </w:r>
    </w:p>
    <w:p w14:paraId="73FB7BFA" w14:textId="77777777" w:rsidR="00356F83" w:rsidRPr="000971E4" w:rsidRDefault="00DD321F">
      <w:pPr>
        <w:numPr>
          <w:ilvl w:val="0"/>
          <w:numId w:val="8"/>
        </w:numPr>
        <w:spacing w:line="360" w:lineRule="auto"/>
        <w:ind w:left="-142" w:firstLine="0"/>
        <w:jc w:val="center"/>
        <w:rPr>
          <w:rFonts w:ascii="Palatino Linotype" w:eastAsia="Palatino Linotype" w:hAnsi="Palatino Linotype" w:cs="Palatino Linotype"/>
          <w:b/>
          <w:sz w:val="22"/>
          <w:szCs w:val="22"/>
        </w:rPr>
      </w:pPr>
      <w:r w:rsidRPr="000971E4">
        <w:rPr>
          <w:rFonts w:ascii="Palatino Linotype" w:eastAsia="Palatino Linotype" w:hAnsi="Palatino Linotype" w:cs="Palatino Linotype"/>
          <w:b/>
          <w:sz w:val="22"/>
          <w:szCs w:val="22"/>
        </w:rPr>
        <w:t>R E S U E L V E</w:t>
      </w:r>
    </w:p>
    <w:p w14:paraId="11D02846" w14:textId="77777777" w:rsidR="00356F83" w:rsidRPr="000971E4" w:rsidRDefault="00356F83">
      <w:pPr>
        <w:spacing w:line="360" w:lineRule="auto"/>
        <w:ind w:left="-142"/>
        <w:rPr>
          <w:rFonts w:ascii="Palatino Linotype" w:eastAsia="Palatino Linotype" w:hAnsi="Palatino Linotype" w:cs="Palatino Linotype"/>
          <w:b/>
          <w:sz w:val="22"/>
          <w:szCs w:val="22"/>
        </w:rPr>
      </w:pPr>
    </w:p>
    <w:p w14:paraId="79A5C20B" w14:textId="79418CEB" w:rsidR="00C75FA3" w:rsidRPr="000971E4" w:rsidRDefault="00C75FA3" w:rsidP="00C75FA3">
      <w:pPr>
        <w:spacing w:line="360" w:lineRule="auto"/>
        <w:jc w:val="both"/>
        <w:rPr>
          <w:rFonts w:ascii="Palatino Linotype" w:eastAsia="Palatino Linotype" w:hAnsi="Palatino Linotype" w:cs="Palatino Linotype"/>
          <w:b/>
          <w:sz w:val="22"/>
          <w:szCs w:val="22"/>
        </w:rPr>
      </w:pPr>
      <w:r w:rsidRPr="000971E4">
        <w:rPr>
          <w:rFonts w:ascii="Palatino Linotype" w:eastAsia="Palatino Linotype" w:hAnsi="Palatino Linotype" w:cs="Palatino Linotype"/>
          <w:b/>
          <w:sz w:val="22"/>
          <w:szCs w:val="22"/>
        </w:rPr>
        <w:t xml:space="preserve">Primero. </w:t>
      </w:r>
      <w:r w:rsidRPr="000971E4">
        <w:rPr>
          <w:rFonts w:ascii="Palatino Linotype" w:eastAsia="Palatino Linotype" w:hAnsi="Palatino Linotype" w:cs="Palatino Linotype"/>
          <w:sz w:val="22"/>
          <w:szCs w:val="22"/>
        </w:rPr>
        <w:t xml:space="preserve">Resultan </w:t>
      </w:r>
      <w:r w:rsidRPr="000971E4">
        <w:rPr>
          <w:rFonts w:ascii="Palatino Linotype" w:eastAsia="Palatino Linotype" w:hAnsi="Palatino Linotype" w:cs="Palatino Linotype"/>
          <w:b/>
          <w:sz w:val="22"/>
          <w:szCs w:val="22"/>
        </w:rPr>
        <w:t>INFUNDADOS</w:t>
      </w:r>
      <w:r w:rsidRPr="000971E4">
        <w:rPr>
          <w:rFonts w:ascii="Palatino Linotype" w:eastAsia="Palatino Linotype" w:hAnsi="Palatino Linotype" w:cs="Palatino Linotype"/>
          <w:sz w:val="22"/>
          <w:szCs w:val="22"/>
        </w:rPr>
        <w:t xml:space="preserve"> los motivos de inconformidad hechos valer por la parte </w:t>
      </w:r>
      <w:r w:rsidRPr="000971E4">
        <w:rPr>
          <w:rFonts w:ascii="Palatino Linotype" w:eastAsia="Palatino Linotype" w:hAnsi="Palatino Linotype" w:cs="Palatino Linotype"/>
          <w:b/>
          <w:sz w:val="22"/>
          <w:szCs w:val="22"/>
        </w:rPr>
        <w:t>RECURRENTE</w:t>
      </w:r>
      <w:r w:rsidRPr="000971E4">
        <w:rPr>
          <w:rFonts w:ascii="Palatino Linotype" w:eastAsia="Palatino Linotype" w:hAnsi="Palatino Linotype" w:cs="Palatino Linotype"/>
          <w:sz w:val="22"/>
          <w:szCs w:val="22"/>
        </w:rPr>
        <w:t xml:space="preserve"> en el Recurso de Revisión </w:t>
      </w:r>
      <w:r w:rsidR="000E3FDB" w:rsidRPr="000971E4">
        <w:rPr>
          <w:rFonts w:ascii="Palatino Linotype" w:eastAsia="Palatino Linotype" w:hAnsi="Palatino Linotype" w:cs="Palatino Linotype"/>
          <w:b/>
          <w:sz w:val="22"/>
          <w:szCs w:val="22"/>
        </w:rPr>
        <w:t>01349</w:t>
      </w:r>
      <w:r w:rsidR="00F82FA3" w:rsidRPr="000971E4">
        <w:rPr>
          <w:rFonts w:ascii="Palatino Linotype" w:eastAsia="Palatino Linotype" w:hAnsi="Palatino Linotype" w:cs="Palatino Linotype"/>
          <w:b/>
          <w:sz w:val="22"/>
          <w:szCs w:val="22"/>
        </w:rPr>
        <w:t xml:space="preserve">/INFOEM/IP/RR/2025 </w:t>
      </w:r>
      <w:r w:rsidRPr="000971E4">
        <w:rPr>
          <w:rFonts w:ascii="Palatino Linotype" w:eastAsia="Palatino Linotype" w:hAnsi="Palatino Linotype" w:cs="Palatino Linotype"/>
          <w:sz w:val="22"/>
          <w:szCs w:val="22"/>
        </w:rPr>
        <w:t>por lo que, en términos del</w:t>
      </w:r>
      <w:r w:rsidRPr="000971E4">
        <w:rPr>
          <w:rFonts w:ascii="Palatino Linotype" w:eastAsia="Palatino Linotype" w:hAnsi="Palatino Linotype" w:cs="Palatino Linotype"/>
          <w:b/>
          <w:sz w:val="22"/>
          <w:szCs w:val="22"/>
        </w:rPr>
        <w:t xml:space="preserve"> Considerando Cuarto </w:t>
      </w:r>
      <w:r w:rsidRPr="000971E4">
        <w:rPr>
          <w:rFonts w:ascii="Palatino Linotype" w:eastAsia="Palatino Linotype" w:hAnsi="Palatino Linotype" w:cs="Palatino Linotype"/>
          <w:sz w:val="22"/>
          <w:szCs w:val="22"/>
        </w:rPr>
        <w:t xml:space="preserve">de esta resolución, se </w:t>
      </w:r>
      <w:r w:rsidRPr="000971E4">
        <w:rPr>
          <w:rFonts w:ascii="Palatino Linotype" w:eastAsia="Palatino Linotype" w:hAnsi="Palatino Linotype" w:cs="Palatino Linotype"/>
          <w:b/>
          <w:sz w:val="22"/>
          <w:szCs w:val="22"/>
        </w:rPr>
        <w:t xml:space="preserve">CONFIRMA </w:t>
      </w:r>
      <w:r w:rsidRPr="000971E4">
        <w:rPr>
          <w:rFonts w:ascii="Palatino Linotype" w:eastAsia="Palatino Linotype" w:hAnsi="Palatino Linotype" w:cs="Palatino Linotype"/>
          <w:sz w:val="22"/>
          <w:szCs w:val="22"/>
        </w:rPr>
        <w:t xml:space="preserve">la respuesta emitida por el </w:t>
      </w:r>
      <w:r w:rsidRPr="000971E4">
        <w:rPr>
          <w:rFonts w:ascii="Palatino Linotype" w:eastAsia="Palatino Linotype" w:hAnsi="Palatino Linotype" w:cs="Palatino Linotype"/>
          <w:b/>
          <w:sz w:val="22"/>
          <w:szCs w:val="22"/>
        </w:rPr>
        <w:t>SUJETO OBLIGADO</w:t>
      </w:r>
      <w:r w:rsidRPr="000971E4">
        <w:rPr>
          <w:rFonts w:ascii="Palatino Linotype" w:eastAsia="Palatino Linotype" w:hAnsi="Palatino Linotype" w:cs="Palatino Linotype"/>
          <w:sz w:val="22"/>
          <w:szCs w:val="22"/>
        </w:rPr>
        <w:t>.</w:t>
      </w:r>
    </w:p>
    <w:p w14:paraId="67121E2C" w14:textId="77777777" w:rsidR="00C75FA3" w:rsidRPr="000971E4" w:rsidRDefault="00C75FA3" w:rsidP="00C75FA3">
      <w:pPr>
        <w:spacing w:line="360" w:lineRule="auto"/>
        <w:jc w:val="both"/>
        <w:rPr>
          <w:rFonts w:ascii="Palatino Linotype" w:eastAsia="Palatino Linotype" w:hAnsi="Palatino Linotype" w:cs="Palatino Linotype"/>
          <w:sz w:val="22"/>
          <w:szCs w:val="22"/>
        </w:rPr>
      </w:pPr>
    </w:p>
    <w:p w14:paraId="3D1C79B1" w14:textId="77777777" w:rsidR="00C75FA3" w:rsidRPr="000971E4" w:rsidRDefault="00C75FA3" w:rsidP="00C75FA3">
      <w:pPr>
        <w:spacing w:line="360" w:lineRule="auto"/>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b/>
          <w:sz w:val="22"/>
          <w:szCs w:val="22"/>
        </w:rPr>
        <w:t>Segundo. Notifíquese vía Sistema de Acceso a la Información Mexiquense (SAIMEX)</w:t>
      </w:r>
      <w:r w:rsidRPr="000971E4">
        <w:rPr>
          <w:rFonts w:ascii="Palatino Linotype" w:eastAsia="Palatino Linotype" w:hAnsi="Palatino Linotype" w:cs="Palatino Linotype"/>
          <w:sz w:val="22"/>
          <w:szCs w:val="22"/>
        </w:rPr>
        <w:t>, al Titular de la Unidad de Transparencia del Sujeto Obligado, para su conocimiento.</w:t>
      </w:r>
    </w:p>
    <w:p w14:paraId="087550DF" w14:textId="77777777" w:rsidR="00C75FA3" w:rsidRPr="000971E4" w:rsidRDefault="00C75FA3" w:rsidP="00C75FA3">
      <w:pPr>
        <w:spacing w:line="360" w:lineRule="auto"/>
        <w:jc w:val="both"/>
        <w:rPr>
          <w:rFonts w:ascii="Palatino Linotype" w:eastAsia="Palatino Linotype" w:hAnsi="Palatino Linotype" w:cs="Palatino Linotype"/>
          <w:sz w:val="22"/>
          <w:szCs w:val="22"/>
        </w:rPr>
      </w:pPr>
    </w:p>
    <w:p w14:paraId="17AC3F20" w14:textId="77777777" w:rsidR="00C75FA3" w:rsidRPr="000971E4" w:rsidRDefault="00C75FA3" w:rsidP="00C75FA3">
      <w:pPr>
        <w:spacing w:line="360" w:lineRule="auto"/>
        <w:jc w:val="both"/>
        <w:rPr>
          <w:rFonts w:ascii="Palatino Linotype" w:eastAsia="Palatino Linotype" w:hAnsi="Palatino Linotype" w:cs="Palatino Linotype"/>
          <w:sz w:val="22"/>
          <w:szCs w:val="22"/>
        </w:rPr>
      </w:pPr>
      <w:r w:rsidRPr="000971E4">
        <w:rPr>
          <w:rFonts w:ascii="Palatino Linotype" w:eastAsia="Palatino Linotype" w:hAnsi="Palatino Linotype" w:cs="Palatino Linotype"/>
          <w:b/>
          <w:sz w:val="22"/>
          <w:szCs w:val="22"/>
        </w:rPr>
        <w:t xml:space="preserve">Tercero. Notifíquese vía Sistema de Acceso a la Información Mexiquense (SAIMEX) </w:t>
      </w:r>
      <w:r w:rsidRPr="000971E4">
        <w:rPr>
          <w:rFonts w:ascii="Palatino Linotype" w:eastAsia="Palatino Linotype" w:hAnsi="Palatino Linotype" w:cs="Palatino Linotype"/>
          <w:sz w:val="22"/>
          <w:szCs w:val="22"/>
        </w:rPr>
        <w:t>la presente resolución a la parte recurrente, así como, que de conformidad con lo establecido en el artículo 196 de la Ley de Transparencia y Acceso a la Información Pública del Estado de México y Municipios, podrá impugnarla vía Juicio de Amparo en los términos de las leyes aplicables.</w:t>
      </w:r>
    </w:p>
    <w:p w14:paraId="45FE665F" w14:textId="77777777" w:rsidR="00C75FA3" w:rsidRPr="000971E4" w:rsidRDefault="00C75FA3">
      <w:pPr>
        <w:spacing w:line="360" w:lineRule="auto"/>
        <w:jc w:val="both"/>
        <w:rPr>
          <w:rFonts w:ascii="Palatino Linotype" w:eastAsia="Palatino Linotype" w:hAnsi="Palatino Linotype" w:cs="Palatino Linotype"/>
          <w:sz w:val="22"/>
          <w:szCs w:val="22"/>
        </w:rPr>
      </w:pPr>
    </w:p>
    <w:p w14:paraId="4BAA29BF" w14:textId="455B3EF5" w:rsidR="00356F83" w:rsidRPr="000349E9" w:rsidRDefault="00DD321F">
      <w:pPr>
        <w:spacing w:line="360" w:lineRule="auto"/>
        <w:jc w:val="both"/>
        <w:rPr>
          <w:rFonts w:ascii="Palatino Linotype" w:eastAsia="Palatino Linotype" w:hAnsi="Palatino Linotype" w:cs="Palatino Linotype"/>
          <w:sz w:val="22"/>
          <w:szCs w:val="22"/>
        </w:rPr>
        <w:sectPr w:rsidR="00356F83" w:rsidRPr="000349E9">
          <w:headerReference w:type="default" r:id="rId8"/>
          <w:footerReference w:type="default" r:id="rId9"/>
          <w:headerReference w:type="first" r:id="rId10"/>
          <w:footerReference w:type="first" r:id="rId11"/>
          <w:pgSz w:w="11920" w:h="16840"/>
          <w:pgMar w:top="1599" w:right="1134" w:bottom="278" w:left="1418" w:header="720" w:footer="720" w:gutter="0"/>
          <w:pgNumType w:start="1"/>
          <w:cols w:space="720"/>
        </w:sectPr>
      </w:pPr>
      <w:r w:rsidRPr="000971E4">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E3FDB" w:rsidRPr="000971E4">
        <w:rPr>
          <w:rFonts w:ascii="Palatino Linotype" w:eastAsia="Palatino Linotype" w:hAnsi="Palatino Linotype" w:cs="Palatino Linotype"/>
          <w:sz w:val="22"/>
          <w:szCs w:val="22"/>
        </w:rPr>
        <w:t>DÉCIMA PRIMERA</w:t>
      </w:r>
      <w:r w:rsidR="00F82FA3" w:rsidRPr="000971E4">
        <w:rPr>
          <w:rFonts w:ascii="Palatino Linotype" w:eastAsia="Palatino Linotype" w:hAnsi="Palatino Linotype" w:cs="Palatino Linotype"/>
          <w:sz w:val="22"/>
          <w:szCs w:val="22"/>
        </w:rPr>
        <w:t xml:space="preserve"> SESIÓN</w:t>
      </w:r>
      <w:r w:rsidRPr="000971E4">
        <w:rPr>
          <w:rFonts w:ascii="Palatino Linotype" w:eastAsia="Palatino Linotype" w:hAnsi="Palatino Linotype" w:cs="Palatino Linotype"/>
          <w:sz w:val="22"/>
          <w:szCs w:val="22"/>
        </w:rPr>
        <w:t xml:space="preserve"> ORDINARIA CELEBRADA EL </w:t>
      </w:r>
      <w:r w:rsidR="00F82FA3" w:rsidRPr="000971E4">
        <w:rPr>
          <w:rFonts w:ascii="Palatino Linotype" w:eastAsia="Palatino Linotype" w:hAnsi="Palatino Linotype" w:cs="Palatino Linotype"/>
          <w:sz w:val="22"/>
          <w:szCs w:val="22"/>
        </w:rPr>
        <w:t xml:space="preserve">VEINTISÉIS DE </w:t>
      </w:r>
      <w:r w:rsidR="000E3FDB" w:rsidRPr="000971E4">
        <w:rPr>
          <w:rFonts w:ascii="Palatino Linotype" w:eastAsia="Palatino Linotype" w:hAnsi="Palatino Linotype" w:cs="Palatino Linotype"/>
          <w:sz w:val="22"/>
          <w:szCs w:val="22"/>
        </w:rPr>
        <w:t>MARZO</w:t>
      </w:r>
      <w:r w:rsidR="00F82FA3" w:rsidRPr="000971E4">
        <w:rPr>
          <w:rFonts w:ascii="Palatino Linotype" w:eastAsia="Palatino Linotype" w:hAnsi="Palatino Linotype" w:cs="Palatino Linotype"/>
          <w:sz w:val="22"/>
          <w:szCs w:val="22"/>
        </w:rPr>
        <w:t xml:space="preserve"> DE DOS MIL VEINTICINCO</w:t>
      </w:r>
      <w:r w:rsidRPr="000971E4">
        <w:rPr>
          <w:rFonts w:ascii="Palatino Linotype" w:eastAsia="Palatino Linotype" w:hAnsi="Palatino Linotype" w:cs="Palatino Linotype"/>
          <w:sz w:val="22"/>
          <w:szCs w:val="22"/>
        </w:rPr>
        <w:t>, ANTE EL SECRETARIO TÉCNICO DEL PLENO ALEXIS TAPIA RAMÍREZ.</w:t>
      </w:r>
      <w:r w:rsidRPr="000349E9">
        <w:rPr>
          <w:rFonts w:ascii="Palatino Linotype" w:eastAsia="Palatino Linotype" w:hAnsi="Palatino Linotype" w:cs="Palatino Linotype"/>
          <w:sz w:val="22"/>
          <w:szCs w:val="22"/>
        </w:rPr>
        <w:t xml:space="preserve"> </w:t>
      </w:r>
    </w:p>
    <w:p w14:paraId="5A10590E" w14:textId="77777777" w:rsidR="00356F83" w:rsidRPr="000349E9" w:rsidRDefault="00356F83">
      <w:pPr>
        <w:spacing w:line="360" w:lineRule="auto"/>
        <w:jc w:val="both"/>
        <w:rPr>
          <w:rFonts w:ascii="Palatino Linotype" w:eastAsia="Palatino Linotype" w:hAnsi="Palatino Linotype" w:cs="Palatino Linotype"/>
          <w:sz w:val="22"/>
          <w:szCs w:val="22"/>
        </w:rPr>
      </w:pPr>
    </w:p>
    <w:sectPr w:rsidR="00356F83" w:rsidRPr="000349E9">
      <w:headerReference w:type="even" r:id="rId12"/>
      <w:headerReference w:type="default" r:id="rId13"/>
      <w:footerReference w:type="even" r:id="rId14"/>
      <w:footerReference w:type="default" r:id="rId15"/>
      <w:headerReference w:type="first" r:id="rId16"/>
      <w:footerReference w:type="first" r:id="rId17"/>
      <w:pgSz w:w="11920" w:h="16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94375" w14:textId="77777777" w:rsidR="00A20966" w:rsidRDefault="00A20966">
      <w:r>
        <w:separator/>
      </w:r>
    </w:p>
  </w:endnote>
  <w:endnote w:type="continuationSeparator" w:id="0">
    <w:p w14:paraId="3916DE79" w14:textId="77777777" w:rsidR="00A20966" w:rsidRDefault="00A20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9D0E" w14:textId="77777777" w:rsidR="00891E4B" w:rsidRDefault="00891E4B">
    <w:pPr>
      <w:pBdr>
        <w:top w:val="nil"/>
        <w:left w:val="nil"/>
        <w:bottom w:val="nil"/>
        <w:right w:val="nil"/>
        <w:between w:val="nil"/>
      </w:pBdr>
      <w:tabs>
        <w:tab w:val="center" w:pos="4252"/>
        <w:tab w:val="right" w:pos="8504"/>
      </w:tabs>
      <w:jc w:val="right"/>
      <w:rPr>
        <w:rFonts w:ascii="Calibri" w:eastAsia="Calibri" w:hAnsi="Calibri" w:cs="Calibri"/>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0971E4">
      <w:rPr>
        <w:rFonts w:ascii="Calibri" w:eastAsia="Calibri" w:hAnsi="Calibri" w:cs="Calibri"/>
        <w:b/>
        <w:noProof/>
        <w:color w:val="000000"/>
      </w:rPr>
      <w:t>15</w: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0971E4">
      <w:rPr>
        <w:rFonts w:ascii="Calibri" w:eastAsia="Calibri" w:hAnsi="Calibri" w:cs="Calibri"/>
        <w:b/>
        <w:noProof/>
        <w:color w:val="000000"/>
      </w:rPr>
      <w:t>16</w:t>
    </w:r>
    <w:r>
      <w:rPr>
        <w:rFonts w:ascii="Calibri" w:eastAsia="Calibri" w:hAnsi="Calibri" w:cs="Calibri"/>
        <w:b/>
        <w:color w:val="000000"/>
      </w:rPr>
      <w:fldChar w:fldCharType="end"/>
    </w:r>
  </w:p>
  <w:p w14:paraId="7810EB23" w14:textId="77777777" w:rsidR="00891E4B" w:rsidRDefault="00891E4B">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A06B" w14:textId="77777777" w:rsidR="00891E4B" w:rsidRDefault="00891E4B">
    <w:pPr>
      <w:pBdr>
        <w:top w:val="nil"/>
        <w:left w:val="nil"/>
        <w:bottom w:val="nil"/>
        <w:right w:val="nil"/>
        <w:between w:val="nil"/>
      </w:pBdr>
      <w:tabs>
        <w:tab w:val="center" w:pos="4252"/>
        <w:tab w:val="right" w:pos="8504"/>
      </w:tabs>
      <w:jc w:val="right"/>
      <w:rPr>
        <w:rFonts w:ascii="Calibri" w:eastAsia="Calibri" w:hAnsi="Calibri" w:cs="Calibri"/>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0971E4">
      <w:rPr>
        <w:rFonts w:ascii="Calibri" w:eastAsia="Calibri" w:hAnsi="Calibri" w:cs="Calibri"/>
        <w:b/>
        <w:noProof/>
        <w:color w:val="000000"/>
      </w:rPr>
      <w:t>16</w:t>
    </w:r>
    <w:r>
      <w:rPr>
        <w:rFonts w:ascii="Calibri" w:eastAsia="Calibri" w:hAnsi="Calibri" w:cs="Calibri"/>
        <w:b/>
        <w:color w:val="000000"/>
      </w:rPr>
      <w:fldChar w:fldCharType="end"/>
    </w:r>
  </w:p>
  <w:p w14:paraId="3B46F0A7" w14:textId="77777777" w:rsidR="00891E4B" w:rsidRDefault="00891E4B">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46CC" w14:textId="77777777" w:rsidR="00891E4B" w:rsidRDefault="00891E4B">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B39C" w14:textId="77777777" w:rsidR="00891E4B" w:rsidRDefault="00891E4B">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4652" w14:textId="77777777" w:rsidR="00891E4B" w:rsidRDefault="00891E4B">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A47D1" w14:textId="77777777" w:rsidR="00A20966" w:rsidRDefault="00A20966">
      <w:r>
        <w:separator/>
      </w:r>
    </w:p>
  </w:footnote>
  <w:footnote w:type="continuationSeparator" w:id="0">
    <w:p w14:paraId="41ED1DEF" w14:textId="77777777" w:rsidR="00A20966" w:rsidRDefault="00A20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C8A0" w14:textId="77777777" w:rsidR="00891E4B" w:rsidRDefault="00891E4B">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rPr>
      <w:drawing>
        <wp:anchor distT="0" distB="0" distL="0" distR="0" simplePos="0" relativeHeight="251658240" behindDoc="1" locked="0" layoutInCell="1" hidden="0" allowOverlap="1" wp14:anchorId="56A252C3" wp14:editId="2C4DF675">
          <wp:simplePos x="0" y="0"/>
          <wp:positionH relativeFrom="column">
            <wp:posOffset>-673734</wp:posOffset>
          </wp:positionH>
          <wp:positionV relativeFrom="paragraph">
            <wp:posOffset>-322579</wp:posOffset>
          </wp:positionV>
          <wp:extent cx="7809876" cy="10165823"/>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1"/>
      <w:tblW w:w="5670" w:type="dxa"/>
      <w:tblInd w:w="3826" w:type="dxa"/>
      <w:tblLayout w:type="fixed"/>
      <w:tblLook w:val="0400" w:firstRow="0" w:lastRow="0" w:firstColumn="0" w:lastColumn="0" w:noHBand="0" w:noVBand="1"/>
    </w:tblPr>
    <w:tblGrid>
      <w:gridCol w:w="2551"/>
      <w:gridCol w:w="3119"/>
    </w:tblGrid>
    <w:tr w:rsidR="00891E4B" w14:paraId="1DF9FF31" w14:textId="77777777">
      <w:tc>
        <w:tcPr>
          <w:tcW w:w="2551" w:type="dxa"/>
          <w:vAlign w:val="center"/>
        </w:tcPr>
        <w:p w14:paraId="06EC6B42" w14:textId="77777777" w:rsidR="00891E4B" w:rsidRDefault="00891E4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36DB813E" w14:textId="084C8018" w:rsidR="00891E4B" w:rsidRDefault="00891E4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01349/INFOEM/IP/RR/2025 </w:t>
          </w:r>
        </w:p>
      </w:tc>
    </w:tr>
    <w:tr w:rsidR="00891E4B" w14:paraId="01E370ED" w14:textId="77777777">
      <w:trPr>
        <w:trHeight w:val="228"/>
      </w:trPr>
      <w:tc>
        <w:tcPr>
          <w:tcW w:w="2551" w:type="dxa"/>
          <w:vAlign w:val="center"/>
        </w:tcPr>
        <w:p w14:paraId="498A4910" w14:textId="14718994" w:rsidR="00891E4B" w:rsidRDefault="00891E4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5921D489" w14:textId="26E759EC" w:rsidR="00891E4B" w:rsidRDefault="00891E4B">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Toluca </w:t>
          </w:r>
        </w:p>
      </w:tc>
    </w:tr>
    <w:tr w:rsidR="00891E4B" w14:paraId="08977D45" w14:textId="77777777">
      <w:trPr>
        <w:trHeight w:val="228"/>
      </w:trPr>
      <w:tc>
        <w:tcPr>
          <w:tcW w:w="2551" w:type="dxa"/>
          <w:vAlign w:val="center"/>
        </w:tcPr>
        <w:p w14:paraId="0D6FEFD2" w14:textId="77777777" w:rsidR="00891E4B" w:rsidRDefault="00891E4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Recurrente: </w:t>
          </w:r>
        </w:p>
      </w:tc>
      <w:tc>
        <w:tcPr>
          <w:tcW w:w="3119" w:type="dxa"/>
          <w:vAlign w:val="center"/>
        </w:tcPr>
        <w:p w14:paraId="1A4FF5DA" w14:textId="62B7BA3F" w:rsidR="00891E4B" w:rsidRDefault="00891E4B">
          <w:pPr>
            <w:ind w:right="27"/>
            <w:jc w:val="both"/>
            <w:rPr>
              <w:rFonts w:ascii="Palatino Linotype" w:eastAsia="Palatino Linotype" w:hAnsi="Palatino Linotype" w:cs="Palatino Linotype"/>
              <w:b/>
              <w:sz w:val="22"/>
              <w:szCs w:val="22"/>
            </w:rPr>
          </w:pPr>
        </w:p>
      </w:tc>
    </w:tr>
    <w:tr w:rsidR="00891E4B" w14:paraId="45643A0D" w14:textId="77777777">
      <w:tc>
        <w:tcPr>
          <w:tcW w:w="2551" w:type="dxa"/>
          <w:vAlign w:val="center"/>
        </w:tcPr>
        <w:p w14:paraId="36AD8813" w14:textId="77777777" w:rsidR="00891E4B" w:rsidRDefault="00891E4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3A4A09BC" w14:textId="77777777" w:rsidR="00891E4B" w:rsidRDefault="00891E4B">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113ECE0" w14:textId="77777777" w:rsidR="00891E4B" w:rsidRDefault="00891E4B">
    <w:pPr>
      <w:pBdr>
        <w:top w:val="nil"/>
        <w:left w:val="nil"/>
        <w:bottom w:val="nil"/>
        <w:right w:val="nil"/>
        <w:between w:val="nil"/>
      </w:pBdr>
      <w:tabs>
        <w:tab w:val="center" w:pos="4252"/>
        <w:tab w:val="right" w:pos="8504"/>
      </w:tabs>
      <w:rPr>
        <w:rFonts w:ascii="Calibri" w:eastAsia="Calibri" w:hAnsi="Calibri" w:cs="Calibri"/>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AB99" w14:textId="77777777" w:rsidR="00891E4B" w:rsidRDefault="00891E4B">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rPr>
      <w:drawing>
        <wp:anchor distT="0" distB="0" distL="0" distR="0" simplePos="0" relativeHeight="251659264" behindDoc="1" locked="0" layoutInCell="1" hidden="0" allowOverlap="1" wp14:anchorId="45F4A465" wp14:editId="555391E1">
          <wp:simplePos x="0" y="0"/>
          <wp:positionH relativeFrom="column">
            <wp:posOffset>-692784</wp:posOffset>
          </wp:positionH>
          <wp:positionV relativeFrom="paragraph">
            <wp:posOffset>-198754</wp:posOffset>
          </wp:positionV>
          <wp:extent cx="7809876" cy="10165823"/>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5670" w:type="dxa"/>
      <w:tblInd w:w="3826" w:type="dxa"/>
      <w:tblLayout w:type="fixed"/>
      <w:tblLook w:val="0400" w:firstRow="0" w:lastRow="0" w:firstColumn="0" w:lastColumn="0" w:noHBand="0" w:noVBand="1"/>
    </w:tblPr>
    <w:tblGrid>
      <w:gridCol w:w="2551"/>
      <w:gridCol w:w="3119"/>
    </w:tblGrid>
    <w:tr w:rsidR="00891E4B" w14:paraId="134B50C8" w14:textId="77777777">
      <w:tc>
        <w:tcPr>
          <w:tcW w:w="2551" w:type="dxa"/>
          <w:vAlign w:val="center"/>
        </w:tcPr>
        <w:p w14:paraId="50E9E18D" w14:textId="77777777" w:rsidR="00891E4B" w:rsidRDefault="00891E4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377EB750" w14:textId="77777777" w:rsidR="00891E4B" w:rsidRDefault="00891E4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05044/INFOEM/IP/RR/2023 </w:t>
          </w:r>
        </w:p>
      </w:tc>
    </w:tr>
    <w:tr w:rsidR="00891E4B" w14:paraId="328E9A12" w14:textId="77777777">
      <w:tc>
        <w:tcPr>
          <w:tcW w:w="2551" w:type="dxa"/>
          <w:vAlign w:val="center"/>
        </w:tcPr>
        <w:p w14:paraId="4B66BE88" w14:textId="77777777" w:rsidR="00891E4B" w:rsidRDefault="00891E4B">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3FA831E3" w14:textId="77777777" w:rsidR="00891E4B" w:rsidRDefault="00891E4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ROGELIO ALMAZAN ACOSTA </w:t>
          </w:r>
        </w:p>
      </w:tc>
    </w:tr>
    <w:tr w:rsidR="00891E4B" w14:paraId="39F90C82" w14:textId="77777777">
      <w:trPr>
        <w:trHeight w:val="228"/>
      </w:trPr>
      <w:tc>
        <w:tcPr>
          <w:tcW w:w="2551" w:type="dxa"/>
          <w:vAlign w:val="center"/>
        </w:tcPr>
        <w:p w14:paraId="23B97EC1" w14:textId="77777777" w:rsidR="00891E4B" w:rsidRDefault="00891E4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1E408044" w14:textId="77777777" w:rsidR="00891E4B" w:rsidRDefault="00891E4B">
          <w:pPr>
            <w:rPr>
              <w:rFonts w:ascii="Palatino Linotype" w:eastAsia="Palatino Linotype" w:hAnsi="Palatino Linotype" w:cs="Palatino Linotype"/>
              <w:b/>
              <w:sz w:val="22"/>
              <w:szCs w:val="22"/>
            </w:rPr>
          </w:pPr>
        </w:p>
      </w:tc>
      <w:tc>
        <w:tcPr>
          <w:tcW w:w="3119" w:type="dxa"/>
          <w:vAlign w:val="center"/>
        </w:tcPr>
        <w:p w14:paraId="2B85757D" w14:textId="77777777" w:rsidR="00891E4B" w:rsidRDefault="00891E4B">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Cuautitlán Izcalli </w:t>
          </w:r>
        </w:p>
      </w:tc>
    </w:tr>
    <w:tr w:rsidR="00891E4B" w14:paraId="3B6BF07E" w14:textId="77777777">
      <w:tc>
        <w:tcPr>
          <w:tcW w:w="2551" w:type="dxa"/>
          <w:vAlign w:val="center"/>
        </w:tcPr>
        <w:p w14:paraId="2261B7BD" w14:textId="77777777" w:rsidR="00891E4B" w:rsidRDefault="00891E4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19D27F57" w14:textId="77777777" w:rsidR="00891E4B" w:rsidRDefault="00891E4B">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6F5DAFB" w14:textId="77777777" w:rsidR="00891E4B" w:rsidRDefault="00891E4B">
    <w:pPr>
      <w:pBdr>
        <w:top w:val="nil"/>
        <w:left w:val="nil"/>
        <w:bottom w:val="nil"/>
        <w:right w:val="nil"/>
        <w:between w:val="nil"/>
      </w:pBdr>
      <w:tabs>
        <w:tab w:val="center" w:pos="4252"/>
        <w:tab w:val="right" w:pos="8504"/>
        <w:tab w:val="left" w:pos="6210"/>
      </w:tabs>
      <w:rPr>
        <w:rFonts w:ascii="Calibri" w:eastAsia="Calibri" w:hAnsi="Calibri" w:cs="Calibri"/>
        <w:color w:val="000000"/>
      </w:rPr>
    </w:pPr>
    <w:r>
      <w:rPr>
        <w:rFonts w:ascii="Calibri" w:eastAsia="Calibri" w:hAnsi="Calibri" w:cs="Calibri"/>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5C20" w14:textId="77777777" w:rsidR="00891E4B" w:rsidRDefault="00891E4B">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FF5C" w14:textId="77777777" w:rsidR="00891E4B" w:rsidRDefault="00891E4B">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1EBF" w14:textId="77777777" w:rsidR="00891E4B" w:rsidRDefault="00891E4B">
    <w:pPr>
      <w:pBdr>
        <w:top w:val="nil"/>
        <w:left w:val="nil"/>
        <w:bottom w:val="nil"/>
        <w:right w:val="nil"/>
        <w:between w:val="nil"/>
      </w:pBdr>
      <w:tabs>
        <w:tab w:val="center" w:pos="4252"/>
        <w:tab w:val="right" w:pos="8504"/>
      </w:tabs>
      <w:jc w:val="both"/>
      <w:rPr>
        <w:rFonts w:ascii="Calibri" w:eastAsia="Calibri" w:hAnsi="Calibri" w:cs="Calibri"/>
        <w:color w:val="000000"/>
      </w:rPr>
    </w:pPr>
  </w:p>
  <w:p w14:paraId="3C495FFA" w14:textId="77777777" w:rsidR="00891E4B" w:rsidRDefault="00891E4B">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D19"/>
    <w:multiLevelType w:val="multilevel"/>
    <w:tmpl w:val="02EA20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3318BD"/>
    <w:multiLevelType w:val="multilevel"/>
    <w:tmpl w:val="5E160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C779F6"/>
    <w:multiLevelType w:val="multilevel"/>
    <w:tmpl w:val="3C505A7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323E5C"/>
    <w:multiLevelType w:val="multilevel"/>
    <w:tmpl w:val="0D8027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4647209"/>
    <w:multiLevelType w:val="hybridMultilevel"/>
    <w:tmpl w:val="C0E4A21C"/>
    <w:lvl w:ilvl="0" w:tplc="1B9EC284">
      <w:start w:val="5"/>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D66AA3"/>
    <w:multiLevelType w:val="multilevel"/>
    <w:tmpl w:val="A0845F6A"/>
    <w:lvl w:ilvl="0">
      <w:start w:val="1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276A5A"/>
    <w:multiLevelType w:val="multilevel"/>
    <w:tmpl w:val="9760AE4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6F60D3"/>
    <w:multiLevelType w:val="multilevel"/>
    <w:tmpl w:val="9EC8EAB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323F558D"/>
    <w:multiLevelType w:val="multilevel"/>
    <w:tmpl w:val="7D4651C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61A2ED3"/>
    <w:multiLevelType w:val="multilevel"/>
    <w:tmpl w:val="33362C34"/>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BF97764"/>
    <w:multiLevelType w:val="hybridMultilevel"/>
    <w:tmpl w:val="1F3A5B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2226009"/>
    <w:multiLevelType w:val="hybridMultilevel"/>
    <w:tmpl w:val="F9060668"/>
    <w:lvl w:ilvl="0" w:tplc="E4DC8E60">
      <w:numFmt w:val="bullet"/>
      <w:lvlText w:val="•"/>
      <w:lvlJc w:val="left"/>
      <w:pPr>
        <w:ind w:left="1080" w:hanging="72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9143BD1"/>
    <w:multiLevelType w:val="multilevel"/>
    <w:tmpl w:val="F782CDC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num w:numId="1">
    <w:abstractNumId w:val="6"/>
  </w:num>
  <w:num w:numId="2">
    <w:abstractNumId w:val="0"/>
  </w:num>
  <w:num w:numId="3">
    <w:abstractNumId w:val="8"/>
  </w:num>
  <w:num w:numId="4">
    <w:abstractNumId w:val="12"/>
  </w:num>
  <w:num w:numId="5">
    <w:abstractNumId w:val="1"/>
  </w:num>
  <w:num w:numId="6">
    <w:abstractNumId w:val="3"/>
  </w:num>
  <w:num w:numId="7">
    <w:abstractNumId w:val="5"/>
  </w:num>
  <w:num w:numId="8">
    <w:abstractNumId w:val="9"/>
  </w:num>
  <w:num w:numId="9">
    <w:abstractNumId w:val="2"/>
  </w:num>
  <w:num w:numId="10">
    <w:abstractNumId w:val="7"/>
  </w:num>
  <w:num w:numId="11">
    <w:abstractNumId w:val="1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F83"/>
    <w:rsid w:val="00011912"/>
    <w:rsid w:val="00013443"/>
    <w:rsid w:val="000349E9"/>
    <w:rsid w:val="00056E8F"/>
    <w:rsid w:val="00061307"/>
    <w:rsid w:val="000971E4"/>
    <w:rsid w:val="000E3FDB"/>
    <w:rsid w:val="00211D9C"/>
    <w:rsid w:val="002F2A2F"/>
    <w:rsid w:val="0032304C"/>
    <w:rsid w:val="003536B1"/>
    <w:rsid w:val="00356F83"/>
    <w:rsid w:val="0039027B"/>
    <w:rsid w:val="003B1245"/>
    <w:rsid w:val="003B50C4"/>
    <w:rsid w:val="00501FAA"/>
    <w:rsid w:val="0055542D"/>
    <w:rsid w:val="005D411B"/>
    <w:rsid w:val="005E328B"/>
    <w:rsid w:val="00602573"/>
    <w:rsid w:val="00652798"/>
    <w:rsid w:val="00723F13"/>
    <w:rsid w:val="00826DB8"/>
    <w:rsid w:val="00891E4B"/>
    <w:rsid w:val="00972447"/>
    <w:rsid w:val="009A7078"/>
    <w:rsid w:val="009B6A85"/>
    <w:rsid w:val="00A20966"/>
    <w:rsid w:val="00A972A9"/>
    <w:rsid w:val="00B05BE3"/>
    <w:rsid w:val="00B5779F"/>
    <w:rsid w:val="00C01AED"/>
    <w:rsid w:val="00C75FA3"/>
    <w:rsid w:val="00CB442F"/>
    <w:rsid w:val="00D2582C"/>
    <w:rsid w:val="00D70C42"/>
    <w:rsid w:val="00D73018"/>
    <w:rsid w:val="00DD321F"/>
    <w:rsid w:val="00E90927"/>
    <w:rsid w:val="00E92A98"/>
    <w:rsid w:val="00EB7940"/>
    <w:rsid w:val="00F02436"/>
    <w:rsid w:val="00F272DB"/>
    <w:rsid w:val="00F602AE"/>
    <w:rsid w:val="00F82FA3"/>
    <w:rsid w:val="00FB652E"/>
    <w:rsid w:val="00FE1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E1B0"/>
  <w15:docId w15:val="{D6DA8F82-5FDD-4F25-8575-FC6B4D71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outlineLvl w:val="2"/>
    </w:pPr>
    <w:rPr>
      <w:b/>
      <w:sz w:val="27"/>
      <w:szCs w:val="27"/>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A972A9"/>
    <w:pPr>
      <w:tabs>
        <w:tab w:val="center" w:pos="4419"/>
        <w:tab w:val="right" w:pos="8838"/>
      </w:tabs>
    </w:pPr>
  </w:style>
  <w:style w:type="character" w:customStyle="1" w:styleId="EncabezadoCar">
    <w:name w:val="Encabezado Car"/>
    <w:basedOn w:val="Fuentedeprrafopredeter"/>
    <w:link w:val="Encabezado"/>
    <w:uiPriority w:val="99"/>
    <w:rsid w:val="00A972A9"/>
  </w:style>
  <w:style w:type="paragraph" w:styleId="Piedepgina">
    <w:name w:val="footer"/>
    <w:basedOn w:val="Normal"/>
    <w:link w:val="PiedepginaCar"/>
    <w:uiPriority w:val="99"/>
    <w:unhideWhenUsed/>
    <w:rsid w:val="00A972A9"/>
    <w:pPr>
      <w:tabs>
        <w:tab w:val="center" w:pos="4419"/>
        <w:tab w:val="right" w:pos="8838"/>
      </w:tabs>
    </w:pPr>
  </w:style>
  <w:style w:type="character" w:customStyle="1" w:styleId="PiedepginaCar">
    <w:name w:val="Pie de página Car"/>
    <w:basedOn w:val="Fuentedeprrafopredeter"/>
    <w:link w:val="Piedepgina"/>
    <w:uiPriority w:val="99"/>
    <w:rsid w:val="00A972A9"/>
  </w:style>
  <w:style w:type="paragraph" w:styleId="Sinespaciado">
    <w:name w:val="No Spacing"/>
    <w:aliases w:val="Francesa,INAI"/>
    <w:link w:val="SinespaciadoCar"/>
    <w:uiPriority w:val="1"/>
    <w:qFormat/>
    <w:rsid w:val="00D73018"/>
    <w:rPr>
      <w:lang w:eastAsia="es-ES"/>
    </w:rPr>
  </w:style>
  <w:style w:type="character" w:customStyle="1" w:styleId="SinespaciadoCar">
    <w:name w:val="Sin espaciado Car"/>
    <w:aliases w:val="Francesa Car,INAI Car"/>
    <w:link w:val="Sinespaciado"/>
    <w:uiPriority w:val="1"/>
    <w:locked/>
    <w:rsid w:val="00D73018"/>
    <w:rPr>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75FA3"/>
    <w:pPr>
      <w:spacing w:after="160" w:line="259" w:lineRule="auto"/>
      <w:ind w:left="720"/>
      <w:contextualSpacing/>
    </w:pPr>
    <w:rPr>
      <w:rFonts w:ascii="Calibri" w:eastAsia="Calibri" w:hAnsi="Calibri" w:cs="Calibri"/>
      <w:sz w:val="22"/>
      <w:szCs w:val="22"/>
      <w:lang w:val="es-MX"/>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75FA3"/>
    <w:rPr>
      <w:rFonts w:ascii="Calibri" w:eastAsia="Calibri" w:hAnsi="Calibri" w:cs="Calibri"/>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0406">
      <w:bodyDiv w:val="1"/>
      <w:marLeft w:val="0"/>
      <w:marRight w:val="0"/>
      <w:marTop w:val="0"/>
      <w:marBottom w:val="0"/>
      <w:divBdr>
        <w:top w:val="none" w:sz="0" w:space="0" w:color="auto"/>
        <w:left w:val="none" w:sz="0" w:space="0" w:color="auto"/>
        <w:bottom w:val="none" w:sz="0" w:space="0" w:color="auto"/>
        <w:right w:val="none" w:sz="0" w:space="0" w:color="auto"/>
      </w:divBdr>
    </w:div>
    <w:div w:id="349722926">
      <w:bodyDiv w:val="1"/>
      <w:marLeft w:val="0"/>
      <w:marRight w:val="0"/>
      <w:marTop w:val="0"/>
      <w:marBottom w:val="0"/>
      <w:divBdr>
        <w:top w:val="none" w:sz="0" w:space="0" w:color="auto"/>
        <w:left w:val="none" w:sz="0" w:space="0" w:color="auto"/>
        <w:bottom w:val="none" w:sz="0" w:space="0" w:color="auto"/>
        <w:right w:val="none" w:sz="0" w:space="0" w:color="auto"/>
      </w:divBdr>
    </w:div>
    <w:div w:id="403458917">
      <w:bodyDiv w:val="1"/>
      <w:marLeft w:val="0"/>
      <w:marRight w:val="0"/>
      <w:marTop w:val="0"/>
      <w:marBottom w:val="0"/>
      <w:divBdr>
        <w:top w:val="none" w:sz="0" w:space="0" w:color="auto"/>
        <w:left w:val="none" w:sz="0" w:space="0" w:color="auto"/>
        <w:bottom w:val="none" w:sz="0" w:space="0" w:color="auto"/>
        <w:right w:val="none" w:sz="0" w:space="0" w:color="auto"/>
      </w:divBdr>
    </w:div>
    <w:div w:id="443306107">
      <w:bodyDiv w:val="1"/>
      <w:marLeft w:val="0"/>
      <w:marRight w:val="0"/>
      <w:marTop w:val="0"/>
      <w:marBottom w:val="0"/>
      <w:divBdr>
        <w:top w:val="none" w:sz="0" w:space="0" w:color="auto"/>
        <w:left w:val="none" w:sz="0" w:space="0" w:color="auto"/>
        <w:bottom w:val="none" w:sz="0" w:space="0" w:color="auto"/>
        <w:right w:val="none" w:sz="0" w:space="0" w:color="auto"/>
      </w:divBdr>
    </w:div>
    <w:div w:id="753282251">
      <w:bodyDiv w:val="1"/>
      <w:marLeft w:val="0"/>
      <w:marRight w:val="0"/>
      <w:marTop w:val="0"/>
      <w:marBottom w:val="0"/>
      <w:divBdr>
        <w:top w:val="none" w:sz="0" w:space="0" w:color="auto"/>
        <w:left w:val="none" w:sz="0" w:space="0" w:color="auto"/>
        <w:bottom w:val="none" w:sz="0" w:space="0" w:color="auto"/>
        <w:right w:val="none" w:sz="0" w:space="0" w:color="auto"/>
      </w:divBdr>
    </w:div>
    <w:div w:id="1202480968">
      <w:bodyDiv w:val="1"/>
      <w:marLeft w:val="0"/>
      <w:marRight w:val="0"/>
      <w:marTop w:val="0"/>
      <w:marBottom w:val="0"/>
      <w:divBdr>
        <w:top w:val="none" w:sz="0" w:space="0" w:color="auto"/>
        <w:left w:val="none" w:sz="0" w:space="0" w:color="auto"/>
        <w:bottom w:val="none" w:sz="0" w:space="0" w:color="auto"/>
        <w:right w:val="none" w:sz="0" w:space="0" w:color="auto"/>
      </w:divBdr>
    </w:div>
    <w:div w:id="1258095544">
      <w:bodyDiv w:val="1"/>
      <w:marLeft w:val="0"/>
      <w:marRight w:val="0"/>
      <w:marTop w:val="0"/>
      <w:marBottom w:val="0"/>
      <w:divBdr>
        <w:top w:val="none" w:sz="0" w:space="0" w:color="auto"/>
        <w:left w:val="none" w:sz="0" w:space="0" w:color="auto"/>
        <w:bottom w:val="none" w:sz="0" w:space="0" w:color="auto"/>
        <w:right w:val="none" w:sz="0" w:space="0" w:color="auto"/>
      </w:divBdr>
    </w:div>
    <w:div w:id="1272592334">
      <w:bodyDiv w:val="1"/>
      <w:marLeft w:val="0"/>
      <w:marRight w:val="0"/>
      <w:marTop w:val="0"/>
      <w:marBottom w:val="0"/>
      <w:divBdr>
        <w:top w:val="none" w:sz="0" w:space="0" w:color="auto"/>
        <w:left w:val="none" w:sz="0" w:space="0" w:color="auto"/>
        <w:bottom w:val="none" w:sz="0" w:space="0" w:color="auto"/>
        <w:right w:val="none" w:sz="0" w:space="0" w:color="auto"/>
      </w:divBdr>
    </w:div>
    <w:div w:id="1292706749">
      <w:bodyDiv w:val="1"/>
      <w:marLeft w:val="0"/>
      <w:marRight w:val="0"/>
      <w:marTop w:val="0"/>
      <w:marBottom w:val="0"/>
      <w:divBdr>
        <w:top w:val="none" w:sz="0" w:space="0" w:color="auto"/>
        <w:left w:val="none" w:sz="0" w:space="0" w:color="auto"/>
        <w:bottom w:val="none" w:sz="0" w:space="0" w:color="auto"/>
        <w:right w:val="none" w:sz="0" w:space="0" w:color="auto"/>
      </w:divBdr>
    </w:div>
    <w:div w:id="1991591636">
      <w:bodyDiv w:val="1"/>
      <w:marLeft w:val="0"/>
      <w:marRight w:val="0"/>
      <w:marTop w:val="0"/>
      <w:marBottom w:val="0"/>
      <w:divBdr>
        <w:top w:val="none" w:sz="0" w:space="0" w:color="auto"/>
        <w:left w:val="none" w:sz="0" w:space="0" w:color="auto"/>
        <w:bottom w:val="none" w:sz="0" w:space="0" w:color="auto"/>
        <w:right w:val="none" w:sz="0" w:space="0" w:color="auto"/>
      </w:divBdr>
    </w:div>
    <w:div w:id="2144810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m0tuaajlSHKX3Aa/01mV/HV5uQ==">CgMxLjAyCWguM3pueXNoNzIIaC5namRneHMyCWguMzBqMHpsbDgAciExWnJMQjk5NmtVNlowdzM1dmhLcGxjeDNUcm9FMmlGYmE=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4532</Words>
  <Characters>24929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2025-03-31T15:55:00Z</cp:lastPrinted>
  <dcterms:created xsi:type="dcterms:W3CDTF">2025-04-07T23:26:00Z</dcterms:created>
  <dcterms:modified xsi:type="dcterms:W3CDTF">2025-04-07T23:26:00Z</dcterms:modified>
</cp:coreProperties>
</file>