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Palatino Linotype" w:hAnsi="Palatino Linotype" w:cs="Palatino Linotype"/>
          <w:color w:val="auto"/>
          <w:sz w:val="22"/>
          <w:szCs w:val="22"/>
          <w:lang w:val="es-ES"/>
        </w:rPr>
        <w:id w:val="592130280"/>
        <w:docPartObj>
          <w:docPartGallery w:val="Table of Contents"/>
          <w:docPartUnique/>
        </w:docPartObj>
      </w:sdtPr>
      <w:sdtEndPr>
        <w:rPr>
          <w:b/>
          <w:bCs/>
        </w:rPr>
      </w:sdtEndPr>
      <w:sdtContent>
        <w:p w14:paraId="1DD680ED" w14:textId="1569A9D9" w:rsidR="00764F1A" w:rsidRPr="00730C5D" w:rsidRDefault="00764F1A" w:rsidP="00F93AB7">
          <w:pPr>
            <w:pStyle w:val="TtulodeTDC"/>
            <w:spacing w:before="0" w:line="240" w:lineRule="auto"/>
            <w:rPr>
              <w:color w:val="auto"/>
            </w:rPr>
          </w:pPr>
          <w:r w:rsidRPr="00730C5D">
            <w:rPr>
              <w:color w:val="auto"/>
              <w:lang w:val="es-ES"/>
            </w:rPr>
            <w:t>Contenido</w:t>
          </w:r>
        </w:p>
        <w:p w14:paraId="4144A74E" w14:textId="20235434" w:rsidR="00F93AB7" w:rsidRPr="00730C5D" w:rsidRDefault="00764F1A" w:rsidP="00F93AB7">
          <w:pPr>
            <w:pStyle w:val="TDC1"/>
            <w:tabs>
              <w:tab w:val="right" w:leader="dot" w:pos="9034"/>
            </w:tabs>
            <w:rPr>
              <w:rFonts w:asciiTheme="minorHAnsi" w:eastAsiaTheme="minorEastAsia" w:hAnsiTheme="minorHAnsi" w:cstheme="minorBidi"/>
              <w:noProof/>
            </w:rPr>
          </w:pPr>
          <w:r w:rsidRPr="00730C5D">
            <w:fldChar w:fldCharType="begin"/>
          </w:r>
          <w:r w:rsidRPr="00730C5D">
            <w:instrText xml:space="preserve"> TOC \o "1-3" \h \z \u </w:instrText>
          </w:r>
          <w:r w:rsidRPr="00730C5D">
            <w:fldChar w:fldCharType="separate"/>
          </w:r>
          <w:hyperlink w:anchor="_Toc208357935" w:history="1">
            <w:r w:rsidR="00F93AB7" w:rsidRPr="00730C5D">
              <w:rPr>
                <w:rStyle w:val="Hipervnculo"/>
                <w:noProof/>
                <w:color w:val="auto"/>
              </w:rPr>
              <w:t>ANTECEDENTES</w:t>
            </w:r>
            <w:r w:rsidR="00F93AB7" w:rsidRPr="00730C5D">
              <w:rPr>
                <w:noProof/>
                <w:webHidden/>
              </w:rPr>
              <w:tab/>
            </w:r>
            <w:r w:rsidR="00F93AB7" w:rsidRPr="00730C5D">
              <w:rPr>
                <w:noProof/>
                <w:webHidden/>
              </w:rPr>
              <w:fldChar w:fldCharType="begin"/>
            </w:r>
            <w:r w:rsidR="00F93AB7" w:rsidRPr="00730C5D">
              <w:rPr>
                <w:noProof/>
                <w:webHidden/>
              </w:rPr>
              <w:instrText xml:space="preserve"> PAGEREF _Toc208357935 \h </w:instrText>
            </w:r>
            <w:r w:rsidR="00F93AB7" w:rsidRPr="00730C5D">
              <w:rPr>
                <w:noProof/>
                <w:webHidden/>
              </w:rPr>
            </w:r>
            <w:r w:rsidR="00F93AB7" w:rsidRPr="00730C5D">
              <w:rPr>
                <w:noProof/>
                <w:webHidden/>
              </w:rPr>
              <w:fldChar w:fldCharType="separate"/>
            </w:r>
            <w:r w:rsidR="00730C5D">
              <w:rPr>
                <w:noProof/>
                <w:webHidden/>
              </w:rPr>
              <w:t>1</w:t>
            </w:r>
            <w:r w:rsidR="00F93AB7" w:rsidRPr="00730C5D">
              <w:rPr>
                <w:noProof/>
                <w:webHidden/>
              </w:rPr>
              <w:fldChar w:fldCharType="end"/>
            </w:r>
          </w:hyperlink>
        </w:p>
        <w:p w14:paraId="01D33ACC" w14:textId="3911D4E1" w:rsidR="00F93AB7" w:rsidRPr="00730C5D" w:rsidRDefault="00A3464B" w:rsidP="00F93AB7">
          <w:pPr>
            <w:pStyle w:val="TDC2"/>
            <w:tabs>
              <w:tab w:val="right" w:leader="dot" w:pos="9034"/>
            </w:tabs>
            <w:rPr>
              <w:rFonts w:asciiTheme="minorHAnsi" w:eastAsiaTheme="minorEastAsia" w:hAnsiTheme="minorHAnsi" w:cstheme="minorBidi"/>
              <w:noProof/>
            </w:rPr>
          </w:pPr>
          <w:hyperlink w:anchor="_Toc208357936" w:history="1">
            <w:r w:rsidR="00F93AB7" w:rsidRPr="00730C5D">
              <w:rPr>
                <w:rStyle w:val="Hipervnculo"/>
                <w:noProof/>
                <w:color w:val="auto"/>
              </w:rPr>
              <w:t>DE LA SOLICITUD DE INFORMACIÓN</w:t>
            </w:r>
            <w:r w:rsidR="00F93AB7" w:rsidRPr="00730C5D">
              <w:rPr>
                <w:noProof/>
                <w:webHidden/>
              </w:rPr>
              <w:tab/>
            </w:r>
            <w:r w:rsidR="00F93AB7" w:rsidRPr="00730C5D">
              <w:rPr>
                <w:noProof/>
                <w:webHidden/>
              </w:rPr>
              <w:fldChar w:fldCharType="begin"/>
            </w:r>
            <w:r w:rsidR="00F93AB7" w:rsidRPr="00730C5D">
              <w:rPr>
                <w:noProof/>
                <w:webHidden/>
              </w:rPr>
              <w:instrText xml:space="preserve"> PAGEREF _Toc208357936 \h </w:instrText>
            </w:r>
            <w:r w:rsidR="00F93AB7" w:rsidRPr="00730C5D">
              <w:rPr>
                <w:noProof/>
                <w:webHidden/>
              </w:rPr>
            </w:r>
            <w:r w:rsidR="00F93AB7" w:rsidRPr="00730C5D">
              <w:rPr>
                <w:noProof/>
                <w:webHidden/>
              </w:rPr>
              <w:fldChar w:fldCharType="separate"/>
            </w:r>
            <w:r w:rsidR="00730C5D">
              <w:rPr>
                <w:noProof/>
                <w:webHidden/>
              </w:rPr>
              <w:t>1</w:t>
            </w:r>
            <w:r w:rsidR="00F93AB7" w:rsidRPr="00730C5D">
              <w:rPr>
                <w:noProof/>
                <w:webHidden/>
              </w:rPr>
              <w:fldChar w:fldCharType="end"/>
            </w:r>
          </w:hyperlink>
        </w:p>
        <w:p w14:paraId="1F836753" w14:textId="23F3F4B2" w:rsidR="00F93AB7" w:rsidRPr="00730C5D" w:rsidRDefault="00A3464B" w:rsidP="00F93AB7">
          <w:pPr>
            <w:pStyle w:val="TDC3"/>
            <w:tabs>
              <w:tab w:val="right" w:leader="dot" w:pos="9034"/>
            </w:tabs>
            <w:rPr>
              <w:rFonts w:asciiTheme="minorHAnsi" w:eastAsiaTheme="minorEastAsia" w:hAnsiTheme="minorHAnsi" w:cstheme="minorBidi"/>
              <w:noProof/>
            </w:rPr>
          </w:pPr>
          <w:hyperlink w:anchor="_Toc208357937" w:history="1">
            <w:r w:rsidR="00F93AB7" w:rsidRPr="00730C5D">
              <w:rPr>
                <w:rStyle w:val="Hipervnculo"/>
                <w:noProof/>
                <w:color w:val="auto"/>
              </w:rPr>
              <w:t>a) Solicitud de información</w:t>
            </w:r>
            <w:r w:rsidR="00F93AB7" w:rsidRPr="00730C5D">
              <w:rPr>
                <w:noProof/>
                <w:webHidden/>
              </w:rPr>
              <w:tab/>
            </w:r>
            <w:r w:rsidR="00F93AB7" w:rsidRPr="00730C5D">
              <w:rPr>
                <w:noProof/>
                <w:webHidden/>
              </w:rPr>
              <w:fldChar w:fldCharType="begin"/>
            </w:r>
            <w:r w:rsidR="00F93AB7" w:rsidRPr="00730C5D">
              <w:rPr>
                <w:noProof/>
                <w:webHidden/>
              </w:rPr>
              <w:instrText xml:space="preserve"> PAGEREF _Toc208357937 \h </w:instrText>
            </w:r>
            <w:r w:rsidR="00F93AB7" w:rsidRPr="00730C5D">
              <w:rPr>
                <w:noProof/>
                <w:webHidden/>
              </w:rPr>
            </w:r>
            <w:r w:rsidR="00F93AB7" w:rsidRPr="00730C5D">
              <w:rPr>
                <w:noProof/>
                <w:webHidden/>
              </w:rPr>
              <w:fldChar w:fldCharType="separate"/>
            </w:r>
            <w:r w:rsidR="00730C5D">
              <w:rPr>
                <w:noProof/>
                <w:webHidden/>
              </w:rPr>
              <w:t>1</w:t>
            </w:r>
            <w:r w:rsidR="00F93AB7" w:rsidRPr="00730C5D">
              <w:rPr>
                <w:noProof/>
                <w:webHidden/>
              </w:rPr>
              <w:fldChar w:fldCharType="end"/>
            </w:r>
          </w:hyperlink>
        </w:p>
        <w:p w14:paraId="0F1F8C03" w14:textId="525F795C" w:rsidR="00F93AB7" w:rsidRPr="00730C5D" w:rsidRDefault="00A3464B" w:rsidP="00F93AB7">
          <w:pPr>
            <w:pStyle w:val="TDC3"/>
            <w:tabs>
              <w:tab w:val="right" w:leader="dot" w:pos="9034"/>
            </w:tabs>
            <w:rPr>
              <w:rFonts w:asciiTheme="minorHAnsi" w:eastAsiaTheme="minorEastAsia" w:hAnsiTheme="minorHAnsi" w:cstheme="minorBidi"/>
              <w:noProof/>
            </w:rPr>
          </w:pPr>
          <w:hyperlink w:anchor="_Toc208357938" w:history="1">
            <w:r w:rsidR="00F93AB7" w:rsidRPr="00730C5D">
              <w:rPr>
                <w:rStyle w:val="Hipervnculo"/>
                <w:noProof/>
                <w:color w:val="auto"/>
              </w:rPr>
              <w:t>b) Turno de la solicitud de información</w:t>
            </w:r>
            <w:r w:rsidR="00F93AB7" w:rsidRPr="00730C5D">
              <w:rPr>
                <w:noProof/>
                <w:webHidden/>
              </w:rPr>
              <w:tab/>
            </w:r>
            <w:r w:rsidR="00F93AB7" w:rsidRPr="00730C5D">
              <w:rPr>
                <w:noProof/>
                <w:webHidden/>
              </w:rPr>
              <w:fldChar w:fldCharType="begin"/>
            </w:r>
            <w:r w:rsidR="00F93AB7" w:rsidRPr="00730C5D">
              <w:rPr>
                <w:noProof/>
                <w:webHidden/>
              </w:rPr>
              <w:instrText xml:space="preserve"> PAGEREF _Toc208357938 \h </w:instrText>
            </w:r>
            <w:r w:rsidR="00F93AB7" w:rsidRPr="00730C5D">
              <w:rPr>
                <w:noProof/>
                <w:webHidden/>
              </w:rPr>
            </w:r>
            <w:r w:rsidR="00F93AB7" w:rsidRPr="00730C5D">
              <w:rPr>
                <w:noProof/>
                <w:webHidden/>
              </w:rPr>
              <w:fldChar w:fldCharType="separate"/>
            </w:r>
            <w:r w:rsidR="00730C5D">
              <w:rPr>
                <w:noProof/>
                <w:webHidden/>
              </w:rPr>
              <w:t>2</w:t>
            </w:r>
            <w:r w:rsidR="00F93AB7" w:rsidRPr="00730C5D">
              <w:rPr>
                <w:noProof/>
                <w:webHidden/>
              </w:rPr>
              <w:fldChar w:fldCharType="end"/>
            </w:r>
          </w:hyperlink>
        </w:p>
        <w:p w14:paraId="484B03B0" w14:textId="233D4E57" w:rsidR="00F93AB7" w:rsidRPr="00730C5D" w:rsidRDefault="00A3464B" w:rsidP="00F93AB7">
          <w:pPr>
            <w:pStyle w:val="TDC3"/>
            <w:tabs>
              <w:tab w:val="right" w:leader="dot" w:pos="9034"/>
            </w:tabs>
            <w:rPr>
              <w:rFonts w:asciiTheme="minorHAnsi" w:eastAsiaTheme="minorEastAsia" w:hAnsiTheme="minorHAnsi" w:cstheme="minorBidi"/>
              <w:noProof/>
            </w:rPr>
          </w:pPr>
          <w:hyperlink w:anchor="_Toc208357939" w:history="1">
            <w:r w:rsidR="00F93AB7" w:rsidRPr="00730C5D">
              <w:rPr>
                <w:rStyle w:val="Hipervnculo"/>
                <w:noProof/>
                <w:color w:val="auto"/>
              </w:rPr>
              <w:t>c) Respuesta del Sujeto Obligado</w:t>
            </w:r>
            <w:r w:rsidR="00F93AB7" w:rsidRPr="00730C5D">
              <w:rPr>
                <w:noProof/>
                <w:webHidden/>
              </w:rPr>
              <w:tab/>
            </w:r>
            <w:r w:rsidR="00F93AB7" w:rsidRPr="00730C5D">
              <w:rPr>
                <w:noProof/>
                <w:webHidden/>
              </w:rPr>
              <w:fldChar w:fldCharType="begin"/>
            </w:r>
            <w:r w:rsidR="00F93AB7" w:rsidRPr="00730C5D">
              <w:rPr>
                <w:noProof/>
                <w:webHidden/>
              </w:rPr>
              <w:instrText xml:space="preserve"> PAGEREF _Toc208357939 \h </w:instrText>
            </w:r>
            <w:r w:rsidR="00F93AB7" w:rsidRPr="00730C5D">
              <w:rPr>
                <w:noProof/>
                <w:webHidden/>
              </w:rPr>
            </w:r>
            <w:r w:rsidR="00F93AB7" w:rsidRPr="00730C5D">
              <w:rPr>
                <w:noProof/>
                <w:webHidden/>
              </w:rPr>
              <w:fldChar w:fldCharType="separate"/>
            </w:r>
            <w:r w:rsidR="00730C5D">
              <w:rPr>
                <w:noProof/>
                <w:webHidden/>
              </w:rPr>
              <w:t>2</w:t>
            </w:r>
            <w:r w:rsidR="00F93AB7" w:rsidRPr="00730C5D">
              <w:rPr>
                <w:noProof/>
                <w:webHidden/>
              </w:rPr>
              <w:fldChar w:fldCharType="end"/>
            </w:r>
          </w:hyperlink>
        </w:p>
        <w:p w14:paraId="00D96469" w14:textId="4BE2994B" w:rsidR="00F93AB7" w:rsidRPr="00730C5D" w:rsidRDefault="00A3464B" w:rsidP="00F93AB7">
          <w:pPr>
            <w:pStyle w:val="TDC2"/>
            <w:tabs>
              <w:tab w:val="right" w:leader="dot" w:pos="9034"/>
            </w:tabs>
            <w:rPr>
              <w:rFonts w:asciiTheme="minorHAnsi" w:eastAsiaTheme="minorEastAsia" w:hAnsiTheme="minorHAnsi" w:cstheme="minorBidi"/>
              <w:noProof/>
            </w:rPr>
          </w:pPr>
          <w:hyperlink w:anchor="_Toc208357940" w:history="1">
            <w:r w:rsidR="00F93AB7" w:rsidRPr="00730C5D">
              <w:rPr>
                <w:rStyle w:val="Hipervnculo"/>
                <w:noProof/>
                <w:color w:val="auto"/>
              </w:rPr>
              <w:t>DEL RECURSO DE REVISIÓN</w:t>
            </w:r>
            <w:r w:rsidR="00F93AB7" w:rsidRPr="00730C5D">
              <w:rPr>
                <w:noProof/>
                <w:webHidden/>
              </w:rPr>
              <w:tab/>
            </w:r>
            <w:r w:rsidR="00F93AB7" w:rsidRPr="00730C5D">
              <w:rPr>
                <w:noProof/>
                <w:webHidden/>
              </w:rPr>
              <w:fldChar w:fldCharType="begin"/>
            </w:r>
            <w:r w:rsidR="00F93AB7" w:rsidRPr="00730C5D">
              <w:rPr>
                <w:noProof/>
                <w:webHidden/>
              </w:rPr>
              <w:instrText xml:space="preserve"> PAGEREF _Toc208357940 \h </w:instrText>
            </w:r>
            <w:r w:rsidR="00F93AB7" w:rsidRPr="00730C5D">
              <w:rPr>
                <w:noProof/>
                <w:webHidden/>
              </w:rPr>
            </w:r>
            <w:r w:rsidR="00F93AB7" w:rsidRPr="00730C5D">
              <w:rPr>
                <w:noProof/>
                <w:webHidden/>
              </w:rPr>
              <w:fldChar w:fldCharType="separate"/>
            </w:r>
            <w:r w:rsidR="00730C5D">
              <w:rPr>
                <w:noProof/>
                <w:webHidden/>
              </w:rPr>
              <w:t>3</w:t>
            </w:r>
            <w:r w:rsidR="00F93AB7" w:rsidRPr="00730C5D">
              <w:rPr>
                <w:noProof/>
                <w:webHidden/>
              </w:rPr>
              <w:fldChar w:fldCharType="end"/>
            </w:r>
          </w:hyperlink>
        </w:p>
        <w:p w14:paraId="2EEDD215" w14:textId="31026657" w:rsidR="00F93AB7" w:rsidRPr="00730C5D" w:rsidRDefault="00A3464B" w:rsidP="00F93AB7">
          <w:pPr>
            <w:pStyle w:val="TDC3"/>
            <w:tabs>
              <w:tab w:val="right" w:leader="dot" w:pos="9034"/>
            </w:tabs>
            <w:rPr>
              <w:rFonts w:asciiTheme="minorHAnsi" w:eastAsiaTheme="minorEastAsia" w:hAnsiTheme="minorHAnsi" w:cstheme="minorBidi"/>
              <w:noProof/>
            </w:rPr>
          </w:pPr>
          <w:hyperlink w:anchor="_Toc208357941" w:history="1">
            <w:r w:rsidR="00F93AB7" w:rsidRPr="00730C5D">
              <w:rPr>
                <w:rStyle w:val="Hipervnculo"/>
                <w:noProof/>
                <w:color w:val="auto"/>
              </w:rPr>
              <w:t>a) Interposición del Recurso de Revisión</w:t>
            </w:r>
            <w:r w:rsidR="00F93AB7" w:rsidRPr="00730C5D">
              <w:rPr>
                <w:noProof/>
                <w:webHidden/>
              </w:rPr>
              <w:tab/>
            </w:r>
            <w:r w:rsidR="00F93AB7" w:rsidRPr="00730C5D">
              <w:rPr>
                <w:noProof/>
                <w:webHidden/>
              </w:rPr>
              <w:fldChar w:fldCharType="begin"/>
            </w:r>
            <w:r w:rsidR="00F93AB7" w:rsidRPr="00730C5D">
              <w:rPr>
                <w:noProof/>
                <w:webHidden/>
              </w:rPr>
              <w:instrText xml:space="preserve"> PAGEREF _Toc208357941 \h </w:instrText>
            </w:r>
            <w:r w:rsidR="00F93AB7" w:rsidRPr="00730C5D">
              <w:rPr>
                <w:noProof/>
                <w:webHidden/>
              </w:rPr>
            </w:r>
            <w:r w:rsidR="00F93AB7" w:rsidRPr="00730C5D">
              <w:rPr>
                <w:noProof/>
                <w:webHidden/>
              </w:rPr>
              <w:fldChar w:fldCharType="separate"/>
            </w:r>
            <w:r w:rsidR="00730C5D">
              <w:rPr>
                <w:noProof/>
                <w:webHidden/>
              </w:rPr>
              <w:t>3</w:t>
            </w:r>
            <w:r w:rsidR="00F93AB7" w:rsidRPr="00730C5D">
              <w:rPr>
                <w:noProof/>
                <w:webHidden/>
              </w:rPr>
              <w:fldChar w:fldCharType="end"/>
            </w:r>
          </w:hyperlink>
        </w:p>
        <w:p w14:paraId="74A14379" w14:textId="6908980A" w:rsidR="00F93AB7" w:rsidRPr="00730C5D" w:rsidRDefault="00A3464B" w:rsidP="00F93AB7">
          <w:pPr>
            <w:pStyle w:val="TDC3"/>
            <w:tabs>
              <w:tab w:val="right" w:leader="dot" w:pos="9034"/>
            </w:tabs>
            <w:rPr>
              <w:rFonts w:asciiTheme="minorHAnsi" w:eastAsiaTheme="minorEastAsia" w:hAnsiTheme="minorHAnsi" w:cstheme="minorBidi"/>
              <w:noProof/>
            </w:rPr>
          </w:pPr>
          <w:hyperlink w:anchor="_Toc208357942" w:history="1">
            <w:r w:rsidR="00F93AB7" w:rsidRPr="00730C5D">
              <w:rPr>
                <w:rStyle w:val="Hipervnculo"/>
                <w:noProof/>
                <w:color w:val="auto"/>
              </w:rPr>
              <w:t>b) Turno del Recurso de Revisión</w:t>
            </w:r>
            <w:r w:rsidR="00F93AB7" w:rsidRPr="00730C5D">
              <w:rPr>
                <w:noProof/>
                <w:webHidden/>
              </w:rPr>
              <w:tab/>
            </w:r>
            <w:r w:rsidR="00F93AB7" w:rsidRPr="00730C5D">
              <w:rPr>
                <w:noProof/>
                <w:webHidden/>
              </w:rPr>
              <w:fldChar w:fldCharType="begin"/>
            </w:r>
            <w:r w:rsidR="00F93AB7" w:rsidRPr="00730C5D">
              <w:rPr>
                <w:noProof/>
                <w:webHidden/>
              </w:rPr>
              <w:instrText xml:space="preserve"> PAGEREF _Toc208357942 \h </w:instrText>
            </w:r>
            <w:r w:rsidR="00F93AB7" w:rsidRPr="00730C5D">
              <w:rPr>
                <w:noProof/>
                <w:webHidden/>
              </w:rPr>
            </w:r>
            <w:r w:rsidR="00F93AB7" w:rsidRPr="00730C5D">
              <w:rPr>
                <w:noProof/>
                <w:webHidden/>
              </w:rPr>
              <w:fldChar w:fldCharType="separate"/>
            </w:r>
            <w:r w:rsidR="00730C5D">
              <w:rPr>
                <w:noProof/>
                <w:webHidden/>
              </w:rPr>
              <w:t>4</w:t>
            </w:r>
            <w:r w:rsidR="00F93AB7" w:rsidRPr="00730C5D">
              <w:rPr>
                <w:noProof/>
                <w:webHidden/>
              </w:rPr>
              <w:fldChar w:fldCharType="end"/>
            </w:r>
          </w:hyperlink>
        </w:p>
        <w:p w14:paraId="69A6681C" w14:textId="589A7D6C" w:rsidR="00F93AB7" w:rsidRPr="00730C5D" w:rsidRDefault="00A3464B" w:rsidP="00F93AB7">
          <w:pPr>
            <w:pStyle w:val="TDC3"/>
            <w:tabs>
              <w:tab w:val="right" w:leader="dot" w:pos="9034"/>
            </w:tabs>
            <w:rPr>
              <w:rFonts w:asciiTheme="minorHAnsi" w:eastAsiaTheme="minorEastAsia" w:hAnsiTheme="minorHAnsi" w:cstheme="minorBidi"/>
              <w:noProof/>
            </w:rPr>
          </w:pPr>
          <w:hyperlink w:anchor="_Toc208357943" w:history="1">
            <w:r w:rsidR="00F93AB7" w:rsidRPr="00730C5D">
              <w:rPr>
                <w:rStyle w:val="Hipervnculo"/>
                <w:noProof/>
                <w:color w:val="auto"/>
              </w:rPr>
              <w:t>c) Admisión del Recurso de Revisión</w:t>
            </w:r>
            <w:r w:rsidR="00F93AB7" w:rsidRPr="00730C5D">
              <w:rPr>
                <w:noProof/>
                <w:webHidden/>
              </w:rPr>
              <w:tab/>
            </w:r>
            <w:r w:rsidR="00F93AB7" w:rsidRPr="00730C5D">
              <w:rPr>
                <w:noProof/>
                <w:webHidden/>
              </w:rPr>
              <w:fldChar w:fldCharType="begin"/>
            </w:r>
            <w:r w:rsidR="00F93AB7" w:rsidRPr="00730C5D">
              <w:rPr>
                <w:noProof/>
                <w:webHidden/>
              </w:rPr>
              <w:instrText xml:space="preserve"> PAGEREF _Toc208357943 \h </w:instrText>
            </w:r>
            <w:r w:rsidR="00F93AB7" w:rsidRPr="00730C5D">
              <w:rPr>
                <w:noProof/>
                <w:webHidden/>
              </w:rPr>
            </w:r>
            <w:r w:rsidR="00F93AB7" w:rsidRPr="00730C5D">
              <w:rPr>
                <w:noProof/>
                <w:webHidden/>
              </w:rPr>
              <w:fldChar w:fldCharType="separate"/>
            </w:r>
            <w:r w:rsidR="00730C5D">
              <w:rPr>
                <w:noProof/>
                <w:webHidden/>
              </w:rPr>
              <w:t>4</w:t>
            </w:r>
            <w:r w:rsidR="00F93AB7" w:rsidRPr="00730C5D">
              <w:rPr>
                <w:noProof/>
                <w:webHidden/>
              </w:rPr>
              <w:fldChar w:fldCharType="end"/>
            </w:r>
          </w:hyperlink>
        </w:p>
        <w:p w14:paraId="2FF4F907" w14:textId="353CE071" w:rsidR="00F93AB7" w:rsidRPr="00730C5D" w:rsidRDefault="00A3464B" w:rsidP="00F93AB7">
          <w:pPr>
            <w:pStyle w:val="TDC3"/>
            <w:tabs>
              <w:tab w:val="right" w:leader="dot" w:pos="9034"/>
            </w:tabs>
            <w:rPr>
              <w:rFonts w:asciiTheme="minorHAnsi" w:eastAsiaTheme="minorEastAsia" w:hAnsiTheme="minorHAnsi" w:cstheme="minorBidi"/>
              <w:noProof/>
            </w:rPr>
          </w:pPr>
          <w:hyperlink w:anchor="_Toc208357944" w:history="1">
            <w:r w:rsidR="00F93AB7" w:rsidRPr="00730C5D">
              <w:rPr>
                <w:rStyle w:val="Hipervnculo"/>
                <w:noProof/>
                <w:color w:val="auto"/>
              </w:rPr>
              <w:t>d) Informe Justificado del Sujeto Obligado</w:t>
            </w:r>
            <w:r w:rsidR="00F93AB7" w:rsidRPr="00730C5D">
              <w:rPr>
                <w:noProof/>
                <w:webHidden/>
              </w:rPr>
              <w:tab/>
            </w:r>
            <w:r w:rsidR="00F93AB7" w:rsidRPr="00730C5D">
              <w:rPr>
                <w:noProof/>
                <w:webHidden/>
              </w:rPr>
              <w:fldChar w:fldCharType="begin"/>
            </w:r>
            <w:r w:rsidR="00F93AB7" w:rsidRPr="00730C5D">
              <w:rPr>
                <w:noProof/>
                <w:webHidden/>
              </w:rPr>
              <w:instrText xml:space="preserve"> PAGEREF _Toc208357944 \h </w:instrText>
            </w:r>
            <w:r w:rsidR="00F93AB7" w:rsidRPr="00730C5D">
              <w:rPr>
                <w:noProof/>
                <w:webHidden/>
              </w:rPr>
            </w:r>
            <w:r w:rsidR="00F93AB7" w:rsidRPr="00730C5D">
              <w:rPr>
                <w:noProof/>
                <w:webHidden/>
              </w:rPr>
              <w:fldChar w:fldCharType="separate"/>
            </w:r>
            <w:r w:rsidR="00730C5D">
              <w:rPr>
                <w:noProof/>
                <w:webHidden/>
              </w:rPr>
              <w:t>4</w:t>
            </w:r>
            <w:r w:rsidR="00F93AB7" w:rsidRPr="00730C5D">
              <w:rPr>
                <w:noProof/>
                <w:webHidden/>
              </w:rPr>
              <w:fldChar w:fldCharType="end"/>
            </w:r>
          </w:hyperlink>
        </w:p>
        <w:p w14:paraId="640248DF" w14:textId="420D3FA2" w:rsidR="00F93AB7" w:rsidRPr="00730C5D" w:rsidRDefault="00A3464B" w:rsidP="00F93AB7">
          <w:pPr>
            <w:pStyle w:val="TDC3"/>
            <w:tabs>
              <w:tab w:val="right" w:leader="dot" w:pos="9034"/>
            </w:tabs>
            <w:rPr>
              <w:rFonts w:asciiTheme="minorHAnsi" w:eastAsiaTheme="minorEastAsia" w:hAnsiTheme="minorHAnsi" w:cstheme="minorBidi"/>
              <w:noProof/>
            </w:rPr>
          </w:pPr>
          <w:hyperlink w:anchor="_Toc208357945" w:history="1">
            <w:r w:rsidR="00F93AB7" w:rsidRPr="00730C5D">
              <w:rPr>
                <w:rStyle w:val="Hipervnculo"/>
                <w:noProof/>
                <w:color w:val="auto"/>
              </w:rPr>
              <w:t>e) Manifestaciones de la Parte Recurrente</w:t>
            </w:r>
            <w:r w:rsidR="00F93AB7" w:rsidRPr="00730C5D">
              <w:rPr>
                <w:noProof/>
                <w:webHidden/>
              </w:rPr>
              <w:tab/>
            </w:r>
            <w:r w:rsidR="00F93AB7" w:rsidRPr="00730C5D">
              <w:rPr>
                <w:noProof/>
                <w:webHidden/>
              </w:rPr>
              <w:fldChar w:fldCharType="begin"/>
            </w:r>
            <w:r w:rsidR="00F93AB7" w:rsidRPr="00730C5D">
              <w:rPr>
                <w:noProof/>
                <w:webHidden/>
              </w:rPr>
              <w:instrText xml:space="preserve"> PAGEREF _Toc208357945 \h </w:instrText>
            </w:r>
            <w:r w:rsidR="00F93AB7" w:rsidRPr="00730C5D">
              <w:rPr>
                <w:noProof/>
                <w:webHidden/>
              </w:rPr>
            </w:r>
            <w:r w:rsidR="00F93AB7" w:rsidRPr="00730C5D">
              <w:rPr>
                <w:noProof/>
                <w:webHidden/>
              </w:rPr>
              <w:fldChar w:fldCharType="separate"/>
            </w:r>
            <w:r w:rsidR="00730C5D">
              <w:rPr>
                <w:noProof/>
                <w:webHidden/>
              </w:rPr>
              <w:t>5</w:t>
            </w:r>
            <w:r w:rsidR="00F93AB7" w:rsidRPr="00730C5D">
              <w:rPr>
                <w:noProof/>
                <w:webHidden/>
              </w:rPr>
              <w:fldChar w:fldCharType="end"/>
            </w:r>
          </w:hyperlink>
        </w:p>
        <w:p w14:paraId="46B29038" w14:textId="1416BE0D" w:rsidR="00F93AB7" w:rsidRPr="00730C5D" w:rsidRDefault="00A3464B" w:rsidP="00F93AB7">
          <w:pPr>
            <w:pStyle w:val="TDC3"/>
            <w:tabs>
              <w:tab w:val="right" w:leader="dot" w:pos="9034"/>
            </w:tabs>
            <w:rPr>
              <w:rFonts w:asciiTheme="minorHAnsi" w:eastAsiaTheme="minorEastAsia" w:hAnsiTheme="minorHAnsi" w:cstheme="minorBidi"/>
              <w:noProof/>
            </w:rPr>
          </w:pPr>
          <w:hyperlink w:anchor="_Toc208357946" w:history="1">
            <w:r w:rsidR="00F93AB7" w:rsidRPr="00730C5D">
              <w:rPr>
                <w:rStyle w:val="Hipervnculo"/>
                <w:noProof/>
                <w:color w:val="auto"/>
              </w:rPr>
              <w:t>f) Cierre de instrucción</w:t>
            </w:r>
            <w:r w:rsidR="00F93AB7" w:rsidRPr="00730C5D">
              <w:rPr>
                <w:noProof/>
                <w:webHidden/>
              </w:rPr>
              <w:tab/>
            </w:r>
            <w:r w:rsidR="00F93AB7" w:rsidRPr="00730C5D">
              <w:rPr>
                <w:noProof/>
                <w:webHidden/>
              </w:rPr>
              <w:fldChar w:fldCharType="begin"/>
            </w:r>
            <w:r w:rsidR="00F93AB7" w:rsidRPr="00730C5D">
              <w:rPr>
                <w:noProof/>
                <w:webHidden/>
              </w:rPr>
              <w:instrText xml:space="preserve"> PAGEREF _Toc208357946 \h </w:instrText>
            </w:r>
            <w:r w:rsidR="00F93AB7" w:rsidRPr="00730C5D">
              <w:rPr>
                <w:noProof/>
                <w:webHidden/>
              </w:rPr>
            </w:r>
            <w:r w:rsidR="00F93AB7" w:rsidRPr="00730C5D">
              <w:rPr>
                <w:noProof/>
                <w:webHidden/>
              </w:rPr>
              <w:fldChar w:fldCharType="separate"/>
            </w:r>
            <w:r w:rsidR="00730C5D">
              <w:rPr>
                <w:noProof/>
                <w:webHidden/>
              </w:rPr>
              <w:t>5</w:t>
            </w:r>
            <w:r w:rsidR="00F93AB7" w:rsidRPr="00730C5D">
              <w:rPr>
                <w:noProof/>
                <w:webHidden/>
              </w:rPr>
              <w:fldChar w:fldCharType="end"/>
            </w:r>
          </w:hyperlink>
        </w:p>
        <w:p w14:paraId="4B537BD3" w14:textId="158D185A" w:rsidR="00F93AB7" w:rsidRPr="00730C5D" w:rsidRDefault="00A3464B" w:rsidP="00F93AB7">
          <w:pPr>
            <w:pStyle w:val="TDC1"/>
            <w:tabs>
              <w:tab w:val="right" w:leader="dot" w:pos="9034"/>
            </w:tabs>
            <w:rPr>
              <w:rFonts w:asciiTheme="minorHAnsi" w:eastAsiaTheme="minorEastAsia" w:hAnsiTheme="minorHAnsi" w:cstheme="minorBidi"/>
              <w:noProof/>
            </w:rPr>
          </w:pPr>
          <w:hyperlink w:anchor="_Toc208357947" w:history="1">
            <w:r w:rsidR="00F93AB7" w:rsidRPr="00730C5D">
              <w:rPr>
                <w:rStyle w:val="Hipervnculo"/>
                <w:noProof/>
                <w:color w:val="auto"/>
              </w:rPr>
              <w:t>CONSIDERANDOS</w:t>
            </w:r>
            <w:r w:rsidR="00F93AB7" w:rsidRPr="00730C5D">
              <w:rPr>
                <w:noProof/>
                <w:webHidden/>
              </w:rPr>
              <w:tab/>
            </w:r>
            <w:r w:rsidR="00F93AB7" w:rsidRPr="00730C5D">
              <w:rPr>
                <w:noProof/>
                <w:webHidden/>
              </w:rPr>
              <w:fldChar w:fldCharType="begin"/>
            </w:r>
            <w:r w:rsidR="00F93AB7" w:rsidRPr="00730C5D">
              <w:rPr>
                <w:noProof/>
                <w:webHidden/>
              </w:rPr>
              <w:instrText xml:space="preserve"> PAGEREF _Toc208357947 \h </w:instrText>
            </w:r>
            <w:r w:rsidR="00F93AB7" w:rsidRPr="00730C5D">
              <w:rPr>
                <w:noProof/>
                <w:webHidden/>
              </w:rPr>
            </w:r>
            <w:r w:rsidR="00F93AB7" w:rsidRPr="00730C5D">
              <w:rPr>
                <w:noProof/>
                <w:webHidden/>
              </w:rPr>
              <w:fldChar w:fldCharType="separate"/>
            </w:r>
            <w:r w:rsidR="00730C5D">
              <w:rPr>
                <w:noProof/>
                <w:webHidden/>
              </w:rPr>
              <w:t>6</w:t>
            </w:r>
            <w:r w:rsidR="00F93AB7" w:rsidRPr="00730C5D">
              <w:rPr>
                <w:noProof/>
                <w:webHidden/>
              </w:rPr>
              <w:fldChar w:fldCharType="end"/>
            </w:r>
          </w:hyperlink>
        </w:p>
        <w:p w14:paraId="5CC2326E" w14:textId="7E8C4652" w:rsidR="00F93AB7" w:rsidRPr="00730C5D" w:rsidRDefault="00A3464B" w:rsidP="00F93AB7">
          <w:pPr>
            <w:pStyle w:val="TDC2"/>
            <w:tabs>
              <w:tab w:val="right" w:leader="dot" w:pos="9034"/>
            </w:tabs>
            <w:rPr>
              <w:rFonts w:asciiTheme="minorHAnsi" w:eastAsiaTheme="minorEastAsia" w:hAnsiTheme="minorHAnsi" w:cstheme="minorBidi"/>
              <w:noProof/>
            </w:rPr>
          </w:pPr>
          <w:hyperlink w:anchor="_Toc208357948" w:history="1">
            <w:r w:rsidR="00F93AB7" w:rsidRPr="00730C5D">
              <w:rPr>
                <w:rStyle w:val="Hipervnculo"/>
                <w:noProof/>
                <w:color w:val="auto"/>
              </w:rPr>
              <w:t>PRIMERO. Procedibilidad</w:t>
            </w:r>
            <w:r w:rsidR="00F93AB7" w:rsidRPr="00730C5D">
              <w:rPr>
                <w:noProof/>
                <w:webHidden/>
              </w:rPr>
              <w:tab/>
            </w:r>
            <w:r w:rsidR="00F93AB7" w:rsidRPr="00730C5D">
              <w:rPr>
                <w:noProof/>
                <w:webHidden/>
              </w:rPr>
              <w:fldChar w:fldCharType="begin"/>
            </w:r>
            <w:r w:rsidR="00F93AB7" w:rsidRPr="00730C5D">
              <w:rPr>
                <w:noProof/>
                <w:webHidden/>
              </w:rPr>
              <w:instrText xml:space="preserve"> PAGEREF _Toc208357948 \h </w:instrText>
            </w:r>
            <w:r w:rsidR="00F93AB7" w:rsidRPr="00730C5D">
              <w:rPr>
                <w:noProof/>
                <w:webHidden/>
              </w:rPr>
            </w:r>
            <w:r w:rsidR="00F93AB7" w:rsidRPr="00730C5D">
              <w:rPr>
                <w:noProof/>
                <w:webHidden/>
              </w:rPr>
              <w:fldChar w:fldCharType="separate"/>
            </w:r>
            <w:r w:rsidR="00730C5D">
              <w:rPr>
                <w:noProof/>
                <w:webHidden/>
              </w:rPr>
              <w:t>6</w:t>
            </w:r>
            <w:r w:rsidR="00F93AB7" w:rsidRPr="00730C5D">
              <w:rPr>
                <w:noProof/>
                <w:webHidden/>
              </w:rPr>
              <w:fldChar w:fldCharType="end"/>
            </w:r>
          </w:hyperlink>
        </w:p>
        <w:p w14:paraId="21158B91" w14:textId="4219F941" w:rsidR="00F93AB7" w:rsidRPr="00730C5D" w:rsidRDefault="00A3464B" w:rsidP="00F93AB7">
          <w:pPr>
            <w:pStyle w:val="TDC3"/>
            <w:tabs>
              <w:tab w:val="right" w:leader="dot" w:pos="9034"/>
            </w:tabs>
            <w:rPr>
              <w:rFonts w:asciiTheme="minorHAnsi" w:eastAsiaTheme="minorEastAsia" w:hAnsiTheme="minorHAnsi" w:cstheme="minorBidi"/>
              <w:noProof/>
            </w:rPr>
          </w:pPr>
          <w:hyperlink w:anchor="_Toc208357949" w:history="1">
            <w:r w:rsidR="00F93AB7" w:rsidRPr="00730C5D">
              <w:rPr>
                <w:rStyle w:val="Hipervnculo"/>
                <w:noProof/>
                <w:color w:val="auto"/>
              </w:rPr>
              <w:t>a) Competencia del Instituto</w:t>
            </w:r>
            <w:r w:rsidR="00F93AB7" w:rsidRPr="00730C5D">
              <w:rPr>
                <w:noProof/>
                <w:webHidden/>
              </w:rPr>
              <w:tab/>
            </w:r>
            <w:r w:rsidR="00F93AB7" w:rsidRPr="00730C5D">
              <w:rPr>
                <w:noProof/>
                <w:webHidden/>
              </w:rPr>
              <w:fldChar w:fldCharType="begin"/>
            </w:r>
            <w:r w:rsidR="00F93AB7" w:rsidRPr="00730C5D">
              <w:rPr>
                <w:noProof/>
                <w:webHidden/>
              </w:rPr>
              <w:instrText xml:space="preserve"> PAGEREF _Toc208357949 \h </w:instrText>
            </w:r>
            <w:r w:rsidR="00F93AB7" w:rsidRPr="00730C5D">
              <w:rPr>
                <w:noProof/>
                <w:webHidden/>
              </w:rPr>
            </w:r>
            <w:r w:rsidR="00F93AB7" w:rsidRPr="00730C5D">
              <w:rPr>
                <w:noProof/>
                <w:webHidden/>
              </w:rPr>
              <w:fldChar w:fldCharType="separate"/>
            </w:r>
            <w:r w:rsidR="00730C5D">
              <w:rPr>
                <w:noProof/>
                <w:webHidden/>
              </w:rPr>
              <w:t>6</w:t>
            </w:r>
            <w:r w:rsidR="00F93AB7" w:rsidRPr="00730C5D">
              <w:rPr>
                <w:noProof/>
                <w:webHidden/>
              </w:rPr>
              <w:fldChar w:fldCharType="end"/>
            </w:r>
          </w:hyperlink>
        </w:p>
        <w:p w14:paraId="5297F8D7" w14:textId="4A5C7352" w:rsidR="00F93AB7" w:rsidRPr="00730C5D" w:rsidRDefault="00A3464B" w:rsidP="00F93AB7">
          <w:pPr>
            <w:pStyle w:val="TDC3"/>
            <w:tabs>
              <w:tab w:val="right" w:leader="dot" w:pos="9034"/>
            </w:tabs>
            <w:rPr>
              <w:rFonts w:asciiTheme="minorHAnsi" w:eastAsiaTheme="minorEastAsia" w:hAnsiTheme="minorHAnsi" w:cstheme="minorBidi"/>
              <w:noProof/>
            </w:rPr>
          </w:pPr>
          <w:hyperlink w:anchor="_Toc208357950" w:history="1">
            <w:r w:rsidR="00F93AB7" w:rsidRPr="00730C5D">
              <w:rPr>
                <w:rStyle w:val="Hipervnculo"/>
                <w:noProof/>
                <w:color w:val="auto"/>
              </w:rPr>
              <w:t>b) Legitimidad de la parte recurrente</w:t>
            </w:r>
            <w:r w:rsidR="00F93AB7" w:rsidRPr="00730C5D">
              <w:rPr>
                <w:noProof/>
                <w:webHidden/>
              </w:rPr>
              <w:tab/>
            </w:r>
            <w:r w:rsidR="00F93AB7" w:rsidRPr="00730C5D">
              <w:rPr>
                <w:noProof/>
                <w:webHidden/>
              </w:rPr>
              <w:fldChar w:fldCharType="begin"/>
            </w:r>
            <w:r w:rsidR="00F93AB7" w:rsidRPr="00730C5D">
              <w:rPr>
                <w:noProof/>
                <w:webHidden/>
              </w:rPr>
              <w:instrText xml:space="preserve"> PAGEREF _Toc208357950 \h </w:instrText>
            </w:r>
            <w:r w:rsidR="00F93AB7" w:rsidRPr="00730C5D">
              <w:rPr>
                <w:noProof/>
                <w:webHidden/>
              </w:rPr>
            </w:r>
            <w:r w:rsidR="00F93AB7" w:rsidRPr="00730C5D">
              <w:rPr>
                <w:noProof/>
                <w:webHidden/>
              </w:rPr>
              <w:fldChar w:fldCharType="separate"/>
            </w:r>
            <w:r w:rsidR="00730C5D">
              <w:rPr>
                <w:noProof/>
                <w:webHidden/>
              </w:rPr>
              <w:t>6</w:t>
            </w:r>
            <w:r w:rsidR="00F93AB7" w:rsidRPr="00730C5D">
              <w:rPr>
                <w:noProof/>
                <w:webHidden/>
              </w:rPr>
              <w:fldChar w:fldCharType="end"/>
            </w:r>
          </w:hyperlink>
        </w:p>
        <w:p w14:paraId="2B322EAB" w14:textId="58B48FB0" w:rsidR="00F93AB7" w:rsidRPr="00730C5D" w:rsidRDefault="00A3464B" w:rsidP="00F93AB7">
          <w:pPr>
            <w:pStyle w:val="TDC3"/>
            <w:tabs>
              <w:tab w:val="right" w:leader="dot" w:pos="9034"/>
            </w:tabs>
            <w:rPr>
              <w:rFonts w:asciiTheme="minorHAnsi" w:eastAsiaTheme="minorEastAsia" w:hAnsiTheme="minorHAnsi" w:cstheme="minorBidi"/>
              <w:noProof/>
            </w:rPr>
          </w:pPr>
          <w:hyperlink w:anchor="_Toc208357951" w:history="1">
            <w:r w:rsidR="00F93AB7" w:rsidRPr="00730C5D">
              <w:rPr>
                <w:rStyle w:val="Hipervnculo"/>
                <w:noProof/>
                <w:color w:val="auto"/>
              </w:rPr>
              <w:t>c) Plazo para interponer el recurso</w:t>
            </w:r>
            <w:r w:rsidR="00F93AB7" w:rsidRPr="00730C5D">
              <w:rPr>
                <w:noProof/>
                <w:webHidden/>
              </w:rPr>
              <w:tab/>
            </w:r>
            <w:r w:rsidR="00F93AB7" w:rsidRPr="00730C5D">
              <w:rPr>
                <w:noProof/>
                <w:webHidden/>
              </w:rPr>
              <w:fldChar w:fldCharType="begin"/>
            </w:r>
            <w:r w:rsidR="00F93AB7" w:rsidRPr="00730C5D">
              <w:rPr>
                <w:noProof/>
                <w:webHidden/>
              </w:rPr>
              <w:instrText xml:space="preserve"> PAGEREF _Toc208357951 \h </w:instrText>
            </w:r>
            <w:r w:rsidR="00F93AB7" w:rsidRPr="00730C5D">
              <w:rPr>
                <w:noProof/>
                <w:webHidden/>
              </w:rPr>
            </w:r>
            <w:r w:rsidR="00F93AB7" w:rsidRPr="00730C5D">
              <w:rPr>
                <w:noProof/>
                <w:webHidden/>
              </w:rPr>
              <w:fldChar w:fldCharType="separate"/>
            </w:r>
            <w:r w:rsidR="00730C5D">
              <w:rPr>
                <w:noProof/>
                <w:webHidden/>
              </w:rPr>
              <w:t>7</w:t>
            </w:r>
            <w:r w:rsidR="00F93AB7" w:rsidRPr="00730C5D">
              <w:rPr>
                <w:noProof/>
                <w:webHidden/>
              </w:rPr>
              <w:fldChar w:fldCharType="end"/>
            </w:r>
          </w:hyperlink>
        </w:p>
        <w:p w14:paraId="3F351270" w14:textId="6E0DE24C" w:rsidR="00F93AB7" w:rsidRPr="00730C5D" w:rsidRDefault="00A3464B" w:rsidP="00F93AB7">
          <w:pPr>
            <w:pStyle w:val="TDC3"/>
            <w:tabs>
              <w:tab w:val="right" w:leader="dot" w:pos="9034"/>
            </w:tabs>
            <w:rPr>
              <w:rFonts w:asciiTheme="minorHAnsi" w:eastAsiaTheme="minorEastAsia" w:hAnsiTheme="minorHAnsi" w:cstheme="minorBidi"/>
              <w:noProof/>
            </w:rPr>
          </w:pPr>
          <w:hyperlink w:anchor="_Toc208357952" w:history="1">
            <w:r w:rsidR="00F93AB7" w:rsidRPr="00730C5D">
              <w:rPr>
                <w:rStyle w:val="Hipervnculo"/>
                <w:noProof/>
                <w:color w:val="auto"/>
              </w:rPr>
              <w:t>d) Causal de Procedencia</w:t>
            </w:r>
            <w:r w:rsidR="00F93AB7" w:rsidRPr="00730C5D">
              <w:rPr>
                <w:noProof/>
                <w:webHidden/>
              </w:rPr>
              <w:tab/>
            </w:r>
            <w:r w:rsidR="00F93AB7" w:rsidRPr="00730C5D">
              <w:rPr>
                <w:noProof/>
                <w:webHidden/>
              </w:rPr>
              <w:fldChar w:fldCharType="begin"/>
            </w:r>
            <w:r w:rsidR="00F93AB7" w:rsidRPr="00730C5D">
              <w:rPr>
                <w:noProof/>
                <w:webHidden/>
              </w:rPr>
              <w:instrText xml:space="preserve"> PAGEREF _Toc208357952 \h </w:instrText>
            </w:r>
            <w:r w:rsidR="00F93AB7" w:rsidRPr="00730C5D">
              <w:rPr>
                <w:noProof/>
                <w:webHidden/>
              </w:rPr>
            </w:r>
            <w:r w:rsidR="00F93AB7" w:rsidRPr="00730C5D">
              <w:rPr>
                <w:noProof/>
                <w:webHidden/>
              </w:rPr>
              <w:fldChar w:fldCharType="separate"/>
            </w:r>
            <w:r w:rsidR="00730C5D">
              <w:rPr>
                <w:noProof/>
                <w:webHidden/>
              </w:rPr>
              <w:t>7</w:t>
            </w:r>
            <w:r w:rsidR="00F93AB7" w:rsidRPr="00730C5D">
              <w:rPr>
                <w:noProof/>
                <w:webHidden/>
              </w:rPr>
              <w:fldChar w:fldCharType="end"/>
            </w:r>
          </w:hyperlink>
        </w:p>
        <w:p w14:paraId="721134FE" w14:textId="5A1AF543" w:rsidR="00F93AB7" w:rsidRPr="00730C5D" w:rsidRDefault="00A3464B" w:rsidP="00F93AB7">
          <w:pPr>
            <w:pStyle w:val="TDC3"/>
            <w:tabs>
              <w:tab w:val="right" w:leader="dot" w:pos="9034"/>
            </w:tabs>
            <w:rPr>
              <w:rFonts w:asciiTheme="minorHAnsi" w:eastAsiaTheme="minorEastAsia" w:hAnsiTheme="minorHAnsi" w:cstheme="minorBidi"/>
              <w:noProof/>
            </w:rPr>
          </w:pPr>
          <w:hyperlink w:anchor="_Toc208357953" w:history="1">
            <w:r w:rsidR="00F93AB7" w:rsidRPr="00730C5D">
              <w:rPr>
                <w:rStyle w:val="Hipervnculo"/>
                <w:noProof/>
                <w:color w:val="auto"/>
              </w:rPr>
              <w:t>e) Requisitos formales para la interposición del recurso</w:t>
            </w:r>
            <w:r w:rsidR="00F93AB7" w:rsidRPr="00730C5D">
              <w:rPr>
                <w:noProof/>
                <w:webHidden/>
              </w:rPr>
              <w:tab/>
            </w:r>
            <w:r w:rsidR="00F93AB7" w:rsidRPr="00730C5D">
              <w:rPr>
                <w:noProof/>
                <w:webHidden/>
              </w:rPr>
              <w:fldChar w:fldCharType="begin"/>
            </w:r>
            <w:r w:rsidR="00F93AB7" w:rsidRPr="00730C5D">
              <w:rPr>
                <w:noProof/>
                <w:webHidden/>
              </w:rPr>
              <w:instrText xml:space="preserve"> PAGEREF _Toc208357953 \h </w:instrText>
            </w:r>
            <w:r w:rsidR="00F93AB7" w:rsidRPr="00730C5D">
              <w:rPr>
                <w:noProof/>
                <w:webHidden/>
              </w:rPr>
            </w:r>
            <w:r w:rsidR="00F93AB7" w:rsidRPr="00730C5D">
              <w:rPr>
                <w:noProof/>
                <w:webHidden/>
              </w:rPr>
              <w:fldChar w:fldCharType="separate"/>
            </w:r>
            <w:r w:rsidR="00730C5D">
              <w:rPr>
                <w:noProof/>
                <w:webHidden/>
              </w:rPr>
              <w:t>7</w:t>
            </w:r>
            <w:r w:rsidR="00F93AB7" w:rsidRPr="00730C5D">
              <w:rPr>
                <w:noProof/>
                <w:webHidden/>
              </w:rPr>
              <w:fldChar w:fldCharType="end"/>
            </w:r>
          </w:hyperlink>
        </w:p>
        <w:p w14:paraId="192ADA1B" w14:textId="72E13943" w:rsidR="00F93AB7" w:rsidRPr="00730C5D" w:rsidRDefault="00A3464B" w:rsidP="00F93AB7">
          <w:pPr>
            <w:pStyle w:val="TDC2"/>
            <w:tabs>
              <w:tab w:val="right" w:leader="dot" w:pos="9034"/>
            </w:tabs>
            <w:rPr>
              <w:rFonts w:asciiTheme="minorHAnsi" w:eastAsiaTheme="minorEastAsia" w:hAnsiTheme="minorHAnsi" w:cstheme="minorBidi"/>
              <w:noProof/>
            </w:rPr>
          </w:pPr>
          <w:hyperlink w:anchor="_Toc208357954" w:history="1">
            <w:r w:rsidR="00F93AB7" w:rsidRPr="00730C5D">
              <w:rPr>
                <w:rStyle w:val="Hipervnculo"/>
                <w:noProof/>
                <w:color w:val="auto"/>
              </w:rPr>
              <w:t>SEGUNDO. Estudio de Fondo</w:t>
            </w:r>
            <w:r w:rsidR="00F93AB7" w:rsidRPr="00730C5D">
              <w:rPr>
                <w:noProof/>
                <w:webHidden/>
              </w:rPr>
              <w:tab/>
            </w:r>
            <w:r w:rsidR="00F93AB7" w:rsidRPr="00730C5D">
              <w:rPr>
                <w:noProof/>
                <w:webHidden/>
              </w:rPr>
              <w:fldChar w:fldCharType="begin"/>
            </w:r>
            <w:r w:rsidR="00F93AB7" w:rsidRPr="00730C5D">
              <w:rPr>
                <w:noProof/>
                <w:webHidden/>
              </w:rPr>
              <w:instrText xml:space="preserve"> PAGEREF _Toc208357954 \h </w:instrText>
            </w:r>
            <w:r w:rsidR="00F93AB7" w:rsidRPr="00730C5D">
              <w:rPr>
                <w:noProof/>
                <w:webHidden/>
              </w:rPr>
            </w:r>
            <w:r w:rsidR="00F93AB7" w:rsidRPr="00730C5D">
              <w:rPr>
                <w:noProof/>
                <w:webHidden/>
              </w:rPr>
              <w:fldChar w:fldCharType="separate"/>
            </w:r>
            <w:r w:rsidR="00730C5D">
              <w:rPr>
                <w:noProof/>
                <w:webHidden/>
              </w:rPr>
              <w:t>8</w:t>
            </w:r>
            <w:r w:rsidR="00F93AB7" w:rsidRPr="00730C5D">
              <w:rPr>
                <w:noProof/>
                <w:webHidden/>
              </w:rPr>
              <w:fldChar w:fldCharType="end"/>
            </w:r>
          </w:hyperlink>
        </w:p>
        <w:p w14:paraId="1BFDEB98" w14:textId="0CBD1613" w:rsidR="00F93AB7" w:rsidRPr="00730C5D" w:rsidRDefault="00A3464B" w:rsidP="00F93AB7">
          <w:pPr>
            <w:pStyle w:val="TDC3"/>
            <w:tabs>
              <w:tab w:val="right" w:leader="dot" w:pos="9034"/>
            </w:tabs>
            <w:rPr>
              <w:rFonts w:asciiTheme="minorHAnsi" w:eastAsiaTheme="minorEastAsia" w:hAnsiTheme="minorHAnsi" w:cstheme="minorBidi"/>
              <w:noProof/>
            </w:rPr>
          </w:pPr>
          <w:hyperlink w:anchor="_Toc208357955" w:history="1">
            <w:r w:rsidR="00F93AB7" w:rsidRPr="00730C5D">
              <w:rPr>
                <w:rStyle w:val="Hipervnculo"/>
                <w:noProof/>
                <w:color w:val="auto"/>
              </w:rPr>
              <w:t>a) Mandato de transparencia y responsabilidad del Sujeto Obligado</w:t>
            </w:r>
            <w:r w:rsidR="00F93AB7" w:rsidRPr="00730C5D">
              <w:rPr>
                <w:noProof/>
                <w:webHidden/>
              </w:rPr>
              <w:tab/>
            </w:r>
            <w:r w:rsidR="00F93AB7" w:rsidRPr="00730C5D">
              <w:rPr>
                <w:noProof/>
                <w:webHidden/>
              </w:rPr>
              <w:fldChar w:fldCharType="begin"/>
            </w:r>
            <w:r w:rsidR="00F93AB7" w:rsidRPr="00730C5D">
              <w:rPr>
                <w:noProof/>
                <w:webHidden/>
              </w:rPr>
              <w:instrText xml:space="preserve"> PAGEREF _Toc208357955 \h </w:instrText>
            </w:r>
            <w:r w:rsidR="00F93AB7" w:rsidRPr="00730C5D">
              <w:rPr>
                <w:noProof/>
                <w:webHidden/>
              </w:rPr>
            </w:r>
            <w:r w:rsidR="00F93AB7" w:rsidRPr="00730C5D">
              <w:rPr>
                <w:noProof/>
                <w:webHidden/>
              </w:rPr>
              <w:fldChar w:fldCharType="separate"/>
            </w:r>
            <w:r w:rsidR="00730C5D">
              <w:rPr>
                <w:noProof/>
                <w:webHidden/>
              </w:rPr>
              <w:t>8</w:t>
            </w:r>
            <w:r w:rsidR="00F93AB7" w:rsidRPr="00730C5D">
              <w:rPr>
                <w:noProof/>
                <w:webHidden/>
              </w:rPr>
              <w:fldChar w:fldCharType="end"/>
            </w:r>
          </w:hyperlink>
        </w:p>
        <w:p w14:paraId="7743D904" w14:textId="39C1FE1F" w:rsidR="00F93AB7" w:rsidRPr="00730C5D" w:rsidRDefault="00A3464B" w:rsidP="00F93AB7">
          <w:pPr>
            <w:pStyle w:val="TDC3"/>
            <w:tabs>
              <w:tab w:val="right" w:leader="dot" w:pos="9034"/>
            </w:tabs>
            <w:rPr>
              <w:rFonts w:asciiTheme="minorHAnsi" w:eastAsiaTheme="minorEastAsia" w:hAnsiTheme="minorHAnsi" w:cstheme="minorBidi"/>
              <w:noProof/>
            </w:rPr>
          </w:pPr>
          <w:hyperlink w:anchor="_Toc208357956" w:history="1">
            <w:r w:rsidR="00F93AB7" w:rsidRPr="00730C5D">
              <w:rPr>
                <w:rStyle w:val="Hipervnculo"/>
                <w:noProof/>
                <w:color w:val="auto"/>
              </w:rPr>
              <w:t>b) Controversia a resolver</w:t>
            </w:r>
            <w:r w:rsidR="00F93AB7" w:rsidRPr="00730C5D">
              <w:rPr>
                <w:noProof/>
                <w:webHidden/>
              </w:rPr>
              <w:tab/>
            </w:r>
            <w:r w:rsidR="00F93AB7" w:rsidRPr="00730C5D">
              <w:rPr>
                <w:noProof/>
                <w:webHidden/>
              </w:rPr>
              <w:fldChar w:fldCharType="begin"/>
            </w:r>
            <w:r w:rsidR="00F93AB7" w:rsidRPr="00730C5D">
              <w:rPr>
                <w:noProof/>
                <w:webHidden/>
              </w:rPr>
              <w:instrText xml:space="preserve"> PAGEREF _Toc208357956 \h </w:instrText>
            </w:r>
            <w:r w:rsidR="00F93AB7" w:rsidRPr="00730C5D">
              <w:rPr>
                <w:noProof/>
                <w:webHidden/>
              </w:rPr>
            </w:r>
            <w:r w:rsidR="00F93AB7" w:rsidRPr="00730C5D">
              <w:rPr>
                <w:noProof/>
                <w:webHidden/>
              </w:rPr>
              <w:fldChar w:fldCharType="separate"/>
            </w:r>
            <w:r w:rsidR="00730C5D">
              <w:rPr>
                <w:noProof/>
                <w:webHidden/>
              </w:rPr>
              <w:t>10</w:t>
            </w:r>
            <w:r w:rsidR="00F93AB7" w:rsidRPr="00730C5D">
              <w:rPr>
                <w:noProof/>
                <w:webHidden/>
              </w:rPr>
              <w:fldChar w:fldCharType="end"/>
            </w:r>
          </w:hyperlink>
        </w:p>
        <w:p w14:paraId="00E97481" w14:textId="3D50BAE4" w:rsidR="00F93AB7" w:rsidRPr="00730C5D" w:rsidRDefault="00A3464B" w:rsidP="00F93AB7">
          <w:pPr>
            <w:pStyle w:val="TDC3"/>
            <w:tabs>
              <w:tab w:val="right" w:leader="dot" w:pos="9034"/>
            </w:tabs>
            <w:rPr>
              <w:rFonts w:asciiTheme="minorHAnsi" w:eastAsiaTheme="minorEastAsia" w:hAnsiTheme="minorHAnsi" w:cstheme="minorBidi"/>
              <w:noProof/>
            </w:rPr>
          </w:pPr>
          <w:hyperlink w:anchor="_Toc208357957" w:history="1">
            <w:r w:rsidR="00F93AB7" w:rsidRPr="00730C5D">
              <w:rPr>
                <w:rStyle w:val="Hipervnculo"/>
                <w:noProof/>
                <w:color w:val="auto"/>
              </w:rPr>
              <w:t>c) Estudio de la controversia</w:t>
            </w:r>
            <w:r w:rsidR="00F93AB7" w:rsidRPr="00730C5D">
              <w:rPr>
                <w:noProof/>
                <w:webHidden/>
              </w:rPr>
              <w:tab/>
            </w:r>
            <w:r w:rsidR="00F93AB7" w:rsidRPr="00730C5D">
              <w:rPr>
                <w:noProof/>
                <w:webHidden/>
              </w:rPr>
              <w:fldChar w:fldCharType="begin"/>
            </w:r>
            <w:r w:rsidR="00F93AB7" w:rsidRPr="00730C5D">
              <w:rPr>
                <w:noProof/>
                <w:webHidden/>
              </w:rPr>
              <w:instrText xml:space="preserve"> PAGEREF _Toc208357957 \h </w:instrText>
            </w:r>
            <w:r w:rsidR="00F93AB7" w:rsidRPr="00730C5D">
              <w:rPr>
                <w:noProof/>
                <w:webHidden/>
              </w:rPr>
            </w:r>
            <w:r w:rsidR="00F93AB7" w:rsidRPr="00730C5D">
              <w:rPr>
                <w:noProof/>
                <w:webHidden/>
              </w:rPr>
              <w:fldChar w:fldCharType="separate"/>
            </w:r>
            <w:r w:rsidR="00730C5D">
              <w:rPr>
                <w:noProof/>
                <w:webHidden/>
              </w:rPr>
              <w:t>12</w:t>
            </w:r>
            <w:r w:rsidR="00F93AB7" w:rsidRPr="00730C5D">
              <w:rPr>
                <w:noProof/>
                <w:webHidden/>
              </w:rPr>
              <w:fldChar w:fldCharType="end"/>
            </w:r>
          </w:hyperlink>
        </w:p>
        <w:p w14:paraId="17272AB2" w14:textId="057C5B26" w:rsidR="00F93AB7" w:rsidRPr="00730C5D" w:rsidRDefault="00A3464B" w:rsidP="00F93AB7">
          <w:pPr>
            <w:pStyle w:val="TDC3"/>
            <w:tabs>
              <w:tab w:val="right" w:leader="dot" w:pos="9034"/>
            </w:tabs>
            <w:rPr>
              <w:rFonts w:asciiTheme="minorHAnsi" w:eastAsiaTheme="minorEastAsia" w:hAnsiTheme="minorHAnsi" w:cstheme="minorBidi"/>
              <w:noProof/>
            </w:rPr>
          </w:pPr>
          <w:hyperlink w:anchor="_Toc208357958" w:history="1">
            <w:r w:rsidR="00F93AB7" w:rsidRPr="00730C5D">
              <w:rPr>
                <w:rStyle w:val="Hipervnculo"/>
                <w:noProof/>
                <w:color w:val="auto"/>
              </w:rPr>
              <w:t>d) Versión pública</w:t>
            </w:r>
            <w:r w:rsidR="00F93AB7" w:rsidRPr="00730C5D">
              <w:rPr>
                <w:noProof/>
                <w:webHidden/>
              </w:rPr>
              <w:tab/>
            </w:r>
            <w:r w:rsidR="00F93AB7" w:rsidRPr="00730C5D">
              <w:rPr>
                <w:noProof/>
                <w:webHidden/>
              </w:rPr>
              <w:fldChar w:fldCharType="begin"/>
            </w:r>
            <w:r w:rsidR="00F93AB7" w:rsidRPr="00730C5D">
              <w:rPr>
                <w:noProof/>
                <w:webHidden/>
              </w:rPr>
              <w:instrText xml:space="preserve"> PAGEREF _Toc208357958 \h </w:instrText>
            </w:r>
            <w:r w:rsidR="00F93AB7" w:rsidRPr="00730C5D">
              <w:rPr>
                <w:noProof/>
                <w:webHidden/>
              </w:rPr>
            </w:r>
            <w:r w:rsidR="00F93AB7" w:rsidRPr="00730C5D">
              <w:rPr>
                <w:noProof/>
                <w:webHidden/>
              </w:rPr>
              <w:fldChar w:fldCharType="separate"/>
            </w:r>
            <w:r w:rsidR="00730C5D">
              <w:rPr>
                <w:noProof/>
                <w:webHidden/>
              </w:rPr>
              <w:t>19</w:t>
            </w:r>
            <w:r w:rsidR="00F93AB7" w:rsidRPr="00730C5D">
              <w:rPr>
                <w:noProof/>
                <w:webHidden/>
              </w:rPr>
              <w:fldChar w:fldCharType="end"/>
            </w:r>
          </w:hyperlink>
        </w:p>
        <w:p w14:paraId="549D9A1F" w14:textId="1A10B2DF" w:rsidR="00F93AB7" w:rsidRPr="00730C5D" w:rsidRDefault="00A3464B" w:rsidP="00F93AB7">
          <w:pPr>
            <w:pStyle w:val="TDC3"/>
            <w:tabs>
              <w:tab w:val="right" w:leader="dot" w:pos="9034"/>
            </w:tabs>
            <w:rPr>
              <w:rFonts w:asciiTheme="minorHAnsi" w:eastAsiaTheme="minorEastAsia" w:hAnsiTheme="minorHAnsi" w:cstheme="minorBidi"/>
              <w:noProof/>
            </w:rPr>
          </w:pPr>
          <w:hyperlink w:anchor="_Toc208357959" w:history="1">
            <w:r w:rsidR="00F93AB7" w:rsidRPr="00730C5D">
              <w:rPr>
                <w:rStyle w:val="Hipervnculo"/>
                <w:noProof/>
                <w:color w:val="auto"/>
              </w:rPr>
              <w:t>e) Conclusión</w:t>
            </w:r>
            <w:r w:rsidR="00F93AB7" w:rsidRPr="00730C5D">
              <w:rPr>
                <w:noProof/>
                <w:webHidden/>
              </w:rPr>
              <w:tab/>
            </w:r>
            <w:r w:rsidR="00F93AB7" w:rsidRPr="00730C5D">
              <w:rPr>
                <w:noProof/>
                <w:webHidden/>
              </w:rPr>
              <w:fldChar w:fldCharType="begin"/>
            </w:r>
            <w:r w:rsidR="00F93AB7" w:rsidRPr="00730C5D">
              <w:rPr>
                <w:noProof/>
                <w:webHidden/>
              </w:rPr>
              <w:instrText xml:space="preserve"> PAGEREF _Toc208357959 \h </w:instrText>
            </w:r>
            <w:r w:rsidR="00F93AB7" w:rsidRPr="00730C5D">
              <w:rPr>
                <w:noProof/>
                <w:webHidden/>
              </w:rPr>
            </w:r>
            <w:r w:rsidR="00F93AB7" w:rsidRPr="00730C5D">
              <w:rPr>
                <w:noProof/>
                <w:webHidden/>
              </w:rPr>
              <w:fldChar w:fldCharType="separate"/>
            </w:r>
            <w:r w:rsidR="00730C5D">
              <w:rPr>
                <w:noProof/>
                <w:webHidden/>
              </w:rPr>
              <w:t>29</w:t>
            </w:r>
            <w:r w:rsidR="00F93AB7" w:rsidRPr="00730C5D">
              <w:rPr>
                <w:noProof/>
                <w:webHidden/>
              </w:rPr>
              <w:fldChar w:fldCharType="end"/>
            </w:r>
          </w:hyperlink>
        </w:p>
        <w:p w14:paraId="3D2E8A17" w14:textId="41A4A579" w:rsidR="00F93AB7" w:rsidRPr="00730C5D" w:rsidRDefault="00A3464B" w:rsidP="00F93AB7">
          <w:pPr>
            <w:pStyle w:val="TDC1"/>
            <w:tabs>
              <w:tab w:val="right" w:leader="dot" w:pos="9034"/>
            </w:tabs>
            <w:rPr>
              <w:rFonts w:asciiTheme="minorHAnsi" w:eastAsiaTheme="minorEastAsia" w:hAnsiTheme="minorHAnsi" w:cstheme="minorBidi"/>
              <w:noProof/>
            </w:rPr>
          </w:pPr>
          <w:hyperlink w:anchor="_Toc208357960" w:history="1">
            <w:r w:rsidR="00F93AB7" w:rsidRPr="00730C5D">
              <w:rPr>
                <w:rStyle w:val="Hipervnculo"/>
                <w:noProof/>
                <w:color w:val="auto"/>
              </w:rPr>
              <w:t>RESUELVE</w:t>
            </w:r>
            <w:r w:rsidR="00F93AB7" w:rsidRPr="00730C5D">
              <w:rPr>
                <w:noProof/>
                <w:webHidden/>
              </w:rPr>
              <w:tab/>
            </w:r>
            <w:r w:rsidR="00F93AB7" w:rsidRPr="00730C5D">
              <w:rPr>
                <w:noProof/>
                <w:webHidden/>
              </w:rPr>
              <w:fldChar w:fldCharType="begin"/>
            </w:r>
            <w:r w:rsidR="00F93AB7" w:rsidRPr="00730C5D">
              <w:rPr>
                <w:noProof/>
                <w:webHidden/>
              </w:rPr>
              <w:instrText xml:space="preserve"> PAGEREF _Toc208357960 \h </w:instrText>
            </w:r>
            <w:r w:rsidR="00F93AB7" w:rsidRPr="00730C5D">
              <w:rPr>
                <w:noProof/>
                <w:webHidden/>
              </w:rPr>
            </w:r>
            <w:r w:rsidR="00F93AB7" w:rsidRPr="00730C5D">
              <w:rPr>
                <w:noProof/>
                <w:webHidden/>
              </w:rPr>
              <w:fldChar w:fldCharType="separate"/>
            </w:r>
            <w:r w:rsidR="00730C5D">
              <w:rPr>
                <w:noProof/>
                <w:webHidden/>
              </w:rPr>
              <w:t>30</w:t>
            </w:r>
            <w:r w:rsidR="00F93AB7" w:rsidRPr="00730C5D">
              <w:rPr>
                <w:noProof/>
                <w:webHidden/>
              </w:rPr>
              <w:fldChar w:fldCharType="end"/>
            </w:r>
          </w:hyperlink>
        </w:p>
        <w:p w14:paraId="491CC49C" w14:textId="4218821F" w:rsidR="00764F1A" w:rsidRPr="00730C5D" w:rsidRDefault="00764F1A" w:rsidP="00F93AB7">
          <w:pPr>
            <w:spacing w:line="240" w:lineRule="auto"/>
          </w:pPr>
          <w:r w:rsidRPr="00730C5D">
            <w:rPr>
              <w:b/>
              <w:bCs/>
              <w:lang w:val="es-ES"/>
            </w:rPr>
            <w:fldChar w:fldCharType="end"/>
          </w:r>
        </w:p>
      </w:sdtContent>
    </w:sdt>
    <w:p w14:paraId="4933E913" w14:textId="77777777" w:rsidR="003B3CD6" w:rsidRPr="00730C5D" w:rsidRDefault="003B3CD6" w:rsidP="00F93AB7">
      <w:pPr>
        <w:pBdr>
          <w:top w:val="nil"/>
          <w:left w:val="nil"/>
          <w:bottom w:val="nil"/>
          <w:right w:val="nil"/>
          <w:between w:val="nil"/>
        </w:pBdr>
        <w:tabs>
          <w:tab w:val="right" w:pos="9034"/>
        </w:tabs>
        <w:spacing w:after="100"/>
        <w:rPr>
          <w:b/>
        </w:rPr>
        <w:sectPr w:rsidR="003B3CD6" w:rsidRPr="00730C5D" w:rsidSect="0022080E">
          <w:headerReference w:type="default" r:id="rId9"/>
          <w:footerReference w:type="default" r:id="rId10"/>
          <w:headerReference w:type="first" r:id="rId11"/>
          <w:pgSz w:w="12240" w:h="15840"/>
          <w:pgMar w:top="2552" w:right="1608" w:bottom="1134" w:left="1588" w:header="709" w:footer="737" w:gutter="0"/>
          <w:pgNumType w:start="1"/>
          <w:cols w:space="720"/>
          <w:titlePg/>
        </w:sectPr>
      </w:pPr>
    </w:p>
    <w:p w14:paraId="6781678D" w14:textId="4D1C29B6" w:rsidR="003B3CD6" w:rsidRPr="00730C5D" w:rsidRDefault="004C3B66" w:rsidP="00F93AB7">
      <w:pPr>
        <w:rPr>
          <w:b/>
        </w:rPr>
      </w:pPr>
      <w:r w:rsidRPr="00730C5D">
        <w:lastRenderedPageBreak/>
        <w:t>Resolución del Pleno del Instituto de Transparencia, Acceso a la Información Pública y Protección de Datos Personales del Estado de México y Municipios, con domicilio en Metepec, Estado de México, de</w:t>
      </w:r>
      <w:r w:rsidR="00F90F71" w:rsidRPr="00730C5D">
        <w:t>l</w:t>
      </w:r>
      <w:r w:rsidRPr="00730C5D">
        <w:t xml:space="preserve"> </w:t>
      </w:r>
      <w:r w:rsidR="00652071" w:rsidRPr="00730C5D">
        <w:rPr>
          <w:b/>
        </w:rPr>
        <w:t>diez</w:t>
      </w:r>
      <w:r w:rsidRPr="00730C5D">
        <w:rPr>
          <w:b/>
        </w:rPr>
        <w:t xml:space="preserve"> de</w:t>
      </w:r>
      <w:r w:rsidR="00F90F71" w:rsidRPr="00730C5D">
        <w:rPr>
          <w:b/>
        </w:rPr>
        <w:t xml:space="preserve"> septiembre de</w:t>
      </w:r>
      <w:r w:rsidRPr="00730C5D">
        <w:rPr>
          <w:b/>
        </w:rPr>
        <w:t xml:space="preserve"> dos mil veinticinco.</w:t>
      </w:r>
    </w:p>
    <w:p w14:paraId="6A6E6A68" w14:textId="77777777" w:rsidR="003B3CD6" w:rsidRPr="00730C5D" w:rsidRDefault="003B3CD6" w:rsidP="00F93AB7"/>
    <w:p w14:paraId="28F4FDFC" w14:textId="1F475836" w:rsidR="003B3CD6" w:rsidRPr="00730C5D" w:rsidRDefault="004C3B66" w:rsidP="00F93AB7">
      <w:r w:rsidRPr="00730C5D">
        <w:rPr>
          <w:b/>
        </w:rPr>
        <w:t xml:space="preserve">VISTO </w:t>
      </w:r>
      <w:r w:rsidRPr="00730C5D">
        <w:t xml:space="preserve">el expediente formado con motivo del Recurso de Revisión </w:t>
      </w:r>
      <w:r w:rsidR="000E7946" w:rsidRPr="00730C5D">
        <w:rPr>
          <w:b/>
        </w:rPr>
        <w:t>08942/INFOEM/IP/RR/2025</w:t>
      </w:r>
      <w:r w:rsidRPr="00730C5D">
        <w:rPr>
          <w:b/>
        </w:rPr>
        <w:t xml:space="preserve"> </w:t>
      </w:r>
      <w:r w:rsidRPr="00730C5D">
        <w:t xml:space="preserve">interpuesto por </w:t>
      </w:r>
      <w:r w:rsidR="00DD7C85" w:rsidRPr="00730C5D">
        <w:rPr>
          <w:b/>
        </w:rPr>
        <w:t>una persona de manera anónima</w:t>
      </w:r>
      <w:r w:rsidRPr="00730C5D">
        <w:t xml:space="preserve">, a quien en lo subsecuente se le denominará </w:t>
      </w:r>
      <w:r w:rsidRPr="00730C5D">
        <w:rPr>
          <w:b/>
        </w:rPr>
        <w:t>LA PARTE RECURRENTE</w:t>
      </w:r>
      <w:r w:rsidRPr="00730C5D">
        <w:t xml:space="preserve">, en contra de la respuesta emitida por el </w:t>
      </w:r>
      <w:r w:rsidRPr="00730C5D">
        <w:rPr>
          <w:b/>
        </w:rPr>
        <w:t>Ayuntamiento de Toluca</w:t>
      </w:r>
      <w:r w:rsidRPr="00730C5D">
        <w:t xml:space="preserve">, en adelante </w:t>
      </w:r>
      <w:r w:rsidRPr="00730C5D">
        <w:rPr>
          <w:b/>
        </w:rPr>
        <w:t>EL SUJETO OBLIGADO</w:t>
      </w:r>
      <w:r w:rsidRPr="00730C5D">
        <w:t>, se emite la presente Resolución con base en los Antecedentes y Considerandos que se exponen a continuación:</w:t>
      </w:r>
    </w:p>
    <w:p w14:paraId="59C07D18" w14:textId="77777777" w:rsidR="003B3CD6" w:rsidRPr="00730C5D" w:rsidRDefault="003B3CD6" w:rsidP="00F93AB7"/>
    <w:p w14:paraId="488BE5AC" w14:textId="77777777" w:rsidR="003B3CD6" w:rsidRPr="00730C5D" w:rsidRDefault="004C3B66" w:rsidP="00F93AB7">
      <w:pPr>
        <w:pStyle w:val="Ttulo1"/>
      </w:pPr>
      <w:bookmarkStart w:id="2" w:name="_Toc208357935"/>
      <w:r w:rsidRPr="00730C5D">
        <w:t>ANTECEDENTES</w:t>
      </w:r>
      <w:bookmarkEnd w:id="2"/>
    </w:p>
    <w:p w14:paraId="39F6DD2A" w14:textId="77777777" w:rsidR="003B3CD6" w:rsidRPr="00730C5D" w:rsidRDefault="003B3CD6" w:rsidP="00F93AB7"/>
    <w:p w14:paraId="4E8F5A64" w14:textId="77777777" w:rsidR="003B3CD6" w:rsidRPr="00730C5D" w:rsidRDefault="004C3B66" w:rsidP="00F93AB7">
      <w:pPr>
        <w:pStyle w:val="Ttulo2"/>
      </w:pPr>
      <w:bookmarkStart w:id="3" w:name="_Toc208357936"/>
      <w:r w:rsidRPr="00730C5D">
        <w:t>DE LA SOLICITUD DE INFORMACIÓN</w:t>
      </w:r>
      <w:bookmarkEnd w:id="3"/>
    </w:p>
    <w:p w14:paraId="6C8B88C4" w14:textId="77777777" w:rsidR="003B3CD6" w:rsidRPr="00730C5D" w:rsidRDefault="004C3B66" w:rsidP="00F93AB7">
      <w:pPr>
        <w:pStyle w:val="Ttulo3"/>
      </w:pPr>
      <w:bookmarkStart w:id="4" w:name="_Toc208357937"/>
      <w:r w:rsidRPr="00730C5D">
        <w:t>a) Solicitud de información</w:t>
      </w:r>
      <w:bookmarkEnd w:id="4"/>
    </w:p>
    <w:p w14:paraId="400AAA42" w14:textId="639C2605" w:rsidR="003B3CD6" w:rsidRPr="00730C5D" w:rsidRDefault="004C3B66" w:rsidP="00F93AB7">
      <w:r w:rsidRPr="00730C5D">
        <w:t xml:space="preserve">El </w:t>
      </w:r>
      <w:r w:rsidR="000E7946" w:rsidRPr="00730C5D">
        <w:rPr>
          <w:b/>
        </w:rPr>
        <w:t>veintisiete de junio</w:t>
      </w:r>
      <w:r w:rsidRPr="00730C5D">
        <w:rPr>
          <w:b/>
        </w:rPr>
        <w:t xml:space="preserve"> de dos mil veinticinco,</w:t>
      </w:r>
      <w:r w:rsidRPr="00730C5D">
        <w:t xml:space="preserve"> </w:t>
      </w:r>
      <w:r w:rsidRPr="00730C5D">
        <w:rPr>
          <w:b/>
        </w:rPr>
        <w:t>LA PARTE RECURRENTE</w:t>
      </w:r>
      <w:r w:rsidRPr="00730C5D">
        <w:t xml:space="preserve"> presentó una solicitud de acceso a la información pública ante el </w:t>
      </w:r>
      <w:r w:rsidRPr="00730C5D">
        <w:rPr>
          <w:b/>
        </w:rPr>
        <w:t>SUJETO OBLIGADO</w:t>
      </w:r>
      <w:r w:rsidRPr="00730C5D">
        <w:t>, a través del Sistema de Acceso a la Información Mexiquense (</w:t>
      </w:r>
      <w:r w:rsidRPr="00730C5D">
        <w:rPr>
          <w:b/>
          <w:bCs/>
        </w:rPr>
        <w:t>SAIMEX).</w:t>
      </w:r>
      <w:r w:rsidRPr="00730C5D">
        <w:t xml:space="preserve"> Dicha solicitud quedó registrada con el número de folio</w:t>
      </w:r>
      <w:r w:rsidRPr="00730C5D">
        <w:rPr>
          <w:b/>
        </w:rPr>
        <w:t xml:space="preserve"> </w:t>
      </w:r>
      <w:r w:rsidR="000E7946" w:rsidRPr="00730C5D">
        <w:rPr>
          <w:b/>
        </w:rPr>
        <w:t>03710/TOLUCA/IP/2025</w:t>
      </w:r>
      <w:r w:rsidRPr="00730C5D">
        <w:rPr>
          <w:b/>
        </w:rPr>
        <w:t xml:space="preserve"> </w:t>
      </w:r>
      <w:r w:rsidRPr="00730C5D">
        <w:t>y en ella se requirió la siguiente información:</w:t>
      </w:r>
    </w:p>
    <w:p w14:paraId="743284E8" w14:textId="77777777" w:rsidR="003B3CD6" w:rsidRPr="00730C5D" w:rsidRDefault="003B3CD6" w:rsidP="00F93AB7">
      <w:pPr>
        <w:tabs>
          <w:tab w:val="left" w:pos="4667"/>
        </w:tabs>
        <w:ind w:right="567"/>
        <w:rPr>
          <w:i/>
        </w:rPr>
      </w:pPr>
    </w:p>
    <w:p w14:paraId="5121BDCE" w14:textId="61922727" w:rsidR="003B3CD6" w:rsidRPr="00730C5D" w:rsidRDefault="004C3B66" w:rsidP="00F93AB7">
      <w:pPr>
        <w:pStyle w:val="Puesto"/>
        <w:ind w:firstLine="0"/>
        <w:rPr>
          <w:color w:val="auto"/>
        </w:rPr>
      </w:pPr>
      <w:bookmarkStart w:id="5" w:name="_heading=h.9kjanwsfvsso" w:colFirst="0" w:colLast="0"/>
      <w:bookmarkEnd w:id="5"/>
      <w:r w:rsidRPr="00730C5D">
        <w:rPr>
          <w:color w:val="auto"/>
        </w:rPr>
        <w:t>“</w:t>
      </w:r>
      <w:r w:rsidR="00C11E30" w:rsidRPr="00730C5D">
        <w:rPr>
          <w:color w:val="auto"/>
        </w:rPr>
        <w:t xml:space="preserve">Se solicita, atentamente al sujeto obligado del Estado de </w:t>
      </w:r>
      <w:proofErr w:type="spellStart"/>
      <w:r w:rsidR="00C11E30" w:rsidRPr="00730C5D">
        <w:rPr>
          <w:color w:val="auto"/>
        </w:rPr>
        <w:t>méxico</w:t>
      </w:r>
      <w:proofErr w:type="spellEnd"/>
      <w:r w:rsidR="00C11E30" w:rsidRPr="00730C5D">
        <w:rPr>
          <w:color w:val="auto"/>
        </w:rPr>
        <w:t xml:space="preserve">, presente el padrón de </w:t>
      </w:r>
      <w:proofErr w:type="spellStart"/>
      <w:r w:rsidR="00C11E30" w:rsidRPr="00730C5D">
        <w:rPr>
          <w:color w:val="auto"/>
        </w:rPr>
        <w:t>provedores</w:t>
      </w:r>
      <w:proofErr w:type="spellEnd"/>
      <w:r w:rsidR="00C11E30" w:rsidRPr="00730C5D">
        <w:rPr>
          <w:color w:val="auto"/>
        </w:rPr>
        <w:t xml:space="preserve"> correspondiente al primer, segundo, tercer y cuarto trimestre del año 2024, para que en términos de lo dispuesto por el artículo 70 de la Ley General de Transparencia y Acceso a la Información Pública, específicamente con lo indicado en la fracción XXIII del </w:t>
      </w:r>
      <w:proofErr w:type="spellStart"/>
      <w:r w:rsidR="00C11E30" w:rsidRPr="00730C5D">
        <w:rPr>
          <w:color w:val="auto"/>
        </w:rPr>
        <w:t>articulo</w:t>
      </w:r>
      <w:proofErr w:type="spellEnd"/>
      <w:r w:rsidR="00C11E30" w:rsidRPr="00730C5D">
        <w:rPr>
          <w:color w:val="auto"/>
        </w:rPr>
        <w:t xml:space="preserve"> en mención mismo que a la letra indica: “Artículo 70. En la Ley Federal y de las Entidades Federativas se contemplará que los sujetos obligados pongan a disposición del público y mantengan actualizada, en los respectivos medios electrónicos, de acuerdo con sus facultades, atribuciones, funciones u </w:t>
      </w:r>
      <w:proofErr w:type="spellStart"/>
      <w:r w:rsidR="00C11E30" w:rsidRPr="00730C5D">
        <w:rPr>
          <w:color w:val="auto"/>
        </w:rPr>
        <w:t>objteo</w:t>
      </w:r>
      <w:proofErr w:type="spellEnd"/>
      <w:r w:rsidR="00C11E30" w:rsidRPr="00730C5D">
        <w:rPr>
          <w:color w:val="auto"/>
        </w:rPr>
        <w:t xml:space="preserve"> social, según corresponda, la información, por lo menos, de los temas, documentos y políticas que a continuación se señalan: XXXII. Padrón de proveedores y contratistas” Así como a lo señalado en el artículo 92 </w:t>
      </w:r>
      <w:proofErr w:type="gramStart"/>
      <w:r w:rsidR="00C11E30" w:rsidRPr="00730C5D">
        <w:rPr>
          <w:color w:val="auto"/>
        </w:rPr>
        <w:t>fracción</w:t>
      </w:r>
      <w:proofErr w:type="gramEnd"/>
      <w:r w:rsidR="00C11E30" w:rsidRPr="00730C5D">
        <w:rPr>
          <w:color w:val="auto"/>
        </w:rPr>
        <w:t xml:space="preserve"> </w:t>
      </w:r>
      <w:r w:rsidR="00C11E30" w:rsidRPr="00730C5D">
        <w:rPr>
          <w:color w:val="auto"/>
        </w:rPr>
        <w:lastRenderedPageBreak/>
        <w:t>XXXVI de la Ley de Transparencia y Acceso a la Información Pública del Estado de México y Municipios, se otorgue la totalidad del padrón de proveedores. Lo anterior se solicita ya que se ha detectado una omisión en el cumplimiento de la obligación del mismo sujeto.</w:t>
      </w:r>
      <w:r w:rsidRPr="00730C5D">
        <w:rPr>
          <w:color w:val="auto"/>
        </w:rPr>
        <w:t>”(</w:t>
      </w:r>
      <w:proofErr w:type="gramStart"/>
      <w:r w:rsidRPr="00730C5D">
        <w:rPr>
          <w:color w:val="auto"/>
        </w:rPr>
        <w:t>sic</w:t>
      </w:r>
      <w:proofErr w:type="gramEnd"/>
      <w:r w:rsidRPr="00730C5D">
        <w:rPr>
          <w:color w:val="auto"/>
        </w:rPr>
        <w:t>)</w:t>
      </w:r>
    </w:p>
    <w:p w14:paraId="167B55B0" w14:textId="77777777" w:rsidR="003B3CD6" w:rsidRPr="00730C5D" w:rsidRDefault="003B3CD6" w:rsidP="00F93AB7"/>
    <w:p w14:paraId="14931037" w14:textId="77777777" w:rsidR="003B3CD6" w:rsidRPr="00730C5D" w:rsidRDefault="004C3B66" w:rsidP="00F93AB7">
      <w:pPr>
        <w:tabs>
          <w:tab w:val="left" w:pos="4667"/>
        </w:tabs>
        <w:ind w:right="567"/>
        <w:rPr>
          <w:i/>
        </w:rPr>
      </w:pPr>
      <w:r w:rsidRPr="00730C5D">
        <w:rPr>
          <w:b/>
        </w:rPr>
        <w:t>Modalidad de entrega</w:t>
      </w:r>
      <w:r w:rsidRPr="00730C5D">
        <w:t>: a</w:t>
      </w:r>
      <w:r w:rsidRPr="00730C5D">
        <w:rPr>
          <w:i/>
        </w:rPr>
        <w:t xml:space="preserve"> través del </w:t>
      </w:r>
      <w:r w:rsidRPr="00730C5D">
        <w:rPr>
          <w:b/>
          <w:i/>
        </w:rPr>
        <w:t>SAIMEX</w:t>
      </w:r>
      <w:r w:rsidRPr="00730C5D">
        <w:rPr>
          <w:i/>
        </w:rPr>
        <w:t>.</w:t>
      </w:r>
    </w:p>
    <w:p w14:paraId="20172991" w14:textId="77777777" w:rsidR="000975C9" w:rsidRPr="00730C5D" w:rsidRDefault="000975C9" w:rsidP="00F93AB7">
      <w:pPr>
        <w:tabs>
          <w:tab w:val="left" w:pos="4667"/>
        </w:tabs>
        <w:ind w:right="567"/>
        <w:rPr>
          <w:i/>
        </w:rPr>
      </w:pPr>
    </w:p>
    <w:p w14:paraId="38CA2B8A" w14:textId="77777777" w:rsidR="003B3CD6" w:rsidRPr="00730C5D" w:rsidRDefault="004C3B66" w:rsidP="00F93AB7">
      <w:pPr>
        <w:pStyle w:val="Ttulo3"/>
      </w:pPr>
      <w:bookmarkStart w:id="6" w:name="_Toc208357938"/>
      <w:r w:rsidRPr="00730C5D">
        <w:t>b) Turno de la solicitud de información</w:t>
      </w:r>
      <w:bookmarkEnd w:id="6"/>
    </w:p>
    <w:p w14:paraId="3EF50CE6" w14:textId="7F9256BD" w:rsidR="003B3CD6" w:rsidRPr="00730C5D" w:rsidRDefault="004C3B66" w:rsidP="00F93AB7">
      <w:r w:rsidRPr="00730C5D">
        <w:t xml:space="preserve">En cumplimiento al artículo 162 de la Ley de Transparencia y Acceso a la Información Pública del Estado de México y Municipios, el </w:t>
      </w:r>
      <w:r w:rsidR="00C11E30" w:rsidRPr="00730C5D">
        <w:rPr>
          <w:b/>
        </w:rPr>
        <w:t xml:space="preserve">veintisiete de junio </w:t>
      </w:r>
      <w:r w:rsidRPr="00730C5D">
        <w:rPr>
          <w:b/>
        </w:rPr>
        <w:t>de dos mil veinticinco</w:t>
      </w:r>
      <w:r w:rsidRPr="00730C5D">
        <w:t xml:space="preserve">, el Titular de la Unidad de Transparencia del </w:t>
      </w:r>
      <w:r w:rsidRPr="00730C5D">
        <w:rPr>
          <w:b/>
        </w:rPr>
        <w:t>SUJETO OBLIGADO</w:t>
      </w:r>
      <w:r w:rsidRPr="00730C5D">
        <w:t xml:space="preserve"> turnó la solicitud de información al servidor público habilitado que estimó pertinente.</w:t>
      </w:r>
    </w:p>
    <w:p w14:paraId="646B8BB5" w14:textId="77777777" w:rsidR="00DD7C85" w:rsidRPr="00730C5D" w:rsidRDefault="00DD7C85" w:rsidP="00F93AB7"/>
    <w:p w14:paraId="4B25096D" w14:textId="4A1AEE1F" w:rsidR="003B3CD6" w:rsidRPr="00730C5D" w:rsidRDefault="00DD7C85" w:rsidP="00F93AB7">
      <w:pPr>
        <w:pStyle w:val="Ttulo3"/>
      </w:pPr>
      <w:bookmarkStart w:id="7" w:name="_Toc206491675"/>
      <w:bookmarkStart w:id="8" w:name="_Toc207719310"/>
      <w:bookmarkStart w:id="9" w:name="_Toc208357939"/>
      <w:r w:rsidRPr="00730C5D">
        <w:t xml:space="preserve">c) </w:t>
      </w:r>
      <w:bookmarkEnd w:id="7"/>
      <w:bookmarkEnd w:id="8"/>
      <w:r w:rsidR="004C3B66" w:rsidRPr="00730C5D">
        <w:t>Respuesta del Sujeto Obligado</w:t>
      </w:r>
      <w:bookmarkEnd w:id="9"/>
    </w:p>
    <w:p w14:paraId="66E77FE6" w14:textId="70714CF8" w:rsidR="003B3CD6" w:rsidRPr="00730C5D" w:rsidRDefault="004C3B66" w:rsidP="00F93AB7">
      <w:pPr>
        <w:pBdr>
          <w:top w:val="nil"/>
          <w:left w:val="nil"/>
          <w:bottom w:val="nil"/>
          <w:right w:val="nil"/>
          <w:between w:val="nil"/>
        </w:pBdr>
      </w:pPr>
      <w:r w:rsidRPr="00730C5D">
        <w:t xml:space="preserve">El </w:t>
      </w:r>
      <w:r w:rsidR="00C11E30" w:rsidRPr="00730C5D">
        <w:rPr>
          <w:b/>
        </w:rPr>
        <w:t>dieciocho de julio</w:t>
      </w:r>
      <w:r w:rsidRPr="00730C5D">
        <w:rPr>
          <w:b/>
        </w:rPr>
        <w:t xml:space="preserve"> de dos mil veinticinco, </w:t>
      </w:r>
      <w:r w:rsidRPr="00730C5D">
        <w:t xml:space="preserve">el Titular de la Unidad de Transparencia del </w:t>
      </w:r>
      <w:r w:rsidRPr="00730C5D">
        <w:rPr>
          <w:b/>
        </w:rPr>
        <w:t>SUJETO OBLIGADO</w:t>
      </w:r>
      <w:r w:rsidRPr="00730C5D">
        <w:t xml:space="preserve"> notificó a través del </w:t>
      </w:r>
      <w:r w:rsidRPr="00730C5D">
        <w:rPr>
          <w:b/>
        </w:rPr>
        <w:t>SAIMEX</w:t>
      </w:r>
      <w:r w:rsidRPr="00730C5D">
        <w:t xml:space="preserve"> la siguiente respuesta:</w:t>
      </w:r>
    </w:p>
    <w:p w14:paraId="5A228A92" w14:textId="77777777" w:rsidR="003B3CD6" w:rsidRPr="00730C5D" w:rsidRDefault="003B3CD6" w:rsidP="00F93AB7">
      <w:pPr>
        <w:pStyle w:val="Puesto"/>
        <w:ind w:left="0" w:firstLine="0"/>
        <w:rPr>
          <w:color w:val="auto"/>
        </w:rPr>
      </w:pPr>
    </w:p>
    <w:p w14:paraId="17496B5C" w14:textId="77777777" w:rsidR="00C11E30" w:rsidRPr="00730C5D" w:rsidRDefault="004C3B66" w:rsidP="00F93AB7">
      <w:pPr>
        <w:pStyle w:val="Puesto"/>
        <w:jc w:val="right"/>
        <w:rPr>
          <w:color w:val="auto"/>
        </w:rPr>
      </w:pPr>
      <w:r w:rsidRPr="00730C5D">
        <w:rPr>
          <w:color w:val="auto"/>
        </w:rPr>
        <w:t>“</w:t>
      </w:r>
      <w:r w:rsidR="00C11E30" w:rsidRPr="00730C5D">
        <w:rPr>
          <w:color w:val="auto"/>
        </w:rPr>
        <w:t>Folio de la solicitud: 03710/TOLUCA/IP/2025</w:t>
      </w:r>
    </w:p>
    <w:p w14:paraId="5B2444ED" w14:textId="77777777" w:rsidR="00C11E30" w:rsidRPr="00730C5D" w:rsidRDefault="00C11E30" w:rsidP="00F93AB7"/>
    <w:p w14:paraId="76A85959" w14:textId="77777777" w:rsidR="00C11E30" w:rsidRPr="00730C5D" w:rsidRDefault="00C11E30" w:rsidP="00F93AB7">
      <w:pPr>
        <w:pStyle w:val="Puesto"/>
        <w:ind w:firstLine="0"/>
        <w:rPr>
          <w:color w:val="auto"/>
        </w:rPr>
      </w:pPr>
      <w:r w:rsidRPr="00730C5D">
        <w:rPr>
          <w:color w:val="auto"/>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AAB5C75" w14:textId="77777777" w:rsidR="00C11E30" w:rsidRPr="00730C5D" w:rsidRDefault="00C11E30" w:rsidP="00F93AB7"/>
    <w:p w14:paraId="33789CA0" w14:textId="77777777" w:rsidR="00C11E30" w:rsidRPr="00730C5D" w:rsidRDefault="00C11E30" w:rsidP="00F93AB7">
      <w:pPr>
        <w:pStyle w:val="Puesto"/>
        <w:ind w:firstLine="0"/>
        <w:rPr>
          <w:color w:val="auto"/>
        </w:rPr>
      </w:pPr>
      <w:r w:rsidRPr="00730C5D">
        <w:rPr>
          <w:color w:val="auto"/>
        </w:rPr>
        <w:t>En atención a la solicitud con folio 03710/TOLUCA/IP/2025, me permito adjuntar al presente la respuesta correspondiente, Sin más por el momento, reciba un saludo.</w:t>
      </w:r>
    </w:p>
    <w:p w14:paraId="19750E1E" w14:textId="77777777" w:rsidR="00C11E30" w:rsidRPr="00730C5D" w:rsidRDefault="00C11E30" w:rsidP="00F93AB7"/>
    <w:p w14:paraId="351D722E" w14:textId="77777777" w:rsidR="00C11E30" w:rsidRPr="00730C5D" w:rsidRDefault="00C11E30" w:rsidP="00F93AB7">
      <w:pPr>
        <w:pStyle w:val="Puesto"/>
        <w:ind w:firstLine="0"/>
        <w:rPr>
          <w:color w:val="auto"/>
        </w:rPr>
      </w:pPr>
      <w:r w:rsidRPr="00730C5D">
        <w:rPr>
          <w:color w:val="auto"/>
        </w:rPr>
        <w:t>ATENTAMENTE</w:t>
      </w:r>
    </w:p>
    <w:p w14:paraId="441EA7E7" w14:textId="45B21033" w:rsidR="003B3CD6" w:rsidRPr="00730C5D" w:rsidRDefault="00C11E30" w:rsidP="00F93AB7">
      <w:pPr>
        <w:pStyle w:val="Puesto"/>
        <w:ind w:firstLine="0"/>
        <w:rPr>
          <w:color w:val="auto"/>
          <w:lang w:val="pt-PT"/>
        </w:rPr>
      </w:pPr>
      <w:r w:rsidRPr="00730C5D">
        <w:rPr>
          <w:color w:val="auto"/>
        </w:rPr>
        <w:t xml:space="preserve">Dr. </w:t>
      </w:r>
      <w:proofErr w:type="spellStart"/>
      <w:r w:rsidRPr="00730C5D">
        <w:rPr>
          <w:color w:val="auto"/>
        </w:rPr>
        <w:t>Nahum</w:t>
      </w:r>
      <w:proofErr w:type="spellEnd"/>
      <w:r w:rsidRPr="00730C5D">
        <w:rPr>
          <w:color w:val="auto"/>
        </w:rPr>
        <w:t xml:space="preserve"> Miguel Mendoza Morales</w:t>
      </w:r>
      <w:r w:rsidR="004C3B66" w:rsidRPr="00730C5D">
        <w:rPr>
          <w:color w:val="auto"/>
          <w:lang w:val="pt-PT"/>
        </w:rPr>
        <w:t>” (sic)</w:t>
      </w:r>
    </w:p>
    <w:p w14:paraId="671C175E" w14:textId="77777777" w:rsidR="003B3CD6" w:rsidRPr="00730C5D" w:rsidRDefault="003B3CD6" w:rsidP="00F93AB7">
      <w:pPr>
        <w:ind w:right="-28"/>
        <w:rPr>
          <w:lang w:val="pt-PT"/>
        </w:rPr>
      </w:pPr>
    </w:p>
    <w:p w14:paraId="3BB951CE" w14:textId="325AB0D5" w:rsidR="003B3CD6" w:rsidRPr="00730C5D" w:rsidRDefault="004C3B66" w:rsidP="00F93AB7">
      <w:pPr>
        <w:ind w:right="-28"/>
      </w:pPr>
      <w:r w:rsidRPr="00730C5D">
        <w:t xml:space="preserve">Asimismo, </w:t>
      </w:r>
      <w:r w:rsidRPr="00730C5D">
        <w:rPr>
          <w:b/>
        </w:rPr>
        <w:t xml:space="preserve">EL SUJETO OBLIGADO </w:t>
      </w:r>
      <w:r w:rsidRPr="00730C5D">
        <w:t xml:space="preserve">adjuntó a su respuesta </w:t>
      </w:r>
      <w:r w:rsidR="00DD7C85" w:rsidRPr="00730C5D">
        <w:t>lo que se describe enseguida:</w:t>
      </w:r>
    </w:p>
    <w:p w14:paraId="0AE30263" w14:textId="767B7418" w:rsidR="00EB4A7F" w:rsidRPr="00730C5D" w:rsidRDefault="00C11E30" w:rsidP="00F93AB7">
      <w:pPr>
        <w:pStyle w:val="Prrafodelista"/>
        <w:numPr>
          <w:ilvl w:val="0"/>
          <w:numId w:val="44"/>
        </w:numPr>
        <w:pBdr>
          <w:top w:val="nil"/>
          <w:left w:val="nil"/>
          <w:bottom w:val="nil"/>
          <w:right w:val="nil"/>
          <w:between w:val="nil"/>
        </w:pBdr>
        <w:rPr>
          <w:b/>
          <w:i/>
        </w:rPr>
      </w:pPr>
      <w:proofErr w:type="spellStart"/>
      <w:r w:rsidRPr="00730C5D">
        <w:rPr>
          <w:b/>
          <w:i/>
        </w:rPr>
        <w:lastRenderedPageBreak/>
        <w:t>Respsol</w:t>
      </w:r>
      <w:proofErr w:type="spellEnd"/>
      <w:r w:rsidRPr="00730C5D">
        <w:rPr>
          <w:b/>
          <w:i/>
        </w:rPr>
        <w:t xml:space="preserve"> 03710-2025.pdf</w:t>
      </w:r>
      <w:r w:rsidR="00DD7C85" w:rsidRPr="00730C5D">
        <w:rPr>
          <w:b/>
          <w:i/>
        </w:rPr>
        <w:t xml:space="preserve">.- </w:t>
      </w:r>
      <w:r w:rsidRPr="00730C5D">
        <w:t xml:space="preserve">Documental que contiene </w:t>
      </w:r>
      <w:r w:rsidR="00EB4A7F" w:rsidRPr="00730C5D">
        <w:t xml:space="preserve">el </w:t>
      </w:r>
      <w:r w:rsidRPr="00730C5D">
        <w:t>Oficio 200F10300/497/2025 de fecha 03 de julio de 2025, suscrito por la Coordinadora de Administración y Finanzas del Instituto de la Mujer, en el que indicó que la información obra en IPOMEX en el link siguiente:</w:t>
      </w:r>
      <w:r w:rsidR="00EB4A7F" w:rsidRPr="00730C5D">
        <w:t xml:space="preserve"> </w:t>
      </w:r>
    </w:p>
    <w:p w14:paraId="2B92EA17" w14:textId="77777777" w:rsidR="00EB4A7F" w:rsidRPr="00730C5D" w:rsidRDefault="00EB4A7F" w:rsidP="00F93AB7">
      <w:pPr>
        <w:pStyle w:val="Prrafodelista"/>
        <w:pBdr>
          <w:top w:val="nil"/>
          <w:left w:val="nil"/>
          <w:bottom w:val="nil"/>
          <w:right w:val="nil"/>
          <w:between w:val="nil"/>
        </w:pBdr>
        <w:ind w:left="1080"/>
        <w:rPr>
          <w:b/>
          <w:i/>
        </w:rPr>
      </w:pPr>
    </w:p>
    <w:p w14:paraId="2BCF60CA" w14:textId="41DF38CD" w:rsidR="00C11E30" w:rsidRPr="00730C5D" w:rsidRDefault="00EB4A7F" w:rsidP="00F93AB7">
      <w:pPr>
        <w:pStyle w:val="Prrafodelista"/>
        <w:pBdr>
          <w:top w:val="nil"/>
          <w:left w:val="nil"/>
          <w:bottom w:val="nil"/>
          <w:right w:val="nil"/>
          <w:between w:val="nil"/>
        </w:pBdr>
        <w:ind w:left="1080"/>
        <w:rPr>
          <w:b/>
          <w:i/>
        </w:rPr>
      </w:pPr>
      <w:r w:rsidRPr="00730C5D">
        <w:rPr>
          <w:noProof/>
        </w:rPr>
        <w:drawing>
          <wp:inline distT="0" distB="0" distL="0" distR="0" wp14:anchorId="226B9173" wp14:editId="13B7BD39">
            <wp:extent cx="3982006" cy="209579"/>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982006" cy="209579"/>
                    </a:xfrm>
                    <a:prstGeom prst="rect">
                      <a:avLst/>
                    </a:prstGeom>
                  </pic:spPr>
                </pic:pic>
              </a:graphicData>
            </a:graphic>
          </wp:inline>
        </w:drawing>
      </w:r>
    </w:p>
    <w:p w14:paraId="1A1774E4" w14:textId="77777777" w:rsidR="00C11E30" w:rsidRPr="00730C5D" w:rsidRDefault="00C11E30" w:rsidP="00F93AB7">
      <w:pPr>
        <w:pStyle w:val="Prrafodelista"/>
        <w:pBdr>
          <w:top w:val="nil"/>
          <w:left w:val="nil"/>
          <w:bottom w:val="nil"/>
          <w:right w:val="nil"/>
          <w:between w:val="nil"/>
        </w:pBdr>
        <w:ind w:left="1080"/>
        <w:rPr>
          <w:b/>
          <w:i/>
        </w:rPr>
      </w:pPr>
    </w:p>
    <w:p w14:paraId="044F49A5" w14:textId="7024781E" w:rsidR="00975E72" w:rsidRPr="00730C5D" w:rsidRDefault="00C11E30" w:rsidP="00F93AB7">
      <w:pPr>
        <w:pStyle w:val="Prrafodelista"/>
        <w:numPr>
          <w:ilvl w:val="0"/>
          <w:numId w:val="42"/>
        </w:numPr>
        <w:pBdr>
          <w:top w:val="nil"/>
          <w:left w:val="nil"/>
          <w:bottom w:val="nil"/>
          <w:right w:val="nil"/>
          <w:between w:val="nil"/>
        </w:pBdr>
        <w:rPr>
          <w:b/>
          <w:i/>
        </w:rPr>
      </w:pPr>
      <w:r w:rsidRPr="00730C5D">
        <w:rPr>
          <w:b/>
          <w:i/>
        </w:rPr>
        <w:t>NOTIF. CIUDADANO S. 3710.pdf</w:t>
      </w:r>
      <w:r w:rsidR="00DD7C85" w:rsidRPr="00730C5D">
        <w:rPr>
          <w:b/>
          <w:i/>
        </w:rPr>
        <w:t>.-</w:t>
      </w:r>
      <w:r w:rsidR="00130284" w:rsidRPr="00730C5D">
        <w:rPr>
          <w:b/>
          <w:i/>
        </w:rPr>
        <w:t xml:space="preserve"> </w:t>
      </w:r>
      <w:r w:rsidRPr="00730C5D">
        <w:t>Nota Informativa suscrita por la Directora de Recursos Materiales, en el que informa que la información se encuentra disponible en el portal de IPOMEX en el apartado del artículo 92, fracción XXXVI Padrón de Proveedores y Contratistas, ejercicio 2024, en el link siguiente:</w:t>
      </w:r>
    </w:p>
    <w:p w14:paraId="0A0477AF" w14:textId="77777777" w:rsidR="00C11E30" w:rsidRPr="00730C5D" w:rsidRDefault="00C11E30" w:rsidP="00F93AB7">
      <w:pPr>
        <w:pStyle w:val="Prrafodelista"/>
        <w:rPr>
          <w:b/>
          <w:i/>
        </w:rPr>
      </w:pPr>
    </w:p>
    <w:p w14:paraId="41783951" w14:textId="2BD7ED4F" w:rsidR="00C11E30" w:rsidRPr="00730C5D" w:rsidRDefault="00C11E30" w:rsidP="00F93AB7">
      <w:pPr>
        <w:pStyle w:val="Prrafodelista"/>
        <w:pBdr>
          <w:top w:val="nil"/>
          <w:left w:val="nil"/>
          <w:bottom w:val="nil"/>
          <w:right w:val="nil"/>
          <w:between w:val="nil"/>
        </w:pBdr>
        <w:rPr>
          <w:b/>
          <w:i/>
        </w:rPr>
      </w:pPr>
      <w:r w:rsidRPr="00730C5D">
        <w:rPr>
          <w:b/>
          <w:i/>
          <w:noProof/>
        </w:rPr>
        <w:drawing>
          <wp:inline distT="0" distB="0" distL="0" distR="0" wp14:anchorId="5D2D913A" wp14:editId="38294339">
            <wp:extent cx="3067478" cy="32389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067478" cy="323895"/>
                    </a:xfrm>
                    <a:prstGeom prst="rect">
                      <a:avLst/>
                    </a:prstGeom>
                  </pic:spPr>
                </pic:pic>
              </a:graphicData>
            </a:graphic>
          </wp:inline>
        </w:drawing>
      </w:r>
    </w:p>
    <w:p w14:paraId="677A3B1E" w14:textId="77777777" w:rsidR="00DD7C85" w:rsidRPr="00730C5D" w:rsidRDefault="00DD7C85" w:rsidP="00F93AB7">
      <w:pPr>
        <w:pBdr>
          <w:top w:val="nil"/>
          <w:left w:val="nil"/>
          <w:bottom w:val="nil"/>
          <w:right w:val="nil"/>
          <w:between w:val="nil"/>
        </w:pBdr>
        <w:rPr>
          <w:b/>
        </w:rPr>
      </w:pPr>
    </w:p>
    <w:p w14:paraId="6CE325E7" w14:textId="77777777" w:rsidR="003B3CD6" w:rsidRPr="00730C5D" w:rsidRDefault="004C3B66" w:rsidP="00F93AB7">
      <w:pPr>
        <w:pStyle w:val="Ttulo2"/>
        <w:jc w:val="left"/>
      </w:pPr>
      <w:bookmarkStart w:id="10" w:name="_Toc208357940"/>
      <w:r w:rsidRPr="00730C5D">
        <w:t>DEL RECURSO DE REVISIÓN</w:t>
      </w:r>
      <w:bookmarkEnd w:id="10"/>
    </w:p>
    <w:p w14:paraId="6131F6D8" w14:textId="77777777" w:rsidR="003B3CD6" w:rsidRPr="00730C5D" w:rsidRDefault="004C3B66" w:rsidP="00F93AB7">
      <w:pPr>
        <w:pStyle w:val="Ttulo3"/>
      </w:pPr>
      <w:bookmarkStart w:id="11" w:name="_Toc208357941"/>
      <w:r w:rsidRPr="00730C5D">
        <w:t>a) Interposición del Recurso de Revisión</w:t>
      </w:r>
      <w:bookmarkEnd w:id="11"/>
    </w:p>
    <w:p w14:paraId="54D793E9" w14:textId="1BB16874" w:rsidR="003B3CD6" w:rsidRPr="00730C5D" w:rsidRDefault="004C3B66" w:rsidP="00F93AB7">
      <w:pPr>
        <w:ind w:right="-28"/>
        <w:rPr>
          <w:b/>
        </w:rPr>
      </w:pPr>
      <w:r w:rsidRPr="00730C5D">
        <w:t>El</w:t>
      </w:r>
      <w:r w:rsidRPr="00730C5D">
        <w:rPr>
          <w:b/>
        </w:rPr>
        <w:t xml:space="preserve"> </w:t>
      </w:r>
      <w:r w:rsidR="00EB4A7F" w:rsidRPr="00730C5D">
        <w:rPr>
          <w:b/>
        </w:rPr>
        <w:t>cuatro</w:t>
      </w:r>
      <w:r w:rsidR="00EB4A7F" w:rsidRPr="00730C5D">
        <w:rPr>
          <w:rStyle w:val="Refdenotaalpie"/>
          <w:b/>
        </w:rPr>
        <w:footnoteReference w:id="1"/>
      </w:r>
      <w:r w:rsidR="00EB4A7F" w:rsidRPr="00730C5D">
        <w:rPr>
          <w:b/>
        </w:rPr>
        <w:t xml:space="preserve"> de agosto</w:t>
      </w:r>
      <w:r w:rsidRPr="00730C5D">
        <w:rPr>
          <w:b/>
        </w:rPr>
        <w:t xml:space="preserve"> de dos mil veinticinco,</w:t>
      </w:r>
      <w:r w:rsidRPr="00730C5D">
        <w:t xml:space="preserve"> </w:t>
      </w:r>
      <w:r w:rsidRPr="00730C5D">
        <w:rPr>
          <w:b/>
        </w:rPr>
        <w:t>LA PARTE RECURRENTE</w:t>
      </w:r>
      <w:r w:rsidRPr="00730C5D">
        <w:t xml:space="preserve"> interpuso el recurso de revisión en contra de la respuesta emitida por el </w:t>
      </w:r>
      <w:r w:rsidRPr="00730C5D">
        <w:rPr>
          <w:b/>
        </w:rPr>
        <w:t>SUJETO OBLIGADO</w:t>
      </w:r>
      <w:r w:rsidRPr="00730C5D">
        <w:t xml:space="preserve">, mismo que fue registrado en el </w:t>
      </w:r>
      <w:r w:rsidRPr="00730C5D">
        <w:rPr>
          <w:b/>
        </w:rPr>
        <w:t>SAIMEX</w:t>
      </w:r>
      <w:r w:rsidRPr="00730C5D">
        <w:t xml:space="preserve"> con el número de expediente </w:t>
      </w:r>
      <w:r w:rsidR="000E7946" w:rsidRPr="00730C5D">
        <w:rPr>
          <w:b/>
        </w:rPr>
        <w:t>08942/INFOEM/IP/RR/2025</w:t>
      </w:r>
      <w:r w:rsidRPr="00730C5D">
        <w:t>, y en el cual manifestó lo siguiente:</w:t>
      </w:r>
    </w:p>
    <w:p w14:paraId="6D522A82" w14:textId="72C8A1FE" w:rsidR="003B3CD6" w:rsidRPr="00730C5D" w:rsidRDefault="003B3CD6" w:rsidP="00F93AB7">
      <w:pPr>
        <w:tabs>
          <w:tab w:val="left" w:pos="4667"/>
        </w:tabs>
        <w:ind w:right="539"/>
      </w:pPr>
    </w:p>
    <w:p w14:paraId="15FB8C6F" w14:textId="77777777" w:rsidR="00F93AB7" w:rsidRPr="00730C5D" w:rsidRDefault="00F93AB7" w:rsidP="00F93AB7">
      <w:pPr>
        <w:tabs>
          <w:tab w:val="left" w:pos="4667"/>
        </w:tabs>
        <w:ind w:right="539"/>
      </w:pPr>
    </w:p>
    <w:p w14:paraId="0435A767" w14:textId="77777777" w:rsidR="003B3CD6" w:rsidRPr="00730C5D" w:rsidRDefault="004C3B66" w:rsidP="00F93AB7">
      <w:pPr>
        <w:tabs>
          <w:tab w:val="left" w:pos="4667"/>
        </w:tabs>
        <w:ind w:left="567" w:right="539"/>
        <w:rPr>
          <w:b/>
        </w:rPr>
      </w:pPr>
      <w:r w:rsidRPr="00730C5D">
        <w:rPr>
          <w:b/>
        </w:rPr>
        <w:lastRenderedPageBreak/>
        <w:t>ACTO IMPUGNADO</w:t>
      </w:r>
    </w:p>
    <w:p w14:paraId="1963DCBB" w14:textId="27AD3E9C" w:rsidR="003B3CD6" w:rsidRPr="00730C5D" w:rsidRDefault="004C3B66" w:rsidP="00F93AB7">
      <w:pPr>
        <w:tabs>
          <w:tab w:val="left" w:pos="4667"/>
        </w:tabs>
        <w:spacing w:line="240" w:lineRule="auto"/>
        <w:ind w:left="567" w:right="539"/>
        <w:rPr>
          <w:i/>
        </w:rPr>
      </w:pPr>
      <w:r w:rsidRPr="00730C5D">
        <w:rPr>
          <w:i/>
        </w:rPr>
        <w:t>“</w:t>
      </w:r>
      <w:r w:rsidR="00EB4A7F" w:rsidRPr="00730C5D">
        <w:rPr>
          <w:i/>
        </w:rPr>
        <w:t xml:space="preserve">La respuesta la información </w:t>
      </w:r>
      <w:proofErr w:type="spellStart"/>
      <w:r w:rsidR="00EB4A7F" w:rsidRPr="00730C5D">
        <w:rPr>
          <w:i/>
        </w:rPr>
        <w:t>esta</w:t>
      </w:r>
      <w:proofErr w:type="spellEnd"/>
      <w:r w:rsidR="00EB4A7F" w:rsidRPr="00730C5D">
        <w:rPr>
          <w:i/>
        </w:rPr>
        <w:t xml:space="preserve"> incompleta no atiende mi solicitud de acuerdo a lo solicitado.</w:t>
      </w:r>
      <w:r w:rsidRPr="00730C5D">
        <w:rPr>
          <w:i/>
        </w:rPr>
        <w:t>” (</w:t>
      </w:r>
      <w:proofErr w:type="gramStart"/>
      <w:r w:rsidRPr="00730C5D">
        <w:rPr>
          <w:i/>
        </w:rPr>
        <w:t>sic</w:t>
      </w:r>
      <w:proofErr w:type="gramEnd"/>
      <w:r w:rsidRPr="00730C5D">
        <w:rPr>
          <w:i/>
        </w:rPr>
        <w:t>)</w:t>
      </w:r>
    </w:p>
    <w:p w14:paraId="2717C242" w14:textId="77777777" w:rsidR="003B3CD6" w:rsidRPr="00730C5D" w:rsidRDefault="003B3CD6" w:rsidP="00F93AB7">
      <w:pPr>
        <w:tabs>
          <w:tab w:val="left" w:pos="4667"/>
        </w:tabs>
        <w:ind w:left="567" w:right="539"/>
        <w:rPr>
          <w:b/>
        </w:rPr>
      </w:pPr>
    </w:p>
    <w:p w14:paraId="55842D06" w14:textId="77777777" w:rsidR="003B3CD6" w:rsidRPr="00730C5D" w:rsidRDefault="004C3B66" w:rsidP="00F93AB7">
      <w:pPr>
        <w:tabs>
          <w:tab w:val="left" w:pos="4667"/>
        </w:tabs>
        <w:ind w:left="567" w:right="539"/>
        <w:rPr>
          <w:b/>
        </w:rPr>
      </w:pPr>
      <w:r w:rsidRPr="00730C5D">
        <w:rPr>
          <w:b/>
        </w:rPr>
        <w:t>RAZONES O MOTIVOS DE LA INCONFORMIDAD</w:t>
      </w:r>
      <w:r w:rsidRPr="00730C5D">
        <w:rPr>
          <w:b/>
        </w:rPr>
        <w:tab/>
      </w:r>
    </w:p>
    <w:p w14:paraId="4AC03138" w14:textId="6DADCCF3" w:rsidR="003B3CD6" w:rsidRPr="00730C5D" w:rsidRDefault="004C3B66" w:rsidP="00F93AB7">
      <w:pPr>
        <w:pStyle w:val="Puesto"/>
        <w:ind w:firstLine="0"/>
        <w:rPr>
          <w:color w:val="auto"/>
        </w:rPr>
      </w:pPr>
      <w:r w:rsidRPr="00730C5D">
        <w:rPr>
          <w:color w:val="auto"/>
        </w:rPr>
        <w:t>“</w:t>
      </w:r>
      <w:r w:rsidR="00651DA5" w:rsidRPr="00730C5D">
        <w:rPr>
          <w:color w:val="auto"/>
        </w:rPr>
        <w:t>L</w:t>
      </w:r>
      <w:r w:rsidR="00EB4A7F" w:rsidRPr="00730C5D">
        <w:rPr>
          <w:color w:val="auto"/>
        </w:rPr>
        <w:t xml:space="preserve">a respuesta la información </w:t>
      </w:r>
      <w:proofErr w:type="spellStart"/>
      <w:r w:rsidR="00EB4A7F" w:rsidRPr="00730C5D">
        <w:rPr>
          <w:color w:val="auto"/>
        </w:rPr>
        <w:t>esta</w:t>
      </w:r>
      <w:proofErr w:type="spellEnd"/>
      <w:r w:rsidR="00EB4A7F" w:rsidRPr="00730C5D">
        <w:rPr>
          <w:color w:val="auto"/>
        </w:rPr>
        <w:t xml:space="preserve"> incompleta no atiende mi solicitud de acuerdo a lo solicitado.</w:t>
      </w:r>
      <w:r w:rsidRPr="00730C5D">
        <w:rPr>
          <w:color w:val="auto"/>
        </w:rPr>
        <w:t>” (</w:t>
      </w:r>
      <w:proofErr w:type="gramStart"/>
      <w:r w:rsidRPr="00730C5D">
        <w:rPr>
          <w:color w:val="auto"/>
        </w:rPr>
        <w:t>sic</w:t>
      </w:r>
      <w:proofErr w:type="gramEnd"/>
      <w:r w:rsidRPr="00730C5D">
        <w:rPr>
          <w:color w:val="auto"/>
        </w:rPr>
        <w:t>)</w:t>
      </w:r>
    </w:p>
    <w:p w14:paraId="4A2D1CB7" w14:textId="77777777" w:rsidR="003B3CD6" w:rsidRPr="00730C5D" w:rsidRDefault="003B3CD6" w:rsidP="00F93AB7">
      <w:pPr>
        <w:ind w:left="567"/>
      </w:pPr>
    </w:p>
    <w:p w14:paraId="3FB37D7C" w14:textId="77777777" w:rsidR="003B3CD6" w:rsidRPr="00730C5D" w:rsidRDefault="004C3B66" w:rsidP="00F93AB7">
      <w:pPr>
        <w:pStyle w:val="Ttulo3"/>
      </w:pPr>
      <w:bookmarkStart w:id="12" w:name="_Toc208357942"/>
      <w:r w:rsidRPr="00730C5D">
        <w:t>b) Turno del Recurso de Revisión</w:t>
      </w:r>
      <w:bookmarkEnd w:id="12"/>
    </w:p>
    <w:p w14:paraId="63E1D231" w14:textId="7830B027" w:rsidR="003B3CD6" w:rsidRPr="00730C5D" w:rsidRDefault="004C3B66" w:rsidP="00F93AB7">
      <w:pPr>
        <w:rPr>
          <w:b/>
        </w:rPr>
      </w:pPr>
      <w:r w:rsidRPr="00730C5D">
        <w:t>Con fundamento en el artículo 185, fracción I de la Ley de Transparencia y Acceso a la Información Pública del Estado de México y Municipios, el</w:t>
      </w:r>
      <w:r w:rsidRPr="00730C5D">
        <w:rPr>
          <w:b/>
        </w:rPr>
        <w:t xml:space="preserve"> </w:t>
      </w:r>
      <w:r w:rsidR="005535BE" w:rsidRPr="00730C5D">
        <w:rPr>
          <w:b/>
        </w:rPr>
        <w:t xml:space="preserve">veintidós de julio </w:t>
      </w:r>
      <w:r w:rsidR="00EB4A7F" w:rsidRPr="00730C5D">
        <w:rPr>
          <w:b/>
        </w:rPr>
        <w:t xml:space="preserve">de dos mil veinticinco </w:t>
      </w:r>
      <w:r w:rsidRPr="00730C5D">
        <w:rPr>
          <w:b/>
        </w:rPr>
        <w:t>de dos mil veinticinco,</w:t>
      </w:r>
      <w:r w:rsidRPr="00730C5D">
        <w:t xml:space="preserve"> se turnó el recurso de revisión a través del </w:t>
      </w:r>
      <w:r w:rsidRPr="00730C5D">
        <w:rPr>
          <w:b/>
        </w:rPr>
        <w:t>SAIMEX</w:t>
      </w:r>
      <w:r w:rsidRPr="00730C5D">
        <w:t xml:space="preserve"> a la </w:t>
      </w:r>
      <w:r w:rsidRPr="00730C5D">
        <w:rPr>
          <w:b/>
        </w:rPr>
        <w:t>Comisionada Sharon Cristina Morales Martínez</w:t>
      </w:r>
      <w:r w:rsidRPr="00730C5D">
        <w:t xml:space="preserve">, a efecto de decretar su admisión o </w:t>
      </w:r>
      <w:proofErr w:type="spellStart"/>
      <w:r w:rsidRPr="00730C5D">
        <w:t>desechamiento</w:t>
      </w:r>
      <w:proofErr w:type="spellEnd"/>
      <w:r w:rsidRPr="00730C5D">
        <w:t xml:space="preserve">. </w:t>
      </w:r>
    </w:p>
    <w:p w14:paraId="69497AF7" w14:textId="77777777" w:rsidR="003B3CD6" w:rsidRPr="00730C5D" w:rsidRDefault="003B3CD6" w:rsidP="00F93AB7"/>
    <w:p w14:paraId="42FF356A" w14:textId="77777777" w:rsidR="003B3CD6" w:rsidRPr="00730C5D" w:rsidRDefault="004C3B66" w:rsidP="00F93AB7">
      <w:pPr>
        <w:pStyle w:val="Ttulo3"/>
      </w:pPr>
      <w:bookmarkStart w:id="13" w:name="_Toc208357943"/>
      <w:r w:rsidRPr="00730C5D">
        <w:t>c) Admisión del Recurso de Revisión</w:t>
      </w:r>
      <w:bookmarkEnd w:id="13"/>
    </w:p>
    <w:p w14:paraId="53B0FB9F" w14:textId="598015E6" w:rsidR="003B3CD6" w:rsidRPr="00730C5D" w:rsidRDefault="004C3B66" w:rsidP="00F93AB7">
      <w:r w:rsidRPr="00730C5D">
        <w:t xml:space="preserve">El </w:t>
      </w:r>
      <w:r w:rsidR="00130284" w:rsidRPr="00730C5D">
        <w:rPr>
          <w:b/>
        </w:rPr>
        <w:t>seis de agosto</w:t>
      </w:r>
      <w:r w:rsidRPr="00730C5D">
        <w:rPr>
          <w:b/>
        </w:rPr>
        <w:t xml:space="preserve"> de dos mil veinticinco,</w:t>
      </w:r>
      <w:r w:rsidRPr="00730C5D">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47B1F3FA" w14:textId="77777777" w:rsidR="003B3CD6" w:rsidRPr="00730C5D" w:rsidRDefault="003B3CD6" w:rsidP="00F93AB7"/>
    <w:p w14:paraId="10E9A945" w14:textId="77777777" w:rsidR="003B3CD6" w:rsidRPr="00730C5D" w:rsidRDefault="004C3B66" w:rsidP="00F93AB7">
      <w:pPr>
        <w:pStyle w:val="Ttulo3"/>
      </w:pPr>
      <w:bookmarkStart w:id="14" w:name="_Toc208357944"/>
      <w:r w:rsidRPr="00730C5D">
        <w:t>d) Informe Justificado del Sujeto Obligado</w:t>
      </w:r>
      <w:bookmarkEnd w:id="14"/>
    </w:p>
    <w:p w14:paraId="6F0F81AC" w14:textId="7A196964" w:rsidR="003B3CD6" w:rsidRPr="00730C5D" w:rsidRDefault="004C3B66" w:rsidP="00F93AB7">
      <w:r w:rsidRPr="00730C5D">
        <w:t xml:space="preserve">El </w:t>
      </w:r>
      <w:r w:rsidR="00130284" w:rsidRPr="00730C5D">
        <w:rPr>
          <w:b/>
          <w:bCs/>
        </w:rPr>
        <w:t xml:space="preserve">quince </w:t>
      </w:r>
      <w:r w:rsidR="000F6599" w:rsidRPr="00730C5D">
        <w:rPr>
          <w:b/>
          <w:bCs/>
        </w:rPr>
        <w:t xml:space="preserve">y veintiuno </w:t>
      </w:r>
      <w:r w:rsidR="00130284" w:rsidRPr="00730C5D">
        <w:rPr>
          <w:b/>
          <w:bCs/>
        </w:rPr>
        <w:t>de agosto</w:t>
      </w:r>
      <w:r w:rsidRPr="00730C5D">
        <w:rPr>
          <w:b/>
        </w:rPr>
        <w:t xml:space="preserve"> de dos mil veinticinco EL SUJETO OBLIGADO</w:t>
      </w:r>
      <w:r w:rsidRPr="00730C5D">
        <w:t xml:space="preserve"> rindió su informe justificado a través del </w:t>
      </w:r>
      <w:r w:rsidRPr="00730C5D">
        <w:rPr>
          <w:b/>
        </w:rPr>
        <w:t>SAIMEX</w:t>
      </w:r>
      <w:r w:rsidRPr="00730C5D">
        <w:t>, que contienen lo siguiente:</w:t>
      </w:r>
    </w:p>
    <w:p w14:paraId="40EE99DF" w14:textId="77777777" w:rsidR="003B3CD6" w:rsidRPr="00730C5D" w:rsidRDefault="003B3CD6" w:rsidP="00F93AB7"/>
    <w:p w14:paraId="07EA349E" w14:textId="5A9D4131" w:rsidR="00975E72" w:rsidRPr="00730C5D" w:rsidRDefault="00130284" w:rsidP="00F93AB7">
      <w:pPr>
        <w:numPr>
          <w:ilvl w:val="0"/>
          <w:numId w:val="4"/>
        </w:numPr>
        <w:pBdr>
          <w:top w:val="nil"/>
          <w:left w:val="nil"/>
          <w:bottom w:val="nil"/>
          <w:right w:val="nil"/>
          <w:between w:val="nil"/>
        </w:pBdr>
        <w:rPr>
          <w:b/>
        </w:rPr>
      </w:pPr>
      <w:proofErr w:type="spellStart"/>
      <w:r w:rsidRPr="00730C5D">
        <w:rPr>
          <w:b/>
          <w:i/>
        </w:rPr>
        <w:lastRenderedPageBreak/>
        <w:t>Ratificacion</w:t>
      </w:r>
      <w:proofErr w:type="spellEnd"/>
      <w:r w:rsidRPr="00730C5D">
        <w:rPr>
          <w:b/>
          <w:i/>
        </w:rPr>
        <w:t xml:space="preserve"> 8822 2025.pdf</w:t>
      </w:r>
      <w:r w:rsidR="004C3B66" w:rsidRPr="00730C5D">
        <w:rPr>
          <w:b/>
        </w:rPr>
        <w:t xml:space="preserve">.- </w:t>
      </w:r>
      <w:r w:rsidR="008D05F3" w:rsidRPr="00730C5D">
        <w:rPr>
          <w:bCs/>
        </w:rPr>
        <w:t>E</w:t>
      </w:r>
      <w:r w:rsidR="004C3B66" w:rsidRPr="00730C5D">
        <w:t xml:space="preserve">scrito de fecha </w:t>
      </w:r>
      <w:r w:rsidRPr="00730C5D">
        <w:t>15 de agosto</w:t>
      </w:r>
      <w:r w:rsidR="00556A9A" w:rsidRPr="00730C5D">
        <w:t xml:space="preserve"> </w:t>
      </w:r>
      <w:r w:rsidR="004C3B66" w:rsidRPr="00730C5D">
        <w:t xml:space="preserve">de 2025, dirigido a la Comisionada Ponente, suscrito por el Titular de la Unidad de Transparencia, por medio del cual remite el informe justificado, ratificando en términos generales la respuesta primigenia. </w:t>
      </w:r>
    </w:p>
    <w:p w14:paraId="38C4D9B1" w14:textId="77777777" w:rsidR="00975E72" w:rsidRPr="00730C5D" w:rsidRDefault="00975E72" w:rsidP="00F93AB7">
      <w:pPr>
        <w:pBdr>
          <w:top w:val="nil"/>
          <w:left w:val="nil"/>
          <w:bottom w:val="nil"/>
          <w:right w:val="nil"/>
          <w:between w:val="nil"/>
        </w:pBdr>
        <w:ind w:left="720"/>
        <w:rPr>
          <w:b/>
        </w:rPr>
      </w:pPr>
    </w:p>
    <w:p w14:paraId="4461B333" w14:textId="5311DA1B" w:rsidR="00FC251C" w:rsidRPr="00730C5D" w:rsidRDefault="00EB4A7F" w:rsidP="00F93AB7">
      <w:pPr>
        <w:pStyle w:val="Prrafodelista"/>
        <w:numPr>
          <w:ilvl w:val="0"/>
          <w:numId w:val="42"/>
        </w:numPr>
        <w:pBdr>
          <w:top w:val="nil"/>
          <w:left w:val="nil"/>
          <w:bottom w:val="nil"/>
          <w:right w:val="nil"/>
          <w:between w:val="nil"/>
        </w:pBdr>
        <w:rPr>
          <w:b/>
        </w:rPr>
      </w:pPr>
      <w:r w:rsidRPr="00730C5D">
        <w:rPr>
          <w:b/>
          <w:i/>
        </w:rPr>
        <w:t>ANEXOS 8942-2025.pdf</w:t>
      </w:r>
      <w:r w:rsidR="00FC251C" w:rsidRPr="00730C5D">
        <w:t>.</w:t>
      </w:r>
      <w:r w:rsidR="00FC251C" w:rsidRPr="00730C5D">
        <w:rPr>
          <w:b/>
        </w:rPr>
        <w:t>-</w:t>
      </w:r>
      <w:r w:rsidR="00FC251C" w:rsidRPr="00730C5D">
        <w:rPr>
          <w:bCs/>
        </w:rPr>
        <w:t xml:space="preserve"> </w:t>
      </w:r>
      <w:r w:rsidR="00FC251C" w:rsidRPr="00730C5D">
        <w:t>O</w:t>
      </w:r>
      <w:r w:rsidRPr="00730C5D">
        <w:t>ficio 200F10000/2315</w:t>
      </w:r>
      <w:r w:rsidR="00FC251C" w:rsidRPr="00730C5D">
        <w:t xml:space="preserve">/2025 de fecha 12 de agosto de 2025, suscrito por la Directora General del Instituto Municipal de la Mujer, en el que le indicó que </w:t>
      </w:r>
      <w:r w:rsidR="00FC251C" w:rsidRPr="00730C5D">
        <w:rPr>
          <w:bCs/>
        </w:rPr>
        <w:t>ratifica la respuesta primigenia.</w:t>
      </w:r>
    </w:p>
    <w:p w14:paraId="42AA2CF5" w14:textId="77777777" w:rsidR="00975E72" w:rsidRPr="00730C5D" w:rsidRDefault="00975E72" w:rsidP="00F93AB7">
      <w:pPr>
        <w:pBdr>
          <w:top w:val="nil"/>
          <w:left w:val="nil"/>
          <w:bottom w:val="nil"/>
          <w:right w:val="nil"/>
          <w:between w:val="nil"/>
        </w:pBdr>
        <w:rPr>
          <w:b/>
        </w:rPr>
      </w:pPr>
    </w:p>
    <w:p w14:paraId="22565F67" w14:textId="6F4167B8" w:rsidR="00934B71" w:rsidRPr="00730C5D" w:rsidRDefault="00934B71" w:rsidP="00F93AB7">
      <w:pPr>
        <w:numPr>
          <w:ilvl w:val="0"/>
          <w:numId w:val="4"/>
        </w:numPr>
        <w:pBdr>
          <w:top w:val="nil"/>
          <w:left w:val="nil"/>
          <w:bottom w:val="nil"/>
          <w:right w:val="nil"/>
          <w:between w:val="nil"/>
        </w:pBdr>
        <w:rPr>
          <w:b/>
        </w:rPr>
      </w:pPr>
      <w:r w:rsidRPr="00730C5D">
        <w:rPr>
          <w:b/>
          <w:i/>
        </w:rPr>
        <w:t>ANEXOS 08942-2025_1.pdf</w:t>
      </w:r>
      <w:r w:rsidRPr="00730C5D">
        <w:t>.</w:t>
      </w:r>
      <w:r w:rsidRPr="00730C5D">
        <w:rPr>
          <w:b/>
        </w:rPr>
        <w:t>-</w:t>
      </w:r>
      <w:r w:rsidRPr="00730C5D">
        <w:rPr>
          <w:bCs/>
        </w:rPr>
        <w:t xml:space="preserve"> Oficio 206010000/4607/2025 de fecha 11 de agosto de 2025, suscrito por la Directora General de Administración, por medio del cual ratifica la respuesta primigenia.</w:t>
      </w:r>
    </w:p>
    <w:p w14:paraId="5F42D79C" w14:textId="77777777" w:rsidR="00934B71" w:rsidRPr="00730C5D" w:rsidRDefault="00934B71" w:rsidP="00F93AB7">
      <w:pPr>
        <w:pBdr>
          <w:top w:val="nil"/>
          <w:left w:val="nil"/>
          <w:bottom w:val="nil"/>
          <w:right w:val="nil"/>
          <w:between w:val="nil"/>
        </w:pBdr>
        <w:rPr>
          <w:b/>
        </w:rPr>
      </w:pPr>
    </w:p>
    <w:p w14:paraId="04BAE37B" w14:textId="7FD62BC6" w:rsidR="003B3CD6" w:rsidRPr="00730C5D" w:rsidRDefault="004C3B66" w:rsidP="00F93AB7">
      <w:r w:rsidRPr="00730C5D">
        <w:t xml:space="preserve">Esta información fue puesta a la vista de </w:t>
      </w:r>
      <w:r w:rsidRPr="00730C5D">
        <w:rPr>
          <w:b/>
        </w:rPr>
        <w:t xml:space="preserve">LA PARTE RECURRENTE </w:t>
      </w:r>
      <w:r w:rsidRPr="00730C5D">
        <w:t xml:space="preserve">el </w:t>
      </w:r>
      <w:r w:rsidR="00934B71" w:rsidRPr="00730C5D">
        <w:rPr>
          <w:b/>
        </w:rPr>
        <w:t xml:space="preserve">dos </w:t>
      </w:r>
      <w:r w:rsidR="00FC251C" w:rsidRPr="00730C5D">
        <w:rPr>
          <w:b/>
        </w:rPr>
        <w:t>de septiembre</w:t>
      </w:r>
      <w:r w:rsidRPr="00730C5D">
        <w:rPr>
          <w:b/>
        </w:rPr>
        <w:t xml:space="preserve"> de dos mil veinticinco</w:t>
      </w:r>
      <w:r w:rsidRPr="00730C5D">
        <w:t xml:space="preserve"> para que, en un plazo de tres días hábiles, manifestara lo que a su derecho conviniera, de conformidad con lo establecido en el artículo 185, fracción III de la Ley de Transparencia y Acceso a la Información Pública del Estado de México y Municipios.</w:t>
      </w:r>
    </w:p>
    <w:p w14:paraId="10B58C0D" w14:textId="77777777" w:rsidR="003B3CD6" w:rsidRPr="00730C5D" w:rsidRDefault="003B3CD6" w:rsidP="00F93AB7"/>
    <w:p w14:paraId="1FCA8233" w14:textId="77777777" w:rsidR="003B3CD6" w:rsidRPr="00730C5D" w:rsidRDefault="004C3B66" w:rsidP="00F93AB7">
      <w:pPr>
        <w:pStyle w:val="Ttulo3"/>
      </w:pPr>
      <w:bookmarkStart w:id="15" w:name="_Toc208357945"/>
      <w:r w:rsidRPr="00730C5D">
        <w:t>e) Manifestaciones de la Parte Recurrente</w:t>
      </w:r>
      <w:bookmarkEnd w:id="15"/>
    </w:p>
    <w:p w14:paraId="1B5AD0D6" w14:textId="6FA22D4F" w:rsidR="00A7098D" w:rsidRPr="00730C5D" w:rsidRDefault="004C3B66" w:rsidP="00F93AB7">
      <w:r w:rsidRPr="00730C5D">
        <w:rPr>
          <w:b/>
        </w:rPr>
        <w:t xml:space="preserve">LA PARTE RECURRENTE </w:t>
      </w:r>
      <w:r w:rsidRPr="00730C5D">
        <w:t>no realizó manifestación alguna dentro del término legalmente concedido para tal efecto, ni presentó pruebas o alegatos.</w:t>
      </w:r>
    </w:p>
    <w:p w14:paraId="71016DEA" w14:textId="77777777" w:rsidR="003B3CD6" w:rsidRPr="00730C5D" w:rsidRDefault="003B3CD6" w:rsidP="00F93AB7">
      <w:pPr>
        <w:pStyle w:val="Puesto"/>
        <w:ind w:left="0" w:firstLine="0"/>
        <w:rPr>
          <w:color w:val="auto"/>
        </w:rPr>
      </w:pPr>
    </w:p>
    <w:p w14:paraId="5EE29E98" w14:textId="19521649" w:rsidR="003B3CD6" w:rsidRPr="00730C5D" w:rsidRDefault="007D7C2D" w:rsidP="00F93AB7">
      <w:pPr>
        <w:pStyle w:val="Ttulo3"/>
      </w:pPr>
      <w:bookmarkStart w:id="16" w:name="_Toc208357946"/>
      <w:r w:rsidRPr="00730C5D">
        <w:t>f</w:t>
      </w:r>
      <w:r w:rsidR="004C3B66" w:rsidRPr="00730C5D">
        <w:t>) Cierre de instrucción</w:t>
      </w:r>
      <w:bookmarkEnd w:id="16"/>
    </w:p>
    <w:p w14:paraId="36EB1F56" w14:textId="7D022E3D" w:rsidR="003B3CD6" w:rsidRPr="00730C5D" w:rsidRDefault="004C3B66" w:rsidP="00F93AB7">
      <w:r w:rsidRPr="00730C5D">
        <w:t xml:space="preserve">Al no existir diligencias pendientes por desahogar, el </w:t>
      </w:r>
      <w:r w:rsidR="008A69F3" w:rsidRPr="00730C5D">
        <w:rPr>
          <w:b/>
        </w:rPr>
        <w:t>nueve</w:t>
      </w:r>
      <w:r w:rsidR="008D05F3" w:rsidRPr="00730C5D">
        <w:rPr>
          <w:b/>
        </w:rPr>
        <w:t xml:space="preserve"> de septiembre</w:t>
      </w:r>
      <w:r w:rsidRPr="00730C5D">
        <w:rPr>
          <w:b/>
        </w:rPr>
        <w:t xml:space="preserve"> de dos mil veinticinco,</w:t>
      </w:r>
      <w:r w:rsidRPr="00730C5D">
        <w:t xml:space="preserve"> la </w:t>
      </w:r>
      <w:r w:rsidRPr="00730C5D">
        <w:rPr>
          <w:b/>
        </w:rPr>
        <w:t xml:space="preserve">Comisionada Sharon Cristina Morales Martínez </w:t>
      </w:r>
      <w:r w:rsidRPr="00730C5D">
        <w:t xml:space="preserve">acordó el cierre de instrucción y la remisión del expediente a efecto de ser resuelto, de conformidad con lo </w:t>
      </w:r>
      <w:r w:rsidRPr="00730C5D">
        <w:lastRenderedPageBreak/>
        <w:t xml:space="preserve">establecido en el artículo 185 fracciones VI y VIII de la Ley de Transparencia y Acceso a la Información Pública del Estado de México y Municipios. Dicho acuerdo fue notificado a las partes el mismo día a través del </w:t>
      </w:r>
      <w:r w:rsidRPr="00730C5D">
        <w:rPr>
          <w:b/>
        </w:rPr>
        <w:t>SAIMEX</w:t>
      </w:r>
      <w:r w:rsidRPr="00730C5D">
        <w:t>.</w:t>
      </w:r>
    </w:p>
    <w:p w14:paraId="751DF237" w14:textId="77777777" w:rsidR="003B3CD6" w:rsidRPr="00730C5D" w:rsidRDefault="003B3CD6" w:rsidP="00F93AB7"/>
    <w:p w14:paraId="18E22F3B" w14:textId="77777777" w:rsidR="003B3CD6" w:rsidRPr="00730C5D" w:rsidRDefault="004C3B66" w:rsidP="00F93AB7">
      <w:pPr>
        <w:pStyle w:val="Ttulo1"/>
      </w:pPr>
      <w:bookmarkStart w:id="17" w:name="_Toc208357947"/>
      <w:r w:rsidRPr="00730C5D">
        <w:t>CONSIDERANDOS</w:t>
      </w:r>
      <w:bookmarkEnd w:id="17"/>
    </w:p>
    <w:p w14:paraId="383A98AA" w14:textId="77777777" w:rsidR="003B3CD6" w:rsidRPr="00730C5D" w:rsidRDefault="003B3CD6" w:rsidP="00F93AB7">
      <w:pPr>
        <w:jc w:val="center"/>
        <w:rPr>
          <w:b/>
        </w:rPr>
      </w:pPr>
    </w:p>
    <w:p w14:paraId="3AFF8E5F" w14:textId="77777777" w:rsidR="003B3CD6" w:rsidRPr="00730C5D" w:rsidRDefault="004C3B66" w:rsidP="00F93AB7">
      <w:pPr>
        <w:pStyle w:val="Ttulo2"/>
      </w:pPr>
      <w:bookmarkStart w:id="18" w:name="_Toc208357948"/>
      <w:r w:rsidRPr="00730C5D">
        <w:t xml:space="preserve">PRIMERO. </w:t>
      </w:r>
      <w:proofErr w:type="spellStart"/>
      <w:r w:rsidRPr="00730C5D">
        <w:t>Procedibilidad</w:t>
      </w:r>
      <w:bookmarkEnd w:id="18"/>
      <w:proofErr w:type="spellEnd"/>
    </w:p>
    <w:p w14:paraId="79059977" w14:textId="77777777" w:rsidR="003B3CD6" w:rsidRPr="00730C5D" w:rsidRDefault="004C3B66" w:rsidP="00F93AB7">
      <w:pPr>
        <w:pStyle w:val="Ttulo3"/>
      </w:pPr>
      <w:bookmarkStart w:id="19" w:name="_Toc208357949"/>
      <w:r w:rsidRPr="00730C5D">
        <w:t>a) Competencia del Instituto</w:t>
      </w:r>
      <w:bookmarkEnd w:id="19"/>
    </w:p>
    <w:p w14:paraId="42BB1DC8" w14:textId="77777777" w:rsidR="00976D90" w:rsidRPr="00730C5D" w:rsidRDefault="00976D90" w:rsidP="00F93AB7">
      <w:r w:rsidRPr="00730C5D">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noveno, cuadragésimo, cuadragésimo primero,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75D153D" w14:textId="77777777" w:rsidR="003B3CD6" w:rsidRPr="00730C5D" w:rsidRDefault="003B3CD6" w:rsidP="00F93AB7"/>
    <w:p w14:paraId="2904B601" w14:textId="77777777" w:rsidR="003B3CD6" w:rsidRPr="00730C5D" w:rsidRDefault="004C3B66" w:rsidP="00F93AB7">
      <w:pPr>
        <w:pStyle w:val="Ttulo3"/>
      </w:pPr>
      <w:bookmarkStart w:id="20" w:name="_Toc208357950"/>
      <w:r w:rsidRPr="00730C5D">
        <w:t>b) Legitimidad de la parte recurrente</w:t>
      </w:r>
      <w:bookmarkEnd w:id="20"/>
    </w:p>
    <w:p w14:paraId="34C70CF8" w14:textId="77777777" w:rsidR="003B3CD6" w:rsidRPr="00730C5D" w:rsidRDefault="004C3B66" w:rsidP="00F93AB7">
      <w:r w:rsidRPr="00730C5D">
        <w:t>El recurso de revisión fue interpuesto por parte legítima, ya que se presentó por la misma persona que formuló la solicitud de acceso a la Información Pública,</w:t>
      </w:r>
      <w:r w:rsidRPr="00730C5D">
        <w:rPr>
          <w:b/>
        </w:rPr>
        <w:t xml:space="preserve"> </w:t>
      </w:r>
      <w:r w:rsidRPr="00730C5D">
        <w:t>debido a que los datos de acceso</w:t>
      </w:r>
      <w:r w:rsidRPr="00730C5D">
        <w:rPr>
          <w:b/>
        </w:rPr>
        <w:t xml:space="preserve"> SAIMEX</w:t>
      </w:r>
      <w:r w:rsidRPr="00730C5D">
        <w:t xml:space="preserve"> son personales e irrepetibles.</w:t>
      </w:r>
    </w:p>
    <w:p w14:paraId="5349604E" w14:textId="77777777" w:rsidR="003B3CD6" w:rsidRPr="00730C5D" w:rsidRDefault="003B3CD6" w:rsidP="00F93AB7"/>
    <w:p w14:paraId="410084DA" w14:textId="77777777" w:rsidR="003B3CD6" w:rsidRPr="00730C5D" w:rsidRDefault="004C3B66" w:rsidP="00F93AB7">
      <w:pPr>
        <w:pStyle w:val="Ttulo3"/>
      </w:pPr>
      <w:bookmarkStart w:id="21" w:name="_Toc208357951"/>
      <w:r w:rsidRPr="00730C5D">
        <w:lastRenderedPageBreak/>
        <w:t>c) Plazo para interponer el recurso</w:t>
      </w:r>
      <w:bookmarkEnd w:id="21"/>
    </w:p>
    <w:p w14:paraId="4BF563FB" w14:textId="455F946F" w:rsidR="003B3CD6" w:rsidRPr="00730C5D" w:rsidRDefault="004C3B66" w:rsidP="00F93AB7">
      <w:r w:rsidRPr="00730C5D">
        <w:rPr>
          <w:b/>
        </w:rPr>
        <w:t>EL SUJETO OBLIGADO</w:t>
      </w:r>
      <w:r w:rsidRPr="00730C5D">
        <w:t xml:space="preserve"> notificó la respuesta a la solicitud de acceso a la Información Pública el </w:t>
      </w:r>
      <w:r w:rsidR="00BF7DA3" w:rsidRPr="00730C5D">
        <w:rPr>
          <w:b/>
        </w:rPr>
        <w:t>dieciocho de julio</w:t>
      </w:r>
      <w:r w:rsidRPr="00730C5D">
        <w:rPr>
          <w:b/>
        </w:rPr>
        <w:t xml:space="preserve"> de dos mil veinticinco,</w:t>
      </w:r>
      <w:r w:rsidRPr="00730C5D">
        <w:t xml:space="preserve"> y el recurso que nos ocupa se tuvo por presentado el </w:t>
      </w:r>
      <w:r w:rsidR="00BF7DA3" w:rsidRPr="00730C5D">
        <w:rPr>
          <w:b/>
        </w:rPr>
        <w:t>cuatro</w:t>
      </w:r>
      <w:r w:rsidR="00195B2C" w:rsidRPr="00730C5D">
        <w:rPr>
          <w:rStyle w:val="Refdenotaalpie"/>
          <w:b/>
        </w:rPr>
        <w:footnoteReference w:id="2"/>
      </w:r>
      <w:r w:rsidR="00BF7DA3" w:rsidRPr="00730C5D">
        <w:rPr>
          <w:b/>
        </w:rPr>
        <w:t xml:space="preserve"> de agosto</w:t>
      </w:r>
      <w:r w:rsidRPr="00730C5D">
        <w:rPr>
          <w:b/>
        </w:rPr>
        <w:t xml:space="preserve"> de dos mil veinticinco</w:t>
      </w:r>
      <w:r w:rsidRPr="00730C5D">
        <w:t>; por lo tanto, éste se encuentra dentro del margen temporal previsto en el artículo 178 de la Ley de Transparencia y Acceso a la Información Pública del Estado de México y Municipios.</w:t>
      </w:r>
    </w:p>
    <w:p w14:paraId="32CBC99B" w14:textId="77777777" w:rsidR="002B792E" w:rsidRPr="00730C5D" w:rsidRDefault="002B792E" w:rsidP="00F93AB7"/>
    <w:p w14:paraId="2358FEAA" w14:textId="77777777" w:rsidR="003B3CD6" w:rsidRPr="00730C5D" w:rsidRDefault="004C3B66" w:rsidP="00F93AB7">
      <w:pPr>
        <w:pStyle w:val="Ttulo3"/>
      </w:pPr>
      <w:bookmarkStart w:id="22" w:name="_Toc208357952"/>
      <w:r w:rsidRPr="00730C5D">
        <w:t>d) Causal de Procedencia</w:t>
      </w:r>
      <w:bookmarkEnd w:id="22"/>
    </w:p>
    <w:p w14:paraId="282E97CD" w14:textId="5903EE0A" w:rsidR="003B3CD6" w:rsidRPr="00730C5D" w:rsidRDefault="004C3B66" w:rsidP="00F93AB7">
      <w:r w:rsidRPr="00730C5D">
        <w:t xml:space="preserve">Resulta procedente la interposición del recurso de revisión, ya que se actualiza la causal de procedencia señalada en el artículo 179, fracción </w:t>
      </w:r>
      <w:r w:rsidR="00567E39" w:rsidRPr="00730C5D">
        <w:t>V</w:t>
      </w:r>
      <w:r w:rsidR="00532BF6" w:rsidRPr="00730C5D">
        <w:t xml:space="preserve"> </w:t>
      </w:r>
      <w:r w:rsidRPr="00730C5D">
        <w:t>de la Ley de Transparencia y Acceso a la Información Pública del Estado de México y Municipios.</w:t>
      </w:r>
    </w:p>
    <w:p w14:paraId="1E82575C" w14:textId="77777777" w:rsidR="003B3CD6" w:rsidRPr="00730C5D" w:rsidRDefault="003B3CD6" w:rsidP="00F93AB7"/>
    <w:p w14:paraId="095E2DA1" w14:textId="77777777" w:rsidR="003B3CD6" w:rsidRPr="00730C5D" w:rsidRDefault="004C3B66" w:rsidP="00F93AB7">
      <w:pPr>
        <w:pStyle w:val="Ttulo3"/>
      </w:pPr>
      <w:bookmarkStart w:id="23" w:name="_Toc208357953"/>
      <w:r w:rsidRPr="00730C5D">
        <w:t>e) Requisitos formales para la interposición del recurso</w:t>
      </w:r>
      <w:bookmarkEnd w:id="23"/>
    </w:p>
    <w:p w14:paraId="7D093EB8" w14:textId="77777777" w:rsidR="003B3CD6" w:rsidRPr="00730C5D" w:rsidRDefault="004C3B66" w:rsidP="00F93AB7">
      <w:r w:rsidRPr="00730C5D">
        <w:t xml:space="preserve">Es importante mencionar que, de la revisión del expediente electrónico del </w:t>
      </w:r>
      <w:r w:rsidRPr="00730C5D">
        <w:rPr>
          <w:b/>
        </w:rPr>
        <w:t>SAIMEX</w:t>
      </w:r>
      <w:r w:rsidRPr="00730C5D">
        <w:t xml:space="preserve">, se observa que </w:t>
      </w:r>
      <w:r w:rsidRPr="00730C5D">
        <w:rPr>
          <w:b/>
        </w:rPr>
        <w:t>LA PARTE RECURRENTE</w:t>
      </w:r>
      <w:r w:rsidRPr="00730C5D">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730C5D">
        <w:rPr>
          <w:b/>
          <w:u w:val="single"/>
        </w:rPr>
        <w:t>el nombre no es un requisito indispensable</w:t>
      </w:r>
      <w:r w:rsidRPr="00730C5D">
        <w:t xml:space="preserve"> para que las y los ciudadanos ejerzan el derecho de acceso a la información pública. </w:t>
      </w:r>
    </w:p>
    <w:p w14:paraId="66B812C0" w14:textId="77777777" w:rsidR="003B3CD6" w:rsidRPr="00730C5D" w:rsidRDefault="003B3CD6" w:rsidP="00F93AB7"/>
    <w:p w14:paraId="3EB43DF8" w14:textId="77777777" w:rsidR="003B3CD6" w:rsidRPr="00730C5D" w:rsidRDefault="004C3B66" w:rsidP="00F93AB7">
      <w:r w:rsidRPr="00730C5D">
        <w:lastRenderedPageBreak/>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730C5D">
        <w:rPr>
          <w:b/>
        </w:rPr>
        <w:t>LA PARTE RECURRENTE</w:t>
      </w:r>
      <w:r w:rsidRPr="00730C5D">
        <w:t xml:space="preserve">; por lo que, en el presente caso, al haber sido presentado el recurso de revisión vía </w:t>
      </w:r>
      <w:r w:rsidRPr="00730C5D">
        <w:rPr>
          <w:b/>
        </w:rPr>
        <w:t>SAIMEX</w:t>
      </w:r>
      <w:r w:rsidRPr="00730C5D">
        <w:t>, dicho requisito resulta innecesario.</w:t>
      </w:r>
    </w:p>
    <w:p w14:paraId="23BA345A" w14:textId="77777777" w:rsidR="003B3CD6" w:rsidRPr="00730C5D" w:rsidRDefault="003B3CD6" w:rsidP="00F93AB7"/>
    <w:p w14:paraId="397731B2" w14:textId="77777777" w:rsidR="003B3CD6" w:rsidRPr="00730C5D" w:rsidRDefault="004C3B66" w:rsidP="00F93AB7">
      <w:pPr>
        <w:pStyle w:val="Ttulo2"/>
      </w:pPr>
      <w:bookmarkStart w:id="24" w:name="_Toc208357954"/>
      <w:r w:rsidRPr="00730C5D">
        <w:t>SEGUNDO. Estudio de Fondo</w:t>
      </w:r>
      <w:bookmarkEnd w:id="24"/>
    </w:p>
    <w:p w14:paraId="2CBA3AB4" w14:textId="77777777" w:rsidR="003B3CD6" w:rsidRPr="00730C5D" w:rsidRDefault="004C3B66" w:rsidP="00F93AB7">
      <w:pPr>
        <w:pStyle w:val="Ttulo3"/>
      </w:pPr>
      <w:bookmarkStart w:id="25" w:name="_Toc208357955"/>
      <w:r w:rsidRPr="00730C5D">
        <w:t>a) Mandato de transparencia y responsabilidad del Sujeto Obligado</w:t>
      </w:r>
      <w:bookmarkEnd w:id="25"/>
    </w:p>
    <w:p w14:paraId="7F6AD857" w14:textId="77777777" w:rsidR="003B3CD6" w:rsidRPr="00730C5D" w:rsidRDefault="004C3B66" w:rsidP="00F93AB7">
      <w:r w:rsidRPr="00730C5D">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40FA705A" w14:textId="77777777" w:rsidR="003B3CD6" w:rsidRPr="00730C5D" w:rsidRDefault="003B3CD6" w:rsidP="00F93AB7"/>
    <w:p w14:paraId="62B4F227" w14:textId="77777777" w:rsidR="003B3CD6" w:rsidRPr="00730C5D" w:rsidRDefault="004C3B66" w:rsidP="00F93AB7">
      <w:pPr>
        <w:spacing w:line="240" w:lineRule="auto"/>
        <w:ind w:left="567" w:right="539"/>
        <w:rPr>
          <w:b/>
          <w:i/>
        </w:rPr>
      </w:pPr>
      <w:r w:rsidRPr="00730C5D">
        <w:rPr>
          <w:b/>
          <w:i/>
        </w:rPr>
        <w:t>Constitución Política de los Estados Unidos Mexicanos</w:t>
      </w:r>
    </w:p>
    <w:p w14:paraId="52BAAA9E" w14:textId="77777777" w:rsidR="003B3CD6" w:rsidRPr="00730C5D" w:rsidRDefault="004C3B66" w:rsidP="00F93AB7">
      <w:pPr>
        <w:spacing w:line="240" w:lineRule="auto"/>
        <w:ind w:left="567" w:right="539"/>
        <w:rPr>
          <w:b/>
          <w:i/>
        </w:rPr>
      </w:pPr>
      <w:r w:rsidRPr="00730C5D">
        <w:rPr>
          <w:b/>
          <w:i/>
        </w:rPr>
        <w:t>“Artículo 6.</w:t>
      </w:r>
    </w:p>
    <w:p w14:paraId="5E30512E" w14:textId="77777777" w:rsidR="003B3CD6" w:rsidRPr="00730C5D" w:rsidRDefault="004C3B66" w:rsidP="00F93AB7">
      <w:pPr>
        <w:spacing w:line="240" w:lineRule="auto"/>
        <w:ind w:left="567" w:right="539"/>
        <w:rPr>
          <w:i/>
        </w:rPr>
      </w:pPr>
      <w:r w:rsidRPr="00730C5D">
        <w:rPr>
          <w:i/>
        </w:rPr>
        <w:t>(…)</w:t>
      </w:r>
    </w:p>
    <w:p w14:paraId="7EA72D1F" w14:textId="77777777" w:rsidR="003B3CD6" w:rsidRPr="00730C5D" w:rsidRDefault="004C3B66" w:rsidP="00F93AB7">
      <w:pPr>
        <w:spacing w:line="240" w:lineRule="auto"/>
        <w:ind w:left="567" w:right="539"/>
        <w:rPr>
          <w:i/>
        </w:rPr>
      </w:pPr>
      <w:r w:rsidRPr="00730C5D">
        <w:rPr>
          <w:i/>
        </w:rPr>
        <w:t>Para efectos de lo dispuesto en el presente artículo se observará lo siguiente:</w:t>
      </w:r>
    </w:p>
    <w:p w14:paraId="6E7AEF2D" w14:textId="77777777" w:rsidR="003B3CD6" w:rsidRPr="00730C5D" w:rsidRDefault="004C3B66" w:rsidP="00F93AB7">
      <w:pPr>
        <w:spacing w:line="240" w:lineRule="auto"/>
        <w:ind w:left="567" w:right="539"/>
        <w:rPr>
          <w:b/>
          <w:i/>
        </w:rPr>
      </w:pPr>
      <w:r w:rsidRPr="00730C5D">
        <w:rPr>
          <w:b/>
          <w:i/>
        </w:rPr>
        <w:t>A</w:t>
      </w:r>
      <w:r w:rsidRPr="00730C5D">
        <w:rPr>
          <w:i/>
        </w:rPr>
        <w:t xml:space="preserve">. </w:t>
      </w:r>
      <w:r w:rsidRPr="00730C5D">
        <w:rPr>
          <w:b/>
          <w:i/>
        </w:rPr>
        <w:t>Para el ejercicio del derecho de acceso a la información</w:t>
      </w:r>
      <w:r w:rsidRPr="00730C5D">
        <w:rPr>
          <w:i/>
        </w:rPr>
        <w:t xml:space="preserve">, la Federación y </w:t>
      </w:r>
      <w:r w:rsidRPr="00730C5D">
        <w:rPr>
          <w:b/>
          <w:i/>
        </w:rPr>
        <w:t>las entidades federativas, en el ámbito de sus respectivas competencias, se regirán por los siguientes principios y bases:</w:t>
      </w:r>
    </w:p>
    <w:p w14:paraId="7D36875B" w14:textId="77777777" w:rsidR="003B3CD6" w:rsidRPr="00730C5D" w:rsidRDefault="004C3B66" w:rsidP="00F93AB7">
      <w:pPr>
        <w:spacing w:line="240" w:lineRule="auto"/>
        <w:ind w:left="567" w:right="539"/>
        <w:rPr>
          <w:i/>
        </w:rPr>
      </w:pPr>
      <w:r w:rsidRPr="00730C5D">
        <w:rPr>
          <w:b/>
          <w:i/>
        </w:rPr>
        <w:t xml:space="preserve">I. </w:t>
      </w:r>
      <w:r w:rsidRPr="00730C5D">
        <w:rPr>
          <w:b/>
          <w:i/>
        </w:rPr>
        <w:tab/>
        <w:t>Toda la información en posesión de cualquier</w:t>
      </w:r>
      <w:r w:rsidRPr="00730C5D">
        <w:rPr>
          <w:i/>
        </w:rPr>
        <w:t xml:space="preserve"> </w:t>
      </w:r>
      <w:r w:rsidRPr="00730C5D">
        <w:rPr>
          <w:b/>
          <w:i/>
        </w:rPr>
        <w:t>autoridad</w:t>
      </w:r>
      <w:r w:rsidRPr="00730C5D">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730C5D">
        <w:rPr>
          <w:b/>
          <w:i/>
        </w:rPr>
        <w:t>municipal</w:t>
      </w:r>
      <w:r w:rsidRPr="00730C5D">
        <w:rPr>
          <w:i/>
        </w:rPr>
        <w:t xml:space="preserve">, </w:t>
      </w:r>
      <w:r w:rsidRPr="00730C5D">
        <w:rPr>
          <w:b/>
          <w:i/>
        </w:rPr>
        <w:t>es pública</w:t>
      </w:r>
      <w:r w:rsidRPr="00730C5D">
        <w:rPr>
          <w:i/>
        </w:rPr>
        <w:t xml:space="preserve"> y sólo podrá ser reservada temporalmente por razones de interés público y seguridad nacional, en los términos que fijen las leyes. </w:t>
      </w:r>
      <w:r w:rsidRPr="00730C5D">
        <w:rPr>
          <w:b/>
          <w:i/>
        </w:rPr>
        <w:t>En la interpretación de este derecho deberá prevalecer el principio de máxima publicidad. Los sujetos obligados deberán documentar todo acto que derive del ejercicio de sus facultades, competencias o funciones</w:t>
      </w:r>
      <w:r w:rsidRPr="00730C5D">
        <w:rPr>
          <w:i/>
        </w:rPr>
        <w:t>, la ley determinará los supuestos específicos bajo los cuales procederá la declaración de inexistencia de la información.”</w:t>
      </w:r>
    </w:p>
    <w:p w14:paraId="2FF3B18F" w14:textId="77777777" w:rsidR="003B3CD6" w:rsidRPr="00730C5D" w:rsidRDefault="003B3CD6" w:rsidP="00F93AB7">
      <w:pPr>
        <w:spacing w:line="240" w:lineRule="auto"/>
        <w:ind w:left="567" w:right="539"/>
        <w:rPr>
          <w:b/>
          <w:i/>
        </w:rPr>
      </w:pPr>
    </w:p>
    <w:p w14:paraId="32EF8C66" w14:textId="77777777" w:rsidR="003B3CD6" w:rsidRPr="00730C5D" w:rsidRDefault="004C3B66" w:rsidP="00F93AB7">
      <w:pPr>
        <w:spacing w:line="240" w:lineRule="auto"/>
        <w:ind w:left="567" w:right="539"/>
        <w:rPr>
          <w:b/>
          <w:i/>
        </w:rPr>
      </w:pPr>
      <w:r w:rsidRPr="00730C5D">
        <w:rPr>
          <w:b/>
          <w:i/>
        </w:rPr>
        <w:t>Constitución Política del Estado Libre y Soberano de México</w:t>
      </w:r>
    </w:p>
    <w:p w14:paraId="2AE9E98A" w14:textId="77777777" w:rsidR="003B3CD6" w:rsidRPr="00730C5D" w:rsidRDefault="004C3B66" w:rsidP="00F93AB7">
      <w:pPr>
        <w:spacing w:line="240" w:lineRule="auto"/>
        <w:ind w:left="567" w:right="539"/>
        <w:rPr>
          <w:i/>
        </w:rPr>
      </w:pPr>
      <w:r w:rsidRPr="00730C5D">
        <w:rPr>
          <w:b/>
          <w:i/>
        </w:rPr>
        <w:t>“Artículo 5</w:t>
      </w:r>
      <w:r w:rsidRPr="00730C5D">
        <w:rPr>
          <w:i/>
        </w:rPr>
        <w:t xml:space="preserve">.- </w:t>
      </w:r>
    </w:p>
    <w:p w14:paraId="6AB12DB8" w14:textId="77777777" w:rsidR="003B3CD6" w:rsidRPr="00730C5D" w:rsidRDefault="004C3B66" w:rsidP="00F93AB7">
      <w:pPr>
        <w:spacing w:line="240" w:lineRule="auto"/>
        <w:ind w:left="567" w:right="539"/>
        <w:rPr>
          <w:i/>
        </w:rPr>
      </w:pPr>
      <w:r w:rsidRPr="00730C5D">
        <w:rPr>
          <w:i/>
        </w:rPr>
        <w:t>(…)</w:t>
      </w:r>
    </w:p>
    <w:p w14:paraId="2A33DCD6" w14:textId="77777777" w:rsidR="003B3CD6" w:rsidRPr="00730C5D" w:rsidRDefault="004C3B66" w:rsidP="00F93AB7">
      <w:pPr>
        <w:spacing w:line="240" w:lineRule="auto"/>
        <w:ind w:left="567" w:right="539"/>
        <w:rPr>
          <w:i/>
        </w:rPr>
      </w:pPr>
      <w:r w:rsidRPr="00730C5D">
        <w:rPr>
          <w:b/>
          <w:i/>
        </w:rPr>
        <w:t>El derecho a la información será garantizado por el Estado. La ley establecerá las previsiones que permitan asegurar la protección, el respeto y la difusión de este derecho</w:t>
      </w:r>
      <w:r w:rsidRPr="00730C5D">
        <w:rPr>
          <w:i/>
        </w:rPr>
        <w:t>.</w:t>
      </w:r>
    </w:p>
    <w:p w14:paraId="22ABD449" w14:textId="77777777" w:rsidR="003B3CD6" w:rsidRPr="00730C5D" w:rsidRDefault="004C3B66" w:rsidP="00F93AB7">
      <w:pPr>
        <w:spacing w:line="240" w:lineRule="auto"/>
        <w:ind w:left="567" w:right="539"/>
        <w:rPr>
          <w:i/>
        </w:rPr>
      </w:pPr>
      <w:r w:rsidRPr="00730C5D">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4FBC67E" w14:textId="77777777" w:rsidR="003B3CD6" w:rsidRPr="00730C5D" w:rsidRDefault="004C3B66" w:rsidP="00F93AB7">
      <w:pPr>
        <w:spacing w:line="240" w:lineRule="auto"/>
        <w:ind w:left="567" w:right="539"/>
        <w:rPr>
          <w:i/>
        </w:rPr>
      </w:pPr>
      <w:r w:rsidRPr="00730C5D">
        <w:rPr>
          <w:b/>
          <w:i/>
        </w:rPr>
        <w:t>Este derecho se regirá por los principios y bases siguientes</w:t>
      </w:r>
      <w:r w:rsidRPr="00730C5D">
        <w:rPr>
          <w:i/>
        </w:rPr>
        <w:t>:</w:t>
      </w:r>
    </w:p>
    <w:p w14:paraId="39FA9EAC" w14:textId="77777777" w:rsidR="003B3CD6" w:rsidRPr="00730C5D" w:rsidRDefault="004C3B66" w:rsidP="00F93AB7">
      <w:pPr>
        <w:spacing w:line="240" w:lineRule="auto"/>
        <w:ind w:left="567" w:right="539"/>
        <w:rPr>
          <w:i/>
        </w:rPr>
      </w:pPr>
      <w:r w:rsidRPr="00730C5D">
        <w:rPr>
          <w:b/>
          <w:i/>
        </w:rPr>
        <w:t>I. Toda la información en posesión de cualquier autoridad, entidad, órgano y organismos de los</w:t>
      </w:r>
      <w:r w:rsidRPr="00730C5D">
        <w:rPr>
          <w:i/>
        </w:rPr>
        <w:t xml:space="preserve"> Poderes Ejecutivo, Legislativo y Judicial, órganos autónomos, partidos políticos, fideicomisos y fondos públicos estatales y </w:t>
      </w:r>
      <w:r w:rsidRPr="00730C5D">
        <w:rPr>
          <w:b/>
          <w:i/>
        </w:rPr>
        <w:t>municipales</w:t>
      </w:r>
      <w:r w:rsidRPr="00730C5D">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730C5D">
        <w:rPr>
          <w:b/>
          <w:i/>
        </w:rPr>
        <w:t>es pública</w:t>
      </w:r>
      <w:r w:rsidRPr="00730C5D">
        <w:rPr>
          <w:i/>
        </w:rPr>
        <w:t xml:space="preserve"> y sólo podrá ser reservada temporalmente por razones previstas en la Constitución Política de los Estados Unidos Mexicanos de interés público y seguridad, en los términos que fijen las leyes. </w:t>
      </w:r>
      <w:r w:rsidRPr="00730C5D">
        <w:rPr>
          <w:b/>
          <w:i/>
        </w:rPr>
        <w:t>En la interpretación de este derecho deberá prevalecer el principio de máxima publicidad</w:t>
      </w:r>
      <w:r w:rsidRPr="00730C5D">
        <w:rPr>
          <w:i/>
        </w:rPr>
        <w:t xml:space="preserve">. </w:t>
      </w:r>
      <w:r w:rsidRPr="00730C5D">
        <w:rPr>
          <w:b/>
          <w:i/>
        </w:rPr>
        <w:t>Los sujetos obligados deberán documentar todo acto que derive del ejercicio de sus facultades, competencias o funciones</w:t>
      </w:r>
      <w:r w:rsidRPr="00730C5D">
        <w:rPr>
          <w:i/>
        </w:rPr>
        <w:t>, la ley determinará los supuestos específicos bajo los cuales procederá la declaración de inexistencia de la información.”</w:t>
      </w:r>
    </w:p>
    <w:p w14:paraId="5EA61096" w14:textId="77777777" w:rsidR="003B3CD6" w:rsidRPr="00730C5D" w:rsidRDefault="003B3CD6" w:rsidP="00F93AB7">
      <w:pPr>
        <w:rPr>
          <w:b/>
          <w:i/>
        </w:rPr>
      </w:pPr>
    </w:p>
    <w:p w14:paraId="23D73E1C" w14:textId="77777777" w:rsidR="003B3CD6" w:rsidRPr="00730C5D" w:rsidRDefault="004C3B66" w:rsidP="00F93AB7">
      <w:pPr>
        <w:rPr>
          <w:i/>
        </w:rPr>
      </w:pPr>
      <w:r w:rsidRPr="00730C5D">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730C5D">
        <w:rPr>
          <w:i/>
        </w:rPr>
        <w:t>por los principios de simplicidad, rapidez, gratuidad del procedimiento, auxilio y orientación a los particulares.</w:t>
      </w:r>
    </w:p>
    <w:p w14:paraId="13767611" w14:textId="77777777" w:rsidR="003B3CD6" w:rsidRPr="00730C5D" w:rsidRDefault="003B3CD6" w:rsidP="00F93AB7">
      <w:pPr>
        <w:rPr>
          <w:i/>
        </w:rPr>
      </w:pPr>
    </w:p>
    <w:p w14:paraId="429C1F00" w14:textId="77777777" w:rsidR="003B3CD6" w:rsidRPr="00730C5D" w:rsidRDefault="004C3B66" w:rsidP="00F93AB7">
      <w:pPr>
        <w:rPr>
          <w:i/>
        </w:rPr>
      </w:pPr>
      <w:r w:rsidRPr="00730C5D">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7A5E1F02" w14:textId="77777777" w:rsidR="003B3CD6" w:rsidRPr="00730C5D" w:rsidRDefault="003B3CD6" w:rsidP="00F93AB7"/>
    <w:p w14:paraId="07D89208" w14:textId="77777777" w:rsidR="003B3CD6" w:rsidRPr="00730C5D" w:rsidRDefault="004C3B66" w:rsidP="00F93AB7">
      <w:r w:rsidRPr="00730C5D">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1A66EB97" w14:textId="77777777" w:rsidR="003B3CD6" w:rsidRPr="00730C5D" w:rsidRDefault="003B3CD6" w:rsidP="00F93AB7"/>
    <w:p w14:paraId="7968B98C" w14:textId="77777777" w:rsidR="003B3CD6" w:rsidRPr="00730C5D" w:rsidRDefault="004C3B66" w:rsidP="00F93AB7">
      <w:r w:rsidRPr="00730C5D">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41A32AD1" w14:textId="77777777" w:rsidR="003B3CD6" w:rsidRPr="00730C5D" w:rsidRDefault="003B3CD6" w:rsidP="00F93AB7"/>
    <w:p w14:paraId="39EB658E" w14:textId="747E072A" w:rsidR="006505FC" w:rsidRPr="00730C5D" w:rsidRDefault="004C3B66" w:rsidP="00F93AB7">
      <w:r w:rsidRPr="00730C5D">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71C63FC3" w14:textId="77777777" w:rsidR="00A4165F" w:rsidRPr="00730C5D" w:rsidRDefault="00A4165F" w:rsidP="00F93AB7"/>
    <w:p w14:paraId="0082279D" w14:textId="11E81099" w:rsidR="003B3CD6" w:rsidRPr="00730C5D" w:rsidRDefault="005E5D95" w:rsidP="00F93AB7">
      <w:pPr>
        <w:pStyle w:val="Ttulo3"/>
      </w:pPr>
      <w:r w:rsidRPr="00730C5D">
        <w:t xml:space="preserve"> </w:t>
      </w:r>
      <w:bookmarkStart w:id="26" w:name="_Toc208357956"/>
      <w:r w:rsidR="004C3B66" w:rsidRPr="00730C5D">
        <w:t>b) Controversia a resolver</w:t>
      </w:r>
      <w:bookmarkEnd w:id="26"/>
    </w:p>
    <w:p w14:paraId="03D56E96" w14:textId="117103CB" w:rsidR="00B94479" w:rsidRPr="00730C5D" w:rsidRDefault="004C3B66" w:rsidP="00F93AB7">
      <w:r w:rsidRPr="00730C5D">
        <w:t xml:space="preserve">Con el objeto de ilustrar la controversia planteada, resulta conveniente precisar que, una vez realizado el estudio de las constancias que integran el expediente en que se actúa, se desprende </w:t>
      </w:r>
      <w:r w:rsidRPr="00730C5D">
        <w:lastRenderedPageBreak/>
        <w:t xml:space="preserve">que </w:t>
      </w:r>
      <w:r w:rsidRPr="00730C5D">
        <w:rPr>
          <w:b/>
        </w:rPr>
        <w:t>LA PARTE RECURRENTE</w:t>
      </w:r>
      <w:r w:rsidRPr="00730C5D">
        <w:t xml:space="preserve"> solicitó</w:t>
      </w:r>
      <w:r w:rsidR="005535BE" w:rsidRPr="00730C5D">
        <w:t xml:space="preserve"> el p</w:t>
      </w:r>
      <w:r w:rsidR="00245D2F" w:rsidRPr="00730C5D">
        <w:t>adrón de proveedores correspondiente al primer, segundo, tercer y cuarto trimestre del año 2024.</w:t>
      </w:r>
    </w:p>
    <w:p w14:paraId="37AB37CC" w14:textId="77777777" w:rsidR="005535BE" w:rsidRPr="00730C5D" w:rsidRDefault="005535BE" w:rsidP="00F93AB7"/>
    <w:p w14:paraId="5ABF6063" w14:textId="77777777" w:rsidR="004A017D" w:rsidRPr="00730C5D" w:rsidRDefault="004C3B66" w:rsidP="00F93AB7">
      <w:pPr>
        <w:pBdr>
          <w:top w:val="nil"/>
          <w:left w:val="nil"/>
          <w:bottom w:val="nil"/>
          <w:right w:val="nil"/>
          <w:between w:val="nil"/>
        </w:pBdr>
      </w:pPr>
      <w:r w:rsidRPr="00730C5D">
        <w:t xml:space="preserve">En respuesta </w:t>
      </w:r>
      <w:r w:rsidRPr="00730C5D">
        <w:rPr>
          <w:b/>
        </w:rPr>
        <w:t>EL SUJETO OBLIGADO</w:t>
      </w:r>
      <w:r w:rsidRPr="00730C5D">
        <w:t xml:space="preserve"> </w:t>
      </w:r>
      <w:r w:rsidR="00903F36" w:rsidRPr="00730C5D">
        <w:t>informó lo siguiente</w:t>
      </w:r>
      <w:r w:rsidR="006D23C4" w:rsidRPr="00730C5D">
        <w:t>:</w:t>
      </w:r>
    </w:p>
    <w:p w14:paraId="626A72FD" w14:textId="77777777" w:rsidR="008F1F2F" w:rsidRPr="00730C5D" w:rsidRDefault="008F1F2F" w:rsidP="00F93AB7">
      <w:pPr>
        <w:ind w:right="-28"/>
      </w:pPr>
    </w:p>
    <w:p w14:paraId="75F8BD2B" w14:textId="599F7865" w:rsidR="008F1F2F" w:rsidRPr="00730C5D" w:rsidRDefault="008F1F2F" w:rsidP="00F93AB7">
      <w:pPr>
        <w:pStyle w:val="Prrafodelista"/>
        <w:numPr>
          <w:ilvl w:val="0"/>
          <w:numId w:val="42"/>
        </w:numPr>
        <w:pBdr>
          <w:top w:val="nil"/>
          <w:left w:val="nil"/>
          <w:bottom w:val="nil"/>
          <w:right w:val="nil"/>
          <w:between w:val="nil"/>
        </w:pBdr>
        <w:rPr>
          <w:b/>
          <w:i/>
        </w:rPr>
      </w:pPr>
      <w:r w:rsidRPr="00730C5D">
        <w:t xml:space="preserve">Coordinadora de Administración y Finanzas del Instituto Municipal de la Mujer: La información </w:t>
      </w:r>
      <w:r w:rsidR="00AA302D" w:rsidRPr="00730C5D">
        <w:t>obra en IPOMEX, proporcionado un link en formato cerrado.</w:t>
      </w:r>
    </w:p>
    <w:p w14:paraId="627E186D" w14:textId="77777777" w:rsidR="008F1F2F" w:rsidRPr="00730C5D" w:rsidRDefault="008F1F2F" w:rsidP="00F93AB7">
      <w:pPr>
        <w:pBdr>
          <w:top w:val="nil"/>
          <w:left w:val="nil"/>
          <w:bottom w:val="nil"/>
          <w:right w:val="nil"/>
          <w:between w:val="nil"/>
        </w:pBdr>
        <w:rPr>
          <w:b/>
          <w:i/>
        </w:rPr>
      </w:pPr>
    </w:p>
    <w:p w14:paraId="4BBCA889" w14:textId="1A5D5C12" w:rsidR="00245D2F" w:rsidRPr="00730C5D" w:rsidRDefault="008F1F2F" w:rsidP="00F93AB7">
      <w:pPr>
        <w:pStyle w:val="Prrafodelista"/>
        <w:numPr>
          <w:ilvl w:val="0"/>
          <w:numId w:val="42"/>
        </w:numPr>
        <w:pBdr>
          <w:top w:val="nil"/>
          <w:left w:val="nil"/>
          <w:bottom w:val="nil"/>
          <w:right w:val="nil"/>
          <w:between w:val="nil"/>
        </w:pBdr>
        <w:rPr>
          <w:b/>
          <w:i/>
        </w:rPr>
      </w:pPr>
      <w:r w:rsidRPr="00730C5D">
        <w:t xml:space="preserve">Directora General de Administración: </w:t>
      </w:r>
      <w:r w:rsidR="00245D2F" w:rsidRPr="00730C5D">
        <w:t xml:space="preserve">La información se encuentra disponible en el portal de IPOMEX en el apartado del artículo 92, fracción XXXVI Padrón de Proveedores y Contratistas, ejercicio 2024, </w:t>
      </w:r>
      <w:r w:rsidR="00AA302D" w:rsidRPr="00730C5D">
        <w:t>proporcionado un link en formato cerrado.</w:t>
      </w:r>
    </w:p>
    <w:p w14:paraId="06EB32EA" w14:textId="77777777" w:rsidR="00245D2F" w:rsidRPr="00730C5D" w:rsidRDefault="00245D2F" w:rsidP="00F93AB7">
      <w:pPr>
        <w:pBdr>
          <w:top w:val="nil"/>
          <w:left w:val="nil"/>
          <w:bottom w:val="nil"/>
          <w:right w:val="nil"/>
          <w:between w:val="nil"/>
        </w:pBdr>
      </w:pPr>
    </w:p>
    <w:p w14:paraId="5152320E" w14:textId="4E4F88EC" w:rsidR="003B3CD6" w:rsidRPr="00730C5D" w:rsidRDefault="004C3B66" w:rsidP="00F93AB7">
      <w:r w:rsidRPr="00730C5D">
        <w:t>En esta tesitura, una vez conocida la respuesta</w:t>
      </w:r>
      <w:r w:rsidR="0060252E" w:rsidRPr="00730C5D">
        <w:t xml:space="preserve">, </w:t>
      </w:r>
      <w:r w:rsidRPr="00730C5D">
        <w:rPr>
          <w:b/>
        </w:rPr>
        <w:t>LA PARTE RECURRENTE</w:t>
      </w:r>
      <w:r w:rsidRPr="00730C5D">
        <w:t xml:space="preserve"> se inconformó por</w:t>
      </w:r>
      <w:r w:rsidR="00BE1A75" w:rsidRPr="00730C5D">
        <w:t xml:space="preserve"> </w:t>
      </w:r>
      <w:r w:rsidR="00CB4D26" w:rsidRPr="00730C5D">
        <w:t xml:space="preserve">la </w:t>
      </w:r>
      <w:r w:rsidR="008F1F2F" w:rsidRPr="00730C5D">
        <w:t xml:space="preserve">entrega de </w:t>
      </w:r>
      <w:r w:rsidR="00DC58A7" w:rsidRPr="00730C5D">
        <w:t xml:space="preserve">información </w:t>
      </w:r>
      <w:r w:rsidR="008F1F2F" w:rsidRPr="00730C5D">
        <w:t>incompleta</w:t>
      </w:r>
      <w:r w:rsidR="004A017D" w:rsidRPr="00730C5D">
        <w:t xml:space="preserve">. </w:t>
      </w:r>
    </w:p>
    <w:p w14:paraId="59571249" w14:textId="77777777" w:rsidR="003B3CD6" w:rsidRPr="00730C5D" w:rsidRDefault="003B3CD6" w:rsidP="00F93AB7"/>
    <w:p w14:paraId="7C655421" w14:textId="0BC0721E" w:rsidR="003B3CD6" w:rsidRPr="00730C5D" w:rsidRDefault="004C3B66" w:rsidP="00F93AB7">
      <w:r w:rsidRPr="00730C5D">
        <w:t xml:space="preserve">Abierta la etapa de instrucción, </w:t>
      </w:r>
      <w:r w:rsidRPr="00730C5D">
        <w:rPr>
          <w:b/>
        </w:rPr>
        <w:t>EL SUJETO OBLIGADO</w:t>
      </w:r>
      <w:r w:rsidRPr="00730C5D">
        <w:t xml:space="preserve"> rindió su Informe Justificado, ratificando en todas y cada una de sus partes la respuesta primigenia proporcionada</w:t>
      </w:r>
      <w:r w:rsidR="00301F31" w:rsidRPr="00730C5D">
        <w:t xml:space="preserve">. </w:t>
      </w:r>
      <w:r w:rsidRPr="00730C5D">
        <w:rPr>
          <w:b/>
        </w:rPr>
        <w:t xml:space="preserve">LA PARTE RECURRENTE </w:t>
      </w:r>
      <w:r w:rsidRPr="00730C5D">
        <w:t>omitió realizar las manifestaciones que a su derecho conviniera.</w:t>
      </w:r>
    </w:p>
    <w:p w14:paraId="56597F7B" w14:textId="77777777" w:rsidR="003B3CD6" w:rsidRPr="00730C5D" w:rsidRDefault="003B3CD6" w:rsidP="00F93AB7"/>
    <w:p w14:paraId="12B03C4E" w14:textId="4C31CB13" w:rsidR="00D81785" w:rsidRPr="00730C5D" w:rsidRDefault="00D81785" w:rsidP="00F93AB7">
      <w:pPr>
        <w:tabs>
          <w:tab w:val="left" w:pos="709"/>
        </w:tabs>
      </w:pPr>
      <w:r w:rsidRPr="00730C5D">
        <w:t xml:space="preserve">Bajo las premisas anteriores, se concluye que la controversia a dilucidar en el presente medio de impugnación será verificar si la información proporcionada por </w:t>
      </w:r>
      <w:r w:rsidRPr="00730C5D">
        <w:rPr>
          <w:b/>
        </w:rPr>
        <w:t xml:space="preserve">EL SUJETO OBLIGADO </w:t>
      </w:r>
      <w:r w:rsidRPr="00730C5D">
        <w:t xml:space="preserve">en respuesta y en informe justificado, es adecuada y suficiente para tener por satisfecho el derecho de acceso a la información pública de </w:t>
      </w:r>
      <w:r w:rsidRPr="00730C5D">
        <w:rPr>
          <w:b/>
        </w:rPr>
        <w:t>LA PARTE RECURRENTE</w:t>
      </w:r>
      <w:r w:rsidRPr="00730C5D">
        <w:t xml:space="preserve"> o, en su caso, ordenar la entrega de la información que corresponda. </w:t>
      </w:r>
    </w:p>
    <w:p w14:paraId="7E30930B" w14:textId="77777777" w:rsidR="00AA302D" w:rsidRPr="00730C5D" w:rsidRDefault="00AA302D" w:rsidP="00F93AB7">
      <w:pPr>
        <w:tabs>
          <w:tab w:val="left" w:pos="709"/>
        </w:tabs>
      </w:pPr>
    </w:p>
    <w:p w14:paraId="27E31598" w14:textId="77777777" w:rsidR="003B3CD6" w:rsidRPr="00730C5D" w:rsidRDefault="004C3B66" w:rsidP="00F93AB7">
      <w:pPr>
        <w:pStyle w:val="Ttulo3"/>
      </w:pPr>
      <w:bookmarkStart w:id="27" w:name="_Toc208357957"/>
      <w:r w:rsidRPr="00730C5D">
        <w:lastRenderedPageBreak/>
        <w:t>c) Estudio de la controversia</w:t>
      </w:r>
      <w:bookmarkEnd w:id="27"/>
    </w:p>
    <w:p w14:paraId="660D9DA6" w14:textId="42737824" w:rsidR="00AB0301" w:rsidRPr="00730C5D" w:rsidRDefault="006C7A05" w:rsidP="00F93AB7">
      <w:pPr>
        <w:pBdr>
          <w:top w:val="nil"/>
          <w:left w:val="nil"/>
          <w:bottom w:val="nil"/>
          <w:right w:val="nil"/>
          <w:between w:val="nil"/>
        </w:pBdr>
        <w:ind w:right="-25"/>
      </w:pPr>
      <w:r w:rsidRPr="00730C5D">
        <w:t xml:space="preserve">Establecido lo anterior, por lo que corresponde a la materia de la solicitud, de las constancias que obran en EL SAIMEX, se advierte que el pronunciamiento del </w:t>
      </w:r>
      <w:r w:rsidRPr="00730C5D">
        <w:rPr>
          <w:b/>
        </w:rPr>
        <w:t xml:space="preserve">SUJETO OBLIGADO </w:t>
      </w:r>
      <w:r w:rsidRPr="00730C5D">
        <w:t>a fin de atender el requerimiento en cuest</w:t>
      </w:r>
      <w:r w:rsidR="00825542" w:rsidRPr="00730C5D">
        <w:t xml:space="preserve">ión, de manera medular refirió que la </w:t>
      </w:r>
      <w:r w:rsidRPr="00730C5D">
        <w:t>información obra</w:t>
      </w:r>
      <w:r w:rsidR="00AA302D" w:rsidRPr="00730C5D">
        <w:t xml:space="preserve"> </w:t>
      </w:r>
      <w:r w:rsidR="00176C5B" w:rsidRPr="00730C5D">
        <w:t>en</w:t>
      </w:r>
      <w:r w:rsidR="00825542" w:rsidRPr="00730C5D">
        <w:t xml:space="preserve"> el link:</w:t>
      </w:r>
    </w:p>
    <w:p w14:paraId="68D40907" w14:textId="77777777" w:rsidR="00AA302D" w:rsidRPr="00730C5D" w:rsidRDefault="00AA302D" w:rsidP="00F93AB7">
      <w:pPr>
        <w:pBdr>
          <w:top w:val="nil"/>
          <w:left w:val="nil"/>
          <w:bottom w:val="nil"/>
          <w:right w:val="nil"/>
          <w:between w:val="nil"/>
        </w:pBdr>
        <w:ind w:right="-25"/>
      </w:pPr>
    </w:p>
    <w:p w14:paraId="41107550" w14:textId="2F714565" w:rsidR="00AA302D" w:rsidRPr="00730C5D" w:rsidRDefault="00AA302D" w:rsidP="00F93AB7">
      <w:pPr>
        <w:pBdr>
          <w:top w:val="nil"/>
          <w:left w:val="nil"/>
          <w:bottom w:val="nil"/>
          <w:right w:val="nil"/>
          <w:between w:val="nil"/>
        </w:pBdr>
        <w:ind w:right="-25"/>
      </w:pPr>
      <w:r w:rsidRPr="00730C5D">
        <w:rPr>
          <w:noProof/>
        </w:rPr>
        <w:drawing>
          <wp:inline distT="0" distB="0" distL="0" distR="0" wp14:anchorId="27800A89" wp14:editId="7620F140">
            <wp:extent cx="3982006" cy="209579"/>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982006" cy="209579"/>
                    </a:xfrm>
                    <a:prstGeom prst="rect">
                      <a:avLst/>
                    </a:prstGeom>
                  </pic:spPr>
                </pic:pic>
              </a:graphicData>
            </a:graphic>
          </wp:inline>
        </w:drawing>
      </w:r>
    </w:p>
    <w:p w14:paraId="6A128943" w14:textId="77777777" w:rsidR="00825542" w:rsidRPr="00730C5D" w:rsidRDefault="00825542" w:rsidP="00F93AB7">
      <w:pPr>
        <w:pBdr>
          <w:top w:val="nil"/>
          <w:left w:val="nil"/>
          <w:bottom w:val="nil"/>
          <w:right w:val="nil"/>
          <w:between w:val="nil"/>
        </w:pBdr>
        <w:ind w:right="-25"/>
      </w:pPr>
    </w:p>
    <w:p w14:paraId="65D9133F" w14:textId="77777777" w:rsidR="001E778D" w:rsidRPr="00730C5D" w:rsidRDefault="001E778D" w:rsidP="00F93AB7">
      <w:pPr>
        <w:pBdr>
          <w:top w:val="nil"/>
          <w:left w:val="nil"/>
          <w:bottom w:val="nil"/>
          <w:right w:val="nil"/>
          <w:between w:val="nil"/>
        </w:pBdr>
        <w:ind w:right="-25"/>
        <w:rPr>
          <w:lang w:val="es-ES"/>
        </w:rPr>
      </w:pPr>
      <w:r w:rsidRPr="00730C5D">
        <w:rPr>
          <w:lang w:val="es-ES"/>
        </w:rPr>
        <w:t xml:space="preserve">En ese sentido, se considera conveniente señalar que el artículo 161 de la de Transparencia y Acceso a la Información Pública del Estado de México y Municipios, dispone que cuando la información pública requerida por el solicitante ya esté disponible al público en formatos electrónicos disponibles en internet se deberá hacer del conocimiento del particular por el medio requerido la fuente, el lugar y la forma en que se puede consultar la información, dentro de un plazo no mayor a cinco días, como a continuación se observa: </w:t>
      </w:r>
    </w:p>
    <w:p w14:paraId="53C444AF" w14:textId="77777777" w:rsidR="001E778D" w:rsidRPr="00730C5D" w:rsidRDefault="001E778D" w:rsidP="00F93AB7">
      <w:pPr>
        <w:pBdr>
          <w:top w:val="nil"/>
          <w:left w:val="nil"/>
          <w:bottom w:val="nil"/>
          <w:right w:val="nil"/>
          <w:between w:val="nil"/>
        </w:pBdr>
        <w:ind w:right="-25"/>
        <w:rPr>
          <w:i/>
          <w:lang w:val="es-ES"/>
        </w:rPr>
      </w:pPr>
    </w:p>
    <w:p w14:paraId="2B8BBD86" w14:textId="77777777" w:rsidR="001E778D" w:rsidRPr="00730C5D" w:rsidRDefault="001E778D" w:rsidP="00F93AB7">
      <w:pPr>
        <w:pStyle w:val="Puesto"/>
        <w:ind w:firstLine="0"/>
        <w:rPr>
          <w:color w:val="auto"/>
          <w:lang w:val="es-ES_tradnl"/>
        </w:rPr>
      </w:pPr>
      <w:r w:rsidRPr="00730C5D">
        <w:rPr>
          <w:color w:val="auto"/>
          <w:lang w:val="es-ES"/>
        </w:rPr>
        <w:t>“</w:t>
      </w:r>
      <w:r w:rsidRPr="00730C5D">
        <w:rPr>
          <w:b/>
          <w:color w:val="auto"/>
          <w:lang w:val="es-ES"/>
        </w:rPr>
        <w:t>Artículo 161.</w:t>
      </w:r>
      <w:r w:rsidRPr="00730C5D">
        <w:rPr>
          <w:color w:val="auto"/>
          <w:lang w:val="es-ES"/>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w:t>
      </w:r>
      <w:r w:rsidRPr="00730C5D">
        <w:rPr>
          <w:b/>
          <w:color w:val="auto"/>
          <w:lang w:val="es-ES"/>
        </w:rPr>
        <w:t>la forma</w:t>
      </w:r>
      <w:r w:rsidRPr="00730C5D">
        <w:rPr>
          <w:color w:val="auto"/>
          <w:lang w:val="es-ES"/>
        </w:rPr>
        <w:t xml:space="preserve"> en que puede consultar, reproducir o adquirir dicha información en un plazo no mayor a cinco días hábiles.</w:t>
      </w:r>
      <w:r w:rsidRPr="00730C5D">
        <w:rPr>
          <w:b/>
          <w:color w:val="auto"/>
          <w:lang w:val="es-ES"/>
        </w:rPr>
        <w:t xml:space="preserve"> La fuente deberá ser precisa y </w:t>
      </w:r>
      <w:r w:rsidRPr="00730C5D">
        <w:rPr>
          <w:b/>
          <w:iCs/>
          <w:color w:val="auto"/>
          <w:lang w:val="es-ES"/>
        </w:rPr>
        <w:t>concreta</w:t>
      </w:r>
      <w:r w:rsidRPr="00730C5D">
        <w:rPr>
          <w:b/>
          <w:color w:val="auto"/>
          <w:lang w:val="es-ES"/>
        </w:rPr>
        <w:t xml:space="preserve"> y no debe implicar que el solicitante realice una búsqueda en toda la información que se encuentre disponible.</w:t>
      </w:r>
      <w:r w:rsidRPr="00730C5D">
        <w:rPr>
          <w:color w:val="auto"/>
          <w:lang w:val="es-ES"/>
        </w:rPr>
        <w:t>”</w:t>
      </w:r>
    </w:p>
    <w:p w14:paraId="2AF29041" w14:textId="77777777" w:rsidR="001E778D" w:rsidRPr="00730C5D" w:rsidRDefault="001E778D" w:rsidP="00F93AB7">
      <w:pPr>
        <w:pBdr>
          <w:top w:val="nil"/>
          <w:left w:val="nil"/>
          <w:bottom w:val="nil"/>
          <w:right w:val="nil"/>
          <w:between w:val="nil"/>
        </w:pBdr>
        <w:ind w:right="-25"/>
        <w:rPr>
          <w:lang w:val="es-ES"/>
        </w:rPr>
      </w:pPr>
    </w:p>
    <w:p w14:paraId="3694C789" w14:textId="1BE5CF2A" w:rsidR="001E778D" w:rsidRPr="00730C5D" w:rsidRDefault="001E778D" w:rsidP="00F93AB7">
      <w:pPr>
        <w:pBdr>
          <w:top w:val="nil"/>
          <w:left w:val="nil"/>
          <w:bottom w:val="nil"/>
          <w:right w:val="nil"/>
          <w:between w:val="nil"/>
        </w:pBdr>
        <w:ind w:right="-25"/>
        <w:rPr>
          <w:lang w:val="es-ES"/>
        </w:rPr>
      </w:pPr>
      <w:r w:rsidRPr="00730C5D">
        <w:rPr>
          <w:lang w:val="es-ES"/>
        </w:rPr>
        <w:t xml:space="preserve">Así las cosas este Órgano Garante advierte que la información que pretendía entregar </w:t>
      </w:r>
      <w:r w:rsidRPr="00730C5D">
        <w:rPr>
          <w:b/>
          <w:lang w:val="es-ES"/>
        </w:rPr>
        <w:t>EL</w:t>
      </w:r>
      <w:r w:rsidRPr="00730C5D">
        <w:rPr>
          <w:lang w:val="es-ES"/>
        </w:rPr>
        <w:t xml:space="preserve"> </w:t>
      </w:r>
      <w:r w:rsidRPr="00730C5D">
        <w:rPr>
          <w:b/>
          <w:lang w:val="es-ES"/>
        </w:rPr>
        <w:t xml:space="preserve">SUJETO OBLIGADO </w:t>
      </w:r>
      <w:r w:rsidRPr="00730C5D">
        <w:rPr>
          <w:lang w:val="es-ES"/>
        </w:rPr>
        <w:t xml:space="preserve">mediante respuesta, no se encuentra acorde a lo que establece la Ley de la materia, pues en primer término no se realizó dentro de los primero cinco días; pues la solicitud fue recibida el </w:t>
      </w:r>
      <w:r w:rsidR="00176C5B" w:rsidRPr="00730C5D">
        <w:rPr>
          <w:b/>
          <w:bCs/>
          <w:u w:val="single"/>
          <w:lang w:val="es-ES"/>
        </w:rPr>
        <w:t>veintisiete de junio</w:t>
      </w:r>
      <w:r w:rsidR="00176C5B" w:rsidRPr="00730C5D">
        <w:rPr>
          <w:b/>
          <w:u w:val="single"/>
          <w:lang w:val="es-ES"/>
        </w:rPr>
        <w:t xml:space="preserve"> </w:t>
      </w:r>
      <w:r w:rsidRPr="00730C5D">
        <w:rPr>
          <w:b/>
          <w:u w:val="single"/>
          <w:lang w:val="es-ES"/>
        </w:rPr>
        <w:t>de dos mil veinticinco</w:t>
      </w:r>
      <w:r w:rsidRPr="00730C5D">
        <w:rPr>
          <w:lang w:val="es-ES"/>
        </w:rPr>
        <w:t xml:space="preserve"> y la respuesta fue </w:t>
      </w:r>
      <w:r w:rsidRPr="00730C5D">
        <w:rPr>
          <w:lang w:val="es-ES"/>
        </w:rPr>
        <w:lastRenderedPageBreak/>
        <w:t xml:space="preserve">proporcionada </w:t>
      </w:r>
      <w:r w:rsidR="00176C5B" w:rsidRPr="00730C5D">
        <w:rPr>
          <w:b/>
          <w:bCs/>
          <w:u w:val="single"/>
          <w:lang w:val="es-ES"/>
        </w:rPr>
        <w:t>dieciocho de julio</w:t>
      </w:r>
      <w:r w:rsidRPr="00730C5D">
        <w:rPr>
          <w:b/>
          <w:u w:val="single"/>
          <w:lang w:val="es-ES"/>
        </w:rPr>
        <w:t xml:space="preserve"> de dos mil veinticinco</w:t>
      </w:r>
      <w:r w:rsidRPr="00730C5D">
        <w:rPr>
          <w:lang w:val="es-ES"/>
        </w:rPr>
        <w:t xml:space="preserve">; es decir al décimo quinto día hábil, cuando la solicitud debió ser atendida a más tardar el </w:t>
      </w:r>
      <w:r w:rsidR="00176C5B" w:rsidRPr="00730C5D">
        <w:rPr>
          <w:b/>
          <w:bCs/>
          <w:u w:val="single"/>
          <w:lang w:val="es-ES"/>
        </w:rPr>
        <w:t>cuatro de julio</w:t>
      </w:r>
      <w:r w:rsidRPr="00730C5D">
        <w:rPr>
          <w:b/>
          <w:u w:val="single"/>
          <w:lang w:val="es-ES"/>
        </w:rPr>
        <w:t xml:space="preserve"> de dos mil veinticinco</w:t>
      </w:r>
      <w:r w:rsidRPr="00730C5D">
        <w:rPr>
          <w:lang w:val="es-ES"/>
        </w:rPr>
        <w:t>.</w:t>
      </w:r>
    </w:p>
    <w:p w14:paraId="04B795E9" w14:textId="77777777" w:rsidR="001E778D" w:rsidRPr="00730C5D" w:rsidRDefault="001E778D" w:rsidP="00F93AB7">
      <w:pPr>
        <w:pBdr>
          <w:top w:val="nil"/>
          <w:left w:val="nil"/>
          <w:bottom w:val="nil"/>
          <w:right w:val="nil"/>
          <w:between w:val="nil"/>
        </w:pBdr>
        <w:ind w:right="-25"/>
        <w:rPr>
          <w:lang w:val="es-ES"/>
        </w:rPr>
      </w:pPr>
    </w:p>
    <w:p w14:paraId="11FEB588" w14:textId="77777777" w:rsidR="001E778D" w:rsidRPr="00730C5D" w:rsidRDefault="001E778D" w:rsidP="00F93AB7">
      <w:pPr>
        <w:pBdr>
          <w:top w:val="nil"/>
          <w:left w:val="nil"/>
          <w:bottom w:val="nil"/>
          <w:right w:val="nil"/>
          <w:between w:val="nil"/>
        </w:pBdr>
        <w:ind w:right="-25"/>
      </w:pPr>
      <w:r w:rsidRPr="00730C5D">
        <w:t>De lo que, se estima que la orientación no cumple con lo dispuesto en el artículo 161 de la Ley de Transparencia y Acceso a la Información Pública del Estado de México y Municipios</w:t>
      </w:r>
      <w:r w:rsidRPr="00730C5D">
        <w:rPr>
          <w:i/>
        </w:rPr>
        <w:t xml:space="preserve">, </w:t>
      </w:r>
      <w:r w:rsidRPr="00730C5D">
        <w:t xml:space="preserve">el cual establece las características que debe tener la información desde el momento en el que se genera, su publicación y entrega; así como el procedimiento a seguir por los Sujetos Obligados para informar a los solicitantes sobre información que se encuentre disponible en libros, compendios, formatos electrónicos, entre otros, haciéndole saber al solicitante como podrá consultar, reproducir o adquirir la información, en un plazo no mayor </w:t>
      </w:r>
      <w:r w:rsidRPr="00730C5D">
        <w:rPr>
          <w:b/>
          <w:bCs/>
          <w:u w:val="single"/>
        </w:rPr>
        <w:t>a cinco días hábiles</w:t>
      </w:r>
      <w:r w:rsidRPr="00730C5D">
        <w:t>, comprendiendo:</w:t>
      </w:r>
    </w:p>
    <w:p w14:paraId="7386EA7C" w14:textId="77777777" w:rsidR="001E778D" w:rsidRPr="00730C5D" w:rsidRDefault="001E778D" w:rsidP="00F93AB7">
      <w:pPr>
        <w:pBdr>
          <w:top w:val="nil"/>
          <w:left w:val="nil"/>
          <w:bottom w:val="nil"/>
          <w:right w:val="nil"/>
          <w:between w:val="nil"/>
        </w:pBdr>
        <w:ind w:right="-25"/>
      </w:pPr>
    </w:p>
    <w:p w14:paraId="19DE8D36" w14:textId="77777777" w:rsidR="001E778D" w:rsidRPr="00730C5D" w:rsidRDefault="001E778D" w:rsidP="00F93AB7">
      <w:pPr>
        <w:pBdr>
          <w:top w:val="nil"/>
          <w:left w:val="nil"/>
          <w:bottom w:val="nil"/>
          <w:right w:val="nil"/>
          <w:between w:val="nil"/>
        </w:pBdr>
        <w:ind w:right="-25"/>
      </w:pPr>
      <w:r w:rsidRPr="00730C5D">
        <w:t>a) La fuente</w:t>
      </w:r>
    </w:p>
    <w:p w14:paraId="09DC1554" w14:textId="77777777" w:rsidR="001E778D" w:rsidRPr="00730C5D" w:rsidRDefault="001E778D" w:rsidP="00F93AB7">
      <w:pPr>
        <w:pBdr>
          <w:top w:val="nil"/>
          <w:left w:val="nil"/>
          <w:bottom w:val="nil"/>
          <w:right w:val="nil"/>
          <w:between w:val="nil"/>
        </w:pBdr>
        <w:ind w:right="-25"/>
      </w:pPr>
      <w:r w:rsidRPr="00730C5D">
        <w:t>b) El lugar y</w:t>
      </w:r>
    </w:p>
    <w:p w14:paraId="5B2B00A5" w14:textId="77777777" w:rsidR="001E778D" w:rsidRPr="00730C5D" w:rsidRDefault="001E778D" w:rsidP="00F93AB7">
      <w:pPr>
        <w:pBdr>
          <w:top w:val="nil"/>
          <w:left w:val="nil"/>
          <w:bottom w:val="nil"/>
          <w:right w:val="nil"/>
          <w:between w:val="nil"/>
        </w:pBdr>
        <w:ind w:right="-25"/>
      </w:pPr>
      <w:r w:rsidRPr="00730C5D">
        <w:t>c) La forma</w:t>
      </w:r>
    </w:p>
    <w:p w14:paraId="1BC49E93" w14:textId="77777777" w:rsidR="001E778D" w:rsidRPr="00730C5D" w:rsidRDefault="001E778D" w:rsidP="00F93AB7">
      <w:pPr>
        <w:pBdr>
          <w:top w:val="nil"/>
          <w:left w:val="nil"/>
          <w:bottom w:val="nil"/>
          <w:right w:val="nil"/>
          <w:between w:val="nil"/>
        </w:pBdr>
        <w:ind w:right="-25"/>
      </w:pPr>
      <w:r w:rsidRPr="00730C5D">
        <w:t>Asimismo, se establece que la fuente de la información deberá ser:</w:t>
      </w:r>
    </w:p>
    <w:p w14:paraId="61041EB4" w14:textId="77777777" w:rsidR="001E778D" w:rsidRPr="00730C5D" w:rsidRDefault="001E778D" w:rsidP="00F93AB7">
      <w:pPr>
        <w:pBdr>
          <w:top w:val="nil"/>
          <w:left w:val="nil"/>
          <w:bottom w:val="nil"/>
          <w:right w:val="nil"/>
          <w:between w:val="nil"/>
        </w:pBdr>
        <w:ind w:right="-25"/>
      </w:pPr>
      <w:r w:rsidRPr="00730C5D">
        <w:t>a) Precisa</w:t>
      </w:r>
    </w:p>
    <w:p w14:paraId="761ACD28" w14:textId="77777777" w:rsidR="001E778D" w:rsidRPr="00730C5D" w:rsidRDefault="001E778D" w:rsidP="00F93AB7">
      <w:pPr>
        <w:pBdr>
          <w:top w:val="nil"/>
          <w:left w:val="nil"/>
          <w:bottom w:val="nil"/>
          <w:right w:val="nil"/>
          <w:between w:val="nil"/>
        </w:pBdr>
        <w:ind w:right="-25"/>
      </w:pPr>
      <w:r w:rsidRPr="00730C5D">
        <w:t>b) Concreta</w:t>
      </w:r>
    </w:p>
    <w:p w14:paraId="7D3D7BB4" w14:textId="77777777" w:rsidR="001E778D" w:rsidRPr="00730C5D" w:rsidRDefault="001E778D" w:rsidP="00F93AB7">
      <w:pPr>
        <w:pBdr>
          <w:top w:val="nil"/>
          <w:left w:val="nil"/>
          <w:bottom w:val="nil"/>
          <w:right w:val="nil"/>
          <w:between w:val="nil"/>
        </w:pBdr>
        <w:ind w:right="-25"/>
      </w:pPr>
      <w:r w:rsidRPr="00730C5D">
        <w:t>c) Y no debe implicar que el solicitante realice una búsqueda en toda la información que se encuentre disponible.</w:t>
      </w:r>
    </w:p>
    <w:p w14:paraId="3ABF921D" w14:textId="77777777" w:rsidR="001E778D" w:rsidRPr="00730C5D" w:rsidRDefault="001E778D" w:rsidP="00F93AB7">
      <w:pPr>
        <w:pBdr>
          <w:top w:val="nil"/>
          <w:left w:val="nil"/>
          <w:bottom w:val="nil"/>
          <w:right w:val="nil"/>
          <w:between w:val="nil"/>
        </w:pBdr>
        <w:ind w:right="-25"/>
      </w:pPr>
    </w:p>
    <w:p w14:paraId="625547C3" w14:textId="77777777" w:rsidR="001E778D" w:rsidRPr="00730C5D" w:rsidRDefault="001E778D" w:rsidP="00F93AB7">
      <w:pPr>
        <w:pBdr>
          <w:top w:val="nil"/>
          <w:left w:val="nil"/>
          <w:bottom w:val="nil"/>
          <w:right w:val="nil"/>
          <w:between w:val="nil"/>
        </w:pBdr>
        <w:ind w:right="-25"/>
      </w:pPr>
      <w:r w:rsidRPr="00730C5D">
        <w:t>Imperativos legales que establecen el procedimiento que deben seguir los Sujetos Obligados para que pueda tomarse como válida su orientación sobre la forma en que puede consultar la información requerida.</w:t>
      </w:r>
    </w:p>
    <w:p w14:paraId="7CAEECE3" w14:textId="77777777" w:rsidR="001E778D" w:rsidRPr="00730C5D" w:rsidRDefault="001E778D" w:rsidP="00F93AB7">
      <w:pPr>
        <w:pBdr>
          <w:top w:val="nil"/>
          <w:left w:val="nil"/>
          <w:bottom w:val="nil"/>
          <w:right w:val="nil"/>
          <w:between w:val="nil"/>
        </w:pBdr>
        <w:ind w:right="-25"/>
      </w:pPr>
    </w:p>
    <w:p w14:paraId="5DC2B3A1" w14:textId="77777777" w:rsidR="001E778D" w:rsidRPr="00730C5D" w:rsidRDefault="001E778D" w:rsidP="00F93AB7">
      <w:pPr>
        <w:pBdr>
          <w:top w:val="nil"/>
          <w:left w:val="nil"/>
          <w:bottom w:val="nil"/>
          <w:right w:val="nil"/>
          <w:between w:val="nil"/>
        </w:pBdr>
        <w:ind w:right="-25"/>
      </w:pPr>
      <w:r w:rsidRPr="00730C5D">
        <w:lastRenderedPageBreak/>
        <w:t>Los cuales en el presente asunto no aconteció, pues si bien es cierto le proporcionó un link, también lo es que él mismo se encuentra en un formato cerrado, además de que no le señaló el procedimiento a seguir para consultar la información.</w:t>
      </w:r>
    </w:p>
    <w:p w14:paraId="11720860" w14:textId="77777777" w:rsidR="001E778D" w:rsidRPr="00730C5D" w:rsidRDefault="001E778D" w:rsidP="00F93AB7">
      <w:pPr>
        <w:pBdr>
          <w:top w:val="nil"/>
          <w:left w:val="nil"/>
          <w:bottom w:val="nil"/>
          <w:right w:val="nil"/>
          <w:between w:val="nil"/>
        </w:pBdr>
        <w:ind w:right="-25"/>
      </w:pPr>
    </w:p>
    <w:p w14:paraId="5EB7F907" w14:textId="77777777" w:rsidR="001E778D" w:rsidRPr="00730C5D" w:rsidRDefault="001E778D" w:rsidP="00F93AB7">
      <w:pPr>
        <w:pBdr>
          <w:top w:val="nil"/>
          <w:left w:val="nil"/>
          <w:bottom w:val="nil"/>
          <w:right w:val="nil"/>
          <w:between w:val="nil"/>
        </w:pBdr>
        <w:ind w:right="-25"/>
      </w:pPr>
      <w:r w:rsidRPr="00730C5D">
        <w:rPr>
          <w:lang w:val="es-ES"/>
        </w:rPr>
        <w:t xml:space="preserve">Al respecto, cabe destacar que </w:t>
      </w:r>
      <w:r w:rsidRPr="00730C5D">
        <w:t>Trujillo, Humberto (2019), en el “Diccionario de Transparencia y Acceso a la Información Pública” (p. 136 y 137), precisa que cuando un Sujeto Obligado proporciona información pública de manera electrónica es necesario garantizar su interoperabilidad, lo cual se traduce al hecho a que la información contenga datos en formatos y estándares abiertos para su reproducción y reutilización electrónica de manera libre y sin ninguna restricción.</w:t>
      </w:r>
    </w:p>
    <w:p w14:paraId="52D97D8C" w14:textId="77777777" w:rsidR="001E778D" w:rsidRPr="00730C5D" w:rsidRDefault="001E778D" w:rsidP="00F93AB7">
      <w:pPr>
        <w:pBdr>
          <w:top w:val="nil"/>
          <w:left w:val="nil"/>
          <w:bottom w:val="nil"/>
          <w:right w:val="nil"/>
          <w:between w:val="nil"/>
        </w:pBdr>
        <w:ind w:right="-25"/>
      </w:pPr>
      <w:r w:rsidRPr="00730C5D">
        <w:t> </w:t>
      </w:r>
    </w:p>
    <w:p w14:paraId="7CB2554C" w14:textId="77777777" w:rsidR="001E778D" w:rsidRPr="00730C5D" w:rsidRDefault="001E778D" w:rsidP="00F93AB7">
      <w:pPr>
        <w:pBdr>
          <w:top w:val="nil"/>
          <w:left w:val="nil"/>
          <w:bottom w:val="nil"/>
          <w:right w:val="nil"/>
          <w:between w:val="nil"/>
        </w:pBdr>
        <w:ind w:right="-25"/>
      </w:pPr>
      <w:r w:rsidRPr="00730C5D">
        <w:t>Asimismo, establece que al proporcionar información pública es necesario que sea en un formato que no tenga ninguna restricción en el acceso o reutilización, por lo que, es necesario que los datos digitales (como ligas electrónicas), se proporcionen en un formato abierto.</w:t>
      </w:r>
    </w:p>
    <w:p w14:paraId="607F44F6" w14:textId="77777777" w:rsidR="001E778D" w:rsidRPr="00730C5D" w:rsidRDefault="001E778D" w:rsidP="00F93AB7">
      <w:pPr>
        <w:pBdr>
          <w:top w:val="nil"/>
          <w:left w:val="nil"/>
          <w:bottom w:val="nil"/>
          <w:right w:val="nil"/>
          <w:between w:val="nil"/>
        </w:pBdr>
        <w:ind w:right="-25"/>
      </w:pPr>
      <w:r w:rsidRPr="00730C5D">
        <w:t> </w:t>
      </w:r>
    </w:p>
    <w:p w14:paraId="0D85710E" w14:textId="77777777" w:rsidR="001E778D" w:rsidRPr="00730C5D" w:rsidRDefault="001E778D" w:rsidP="00F93AB7">
      <w:pPr>
        <w:pBdr>
          <w:top w:val="nil"/>
          <w:left w:val="nil"/>
          <w:bottom w:val="nil"/>
          <w:right w:val="nil"/>
          <w:between w:val="nil"/>
        </w:pBdr>
        <w:ind w:right="-25"/>
        <w:rPr>
          <w:b/>
          <w:bCs/>
          <w:i/>
        </w:rPr>
      </w:pPr>
      <w:r w:rsidRPr="00730C5D">
        <w:rPr>
          <w:bCs/>
        </w:rPr>
        <w:t>Derivado de lo anterior, se considera necesario precisar que datos abiertos, conforme a la Carta Internacional de Datos Abiertos</w:t>
      </w:r>
      <w:r w:rsidRPr="00730C5D">
        <w:rPr>
          <w:bCs/>
          <w:vertAlign w:val="superscript"/>
        </w:rPr>
        <w:footnoteReference w:id="3"/>
      </w:r>
      <w:r w:rsidRPr="00730C5D">
        <w:rPr>
          <w:bCs/>
        </w:rPr>
        <w:t xml:space="preserve"> </w:t>
      </w:r>
      <w:r w:rsidRPr="00730C5D">
        <w:rPr>
          <w:bCs/>
          <w:i/>
        </w:rPr>
        <w:t xml:space="preserve">son datos digitales que son puestos a disposición con las características técnicas y jurídicas necesarias para que </w:t>
      </w:r>
      <w:r w:rsidRPr="00730C5D">
        <w:rPr>
          <w:b/>
          <w:bCs/>
          <w:i/>
        </w:rPr>
        <w:t xml:space="preserve">puedan ser </w:t>
      </w:r>
      <w:r w:rsidRPr="00730C5D">
        <w:rPr>
          <w:b/>
          <w:bCs/>
          <w:i/>
          <w:u w:val="single"/>
        </w:rPr>
        <w:t>usados, reutilizados y redistribuidos</w:t>
      </w:r>
      <w:r w:rsidRPr="00730C5D">
        <w:rPr>
          <w:b/>
          <w:bCs/>
          <w:i/>
        </w:rPr>
        <w:t xml:space="preserve"> libremente por cualquier persona, en cualquier momento y en cualquier lugar.</w:t>
      </w:r>
    </w:p>
    <w:p w14:paraId="534ED7D6" w14:textId="77777777" w:rsidR="001E778D" w:rsidRPr="00730C5D" w:rsidRDefault="001E778D" w:rsidP="00F93AB7">
      <w:pPr>
        <w:pBdr>
          <w:top w:val="nil"/>
          <w:left w:val="nil"/>
          <w:bottom w:val="nil"/>
          <w:right w:val="nil"/>
          <w:between w:val="nil"/>
        </w:pBdr>
        <w:ind w:right="-25"/>
      </w:pPr>
    </w:p>
    <w:p w14:paraId="12BB1DF6" w14:textId="77777777" w:rsidR="001E778D" w:rsidRPr="00730C5D" w:rsidRDefault="001E778D" w:rsidP="00F93AB7">
      <w:pPr>
        <w:pBdr>
          <w:top w:val="nil"/>
          <w:left w:val="nil"/>
          <w:bottom w:val="nil"/>
          <w:right w:val="nil"/>
          <w:between w:val="nil"/>
        </w:pBdr>
        <w:ind w:right="-25"/>
      </w:pPr>
      <w:r w:rsidRPr="00730C5D">
        <w:t>En ese contexto, el artículo 3°, fracción VI y X, de la Ley General de Transparencia y Acceso a la Información Pública, con relación, al diverso 3°, fracciones VIII y XVI de la Ley de Transparencia y Acceso a la Información Pública del Estado de México y Municipios, precisan lo siguiente:</w:t>
      </w:r>
    </w:p>
    <w:p w14:paraId="2F792B74" w14:textId="77777777" w:rsidR="001E778D" w:rsidRPr="00730C5D" w:rsidRDefault="001E778D" w:rsidP="00F93AB7">
      <w:pPr>
        <w:pBdr>
          <w:top w:val="nil"/>
          <w:left w:val="nil"/>
          <w:bottom w:val="nil"/>
          <w:right w:val="nil"/>
          <w:between w:val="nil"/>
        </w:pBdr>
        <w:ind w:right="-25"/>
      </w:pPr>
      <w:r w:rsidRPr="00730C5D">
        <w:lastRenderedPageBreak/>
        <w:t> </w:t>
      </w:r>
    </w:p>
    <w:p w14:paraId="5684C6BF" w14:textId="77777777" w:rsidR="001E778D" w:rsidRPr="00730C5D" w:rsidRDefault="001E778D" w:rsidP="00F93AB7">
      <w:pPr>
        <w:pBdr>
          <w:top w:val="nil"/>
          <w:left w:val="nil"/>
          <w:bottom w:val="nil"/>
          <w:right w:val="nil"/>
          <w:between w:val="nil"/>
        </w:pBdr>
        <w:ind w:right="-25"/>
      </w:pPr>
      <w:r w:rsidRPr="00730C5D">
        <w:t xml:space="preserve">·         </w:t>
      </w:r>
      <w:r w:rsidRPr="00730C5D">
        <w:rPr>
          <w:b/>
          <w:bCs/>
        </w:rPr>
        <w:t xml:space="preserve">Dato abierto: </w:t>
      </w:r>
      <w:r w:rsidRPr="00730C5D">
        <w:t>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3EC983C6" w14:textId="77777777" w:rsidR="001E778D" w:rsidRPr="00730C5D" w:rsidRDefault="001E778D" w:rsidP="00F93AB7">
      <w:pPr>
        <w:pBdr>
          <w:top w:val="nil"/>
          <w:left w:val="nil"/>
          <w:bottom w:val="nil"/>
          <w:right w:val="nil"/>
          <w:between w:val="nil"/>
        </w:pBdr>
        <w:ind w:right="-25"/>
      </w:pPr>
      <w:r w:rsidRPr="00730C5D">
        <w:rPr>
          <w:b/>
          <w:bCs/>
        </w:rPr>
        <w:t> </w:t>
      </w:r>
    </w:p>
    <w:p w14:paraId="53D11C78" w14:textId="77777777" w:rsidR="001E778D" w:rsidRPr="00730C5D" w:rsidRDefault="001E778D" w:rsidP="00F93AB7">
      <w:pPr>
        <w:pBdr>
          <w:top w:val="nil"/>
          <w:left w:val="nil"/>
          <w:bottom w:val="nil"/>
          <w:right w:val="nil"/>
          <w:between w:val="nil"/>
        </w:pBdr>
        <w:ind w:right="-25"/>
      </w:pPr>
      <w:r w:rsidRPr="00730C5D">
        <w:t xml:space="preserve">·         </w:t>
      </w:r>
      <w:r w:rsidRPr="00730C5D">
        <w:rPr>
          <w:b/>
          <w:bCs/>
        </w:rPr>
        <w:t xml:space="preserve">Formato accesible: </w:t>
      </w:r>
      <w:r w:rsidRPr="00730C5D">
        <w:t>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183E03C2" w14:textId="77777777" w:rsidR="001E778D" w:rsidRPr="00730C5D" w:rsidRDefault="001E778D" w:rsidP="00F93AB7">
      <w:pPr>
        <w:pBdr>
          <w:top w:val="nil"/>
          <w:left w:val="nil"/>
          <w:bottom w:val="nil"/>
          <w:right w:val="nil"/>
          <w:between w:val="nil"/>
        </w:pBdr>
        <w:ind w:right="-25"/>
      </w:pPr>
    </w:p>
    <w:p w14:paraId="1E22ECFD" w14:textId="77777777" w:rsidR="001E778D" w:rsidRPr="00730C5D" w:rsidRDefault="001E778D" w:rsidP="00F93AB7">
      <w:pPr>
        <w:pBdr>
          <w:top w:val="nil"/>
          <w:left w:val="nil"/>
          <w:bottom w:val="nil"/>
          <w:right w:val="nil"/>
          <w:between w:val="nil"/>
        </w:pBdr>
        <w:ind w:right="-25"/>
        <w:rPr>
          <w:bCs/>
        </w:rPr>
      </w:pPr>
      <w:r w:rsidRPr="00730C5D">
        <w:rPr>
          <w:bCs/>
        </w:rPr>
        <w:t xml:space="preserve">Es así que, los datos abiertos cumplen con la finalidad de poder ser utilizados, </w:t>
      </w:r>
      <w:r w:rsidRPr="00730C5D">
        <w:rPr>
          <w:b/>
          <w:bCs/>
          <w:u w:val="single"/>
        </w:rPr>
        <w:t xml:space="preserve">reutilizados </w:t>
      </w:r>
      <w:r w:rsidRPr="00730C5D">
        <w:rPr>
          <w:bCs/>
        </w:rPr>
        <w:t xml:space="preserve">y redistribuidos; y que el formato de datos abiertos, </w:t>
      </w:r>
      <w:r w:rsidRPr="00730C5D">
        <w:rPr>
          <w:b/>
          <w:bCs/>
        </w:rPr>
        <w:t>debe permitir la aplicación y reproducción</w:t>
      </w:r>
      <w:r w:rsidRPr="00730C5D">
        <w:rPr>
          <w:bCs/>
        </w:rPr>
        <w:t xml:space="preserve"> de la información sin estar condicionados a contraprestaciones; lo anterior no debe traducirse en la posibilidad de alteración, edición o modificación del original; entonces, podemos advertir que el documento entregado en formato </w:t>
      </w:r>
      <w:proofErr w:type="spellStart"/>
      <w:r w:rsidRPr="00730C5D">
        <w:rPr>
          <w:bCs/>
        </w:rPr>
        <w:t>pdf</w:t>
      </w:r>
      <w:proofErr w:type="spellEnd"/>
      <w:r w:rsidRPr="00730C5D">
        <w:rPr>
          <w:bCs/>
        </w:rPr>
        <w:t>, no permite seleccionar texto, copiarlo y pegarlo; por tanto, tampoco permite que la información pueda ser utilizada, reutilizada o redistribuida.</w:t>
      </w:r>
    </w:p>
    <w:p w14:paraId="5324F6C1" w14:textId="77777777" w:rsidR="001E778D" w:rsidRPr="00730C5D" w:rsidRDefault="001E778D" w:rsidP="00F93AB7">
      <w:pPr>
        <w:pBdr>
          <w:top w:val="nil"/>
          <w:left w:val="nil"/>
          <w:bottom w:val="nil"/>
          <w:right w:val="nil"/>
          <w:between w:val="nil"/>
        </w:pBdr>
        <w:ind w:right="-25"/>
      </w:pPr>
    </w:p>
    <w:p w14:paraId="3CEA72A3" w14:textId="77777777" w:rsidR="001E778D" w:rsidRPr="00730C5D" w:rsidRDefault="001E778D" w:rsidP="00F93AB7">
      <w:pPr>
        <w:pBdr>
          <w:top w:val="nil"/>
          <w:left w:val="nil"/>
          <w:bottom w:val="nil"/>
          <w:right w:val="nil"/>
          <w:between w:val="nil"/>
        </w:pBdr>
        <w:ind w:right="-25"/>
      </w:pPr>
      <w:r w:rsidRPr="00730C5D">
        <w:t xml:space="preserve">Además es de reiterar que, la dirección electrónica se proporcionó a través de un documento digitalizado, por lo tanto, al no ser posible la edición, modificación, procesamiento, o manipulación de su contenido, es necesario capturar la dirección electrónica dígito por dígito, tarea que resulta compleja si tomamos en consideración la longitud de la dirección electrónica, que además está compuesta por símbolos y caracteres, así como por mayúsculas y minúsculas, lo cual es altamente susceptible a la comisión de errores que impedirían acceder a la página que aloja la información. </w:t>
      </w:r>
    </w:p>
    <w:p w14:paraId="5A494058" w14:textId="77777777" w:rsidR="00176C5B" w:rsidRPr="00730C5D" w:rsidRDefault="00176C5B" w:rsidP="00F93AB7">
      <w:pPr>
        <w:pBdr>
          <w:top w:val="nil"/>
          <w:left w:val="nil"/>
          <w:bottom w:val="nil"/>
          <w:right w:val="nil"/>
          <w:between w:val="nil"/>
        </w:pBdr>
        <w:ind w:right="-25"/>
      </w:pPr>
    </w:p>
    <w:p w14:paraId="3F9C7C24" w14:textId="0ED0D5BA" w:rsidR="00651DA5" w:rsidRPr="00730C5D" w:rsidRDefault="00651DA5" w:rsidP="00F93AB7">
      <w:pPr>
        <w:pBdr>
          <w:top w:val="nil"/>
          <w:left w:val="nil"/>
          <w:bottom w:val="nil"/>
          <w:right w:val="nil"/>
          <w:between w:val="nil"/>
        </w:pBdr>
        <w:ind w:right="-25"/>
      </w:pPr>
      <w:r w:rsidRPr="00730C5D">
        <w:lastRenderedPageBreak/>
        <w:t>No obstante, y considerando los motivos de la inconformidad del particular, se deduce que si</w:t>
      </w:r>
      <w:r w:rsidR="002856C9" w:rsidRPr="00730C5D">
        <w:t xml:space="preserve"> procedió a consultar el link referido.</w:t>
      </w:r>
    </w:p>
    <w:p w14:paraId="7CA3E715" w14:textId="77777777" w:rsidR="002856C9" w:rsidRPr="00730C5D" w:rsidRDefault="002856C9" w:rsidP="00F93AB7">
      <w:pPr>
        <w:pBdr>
          <w:top w:val="nil"/>
          <w:left w:val="nil"/>
          <w:bottom w:val="nil"/>
          <w:right w:val="nil"/>
          <w:between w:val="nil"/>
        </w:pBdr>
        <w:ind w:right="-25"/>
      </w:pPr>
    </w:p>
    <w:p w14:paraId="36E4F868" w14:textId="756B55B7" w:rsidR="002856C9" w:rsidRPr="00730C5D" w:rsidRDefault="002856C9" w:rsidP="00F93AB7">
      <w:pPr>
        <w:pBdr>
          <w:top w:val="nil"/>
          <w:left w:val="nil"/>
          <w:bottom w:val="nil"/>
          <w:right w:val="nil"/>
          <w:between w:val="nil"/>
        </w:pBdr>
        <w:ind w:right="-25"/>
      </w:pPr>
      <w:r w:rsidRPr="00730C5D">
        <w:t xml:space="preserve">Por ello, esta ponencia </w:t>
      </w:r>
      <w:proofErr w:type="spellStart"/>
      <w:r w:rsidRPr="00730C5D">
        <w:t>resolutora</w:t>
      </w:r>
      <w:proofErr w:type="spellEnd"/>
      <w:r w:rsidRPr="00730C5D">
        <w:t xml:space="preserve">, de igual manera procedió a consultar el portal de IPOMEX en </w:t>
      </w:r>
      <w:hyperlink r:id="rId14" w:anchor="/info-fraccion/50/197/1" w:history="1">
        <w:r w:rsidRPr="00730C5D">
          <w:rPr>
            <w:rStyle w:val="Hipervnculo"/>
            <w:color w:val="auto"/>
          </w:rPr>
          <w:t>https://ipomex.org.mx/ipomex/#/info-fraccion/50/197/1</w:t>
        </w:r>
      </w:hyperlink>
      <w:r w:rsidRPr="00730C5D">
        <w:t xml:space="preserve"> localizando lo siguiente:</w:t>
      </w:r>
    </w:p>
    <w:p w14:paraId="31C44BF6" w14:textId="77777777" w:rsidR="002856C9" w:rsidRPr="00730C5D" w:rsidRDefault="002856C9" w:rsidP="00F93AB7">
      <w:pPr>
        <w:pBdr>
          <w:top w:val="nil"/>
          <w:left w:val="nil"/>
          <w:bottom w:val="nil"/>
          <w:right w:val="nil"/>
          <w:between w:val="nil"/>
        </w:pBdr>
        <w:ind w:right="-25"/>
      </w:pPr>
    </w:p>
    <w:p w14:paraId="52A2E738" w14:textId="2113B7B6" w:rsidR="002856C9" w:rsidRPr="00730C5D" w:rsidRDefault="00F70FF2" w:rsidP="00F93AB7">
      <w:pPr>
        <w:pBdr>
          <w:top w:val="nil"/>
          <w:left w:val="nil"/>
          <w:bottom w:val="nil"/>
          <w:right w:val="nil"/>
          <w:between w:val="nil"/>
        </w:pBdr>
        <w:ind w:right="-25"/>
      </w:pPr>
      <w:r w:rsidRPr="00730C5D">
        <w:rPr>
          <w:noProof/>
        </w:rPr>
        <mc:AlternateContent>
          <mc:Choice Requires="wps">
            <w:drawing>
              <wp:anchor distT="0" distB="0" distL="114300" distR="114300" simplePos="0" relativeHeight="251660288" behindDoc="0" locked="0" layoutInCell="1" allowOverlap="1" wp14:anchorId="0C7B9830" wp14:editId="31245ADF">
                <wp:simplePos x="0" y="0"/>
                <wp:positionH relativeFrom="column">
                  <wp:posOffset>77470</wp:posOffset>
                </wp:positionH>
                <wp:positionV relativeFrom="paragraph">
                  <wp:posOffset>1084580</wp:posOffset>
                </wp:positionV>
                <wp:extent cx="409575" cy="990600"/>
                <wp:effectExtent l="57150" t="38100" r="85725" b="95250"/>
                <wp:wrapNone/>
                <wp:docPr id="4" name="Rectángulo 4"/>
                <wp:cNvGraphicFramePr/>
                <a:graphic xmlns:a="http://schemas.openxmlformats.org/drawingml/2006/main">
                  <a:graphicData uri="http://schemas.microsoft.com/office/word/2010/wordprocessingShape">
                    <wps:wsp>
                      <wps:cNvSpPr/>
                      <wps:spPr>
                        <a:xfrm>
                          <a:off x="0" y="0"/>
                          <a:ext cx="409575" cy="990600"/>
                        </a:xfrm>
                        <a:prstGeom prst="rect">
                          <a:avLst/>
                        </a:prstGeom>
                        <a:noFill/>
                        <a:ln w="381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868E67C" id="Rectángulo 4" o:spid="_x0000_s1026" style="position:absolute;margin-left:6.1pt;margin-top:85.4pt;width:32.25pt;height:7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" filled="f" strokecolor="red" strokeweight="3pt">
                <v:shadow on="t" color="black" opacity="22937f" origin=",.5" offset="0,.63889mm"/>
              </v:rect>
            </w:pict>
          </mc:Fallback>
        </mc:AlternateContent>
      </w:r>
      <w:r w:rsidRPr="00730C5D">
        <w:rPr>
          <w:noProof/>
        </w:rPr>
        <mc:AlternateContent>
          <mc:Choice Requires="wps">
            <w:drawing>
              <wp:anchor distT="0" distB="0" distL="114300" distR="114300" simplePos="0" relativeHeight="251659264" behindDoc="0" locked="0" layoutInCell="1" allowOverlap="1" wp14:anchorId="5340F570" wp14:editId="77A3D9C7">
                <wp:simplePos x="0" y="0"/>
                <wp:positionH relativeFrom="column">
                  <wp:posOffset>5697220</wp:posOffset>
                </wp:positionH>
                <wp:positionV relativeFrom="paragraph">
                  <wp:posOffset>446405</wp:posOffset>
                </wp:positionV>
                <wp:extent cx="542925" cy="9525"/>
                <wp:effectExtent l="57150" t="114300" r="0" b="180975"/>
                <wp:wrapNone/>
                <wp:docPr id="3" name="Conector recto de flecha 3"/>
                <wp:cNvGraphicFramePr/>
                <a:graphic xmlns:a="http://schemas.openxmlformats.org/drawingml/2006/main">
                  <a:graphicData uri="http://schemas.microsoft.com/office/word/2010/wordprocessingShape">
                    <wps:wsp>
                      <wps:cNvCnPr/>
                      <wps:spPr>
                        <a:xfrm flipH="1">
                          <a:off x="0" y="0"/>
                          <a:ext cx="542925" cy="9525"/>
                        </a:xfrm>
                        <a:prstGeom prst="straightConnector1">
                          <a:avLst/>
                        </a:prstGeom>
                        <a:ln w="57150">
                          <a:solidFill>
                            <a:srgbClr val="FF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895D8DE" id="_x0000_t32" coordsize="21600,21600" o:spt="32" o:oned="t" path="m,l21600,21600e" filled="f">
                <v:path arrowok="t" fillok="f" o:connecttype="none"/>
                <o:lock v:ext="edit" shapetype="t"/>
              </v:shapetype>
              <v:shape id="Conector recto de flecha 3" o:spid="_x0000_s1026" type="#_x0000_t32" style="position:absolute;margin-left:448.6pt;margin-top:35.15pt;width:42.75pt;height:.75pt;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" strokecolor="red" strokeweight="4.5pt">
                <v:stroke endarrow="block"/>
                <v:shadow on="t" color="black" opacity="24903f" origin=",.5" offset="0,.55556mm"/>
              </v:shape>
            </w:pict>
          </mc:Fallback>
        </mc:AlternateContent>
      </w:r>
      <w:r w:rsidR="002856C9" w:rsidRPr="00730C5D">
        <w:rPr>
          <w:noProof/>
        </w:rPr>
        <w:drawing>
          <wp:inline distT="0" distB="0" distL="0" distR="0" wp14:anchorId="63890C58" wp14:editId="7F18C907">
            <wp:extent cx="5742940" cy="2111375"/>
            <wp:effectExtent l="0" t="0" r="0" b="317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42940" cy="2111375"/>
                    </a:xfrm>
                    <a:prstGeom prst="rect">
                      <a:avLst/>
                    </a:prstGeom>
                  </pic:spPr>
                </pic:pic>
              </a:graphicData>
            </a:graphic>
          </wp:inline>
        </w:drawing>
      </w:r>
    </w:p>
    <w:p w14:paraId="74E50C6C" w14:textId="77777777" w:rsidR="002856C9" w:rsidRPr="00730C5D" w:rsidRDefault="002856C9" w:rsidP="00F93AB7">
      <w:pPr>
        <w:pBdr>
          <w:top w:val="nil"/>
          <w:left w:val="nil"/>
          <w:bottom w:val="nil"/>
          <w:right w:val="nil"/>
          <w:between w:val="nil"/>
        </w:pBdr>
        <w:ind w:right="-25"/>
      </w:pPr>
    </w:p>
    <w:p w14:paraId="66D198BD" w14:textId="0A72654D" w:rsidR="00F70FF2" w:rsidRPr="00730C5D" w:rsidRDefault="002856C9" w:rsidP="00F93AB7">
      <w:pPr>
        <w:pBdr>
          <w:top w:val="nil"/>
          <w:left w:val="nil"/>
          <w:bottom w:val="nil"/>
          <w:right w:val="nil"/>
          <w:between w:val="nil"/>
        </w:pBdr>
        <w:ind w:right="-25"/>
      </w:pPr>
      <w:r w:rsidRPr="00730C5D">
        <w:t>Concluyendo, que si bien en dicho portal obra información del Padrón de proveedores y contratistas,</w:t>
      </w:r>
      <w:r w:rsidR="00F70FF2" w:rsidRPr="00730C5D">
        <w:t xml:space="preserve"> así como, que en el mismo, se pueden consultar periodos anteriores al presente ejercicio 2025,</w:t>
      </w:r>
      <w:r w:rsidRPr="00730C5D">
        <w:t xml:space="preserve"> </w:t>
      </w:r>
      <w:r w:rsidR="00F70FF2" w:rsidRPr="00730C5D">
        <w:t xml:space="preserve">también lo es, que </w:t>
      </w:r>
      <w:r w:rsidR="00F70FF2" w:rsidRPr="00730C5D">
        <w:rPr>
          <w:b/>
        </w:rPr>
        <w:t xml:space="preserve">EL SUJETO OBLIGADO </w:t>
      </w:r>
      <w:r w:rsidR="00F70FF2" w:rsidRPr="00730C5D">
        <w:t xml:space="preserve">omitió precisar el procedimiento que </w:t>
      </w:r>
      <w:r w:rsidR="00F70FF2" w:rsidRPr="00730C5D">
        <w:rPr>
          <w:b/>
        </w:rPr>
        <w:t xml:space="preserve">LA PARTE RECURRENTE </w:t>
      </w:r>
      <w:r w:rsidR="00F70FF2" w:rsidRPr="00730C5D">
        <w:t>debía de seguir a fin de consultar la información requerida.</w:t>
      </w:r>
    </w:p>
    <w:p w14:paraId="7CCA7DE6" w14:textId="77777777" w:rsidR="00F70FF2" w:rsidRPr="00730C5D" w:rsidRDefault="00F70FF2" w:rsidP="00F93AB7">
      <w:pPr>
        <w:pBdr>
          <w:top w:val="nil"/>
          <w:left w:val="nil"/>
          <w:bottom w:val="nil"/>
          <w:right w:val="nil"/>
          <w:between w:val="nil"/>
        </w:pBdr>
        <w:ind w:right="-25"/>
      </w:pPr>
    </w:p>
    <w:p w14:paraId="1ED0453A" w14:textId="77777777" w:rsidR="00B94E57" w:rsidRPr="00730C5D" w:rsidRDefault="00B94E57" w:rsidP="00F93AB7">
      <w:r w:rsidRPr="00730C5D">
        <w:t>Bajo esta línea de pensamiento, se tiene que, el padrón de proveedores constituye una obligación de transparencia, por lo que, los sujetos obligados deberán poner a disposición la información relacionada con esto, la cual, deberá ser accesible y permanente, ello en términos de siguiente normatividad:</w:t>
      </w:r>
    </w:p>
    <w:p w14:paraId="36FC79E5" w14:textId="77777777" w:rsidR="00B94E57" w:rsidRPr="00730C5D" w:rsidRDefault="00B94E57" w:rsidP="00F93AB7"/>
    <w:p w14:paraId="0EDD0609" w14:textId="77777777" w:rsidR="00B94E57" w:rsidRPr="00730C5D" w:rsidRDefault="00B94E57" w:rsidP="00F93AB7">
      <w:pPr>
        <w:spacing w:line="240" w:lineRule="auto"/>
        <w:ind w:left="567" w:right="616"/>
        <w:jc w:val="center"/>
        <w:rPr>
          <w:b/>
          <w:i/>
        </w:rPr>
      </w:pPr>
      <w:r w:rsidRPr="00730C5D">
        <w:rPr>
          <w:b/>
          <w:i/>
        </w:rPr>
        <w:lastRenderedPageBreak/>
        <w:t>“LEY DE TRANSPARENCIA Y ACCESO A LA INFORMACIÓN PÚBLICA DEL ESTADO DE MÉXICO Y MUNICIPIOS.</w:t>
      </w:r>
    </w:p>
    <w:p w14:paraId="503D3174" w14:textId="77777777" w:rsidR="00B94E57" w:rsidRPr="00730C5D" w:rsidRDefault="00B94E57" w:rsidP="00F93AB7">
      <w:pPr>
        <w:spacing w:line="240" w:lineRule="auto"/>
        <w:ind w:left="567" w:right="616"/>
        <w:rPr>
          <w:i/>
        </w:rPr>
      </w:pPr>
    </w:p>
    <w:p w14:paraId="569F1318" w14:textId="77777777" w:rsidR="00B94E57" w:rsidRPr="00730C5D" w:rsidRDefault="00B94E57" w:rsidP="00F93AB7">
      <w:pPr>
        <w:spacing w:line="240" w:lineRule="auto"/>
        <w:ind w:left="567" w:right="616"/>
        <w:rPr>
          <w:i/>
        </w:rPr>
      </w:pPr>
      <w:r w:rsidRPr="00730C5D">
        <w:rPr>
          <w:b/>
          <w:i/>
        </w:rPr>
        <w:t>Artículo 92</w:t>
      </w:r>
      <w:r w:rsidRPr="00730C5D">
        <w:rPr>
          <w:i/>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FAC6566" w14:textId="77777777" w:rsidR="00B94E57" w:rsidRPr="00730C5D" w:rsidRDefault="00B94E57" w:rsidP="00F93AB7">
      <w:pPr>
        <w:spacing w:line="240" w:lineRule="auto"/>
        <w:ind w:left="567" w:right="616"/>
        <w:rPr>
          <w:i/>
        </w:rPr>
      </w:pPr>
      <w:r w:rsidRPr="00730C5D">
        <w:rPr>
          <w:i/>
        </w:rPr>
        <w:t>(…)</w:t>
      </w:r>
    </w:p>
    <w:p w14:paraId="03BAC031" w14:textId="77777777" w:rsidR="00B94E57" w:rsidRPr="00730C5D" w:rsidRDefault="00B94E57" w:rsidP="00F93AB7">
      <w:pPr>
        <w:spacing w:line="240" w:lineRule="auto"/>
        <w:ind w:left="567" w:right="616"/>
        <w:rPr>
          <w:i/>
        </w:rPr>
      </w:pPr>
      <w:r w:rsidRPr="00730C5D">
        <w:rPr>
          <w:i/>
        </w:rPr>
        <w:t>XXXVI. Padrón de proveedores y contratistas;”</w:t>
      </w:r>
    </w:p>
    <w:p w14:paraId="2E6BCBE1" w14:textId="77777777" w:rsidR="00B94E57" w:rsidRPr="00730C5D" w:rsidRDefault="00B94E57" w:rsidP="00F93AB7">
      <w:pPr>
        <w:spacing w:line="276" w:lineRule="auto"/>
        <w:ind w:left="567" w:right="616"/>
        <w:rPr>
          <w:i/>
        </w:rPr>
      </w:pPr>
    </w:p>
    <w:p w14:paraId="7879336D" w14:textId="77777777" w:rsidR="00B94E57" w:rsidRPr="00730C5D" w:rsidRDefault="00B94E57" w:rsidP="00F93AB7">
      <w:r w:rsidRPr="00730C5D">
        <w:t xml:space="preserve">Respecto a los elementos que debe contener dicho padrón, </w:t>
      </w:r>
      <w:r w:rsidRPr="00730C5D">
        <w:rPr>
          <w:i/>
        </w:rPr>
        <w:t>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Pr="00730C5D">
        <w:t>, establecen lo siguiente:</w:t>
      </w:r>
    </w:p>
    <w:p w14:paraId="4EF0A92E" w14:textId="77777777" w:rsidR="004B654D" w:rsidRPr="00730C5D" w:rsidRDefault="004B654D" w:rsidP="00F93AB7"/>
    <w:p w14:paraId="5CB6E1BE" w14:textId="77777777" w:rsidR="00B94E57" w:rsidRPr="00730C5D" w:rsidRDefault="00B94E57" w:rsidP="00F93AB7">
      <w:pPr>
        <w:spacing w:line="276" w:lineRule="auto"/>
        <w:ind w:left="567" w:right="616"/>
        <w:rPr>
          <w:i/>
        </w:rPr>
      </w:pPr>
      <w:r w:rsidRPr="00730C5D">
        <w:rPr>
          <w:i/>
        </w:rPr>
        <w:t>…</w:t>
      </w:r>
    </w:p>
    <w:p w14:paraId="6EFF2DAE" w14:textId="77777777" w:rsidR="00B94E57" w:rsidRPr="00730C5D" w:rsidRDefault="00B94E57" w:rsidP="00F93AB7">
      <w:pPr>
        <w:spacing w:line="276" w:lineRule="auto"/>
        <w:ind w:left="567" w:right="616"/>
        <w:rPr>
          <w:b/>
          <w:i/>
        </w:rPr>
      </w:pPr>
      <w:r w:rsidRPr="00730C5D">
        <w:rPr>
          <w:b/>
          <w:i/>
        </w:rPr>
        <w:t>XXXII. Padrón de proveedores y contratistas</w:t>
      </w:r>
    </w:p>
    <w:p w14:paraId="4E886F7C" w14:textId="77777777" w:rsidR="00B94E57" w:rsidRPr="00730C5D" w:rsidRDefault="00B94E57" w:rsidP="00F93AB7">
      <w:pPr>
        <w:spacing w:line="276" w:lineRule="auto"/>
        <w:ind w:left="567" w:right="616"/>
        <w:rPr>
          <w:i/>
        </w:rPr>
      </w:pPr>
    </w:p>
    <w:p w14:paraId="6329CAE0" w14:textId="77777777" w:rsidR="00B94E57" w:rsidRPr="00730C5D" w:rsidRDefault="00B94E57" w:rsidP="00F93AB7">
      <w:pPr>
        <w:spacing w:line="276" w:lineRule="auto"/>
        <w:ind w:left="567" w:right="616"/>
        <w:rPr>
          <w:i/>
        </w:rPr>
      </w:pPr>
      <w:r w:rsidRPr="00730C5D">
        <w:rPr>
          <w:i/>
        </w:rPr>
        <w:t>En cumplimiento a la presente fracción, los sujetos obligados deberán publicar un padrón con información relativa a las personas físicas161 y morales con las que celebren contratos de adquisiciones, arrendamientos, servicios, obras públicas y/o servicios relacionados con las mismas, que deberá actualizarse por lo menos cada tres meses.</w:t>
      </w:r>
    </w:p>
    <w:p w14:paraId="5558E39E" w14:textId="77777777" w:rsidR="00B94E57" w:rsidRPr="00730C5D" w:rsidRDefault="00B94E57" w:rsidP="00F93AB7">
      <w:pPr>
        <w:spacing w:line="276" w:lineRule="auto"/>
        <w:ind w:left="567" w:right="616"/>
        <w:rPr>
          <w:i/>
        </w:rPr>
      </w:pPr>
    </w:p>
    <w:p w14:paraId="4E2101FC" w14:textId="77777777" w:rsidR="00B94E57" w:rsidRPr="00730C5D" w:rsidRDefault="00B94E57" w:rsidP="00F93AB7">
      <w:pPr>
        <w:spacing w:line="276" w:lineRule="auto"/>
        <w:ind w:left="567" w:right="616"/>
        <w:rPr>
          <w:i/>
        </w:rPr>
      </w:pPr>
      <w:r w:rsidRPr="00730C5D">
        <w:rPr>
          <w:i/>
        </w:rPr>
        <w:t>En el caso de los sujetos obligados regidos por la Ley de Adquisiciones, Arrendamientos y Servicios del Sector Público, el padrón deberá guardar correspondencia con el Registro Único de Proveedores y Contratistas; el de</w:t>
      </w:r>
    </w:p>
    <w:p w14:paraId="6355F55D" w14:textId="77777777" w:rsidR="00B94E57" w:rsidRPr="00730C5D" w:rsidRDefault="00B94E57" w:rsidP="00F93AB7">
      <w:pPr>
        <w:spacing w:line="276" w:lineRule="auto"/>
        <w:ind w:left="567" w:right="616"/>
        <w:rPr>
          <w:i/>
        </w:rPr>
      </w:pPr>
      <w:proofErr w:type="gramStart"/>
      <w:r w:rsidRPr="00730C5D">
        <w:rPr>
          <w:i/>
        </w:rPr>
        <w:lastRenderedPageBreak/>
        <w:t>los</w:t>
      </w:r>
      <w:proofErr w:type="gramEnd"/>
      <w:r w:rsidRPr="00730C5D">
        <w:rPr>
          <w:i/>
        </w:rPr>
        <w:t xml:space="preserve"> partidos políticos con el Registro Único de Proveedores y Contratistas del Instituto Nacional Electoral y el resto de los sujetos obligados incluirá el hipervínculo al registro electrónico que en su caso corresponda.</w:t>
      </w:r>
    </w:p>
    <w:p w14:paraId="73B2E24C" w14:textId="77777777" w:rsidR="00B94E57" w:rsidRPr="00730C5D" w:rsidRDefault="00B94E57" w:rsidP="00F93AB7">
      <w:pPr>
        <w:spacing w:line="276" w:lineRule="auto"/>
        <w:ind w:left="567" w:right="616"/>
        <w:rPr>
          <w:i/>
        </w:rPr>
      </w:pPr>
    </w:p>
    <w:p w14:paraId="30A084EE" w14:textId="77777777" w:rsidR="00B94E57" w:rsidRPr="00730C5D" w:rsidRDefault="00B94E57" w:rsidP="00F93AB7">
      <w:pPr>
        <w:spacing w:line="276" w:lineRule="auto"/>
        <w:ind w:left="567" w:right="616"/>
        <w:rPr>
          <w:i/>
        </w:rPr>
      </w:pPr>
      <w:r w:rsidRPr="00730C5D">
        <w:rPr>
          <w:i/>
        </w:rPr>
        <w:t>Adicionalmente, los sujetos obligados usarán como referencia el Directorio Estadístico Nacional de Unidades Económicas (DENUE), administrado por el Instituto Nacional de Estadística y Geografía (INEGI), para indicar la actividad económica del proveedor y/o contratista que corresponda.</w:t>
      </w:r>
    </w:p>
    <w:p w14:paraId="19187A1A" w14:textId="77777777" w:rsidR="00B94E57" w:rsidRPr="00730C5D" w:rsidRDefault="00B94E57" w:rsidP="00F93AB7">
      <w:pPr>
        <w:spacing w:line="276" w:lineRule="auto"/>
        <w:ind w:left="567" w:right="616"/>
        <w:rPr>
          <w:i/>
        </w:rPr>
      </w:pPr>
    </w:p>
    <w:p w14:paraId="5B10F08A" w14:textId="77777777" w:rsidR="00B94E57" w:rsidRPr="00730C5D" w:rsidRDefault="00B94E57" w:rsidP="00F93AB7">
      <w:r w:rsidRPr="00730C5D">
        <w:rPr>
          <w:noProof/>
        </w:rPr>
        <w:drawing>
          <wp:inline distT="0" distB="0" distL="0" distR="0" wp14:anchorId="33E8C7B5" wp14:editId="044241F9">
            <wp:extent cx="5457825" cy="4276725"/>
            <wp:effectExtent l="0" t="0" r="9525" b="9525"/>
            <wp:docPr id="770201560"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6"/>
                    <a:srcRect/>
                    <a:stretch>
                      <a:fillRect/>
                    </a:stretch>
                  </pic:blipFill>
                  <pic:spPr>
                    <a:xfrm>
                      <a:off x="0" y="0"/>
                      <a:ext cx="5458395" cy="4277172"/>
                    </a:xfrm>
                    <a:prstGeom prst="rect">
                      <a:avLst/>
                    </a:prstGeom>
                    <a:ln/>
                  </pic:spPr>
                </pic:pic>
              </a:graphicData>
            </a:graphic>
          </wp:inline>
        </w:drawing>
      </w:r>
    </w:p>
    <w:p w14:paraId="4C28A999" w14:textId="4A926FFA" w:rsidR="00457563" w:rsidRPr="00730C5D" w:rsidRDefault="00B94E57" w:rsidP="00F93AB7">
      <w:pPr>
        <w:spacing w:before="280" w:after="280"/>
        <w:rPr>
          <w:b/>
        </w:rPr>
      </w:pPr>
      <w:r w:rsidRPr="00730C5D">
        <w:t xml:space="preserve"> </w:t>
      </w:r>
      <w:r w:rsidR="00457563" w:rsidRPr="00730C5D">
        <w:t xml:space="preserve">Por lo tanto, bajo los principios de certeza, eficacia y objetividad, establecidos en el artículo 9, de la Ley de Transparencia y Acceso a la Información Pública del Estado de México y Municipios, este Instituto como Órgano Garante determina que los motivos de inconformidad </w:t>
      </w:r>
      <w:r w:rsidR="00457563" w:rsidRPr="00730C5D">
        <w:lastRenderedPageBreak/>
        <w:t xml:space="preserve">son fundados, y ordena la entrega de la información señalada vía </w:t>
      </w:r>
      <w:r w:rsidR="00457563" w:rsidRPr="00730C5D">
        <w:rPr>
          <w:b/>
        </w:rPr>
        <w:t>SAIMEX</w:t>
      </w:r>
      <w:r w:rsidR="00457563" w:rsidRPr="00730C5D">
        <w:t xml:space="preserve"> de ser procedente en </w:t>
      </w:r>
      <w:r w:rsidR="00457563" w:rsidRPr="00730C5D">
        <w:rPr>
          <w:b/>
        </w:rPr>
        <w:t>versión pública.</w:t>
      </w:r>
    </w:p>
    <w:p w14:paraId="774AE09C" w14:textId="77777777" w:rsidR="003B3CD6" w:rsidRPr="00730C5D" w:rsidRDefault="004C3B66" w:rsidP="00F93AB7">
      <w:pPr>
        <w:pStyle w:val="Ttulo3"/>
      </w:pPr>
      <w:bookmarkStart w:id="28" w:name="_Toc208357958"/>
      <w:r w:rsidRPr="00730C5D">
        <w:t>d) Versión pública</w:t>
      </w:r>
      <w:bookmarkEnd w:id="28"/>
    </w:p>
    <w:p w14:paraId="0E97AEBF" w14:textId="77777777" w:rsidR="003B3CD6" w:rsidRPr="00730C5D" w:rsidRDefault="004C3B66" w:rsidP="00F93AB7">
      <w:r w:rsidRPr="00730C5D">
        <w:t xml:space="preserve">Para el caso de que el o los documentos de los cuales se ordena su entrega contengan datos personales susceptibles de ser testados, deberán ser entregados en </w:t>
      </w:r>
      <w:r w:rsidRPr="00730C5D">
        <w:rPr>
          <w:b/>
        </w:rPr>
        <w:t>versión pública</w:t>
      </w:r>
      <w:r w:rsidRPr="00730C5D">
        <w:t>, pues el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C17826B" w14:textId="77777777" w:rsidR="003B3CD6" w:rsidRPr="00730C5D" w:rsidRDefault="003B3CD6" w:rsidP="00F93AB7"/>
    <w:p w14:paraId="5CF32314" w14:textId="77777777" w:rsidR="003B3CD6" w:rsidRPr="00730C5D" w:rsidRDefault="004C3B66" w:rsidP="00F93AB7">
      <w:r w:rsidRPr="00730C5D">
        <w:t>A este respecto, los artículos 3, fracciones IX, XX, XXI y XLV; 51 y 52 de la Ley de Transparencia y Acceso a la Información Pública del Estado de México y Municipios establecen:</w:t>
      </w:r>
    </w:p>
    <w:p w14:paraId="769598CB" w14:textId="77777777" w:rsidR="003B3CD6" w:rsidRPr="00730C5D" w:rsidRDefault="003B3CD6" w:rsidP="00F93AB7"/>
    <w:p w14:paraId="64139E7A" w14:textId="77777777" w:rsidR="003B3CD6" w:rsidRPr="00730C5D" w:rsidRDefault="004C3B66" w:rsidP="00F93AB7">
      <w:pPr>
        <w:pStyle w:val="Puesto"/>
        <w:ind w:firstLine="0"/>
        <w:rPr>
          <w:color w:val="auto"/>
        </w:rPr>
      </w:pPr>
      <w:r w:rsidRPr="00730C5D">
        <w:rPr>
          <w:b/>
          <w:color w:val="auto"/>
        </w:rPr>
        <w:t xml:space="preserve">“Artículo 3. </w:t>
      </w:r>
      <w:r w:rsidRPr="00730C5D">
        <w:rPr>
          <w:color w:val="auto"/>
        </w:rPr>
        <w:t xml:space="preserve">Para los efectos de la presente Ley se entenderá por: </w:t>
      </w:r>
    </w:p>
    <w:p w14:paraId="5FB39C8A" w14:textId="77777777" w:rsidR="003B3CD6" w:rsidRPr="00730C5D" w:rsidRDefault="004C3B66" w:rsidP="00F93AB7">
      <w:pPr>
        <w:pStyle w:val="Puesto"/>
        <w:ind w:firstLine="0"/>
        <w:rPr>
          <w:color w:val="auto"/>
        </w:rPr>
      </w:pPr>
      <w:r w:rsidRPr="00730C5D">
        <w:rPr>
          <w:b/>
          <w:color w:val="auto"/>
        </w:rPr>
        <w:t>IX.</w:t>
      </w:r>
      <w:r w:rsidRPr="00730C5D">
        <w:rPr>
          <w:color w:val="auto"/>
        </w:rPr>
        <w:t xml:space="preserve"> </w:t>
      </w:r>
      <w:r w:rsidRPr="00730C5D">
        <w:rPr>
          <w:b/>
          <w:color w:val="auto"/>
        </w:rPr>
        <w:t xml:space="preserve">Datos personales: </w:t>
      </w:r>
      <w:r w:rsidRPr="00730C5D">
        <w:rPr>
          <w:color w:val="auto"/>
        </w:rPr>
        <w:t xml:space="preserve">La información concerniente a una persona, identificada o identificable según lo dispuesto por la Ley de Protección de Datos Personales del Estado de México; </w:t>
      </w:r>
    </w:p>
    <w:p w14:paraId="08893B65" w14:textId="77777777" w:rsidR="003B3CD6" w:rsidRPr="00730C5D" w:rsidRDefault="003B3CD6" w:rsidP="00F93AB7"/>
    <w:p w14:paraId="13B83C54" w14:textId="77777777" w:rsidR="003B3CD6" w:rsidRPr="00730C5D" w:rsidRDefault="004C3B66" w:rsidP="00F93AB7">
      <w:pPr>
        <w:pStyle w:val="Puesto"/>
        <w:ind w:firstLine="0"/>
        <w:rPr>
          <w:color w:val="auto"/>
        </w:rPr>
      </w:pPr>
      <w:r w:rsidRPr="00730C5D">
        <w:rPr>
          <w:b/>
          <w:color w:val="auto"/>
        </w:rPr>
        <w:t>XX.</w:t>
      </w:r>
      <w:r w:rsidRPr="00730C5D">
        <w:rPr>
          <w:color w:val="auto"/>
        </w:rPr>
        <w:t xml:space="preserve"> </w:t>
      </w:r>
      <w:r w:rsidRPr="00730C5D">
        <w:rPr>
          <w:b/>
          <w:color w:val="auto"/>
        </w:rPr>
        <w:t>Información clasificada:</w:t>
      </w:r>
      <w:r w:rsidRPr="00730C5D">
        <w:rPr>
          <w:color w:val="auto"/>
        </w:rPr>
        <w:t xml:space="preserve"> Aquella considerada por la presente Ley como reservada o confidencial; </w:t>
      </w:r>
    </w:p>
    <w:p w14:paraId="1DEF238E" w14:textId="77777777" w:rsidR="003B3CD6" w:rsidRPr="00730C5D" w:rsidRDefault="003B3CD6" w:rsidP="00F93AB7"/>
    <w:p w14:paraId="7A33CB89" w14:textId="77777777" w:rsidR="003B3CD6" w:rsidRPr="00730C5D" w:rsidRDefault="004C3B66" w:rsidP="00F93AB7">
      <w:pPr>
        <w:pStyle w:val="Puesto"/>
        <w:ind w:firstLine="0"/>
        <w:rPr>
          <w:color w:val="auto"/>
        </w:rPr>
      </w:pPr>
      <w:r w:rsidRPr="00730C5D">
        <w:rPr>
          <w:b/>
          <w:color w:val="auto"/>
        </w:rPr>
        <w:t>XXI.</w:t>
      </w:r>
      <w:r w:rsidRPr="00730C5D">
        <w:rPr>
          <w:color w:val="auto"/>
        </w:rPr>
        <w:t xml:space="preserve"> </w:t>
      </w:r>
      <w:r w:rsidRPr="00730C5D">
        <w:rPr>
          <w:b/>
          <w:color w:val="auto"/>
        </w:rPr>
        <w:t>Información confidencial</w:t>
      </w:r>
      <w:r w:rsidRPr="00730C5D">
        <w:rPr>
          <w:color w:val="auto"/>
        </w:rPr>
        <w:t xml:space="preserve">: Se considera como información confidencial los secretos bancario, fiduciario, industrial, comercial, fiscal, bursátil y postal, cuya titularidad </w:t>
      </w:r>
      <w:r w:rsidRPr="00730C5D">
        <w:rPr>
          <w:color w:val="auto"/>
        </w:rPr>
        <w:lastRenderedPageBreak/>
        <w:t xml:space="preserve">corresponda a particulares, sujetos de derecho internacional o a sujetos obligados cuando no involucren el ejercicio de recursos públicos; </w:t>
      </w:r>
    </w:p>
    <w:p w14:paraId="30143584" w14:textId="77777777" w:rsidR="003B3CD6" w:rsidRPr="00730C5D" w:rsidRDefault="003B3CD6" w:rsidP="00F93AB7"/>
    <w:p w14:paraId="1255CE6A" w14:textId="77777777" w:rsidR="003B3CD6" w:rsidRPr="00730C5D" w:rsidRDefault="004C3B66" w:rsidP="00F93AB7">
      <w:pPr>
        <w:pStyle w:val="Puesto"/>
        <w:ind w:firstLine="0"/>
        <w:rPr>
          <w:color w:val="auto"/>
        </w:rPr>
      </w:pPr>
      <w:r w:rsidRPr="00730C5D">
        <w:rPr>
          <w:b/>
          <w:color w:val="auto"/>
        </w:rPr>
        <w:t>XLV. Versión pública:</w:t>
      </w:r>
      <w:r w:rsidRPr="00730C5D">
        <w:rPr>
          <w:color w:val="auto"/>
        </w:rPr>
        <w:t xml:space="preserve"> Documento en el que se elimine, suprime o borra la información clasificada como reservada o confidencial para permitir su acceso. </w:t>
      </w:r>
    </w:p>
    <w:p w14:paraId="00DC7A99" w14:textId="77777777" w:rsidR="003B3CD6" w:rsidRPr="00730C5D" w:rsidRDefault="003B3CD6" w:rsidP="00F93AB7"/>
    <w:p w14:paraId="2557FB01" w14:textId="77777777" w:rsidR="003B3CD6" w:rsidRPr="00730C5D" w:rsidRDefault="004C3B66" w:rsidP="00F93AB7">
      <w:pPr>
        <w:pStyle w:val="Puesto"/>
        <w:ind w:firstLine="0"/>
        <w:rPr>
          <w:color w:val="auto"/>
        </w:rPr>
      </w:pPr>
      <w:r w:rsidRPr="00730C5D">
        <w:rPr>
          <w:b/>
          <w:color w:val="auto"/>
        </w:rPr>
        <w:t>Artículo 51.</w:t>
      </w:r>
      <w:r w:rsidRPr="00730C5D">
        <w:rPr>
          <w:color w:val="auto"/>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730C5D">
        <w:rPr>
          <w:b/>
          <w:color w:val="auto"/>
        </w:rPr>
        <w:t xml:space="preserve">y tendrá la responsabilidad de verificar en cada caso que la misma no sea confidencial o reservada. </w:t>
      </w:r>
      <w:r w:rsidRPr="00730C5D">
        <w:rPr>
          <w:color w:val="auto"/>
        </w:rPr>
        <w:t>Dicha Unidad contará con las facultades internas necesarias para gestionar la atención a las solicitudes de información en los términos de la Ley General y la presente Ley.</w:t>
      </w:r>
    </w:p>
    <w:p w14:paraId="3B450A6A" w14:textId="77777777" w:rsidR="003B3CD6" w:rsidRPr="00730C5D" w:rsidRDefault="003B3CD6" w:rsidP="00F93AB7"/>
    <w:p w14:paraId="66E55DFC" w14:textId="77777777" w:rsidR="00E22C87" w:rsidRPr="00730C5D" w:rsidRDefault="004C3B66" w:rsidP="00F93AB7">
      <w:pPr>
        <w:pStyle w:val="Puesto"/>
        <w:ind w:firstLine="0"/>
        <w:rPr>
          <w:color w:val="auto"/>
        </w:rPr>
      </w:pPr>
      <w:r w:rsidRPr="00730C5D">
        <w:rPr>
          <w:b/>
          <w:color w:val="auto"/>
        </w:rPr>
        <w:t>Artículo 52.</w:t>
      </w:r>
      <w:r w:rsidRPr="00730C5D">
        <w:rPr>
          <w:color w:val="auto"/>
        </w:rPr>
        <w:t xml:space="preserve"> Las solicitudes de acceso a la información y las respuestas que se les dé, incluyendo, en su caso, </w:t>
      </w:r>
      <w:r w:rsidRPr="00730C5D">
        <w:rPr>
          <w:color w:val="auto"/>
          <w:u w:val="single"/>
        </w:rPr>
        <w:t>la información entregada, así como las resoluciones a los recursos que en su caso se promuevan serán públicas, y de ser el caso que contenga datos personales que deban ser protegidos se podrá dar su acceso en su versión pública</w:t>
      </w:r>
      <w:r w:rsidRPr="00730C5D">
        <w:rPr>
          <w:color w:val="auto"/>
        </w:rPr>
        <w:t xml:space="preserve">, siempre y cuando la resolución de referencia se someta a un proceso de disociación, es decir, no haga identificable al titular de tales datos personales.” </w:t>
      </w:r>
    </w:p>
    <w:p w14:paraId="0854130A" w14:textId="77777777" w:rsidR="00E22C87" w:rsidRPr="00730C5D" w:rsidRDefault="00E22C87" w:rsidP="00F93AB7">
      <w:pPr>
        <w:pStyle w:val="Puesto"/>
        <w:ind w:firstLine="0"/>
        <w:rPr>
          <w:i w:val="0"/>
          <w:color w:val="auto"/>
        </w:rPr>
      </w:pPr>
    </w:p>
    <w:p w14:paraId="62AD5A90" w14:textId="08538CFA" w:rsidR="003B3CD6" w:rsidRPr="00730C5D" w:rsidRDefault="004C3B66" w:rsidP="00F93AB7">
      <w:pPr>
        <w:pStyle w:val="Puesto"/>
        <w:ind w:firstLine="0"/>
        <w:rPr>
          <w:color w:val="auto"/>
        </w:rPr>
      </w:pPr>
      <w:r w:rsidRPr="00730C5D">
        <w:rPr>
          <w:i w:val="0"/>
          <w:color w:val="auto"/>
        </w:rPr>
        <w:t>(Énfasis añadido)</w:t>
      </w:r>
    </w:p>
    <w:p w14:paraId="2F782493" w14:textId="77777777" w:rsidR="003B3CD6" w:rsidRPr="00730C5D" w:rsidRDefault="003B3CD6" w:rsidP="00F93AB7"/>
    <w:p w14:paraId="2F1FE236" w14:textId="77777777" w:rsidR="003B3CD6" w:rsidRPr="00730C5D" w:rsidRDefault="004C3B66" w:rsidP="00F93AB7">
      <w:r w:rsidRPr="00730C5D">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7535FE0B" w14:textId="77777777" w:rsidR="003B3CD6" w:rsidRPr="00730C5D" w:rsidRDefault="003B3CD6" w:rsidP="00F93AB7"/>
    <w:p w14:paraId="335FD054" w14:textId="77777777" w:rsidR="003B3CD6" w:rsidRPr="00730C5D" w:rsidRDefault="004C3B66" w:rsidP="00F93AB7">
      <w:pPr>
        <w:pStyle w:val="Puesto"/>
        <w:ind w:firstLine="0"/>
        <w:rPr>
          <w:color w:val="auto"/>
        </w:rPr>
      </w:pPr>
      <w:r w:rsidRPr="00730C5D">
        <w:rPr>
          <w:b/>
          <w:color w:val="auto"/>
        </w:rPr>
        <w:lastRenderedPageBreak/>
        <w:t>“Artículo 22.</w:t>
      </w:r>
      <w:r w:rsidRPr="00730C5D">
        <w:rPr>
          <w:color w:val="auto"/>
        </w:rPr>
        <w:t xml:space="preserve"> Todo tratamiento de datos personales que efectúe el responsable deberá estar justificado por finalidades concretas, lícitas, explícitas y legítimas, relacionadas con las atribuciones que la normatividad aplicable les confiera. </w:t>
      </w:r>
    </w:p>
    <w:p w14:paraId="7DC7E261" w14:textId="77777777" w:rsidR="003B3CD6" w:rsidRPr="00730C5D" w:rsidRDefault="003B3CD6" w:rsidP="00F93AB7"/>
    <w:p w14:paraId="7844A875" w14:textId="77777777" w:rsidR="003B3CD6" w:rsidRPr="00730C5D" w:rsidRDefault="004C3B66" w:rsidP="00F93AB7">
      <w:pPr>
        <w:pStyle w:val="Puesto"/>
        <w:ind w:firstLine="0"/>
        <w:rPr>
          <w:color w:val="auto"/>
        </w:rPr>
      </w:pPr>
      <w:r w:rsidRPr="00730C5D">
        <w:rPr>
          <w:b/>
          <w:color w:val="auto"/>
        </w:rPr>
        <w:t>Artículo 38.</w:t>
      </w:r>
      <w:r w:rsidRPr="00730C5D">
        <w:rPr>
          <w:color w:val="auto"/>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730C5D">
        <w:rPr>
          <w:b/>
          <w:color w:val="auto"/>
        </w:rPr>
        <w:t>”</w:t>
      </w:r>
      <w:r w:rsidRPr="00730C5D">
        <w:rPr>
          <w:color w:val="auto"/>
        </w:rPr>
        <w:t xml:space="preserve"> </w:t>
      </w:r>
    </w:p>
    <w:p w14:paraId="7CFF8F34" w14:textId="77777777" w:rsidR="003B3CD6" w:rsidRPr="00730C5D" w:rsidRDefault="003B3CD6" w:rsidP="00F93AB7">
      <w:pPr>
        <w:rPr>
          <w:i/>
        </w:rPr>
      </w:pPr>
    </w:p>
    <w:p w14:paraId="7325C416" w14:textId="77777777" w:rsidR="003B3CD6" w:rsidRPr="00730C5D" w:rsidRDefault="004C3B66" w:rsidP="00F93AB7">
      <w:r w:rsidRPr="00730C5D">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0AE0661F" w14:textId="77777777" w:rsidR="003B3CD6" w:rsidRPr="00730C5D" w:rsidRDefault="003B3CD6" w:rsidP="00F93AB7"/>
    <w:p w14:paraId="5DBA7CEA" w14:textId="77777777" w:rsidR="003B3CD6" w:rsidRPr="00730C5D" w:rsidRDefault="004C3B66" w:rsidP="00F93AB7">
      <w:r w:rsidRPr="00730C5D">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730C5D">
        <w:rPr>
          <w:b/>
        </w:rPr>
        <w:t>EL SUJETO OBLIGADO,</w:t>
      </w:r>
      <w:r w:rsidRPr="00730C5D">
        <w:t xml:space="preserve"> por lo que, todo dato personal susceptible de clasificación debe ser protegido.</w:t>
      </w:r>
    </w:p>
    <w:p w14:paraId="56570C0D" w14:textId="77777777" w:rsidR="003B3CD6" w:rsidRPr="00730C5D" w:rsidRDefault="003B3CD6" w:rsidP="00F93AB7"/>
    <w:p w14:paraId="64762FE7" w14:textId="77777777" w:rsidR="003B3CD6" w:rsidRPr="00730C5D" w:rsidRDefault="004C3B66" w:rsidP="00F93AB7">
      <w:r w:rsidRPr="00730C5D">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2518A150" w14:textId="77777777" w:rsidR="003B3CD6" w:rsidRPr="00730C5D" w:rsidRDefault="003B3CD6" w:rsidP="00F93AB7"/>
    <w:p w14:paraId="3CF13F39" w14:textId="77777777" w:rsidR="003B3CD6" w:rsidRPr="00730C5D" w:rsidRDefault="004C3B66" w:rsidP="00F93AB7">
      <w:r w:rsidRPr="00730C5D">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E133A4A" w14:textId="77777777" w:rsidR="003B3CD6" w:rsidRPr="00730C5D" w:rsidRDefault="003B3CD6" w:rsidP="00F93AB7"/>
    <w:p w14:paraId="12AFCE6D" w14:textId="77777777" w:rsidR="003B3CD6" w:rsidRPr="00730C5D" w:rsidRDefault="004C3B66" w:rsidP="00F93AB7">
      <w:pPr>
        <w:pStyle w:val="Puesto"/>
        <w:ind w:firstLine="0"/>
        <w:jc w:val="center"/>
        <w:rPr>
          <w:b/>
          <w:color w:val="auto"/>
        </w:rPr>
      </w:pPr>
      <w:r w:rsidRPr="00730C5D">
        <w:rPr>
          <w:b/>
          <w:color w:val="auto"/>
        </w:rPr>
        <w:t>Ley de Transparencia y Acceso a la Información Pública del Estado de México y Municipios</w:t>
      </w:r>
    </w:p>
    <w:p w14:paraId="7D8EDF25" w14:textId="77777777" w:rsidR="003B3CD6" w:rsidRPr="00730C5D" w:rsidRDefault="003B3CD6" w:rsidP="00F93AB7">
      <w:pPr>
        <w:pStyle w:val="Puesto"/>
        <w:ind w:firstLine="0"/>
        <w:rPr>
          <w:color w:val="auto"/>
        </w:rPr>
      </w:pPr>
    </w:p>
    <w:p w14:paraId="6D138D71" w14:textId="77777777" w:rsidR="003B3CD6" w:rsidRPr="00730C5D" w:rsidRDefault="004C3B66" w:rsidP="00F93AB7">
      <w:pPr>
        <w:pStyle w:val="Puesto"/>
        <w:ind w:firstLine="0"/>
        <w:rPr>
          <w:color w:val="auto"/>
        </w:rPr>
      </w:pPr>
      <w:r w:rsidRPr="00730C5D">
        <w:rPr>
          <w:color w:val="auto"/>
        </w:rPr>
        <w:t>“</w:t>
      </w:r>
      <w:r w:rsidRPr="00730C5D">
        <w:rPr>
          <w:b/>
          <w:color w:val="auto"/>
        </w:rPr>
        <w:t>Artículo 49.</w:t>
      </w:r>
      <w:r w:rsidRPr="00730C5D">
        <w:rPr>
          <w:color w:val="auto"/>
        </w:rPr>
        <w:t xml:space="preserve"> Los Comités de Transparencia tendrán las siguientes atribuciones:</w:t>
      </w:r>
    </w:p>
    <w:p w14:paraId="222623C2" w14:textId="77777777" w:rsidR="003B3CD6" w:rsidRPr="00730C5D" w:rsidRDefault="004C3B66" w:rsidP="00F93AB7">
      <w:pPr>
        <w:pStyle w:val="Puesto"/>
        <w:ind w:firstLine="0"/>
        <w:rPr>
          <w:color w:val="auto"/>
        </w:rPr>
      </w:pPr>
      <w:r w:rsidRPr="00730C5D">
        <w:rPr>
          <w:color w:val="auto"/>
        </w:rPr>
        <w:t>VIII. Aprobar, modificar o revocar la clasificación de la información;</w:t>
      </w:r>
    </w:p>
    <w:p w14:paraId="2C369F1F" w14:textId="77777777" w:rsidR="003B3CD6" w:rsidRPr="00730C5D" w:rsidRDefault="003B3CD6" w:rsidP="00F93AB7">
      <w:pPr>
        <w:pStyle w:val="Puesto"/>
        <w:ind w:firstLine="0"/>
        <w:rPr>
          <w:color w:val="auto"/>
        </w:rPr>
      </w:pPr>
    </w:p>
    <w:p w14:paraId="46833357" w14:textId="77777777" w:rsidR="003B3CD6" w:rsidRPr="00730C5D" w:rsidRDefault="004C3B66" w:rsidP="00F93AB7">
      <w:pPr>
        <w:pStyle w:val="Puesto"/>
        <w:ind w:firstLine="0"/>
        <w:rPr>
          <w:color w:val="auto"/>
        </w:rPr>
      </w:pPr>
      <w:r w:rsidRPr="00730C5D">
        <w:rPr>
          <w:b/>
          <w:color w:val="auto"/>
        </w:rPr>
        <w:t>Artículo 132.</w:t>
      </w:r>
      <w:r w:rsidRPr="00730C5D">
        <w:rPr>
          <w:color w:val="auto"/>
        </w:rPr>
        <w:t xml:space="preserve"> La clasificación de la información se llevará a cabo en el momento en que:</w:t>
      </w:r>
    </w:p>
    <w:p w14:paraId="32556A98" w14:textId="77777777" w:rsidR="003B3CD6" w:rsidRPr="00730C5D" w:rsidRDefault="004C3B66" w:rsidP="00F93AB7">
      <w:pPr>
        <w:pStyle w:val="Puesto"/>
        <w:ind w:firstLine="0"/>
        <w:rPr>
          <w:color w:val="auto"/>
        </w:rPr>
      </w:pPr>
      <w:r w:rsidRPr="00730C5D">
        <w:rPr>
          <w:color w:val="auto"/>
        </w:rPr>
        <w:t>I. Se reciba una solicitud de acceso a la información;</w:t>
      </w:r>
    </w:p>
    <w:p w14:paraId="11E728D5" w14:textId="77777777" w:rsidR="003B3CD6" w:rsidRPr="00730C5D" w:rsidRDefault="004C3B66" w:rsidP="00F93AB7">
      <w:pPr>
        <w:pStyle w:val="Puesto"/>
        <w:ind w:firstLine="0"/>
        <w:rPr>
          <w:color w:val="auto"/>
        </w:rPr>
      </w:pPr>
      <w:r w:rsidRPr="00730C5D">
        <w:rPr>
          <w:color w:val="auto"/>
        </w:rPr>
        <w:t>II. Se determine mediante resolución de autoridad competente; o</w:t>
      </w:r>
    </w:p>
    <w:p w14:paraId="6C161E29" w14:textId="77777777" w:rsidR="003B3CD6" w:rsidRPr="00730C5D" w:rsidRDefault="004C3B66" w:rsidP="00F93AB7">
      <w:pPr>
        <w:pStyle w:val="Puesto"/>
        <w:ind w:firstLine="0"/>
        <w:rPr>
          <w:color w:val="auto"/>
        </w:rPr>
      </w:pPr>
      <w:r w:rsidRPr="00730C5D">
        <w:rPr>
          <w:color w:val="auto"/>
        </w:rPr>
        <w:t>III. Se generen versiones públicas para dar cumplimiento a las obligaciones de transparencia previstas en esta Ley.”</w:t>
      </w:r>
    </w:p>
    <w:p w14:paraId="2790003C" w14:textId="77777777" w:rsidR="003B3CD6" w:rsidRPr="00730C5D" w:rsidRDefault="003B3CD6" w:rsidP="00F93AB7">
      <w:pPr>
        <w:pStyle w:val="Puesto"/>
        <w:ind w:firstLine="0"/>
        <w:rPr>
          <w:color w:val="auto"/>
        </w:rPr>
      </w:pPr>
    </w:p>
    <w:p w14:paraId="5A65C2A8" w14:textId="77777777" w:rsidR="003B3CD6" w:rsidRPr="00730C5D" w:rsidRDefault="004C3B66" w:rsidP="00F93AB7">
      <w:pPr>
        <w:pStyle w:val="Puesto"/>
        <w:ind w:firstLine="0"/>
        <w:rPr>
          <w:color w:val="auto"/>
        </w:rPr>
      </w:pPr>
      <w:r w:rsidRPr="00730C5D">
        <w:rPr>
          <w:color w:val="auto"/>
        </w:rPr>
        <w:t>“</w:t>
      </w:r>
      <w:r w:rsidRPr="00730C5D">
        <w:rPr>
          <w:b/>
          <w:color w:val="auto"/>
        </w:rPr>
        <w:t>Segundo. -</w:t>
      </w:r>
      <w:r w:rsidRPr="00730C5D">
        <w:rPr>
          <w:color w:val="auto"/>
        </w:rPr>
        <w:t xml:space="preserve"> Para efectos de los presentes Lineamientos Generales, se entenderá por:</w:t>
      </w:r>
    </w:p>
    <w:p w14:paraId="0CE97E1A" w14:textId="77777777" w:rsidR="003B3CD6" w:rsidRPr="00730C5D" w:rsidRDefault="004C3B66" w:rsidP="00F93AB7">
      <w:pPr>
        <w:pStyle w:val="Puesto"/>
        <w:ind w:firstLine="0"/>
        <w:rPr>
          <w:color w:val="auto"/>
        </w:rPr>
      </w:pPr>
      <w:r w:rsidRPr="00730C5D">
        <w:rPr>
          <w:color w:val="auto"/>
        </w:rPr>
        <w:t>XVIII.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4976177" w14:textId="77777777" w:rsidR="003B3CD6" w:rsidRPr="00730C5D" w:rsidRDefault="003B3CD6" w:rsidP="00F93AB7">
      <w:pPr>
        <w:pStyle w:val="Puesto"/>
        <w:ind w:firstLine="0"/>
        <w:rPr>
          <w:color w:val="auto"/>
        </w:rPr>
      </w:pPr>
    </w:p>
    <w:p w14:paraId="6E831102" w14:textId="77777777" w:rsidR="003B3CD6" w:rsidRPr="00730C5D" w:rsidRDefault="004C3B66" w:rsidP="00F93AB7">
      <w:pPr>
        <w:pStyle w:val="Puesto"/>
        <w:ind w:firstLine="0"/>
        <w:jc w:val="center"/>
        <w:rPr>
          <w:b/>
          <w:color w:val="auto"/>
        </w:rPr>
      </w:pPr>
      <w:r w:rsidRPr="00730C5D">
        <w:rPr>
          <w:b/>
          <w:color w:val="auto"/>
        </w:rPr>
        <w:t>Lineamientos Generales en materia de Clasificación y Desclasificación de la Información</w:t>
      </w:r>
    </w:p>
    <w:p w14:paraId="35306074" w14:textId="77777777" w:rsidR="003B3CD6" w:rsidRPr="00730C5D" w:rsidRDefault="003B3CD6" w:rsidP="00F93AB7">
      <w:pPr>
        <w:pStyle w:val="Puesto"/>
        <w:ind w:firstLine="0"/>
        <w:jc w:val="center"/>
        <w:rPr>
          <w:b/>
          <w:color w:val="auto"/>
        </w:rPr>
      </w:pPr>
    </w:p>
    <w:p w14:paraId="1BF11D2E" w14:textId="77777777" w:rsidR="003B3CD6" w:rsidRPr="00730C5D" w:rsidRDefault="004C3B66" w:rsidP="00F93AB7">
      <w:pPr>
        <w:pStyle w:val="Puesto"/>
        <w:ind w:firstLine="0"/>
        <w:rPr>
          <w:color w:val="auto"/>
        </w:rPr>
      </w:pPr>
      <w:r w:rsidRPr="00730C5D">
        <w:rPr>
          <w:b/>
          <w:color w:val="auto"/>
        </w:rPr>
        <w:t>Cuarto.</w:t>
      </w:r>
      <w:r w:rsidRPr="00730C5D">
        <w:rPr>
          <w:color w:val="auto"/>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w:t>
      </w:r>
      <w:r w:rsidRPr="00730C5D">
        <w:rPr>
          <w:color w:val="auto"/>
        </w:rPr>
        <w:lastRenderedPageBreak/>
        <w:t>lineamientos, así como en aquellas disposiciones legales aplicables a la materia en el ámbito de sus respectivas competencias, en tanto estas últimas no contravengan lo dispuesto en la Ley General.</w:t>
      </w:r>
    </w:p>
    <w:p w14:paraId="0BF93BCA" w14:textId="77777777" w:rsidR="003B3CD6" w:rsidRPr="00730C5D" w:rsidRDefault="004C3B66" w:rsidP="00F93AB7">
      <w:pPr>
        <w:pStyle w:val="Puesto"/>
        <w:ind w:firstLine="0"/>
        <w:rPr>
          <w:color w:val="auto"/>
        </w:rPr>
      </w:pPr>
      <w:r w:rsidRPr="00730C5D">
        <w:rPr>
          <w:color w:val="auto"/>
        </w:rPr>
        <w:t>Los sujetos obligados deberán aplicar, de manera estricta, las excepciones al derecho de acceso a la información y sólo podrán invocarlas cuando acrediten su procedencia.</w:t>
      </w:r>
    </w:p>
    <w:p w14:paraId="73777232" w14:textId="77777777" w:rsidR="003B3CD6" w:rsidRPr="00730C5D" w:rsidRDefault="003B3CD6" w:rsidP="00F93AB7">
      <w:pPr>
        <w:pStyle w:val="Puesto"/>
        <w:ind w:firstLine="0"/>
        <w:rPr>
          <w:color w:val="auto"/>
        </w:rPr>
      </w:pPr>
    </w:p>
    <w:p w14:paraId="4864E2BF" w14:textId="77777777" w:rsidR="003B3CD6" w:rsidRPr="00730C5D" w:rsidRDefault="004C3B66" w:rsidP="00F93AB7">
      <w:pPr>
        <w:pStyle w:val="Puesto"/>
        <w:ind w:firstLine="0"/>
        <w:rPr>
          <w:color w:val="auto"/>
        </w:rPr>
      </w:pPr>
      <w:r w:rsidRPr="00730C5D">
        <w:rPr>
          <w:b/>
          <w:color w:val="auto"/>
        </w:rPr>
        <w:t>Quinto.</w:t>
      </w:r>
      <w:r w:rsidRPr="00730C5D">
        <w:rPr>
          <w:color w:val="auto"/>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15B9985" w14:textId="77777777" w:rsidR="003B3CD6" w:rsidRPr="00730C5D" w:rsidRDefault="003B3CD6" w:rsidP="00F93AB7">
      <w:pPr>
        <w:pStyle w:val="Puesto"/>
        <w:ind w:firstLine="0"/>
        <w:rPr>
          <w:color w:val="auto"/>
        </w:rPr>
      </w:pPr>
    </w:p>
    <w:p w14:paraId="121D5EE2" w14:textId="77777777" w:rsidR="003B3CD6" w:rsidRPr="00730C5D" w:rsidRDefault="004C3B66" w:rsidP="00F93AB7">
      <w:pPr>
        <w:pStyle w:val="Puesto"/>
        <w:ind w:firstLine="0"/>
        <w:rPr>
          <w:color w:val="auto"/>
        </w:rPr>
      </w:pPr>
      <w:r w:rsidRPr="00730C5D">
        <w:rPr>
          <w:b/>
          <w:color w:val="auto"/>
        </w:rPr>
        <w:t>Sexto.</w:t>
      </w:r>
      <w:r w:rsidRPr="00730C5D">
        <w:rPr>
          <w:color w:val="auto"/>
        </w:rPr>
        <w:t xml:space="preserve"> Se deroga.</w:t>
      </w:r>
    </w:p>
    <w:p w14:paraId="0BCDB63B" w14:textId="77777777" w:rsidR="003B3CD6" w:rsidRPr="00730C5D" w:rsidRDefault="003B3CD6" w:rsidP="00F93AB7">
      <w:pPr>
        <w:pStyle w:val="Puesto"/>
        <w:ind w:firstLine="0"/>
        <w:rPr>
          <w:color w:val="auto"/>
        </w:rPr>
      </w:pPr>
    </w:p>
    <w:p w14:paraId="6DD4BCC3" w14:textId="77777777" w:rsidR="003B3CD6" w:rsidRPr="00730C5D" w:rsidRDefault="004C3B66" w:rsidP="00F93AB7">
      <w:pPr>
        <w:pStyle w:val="Puesto"/>
        <w:ind w:firstLine="0"/>
        <w:rPr>
          <w:color w:val="auto"/>
        </w:rPr>
      </w:pPr>
      <w:r w:rsidRPr="00730C5D">
        <w:rPr>
          <w:b/>
          <w:color w:val="auto"/>
        </w:rPr>
        <w:t>Séptimo.</w:t>
      </w:r>
      <w:r w:rsidRPr="00730C5D">
        <w:rPr>
          <w:color w:val="auto"/>
        </w:rPr>
        <w:t xml:space="preserve"> La clasificación de la información se llevará a cabo en el momento en que:</w:t>
      </w:r>
    </w:p>
    <w:p w14:paraId="155A820C" w14:textId="77777777" w:rsidR="003B3CD6" w:rsidRPr="00730C5D" w:rsidRDefault="004C3B66" w:rsidP="00F93AB7">
      <w:pPr>
        <w:pStyle w:val="Puesto"/>
        <w:ind w:firstLine="0"/>
        <w:rPr>
          <w:color w:val="auto"/>
        </w:rPr>
      </w:pPr>
      <w:r w:rsidRPr="00730C5D">
        <w:rPr>
          <w:color w:val="auto"/>
        </w:rPr>
        <w:t>I.        Se reciba una solicitud de acceso a la información;</w:t>
      </w:r>
    </w:p>
    <w:p w14:paraId="4C3BCDEA" w14:textId="77777777" w:rsidR="003B3CD6" w:rsidRPr="00730C5D" w:rsidRDefault="004C3B66" w:rsidP="00F93AB7">
      <w:pPr>
        <w:pStyle w:val="Puesto"/>
        <w:ind w:firstLine="0"/>
        <w:rPr>
          <w:color w:val="auto"/>
        </w:rPr>
      </w:pPr>
      <w:r w:rsidRPr="00730C5D">
        <w:rPr>
          <w:color w:val="auto"/>
        </w:rPr>
        <w:t>II.       Se determine mediante resolución del Comité de Transparencia, el órgano garante competente, o en cumplimiento a una sentencia del Poder Judicial; o</w:t>
      </w:r>
    </w:p>
    <w:p w14:paraId="2D5775C2" w14:textId="77777777" w:rsidR="003B3CD6" w:rsidRPr="00730C5D" w:rsidRDefault="004C3B66" w:rsidP="00F93AB7">
      <w:pPr>
        <w:pStyle w:val="Puesto"/>
        <w:ind w:firstLine="0"/>
        <w:rPr>
          <w:color w:val="auto"/>
        </w:rPr>
      </w:pPr>
      <w:r w:rsidRPr="00730C5D">
        <w:rPr>
          <w:color w:val="auto"/>
        </w:rPr>
        <w:t>III.      Se generen versiones públicas para dar cumplimiento a las obligaciones de transparencia previstas en la Ley General, la Ley Federal y las correspondientes de las entidades federativas.</w:t>
      </w:r>
    </w:p>
    <w:p w14:paraId="0F4D4E99" w14:textId="77777777" w:rsidR="003B3CD6" w:rsidRPr="00730C5D" w:rsidRDefault="004C3B66" w:rsidP="00F93AB7">
      <w:pPr>
        <w:pStyle w:val="Puesto"/>
        <w:ind w:firstLine="0"/>
        <w:rPr>
          <w:color w:val="auto"/>
        </w:rPr>
      </w:pPr>
      <w:r w:rsidRPr="00730C5D">
        <w:rPr>
          <w:color w:val="auto"/>
        </w:rPr>
        <w:t xml:space="preserve">Los titulares de las áreas deberán revisar la información requerida al momento de la recepción de una solicitud de acceso, para verificar, conforme a su naturaleza, si encuadra en una causal de reserva o de confidencialidad. </w:t>
      </w:r>
    </w:p>
    <w:p w14:paraId="23CD0320" w14:textId="77777777" w:rsidR="003B3CD6" w:rsidRPr="00730C5D" w:rsidRDefault="003B3CD6" w:rsidP="00F93AB7">
      <w:pPr>
        <w:pStyle w:val="Puesto"/>
        <w:ind w:firstLine="0"/>
        <w:rPr>
          <w:color w:val="auto"/>
        </w:rPr>
      </w:pPr>
    </w:p>
    <w:p w14:paraId="0AFD974E" w14:textId="77777777" w:rsidR="003B3CD6" w:rsidRPr="00730C5D" w:rsidRDefault="004C3B66" w:rsidP="00F93AB7">
      <w:pPr>
        <w:pStyle w:val="Puesto"/>
        <w:ind w:firstLine="0"/>
        <w:rPr>
          <w:color w:val="auto"/>
        </w:rPr>
      </w:pPr>
      <w:r w:rsidRPr="00730C5D">
        <w:rPr>
          <w:b/>
          <w:color w:val="auto"/>
        </w:rPr>
        <w:t>Octavo.</w:t>
      </w:r>
      <w:r w:rsidRPr="00730C5D">
        <w:rPr>
          <w:color w:val="auto"/>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DA2330C" w14:textId="77777777" w:rsidR="003B3CD6" w:rsidRPr="00730C5D" w:rsidRDefault="004C3B66" w:rsidP="00F93AB7">
      <w:pPr>
        <w:pStyle w:val="Puesto"/>
        <w:ind w:firstLine="0"/>
        <w:rPr>
          <w:color w:val="auto"/>
        </w:rPr>
      </w:pPr>
      <w:r w:rsidRPr="00730C5D">
        <w:rPr>
          <w:color w:val="auto"/>
        </w:rPr>
        <w:t>Para motivar la clasificación se deberán señalar las razones o circunstancias especiales que lo llevaron a concluir que el caso particular se ajusta al supuesto previsto por la norma legal invocada como fundamento.</w:t>
      </w:r>
    </w:p>
    <w:p w14:paraId="128D378B" w14:textId="77777777" w:rsidR="003B3CD6" w:rsidRPr="00730C5D" w:rsidRDefault="004C3B66" w:rsidP="00F93AB7">
      <w:pPr>
        <w:pStyle w:val="Puesto"/>
        <w:ind w:firstLine="0"/>
        <w:rPr>
          <w:color w:val="auto"/>
        </w:rPr>
      </w:pPr>
      <w:r w:rsidRPr="00730C5D">
        <w:rPr>
          <w:color w:val="auto"/>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4E987D5A" w14:textId="77777777" w:rsidR="003B3CD6" w:rsidRPr="00730C5D" w:rsidRDefault="003B3CD6" w:rsidP="00F93AB7">
      <w:pPr>
        <w:pStyle w:val="Puesto"/>
        <w:ind w:firstLine="0"/>
        <w:rPr>
          <w:color w:val="auto"/>
        </w:rPr>
      </w:pPr>
    </w:p>
    <w:p w14:paraId="4B0DC5D4" w14:textId="77777777" w:rsidR="003B3CD6" w:rsidRPr="00730C5D" w:rsidRDefault="004C3B66" w:rsidP="00F93AB7">
      <w:pPr>
        <w:pStyle w:val="Puesto"/>
        <w:ind w:firstLine="0"/>
        <w:rPr>
          <w:color w:val="auto"/>
        </w:rPr>
      </w:pPr>
      <w:r w:rsidRPr="00730C5D">
        <w:rPr>
          <w:b/>
          <w:color w:val="auto"/>
        </w:rPr>
        <w:lastRenderedPageBreak/>
        <w:t>Noveno.</w:t>
      </w:r>
      <w:r w:rsidRPr="00730C5D">
        <w:rPr>
          <w:color w:val="auto"/>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A6B3193" w14:textId="77777777" w:rsidR="003B3CD6" w:rsidRPr="00730C5D" w:rsidRDefault="003B3CD6" w:rsidP="00F93AB7">
      <w:pPr>
        <w:pStyle w:val="Puesto"/>
        <w:ind w:firstLine="0"/>
        <w:rPr>
          <w:color w:val="auto"/>
        </w:rPr>
      </w:pPr>
    </w:p>
    <w:p w14:paraId="2D59D342" w14:textId="77777777" w:rsidR="003B3CD6" w:rsidRPr="00730C5D" w:rsidRDefault="004C3B66" w:rsidP="00F93AB7">
      <w:pPr>
        <w:pStyle w:val="Puesto"/>
        <w:ind w:firstLine="0"/>
        <w:rPr>
          <w:color w:val="auto"/>
        </w:rPr>
      </w:pPr>
      <w:r w:rsidRPr="00730C5D">
        <w:rPr>
          <w:b/>
          <w:color w:val="auto"/>
        </w:rPr>
        <w:t>Décimo.</w:t>
      </w:r>
      <w:r w:rsidRPr="00730C5D">
        <w:rPr>
          <w:color w:val="auto"/>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6A0A524E" w14:textId="77777777" w:rsidR="003B3CD6" w:rsidRPr="00730C5D" w:rsidRDefault="004C3B66" w:rsidP="00F93AB7">
      <w:pPr>
        <w:pStyle w:val="Puesto"/>
        <w:ind w:firstLine="0"/>
        <w:rPr>
          <w:color w:val="auto"/>
        </w:rPr>
      </w:pPr>
      <w:r w:rsidRPr="00730C5D">
        <w:rPr>
          <w:color w:val="auto"/>
        </w:rPr>
        <w:t>En ausencia de los titulares de las áreas, la información será clasificada o desclasificada por la persona que lo supla, en términos de la normativa que rija la actuación del sujeto obligado.</w:t>
      </w:r>
    </w:p>
    <w:p w14:paraId="2904778B" w14:textId="77777777" w:rsidR="003B3CD6" w:rsidRPr="00730C5D" w:rsidRDefault="004C3B66" w:rsidP="00F93AB7">
      <w:pPr>
        <w:pStyle w:val="Puesto"/>
        <w:ind w:firstLine="0"/>
        <w:rPr>
          <w:color w:val="auto"/>
        </w:rPr>
      </w:pPr>
      <w:r w:rsidRPr="00730C5D">
        <w:rPr>
          <w:b/>
          <w:color w:val="auto"/>
        </w:rPr>
        <w:t xml:space="preserve">Décimo primero. </w:t>
      </w:r>
      <w:r w:rsidRPr="00730C5D">
        <w:rPr>
          <w:color w:val="auto"/>
        </w:rPr>
        <w:t>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2B6AD6FB" w14:textId="77777777" w:rsidR="003B3CD6" w:rsidRPr="00730C5D" w:rsidRDefault="003B3CD6" w:rsidP="00F93AB7"/>
    <w:p w14:paraId="3CC61999" w14:textId="77777777" w:rsidR="003B3CD6" w:rsidRPr="00730C5D" w:rsidRDefault="004C3B66" w:rsidP="00F93AB7">
      <w:r w:rsidRPr="00730C5D">
        <w:t xml:space="preserve">Consecuentemente, se destaca que la versión pública que elabore </w:t>
      </w:r>
      <w:r w:rsidRPr="00730C5D">
        <w:rPr>
          <w:b/>
        </w:rPr>
        <w:t>EL SUJETO OBLIGADO</w:t>
      </w:r>
      <w:r w:rsidRPr="00730C5D">
        <w:t xml:space="preserve"> debe cumplir con las formalidades exigidas en la Ley, por lo que para tal efecto emitirá el </w:t>
      </w:r>
      <w:r w:rsidRPr="00730C5D">
        <w:rPr>
          <w:b/>
        </w:rPr>
        <w:t>Acuerdo del Comité de Transparencia</w:t>
      </w:r>
      <w:r w:rsidRPr="00730C5D">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51CD03F2" w14:textId="77777777" w:rsidR="008E02EF" w:rsidRPr="00730C5D" w:rsidRDefault="008E02EF" w:rsidP="00F93AB7"/>
    <w:p w14:paraId="5A473400" w14:textId="77777777" w:rsidR="00B94E57" w:rsidRPr="00730C5D" w:rsidRDefault="00B94E57" w:rsidP="00F93AB7">
      <w:r w:rsidRPr="00730C5D">
        <w:lastRenderedPageBreak/>
        <w:t>Es importante señalar que, para el caso en concreto, se deben tomar en consideración los siguientes criterios respecto a la información que debe ser, o no, clasificada como confidencial:</w:t>
      </w:r>
    </w:p>
    <w:p w14:paraId="78A2BD76" w14:textId="77777777" w:rsidR="00B94E57" w:rsidRPr="00730C5D" w:rsidRDefault="00B94E57" w:rsidP="00F93AB7"/>
    <w:p w14:paraId="164B536D" w14:textId="77777777" w:rsidR="00B94E57" w:rsidRPr="00730C5D" w:rsidRDefault="00B94E57" w:rsidP="00F93AB7">
      <w:pPr>
        <w:numPr>
          <w:ilvl w:val="0"/>
          <w:numId w:val="45"/>
        </w:numPr>
        <w:tabs>
          <w:tab w:val="left" w:pos="709"/>
        </w:tabs>
      </w:pPr>
      <w:r w:rsidRPr="00730C5D">
        <w:rPr>
          <w:b/>
        </w:rPr>
        <w:t xml:space="preserve">Nombre </w:t>
      </w:r>
    </w:p>
    <w:p w14:paraId="62CC444D" w14:textId="77777777" w:rsidR="00B94E57" w:rsidRPr="00730C5D" w:rsidRDefault="00B94E57" w:rsidP="00F93AB7">
      <w:pPr>
        <w:pBdr>
          <w:top w:val="nil"/>
          <w:left w:val="nil"/>
          <w:bottom w:val="nil"/>
          <w:right w:val="nil"/>
          <w:between w:val="nil"/>
        </w:pBdr>
        <w:ind w:right="50"/>
      </w:pPr>
      <w:r w:rsidRPr="00730C5D">
        <w:t xml:space="preserve">Respecto del </w:t>
      </w:r>
      <w:r w:rsidRPr="00730C5D">
        <w:rPr>
          <w:b/>
        </w:rPr>
        <w:t>nombre de las personas físicas</w:t>
      </w:r>
      <w:r w:rsidRPr="00730C5D">
        <w:t xml:space="preserve"> o los </w:t>
      </w:r>
      <w:r w:rsidRPr="00730C5D">
        <w:rPr>
          <w:b/>
        </w:rPr>
        <w:t>representantes legales de las personas morales</w:t>
      </w:r>
      <w:r w:rsidRPr="00730C5D">
        <w:t xml:space="preserve">, </w:t>
      </w:r>
      <w:r w:rsidRPr="00730C5D">
        <w:rPr>
          <w:b/>
        </w:rPr>
        <w:t>en su calidad de proveedores, contratistas o prestadores de servicios, y la firma y rúbrica de estos</w:t>
      </w:r>
      <w:r w:rsidRPr="00730C5D">
        <w:t>, que participen en algún  proceso de adjudicación en cualquiera de sus modalidades,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14:paraId="516537A8" w14:textId="77777777" w:rsidR="00B94E57" w:rsidRPr="00730C5D" w:rsidRDefault="00B94E57" w:rsidP="00F93AB7">
      <w:pPr>
        <w:pBdr>
          <w:top w:val="nil"/>
          <w:left w:val="nil"/>
          <w:bottom w:val="nil"/>
          <w:right w:val="nil"/>
          <w:between w:val="nil"/>
        </w:pBdr>
        <w:ind w:right="50"/>
      </w:pPr>
    </w:p>
    <w:p w14:paraId="33150146" w14:textId="77777777" w:rsidR="00B94E57" w:rsidRPr="00730C5D" w:rsidRDefault="00B94E57" w:rsidP="00F93AB7">
      <w:pPr>
        <w:pBdr>
          <w:top w:val="nil"/>
          <w:left w:val="nil"/>
          <w:bottom w:val="nil"/>
          <w:right w:val="nil"/>
          <w:between w:val="nil"/>
        </w:pBdr>
        <w:ind w:right="50"/>
      </w:pPr>
      <w:r w:rsidRPr="00730C5D">
        <w:t>Argumentación que guarda sustento en lo estipulado por el artículo 23 de la Ley de Transparencia y Acceso a la Información Pública del Estado de México y Municipios en su penúltimo párrafo, mismo que es del tenor literal siguiente:</w:t>
      </w:r>
    </w:p>
    <w:p w14:paraId="47DE9AB8" w14:textId="77777777" w:rsidR="00B94E57" w:rsidRPr="00730C5D" w:rsidRDefault="00B94E57" w:rsidP="00F93AB7">
      <w:pPr>
        <w:pBdr>
          <w:top w:val="nil"/>
          <w:left w:val="nil"/>
          <w:bottom w:val="nil"/>
          <w:right w:val="nil"/>
          <w:between w:val="nil"/>
        </w:pBdr>
        <w:ind w:right="50"/>
      </w:pPr>
    </w:p>
    <w:p w14:paraId="41E258D7" w14:textId="77777777" w:rsidR="00B94E57" w:rsidRPr="00730C5D" w:rsidRDefault="00B94E57" w:rsidP="00F93AB7">
      <w:pPr>
        <w:pStyle w:val="Puesto"/>
        <w:ind w:firstLine="567"/>
        <w:rPr>
          <w:color w:val="auto"/>
        </w:rPr>
      </w:pPr>
      <w:r w:rsidRPr="00730C5D">
        <w:rPr>
          <w:color w:val="auto"/>
        </w:rPr>
        <w:t>“</w:t>
      </w:r>
      <w:r w:rsidRPr="00730C5D">
        <w:rPr>
          <w:b/>
          <w:color w:val="auto"/>
        </w:rPr>
        <w:t>Artículo 23.</w:t>
      </w:r>
      <w:r w:rsidRPr="00730C5D">
        <w:rPr>
          <w:color w:val="auto"/>
        </w:rPr>
        <w:t xml:space="preserve"> (…)</w:t>
      </w:r>
    </w:p>
    <w:p w14:paraId="2376FB56" w14:textId="77777777" w:rsidR="00B94E57" w:rsidRPr="00730C5D" w:rsidRDefault="00B94E57" w:rsidP="00F93AB7">
      <w:pPr>
        <w:pStyle w:val="Puesto"/>
        <w:ind w:firstLine="567"/>
        <w:rPr>
          <w:color w:val="auto"/>
        </w:rPr>
      </w:pPr>
      <w:r w:rsidRPr="00730C5D">
        <w:rPr>
          <w:color w:val="auto"/>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2694D3CE" w14:textId="77777777" w:rsidR="00B94E57" w:rsidRPr="00730C5D" w:rsidRDefault="00B94E57" w:rsidP="00F93AB7">
      <w:pPr>
        <w:pBdr>
          <w:top w:val="nil"/>
          <w:left w:val="nil"/>
          <w:bottom w:val="nil"/>
          <w:right w:val="nil"/>
          <w:between w:val="nil"/>
        </w:pBdr>
        <w:ind w:right="902"/>
      </w:pPr>
    </w:p>
    <w:p w14:paraId="368E5D34" w14:textId="77777777" w:rsidR="00B94E57" w:rsidRPr="00730C5D" w:rsidRDefault="00B94E57" w:rsidP="00F93AB7">
      <w:pPr>
        <w:pBdr>
          <w:top w:val="nil"/>
          <w:left w:val="nil"/>
          <w:bottom w:val="nil"/>
          <w:right w:val="nil"/>
          <w:between w:val="nil"/>
        </w:pBdr>
      </w:pPr>
      <w:r w:rsidRPr="00730C5D">
        <w:t>Asimismo, resulta aplicable el contenido del criterio de interpretación 01/19 emitido por el Instituto Nacional de Transparencia, Acceso a la Información, y Protección de Datos Personales, INAI, que lleva por rubro y texto los siguientes</w:t>
      </w:r>
    </w:p>
    <w:p w14:paraId="0E9A65CA" w14:textId="77777777" w:rsidR="00B94E57" w:rsidRPr="00730C5D" w:rsidRDefault="00B94E57" w:rsidP="00F93AB7">
      <w:pPr>
        <w:pBdr>
          <w:top w:val="nil"/>
          <w:left w:val="nil"/>
          <w:bottom w:val="nil"/>
          <w:right w:val="nil"/>
          <w:between w:val="nil"/>
        </w:pBdr>
      </w:pPr>
    </w:p>
    <w:p w14:paraId="543FBE50" w14:textId="77777777" w:rsidR="00B94E57" w:rsidRPr="00730C5D" w:rsidRDefault="00B94E57" w:rsidP="00F93AB7">
      <w:pPr>
        <w:pStyle w:val="Puesto"/>
        <w:ind w:firstLine="567"/>
        <w:rPr>
          <w:color w:val="auto"/>
        </w:rPr>
      </w:pPr>
      <w:r w:rsidRPr="00730C5D">
        <w:rPr>
          <w:b/>
          <w:color w:val="auto"/>
        </w:rPr>
        <w:lastRenderedPageBreak/>
        <w:t>“Datos de identificación del representante o apoderado legal.</w:t>
      </w:r>
      <w:r w:rsidRPr="00730C5D">
        <w:rPr>
          <w:color w:val="auto"/>
        </w:rPr>
        <w:t xml:space="preserve"> </w:t>
      </w:r>
      <w:r w:rsidRPr="00730C5D">
        <w:rPr>
          <w:b/>
          <w:color w:val="auto"/>
        </w:rPr>
        <w:t xml:space="preserve">Naturaleza jurídica. El nombre, la </w:t>
      </w:r>
      <w:r w:rsidRPr="00730C5D">
        <w:rPr>
          <w:b/>
          <w:color w:val="auto"/>
          <w:u w:val="single"/>
        </w:rPr>
        <w:t>firma y la rúbrica</w:t>
      </w:r>
      <w:r w:rsidRPr="00730C5D">
        <w:rPr>
          <w:color w:val="auto"/>
        </w:rPr>
        <w:t xml:space="preserve"> de una persona física, que actúe como representante o apoderado legal de un tercero que haya celebrado un acto jurídico, con algún sujeto obligado, </w:t>
      </w:r>
      <w:r w:rsidRPr="00730C5D">
        <w:rPr>
          <w:b/>
          <w:color w:val="auto"/>
          <w:u w:val="single"/>
        </w:rPr>
        <w:t>es información pública</w:t>
      </w:r>
      <w:r w:rsidRPr="00730C5D">
        <w:rPr>
          <w:b/>
          <w:color w:val="auto"/>
        </w:rPr>
        <w:t>, en razón de que tales datos fueron proporcionados con el objeto de expresar el consentimiento obligacional del tercero y otorgar validez a dicho instrumento jurídico</w:t>
      </w:r>
      <w:r w:rsidRPr="00730C5D">
        <w:rPr>
          <w:color w:val="auto"/>
        </w:rPr>
        <w:t>.”</w:t>
      </w:r>
    </w:p>
    <w:p w14:paraId="2C74EB4A" w14:textId="77777777" w:rsidR="00B94E57" w:rsidRPr="00730C5D" w:rsidRDefault="00B94E57" w:rsidP="00F93AB7"/>
    <w:p w14:paraId="1C7342C3" w14:textId="77777777" w:rsidR="00B94E57" w:rsidRPr="00730C5D" w:rsidRDefault="00B94E57" w:rsidP="00F93AB7">
      <w:pPr>
        <w:numPr>
          <w:ilvl w:val="0"/>
          <w:numId w:val="45"/>
        </w:numPr>
        <w:tabs>
          <w:tab w:val="left" w:pos="709"/>
        </w:tabs>
      </w:pPr>
      <w:r w:rsidRPr="00730C5D">
        <w:rPr>
          <w:b/>
        </w:rPr>
        <w:t xml:space="preserve">Número de cuenta bancaria </w:t>
      </w:r>
    </w:p>
    <w:p w14:paraId="0CD4F441" w14:textId="77777777" w:rsidR="00B94E57" w:rsidRPr="00730C5D" w:rsidRDefault="00B94E57" w:rsidP="00F93AB7"/>
    <w:p w14:paraId="60AB2B0B" w14:textId="77777777" w:rsidR="00B94E57" w:rsidRPr="00730C5D" w:rsidRDefault="00B94E57" w:rsidP="00F93AB7">
      <w:r w:rsidRPr="00730C5D">
        <w:t>Por cuanto hace al número de cuenta bancaria de los particulares debe ser clasificado como confidencial con fundamento en las fracciones I y II del artículo 143 de la Ley de la Materia de la Entidad; en razón de que, con su difusión se estaría poniendo en riesgo la seguridad de su titular.</w:t>
      </w:r>
    </w:p>
    <w:p w14:paraId="219F1F23" w14:textId="77777777" w:rsidR="00B94E57" w:rsidRPr="00730C5D" w:rsidRDefault="00B94E57" w:rsidP="00F93AB7">
      <w:pPr>
        <w:ind w:right="50"/>
      </w:pPr>
    </w:p>
    <w:p w14:paraId="707A48E5" w14:textId="77777777" w:rsidR="00B94E57" w:rsidRPr="00730C5D" w:rsidRDefault="00B94E57" w:rsidP="00F93AB7">
      <w:pPr>
        <w:ind w:right="51"/>
      </w:pPr>
      <w:r w:rsidRPr="00730C5D">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1E4B6876" w14:textId="77777777" w:rsidR="00B94E57" w:rsidRPr="00730C5D" w:rsidRDefault="00B94E57" w:rsidP="00F93AB7">
      <w:pPr>
        <w:ind w:right="51"/>
      </w:pPr>
    </w:p>
    <w:p w14:paraId="4DF346AA" w14:textId="77777777" w:rsidR="00B94E57" w:rsidRPr="00730C5D" w:rsidRDefault="00B94E57" w:rsidP="00F93AB7">
      <w:pPr>
        <w:ind w:right="50"/>
      </w:pPr>
      <w:r w:rsidRPr="00730C5D">
        <w:t>Lo anterior encuentra sustento en el criterio 10/17 emitido por el Instituto Nacional de Transparencia y Acceso a la Información Pública del Estado de México y Municipios, que a la letra dicen:</w:t>
      </w:r>
    </w:p>
    <w:p w14:paraId="08EAD2C2" w14:textId="77777777" w:rsidR="00B94E57" w:rsidRPr="00730C5D" w:rsidRDefault="00B94E57" w:rsidP="00F93AB7">
      <w:pPr>
        <w:ind w:right="50"/>
      </w:pPr>
    </w:p>
    <w:p w14:paraId="33A41EA4" w14:textId="77777777" w:rsidR="00B94E57" w:rsidRPr="00730C5D" w:rsidRDefault="00B94E57" w:rsidP="00F93AB7">
      <w:pPr>
        <w:pStyle w:val="Puesto"/>
        <w:ind w:firstLine="567"/>
        <w:rPr>
          <w:color w:val="auto"/>
        </w:rPr>
      </w:pPr>
      <w:r w:rsidRPr="00730C5D">
        <w:rPr>
          <w:b/>
          <w:color w:val="auto"/>
        </w:rPr>
        <w:t>“Cuentas bancarias y/o CLABE interbancaria de personas físicas y morales privadas.</w:t>
      </w:r>
      <w:r w:rsidRPr="00730C5D">
        <w:rPr>
          <w:color w:val="auto"/>
        </w:rPr>
        <w:t xml:space="preserve"> El número de cuenta bancaria y/o CLABE interbancaria de particulares es información confidencial, al tratarse de un conjunto de caracteres numéricos utilizados por </w:t>
      </w:r>
      <w:r w:rsidRPr="00730C5D">
        <w:rPr>
          <w:color w:val="auto"/>
        </w:rPr>
        <w:lastRenderedPageBreak/>
        <w:t>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3A383BF7" w14:textId="77777777" w:rsidR="00B94E57" w:rsidRPr="00730C5D" w:rsidRDefault="00B94E57" w:rsidP="00F93AB7">
      <w:pPr>
        <w:ind w:left="851" w:right="899"/>
        <w:jc w:val="center"/>
        <w:rPr>
          <w:b/>
          <w:i/>
        </w:rPr>
      </w:pPr>
    </w:p>
    <w:p w14:paraId="1A614A06" w14:textId="77777777" w:rsidR="00B94E57" w:rsidRPr="00730C5D" w:rsidRDefault="00B94E57" w:rsidP="00F93AB7">
      <w:pPr>
        <w:ind w:right="50"/>
      </w:pPr>
      <w:r w:rsidRPr="00730C5D">
        <w:t>Ahora bien, por cuanto hace a las cuentas bancarias de los Sujetos obligados, dicha información no puede considerarse como confidencial, pues la difusión de dichas cuentas o claves interbancarias, favorecen a la rendición de cuentas; ello tiene sustento en el criterio 11/17, emitido por el Instituto Nacional de Transparencia y Acceso a la Información Pública del Estado de México y Municipios, el cual para mayor referencia se inserta a continuación:</w:t>
      </w:r>
    </w:p>
    <w:p w14:paraId="2161931C" w14:textId="77777777" w:rsidR="00B94E57" w:rsidRPr="00730C5D" w:rsidRDefault="00B94E57" w:rsidP="00F93AB7">
      <w:pPr>
        <w:ind w:right="50"/>
      </w:pPr>
    </w:p>
    <w:p w14:paraId="3755653A" w14:textId="77777777" w:rsidR="00B94E57" w:rsidRPr="00730C5D" w:rsidRDefault="00B94E57" w:rsidP="00F93AB7">
      <w:pPr>
        <w:pStyle w:val="Puesto"/>
        <w:ind w:firstLine="567"/>
        <w:rPr>
          <w:color w:val="auto"/>
        </w:rPr>
      </w:pPr>
      <w:r w:rsidRPr="00730C5D">
        <w:rPr>
          <w:color w:val="auto"/>
        </w:rPr>
        <w:t>“</w:t>
      </w:r>
      <w:r w:rsidRPr="00730C5D">
        <w:rPr>
          <w:b/>
          <w:color w:val="auto"/>
        </w:rPr>
        <w:t>Cuentas bancarias y/o CLABE interbancaria de sujetos obligados que reciben y/o transfieren recursos públicos, son información pública</w:t>
      </w:r>
      <w:r w:rsidRPr="00730C5D">
        <w:rPr>
          <w:color w:val="auto"/>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 “</w:t>
      </w:r>
    </w:p>
    <w:p w14:paraId="6219238E" w14:textId="77777777" w:rsidR="00B94E57" w:rsidRPr="00730C5D" w:rsidRDefault="00B94E57" w:rsidP="00F93AB7"/>
    <w:p w14:paraId="7975F558" w14:textId="77777777" w:rsidR="00B94E57" w:rsidRPr="00730C5D" w:rsidRDefault="00B94E57" w:rsidP="00F93AB7">
      <w:pPr>
        <w:numPr>
          <w:ilvl w:val="0"/>
          <w:numId w:val="45"/>
        </w:numPr>
        <w:tabs>
          <w:tab w:val="left" w:pos="709"/>
        </w:tabs>
      </w:pPr>
      <w:r w:rsidRPr="00730C5D">
        <w:rPr>
          <w:b/>
        </w:rPr>
        <w:t xml:space="preserve">Registro Federal de Contribuyentes (RFC) </w:t>
      </w:r>
    </w:p>
    <w:p w14:paraId="3D522D5A" w14:textId="77777777" w:rsidR="00B94E57" w:rsidRPr="00730C5D" w:rsidRDefault="00B94E57" w:rsidP="00F93AB7">
      <w:pPr>
        <w:tabs>
          <w:tab w:val="left" w:pos="709"/>
        </w:tabs>
      </w:pPr>
    </w:p>
    <w:p w14:paraId="14A29D41" w14:textId="77777777" w:rsidR="00B94E57" w:rsidRPr="00730C5D" w:rsidRDefault="00B94E57" w:rsidP="00F93AB7">
      <w:pPr>
        <w:tabs>
          <w:tab w:val="left" w:pos="709"/>
        </w:tabs>
      </w:pPr>
      <w:r w:rsidRPr="00730C5D">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3D778BFF" w14:textId="77777777" w:rsidR="00B94E57" w:rsidRPr="00730C5D" w:rsidRDefault="00B94E57" w:rsidP="00F93AB7">
      <w:pPr>
        <w:tabs>
          <w:tab w:val="left" w:pos="709"/>
        </w:tabs>
      </w:pPr>
    </w:p>
    <w:p w14:paraId="2E42971F" w14:textId="77777777" w:rsidR="00B94E57" w:rsidRPr="00730C5D" w:rsidRDefault="00B94E57" w:rsidP="00F93AB7">
      <w:pPr>
        <w:tabs>
          <w:tab w:val="left" w:pos="709"/>
        </w:tabs>
      </w:pPr>
      <w:r w:rsidRPr="00730C5D">
        <w:t xml:space="preserve">De acuerdo a lo establecido en el artículo en comento, esta clave se compone de trece caracteres alfanuméricos, con datos obtenidos de los apellidos, nombre (s), fecha de nacimiento del </w:t>
      </w:r>
      <w:r w:rsidRPr="00730C5D">
        <w:lastRenderedPageBreak/>
        <w:t xml:space="preserve">titular, más una </w:t>
      </w:r>
      <w:proofErr w:type="spellStart"/>
      <w:r w:rsidRPr="00730C5D">
        <w:t>homoclave</w:t>
      </w:r>
      <w:proofErr w:type="spellEnd"/>
      <w:r w:rsidRPr="00730C5D">
        <w:t xml:space="preserve"> que establece el sistema automático del Servicio de Administración Tributaria.</w:t>
      </w:r>
    </w:p>
    <w:p w14:paraId="4BAC3FCD" w14:textId="77777777" w:rsidR="00B94E57" w:rsidRPr="00730C5D" w:rsidRDefault="00B94E57" w:rsidP="00F93AB7">
      <w:pPr>
        <w:tabs>
          <w:tab w:val="left" w:pos="709"/>
        </w:tabs>
      </w:pPr>
    </w:p>
    <w:p w14:paraId="2A187683" w14:textId="77777777" w:rsidR="00B94E57" w:rsidRPr="00730C5D" w:rsidRDefault="00B94E57" w:rsidP="00F93AB7">
      <w:pPr>
        <w:tabs>
          <w:tab w:val="left" w:pos="709"/>
        </w:tabs>
      </w:pPr>
      <w:r w:rsidRPr="00730C5D">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07874DAB" w14:textId="77777777" w:rsidR="00B94E57" w:rsidRPr="00730C5D" w:rsidRDefault="00B94E57" w:rsidP="00F93AB7">
      <w:pPr>
        <w:tabs>
          <w:tab w:val="left" w:pos="709"/>
        </w:tabs>
      </w:pPr>
    </w:p>
    <w:p w14:paraId="6CBB56EF" w14:textId="77777777" w:rsidR="00B94E57" w:rsidRPr="00730C5D" w:rsidRDefault="00B94E57" w:rsidP="00F93AB7">
      <w:pPr>
        <w:tabs>
          <w:tab w:val="left" w:pos="709"/>
        </w:tabs>
      </w:pPr>
      <w:r w:rsidRPr="00730C5D">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14:paraId="6A030968" w14:textId="77777777" w:rsidR="00B94E57" w:rsidRPr="00730C5D" w:rsidRDefault="00B94E57" w:rsidP="00F93AB7">
      <w:pPr>
        <w:tabs>
          <w:tab w:val="left" w:pos="709"/>
        </w:tabs>
      </w:pPr>
    </w:p>
    <w:p w14:paraId="118CBAEB" w14:textId="77777777" w:rsidR="00B94E57" w:rsidRPr="00730C5D" w:rsidRDefault="00B94E57" w:rsidP="00F93AB7">
      <w:pPr>
        <w:tabs>
          <w:tab w:val="left" w:pos="709"/>
        </w:tabs>
      </w:pPr>
      <w:r w:rsidRPr="00730C5D">
        <w:t>Lo anterior, resulta congruente con el Criterio 19/17 emitido por el Instituto Nacional de Transparencia, Acceso a la Información y Protección de Datos Personales, en el cual se señala lo siguiente:</w:t>
      </w:r>
    </w:p>
    <w:p w14:paraId="5EEB7E92" w14:textId="77777777" w:rsidR="00B94E57" w:rsidRPr="00730C5D" w:rsidRDefault="00B94E57" w:rsidP="00F93AB7">
      <w:pPr>
        <w:tabs>
          <w:tab w:val="left" w:pos="709"/>
        </w:tabs>
      </w:pPr>
    </w:p>
    <w:p w14:paraId="0B637F88" w14:textId="77777777" w:rsidR="00B94E57" w:rsidRPr="00730C5D" w:rsidRDefault="00B94E57" w:rsidP="00F93AB7">
      <w:pPr>
        <w:pStyle w:val="Puesto"/>
        <w:ind w:firstLine="567"/>
        <w:rPr>
          <w:color w:val="auto"/>
        </w:rPr>
      </w:pPr>
      <w:r w:rsidRPr="00730C5D">
        <w:rPr>
          <w:b/>
          <w:color w:val="auto"/>
        </w:rPr>
        <w:t>Registro Federal de Contribuyentes (RFC) de personas físicas</w:t>
      </w:r>
      <w:r w:rsidRPr="00730C5D">
        <w:rPr>
          <w:color w:val="auto"/>
        </w:rPr>
        <w:t xml:space="preserve">. El RFC es una clave de carácter fiscal, </w:t>
      </w:r>
      <w:proofErr w:type="gramStart"/>
      <w:r w:rsidRPr="00730C5D">
        <w:rPr>
          <w:color w:val="auto"/>
        </w:rPr>
        <w:t>única</w:t>
      </w:r>
      <w:proofErr w:type="gramEnd"/>
      <w:r w:rsidRPr="00730C5D">
        <w:rPr>
          <w:color w:val="auto"/>
        </w:rPr>
        <w:t xml:space="preserve"> e irrepetible, que permite identificar al titular, su edad y fecha de nacimiento, por lo que es un dato personal de carácter confidencial.</w:t>
      </w:r>
    </w:p>
    <w:p w14:paraId="03204BBE" w14:textId="77777777" w:rsidR="00B94E57" w:rsidRPr="00730C5D" w:rsidRDefault="00B94E57" w:rsidP="00F93AB7">
      <w:pPr>
        <w:tabs>
          <w:tab w:val="left" w:pos="709"/>
        </w:tabs>
        <w:rPr>
          <w:i/>
        </w:rPr>
      </w:pPr>
    </w:p>
    <w:p w14:paraId="09066881" w14:textId="77777777" w:rsidR="00B94E57" w:rsidRPr="00730C5D" w:rsidRDefault="00B94E57" w:rsidP="00F93AB7">
      <w:pPr>
        <w:tabs>
          <w:tab w:val="left" w:pos="709"/>
        </w:tabs>
        <w:rPr>
          <w:b/>
        </w:rPr>
      </w:pPr>
      <w:r w:rsidRPr="00730C5D">
        <w:t xml:space="preserve">De tal suerte, el Registro Federal de Contribuyentes de los servidores públicos no guarda relación con la transparencia de los recursos públicos, así como tampoco con el desempeño laboral que pueda tener una persona, </w:t>
      </w:r>
      <w:r w:rsidRPr="00730C5D">
        <w:rPr>
          <w:b/>
        </w:rPr>
        <w:t xml:space="preserve">por lo que constituye un dato personal confidencial al </w:t>
      </w:r>
      <w:r w:rsidRPr="00730C5D">
        <w:rPr>
          <w:b/>
        </w:rPr>
        <w:lastRenderedPageBreak/>
        <w:t>actualizar el supuesto normativo del artículo 143, fracción I de la Ley de Transparencia y Acceso a la Información Pública del Estado de México y Municipios.</w:t>
      </w:r>
    </w:p>
    <w:p w14:paraId="55E3E459" w14:textId="77777777" w:rsidR="00B94E57" w:rsidRPr="00730C5D" w:rsidRDefault="00B94E57" w:rsidP="00F93AB7">
      <w:pPr>
        <w:tabs>
          <w:tab w:val="left" w:pos="709"/>
        </w:tabs>
        <w:rPr>
          <w:b/>
        </w:rPr>
      </w:pPr>
    </w:p>
    <w:p w14:paraId="22BBFFBE" w14:textId="77777777" w:rsidR="00B94E57" w:rsidRPr="00730C5D" w:rsidRDefault="00B94E57" w:rsidP="00F93AB7">
      <w:pPr>
        <w:ind w:right="50"/>
      </w:pPr>
      <w:r w:rsidRPr="00730C5D">
        <w:t>Siendo importante resaltar que, si bien este Instituto ha sostenido que el RFC y domicilio de las personas físicas debe ser testado por los Sujetos Obligados, en las versiones públicas de los documentos que elaboren para atender las solicitudes de información pública,</w:t>
      </w:r>
      <w:r w:rsidRPr="00730C5D">
        <w:rPr>
          <w:b/>
          <w:u w:val="single"/>
        </w:rPr>
        <w:t xml:space="preserve"> lo cierto es que tratándose de proveedores, prestadores de servicios o contratistas, dichos datos no deben ser suprimidos de las facturas y contratos que vayan a ser entregados.</w:t>
      </w:r>
    </w:p>
    <w:p w14:paraId="214EE947" w14:textId="77777777" w:rsidR="00B94E57" w:rsidRPr="00730C5D" w:rsidRDefault="00B94E57" w:rsidP="00F93AB7">
      <w:pPr>
        <w:ind w:right="50"/>
      </w:pPr>
    </w:p>
    <w:p w14:paraId="6B5806AE" w14:textId="77777777" w:rsidR="00B94E57" w:rsidRPr="00730C5D" w:rsidRDefault="00B94E57" w:rsidP="00F93AB7">
      <w:pPr>
        <w:ind w:right="50"/>
      </w:pPr>
      <w:r w:rsidRPr="00730C5D">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2B0542C3" w14:textId="77777777" w:rsidR="00B94E57" w:rsidRPr="00730C5D" w:rsidRDefault="00B94E57" w:rsidP="00F93AB7">
      <w:pPr>
        <w:ind w:right="50"/>
      </w:pPr>
    </w:p>
    <w:p w14:paraId="03DF0EEE" w14:textId="77777777" w:rsidR="00B94E57" w:rsidRPr="00730C5D" w:rsidRDefault="00B94E57" w:rsidP="00F93AB7">
      <w:pPr>
        <w:ind w:right="50"/>
      </w:pPr>
      <w:r w:rsidRPr="00730C5D">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w:t>
      </w:r>
    </w:p>
    <w:p w14:paraId="1A049033" w14:textId="77777777" w:rsidR="008E02EF" w:rsidRPr="00730C5D" w:rsidRDefault="008E02EF" w:rsidP="00F93AB7"/>
    <w:p w14:paraId="2524CE89" w14:textId="77777777" w:rsidR="003B3CD6" w:rsidRPr="00730C5D" w:rsidRDefault="004C3B66" w:rsidP="00F93AB7">
      <w:pPr>
        <w:pStyle w:val="Ttulo3"/>
        <w:spacing w:line="360" w:lineRule="auto"/>
        <w:ind w:right="-312"/>
      </w:pPr>
      <w:bookmarkStart w:id="29" w:name="_Toc208357959"/>
      <w:r w:rsidRPr="00730C5D">
        <w:t>e) Conclusión</w:t>
      </w:r>
      <w:bookmarkEnd w:id="29"/>
    </w:p>
    <w:p w14:paraId="1014275A" w14:textId="7D27C3E5" w:rsidR="003B3CD6" w:rsidRPr="00730C5D" w:rsidRDefault="004C3B66" w:rsidP="00F93AB7">
      <w:pPr>
        <w:widowControl w:val="0"/>
        <w:tabs>
          <w:tab w:val="left" w:pos="1701"/>
          <w:tab w:val="left" w:pos="1843"/>
        </w:tabs>
      </w:pPr>
      <w:r w:rsidRPr="00730C5D">
        <w:t xml:space="preserve">En razón de lo anteriormente expuesto, este Instituto estima que las razones o motivos de inconformidad hechos valer por </w:t>
      </w:r>
      <w:r w:rsidRPr="00730C5D">
        <w:rPr>
          <w:b/>
        </w:rPr>
        <w:t>LA PARTE RECURRENTE</w:t>
      </w:r>
      <w:r w:rsidRPr="00730C5D">
        <w:t xml:space="preserve"> devienen </w:t>
      </w:r>
      <w:r w:rsidRPr="00730C5D">
        <w:rPr>
          <w:b/>
        </w:rPr>
        <w:t>fundadas</w:t>
      </w:r>
      <w:r w:rsidRPr="00730C5D">
        <w:t xml:space="preserve"> y suficientes </w:t>
      </w:r>
      <w:r w:rsidRPr="00730C5D">
        <w:lastRenderedPageBreak/>
        <w:t xml:space="preserve">para </w:t>
      </w:r>
      <w:r w:rsidR="00867CFA" w:rsidRPr="00730C5D">
        <w:rPr>
          <w:b/>
        </w:rPr>
        <w:t>REVOCAR</w:t>
      </w:r>
      <w:r w:rsidRPr="00730C5D">
        <w:t xml:space="preserve"> la respuesta del </w:t>
      </w:r>
      <w:r w:rsidRPr="00730C5D">
        <w:rPr>
          <w:b/>
        </w:rPr>
        <w:t>SUJETO OBLIGADO</w:t>
      </w:r>
      <w:r w:rsidRPr="00730C5D">
        <w:t xml:space="preserve"> y ordenarle haga entrega de la información </w:t>
      </w:r>
      <w:r w:rsidR="007637FC" w:rsidRPr="00730C5D">
        <w:t>materia de la solicitud</w:t>
      </w:r>
      <w:r w:rsidR="00AB758F" w:rsidRPr="00730C5D">
        <w:t>.</w:t>
      </w:r>
    </w:p>
    <w:p w14:paraId="70366968" w14:textId="77777777" w:rsidR="003B3CD6" w:rsidRPr="00730C5D" w:rsidRDefault="003B3CD6" w:rsidP="00F93AB7">
      <w:pPr>
        <w:widowControl w:val="0"/>
        <w:tabs>
          <w:tab w:val="left" w:pos="1701"/>
          <w:tab w:val="left" w:pos="1843"/>
        </w:tabs>
      </w:pPr>
    </w:p>
    <w:p w14:paraId="79F084B7" w14:textId="77777777" w:rsidR="00AB758F" w:rsidRPr="00730C5D" w:rsidRDefault="00AB758F" w:rsidP="00F93AB7">
      <w:pPr>
        <w:ind w:right="-93"/>
      </w:pPr>
      <w:bookmarkStart w:id="30" w:name="_heading=h.mqnvgwcxoib9" w:colFirst="0" w:colLast="0"/>
      <w:bookmarkEnd w:id="30"/>
      <w:r w:rsidRPr="00730C5D">
        <w:t>Así, con fundamento en lo establecido en los artículos 5, párrafos trigésimo noveno, cuadragésimo, cuadragésimo primero,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4BE835A5" w14:textId="77777777" w:rsidR="003B3CD6" w:rsidRPr="00730C5D" w:rsidRDefault="003B3CD6" w:rsidP="00F93AB7"/>
    <w:p w14:paraId="265EEA10" w14:textId="77777777" w:rsidR="003B3CD6" w:rsidRPr="00730C5D" w:rsidRDefault="004C3B66" w:rsidP="00F93AB7">
      <w:pPr>
        <w:pStyle w:val="Ttulo1"/>
      </w:pPr>
      <w:bookmarkStart w:id="31" w:name="_Toc208357960"/>
      <w:r w:rsidRPr="00730C5D">
        <w:t>RESUELVE</w:t>
      </w:r>
      <w:bookmarkEnd w:id="31"/>
    </w:p>
    <w:p w14:paraId="2246299A" w14:textId="77777777" w:rsidR="003B3CD6" w:rsidRPr="00730C5D" w:rsidRDefault="003B3CD6" w:rsidP="00F93AB7">
      <w:pPr>
        <w:ind w:right="113"/>
        <w:rPr>
          <w:b/>
        </w:rPr>
      </w:pPr>
    </w:p>
    <w:p w14:paraId="78B6BEDA" w14:textId="5E7FC834" w:rsidR="003B3CD6" w:rsidRPr="00730C5D" w:rsidRDefault="004C3B66" w:rsidP="00F93AB7">
      <w:pPr>
        <w:widowControl w:val="0"/>
      </w:pPr>
      <w:r w:rsidRPr="00730C5D">
        <w:rPr>
          <w:b/>
        </w:rPr>
        <w:t>PRIMERO.</w:t>
      </w:r>
      <w:r w:rsidRPr="00730C5D">
        <w:t xml:space="preserve"> Se</w:t>
      </w:r>
      <w:r w:rsidR="009318BD" w:rsidRPr="00730C5D">
        <w:rPr>
          <w:b/>
        </w:rPr>
        <w:t xml:space="preserve"> </w:t>
      </w:r>
      <w:r w:rsidR="00867CFA" w:rsidRPr="00730C5D">
        <w:rPr>
          <w:b/>
        </w:rPr>
        <w:t>REVOCA</w:t>
      </w:r>
      <w:r w:rsidRPr="00730C5D">
        <w:t xml:space="preserve"> la respuesta entregada por el </w:t>
      </w:r>
      <w:r w:rsidRPr="00730C5D">
        <w:rPr>
          <w:b/>
        </w:rPr>
        <w:t>SUJETO OBLIGADO</w:t>
      </w:r>
      <w:r w:rsidRPr="00730C5D">
        <w:t xml:space="preserve"> en la solicitud de información </w:t>
      </w:r>
      <w:r w:rsidR="000E7946" w:rsidRPr="00730C5D">
        <w:rPr>
          <w:b/>
        </w:rPr>
        <w:t>03710/TOLUCA/IP/2025</w:t>
      </w:r>
      <w:r w:rsidRPr="00730C5D">
        <w:t xml:space="preserve">, por resultar </w:t>
      </w:r>
      <w:r w:rsidRPr="00730C5D">
        <w:rPr>
          <w:b/>
        </w:rPr>
        <w:t>FUNDADAS</w:t>
      </w:r>
      <w:r w:rsidRPr="00730C5D">
        <w:t xml:space="preserve"> las razones o motivos de inconformidad hechos valer por </w:t>
      </w:r>
      <w:r w:rsidRPr="00730C5D">
        <w:rPr>
          <w:b/>
        </w:rPr>
        <w:t>LA PARTE RECURRENTE</w:t>
      </w:r>
      <w:r w:rsidRPr="00730C5D">
        <w:t xml:space="preserve"> en el Recurso de Revisión </w:t>
      </w:r>
      <w:r w:rsidR="000E7946" w:rsidRPr="00730C5D">
        <w:rPr>
          <w:b/>
        </w:rPr>
        <w:t>08942/INFOEM/IP/RR/2025</w:t>
      </w:r>
      <w:r w:rsidRPr="00730C5D">
        <w:t>,</w:t>
      </w:r>
      <w:r w:rsidRPr="00730C5D">
        <w:rPr>
          <w:b/>
        </w:rPr>
        <w:t xml:space="preserve"> </w:t>
      </w:r>
      <w:r w:rsidRPr="00730C5D">
        <w:t xml:space="preserve">en términos del considerando </w:t>
      </w:r>
      <w:r w:rsidRPr="00730C5D">
        <w:rPr>
          <w:b/>
        </w:rPr>
        <w:t>SEGUNDO</w:t>
      </w:r>
      <w:r w:rsidRPr="00730C5D">
        <w:t xml:space="preserve"> de la presente Resolución.</w:t>
      </w:r>
    </w:p>
    <w:p w14:paraId="15C49D18" w14:textId="77777777" w:rsidR="003B3CD6" w:rsidRPr="00730C5D" w:rsidRDefault="003B3CD6" w:rsidP="00F93AB7">
      <w:pPr>
        <w:widowControl w:val="0"/>
      </w:pPr>
    </w:p>
    <w:p w14:paraId="7D8D145F" w14:textId="52205EEA" w:rsidR="00BA1E3F" w:rsidRPr="00730C5D" w:rsidRDefault="004C3B66" w:rsidP="00F93AB7">
      <w:pPr>
        <w:ind w:right="-93"/>
      </w:pPr>
      <w:r w:rsidRPr="00730C5D">
        <w:rPr>
          <w:b/>
        </w:rPr>
        <w:t>SEGUNDO.</w:t>
      </w:r>
      <w:r w:rsidRPr="00730C5D">
        <w:t xml:space="preserve"> Se </w:t>
      </w:r>
      <w:r w:rsidRPr="00730C5D">
        <w:rPr>
          <w:b/>
        </w:rPr>
        <w:t xml:space="preserve">ORDENA </w:t>
      </w:r>
      <w:r w:rsidRPr="00730C5D">
        <w:t xml:space="preserve">al </w:t>
      </w:r>
      <w:r w:rsidRPr="00730C5D">
        <w:rPr>
          <w:b/>
        </w:rPr>
        <w:t>SUJETO OBLIGADO</w:t>
      </w:r>
      <w:r w:rsidRPr="00730C5D">
        <w:t>, a efecto de que entregue</w:t>
      </w:r>
      <w:r w:rsidR="00F51817" w:rsidRPr="00730C5D">
        <w:t xml:space="preserve">, </w:t>
      </w:r>
      <w:r w:rsidRPr="00730C5D">
        <w:t xml:space="preserve">a través del </w:t>
      </w:r>
      <w:r w:rsidRPr="00730C5D">
        <w:rPr>
          <w:b/>
        </w:rPr>
        <w:t>SAIMEX</w:t>
      </w:r>
      <w:r w:rsidRPr="00730C5D">
        <w:t xml:space="preserve">, </w:t>
      </w:r>
      <w:r w:rsidR="000E6C28" w:rsidRPr="00730C5D">
        <w:t xml:space="preserve">de ser procedente en </w:t>
      </w:r>
      <w:r w:rsidR="000E6C28" w:rsidRPr="00730C5D">
        <w:rPr>
          <w:b/>
          <w:bCs/>
          <w:i/>
          <w:iCs/>
        </w:rPr>
        <w:t>versión pública</w:t>
      </w:r>
      <w:r w:rsidR="000E6C28" w:rsidRPr="00730C5D">
        <w:t xml:space="preserve">, </w:t>
      </w:r>
      <w:r w:rsidR="00902394" w:rsidRPr="00730C5D">
        <w:rPr>
          <w:bCs/>
        </w:rPr>
        <w:t xml:space="preserve">de </w:t>
      </w:r>
      <w:r w:rsidRPr="00730C5D">
        <w:t>lo siguiente:</w:t>
      </w:r>
    </w:p>
    <w:p w14:paraId="242DAFCC" w14:textId="77777777" w:rsidR="00BA1E3F" w:rsidRPr="00730C5D" w:rsidRDefault="00BA1E3F" w:rsidP="00F93AB7">
      <w:pPr>
        <w:pStyle w:val="Puesto"/>
        <w:spacing w:line="360" w:lineRule="auto"/>
        <w:ind w:firstLine="0"/>
        <w:rPr>
          <w:color w:val="auto"/>
        </w:rPr>
      </w:pPr>
    </w:p>
    <w:p w14:paraId="1AB4CA48" w14:textId="08358ED2" w:rsidR="003A4DE2" w:rsidRPr="00730C5D" w:rsidRDefault="009253F8" w:rsidP="00F93AB7">
      <w:pPr>
        <w:pStyle w:val="Puesto"/>
        <w:ind w:firstLine="0"/>
        <w:rPr>
          <w:b/>
          <w:bCs/>
          <w:iCs/>
          <w:color w:val="auto"/>
        </w:rPr>
      </w:pPr>
      <w:r w:rsidRPr="00730C5D">
        <w:rPr>
          <w:b/>
          <w:bCs/>
          <w:iCs/>
          <w:color w:val="auto"/>
        </w:rPr>
        <w:t>El Padrón de proveedores correspondiente al primer, segundo, tercer y cuarto trimestre del año 2024</w:t>
      </w:r>
      <w:r w:rsidR="003A4DE2" w:rsidRPr="00730C5D">
        <w:rPr>
          <w:b/>
          <w:bCs/>
          <w:iCs/>
          <w:color w:val="auto"/>
        </w:rPr>
        <w:t xml:space="preserve">. </w:t>
      </w:r>
    </w:p>
    <w:p w14:paraId="2B2D49F2" w14:textId="77777777" w:rsidR="004B56B2" w:rsidRPr="00730C5D" w:rsidRDefault="004B56B2" w:rsidP="00F93AB7">
      <w:pPr>
        <w:pStyle w:val="Puesto"/>
        <w:spacing w:line="360" w:lineRule="auto"/>
        <w:ind w:firstLine="0"/>
        <w:rPr>
          <w:color w:val="auto"/>
        </w:rPr>
      </w:pPr>
    </w:p>
    <w:p w14:paraId="122F271C" w14:textId="77777777" w:rsidR="00BA1E3F" w:rsidRPr="00730C5D" w:rsidRDefault="004C3B66" w:rsidP="00F93AB7">
      <w:r w:rsidRPr="00730C5D">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55F9F51B" w14:textId="77777777" w:rsidR="003B3CD6" w:rsidRPr="00730C5D" w:rsidRDefault="004C3B66" w:rsidP="00F93AB7">
      <w:bookmarkStart w:id="32" w:name="_heading=h.qffin7z8zpqs" w:colFirst="0" w:colLast="0"/>
      <w:bookmarkEnd w:id="32"/>
      <w:r w:rsidRPr="00730C5D">
        <w:rPr>
          <w:b/>
        </w:rPr>
        <w:lastRenderedPageBreak/>
        <w:t>TERCERO.</w:t>
      </w:r>
      <w:r w:rsidRPr="00730C5D">
        <w:t xml:space="preserve"> </w:t>
      </w:r>
      <w:r w:rsidRPr="00730C5D">
        <w:rPr>
          <w:b/>
        </w:rPr>
        <w:t xml:space="preserve">Notifíquese </w:t>
      </w:r>
      <w:r w:rsidRPr="00730C5D">
        <w:t>vía Sistema de Acceso a la Información Mexiquense (</w:t>
      </w:r>
      <w:r w:rsidRPr="00730C5D">
        <w:rPr>
          <w:b/>
        </w:rPr>
        <w:t>SAIMEX</w:t>
      </w:r>
      <w:r w:rsidRPr="00730C5D">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13CE1ED" w14:textId="77777777" w:rsidR="003B3CD6" w:rsidRPr="00730C5D" w:rsidRDefault="003B3CD6" w:rsidP="00F93AB7"/>
    <w:p w14:paraId="47B42820" w14:textId="77777777" w:rsidR="003B3CD6" w:rsidRPr="00730C5D" w:rsidRDefault="004C3B66" w:rsidP="00F93AB7">
      <w:r w:rsidRPr="00730C5D">
        <w:rPr>
          <w:b/>
        </w:rPr>
        <w:t>CUARTO.</w:t>
      </w:r>
      <w:r w:rsidRPr="00730C5D">
        <w:t xml:space="preserve"> Notifíquese a </w:t>
      </w:r>
      <w:r w:rsidRPr="00730C5D">
        <w:rPr>
          <w:b/>
        </w:rPr>
        <w:t>LA PARTE RECURRENTE</w:t>
      </w:r>
      <w:r w:rsidRPr="00730C5D">
        <w:t xml:space="preserve"> la presente resolución vía Sistema de Acceso a la Información Mexiquense (</w:t>
      </w:r>
      <w:r w:rsidRPr="00730C5D">
        <w:rPr>
          <w:b/>
        </w:rPr>
        <w:t>SAIMEX</w:t>
      </w:r>
      <w:r w:rsidRPr="00730C5D">
        <w:t>).</w:t>
      </w:r>
    </w:p>
    <w:p w14:paraId="6574242C" w14:textId="77777777" w:rsidR="003B3CD6" w:rsidRPr="00730C5D" w:rsidRDefault="003B3CD6" w:rsidP="00F93AB7"/>
    <w:p w14:paraId="339C8FF1" w14:textId="77777777" w:rsidR="003B3CD6" w:rsidRPr="00730C5D" w:rsidRDefault="004C3B66" w:rsidP="00F93AB7">
      <w:r w:rsidRPr="00730C5D">
        <w:rPr>
          <w:b/>
        </w:rPr>
        <w:t>QUINTO</w:t>
      </w:r>
      <w:r w:rsidRPr="00730C5D">
        <w:t xml:space="preserve">. Hágase del conocimiento a </w:t>
      </w:r>
      <w:r w:rsidRPr="00730C5D">
        <w:rPr>
          <w:b/>
        </w:rPr>
        <w:t>LA PARTE RECURRENTE</w:t>
      </w:r>
      <w:r w:rsidRPr="00730C5D">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184ACFDE" w14:textId="77777777" w:rsidR="003B3CD6" w:rsidRPr="00730C5D" w:rsidRDefault="003B3CD6" w:rsidP="00F93AB7"/>
    <w:p w14:paraId="09153DC9" w14:textId="1B51DCBF" w:rsidR="003B3CD6" w:rsidRPr="00730C5D" w:rsidRDefault="004C3B66" w:rsidP="00F93AB7">
      <w:r w:rsidRPr="00730C5D">
        <w:rPr>
          <w:b/>
        </w:rPr>
        <w:t>SEXTO.</w:t>
      </w:r>
      <w:r w:rsidRPr="00730C5D">
        <w:t xml:space="preserve"> De conformidad con el artículo 198 de la Ley de Transparencia y Acceso a la Información Pública del Estado de México y Municipios, el </w:t>
      </w:r>
      <w:r w:rsidRPr="00730C5D">
        <w:rPr>
          <w:b/>
        </w:rPr>
        <w:t>SUJETO OBLIGADO</w:t>
      </w:r>
      <w:r w:rsidRPr="00730C5D">
        <w:t xml:space="preserve"> podrá solicitar una ampliación de plazo de manera fundada y motivada, para el cumplimiento de la presente resolución.</w:t>
      </w:r>
    </w:p>
    <w:p w14:paraId="2E8E5EDC" w14:textId="1E865C2F" w:rsidR="00F93AB7" w:rsidRPr="00730C5D" w:rsidRDefault="00F93AB7" w:rsidP="00F93AB7"/>
    <w:p w14:paraId="238B4AC5" w14:textId="77777777" w:rsidR="00F93AB7" w:rsidRPr="00730C5D" w:rsidRDefault="00F93AB7" w:rsidP="00F93AB7"/>
    <w:p w14:paraId="27A707C7" w14:textId="5B29FE9F" w:rsidR="003B3CD6" w:rsidRPr="00730C5D" w:rsidRDefault="004C3B66" w:rsidP="00F93AB7">
      <w:pPr>
        <w:ind w:right="-93"/>
      </w:pPr>
      <w:r w:rsidRPr="00730C5D">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89008C" w:rsidRPr="00730C5D">
        <w:t>TRIGÉSIMA</w:t>
      </w:r>
      <w:r w:rsidR="00A4120E" w:rsidRPr="00730C5D">
        <w:t xml:space="preserve"> </w:t>
      </w:r>
      <w:r w:rsidR="00652071" w:rsidRPr="00730C5D">
        <w:t xml:space="preserve">SEGUNDA </w:t>
      </w:r>
      <w:r w:rsidRPr="00730C5D">
        <w:t xml:space="preserve">SESIÓN ORDINARIA, CELEBRADA EL </w:t>
      </w:r>
      <w:r w:rsidR="00652071" w:rsidRPr="00730C5D">
        <w:t>DIEZ</w:t>
      </w:r>
      <w:r w:rsidR="00F90F71" w:rsidRPr="00730C5D">
        <w:t xml:space="preserve"> DE SEPTIEMBRE</w:t>
      </w:r>
      <w:r w:rsidRPr="00730C5D">
        <w:t xml:space="preserve"> DE DOS MIL VEINTICINCO</w:t>
      </w:r>
      <w:r w:rsidR="00607F06" w:rsidRPr="00730C5D">
        <w:t>,</w:t>
      </w:r>
      <w:r w:rsidRPr="00730C5D">
        <w:t xml:space="preserve"> ANTE EL SECRETARIO TÉCNICO DEL PLENO, ALEXIS TAPIA RAMÍREZ.</w:t>
      </w:r>
      <w:r w:rsidR="005045F1" w:rsidRPr="00730C5D">
        <w:t>----------------------------------</w:t>
      </w:r>
    </w:p>
    <w:p w14:paraId="4DE215B7" w14:textId="77777777" w:rsidR="003B3CD6" w:rsidRPr="00F93AB7" w:rsidRDefault="004C3B66" w:rsidP="00F93AB7">
      <w:pPr>
        <w:ind w:right="-93"/>
      </w:pPr>
      <w:bookmarkStart w:id="33" w:name="_heading=h.qxgq53ks1kt3" w:colFirst="0" w:colLast="0"/>
      <w:bookmarkEnd w:id="33"/>
      <w:r w:rsidRPr="00730C5D">
        <w:t>SCMM/AGZ/DEMF/PAG</w:t>
      </w:r>
      <w:bookmarkStart w:id="34" w:name="_GoBack"/>
      <w:bookmarkEnd w:id="34"/>
    </w:p>
    <w:p w14:paraId="7567DEB3" w14:textId="77777777" w:rsidR="003B3CD6" w:rsidRPr="00F93AB7" w:rsidRDefault="003B3CD6" w:rsidP="00F93AB7">
      <w:pPr>
        <w:ind w:right="-93"/>
      </w:pPr>
    </w:p>
    <w:p w14:paraId="2CD77556" w14:textId="77777777" w:rsidR="003B3CD6" w:rsidRPr="00F93AB7" w:rsidRDefault="003B3CD6" w:rsidP="00F93AB7">
      <w:pPr>
        <w:ind w:right="-93"/>
      </w:pPr>
    </w:p>
    <w:p w14:paraId="60BD24E7" w14:textId="77777777" w:rsidR="003B3CD6" w:rsidRPr="00F93AB7" w:rsidRDefault="003B3CD6" w:rsidP="00F93AB7">
      <w:pPr>
        <w:ind w:right="-93"/>
      </w:pPr>
    </w:p>
    <w:p w14:paraId="533DA8C1" w14:textId="77777777" w:rsidR="003B3CD6" w:rsidRPr="00F93AB7" w:rsidRDefault="003B3CD6" w:rsidP="00F93AB7">
      <w:pPr>
        <w:ind w:right="-93"/>
      </w:pPr>
    </w:p>
    <w:p w14:paraId="7F7FD119" w14:textId="77777777" w:rsidR="003B3CD6" w:rsidRPr="00F93AB7" w:rsidRDefault="003B3CD6" w:rsidP="00F93AB7">
      <w:pPr>
        <w:ind w:right="-93"/>
      </w:pPr>
    </w:p>
    <w:p w14:paraId="658595E1" w14:textId="77777777" w:rsidR="003B3CD6" w:rsidRPr="00F93AB7" w:rsidRDefault="003B3CD6" w:rsidP="00F93AB7">
      <w:pPr>
        <w:ind w:right="-93"/>
      </w:pPr>
    </w:p>
    <w:p w14:paraId="50D3C4DC" w14:textId="77777777" w:rsidR="003B3CD6" w:rsidRPr="00F93AB7" w:rsidRDefault="003B3CD6" w:rsidP="00F93AB7">
      <w:pPr>
        <w:ind w:right="-93"/>
      </w:pPr>
    </w:p>
    <w:p w14:paraId="673409E1" w14:textId="77777777" w:rsidR="003B3CD6" w:rsidRPr="00F93AB7" w:rsidRDefault="003B3CD6" w:rsidP="00F93AB7">
      <w:pPr>
        <w:ind w:right="-93"/>
      </w:pPr>
    </w:p>
    <w:p w14:paraId="526BF466" w14:textId="77777777" w:rsidR="003B3CD6" w:rsidRPr="00F93AB7" w:rsidRDefault="003B3CD6" w:rsidP="00F93AB7">
      <w:pPr>
        <w:tabs>
          <w:tab w:val="center" w:pos="4568"/>
        </w:tabs>
        <w:ind w:right="-93"/>
      </w:pPr>
    </w:p>
    <w:p w14:paraId="128BC9F8" w14:textId="77777777" w:rsidR="003B3CD6" w:rsidRPr="00F93AB7" w:rsidRDefault="003B3CD6" w:rsidP="00F93AB7">
      <w:pPr>
        <w:tabs>
          <w:tab w:val="center" w:pos="4568"/>
        </w:tabs>
        <w:ind w:right="-93"/>
      </w:pPr>
    </w:p>
    <w:p w14:paraId="17CFEB90" w14:textId="77777777" w:rsidR="003B3CD6" w:rsidRPr="00F93AB7" w:rsidRDefault="003B3CD6" w:rsidP="00F93AB7">
      <w:pPr>
        <w:tabs>
          <w:tab w:val="center" w:pos="4568"/>
        </w:tabs>
        <w:ind w:right="-93"/>
      </w:pPr>
    </w:p>
    <w:p w14:paraId="1E8CBD32" w14:textId="77777777" w:rsidR="003B3CD6" w:rsidRPr="00F93AB7" w:rsidRDefault="003B3CD6" w:rsidP="00F93AB7">
      <w:pPr>
        <w:tabs>
          <w:tab w:val="center" w:pos="4568"/>
        </w:tabs>
        <w:ind w:right="-93"/>
      </w:pPr>
    </w:p>
    <w:p w14:paraId="1842DE64" w14:textId="77777777" w:rsidR="003B3CD6" w:rsidRPr="00F93AB7" w:rsidRDefault="003B3CD6" w:rsidP="00F93AB7">
      <w:pPr>
        <w:tabs>
          <w:tab w:val="center" w:pos="4568"/>
        </w:tabs>
        <w:ind w:right="-93"/>
      </w:pPr>
    </w:p>
    <w:p w14:paraId="585A50C8" w14:textId="77777777" w:rsidR="003B3CD6" w:rsidRPr="00F93AB7" w:rsidRDefault="003B3CD6" w:rsidP="00F93AB7">
      <w:pPr>
        <w:tabs>
          <w:tab w:val="center" w:pos="4568"/>
        </w:tabs>
        <w:ind w:right="-93"/>
      </w:pPr>
    </w:p>
    <w:p w14:paraId="1BD9FA2D" w14:textId="77777777" w:rsidR="003B3CD6" w:rsidRPr="00F93AB7" w:rsidRDefault="003B3CD6" w:rsidP="00F93AB7">
      <w:pPr>
        <w:tabs>
          <w:tab w:val="center" w:pos="4568"/>
        </w:tabs>
        <w:ind w:right="-93"/>
      </w:pPr>
    </w:p>
    <w:p w14:paraId="145F4AF2" w14:textId="77777777" w:rsidR="003B3CD6" w:rsidRPr="00F93AB7" w:rsidRDefault="003B3CD6" w:rsidP="00F93AB7">
      <w:pPr>
        <w:tabs>
          <w:tab w:val="center" w:pos="4568"/>
        </w:tabs>
        <w:ind w:right="-93"/>
      </w:pPr>
    </w:p>
    <w:p w14:paraId="26CADB0A" w14:textId="77777777" w:rsidR="003B3CD6" w:rsidRPr="00F93AB7" w:rsidRDefault="003B3CD6" w:rsidP="00F93AB7">
      <w:pPr>
        <w:tabs>
          <w:tab w:val="center" w:pos="4568"/>
        </w:tabs>
        <w:ind w:right="-93"/>
      </w:pPr>
    </w:p>
    <w:p w14:paraId="4F41E027" w14:textId="77777777" w:rsidR="003B3CD6" w:rsidRPr="00F93AB7" w:rsidRDefault="003B3CD6" w:rsidP="00F93AB7">
      <w:pPr>
        <w:tabs>
          <w:tab w:val="center" w:pos="4568"/>
        </w:tabs>
        <w:ind w:right="-93"/>
      </w:pPr>
    </w:p>
    <w:p w14:paraId="2D4129FC" w14:textId="77777777" w:rsidR="003B3CD6" w:rsidRPr="00F93AB7" w:rsidRDefault="003B3CD6" w:rsidP="00F93AB7">
      <w:pPr>
        <w:tabs>
          <w:tab w:val="center" w:pos="4568"/>
        </w:tabs>
        <w:ind w:right="-93"/>
      </w:pPr>
    </w:p>
    <w:p w14:paraId="37F47F04" w14:textId="77777777" w:rsidR="003B3CD6" w:rsidRPr="00F93AB7" w:rsidRDefault="003B3CD6" w:rsidP="00F93AB7">
      <w:pPr>
        <w:tabs>
          <w:tab w:val="center" w:pos="4568"/>
        </w:tabs>
        <w:ind w:right="-93"/>
      </w:pPr>
    </w:p>
    <w:p w14:paraId="39B98775" w14:textId="77777777" w:rsidR="003B3CD6" w:rsidRPr="00F93AB7" w:rsidRDefault="003B3CD6" w:rsidP="00F93AB7">
      <w:pPr>
        <w:tabs>
          <w:tab w:val="center" w:pos="4568"/>
        </w:tabs>
        <w:ind w:right="-93"/>
      </w:pPr>
    </w:p>
    <w:p w14:paraId="1D8E6687" w14:textId="77777777" w:rsidR="003B3CD6" w:rsidRPr="00F93AB7" w:rsidRDefault="003B3CD6" w:rsidP="00F93AB7"/>
    <w:sectPr w:rsidR="003B3CD6" w:rsidRPr="00F93AB7">
      <w:footerReference w:type="default" r:id="rId17"/>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E0C12C" w14:textId="77777777" w:rsidR="00A3464B" w:rsidRDefault="00A3464B">
      <w:pPr>
        <w:spacing w:line="240" w:lineRule="auto"/>
      </w:pPr>
      <w:r>
        <w:separator/>
      </w:r>
    </w:p>
  </w:endnote>
  <w:endnote w:type="continuationSeparator" w:id="0">
    <w:p w14:paraId="6BBE36F3" w14:textId="77777777" w:rsidR="00A3464B" w:rsidRDefault="00A346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D2CA94" w14:textId="77777777" w:rsidR="00C11E30" w:rsidRDefault="00C11E30">
    <w:pPr>
      <w:tabs>
        <w:tab w:val="center" w:pos="4550"/>
        <w:tab w:val="left" w:pos="5818"/>
      </w:tabs>
      <w:ind w:right="260"/>
      <w:jc w:val="right"/>
      <w:rPr>
        <w:color w:val="071320"/>
        <w:sz w:val="24"/>
        <w:szCs w:val="24"/>
      </w:rPr>
    </w:pPr>
  </w:p>
  <w:p w14:paraId="0FB292AB" w14:textId="77777777" w:rsidR="00C11E30" w:rsidRDefault="00C11E30">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269C3" w14:textId="305FA2E4" w:rsidR="00C11E30" w:rsidRDefault="00C11E30">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730C5D">
      <w:rPr>
        <w:noProof/>
        <w:color w:val="0A1D30"/>
        <w:sz w:val="24"/>
        <w:szCs w:val="24"/>
      </w:rPr>
      <w:t>30</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730C5D">
      <w:rPr>
        <w:noProof/>
        <w:color w:val="0A1D30"/>
        <w:sz w:val="24"/>
        <w:szCs w:val="24"/>
      </w:rPr>
      <w:t>35</w:t>
    </w:r>
    <w:r>
      <w:rPr>
        <w:color w:val="0A1D30"/>
        <w:sz w:val="24"/>
        <w:szCs w:val="24"/>
      </w:rPr>
      <w:fldChar w:fldCharType="end"/>
    </w:r>
  </w:p>
  <w:p w14:paraId="32F03D26" w14:textId="77777777" w:rsidR="00C11E30" w:rsidRDefault="00C11E30">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1305DD" w14:textId="77777777" w:rsidR="00A3464B" w:rsidRDefault="00A3464B">
      <w:pPr>
        <w:spacing w:line="240" w:lineRule="auto"/>
      </w:pPr>
      <w:r>
        <w:separator/>
      </w:r>
    </w:p>
  </w:footnote>
  <w:footnote w:type="continuationSeparator" w:id="0">
    <w:p w14:paraId="6175BA43" w14:textId="77777777" w:rsidR="00A3464B" w:rsidRDefault="00A3464B">
      <w:pPr>
        <w:spacing w:line="240" w:lineRule="auto"/>
      </w:pPr>
      <w:r>
        <w:continuationSeparator/>
      </w:r>
    </w:p>
  </w:footnote>
  <w:footnote w:id="1">
    <w:p w14:paraId="0000DEE5" w14:textId="4BD54F11" w:rsidR="00EB4A7F" w:rsidRDefault="00EB4A7F">
      <w:pPr>
        <w:pStyle w:val="Textonotapie"/>
      </w:pPr>
      <w:r>
        <w:rPr>
          <w:rStyle w:val="Refdenotaalpie"/>
        </w:rPr>
        <w:footnoteRef/>
      </w:r>
      <w:r>
        <w:t xml:space="preserve"> </w:t>
      </w:r>
      <w:r w:rsidR="00110668" w:rsidRPr="00AB2FE5">
        <w:rPr>
          <w:rFonts w:eastAsia="Batang" w:cs="Tahoma"/>
          <w:i/>
          <w:sz w:val="16"/>
          <w:szCs w:val="22"/>
          <w:lang w:val="es-ES"/>
        </w:rPr>
        <w:t xml:space="preserve">Si bien, se registró el </w:t>
      </w:r>
      <w:r w:rsidR="00195B2C">
        <w:rPr>
          <w:rFonts w:eastAsia="Batang" w:cs="Tahoma"/>
          <w:i/>
          <w:sz w:val="16"/>
          <w:szCs w:val="22"/>
          <w:lang w:val="es-ES"/>
        </w:rPr>
        <w:t>veintidós</w:t>
      </w:r>
      <w:r w:rsidR="00110668">
        <w:rPr>
          <w:rFonts w:eastAsia="Batang" w:cs="Tahoma"/>
          <w:i/>
          <w:sz w:val="16"/>
          <w:szCs w:val="22"/>
          <w:lang w:val="es-ES"/>
        </w:rPr>
        <w:t xml:space="preserve"> de julio del mismo  año, </w:t>
      </w:r>
      <w:r w:rsidR="00110668" w:rsidRPr="00AB2FE5">
        <w:rPr>
          <w:rFonts w:eastAsia="Batang" w:cs="Tahoma"/>
          <w:i/>
          <w:sz w:val="16"/>
          <w:szCs w:val="22"/>
          <w:lang w:val="es-ES"/>
        </w:rPr>
        <w:t xml:space="preserve"> a través de dicho portal, también lo es, que fue inhábil,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labores del Instituto, por lo que, se tuvo por recibido, el día hábil subsecuente.</w:t>
      </w:r>
    </w:p>
  </w:footnote>
  <w:footnote w:id="2">
    <w:p w14:paraId="7ECE3B70" w14:textId="77777777" w:rsidR="00195B2C" w:rsidRDefault="00195B2C" w:rsidP="00195B2C">
      <w:pPr>
        <w:pStyle w:val="Textonotapie"/>
      </w:pPr>
      <w:r>
        <w:rPr>
          <w:rStyle w:val="Refdenotaalpie"/>
        </w:rPr>
        <w:footnoteRef/>
      </w:r>
      <w:r>
        <w:t xml:space="preserve"> </w:t>
      </w:r>
      <w:r w:rsidRPr="00AB2FE5">
        <w:rPr>
          <w:rFonts w:eastAsia="Batang" w:cs="Tahoma"/>
          <w:i/>
          <w:sz w:val="16"/>
          <w:szCs w:val="22"/>
          <w:lang w:val="es-ES"/>
        </w:rPr>
        <w:t xml:space="preserve">Si bien, se registró el </w:t>
      </w:r>
      <w:r>
        <w:rPr>
          <w:rFonts w:eastAsia="Batang" w:cs="Tahoma"/>
          <w:i/>
          <w:sz w:val="16"/>
          <w:szCs w:val="22"/>
          <w:lang w:val="es-ES"/>
        </w:rPr>
        <w:t xml:space="preserve">veintidós de julio del mismo  año, </w:t>
      </w:r>
      <w:r w:rsidRPr="00AB2FE5">
        <w:rPr>
          <w:rFonts w:eastAsia="Batang" w:cs="Tahoma"/>
          <w:i/>
          <w:sz w:val="16"/>
          <w:szCs w:val="22"/>
          <w:lang w:val="es-ES"/>
        </w:rPr>
        <w:t xml:space="preserve"> a través de dicho portal, también lo es, que fue inhábil,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labores del Instituto, por lo que, se tuvo por recibido, el día hábil subsecuente.</w:t>
      </w:r>
    </w:p>
  </w:footnote>
  <w:footnote w:id="3">
    <w:p w14:paraId="786137C1" w14:textId="77777777" w:rsidR="00C11E30" w:rsidRDefault="00C11E30" w:rsidP="001E778D">
      <w:pPr>
        <w:pStyle w:val="Textonotapie"/>
        <w:rPr>
          <w:i/>
          <w:iCs/>
          <w:sz w:val="18"/>
          <w:szCs w:val="18"/>
        </w:rPr>
      </w:pPr>
      <w:r>
        <w:rPr>
          <w:rStyle w:val="Refdenotaalpie"/>
          <w:rFonts w:eastAsiaTheme="majorEastAsia"/>
        </w:rPr>
        <w:footnoteRef/>
      </w:r>
      <w:r>
        <w:t xml:space="preserve"> </w:t>
      </w:r>
      <w:hyperlink r:id="rId1" w:history="1">
        <w:r>
          <w:rPr>
            <w:rStyle w:val="Hipervnculo"/>
            <w:rFonts w:eastAsiaTheme="majorEastAsia" w:cs="Tahoma"/>
            <w:bCs/>
            <w:i/>
            <w:iCs/>
            <w:sz w:val="18"/>
            <w:szCs w:val="18"/>
          </w:rPr>
          <w:t>https://opendatacharter.net/principles-es/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210145" w14:textId="77777777" w:rsidR="00C11E30" w:rsidRDefault="00C11E30">
    <w:pPr>
      <w:widowControl w:val="0"/>
      <w:pBdr>
        <w:top w:val="nil"/>
        <w:left w:val="nil"/>
        <w:bottom w:val="nil"/>
        <w:right w:val="nil"/>
        <w:between w:val="nil"/>
      </w:pBdr>
      <w:spacing w:line="276" w:lineRule="auto"/>
      <w:jc w:val="left"/>
      <w:rPr>
        <w:color w:val="000000"/>
        <w:sz w:val="20"/>
        <w:szCs w:val="20"/>
      </w:rPr>
    </w:pPr>
  </w:p>
  <w:tbl>
    <w:tblPr>
      <w:tblStyle w:val="a7"/>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C11E30" w14:paraId="4DFC20B6" w14:textId="77777777">
      <w:trPr>
        <w:trHeight w:val="144"/>
        <w:jc w:val="right"/>
      </w:trPr>
      <w:tc>
        <w:tcPr>
          <w:tcW w:w="2727" w:type="dxa"/>
        </w:tcPr>
        <w:p w14:paraId="703A86A3" w14:textId="77777777" w:rsidR="00C11E30" w:rsidRDefault="00C11E30">
          <w:pPr>
            <w:tabs>
              <w:tab w:val="right" w:pos="8838"/>
            </w:tabs>
            <w:ind w:left="-74" w:right="-105"/>
            <w:rPr>
              <w:b/>
            </w:rPr>
          </w:pPr>
          <w:r>
            <w:rPr>
              <w:b/>
            </w:rPr>
            <w:t>Recurso de Revisión:</w:t>
          </w:r>
        </w:p>
      </w:tc>
      <w:tc>
        <w:tcPr>
          <w:tcW w:w="3402" w:type="dxa"/>
        </w:tcPr>
        <w:p w14:paraId="104BFB80" w14:textId="332B614C" w:rsidR="00C11E30" w:rsidRDefault="00C11E30">
          <w:pPr>
            <w:tabs>
              <w:tab w:val="right" w:pos="8838"/>
            </w:tabs>
            <w:ind w:left="-74" w:right="-105"/>
          </w:pPr>
          <w:r w:rsidRPr="000E7946">
            <w:t>08942/INFOEM/IP/RR/2025</w:t>
          </w:r>
        </w:p>
      </w:tc>
    </w:tr>
    <w:tr w:rsidR="00C11E30" w14:paraId="3404AB11" w14:textId="77777777">
      <w:trPr>
        <w:trHeight w:val="283"/>
        <w:jc w:val="right"/>
      </w:trPr>
      <w:tc>
        <w:tcPr>
          <w:tcW w:w="2727" w:type="dxa"/>
        </w:tcPr>
        <w:p w14:paraId="5C7FBD55" w14:textId="77777777" w:rsidR="00C11E30" w:rsidRDefault="00C11E30">
          <w:pPr>
            <w:tabs>
              <w:tab w:val="right" w:pos="8838"/>
            </w:tabs>
            <w:ind w:left="-74" w:right="-105"/>
            <w:rPr>
              <w:b/>
            </w:rPr>
          </w:pPr>
          <w:r>
            <w:rPr>
              <w:b/>
            </w:rPr>
            <w:t>Sujeto Obligado:</w:t>
          </w:r>
        </w:p>
      </w:tc>
      <w:tc>
        <w:tcPr>
          <w:tcW w:w="3402" w:type="dxa"/>
        </w:tcPr>
        <w:p w14:paraId="2B8F5034" w14:textId="77777777" w:rsidR="00C11E30" w:rsidRDefault="00C11E30">
          <w:pPr>
            <w:tabs>
              <w:tab w:val="left" w:pos="2834"/>
              <w:tab w:val="right" w:pos="8838"/>
            </w:tabs>
            <w:ind w:left="-108" w:right="-105"/>
          </w:pPr>
          <w:r>
            <w:t>Ayuntamiento de Toluca</w:t>
          </w:r>
        </w:p>
      </w:tc>
    </w:tr>
    <w:tr w:rsidR="00C11E30" w14:paraId="18237119" w14:textId="77777777">
      <w:trPr>
        <w:trHeight w:val="283"/>
        <w:jc w:val="right"/>
      </w:trPr>
      <w:tc>
        <w:tcPr>
          <w:tcW w:w="2727" w:type="dxa"/>
        </w:tcPr>
        <w:p w14:paraId="32236C4A" w14:textId="77777777" w:rsidR="00C11E30" w:rsidRDefault="00C11E30">
          <w:pPr>
            <w:tabs>
              <w:tab w:val="right" w:pos="8838"/>
            </w:tabs>
            <w:ind w:left="-74" w:right="-105"/>
            <w:rPr>
              <w:b/>
            </w:rPr>
          </w:pPr>
          <w:r>
            <w:rPr>
              <w:b/>
            </w:rPr>
            <w:t>Comisionada Ponente:</w:t>
          </w:r>
        </w:p>
      </w:tc>
      <w:tc>
        <w:tcPr>
          <w:tcW w:w="3402" w:type="dxa"/>
        </w:tcPr>
        <w:p w14:paraId="13FE26CE" w14:textId="77777777" w:rsidR="00C11E30" w:rsidRDefault="00C11E30">
          <w:pPr>
            <w:tabs>
              <w:tab w:val="right" w:pos="8838"/>
            </w:tabs>
            <w:ind w:left="-108" w:right="-105"/>
          </w:pPr>
          <w:r>
            <w:t>Sharon Cristina Morales Martínez</w:t>
          </w:r>
        </w:p>
      </w:tc>
    </w:tr>
  </w:tbl>
  <w:p w14:paraId="22B691C4" w14:textId="77777777" w:rsidR="00C11E30" w:rsidRDefault="00C11E30">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7D8B20CC" wp14:editId="5D762FB0">
          <wp:simplePos x="0" y="0"/>
          <wp:positionH relativeFrom="margin">
            <wp:posOffset>-995041</wp:posOffset>
          </wp:positionH>
          <wp:positionV relativeFrom="margin">
            <wp:posOffset>-1782442</wp:posOffset>
          </wp:positionV>
          <wp:extent cx="8426450" cy="10972800"/>
          <wp:effectExtent l="0" t="0" r="0" b="0"/>
          <wp:wrapNone/>
          <wp:docPr id="683677871"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37287" w14:textId="4912C962" w:rsidR="00C11E30" w:rsidRDefault="00C11E30">
    <w:pPr>
      <w:widowControl w:val="0"/>
      <w:pBdr>
        <w:top w:val="nil"/>
        <w:left w:val="nil"/>
        <w:bottom w:val="nil"/>
        <w:right w:val="nil"/>
        <w:between w:val="nil"/>
      </w:pBdr>
      <w:spacing w:line="276" w:lineRule="auto"/>
      <w:jc w:val="left"/>
      <w:rPr>
        <w:color w:val="000000"/>
        <w:sz w:val="14"/>
        <w:szCs w:val="14"/>
      </w:rPr>
    </w:pPr>
  </w:p>
  <w:tbl>
    <w:tblPr>
      <w:tblStyle w:val="a8"/>
      <w:tblW w:w="6660" w:type="dxa"/>
      <w:tblInd w:w="2552" w:type="dxa"/>
      <w:tblLayout w:type="fixed"/>
      <w:tblLook w:val="0400" w:firstRow="0" w:lastRow="0" w:firstColumn="0" w:lastColumn="0" w:noHBand="0" w:noVBand="1"/>
    </w:tblPr>
    <w:tblGrid>
      <w:gridCol w:w="283"/>
      <w:gridCol w:w="6377"/>
    </w:tblGrid>
    <w:tr w:rsidR="00C11E30" w14:paraId="7E006341" w14:textId="77777777">
      <w:trPr>
        <w:trHeight w:val="1435"/>
      </w:trPr>
      <w:tc>
        <w:tcPr>
          <w:tcW w:w="283" w:type="dxa"/>
        </w:tcPr>
        <w:p w14:paraId="538D7CA2" w14:textId="77777777" w:rsidR="00C11E30" w:rsidRDefault="00C11E30">
          <w:pPr>
            <w:tabs>
              <w:tab w:val="right" w:pos="4273"/>
            </w:tabs>
            <w:rPr>
              <w:rFonts w:ascii="Garamond" w:eastAsia="Garamond" w:hAnsi="Garamond" w:cs="Garamond"/>
            </w:rPr>
          </w:pPr>
        </w:p>
      </w:tc>
      <w:tc>
        <w:tcPr>
          <w:tcW w:w="6377" w:type="dxa"/>
        </w:tcPr>
        <w:p w14:paraId="75F339A6" w14:textId="77777777" w:rsidR="00C11E30" w:rsidRDefault="00C11E30">
          <w:pPr>
            <w:widowControl w:val="0"/>
            <w:pBdr>
              <w:top w:val="nil"/>
              <w:left w:val="nil"/>
              <w:bottom w:val="nil"/>
              <w:right w:val="nil"/>
              <w:between w:val="nil"/>
            </w:pBdr>
            <w:spacing w:line="276" w:lineRule="auto"/>
            <w:jc w:val="left"/>
            <w:rPr>
              <w:rFonts w:ascii="Garamond" w:eastAsia="Garamond" w:hAnsi="Garamond" w:cs="Garamond"/>
            </w:rPr>
          </w:pPr>
        </w:p>
        <w:tbl>
          <w:tblPr>
            <w:tblStyle w:val="a9"/>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581"/>
            <w:gridCol w:w="3548"/>
            <w:gridCol w:w="3402"/>
          </w:tblGrid>
          <w:tr w:rsidR="00C11E30" w14:paraId="326EF6EE" w14:textId="77777777">
            <w:trPr>
              <w:trHeight w:val="144"/>
            </w:trPr>
            <w:tc>
              <w:tcPr>
                <w:tcW w:w="2581" w:type="dxa"/>
              </w:tcPr>
              <w:p w14:paraId="0EF79D9A" w14:textId="77777777" w:rsidR="00C11E30" w:rsidRDefault="00C11E30">
                <w:pPr>
                  <w:tabs>
                    <w:tab w:val="right" w:pos="8838"/>
                  </w:tabs>
                  <w:ind w:left="-74" w:right="-108"/>
                  <w:rPr>
                    <w:b/>
                  </w:rPr>
                </w:pPr>
                <w:bookmarkStart w:id="0" w:name="_heading=h.d9zvx1ipjpdw" w:colFirst="0" w:colLast="0"/>
                <w:bookmarkEnd w:id="0"/>
                <w:r>
                  <w:rPr>
                    <w:b/>
                  </w:rPr>
                  <w:t>Recurso de Revisión:</w:t>
                </w:r>
              </w:p>
            </w:tc>
            <w:tc>
              <w:tcPr>
                <w:tcW w:w="3548" w:type="dxa"/>
              </w:tcPr>
              <w:p w14:paraId="4C65E001" w14:textId="5FBBF741" w:rsidR="00C11E30" w:rsidRDefault="00C11E30">
                <w:pPr>
                  <w:tabs>
                    <w:tab w:val="left" w:pos="3122"/>
                    <w:tab w:val="right" w:pos="8838"/>
                  </w:tabs>
                  <w:ind w:left="-105" w:right="-108"/>
                </w:pPr>
                <w:r w:rsidRPr="000E7946">
                  <w:t>08942/INFOEM/IP/RR/2025</w:t>
                </w:r>
              </w:p>
            </w:tc>
            <w:tc>
              <w:tcPr>
                <w:tcW w:w="3402" w:type="dxa"/>
              </w:tcPr>
              <w:p w14:paraId="7B4F7601" w14:textId="77777777" w:rsidR="00C11E30" w:rsidRDefault="00C11E30">
                <w:pPr>
                  <w:tabs>
                    <w:tab w:val="right" w:pos="8838"/>
                  </w:tabs>
                  <w:ind w:left="-74" w:right="-108"/>
                </w:pPr>
              </w:p>
            </w:tc>
          </w:tr>
          <w:tr w:rsidR="00C11E30" w14:paraId="37609320" w14:textId="77777777">
            <w:trPr>
              <w:trHeight w:val="144"/>
            </w:trPr>
            <w:tc>
              <w:tcPr>
                <w:tcW w:w="2581" w:type="dxa"/>
              </w:tcPr>
              <w:p w14:paraId="6603D7F5" w14:textId="77777777" w:rsidR="00C11E30" w:rsidRDefault="00C11E30">
                <w:pPr>
                  <w:tabs>
                    <w:tab w:val="right" w:pos="8838"/>
                  </w:tabs>
                  <w:ind w:left="-74" w:right="-108"/>
                  <w:rPr>
                    <w:b/>
                  </w:rPr>
                </w:pPr>
                <w:bookmarkStart w:id="1" w:name="_heading=h.c9y95bv301qu" w:colFirst="0" w:colLast="0"/>
                <w:bookmarkEnd w:id="1"/>
                <w:r>
                  <w:rPr>
                    <w:b/>
                  </w:rPr>
                  <w:t>Recurrente:</w:t>
                </w:r>
              </w:p>
            </w:tc>
            <w:tc>
              <w:tcPr>
                <w:tcW w:w="3548" w:type="dxa"/>
              </w:tcPr>
              <w:p w14:paraId="3C80C77E" w14:textId="54862C20" w:rsidR="00C11E30" w:rsidRDefault="00C11E30">
                <w:pPr>
                  <w:tabs>
                    <w:tab w:val="left" w:pos="3122"/>
                    <w:tab w:val="right" w:pos="8838"/>
                  </w:tabs>
                  <w:ind w:left="-105" w:right="-108"/>
                </w:pPr>
              </w:p>
            </w:tc>
            <w:tc>
              <w:tcPr>
                <w:tcW w:w="3402" w:type="dxa"/>
              </w:tcPr>
              <w:p w14:paraId="3371FF6C" w14:textId="77777777" w:rsidR="00C11E30" w:rsidRDefault="00C11E30">
                <w:pPr>
                  <w:tabs>
                    <w:tab w:val="left" w:pos="3122"/>
                    <w:tab w:val="right" w:pos="8838"/>
                  </w:tabs>
                  <w:ind w:left="-105" w:right="-108"/>
                </w:pPr>
              </w:p>
            </w:tc>
          </w:tr>
          <w:tr w:rsidR="00C11E30" w14:paraId="70244968" w14:textId="77777777">
            <w:trPr>
              <w:trHeight w:val="283"/>
            </w:trPr>
            <w:tc>
              <w:tcPr>
                <w:tcW w:w="2581" w:type="dxa"/>
              </w:tcPr>
              <w:p w14:paraId="0EF8F1A5" w14:textId="77777777" w:rsidR="00C11E30" w:rsidRDefault="00C11E30">
                <w:pPr>
                  <w:tabs>
                    <w:tab w:val="right" w:pos="8838"/>
                  </w:tabs>
                  <w:ind w:left="-74" w:right="-108"/>
                  <w:rPr>
                    <w:b/>
                  </w:rPr>
                </w:pPr>
                <w:r>
                  <w:rPr>
                    <w:b/>
                  </w:rPr>
                  <w:t>Sujeto Obligado:</w:t>
                </w:r>
              </w:p>
            </w:tc>
            <w:tc>
              <w:tcPr>
                <w:tcW w:w="3548" w:type="dxa"/>
              </w:tcPr>
              <w:p w14:paraId="7F5AF133" w14:textId="77777777" w:rsidR="00C11E30" w:rsidRDefault="00C11E30">
                <w:pPr>
                  <w:tabs>
                    <w:tab w:val="left" w:pos="2834"/>
                    <w:tab w:val="right" w:pos="8838"/>
                  </w:tabs>
                  <w:ind w:left="-108" w:right="-108"/>
                </w:pPr>
                <w:r>
                  <w:t>Ayuntamiento de Toluca</w:t>
                </w:r>
              </w:p>
            </w:tc>
            <w:tc>
              <w:tcPr>
                <w:tcW w:w="3402" w:type="dxa"/>
              </w:tcPr>
              <w:p w14:paraId="5EE41C73" w14:textId="77777777" w:rsidR="00C11E30" w:rsidRDefault="00C11E30">
                <w:pPr>
                  <w:tabs>
                    <w:tab w:val="left" w:pos="2834"/>
                    <w:tab w:val="right" w:pos="8838"/>
                  </w:tabs>
                  <w:ind w:left="-108" w:right="-108"/>
                </w:pPr>
              </w:p>
            </w:tc>
          </w:tr>
          <w:tr w:rsidR="00C11E30" w14:paraId="24F8C500" w14:textId="77777777">
            <w:trPr>
              <w:trHeight w:val="283"/>
            </w:trPr>
            <w:tc>
              <w:tcPr>
                <w:tcW w:w="2581" w:type="dxa"/>
              </w:tcPr>
              <w:p w14:paraId="3B210E9F" w14:textId="77777777" w:rsidR="00C11E30" w:rsidRDefault="00C11E30">
                <w:pPr>
                  <w:tabs>
                    <w:tab w:val="right" w:pos="8838"/>
                  </w:tabs>
                  <w:ind w:left="-74" w:right="-108"/>
                  <w:rPr>
                    <w:b/>
                  </w:rPr>
                </w:pPr>
                <w:r>
                  <w:rPr>
                    <w:b/>
                  </w:rPr>
                  <w:t>Comisionada Ponente:</w:t>
                </w:r>
              </w:p>
            </w:tc>
            <w:tc>
              <w:tcPr>
                <w:tcW w:w="3548" w:type="dxa"/>
              </w:tcPr>
              <w:p w14:paraId="7E3ABCB4" w14:textId="77777777" w:rsidR="00C11E30" w:rsidRDefault="00C11E30">
                <w:pPr>
                  <w:tabs>
                    <w:tab w:val="right" w:pos="8838"/>
                  </w:tabs>
                  <w:ind w:left="-108" w:right="-108"/>
                </w:pPr>
                <w:r>
                  <w:t>Sharon Cristina Morales Martínez</w:t>
                </w:r>
              </w:p>
            </w:tc>
            <w:tc>
              <w:tcPr>
                <w:tcW w:w="3402" w:type="dxa"/>
              </w:tcPr>
              <w:p w14:paraId="2E664884" w14:textId="77777777" w:rsidR="00C11E30" w:rsidRDefault="00C11E30">
                <w:pPr>
                  <w:tabs>
                    <w:tab w:val="right" w:pos="8838"/>
                  </w:tabs>
                  <w:ind w:left="-108" w:right="-108"/>
                </w:pPr>
              </w:p>
            </w:tc>
          </w:tr>
        </w:tbl>
        <w:p w14:paraId="76AA4AB1" w14:textId="77777777" w:rsidR="00C11E30" w:rsidRDefault="00C11E30">
          <w:pPr>
            <w:tabs>
              <w:tab w:val="right" w:pos="8838"/>
            </w:tabs>
            <w:ind w:left="-28"/>
            <w:rPr>
              <w:rFonts w:ascii="Arial" w:eastAsia="Arial" w:hAnsi="Arial" w:cs="Arial"/>
              <w:b/>
            </w:rPr>
          </w:pPr>
        </w:p>
      </w:tc>
    </w:tr>
  </w:tbl>
  <w:p w14:paraId="6FECB7A9" w14:textId="77777777" w:rsidR="00C11E30" w:rsidRDefault="00A3464B">
    <w:pPr>
      <w:pBdr>
        <w:top w:val="nil"/>
        <w:left w:val="nil"/>
        <w:bottom w:val="nil"/>
        <w:right w:val="nil"/>
        <w:between w:val="nil"/>
      </w:pBdr>
      <w:tabs>
        <w:tab w:val="center" w:pos="4419"/>
        <w:tab w:val="right" w:pos="8838"/>
        <w:tab w:val="left" w:pos="2957"/>
      </w:tabs>
      <w:rPr>
        <w:color w:val="000000"/>
      </w:rPr>
    </w:pPr>
    <w:r>
      <w:rPr>
        <w:noProof/>
        <w:color w:val="000000"/>
        <w:sz w:val="36"/>
        <w:szCs w:val="36"/>
      </w:rPr>
      <w:pict w14:anchorId="1A105D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FD36C64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F380024"/>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0E7539D"/>
    <w:multiLevelType w:val="hybridMultilevel"/>
    <w:tmpl w:val="101EA558"/>
    <w:lvl w:ilvl="0" w:tplc="695A061E">
      <w:start w:val="1198"/>
      <w:numFmt w:val="bullet"/>
      <w:lvlText w:val="•"/>
      <w:lvlJc w:val="left"/>
      <w:pPr>
        <w:ind w:left="644" w:hanging="360"/>
      </w:pPr>
      <w:rPr>
        <w:rFonts w:ascii="Palatino Linotype" w:eastAsia="Palatino Linotype" w:hAnsi="Palatino Linotype" w:cs="Palatino Linotype"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3" w15:restartNumberingAfterBreak="0">
    <w:nsid w:val="02D609E3"/>
    <w:multiLevelType w:val="hybridMultilevel"/>
    <w:tmpl w:val="84BC9EA6"/>
    <w:lvl w:ilvl="0" w:tplc="548C0B08">
      <w:start w:val="3"/>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98B5646"/>
    <w:multiLevelType w:val="multilevel"/>
    <w:tmpl w:val="15E8AF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0070BF"/>
    <w:multiLevelType w:val="multilevel"/>
    <w:tmpl w:val="1DB04A40"/>
    <w:lvl w:ilvl="0">
      <w:start w:val="1"/>
      <w:numFmt w:val="lowerLetter"/>
      <w:lvlText w:val="%1)"/>
      <w:lvlJc w:val="left"/>
      <w:pPr>
        <w:ind w:left="1287" w:hanging="360"/>
      </w:p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6" w15:restartNumberingAfterBreak="0">
    <w:nsid w:val="0EEE01B5"/>
    <w:multiLevelType w:val="hybridMultilevel"/>
    <w:tmpl w:val="4576531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1DF32EAA"/>
    <w:multiLevelType w:val="hybridMultilevel"/>
    <w:tmpl w:val="4B2A17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A4115C"/>
    <w:multiLevelType w:val="hybridMultilevel"/>
    <w:tmpl w:val="85DCD030"/>
    <w:lvl w:ilvl="0" w:tplc="A07C4C4C">
      <w:start w:val="3"/>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BA60E1"/>
    <w:multiLevelType w:val="hybridMultilevel"/>
    <w:tmpl w:val="145203D0"/>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39C53B3"/>
    <w:multiLevelType w:val="hybridMultilevel"/>
    <w:tmpl w:val="7F7C43BE"/>
    <w:lvl w:ilvl="0" w:tplc="B470D128">
      <w:start w:val="1"/>
      <w:numFmt w:val="decimal"/>
      <w:lvlText w:val="%1."/>
      <w:lvlJc w:val="left"/>
      <w:pPr>
        <w:ind w:left="1440" w:hanging="360"/>
      </w:pPr>
      <w:rPr>
        <w:rFonts w:hint="default"/>
        <w:b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23B4751B"/>
    <w:multiLevelType w:val="multilevel"/>
    <w:tmpl w:val="C5A4A6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52F3848"/>
    <w:multiLevelType w:val="hybridMultilevel"/>
    <w:tmpl w:val="D2F453B4"/>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3" w15:restartNumberingAfterBreak="0">
    <w:nsid w:val="2BBF7AC6"/>
    <w:multiLevelType w:val="multilevel"/>
    <w:tmpl w:val="AAD2D9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FED4D2E"/>
    <w:multiLevelType w:val="hybridMultilevel"/>
    <w:tmpl w:val="A9606BAC"/>
    <w:lvl w:ilvl="0" w:tplc="080A000F">
      <w:start w:val="1"/>
      <w:numFmt w:val="decimal"/>
      <w:lvlText w:val="%1."/>
      <w:lvlJc w:val="left"/>
      <w:pPr>
        <w:ind w:left="1571" w:hanging="360"/>
      </w:pPr>
      <w:rPr>
        <w:rFonts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15" w15:restartNumberingAfterBreak="0">
    <w:nsid w:val="38304189"/>
    <w:multiLevelType w:val="hybridMultilevel"/>
    <w:tmpl w:val="EB70A5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AC973D1"/>
    <w:multiLevelType w:val="hybridMultilevel"/>
    <w:tmpl w:val="D172BDCA"/>
    <w:lvl w:ilvl="0" w:tplc="080A0017">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17" w15:restartNumberingAfterBreak="0">
    <w:nsid w:val="404E3C78"/>
    <w:multiLevelType w:val="multilevel"/>
    <w:tmpl w:val="2BFCE63A"/>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0DB4E9F"/>
    <w:multiLevelType w:val="hybridMultilevel"/>
    <w:tmpl w:val="FC0ACB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2D82DE4"/>
    <w:multiLevelType w:val="hybridMultilevel"/>
    <w:tmpl w:val="8EAE186C"/>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445C337A"/>
    <w:multiLevelType w:val="hybridMultilevel"/>
    <w:tmpl w:val="2AC2BA4E"/>
    <w:lvl w:ilvl="0" w:tplc="080A0001">
      <w:start w:val="1"/>
      <w:numFmt w:val="bullet"/>
      <w:lvlText w:val=""/>
      <w:lvlJc w:val="left"/>
      <w:pPr>
        <w:ind w:left="1130" w:hanging="360"/>
      </w:pPr>
      <w:rPr>
        <w:rFonts w:ascii="Symbol" w:hAnsi="Symbol" w:hint="default"/>
      </w:rPr>
    </w:lvl>
    <w:lvl w:ilvl="1" w:tplc="080A0003" w:tentative="1">
      <w:start w:val="1"/>
      <w:numFmt w:val="bullet"/>
      <w:lvlText w:val="o"/>
      <w:lvlJc w:val="left"/>
      <w:pPr>
        <w:ind w:left="1850" w:hanging="360"/>
      </w:pPr>
      <w:rPr>
        <w:rFonts w:ascii="Courier New" w:hAnsi="Courier New" w:cs="Courier New" w:hint="default"/>
      </w:rPr>
    </w:lvl>
    <w:lvl w:ilvl="2" w:tplc="080A0005" w:tentative="1">
      <w:start w:val="1"/>
      <w:numFmt w:val="bullet"/>
      <w:lvlText w:val=""/>
      <w:lvlJc w:val="left"/>
      <w:pPr>
        <w:ind w:left="2570" w:hanging="360"/>
      </w:pPr>
      <w:rPr>
        <w:rFonts w:ascii="Wingdings" w:hAnsi="Wingdings" w:hint="default"/>
      </w:rPr>
    </w:lvl>
    <w:lvl w:ilvl="3" w:tplc="080A0001" w:tentative="1">
      <w:start w:val="1"/>
      <w:numFmt w:val="bullet"/>
      <w:lvlText w:val=""/>
      <w:lvlJc w:val="left"/>
      <w:pPr>
        <w:ind w:left="3290" w:hanging="360"/>
      </w:pPr>
      <w:rPr>
        <w:rFonts w:ascii="Symbol" w:hAnsi="Symbol" w:hint="default"/>
      </w:rPr>
    </w:lvl>
    <w:lvl w:ilvl="4" w:tplc="080A0003" w:tentative="1">
      <w:start w:val="1"/>
      <w:numFmt w:val="bullet"/>
      <w:lvlText w:val="o"/>
      <w:lvlJc w:val="left"/>
      <w:pPr>
        <w:ind w:left="4010" w:hanging="360"/>
      </w:pPr>
      <w:rPr>
        <w:rFonts w:ascii="Courier New" w:hAnsi="Courier New" w:cs="Courier New" w:hint="default"/>
      </w:rPr>
    </w:lvl>
    <w:lvl w:ilvl="5" w:tplc="080A0005" w:tentative="1">
      <w:start w:val="1"/>
      <w:numFmt w:val="bullet"/>
      <w:lvlText w:val=""/>
      <w:lvlJc w:val="left"/>
      <w:pPr>
        <w:ind w:left="4730" w:hanging="360"/>
      </w:pPr>
      <w:rPr>
        <w:rFonts w:ascii="Wingdings" w:hAnsi="Wingdings" w:hint="default"/>
      </w:rPr>
    </w:lvl>
    <w:lvl w:ilvl="6" w:tplc="080A0001" w:tentative="1">
      <w:start w:val="1"/>
      <w:numFmt w:val="bullet"/>
      <w:lvlText w:val=""/>
      <w:lvlJc w:val="left"/>
      <w:pPr>
        <w:ind w:left="5450" w:hanging="360"/>
      </w:pPr>
      <w:rPr>
        <w:rFonts w:ascii="Symbol" w:hAnsi="Symbol" w:hint="default"/>
      </w:rPr>
    </w:lvl>
    <w:lvl w:ilvl="7" w:tplc="080A0003" w:tentative="1">
      <w:start w:val="1"/>
      <w:numFmt w:val="bullet"/>
      <w:lvlText w:val="o"/>
      <w:lvlJc w:val="left"/>
      <w:pPr>
        <w:ind w:left="6170" w:hanging="360"/>
      </w:pPr>
      <w:rPr>
        <w:rFonts w:ascii="Courier New" w:hAnsi="Courier New" w:cs="Courier New" w:hint="default"/>
      </w:rPr>
    </w:lvl>
    <w:lvl w:ilvl="8" w:tplc="080A0005" w:tentative="1">
      <w:start w:val="1"/>
      <w:numFmt w:val="bullet"/>
      <w:lvlText w:val=""/>
      <w:lvlJc w:val="left"/>
      <w:pPr>
        <w:ind w:left="6890" w:hanging="360"/>
      </w:pPr>
      <w:rPr>
        <w:rFonts w:ascii="Wingdings" w:hAnsi="Wingdings" w:hint="default"/>
      </w:rPr>
    </w:lvl>
  </w:abstractNum>
  <w:abstractNum w:abstractNumId="21" w15:restartNumberingAfterBreak="0">
    <w:nsid w:val="4BAD5DB8"/>
    <w:multiLevelType w:val="hybridMultilevel"/>
    <w:tmpl w:val="BA0E3B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C8F453B"/>
    <w:multiLevelType w:val="multilevel"/>
    <w:tmpl w:val="7494D1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EB25111"/>
    <w:multiLevelType w:val="hybridMultilevel"/>
    <w:tmpl w:val="97983F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44236F7"/>
    <w:multiLevelType w:val="hybridMultilevel"/>
    <w:tmpl w:val="C6403C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4631F8C"/>
    <w:multiLevelType w:val="hybridMultilevel"/>
    <w:tmpl w:val="FAD8B9A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59205951"/>
    <w:multiLevelType w:val="hybridMultilevel"/>
    <w:tmpl w:val="F85A3360"/>
    <w:lvl w:ilvl="0" w:tplc="2416E70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5B616854"/>
    <w:multiLevelType w:val="multilevel"/>
    <w:tmpl w:val="5AF28914"/>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E3B59F0"/>
    <w:multiLevelType w:val="multilevel"/>
    <w:tmpl w:val="1E4489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F46391E"/>
    <w:multiLevelType w:val="multilevel"/>
    <w:tmpl w:val="C67C31D8"/>
    <w:lvl w:ilvl="0">
      <w:start w:val="1"/>
      <w:numFmt w:val="bullet"/>
      <w:lvlText w:val="✔"/>
      <w:lvlJc w:val="left"/>
      <w:pPr>
        <w:ind w:left="770" w:hanging="360"/>
      </w:pPr>
      <w:rPr>
        <w:rFonts w:ascii="Noto Sans Symbols" w:eastAsia="Noto Sans Symbols" w:hAnsi="Noto Sans Symbols" w:cs="Noto Sans Symbols"/>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30" w15:restartNumberingAfterBreak="0">
    <w:nsid w:val="60670C41"/>
    <w:multiLevelType w:val="hybridMultilevel"/>
    <w:tmpl w:val="7EAA9C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2164381"/>
    <w:multiLevelType w:val="hybridMultilevel"/>
    <w:tmpl w:val="4F5497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22148CC"/>
    <w:multiLevelType w:val="multilevel"/>
    <w:tmpl w:val="F88A5D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362677F"/>
    <w:multiLevelType w:val="hybridMultilevel"/>
    <w:tmpl w:val="77DE0B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3BB50E3"/>
    <w:multiLevelType w:val="hybridMultilevel"/>
    <w:tmpl w:val="96E451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7894468"/>
    <w:multiLevelType w:val="multilevel"/>
    <w:tmpl w:val="0B32FC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9035581"/>
    <w:multiLevelType w:val="multilevel"/>
    <w:tmpl w:val="EB940F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95E7759"/>
    <w:multiLevelType w:val="multilevel"/>
    <w:tmpl w:val="DDF458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9" w15:restartNumberingAfterBreak="0">
    <w:nsid w:val="71F512C8"/>
    <w:multiLevelType w:val="multilevel"/>
    <w:tmpl w:val="846E16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355540B"/>
    <w:multiLevelType w:val="hybridMultilevel"/>
    <w:tmpl w:val="009CD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3F84E31"/>
    <w:multiLevelType w:val="hybridMultilevel"/>
    <w:tmpl w:val="11C4D5A4"/>
    <w:lvl w:ilvl="0" w:tplc="24E6D92C">
      <w:start w:val="3"/>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2" w15:restartNumberingAfterBreak="0">
    <w:nsid w:val="74094C5D"/>
    <w:multiLevelType w:val="multilevel"/>
    <w:tmpl w:val="81180D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2"/>
  </w:num>
  <w:num w:numId="2">
    <w:abstractNumId w:val="11"/>
  </w:num>
  <w:num w:numId="3">
    <w:abstractNumId w:val="28"/>
  </w:num>
  <w:num w:numId="4">
    <w:abstractNumId w:val="4"/>
  </w:num>
  <w:num w:numId="5">
    <w:abstractNumId w:val="5"/>
  </w:num>
  <w:num w:numId="6">
    <w:abstractNumId w:val="42"/>
  </w:num>
  <w:num w:numId="7">
    <w:abstractNumId w:val="37"/>
  </w:num>
  <w:num w:numId="8">
    <w:abstractNumId w:val="35"/>
  </w:num>
  <w:num w:numId="9">
    <w:abstractNumId w:val="18"/>
  </w:num>
  <w:num w:numId="10">
    <w:abstractNumId w:val="24"/>
  </w:num>
  <w:num w:numId="11">
    <w:abstractNumId w:val="26"/>
  </w:num>
  <w:num w:numId="12">
    <w:abstractNumId w:val="10"/>
  </w:num>
  <w:num w:numId="13">
    <w:abstractNumId w:val="29"/>
  </w:num>
  <w:num w:numId="14">
    <w:abstractNumId w:val="20"/>
  </w:num>
  <w:num w:numId="15">
    <w:abstractNumId w:val="14"/>
  </w:num>
  <w:num w:numId="16">
    <w:abstractNumId w:val="23"/>
  </w:num>
  <w:num w:numId="17">
    <w:abstractNumId w:val="1"/>
  </w:num>
  <w:num w:numId="18">
    <w:abstractNumId w:val="0"/>
  </w:num>
  <w:num w:numId="19">
    <w:abstractNumId w:val="15"/>
  </w:num>
  <w:num w:numId="20">
    <w:abstractNumId w:val="31"/>
  </w:num>
  <w:num w:numId="21">
    <w:abstractNumId w:val="8"/>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num>
  <w:num w:numId="25">
    <w:abstractNumId w:val="17"/>
  </w:num>
  <w:num w:numId="26">
    <w:abstractNumId w:val="13"/>
  </w:num>
  <w:num w:numId="27">
    <w:abstractNumId w:val="27"/>
  </w:num>
  <w:num w:numId="28">
    <w:abstractNumId w:val="19"/>
  </w:num>
  <w:num w:numId="29">
    <w:abstractNumId w:val="34"/>
  </w:num>
  <w:num w:numId="30">
    <w:abstractNumId w:val="30"/>
  </w:num>
  <w:num w:numId="31">
    <w:abstractNumId w:val="7"/>
  </w:num>
  <w:num w:numId="32">
    <w:abstractNumId w:val="9"/>
  </w:num>
  <w:num w:numId="33">
    <w:abstractNumId w:val="16"/>
  </w:num>
  <w:num w:numId="34">
    <w:abstractNumId w:val="21"/>
  </w:num>
  <w:num w:numId="35">
    <w:abstractNumId w:val="6"/>
  </w:num>
  <w:num w:numId="36">
    <w:abstractNumId w:val="25"/>
  </w:num>
  <w:num w:numId="37">
    <w:abstractNumId w:val="33"/>
  </w:num>
  <w:num w:numId="38">
    <w:abstractNumId w:val="2"/>
  </w:num>
  <w:num w:numId="39">
    <w:abstractNumId w:val="13"/>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num>
  <w:num w:numId="42">
    <w:abstractNumId w:val="40"/>
  </w:num>
  <w:num w:numId="43">
    <w:abstractNumId w:val="3"/>
  </w:num>
  <w:num w:numId="44">
    <w:abstractNumId w:val="41"/>
  </w:num>
  <w:num w:numId="4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CD6"/>
    <w:rsid w:val="00000441"/>
    <w:rsid w:val="00023413"/>
    <w:rsid w:val="00031335"/>
    <w:rsid w:val="00036132"/>
    <w:rsid w:val="00047065"/>
    <w:rsid w:val="00051590"/>
    <w:rsid w:val="00062B66"/>
    <w:rsid w:val="000776C5"/>
    <w:rsid w:val="000832EA"/>
    <w:rsid w:val="000872A0"/>
    <w:rsid w:val="00093BC0"/>
    <w:rsid w:val="00095440"/>
    <w:rsid w:val="00095BD0"/>
    <w:rsid w:val="000975C9"/>
    <w:rsid w:val="000A3A46"/>
    <w:rsid w:val="000B1127"/>
    <w:rsid w:val="000B3C98"/>
    <w:rsid w:val="000D5127"/>
    <w:rsid w:val="000E6C28"/>
    <w:rsid w:val="000E7884"/>
    <w:rsid w:val="000E7946"/>
    <w:rsid w:val="000F6599"/>
    <w:rsid w:val="00104A52"/>
    <w:rsid w:val="00110668"/>
    <w:rsid w:val="00127DA2"/>
    <w:rsid w:val="00130284"/>
    <w:rsid w:val="00142A97"/>
    <w:rsid w:val="00145FC8"/>
    <w:rsid w:val="00176C5B"/>
    <w:rsid w:val="00177594"/>
    <w:rsid w:val="00185E45"/>
    <w:rsid w:val="001862AA"/>
    <w:rsid w:val="00192C73"/>
    <w:rsid w:val="00194FA1"/>
    <w:rsid w:val="00195B2C"/>
    <w:rsid w:val="0019781F"/>
    <w:rsid w:val="001A0368"/>
    <w:rsid w:val="001B2699"/>
    <w:rsid w:val="001B2A94"/>
    <w:rsid w:val="001B7E98"/>
    <w:rsid w:val="001C4260"/>
    <w:rsid w:val="001C59C4"/>
    <w:rsid w:val="001D457A"/>
    <w:rsid w:val="001E05A1"/>
    <w:rsid w:val="001E0BEF"/>
    <w:rsid w:val="001E2619"/>
    <w:rsid w:val="001E778D"/>
    <w:rsid w:val="001F28CA"/>
    <w:rsid w:val="001F2F70"/>
    <w:rsid w:val="0020126A"/>
    <w:rsid w:val="002061C2"/>
    <w:rsid w:val="002074D2"/>
    <w:rsid w:val="002113A7"/>
    <w:rsid w:val="0022080E"/>
    <w:rsid w:val="00224214"/>
    <w:rsid w:val="0023784A"/>
    <w:rsid w:val="0024255B"/>
    <w:rsid w:val="00245D2F"/>
    <w:rsid w:val="00252CAE"/>
    <w:rsid w:val="00264153"/>
    <w:rsid w:val="00270417"/>
    <w:rsid w:val="002856C9"/>
    <w:rsid w:val="0028694D"/>
    <w:rsid w:val="00287694"/>
    <w:rsid w:val="00290CF1"/>
    <w:rsid w:val="00291041"/>
    <w:rsid w:val="002B792E"/>
    <w:rsid w:val="002C16C8"/>
    <w:rsid w:val="002C71FE"/>
    <w:rsid w:val="002C7531"/>
    <w:rsid w:val="002D1E85"/>
    <w:rsid w:val="002D40E1"/>
    <w:rsid w:val="002E1E40"/>
    <w:rsid w:val="002E60E9"/>
    <w:rsid w:val="002F10E8"/>
    <w:rsid w:val="002F3942"/>
    <w:rsid w:val="003007DB"/>
    <w:rsid w:val="00301F31"/>
    <w:rsid w:val="00315D90"/>
    <w:rsid w:val="00323BB4"/>
    <w:rsid w:val="00342902"/>
    <w:rsid w:val="003550B0"/>
    <w:rsid w:val="00357059"/>
    <w:rsid w:val="00361418"/>
    <w:rsid w:val="003631F7"/>
    <w:rsid w:val="00363C9C"/>
    <w:rsid w:val="00376B3A"/>
    <w:rsid w:val="003772E5"/>
    <w:rsid w:val="00381BCB"/>
    <w:rsid w:val="00385E0C"/>
    <w:rsid w:val="00393C23"/>
    <w:rsid w:val="00395B8A"/>
    <w:rsid w:val="003A1E0C"/>
    <w:rsid w:val="003A4DE2"/>
    <w:rsid w:val="003A7BB8"/>
    <w:rsid w:val="003B22D1"/>
    <w:rsid w:val="003B3CD6"/>
    <w:rsid w:val="003C6858"/>
    <w:rsid w:val="003D18A0"/>
    <w:rsid w:val="004012D6"/>
    <w:rsid w:val="00406997"/>
    <w:rsid w:val="004072C7"/>
    <w:rsid w:val="00407315"/>
    <w:rsid w:val="00412698"/>
    <w:rsid w:val="0041382A"/>
    <w:rsid w:val="00431F7A"/>
    <w:rsid w:val="004415AF"/>
    <w:rsid w:val="00457563"/>
    <w:rsid w:val="004632AD"/>
    <w:rsid w:val="00473112"/>
    <w:rsid w:val="00496C4A"/>
    <w:rsid w:val="00497FA1"/>
    <w:rsid w:val="004A017D"/>
    <w:rsid w:val="004A04C5"/>
    <w:rsid w:val="004A4CA0"/>
    <w:rsid w:val="004B384B"/>
    <w:rsid w:val="004B56B2"/>
    <w:rsid w:val="004B654D"/>
    <w:rsid w:val="004C3B66"/>
    <w:rsid w:val="004D403A"/>
    <w:rsid w:val="004D69FE"/>
    <w:rsid w:val="004E335C"/>
    <w:rsid w:val="005045F1"/>
    <w:rsid w:val="00506A0C"/>
    <w:rsid w:val="00522DA7"/>
    <w:rsid w:val="00532BF6"/>
    <w:rsid w:val="00536AE6"/>
    <w:rsid w:val="005447F6"/>
    <w:rsid w:val="005535BE"/>
    <w:rsid w:val="00556A9A"/>
    <w:rsid w:val="00557D00"/>
    <w:rsid w:val="00567E39"/>
    <w:rsid w:val="00570F6D"/>
    <w:rsid w:val="005737AD"/>
    <w:rsid w:val="005755DD"/>
    <w:rsid w:val="00583A88"/>
    <w:rsid w:val="00596744"/>
    <w:rsid w:val="005A41E9"/>
    <w:rsid w:val="005B24CA"/>
    <w:rsid w:val="005C1EE9"/>
    <w:rsid w:val="005C2E64"/>
    <w:rsid w:val="005C7A93"/>
    <w:rsid w:val="005D01E2"/>
    <w:rsid w:val="005E122A"/>
    <w:rsid w:val="005E12F2"/>
    <w:rsid w:val="005E3079"/>
    <w:rsid w:val="005E5D95"/>
    <w:rsid w:val="005F7B6A"/>
    <w:rsid w:val="0060252E"/>
    <w:rsid w:val="00607F06"/>
    <w:rsid w:val="00611C19"/>
    <w:rsid w:val="006153F2"/>
    <w:rsid w:val="0061678A"/>
    <w:rsid w:val="00616C90"/>
    <w:rsid w:val="00620FD3"/>
    <w:rsid w:val="0062401A"/>
    <w:rsid w:val="006260F8"/>
    <w:rsid w:val="0063529B"/>
    <w:rsid w:val="006505FC"/>
    <w:rsid w:val="00651DA5"/>
    <w:rsid w:val="00652071"/>
    <w:rsid w:val="00662F2E"/>
    <w:rsid w:val="00683C66"/>
    <w:rsid w:val="006A51A8"/>
    <w:rsid w:val="006B5AEA"/>
    <w:rsid w:val="006C188D"/>
    <w:rsid w:val="006C26D1"/>
    <w:rsid w:val="006C7A05"/>
    <w:rsid w:val="006D23C4"/>
    <w:rsid w:val="006D25B3"/>
    <w:rsid w:val="006F27D4"/>
    <w:rsid w:val="00700917"/>
    <w:rsid w:val="00705494"/>
    <w:rsid w:val="007073CC"/>
    <w:rsid w:val="0071402A"/>
    <w:rsid w:val="00730C5D"/>
    <w:rsid w:val="00736634"/>
    <w:rsid w:val="007445AA"/>
    <w:rsid w:val="007478AC"/>
    <w:rsid w:val="00751023"/>
    <w:rsid w:val="007550BE"/>
    <w:rsid w:val="007578BF"/>
    <w:rsid w:val="007637FC"/>
    <w:rsid w:val="00764F1A"/>
    <w:rsid w:val="0076602D"/>
    <w:rsid w:val="0076709F"/>
    <w:rsid w:val="00780507"/>
    <w:rsid w:val="00783BB0"/>
    <w:rsid w:val="00786EE9"/>
    <w:rsid w:val="007901AD"/>
    <w:rsid w:val="007907FA"/>
    <w:rsid w:val="007A4011"/>
    <w:rsid w:val="007B0EDE"/>
    <w:rsid w:val="007B114C"/>
    <w:rsid w:val="007C4B37"/>
    <w:rsid w:val="007D7C2D"/>
    <w:rsid w:val="007E583C"/>
    <w:rsid w:val="007E6B04"/>
    <w:rsid w:val="007F1CBF"/>
    <w:rsid w:val="007F6043"/>
    <w:rsid w:val="008048DD"/>
    <w:rsid w:val="00825542"/>
    <w:rsid w:val="00830592"/>
    <w:rsid w:val="00837909"/>
    <w:rsid w:val="00867CFA"/>
    <w:rsid w:val="0087070D"/>
    <w:rsid w:val="00871478"/>
    <w:rsid w:val="00875B6C"/>
    <w:rsid w:val="0089008C"/>
    <w:rsid w:val="0089578F"/>
    <w:rsid w:val="008974F8"/>
    <w:rsid w:val="008A2819"/>
    <w:rsid w:val="008A2F88"/>
    <w:rsid w:val="008A3E82"/>
    <w:rsid w:val="008A515E"/>
    <w:rsid w:val="008A69F3"/>
    <w:rsid w:val="008B47B1"/>
    <w:rsid w:val="008B5657"/>
    <w:rsid w:val="008C4059"/>
    <w:rsid w:val="008D05F3"/>
    <w:rsid w:val="008D0C21"/>
    <w:rsid w:val="008E02EF"/>
    <w:rsid w:val="008E28BF"/>
    <w:rsid w:val="008F1F2F"/>
    <w:rsid w:val="008F59C7"/>
    <w:rsid w:val="00902394"/>
    <w:rsid w:val="00903F36"/>
    <w:rsid w:val="00906F3D"/>
    <w:rsid w:val="00911009"/>
    <w:rsid w:val="00911D77"/>
    <w:rsid w:val="009253F8"/>
    <w:rsid w:val="0093060A"/>
    <w:rsid w:val="009318BD"/>
    <w:rsid w:val="00934B71"/>
    <w:rsid w:val="00934FA3"/>
    <w:rsid w:val="0093688D"/>
    <w:rsid w:val="0095417C"/>
    <w:rsid w:val="009630FE"/>
    <w:rsid w:val="009713D6"/>
    <w:rsid w:val="00975E72"/>
    <w:rsid w:val="00976B87"/>
    <w:rsid w:val="00976D90"/>
    <w:rsid w:val="00985729"/>
    <w:rsid w:val="009A48F6"/>
    <w:rsid w:val="009A4B21"/>
    <w:rsid w:val="009A790A"/>
    <w:rsid w:val="009C2280"/>
    <w:rsid w:val="009C39F5"/>
    <w:rsid w:val="009D3A9C"/>
    <w:rsid w:val="009D4752"/>
    <w:rsid w:val="009E3A82"/>
    <w:rsid w:val="009E7F5D"/>
    <w:rsid w:val="009F0A26"/>
    <w:rsid w:val="00A04000"/>
    <w:rsid w:val="00A2496B"/>
    <w:rsid w:val="00A3464B"/>
    <w:rsid w:val="00A4120E"/>
    <w:rsid w:val="00A4165F"/>
    <w:rsid w:val="00A4721D"/>
    <w:rsid w:val="00A5101D"/>
    <w:rsid w:val="00A55766"/>
    <w:rsid w:val="00A66EF4"/>
    <w:rsid w:val="00A7098D"/>
    <w:rsid w:val="00AA302D"/>
    <w:rsid w:val="00AA44EC"/>
    <w:rsid w:val="00AA68D2"/>
    <w:rsid w:val="00AA7999"/>
    <w:rsid w:val="00AB0301"/>
    <w:rsid w:val="00AB758F"/>
    <w:rsid w:val="00AC1055"/>
    <w:rsid w:val="00AC1500"/>
    <w:rsid w:val="00AC32C2"/>
    <w:rsid w:val="00AC5161"/>
    <w:rsid w:val="00AD6BBF"/>
    <w:rsid w:val="00AF302B"/>
    <w:rsid w:val="00AF50AB"/>
    <w:rsid w:val="00AF785E"/>
    <w:rsid w:val="00B14AB5"/>
    <w:rsid w:val="00B15B4C"/>
    <w:rsid w:val="00B201E8"/>
    <w:rsid w:val="00B25348"/>
    <w:rsid w:val="00B31360"/>
    <w:rsid w:val="00B3373D"/>
    <w:rsid w:val="00B40048"/>
    <w:rsid w:val="00B41A4B"/>
    <w:rsid w:val="00B41EEF"/>
    <w:rsid w:val="00B44EC8"/>
    <w:rsid w:val="00B94479"/>
    <w:rsid w:val="00B94E57"/>
    <w:rsid w:val="00B97E4F"/>
    <w:rsid w:val="00BA1E3F"/>
    <w:rsid w:val="00BA43DF"/>
    <w:rsid w:val="00BC1F52"/>
    <w:rsid w:val="00BC5C03"/>
    <w:rsid w:val="00BC61CD"/>
    <w:rsid w:val="00BC73A4"/>
    <w:rsid w:val="00BD3258"/>
    <w:rsid w:val="00BD4E24"/>
    <w:rsid w:val="00BD66CF"/>
    <w:rsid w:val="00BE1A75"/>
    <w:rsid w:val="00BE4F98"/>
    <w:rsid w:val="00BF7DA3"/>
    <w:rsid w:val="00C01F5A"/>
    <w:rsid w:val="00C06D9C"/>
    <w:rsid w:val="00C11E30"/>
    <w:rsid w:val="00C21D69"/>
    <w:rsid w:val="00C34CFA"/>
    <w:rsid w:val="00C42607"/>
    <w:rsid w:val="00C445B2"/>
    <w:rsid w:val="00C60F3D"/>
    <w:rsid w:val="00C618A2"/>
    <w:rsid w:val="00C71625"/>
    <w:rsid w:val="00C74A82"/>
    <w:rsid w:val="00C74DEE"/>
    <w:rsid w:val="00C75DDE"/>
    <w:rsid w:val="00C82C24"/>
    <w:rsid w:val="00C90050"/>
    <w:rsid w:val="00C9591C"/>
    <w:rsid w:val="00CA2C64"/>
    <w:rsid w:val="00CA373C"/>
    <w:rsid w:val="00CB055E"/>
    <w:rsid w:val="00CB4A32"/>
    <w:rsid w:val="00CB4D26"/>
    <w:rsid w:val="00CB5F88"/>
    <w:rsid w:val="00CD278F"/>
    <w:rsid w:val="00CD6F3C"/>
    <w:rsid w:val="00CE4907"/>
    <w:rsid w:val="00CE780F"/>
    <w:rsid w:val="00D003CE"/>
    <w:rsid w:val="00D010B8"/>
    <w:rsid w:val="00D0267D"/>
    <w:rsid w:val="00D1595A"/>
    <w:rsid w:val="00D16E79"/>
    <w:rsid w:val="00D3153C"/>
    <w:rsid w:val="00D37232"/>
    <w:rsid w:val="00D47333"/>
    <w:rsid w:val="00D559B0"/>
    <w:rsid w:val="00D56862"/>
    <w:rsid w:val="00D57060"/>
    <w:rsid w:val="00D57F59"/>
    <w:rsid w:val="00D61CF7"/>
    <w:rsid w:val="00D67C7F"/>
    <w:rsid w:val="00D77D8A"/>
    <w:rsid w:val="00D81785"/>
    <w:rsid w:val="00D81ACD"/>
    <w:rsid w:val="00D84654"/>
    <w:rsid w:val="00D86707"/>
    <w:rsid w:val="00DA043A"/>
    <w:rsid w:val="00DA1752"/>
    <w:rsid w:val="00DA1865"/>
    <w:rsid w:val="00DA7263"/>
    <w:rsid w:val="00DC58A7"/>
    <w:rsid w:val="00DD7C85"/>
    <w:rsid w:val="00DE307D"/>
    <w:rsid w:val="00E11598"/>
    <w:rsid w:val="00E22C87"/>
    <w:rsid w:val="00E42752"/>
    <w:rsid w:val="00E50DBF"/>
    <w:rsid w:val="00E6490B"/>
    <w:rsid w:val="00E72624"/>
    <w:rsid w:val="00E75519"/>
    <w:rsid w:val="00E75FAE"/>
    <w:rsid w:val="00E934F1"/>
    <w:rsid w:val="00E97A97"/>
    <w:rsid w:val="00EA603A"/>
    <w:rsid w:val="00EB0CE4"/>
    <w:rsid w:val="00EB4A7F"/>
    <w:rsid w:val="00EC6619"/>
    <w:rsid w:val="00ED0E2B"/>
    <w:rsid w:val="00ED7444"/>
    <w:rsid w:val="00EE0080"/>
    <w:rsid w:val="00EE4A37"/>
    <w:rsid w:val="00EE5FA4"/>
    <w:rsid w:val="00EE6022"/>
    <w:rsid w:val="00EF49BB"/>
    <w:rsid w:val="00F00DE6"/>
    <w:rsid w:val="00F06063"/>
    <w:rsid w:val="00F248BE"/>
    <w:rsid w:val="00F26675"/>
    <w:rsid w:val="00F3596D"/>
    <w:rsid w:val="00F41C93"/>
    <w:rsid w:val="00F51817"/>
    <w:rsid w:val="00F54D7A"/>
    <w:rsid w:val="00F560C1"/>
    <w:rsid w:val="00F62ED0"/>
    <w:rsid w:val="00F70FF2"/>
    <w:rsid w:val="00F774D8"/>
    <w:rsid w:val="00F776FC"/>
    <w:rsid w:val="00F80A58"/>
    <w:rsid w:val="00F835EE"/>
    <w:rsid w:val="00F87284"/>
    <w:rsid w:val="00F90F71"/>
    <w:rsid w:val="00F93AB7"/>
    <w:rsid w:val="00F94A95"/>
    <w:rsid w:val="00FA6A63"/>
    <w:rsid w:val="00FB04BD"/>
    <w:rsid w:val="00FC2020"/>
    <w:rsid w:val="00FC248C"/>
    <w:rsid w:val="00FC251C"/>
    <w:rsid w:val="00FD68BD"/>
    <w:rsid w:val="00FE65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6B078DD"/>
  <w15:docId w15:val="{F2B5A305-98EF-4F48-8F62-8A4B19345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A3E82"/>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aliases w:val="Cita textual"/>
    <w:basedOn w:val="Normal"/>
    <w:next w:val="Normal"/>
    <w:link w:val="PuestoCar"/>
    <w:uiPriority w:val="10"/>
    <w:qFormat/>
    <w:pPr>
      <w:pBdr>
        <w:top w:val="nil"/>
        <w:left w:val="nil"/>
        <w:bottom w:val="nil"/>
        <w:right w:val="nil"/>
        <w:between w:val="nil"/>
      </w:pBdr>
      <w:spacing w:line="240" w:lineRule="auto"/>
      <w:ind w:left="567" w:right="567" w:hanging="567"/>
    </w:pPr>
    <w:rPr>
      <w:i/>
      <w:color w:val="000000"/>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rPr>
      <w:color w:val="595959"/>
      <w:sz w:val="28"/>
      <w:szCs w:val="28"/>
    </w:rPr>
  </w:style>
  <w:style w:type="table" w:customStyle="1" w:styleId="a">
    <w:basedOn w:val="TableNormal1"/>
    <w:pPr>
      <w:spacing w:line="240" w:lineRule="auto"/>
    </w:pPr>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pPr>
      <w:spacing w:line="240" w:lineRule="auto"/>
    </w:pPr>
    <w:tblPr>
      <w:tblStyleRowBandSize w:val="1"/>
      <w:tblStyleColBandSize w:val="1"/>
      <w:tblCellMar>
        <w:left w:w="108" w:type="dxa"/>
        <w:right w:w="108" w:type="dxa"/>
      </w:tblCellMar>
    </w:tblPr>
  </w:style>
  <w:style w:type="character" w:customStyle="1" w:styleId="PuestoCar">
    <w:name w:val="Puesto Car"/>
    <w:aliases w:val="Cita textual Car"/>
    <w:basedOn w:val="Fuentedeprrafopredeter"/>
    <w:link w:val="Puesto"/>
    <w:uiPriority w:val="10"/>
    <w:rsid w:val="002D613C"/>
    <w:rPr>
      <w:i/>
      <w:color w:val="000000"/>
    </w:rPr>
  </w:style>
  <w:style w:type="paragraph" w:styleId="TtulodeTDC">
    <w:name w:val="TOC Heading"/>
    <w:basedOn w:val="Ttulo1"/>
    <w:next w:val="Normal"/>
    <w:uiPriority w:val="39"/>
    <w:unhideWhenUsed/>
    <w:qFormat/>
    <w:rsid w:val="00FD20C4"/>
    <w:pPr>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764F1A"/>
    <w:pPr>
      <w:spacing w:line="240" w:lineRule="auto"/>
    </w:pPr>
  </w:style>
  <w:style w:type="paragraph" w:styleId="TDC2">
    <w:name w:val="toc 2"/>
    <w:basedOn w:val="Normal"/>
    <w:next w:val="Normal"/>
    <w:autoRedefine/>
    <w:uiPriority w:val="39"/>
    <w:unhideWhenUsed/>
    <w:rsid w:val="00FD20C4"/>
    <w:pPr>
      <w:spacing w:after="100"/>
      <w:ind w:left="220"/>
    </w:pPr>
  </w:style>
  <w:style w:type="paragraph" w:styleId="TDC3">
    <w:name w:val="toc 3"/>
    <w:basedOn w:val="Normal"/>
    <w:next w:val="Normal"/>
    <w:autoRedefine/>
    <w:uiPriority w:val="39"/>
    <w:unhideWhenUsed/>
    <w:rsid w:val="00FD20C4"/>
    <w:pPr>
      <w:spacing w:after="100"/>
      <w:ind w:left="440"/>
    </w:pPr>
  </w:style>
  <w:style w:type="character" w:styleId="Hipervnculo">
    <w:name w:val="Hyperlink"/>
    <w:aliases w:val="Hipervínculo1,Hipervínculo11,Hipervínculo12,Hipervínculo13,Hipervínculo14,Hipervínculo15"/>
    <w:basedOn w:val="Fuentedeprrafopredeter"/>
    <w:uiPriority w:val="99"/>
    <w:unhideWhenUsed/>
    <w:qFormat/>
    <w:rsid w:val="00FD20C4"/>
    <w:rPr>
      <w:color w:val="0000FF" w:themeColor="hyperlink"/>
      <w:u w:val="single"/>
    </w:rPr>
  </w:style>
  <w:style w:type="paragraph" w:styleId="Encabezado">
    <w:name w:val="header"/>
    <w:basedOn w:val="Normal"/>
    <w:link w:val="EncabezadoCar"/>
    <w:uiPriority w:val="99"/>
    <w:unhideWhenUsed/>
    <w:rsid w:val="004268EA"/>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4268EA"/>
  </w:style>
  <w:style w:type="paragraph" w:styleId="Piedepgina">
    <w:name w:val="footer"/>
    <w:basedOn w:val="Normal"/>
    <w:link w:val="PiedepginaCar"/>
    <w:uiPriority w:val="99"/>
    <w:unhideWhenUsed/>
    <w:rsid w:val="004268EA"/>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4268EA"/>
  </w:style>
  <w:style w:type="character" w:customStyle="1" w:styleId="Mencinsinresolver1">
    <w:name w:val="Mención sin resolver1"/>
    <w:basedOn w:val="Fuentedeprrafopredeter"/>
    <w:uiPriority w:val="99"/>
    <w:semiHidden/>
    <w:unhideWhenUsed/>
    <w:rsid w:val="004268EA"/>
    <w:rPr>
      <w:color w:val="605E5C"/>
      <w:shd w:val="clear" w:color="auto" w:fill="E1DFDD"/>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52925"/>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F154AB"/>
  </w:style>
  <w:style w:type="character" w:styleId="nfasissutil">
    <w:name w:val="Subtle Emphasis"/>
    <w:basedOn w:val="Fuentedeprrafopredeter"/>
    <w:uiPriority w:val="19"/>
    <w:qFormat/>
    <w:rsid w:val="00475509"/>
    <w:rPr>
      <w:i/>
      <w:iCs/>
      <w:color w:val="404040" w:themeColor="text1" w:themeTint="BF"/>
    </w:rPr>
  </w:style>
  <w:style w:type="table" w:styleId="Tablaconcuadrcula">
    <w:name w:val="Table Grid"/>
    <w:basedOn w:val="Tablanormal"/>
    <w:uiPriority w:val="39"/>
    <w:rsid w:val="003D32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61315A"/>
    <w:pPr>
      <w:spacing w:line="240" w:lineRule="auto"/>
    </w:pPr>
    <w:rPr>
      <w:rFonts w:eastAsia="Times New Roman" w:cs="Times New Roman"/>
      <w:szCs w:val="20"/>
      <w:lang w:eastAsia="es-ES"/>
    </w:rPr>
  </w:style>
  <w:style w:type="character" w:customStyle="1" w:styleId="SinespaciadoCar">
    <w:name w:val="Sin espaciado Car"/>
    <w:aliases w:val="Francesa Car,INAI Car"/>
    <w:link w:val="Sinespaciado"/>
    <w:uiPriority w:val="1"/>
    <w:locked/>
    <w:rsid w:val="0061315A"/>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1315A"/>
    <w:pPr>
      <w:spacing w:line="240" w:lineRule="auto"/>
    </w:pPr>
    <w:rPr>
      <w:rFonts w:eastAsia="Times New Roman" w:cs="Times New Roman"/>
      <w:sz w:val="20"/>
      <w:szCs w:val="20"/>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1315A"/>
    <w:rPr>
      <w:rFonts w:eastAsia="Times New Roman" w:cs="Times New Roman"/>
      <w:sz w:val="20"/>
      <w:szCs w:val="20"/>
      <w:lang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315A"/>
    <w:rPr>
      <w:vertAlign w:val="superscript"/>
    </w:rPr>
  </w:style>
  <w:style w:type="character" w:customStyle="1" w:styleId="apple-converted-space">
    <w:name w:val="apple-converted-space"/>
    <w:basedOn w:val="Fuentedeprrafopredeter"/>
    <w:rsid w:val="00E22793"/>
  </w:style>
  <w:style w:type="character" w:customStyle="1" w:styleId="il">
    <w:name w:val="il"/>
    <w:basedOn w:val="Fuentedeprrafopredeter"/>
    <w:rsid w:val="00E22793"/>
    <w:rPr>
      <w:rFonts w:cs="Times New Roman"/>
    </w:rPr>
  </w:style>
  <w:style w:type="paragraph" w:styleId="NormalWeb">
    <w:name w:val="Normal (Web)"/>
    <w:basedOn w:val="Normal"/>
    <w:uiPriority w:val="99"/>
    <w:unhideWhenUsed/>
    <w:rsid w:val="004B77C8"/>
    <w:pPr>
      <w:spacing w:before="100" w:beforeAutospacing="1" w:after="100" w:afterAutospacing="1" w:line="240" w:lineRule="auto"/>
      <w:jc w:val="left"/>
    </w:pPr>
    <w:rPr>
      <w:rFonts w:ascii="Times New Roman" w:eastAsia="Times New Roman" w:hAnsi="Times New Roman" w:cs="Times New Roman"/>
      <w:sz w:val="24"/>
      <w:szCs w:val="24"/>
    </w:rPr>
  </w:style>
  <w:style w:type="table" w:customStyle="1" w:styleId="a2">
    <w:basedOn w:val="TableNormal1"/>
    <w:pPr>
      <w:spacing w:line="240" w:lineRule="auto"/>
    </w:pPr>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pPr>
      <w:spacing w:line="240" w:lineRule="auto"/>
    </w:pPr>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pPr>
      <w:spacing w:line="240" w:lineRule="auto"/>
    </w:pPr>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pPr>
      <w:spacing w:line="240" w:lineRule="auto"/>
    </w:pPr>
    <w:tblPr>
      <w:tblStyleRowBandSize w:val="1"/>
      <w:tblStyleColBandSize w:val="1"/>
      <w:tblCellMar>
        <w:left w:w="108" w:type="dxa"/>
        <w:right w:w="108" w:type="dxa"/>
      </w:tblCellMar>
    </w:tblPr>
  </w:style>
  <w:style w:type="character" w:customStyle="1" w:styleId="Mencinsinresolver2">
    <w:name w:val="Mención sin resolver2"/>
    <w:basedOn w:val="Fuentedeprrafopredeter"/>
    <w:uiPriority w:val="99"/>
    <w:semiHidden/>
    <w:unhideWhenUsed/>
    <w:rsid w:val="00AA68D2"/>
    <w:rPr>
      <w:color w:val="605E5C"/>
      <w:shd w:val="clear" w:color="auto" w:fill="E1DFDD"/>
    </w:rPr>
  </w:style>
  <w:style w:type="character" w:styleId="Hipervnculovisitado">
    <w:name w:val="FollowedHyperlink"/>
    <w:basedOn w:val="Fuentedeprrafopredeter"/>
    <w:uiPriority w:val="99"/>
    <w:semiHidden/>
    <w:unhideWhenUsed/>
    <w:rsid w:val="0063529B"/>
    <w:rPr>
      <w:color w:val="800080" w:themeColor="followedHyperlink"/>
      <w:u w:val="single"/>
    </w:rPr>
  </w:style>
  <w:style w:type="paragraph" w:styleId="Lista2">
    <w:name w:val="List 2"/>
    <w:basedOn w:val="Normal"/>
    <w:uiPriority w:val="99"/>
    <w:unhideWhenUsed/>
    <w:rsid w:val="005447F6"/>
    <w:pPr>
      <w:ind w:left="566" w:hanging="283"/>
      <w:contextualSpacing/>
    </w:pPr>
  </w:style>
  <w:style w:type="paragraph" w:styleId="Lista3">
    <w:name w:val="List 3"/>
    <w:basedOn w:val="Normal"/>
    <w:uiPriority w:val="99"/>
    <w:unhideWhenUsed/>
    <w:rsid w:val="005447F6"/>
    <w:pPr>
      <w:ind w:left="849" w:hanging="283"/>
      <w:contextualSpacing/>
    </w:pPr>
  </w:style>
  <w:style w:type="paragraph" w:styleId="Saludo">
    <w:name w:val="Salutation"/>
    <w:basedOn w:val="Normal"/>
    <w:next w:val="Normal"/>
    <w:link w:val="SaludoCar"/>
    <w:uiPriority w:val="99"/>
    <w:unhideWhenUsed/>
    <w:rsid w:val="005447F6"/>
  </w:style>
  <w:style w:type="character" w:customStyle="1" w:styleId="SaludoCar">
    <w:name w:val="Saludo Car"/>
    <w:basedOn w:val="Fuentedeprrafopredeter"/>
    <w:link w:val="Saludo"/>
    <w:uiPriority w:val="99"/>
    <w:rsid w:val="005447F6"/>
  </w:style>
  <w:style w:type="paragraph" w:styleId="Listaconvietas">
    <w:name w:val="List Bullet"/>
    <w:basedOn w:val="Normal"/>
    <w:uiPriority w:val="99"/>
    <w:unhideWhenUsed/>
    <w:rsid w:val="005447F6"/>
    <w:pPr>
      <w:numPr>
        <w:numId w:val="17"/>
      </w:numPr>
      <w:contextualSpacing/>
    </w:pPr>
  </w:style>
  <w:style w:type="paragraph" w:styleId="Listaconvietas2">
    <w:name w:val="List Bullet 2"/>
    <w:basedOn w:val="Normal"/>
    <w:uiPriority w:val="99"/>
    <w:unhideWhenUsed/>
    <w:rsid w:val="005447F6"/>
    <w:pPr>
      <w:numPr>
        <w:numId w:val="18"/>
      </w:numPr>
      <w:contextualSpacing/>
    </w:pPr>
  </w:style>
  <w:style w:type="paragraph" w:styleId="Textoindependiente">
    <w:name w:val="Body Text"/>
    <w:basedOn w:val="Normal"/>
    <w:link w:val="TextoindependienteCar"/>
    <w:uiPriority w:val="99"/>
    <w:unhideWhenUsed/>
    <w:rsid w:val="005447F6"/>
    <w:pPr>
      <w:spacing w:after="120"/>
    </w:pPr>
  </w:style>
  <w:style w:type="character" w:customStyle="1" w:styleId="TextoindependienteCar">
    <w:name w:val="Texto independiente Car"/>
    <w:basedOn w:val="Fuentedeprrafopredeter"/>
    <w:link w:val="Textoindependiente"/>
    <w:uiPriority w:val="99"/>
    <w:rsid w:val="005447F6"/>
  </w:style>
  <w:style w:type="paragraph" w:styleId="Sangradetextonormal">
    <w:name w:val="Body Text Indent"/>
    <w:basedOn w:val="Normal"/>
    <w:link w:val="SangradetextonormalCar"/>
    <w:uiPriority w:val="99"/>
    <w:unhideWhenUsed/>
    <w:rsid w:val="005447F6"/>
    <w:pPr>
      <w:spacing w:after="120"/>
      <w:ind w:left="283"/>
    </w:pPr>
  </w:style>
  <w:style w:type="character" w:customStyle="1" w:styleId="SangradetextonormalCar">
    <w:name w:val="Sangría de texto normal Car"/>
    <w:basedOn w:val="Fuentedeprrafopredeter"/>
    <w:link w:val="Sangradetextonormal"/>
    <w:uiPriority w:val="99"/>
    <w:rsid w:val="005447F6"/>
  </w:style>
  <w:style w:type="paragraph" w:styleId="Textoindependienteprimerasangra2">
    <w:name w:val="Body Text First Indent 2"/>
    <w:basedOn w:val="Sangradetextonormal"/>
    <w:link w:val="Textoindependienteprimerasangra2Car"/>
    <w:uiPriority w:val="99"/>
    <w:unhideWhenUsed/>
    <w:rsid w:val="005447F6"/>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5447F6"/>
  </w:style>
  <w:style w:type="paragraph" w:customStyle="1" w:styleId="Citas">
    <w:name w:val="Citas"/>
    <w:basedOn w:val="Normal"/>
    <w:qFormat/>
    <w:rsid w:val="00B41EEF"/>
    <w:pPr>
      <w:spacing w:before="240" w:after="160"/>
      <w:ind w:left="851" w:right="851"/>
    </w:pPr>
    <w:rPr>
      <w:rFonts w:eastAsiaTheme="minorHAnsi" w:cs="Arial"/>
      <w:i/>
      <w:lang w:eastAsia="en-US"/>
    </w:rPr>
  </w:style>
  <w:style w:type="paragraph" w:styleId="Cita">
    <w:name w:val="Quote"/>
    <w:basedOn w:val="Normal"/>
    <w:next w:val="Normal"/>
    <w:link w:val="CitaCar"/>
    <w:uiPriority w:val="29"/>
    <w:qFormat/>
    <w:rsid w:val="00291041"/>
    <w:pPr>
      <w:spacing w:before="160"/>
      <w:jc w:val="center"/>
    </w:pPr>
    <w:rPr>
      <w:rFonts w:eastAsia="Times New Roman" w:cs="Times New Roman"/>
      <w:i/>
      <w:iCs/>
      <w:color w:val="404040" w:themeColor="text1" w:themeTint="BF"/>
      <w:szCs w:val="20"/>
      <w:lang w:eastAsia="es-ES"/>
    </w:rPr>
  </w:style>
  <w:style w:type="character" w:customStyle="1" w:styleId="CitaCar">
    <w:name w:val="Cita Car"/>
    <w:basedOn w:val="Fuentedeprrafopredeter"/>
    <w:link w:val="Cita"/>
    <w:uiPriority w:val="29"/>
    <w:rsid w:val="00291041"/>
    <w:rPr>
      <w:rFonts w:eastAsia="Times New Roman" w:cs="Times New Roman"/>
      <w:i/>
      <w:iCs/>
      <w:color w:val="404040" w:themeColor="text1" w:themeTint="BF"/>
      <w:szCs w:val="20"/>
      <w:lang w:eastAsia="es-ES"/>
    </w:rPr>
  </w:style>
  <w:style w:type="character" w:customStyle="1" w:styleId="Mencinsinresolver3">
    <w:name w:val="Mención sin resolver3"/>
    <w:basedOn w:val="Fuentedeprrafopredeter"/>
    <w:uiPriority w:val="99"/>
    <w:semiHidden/>
    <w:unhideWhenUsed/>
    <w:rsid w:val="003C68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721953">
      <w:bodyDiv w:val="1"/>
      <w:marLeft w:val="0"/>
      <w:marRight w:val="0"/>
      <w:marTop w:val="0"/>
      <w:marBottom w:val="0"/>
      <w:divBdr>
        <w:top w:val="none" w:sz="0" w:space="0" w:color="auto"/>
        <w:left w:val="none" w:sz="0" w:space="0" w:color="auto"/>
        <w:bottom w:val="none" w:sz="0" w:space="0" w:color="auto"/>
        <w:right w:val="none" w:sz="0" w:space="0" w:color="auto"/>
      </w:divBdr>
    </w:div>
    <w:div w:id="284042065">
      <w:bodyDiv w:val="1"/>
      <w:marLeft w:val="0"/>
      <w:marRight w:val="0"/>
      <w:marTop w:val="0"/>
      <w:marBottom w:val="0"/>
      <w:divBdr>
        <w:top w:val="none" w:sz="0" w:space="0" w:color="auto"/>
        <w:left w:val="none" w:sz="0" w:space="0" w:color="auto"/>
        <w:bottom w:val="none" w:sz="0" w:space="0" w:color="auto"/>
        <w:right w:val="none" w:sz="0" w:space="0" w:color="auto"/>
      </w:divBdr>
      <w:divsChild>
        <w:div w:id="168183928">
          <w:marLeft w:val="0"/>
          <w:marRight w:val="0"/>
          <w:marTop w:val="0"/>
          <w:marBottom w:val="0"/>
          <w:divBdr>
            <w:top w:val="none" w:sz="0" w:space="0" w:color="auto"/>
            <w:left w:val="none" w:sz="0" w:space="0" w:color="auto"/>
            <w:bottom w:val="none" w:sz="0" w:space="0" w:color="auto"/>
            <w:right w:val="none" w:sz="0" w:space="0" w:color="auto"/>
          </w:divBdr>
        </w:div>
      </w:divsChild>
    </w:div>
    <w:div w:id="492915833">
      <w:bodyDiv w:val="1"/>
      <w:marLeft w:val="0"/>
      <w:marRight w:val="0"/>
      <w:marTop w:val="0"/>
      <w:marBottom w:val="0"/>
      <w:divBdr>
        <w:top w:val="none" w:sz="0" w:space="0" w:color="auto"/>
        <w:left w:val="none" w:sz="0" w:space="0" w:color="auto"/>
        <w:bottom w:val="none" w:sz="0" w:space="0" w:color="auto"/>
        <w:right w:val="none" w:sz="0" w:space="0" w:color="auto"/>
      </w:divBdr>
    </w:div>
    <w:div w:id="657731668">
      <w:bodyDiv w:val="1"/>
      <w:marLeft w:val="0"/>
      <w:marRight w:val="0"/>
      <w:marTop w:val="0"/>
      <w:marBottom w:val="0"/>
      <w:divBdr>
        <w:top w:val="none" w:sz="0" w:space="0" w:color="auto"/>
        <w:left w:val="none" w:sz="0" w:space="0" w:color="auto"/>
        <w:bottom w:val="none" w:sz="0" w:space="0" w:color="auto"/>
        <w:right w:val="none" w:sz="0" w:space="0" w:color="auto"/>
      </w:divBdr>
    </w:div>
    <w:div w:id="681205532">
      <w:bodyDiv w:val="1"/>
      <w:marLeft w:val="0"/>
      <w:marRight w:val="0"/>
      <w:marTop w:val="0"/>
      <w:marBottom w:val="0"/>
      <w:divBdr>
        <w:top w:val="none" w:sz="0" w:space="0" w:color="auto"/>
        <w:left w:val="none" w:sz="0" w:space="0" w:color="auto"/>
        <w:bottom w:val="none" w:sz="0" w:space="0" w:color="auto"/>
        <w:right w:val="none" w:sz="0" w:space="0" w:color="auto"/>
      </w:divBdr>
    </w:div>
    <w:div w:id="927466905">
      <w:bodyDiv w:val="1"/>
      <w:marLeft w:val="0"/>
      <w:marRight w:val="0"/>
      <w:marTop w:val="0"/>
      <w:marBottom w:val="0"/>
      <w:divBdr>
        <w:top w:val="none" w:sz="0" w:space="0" w:color="auto"/>
        <w:left w:val="none" w:sz="0" w:space="0" w:color="auto"/>
        <w:bottom w:val="none" w:sz="0" w:space="0" w:color="auto"/>
        <w:right w:val="none" w:sz="0" w:space="0" w:color="auto"/>
      </w:divBdr>
    </w:div>
    <w:div w:id="980698782">
      <w:bodyDiv w:val="1"/>
      <w:marLeft w:val="0"/>
      <w:marRight w:val="0"/>
      <w:marTop w:val="0"/>
      <w:marBottom w:val="0"/>
      <w:divBdr>
        <w:top w:val="none" w:sz="0" w:space="0" w:color="auto"/>
        <w:left w:val="none" w:sz="0" w:space="0" w:color="auto"/>
        <w:bottom w:val="none" w:sz="0" w:space="0" w:color="auto"/>
        <w:right w:val="none" w:sz="0" w:space="0" w:color="auto"/>
      </w:divBdr>
    </w:div>
    <w:div w:id="1005203935">
      <w:bodyDiv w:val="1"/>
      <w:marLeft w:val="0"/>
      <w:marRight w:val="0"/>
      <w:marTop w:val="0"/>
      <w:marBottom w:val="0"/>
      <w:divBdr>
        <w:top w:val="none" w:sz="0" w:space="0" w:color="auto"/>
        <w:left w:val="none" w:sz="0" w:space="0" w:color="auto"/>
        <w:bottom w:val="none" w:sz="0" w:space="0" w:color="auto"/>
        <w:right w:val="none" w:sz="0" w:space="0" w:color="auto"/>
      </w:divBdr>
    </w:div>
    <w:div w:id="1095859059">
      <w:bodyDiv w:val="1"/>
      <w:marLeft w:val="0"/>
      <w:marRight w:val="0"/>
      <w:marTop w:val="0"/>
      <w:marBottom w:val="0"/>
      <w:divBdr>
        <w:top w:val="none" w:sz="0" w:space="0" w:color="auto"/>
        <w:left w:val="none" w:sz="0" w:space="0" w:color="auto"/>
        <w:bottom w:val="none" w:sz="0" w:space="0" w:color="auto"/>
        <w:right w:val="none" w:sz="0" w:space="0" w:color="auto"/>
      </w:divBdr>
    </w:div>
    <w:div w:id="1232421621">
      <w:bodyDiv w:val="1"/>
      <w:marLeft w:val="0"/>
      <w:marRight w:val="0"/>
      <w:marTop w:val="0"/>
      <w:marBottom w:val="0"/>
      <w:divBdr>
        <w:top w:val="none" w:sz="0" w:space="0" w:color="auto"/>
        <w:left w:val="none" w:sz="0" w:space="0" w:color="auto"/>
        <w:bottom w:val="none" w:sz="0" w:space="0" w:color="auto"/>
        <w:right w:val="none" w:sz="0" w:space="0" w:color="auto"/>
      </w:divBdr>
    </w:div>
    <w:div w:id="1410813146">
      <w:bodyDiv w:val="1"/>
      <w:marLeft w:val="0"/>
      <w:marRight w:val="0"/>
      <w:marTop w:val="0"/>
      <w:marBottom w:val="0"/>
      <w:divBdr>
        <w:top w:val="none" w:sz="0" w:space="0" w:color="auto"/>
        <w:left w:val="none" w:sz="0" w:space="0" w:color="auto"/>
        <w:bottom w:val="none" w:sz="0" w:space="0" w:color="auto"/>
        <w:right w:val="none" w:sz="0" w:space="0" w:color="auto"/>
      </w:divBdr>
      <w:divsChild>
        <w:div w:id="227570452">
          <w:marLeft w:val="0"/>
          <w:marRight w:val="0"/>
          <w:marTop w:val="0"/>
          <w:marBottom w:val="0"/>
          <w:divBdr>
            <w:top w:val="none" w:sz="0" w:space="0" w:color="auto"/>
            <w:left w:val="none" w:sz="0" w:space="0" w:color="auto"/>
            <w:bottom w:val="none" w:sz="0" w:space="0" w:color="auto"/>
            <w:right w:val="none" w:sz="0" w:space="0" w:color="auto"/>
          </w:divBdr>
        </w:div>
      </w:divsChild>
    </w:div>
    <w:div w:id="1444880668">
      <w:bodyDiv w:val="1"/>
      <w:marLeft w:val="0"/>
      <w:marRight w:val="0"/>
      <w:marTop w:val="0"/>
      <w:marBottom w:val="0"/>
      <w:divBdr>
        <w:top w:val="none" w:sz="0" w:space="0" w:color="auto"/>
        <w:left w:val="none" w:sz="0" w:space="0" w:color="auto"/>
        <w:bottom w:val="none" w:sz="0" w:space="0" w:color="auto"/>
        <w:right w:val="none" w:sz="0" w:space="0" w:color="auto"/>
      </w:divBdr>
    </w:div>
    <w:div w:id="1941600416">
      <w:bodyDiv w:val="1"/>
      <w:marLeft w:val="0"/>
      <w:marRight w:val="0"/>
      <w:marTop w:val="0"/>
      <w:marBottom w:val="0"/>
      <w:divBdr>
        <w:top w:val="none" w:sz="0" w:space="0" w:color="auto"/>
        <w:left w:val="none" w:sz="0" w:space="0" w:color="auto"/>
        <w:bottom w:val="none" w:sz="0" w:space="0" w:color="auto"/>
        <w:right w:val="none" w:sz="0" w:space="0" w:color="auto"/>
      </w:divBdr>
    </w:div>
    <w:div w:id="21027549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ipomex.org.mx/ipome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opendatacharter.net/principle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rolf9RIaJsIqhQ7Uf58J+hd/rA==">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CB2CCEB-233D-40C8-ADF5-D4AB4279C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35</Pages>
  <Words>8563</Words>
  <Characters>47097</Characters>
  <Application>Microsoft Office Word</Application>
  <DocSecurity>0</DocSecurity>
  <Lines>392</Lines>
  <Paragraphs>111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55549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USUARIO</cp:lastModifiedBy>
  <cp:revision>7</cp:revision>
  <cp:lastPrinted>2025-09-11T23:33:00Z</cp:lastPrinted>
  <dcterms:created xsi:type="dcterms:W3CDTF">2025-09-04T17:34:00Z</dcterms:created>
  <dcterms:modified xsi:type="dcterms:W3CDTF">2025-09-11T23:33:00Z</dcterms:modified>
</cp:coreProperties>
</file>