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393005918"/>
        <w:docPartObj>
          <w:docPartGallery w:val="Table of Contents"/>
          <w:docPartUnique/>
        </w:docPartObj>
      </w:sdtPr>
      <w:sdtEndPr>
        <w:rPr>
          <w:b/>
          <w:bCs/>
        </w:rPr>
      </w:sdtEndPr>
      <w:sdtContent>
        <w:p w14:paraId="4C8EBD91" w14:textId="77777777" w:rsidR="00247497" w:rsidRPr="0075703A" w:rsidRDefault="00247497" w:rsidP="0075703A">
          <w:pPr>
            <w:pStyle w:val="TtulodeTDC"/>
            <w:spacing w:line="360" w:lineRule="auto"/>
            <w:rPr>
              <w:rFonts w:ascii="Palatino Linotype" w:hAnsi="Palatino Linotype"/>
              <w:color w:val="auto"/>
              <w:sz w:val="22"/>
              <w:szCs w:val="22"/>
            </w:rPr>
          </w:pPr>
          <w:r w:rsidRPr="0075703A">
            <w:rPr>
              <w:rFonts w:ascii="Palatino Linotype" w:hAnsi="Palatino Linotype"/>
              <w:color w:val="auto"/>
              <w:sz w:val="22"/>
              <w:szCs w:val="22"/>
              <w:lang w:val="es-ES"/>
            </w:rPr>
            <w:t>Contenido</w:t>
          </w:r>
        </w:p>
        <w:p w14:paraId="3CB3434F" w14:textId="24B4A069" w:rsidR="0075703A" w:rsidRPr="0075703A" w:rsidRDefault="00247497" w:rsidP="0075703A">
          <w:pPr>
            <w:pStyle w:val="TDC1"/>
            <w:tabs>
              <w:tab w:val="right" w:leader="dot" w:pos="9034"/>
            </w:tabs>
            <w:rPr>
              <w:rFonts w:asciiTheme="minorHAnsi" w:eastAsiaTheme="minorEastAsia" w:hAnsiTheme="minorHAnsi" w:cstheme="minorBidi"/>
              <w:noProof/>
              <w:szCs w:val="22"/>
              <w:lang w:eastAsia="es-MX"/>
            </w:rPr>
          </w:pPr>
          <w:r w:rsidRPr="0075703A">
            <w:rPr>
              <w:b/>
              <w:bCs/>
              <w:szCs w:val="22"/>
              <w:lang w:val="es-ES"/>
            </w:rPr>
            <w:fldChar w:fldCharType="begin"/>
          </w:r>
          <w:r w:rsidRPr="0075703A">
            <w:rPr>
              <w:b/>
              <w:bCs/>
              <w:szCs w:val="22"/>
              <w:lang w:val="es-ES"/>
            </w:rPr>
            <w:instrText xml:space="preserve"> TOC \o "1-3" \h \z \u </w:instrText>
          </w:r>
          <w:r w:rsidRPr="0075703A">
            <w:rPr>
              <w:b/>
              <w:bCs/>
              <w:szCs w:val="22"/>
              <w:lang w:val="es-ES"/>
            </w:rPr>
            <w:fldChar w:fldCharType="separate"/>
          </w:r>
          <w:hyperlink w:anchor="_Toc200537945" w:history="1">
            <w:r w:rsidR="0075703A" w:rsidRPr="0075703A">
              <w:rPr>
                <w:rStyle w:val="Hipervnculo"/>
                <w:rFonts w:eastAsiaTheme="majorEastAsia"/>
                <w:noProof/>
                <w:color w:val="auto"/>
              </w:rPr>
              <w:t>ANTECEDENTES</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_Toc200537945 \h </w:instrText>
            </w:r>
            <w:r w:rsidR="0075703A" w:rsidRPr="0075703A">
              <w:rPr>
                <w:noProof/>
                <w:webHidden/>
              </w:rPr>
            </w:r>
            <w:r w:rsidR="0075703A" w:rsidRPr="0075703A">
              <w:rPr>
                <w:noProof/>
                <w:webHidden/>
              </w:rPr>
              <w:fldChar w:fldCharType="separate"/>
            </w:r>
            <w:r w:rsidR="00CF4E9D">
              <w:rPr>
                <w:noProof/>
                <w:webHidden/>
              </w:rPr>
              <w:t>1</w:t>
            </w:r>
            <w:r w:rsidR="0075703A" w:rsidRPr="0075703A">
              <w:rPr>
                <w:noProof/>
                <w:webHidden/>
              </w:rPr>
              <w:fldChar w:fldCharType="end"/>
            </w:r>
          </w:hyperlink>
        </w:p>
        <w:p w14:paraId="442A0EF5" w14:textId="7F074C6C" w:rsidR="0075703A" w:rsidRPr="0075703A" w:rsidRDefault="00CF4E9D" w:rsidP="0075703A">
          <w:pPr>
            <w:pStyle w:val="TDC2"/>
            <w:rPr>
              <w:rFonts w:asciiTheme="minorHAnsi" w:eastAsiaTheme="minorEastAsia" w:hAnsiTheme="minorHAnsi" w:cstheme="minorBidi"/>
              <w:noProof/>
              <w:szCs w:val="22"/>
              <w:lang w:eastAsia="es-MX"/>
            </w:rPr>
          </w:pPr>
          <w:hyperlink w:anchor="_Toc200537946" w:history="1">
            <w:r w:rsidR="0075703A" w:rsidRPr="0075703A">
              <w:rPr>
                <w:rStyle w:val="Hipervnculo"/>
                <w:rFonts w:eastAsiaTheme="majorEastAsia"/>
                <w:noProof/>
                <w:color w:val="auto"/>
              </w:rPr>
              <w:t>DE LA SOLICITUD DE INFORMACIÓN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_Toc200537946 \h </w:instrText>
            </w:r>
            <w:r w:rsidR="0075703A" w:rsidRPr="0075703A">
              <w:rPr>
                <w:noProof/>
                <w:webHidden/>
              </w:rPr>
            </w:r>
            <w:r w:rsidR="0075703A" w:rsidRPr="0075703A">
              <w:rPr>
                <w:noProof/>
                <w:webHidden/>
              </w:rPr>
              <w:fldChar w:fldCharType="separate"/>
            </w:r>
            <w:r>
              <w:rPr>
                <w:noProof/>
                <w:webHidden/>
              </w:rPr>
              <w:t>1</w:t>
            </w:r>
            <w:r w:rsidR="0075703A" w:rsidRPr="0075703A">
              <w:rPr>
                <w:noProof/>
                <w:webHidden/>
              </w:rPr>
              <w:fldChar w:fldCharType="end"/>
            </w:r>
          </w:hyperlink>
        </w:p>
        <w:p w14:paraId="1C8C9E01" w14:textId="51ED2EDA" w:rsidR="0075703A" w:rsidRPr="0075703A" w:rsidRDefault="00CF4E9D" w:rsidP="0075703A">
          <w:pPr>
            <w:pStyle w:val="TDC3"/>
            <w:rPr>
              <w:rFonts w:asciiTheme="minorHAnsi" w:eastAsiaTheme="minorEastAsia" w:hAnsiTheme="minorHAnsi" w:cstheme="minorBidi"/>
              <w:noProof/>
              <w:szCs w:val="22"/>
              <w:lang w:eastAsia="es-MX"/>
            </w:rPr>
          </w:pPr>
          <w:hyperlink w:anchor="_Toc200537947" w:history="1">
            <w:r w:rsidR="0075703A" w:rsidRPr="0075703A">
              <w:rPr>
                <w:rStyle w:val="Hipervnculo"/>
                <w:rFonts w:eastAsiaTheme="majorEastAsia"/>
                <w:noProof/>
                <w:color w:val="auto"/>
              </w:rPr>
              <w:t>a) Solicitud de información.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_Toc200537947 \h </w:instrText>
            </w:r>
            <w:r w:rsidR="0075703A" w:rsidRPr="0075703A">
              <w:rPr>
                <w:noProof/>
                <w:webHidden/>
              </w:rPr>
            </w:r>
            <w:r w:rsidR="0075703A" w:rsidRPr="0075703A">
              <w:rPr>
                <w:noProof/>
                <w:webHidden/>
              </w:rPr>
              <w:fldChar w:fldCharType="separate"/>
            </w:r>
            <w:r>
              <w:rPr>
                <w:noProof/>
                <w:webHidden/>
              </w:rPr>
              <w:t>1</w:t>
            </w:r>
            <w:r w:rsidR="0075703A" w:rsidRPr="0075703A">
              <w:rPr>
                <w:noProof/>
                <w:webHidden/>
              </w:rPr>
              <w:fldChar w:fldCharType="end"/>
            </w:r>
          </w:hyperlink>
        </w:p>
        <w:p w14:paraId="59964D66" w14:textId="73E7D448" w:rsidR="0075703A" w:rsidRPr="0075703A" w:rsidRDefault="00CF4E9D" w:rsidP="0075703A">
          <w:pPr>
            <w:pStyle w:val="TDC3"/>
            <w:rPr>
              <w:rFonts w:asciiTheme="minorHAnsi" w:eastAsiaTheme="minorEastAsia" w:hAnsiTheme="minorHAnsi" w:cstheme="minorBidi"/>
              <w:noProof/>
              <w:szCs w:val="22"/>
              <w:lang w:eastAsia="es-MX"/>
            </w:rPr>
          </w:pPr>
          <w:hyperlink w:anchor="_Toc200537948" w:history="1">
            <w:r w:rsidR="0075703A" w:rsidRPr="0075703A">
              <w:rPr>
                <w:rStyle w:val="Hipervnculo"/>
                <w:rFonts w:eastAsiaTheme="majorEastAsia"/>
                <w:noProof/>
                <w:color w:val="auto"/>
              </w:rPr>
              <w:t>b) Turno de la solicitud de información.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_Toc200537948 \h </w:instrText>
            </w:r>
            <w:r w:rsidR="0075703A" w:rsidRPr="0075703A">
              <w:rPr>
                <w:noProof/>
                <w:webHidden/>
              </w:rPr>
            </w:r>
            <w:r w:rsidR="0075703A" w:rsidRPr="0075703A">
              <w:rPr>
                <w:noProof/>
                <w:webHidden/>
              </w:rPr>
              <w:fldChar w:fldCharType="separate"/>
            </w:r>
            <w:r>
              <w:rPr>
                <w:noProof/>
                <w:webHidden/>
              </w:rPr>
              <w:t>2</w:t>
            </w:r>
            <w:r w:rsidR="0075703A" w:rsidRPr="0075703A">
              <w:rPr>
                <w:noProof/>
                <w:webHidden/>
              </w:rPr>
              <w:fldChar w:fldCharType="end"/>
            </w:r>
          </w:hyperlink>
        </w:p>
        <w:p w14:paraId="7624355E" w14:textId="1E54D1BE" w:rsidR="0075703A" w:rsidRPr="0075703A" w:rsidRDefault="00CF4E9D" w:rsidP="0075703A">
          <w:pPr>
            <w:pStyle w:val="TDC3"/>
            <w:rPr>
              <w:rFonts w:asciiTheme="minorHAnsi" w:eastAsiaTheme="minorEastAsia" w:hAnsiTheme="minorHAnsi" w:cstheme="minorBidi"/>
              <w:noProof/>
              <w:szCs w:val="22"/>
              <w:lang w:eastAsia="es-MX"/>
            </w:rPr>
          </w:pPr>
          <w:hyperlink w:anchor="_Toc200537949" w:history="1">
            <w:r w:rsidR="0075703A" w:rsidRPr="0075703A">
              <w:rPr>
                <w:rStyle w:val="Hipervnculo"/>
                <w:rFonts w:eastAsiaTheme="majorEastAsia"/>
                <w:noProof/>
                <w:color w:val="auto"/>
              </w:rPr>
              <w:t>c) Respuesta del Sujeto Obligado.</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_Toc200537949 \h </w:instrText>
            </w:r>
            <w:r w:rsidR="0075703A" w:rsidRPr="0075703A">
              <w:rPr>
                <w:noProof/>
                <w:webHidden/>
              </w:rPr>
            </w:r>
            <w:r w:rsidR="0075703A" w:rsidRPr="0075703A">
              <w:rPr>
                <w:noProof/>
                <w:webHidden/>
              </w:rPr>
              <w:fldChar w:fldCharType="separate"/>
            </w:r>
            <w:r>
              <w:rPr>
                <w:noProof/>
                <w:webHidden/>
              </w:rPr>
              <w:t>2</w:t>
            </w:r>
            <w:r w:rsidR="0075703A" w:rsidRPr="0075703A">
              <w:rPr>
                <w:noProof/>
                <w:webHidden/>
              </w:rPr>
              <w:fldChar w:fldCharType="end"/>
            </w:r>
          </w:hyperlink>
        </w:p>
        <w:p w14:paraId="662045E4" w14:textId="77934269" w:rsidR="0075703A" w:rsidRPr="0075703A" w:rsidRDefault="00CF4E9D" w:rsidP="0075703A">
          <w:pPr>
            <w:pStyle w:val="TDC2"/>
            <w:rPr>
              <w:rFonts w:asciiTheme="minorHAnsi" w:eastAsiaTheme="minorEastAsia" w:hAnsiTheme="minorHAnsi" w:cstheme="minorBidi"/>
              <w:noProof/>
              <w:szCs w:val="22"/>
              <w:lang w:eastAsia="es-MX"/>
            </w:rPr>
          </w:pPr>
          <w:hyperlink w:anchor="_Toc200537950" w:history="1">
            <w:r w:rsidR="0075703A" w:rsidRPr="0075703A">
              <w:rPr>
                <w:rStyle w:val="Hipervnculo"/>
                <w:rFonts w:eastAsiaTheme="majorEastAsia"/>
                <w:noProof/>
                <w:color w:val="auto"/>
              </w:rPr>
              <w:t>DEL RECURSO DE REVISIÓN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_Toc200537950 \h </w:instrText>
            </w:r>
            <w:r w:rsidR="0075703A" w:rsidRPr="0075703A">
              <w:rPr>
                <w:noProof/>
                <w:webHidden/>
              </w:rPr>
            </w:r>
            <w:r w:rsidR="0075703A" w:rsidRPr="0075703A">
              <w:rPr>
                <w:noProof/>
                <w:webHidden/>
              </w:rPr>
              <w:fldChar w:fldCharType="separate"/>
            </w:r>
            <w:r>
              <w:rPr>
                <w:noProof/>
                <w:webHidden/>
              </w:rPr>
              <w:t>3</w:t>
            </w:r>
            <w:r w:rsidR="0075703A" w:rsidRPr="0075703A">
              <w:rPr>
                <w:noProof/>
                <w:webHidden/>
              </w:rPr>
              <w:fldChar w:fldCharType="end"/>
            </w:r>
          </w:hyperlink>
        </w:p>
        <w:p w14:paraId="7F2627A5" w14:textId="68D464FD" w:rsidR="0075703A" w:rsidRPr="0075703A" w:rsidRDefault="00CF4E9D" w:rsidP="0075703A">
          <w:pPr>
            <w:pStyle w:val="TDC3"/>
            <w:rPr>
              <w:rFonts w:asciiTheme="minorHAnsi" w:eastAsiaTheme="minorEastAsia" w:hAnsiTheme="minorHAnsi" w:cstheme="minorBidi"/>
              <w:noProof/>
              <w:szCs w:val="22"/>
              <w:lang w:eastAsia="es-MX"/>
            </w:rPr>
          </w:pPr>
          <w:hyperlink w:anchor="_Toc200537951" w:history="1">
            <w:r w:rsidR="0075703A" w:rsidRPr="0075703A">
              <w:rPr>
                <w:rStyle w:val="Hipervnculo"/>
                <w:rFonts w:eastAsiaTheme="majorEastAsia"/>
                <w:noProof/>
                <w:color w:val="auto"/>
              </w:rPr>
              <w:t>a) Interposición del Recurso de Revisión.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_Toc200537951 \h </w:instrText>
            </w:r>
            <w:r w:rsidR="0075703A" w:rsidRPr="0075703A">
              <w:rPr>
                <w:noProof/>
                <w:webHidden/>
              </w:rPr>
            </w:r>
            <w:r w:rsidR="0075703A" w:rsidRPr="0075703A">
              <w:rPr>
                <w:noProof/>
                <w:webHidden/>
              </w:rPr>
              <w:fldChar w:fldCharType="separate"/>
            </w:r>
            <w:r>
              <w:rPr>
                <w:noProof/>
                <w:webHidden/>
              </w:rPr>
              <w:t>3</w:t>
            </w:r>
            <w:r w:rsidR="0075703A" w:rsidRPr="0075703A">
              <w:rPr>
                <w:noProof/>
                <w:webHidden/>
              </w:rPr>
              <w:fldChar w:fldCharType="end"/>
            </w:r>
          </w:hyperlink>
        </w:p>
        <w:p w14:paraId="75CBF3C0" w14:textId="7044B1A2" w:rsidR="0075703A" w:rsidRPr="0075703A" w:rsidRDefault="00CF4E9D" w:rsidP="0075703A">
          <w:pPr>
            <w:pStyle w:val="TDC3"/>
            <w:rPr>
              <w:rFonts w:asciiTheme="minorHAnsi" w:eastAsiaTheme="minorEastAsia" w:hAnsiTheme="minorHAnsi" w:cstheme="minorBidi"/>
              <w:noProof/>
              <w:szCs w:val="22"/>
              <w:lang w:eastAsia="es-MX"/>
            </w:rPr>
          </w:pPr>
          <w:hyperlink w:anchor="_Toc200537952" w:history="1">
            <w:r w:rsidR="0075703A" w:rsidRPr="0075703A">
              <w:rPr>
                <w:rStyle w:val="Hipervnculo"/>
                <w:rFonts w:eastAsiaTheme="majorEastAsia"/>
                <w:noProof/>
                <w:color w:val="auto"/>
              </w:rPr>
              <w:t>b) Turno del Recurso de Revisión.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_Toc200537952 \h </w:instrText>
            </w:r>
            <w:r w:rsidR="0075703A" w:rsidRPr="0075703A">
              <w:rPr>
                <w:noProof/>
                <w:webHidden/>
              </w:rPr>
            </w:r>
            <w:r w:rsidR="0075703A" w:rsidRPr="0075703A">
              <w:rPr>
                <w:noProof/>
                <w:webHidden/>
              </w:rPr>
              <w:fldChar w:fldCharType="separate"/>
            </w:r>
            <w:r>
              <w:rPr>
                <w:noProof/>
                <w:webHidden/>
              </w:rPr>
              <w:t>4</w:t>
            </w:r>
            <w:r w:rsidR="0075703A" w:rsidRPr="0075703A">
              <w:rPr>
                <w:noProof/>
                <w:webHidden/>
              </w:rPr>
              <w:fldChar w:fldCharType="end"/>
            </w:r>
          </w:hyperlink>
        </w:p>
        <w:p w14:paraId="2C53150C" w14:textId="5CA9168D" w:rsidR="0075703A" w:rsidRPr="0075703A" w:rsidRDefault="00CF4E9D" w:rsidP="0075703A">
          <w:pPr>
            <w:pStyle w:val="TDC3"/>
            <w:rPr>
              <w:rFonts w:asciiTheme="minorHAnsi" w:eastAsiaTheme="minorEastAsia" w:hAnsiTheme="minorHAnsi" w:cstheme="minorBidi"/>
              <w:noProof/>
              <w:szCs w:val="22"/>
              <w:lang w:eastAsia="es-MX"/>
            </w:rPr>
          </w:pPr>
          <w:hyperlink w:anchor="_Toc200537953" w:history="1">
            <w:r w:rsidR="0075703A" w:rsidRPr="0075703A">
              <w:rPr>
                <w:rStyle w:val="Hipervnculo"/>
                <w:rFonts w:eastAsiaTheme="majorEastAsia"/>
                <w:noProof/>
                <w:color w:val="auto"/>
              </w:rPr>
              <w:t>c) Admisión del Recurso de Revisión.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_Toc200537953 \h </w:instrText>
            </w:r>
            <w:r w:rsidR="0075703A" w:rsidRPr="0075703A">
              <w:rPr>
                <w:noProof/>
                <w:webHidden/>
              </w:rPr>
            </w:r>
            <w:r w:rsidR="0075703A" w:rsidRPr="0075703A">
              <w:rPr>
                <w:noProof/>
                <w:webHidden/>
              </w:rPr>
              <w:fldChar w:fldCharType="separate"/>
            </w:r>
            <w:r>
              <w:rPr>
                <w:noProof/>
                <w:webHidden/>
              </w:rPr>
              <w:t>4</w:t>
            </w:r>
            <w:r w:rsidR="0075703A" w:rsidRPr="0075703A">
              <w:rPr>
                <w:noProof/>
                <w:webHidden/>
              </w:rPr>
              <w:fldChar w:fldCharType="end"/>
            </w:r>
          </w:hyperlink>
        </w:p>
        <w:p w14:paraId="0A5B306C" w14:textId="3197B846" w:rsidR="0075703A" w:rsidRPr="0075703A" w:rsidRDefault="00CF4E9D" w:rsidP="0075703A">
          <w:pPr>
            <w:pStyle w:val="TDC3"/>
            <w:rPr>
              <w:rFonts w:asciiTheme="minorHAnsi" w:eastAsiaTheme="minorEastAsia" w:hAnsiTheme="minorHAnsi" w:cstheme="minorBidi"/>
              <w:noProof/>
              <w:szCs w:val="22"/>
              <w:lang w:eastAsia="es-MX"/>
            </w:rPr>
          </w:pPr>
          <w:hyperlink w:anchor="_Toc200537954" w:history="1">
            <w:r w:rsidR="0075703A" w:rsidRPr="0075703A">
              <w:rPr>
                <w:rStyle w:val="Hipervnculo"/>
                <w:rFonts w:eastAsiaTheme="majorEastAsia"/>
                <w:noProof/>
                <w:color w:val="auto"/>
              </w:rPr>
              <w:t>d) Informe Justificado del Sujeto Obligado.</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_Toc200537954 \h </w:instrText>
            </w:r>
            <w:r w:rsidR="0075703A" w:rsidRPr="0075703A">
              <w:rPr>
                <w:noProof/>
                <w:webHidden/>
              </w:rPr>
            </w:r>
            <w:r w:rsidR="0075703A" w:rsidRPr="0075703A">
              <w:rPr>
                <w:noProof/>
                <w:webHidden/>
              </w:rPr>
              <w:fldChar w:fldCharType="separate"/>
            </w:r>
            <w:r>
              <w:rPr>
                <w:noProof/>
                <w:webHidden/>
              </w:rPr>
              <w:t>4</w:t>
            </w:r>
            <w:r w:rsidR="0075703A" w:rsidRPr="0075703A">
              <w:rPr>
                <w:noProof/>
                <w:webHidden/>
              </w:rPr>
              <w:fldChar w:fldCharType="end"/>
            </w:r>
          </w:hyperlink>
        </w:p>
        <w:p w14:paraId="675D6883" w14:textId="0EA18778" w:rsidR="0075703A" w:rsidRPr="0075703A" w:rsidRDefault="00CF4E9D" w:rsidP="0075703A">
          <w:pPr>
            <w:pStyle w:val="TDC3"/>
            <w:rPr>
              <w:rFonts w:asciiTheme="minorHAnsi" w:eastAsiaTheme="minorEastAsia" w:hAnsiTheme="minorHAnsi" w:cstheme="minorBidi"/>
              <w:noProof/>
              <w:szCs w:val="22"/>
              <w:lang w:eastAsia="es-MX"/>
            </w:rPr>
          </w:pPr>
          <w:hyperlink w:anchor="_Toc200537955" w:history="1">
            <w:r w:rsidR="0075703A" w:rsidRPr="0075703A">
              <w:rPr>
                <w:rStyle w:val="Hipervnculo"/>
                <w:rFonts w:eastAsiaTheme="majorEastAsia"/>
                <w:noProof/>
                <w:color w:val="auto"/>
              </w:rPr>
              <w:t>e) Manifestaciones de la Parte Recurrente.</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_Toc200537955 \h </w:instrText>
            </w:r>
            <w:r w:rsidR="0075703A" w:rsidRPr="0075703A">
              <w:rPr>
                <w:noProof/>
                <w:webHidden/>
              </w:rPr>
            </w:r>
            <w:r w:rsidR="0075703A" w:rsidRPr="0075703A">
              <w:rPr>
                <w:noProof/>
                <w:webHidden/>
              </w:rPr>
              <w:fldChar w:fldCharType="separate"/>
            </w:r>
            <w:r>
              <w:rPr>
                <w:noProof/>
                <w:webHidden/>
              </w:rPr>
              <w:t>5</w:t>
            </w:r>
            <w:r w:rsidR="0075703A" w:rsidRPr="0075703A">
              <w:rPr>
                <w:noProof/>
                <w:webHidden/>
              </w:rPr>
              <w:fldChar w:fldCharType="end"/>
            </w:r>
          </w:hyperlink>
        </w:p>
        <w:p w14:paraId="057F5C29" w14:textId="3D32CEE1" w:rsidR="0075703A" w:rsidRPr="0075703A" w:rsidRDefault="00CF4E9D" w:rsidP="0075703A">
          <w:pPr>
            <w:pStyle w:val="TDC3"/>
            <w:rPr>
              <w:rFonts w:asciiTheme="minorHAnsi" w:eastAsiaTheme="minorEastAsia" w:hAnsiTheme="minorHAnsi" w:cstheme="minorBidi"/>
              <w:noProof/>
              <w:szCs w:val="22"/>
              <w:lang w:eastAsia="es-MX"/>
            </w:rPr>
          </w:pPr>
          <w:hyperlink w:anchor="_Toc200537956" w:history="1">
            <w:r w:rsidR="0075703A" w:rsidRPr="0075703A">
              <w:rPr>
                <w:rStyle w:val="Hipervnculo"/>
                <w:rFonts w:eastAsiaTheme="majorEastAsia"/>
                <w:noProof/>
                <w:color w:val="auto"/>
              </w:rPr>
              <w:t>f) Requerimiento de información adicional.</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_Toc200537956 \h </w:instrText>
            </w:r>
            <w:r w:rsidR="0075703A" w:rsidRPr="0075703A">
              <w:rPr>
                <w:noProof/>
                <w:webHidden/>
              </w:rPr>
            </w:r>
            <w:r w:rsidR="0075703A" w:rsidRPr="0075703A">
              <w:rPr>
                <w:noProof/>
                <w:webHidden/>
              </w:rPr>
              <w:fldChar w:fldCharType="separate"/>
            </w:r>
            <w:r>
              <w:rPr>
                <w:noProof/>
                <w:webHidden/>
              </w:rPr>
              <w:t>5</w:t>
            </w:r>
            <w:r w:rsidR="0075703A" w:rsidRPr="0075703A">
              <w:rPr>
                <w:noProof/>
                <w:webHidden/>
              </w:rPr>
              <w:fldChar w:fldCharType="end"/>
            </w:r>
          </w:hyperlink>
        </w:p>
        <w:p w14:paraId="01FF39F6" w14:textId="2D773E67" w:rsidR="0075703A" w:rsidRPr="0075703A" w:rsidRDefault="00CF4E9D" w:rsidP="0075703A">
          <w:pPr>
            <w:pStyle w:val="TDC3"/>
            <w:rPr>
              <w:rFonts w:asciiTheme="minorHAnsi" w:eastAsiaTheme="minorEastAsia" w:hAnsiTheme="minorHAnsi" w:cstheme="minorBidi"/>
              <w:noProof/>
              <w:szCs w:val="22"/>
              <w:lang w:eastAsia="es-MX"/>
            </w:rPr>
          </w:pPr>
          <w:hyperlink w:anchor="_Toc200537957" w:history="1">
            <w:r w:rsidR="0075703A" w:rsidRPr="0075703A">
              <w:rPr>
                <w:rStyle w:val="Hipervnculo"/>
                <w:rFonts w:eastAsiaTheme="majorEastAsia"/>
                <w:noProof/>
                <w:color w:val="auto"/>
              </w:rPr>
              <w:t>g) Desahogo del requerimiento de información adicional.</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_Toc200537957 \h </w:instrText>
            </w:r>
            <w:r w:rsidR="0075703A" w:rsidRPr="0075703A">
              <w:rPr>
                <w:noProof/>
                <w:webHidden/>
              </w:rPr>
            </w:r>
            <w:r w:rsidR="0075703A" w:rsidRPr="0075703A">
              <w:rPr>
                <w:noProof/>
                <w:webHidden/>
              </w:rPr>
              <w:fldChar w:fldCharType="separate"/>
            </w:r>
            <w:r>
              <w:rPr>
                <w:noProof/>
                <w:webHidden/>
              </w:rPr>
              <w:t>5</w:t>
            </w:r>
            <w:r w:rsidR="0075703A" w:rsidRPr="0075703A">
              <w:rPr>
                <w:noProof/>
                <w:webHidden/>
              </w:rPr>
              <w:fldChar w:fldCharType="end"/>
            </w:r>
          </w:hyperlink>
        </w:p>
        <w:p w14:paraId="375F3429" w14:textId="1562655B" w:rsidR="0075703A" w:rsidRPr="0075703A" w:rsidRDefault="00CF4E9D" w:rsidP="0075703A">
          <w:pPr>
            <w:pStyle w:val="TDC3"/>
            <w:rPr>
              <w:rFonts w:asciiTheme="minorHAnsi" w:eastAsiaTheme="minorEastAsia" w:hAnsiTheme="minorHAnsi" w:cstheme="minorBidi"/>
              <w:noProof/>
              <w:szCs w:val="22"/>
              <w:lang w:eastAsia="es-MX"/>
            </w:rPr>
          </w:pPr>
          <w:hyperlink w:anchor="_Toc200537958" w:history="1">
            <w:r w:rsidR="0075703A" w:rsidRPr="0075703A">
              <w:rPr>
                <w:rStyle w:val="Hipervnculo"/>
                <w:rFonts w:eastAsia="Calibri" w:cstheme="majorBidi"/>
                <w:noProof/>
                <w:color w:val="auto"/>
              </w:rPr>
              <w:t>h) Ampliación de Plazo para Resolver</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_Toc200537958 \h </w:instrText>
            </w:r>
            <w:r w:rsidR="0075703A" w:rsidRPr="0075703A">
              <w:rPr>
                <w:noProof/>
                <w:webHidden/>
              </w:rPr>
            </w:r>
            <w:r w:rsidR="0075703A" w:rsidRPr="0075703A">
              <w:rPr>
                <w:noProof/>
                <w:webHidden/>
              </w:rPr>
              <w:fldChar w:fldCharType="separate"/>
            </w:r>
            <w:r>
              <w:rPr>
                <w:noProof/>
                <w:webHidden/>
              </w:rPr>
              <w:t>6</w:t>
            </w:r>
            <w:r w:rsidR="0075703A" w:rsidRPr="0075703A">
              <w:rPr>
                <w:noProof/>
                <w:webHidden/>
              </w:rPr>
              <w:fldChar w:fldCharType="end"/>
            </w:r>
          </w:hyperlink>
        </w:p>
        <w:p w14:paraId="5A60DFAA" w14:textId="1E7ED9FF" w:rsidR="0075703A" w:rsidRPr="0075703A" w:rsidRDefault="00CF4E9D" w:rsidP="0075703A">
          <w:pPr>
            <w:pStyle w:val="TDC3"/>
            <w:rPr>
              <w:rFonts w:asciiTheme="minorHAnsi" w:eastAsiaTheme="minorEastAsia" w:hAnsiTheme="minorHAnsi" w:cstheme="minorBidi"/>
              <w:noProof/>
              <w:szCs w:val="22"/>
              <w:lang w:eastAsia="es-MX"/>
            </w:rPr>
          </w:pPr>
          <w:hyperlink w:anchor="_Toc200537959" w:history="1">
            <w:r w:rsidR="0075703A" w:rsidRPr="0075703A">
              <w:rPr>
                <w:rStyle w:val="Hipervnculo"/>
                <w:rFonts w:eastAsiaTheme="majorEastAsia"/>
                <w:noProof/>
                <w:color w:val="auto"/>
              </w:rPr>
              <w:t>i) Cierre de instrucción.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_Toc200537959 \h </w:instrText>
            </w:r>
            <w:r w:rsidR="0075703A" w:rsidRPr="0075703A">
              <w:rPr>
                <w:noProof/>
                <w:webHidden/>
              </w:rPr>
            </w:r>
            <w:r w:rsidR="0075703A" w:rsidRPr="0075703A">
              <w:rPr>
                <w:noProof/>
                <w:webHidden/>
              </w:rPr>
              <w:fldChar w:fldCharType="separate"/>
            </w:r>
            <w:r>
              <w:rPr>
                <w:noProof/>
                <w:webHidden/>
              </w:rPr>
              <w:t>8</w:t>
            </w:r>
            <w:r w:rsidR="0075703A" w:rsidRPr="0075703A">
              <w:rPr>
                <w:noProof/>
                <w:webHidden/>
              </w:rPr>
              <w:fldChar w:fldCharType="end"/>
            </w:r>
          </w:hyperlink>
        </w:p>
        <w:p w14:paraId="51715446" w14:textId="00EF2E7A" w:rsidR="0075703A" w:rsidRPr="0075703A" w:rsidRDefault="00CF4E9D" w:rsidP="0075703A">
          <w:pPr>
            <w:pStyle w:val="TDC1"/>
            <w:tabs>
              <w:tab w:val="right" w:leader="dot" w:pos="9034"/>
            </w:tabs>
            <w:rPr>
              <w:rFonts w:asciiTheme="minorHAnsi" w:eastAsiaTheme="minorEastAsia" w:hAnsiTheme="minorHAnsi" w:cstheme="minorBidi"/>
              <w:noProof/>
              <w:szCs w:val="22"/>
              <w:lang w:eastAsia="es-MX"/>
            </w:rPr>
          </w:pPr>
          <w:hyperlink w:anchor="_Toc200537960" w:history="1">
            <w:r w:rsidR="0075703A" w:rsidRPr="0075703A">
              <w:rPr>
                <w:rStyle w:val="Hipervnculo"/>
                <w:rFonts w:eastAsiaTheme="majorEastAsia"/>
                <w:noProof/>
                <w:color w:val="auto"/>
              </w:rPr>
              <w:t>CONSIDERANDOS</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_Toc200537960 \h </w:instrText>
            </w:r>
            <w:r w:rsidR="0075703A" w:rsidRPr="0075703A">
              <w:rPr>
                <w:noProof/>
                <w:webHidden/>
              </w:rPr>
            </w:r>
            <w:r w:rsidR="0075703A" w:rsidRPr="0075703A">
              <w:rPr>
                <w:noProof/>
                <w:webHidden/>
              </w:rPr>
              <w:fldChar w:fldCharType="separate"/>
            </w:r>
            <w:r>
              <w:rPr>
                <w:noProof/>
                <w:webHidden/>
              </w:rPr>
              <w:t>9</w:t>
            </w:r>
            <w:r w:rsidR="0075703A" w:rsidRPr="0075703A">
              <w:rPr>
                <w:noProof/>
                <w:webHidden/>
              </w:rPr>
              <w:fldChar w:fldCharType="end"/>
            </w:r>
          </w:hyperlink>
        </w:p>
        <w:p w14:paraId="03BAE144" w14:textId="76FEED15" w:rsidR="0075703A" w:rsidRPr="0075703A" w:rsidRDefault="00CF4E9D" w:rsidP="0075703A">
          <w:pPr>
            <w:pStyle w:val="TDC2"/>
            <w:rPr>
              <w:rFonts w:asciiTheme="minorHAnsi" w:eastAsiaTheme="minorEastAsia" w:hAnsiTheme="minorHAnsi" w:cstheme="minorBidi"/>
              <w:noProof/>
              <w:szCs w:val="22"/>
              <w:lang w:eastAsia="es-MX"/>
            </w:rPr>
          </w:pPr>
          <w:hyperlink w:anchor="_Toc200537961" w:history="1">
            <w:r w:rsidR="0075703A" w:rsidRPr="0075703A">
              <w:rPr>
                <w:rStyle w:val="Hipervnculo"/>
                <w:rFonts w:eastAsiaTheme="majorEastAsia"/>
                <w:noProof/>
                <w:color w:val="auto"/>
              </w:rPr>
              <w:t>PRIMERO. Procedibilidad</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_Toc200537961 \h </w:instrText>
            </w:r>
            <w:r w:rsidR="0075703A" w:rsidRPr="0075703A">
              <w:rPr>
                <w:noProof/>
                <w:webHidden/>
              </w:rPr>
            </w:r>
            <w:r w:rsidR="0075703A" w:rsidRPr="0075703A">
              <w:rPr>
                <w:noProof/>
                <w:webHidden/>
              </w:rPr>
              <w:fldChar w:fldCharType="separate"/>
            </w:r>
            <w:r>
              <w:rPr>
                <w:noProof/>
                <w:webHidden/>
              </w:rPr>
              <w:t>9</w:t>
            </w:r>
            <w:r w:rsidR="0075703A" w:rsidRPr="0075703A">
              <w:rPr>
                <w:noProof/>
                <w:webHidden/>
              </w:rPr>
              <w:fldChar w:fldCharType="end"/>
            </w:r>
          </w:hyperlink>
        </w:p>
        <w:p w14:paraId="3360AD65" w14:textId="76C62AD2" w:rsidR="0075703A" w:rsidRPr="0075703A" w:rsidRDefault="00CF4E9D" w:rsidP="0075703A">
          <w:pPr>
            <w:pStyle w:val="TDC3"/>
            <w:rPr>
              <w:rFonts w:asciiTheme="minorHAnsi" w:eastAsiaTheme="minorEastAsia" w:hAnsiTheme="minorHAnsi" w:cstheme="minorBidi"/>
              <w:noProof/>
              <w:szCs w:val="22"/>
              <w:lang w:eastAsia="es-MX"/>
            </w:rPr>
          </w:pPr>
          <w:hyperlink w:anchor="_Toc200537962" w:history="1">
            <w:r w:rsidR="0075703A" w:rsidRPr="0075703A">
              <w:rPr>
                <w:rStyle w:val="Hipervnculo"/>
                <w:rFonts w:eastAsiaTheme="majorEastAsia"/>
                <w:noProof/>
                <w:color w:val="auto"/>
              </w:rPr>
              <w:t>a) Competencia del Instituto.</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_Toc200537962 \h </w:instrText>
            </w:r>
            <w:r w:rsidR="0075703A" w:rsidRPr="0075703A">
              <w:rPr>
                <w:noProof/>
                <w:webHidden/>
              </w:rPr>
            </w:r>
            <w:r w:rsidR="0075703A" w:rsidRPr="0075703A">
              <w:rPr>
                <w:noProof/>
                <w:webHidden/>
              </w:rPr>
              <w:fldChar w:fldCharType="separate"/>
            </w:r>
            <w:r>
              <w:rPr>
                <w:noProof/>
                <w:webHidden/>
              </w:rPr>
              <w:t>9</w:t>
            </w:r>
            <w:r w:rsidR="0075703A" w:rsidRPr="0075703A">
              <w:rPr>
                <w:noProof/>
                <w:webHidden/>
              </w:rPr>
              <w:fldChar w:fldCharType="end"/>
            </w:r>
          </w:hyperlink>
        </w:p>
        <w:p w14:paraId="1EE8BE4E" w14:textId="7B56C99D" w:rsidR="0075703A" w:rsidRPr="0075703A" w:rsidRDefault="00CF4E9D" w:rsidP="0075703A">
          <w:pPr>
            <w:pStyle w:val="TDC3"/>
            <w:rPr>
              <w:rFonts w:asciiTheme="minorHAnsi" w:eastAsiaTheme="minorEastAsia" w:hAnsiTheme="minorHAnsi" w:cstheme="minorBidi"/>
              <w:noProof/>
              <w:szCs w:val="22"/>
              <w:lang w:eastAsia="es-MX"/>
            </w:rPr>
          </w:pPr>
          <w:hyperlink w:anchor="_Toc200537963" w:history="1">
            <w:r w:rsidR="0075703A" w:rsidRPr="0075703A">
              <w:rPr>
                <w:rStyle w:val="Hipervnculo"/>
                <w:rFonts w:eastAsiaTheme="majorEastAsia"/>
                <w:noProof/>
                <w:color w:val="auto"/>
              </w:rPr>
              <w:t>b) Legitimidad de la parte recurrente.</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_Toc200537963 \h </w:instrText>
            </w:r>
            <w:r w:rsidR="0075703A" w:rsidRPr="0075703A">
              <w:rPr>
                <w:noProof/>
                <w:webHidden/>
              </w:rPr>
            </w:r>
            <w:r w:rsidR="0075703A" w:rsidRPr="0075703A">
              <w:rPr>
                <w:noProof/>
                <w:webHidden/>
              </w:rPr>
              <w:fldChar w:fldCharType="separate"/>
            </w:r>
            <w:r>
              <w:rPr>
                <w:noProof/>
                <w:webHidden/>
              </w:rPr>
              <w:t>9</w:t>
            </w:r>
            <w:r w:rsidR="0075703A" w:rsidRPr="0075703A">
              <w:rPr>
                <w:noProof/>
                <w:webHidden/>
              </w:rPr>
              <w:fldChar w:fldCharType="end"/>
            </w:r>
          </w:hyperlink>
        </w:p>
        <w:p w14:paraId="61D97C2B" w14:textId="0EB5F3BE" w:rsidR="0075703A" w:rsidRPr="0075703A" w:rsidRDefault="00CF4E9D" w:rsidP="0075703A">
          <w:pPr>
            <w:pStyle w:val="TDC3"/>
            <w:rPr>
              <w:rFonts w:asciiTheme="minorHAnsi" w:eastAsiaTheme="minorEastAsia" w:hAnsiTheme="minorHAnsi" w:cstheme="minorBidi"/>
              <w:noProof/>
              <w:szCs w:val="22"/>
              <w:lang w:eastAsia="es-MX"/>
            </w:rPr>
          </w:pPr>
          <w:hyperlink w:anchor="_Toc200537964" w:history="1">
            <w:r w:rsidR="0075703A" w:rsidRPr="0075703A">
              <w:rPr>
                <w:rStyle w:val="Hipervnculo"/>
                <w:rFonts w:eastAsiaTheme="majorEastAsia"/>
                <w:noProof/>
                <w:color w:val="auto"/>
              </w:rPr>
              <w:t>c) Plazo para interponer el recurso.</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_Toc200537964 \h </w:instrText>
            </w:r>
            <w:r w:rsidR="0075703A" w:rsidRPr="0075703A">
              <w:rPr>
                <w:noProof/>
                <w:webHidden/>
              </w:rPr>
            </w:r>
            <w:r w:rsidR="0075703A" w:rsidRPr="0075703A">
              <w:rPr>
                <w:noProof/>
                <w:webHidden/>
              </w:rPr>
              <w:fldChar w:fldCharType="separate"/>
            </w:r>
            <w:r>
              <w:rPr>
                <w:noProof/>
                <w:webHidden/>
              </w:rPr>
              <w:t>9</w:t>
            </w:r>
            <w:r w:rsidR="0075703A" w:rsidRPr="0075703A">
              <w:rPr>
                <w:noProof/>
                <w:webHidden/>
              </w:rPr>
              <w:fldChar w:fldCharType="end"/>
            </w:r>
          </w:hyperlink>
        </w:p>
        <w:p w14:paraId="6F7D628C" w14:textId="1B83E697" w:rsidR="0075703A" w:rsidRPr="0075703A" w:rsidRDefault="00CF4E9D" w:rsidP="0075703A">
          <w:pPr>
            <w:pStyle w:val="TDC3"/>
            <w:rPr>
              <w:rFonts w:asciiTheme="minorHAnsi" w:eastAsiaTheme="minorEastAsia" w:hAnsiTheme="minorHAnsi" w:cstheme="minorBidi"/>
              <w:noProof/>
              <w:szCs w:val="22"/>
              <w:lang w:eastAsia="es-MX"/>
            </w:rPr>
          </w:pPr>
          <w:hyperlink w:anchor="_Toc200537965" w:history="1">
            <w:r w:rsidR="0075703A" w:rsidRPr="0075703A">
              <w:rPr>
                <w:rStyle w:val="Hipervnculo"/>
                <w:rFonts w:eastAsiaTheme="majorEastAsia"/>
                <w:noProof/>
                <w:color w:val="auto"/>
              </w:rPr>
              <w:t>d) Causal de procedencia.</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_Toc200537965 \h </w:instrText>
            </w:r>
            <w:r w:rsidR="0075703A" w:rsidRPr="0075703A">
              <w:rPr>
                <w:noProof/>
                <w:webHidden/>
              </w:rPr>
            </w:r>
            <w:r w:rsidR="0075703A" w:rsidRPr="0075703A">
              <w:rPr>
                <w:noProof/>
                <w:webHidden/>
              </w:rPr>
              <w:fldChar w:fldCharType="separate"/>
            </w:r>
            <w:r>
              <w:rPr>
                <w:noProof/>
                <w:webHidden/>
              </w:rPr>
              <w:t>10</w:t>
            </w:r>
            <w:r w:rsidR="0075703A" w:rsidRPr="0075703A">
              <w:rPr>
                <w:noProof/>
                <w:webHidden/>
              </w:rPr>
              <w:fldChar w:fldCharType="end"/>
            </w:r>
          </w:hyperlink>
        </w:p>
        <w:p w14:paraId="383A8866" w14:textId="1F98558E" w:rsidR="0075703A" w:rsidRPr="0075703A" w:rsidRDefault="00CF4E9D" w:rsidP="0075703A">
          <w:pPr>
            <w:pStyle w:val="TDC3"/>
            <w:rPr>
              <w:rFonts w:asciiTheme="minorHAnsi" w:eastAsiaTheme="minorEastAsia" w:hAnsiTheme="minorHAnsi" w:cstheme="minorBidi"/>
              <w:noProof/>
              <w:szCs w:val="22"/>
              <w:lang w:eastAsia="es-MX"/>
            </w:rPr>
          </w:pPr>
          <w:hyperlink w:anchor="_Toc200537966" w:history="1">
            <w:r w:rsidR="0075703A" w:rsidRPr="0075703A">
              <w:rPr>
                <w:rStyle w:val="Hipervnculo"/>
                <w:rFonts w:eastAsiaTheme="majorEastAsia"/>
                <w:noProof/>
                <w:color w:val="auto"/>
              </w:rPr>
              <w:t>e) Requisitos formales para la interposición del recurso.</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_Toc200537966 \h </w:instrText>
            </w:r>
            <w:r w:rsidR="0075703A" w:rsidRPr="0075703A">
              <w:rPr>
                <w:noProof/>
                <w:webHidden/>
              </w:rPr>
            </w:r>
            <w:r w:rsidR="0075703A" w:rsidRPr="0075703A">
              <w:rPr>
                <w:noProof/>
                <w:webHidden/>
              </w:rPr>
              <w:fldChar w:fldCharType="separate"/>
            </w:r>
            <w:r>
              <w:rPr>
                <w:noProof/>
                <w:webHidden/>
              </w:rPr>
              <w:t>10</w:t>
            </w:r>
            <w:r w:rsidR="0075703A" w:rsidRPr="0075703A">
              <w:rPr>
                <w:noProof/>
                <w:webHidden/>
              </w:rPr>
              <w:fldChar w:fldCharType="end"/>
            </w:r>
          </w:hyperlink>
        </w:p>
        <w:p w14:paraId="388F8E7E" w14:textId="6B816CFB" w:rsidR="0075703A" w:rsidRPr="0075703A" w:rsidRDefault="00CF4E9D" w:rsidP="0075703A">
          <w:pPr>
            <w:pStyle w:val="TDC2"/>
            <w:rPr>
              <w:rFonts w:asciiTheme="minorHAnsi" w:eastAsiaTheme="minorEastAsia" w:hAnsiTheme="minorHAnsi" w:cstheme="minorBidi"/>
              <w:noProof/>
              <w:szCs w:val="22"/>
              <w:lang w:eastAsia="es-MX"/>
            </w:rPr>
          </w:pPr>
          <w:hyperlink w:anchor="_Toc200537967" w:history="1">
            <w:r w:rsidR="0075703A" w:rsidRPr="0075703A">
              <w:rPr>
                <w:rStyle w:val="Hipervnculo"/>
                <w:rFonts w:eastAsiaTheme="majorEastAsia"/>
                <w:noProof/>
                <w:color w:val="auto"/>
              </w:rPr>
              <w:t>SEGUNDO. Estudio de Fondo.</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_Toc200537967 \h </w:instrText>
            </w:r>
            <w:r w:rsidR="0075703A" w:rsidRPr="0075703A">
              <w:rPr>
                <w:noProof/>
                <w:webHidden/>
              </w:rPr>
            </w:r>
            <w:r w:rsidR="0075703A" w:rsidRPr="0075703A">
              <w:rPr>
                <w:noProof/>
                <w:webHidden/>
              </w:rPr>
              <w:fldChar w:fldCharType="separate"/>
            </w:r>
            <w:r>
              <w:rPr>
                <w:noProof/>
                <w:webHidden/>
              </w:rPr>
              <w:t>11</w:t>
            </w:r>
            <w:r w:rsidR="0075703A" w:rsidRPr="0075703A">
              <w:rPr>
                <w:noProof/>
                <w:webHidden/>
              </w:rPr>
              <w:fldChar w:fldCharType="end"/>
            </w:r>
          </w:hyperlink>
        </w:p>
        <w:p w14:paraId="765A3EA7" w14:textId="435E559E" w:rsidR="0075703A" w:rsidRPr="0075703A" w:rsidRDefault="00CF4E9D" w:rsidP="0075703A">
          <w:pPr>
            <w:pStyle w:val="TDC3"/>
            <w:rPr>
              <w:rFonts w:asciiTheme="minorHAnsi" w:eastAsiaTheme="minorEastAsia" w:hAnsiTheme="minorHAnsi" w:cstheme="minorBidi"/>
              <w:noProof/>
              <w:szCs w:val="22"/>
              <w:lang w:eastAsia="es-MX"/>
            </w:rPr>
          </w:pPr>
          <w:hyperlink w:anchor="_Toc200537968" w:history="1">
            <w:r w:rsidR="0075703A" w:rsidRPr="0075703A">
              <w:rPr>
                <w:rStyle w:val="Hipervnculo"/>
                <w:rFonts w:eastAsiaTheme="majorEastAsia"/>
                <w:noProof/>
                <w:color w:val="auto"/>
              </w:rPr>
              <w:t>a) Mandato de transparencia y responsabilidad del Sujeto Obligado.</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_Toc200537968 \h </w:instrText>
            </w:r>
            <w:r w:rsidR="0075703A" w:rsidRPr="0075703A">
              <w:rPr>
                <w:noProof/>
                <w:webHidden/>
              </w:rPr>
            </w:r>
            <w:r w:rsidR="0075703A" w:rsidRPr="0075703A">
              <w:rPr>
                <w:noProof/>
                <w:webHidden/>
              </w:rPr>
              <w:fldChar w:fldCharType="separate"/>
            </w:r>
            <w:r>
              <w:rPr>
                <w:noProof/>
                <w:webHidden/>
              </w:rPr>
              <w:t>11</w:t>
            </w:r>
            <w:r w:rsidR="0075703A" w:rsidRPr="0075703A">
              <w:rPr>
                <w:noProof/>
                <w:webHidden/>
              </w:rPr>
              <w:fldChar w:fldCharType="end"/>
            </w:r>
          </w:hyperlink>
        </w:p>
        <w:p w14:paraId="7F22866C" w14:textId="5323AD76" w:rsidR="0075703A" w:rsidRPr="0075703A" w:rsidRDefault="00CF4E9D" w:rsidP="0075703A">
          <w:pPr>
            <w:pStyle w:val="TDC3"/>
            <w:rPr>
              <w:rFonts w:asciiTheme="minorHAnsi" w:eastAsiaTheme="minorEastAsia" w:hAnsiTheme="minorHAnsi" w:cstheme="minorBidi"/>
              <w:noProof/>
              <w:szCs w:val="22"/>
              <w:lang w:eastAsia="es-MX"/>
            </w:rPr>
          </w:pPr>
          <w:hyperlink w:anchor="_Toc200537969" w:history="1">
            <w:r w:rsidR="0075703A" w:rsidRPr="0075703A">
              <w:rPr>
                <w:rStyle w:val="Hipervnculo"/>
                <w:rFonts w:eastAsiaTheme="majorEastAsia"/>
                <w:noProof/>
                <w:color w:val="auto"/>
              </w:rPr>
              <w:t>b) Controversia a resolver.</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_Toc200537969 \h </w:instrText>
            </w:r>
            <w:r w:rsidR="0075703A" w:rsidRPr="0075703A">
              <w:rPr>
                <w:noProof/>
                <w:webHidden/>
              </w:rPr>
            </w:r>
            <w:r w:rsidR="0075703A" w:rsidRPr="0075703A">
              <w:rPr>
                <w:noProof/>
                <w:webHidden/>
              </w:rPr>
              <w:fldChar w:fldCharType="separate"/>
            </w:r>
            <w:r>
              <w:rPr>
                <w:noProof/>
                <w:webHidden/>
              </w:rPr>
              <w:t>13</w:t>
            </w:r>
            <w:r w:rsidR="0075703A" w:rsidRPr="0075703A">
              <w:rPr>
                <w:noProof/>
                <w:webHidden/>
              </w:rPr>
              <w:fldChar w:fldCharType="end"/>
            </w:r>
          </w:hyperlink>
        </w:p>
        <w:p w14:paraId="6A8BE3E1" w14:textId="68808E75" w:rsidR="0075703A" w:rsidRPr="0075703A" w:rsidRDefault="00CF4E9D" w:rsidP="0075703A">
          <w:pPr>
            <w:pStyle w:val="TDC3"/>
            <w:rPr>
              <w:rFonts w:asciiTheme="minorHAnsi" w:eastAsiaTheme="minorEastAsia" w:hAnsiTheme="minorHAnsi" w:cstheme="minorBidi"/>
              <w:noProof/>
              <w:szCs w:val="22"/>
              <w:lang w:eastAsia="es-MX"/>
            </w:rPr>
          </w:pPr>
          <w:hyperlink w:anchor="_Toc200537970" w:history="1">
            <w:r w:rsidR="0075703A" w:rsidRPr="0075703A">
              <w:rPr>
                <w:rStyle w:val="Hipervnculo"/>
                <w:rFonts w:eastAsiaTheme="majorEastAsia"/>
                <w:noProof/>
                <w:color w:val="auto"/>
              </w:rPr>
              <w:t>c) Estudio de la controversia.</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_Toc200537970 \h </w:instrText>
            </w:r>
            <w:r w:rsidR="0075703A" w:rsidRPr="0075703A">
              <w:rPr>
                <w:noProof/>
                <w:webHidden/>
              </w:rPr>
            </w:r>
            <w:r w:rsidR="0075703A" w:rsidRPr="0075703A">
              <w:rPr>
                <w:noProof/>
                <w:webHidden/>
              </w:rPr>
              <w:fldChar w:fldCharType="separate"/>
            </w:r>
            <w:r>
              <w:rPr>
                <w:noProof/>
                <w:webHidden/>
              </w:rPr>
              <w:t>14</w:t>
            </w:r>
            <w:r w:rsidR="0075703A" w:rsidRPr="0075703A">
              <w:rPr>
                <w:noProof/>
                <w:webHidden/>
              </w:rPr>
              <w:fldChar w:fldCharType="end"/>
            </w:r>
          </w:hyperlink>
        </w:p>
        <w:p w14:paraId="13B21851" w14:textId="2A5F0EFA" w:rsidR="0075703A" w:rsidRPr="0075703A" w:rsidRDefault="00CF4E9D" w:rsidP="0075703A">
          <w:pPr>
            <w:pStyle w:val="TDC3"/>
            <w:rPr>
              <w:rFonts w:asciiTheme="minorHAnsi" w:eastAsiaTheme="minorEastAsia" w:hAnsiTheme="minorHAnsi" w:cstheme="minorBidi"/>
              <w:noProof/>
              <w:szCs w:val="22"/>
              <w:lang w:eastAsia="es-MX"/>
            </w:rPr>
          </w:pPr>
          <w:hyperlink w:anchor="_Toc200537971" w:history="1">
            <w:r w:rsidR="0075703A" w:rsidRPr="0075703A">
              <w:rPr>
                <w:rStyle w:val="Hipervnculo"/>
                <w:rFonts w:eastAsiaTheme="majorEastAsia"/>
                <w:noProof/>
                <w:color w:val="auto"/>
              </w:rPr>
              <w:t>d) Versión pública</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_Toc200537971 \h </w:instrText>
            </w:r>
            <w:r w:rsidR="0075703A" w:rsidRPr="0075703A">
              <w:rPr>
                <w:noProof/>
                <w:webHidden/>
              </w:rPr>
            </w:r>
            <w:r w:rsidR="0075703A" w:rsidRPr="0075703A">
              <w:rPr>
                <w:noProof/>
                <w:webHidden/>
              </w:rPr>
              <w:fldChar w:fldCharType="separate"/>
            </w:r>
            <w:r>
              <w:rPr>
                <w:noProof/>
                <w:webHidden/>
              </w:rPr>
              <w:t>26</w:t>
            </w:r>
            <w:r w:rsidR="0075703A" w:rsidRPr="0075703A">
              <w:rPr>
                <w:noProof/>
                <w:webHidden/>
              </w:rPr>
              <w:fldChar w:fldCharType="end"/>
            </w:r>
          </w:hyperlink>
        </w:p>
        <w:p w14:paraId="325B8C48" w14:textId="0736C7AF" w:rsidR="0075703A" w:rsidRPr="0075703A" w:rsidRDefault="00CF4E9D" w:rsidP="0075703A">
          <w:pPr>
            <w:pStyle w:val="TDC3"/>
            <w:rPr>
              <w:rFonts w:asciiTheme="minorHAnsi" w:eastAsiaTheme="minorEastAsia" w:hAnsiTheme="minorHAnsi" w:cstheme="minorBidi"/>
              <w:noProof/>
              <w:szCs w:val="22"/>
              <w:lang w:eastAsia="es-MX"/>
            </w:rPr>
          </w:pPr>
          <w:hyperlink w:anchor="_Toc200537972" w:history="1">
            <w:r w:rsidR="0075703A" w:rsidRPr="0075703A">
              <w:rPr>
                <w:rStyle w:val="Hipervnculo"/>
                <w:noProof/>
                <w:color w:val="auto"/>
              </w:rPr>
              <w:t>e</w:t>
            </w:r>
            <w:r w:rsidR="0075703A" w:rsidRPr="0075703A">
              <w:rPr>
                <w:rStyle w:val="Hipervnculo"/>
                <w:rFonts w:eastAsiaTheme="majorEastAsia"/>
                <w:noProof/>
                <w:color w:val="auto"/>
              </w:rPr>
              <w:t>) Conclusión.</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_Toc200537972 \h </w:instrText>
            </w:r>
            <w:r w:rsidR="0075703A" w:rsidRPr="0075703A">
              <w:rPr>
                <w:noProof/>
                <w:webHidden/>
              </w:rPr>
            </w:r>
            <w:r w:rsidR="0075703A" w:rsidRPr="0075703A">
              <w:rPr>
                <w:noProof/>
                <w:webHidden/>
              </w:rPr>
              <w:fldChar w:fldCharType="separate"/>
            </w:r>
            <w:r>
              <w:rPr>
                <w:noProof/>
                <w:webHidden/>
              </w:rPr>
              <w:t>31</w:t>
            </w:r>
            <w:r w:rsidR="0075703A" w:rsidRPr="0075703A">
              <w:rPr>
                <w:noProof/>
                <w:webHidden/>
              </w:rPr>
              <w:fldChar w:fldCharType="end"/>
            </w:r>
          </w:hyperlink>
        </w:p>
        <w:p w14:paraId="7D216A1D" w14:textId="4104E979" w:rsidR="0075703A" w:rsidRPr="0075703A" w:rsidRDefault="00CF4E9D" w:rsidP="0075703A">
          <w:pPr>
            <w:pStyle w:val="TDC1"/>
            <w:tabs>
              <w:tab w:val="right" w:leader="dot" w:pos="9034"/>
            </w:tabs>
            <w:rPr>
              <w:rFonts w:asciiTheme="minorHAnsi" w:eastAsiaTheme="minorEastAsia" w:hAnsiTheme="minorHAnsi" w:cstheme="minorBidi"/>
              <w:noProof/>
              <w:szCs w:val="22"/>
              <w:lang w:eastAsia="es-MX"/>
            </w:rPr>
          </w:pPr>
          <w:hyperlink w:anchor="_Toc200537973" w:history="1">
            <w:r w:rsidR="0075703A" w:rsidRPr="0075703A">
              <w:rPr>
                <w:rStyle w:val="Hipervnculo"/>
                <w:rFonts w:eastAsiaTheme="majorEastAsia"/>
                <w:noProof/>
                <w:color w:val="auto"/>
              </w:rPr>
              <w:t>RESUELVE</w:t>
            </w:r>
            <w:r w:rsidR="0075703A" w:rsidRPr="0075703A">
              <w:rPr>
                <w:noProof/>
                <w:webHidden/>
              </w:rPr>
              <w:tab/>
            </w:r>
            <w:r w:rsidR="0075703A" w:rsidRPr="0075703A">
              <w:rPr>
                <w:noProof/>
                <w:webHidden/>
              </w:rPr>
              <w:fldChar w:fldCharType="begin"/>
            </w:r>
            <w:r w:rsidR="0075703A" w:rsidRPr="0075703A">
              <w:rPr>
                <w:noProof/>
                <w:webHidden/>
              </w:rPr>
              <w:instrText xml:space="preserve"> PAGEREF _Toc200537973 \h </w:instrText>
            </w:r>
            <w:r w:rsidR="0075703A" w:rsidRPr="0075703A">
              <w:rPr>
                <w:noProof/>
                <w:webHidden/>
              </w:rPr>
            </w:r>
            <w:r w:rsidR="0075703A" w:rsidRPr="0075703A">
              <w:rPr>
                <w:noProof/>
                <w:webHidden/>
              </w:rPr>
              <w:fldChar w:fldCharType="separate"/>
            </w:r>
            <w:r>
              <w:rPr>
                <w:noProof/>
                <w:webHidden/>
              </w:rPr>
              <w:t>32</w:t>
            </w:r>
            <w:r w:rsidR="0075703A" w:rsidRPr="0075703A">
              <w:rPr>
                <w:noProof/>
                <w:webHidden/>
              </w:rPr>
              <w:fldChar w:fldCharType="end"/>
            </w:r>
          </w:hyperlink>
        </w:p>
        <w:p w14:paraId="3A77D8BC" w14:textId="09DB4A04" w:rsidR="00247497" w:rsidRPr="0075703A" w:rsidRDefault="00247497" w:rsidP="0075703A">
          <w:pPr>
            <w:rPr>
              <w:szCs w:val="22"/>
            </w:rPr>
          </w:pPr>
          <w:r w:rsidRPr="0075703A">
            <w:rPr>
              <w:b/>
              <w:bCs/>
              <w:szCs w:val="22"/>
              <w:lang w:val="es-ES"/>
            </w:rPr>
            <w:fldChar w:fldCharType="end"/>
          </w:r>
        </w:p>
      </w:sdtContent>
    </w:sdt>
    <w:p w14:paraId="22C281BC" w14:textId="77777777" w:rsidR="002B11D9" w:rsidRPr="0075703A" w:rsidRDefault="002B11D9" w:rsidP="0075703A">
      <w:pPr>
        <w:rPr>
          <w:szCs w:val="22"/>
        </w:rPr>
        <w:sectPr w:rsidR="002B11D9" w:rsidRPr="0075703A">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AF7D02E" w14:textId="462F5930" w:rsidR="002B11D9" w:rsidRPr="0075703A" w:rsidRDefault="00E43858" w:rsidP="0075703A">
      <w:pPr>
        <w:rPr>
          <w:b/>
          <w:szCs w:val="22"/>
        </w:rPr>
      </w:pPr>
      <w:r w:rsidRPr="0075703A">
        <w:rPr>
          <w:szCs w:val="22"/>
        </w:rPr>
        <w:lastRenderedPageBreak/>
        <w:t>Resolución del Pleno del Instituto de Transparencia, Acceso a la Información Pública y Protección de Datos Personales del Estado de México y Municipios, con domicilio en Metepec, Estado de México, de</w:t>
      </w:r>
      <w:r w:rsidR="00090FAC" w:rsidRPr="0075703A">
        <w:rPr>
          <w:szCs w:val="22"/>
        </w:rPr>
        <w:t>l</w:t>
      </w:r>
      <w:r w:rsidRPr="0075703A">
        <w:rPr>
          <w:szCs w:val="22"/>
        </w:rPr>
        <w:t xml:space="preserve"> </w:t>
      </w:r>
      <w:r w:rsidR="00827A8A" w:rsidRPr="0075703A">
        <w:rPr>
          <w:b/>
          <w:szCs w:val="22"/>
        </w:rPr>
        <w:t xml:space="preserve">once </w:t>
      </w:r>
      <w:r w:rsidRPr="0075703A">
        <w:rPr>
          <w:b/>
          <w:szCs w:val="22"/>
        </w:rPr>
        <w:t xml:space="preserve">de </w:t>
      </w:r>
      <w:r w:rsidR="00D818E3" w:rsidRPr="0075703A">
        <w:rPr>
          <w:b/>
          <w:szCs w:val="22"/>
        </w:rPr>
        <w:t>junio</w:t>
      </w:r>
      <w:r w:rsidR="00090FAC" w:rsidRPr="0075703A">
        <w:rPr>
          <w:b/>
          <w:szCs w:val="22"/>
        </w:rPr>
        <w:t xml:space="preserve"> </w:t>
      </w:r>
      <w:r w:rsidRPr="0075703A">
        <w:rPr>
          <w:b/>
          <w:szCs w:val="22"/>
        </w:rPr>
        <w:t xml:space="preserve">de dos mil </w:t>
      </w:r>
      <w:r w:rsidR="00743588" w:rsidRPr="0075703A">
        <w:rPr>
          <w:b/>
          <w:szCs w:val="22"/>
        </w:rPr>
        <w:t>veinticinco</w:t>
      </w:r>
      <w:r w:rsidRPr="0075703A">
        <w:rPr>
          <w:b/>
          <w:szCs w:val="22"/>
        </w:rPr>
        <w:t>.</w:t>
      </w:r>
    </w:p>
    <w:p w14:paraId="2FFA481C" w14:textId="77777777" w:rsidR="002B11D9" w:rsidRPr="0075703A" w:rsidRDefault="002B11D9" w:rsidP="0075703A">
      <w:pPr>
        <w:rPr>
          <w:szCs w:val="22"/>
        </w:rPr>
      </w:pPr>
    </w:p>
    <w:p w14:paraId="2FAD1405" w14:textId="201A7786" w:rsidR="002B11D9" w:rsidRPr="0075703A" w:rsidRDefault="00E43858" w:rsidP="0075703A">
      <w:pPr>
        <w:rPr>
          <w:szCs w:val="22"/>
        </w:rPr>
      </w:pPr>
      <w:r w:rsidRPr="0075703A">
        <w:rPr>
          <w:b/>
          <w:szCs w:val="22"/>
        </w:rPr>
        <w:t xml:space="preserve">VISTO </w:t>
      </w:r>
      <w:r w:rsidRPr="0075703A">
        <w:rPr>
          <w:szCs w:val="22"/>
        </w:rPr>
        <w:t xml:space="preserve">el expediente formado con motivo del Recurso de Revisión </w:t>
      </w:r>
      <w:r w:rsidR="00EC13AD" w:rsidRPr="0075703A">
        <w:rPr>
          <w:b/>
          <w:szCs w:val="22"/>
        </w:rPr>
        <w:t>0</w:t>
      </w:r>
      <w:r w:rsidR="005069FD" w:rsidRPr="0075703A">
        <w:rPr>
          <w:b/>
          <w:szCs w:val="22"/>
        </w:rPr>
        <w:t>2</w:t>
      </w:r>
      <w:r w:rsidR="008A4521" w:rsidRPr="0075703A">
        <w:rPr>
          <w:b/>
          <w:szCs w:val="22"/>
        </w:rPr>
        <w:t>56</w:t>
      </w:r>
      <w:r w:rsidR="00E46C66" w:rsidRPr="0075703A">
        <w:rPr>
          <w:b/>
          <w:szCs w:val="22"/>
        </w:rPr>
        <w:t>7</w:t>
      </w:r>
      <w:r w:rsidRPr="0075703A">
        <w:rPr>
          <w:b/>
          <w:szCs w:val="22"/>
        </w:rPr>
        <w:t>/INFOEM/IP/RR/202</w:t>
      </w:r>
      <w:r w:rsidR="00CB091A" w:rsidRPr="0075703A">
        <w:rPr>
          <w:b/>
          <w:szCs w:val="22"/>
        </w:rPr>
        <w:t>5</w:t>
      </w:r>
      <w:r w:rsidRPr="0075703A">
        <w:rPr>
          <w:szCs w:val="22"/>
        </w:rPr>
        <w:t xml:space="preserve"> interpuesto por </w:t>
      </w:r>
      <w:r w:rsidR="008A4521" w:rsidRPr="0075703A">
        <w:rPr>
          <w:b/>
          <w:szCs w:val="22"/>
        </w:rPr>
        <w:t>una persona de manera anónima</w:t>
      </w:r>
      <w:r w:rsidR="00732DB5" w:rsidRPr="0075703A">
        <w:rPr>
          <w:b/>
          <w:szCs w:val="22"/>
        </w:rPr>
        <w:t xml:space="preserve"> </w:t>
      </w:r>
      <w:r w:rsidRPr="0075703A">
        <w:rPr>
          <w:szCs w:val="22"/>
        </w:rPr>
        <w:t xml:space="preserve">a quien en lo subsecuente se le denominará </w:t>
      </w:r>
      <w:r w:rsidRPr="0075703A">
        <w:rPr>
          <w:b/>
          <w:szCs w:val="22"/>
        </w:rPr>
        <w:t>LA PARTE RECURRENTE</w:t>
      </w:r>
      <w:r w:rsidRPr="0075703A">
        <w:rPr>
          <w:szCs w:val="22"/>
        </w:rPr>
        <w:t xml:space="preserve">, en contra de la respuesta emitida por </w:t>
      </w:r>
      <w:r w:rsidR="00CB091A" w:rsidRPr="0075703A">
        <w:rPr>
          <w:szCs w:val="22"/>
        </w:rPr>
        <w:t>el</w:t>
      </w:r>
      <w:r w:rsidRPr="0075703A">
        <w:rPr>
          <w:szCs w:val="22"/>
        </w:rPr>
        <w:t xml:space="preserve"> </w:t>
      </w:r>
      <w:r w:rsidR="008A4521" w:rsidRPr="0075703A">
        <w:rPr>
          <w:b/>
          <w:szCs w:val="22"/>
        </w:rPr>
        <w:t>Ayuntamiento de Atlacomulco</w:t>
      </w:r>
      <w:r w:rsidRPr="0075703A">
        <w:rPr>
          <w:b/>
          <w:szCs w:val="22"/>
        </w:rPr>
        <w:t xml:space="preserve">, </w:t>
      </w:r>
      <w:r w:rsidRPr="0075703A">
        <w:rPr>
          <w:szCs w:val="22"/>
        </w:rPr>
        <w:t xml:space="preserve">en adelante </w:t>
      </w:r>
      <w:r w:rsidRPr="0075703A">
        <w:rPr>
          <w:b/>
          <w:szCs w:val="22"/>
        </w:rPr>
        <w:t>EL SUJETO OBLIGADO</w:t>
      </w:r>
      <w:r w:rsidRPr="0075703A">
        <w:rPr>
          <w:szCs w:val="22"/>
        </w:rPr>
        <w:t>, se emite la presente Resolución con base en los Antecedentes y Considerandos que se exponen a continuación:</w:t>
      </w:r>
    </w:p>
    <w:p w14:paraId="1DE5BFFC" w14:textId="77777777" w:rsidR="002B11D9" w:rsidRPr="0075703A" w:rsidRDefault="002B11D9" w:rsidP="0075703A">
      <w:pPr>
        <w:rPr>
          <w:szCs w:val="22"/>
        </w:rPr>
      </w:pPr>
    </w:p>
    <w:p w14:paraId="1202FAEB" w14:textId="77777777" w:rsidR="002B11D9" w:rsidRPr="0075703A" w:rsidRDefault="00E43858" w:rsidP="0075703A">
      <w:pPr>
        <w:pStyle w:val="Ttulo1"/>
        <w:rPr>
          <w:szCs w:val="22"/>
        </w:rPr>
      </w:pPr>
      <w:bookmarkStart w:id="2" w:name="_Toc200537945"/>
      <w:r w:rsidRPr="0075703A">
        <w:rPr>
          <w:szCs w:val="22"/>
        </w:rPr>
        <w:t>ANTECEDENTES</w:t>
      </w:r>
      <w:bookmarkEnd w:id="2"/>
    </w:p>
    <w:p w14:paraId="1760D115" w14:textId="77777777" w:rsidR="002B11D9" w:rsidRPr="0075703A" w:rsidRDefault="002B11D9" w:rsidP="0075703A">
      <w:pPr>
        <w:rPr>
          <w:szCs w:val="22"/>
        </w:rPr>
      </w:pPr>
    </w:p>
    <w:p w14:paraId="7841BF95" w14:textId="77777777" w:rsidR="002B11D9" w:rsidRPr="0075703A" w:rsidRDefault="00E43858" w:rsidP="0075703A">
      <w:pPr>
        <w:pStyle w:val="Ttulo2"/>
        <w:jc w:val="left"/>
        <w:rPr>
          <w:szCs w:val="22"/>
        </w:rPr>
      </w:pPr>
      <w:bookmarkStart w:id="3" w:name="_Toc200537946"/>
      <w:r w:rsidRPr="0075703A">
        <w:rPr>
          <w:szCs w:val="22"/>
        </w:rPr>
        <w:t>DE LA SOLICITUD DE INFORMACIÓN</w:t>
      </w:r>
      <w:bookmarkEnd w:id="3"/>
    </w:p>
    <w:p w14:paraId="2BF20AA9" w14:textId="77777777" w:rsidR="002B11D9" w:rsidRPr="0075703A" w:rsidRDefault="00E43858" w:rsidP="0075703A">
      <w:pPr>
        <w:pStyle w:val="Ttulo3"/>
        <w:spacing w:line="360" w:lineRule="auto"/>
        <w:rPr>
          <w:szCs w:val="22"/>
        </w:rPr>
      </w:pPr>
      <w:bookmarkStart w:id="4" w:name="_Toc200537947"/>
      <w:r w:rsidRPr="0075703A">
        <w:rPr>
          <w:szCs w:val="22"/>
        </w:rPr>
        <w:t>a) Solicitud de información.</w:t>
      </w:r>
      <w:bookmarkEnd w:id="4"/>
    </w:p>
    <w:p w14:paraId="7F8FD05B" w14:textId="50D5C5E0" w:rsidR="002B11D9" w:rsidRPr="0075703A" w:rsidRDefault="00E43858" w:rsidP="0075703A">
      <w:pPr>
        <w:pBdr>
          <w:top w:val="nil"/>
          <w:left w:val="nil"/>
          <w:bottom w:val="nil"/>
          <w:right w:val="nil"/>
          <w:between w:val="nil"/>
        </w:pBdr>
        <w:tabs>
          <w:tab w:val="left" w:pos="0"/>
        </w:tabs>
        <w:rPr>
          <w:rFonts w:eastAsia="Palatino Linotype" w:cs="Palatino Linotype"/>
          <w:szCs w:val="22"/>
        </w:rPr>
      </w:pPr>
      <w:r w:rsidRPr="0075703A">
        <w:rPr>
          <w:rFonts w:eastAsia="Palatino Linotype" w:cs="Palatino Linotype"/>
          <w:szCs w:val="22"/>
        </w:rPr>
        <w:t xml:space="preserve">El </w:t>
      </w:r>
      <w:r w:rsidR="008A4521" w:rsidRPr="0075703A">
        <w:rPr>
          <w:rFonts w:eastAsia="Palatino Linotype" w:cs="Palatino Linotype"/>
          <w:b/>
          <w:szCs w:val="22"/>
        </w:rPr>
        <w:t>once</w:t>
      </w:r>
      <w:r w:rsidRPr="0075703A">
        <w:rPr>
          <w:rFonts w:eastAsia="Palatino Linotype" w:cs="Palatino Linotype"/>
          <w:b/>
          <w:szCs w:val="22"/>
        </w:rPr>
        <w:t xml:space="preserve"> de </w:t>
      </w:r>
      <w:r w:rsidR="008A4521" w:rsidRPr="0075703A">
        <w:rPr>
          <w:rFonts w:eastAsia="Palatino Linotype" w:cs="Palatino Linotype"/>
          <w:b/>
          <w:szCs w:val="22"/>
        </w:rPr>
        <w:t>febrero</w:t>
      </w:r>
      <w:r w:rsidRPr="0075703A">
        <w:rPr>
          <w:rFonts w:eastAsia="Palatino Linotype" w:cs="Palatino Linotype"/>
          <w:b/>
          <w:szCs w:val="22"/>
        </w:rPr>
        <w:t xml:space="preserve"> de dos mil </w:t>
      </w:r>
      <w:r w:rsidR="001C0893" w:rsidRPr="0075703A">
        <w:rPr>
          <w:rFonts w:eastAsia="Palatino Linotype" w:cs="Palatino Linotype"/>
          <w:b/>
          <w:szCs w:val="22"/>
        </w:rPr>
        <w:t>veinticinco</w:t>
      </w:r>
      <w:r w:rsidRPr="0075703A">
        <w:rPr>
          <w:rFonts w:eastAsia="Palatino Linotype" w:cs="Palatino Linotype"/>
          <w:szCs w:val="22"/>
        </w:rPr>
        <w:t xml:space="preserve"> </w:t>
      </w:r>
      <w:r w:rsidRPr="0075703A">
        <w:rPr>
          <w:rFonts w:eastAsia="Palatino Linotype" w:cs="Palatino Linotype"/>
          <w:b/>
          <w:szCs w:val="22"/>
        </w:rPr>
        <w:t>LA PARTE RECURRENTE</w:t>
      </w:r>
      <w:r w:rsidRPr="0075703A">
        <w:rPr>
          <w:rFonts w:eastAsia="Palatino Linotype" w:cs="Palatino Linotype"/>
          <w:szCs w:val="22"/>
        </w:rPr>
        <w:t xml:space="preserve"> presentó una solicitud de acceso a la información pública ante el </w:t>
      </w:r>
      <w:r w:rsidRPr="0075703A">
        <w:rPr>
          <w:rFonts w:eastAsia="Palatino Linotype" w:cs="Palatino Linotype"/>
          <w:b/>
          <w:szCs w:val="22"/>
        </w:rPr>
        <w:t>SUJETO OBLIGADO</w:t>
      </w:r>
      <w:r w:rsidRPr="0075703A">
        <w:rPr>
          <w:rFonts w:eastAsia="Palatino Linotype" w:cs="Palatino Linotype"/>
          <w:szCs w:val="22"/>
        </w:rPr>
        <w:t>, a través de</w:t>
      </w:r>
      <w:r w:rsidR="004A1070" w:rsidRPr="0075703A">
        <w:rPr>
          <w:rFonts w:eastAsia="Palatino Linotype" w:cs="Palatino Linotype"/>
          <w:szCs w:val="22"/>
        </w:rPr>
        <w:t xml:space="preserve">l </w:t>
      </w:r>
      <w:r w:rsidRPr="0075703A">
        <w:rPr>
          <w:rFonts w:eastAsia="Palatino Linotype" w:cs="Palatino Linotype"/>
          <w:szCs w:val="22"/>
        </w:rPr>
        <w:t>Sistema de Acceso a la Información Mexiquense (SAIMEX). Dicha solicitud quedó registrada con el número de folio</w:t>
      </w:r>
      <w:r w:rsidRPr="0075703A">
        <w:rPr>
          <w:rFonts w:eastAsia="Palatino Linotype" w:cs="Palatino Linotype"/>
          <w:b/>
          <w:szCs w:val="22"/>
        </w:rPr>
        <w:t xml:space="preserve"> </w:t>
      </w:r>
      <w:r w:rsidR="008A4521" w:rsidRPr="0075703A">
        <w:rPr>
          <w:rFonts w:eastAsia="Palatino Linotype" w:cs="Palatino Linotype"/>
          <w:b/>
          <w:szCs w:val="22"/>
        </w:rPr>
        <w:t>00136/ATLACOM/IP/2025</w:t>
      </w:r>
      <w:r w:rsidR="00CB091A" w:rsidRPr="0075703A">
        <w:rPr>
          <w:rFonts w:eastAsia="Palatino Linotype" w:cs="Palatino Linotype"/>
          <w:b/>
          <w:szCs w:val="22"/>
        </w:rPr>
        <w:t xml:space="preserve"> </w:t>
      </w:r>
      <w:r w:rsidRPr="0075703A">
        <w:rPr>
          <w:rFonts w:eastAsia="Palatino Linotype" w:cs="Palatino Linotype"/>
          <w:szCs w:val="22"/>
        </w:rPr>
        <w:t>y en ella se requirió la siguiente información:</w:t>
      </w:r>
    </w:p>
    <w:p w14:paraId="4B392087" w14:textId="77777777" w:rsidR="002B11D9" w:rsidRPr="0075703A" w:rsidRDefault="002B11D9" w:rsidP="0075703A">
      <w:pPr>
        <w:tabs>
          <w:tab w:val="left" w:pos="4667"/>
        </w:tabs>
        <w:ind w:left="567" w:right="567"/>
        <w:rPr>
          <w:b/>
          <w:szCs w:val="22"/>
        </w:rPr>
      </w:pPr>
    </w:p>
    <w:p w14:paraId="69A1C36A" w14:textId="64EF4D42" w:rsidR="002B11D9" w:rsidRPr="0075703A" w:rsidRDefault="00E43858" w:rsidP="0075703A">
      <w:pPr>
        <w:pStyle w:val="Puesto"/>
        <w:spacing w:line="360" w:lineRule="auto"/>
        <w:rPr>
          <w:i w:val="0"/>
          <w:szCs w:val="22"/>
        </w:rPr>
      </w:pPr>
      <w:r w:rsidRPr="0075703A">
        <w:rPr>
          <w:szCs w:val="22"/>
        </w:rPr>
        <w:t>“</w:t>
      </w:r>
      <w:r w:rsidR="008A4521" w:rsidRPr="0075703A">
        <w:rPr>
          <w:szCs w:val="22"/>
        </w:rPr>
        <w:t>Licencias de funcionamiento de todo tipo de enero y febrero 2025</w:t>
      </w:r>
      <w:r w:rsidRPr="0075703A">
        <w:rPr>
          <w:szCs w:val="22"/>
        </w:rPr>
        <w:t xml:space="preserve">” </w:t>
      </w:r>
      <w:r w:rsidRPr="0075703A">
        <w:rPr>
          <w:i w:val="0"/>
          <w:szCs w:val="22"/>
        </w:rPr>
        <w:t>(sic).</w:t>
      </w:r>
    </w:p>
    <w:p w14:paraId="7DD2BAAE" w14:textId="63A89CDC" w:rsidR="002B11D9" w:rsidRPr="0075703A" w:rsidRDefault="002B11D9" w:rsidP="0075703A">
      <w:pPr>
        <w:tabs>
          <w:tab w:val="left" w:pos="5743"/>
        </w:tabs>
        <w:ind w:left="567" w:right="567"/>
        <w:rPr>
          <w:i/>
          <w:szCs w:val="22"/>
        </w:rPr>
      </w:pPr>
    </w:p>
    <w:p w14:paraId="1850AB1C" w14:textId="77777777" w:rsidR="002B11D9" w:rsidRPr="0075703A" w:rsidRDefault="00E43858" w:rsidP="0075703A">
      <w:pPr>
        <w:tabs>
          <w:tab w:val="left" w:pos="4667"/>
        </w:tabs>
        <w:ind w:right="567"/>
        <w:rPr>
          <w:szCs w:val="22"/>
        </w:rPr>
      </w:pPr>
      <w:r w:rsidRPr="0075703A">
        <w:rPr>
          <w:b/>
          <w:szCs w:val="22"/>
        </w:rPr>
        <w:t>Modalidad de entrega</w:t>
      </w:r>
      <w:r w:rsidRPr="0075703A">
        <w:rPr>
          <w:szCs w:val="22"/>
        </w:rPr>
        <w:t>: a</w:t>
      </w:r>
      <w:r w:rsidRPr="0075703A">
        <w:rPr>
          <w:i/>
          <w:szCs w:val="22"/>
        </w:rPr>
        <w:t xml:space="preserve"> </w:t>
      </w:r>
      <w:r w:rsidRPr="0075703A">
        <w:rPr>
          <w:szCs w:val="22"/>
        </w:rPr>
        <w:t xml:space="preserve">través del </w:t>
      </w:r>
      <w:r w:rsidRPr="0075703A">
        <w:rPr>
          <w:b/>
          <w:szCs w:val="22"/>
        </w:rPr>
        <w:t>SAIMEX</w:t>
      </w:r>
      <w:r w:rsidRPr="0075703A">
        <w:rPr>
          <w:szCs w:val="22"/>
        </w:rPr>
        <w:t>.</w:t>
      </w:r>
    </w:p>
    <w:p w14:paraId="36510F90" w14:textId="77777777" w:rsidR="00D96A09" w:rsidRPr="0075703A" w:rsidRDefault="00D96A09" w:rsidP="0075703A">
      <w:pPr>
        <w:rPr>
          <w:szCs w:val="22"/>
        </w:rPr>
      </w:pPr>
    </w:p>
    <w:p w14:paraId="6C37CFCF" w14:textId="77777777" w:rsidR="008A4521" w:rsidRPr="0075703A" w:rsidRDefault="008A4521" w:rsidP="0075703A">
      <w:pPr>
        <w:pStyle w:val="Ttulo3"/>
        <w:rPr>
          <w:szCs w:val="22"/>
        </w:rPr>
      </w:pPr>
      <w:bookmarkStart w:id="5" w:name="_Toc190333697"/>
      <w:bookmarkStart w:id="6" w:name="_Toc191412504"/>
      <w:bookmarkStart w:id="7" w:name="_Toc192702507"/>
      <w:bookmarkStart w:id="8" w:name="_Toc200537948"/>
      <w:r w:rsidRPr="0075703A">
        <w:rPr>
          <w:szCs w:val="22"/>
        </w:rPr>
        <w:lastRenderedPageBreak/>
        <w:t>b) Turno de la solicitud de información.</w:t>
      </w:r>
      <w:bookmarkEnd w:id="5"/>
      <w:bookmarkEnd w:id="6"/>
      <w:bookmarkEnd w:id="7"/>
      <w:bookmarkEnd w:id="8"/>
    </w:p>
    <w:p w14:paraId="342C3987" w14:textId="608EB4CB" w:rsidR="008A4521" w:rsidRPr="0075703A" w:rsidRDefault="008A4521" w:rsidP="0075703A">
      <w:pPr>
        <w:rPr>
          <w:szCs w:val="22"/>
        </w:rPr>
      </w:pPr>
      <w:r w:rsidRPr="0075703A">
        <w:rPr>
          <w:szCs w:val="22"/>
        </w:rPr>
        <w:t xml:space="preserve">En cumplimiento al artículo 162 de la Ley de Transparencia y Acceso a la Información Pública del Estado de México y Municipios, el </w:t>
      </w:r>
      <w:r w:rsidRPr="0075703A">
        <w:rPr>
          <w:b/>
          <w:szCs w:val="22"/>
        </w:rPr>
        <w:t>trece de febrero de dos mil veinticinco,</w:t>
      </w:r>
      <w:r w:rsidRPr="0075703A">
        <w:rPr>
          <w:szCs w:val="22"/>
        </w:rPr>
        <w:t xml:space="preserve"> el Titular de la Unidad de Transparencia del </w:t>
      </w:r>
      <w:r w:rsidRPr="0075703A">
        <w:rPr>
          <w:b/>
          <w:szCs w:val="22"/>
        </w:rPr>
        <w:t>SUJETO OBLIGADO</w:t>
      </w:r>
      <w:r w:rsidRPr="0075703A">
        <w:rPr>
          <w:szCs w:val="22"/>
        </w:rPr>
        <w:t xml:space="preserve"> turnó la solicitud de información al servidor público habilitado que estimó pertinente.</w:t>
      </w:r>
    </w:p>
    <w:p w14:paraId="379F100F" w14:textId="77777777" w:rsidR="008A4521" w:rsidRPr="0075703A" w:rsidRDefault="008A4521" w:rsidP="0075703A">
      <w:pPr>
        <w:rPr>
          <w:szCs w:val="22"/>
        </w:rPr>
      </w:pPr>
    </w:p>
    <w:p w14:paraId="53C684AE" w14:textId="60A64785" w:rsidR="002B11D9" w:rsidRPr="0075703A" w:rsidRDefault="008A4521" w:rsidP="0075703A">
      <w:pPr>
        <w:pStyle w:val="Ttulo3"/>
        <w:spacing w:line="360" w:lineRule="auto"/>
        <w:rPr>
          <w:szCs w:val="22"/>
        </w:rPr>
      </w:pPr>
      <w:bookmarkStart w:id="9" w:name="_Toc184287666"/>
      <w:bookmarkStart w:id="10" w:name="_Toc200537949"/>
      <w:r w:rsidRPr="0075703A">
        <w:rPr>
          <w:szCs w:val="22"/>
        </w:rPr>
        <w:t>c</w:t>
      </w:r>
      <w:r w:rsidR="00EC13AD" w:rsidRPr="0075703A">
        <w:rPr>
          <w:szCs w:val="22"/>
        </w:rPr>
        <w:t xml:space="preserve">) </w:t>
      </w:r>
      <w:bookmarkEnd w:id="9"/>
      <w:r w:rsidR="00E43858" w:rsidRPr="0075703A">
        <w:rPr>
          <w:szCs w:val="22"/>
        </w:rPr>
        <w:t>Respuesta del Sujeto Obligado.</w:t>
      </w:r>
      <w:bookmarkEnd w:id="10"/>
    </w:p>
    <w:p w14:paraId="01DCF07D" w14:textId="1B068590" w:rsidR="002B11D9" w:rsidRPr="0075703A" w:rsidRDefault="00E43858" w:rsidP="0075703A">
      <w:pPr>
        <w:pBdr>
          <w:top w:val="nil"/>
          <w:left w:val="nil"/>
          <w:bottom w:val="nil"/>
          <w:right w:val="nil"/>
          <w:between w:val="nil"/>
        </w:pBdr>
        <w:rPr>
          <w:rFonts w:eastAsia="Palatino Linotype" w:cs="Palatino Linotype"/>
          <w:szCs w:val="22"/>
        </w:rPr>
      </w:pPr>
      <w:r w:rsidRPr="0075703A">
        <w:rPr>
          <w:rFonts w:eastAsia="Palatino Linotype" w:cs="Palatino Linotype"/>
          <w:szCs w:val="22"/>
        </w:rPr>
        <w:t xml:space="preserve">El </w:t>
      </w:r>
      <w:r w:rsidR="008A4521" w:rsidRPr="0075703A">
        <w:rPr>
          <w:rFonts w:eastAsia="Palatino Linotype" w:cs="Palatino Linotype"/>
          <w:b/>
          <w:szCs w:val="22"/>
        </w:rPr>
        <w:t>cinco</w:t>
      </w:r>
      <w:r w:rsidRPr="0075703A">
        <w:rPr>
          <w:rFonts w:eastAsia="Palatino Linotype" w:cs="Palatino Linotype"/>
          <w:b/>
          <w:szCs w:val="22"/>
        </w:rPr>
        <w:t xml:space="preserve"> de </w:t>
      </w:r>
      <w:r w:rsidR="008A4521" w:rsidRPr="0075703A">
        <w:rPr>
          <w:rFonts w:eastAsia="Palatino Linotype" w:cs="Palatino Linotype"/>
          <w:b/>
          <w:szCs w:val="22"/>
        </w:rPr>
        <w:t>marzo</w:t>
      </w:r>
      <w:r w:rsidRPr="0075703A">
        <w:rPr>
          <w:rFonts w:eastAsia="Palatino Linotype" w:cs="Palatino Linotype"/>
          <w:b/>
          <w:szCs w:val="22"/>
        </w:rPr>
        <w:t xml:space="preserve"> de dos mil </w:t>
      </w:r>
      <w:r w:rsidR="00732DB5" w:rsidRPr="0075703A">
        <w:rPr>
          <w:rFonts w:eastAsia="Palatino Linotype" w:cs="Palatino Linotype"/>
          <w:b/>
          <w:szCs w:val="22"/>
        </w:rPr>
        <w:t>veinticinco</w:t>
      </w:r>
      <w:r w:rsidRPr="0075703A">
        <w:rPr>
          <w:rFonts w:eastAsia="Palatino Linotype" w:cs="Palatino Linotype"/>
          <w:szCs w:val="22"/>
        </w:rPr>
        <w:t xml:space="preserve"> el Titular de la Unidad de Transparencia del </w:t>
      </w:r>
      <w:r w:rsidRPr="0075703A">
        <w:rPr>
          <w:rFonts w:eastAsia="Palatino Linotype" w:cs="Palatino Linotype"/>
          <w:b/>
          <w:szCs w:val="22"/>
        </w:rPr>
        <w:t>SUJETO OBLIGADO</w:t>
      </w:r>
      <w:r w:rsidRPr="0075703A">
        <w:rPr>
          <w:rFonts w:eastAsia="Palatino Linotype" w:cs="Palatino Linotype"/>
          <w:szCs w:val="22"/>
        </w:rPr>
        <w:t xml:space="preserve"> notificó la siguiente respuesta a través del </w:t>
      </w:r>
      <w:r w:rsidRPr="0075703A">
        <w:rPr>
          <w:rFonts w:eastAsia="Palatino Linotype" w:cs="Palatino Linotype"/>
          <w:b/>
          <w:szCs w:val="22"/>
        </w:rPr>
        <w:t>SAIMEX</w:t>
      </w:r>
      <w:r w:rsidRPr="0075703A">
        <w:rPr>
          <w:rFonts w:eastAsia="Palatino Linotype" w:cs="Palatino Linotype"/>
          <w:szCs w:val="22"/>
        </w:rPr>
        <w:t>:</w:t>
      </w:r>
    </w:p>
    <w:p w14:paraId="1402A6C2" w14:textId="77777777" w:rsidR="002B11D9" w:rsidRPr="0075703A" w:rsidRDefault="002B11D9" w:rsidP="0075703A">
      <w:pPr>
        <w:tabs>
          <w:tab w:val="left" w:pos="4667"/>
        </w:tabs>
        <w:ind w:left="567" w:right="567"/>
        <w:rPr>
          <w:b/>
          <w:szCs w:val="22"/>
        </w:rPr>
      </w:pPr>
    </w:p>
    <w:p w14:paraId="77402CEE" w14:textId="77777777" w:rsidR="008A4521" w:rsidRPr="0075703A" w:rsidRDefault="00E43858" w:rsidP="0075703A">
      <w:pPr>
        <w:pStyle w:val="Puesto"/>
        <w:rPr>
          <w:szCs w:val="22"/>
        </w:rPr>
      </w:pPr>
      <w:r w:rsidRPr="0075703A">
        <w:rPr>
          <w:szCs w:val="22"/>
        </w:rPr>
        <w:t>“</w:t>
      </w:r>
    </w:p>
    <w:p w14:paraId="74089F2B" w14:textId="77777777" w:rsidR="008A4521" w:rsidRPr="0075703A" w:rsidRDefault="008A4521" w:rsidP="0075703A">
      <w:pPr>
        <w:pStyle w:val="Puesto"/>
        <w:rPr>
          <w:szCs w:val="22"/>
        </w:rPr>
      </w:pPr>
      <w:r w:rsidRPr="0075703A">
        <w:rPr>
          <w:szCs w:val="22"/>
        </w:rPr>
        <w:t>Atlacomulco, México a 05 de Marzo de 2025</w:t>
      </w:r>
    </w:p>
    <w:p w14:paraId="09CF2671" w14:textId="77777777" w:rsidR="008A4521" w:rsidRPr="0075703A" w:rsidRDefault="008A4521" w:rsidP="0075703A">
      <w:pPr>
        <w:pStyle w:val="Puesto"/>
        <w:rPr>
          <w:szCs w:val="22"/>
        </w:rPr>
      </w:pPr>
      <w:r w:rsidRPr="0075703A">
        <w:rPr>
          <w:szCs w:val="22"/>
        </w:rPr>
        <w:t>Nombre del solicitante: C. Solicitante</w:t>
      </w:r>
    </w:p>
    <w:p w14:paraId="6B026D3A" w14:textId="77777777" w:rsidR="008A4521" w:rsidRPr="0075703A" w:rsidRDefault="008A4521" w:rsidP="0075703A">
      <w:pPr>
        <w:pStyle w:val="Puesto"/>
        <w:rPr>
          <w:szCs w:val="22"/>
        </w:rPr>
      </w:pPr>
      <w:r w:rsidRPr="0075703A">
        <w:rPr>
          <w:szCs w:val="22"/>
        </w:rPr>
        <w:t>Folio de la solicitud: 00136/ATLACOM/IP/2025</w:t>
      </w:r>
    </w:p>
    <w:p w14:paraId="770FB38B" w14:textId="77777777" w:rsidR="00D95DE4" w:rsidRPr="0075703A" w:rsidRDefault="00D95DE4" w:rsidP="0075703A">
      <w:pPr>
        <w:rPr>
          <w:szCs w:val="22"/>
        </w:rPr>
      </w:pPr>
    </w:p>
    <w:p w14:paraId="57254267" w14:textId="77777777" w:rsidR="008A4521" w:rsidRPr="0075703A" w:rsidRDefault="008A4521" w:rsidP="0075703A">
      <w:pPr>
        <w:pStyle w:val="Puesto"/>
        <w:rPr>
          <w:szCs w:val="22"/>
        </w:rPr>
      </w:pPr>
      <w:r w:rsidRPr="0075703A">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67DEC6" w14:textId="77777777" w:rsidR="00D95DE4" w:rsidRPr="0075703A" w:rsidRDefault="00D95DE4" w:rsidP="0075703A">
      <w:pPr>
        <w:rPr>
          <w:szCs w:val="22"/>
        </w:rPr>
      </w:pPr>
    </w:p>
    <w:p w14:paraId="4B715ED5" w14:textId="77777777" w:rsidR="008A4521" w:rsidRPr="0075703A" w:rsidRDefault="008A4521" w:rsidP="0075703A">
      <w:pPr>
        <w:pStyle w:val="Puesto"/>
        <w:rPr>
          <w:szCs w:val="22"/>
        </w:rPr>
      </w:pPr>
      <w:r w:rsidRPr="0075703A">
        <w:rPr>
          <w:szCs w:val="22"/>
        </w:rPr>
        <w:t>Se atiende solicitud de información.</w:t>
      </w:r>
    </w:p>
    <w:p w14:paraId="1BDA0E66" w14:textId="77777777" w:rsidR="00D95DE4" w:rsidRPr="0075703A" w:rsidRDefault="00D95DE4" w:rsidP="0075703A">
      <w:pPr>
        <w:rPr>
          <w:szCs w:val="22"/>
        </w:rPr>
      </w:pPr>
    </w:p>
    <w:p w14:paraId="574FDD0E" w14:textId="77777777" w:rsidR="008A4521" w:rsidRPr="0075703A" w:rsidRDefault="008A4521" w:rsidP="0075703A">
      <w:pPr>
        <w:pStyle w:val="Puesto"/>
        <w:rPr>
          <w:szCs w:val="22"/>
        </w:rPr>
      </w:pPr>
      <w:r w:rsidRPr="0075703A">
        <w:rPr>
          <w:szCs w:val="22"/>
        </w:rPr>
        <w:t>ATENTAMENTE</w:t>
      </w:r>
    </w:p>
    <w:p w14:paraId="176728F0" w14:textId="77777777" w:rsidR="00D95DE4" w:rsidRPr="0075703A" w:rsidRDefault="00D95DE4" w:rsidP="0075703A">
      <w:pPr>
        <w:rPr>
          <w:szCs w:val="22"/>
        </w:rPr>
      </w:pPr>
    </w:p>
    <w:p w14:paraId="306F69A1" w14:textId="2DE04D76" w:rsidR="002B11D9" w:rsidRPr="0075703A" w:rsidRDefault="008A4521" w:rsidP="0075703A">
      <w:pPr>
        <w:pStyle w:val="Puesto"/>
        <w:rPr>
          <w:szCs w:val="22"/>
        </w:rPr>
      </w:pPr>
      <w:r w:rsidRPr="0075703A">
        <w:rPr>
          <w:szCs w:val="22"/>
        </w:rPr>
        <w:t>C. Claudia Monroy Amparo</w:t>
      </w:r>
      <w:r w:rsidR="00E43858" w:rsidRPr="0075703A">
        <w:rPr>
          <w:szCs w:val="22"/>
        </w:rPr>
        <w:t>”</w:t>
      </w:r>
    </w:p>
    <w:p w14:paraId="73AEC8AE" w14:textId="77777777" w:rsidR="00E43858" w:rsidRPr="0075703A" w:rsidRDefault="00E43858" w:rsidP="0075703A">
      <w:pPr>
        <w:pBdr>
          <w:top w:val="nil"/>
          <w:left w:val="nil"/>
          <w:bottom w:val="nil"/>
          <w:right w:val="nil"/>
          <w:between w:val="nil"/>
        </w:pBdr>
        <w:ind w:right="-28"/>
        <w:rPr>
          <w:szCs w:val="22"/>
        </w:rPr>
      </w:pPr>
    </w:p>
    <w:p w14:paraId="0B0A03FE" w14:textId="52B74CB9" w:rsidR="00CB091A" w:rsidRPr="0075703A" w:rsidRDefault="00CB091A" w:rsidP="0075703A">
      <w:pPr>
        <w:pBdr>
          <w:top w:val="nil"/>
          <w:left w:val="nil"/>
          <w:bottom w:val="nil"/>
          <w:right w:val="nil"/>
          <w:between w:val="nil"/>
        </w:pBdr>
        <w:ind w:right="-28"/>
        <w:rPr>
          <w:szCs w:val="22"/>
        </w:rPr>
      </w:pPr>
      <w:r w:rsidRPr="0075703A">
        <w:rPr>
          <w:szCs w:val="22"/>
        </w:rPr>
        <w:t xml:space="preserve">A la respuesta, </w:t>
      </w:r>
      <w:r w:rsidRPr="0075703A">
        <w:rPr>
          <w:b/>
          <w:szCs w:val="22"/>
        </w:rPr>
        <w:t xml:space="preserve">EL SUJETO OBLIGADO </w:t>
      </w:r>
      <w:r w:rsidRPr="0075703A">
        <w:rPr>
          <w:szCs w:val="22"/>
        </w:rPr>
        <w:t xml:space="preserve">adjuntó </w:t>
      </w:r>
      <w:r w:rsidR="001C0893" w:rsidRPr="0075703A">
        <w:rPr>
          <w:szCs w:val="22"/>
        </w:rPr>
        <w:t>los</w:t>
      </w:r>
      <w:r w:rsidRPr="0075703A">
        <w:rPr>
          <w:szCs w:val="22"/>
        </w:rPr>
        <w:t xml:space="preserve"> documento</w:t>
      </w:r>
      <w:r w:rsidR="001C0893" w:rsidRPr="0075703A">
        <w:rPr>
          <w:szCs w:val="22"/>
        </w:rPr>
        <w:t>s</w:t>
      </w:r>
      <w:r w:rsidRPr="0075703A">
        <w:rPr>
          <w:szCs w:val="22"/>
        </w:rPr>
        <w:t xml:space="preserve"> que a continuación se describe</w:t>
      </w:r>
      <w:r w:rsidR="001C0893" w:rsidRPr="0075703A">
        <w:rPr>
          <w:szCs w:val="22"/>
        </w:rPr>
        <w:t>n</w:t>
      </w:r>
      <w:r w:rsidRPr="0075703A">
        <w:rPr>
          <w:szCs w:val="22"/>
        </w:rPr>
        <w:t>:</w:t>
      </w:r>
    </w:p>
    <w:p w14:paraId="490E969B" w14:textId="77777777" w:rsidR="00A9492E" w:rsidRPr="0075703A" w:rsidRDefault="00A9492E" w:rsidP="0075703A">
      <w:pPr>
        <w:pBdr>
          <w:top w:val="nil"/>
          <w:left w:val="nil"/>
          <w:bottom w:val="nil"/>
          <w:right w:val="nil"/>
          <w:between w:val="nil"/>
        </w:pBdr>
        <w:ind w:right="-28"/>
        <w:rPr>
          <w:szCs w:val="22"/>
        </w:rPr>
      </w:pPr>
    </w:p>
    <w:p w14:paraId="4FB48AA7" w14:textId="77777777" w:rsidR="00A9492E" w:rsidRPr="0075703A" w:rsidRDefault="00A9492E" w:rsidP="0075703A">
      <w:pPr>
        <w:pStyle w:val="Prrafodelista"/>
        <w:numPr>
          <w:ilvl w:val="0"/>
          <w:numId w:val="30"/>
        </w:numPr>
        <w:pBdr>
          <w:top w:val="nil"/>
          <w:left w:val="nil"/>
          <w:bottom w:val="nil"/>
          <w:right w:val="nil"/>
          <w:between w:val="nil"/>
        </w:pBdr>
        <w:ind w:right="-28"/>
        <w:rPr>
          <w:szCs w:val="22"/>
        </w:rPr>
      </w:pPr>
      <w:r w:rsidRPr="0075703A">
        <w:rPr>
          <w:b/>
          <w:i/>
          <w:szCs w:val="22"/>
        </w:rPr>
        <w:lastRenderedPageBreak/>
        <w:t>“0136_RESP_UT_2025.pdf”:</w:t>
      </w:r>
      <w:r w:rsidRPr="0075703A">
        <w:rPr>
          <w:szCs w:val="22"/>
        </w:rPr>
        <w:t xml:space="preserve"> documento que contiene un escrito firmado por la Titular de la Unidad de Transparencia, por medio del cual apunta que, el requerimiento del particular fue turnado a la Dirección de Desarrollo Económico para su atención y que se remite la información solicitada en versión pública.</w:t>
      </w:r>
    </w:p>
    <w:p w14:paraId="5C381A68" w14:textId="77777777" w:rsidR="00A9492E" w:rsidRPr="0075703A" w:rsidRDefault="00A9492E" w:rsidP="0075703A">
      <w:pPr>
        <w:pStyle w:val="Prrafodelista"/>
        <w:numPr>
          <w:ilvl w:val="0"/>
          <w:numId w:val="30"/>
        </w:numPr>
        <w:pBdr>
          <w:top w:val="nil"/>
          <w:left w:val="nil"/>
          <w:bottom w:val="nil"/>
          <w:right w:val="nil"/>
          <w:between w:val="nil"/>
        </w:pBdr>
        <w:ind w:right="-28"/>
        <w:rPr>
          <w:szCs w:val="22"/>
        </w:rPr>
      </w:pPr>
      <w:r w:rsidRPr="0075703A">
        <w:rPr>
          <w:b/>
          <w:i/>
          <w:szCs w:val="22"/>
        </w:rPr>
        <w:t xml:space="preserve">“008_ACT_EXT_2025.pdf”: </w:t>
      </w:r>
      <w:r w:rsidRPr="0075703A">
        <w:rPr>
          <w:szCs w:val="22"/>
        </w:rPr>
        <w:t>documento que contiene el acta de la octava sesión extraordinaria del Comité de Transparencia del Ayuntamiento de Atlacomulco, por medio del cual se aprueba la clasificación como información confidencial de las documentales que integran la respuesta de la solicitud de mérito.</w:t>
      </w:r>
    </w:p>
    <w:p w14:paraId="40857F24" w14:textId="6F59FDA4" w:rsidR="008A4521" w:rsidRPr="0075703A" w:rsidRDefault="00A9492E" w:rsidP="0075703A">
      <w:pPr>
        <w:pStyle w:val="Prrafodelista"/>
        <w:numPr>
          <w:ilvl w:val="0"/>
          <w:numId w:val="30"/>
        </w:numPr>
        <w:pBdr>
          <w:top w:val="nil"/>
          <w:left w:val="nil"/>
          <w:bottom w:val="nil"/>
          <w:right w:val="nil"/>
          <w:between w:val="nil"/>
        </w:pBdr>
        <w:ind w:right="-28"/>
        <w:rPr>
          <w:szCs w:val="22"/>
        </w:rPr>
      </w:pPr>
      <w:r w:rsidRPr="0075703A">
        <w:rPr>
          <w:b/>
          <w:i/>
          <w:szCs w:val="22"/>
        </w:rPr>
        <w:t xml:space="preserve"> </w:t>
      </w:r>
      <w:r w:rsidR="00E46C66" w:rsidRPr="0075703A">
        <w:rPr>
          <w:b/>
          <w:i/>
          <w:szCs w:val="22"/>
        </w:rPr>
        <w:t>“</w:t>
      </w:r>
      <w:r w:rsidR="008A4521" w:rsidRPr="0075703A">
        <w:rPr>
          <w:b/>
          <w:i/>
          <w:szCs w:val="22"/>
        </w:rPr>
        <w:t>(7) 0136_SOL_RES_DDE_2025.pdf</w:t>
      </w:r>
      <w:r w:rsidR="00E46C66" w:rsidRPr="0075703A">
        <w:rPr>
          <w:b/>
          <w:i/>
          <w:szCs w:val="22"/>
        </w:rPr>
        <w:t xml:space="preserve">”: </w:t>
      </w:r>
      <w:r w:rsidR="00E46C66" w:rsidRPr="0075703A">
        <w:rPr>
          <w:szCs w:val="22"/>
        </w:rPr>
        <w:t xml:space="preserve">documento que contiene </w:t>
      </w:r>
      <w:r w:rsidR="008A4521" w:rsidRPr="0075703A">
        <w:rPr>
          <w:szCs w:val="22"/>
        </w:rPr>
        <w:t>el oficio número DDE/115/02/2025, suscrito por la Directora de Desarrollo Económico, a través del cual señala que se remiten en formato pdf las licencias de funcionamiento de todo tipo expedidas en enero y febrero de 2025</w:t>
      </w:r>
      <w:r w:rsidR="00E46C66" w:rsidRPr="0075703A">
        <w:rPr>
          <w:szCs w:val="22"/>
        </w:rPr>
        <w:t>.</w:t>
      </w:r>
      <w:r w:rsidR="008A4521" w:rsidRPr="0075703A">
        <w:rPr>
          <w:szCs w:val="22"/>
        </w:rPr>
        <w:t xml:space="preserve"> </w:t>
      </w:r>
    </w:p>
    <w:p w14:paraId="56E8892D" w14:textId="4CE508FE" w:rsidR="00E46C66" w:rsidRPr="0075703A" w:rsidRDefault="008A4521" w:rsidP="0075703A">
      <w:pPr>
        <w:pStyle w:val="Prrafodelista"/>
        <w:pBdr>
          <w:top w:val="nil"/>
          <w:left w:val="nil"/>
          <w:bottom w:val="nil"/>
          <w:right w:val="nil"/>
          <w:between w:val="nil"/>
        </w:pBdr>
        <w:ind w:right="-28"/>
        <w:rPr>
          <w:szCs w:val="22"/>
        </w:rPr>
      </w:pPr>
      <w:r w:rsidRPr="0075703A">
        <w:rPr>
          <w:szCs w:val="22"/>
        </w:rPr>
        <w:t>Asimismo se anexa el cuadro de clasificación de la solicitud número 0136/ATLACOM/IP/2025.</w:t>
      </w:r>
    </w:p>
    <w:p w14:paraId="6F2779E6" w14:textId="105280DF" w:rsidR="008A4521" w:rsidRPr="0075703A" w:rsidRDefault="008A4521" w:rsidP="0075703A">
      <w:pPr>
        <w:pStyle w:val="Prrafodelista"/>
        <w:numPr>
          <w:ilvl w:val="0"/>
          <w:numId w:val="30"/>
        </w:numPr>
        <w:pBdr>
          <w:top w:val="nil"/>
          <w:left w:val="nil"/>
          <w:bottom w:val="nil"/>
          <w:right w:val="nil"/>
          <w:between w:val="nil"/>
        </w:pBdr>
        <w:ind w:right="-28"/>
        <w:rPr>
          <w:szCs w:val="22"/>
        </w:rPr>
      </w:pPr>
      <w:r w:rsidRPr="0075703A">
        <w:rPr>
          <w:b/>
          <w:i/>
          <w:szCs w:val="22"/>
        </w:rPr>
        <w:t>“(7.1) Anexo 1_136_DDE_2025.pdf”</w:t>
      </w:r>
      <w:r w:rsidRPr="0075703A">
        <w:rPr>
          <w:szCs w:val="22"/>
        </w:rPr>
        <w:t xml:space="preserve">: documento que contiene 202 licencias de funcionamiento </w:t>
      </w:r>
      <w:r w:rsidR="00A9492E" w:rsidRPr="0075703A">
        <w:rPr>
          <w:szCs w:val="22"/>
        </w:rPr>
        <w:t>expedidas por la Dirección de Desarrollo Económico.</w:t>
      </w:r>
    </w:p>
    <w:p w14:paraId="306790A5" w14:textId="77777777" w:rsidR="00CB091A" w:rsidRPr="0075703A" w:rsidRDefault="00CB091A" w:rsidP="0075703A">
      <w:pPr>
        <w:pBdr>
          <w:top w:val="nil"/>
          <w:left w:val="nil"/>
          <w:bottom w:val="nil"/>
          <w:right w:val="nil"/>
          <w:between w:val="nil"/>
        </w:pBdr>
        <w:ind w:right="-28"/>
        <w:rPr>
          <w:szCs w:val="22"/>
        </w:rPr>
      </w:pPr>
    </w:p>
    <w:p w14:paraId="1355A11E" w14:textId="77777777" w:rsidR="002B11D9" w:rsidRPr="0075703A" w:rsidRDefault="00E43858" w:rsidP="0075703A">
      <w:pPr>
        <w:pStyle w:val="Ttulo2"/>
        <w:jc w:val="left"/>
        <w:rPr>
          <w:szCs w:val="22"/>
        </w:rPr>
      </w:pPr>
      <w:bookmarkStart w:id="11" w:name="_Toc200537950"/>
      <w:r w:rsidRPr="0075703A">
        <w:rPr>
          <w:szCs w:val="22"/>
        </w:rPr>
        <w:t>DEL RECURSO DE REVISIÓN</w:t>
      </w:r>
      <w:bookmarkEnd w:id="11"/>
    </w:p>
    <w:p w14:paraId="030CC57B" w14:textId="77777777" w:rsidR="002B11D9" w:rsidRPr="0075703A" w:rsidRDefault="00E43858" w:rsidP="0075703A">
      <w:pPr>
        <w:pStyle w:val="Ttulo3"/>
        <w:spacing w:line="360" w:lineRule="auto"/>
        <w:rPr>
          <w:szCs w:val="22"/>
        </w:rPr>
      </w:pPr>
      <w:bookmarkStart w:id="12" w:name="_Toc200537951"/>
      <w:r w:rsidRPr="0075703A">
        <w:rPr>
          <w:szCs w:val="22"/>
        </w:rPr>
        <w:t>a) Interposición del Recurso de Revisión.</w:t>
      </w:r>
      <w:bookmarkEnd w:id="12"/>
    </w:p>
    <w:p w14:paraId="1C00BD81" w14:textId="720176BA" w:rsidR="002B11D9" w:rsidRPr="0075703A" w:rsidRDefault="00E43858" w:rsidP="0075703A">
      <w:pPr>
        <w:ind w:right="-28"/>
        <w:rPr>
          <w:szCs w:val="22"/>
        </w:rPr>
      </w:pPr>
      <w:r w:rsidRPr="0075703A">
        <w:rPr>
          <w:szCs w:val="22"/>
        </w:rPr>
        <w:t xml:space="preserve">El </w:t>
      </w:r>
      <w:r w:rsidR="00E46C66" w:rsidRPr="0075703A">
        <w:rPr>
          <w:b/>
          <w:szCs w:val="22"/>
        </w:rPr>
        <w:t>seis</w:t>
      </w:r>
      <w:r w:rsidR="00324E04" w:rsidRPr="0075703A">
        <w:rPr>
          <w:b/>
          <w:szCs w:val="22"/>
        </w:rPr>
        <w:t xml:space="preserve"> de </w:t>
      </w:r>
      <w:r w:rsidR="006074DE" w:rsidRPr="0075703A">
        <w:rPr>
          <w:b/>
          <w:szCs w:val="22"/>
        </w:rPr>
        <w:t>marzo</w:t>
      </w:r>
      <w:r w:rsidRPr="0075703A">
        <w:rPr>
          <w:b/>
          <w:szCs w:val="22"/>
        </w:rPr>
        <w:t xml:space="preserve"> de dos mil </w:t>
      </w:r>
      <w:r w:rsidR="00732DB5" w:rsidRPr="0075703A">
        <w:rPr>
          <w:b/>
          <w:szCs w:val="22"/>
        </w:rPr>
        <w:t>veinticinco</w:t>
      </w:r>
      <w:r w:rsidRPr="0075703A">
        <w:rPr>
          <w:szCs w:val="22"/>
        </w:rPr>
        <w:t xml:space="preserve"> </w:t>
      </w:r>
      <w:r w:rsidRPr="0075703A">
        <w:rPr>
          <w:b/>
          <w:szCs w:val="22"/>
        </w:rPr>
        <w:t>LA PARTE RECURRENTE</w:t>
      </w:r>
      <w:r w:rsidRPr="0075703A">
        <w:rPr>
          <w:szCs w:val="22"/>
        </w:rPr>
        <w:t xml:space="preserve"> interpuso el recurso de revisión en contra de la respuesta emitida por el </w:t>
      </w:r>
      <w:r w:rsidRPr="0075703A">
        <w:rPr>
          <w:b/>
          <w:szCs w:val="22"/>
        </w:rPr>
        <w:t>SUJETO OBLIGADO</w:t>
      </w:r>
      <w:r w:rsidRPr="0075703A">
        <w:rPr>
          <w:szCs w:val="22"/>
        </w:rPr>
        <w:t xml:space="preserve">, mismo que fue registrado en </w:t>
      </w:r>
      <w:r w:rsidR="00680595" w:rsidRPr="0075703A">
        <w:rPr>
          <w:b/>
          <w:szCs w:val="22"/>
        </w:rPr>
        <w:t>EL SAIMEX</w:t>
      </w:r>
      <w:r w:rsidR="00680595" w:rsidRPr="0075703A">
        <w:rPr>
          <w:szCs w:val="22"/>
        </w:rPr>
        <w:t xml:space="preserve"> </w:t>
      </w:r>
      <w:r w:rsidRPr="0075703A">
        <w:rPr>
          <w:szCs w:val="22"/>
        </w:rPr>
        <w:t xml:space="preserve">con el número de expediente </w:t>
      </w:r>
      <w:r w:rsidR="00706BBF" w:rsidRPr="0075703A">
        <w:rPr>
          <w:b/>
          <w:szCs w:val="22"/>
        </w:rPr>
        <w:t>0</w:t>
      </w:r>
      <w:r w:rsidR="00E46C66" w:rsidRPr="0075703A">
        <w:rPr>
          <w:b/>
          <w:szCs w:val="22"/>
        </w:rPr>
        <w:t>2537</w:t>
      </w:r>
      <w:r w:rsidRPr="0075703A">
        <w:rPr>
          <w:b/>
          <w:szCs w:val="22"/>
        </w:rPr>
        <w:t>/INFOEM/IP/RR/202</w:t>
      </w:r>
      <w:r w:rsidR="00732DB5" w:rsidRPr="0075703A">
        <w:rPr>
          <w:b/>
          <w:szCs w:val="22"/>
        </w:rPr>
        <w:t>5</w:t>
      </w:r>
      <w:r w:rsidRPr="0075703A">
        <w:rPr>
          <w:szCs w:val="22"/>
        </w:rPr>
        <w:t xml:space="preserve"> y en el cual manifiesta lo siguiente:</w:t>
      </w:r>
    </w:p>
    <w:p w14:paraId="4BD314D7" w14:textId="77777777" w:rsidR="009123BE" w:rsidRPr="0075703A" w:rsidRDefault="009123BE" w:rsidP="0075703A">
      <w:pPr>
        <w:tabs>
          <w:tab w:val="left" w:pos="4667"/>
        </w:tabs>
        <w:ind w:right="539"/>
        <w:rPr>
          <w:szCs w:val="22"/>
        </w:rPr>
      </w:pPr>
    </w:p>
    <w:p w14:paraId="28A44824" w14:textId="482BAEED" w:rsidR="00A9492E" w:rsidRPr="0075703A" w:rsidRDefault="00E43858" w:rsidP="0075703A">
      <w:pPr>
        <w:ind w:right="-28"/>
        <w:rPr>
          <w:b/>
          <w:szCs w:val="22"/>
        </w:rPr>
      </w:pPr>
      <w:r w:rsidRPr="0075703A">
        <w:rPr>
          <w:b/>
          <w:szCs w:val="22"/>
        </w:rPr>
        <w:t>ACTO IMPUGNADO</w:t>
      </w:r>
      <w:r w:rsidR="00A9492E" w:rsidRPr="0075703A">
        <w:rPr>
          <w:b/>
          <w:szCs w:val="22"/>
        </w:rPr>
        <w:t xml:space="preserve"> Y RAZONES O MOTIVOS DE INCONFORMIDAD;</w:t>
      </w:r>
    </w:p>
    <w:p w14:paraId="4132A8FB" w14:textId="3B6F3B3B" w:rsidR="002B11D9" w:rsidRPr="0075703A" w:rsidRDefault="002B11D9" w:rsidP="0075703A">
      <w:pPr>
        <w:tabs>
          <w:tab w:val="left" w:pos="4667"/>
        </w:tabs>
        <w:ind w:right="539"/>
        <w:rPr>
          <w:b/>
          <w:szCs w:val="22"/>
        </w:rPr>
      </w:pPr>
    </w:p>
    <w:p w14:paraId="4F8977AE" w14:textId="46A3A0D5" w:rsidR="002B11D9" w:rsidRPr="0075703A" w:rsidRDefault="00E43858" w:rsidP="0075703A">
      <w:pPr>
        <w:pStyle w:val="Puesto"/>
        <w:spacing w:line="360" w:lineRule="auto"/>
        <w:rPr>
          <w:szCs w:val="22"/>
        </w:rPr>
      </w:pPr>
      <w:bookmarkStart w:id="13" w:name="_Hlk188528269"/>
      <w:r w:rsidRPr="0075703A">
        <w:rPr>
          <w:szCs w:val="22"/>
        </w:rPr>
        <w:lastRenderedPageBreak/>
        <w:t>“</w:t>
      </w:r>
      <w:r w:rsidR="00A9492E" w:rsidRPr="0075703A">
        <w:rPr>
          <w:szCs w:val="22"/>
        </w:rPr>
        <w:t>Información incompleta</w:t>
      </w:r>
      <w:r w:rsidRPr="0075703A">
        <w:rPr>
          <w:szCs w:val="22"/>
        </w:rPr>
        <w:t xml:space="preserve">” </w:t>
      </w:r>
      <w:r w:rsidR="00B95674" w:rsidRPr="0075703A">
        <w:rPr>
          <w:i w:val="0"/>
          <w:szCs w:val="22"/>
        </w:rPr>
        <w:t>(S</w:t>
      </w:r>
      <w:r w:rsidRPr="0075703A">
        <w:rPr>
          <w:i w:val="0"/>
          <w:szCs w:val="22"/>
        </w:rPr>
        <w:t>ic).</w:t>
      </w:r>
      <w:r w:rsidR="00B95674" w:rsidRPr="0075703A">
        <w:rPr>
          <w:i w:val="0"/>
          <w:szCs w:val="22"/>
        </w:rPr>
        <w:t xml:space="preserve"> </w:t>
      </w:r>
    </w:p>
    <w:p w14:paraId="060C6657" w14:textId="1862342D" w:rsidR="001B5316" w:rsidRPr="0075703A" w:rsidRDefault="001B5316" w:rsidP="0075703A">
      <w:pPr>
        <w:tabs>
          <w:tab w:val="left" w:pos="4667"/>
        </w:tabs>
        <w:ind w:right="539"/>
        <w:rPr>
          <w:szCs w:val="22"/>
        </w:rPr>
      </w:pPr>
    </w:p>
    <w:p w14:paraId="1DE31879" w14:textId="77777777" w:rsidR="002B11D9" w:rsidRPr="0075703A" w:rsidRDefault="00E43858" w:rsidP="0075703A">
      <w:pPr>
        <w:pStyle w:val="Ttulo3"/>
        <w:spacing w:line="360" w:lineRule="auto"/>
        <w:rPr>
          <w:szCs w:val="22"/>
        </w:rPr>
      </w:pPr>
      <w:bookmarkStart w:id="14" w:name="_Toc200537952"/>
      <w:bookmarkEnd w:id="13"/>
      <w:r w:rsidRPr="0075703A">
        <w:rPr>
          <w:szCs w:val="22"/>
        </w:rPr>
        <w:t>b) Turno del Recurso de Revisión.</w:t>
      </w:r>
      <w:bookmarkEnd w:id="14"/>
    </w:p>
    <w:p w14:paraId="2C2E947A" w14:textId="202DC728" w:rsidR="002B11D9" w:rsidRPr="0075703A" w:rsidRDefault="00E43858" w:rsidP="0075703A">
      <w:pPr>
        <w:rPr>
          <w:szCs w:val="22"/>
        </w:rPr>
      </w:pPr>
      <w:r w:rsidRPr="0075703A">
        <w:rPr>
          <w:szCs w:val="22"/>
        </w:rPr>
        <w:t>Con fundamento en el artículo 185, fracción I de la Ley de Transparencia y Acceso a la Información Pública del Estado de México y Municipios, el</w:t>
      </w:r>
      <w:r w:rsidRPr="0075703A">
        <w:rPr>
          <w:b/>
          <w:szCs w:val="22"/>
        </w:rPr>
        <w:t xml:space="preserve"> </w:t>
      </w:r>
      <w:r w:rsidR="00E46C66" w:rsidRPr="0075703A">
        <w:rPr>
          <w:b/>
          <w:szCs w:val="22"/>
        </w:rPr>
        <w:t>seis</w:t>
      </w:r>
      <w:r w:rsidRPr="0075703A">
        <w:rPr>
          <w:b/>
          <w:szCs w:val="22"/>
        </w:rPr>
        <w:t xml:space="preserve"> de </w:t>
      </w:r>
      <w:r w:rsidR="006074DE" w:rsidRPr="0075703A">
        <w:rPr>
          <w:b/>
          <w:szCs w:val="22"/>
        </w:rPr>
        <w:t>marzo</w:t>
      </w:r>
      <w:r w:rsidRPr="0075703A">
        <w:rPr>
          <w:b/>
          <w:szCs w:val="22"/>
        </w:rPr>
        <w:t xml:space="preserve"> de dos mil </w:t>
      </w:r>
      <w:r w:rsidR="00732DB5" w:rsidRPr="0075703A">
        <w:rPr>
          <w:b/>
          <w:szCs w:val="22"/>
        </w:rPr>
        <w:t>veinticinco</w:t>
      </w:r>
      <w:r w:rsidRPr="0075703A">
        <w:rPr>
          <w:szCs w:val="22"/>
        </w:rPr>
        <w:t xml:space="preserve"> se turnó el recurso de revisión a través del SAIMEX a la </w:t>
      </w:r>
      <w:r w:rsidRPr="0075703A">
        <w:rPr>
          <w:b/>
          <w:szCs w:val="22"/>
        </w:rPr>
        <w:t>Comisionada Sharon Cristina Morales Martínez</w:t>
      </w:r>
      <w:r w:rsidRPr="0075703A">
        <w:rPr>
          <w:szCs w:val="22"/>
        </w:rPr>
        <w:t>, a efecto de decret</w:t>
      </w:r>
      <w:r w:rsidR="00B95674" w:rsidRPr="0075703A">
        <w:rPr>
          <w:szCs w:val="22"/>
        </w:rPr>
        <w:t>ar su admisión o desechamiento.</w:t>
      </w:r>
    </w:p>
    <w:p w14:paraId="1202E0D8" w14:textId="77777777" w:rsidR="002B11D9" w:rsidRPr="0075703A" w:rsidRDefault="002B11D9" w:rsidP="0075703A">
      <w:pPr>
        <w:rPr>
          <w:szCs w:val="22"/>
        </w:rPr>
      </w:pPr>
    </w:p>
    <w:p w14:paraId="13786DC0" w14:textId="77777777" w:rsidR="002B11D9" w:rsidRPr="0075703A" w:rsidRDefault="00E43858" w:rsidP="0075703A">
      <w:pPr>
        <w:pStyle w:val="Ttulo3"/>
        <w:spacing w:line="360" w:lineRule="auto"/>
        <w:rPr>
          <w:szCs w:val="22"/>
        </w:rPr>
      </w:pPr>
      <w:bookmarkStart w:id="15" w:name="_Toc200537953"/>
      <w:r w:rsidRPr="0075703A">
        <w:rPr>
          <w:szCs w:val="22"/>
        </w:rPr>
        <w:t>c) Admisión del Recurso de Revisión.</w:t>
      </w:r>
      <w:bookmarkEnd w:id="15"/>
    </w:p>
    <w:p w14:paraId="0E1729D5" w14:textId="043182F3" w:rsidR="002B11D9" w:rsidRPr="0075703A" w:rsidRDefault="00E43858" w:rsidP="0075703A">
      <w:pPr>
        <w:rPr>
          <w:szCs w:val="22"/>
        </w:rPr>
      </w:pPr>
      <w:r w:rsidRPr="0075703A">
        <w:rPr>
          <w:szCs w:val="22"/>
        </w:rPr>
        <w:t xml:space="preserve">El </w:t>
      </w:r>
      <w:r w:rsidR="00E46C66" w:rsidRPr="0075703A">
        <w:rPr>
          <w:b/>
          <w:szCs w:val="22"/>
        </w:rPr>
        <w:t>once</w:t>
      </w:r>
      <w:r w:rsidR="00FD79D8" w:rsidRPr="0075703A">
        <w:rPr>
          <w:b/>
          <w:szCs w:val="22"/>
        </w:rPr>
        <w:t xml:space="preserve"> </w:t>
      </w:r>
      <w:r w:rsidRPr="0075703A">
        <w:rPr>
          <w:b/>
          <w:szCs w:val="22"/>
        </w:rPr>
        <w:t xml:space="preserve">de </w:t>
      </w:r>
      <w:r w:rsidR="006074DE" w:rsidRPr="0075703A">
        <w:rPr>
          <w:b/>
          <w:szCs w:val="22"/>
        </w:rPr>
        <w:t>marzo</w:t>
      </w:r>
      <w:r w:rsidRPr="0075703A">
        <w:rPr>
          <w:b/>
          <w:szCs w:val="22"/>
        </w:rPr>
        <w:t xml:space="preserve"> de dos mil </w:t>
      </w:r>
      <w:r w:rsidR="00732DB5" w:rsidRPr="0075703A">
        <w:rPr>
          <w:b/>
          <w:szCs w:val="22"/>
        </w:rPr>
        <w:t>veinticinco</w:t>
      </w:r>
      <w:r w:rsidRPr="0075703A">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9AC8402" w14:textId="77777777" w:rsidR="002B11D9" w:rsidRPr="0075703A" w:rsidRDefault="002B11D9" w:rsidP="0075703A">
      <w:pPr>
        <w:rPr>
          <w:b/>
          <w:szCs w:val="22"/>
        </w:rPr>
      </w:pPr>
    </w:p>
    <w:p w14:paraId="5A50F9F8" w14:textId="52382EE2" w:rsidR="002B11D9" w:rsidRPr="0075703A" w:rsidRDefault="00E43858" w:rsidP="0075703A">
      <w:pPr>
        <w:pStyle w:val="Ttulo3"/>
        <w:spacing w:line="360" w:lineRule="auto"/>
        <w:rPr>
          <w:szCs w:val="22"/>
        </w:rPr>
      </w:pPr>
      <w:bookmarkStart w:id="16" w:name="_Toc200537954"/>
      <w:r w:rsidRPr="0075703A">
        <w:rPr>
          <w:szCs w:val="22"/>
        </w:rPr>
        <w:t xml:space="preserve">d) </w:t>
      </w:r>
      <w:r w:rsidR="00F023FC" w:rsidRPr="0075703A">
        <w:rPr>
          <w:szCs w:val="22"/>
        </w:rPr>
        <w:t>Informe Justificado</w:t>
      </w:r>
      <w:r w:rsidRPr="0075703A">
        <w:rPr>
          <w:szCs w:val="22"/>
        </w:rPr>
        <w:t xml:space="preserve"> del Sujeto Obligado.</w:t>
      </w:r>
      <w:bookmarkEnd w:id="16"/>
    </w:p>
    <w:p w14:paraId="084D3E1D" w14:textId="7E784D40" w:rsidR="00A9492E" w:rsidRPr="0075703A" w:rsidRDefault="00A9492E" w:rsidP="0075703A">
      <w:pPr>
        <w:rPr>
          <w:szCs w:val="22"/>
        </w:rPr>
      </w:pPr>
      <w:r w:rsidRPr="0075703A">
        <w:rPr>
          <w:szCs w:val="22"/>
        </w:rPr>
        <w:t xml:space="preserve">El </w:t>
      </w:r>
      <w:r w:rsidRPr="0075703A">
        <w:rPr>
          <w:b/>
          <w:szCs w:val="22"/>
        </w:rPr>
        <w:t>veintiuno de marzo de dos mil veinticinco, EL SUJETO OBLIGADO</w:t>
      </w:r>
      <w:r w:rsidRPr="0075703A">
        <w:rPr>
          <w:szCs w:val="22"/>
        </w:rPr>
        <w:t xml:space="preserve"> remitió conforme a su derecho, los archivos digitales que a continuación se describen:</w:t>
      </w:r>
    </w:p>
    <w:p w14:paraId="2F98B59C" w14:textId="77777777" w:rsidR="00A9492E" w:rsidRPr="0075703A" w:rsidRDefault="00A9492E" w:rsidP="0075703A">
      <w:pPr>
        <w:rPr>
          <w:szCs w:val="22"/>
        </w:rPr>
      </w:pPr>
    </w:p>
    <w:p w14:paraId="107BF525" w14:textId="0A50FD30" w:rsidR="00A9492E" w:rsidRPr="0075703A" w:rsidRDefault="00A9492E" w:rsidP="0075703A">
      <w:pPr>
        <w:pStyle w:val="Prrafodelista"/>
        <w:numPr>
          <w:ilvl w:val="0"/>
          <w:numId w:val="30"/>
        </w:numPr>
        <w:rPr>
          <w:szCs w:val="22"/>
        </w:rPr>
      </w:pPr>
      <w:r w:rsidRPr="0075703A">
        <w:rPr>
          <w:b/>
          <w:i/>
          <w:szCs w:val="22"/>
        </w:rPr>
        <w:t>“2567_RR_IFJ_2025.pdf”</w:t>
      </w:r>
      <w:r w:rsidRPr="0075703A">
        <w:rPr>
          <w:szCs w:val="22"/>
        </w:rPr>
        <w:t xml:space="preserve">: documento que contiene </w:t>
      </w:r>
      <w:r w:rsidR="00D76D5C" w:rsidRPr="0075703A">
        <w:rPr>
          <w:szCs w:val="22"/>
        </w:rPr>
        <w:t xml:space="preserve">el informe justificado </w:t>
      </w:r>
      <w:r w:rsidRPr="0075703A">
        <w:rPr>
          <w:szCs w:val="22"/>
        </w:rPr>
        <w:t>firmado por la Titular de la Unidad de Transparencia</w:t>
      </w:r>
      <w:r w:rsidR="00D76D5C" w:rsidRPr="0075703A">
        <w:rPr>
          <w:szCs w:val="22"/>
        </w:rPr>
        <w:t>, por medio del cual indica que se amplía la respuesta emitida, proporcionando las licencias de funcionamiento faltantes, mismas que complementan la información al periodo comprendido del primero de enero a la fecha de la solicitud, precisando que, por un error humano, no se anexaron en un inicio.</w:t>
      </w:r>
    </w:p>
    <w:p w14:paraId="600DC405" w14:textId="6158571F" w:rsidR="00D76D5C" w:rsidRPr="0075703A" w:rsidRDefault="00D76D5C" w:rsidP="0075703A">
      <w:pPr>
        <w:pStyle w:val="Prrafodelista"/>
        <w:numPr>
          <w:ilvl w:val="0"/>
          <w:numId w:val="30"/>
        </w:numPr>
        <w:rPr>
          <w:szCs w:val="22"/>
        </w:rPr>
      </w:pPr>
      <w:r w:rsidRPr="0075703A">
        <w:rPr>
          <w:b/>
          <w:i/>
          <w:szCs w:val="22"/>
        </w:rPr>
        <w:t xml:space="preserve">“008_ACT_EXT_2025.pdf”: </w:t>
      </w:r>
      <w:r w:rsidRPr="0075703A">
        <w:rPr>
          <w:szCs w:val="22"/>
        </w:rPr>
        <w:t xml:space="preserve">documento que contiene el acta de la octava sesión extraordinaria del Comité de Transparencia del Ayuntamiento de Atlacomulco, por </w:t>
      </w:r>
      <w:r w:rsidRPr="0075703A">
        <w:rPr>
          <w:szCs w:val="22"/>
        </w:rPr>
        <w:lastRenderedPageBreak/>
        <w:t>medio del cual se aprueba la clasificación como información confidencial de las documentales que integran la respuesta de la solicitud de mérito.</w:t>
      </w:r>
    </w:p>
    <w:p w14:paraId="15131F6C" w14:textId="60E1EE51" w:rsidR="00D76D5C" w:rsidRPr="0075703A" w:rsidRDefault="00D76D5C" w:rsidP="0075703A">
      <w:pPr>
        <w:pStyle w:val="Prrafodelista"/>
        <w:numPr>
          <w:ilvl w:val="0"/>
          <w:numId w:val="30"/>
        </w:numPr>
        <w:rPr>
          <w:szCs w:val="22"/>
        </w:rPr>
      </w:pPr>
      <w:r w:rsidRPr="0075703A">
        <w:rPr>
          <w:b/>
          <w:i/>
          <w:szCs w:val="22"/>
        </w:rPr>
        <w:t xml:space="preserve">“Anexo complementario_DDE_2025.pdf”: </w:t>
      </w:r>
      <w:r w:rsidRPr="0075703A">
        <w:rPr>
          <w:szCs w:val="22"/>
        </w:rPr>
        <w:t>documento que contiene 426 licencias de funcionamiento expedidas por la Dirección de Desarrollo Económico.</w:t>
      </w:r>
    </w:p>
    <w:p w14:paraId="6A09A953" w14:textId="77777777" w:rsidR="000D7B24" w:rsidRPr="0075703A" w:rsidRDefault="000D7B24" w:rsidP="0075703A">
      <w:pPr>
        <w:ind w:right="539"/>
        <w:rPr>
          <w:szCs w:val="22"/>
        </w:rPr>
      </w:pPr>
    </w:p>
    <w:p w14:paraId="1C77DC6B" w14:textId="6C5F85FF" w:rsidR="00D95DE4" w:rsidRPr="0075703A" w:rsidRDefault="00D95DE4" w:rsidP="0075703A">
      <w:pPr>
        <w:rPr>
          <w:rFonts w:cs="Tahoma"/>
          <w:bCs/>
          <w:szCs w:val="22"/>
        </w:rPr>
      </w:pPr>
      <w:r w:rsidRPr="0075703A">
        <w:rPr>
          <w:rFonts w:cs="Tahoma"/>
          <w:bCs/>
          <w:szCs w:val="22"/>
        </w:rPr>
        <w:t xml:space="preserve">Esta información fue puesta a la vista de </w:t>
      </w:r>
      <w:r w:rsidRPr="0075703A">
        <w:rPr>
          <w:rFonts w:cs="Tahoma"/>
          <w:b/>
          <w:szCs w:val="22"/>
        </w:rPr>
        <w:t xml:space="preserve">LA PARTE RECURRENTE </w:t>
      </w:r>
      <w:r w:rsidRPr="0075703A">
        <w:rPr>
          <w:rFonts w:cs="Tahoma"/>
          <w:bCs/>
          <w:szCs w:val="22"/>
        </w:rPr>
        <w:t xml:space="preserve">el </w:t>
      </w:r>
      <w:r w:rsidRPr="0075703A">
        <w:rPr>
          <w:rFonts w:cs="Tahoma"/>
          <w:b/>
          <w:szCs w:val="22"/>
        </w:rPr>
        <w:t>dos de abril de dos mil veinticinco</w:t>
      </w:r>
      <w:r w:rsidRPr="0075703A">
        <w:rPr>
          <w:rFonts w:cs="Tahoma"/>
          <w:bCs/>
          <w:szCs w:val="22"/>
        </w:rPr>
        <w:t xml:space="preserve"> para que, en un plazo de tres días hábiles, manifestara lo que a su derecho conviniera, de conformidad con lo establecido en el </w:t>
      </w:r>
      <w:r w:rsidRPr="0075703A">
        <w:rPr>
          <w:rFonts w:cs="Arial"/>
          <w:szCs w:val="22"/>
        </w:rPr>
        <w:t>artículo 185, fracción III de la Ley de Transparencia y Acceso a la Información Pública del Estado de México y Municipios</w:t>
      </w:r>
      <w:r w:rsidRPr="0075703A">
        <w:rPr>
          <w:rFonts w:cs="Tahoma"/>
          <w:bCs/>
          <w:szCs w:val="22"/>
        </w:rPr>
        <w:t>.</w:t>
      </w:r>
    </w:p>
    <w:p w14:paraId="3D4FB503" w14:textId="77777777" w:rsidR="00D95DE4" w:rsidRPr="0075703A" w:rsidRDefault="00D95DE4" w:rsidP="0075703A">
      <w:pPr>
        <w:ind w:right="539"/>
        <w:rPr>
          <w:rFonts w:cs="Tahoma"/>
          <w:bCs/>
          <w:szCs w:val="22"/>
        </w:rPr>
      </w:pPr>
    </w:p>
    <w:p w14:paraId="0D5AC062" w14:textId="77777777" w:rsidR="002B11D9" w:rsidRPr="0075703A" w:rsidRDefault="00E43858" w:rsidP="0075703A">
      <w:pPr>
        <w:pStyle w:val="Ttulo3"/>
        <w:spacing w:line="360" w:lineRule="auto"/>
        <w:rPr>
          <w:szCs w:val="22"/>
        </w:rPr>
      </w:pPr>
      <w:bookmarkStart w:id="17" w:name="_Toc200537955"/>
      <w:r w:rsidRPr="0075703A">
        <w:rPr>
          <w:szCs w:val="22"/>
        </w:rPr>
        <w:t>e) Manifestaciones de la Parte Recurrente.</w:t>
      </w:r>
      <w:bookmarkEnd w:id="17"/>
    </w:p>
    <w:p w14:paraId="6D93204D" w14:textId="77777777" w:rsidR="002B11D9" w:rsidRPr="0075703A" w:rsidRDefault="00E43858" w:rsidP="0075703A">
      <w:pPr>
        <w:rPr>
          <w:szCs w:val="22"/>
        </w:rPr>
      </w:pPr>
      <w:r w:rsidRPr="0075703A">
        <w:rPr>
          <w:b/>
          <w:szCs w:val="22"/>
        </w:rPr>
        <w:t xml:space="preserve">LA PARTE RECURRENTE </w:t>
      </w:r>
      <w:r w:rsidRPr="0075703A">
        <w:rPr>
          <w:szCs w:val="22"/>
        </w:rPr>
        <w:t>no realizó manifestación alguna dentro del término legalmente concedido para tal efecto, ni presentó pruebas o alegatos.</w:t>
      </w:r>
    </w:p>
    <w:p w14:paraId="5EEFF756" w14:textId="77777777" w:rsidR="002B11D9" w:rsidRPr="0075703A" w:rsidRDefault="002B11D9" w:rsidP="0075703A">
      <w:pPr>
        <w:rPr>
          <w:szCs w:val="22"/>
        </w:rPr>
      </w:pPr>
      <w:bookmarkStart w:id="18" w:name="_heading=h.26in1rg" w:colFirst="0" w:colLast="0"/>
      <w:bookmarkEnd w:id="18"/>
    </w:p>
    <w:p w14:paraId="3C7FBD8F" w14:textId="7CA172FF" w:rsidR="00D818E3" w:rsidRPr="0075703A" w:rsidRDefault="00D818E3" w:rsidP="0075703A">
      <w:pPr>
        <w:pStyle w:val="Ttulo3"/>
        <w:spacing w:line="360" w:lineRule="auto"/>
        <w:rPr>
          <w:szCs w:val="22"/>
        </w:rPr>
      </w:pPr>
      <w:bookmarkStart w:id="19" w:name="_Toc200537956"/>
      <w:r w:rsidRPr="0075703A">
        <w:rPr>
          <w:szCs w:val="22"/>
        </w:rPr>
        <w:t>f) Requerimiento de información adicional.</w:t>
      </w:r>
      <w:bookmarkEnd w:id="19"/>
    </w:p>
    <w:p w14:paraId="7D011100" w14:textId="65A7538F" w:rsidR="00D818E3" w:rsidRPr="0075703A" w:rsidRDefault="00D818E3" w:rsidP="0075703A">
      <w:pPr>
        <w:rPr>
          <w:szCs w:val="22"/>
        </w:rPr>
      </w:pPr>
      <w:r w:rsidRPr="0075703A">
        <w:rPr>
          <w:szCs w:val="22"/>
        </w:rPr>
        <w:t xml:space="preserve">El </w:t>
      </w:r>
      <w:r w:rsidRPr="0075703A">
        <w:rPr>
          <w:b/>
          <w:szCs w:val="22"/>
        </w:rPr>
        <w:t xml:space="preserve">veintiséis de mayo de dos mil veinticinco </w:t>
      </w:r>
      <w:r w:rsidRPr="0075703A">
        <w:rPr>
          <w:szCs w:val="22"/>
        </w:rPr>
        <w:t xml:space="preserve">se notificó al </w:t>
      </w:r>
      <w:r w:rsidRPr="0075703A">
        <w:rPr>
          <w:b/>
          <w:szCs w:val="22"/>
        </w:rPr>
        <w:t xml:space="preserve">SUJETO OLIGADO </w:t>
      </w:r>
      <w:r w:rsidRPr="0075703A">
        <w:rPr>
          <w:szCs w:val="22"/>
        </w:rPr>
        <w:t>un escrito por medio del cual se le requiere aclarar algunas inconsistencias detectadas tras el análisis de las documentales proporcionadas en respuesta e informe justificado.</w:t>
      </w:r>
    </w:p>
    <w:p w14:paraId="0F2C0FE6" w14:textId="77777777" w:rsidR="00D818E3" w:rsidRPr="0075703A" w:rsidRDefault="00D818E3" w:rsidP="0075703A">
      <w:pPr>
        <w:rPr>
          <w:szCs w:val="22"/>
        </w:rPr>
      </w:pPr>
    </w:p>
    <w:p w14:paraId="1D854759" w14:textId="7A8F6621" w:rsidR="00D818E3" w:rsidRPr="0075703A" w:rsidRDefault="00D818E3" w:rsidP="0075703A">
      <w:pPr>
        <w:pStyle w:val="Ttulo3"/>
        <w:spacing w:line="360" w:lineRule="auto"/>
        <w:rPr>
          <w:szCs w:val="22"/>
        </w:rPr>
      </w:pPr>
      <w:bookmarkStart w:id="20" w:name="_Toc200537957"/>
      <w:r w:rsidRPr="0075703A">
        <w:rPr>
          <w:szCs w:val="22"/>
        </w:rPr>
        <w:t>g) Desahogo del requerimiento de información adicional.</w:t>
      </w:r>
      <w:bookmarkEnd w:id="20"/>
    </w:p>
    <w:p w14:paraId="286A9FE8" w14:textId="0A5ABD24" w:rsidR="00D818E3" w:rsidRPr="0075703A" w:rsidRDefault="00D818E3" w:rsidP="0075703A">
      <w:pPr>
        <w:rPr>
          <w:szCs w:val="22"/>
        </w:rPr>
      </w:pPr>
      <w:r w:rsidRPr="0075703A">
        <w:rPr>
          <w:szCs w:val="22"/>
        </w:rPr>
        <w:t xml:space="preserve">El </w:t>
      </w:r>
      <w:r w:rsidRPr="0075703A">
        <w:rPr>
          <w:b/>
          <w:szCs w:val="22"/>
        </w:rPr>
        <w:t>veintiocho de mayo de dos mil veinticinco</w:t>
      </w:r>
      <w:r w:rsidRPr="0075703A">
        <w:rPr>
          <w:szCs w:val="22"/>
        </w:rPr>
        <w:t xml:space="preserve"> el </w:t>
      </w:r>
      <w:r w:rsidRPr="0075703A">
        <w:rPr>
          <w:b/>
          <w:szCs w:val="22"/>
        </w:rPr>
        <w:t xml:space="preserve">SUJETO OBLIGADO </w:t>
      </w:r>
      <w:r w:rsidRPr="0075703A">
        <w:rPr>
          <w:szCs w:val="22"/>
        </w:rPr>
        <w:t>remitió un escrito firmado por la Titular de la Unidad de Transparencia, por el cual indica que se proporcionan las manifestaciones a las inconsistencias expuestas en el requerimiento practicado por el Instituto</w:t>
      </w:r>
      <w:r w:rsidR="00A174EA" w:rsidRPr="0075703A">
        <w:rPr>
          <w:szCs w:val="22"/>
        </w:rPr>
        <w:t>.</w:t>
      </w:r>
    </w:p>
    <w:p w14:paraId="2CF619B9" w14:textId="77777777" w:rsidR="00D818E3" w:rsidRPr="0075703A" w:rsidRDefault="00D818E3" w:rsidP="0075703A">
      <w:pPr>
        <w:rPr>
          <w:szCs w:val="22"/>
        </w:rPr>
      </w:pPr>
    </w:p>
    <w:p w14:paraId="12C886C3" w14:textId="4A21C3DB" w:rsidR="00CD255C" w:rsidRPr="0075703A" w:rsidRDefault="0075703A" w:rsidP="0075703A">
      <w:pPr>
        <w:keepNext/>
        <w:keepLines/>
        <w:spacing w:line="480" w:lineRule="auto"/>
        <w:jc w:val="left"/>
        <w:outlineLvl w:val="2"/>
        <w:rPr>
          <w:rFonts w:eastAsia="Calibri" w:cstheme="majorBidi"/>
          <w:b/>
          <w:szCs w:val="22"/>
        </w:rPr>
      </w:pPr>
      <w:bookmarkStart w:id="21" w:name="_Toc172051809"/>
      <w:bookmarkStart w:id="22" w:name="_Toc178101309"/>
      <w:bookmarkStart w:id="23" w:name="_Toc200537958"/>
      <w:r w:rsidRPr="0075703A">
        <w:rPr>
          <w:rFonts w:eastAsia="Calibri" w:cstheme="majorBidi"/>
          <w:b/>
          <w:szCs w:val="22"/>
        </w:rPr>
        <w:lastRenderedPageBreak/>
        <w:t>h</w:t>
      </w:r>
      <w:r w:rsidR="00CD255C" w:rsidRPr="0075703A">
        <w:rPr>
          <w:rFonts w:eastAsia="Calibri" w:cstheme="majorBidi"/>
          <w:b/>
          <w:szCs w:val="22"/>
        </w:rPr>
        <w:t>) Ampliación de Plazo para Resolver</w:t>
      </w:r>
      <w:bookmarkEnd w:id="21"/>
      <w:bookmarkEnd w:id="22"/>
      <w:bookmarkEnd w:id="23"/>
      <w:r w:rsidR="00CD255C" w:rsidRPr="0075703A">
        <w:rPr>
          <w:rFonts w:eastAsia="Calibri" w:cstheme="majorBidi"/>
          <w:b/>
          <w:szCs w:val="22"/>
        </w:rPr>
        <w:t xml:space="preserve"> </w:t>
      </w:r>
    </w:p>
    <w:p w14:paraId="31E6B00C" w14:textId="3B92AB46" w:rsidR="00CD255C" w:rsidRPr="0075703A" w:rsidRDefault="00CD255C" w:rsidP="0075703A">
      <w:pPr>
        <w:rPr>
          <w:rFonts w:eastAsia="Palatino Linotype" w:cs="Palatino Linotype"/>
          <w:szCs w:val="22"/>
        </w:rPr>
      </w:pPr>
      <w:r w:rsidRPr="0075703A">
        <w:rPr>
          <w:rFonts w:eastAsia="Palatino Linotype" w:cs="Palatino Linotype"/>
          <w:szCs w:val="22"/>
        </w:rPr>
        <w:t xml:space="preserve">El </w:t>
      </w:r>
      <w:r w:rsidRPr="0075703A">
        <w:rPr>
          <w:rFonts w:eastAsia="Palatino Linotype" w:cs="Palatino Linotype"/>
          <w:b/>
          <w:szCs w:val="22"/>
        </w:rPr>
        <w:t>veinte de mayo de dos mil veinticinco</w:t>
      </w:r>
      <w:r w:rsidRPr="0075703A">
        <w:rPr>
          <w:rFonts w:eastAsia="Palatino Linotype" w:cs="Palatino Linotype"/>
          <w:szCs w:val="22"/>
        </w:rPr>
        <w:t>, se notificó el acuerdo de ampliación de plazo para resolver el presente Recurso de Revisión, previsto en el artículo 181, tercer párrafo de la Ley de Transparencia y Acceso a la Información Pública del Estado de México y Municipios.</w:t>
      </w:r>
    </w:p>
    <w:p w14:paraId="79FC8197" w14:textId="77777777" w:rsidR="00CD255C" w:rsidRPr="0075703A" w:rsidRDefault="00CD255C" w:rsidP="0075703A">
      <w:pPr>
        <w:rPr>
          <w:rFonts w:eastAsia="Palatino Linotype" w:cs="Palatino Linotype"/>
          <w:szCs w:val="22"/>
        </w:rPr>
      </w:pPr>
    </w:p>
    <w:p w14:paraId="670477C3" w14:textId="77777777" w:rsidR="00CD255C" w:rsidRPr="0075703A" w:rsidRDefault="00CD255C" w:rsidP="0075703A">
      <w:pPr>
        <w:rPr>
          <w:rFonts w:cs="Arial"/>
          <w:szCs w:val="22"/>
          <w:lang w:eastAsia="es-MX"/>
        </w:rPr>
      </w:pPr>
      <w:r w:rsidRPr="0075703A">
        <w:rPr>
          <w:rFonts w:cs="Arial"/>
          <w:szCs w:val="22"/>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1736210" w14:textId="77777777" w:rsidR="00CD255C" w:rsidRPr="0075703A" w:rsidRDefault="00CD255C" w:rsidP="0075703A">
      <w:pPr>
        <w:rPr>
          <w:rFonts w:cs="Arial"/>
          <w:szCs w:val="22"/>
          <w:lang w:eastAsia="es-MX"/>
        </w:rPr>
      </w:pPr>
    </w:p>
    <w:p w14:paraId="3285BAB5" w14:textId="77777777" w:rsidR="00CD255C" w:rsidRPr="0075703A" w:rsidRDefault="00CD255C" w:rsidP="0075703A">
      <w:pPr>
        <w:rPr>
          <w:rFonts w:cs="Arial"/>
          <w:szCs w:val="22"/>
          <w:lang w:eastAsia="es-MX"/>
        </w:rPr>
      </w:pPr>
      <w:r w:rsidRPr="0075703A">
        <w:rPr>
          <w:rFonts w:cs="Arial"/>
          <w:szCs w:val="22"/>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F5882C0" w14:textId="77777777" w:rsidR="00CD255C" w:rsidRPr="0075703A" w:rsidRDefault="00CD255C" w:rsidP="0075703A">
      <w:pPr>
        <w:rPr>
          <w:rFonts w:cs="Arial"/>
          <w:szCs w:val="22"/>
          <w:lang w:eastAsia="es-MX"/>
        </w:rPr>
      </w:pPr>
    </w:p>
    <w:p w14:paraId="119CE727" w14:textId="77777777" w:rsidR="00CD255C" w:rsidRPr="0075703A" w:rsidRDefault="00CD255C" w:rsidP="0075703A">
      <w:pPr>
        <w:rPr>
          <w:rFonts w:cs="Arial"/>
          <w:szCs w:val="22"/>
          <w:lang w:eastAsia="es-MX"/>
        </w:rPr>
      </w:pPr>
      <w:r w:rsidRPr="0075703A">
        <w:rPr>
          <w:rFonts w:cs="Arial"/>
          <w:szCs w:val="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B5C901E" w14:textId="77777777" w:rsidR="00CD255C" w:rsidRPr="0075703A" w:rsidRDefault="00CD255C" w:rsidP="0075703A">
      <w:pPr>
        <w:rPr>
          <w:rFonts w:cs="Arial"/>
          <w:szCs w:val="22"/>
          <w:lang w:eastAsia="es-MX"/>
        </w:rPr>
      </w:pPr>
    </w:p>
    <w:p w14:paraId="3911BDA5" w14:textId="77777777" w:rsidR="00CD255C" w:rsidRPr="0075703A" w:rsidRDefault="00CD255C" w:rsidP="0075703A">
      <w:pPr>
        <w:rPr>
          <w:rFonts w:cs="Arial"/>
          <w:szCs w:val="22"/>
          <w:lang w:eastAsia="es-MX"/>
        </w:rPr>
      </w:pPr>
      <w:r w:rsidRPr="0075703A">
        <w:rPr>
          <w:rFonts w:cs="Arial"/>
          <w:szCs w:val="22"/>
          <w:lang w:eastAsia="es-MX"/>
        </w:rPr>
        <w:t>Por ello, excepcionalmente, si un asunto es resuelto con posterioridad a los plazos señalados por la norma, debe analizarse la razonabilidad del tiempo necesario para su resolución, atentos a los siguientes criterios:</w:t>
      </w:r>
    </w:p>
    <w:p w14:paraId="78A5283F" w14:textId="77777777" w:rsidR="00CD255C" w:rsidRPr="0075703A" w:rsidRDefault="00CD255C" w:rsidP="0075703A">
      <w:pPr>
        <w:rPr>
          <w:rFonts w:cs="Arial"/>
          <w:szCs w:val="22"/>
          <w:lang w:eastAsia="es-MX"/>
        </w:rPr>
      </w:pPr>
    </w:p>
    <w:p w14:paraId="7305F9C3" w14:textId="77777777" w:rsidR="00CD255C" w:rsidRPr="0075703A" w:rsidRDefault="00CD255C" w:rsidP="0075703A">
      <w:pPr>
        <w:numPr>
          <w:ilvl w:val="0"/>
          <w:numId w:val="47"/>
        </w:numPr>
        <w:rPr>
          <w:rFonts w:cs="Arial"/>
          <w:szCs w:val="22"/>
          <w:lang w:eastAsia="es-MX"/>
        </w:rPr>
      </w:pPr>
      <w:r w:rsidRPr="0075703A">
        <w:rPr>
          <w:rFonts w:cs="Arial"/>
          <w:b/>
          <w:szCs w:val="22"/>
          <w:lang w:eastAsia="es-MX"/>
        </w:rPr>
        <w:t>Complejidad del asunto:</w:t>
      </w:r>
      <w:r w:rsidRPr="0075703A">
        <w:rPr>
          <w:rFonts w:cs="Arial"/>
          <w:szCs w:val="22"/>
          <w:lang w:eastAsia="es-MX"/>
        </w:rPr>
        <w:t xml:space="preserve"> La complejidad de la prueba, la pluralidad de sujetos procesales, el tiempo transcurrido, las características y contexto del recurso.</w:t>
      </w:r>
    </w:p>
    <w:p w14:paraId="474B97DD" w14:textId="77777777" w:rsidR="00CD255C" w:rsidRPr="0075703A" w:rsidRDefault="00CD255C" w:rsidP="0075703A">
      <w:pPr>
        <w:numPr>
          <w:ilvl w:val="0"/>
          <w:numId w:val="47"/>
        </w:numPr>
        <w:rPr>
          <w:rFonts w:cs="Arial"/>
          <w:szCs w:val="22"/>
          <w:lang w:eastAsia="es-MX"/>
        </w:rPr>
      </w:pPr>
      <w:r w:rsidRPr="0075703A">
        <w:rPr>
          <w:rFonts w:cs="Arial"/>
          <w:b/>
          <w:szCs w:val="22"/>
          <w:lang w:eastAsia="es-MX"/>
        </w:rPr>
        <w:t>Actividad Procesal del interesado:</w:t>
      </w:r>
      <w:r w:rsidRPr="0075703A">
        <w:rPr>
          <w:rFonts w:cs="Arial"/>
          <w:szCs w:val="22"/>
          <w:lang w:eastAsia="es-MX"/>
        </w:rPr>
        <w:t xml:space="preserve"> Acciones u omisiones del interesado.</w:t>
      </w:r>
    </w:p>
    <w:p w14:paraId="3A0DD406" w14:textId="77777777" w:rsidR="00CD255C" w:rsidRPr="0075703A" w:rsidRDefault="00CD255C" w:rsidP="0075703A">
      <w:pPr>
        <w:numPr>
          <w:ilvl w:val="0"/>
          <w:numId w:val="47"/>
        </w:numPr>
        <w:rPr>
          <w:rFonts w:cs="Arial"/>
          <w:szCs w:val="22"/>
          <w:lang w:eastAsia="es-MX"/>
        </w:rPr>
      </w:pPr>
      <w:r w:rsidRPr="0075703A">
        <w:rPr>
          <w:rFonts w:cs="Arial"/>
          <w:b/>
          <w:szCs w:val="22"/>
          <w:lang w:eastAsia="es-MX"/>
        </w:rPr>
        <w:t>Conducta de la Autoridad:</w:t>
      </w:r>
      <w:r w:rsidRPr="0075703A">
        <w:rPr>
          <w:rFonts w:cs="Arial"/>
          <w:szCs w:val="22"/>
          <w:lang w:eastAsia="es-MX"/>
        </w:rPr>
        <w:t xml:space="preserve"> Las Acciones u omisiones realizadas en el procedimiento. Así como si la autoridad actuó con la debida diligencia.</w:t>
      </w:r>
    </w:p>
    <w:p w14:paraId="3F8BC2BF" w14:textId="77777777" w:rsidR="00CD255C" w:rsidRPr="0075703A" w:rsidRDefault="00CD255C" w:rsidP="0075703A">
      <w:pPr>
        <w:numPr>
          <w:ilvl w:val="0"/>
          <w:numId w:val="47"/>
        </w:numPr>
        <w:rPr>
          <w:rFonts w:cs="Arial"/>
          <w:szCs w:val="22"/>
          <w:lang w:eastAsia="es-MX"/>
        </w:rPr>
      </w:pPr>
      <w:r w:rsidRPr="0075703A">
        <w:rPr>
          <w:rFonts w:cs="Arial"/>
          <w:b/>
          <w:szCs w:val="22"/>
          <w:lang w:eastAsia="es-MX"/>
        </w:rPr>
        <w:t xml:space="preserve">La afectación generada en la situación jurídica de la persona involucrada en el proceso: </w:t>
      </w:r>
      <w:r w:rsidRPr="0075703A">
        <w:rPr>
          <w:rFonts w:cs="Arial"/>
          <w:szCs w:val="22"/>
          <w:lang w:eastAsia="es-MX"/>
        </w:rPr>
        <w:t>Violación a sus derechos humanos.</w:t>
      </w:r>
    </w:p>
    <w:p w14:paraId="6FBAE7AF" w14:textId="77777777" w:rsidR="00CD255C" w:rsidRPr="0075703A" w:rsidRDefault="00CD255C" w:rsidP="0075703A">
      <w:pPr>
        <w:rPr>
          <w:rFonts w:cs="Arial"/>
          <w:szCs w:val="22"/>
          <w:lang w:eastAsia="es-MX"/>
        </w:rPr>
      </w:pPr>
    </w:p>
    <w:p w14:paraId="70571DA8" w14:textId="77777777" w:rsidR="00CD255C" w:rsidRPr="0075703A" w:rsidRDefault="00CD255C" w:rsidP="0075703A">
      <w:pPr>
        <w:rPr>
          <w:rFonts w:cs="Arial"/>
          <w:szCs w:val="22"/>
          <w:lang w:eastAsia="es-MX"/>
        </w:rPr>
      </w:pPr>
      <w:r w:rsidRPr="0075703A">
        <w:rPr>
          <w:rFonts w:cs="Arial"/>
          <w:szCs w:val="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19A440" w14:textId="77777777" w:rsidR="00CD255C" w:rsidRPr="0075703A" w:rsidRDefault="00CD255C" w:rsidP="0075703A">
      <w:pPr>
        <w:rPr>
          <w:rFonts w:cs="Arial"/>
          <w:szCs w:val="22"/>
          <w:lang w:eastAsia="es-MX"/>
        </w:rPr>
      </w:pPr>
    </w:p>
    <w:p w14:paraId="47BF0C95" w14:textId="77777777" w:rsidR="00CD255C" w:rsidRPr="0075703A" w:rsidRDefault="00CD255C" w:rsidP="0075703A">
      <w:pPr>
        <w:rPr>
          <w:rFonts w:cs="Arial"/>
          <w:szCs w:val="22"/>
          <w:lang w:eastAsia="es-MX"/>
        </w:rPr>
      </w:pPr>
      <w:r w:rsidRPr="0075703A">
        <w:rPr>
          <w:rFonts w:cs="Arial"/>
          <w:szCs w:val="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528819" w14:textId="77777777" w:rsidR="00CD255C" w:rsidRPr="0075703A" w:rsidRDefault="00CD255C" w:rsidP="0075703A">
      <w:pPr>
        <w:rPr>
          <w:rFonts w:cs="Arial"/>
          <w:szCs w:val="22"/>
          <w:lang w:eastAsia="es-MX"/>
        </w:rPr>
      </w:pPr>
    </w:p>
    <w:p w14:paraId="043BE401" w14:textId="77777777" w:rsidR="00CD255C" w:rsidRPr="0075703A" w:rsidRDefault="00CD255C" w:rsidP="0075703A">
      <w:pPr>
        <w:rPr>
          <w:rFonts w:cs="Arial"/>
          <w:szCs w:val="22"/>
          <w:lang w:eastAsia="es-MX"/>
        </w:rPr>
      </w:pPr>
      <w:r w:rsidRPr="0075703A">
        <w:rPr>
          <w:rFonts w:cs="Arial"/>
          <w:szCs w:val="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75703A">
        <w:rPr>
          <w:rFonts w:cs="Arial"/>
          <w:szCs w:val="22"/>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A6A154" w14:textId="77777777" w:rsidR="00CD255C" w:rsidRPr="0075703A" w:rsidRDefault="00CD255C" w:rsidP="0075703A">
      <w:pPr>
        <w:rPr>
          <w:rFonts w:cs="Arial"/>
          <w:szCs w:val="22"/>
          <w:lang w:eastAsia="es-MX"/>
        </w:rPr>
      </w:pPr>
    </w:p>
    <w:p w14:paraId="7B87D85F" w14:textId="77777777" w:rsidR="00CD255C" w:rsidRPr="0075703A" w:rsidRDefault="00CD255C" w:rsidP="0075703A">
      <w:pPr>
        <w:rPr>
          <w:rFonts w:cs="Arial"/>
          <w:szCs w:val="22"/>
          <w:lang w:eastAsia="es-MX"/>
        </w:rPr>
      </w:pPr>
      <w:r w:rsidRPr="0075703A">
        <w:rPr>
          <w:rFonts w:cs="Arial"/>
          <w:szCs w:val="22"/>
          <w:lang w:eastAsia="es-MX"/>
        </w:rPr>
        <w:t>Al respecto, también son de considerar los criterios sostenidos por el Cuarto Tribunal Colegiado en Materia Administrativa del Primer Circuito, cuyos rubros y datos de identificación son los siguientes:</w:t>
      </w:r>
    </w:p>
    <w:p w14:paraId="2584B1F2" w14:textId="77777777" w:rsidR="00CD255C" w:rsidRPr="0075703A" w:rsidRDefault="00CD255C" w:rsidP="0075703A">
      <w:pPr>
        <w:rPr>
          <w:rFonts w:cs="Arial"/>
          <w:szCs w:val="22"/>
          <w:lang w:eastAsia="es-MX"/>
        </w:rPr>
      </w:pPr>
    </w:p>
    <w:p w14:paraId="6EAB4716" w14:textId="77777777" w:rsidR="00CD255C" w:rsidRPr="0075703A" w:rsidRDefault="00CD255C" w:rsidP="0075703A">
      <w:pPr>
        <w:spacing w:line="240" w:lineRule="auto"/>
        <w:ind w:left="567" w:right="567"/>
        <w:contextualSpacing/>
        <w:rPr>
          <w:rFonts w:eastAsiaTheme="majorEastAsia" w:cstheme="majorBidi"/>
          <w:i/>
          <w:kern w:val="28"/>
          <w:szCs w:val="22"/>
          <w:lang w:eastAsia="es-MX"/>
        </w:rPr>
      </w:pPr>
      <w:r w:rsidRPr="0075703A">
        <w:rPr>
          <w:rFonts w:eastAsiaTheme="majorEastAsia" w:cstheme="majorBidi"/>
          <w:i/>
          <w:kern w:val="28"/>
          <w:szCs w:val="22"/>
          <w:lang w:eastAsia="es-MX"/>
        </w:rPr>
        <w:t>“</w:t>
      </w:r>
      <w:r w:rsidRPr="0075703A">
        <w:rPr>
          <w:rFonts w:eastAsiaTheme="majorEastAsia" w:cstheme="majorBidi"/>
          <w:b/>
          <w:i/>
          <w:kern w:val="28"/>
          <w:szCs w:val="22"/>
          <w:lang w:eastAsia="es-MX"/>
        </w:rPr>
        <w:t>PLAZO RAZONABLE PARA RESOLVER. DIMENSIÓN Y EFECTOS DE ESTE CONCEPTO CUANDO SE ADUCE EXCESIVA CARGA DE TRABAJO</w:t>
      </w:r>
      <w:r w:rsidRPr="0075703A">
        <w:rPr>
          <w:rFonts w:eastAsiaTheme="majorEastAsia" w:cstheme="majorBidi"/>
          <w:i/>
          <w:kern w:val="28"/>
          <w:szCs w:val="22"/>
          <w:lang w:eastAsia="es-MX"/>
        </w:rPr>
        <w:t>.” consultable en el Seminario Judicial de la Federación y su gaceta, con el registro digital 2002351.</w:t>
      </w:r>
    </w:p>
    <w:p w14:paraId="3BD2FD58" w14:textId="77777777" w:rsidR="00CD255C" w:rsidRPr="0075703A" w:rsidRDefault="00CD255C" w:rsidP="0075703A">
      <w:pPr>
        <w:ind w:left="851" w:right="616"/>
        <w:rPr>
          <w:rFonts w:cs="Arial"/>
          <w:i/>
          <w:szCs w:val="22"/>
          <w:lang w:eastAsia="es-MX"/>
        </w:rPr>
      </w:pPr>
    </w:p>
    <w:p w14:paraId="284DF79B" w14:textId="77777777" w:rsidR="00CD255C" w:rsidRPr="0075703A" w:rsidRDefault="00CD255C" w:rsidP="0075703A">
      <w:pPr>
        <w:spacing w:line="240" w:lineRule="auto"/>
        <w:ind w:left="567" w:right="567"/>
        <w:contextualSpacing/>
        <w:rPr>
          <w:rFonts w:eastAsiaTheme="majorEastAsia" w:cs="Arial"/>
          <w:kern w:val="28"/>
          <w:szCs w:val="22"/>
          <w:lang w:eastAsia="es-MX"/>
        </w:rPr>
      </w:pPr>
      <w:r w:rsidRPr="0075703A">
        <w:rPr>
          <w:rFonts w:eastAsiaTheme="majorEastAsia" w:cs="Arial"/>
          <w:i/>
          <w:kern w:val="28"/>
          <w:szCs w:val="22"/>
          <w:lang w:eastAsia="es-MX"/>
        </w:rPr>
        <w:t>“</w:t>
      </w:r>
      <w:r w:rsidRPr="0075703A">
        <w:rPr>
          <w:rFonts w:eastAsiaTheme="majorEastAsia" w:cs="Arial"/>
          <w:b/>
          <w:i/>
          <w:kern w:val="28"/>
          <w:szCs w:val="22"/>
          <w:lang w:eastAsia="es-MX"/>
        </w:rPr>
        <w:t xml:space="preserve">PLAZO RAZONABLE </w:t>
      </w:r>
      <w:r w:rsidRPr="0075703A">
        <w:rPr>
          <w:rFonts w:eastAsiaTheme="majorEastAsia" w:cstheme="majorBidi"/>
          <w:b/>
          <w:i/>
          <w:kern w:val="28"/>
          <w:szCs w:val="22"/>
          <w:lang w:eastAsia="es-MX"/>
        </w:rPr>
        <w:t>PARA</w:t>
      </w:r>
      <w:r w:rsidRPr="0075703A">
        <w:rPr>
          <w:rFonts w:eastAsiaTheme="majorEastAsia" w:cs="Arial"/>
          <w:b/>
          <w:i/>
          <w:kern w:val="28"/>
          <w:szCs w:val="22"/>
          <w:lang w:eastAsia="es-MX"/>
        </w:rPr>
        <w:t xml:space="preserve"> RESOLVER. CONCEPTO Y ELEMENTOS QUE LO INTEGRAN A LA LUZ DEL DERECHO INTERNACIONAL DE LOS DERECHOS HUMANOS</w:t>
      </w:r>
      <w:r w:rsidRPr="0075703A">
        <w:rPr>
          <w:rFonts w:eastAsiaTheme="majorEastAsia" w:cs="Arial"/>
          <w:i/>
          <w:kern w:val="28"/>
          <w:szCs w:val="22"/>
          <w:lang w:eastAsia="es-MX"/>
        </w:rPr>
        <w:t>.”, visible en el Seminario Judicial de la Federación y su gaceta, con el registro digital 2002350.</w:t>
      </w:r>
    </w:p>
    <w:p w14:paraId="5220B898" w14:textId="77777777" w:rsidR="00CD255C" w:rsidRPr="0075703A" w:rsidRDefault="00CD255C" w:rsidP="0075703A">
      <w:pPr>
        <w:rPr>
          <w:rFonts w:cs="Arial"/>
          <w:szCs w:val="22"/>
          <w:lang w:eastAsia="es-MX"/>
        </w:rPr>
      </w:pPr>
    </w:p>
    <w:p w14:paraId="4C567D67" w14:textId="77777777" w:rsidR="00CD255C" w:rsidRPr="0075703A" w:rsidRDefault="00CD255C" w:rsidP="0075703A">
      <w:pPr>
        <w:rPr>
          <w:rFonts w:cs="Arial"/>
          <w:szCs w:val="22"/>
          <w:lang w:eastAsia="es-MX"/>
        </w:rPr>
      </w:pPr>
      <w:r w:rsidRPr="0075703A">
        <w:rPr>
          <w:rFonts w:cs="Arial"/>
          <w:szCs w:val="22"/>
          <w:lang w:eastAsia="es-MX"/>
        </w:rPr>
        <w:t xml:space="preserve">Por ello, este organismo garante </w:t>
      </w:r>
      <w:r w:rsidRPr="0075703A">
        <w:rPr>
          <w:rFonts w:cs="Tahoma"/>
          <w:szCs w:val="22"/>
        </w:rPr>
        <w:t>comprometido</w:t>
      </w:r>
      <w:r w:rsidRPr="0075703A">
        <w:rPr>
          <w:rFonts w:cs="Arial"/>
          <w:szCs w:val="22"/>
          <w:lang w:eastAsia="es-MX"/>
        </w:rPr>
        <w:t xml:space="preserve"> con la tutela de los derechos humanos confiados señala que este exceso del plazo legal para resolver el asunto resulta de carácter excepcional.</w:t>
      </w:r>
    </w:p>
    <w:p w14:paraId="5FBC53F5" w14:textId="77777777" w:rsidR="00CD255C" w:rsidRPr="0075703A" w:rsidRDefault="00CD255C" w:rsidP="0075703A">
      <w:pPr>
        <w:rPr>
          <w:szCs w:val="22"/>
        </w:rPr>
      </w:pPr>
    </w:p>
    <w:p w14:paraId="36F09980" w14:textId="7D8B6F59" w:rsidR="002B11D9" w:rsidRPr="0075703A" w:rsidRDefault="00CD255C" w:rsidP="0075703A">
      <w:pPr>
        <w:pStyle w:val="Ttulo3"/>
        <w:spacing w:line="360" w:lineRule="auto"/>
        <w:rPr>
          <w:szCs w:val="22"/>
        </w:rPr>
      </w:pPr>
      <w:bookmarkStart w:id="24" w:name="_Toc200537959"/>
      <w:r w:rsidRPr="0075703A">
        <w:rPr>
          <w:szCs w:val="22"/>
        </w:rPr>
        <w:t>i</w:t>
      </w:r>
      <w:r w:rsidR="00E43858" w:rsidRPr="0075703A">
        <w:rPr>
          <w:szCs w:val="22"/>
        </w:rPr>
        <w:t>) Cierre de instrucción.</w:t>
      </w:r>
      <w:bookmarkEnd w:id="24"/>
    </w:p>
    <w:p w14:paraId="473D959F" w14:textId="36186A98" w:rsidR="002B11D9" w:rsidRPr="0075703A" w:rsidRDefault="00E43858" w:rsidP="0075703A">
      <w:pPr>
        <w:rPr>
          <w:szCs w:val="22"/>
        </w:rPr>
      </w:pPr>
      <w:bookmarkStart w:id="25" w:name="_heading=h.35nkun2" w:colFirst="0" w:colLast="0"/>
      <w:bookmarkEnd w:id="25"/>
      <w:r w:rsidRPr="0075703A">
        <w:rPr>
          <w:szCs w:val="22"/>
        </w:rPr>
        <w:t xml:space="preserve">Al no existir diligencias pendientes por desahogar, el </w:t>
      </w:r>
      <w:r w:rsidR="00CD255C" w:rsidRPr="0075703A">
        <w:rPr>
          <w:b/>
          <w:szCs w:val="22"/>
        </w:rPr>
        <w:t>diez</w:t>
      </w:r>
      <w:r w:rsidR="00743588" w:rsidRPr="0075703A">
        <w:rPr>
          <w:b/>
          <w:szCs w:val="22"/>
        </w:rPr>
        <w:t xml:space="preserve"> </w:t>
      </w:r>
      <w:r w:rsidRPr="0075703A">
        <w:rPr>
          <w:b/>
          <w:szCs w:val="22"/>
        </w:rPr>
        <w:t xml:space="preserve">de </w:t>
      </w:r>
      <w:r w:rsidR="00D818E3" w:rsidRPr="0075703A">
        <w:rPr>
          <w:b/>
          <w:szCs w:val="22"/>
        </w:rPr>
        <w:t>junio</w:t>
      </w:r>
      <w:r w:rsidR="00680595" w:rsidRPr="0075703A">
        <w:rPr>
          <w:b/>
          <w:szCs w:val="22"/>
        </w:rPr>
        <w:t xml:space="preserve"> d</w:t>
      </w:r>
      <w:r w:rsidRPr="0075703A">
        <w:rPr>
          <w:b/>
          <w:szCs w:val="22"/>
        </w:rPr>
        <w:t xml:space="preserve">e dos mil </w:t>
      </w:r>
      <w:r w:rsidR="00743588" w:rsidRPr="0075703A">
        <w:rPr>
          <w:b/>
          <w:szCs w:val="22"/>
        </w:rPr>
        <w:t>veinticinco</w:t>
      </w:r>
      <w:r w:rsidRPr="0075703A">
        <w:rPr>
          <w:szCs w:val="22"/>
        </w:rPr>
        <w:t xml:space="preserve"> la </w:t>
      </w:r>
      <w:r w:rsidRPr="0075703A">
        <w:rPr>
          <w:b/>
          <w:szCs w:val="22"/>
        </w:rPr>
        <w:t xml:space="preserve">Comisionada Sharon Cristina Morales Martínez </w:t>
      </w:r>
      <w:r w:rsidRPr="0075703A">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w:t>
      </w:r>
      <w:r w:rsidRPr="0075703A">
        <w:rPr>
          <w:szCs w:val="22"/>
        </w:rPr>
        <w:lastRenderedPageBreak/>
        <w:t xml:space="preserve">de México y Municipios. Dicho acuerdo fue notificado a las partes el mismo día a través del </w:t>
      </w:r>
      <w:r w:rsidRPr="0075703A">
        <w:rPr>
          <w:b/>
          <w:szCs w:val="22"/>
        </w:rPr>
        <w:t>SAIMEX</w:t>
      </w:r>
      <w:r w:rsidRPr="0075703A">
        <w:rPr>
          <w:szCs w:val="22"/>
        </w:rPr>
        <w:t>.</w:t>
      </w:r>
    </w:p>
    <w:p w14:paraId="20A1D19A" w14:textId="77777777" w:rsidR="002B11D9" w:rsidRPr="0075703A" w:rsidRDefault="002B11D9" w:rsidP="0075703A">
      <w:pPr>
        <w:rPr>
          <w:szCs w:val="22"/>
        </w:rPr>
      </w:pPr>
    </w:p>
    <w:p w14:paraId="7AF2B671" w14:textId="77777777" w:rsidR="002B11D9" w:rsidRPr="0075703A" w:rsidRDefault="00E43858" w:rsidP="0075703A">
      <w:pPr>
        <w:pStyle w:val="Ttulo1"/>
        <w:rPr>
          <w:szCs w:val="22"/>
        </w:rPr>
      </w:pPr>
      <w:bookmarkStart w:id="26" w:name="_Toc200537960"/>
      <w:r w:rsidRPr="0075703A">
        <w:rPr>
          <w:szCs w:val="22"/>
        </w:rPr>
        <w:t>CONSIDERANDOS</w:t>
      </w:r>
      <w:bookmarkEnd w:id="26"/>
    </w:p>
    <w:p w14:paraId="4C4E016A" w14:textId="77777777" w:rsidR="002B11D9" w:rsidRPr="0075703A" w:rsidRDefault="002B11D9" w:rsidP="0075703A">
      <w:pPr>
        <w:jc w:val="center"/>
        <w:rPr>
          <w:b/>
          <w:szCs w:val="22"/>
        </w:rPr>
      </w:pPr>
    </w:p>
    <w:p w14:paraId="67991CCB" w14:textId="77777777" w:rsidR="002B11D9" w:rsidRPr="0075703A" w:rsidRDefault="00E43858" w:rsidP="0075703A">
      <w:pPr>
        <w:pStyle w:val="Ttulo2"/>
        <w:rPr>
          <w:szCs w:val="22"/>
        </w:rPr>
      </w:pPr>
      <w:bookmarkStart w:id="27" w:name="_Toc200537961"/>
      <w:r w:rsidRPr="0075703A">
        <w:rPr>
          <w:szCs w:val="22"/>
        </w:rPr>
        <w:t>PRIMERO. Procedibilidad</w:t>
      </w:r>
      <w:bookmarkEnd w:id="27"/>
    </w:p>
    <w:p w14:paraId="77F2770D" w14:textId="77777777" w:rsidR="002B11D9" w:rsidRPr="0075703A" w:rsidRDefault="00E43858" w:rsidP="0075703A">
      <w:pPr>
        <w:pStyle w:val="Ttulo3"/>
        <w:spacing w:line="360" w:lineRule="auto"/>
        <w:rPr>
          <w:szCs w:val="22"/>
        </w:rPr>
      </w:pPr>
      <w:bookmarkStart w:id="28" w:name="_Toc200537962"/>
      <w:r w:rsidRPr="0075703A">
        <w:rPr>
          <w:szCs w:val="22"/>
        </w:rPr>
        <w:t>a) Competencia del Instituto.</w:t>
      </w:r>
      <w:bookmarkEnd w:id="28"/>
    </w:p>
    <w:p w14:paraId="2BCE2FBA" w14:textId="1BD565A6" w:rsidR="002B11D9" w:rsidRPr="0075703A" w:rsidRDefault="00E43858" w:rsidP="0075703A">
      <w:pPr>
        <w:rPr>
          <w:szCs w:val="22"/>
        </w:rPr>
      </w:pPr>
      <w:r w:rsidRPr="0075703A">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53883" w:rsidRPr="0075703A">
        <w:rPr>
          <w:szCs w:val="22"/>
        </w:rPr>
        <w:t>trigésimo séptimo, trigésimo octavo y trigésimo noveno fracciones IV y V de la Constitución Política del Estado Libre y Soberano de México</w:t>
      </w:r>
      <w:r w:rsidRPr="0075703A">
        <w:rPr>
          <w:szCs w:val="22"/>
        </w:rPr>
        <w:t>;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009ABBE" w14:textId="77777777" w:rsidR="002B11D9" w:rsidRPr="0075703A" w:rsidRDefault="002B11D9" w:rsidP="0075703A">
      <w:pPr>
        <w:rPr>
          <w:szCs w:val="22"/>
        </w:rPr>
      </w:pPr>
    </w:p>
    <w:p w14:paraId="2E0E6234" w14:textId="77777777" w:rsidR="002B11D9" w:rsidRPr="0075703A" w:rsidRDefault="00E43858" w:rsidP="0075703A">
      <w:pPr>
        <w:pStyle w:val="Ttulo3"/>
        <w:spacing w:line="360" w:lineRule="auto"/>
        <w:rPr>
          <w:szCs w:val="22"/>
        </w:rPr>
      </w:pPr>
      <w:bookmarkStart w:id="29" w:name="_Toc200537963"/>
      <w:r w:rsidRPr="0075703A">
        <w:rPr>
          <w:szCs w:val="22"/>
        </w:rPr>
        <w:t>b) Legitimidad de la parte recurrente.</w:t>
      </w:r>
      <w:bookmarkEnd w:id="29"/>
    </w:p>
    <w:p w14:paraId="78DA37FC" w14:textId="77777777" w:rsidR="002B11D9" w:rsidRPr="0075703A" w:rsidRDefault="00E43858" w:rsidP="0075703A">
      <w:pPr>
        <w:rPr>
          <w:szCs w:val="22"/>
        </w:rPr>
      </w:pPr>
      <w:r w:rsidRPr="0075703A">
        <w:rPr>
          <w:szCs w:val="22"/>
        </w:rPr>
        <w:t>El recurso de revisión fue interpuesto por parte legítima, ya que se presentó por la misma persona que formuló la solicitud de acceso a la Información Pública,</w:t>
      </w:r>
      <w:r w:rsidRPr="0075703A">
        <w:rPr>
          <w:b/>
          <w:szCs w:val="22"/>
        </w:rPr>
        <w:t xml:space="preserve"> </w:t>
      </w:r>
      <w:r w:rsidRPr="0075703A">
        <w:rPr>
          <w:szCs w:val="22"/>
        </w:rPr>
        <w:t>debido a que los datos de acceso</w:t>
      </w:r>
      <w:r w:rsidRPr="0075703A">
        <w:rPr>
          <w:b/>
          <w:szCs w:val="22"/>
        </w:rPr>
        <w:t xml:space="preserve"> SAIMEX</w:t>
      </w:r>
      <w:r w:rsidRPr="0075703A">
        <w:rPr>
          <w:szCs w:val="22"/>
        </w:rPr>
        <w:t xml:space="preserve"> son personales e irrepetibles.</w:t>
      </w:r>
    </w:p>
    <w:p w14:paraId="66A2A93E" w14:textId="77777777" w:rsidR="002B11D9" w:rsidRPr="0075703A" w:rsidRDefault="002B11D9" w:rsidP="0075703A">
      <w:pPr>
        <w:rPr>
          <w:szCs w:val="22"/>
        </w:rPr>
      </w:pPr>
    </w:p>
    <w:p w14:paraId="0943A28B" w14:textId="77777777" w:rsidR="002B11D9" w:rsidRPr="0075703A" w:rsidRDefault="00E43858" w:rsidP="0075703A">
      <w:pPr>
        <w:pStyle w:val="Ttulo3"/>
        <w:spacing w:line="360" w:lineRule="auto"/>
        <w:rPr>
          <w:szCs w:val="22"/>
        </w:rPr>
      </w:pPr>
      <w:bookmarkStart w:id="30" w:name="_Toc200537964"/>
      <w:r w:rsidRPr="0075703A">
        <w:rPr>
          <w:szCs w:val="22"/>
        </w:rPr>
        <w:t>c) Plazo para interponer el recurso.</w:t>
      </w:r>
      <w:bookmarkEnd w:id="30"/>
    </w:p>
    <w:p w14:paraId="02BF5B02" w14:textId="13A278A9" w:rsidR="002B11D9" w:rsidRPr="0075703A" w:rsidRDefault="00E43858" w:rsidP="0075703A">
      <w:pPr>
        <w:rPr>
          <w:szCs w:val="22"/>
        </w:rPr>
      </w:pPr>
      <w:bookmarkStart w:id="31" w:name="_heading=h.1y810tw" w:colFirst="0" w:colLast="0"/>
      <w:bookmarkEnd w:id="31"/>
      <w:r w:rsidRPr="0075703A">
        <w:rPr>
          <w:b/>
          <w:szCs w:val="22"/>
        </w:rPr>
        <w:t>EL SUJETO OBLIGADO</w:t>
      </w:r>
      <w:r w:rsidRPr="0075703A">
        <w:rPr>
          <w:szCs w:val="22"/>
        </w:rPr>
        <w:t xml:space="preserve"> notificó la respuesta a la solicitud de acceso a la Información Pública el </w:t>
      </w:r>
      <w:r w:rsidR="00D76D5C" w:rsidRPr="0075703A">
        <w:rPr>
          <w:b/>
          <w:szCs w:val="22"/>
        </w:rPr>
        <w:t>cinco</w:t>
      </w:r>
      <w:r w:rsidRPr="0075703A">
        <w:rPr>
          <w:b/>
          <w:szCs w:val="22"/>
        </w:rPr>
        <w:t xml:space="preserve"> de </w:t>
      </w:r>
      <w:r w:rsidR="00D76D5C" w:rsidRPr="0075703A">
        <w:rPr>
          <w:b/>
          <w:szCs w:val="22"/>
        </w:rPr>
        <w:t>marzo</w:t>
      </w:r>
      <w:r w:rsidRPr="0075703A">
        <w:rPr>
          <w:b/>
          <w:szCs w:val="22"/>
        </w:rPr>
        <w:t xml:space="preserve"> de dos mil </w:t>
      </w:r>
      <w:r w:rsidR="000955A6" w:rsidRPr="0075703A">
        <w:rPr>
          <w:b/>
          <w:szCs w:val="22"/>
        </w:rPr>
        <w:t>veinticinco</w:t>
      </w:r>
      <w:r w:rsidRPr="0075703A">
        <w:rPr>
          <w:szCs w:val="22"/>
        </w:rPr>
        <w:t xml:space="preserve"> y el recurso que nos ocupa se interpuso el </w:t>
      </w:r>
      <w:r w:rsidR="00E46C66" w:rsidRPr="0075703A">
        <w:rPr>
          <w:b/>
          <w:szCs w:val="22"/>
        </w:rPr>
        <w:t>seis</w:t>
      </w:r>
      <w:r w:rsidRPr="0075703A">
        <w:rPr>
          <w:b/>
          <w:szCs w:val="22"/>
        </w:rPr>
        <w:t xml:space="preserve"> de </w:t>
      </w:r>
      <w:r w:rsidR="005069FD" w:rsidRPr="0075703A">
        <w:rPr>
          <w:b/>
          <w:szCs w:val="22"/>
        </w:rPr>
        <w:lastRenderedPageBreak/>
        <w:t>marzo</w:t>
      </w:r>
      <w:r w:rsidRPr="0075703A">
        <w:rPr>
          <w:b/>
          <w:szCs w:val="22"/>
        </w:rPr>
        <w:t xml:space="preserve"> de dos mil </w:t>
      </w:r>
      <w:r w:rsidR="000955A6" w:rsidRPr="0075703A">
        <w:rPr>
          <w:b/>
          <w:szCs w:val="22"/>
        </w:rPr>
        <w:t>veinticinco</w:t>
      </w:r>
      <w:r w:rsidRPr="0075703A">
        <w:rPr>
          <w:szCs w:val="22"/>
        </w:rPr>
        <w:t xml:space="preserve"> por lo tanto, éste se encuentra dentro del margen temporal previsto en el artículo 178 de la Ley de Transparencia y Acceso a la Información Pública del Estado de México y Municipios, el cual transcurrió del </w:t>
      </w:r>
      <w:r w:rsidR="00D76D5C" w:rsidRPr="0075703A">
        <w:rPr>
          <w:b/>
          <w:szCs w:val="22"/>
        </w:rPr>
        <w:t>seis</w:t>
      </w:r>
      <w:r w:rsidR="001C0893" w:rsidRPr="0075703A">
        <w:rPr>
          <w:b/>
          <w:szCs w:val="22"/>
        </w:rPr>
        <w:t xml:space="preserve"> al </w:t>
      </w:r>
      <w:r w:rsidR="00D76D5C" w:rsidRPr="0075703A">
        <w:rPr>
          <w:b/>
          <w:szCs w:val="22"/>
        </w:rPr>
        <w:t>veintisiete</w:t>
      </w:r>
      <w:r w:rsidR="00502F3C" w:rsidRPr="0075703A">
        <w:rPr>
          <w:b/>
          <w:szCs w:val="22"/>
        </w:rPr>
        <w:t xml:space="preserve"> de </w:t>
      </w:r>
      <w:r w:rsidR="001B5316" w:rsidRPr="0075703A">
        <w:rPr>
          <w:b/>
          <w:szCs w:val="22"/>
        </w:rPr>
        <w:t>marzo</w:t>
      </w:r>
      <w:r w:rsidR="001C0893" w:rsidRPr="0075703A">
        <w:rPr>
          <w:b/>
          <w:szCs w:val="22"/>
        </w:rPr>
        <w:t xml:space="preserve"> de d</w:t>
      </w:r>
      <w:r w:rsidRPr="0075703A">
        <w:rPr>
          <w:b/>
          <w:szCs w:val="22"/>
        </w:rPr>
        <w:t xml:space="preserve">os mil </w:t>
      </w:r>
      <w:r w:rsidR="00502F3C" w:rsidRPr="0075703A">
        <w:rPr>
          <w:b/>
          <w:szCs w:val="22"/>
        </w:rPr>
        <w:t>veinticinco</w:t>
      </w:r>
      <w:r w:rsidRPr="0075703A">
        <w:rPr>
          <w:szCs w:val="22"/>
        </w:rPr>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02130B29" w14:textId="77777777" w:rsidR="002B11D9" w:rsidRPr="0075703A" w:rsidRDefault="002B11D9" w:rsidP="0075703A">
      <w:pPr>
        <w:rPr>
          <w:szCs w:val="22"/>
        </w:rPr>
      </w:pPr>
    </w:p>
    <w:p w14:paraId="2F9FD68D" w14:textId="77777777" w:rsidR="002B11D9" w:rsidRPr="0075703A" w:rsidRDefault="00E43858" w:rsidP="0075703A">
      <w:pPr>
        <w:pStyle w:val="Ttulo3"/>
        <w:spacing w:line="360" w:lineRule="auto"/>
        <w:rPr>
          <w:szCs w:val="22"/>
        </w:rPr>
      </w:pPr>
      <w:bookmarkStart w:id="32" w:name="_Toc200537965"/>
      <w:r w:rsidRPr="0075703A">
        <w:rPr>
          <w:szCs w:val="22"/>
        </w:rPr>
        <w:t>d) Causal de procedencia.</w:t>
      </w:r>
      <w:bookmarkEnd w:id="32"/>
    </w:p>
    <w:p w14:paraId="21F6A19B" w14:textId="6F15EE22" w:rsidR="002B11D9" w:rsidRPr="0075703A" w:rsidRDefault="00E43858" w:rsidP="0075703A">
      <w:pPr>
        <w:rPr>
          <w:szCs w:val="22"/>
        </w:rPr>
      </w:pPr>
      <w:r w:rsidRPr="0075703A">
        <w:rPr>
          <w:szCs w:val="22"/>
        </w:rPr>
        <w:t>Resulta procedente la interposición del recurso de revisión, ya que se actualiza la causal de procedencia señalad</w:t>
      </w:r>
      <w:r w:rsidR="00FD79D8" w:rsidRPr="0075703A">
        <w:rPr>
          <w:szCs w:val="22"/>
        </w:rPr>
        <w:t xml:space="preserve">a en el artículo 179, fracción </w:t>
      </w:r>
      <w:r w:rsidR="00D76D5C" w:rsidRPr="0075703A">
        <w:rPr>
          <w:szCs w:val="22"/>
        </w:rPr>
        <w:t>V</w:t>
      </w:r>
      <w:r w:rsidRPr="0075703A">
        <w:rPr>
          <w:szCs w:val="22"/>
        </w:rPr>
        <w:t xml:space="preserve"> de la Ley de Transparencia y Acceso a la Información Pública del Estado de México y Municipios.</w:t>
      </w:r>
    </w:p>
    <w:p w14:paraId="0DA286F6" w14:textId="77777777" w:rsidR="002B11D9" w:rsidRPr="0075703A" w:rsidRDefault="002B11D9" w:rsidP="0075703A">
      <w:pPr>
        <w:rPr>
          <w:szCs w:val="22"/>
        </w:rPr>
      </w:pPr>
    </w:p>
    <w:p w14:paraId="2F204211" w14:textId="77777777" w:rsidR="002B11D9" w:rsidRPr="0075703A" w:rsidRDefault="00E43858" w:rsidP="0075703A">
      <w:pPr>
        <w:pStyle w:val="Ttulo3"/>
        <w:spacing w:line="360" w:lineRule="auto"/>
        <w:rPr>
          <w:szCs w:val="22"/>
        </w:rPr>
      </w:pPr>
      <w:bookmarkStart w:id="33" w:name="_Toc200537966"/>
      <w:r w:rsidRPr="0075703A">
        <w:rPr>
          <w:szCs w:val="22"/>
        </w:rPr>
        <w:t>e) Requisitos formales para la interposición del recurso.</w:t>
      </w:r>
      <w:bookmarkEnd w:id="33"/>
    </w:p>
    <w:p w14:paraId="6C1E7B8A" w14:textId="77777777" w:rsidR="00D76D5C" w:rsidRPr="0075703A" w:rsidRDefault="00D76D5C" w:rsidP="0075703A">
      <w:pPr>
        <w:rPr>
          <w:szCs w:val="22"/>
        </w:rPr>
      </w:pPr>
      <w:r w:rsidRPr="0075703A">
        <w:rPr>
          <w:szCs w:val="22"/>
        </w:rPr>
        <w:t xml:space="preserve">Es importante mencionar que, de la revisión del expediente electrónico del </w:t>
      </w:r>
      <w:r w:rsidRPr="0075703A">
        <w:rPr>
          <w:b/>
          <w:szCs w:val="22"/>
        </w:rPr>
        <w:t>SAIMEX</w:t>
      </w:r>
      <w:r w:rsidRPr="0075703A">
        <w:rPr>
          <w:szCs w:val="22"/>
        </w:rPr>
        <w:t xml:space="preserve">, se observa que </w:t>
      </w:r>
      <w:r w:rsidRPr="0075703A">
        <w:rPr>
          <w:b/>
          <w:szCs w:val="22"/>
        </w:rPr>
        <w:t>LA PARTE RECURRENTE</w:t>
      </w:r>
      <w:r w:rsidRPr="0075703A">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5703A">
        <w:rPr>
          <w:b/>
          <w:szCs w:val="22"/>
          <w:u w:val="single"/>
        </w:rPr>
        <w:t>el nombre no es un requisito indispensable</w:t>
      </w:r>
      <w:r w:rsidRPr="0075703A">
        <w:rPr>
          <w:szCs w:val="22"/>
        </w:rPr>
        <w:t xml:space="preserve"> para que las y los ciudadanos ejerzan el derecho de acceso a la información pública. </w:t>
      </w:r>
    </w:p>
    <w:p w14:paraId="68764FC5" w14:textId="77777777" w:rsidR="00D76D5C" w:rsidRPr="0075703A" w:rsidRDefault="00D76D5C" w:rsidP="0075703A">
      <w:pPr>
        <w:rPr>
          <w:szCs w:val="22"/>
        </w:rPr>
      </w:pPr>
    </w:p>
    <w:p w14:paraId="1DDF3579" w14:textId="77777777" w:rsidR="00D76D5C" w:rsidRPr="0075703A" w:rsidRDefault="00D76D5C" w:rsidP="0075703A">
      <w:pPr>
        <w:rPr>
          <w:szCs w:val="22"/>
        </w:rPr>
      </w:pPr>
      <w:r w:rsidRPr="0075703A">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75703A">
        <w:rPr>
          <w:szCs w:val="22"/>
        </w:rPr>
        <w:lastRenderedPageBreak/>
        <w:t xml:space="preserve">establece que cuando el recurso de revisión se interponga de manera electrónica no será indispensable que contenga algunos requisitos, entre ellos, el nombre de </w:t>
      </w:r>
      <w:r w:rsidRPr="0075703A">
        <w:rPr>
          <w:b/>
          <w:szCs w:val="22"/>
        </w:rPr>
        <w:t>LA PARTE RECURRENTE;</w:t>
      </w:r>
      <w:r w:rsidRPr="0075703A">
        <w:rPr>
          <w:szCs w:val="22"/>
        </w:rPr>
        <w:t xml:space="preserve"> por lo que, en el presente caso, al haber sido presentado el recurso de revisión vía </w:t>
      </w:r>
      <w:r w:rsidRPr="0075703A">
        <w:rPr>
          <w:b/>
          <w:szCs w:val="22"/>
        </w:rPr>
        <w:t>SAIMEX</w:t>
      </w:r>
      <w:r w:rsidRPr="0075703A">
        <w:rPr>
          <w:szCs w:val="22"/>
        </w:rPr>
        <w:t>, dicho requisito resulta innecesario.</w:t>
      </w:r>
    </w:p>
    <w:p w14:paraId="458725C4" w14:textId="77777777" w:rsidR="002B11D9" w:rsidRPr="0075703A" w:rsidRDefault="002B11D9" w:rsidP="0075703A">
      <w:pPr>
        <w:rPr>
          <w:szCs w:val="22"/>
        </w:rPr>
      </w:pPr>
    </w:p>
    <w:p w14:paraId="6CC0AE89" w14:textId="142E352E" w:rsidR="002B11D9" w:rsidRPr="0075703A" w:rsidRDefault="00E43858" w:rsidP="0075703A">
      <w:pPr>
        <w:pStyle w:val="Ttulo2"/>
        <w:rPr>
          <w:szCs w:val="22"/>
        </w:rPr>
      </w:pPr>
      <w:bookmarkStart w:id="34" w:name="_Toc200537967"/>
      <w:r w:rsidRPr="0075703A">
        <w:rPr>
          <w:szCs w:val="22"/>
        </w:rPr>
        <w:t xml:space="preserve">SEGUNDO. </w:t>
      </w:r>
      <w:r w:rsidR="005201C8" w:rsidRPr="0075703A">
        <w:rPr>
          <w:szCs w:val="22"/>
        </w:rPr>
        <w:t>Estudio de Fondo</w:t>
      </w:r>
      <w:r w:rsidRPr="0075703A">
        <w:rPr>
          <w:szCs w:val="22"/>
        </w:rPr>
        <w:t>.</w:t>
      </w:r>
      <w:bookmarkEnd w:id="34"/>
    </w:p>
    <w:p w14:paraId="36F4B1E9" w14:textId="77777777" w:rsidR="002B11D9" w:rsidRPr="0075703A" w:rsidRDefault="00E43858" w:rsidP="0075703A">
      <w:pPr>
        <w:pStyle w:val="Ttulo3"/>
        <w:spacing w:line="360" w:lineRule="auto"/>
        <w:rPr>
          <w:szCs w:val="22"/>
        </w:rPr>
      </w:pPr>
      <w:bookmarkStart w:id="35" w:name="_Toc200537968"/>
      <w:r w:rsidRPr="0075703A">
        <w:rPr>
          <w:szCs w:val="22"/>
        </w:rPr>
        <w:t>a) Mandato de transparencia y responsabilidad del Sujeto Obligado.</w:t>
      </w:r>
      <w:bookmarkEnd w:id="35"/>
    </w:p>
    <w:p w14:paraId="645A0019" w14:textId="77777777" w:rsidR="002B11D9" w:rsidRPr="0075703A" w:rsidRDefault="00E43858" w:rsidP="0075703A">
      <w:pPr>
        <w:rPr>
          <w:szCs w:val="22"/>
        </w:rPr>
      </w:pPr>
      <w:r w:rsidRPr="0075703A">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C2B1B8" w14:textId="77777777" w:rsidR="002B11D9" w:rsidRPr="0075703A" w:rsidRDefault="002B11D9" w:rsidP="0075703A">
      <w:pPr>
        <w:rPr>
          <w:szCs w:val="22"/>
        </w:rPr>
      </w:pPr>
    </w:p>
    <w:p w14:paraId="2728DC9A" w14:textId="77777777" w:rsidR="002B11D9" w:rsidRPr="0075703A" w:rsidRDefault="00E43858" w:rsidP="0075703A">
      <w:pPr>
        <w:spacing w:line="240" w:lineRule="auto"/>
        <w:ind w:left="567" w:right="539"/>
        <w:rPr>
          <w:b/>
          <w:i/>
          <w:szCs w:val="22"/>
        </w:rPr>
      </w:pPr>
      <w:r w:rsidRPr="0075703A">
        <w:rPr>
          <w:b/>
          <w:i/>
          <w:szCs w:val="22"/>
        </w:rPr>
        <w:t>Constitución Política de los Estados Unidos Mexicanos</w:t>
      </w:r>
    </w:p>
    <w:p w14:paraId="65A3C40E" w14:textId="77777777" w:rsidR="002B11D9" w:rsidRPr="0075703A" w:rsidRDefault="00E43858" w:rsidP="0075703A">
      <w:pPr>
        <w:spacing w:line="240" w:lineRule="auto"/>
        <w:ind w:left="567" w:right="539"/>
        <w:rPr>
          <w:b/>
          <w:i/>
          <w:szCs w:val="22"/>
        </w:rPr>
      </w:pPr>
      <w:r w:rsidRPr="0075703A">
        <w:rPr>
          <w:b/>
          <w:i/>
          <w:szCs w:val="22"/>
        </w:rPr>
        <w:t>“Artículo 6.</w:t>
      </w:r>
    </w:p>
    <w:p w14:paraId="56A52B32" w14:textId="77777777" w:rsidR="002B11D9" w:rsidRPr="0075703A" w:rsidRDefault="00E43858" w:rsidP="0075703A">
      <w:pPr>
        <w:spacing w:line="240" w:lineRule="auto"/>
        <w:ind w:left="567" w:right="539"/>
        <w:rPr>
          <w:i/>
          <w:szCs w:val="22"/>
        </w:rPr>
      </w:pPr>
      <w:r w:rsidRPr="0075703A">
        <w:rPr>
          <w:i/>
          <w:szCs w:val="22"/>
        </w:rPr>
        <w:t>(…)</w:t>
      </w:r>
    </w:p>
    <w:p w14:paraId="1976FC67" w14:textId="77777777" w:rsidR="002B11D9" w:rsidRPr="0075703A" w:rsidRDefault="00E43858" w:rsidP="0075703A">
      <w:pPr>
        <w:spacing w:line="240" w:lineRule="auto"/>
        <w:ind w:left="567" w:right="539"/>
        <w:rPr>
          <w:i/>
          <w:szCs w:val="22"/>
        </w:rPr>
      </w:pPr>
      <w:r w:rsidRPr="0075703A">
        <w:rPr>
          <w:i/>
          <w:szCs w:val="22"/>
        </w:rPr>
        <w:t>Para efectos de lo dispuesto en el presente artículo se observará lo siguiente:</w:t>
      </w:r>
    </w:p>
    <w:p w14:paraId="04BDA9BA" w14:textId="77777777" w:rsidR="002B11D9" w:rsidRPr="0075703A" w:rsidRDefault="00E43858" w:rsidP="0075703A">
      <w:pPr>
        <w:spacing w:line="240" w:lineRule="auto"/>
        <w:ind w:left="567" w:right="539"/>
        <w:rPr>
          <w:b/>
          <w:i/>
          <w:szCs w:val="22"/>
        </w:rPr>
      </w:pPr>
      <w:r w:rsidRPr="0075703A">
        <w:rPr>
          <w:b/>
          <w:i/>
          <w:szCs w:val="22"/>
        </w:rPr>
        <w:t>A</w:t>
      </w:r>
      <w:r w:rsidRPr="0075703A">
        <w:rPr>
          <w:i/>
          <w:szCs w:val="22"/>
        </w:rPr>
        <w:t xml:space="preserve">. </w:t>
      </w:r>
      <w:r w:rsidRPr="0075703A">
        <w:rPr>
          <w:b/>
          <w:i/>
          <w:szCs w:val="22"/>
        </w:rPr>
        <w:t>Para el ejercicio del derecho de acceso a la información</w:t>
      </w:r>
      <w:r w:rsidRPr="0075703A">
        <w:rPr>
          <w:i/>
          <w:szCs w:val="22"/>
        </w:rPr>
        <w:t xml:space="preserve">, la Federación y </w:t>
      </w:r>
      <w:r w:rsidRPr="0075703A">
        <w:rPr>
          <w:b/>
          <w:i/>
          <w:szCs w:val="22"/>
        </w:rPr>
        <w:t>las entidades federativas, en el ámbito de sus respectivas competencias, se regirán por los siguientes principios y bases:</w:t>
      </w:r>
    </w:p>
    <w:p w14:paraId="7B2501C9" w14:textId="77777777" w:rsidR="002B11D9" w:rsidRPr="0075703A" w:rsidRDefault="00E43858" w:rsidP="0075703A">
      <w:pPr>
        <w:spacing w:line="240" w:lineRule="auto"/>
        <w:ind w:left="567" w:right="539"/>
        <w:rPr>
          <w:i/>
          <w:szCs w:val="22"/>
        </w:rPr>
      </w:pPr>
      <w:r w:rsidRPr="0075703A">
        <w:rPr>
          <w:b/>
          <w:i/>
          <w:szCs w:val="22"/>
        </w:rPr>
        <w:t xml:space="preserve">I. </w:t>
      </w:r>
      <w:r w:rsidRPr="0075703A">
        <w:rPr>
          <w:b/>
          <w:i/>
          <w:szCs w:val="22"/>
        </w:rPr>
        <w:tab/>
        <w:t>Toda la información en posesión de cualquier</w:t>
      </w:r>
      <w:r w:rsidRPr="0075703A">
        <w:rPr>
          <w:i/>
          <w:szCs w:val="22"/>
        </w:rPr>
        <w:t xml:space="preserve"> </w:t>
      </w:r>
      <w:r w:rsidRPr="0075703A">
        <w:rPr>
          <w:b/>
          <w:i/>
          <w:szCs w:val="22"/>
        </w:rPr>
        <w:t>autoridad</w:t>
      </w:r>
      <w:r w:rsidRPr="0075703A">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5703A">
        <w:rPr>
          <w:b/>
          <w:i/>
          <w:szCs w:val="22"/>
        </w:rPr>
        <w:t>municipal</w:t>
      </w:r>
      <w:r w:rsidRPr="0075703A">
        <w:rPr>
          <w:i/>
          <w:szCs w:val="22"/>
        </w:rPr>
        <w:t xml:space="preserve">, </w:t>
      </w:r>
      <w:r w:rsidRPr="0075703A">
        <w:rPr>
          <w:b/>
          <w:i/>
          <w:szCs w:val="22"/>
        </w:rPr>
        <w:t>es pública</w:t>
      </w:r>
      <w:r w:rsidRPr="0075703A">
        <w:rPr>
          <w:i/>
          <w:szCs w:val="22"/>
        </w:rPr>
        <w:t xml:space="preserve"> y sólo podrá ser reservada temporalmente por razones de interés público y seguridad nacional, en los términos que fijen las leyes. </w:t>
      </w:r>
      <w:r w:rsidRPr="0075703A">
        <w:rPr>
          <w:b/>
          <w:i/>
          <w:szCs w:val="22"/>
        </w:rPr>
        <w:t>En la interpretación de este derecho deberá prevalecer el principio de máxima publicidad. Los sujetos obligados deberán documentar todo acto que derive del ejercicio de sus facultades, competencias o funciones</w:t>
      </w:r>
      <w:r w:rsidRPr="0075703A">
        <w:rPr>
          <w:i/>
          <w:szCs w:val="22"/>
        </w:rPr>
        <w:t>, la ley determinará los supuestos específicos bajo los cuales procederá la declaración de inexistencia de la información.”</w:t>
      </w:r>
    </w:p>
    <w:p w14:paraId="55C26538" w14:textId="77777777" w:rsidR="002B11D9" w:rsidRPr="0075703A" w:rsidRDefault="002B11D9" w:rsidP="0075703A">
      <w:pPr>
        <w:spacing w:line="240" w:lineRule="auto"/>
        <w:ind w:left="567" w:right="539"/>
        <w:rPr>
          <w:b/>
          <w:i/>
          <w:szCs w:val="22"/>
        </w:rPr>
      </w:pPr>
    </w:p>
    <w:p w14:paraId="1DB1F016" w14:textId="77777777" w:rsidR="002B11D9" w:rsidRPr="0075703A" w:rsidRDefault="00E43858" w:rsidP="0075703A">
      <w:pPr>
        <w:spacing w:line="240" w:lineRule="auto"/>
        <w:ind w:left="567" w:right="539"/>
        <w:rPr>
          <w:b/>
          <w:i/>
          <w:szCs w:val="22"/>
        </w:rPr>
      </w:pPr>
      <w:r w:rsidRPr="0075703A">
        <w:rPr>
          <w:b/>
          <w:i/>
          <w:szCs w:val="22"/>
        </w:rPr>
        <w:t>Constitución Política del Estado Libre y Soberano de México</w:t>
      </w:r>
    </w:p>
    <w:p w14:paraId="4E542E32" w14:textId="77777777" w:rsidR="002B11D9" w:rsidRPr="0075703A" w:rsidRDefault="00E43858" w:rsidP="0075703A">
      <w:pPr>
        <w:spacing w:line="240" w:lineRule="auto"/>
        <w:ind w:left="567" w:right="539"/>
        <w:rPr>
          <w:i/>
          <w:szCs w:val="22"/>
        </w:rPr>
      </w:pPr>
      <w:r w:rsidRPr="0075703A">
        <w:rPr>
          <w:b/>
          <w:i/>
          <w:szCs w:val="22"/>
        </w:rPr>
        <w:t>“Artículo 5</w:t>
      </w:r>
      <w:r w:rsidRPr="0075703A">
        <w:rPr>
          <w:i/>
          <w:szCs w:val="22"/>
        </w:rPr>
        <w:t xml:space="preserve">.- </w:t>
      </w:r>
    </w:p>
    <w:p w14:paraId="0E7D0278" w14:textId="77777777" w:rsidR="002B11D9" w:rsidRPr="0075703A" w:rsidRDefault="00E43858" w:rsidP="0075703A">
      <w:pPr>
        <w:spacing w:line="240" w:lineRule="auto"/>
        <w:ind w:left="567" w:right="539"/>
        <w:rPr>
          <w:i/>
          <w:szCs w:val="22"/>
        </w:rPr>
      </w:pPr>
      <w:r w:rsidRPr="0075703A">
        <w:rPr>
          <w:i/>
          <w:szCs w:val="22"/>
        </w:rPr>
        <w:t>(…)</w:t>
      </w:r>
    </w:p>
    <w:p w14:paraId="6CD461F3" w14:textId="77777777" w:rsidR="002B11D9" w:rsidRPr="0075703A" w:rsidRDefault="00E43858" w:rsidP="0075703A">
      <w:pPr>
        <w:spacing w:line="240" w:lineRule="auto"/>
        <w:ind w:left="567" w:right="539"/>
        <w:rPr>
          <w:i/>
          <w:szCs w:val="22"/>
        </w:rPr>
      </w:pPr>
      <w:r w:rsidRPr="0075703A">
        <w:rPr>
          <w:b/>
          <w:i/>
          <w:szCs w:val="22"/>
        </w:rPr>
        <w:lastRenderedPageBreak/>
        <w:t>El derecho a la información será garantizado por el Estado. La ley establecerá las previsiones que permitan asegurar la protección, el respeto y la difusión de este derecho</w:t>
      </w:r>
      <w:r w:rsidRPr="0075703A">
        <w:rPr>
          <w:i/>
          <w:szCs w:val="22"/>
        </w:rPr>
        <w:t>.</w:t>
      </w:r>
    </w:p>
    <w:p w14:paraId="2ABE9580" w14:textId="77777777" w:rsidR="002B11D9" w:rsidRPr="0075703A" w:rsidRDefault="00E43858" w:rsidP="0075703A">
      <w:pPr>
        <w:spacing w:line="240" w:lineRule="auto"/>
        <w:ind w:left="567" w:right="539"/>
        <w:rPr>
          <w:i/>
          <w:szCs w:val="22"/>
        </w:rPr>
      </w:pPr>
      <w:r w:rsidRPr="0075703A">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7A0A77" w14:textId="77777777" w:rsidR="002B11D9" w:rsidRPr="0075703A" w:rsidRDefault="00E43858" w:rsidP="0075703A">
      <w:pPr>
        <w:spacing w:line="240" w:lineRule="auto"/>
        <w:ind w:left="567" w:right="539"/>
        <w:rPr>
          <w:i/>
          <w:szCs w:val="22"/>
        </w:rPr>
      </w:pPr>
      <w:r w:rsidRPr="0075703A">
        <w:rPr>
          <w:b/>
          <w:i/>
          <w:szCs w:val="22"/>
        </w:rPr>
        <w:t>Este derecho se regirá por los principios y bases siguientes</w:t>
      </w:r>
      <w:r w:rsidRPr="0075703A">
        <w:rPr>
          <w:i/>
          <w:szCs w:val="22"/>
        </w:rPr>
        <w:t>:</w:t>
      </w:r>
    </w:p>
    <w:p w14:paraId="20F07590" w14:textId="77777777" w:rsidR="002B11D9" w:rsidRPr="0075703A" w:rsidRDefault="00E43858" w:rsidP="0075703A">
      <w:pPr>
        <w:spacing w:line="240" w:lineRule="auto"/>
        <w:ind w:left="567" w:right="539"/>
        <w:rPr>
          <w:i/>
          <w:szCs w:val="22"/>
        </w:rPr>
      </w:pPr>
      <w:r w:rsidRPr="0075703A">
        <w:rPr>
          <w:b/>
          <w:i/>
          <w:szCs w:val="22"/>
        </w:rPr>
        <w:t>I. Toda la información en posesión de cualquier autoridad, entidad, órgano y organismos de los</w:t>
      </w:r>
      <w:r w:rsidRPr="0075703A">
        <w:rPr>
          <w:i/>
          <w:szCs w:val="22"/>
        </w:rPr>
        <w:t xml:space="preserve"> Poderes Ejecutivo, Legislativo y Judicial, órganos autónomos, partidos políticos, fideicomisos y fondos públicos estatales y </w:t>
      </w:r>
      <w:r w:rsidRPr="0075703A">
        <w:rPr>
          <w:b/>
          <w:i/>
          <w:szCs w:val="22"/>
        </w:rPr>
        <w:t>municipales</w:t>
      </w:r>
      <w:r w:rsidRPr="0075703A">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703A">
        <w:rPr>
          <w:b/>
          <w:i/>
          <w:szCs w:val="22"/>
        </w:rPr>
        <w:t>es pública</w:t>
      </w:r>
      <w:r w:rsidRPr="0075703A">
        <w:rPr>
          <w:i/>
          <w:szCs w:val="22"/>
        </w:rPr>
        <w:t xml:space="preserve"> y sólo podrá ser reservada temporalmente por razones previstas en la Constitución Política de los Estados Unidos Mexicanos de interés público y seguridad, en los términos que fijen las leyes. </w:t>
      </w:r>
      <w:r w:rsidRPr="0075703A">
        <w:rPr>
          <w:b/>
          <w:i/>
          <w:szCs w:val="22"/>
        </w:rPr>
        <w:t>En la interpretación de este derecho deberá prevalecer el principio de máxima publicidad</w:t>
      </w:r>
      <w:r w:rsidRPr="0075703A">
        <w:rPr>
          <w:i/>
          <w:szCs w:val="22"/>
        </w:rPr>
        <w:t xml:space="preserve">. </w:t>
      </w:r>
      <w:r w:rsidRPr="0075703A">
        <w:rPr>
          <w:b/>
          <w:i/>
          <w:szCs w:val="22"/>
        </w:rPr>
        <w:t>Los sujetos obligados deberán documentar todo acto que derive del ejercicio de sus facultades, competencias o funciones</w:t>
      </w:r>
      <w:r w:rsidRPr="0075703A">
        <w:rPr>
          <w:i/>
          <w:szCs w:val="22"/>
        </w:rPr>
        <w:t>, la ley determinará los supuestos específicos bajo los cuales procederá la declaración de inexistencia de la información.”</w:t>
      </w:r>
    </w:p>
    <w:p w14:paraId="43DAD261" w14:textId="77777777" w:rsidR="002B11D9" w:rsidRPr="0075703A" w:rsidRDefault="002B11D9" w:rsidP="0075703A">
      <w:pPr>
        <w:rPr>
          <w:b/>
          <w:i/>
          <w:szCs w:val="22"/>
        </w:rPr>
      </w:pPr>
    </w:p>
    <w:p w14:paraId="3CC5AE80" w14:textId="77777777" w:rsidR="002B11D9" w:rsidRPr="0075703A" w:rsidRDefault="00E43858" w:rsidP="0075703A">
      <w:pPr>
        <w:rPr>
          <w:i/>
          <w:szCs w:val="22"/>
        </w:rPr>
      </w:pPr>
      <w:r w:rsidRPr="0075703A">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5703A">
        <w:rPr>
          <w:i/>
          <w:szCs w:val="22"/>
        </w:rPr>
        <w:t>por los principios de simplicidad, rapidez, gratuidad del procedimiento, auxilio y orientación a los particulares.</w:t>
      </w:r>
    </w:p>
    <w:p w14:paraId="06C4477C" w14:textId="77777777" w:rsidR="002B11D9" w:rsidRPr="0075703A" w:rsidRDefault="002B11D9" w:rsidP="0075703A">
      <w:pPr>
        <w:rPr>
          <w:i/>
          <w:szCs w:val="22"/>
        </w:rPr>
      </w:pPr>
    </w:p>
    <w:p w14:paraId="32F71180" w14:textId="77777777" w:rsidR="002B11D9" w:rsidRPr="0075703A" w:rsidRDefault="00E43858" w:rsidP="0075703A">
      <w:pPr>
        <w:rPr>
          <w:i/>
          <w:szCs w:val="22"/>
        </w:rPr>
      </w:pPr>
      <w:r w:rsidRPr="0075703A">
        <w:rPr>
          <w:szCs w:val="22"/>
        </w:rP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B6730D8" w14:textId="77777777" w:rsidR="002B11D9" w:rsidRPr="0075703A" w:rsidRDefault="002B11D9" w:rsidP="0075703A">
      <w:pPr>
        <w:rPr>
          <w:szCs w:val="22"/>
        </w:rPr>
      </w:pPr>
    </w:p>
    <w:p w14:paraId="50C9A409" w14:textId="77777777" w:rsidR="002B11D9" w:rsidRPr="0075703A" w:rsidRDefault="00E43858" w:rsidP="0075703A">
      <w:pPr>
        <w:rPr>
          <w:szCs w:val="22"/>
        </w:rPr>
      </w:pPr>
      <w:r w:rsidRPr="0075703A">
        <w:rPr>
          <w:szCs w:val="22"/>
        </w:rPr>
        <w:t xml:space="preserve">Esto es, que los Sujetos Obligados deben atender las solicitudes de acceso a la información pública que se les sean realizadas, y proporcionar la información pública que obre en su poder, </w:t>
      </w:r>
      <w:r w:rsidRPr="0075703A">
        <w:rPr>
          <w:szCs w:val="22"/>
        </w:rPr>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2A6D7BE" w14:textId="77777777" w:rsidR="002B11D9" w:rsidRPr="0075703A" w:rsidRDefault="002B11D9" w:rsidP="0075703A">
      <w:pPr>
        <w:rPr>
          <w:szCs w:val="22"/>
        </w:rPr>
      </w:pPr>
    </w:p>
    <w:p w14:paraId="35AF7222" w14:textId="77777777" w:rsidR="002B11D9" w:rsidRPr="0075703A" w:rsidRDefault="00E43858" w:rsidP="0075703A">
      <w:pPr>
        <w:rPr>
          <w:szCs w:val="22"/>
        </w:rPr>
      </w:pPr>
      <w:r w:rsidRPr="0075703A">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6BA6196" w14:textId="77777777" w:rsidR="002B11D9" w:rsidRPr="0075703A" w:rsidRDefault="002B11D9" w:rsidP="0075703A">
      <w:pPr>
        <w:rPr>
          <w:szCs w:val="22"/>
        </w:rPr>
      </w:pPr>
    </w:p>
    <w:p w14:paraId="573E8C29" w14:textId="77777777" w:rsidR="002B11D9" w:rsidRPr="0075703A" w:rsidRDefault="00E43858" w:rsidP="0075703A">
      <w:pPr>
        <w:rPr>
          <w:szCs w:val="22"/>
        </w:rPr>
      </w:pPr>
      <w:r w:rsidRPr="0075703A">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593E47A" w14:textId="77777777" w:rsidR="002B11D9" w:rsidRPr="0075703A" w:rsidRDefault="002B11D9" w:rsidP="0075703A">
      <w:pPr>
        <w:rPr>
          <w:szCs w:val="22"/>
        </w:rPr>
      </w:pPr>
    </w:p>
    <w:p w14:paraId="65B0DF28" w14:textId="77777777" w:rsidR="002B11D9" w:rsidRPr="0075703A" w:rsidRDefault="00E43858" w:rsidP="0075703A">
      <w:pPr>
        <w:rPr>
          <w:szCs w:val="22"/>
        </w:rPr>
      </w:pPr>
      <w:bookmarkStart w:id="36" w:name="_heading=h.2bn6wsx" w:colFirst="0" w:colLast="0"/>
      <w:bookmarkEnd w:id="36"/>
      <w:r w:rsidRPr="0075703A">
        <w:rPr>
          <w:szCs w:val="22"/>
        </w:rPr>
        <w:t xml:space="preserve">Con base en lo anterior, se considera que </w:t>
      </w:r>
      <w:r w:rsidRPr="0075703A">
        <w:rPr>
          <w:b/>
          <w:szCs w:val="22"/>
        </w:rPr>
        <w:t>EL</w:t>
      </w:r>
      <w:r w:rsidRPr="0075703A">
        <w:rPr>
          <w:szCs w:val="22"/>
        </w:rPr>
        <w:t xml:space="preserve"> </w:t>
      </w:r>
      <w:r w:rsidRPr="0075703A">
        <w:rPr>
          <w:b/>
          <w:szCs w:val="22"/>
        </w:rPr>
        <w:t>SUJETO OBLIGADO</w:t>
      </w:r>
      <w:r w:rsidRPr="0075703A">
        <w:rPr>
          <w:szCs w:val="22"/>
        </w:rPr>
        <w:t xml:space="preserve"> se encontraba compelido a atender la solicitud de acceso a la información realizada por </w:t>
      </w:r>
      <w:r w:rsidRPr="0075703A">
        <w:rPr>
          <w:b/>
          <w:szCs w:val="22"/>
        </w:rPr>
        <w:t>LA PARTE RECURRENTE</w:t>
      </w:r>
      <w:r w:rsidRPr="0075703A">
        <w:rPr>
          <w:szCs w:val="22"/>
        </w:rPr>
        <w:t>.</w:t>
      </w:r>
    </w:p>
    <w:p w14:paraId="4D6DDC45" w14:textId="77777777" w:rsidR="002B11D9" w:rsidRPr="0075703A" w:rsidRDefault="002B11D9" w:rsidP="0075703A">
      <w:pPr>
        <w:rPr>
          <w:szCs w:val="22"/>
        </w:rPr>
      </w:pPr>
    </w:p>
    <w:p w14:paraId="0AA81BA3" w14:textId="7A07553B" w:rsidR="002B11D9" w:rsidRPr="0075703A" w:rsidRDefault="00E43858" w:rsidP="0075703A">
      <w:pPr>
        <w:pStyle w:val="Ttulo3"/>
        <w:spacing w:line="360" w:lineRule="auto"/>
        <w:rPr>
          <w:szCs w:val="22"/>
        </w:rPr>
      </w:pPr>
      <w:bookmarkStart w:id="37" w:name="_Toc200537969"/>
      <w:r w:rsidRPr="0075703A">
        <w:rPr>
          <w:szCs w:val="22"/>
        </w:rPr>
        <w:t>b) Controversia a resolver</w:t>
      </w:r>
      <w:r w:rsidR="0043233B" w:rsidRPr="0075703A">
        <w:rPr>
          <w:szCs w:val="22"/>
        </w:rPr>
        <w:t>.</w:t>
      </w:r>
      <w:bookmarkEnd w:id="37"/>
    </w:p>
    <w:p w14:paraId="1C06AF81" w14:textId="29593668" w:rsidR="001356E1" w:rsidRPr="0075703A" w:rsidRDefault="00FD79D8" w:rsidP="0075703A">
      <w:pPr>
        <w:rPr>
          <w:rFonts w:eastAsiaTheme="majorEastAsia" w:cstheme="majorBidi"/>
          <w:kern w:val="28"/>
          <w:szCs w:val="22"/>
        </w:rPr>
      </w:pPr>
      <w:r w:rsidRPr="0075703A">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w:t>
      </w:r>
      <w:r w:rsidRPr="0075703A">
        <w:rPr>
          <w:rFonts w:eastAsia="Calibri"/>
          <w:szCs w:val="22"/>
          <w:lang w:eastAsia="es-ES_tradnl"/>
        </w:rPr>
        <w:lastRenderedPageBreak/>
        <w:t xml:space="preserve">que </w:t>
      </w:r>
      <w:r w:rsidRPr="0075703A">
        <w:rPr>
          <w:rFonts w:eastAsia="Calibri"/>
          <w:b/>
          <w:bCs/>
          <w:szCs w:val="22"/>
          <w:lang w:eastAsia="es-ES_tradnl"/>
        </w:rPr>
        <w:t>LA PARTE RECURRENTE</w:t>
      </w:r>
      <w:r w:rsidRPr="0075703A">
        <w:rPr>
          <w:rFonts w:eastAsia="Calibri"/>
          <w:szCs w:val="22"/>
          <w:lang w:eastAsia="es-ES_tradnl"/>
        </w:rPr>
        <w:t xml:space="preserve"> solicitó</w:t>
      </w:r>
      <w:r w:rsidR="005956AC" w:rsidRPr="0075703A">
        <w:rPr>
          <w:rFonts w:eastAsia="Calibri"/>
          <w:szCs w:val="22"/>
          <w:lang w:eastAsia="es-ES_tradnl"/>
        </w:rPr>
        <w:t xml:space="preserve"> </w:t>
      </w:r>
      <w:r w:rsidR="00D95DE4" w:rsidRPr="0075703A">
        <w:rPr>
          <w:rFonts w:eastAsia="Calibri"/>
          <w:szCs w:val="22"/>
          <w:lang w:eastAsia="es-ES_tradnl"/>
        </w:rPr>
        <w:t>las licencias</w:t>
      </w:r>
      <w:r w:rsidR="001356E1" w:rsidRPr="0075703A">
        <w:rPr>
          <w:rFonts w:eastAsiaTheme="majorEastAsia" w:cstheme="majorBidi"/>
          <w:kern w:val="28"/>
          <w:szCs w:val="22"/>
        </w:rPr>
        <w:t xml:space="preserve"> de funcionamiento de todo tipo</w:t>
      </w:r>
      <w:r w:rsidR="00D95DE4" w:rsidRPr="0075703A">
        <w:rPr>
          <w:rFonts w:eastAsiaTheme="majorEastAsia" w:cstheme="majorBidi"/>
          <w:kern w:val="28"/>
          <w:szCs w:val="22"/>
        </w:rPr>
        <w:t xml:space="preserve">, expedidas en </w:t>
      </w:r>
      <w:r w:rsidR="001356E1" w:rsidRPr="0075703A">
        <w:rPr>
          <w:rFonts w:eastAsiaTheme="majorEastAsia" w:cstheme="majorBidi"/>
          <w:kern w:val="28"/>
          <w:szCs w:val="22"/>
        </w:rPr>
        <w:t>enero y febrero de 2025.</w:t>
      </w:r>
    </w:p>
    <w:p w14:paraId="2370951C" w14:textId="77777777" w:rsidR="001356E1" w:rsidRPr="0075703A" w:rsidRDefault="001356E1" w:rsidP="0075703A">
      <w:pPr>
        <w:rPr>
          <w:szCs w:val="22"/>
        </w:rPr>
      </w:pPr>
    </w:p>
    <w:p w14:paraId="64551B59" w14:textId="76183E5F" w:rsidR="006472C3" w:rsidRPr="0075703A" w:rsidRDefault="00D96DE4" w:rsidP="0075703A">
      <w:pPr>
        <w:pBdr>
          <w:top w:val="nil"/>
          <w:left w:val="nil"/>
          <w:bottom w:val="nil"/>
          <w:right w:val="nil"/>
          <w:between w:val="nil"/>
        </w:pBdr>
        <w:ind w:right="-28"/>
        <w:rPr>
          <w:szCs w:val="22"/>
        </w:rPr>
      </w:pPr>
      <w:r w:rsidRPr="0075703A">
        <w:rPr>
          <w:szCs w:val="22"/>
        </w:rPr>
        <w:t xml:space="preserve">En respuesta, </w:t>
      </w:r>
      <w:r w:rsidRPr="0075703A">
        <w:rPr>
          <w:b/>
          <w:szCs w:val="22"/>
        </w:rPr>
        <w:t>EL SUJETO OBLIGADO</w:t>
      </w:r>
      <w:r w:rsidR="000B7D6E" w:rsidRPr="0075703A">
        <w:rPr>
          <w:b/>
          <w:szCs w:val="22"/>
        </w:rPr>
        <w:t xml:space="preserve"> </w:t>
      </w:r>
      <w:r w:rsidR="00DC66A5" w:rsidRPr="0075703A">
        <w:rPr>
          <w:szCs w:val="22"/>
        </w:rPr>
        <w:t xml:space="preserve">se pronunció por conducto </w:t>
      </w:r>
      <w:r w:rsidR="006472C3" w:rsidRPr="0075703A">
        <w:rPr>
          <w:szCs w:val="22"/>
        </w:rPr>
        <w:t xml:space="preserve">del </w:t>
      </w:r>
      <w:r w:rsidR="006E5DEC" w:rsidRPr="0075703A">
        <w:rPr>
          <w:szCs w:val="22"/>
        </w:rPr>
        <w:t>Director de Desarrollo Económico</w:t>
      </w:r>
      <w:r w:rsidR="006472C3" w:rsidRPr="0075703A">
        <w:rPr>
          <w:szCs w:val="22"/>
        </w:rPr>
        <w:t xml:space="preserve">, quien </w:t>
      </w:r>
      <w:r w:rsidR="006E5DEC" w:rsidRPr="0075703A">
        <w:rPr>
          <w:szCs w:val="22"/>
        </w:rPr>
        <w:t>anexó a su respuesta diversas licencias de funcionamiento en versión pública</w:t>
      </w:r>
      <w:r w:rsidR="006472C3" w:rsidRPr="0075703A">
        <w:rPr>
          <w:szCs w:val="22"/>
        </w:rPr>
        <w:t xml:space="preserve">. </w:t>
      </w:r>
    </w:p>
    <w:p w14:paraId="5A4F04CC" w14:textId="7D955119" w:rsidR="00134FA1" w:rsidRPr="0075703A" w:rsidRDefault="00134FA1" w:rsidP="0075703A">
      <w:pPr>
        <w:pBdr>
          <w:top w:val="nil"/>
          <w:left w:val="nil"/>
          <w:bottom w:val="nil"/>
          <w:right w:val="nil"/>
          <w:between w:val="nil"/>
        </w:pBdr>
        <w:ind w:right="-28"/>
        <w:rPr>
          <w:szCs w:val="22"/>
        </w:rPr>
      </w:pPr>
    </w:p>
    <w:p w14:paraId="3A9BA8BF" w14:textId="0D0C37E6" w:rsidR="002B11D9" w:rsidRPr="0075703A" w:rsidRDefault="00E43858" w:rsidP="0075703A">
      <w:pPr>
        <w:tabs>
          <w:tab w:val="left" w:pos="4962"/>
        </w:tabs>
        <w:rPr>
          <w:szCs w:val="22"/>
        </w:rPr>
      </w:pPr>
      <w:r w:rsidRPr="0075703A">
        <w:rPr>
          <w:szCs w:val="22"/>
        </w:rPr>
        <w:t xml:space="preserve">Ahora bien, en la interposición del presente recurso </w:t>
      </w:r>
      <w:r w:rsidRPr="0075703A">
        <w:rPr>
          <w:b/>
          <w:szCs w:val="22"/>
        </w:rPr>
        <w:t>LA PARTE RECURRENTE</w:t>
      </w:r>
      <w:r w:rsidRPr="0075703A">
        <w:rPr>
          <w:szCs w:val="22"/>
        </w:rPr>
        <w:t xml:space="preserve"> se inconformó </w:t>
      </w:r>
      <w:r w:rsidR="00036E41" w:rsidRPr="0075703A">
        <w:rPr>
          <w:szCs w:val="22"/>
        </w:rPr>
        <w:t xml:space="preserve">sobre </w:t>
      </w:r>
      <w:r w:rsidR="005956AC" w:rsidRPr="0075703A">
        <w:rPr>
          <w:szCs w:val="22"/>
        </w:rPr>
        <w:t xml:space="preserve">la </w:t>
      </w:r>
      <w:r w:rsidR="006F5FD2" w:rsidRPr="0075703A">
        <w:rPr>
          <w:szCs w:val="22"/>
        </w:rPr>
        <w:t xml:space="preserve">entrega de información </w:t>
      </w:r>
      <w:r w:rsidR="006E5DEC" w:rsidRPr="0075703A">
        <w:rPr>
          <w:szCs w:val="22"/>
        </w:rPr>
        <w:t>incompleta</w:t>
      </w:r>
      <w:r w:rsidR="005956AC" w:rsidRPr="0075703A">
        <w:rPr>
          <w:szCs w:val="22"/>
        </w:rPr>
        <w:t>.</w:t>
      </w:r>
    </w:p>
    <w:p w14:paraId="3213D847" w14:textId="77777777" w:rsidR="00F10C1B" w:rsidRPr="0075703A" w:rsidRDefault="00F10C1B" w:rsidP="0075703A">
      <w:pPr>
        <w:rPr>
          <w:szCs w:val="22"/>
        </w:rPr>
      </w:pPr>
    </w:p>
    <w:p w14:paraId="7E535975" w14:textId="589BFA36" w:rsidR="000B4924" w:rsidRPr="0075703A" w:rsidRDefault="00D707EC" w:rsidP="0075703A">
      <w:pPr>
        <w:rPr>
          <w:szCs w:val="22"/>
        </w:rPr>
      </w:pPr>
      <w:r w:rsidRPr="0075703A">
        <w:rPr>
          <w:szCs w:val="22"/>
        </w:rPr>
        <w:t>Por otra parte, en el apartado de manifestaciones</w:t>
      </w:r>
      <w:r w:rsidR="005F7177" w:rsidRPr="0075703A">
        <w:rPr>
          <w:szCs w:val="22"/>
        </w:rPr>
        <w:t xml:space="preserve"> </w:t>
      </w:r>
      <w:r w:rsidRPr="0075703A">
        <w:rPr>
          <w:b/>
          <w:szCs w:val="22"/>
        </w:rPr>
        <w:t xml:space="preserve">EL SUJETO OBLIGADO </w:t>
      </w:r>
      <w:r w:rsidR="006E5DEC" w:rsidRPr="0075703A">
        <w:rPr>
          <w:szCs w:val="22"/>
        </w:rPr>
        <w:t>amplió su respuesta primigenia, señalando que, por un error humano, no fueron proporcionadas las licencias de funcionamiento completas del periodo comprendido del uno de enero a la fecha de la solicitud, por lo que remite la información faltante;</w:t>
      </w:r>
      <w:r w:rsidR="00DC66A5" w:rsidRPr="0075703A">
        <w:rPr>
          <w:szCs w:val="22"/>
        </w:rPr>
        <w:t xml:space="preserve"> y por su parte, el solicitante no proporcionó pruebas o alegatos.</w:t>
      </w:r>
    </w:p>
    <w:p w14:paraId="348631A2" w14:textId="77777777" w:rsidR="004A4AA5" w:rsidRPr="0075703A" w:rsidRDefault="004A4AA5" w:rsidP="0075703A">
      <w:pPr>
        <w:rPr>
          <w:b/>
          <w:szCs w:val="22"/>
        </w:rPr>
      </w:pPr>
    </w:p>
    <w:p w14:paraId="7D151D0D" w14:textId="2609DCB6" w:rsidR="005F7177" w:rsidRPr="0075703A" w:rsidRDefault="00D707EC" w:rsidP="0075703A">
      <w:pPr>
        <w:tabs>
          <w:tab w:val="left" w:pos="4962"/>
        </w:tabs>
        <w:rPr>
          <w:bCs/>
          <w:szCs w:val="22"/>
        </w:rPr>
      </w:pPr>
      <w:r w:rsidRPr="0075703A">
        <w:rPr>
          <w:szCs w:val="22"/>
        </w:rPr>
        <w:t xml:space="preserve">En razón de lo anterior, el estudio se centrará en determinar si </w:t>
      </w:r>
      <w:r w:rsidR="005F7177" w:rsidRPr="0075703A">
        <w:rPr>
          <w:b/>
          <w:szCs w:val="22"/>
        </w:rPr>
        <w:t xml:space="preserve">EL SUJETO OBLIGADO </w:t>
      </w:r>
      <w:r w:rsidR="006E5DEC" w:rsidRPr="0075703A">
        <w:rPr>
          <w:bCs/>
          <w:szCs w:val="22"/>
        </w:rPr>
        <w:t>proporcionó la información requerida por</w:t>
      </w:r>
      <w:r w:rsidR="005956AC" w:rsidRPr="0075703A">
        <w:rPr>
          <w:bCs/>
          <w:szCs w:val="22"/>
        </w:rPr>
        <w:t xml:space="preserve"> </w:t>
      </w:r>
      <w:r w:rsidR="00210D17" w:rsidRPr="0075703A">
        <w:rPr>
          <w:b/>
          <w:bCs/>
          <w:szCs w:val="22"/>
        </w:rPr>
        <w:t>LA PARTE RECURRENTE</w:t>
      </w:r>
      <w:r w:rsidR="006E5DEC" w:rsidRPr="0075703A">
        <w:rPr>
          <w:bCs/>
          <w:szCs w:val="22"/>
        </w:rPr>
        <w:t xml:space="preserve"> de manera completa.</w:t>
      </w:r>
    </w:p>
    <w:p w14:paraId="6371A379" w14:textId="77777777" w:rsidR="00193492" w:rsidRPr="0075703A" w:rsidRDefault="00193492" w:rsidP="0075703A">
      <w:pPr>
        <w:rPr>
          <w:szCs w:val="22"/>
        </w:rPr>
      </w:pPr>
    </w:p>
    <w:p w14:paraId="19995242" w14:textId="77777777" w:rsidR="002B11D9" w:rsidRPr="0075703A" w:rsidRDefault="00E43858" w:rsidP="0075703A">
      <w:pPr>
        <w:pStyle w:val="Ttulo3"/>
        <w:tabs>
          <w:tab w:val="left" w:pos="6015"/>
        </w:tabs>
        <w:spacing w:line="360" w:lineRule="auto"/>
        <w:rPr>
          <w:szCs w:val="22"/>
        </w:rPr>
      </w:pPr>
      <w:bookmarkStart w:id="38" w:name="_Toc200537970"/>
      <w:r w:rsidRPr="0075703A">
        <w:rPr>
          <w:szCs w:val="22"/>
        </w:rPr>
        <w:t>c) Estudio de la controversia.</w:t>
      </w:r>
      <w:bookmarkEnd w:id="38"/>
    </w:p>
    <w:p w14:paraId="08833BBD" w14:textId="77777777" w:rsidR="00602ACA" w:rsidRPr="0075703A" w:rsidRDefault="00602ACA" w:rsidP="0075703A">
      <w:pPr>
        <w:ind w:right="-93"/>
        <w:rPr>
          <w:szCs w:val="22"/>
        </w:rPr>
      </w:pPr>
      <w:r w:rsidRPr="0075703A">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D976840" w14:textId="77777777" w:rsidR="00602ACA" w:rsidRPr="0075703A" w:rsidRDefault="00602ACA" w:rsidP="0075703A">
      <w:pPr>
        <w:ind w:right="-93"/>
        <w:rPr>
          <w:szCs w:val="22"/>
        </w:rPr>
      </w:pPr>
    </w:p>
    <w:p w14:paraId="248727A2" w14:textId="77777777" w:rsidR="00602ACA" w:rsidRPr="0075703A" w:rsidRDefault="00602ACA" w:rsidP="0075703A">
      <w:pPr>
        <w:pStyle w:val="Puesto"/>
        <w:rPr>
          <w:szCs w:val="22"/>
        </w:rPr>
      </w:pPr>
      <w:r w:rsidRPr="0075703A">
        <w:rPr>
          <w:b/>
          <w:szCs w:val="22"/>
        </w:rPr>
        <w:lastRenderedPageBreak/>
        <w:t>Artículo 18</w:t>
      </w:r>
      <w:r w:rsidRPr="0075703A">
        <w:rPr>
          <w:szCs w:val="22"/>
        </w:rPr>
        <w:t>. Los sujetos obligados deberán documentar todo acto que derive del ejercicio de sus facultades, competencias o funciones, considerando desde su origen la eventual publicidad y reutilización de la información que generen</w:t>
      </w:r>
    </w:p>
    <w:p w14:paraId="70083728" w14:textId="77777777" w:rsidR="00602ACA" w:rsidRPr="0075703A" w:rsidRDefault="00602ACA" w:rsidP="0075703A">
      <w:pPr>
        <w:ind w:right="-93"/>
        <w:rPr>
          <w:szCs w:val="22"/>
        </w:rPr>
      </w:pPr>
    </w:p>
    <w:p w14:paraId="0638FA69" w14:textId="77777777" w:rsidR="00602ACA" w:rsidRPr="0075703A" w:rsidRDefault="00602ACA" w:rsidP="0075703A">
      <w:pPr>
        <w:ind w:right="-93"/>
        <w:rPr>
          <w:szCs w:val="22"/>
        </w:rPr>
      </w:pPr>
      <w:r w:rsidRPr="0075703A">
        <w:rPr>
          <w:szCs w:val="22"/>
        </w:rPr>
        <w:t xml:space="preserve">Lo anterior toma relevancia, pues según Jarquín, Soledad (2019), en el “Diccionario de Transparencia y Acceso a la Información Pública” (p. 126 y 127), todos los </w:t>
      </w:r>
      <w:r w:rsidRPr="0075703A">
        <w:rPr>
          <w:b/>
          <w:szCs w:val="22"/>
        </w:rPr>
        <w:t>SUJETOS OBLIGADOS</w:t>
      </w:r>
      <w:r w:rsidRPr="0075703A">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2EB51CE" w14:textId="77777777" w:rsidR="00602ACA" w:rsidRPr="0075703A" w:rsidRDefault="00602ACA" w:rsidP="0075703A">
      <w:pPr>
        <w:ind w:right="-93"/>
        <w:rPr>
          <w:szCs w:val="22"/>
        </w:rPr>
      </w:pPr>
    </w:p>
    <w:p w14:paraId="47D8DD83" w14:textId="65B6B391" w:rsidR="008A0D95" w:rsidRPr="0075703A" w:rsidRDefault="00602ACA" w:rsidP="0075703A">
      <w:pPr>
        <w:widowControl w:val="0"/>
        <w:rPr>
          <w:szCs w:val="22"/>
        </w:rPr>
      </w:pPr>
      <w:r w:rsidRPr="0075703A">
        <w:rPr>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r w:rsidR="00240BB6" w:rsidRPr="0075703A">
        <w:rPr>
          <w:szCs w:val="22"/>
        </w:rPr>
        <w:t xml:space="preserve">. </w:t>
      </w:r>
    </w:p>
    <w:p w14:paraId="0094BEE7" w14:textId="77777777" w:rsidR="007F2745" w:rsidRPr="0075703A" w:rsidRDefault="007F2745" w:rsidP="0075703A">
      <w:pPr>
        <w:tabs>
          <w:tab w:val="left" w:pos="4962"/>
        </w:tabs>
        <w:rPr>
          <w:szCs w:val="22"/>
        </w:rPr>
      </w:pPr>
    </w:p>
    <w:p w14:paraId="38E17482" w14:textId="4F94FF21" w:rsidR="00841792" w:rsidRPr="0075703A" w:rsidRDefault="00841792" w:rsidP="0075703A">
      <w:pPr>
        <w:rPr>
          <w:szCs w:val="22"/>
        </w:rPr>
      </w:pPr>
      <w:r w:rsidRPr="0075703A">
        <w:rPr>
          <w:szCs w:val="22"/>
        </w:rPr>
        <w:t xml:space="preserve">Avanzando en estudio resulta importante señalar que, </w:t>
      </w:r>
      <w:r w:rsidR="006E5DEC" w:rsidRPr="0075703A">
        <w:rPr>
          <w:szCs w:val="22"/>
        </w:rPr>
        <w:t xml:space="preserve">para dar atención al requerimiento del particular se pronunció la servidora pública habilitada que se estima competente, dada la propia y especial naturaleza de la solicitud y de conformidad con lo previsto en el artículo 150 del Bando Municipal del Ayuntamiento de Atlacomulco, fragmento normativo que a continuación se </w:t>
      </w:r>
      <w:r w:rsidR="001A04F0" w:rsidRPr="0075703A">
        <w:rPr>
          <w:szCs w:val="22"/>
        </w:rPr>
        <w:t>transcribe para una mayor referencia:</w:t>
      </w:r>
    </w:p>
    <w:p w14:paraId="220C78F2" w14:textId="77777777" w:rsidR="001A04F0" w:rsidRPr="0075703A" w:rsidRDefault="001A04F0" w:rsidP="0075703A">
      <w:pPr>
        <w:rPr>
          <w:szCs w:val="22"/>
        </w:rPr>
      </w:pPr>
    </w:p>
    <w:p w14:paraId="1D41EB37" w14:textId="77777777" w:rsidR="001A04F0" w:rsidRPr="0075703A" w:rsidRDefault="001A04F0" w:rsidP="0075703A">
      <w:pPr>
        <w:pStyle w:val="Puesto"/>
        <w:rPr>
          <w:szCs w:val="22"/>
        </w:rPr>
      </w:pPr>
      <w:r w:rsidRPr="0075703A">
        <w:rPr>
          <w:szCs w:val="22"/>
        </w:rPr>
        <w:t>“</w:t>
      </w:r>
      <w:r w:rsidRPr="0075703A">
        <w:rPr>
          <w:b/>
          <w:szCs w:val="22"/>
        </w:rPr>
        <w:t>Artículo 150</w:t>
      </w:r>
      <w:r w:rsidRPr="0075703A">
        <w:rPr>
          <w:szCs w:val="22"/>
        </w:rPr>
        <w:t xml:space="preserve">. Toda actividad industrial, comercial o prestación de servicios que realice una persona física o jurídica colectiva, pública o privada, requiere de autorización, </w:t>
      </w:r>
      <w:r w:rsidRPr="0075703A">
        <w:rPr>
          <w:b/>
          <w:szCs w:val="22"/>
        </w:rPr>
        <w:t>licencia</w:t>
      </w:r>
      <w:r w:rsidRPr="0075703A">
        <w:rPr>
          <w:szCs w:val="22"/>
        </w:rPr>
        <w:t xml:space="preserve"> o permiso </w:t>
      </w:r>
      <w:r w:rsidRPr="0075703A">
        <w:rPr>
          <w:b/>
          <w:szCs w:val="22"/>
        </w:rPr>
        <w:t>del Ayuntamiento</w:t>
      </w:r>
      <w:r w:rsidRPr="0075703A">
        <w:rPr>
          <w:szCs w:val="22"/>
        </w:rPr>
        <w:t xml:space="preserve">. </w:t>
      </w:r>
    </w:p>
    <w:p w14:paraId="09AE7CEA" w14:textId="4F29DB32" w:rsidR="001A04F0" w:rsidRPr="0075703A" w:rsidRDefault="001A04F0" w:rsidP="0075703A">
      <w:pPr>
        <w:pStyle w:val="Puesto"/>
        <w:rPr>
          <w:szCs w:val="22"/>
        </w:rPr>
      </w:pPr>
      <w:r w:rsidRPr="0075703A">
        <w:rPr>
          <w:b/>
          <w:szCs w:val="22"/>
        </w:rPr>
        <w:t>La autorización, licencia o permiso para Unidades Económicas catalogadas como mediano y alto impacto, se expedirá mediante documento que firmarán de manera conjunta el Director de Desarrollo Económico</w:t>
      </w:r>
      <w:r w:rsidRPr="0075703A">
        <w:rPr>
          <w:szCs w:val="22"/>
        </w:rPr>
        <w:t xml:space="preserve"> y el Secretario del Ayuntamiento, para </w:t>
      </w:r>
      <w:r w:rsidRPr="0075703A">
        <w:rPr>
          <w:szCs w:val="22"/>
        </w:rPr>
        <w:lastRenderedPageBreak/>
        <w:t>aquellas que deban contar con Dictamen de Giro como lo establece la Ley de Competitividad y Ordenamiento Comercial del Estado de México; dicho documento será firmado por la o el Presidente y la o el Secretario del Comité de Dictámenes de Giro, previo visto bueno del Secretario del Ayuntamiento; como lo son: venta de bebidas alcohólicas para consumo inmediato, rastros y unidades económicas para la enajenación, reparación o mantenimiento de vehículos automotores usados y autopartes nuevas y usadas; así como en el de los demás giros. La autorización, licencia o permiso únicamente concede a su titular el derecho de ejercer la actividad para la que le fue concedida en los términos expresos en el documento y será válida durante el año calendario en que se expida, siendo obligatorio su revalidación o refrendo durante los primeros tres meses de cada año conforme al Código Administrativo. Se deberán atender, además, las siguientes consideraciones:</w:t>
      </w:r>
    </w:p>
    <w:p w14:paraId="35D02EA1" w14:textId="6A64A51C" w:rsidR="001A04F0" w:rsidRPr="0075703A" w:rsidRDefault="001A04F0" w:rsidP="0075703A">
      <w:pPr>
        <w:pStyle w:val="Puesto"/>
        <w:rPr>
          <w:szCs w:val="22"/>
        </w:rPr>
      </w:pPr>
      <w:r w:rsidRPr="0075703A">
        <w:rPr>
          <w:b/>
          <w:szCs w:val="22"/>
        </w:rPr>
        <w:t>(…</w:t>
      </w:r>
      <w:r w:rsidRPr="0075703A">
        <w:rPr>
          <w:szCs w:val="22"/>
        </w:rPr>
        <w:t>)</w:t>
      </w:r>
    </w:p>
    <w:p w14:paraId="77A3CB50" w14:textId="77777777" w:rsidR="001A04F0" w:rsidRPr="0075703A" w:rsidRDefault="001A04F0" w:rsidP="0075703A">
      <w:pPr>
        <w:pStyle w:val="Puesto"/>
        <w:rPr>
          <w:szCs w:val="22"/>
        </w:rPr>
      </w:pPr>
      <w:r w:rsidRPr="0075703A">
        <w:rPr>
          <w:b/>
          <w:szCs w:val="22"/>
        </w:rPr>
        <w:t>II</w:t>
      </w:r>
      <w:r w:rsidRPr="0075703A">
        <w:rPr>
          <w:szCs w:val="22"/>
        </w:rPr>
        <w:t xml:space="preserve">. </w:t>
      </w:r>
      <w:r w:rsidRPr="0075703A">
        <w:rPr>
          <w:b/>
          <w:szCs w:val="22"/>
        </w:rPr>
        <w:t>Para la expedición de la licencia</w:t>
      </w:r>
      <w:r w:rsidRPr="0075703A">
        <w:rPr>
          <w:szCs w:val="22"/>
        </w:rPr>
        <w:t xml:space="preserve">, permiso o autorización a que se refiere este artículo, el solicitante deberá cubrir previamente los requisitos fiscales, técnicos y administrativos que la </w:t>
      </w:r>
      <w:r w:rsidRPr="0075703A">
        <w:rPr>
          <w:b/>
          <w:szCs w:val="22"/>
        </w:rPr>
        <w:t>Dirección de Desarrollo Económico</w:t>
      </w:r>
      <w:r w:rsidRPr="0075703A">
        <w:rPr>
          <w:szCs w:val="22"/>
        </w:rPr>
        <w:t xml:space="preserve"> le requiera y establezcan los ordenamientos federales, estatales y municipales; </w:t>
      </w:r>
    </w:p>
    <w:p w14:paraId="13CADE9D" w14:textId="61BBA99B" w:rsidR="001A04F0" w:rsidRPr="0075703A" w:rsidRDefault="001A04F0" w:rsidP="0075703A">
      <w:pPr>
        <w:pStyle w:val="Puesto"/>
        <w:rPr>
          <w:szCs w:val="22"/>
        </w:rPr>
      </w:pPr>
      <w:r w:rsidRPr="0075703A">
        <w:rPr>
          <w:b/>
          <w:szCs w:val="22"/>
        </w:rPr>
        <w:t>III</w:t>
      </w:r>
      <w:r w:rsidRPr="0075703A">
        <w:rPr>
          <w:szCs w:val="22"/>
        </w:rPr>
        <w:t xml:space="preserve">. </w:t>
      </w:r>
      <w:r w:rsidRPr="0075703A">
        <w:rPr>
          <w:b/>
          <w:szCs w:val="22"/>
        </w:rPr>
        <w:t>En el caso de las Unidades Económicas consideradas de bajo impacto, se expedirá Licencia de Funcionamiento firmada únicamente por el Director de Desarrollo Económico con el fin de agilizar el trámite; de acuerdo a los ordenamientos jurídicos que le sean aplicables</w:t>
      </w:r>
      <w:r w:rsidRPr="0075703A">
        <w:rPr>
          <w:szCs w:val="22"/>
        </w:rPr>
        <w:t>;</w:t>
      </w:r>
    </w:p>
    <w:p w14:paraId="321F00E9" w14:textId="2E054E97" w:rsidR="001A04F0" w:rsidRPr="0075703A" w:rsidRDefault="001A04F0" w:rsidP="0075703A">
      <w:pPr>
        <w:pStyle w:val="Puesto"/>
        <w:rPr>
          <w:szCs w:val="22"/>
        </w:rPr>
      </w:pPr>
      <w:r w:rsidRPr="0075703A">
        <w:rPr>
          <w:szCs w:val="22"/>
        </w:rPr>
        <w:t>(…)”</w:t>
      </w:r>
    </w:p>
    <w:p w14:paraId="4259DD47" w14:textId="77777777" w:rsidR="00284631" w:rsidRPr="0075703A" w:rsidRDefault="00284631" w:rsidP="0075703A">
      <w:pPr>
        <w:pStyle w:val="Puesto"/>
        <w:rPr>
          <w:szCs w:val="22"/>
        </w:rPr>
      </w:pPr>
    </w:p>
    <w:p w14:paraId="347E533B" w14:textId="6DB87B09" w:rsidR="001A04F0" w:rsidRPr="0075703A" w:rsidRDefault="006316E4" w:rsidP="0075703A">
      <w:pPr>
        <w:ind w:right="-93"/>
        <w:rPr>
          <w:szCs w:val="22"/>
        </w:rPr>
      </w:pPr>
      <w:r w:rsidRPr="0075703A">
        <w:rPr>
          <w:szCs w:val="22"/>
        </w:rPr>
        <w:t xml:space="preserve">Avanzando en estudio, es importante precisar que </w:t>
      </w:r>
      <w:r w:rsidRPr="0075703A">
        <w:rPr>
          <w:b/>
          <w:szCs w:val="22"/>
        </w:rPr>
        <w:t xml:space="preserve">EL SUJETO OBLIGADO </w:t>
      </w:r>
      <w:r w:rsidRPr="0075703A">
        <w:rPr>
          <w:szCs w:val="22"/>
        </w:rPr>
        <w:t xml:space="preserve">asumió contar con la información requerida por </w:t>
      </w:r>
      <w:r w:rsidRPr="0075703A">
        <w:rPr>
          <w:b/>
          <w:szCs w:val="22"/>
        </w:rPr>
        <w:t>LA PARTE RECURRENTE</w:t>
      </w:r>
      <w:r w:rsidR="001A04F0" w:rsidRPr="0075703A">
        <w:rPr>
          <w:szCs w:val="22"/>
        </w:rPr>
        <w:t>, toda vez que tanto en la respuesta e informe justificado</w:t>
      </w:r>
      <w:r w:rsidRPr="0075703A">
        <w:rPr>
          <w:szCs w:val="22"/>
        </w:rPr>
        <w:t xml:space="preserve"> </w:t>
      </w:r>
      <w:r w:rsidR="001A04F0" w:rsidRPr="0075703A">
        <w:rPr>
          <w:szCs w:val="22"/>
        </w:rPr>
        <w:t>fueron proporcionadas las licencias de funcionamiento con las que cuenta el Ayuntamiento y que fueron expedidas dentro de la temporalidad señalada por el particular en su solicitud.</w:t>
      </w:r>
    </w:p>
    <w:p w14:paraId="5954F2E4" w14:textId="77777777" w:rsidR="001A04F0" w:rsidRPr="0075703A" w:rsidRDefault="001A04F0" w:rsidP="0075703A">
      <w:pPr>
        <w:ind w:right="-93"/>
        <w:rPr>
          <w:szCs w:val="22"/>
        </w:rPr>
      </w:pPr>
    </w:p>
    <w:p w14:paraId="3C31D31B" w14:textId="2E6B4E38" w:rsidR="0082534F" w:rsidRPr="0075703A" w:rsidRDefault="00BB7AA2" w:rsidP="0075703A">
      <w:pPr>
        <w:rPr>
          <w:szCs w:val="22"/>
        </w:rPr>
      </w:pPr>
      <w:r w:rsidRPr="0075703A">
        <w:rPr>
          <w:szCs w:val="22"/>
        </w:rPr>
        <w:t>Así las cosas, este Órgano Garante en uso de sus facultades</w:t>
      </w:r>
      <w:r w:rsidR="0082534F" w:rsidRPr="0075703A">
        <w:rPr>
          <w:szCs w:val="22"/>
        </w:rPr>
        <w:t xml:space="preserve">, analizó la totalidad de las documentales remitidas por el </w:t>
      </w:r>
      <w:r w:rsidR="0082534F" w:rsidRPr="0075703A">
        <w:rPr>
          <w:b/>
          <w:szCs w:val="22"/>
        </w:rPr>
        <w:t xml:space="preserve">SUJETO OBLIGADO, </w:t>
      </w:r>
      <w:r w:rsidR="0082534F" w:rsidRPr="0075703A">
        <w:rPr>
          <w:szCs w:val="22"/>
        </w:rPr>
        <w:t>advirtiendo así dos inconsistencias que resultan trascendentes para realizar una correcta determinación. La primera, que los números consecutivos de los folios de registro no se encuentran completos, y la segunda</w:t>
      </w:r>
      <w:r w:rsidR="00DC754D" w:rsidRPr="0075703A">
        <w:rPr>
          <w:szCs w:val="22"/>
        </w:rPr>
        <w:t xml:space="preserve"> que,</w:t>
      </w:r>
      <w:r w:rsidR="0082534F" w:rsidRPr="0075703A">
        <w:rPr>
          <w:szCs w:val="22"/>
        </w:rPr>
        <w:t xml:space="preserve"> se </w:t>
      </w:r>
      <w:r w:rsidR="0082534F" w:rsidRPr="0075703A">
        <w:rPr>
          <w:szCs w:val="22"/>
        </w:rPr>
        <w:lastRenderedPageBreak/>
        <w:t>identificó la duplicidad de números de folio de registro en licencias correspondientes a distintos giros económicos.</w:t>
      </w:r>
    </w:p>
    <w:p w14:paraId="21EAC65F" w14:textId="77777777" w:rsidR="0082534F" w:rsidRPr="0075703A" w:rsidRDefault="0082534F" w:rsidP="0075703A">
      <w:pPr>
        <w:rPr>
          <w:szCs w:val="22"/>
        </w:rPr>
      </w:pPr>
    </w:p>
    <w:p w14:paraId="3F658CF9" w14:textId="5F932A0D" w:rsidR="00BB7AA2" w:rsidRPr="0075703A" w:rsidRDefault="0082534F" w:rsidP="0075703A">
      <w:pPr>
        <w:rPr>
          <w:szCs w:val="22"/>
        </w:rPr>
      </w:pPr>
      <w:r w:rsidRPr="0075703A">
        <w:rPr>
          <w:szCs w:val="22"/>
        </w:rPr>
        <w:t xml:space="preserve">En virtud de lo anterior, este </w:t>
      </w:r>
      <w:r w:rsidR="00D95DE4" w:rsidRPr="0075703A">
        <w:rPr>
          <w:szCs w:val="22"/>
        </w:rPr>
        <w:t xml:space="preserve">Órgano Garante determinó realizar </w:t>
      </w:r>
      <w:r w:rsidRPr="0075703A">
        <w:rPr>
          <w:szCs w:val="22"/>
        </w:rPr>
        <w:t xml:space="preserve">requerimiento de información adicional, solicitó al </w:t>
      </w:r>
      <w:r w:rsidRPr="0075703A">
        <w:rPr>
          <w:b/>
          <w:szCs w:val="22"/>
        </w:rPr>
        <w:t>SUJETO OBLIGADO</w:t>
      </w:r>
      <w:r w:rsidRPr="0075703A">
        <w:rPr>
          <w:szCs w:val="22"/>
        </w:rPr>
        <w:t xml:space="preserve"> que, señalara si existe alguna causa o justificación por la cual no se proporcionaron las licencias de funcionamiento de manera completa y precisara si existe alguna justificación normativa, técnica o administrativa que sustente la emisión de licencias de funcionamiento con números de folio de registro duplicados.</w:t>
      </w:r>
    </w:p>
    <w:p w14:paraId="6136B1C3" w14:textId="77777777" w:rsidR="00BB7AA2" w:rsidRPr="0075703A" w:rsidRDefault="00BB7AA2" w:rsidP="0075703A">
      <w:pPr>
        <w:rPr>
          <w:szCs w:val="22"/>
        </w:rPr>
      </w:pPr>
    </w:p>
    <w:p w14:paraId="649FD25D" w14:textId="4C41D8D4" w:rsidR="00BB7AA2" w:rsidRPr="0075703A" w:rsidRDefault="00BB7AA2" w:rsidP="0075703A">
      <w:pPr>
        <w:ind w:right="-93"/>
        <w:rPr>
          <w:szCs w:val="22"/>
        </w:rPr>
      </w:pPr>
      <w:r w:rsidRPr="0075703A">
        <w:rPr>
          <w:szCs w:val="22"/>
        </w:rPr>
        <w:t xml:space="preserve">Ahora bien, del análisis a las manifestaciones realizadas por el </w:t>
      </w:r>
      <w:r w:rsidRPr="0075703A">
        <w:rPr>
          <w:b/>
          <w:szCs w:val="22"/>
        </w:rPr>
        <w:t>SUJETO OBLIGADO</w:t>
      </w:r>
      <w:r w:rsidRPr="0075703A">
        <w:rPr>
          <w:szCs w:val="22"/>
        </w:rPr>
        <w:t xml:space="preserve"> en atención al requerimiento de información adicional, se advierte que éste fue atendido de manera adecuada, en tanto se proporcionaron explicaciones claras respecto de las inconsistencias previamente identificadas en las licencias de funcionamiento remitidas.</w:t>
      </w:r>
    </w:p>
    <w:p w14:paraId="62562994" w14:textId="77777777" w:rsidR="00BB7AA2" w:rsidRPr="0075703A" w:rsidRDefault="00BB7AA2" w:rsidP="0075703A">
      <w:pPr>
        <w:ind w:right="-93"/>
        <w:rPr>
          <w:szCs w:val="22"/>
        </w:rPr>
      </w:pPr>
    </w:p>
    <w:p w14:paraId="1E85ECE8" w14:textId="77777777" w:rsidR="00BB7AA2" w:rsidRPr="0075703A" w:rsidRDefault="00BB7AA2" w:rsidP="0075703A">
      <w:pPr>
        <w:ind w:right="-93"/>
        <w:rPr>
          <w:szCs w:val="22"/>
        </w:rPr>
      </w:pPr>
      <w:r w:rsidRPr="0075703A">
        <w:rPr>
          <w:szCs w:val="22"/>
        </w:rPr>
        <w:t xml:space="preserve">En efecto, el </w:t>
      </w:r>
      <w:r w:rsidRPr="0075703A">
        <w:rPr>
          <w:b/>
          <w:szCs w:val="22"/>
        </w:rPr>
        <w:t>SUJETO OBLIGADO</w:t>
      </w:r>
      <w:r w:rsidRPr="0075703A">
        <w:rPr>
          <w:szCs w:val="22"/>
        </w:rPr>
        <w:t xml:space="preserve"> justificó que los folios faltantes se deben a trámites iniciados por los ciudadanos que no fueron concluidos, por lo que no se expidieron las licencias correspondientes. Asimismo, explicó que la duplicidad en los números de folio obedece a que existen dos instancias distintas dentro de la administración municipal —el Sistema de Apertura Rápida de Empresas (SARE) y el Departamento de Licencias— que expiden licencias conforme a sus propios sistemas de control, lo que deriva en la coincidencia numérica de folios para licencias de diferente tipo (bajo, mediano o alto impacto).</w:t>
      </w:r>
    </w:p>
    <w:p w14:paraId="12DE4777" w14:textId="77777777" w:rsidR="00BB7AA2" w:rsidRPr="0075703A" w:rsidRDefault="00BB7AA2" w:rsidP="0075703A">
      <w:pPr>
        <w:ind w:right="-93"/>
        <w:rPr>
          <w:szCs w:val="22"/>
        </w:rPr>
      </w:pPr>
    </w:p>
    <w:p w14:paraId="74686922" w14:textId="77777777" w:rsidR="00BB7AA2" w:rsidRPr="0075703A" w:rsidRDefault="00BB7AA2" w:rsidP="0075703A">
      <w:pPr>
        <w:ind w:right="-93"/>
        <w:rPr>
          <w:szCs w:val="22"/>
        </w:rPr>
      </w:pPr>
      <w:r w:rsidRPr="0075703A">
        <w:rPr>
          <w:szCs w:val="22"/>
        </w:rPr>
        <w:t>Estas precisiones son suficientes para aclarar las aparentes irregularidades observadas inicialmente, por lo que, desde una perspectiva sustantiva, la información adicional proporcionada colmaría el derecho de acceso a la información pública.</w:t>
      </w:r>
    </w:p>
    <w:p w14:paraId="64963370" w14:textId="77777777" w:rsidR="00BB7AA2" w:rsidRPr="0075703A" w:rsidRDefault="00BB7AA2" w:rsidP="0075703A">
      <w:pPr>
        <w:ind w:right="-93"/>
        <w:rPr>
          <w:szCs w:val="22"/>
        </w:rPr>
      </w:pPr>
    </w:p>
    <w:p w14:paraId="714033B7" w14:textId="7E72CF02" w:rsidR="00BB7AA2" w:rsidRPr="0075703A" w:rsidRDefault="00BB7AA2" w:rsidP="0075703A">
      <w:pPr>
        <w:ind w:right="-93"/>
        <w:rPr>
          <w:szCs w:val="22"/>
        </w:rPr>
      </w:pPr>
      <w:r w:rsidRPr="0075703A">
        <w:rPr>
          <w:szCs w:val="22"/>
        </w:rPr>
        <w:t>Sin embargo, este Órgano Garante advierte que las versiones públicas de las licencias de funcionamiento entregadas se encuentran testadas de manera excesiva, lo cual impide verificar plenamente los extremos de la información de interés público contenida en dichos documentos. La clasificación de datos como confidenciales debe ser restrictiva, debidamente fundada y motivada, observando en todo momento el principio de máxima publicidad; en el caso concreto, el nivel de testado impide corroborar aspect</w:t>
      </w:r>
      <w:r w:rsidR="0082534F" w:rsidRPr="0075703A">
        <w:rPr>
          <w:szCs w:val="22"/>
        </w:rPr>
        <w:t xml:space="preserve">os esenciales de las licencias, </w:t>
      </w:r>
      <w:r w:rsidRPr="0075703A">
        <w:rPr>
          <w:szCs w:val="22"/>
        </w:rPr>
        <w:t>como la identidad del titular</w:t>
      </w:r>
      <w:r w:rsidR="0082534F" w:rsidRPr="0075703A">
        <w:rPr>
          <w:szCs w:val="22"/>
        </w:rPr>
        <w:t xml:space="preserve"> y el domicilio de los establecimientos</w:t>
      </w:r>
      <w:r w:rsidRPr="0075703A">
        <w:rPr>
          <w:szCs w:val="22"/>
        </w:rPr>
        <w:t>, que resultan indispensables para que el particular pueda ejercer efectivamente su derecho de acceso a la información.</w:t>
      </w:r>
    </w:p>
    <w:p w14:paraId="470CE020" w14:textId="77777777" w:rsidR="00BB7AA2" w:rsidRPr="0075703A" w:rsidRDefault="00BB7AA2" w:rsidP="0075703A">
      <w:pPr>
        <w:ind w:right="-93"/>
        <w:rPr>
          <w:szCs w:val="22"/>
        </w:rPr>
      </w:pPr>
    </w:p>
    <w:p w14:paraId="0CC4BDD2" w14:textId="2FF097EF" w:rsidR="00DB365C" w:rsidRPr="0075703A" w:rsidRDefault="00BB7AA2" w:rsidP="0075703A">
      <w:pPr>
        <w:ind w:right="-93"/>
        <w:rPr>
          <w:szCs w:val="22"/>
        </w:rPr>
      </w:pPr>
      <w:r w:rsidRPr="0075703A">
        <w:rPr>
          <w:szCs w:val="22"/>
        </w:rPr>
        <w:t>Por tanto, si bien el requerimiento fue formal y materialmente atendido, no puede estimarse que el derecho de acceso a la información haya sido plenamente garantizado, en tanto persiste una limitación sustantiva derivada de una clasificación que excede lo razonable y proporcional conforme a los principios rectores en la materia.</w:t>
      </w:r>
      <w:r w:rsidR="001C26B6" w:rsidRPr="0075703A">
        <w:rPr>
          <w:szCs w:val="22"/>
        </w:rPr>
        <w:t xml:space="preserve"> </w:t>
      </w:r>
      <w:r w:rsidR="00DB365C" w:rsidRPr="0075703A">
        <w:rPr>
          <w:szCs w:val="22"/>
        </w:rPr>
        <w:t>Sirva de apoyo a lo anterior, la siguiente ilustración:</w:t>
      </w:r>
    </w:p>
    <w:p w14:paraId="17970075" w14:textId="7167EB9E" w:rsidR="00DB365C" w:rsidRPr="0075703A" w:rsidRDefault="00DB365C" w:rsidP="0075703A">
      <w:pPr>
        <w:ind w:right="-93"/>
        <w:rPr>
          <w:szCs w:val="22"/>
        </w:rPr>
      </w:pPr>
      <w:r w:rsidRPr="0075703A">
        <w:rPr>
          <w:noProof/>
          <w:szCs w:val="22"/>
          <w:lang w:eastAsia="es-MX"/>
        </w:rPr>
        <w:drawing>
          <wp:inline distT="0" distB="0" distL="0" distR="0" wp14:anchorId="3AC711FF" wp14:editId="4D053CA5">
            <wp:extent cx="5740400" cy="3057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6049" cy="3092492"/>
                    </a:xfrm>
                    <a:prstGeom prst="rect">
                      <a:avLst/>
                    </a:prstGeom>
                  </pic:spPr>
                </pic:pic>
              </a:graphicData>
            </a:graphic>
          </wp:inline>
        </w:drawing>
      </w:r>
    </w:p>
    <w:p w14:paraId="03621824" w14:textId="77777777" w:rsidR="00DB365C" w:rsidRPr="0075703A" w:rsidRDefault="00DB365C" w:rsidP="0075703A">
      <w:pPr>
        <w:ind w:right="-93"/>
        <w:rPr>
          <w:szCs w:val="22"/>
        </w:rPr>
      </w:pPr>
    </w:p>
    <w:p w14:paraId="2AF700F4" w14:textId="34466017" w:rsidR="001A04F0" w:rsidRPr="0075703A" w:rsidRDefault="00DB365C" w:rsidP="0075703A">
      <w:pPr>
        <w:ind w:right="-93"/>
        <w:rPr>
          <w:szCs w:val="22"/>
        </w:rPr>
      </w:pPr>
      <w:r w:rsidRPr="0075703A">
        <w:rPr>
          <w:szCs w:val="22"/>
        </w:rPr>
        <w:t xml:space="preserve">Bajo esa tesitura, se estima prudente </w:t>
      </w:r>
      <w:r w:rsidR="009245BB" w:rsidRPr="0075703A">
        <w:rPr>
          <w:szCs w:val="22"/>
        </w:rPr>
        <w:t>realizar</w:t>
      </w:r>
      <w:r w:rsidR="00872C2B" w:rsidRPr="0075703A">
        <w:rPr>
          <w:szCs w:val="22"/>
        </w:rPr>
        <w:t xml:space="preserve"> las siguientes consideraciones.</w:t>
      </w:r>
    </w:p>
    <w:p w14:paraId="0AE1248E" w14:textId="77777777" w:rsidR="00872C2B" w:rsidRPr="0075703A" w:rsidRDefault="00872C2B" w:rsidP="0075703A">
      <w:pPr>
        <w:ind w:right="-93"/>
        <w:rPr>
          <w:szCs w:val="22"/>
        </w:rPr>
      </w:pPr>
    </w:p>
    <w:p w14:paraId="7A442487" w14:textId="33C56C12" w:rsidR="00872C2B" w:rsidRPr="0075703A" w:rsidRDefault="00872C2B" w:rsidP="0075703A">
      <w:pPr>
        <w:ind w:right="-93"/>
        <w:rPr>
          <w:szCs w:val="22"/>
        </w:rPr>
      </w:pPr>
      <w:r w:rsidRPr="0075703A">
        <w:rPr>
          <w:szCs w:val="22"/>
        </w:rPr>
        <w:t xml:space="preserve">En primer lugar, resulta indispensable señalar que, </w:t>
      </w:r>
      <w:r w:rsidRPr="0075703A">
        <w:rPr>
          <w:b/>
          <w:szCs w:val="22"/>
        </w:rPr>
        <w:t xml:space="preserve">EL SUJETO OBLIGADO </w:t>
      </w:r>
      <w:r w:rsidRPr="0075703A">
        <w:rPr>
          <w:szCs w:val="22"/>
        </w:rPr>
        <w:t>remitió el Acta de la Octava Sesión Extraordinaria del Comité de Transparencia del Ayuntamiento de Atlacomulco del 27 de febrero de 2025, por medio de la cual se determinó la clasificación como información confidencial de los siguientes datos:</w:t>
      </w:r>
    </w:p>
    <w:p w14:paraId="37CFC4C8" w14:textId="77777777" w:rsidR="00872C2B" w:rsidRPr="0075703A" w:rsidRDefault="00872C2B" w:rsidP="0075703A">
      <w:pPr>
        <w:ind w:right="-93"/>
        <w:rPr>
          <w:szCs w:val="22"/>
        </w:rPr>
      </w:pPr>
    </w:p>
    <w:p w14:paraId="12416D39" w14:textId="7183972E" w:rsidR="00872C2B" w:rsidRPr="0075703A" w:rsidRDefault="00872C2B" w:rsidP="0075703A">
      <w:pPr>
        <w:pStyle w:val="Prrafodelista"/>
        <w:numPr>
          <w:ilvl w:val="0"/>
          <w:numId w:val="48"/>
        </w:numPr>
        <w:ind w:right="-93"/>
        <w:rPr>
          <w:szCs w:val="22"/>
        </w:rPr>
      </w:pPr>
      <w:r w:rsidRPr="0075703A">
        <w:rPr>
          <w:szCs w:val="22"/>
        </w:rPr>
        <w:t>Nombre del propietario.</w:t>
      </w:r>
    </w:p>
    <w:p w14:paraId="3A791ED0" w14:textId="72FD110A" w:rsidR="00872C2B" w:rsidRPr="0075703A" w:rsidRDefault="00872C2B" w:rsidP="0075703A">
      <w:pPr>
        <w:pStyle w:val="Prrafodelista"/>
        <w:numPr>
          <w:ilvl w:val="0"/>
          <w:numId w:val="48"/>
        </w:numPr>
        <w:ind w:right="-93"/>
        <w:rPr>
          <w:szCs w:val="22"/>
        </w:rPr>
      </w:pPr>
      <w:r w:rsidRPr="0075703A">
        <w:rPr>
          <w:szCs w:val="22"/>
        </w:rPr>
        <w:t>Clave CURP.</w:t>
      </w:r>
    </w:p>
    <w:p w14:paraId="3633E154" w14:textId="5096762A" w:rsidR="00872C2B" w:rsidRPr="0075703A" w:rsidRDefault="00872C2B" w:rsidP="0075703A">
      <w:pPr>
        <w:pStyle w:val="Prrafodelista"/>
        <w:numPr>
          <w:ilvl w:val="0"/>
          <w:numId w:val="48"/>
        </w:numPr>
        <w:ind w:right="-93"/>
        <w:rPr>
          <w:szCs w:val="22"/>
        </w:rPr>
      </w:pPr>
      <w:r w:rsidRPr="0075703A">
        <w:rPr>
          <w:szCs w:val="22"/>
        </w:rPr>
        <w:t>RFC.</w:t>
      </w:r>
    </w:p>
    <w:p w14:paraId="727DC880" w14:textId="79C94720" w:rsidR="00872C2B" w:rsidRPr="0075703A" w:rsidRDefault="00872C2B" w:rsidP="0075703A">
      <w:pPr>
        <w:pStyle w:val="Prrafodelista"/>
        <w:numPr>
          <w:ilvl w:val="0"/>
          <w:numId w:val="48"/>
        </w:numPr>
        <w:ind w:right="-93"/>
        <w:rPr>
          <w:szCs w:val="22"/>
        </w:rPr>
      </w:pPr>
      <w:r w:rsidRPr="0075703A">
        <w:rPr>
          <w:szCs w:val="22"/>
        </w:rPr>
        <w:t>Correo electrónico.</w:t>
      </w:r>
    </w:p>
    <w:p w14:paraId="31A43C5A" w14:textId="5091668F" w:rsidR="00872C2B" w:rsidRPr="0075703A" w:rsidRDefault="00872C2B" w:rsidP="0075703A">
      <w:pPr>
        <w:pStyle w:val="Prrafodelista"/>
        <w:numPr>
          <w:ilvl w:val="0"/>
          <w:numId w:val="48"/>
        </w:numPr>
        <w:ind w:right="-93"/>
        <w:rPr>
          <w:szCs w:val="22"/>
        </w:rPr>
      </w:pPr>
      <w:r w:rsidRPr="0075703A">
        <w:rPr>
          <w:szCs w:val="22"/>
        </w:rPr>
        <w:t>Ubicación.</w:t>
      </w:r>
    </w:p>
    <w:p w14:paraId="58B62DBB" w14:textId="2CC01505" w:rsidR="00872C2B" w:rsidRPr="0075703A" w:rsidRDefault="00872C2B" w:rsidP="0075703A">
      <w:pPr>
        <w:pStyle w:val="Prrafodelista"/>
        <w:numPr>
          <w:ilvl w:val="0"/>
          <w:numId w:val="48"/>
        </w:numPr>
        <w:ind w:right="-93"/>
        <w:rPr>
          <w:szCs w:val="22"/>
        </w:rPr>
      </w:pPr>
      <w:r w:rsidRPr="0075703A">
        <w:rPr>
          <w:szCs w:val="22"/>
        </w:rPr>
        <w:t>Colonia/localidad.</w:t>
      </w:r>
    </w:p>
    <w:p w14:paraId="44C44591" w14:textId="2B24C5B6" w:rsidR="00872C2B" w:rsidRPr="0075703A" w:rsidRDefault="00872C2B" w:rsidP="0075703A">
      <w:pPr>
        <w:pStyle w:val="Prrafodelista"/>
        <w:numPr>
          <w:ilvl w:val="0"/>
          <w:numId w:val="48"/>
        </w:numPr>
        <w:ind w:right="-93"/>
        <w:rPr>
          <w:szCs w:val="22"/>
        </w:rPr>
      </w:pPr>
      <w:r w:rsidRPr="0075703A">
        <w:rPr>
          <w:szCs w:val="22"/>
        </w:rPr>
        <w:t>Referencia del domicilio del establecimiento.</w:t>
      </w:r>
    </w:p>
    <w:p w14:paraId="38BD091E" w14:textId="746FC66A" w:rsidR="00872C2B" w:rsidRPr="0075703A" w:rsidRDefault="00872C2B" w:rsidP="0075703A">
      <w:pPr>
        <w:pStyle w:val="Prrafodelista"/>
        <w:numPr>
          <w:ilvl w:val="0"/>
          <w:numId w:val="48"/>
        </w:numPr>
        <w:ind w:right="-93"/>
        <w:rPr>
          <w:szCs w:val="22"/>
        </w:rPr>
      </w:pPr>
      <w:r w:rsidRPr="0075703A">
        <w:rPr>
          <w:szCs w:val="22"/>
        </w:rPr>
        <w:t>Nombre y firma de quien recibe.</w:t>
      </w:r>
    </w:p>
    <w:p w14:paraId="324F50A3" w14:textId="77777777" w:rsidR="009245BB" w:rsidRPr="0075703A" w:rsidRDefault="009245BB" w:rsidP="0075703A">
      <w:pPr>
        <w:ind w:right="-93"/>
        <w:rPr>
          <w:szCs w:val="22"/>
        </w:rPr>
      </w:pPr>
    </w:p>
    <w:p w14:paraId="70E17A1E" w14:textId="56BDE04D" w:rsidR="0078705C" w:rsidRPr="0075703A" w:rsidRDefault="0078705C" w:rsidP="0075703A">
      <w:pPr>
        <w:ind w:right="-93"/>
        <w:rPr>
          <w:szCs w:val="22"/>
        </w:rPr>
      </w:pPr>
      <w:r w:rsidRPr="0075703A">
        <w:rPr>
          <w:szCs w:val="22"/>
        </w:rPr>
        <w:t>En virtud de lo anterior, se estima prudente señalar qué datos son considerados como públicos y cuáles son susceptibles de clasificar como confidencial:</w:t>
      </w:r>
    </w:p>
    <w:p w14:paraId="1516B801" w14:textId="77777777" w:rsidR="0078705C" w:rsidRPr="0075703A" w:rsidRDefault="0078705C" w:rsidP="0075703A">
      <w:pPr>
        <w:ind w:right="-93"/>
        <w:rPr>
          <w:szCs w:val="22"/>
        </w:rPr>
      </w:pPr>
    </w:p>
    <w:p w14:paraId="4D0BAB62" w14:textId="322D3694" w:rsidR="009245BB" w:rsidRPr="0075703A" w:rsidRDefault="009245BB" w:rsidP="0075703A">
      <w:pPr>
        <w:rPr>
          <w:rFonts w:eastAsia="Palatino Linotype" w:cs="Palatino Linotype"/>
          <w:szCs w:val="22"/>
        </w:rPr>
      </w:pPr>
      <w:r w:rsidRPr="0075703A">
        <w:rPr>
          <w:rFonts w:eastAsia="Palatino Linotype" w:cs="Palatino Linotype"/>
          <w:szCs w:val="22"/>
        </w:rPr>
        <w:t xml:space="preserve">En cuanto al </w:t>
      </w:r>
      <w:r w:rsidRPr="0075703A">
        <w:rPr>
          <w:rFonts w:eastAsia="Palatino Linotype" w:cs="Palatino Linotype"/>
          <w:b/>
          <w:szCs w:val="22"/>
        </w:rPr>
        <w:t xml:space="preserve">nombre </w:t>
      </w:r>
      <w:r w:rsidR="00594F8C" w:rsidRPr="0075703A">
        <w:rPr>
          <w:rFonts w:eastAsia="Palatino Linotype" w:cs="Palatino Linotype"/>
          <w:b/>
          <w:szCs w:val="22"/>
        </w:rPr>
        <w:t xml:space="preserve">de los propietarios, EL SUJETO OBLIGADO </w:t>
      </w:r>
      <w:r w:rsidR="00594F8C" w:rsidRPr="0075703A">
        <w:rPr>
          <w:rFonts w:eastAsia="Palatino Linotype" w:cs="Palatino Linotype"/>
          <w:szCs w:val="22"/>
        </w:rPr>
        <w:t>proporciona licencias a favor de personas jurídicos colectivas, sin especificar dentro de su acuerdo de clasificación si la expedición es a nombre del</w:t>
      </w:r>
      <w:r w:rsidRPr="0075703A">
        <w:rPr>
          <w:rFonts w:eastAsia="Palatino Linotype" w:cs="Palatino Linotype"/>
          <w:b/>
          <w:szCs w:val="22"/>
        </w:rPr>
        <w:t xml:space="preserve"> representante legal</w:t>
      </w:r>
      <w:r w:rsidR="00594F8C" w:rsidRPr="0075703A">
        <w:rPr>
          <w:rFonts w:eastAsia="Palatino Linotype" w:cs="Palatino Linotype"/>
          <w:b/>
          <w:szCs w:val="22"/>
        </w:rPr>
        <w:t xml:space="preserve"> </w:t>
      </w:r>
      <w:r w:rsidR="00594F8C" w:rsidRPr="0075703A">
        <w:rPr>
          <w:rFonts w:eastAsia="Palatino Linotype" w:cs="Palatino Linotype"/>
          <w:szCs w:val="22"/>
        </w:rPr>
        <w:t>de las mismas</w:t>
      </w:r>
      <w:r w:rsidRPr="0075703A">
        <w:rPr>
          <w:rFonts w:eastAsia="Palatino Linotype" w:cs="Palatino Linotype"/>
          <w:szCs w:val="22"/>
        </w:rPr>
        <w:t xml:space="preserve">, al respecto,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w:t>
      </w:r>
      <w:r w:rsidRPr="0075703A">
        <w:rPr>
          <w:rFonts w:eastAsia="Palatino Linotype" w:cs="Palatino Linotype"/>
          <w:szCs w:val="22"/>
        </w:rPr>
        <w:lastRenderedPageBreak/>
        <w:t>que la representación persigue la finalidad de dar certeza jurídica a los actos que realiza, en el presente caso, solicitar y recibir diversas Licencias de Funcionamiento.</w:t>
      </w:r>
    </w:p>
    <w:p w14:paraId="5D4FB744" w14:textId="77777777" w:rsidR="009245BB" w:rsidRPr="0075703A" w:rsidRDefault="009245BB" w:rsidP="0075703A">
      <w:pPr>
        <w:rPr>
          <w:rFonts w:eastAsia="Palatino Linotype" w:cs="Palatino Linotype"/>
          <w:szCs w:val="22"/>
        </w:rPr>
      </w:pPr>
    </w:p>
    <w:p w14:paraId="53BA9EEC" w14:textId="77777777" w:rsidR="009245BB" w:rsidRPr="0075703A" w:rsidRDefault="009245BB" w:rsidP="0075703A">
      <w:pPr>
        <w:widowControl w:val="0"/>
        <w:rPr>
          <w:rFonts w:eastAsia="Palatino Linotype" w:cs="Palatino Linotype"/>
          <w:szCs w:val="22"/>
        </w:rPr>
      </w:pPr>
      <w:r w:rsidRPr="0075703A">
        <w:rPr>
          <w:rFonts w:eastAsia="Palatino Linotype" w:cs="Palatino Linotype"/>
          <w:szCs w:val="22"/>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396FB926" w14:textId="77777777" w:rsidR="009245BB" w:rsidRPr="0075703A" w:rsidRDefault="009245BB" w:rsidP="0075703A">
      <w:pPr>
        <w:rPr>
          <w:rFonts w:eastAsia="Palatino Linotype" w:cs="Palatino Linotype"/>
          <w:szCs w:val="22"/>
        </w:rPr>
      </w:pPr>
    </w:p>
    <w:p w14:paraId="0E1EB27C" w14:textId="77777777" w:rsidR="009245BB" w:rsidRPr="0075703A" w:rsidRDefault="009245BB" w:rsidP="0075703A">
      <w:pPr>
        <w:rPr>
          <w:rFonts w:eastAsia="Palatino Linotype" w:cs="Palatino Linotype"/>
          <w:szCs w:val="22"/>
        </w:rPr>
      </w:pPr>
      <w:r w:rsidRPr="0075703A">
        <w:rPr>
          <w:rFonts w:eastAsia="Palatino Linotype" w:cs="Palatino Linotype"/>
          <w:szCs w:val="22"/>
        </w:rPr>
        <w:t>En esa tesitura, la representación de las personas morales se realizará por medio de representantes o apoderados, y en el caso específico de las sociedades mercantiles, dicha representación se otorgará mediante instrumento público.</w:t>
      </w:r>
    </w:p>
    <w:p w14:paraId="4AB2040E" w14:textId="77777777" w:rsidR="009245BB" w:rsidRPr="0075703A" w:rsidRDefault="009245BB" w:rsidP="0075703A">
      <w:pPr>
        <w:rPr>
          <w:rFonts w:eastAsia="Palatino Linotype" w:cs="Palatino Linotype"/>
          <w:szCs w:val="22"/>
        </w:rPr>
      </w:pPr>
    </w:p>
    <w:p w14:paraId="2A527217" w14:textId="77777777" w:rsidR="009245BB" w:rsidRPr="0075703A" w:rsidRDefault="009245BB" w:rsidP="0075703A">
      <w:pPr>
        <w:rPr>
          <w:rFonts w:eastAsia="Palatino Linotype" w:cs="Palatino Linotype"/>
          <w:szCs w:val="22"/>
        </w:rPr>
      </w:pPr>
      <w:r w:rsidRPr="0075703A">
        <w:rPr>
          <w:rFonts w:eastAsia="Palatino Linotype" w:cs="Palatino Linotype"/>
          <w:szCs w:val="22"/>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14:paraId="37EFB080" w14:textId="77777777" w:rsidR="009245BB" w:rsidRPr="0075703A" w:rsidRDefault="009245BB" w:rsidP="0075703A">
      <w:pPr>
        <w:rPr>
          <w:rFonts w:eastAsia="Palatino Linotype" w:cs="Palatino Linotype"/>
          <w:szCs w:val="22"/>
        </w:rPr>
      </w:pPr>
    </w:p>
    <w:p w14:paraId="0152F7AB" w14:textId="77777777" w:rsidR="009245BB" w:rsidRPr="0075703A" w:rsidRDefault="009245BB" w:rsidP="0075703A">
      <w:pPr>
        <w:rPr>
          <w:rFonts w:eastAsia="Palatino Linotype" w:cs="Palatino Linotype"/>
          <w:szCs w:val="22"/>
        </w:rPr>
      </w:pPr>
      <w:r w:rsidRPr="0075703A">
        <w:rPr>
          <w:rFonts w:eastAsia="Palatino Linotype" w:cs="Palatino Linotype"/>
          <w:szCs w:val="22"/>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75703A">
        <w:rPr>
          <w:rFonts w:eastAsia="Palatino Linotype" w:cs="Palatino Linotype"/>
          <w:b/>
          <w:szCs w:val="22"/>
        </w:rPr>
        <w:t xml:space="preserve">es público, </w:t>
      </w:r>
      <w:r w:rsidRPr="0075703A">
        <w:rPr>
          <w:rFonts w:eastAsia="Palatino Linotype" w:cs="Palatino Linotype"/>
          <w:szCs w:val="22"/>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66F41470" w14:textId="77777777" w:rsidR="009245BB" w:rsidRPr="0075703A" w:rsidRDefault="009245BB" w:rsidP="0075703A">
      <w:pPr>
        <w:rPr>
          <w:rFonts w:eastAsia="Palatino Linotype" w:cs="Palatino Linotype"/>
          <w:szCs w:val="22"/>
        </w:rPr>
      </w:pPr>
    </w:p>
    <w:p w14:paraId="3CC10B2B" w14:textId="4A3BC701" w:rsidR="009245BB" w:rsidRPr="0075703A" w:rsidRDefault="009245BB" w:rsidP="0075703A">
      <w:pPr>
        <w:rPr>
          <w:rFonts w:eastAsia="Palatino Linotype" w:cs="Palatino Linotype"/>
          <w:szCs w:val="22"/>
        </w:rPr>
      </w:pPr>
      <w:r w:rsidRPr="0075703A">
        <w:rPr>
          <w:rFonts w:eastAsia="Palatino Linotype" w:cs="Palatino Linotype"/>
          <w:szCs w:val="22"/>
        </w:rPr>
        <w:t>Lo anterior, se robustece con el criterio</w:t>
      </w:r>
      <w:r w:rsidR="00A3319B" w:rsidRPr="0075703A">
        <w:rPr>
          <w:rFonts w:eastAsia="Palatino Linotype" w:cs="Palatino Linotype"/>
          <w:szCs w:val="22"/>
        </w:rPr>
        <w:t xml:space="preserve"> orientador</w:t>
      </w:r>
      <w:r w:rsidRPr="0075703A">
        <w:rPr>
          <w:rFonts w:eastAsia="Palatino Linotype" w:cs="Palatino Linotype"/>
          <w:szCs w:val="22"/>
        </w:rPr>
        <w:t xml:space="preserve"> 01/19, emitido por el </w:t>
      </w:r>
      <w:r w:rsidR="00A3319B" w:rsidRPr="0075703A">
        <w:rPr>
          <w:rFonts w:eastAsia="Palatino Linotype" w:cs="Palatino Linotype"/>
          <w:szCs w:val="22"/>
        </w:rPr>
        <w:t xml:space="preserve">entonces </w:t>
      </w:r>
      <w:r w:rsidRPr="0075703A">
        <w:rPr>
          <w:rFonts w:eastAsia="Palatino Linotype" w:cs="Palatino Linotype"/>
          <w:szCs w:val="22"/>
        </w:rPr>
        <w:t>Instituto Nacional de Transparencia, Acceso a la Información Pública y Protección de Datos Personales, que establece lo siguiente:</w:t>
      </w:r>
    </w:p>
    <w:p w14:paraId="54D646F0" w14:textId="77777777" w:rsidR="009245BB" w:rsidRPr="0075703A" w:rsidRDefault="009245BB" w:rsidP="0075703A">
      <w:pPr>
        <w:ind w:left="567" w:right="567"/>
        <w:rPr>
          <w:rFonts w:eastAsia="Palatino Linotype" w:cs="Palatino Linotype"/>
          <w:b/>
          <w:i/>
          <w:szCs w:val="22"/>
        </w:rPr>
      </w:pPr>
    </w:p>
    <w:p w14:paraId="3B6C489E" w14:textId="77777777" w:rsidR="009245BB" w:rsidRPr="0075703A" w:rsidRDefault="009245BB" w:rsidP="0075703A">
      <w:pPr>
        <w:pStyle w:val="Puesto"/>
        <w:rPr>
          <w:rFonts w:eastAsia="Palatino Linotype"/>
          <w:szCs w:val="22"/>
        </w:rPr>
      </w:pPr>
      <w:r w:rsidRPr="0075703A">
        <w:rPr>
          <w:rFonts w:eastAsia="Palatino Linotype"/>
          <w:b/>
          <w:szCs w:val="22"/>
        </w:rPr>
        <w:t>“Datos de identificación del representante o apoderado legal.</w:t>
      </w:r>
      <w:r w:rsidRPr="0075703A">
        <w:rPr>
          <w:rFonts w:eastAsia="Palatino Linotype"/>
          <w:szCs w:val="22"/>
        </w:rPr>
        <w:t xml:space="preserve"> </w:t>
      </w:r>
      <w:r w:rsidRPr="0075703A">
        <w:rPr>
          <w:rFonts w:eastAsia="Palatino Linotype"/>
          <w:b/>
          <w:szCs w:val="22"/>
        </w:rPr>
        <w:t xml:space="preserve">Naturaleza jurídica. </w:t>
      </w:r>
      <w:r w:rsidRPr="0075703A">
        <w:rPr>
          <w:rFonts w:eastAsia="Palatino Linotype"/>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jurídico.”(Sic)</w:t>
      </w:r>
    </w:p>
    <w:p w14:paraId="442AB0A9" w14:textId="77777777" w:rsidR="009245BB" w:rsidRPr="0075703A" w:rsidRDefault="009245BB" w:rsidP="0075703A">
      <w:pPr>
        <w:rPr>
          <w:rFonts w:eastAsia="Palatino Linotype" w:cs="Palatino Linotype"/>
          <w:szCs w:val="22"/>
        </w:rPr>
      </w:pPr>
    </w:p>
    <w:p w14:paraId="34C82660" w14:textId="02E16BAE" w:rsidR="009245BB" w:rsidRPr="0075703A" w:rsidRDefault="009245BB" w:rsidP="0075703A">
      <w:pPr>
        <w:rPr>
          <w:rFonts w:eastAsia="Palatino Linotype" w:cs="Palatino Linotype"/>
          <w:szCs w:val="22"/>
        </w:rPr>
      </w:pPr>
      <w:r w:rsidRPr="0075703A">
        <w:rPr>
          <w:rFonts w:eastAsia="Palatino Linotype" w:cs="Palatino Linotype"/>
          <w:szCs w:val="22"/>
        </w:rPr>
        <w:t>Ante tales situaciones, el</w:t>
      </w:r>
      <w:r w:rsidR="00DC754D" w:rsidRPr="0075703A">
        <w:rPr>
          <w:rFonts w:eastAsia="Palatino Linotype" w:cs="Palatino Linotype"/>
          <w:szCs w:val="22"/>
        </w:rPr>
        <w:t xml:space="preserve"> nombre del representante legal</w:t>
      </w:r>
      <w:r w:rsidRPr="0075703A">
        <w:rPr>
          <w:rFonts w:eastAsia="Palatino Linotype" w:cs="Palatino Linotype"/>
          <w:szCs w:val="22"/>
        </w:rPr>
        <w:t xml:space="preserve"> de una persona jurídica colectiva que solicitó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14:paraId="7D7508B0" w14:textId="77777777" w:rsidR="009245BB" w:rsidRPr="0075703A" w:rsidRDefault="009245BB" w:rsidP="0075703A">
      <w:pPr>
        <w:ind w:right="51"/>
        <w:rPr>
          <w:rFonts w:eastAsia="Palatino Linotype" w:cs="Palatino Linotype"/>
          <w:szCs w:val="22"/>
        </w:rPr>
      </w:pPr>
    </w:p>
    <w:p w14:paraId="720E0380" w14:textId="56252882" w:rsidR="0078705C" w:rsidRPr="0075703A" w:rsidRDefault="0078705C" w:rsidP="0075703A">
      <w:pPr>
        <w:autoSpaceDE w:val="0"/>
        <w:autoSpaceDN w:val="0"/>
        <w:adjustRightInd w:val="0"/>
        <w:ind w:right="-91"/>
        <w:rPr>
          <w:rFonts w:cs="Arial"/>
          <w:szCs w:val="22"/>
          <w:lang w:val="es-ES_tradnl" w:eastAsia="es-MX"/>
        </w:rPr>
      </w:pPr>
      <w:r w:rsidRPr="0075703A">
        <w:rPr>
          <w:rFonts w:cs="Arial"/>
          <w:szCs w:val="22"/>
          <w:lang w:val="es-ES_tradnl" w:eastAsia="es-MX"/>
        </w:rPr>
        <w:t xml:space="preserve">En cuanto al </w:t>
      </w:r>
      <w:r w:rsidRPr="0075703A">
        <w:rPr>
          <w:rFonts w:cs="Arial"/>
          <w:b/>
          <w:szCs w:val="22"/>
          <w:lang w:val="es-ES_tradnl" w:eastAsia="es-MX"/>
        </w:rPr>
        <w:t>Registro Federal de Contribuyentes</w:t>
      </w:r>
      <w:r w:rsidRPr="0075703A">
        <w:rPr>
          <w:rFonts w:cs="Arial"/>
          <w:szCs w:val="22"/>
          <w:lang w:val="es-ES_tradnl" w:eastAsia="es-MX"/>
        </w:rPr>
        <w:t xml:space="preserve"> (RFC) de las personas físicas constituye un dato personal, ya que para su obtención es necesario acreditar ante la autoridad fiscal previamente la identidad de la persona, su fecha de nacimiento, entre otros aspectos.</w:t>
      </w:r>
    </w:p>
    <w:p w14:paraId="377EB31E" w14:textId="77777777" w:rsidR="0078705C" w:rsidRPr="0075703A" w:rsidRDefault="0078705C" w:rsidP="0075703A">
      <w:pPr>
        <w:autoSpaceDE w:val="0"/>
        <w:autoSpaceDN w:val="0"/>
        <w:adjustRightInd w:val="0"/>
        <w:ind w:right="-91"/>
        <w:rPr>
          <w:rFonts w:cs="Arial"/>
          <w:szCs w:val="22"/>
          <w:lang w:val="es-ES_tradnl" w:eastAsia="es-MX"/>
        </w:rPr>
      </w:pPr>
    </w:p>
    <w:p w14:paraId="5F8751ED" w14:textId="77777777" w:rsidR="0078705C" w:rsidRPr="0075703A" w:rsidRDefault="0078705C" w:rsidP="0075703A">
      <w:pPr>
        <w:ind w:right="-91"/>
        <w:rPr>
          <w:rFonts w:cs="Arial"/>
          <w:szCs w:val="22"/>
          <w:lang w:val="es-ES_tradnl" w:eastAsia="es-MX"/>
        </w:rPr>
      </w:pPr>
      <w:r w:rsidRPr="0075703A">
        <w:rPr>
          <w:rFonts w:cs="Arial"/>
          <w:szCs w:val="22"/>
          <w:lang w:val="es-ES_tradnl"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1FB7DC7" w14:textId="77777777" w:rsidR="0078705C" w:rsidRPr="0075703A" w:rsidRDefault="0078705C" w:rsidP="0075703A">
      <w:pPr>
        <w:ind w:right="-91"/>
        <w:rPr>
          <w:rFonts w:cs="Arial"/>
          <w:szCs w:val="22"/>
          <w:lang w:val="es-ES_tradnl" w:eastAsia="es-MX"/>
        </w:rPr>
      </w:pPr>
    </w:p>
    <w:p w14:paraId="655EC790" w14:textId="5E99F235" w:rsidR="0078705C" w:rsidRPr="0075703A" w:rsidRDefault="0078705C" w:rsidP="0075703A">
      <w:pPr>
        <w:spacing w:after="240"/>
        <w:ind w:right="-91"/>
        <w:rPr>
          <w:rFonts w:cs="Arial"/>
          <w:szCs w:val="22"/>
          <w:lang w:val="es-ES_tradnl" w:eastAsia="es-MX"/>
        </w:rPr>
      </w:pPr>
      <w:r w:rsidRPr="0075703A">
        <w:rPr>
          <w:rFonts w:cs="Arial"/>
          <w:szCs w:val="22"/>
          <w:lang w:val="es-ES_tradnl" w:eastAsia="es-MX"/>
        </w:rPr>
        <w:lastRenderedPageBreak/>
        <w:t xml:space="preserve">Lo anterior es compartido por el entonces </w:t>
      </w:r>
      <w:r w:rsidRPr="0075703A">
        <w:rPr>
          <w:rFonts w:cs="Arial"/>
          <w:b/>
          <w:bCs/>
          <w:szCs w:val="22"/>
          <w:lang w:val="es-ES_tradnl" w:eastAsia="es-MX"/>
        </w:rPr>
        <w:t>Instituto Nacional de Transparencia, Acceso a la Información y Protección de Datos Personales</w:t>
      </w:r>
      <w:r w:rsidRPr="0075703A">
        <w:rPr>
          <w:rFonts w:cs="Arial"/>
          <w:szCs w:val="22"/>
          <w:lang w:val="es-ES_tradnl" w:eastAsia="es-MX"/>
        </w:rPr>
        <w:t xml:space="preserve"> (INAI), conforme al criterio </w:t>
      </w:r>
      <w:r w:rsidRPr="0075703A">
        <w:rPr>
          <w:rFonts w:cs="Arial"/>
          <w:b/>
          <w:szCs w:val="22"/>
          <w:lang w:val="es-ES_tradnl" w:eastAsia="es-MX"/>
        </w:rPr>
        <w:t>19/17,</w:t>
      </w:r>
      <w:r w:rsidRPr="0075703A">
        <w:rPr>
          <w:rFonts w:cs="Arial"/>
          <w:szCs w:val="22"/>
          <w:lang w:val="es-ES_tradnl" w:eastAsia="es-MX"/>
        </w:rPr>
        <w:t xml:space="preserve"> el cual es del tenor literal siguiente:</w:t>
      </w:r>
    </w:p>
    <w:p w14:paraId="001AD0AF" w14:textId="77777777" w:rsidR="0078705C" w:rsidRPr="0075703A" w:rsidRDefault="0078705C" w:rsidP="0075703A">
      <w:pPr>
        <w:autoSpaceDE w:val="0"/>
        <w:autoSpaceDN w:val="0"/>
        <w:adjustRightInd w:val="0"/>
        <w:spacing w:before="240"/>
        <w:ind w:left="851" w:right="851"/>
        <w:jc w:val="center"/>
        <w:rPr>
          <w:rFonts w:cs="Arial"/>
          <w:b/>
          <w:bCs/>
          <w:i/>
          <w:szCs w:val="22"/>
          <w:lang w:val="es-ES_tradnl" w:eastAsia="es-MX"/>
        </w:rPr>
      </w:pPr>
      <w:r w:rsidRPr="0075703A">
        <w:rPr>
          <w:rFonts w:cs="Arial"/>
          <w:bCs/>
          <w:i/>
          <w:szCs w:val="22"/>
          <w:lang w:val="es-ES_tradnl" w:eastAsia="es-MX"/>
        </w:rPr>
        <w:t>“</w:t>
      </w:r>
      <w:r w:rsidRPr="0075703A">
        <w:rPr>
          <w:rFonts w:cs="Arial"/>
          <w:b/>
          <w:bCs/>
          <w:i/>
          <w:szCs w:val="22"/>
          <w:lang w:val="es-ES_tradnl" w:eastAsia="es-MX"/>
        </w:rPr>
        <w:t>REGISTRO FEDERAL DE CONTRIBUYENTES (RFC) DE PERSONAS FÍSICAS.</w:t>
      </w:r>
    </w:p>
    <w:p w14:paraId="1FC4763C" w14:textId="34A84781" w:rsidR="0078705C" w:rsidRPr="0075703A" w:rsidRDefault="0078705C" w:rsidP="0075703A">
      <w:pPr>
        <w:autoSpaceDE w:val="0"/>
        <w:autoSpaceDN w:val="0"/>
        <w:adjustRightInd w:val="0"/>
        <w:spacing w:before="240"/>
        <w:ind w:left="851" w:right="851"/>
        <w:rPr>
          <w:rFonts w:cs="Arial"/>
          <w:bCs/>
          <w:i/>
          <w:szCs w:val="22"/>
          <w:lang w:val="es-ES_tradnl" w:eastAsia="es-MX"/>
        </w:rPr>
      </w:pPr>
      <w:r w:rsidRPr="0075703A">
        <w:rPr>
          <w:rFonts w:cs="Arial"/>
          <w:bCs/>
          <w:i/>
          <w:szCs w:val="22"/>
          <w:lang w:val="es-ES_tradnl" w:eastAsia="es-MX"/>
        </w:rPr>
        <w:t>El RFC es una clave de carácter fiscal, única e irrepetible, que permite identificar al titular, su edad y fecha de nacimiento, por lo que es un dato personal de carácter confidencial.”</w:t>
      </w:r>
    </w:p>
    <w:p w14:paraId="1AD1A47D" w14:textId="77777777" w:rsidR="0078705C" w:rsidRPr="0075703A" w:rsidRDefault="0078705C" w:rsidP="0075703A">
      <w:pPr>
        <w:spacing w:before="240"/>
        <w:rPr>
          <w:rFonts w:eastAsia="Calibri" w:cs="Arial"/>
          <w:szCs w:val="22"/>
          <w:lang w:val="es-ES_tradnl" w:eastAsia="es-MX"/>
        </w:rPr>
      </w:pPr>
      <w:r w:rsidRPr="0075703A">
        <w:rPr>
          <w:rFonts w:eastAsia="Calibri" w:cs="Arial"/>
          <w:szCs w:val="22"/>
          <w:lang w:val="es-ES_tradnl"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C493FC8" w14:textId="77777777" w:rsidR="0078705C" w:rsidRPr="0075703A" w:rsidRDefault="0078705C" w:rsidP="0075703A">
      <w:pPr>
        <w:rPr>
          <w:rFonts w:eastAsia="Calibri" w:cs="Arial"/>
          <w:szCs w:val="22"/>
          <w:lang w:val="es-ES_tradnl" w:eastAsia="es-MX"/>
        </w:rPr>
      </w:pPr>
    </w:p>
    <w:p w14:paraId="77A0074E" w14:textId="271E9BBC" w:rsidR="0078705C" w:rsidRPr="0075703A" w:rsidRDefault="0078705C" w:rsidP="0075703A">
      <w:pPr>
        <w:rPr>
          <w:rFonts w:eastAsia="Calibri" w:cs="Arial"/>
          <w:szCs w:val="22"/>
          <w:lang w:val="es-ES_tradnl" w:eastAsia="es-MX"/>
        </w:rPr>
      </w:pPr>
      <w:r w:rsidRPr="0075703A">
        <w:rPr>
          <w:rFonts w:eastAsia="Calibri" w:cs="Arial"/>
          <w:szCs w:val="22"/>
          <w:lang w:val="es-ES_tradnl" w:eastAsia="es-MX"/>
        </w:rPr>
        <w:t xml:space="preserve">En cuanto a la </w:t>
      </w:r>
      <w:r w:rsidRPr="0075703A">
        <w:rPr>
          <w:rFonts w:eastAsia="Calibri" w:cs="Arial"/>
          <w:b/>
          <w:szCs w:val="22"/>
          <w:lang w:val="es-ES_tradnl" w:eastAsia="es-MX"/>
        </w:rPr>
        <w:t>Clave Única de Registro de Población (CURP),</w:t>
      </w:r>
      <w:r w:rsidRPr="0075703A">
        <w:rPr>
          <w:rFonts w:eastAsia="Calibri" w:cs="Arial"/>
          <w:szCs w:val="22"/>
          <w:lang w:val="es-ES_tradnl" w:eastAsia="es-MX"/>
        </w:rPr>
        <w:t xml:space="preserve">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40F99B7" w14:textId="77777777" w:rsidR="0078705C" w:rsidRPr="0075703A" w:rsidRDefault="0078705C" w:rsidP="0075703A">
      <w:pPr>
        <w:rPr>
          <w:rFonts w:eastAsia="Calibri" w:cs="Arial"/>
          <w:szCs w:val="22"/>
          <w:lang w:val="es-ES_tradnl" w:eastAsia="es-MX"/>
        </w:rPr>
      </w:pPr>
    </w:p>
    <w:p w14:paraId="51452881" w14:textId="77777777" w:rsidR="0078705C" w:rsidRDefault="0078705C" w:rsidP="0075703A">
      <w:pPr>
        <w:spacing w:after="240"/>
        <w:ind w:right="-91"/>
        <w:rPr>
          <w:rFonts w:eastAsia="Calibri" w:cs="Arial"/>
          <w:szCs w:val="22"/>
          <w:lang w:val="es-ES_tradnl" w:eastAsia="es-MX"/>
        </w:rPr>
      </w:pPr>
      <w:r w:rsidRPr="0075703A">
        <w:rPr>
          <w:rFonts w:eastAsia="Calibri" w:cs="Arial"/>
          <w:szCs w:val="22"/>
          <w:lang w:val="es-ES_tradnl" w:eastAsia="es-MX"/>
        </w:rPr>
        <w:t xml:space="preserve">Argumento que es compartido por el </w:t>
      </w:r>
      <w:r w:rsidRPr="0075703A">
        <w:rPr>
          <w:rFonts w:eastAsia="Calibri" w:cs="Arial"/>
          <w:b/>
          <w:bCs/>
          <w:szCs w:val="22"/>
          <w:lang w:val="es-ES_tradnl" w:eastAsia="es-MX"/>
        </w:rPr>
        <w:t xml:space="preserve">Instituto Nacional de Transparencia, Acceso a la Información y Protección de Datos Personales, conforme al </w:t>
      </w:r>
      <w:r w:rsidRPr="0075703A">
        <w:rPr>
          <w:rFonts w:eastAsia="Calibri" w:cs="Arial"/>
          <w:szCs w:val="22"/>
          <w:lang w:val="es-ES_tradnl" w:eastAsia="es-MX"/>
        </w:rPr>
        <w:t xml:space="preserve">criterio número 18/17 el cual refiere: </w:t>
      </w:r>
    </w:p>
    <w:p w14:paraId="1E5B4DAE" w14:textId="77777777" w:rsidR="00AB5A22" w:rsidRDefault="00AB5A22" w:rsidP="0075703A">
      <w:pPr>
        <w:spacing w:after="240"/>
        <w:ind w:right="-91"/>
        <w:rPr>
          <w:rFonts w:eastAsia="Calibri" w:cs="Arial"/>
          <w:szCs w:val="22"/>
          <w:lang w:val="es-ES_tradnl" w:eastAsia="es-MX"/>
        </w:rPr>
      </w:pPr>
    </w:p>
    <w:p w14:paraId="6CA7B7E6" w14:textId="77777777" w:rsidR="00AB5A22" w:rsidRPr="0075703A" w:rsidRDefault="00AB5A22" w:rsidP="0075703A">
      <w:pPr>
        <w:spacing w:after="240"/>
        <w:ind w:right="-91"/>
        <w:rPr>
          <w:rFonts w:eastAsia="Calibri" w:cs="Arial"/>
          <w:szCs w:val="22"/>
          <w:lang w:val="es-ES_tradnl" w:eastAsia="es-MX"/>
        </w:rPr>
      </w:pPr>
    </w:p>
    <w:p w14:paraId="652FCFBA" w14:textId="77777777" w:rsidR="0078705C" w:rsidRPr="0075703A" w:rsidRDefault="0078705C" w:rsidP="0075703A">
      <w:pPr>
        <w:autoSpaceDE w:val="0"/>
        <w:autoSpaceDN w:val="0"/>
        <w:adjustRightInd w:val="0"/>
        <w:spacing w:before="240"/>
        <w:ind w:left="851" w:right="851"/>
        <w:jc w:val="center"/>
        <w:rPr>
          <w:rFonts w:eastAsia="Calibri" w:cs="Arial"/>
          <w:b/>
          <w:bCs/>
          <w:i/>
          <w:szCs w:val="22"/>
          <w:lang w:val="es-ES_tradnl" w:eastAsia="es-MX"/>
        </w:rPr>
      </w:pPr>
      <w:r w:rsidRPr="0075703A">
        <w:rPr>
          <w:rFonts w:eastAsia="Calibri" w:cs="Arial"/>
          <w:bCs/>
          <w:i/>
          <w:szCs w:val="22"/>
          <w:lang w:val="es-ES_tradnl" w:eastAsia="es-MX"/>
        </w:rPr>
        <w:lastRenderedPageBreak/>
        <w:t>“</w:t>
      </w:r>
      <w:r w:rsidRPr="0075703A">
        <w:rPr>
          <w:rFonts w:eastAsia="Calibri" w:cs="Arial"/>
          <w:b/>
          <w:bCs/>
          <w:i/>
          <w:szCs w:val="22"/>
          <w:lang w:val="es-ES_tradnl" w:eastAsia="es-MX"/>
        </w:rPr>
        <w:t>CLAVE ÚNICA DE REGISTRO DE POBLACIÓN (CURP).</w:t>
      </w:r>
    </w:p>
    <w:p w14:paraId="7640FDDD" w14:textId="77777777" w:rsidR="0078705C" w:rsidRPr="0075703A" w:rsidRDefault="0078705C" w:rsidP="0075703A">
      <w:pPr>
        <w:autoSpaceDE w:val="0"/>
        <w:autoSpaceDN w:val="0"/>
        <w:adjustRightInd w:val="0"/>
        <w:spacing w:before="240"/>
        <w:ind w:left="851" w:right="851"/>
        <w:rPr>
          <w:rFonts w:eastAsia="Calibri" w:cs="Arial"/>
          <w:b/>
          <w:bCs/>
          <w:i/>
          <w:szCs w:val="22"/>
          <w:lang w:val="es-ES_tradnl" w:eastAsia="es-MX"/>
        </w:rPr>
      </w:pPr>
      <w:r w:rsidRPr="0075703A">
        <w:rPr>
          <w:rFonts w:eastAsia="Calibri" w:cs="Arial"/>
          <w:bCs/>
          <w:i/>
          <w:szCs w:val="22"/>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C3FE7F2" w14:textId="77777777" w:rsidR="0078705C" w:rsidRPr="0075703A" w:rsidRDefault="0078705C" w:rsidP="0075703A">
      <w:pPr>
        <w:ind w:right="51"/>
        <w:rPr>
          <w:rFonts w:eastAsia="Palatino Linotype" w:cs="Palatino Linotype"/>
          <w:szCs w:val="22"/>
        </w:rPr>
      </w:pPr>
    </w:p>
    <w:p w14:paraId="465C810D" w14:textId="7B194A90" w:rsidR="00694ED6" w:rsidRPr="0075703A" w:rsidRDefault="0078705C" w:rsidP="0075703A">
      <w:pPr>
        <w:ind w:right="51"/>
        <w:rPr>
          <w:rFonts w:eastAsia="Palatino Linotype" w:cs="Palatino Linotype"/>
          <w:szCs w:val="22"/>
        </w:rPr>
      </w:pPr>
      <w:r w:rsidRPr="0075703A">
        <w:rPr>
          <w:rFonts w:eastAsia="Palatino Linotype" w:cs="Palatino Linotype"/>
          <w:szCs w:val="22"/>
        </w:rPr>
        <w:t xml:space="preserve">Por lo que hace al </w:t>
      </w:r>
      <w:r w:rsidRPr="0075703A">
        <w:rPr>
          <w:rFonts w:eastAsia="Palatino Linotype" w:cs="Palatino Linotype"/>
          <w:b/>
          <w:szCs w:val="22"/>
        </w:rPr>
        <w:t>correo electrónico</w:t>
      </w:r>
      <w:r w:rsidRPr="0075703A">
        <w:rPr>
          <w:rFonts w:eastAsia="Palatino Linotype" w:cs="Palatino Linotype"/>
          <w:szCs w:val="22"/>
        </w:rPr>
        <w:t xml:space="preserve">, </w:t>
      </w:r>
      <w:r w:rsidR="00694ED6" w:rsidRPr="0075703A">
        <w:rPr>
          <w:rFonts w:eastAsia="Palatino Linotype" w:cs="Palatino Linotype"/>
          <w:szCs w:val="22"/>
        </w:rPr>
        <w:t>se debe precisar que, aunque el nombre del titular y la ubicación del establecimiento pueden ser considerados públicos por formar parte de un acto administrativo (licencia), el correo electrónico particular no es un elemento esencial de la publicidad del acto, ni existe disposición normativa que imponga su difusión como parte de los registros de licencias o padrones.</w:t>
      </w:r>
    </w:p>
    <w:p w14:paraId="65CF9D6C" w14:textId="77777777" w:rsidR="00694ED6" w:rsidRPr="0075703A" w:rsidRDefault="00694ED6" w:rsidP="0075703A">
      <w:pPr>
        <w:ind w:right="51"/>
        <w:rPr>
          <w:rFonts w:eastAsia="Palatino Linotype" w:cs="Palatino Linotype"/>
          <w:szCs w:val="22"/>
        </w:rPr>
      </w:pPr>
    </w:p>
    <w:p w14:paraId="1582F1AB" w14:textId="68D71FEF" w:rsidR="0078705C" w:rsidRPr="0075703A" w:rsidRDefault="00694ED6" w:rsidP="0075703A">
      <w:pPr>
        <w:ind w:right="51"/>
        <w:rPr>
          <w:rFonts w:eastAsia="Palatino Linotype" w:cs="Palatino Linotype"/>
          <w:szCs w:val="22"/>
        </w:rPr>
      </w:pPr>
      <w:r w:rsidRPr="0075703A">
        <w:rPr>
          <w:rFonts w:eastAsia="Palatino Linotype" w:cs="Palatino Linotype"/>
          <w:szCs w:val="22"/>
        </w:rPr>
        <w:t>A diferencia de los correos institucionales de servidores públicos (que pueden ser públicos si están relacionados con el ejercicio de sus funciones), el correo electrónico de un particular no guarda relación con el ejercicio de funciones públicas ni reviste un interés público que justifique su difusión.</w:t>
      </w:r>
    </w:p>
    <w:p w14:paraId="5B7DFCC5" w14:textId="77777777" w:rsidR="0078705C" w:rsidRPr="0075703A" w:rsidRDefault="0078705C" w:rsidP="0075703A">
      <w:pPr>
        <w:ind w:right="51"/>
        <w:rPr>
          <w:rFonts w:eastAsia="Palatino Linotype" w:cs="Palatino Linotype"/>
          <w:szCs w:val="22"/>
        </w:rPr>
      </w:pPr>
    </w:p>
    <w:p w14:paraId="0DDB43A6" w14:textId="77777777" w:rsidR="009245BB" w:rsidRPr="0075703A" w:rsidRDefault="009245BB" w:rsidP="0075703A">
      <w:pPr>
        <w:rPr>
          <w:rFonts w:eastAsia="Palatino Linotype" w:cs="Palatino Linotype"/>
          <w:szCs w:val="22"/>
        </w:rPr>
      </w:pPr>
      <w:r w:rsidRPr="0075703A">
        <w:rPr>
          <w:rFonts w:eastAsia="Palatino Linotype" w:cs="Palatino Linotype"/>
          <w:szCs w:val="22"/>
        </w:rPr>
        <w:t xml:space="preserve">En cuanto al </w:t>
      </w:r>
      <w:r w:rsidRPr="0075703A">
        <w:rPr>
          <w:rFonts w:eastAsia="Palatino Linotype" w:cs="Palatino Linotype"/>
          <w:b/>
          <w:szCs w:val="22"/>
        </w:rPr>
        <w:t>domicilio particular del titular de la licencia de funcionamiento y el domicilio del local o establecimiento comercial</w:t>
      </w:r>
      <w:r w:rsidRPr="0075703A">
        <w:rPr>
          <w:rFonts w:eastAsia="Palatino Linotype" w:cs="Palatino Linotype"/>
          <w:szCs w:val="22"/>
        </w:rPr>
        <w:t>, es dable precisar que el código civil, lo define de la siguiente manera:</w:t>
      </w:r>
    </w:p>
    <w:p w14:paraId="2FBEE696" w14:textId="77777777" w:rsidR="009245BB" w:rsidRPr="0075703A" w:rsidRDefault="009245BB" w:rsidP="0075703A">
      <w:pPr>
        <w:rPr>
          <w:rFonts w:eastAsia="Palatino Linotype" w:cs="Palatino Linotype"/>
          <w:szCs w:val="22"/>
        </w:rPr>
      </w:pPr>
    </w:p>
    <w:p w14:paraId="49A0D392" w14:textId="77777777" w:rsidR="009245BB" w:rsidRPr="0075703A" w:rsidRDefault="009245BB" w:rsidP="0075703A">
      <w:pPr>
        <w:pStyle w:val="Puesto"/>
        <w:rPr>
          <w:rFonts w:eastAsia="Palatino Linotype"/>
          <w:szCs w:val="22"/>
        </w:rPr>
      </w:pPr>
      <w:r w:rsidRPr="0075703A">
        <w:rPr>
          <w:rFonts w:eastAsia="Palatino Linotype"/>
          <w:szCs w:val="22"/>
        </w:rPr>
        <w:t>“</w:t>
      </w:r>
      <w:r w:rsidRPr="0075703A">
        <w:rPr>
          <w:rFonts w:eastAsia="Palatino Linotype"/>
          <w:b/>
          <w:szCs w:val="22"/>
        </w:rPr>
        <w:t>Concepto de domicilio de las personas físicas</w:t>
      </w:r>
      <w:r w:rsidRPr="0075703A">
        <w:rPr>
          <w:rFonts w:eastAsia="Palatino Linotype"/>
          <w:szCs w:val="22"/>
        </w:rPr>
        <w:t xml:space="preserve"> Artículo 2.17.- El domicilio de una persona física es el lugar donde reside con el propósito de establecerse en él; a falta de éste, el lugar en que tiene el principal asiento de sus negocios; y a falta de uno y otro, el lugar en que se halle.” </w:t>
      </w:r>
    </w:p>
    <w:p w14:paraId="39E16207" w14:textId="77777777" w:rsidR="009245BB" w:rsidRPr="0075703A" w:rsidRDefault="009245BB" w:rsidP="0075703A">
      <w:pPr>
        <w:rPr>
          <w:rFonts w:eastAsia="Palatino Linotype" w:cs="Palatino Linotype"/>
          <w:szCs w:val="22"/>
        </w:rPr>
      </w:pPr>
    </w:p>
    <w:p w14:paraId="3AE32D36" w14:textId="77777777" w:rsidR="00DC754D" w:rsidRPr="0075703A" w:rsidRDefault="00DC754D" w:rsidP="0075703A">
      <w:pPr>
        <w:tabs>
          <w:tab w:val="left" w:pos="4962"/>
        </w:tabs>
        <w:rPr>
          <w:rFonts w:eastAsia="Palatino Linotype" w:cs="Palatino Linotype"/>
          <w:szCs w:val="22"/>
        </w:rPr>
      </w:pPr>
      <w:r w:rsidRPr="0075703A">
        <w:rPr>
          <w:rFonts w:eastAsia="Palatino Linotype" w:cs="Palatino Linotype"/>
          <w:szCs w:val="22"/>
        </w:rPr>
        <w:lastRenderedPageBreak/>
        <w:t>De lo anterior se desprende que el domicilio tiene una doble función jurídica: por un lado, permite identificar a una persona, y por otro, la hace localizable de manera física, lo que puede implicar un riesgo potencial a la privacidad e integridad de la persona cuando se trata de su domicilio particular.</w:t>
      </w:r>
    </w:p>
    <w:p w14:paraId="384A3A46" w14:textId="77777777" w:rsidR="00DC754D" w:rsidRPr="0075703A" w:rsidRDefault="00DC754D" w:rsidP="0075703A">
      <w:pPr>
        <w:tabs>
          <w:tab w:val="left" w:pos="4962"/>
        </w:tabs>
        <w:rPr>
          <w:rFonts w:eastAsia="Palatino Linotype" w:cs="Palatino Linotype"/>
          <w:szCs w:val="22"/>
        </w:rPr>
      </w:pPr>
    </w:p>
    <w:p w14:paraId="12AA581D" w14:textId="77777777" w:rsidR="00DC754D" w:rsidRPr="0075703A" w:rsidRDefault="00DC754D" w:rsidP="0075703A">
      <w:pPr>
        <w:tabs>
          <w:tab w:val="left" w:pos="4962"/>
        </w:tabs>
        <w:rPr>
          <w:rFonts w:eastAsia="Palatino Linotype" w:cs="Palatino Linotype"/>
          <w:szCs w:val="22"/>
        </w:rPr>
      </w:pPr>
      <w:r w:rsidRPr="0075703A">
        <w:rPr>
          <w:rFonts w:eastAsia="Palatino Linotype" w:cs="Palatino Linotype"/>
          <w:szCs w:val="22"/>
        </w:rPr>
        <w:t>En este sentido, el dato correspondiente al domicilio particular del titular de la licencia constituye información de carácter confidencial, en términos del Criterio 01/18 emitido por el Instituto de Transparencia y Acceso a la Información Pública del Estado de México y Municipios, el cual señala que dicha información debe protegerse por estar vinculada directamente con la esfera privada de las personas físicas.</w:t>
      </w:r>
    </w:p>
    <w:p w14:paraId="2C030B5B" w14:textId="77777777" w:rsidR="00DC754D" w:rsidRPr="0075703A" w:rsidRDefault="00DC754D" w:rsidP="0075703A">
      <w:pPr>
        <w:tabs>
          <w:tab w:val="left" w:pos="4962"/>
        </w:tabs>
        <w:rPr>
          <w:rFonts w:eastAsia="Palatino Linotype" w:cs="Palatino Linotype"/>
          <w:szCs w:val="22"/>
        </w:rPr>
      </w:pPr>
    </w:p>
    <w:p w14:paraId="0BD76C17" w14:textId="77777777" w:rsidR="00DC754D" w:rsidRPr="0075703A" w:rsidRDefault="00DC754D" w:rsidP="0075703A">
      <w:pPr>
        <w:tabs>
          <w:tab w:val="left" w:pos="4962"/>
        </w:tabs>
        <w:rPr>
          <w:rFonts w:eastAsia="Palatino Linotype" w:cs="Palatino Linotype"/>
          <w:szCs w:val="22"/>
        </w:rPr>
      </w:pPr>
      <w:r w:rsidRPr="0075703A">
        <w:rPr>
          <w:rFonts w:eastAsia="Palatino Linotype" w:cs="Palatino Linotype"/>
          <w:szCs w:val="22"/>
        </w:rPr>
        <w:t>Caso distinto es el domicilio del local o establecimiento comercial, el cual forma parte de los elementos esenciales de la licencia de funcionamiento y está relacionado con una actividad de naturaleza pública. En consecuencia, dicho domicilio constituye información pública, ya que permite conocer el lugar en el que opera el establecimiento autorizado, lo que resulta indispensable para fines de verificación, control administrativo y transparencia sobre las actividades comerciales reguladas por la autoridad municipal.</w:t>
      </w:r>
    </w:p>
    <w:p w14:paraId="625A7383" w14:textId="77777777" w:rsidR="00DC754D" w:rsidRPr="0075703A" w:rsidRDefault="00DC754D" w:rsidP="0075703A">
      <w:pPr>
        <w:tabs>
          <w:tab w:val="left" w:pos="4962"/>
        </w:tabs>
        <w:rPr>
          <w:rFonts w:eastAsia="Palatino Linotype" w:cs="Palatino Linotype"/>
          <w:szCs w:val="22"/>
        </w:rPr>
      </w:pPr>
    </w:p>
    <w:p w14:paraId="53F453E0" w14:textId="430E5B88" w:rsidR="00F25121" w:rsidRPr="0075703A" w:rsidRDefault="00DC754D" w:rsidP="0075703A">
      <w:pPr>
        <w:tabs>
          <w:tab w:val="left" w:pos="4962"/>
        </w:tabs>
        <w:rPr>
          <w:rFonts w:eastAsia="Palatino Linotype" w:cs="Palatino Linotype"/>
          <w:szCs w:val="22"/>
        </w:rPr>
      </w:pPr>
      <w:r w:rsidRPr="0075703A">
        <w:rPr>
          <w:rFonts w:eastAsia="Palatino Linotype" w:cs="Palatino Linotype"/>
          <w:szCs w:val="22"/>
        </w:rPr>
        <w:t>En suma, mientras el domicilio particular debe reservarse para proteger la privacidad del titular, el domicilio del establecimiento comercial debe permanecer accesible, al formar parte de la información que da cuenta del ejercicio de una autorización administrativa sujeta a escrutinio público.</w:t>
      </w:r>
    </w:p>
    <w:p w14:paraId="28BB7E1F" w14:textId="77777777" w:rsidR="00694ED6" w:rsidRPr="0075703A" w:rsidRDefault="00694ED6" w:rsidP="0075703A">
      <w:pPr>
        <w:tabs>
          <w:tab w:val="left" w:pos="4962"/>
        </w:tabs>
        <w:rPr>
          <w:rFonts w:eastAsia="Palatino Linotype" w:cs="Palatino Linotype"/>
          <w:szCs w:val="22"/>
        </w:rPr>
      </w:pPr>
    </w:p>
    <w:p w14:paraId="4DFC2D8F" w14:textId="69768431" w:rsidR="00694ED6" w:rsidRPr="0075703A" w:rsidRDefault="00694ED6" w:rsidP="0075703A">
      <w:pPr>
        <w:tabs>
          <w:tab w:val="left" w:pos="4962"/>
        </w:tabs>
        <w:rPr>
          <w:rFonts w:eastAsia="Palatino Linotype" w:cs="Palatino Linotype"/>
          <w:szCs w:val="22"/>
        </w:rPr>
      </w:pPr>
      <w:r w:rsidRPr="0075703A">
        <w:rPr>
          <w:rFonts w:eastAsia="Palatino Linotype" w:cs="Palatino Linotype"/>
          <w:szCs w:val="22"/>
        </w:rPr>
        <w:t xml:space="preserve">Finalmente, </w:t>
      </w:r>
      <w:r w:rsidRPr="0075703A">
        <w:rPr>
          <w:rFonts w:eastAsia="Palatino Linotype" w:cs="Palatino Linotype"/>
          <w:b/>
          <w:szCs w:val="22"/>
        </w:rPr>
        <w:t>el nombre de la persona que recibe la licencia</w:t>
      </w:r>
      <w:r w:rsidRPr="0075703A">
        <w:rPr>
          <w:rFonts w:eastAsia="Palatino Linotype" w:cs="Palatino Linotype"/>
          <w:szCs w:val="22"/>
        </w:rPr>
        <w:t xml:space="preserve"> puede tener un tratamiento distinto dependiendo de su relación con el acto administrativo:</w:t>
      </w:r>
    </w:p>
    <w:p w14:paraId="5E6CA31C" w14:textId="77777777" w:rsidR="00694ED6" w:rsidRPr="0075703A" w:rsidRDefault="00694ED6" w:rsidP="0075703A">
      <w:pPr>
        <w:tabs>
          <w:tab w:val="left" w:pos="4962"/>
        </w:tabs>
        <w:rPr>
          <w:rFonts w:eastAsia="Palatino Linotype" w:cs="Palatino Linotype"/>
          <w:szCs w:val="22"/>
        </w:rPr>
      </w:pPr>
    </w:p>
    <w:p w14:paraId="08BA530D" w14:textId="77777777" w:rsidR="00694ED6" w:rsidRPr="0075703A" w:rsidRDefault="00694ED6" w:rsidP="0075703A">
      <w:pPr>
        <w:tabs>
          <w:tab w:val="left" w:pos="4962"/>
        </w:tabs>
        <w:rPr>
          <w:rFonts w:eastAsia="Palatino Linotype" w:cs="Palatino Linotype"/>
          <w:szCs w:val="22"/>
        </w:rPr>
      </w:pPr>
      <w:r w:rsidRPr="0075703A">
        <w:rPr>
          <w:rFonts w:eastAsia="Palatino Linotype" w:cs="Palatino Linotype"/>
          <w:szCs w:val="22"/>
        </w:rPr>
        <w:lastRenderedPageBreak/>
        <w:t>Si el nombre corresponde al titular de la licencia, se considera un dato público. Esto se debe a que el titular forma parte directa del acto administrativo y su identificación es relevante para la transparencia del proceso mediante el cual se autoriza una actividad comercial.</w:t>
      </w:r>
    </w:p>
    <w:p w14:paraId="6F10C015" w14:textId="77777777" w:rsidR="00694ED6" w:rsidRPr="0075703A" w:rsidRDefault="00694ED6" w:rsidP="0075703A">
      <w:pPr>
        <w:tabs>
          <w:tab w:val="left" w:pos="4962"/>
        </w:tabs>
        <w:rPr>
          <w:rFonts w:eastAsia="Palatino Linotype" w:cs="Palatino Linotype"/>
          <w:szCs w:val="22"/>
        </w:rPr>
      </w:pPr>
    </w:p>
    <w:p w14:paraId="70A5E5D4" w14:textId="68AF10B6" w:rsidR="00694ED6" w:rsidRPr="0075703A" w:rsidRDefault="00694ED6" w:rsidP="0075703A">
      <w:pPr>
        <w:tabs>
          <w:tab w:val="left" w:pos="4962"/>
        </w:tabs>
        <w:rPr>
          <w:rFonts w:eastAsia="Palatino Linotype" w:cs="Palatino Linotype"/>
          <w:szCs w:val="22"/>
        </w:rPr>
      </w:pPr>
      <w:r w:rsidRPr="0075703A">
        <w:rPr>
          <w:rFonts w:eastAsia="Palatino Linotype" w:cs="Palatino Linotype"/>
          <w:szCs w:val="22"/>
        </w:rPr>
        <w:t>Sin embargo, si la recepción la realiza un tercero, como un representante o apoderado, su nombre no forma parte del contenido esencial de la licencia ni del interés público que justifica su difusión. En este caso, se trata de un dato personal ajeno al acto principal, por lo que debe clasificarse como confidencial.</w:t>
      </w:r>
    </w:p>
    <w:p w14:paraId="276EEE21" w14:textId="77777777" w:rsidR="00694ED6" w:rsidRPr="0075703A" w:rsidRDefault="00694ED6" w:rsidP="0075703A">
      <w:pPr>
        <w:tabs>
          <w:tab w:val="left" w:pos="4962"/>
        </w:tabs>
        <w:rPr>
          <w:rFonts w:eastAsia="Palatino Linotype" w:cs="Palatino Linotype"/>
          <w:szCs w:val="22"/>
        </w:rPr>
      </w:pPr>
    </w:p>
    <w:p w14:paraId="3BE22508" w14:textId="757A7290" w:rsidR="00694ED6" w:rsidRPr="0075703A" w:rsidRDefault="00694ED6" w:rsidP="0075703A">
      <w:pPr>
        <w:tabs>
          <w:tab w:val="left" w:pos="4962"/>
        </w:tabs>
        <w:rPr>
          <w:rFonts w:eastAsia="Palatino Linotype" w:cs="Palatino Linotype"/>
          <w:szCs w:val="22"/>
        </w:rPr>
      </w:pPr>
      <w:r w:rsidRPr="0075703A">
        <w:rPr>
          <w:rFonts w:eastAsia="Palatino Linotype" w:cs="Palatino Linotype"/>
          <w:szCs w:val="22"/>
        </w:rPr>
        <w:t xml:space="preserve">En cuanto a la </w:t>
      </w:r>
      <w:r w:rsidRPr="0075703A">
        <w:rPr>
          <w:rFonts w:eastAsia="Palatino Linotype" w:cs="Palatino Linotype"/>
          <w:b/>
          <w:szCs w:val="22"/>
        </w:rPr>
        <w:t>firma autógrafa</w:t>
      </w:r>
      <w:r w:rsidRPr="0075703A">
        <w:rPr>
          <w:rFonts w:eastAsia="Palatino Linotype" w:cs="Palatino Linotype"/>
          <w:szCs w:val="22"/>
        </w:rPr>
        <w:t>, sin importar si corresponde al titular o a un tercero, debe considerarse como un dato personal sensible. Dicho dato permite atribuir de forma directa la identidad de una persona, y puede incluso usarse para fines de verificación o falsificación. Su divulgación no es necesaria para garantizar la transparencia del procedimiento administrativo y su exposición puede implicar un riesgo a la privacidad e integridad de la persona.</w:t>
      </w:r>
    </w:p>
    <w:p w14:paraId="18DA3C50" w14:textId="77777777" w:rsidR="00DC754D" w:rsidRPr="0075703A" w:rsidRDefault="00DC754D" w:rsidP="0075703A">
      <w:pPr>
        <w:tabs>
          <w:tab w:val="left" w:pos="4962"/>
        </w:tabs>
        <w:rPr>
          <w:b/>
          <w:szCs w:val="22"/>
        </w:rPr>
      </w:pPr>
    </w:p>
    <w:p w14:paraId="6BB9C01E" w14:textId="49D45A83" w:rsidR="006D3B5C" w:rsidRPr="0075703A" w:rsidRDefault="00694ED6" w:rsidP="0075703A">
      <w:pPr>
        <w:tabs>
          <w:tab w:val="left" w:pos="4962"/>
        </w:tabs>
        <w:rPr>
          <w:b/>
          <w:szCs w:val="22"/>
        </w:rPr>
      </w:pPr>
      <w:r w:rsidRPr="0075703A">
        <w:rPr>
          <w:szCs w:val="22"/>
        </w:rPr>
        <w:t xml:space="preserve">Por lo hasta aquí expuesto, se colige que </w:t>
      </w:r>
      <w:r w:rsidRPr="0075703A">
        <w:rPr>
          <w:b/>
          <w:szCs w:val="22"/>
        </w:rPr>
        <w:t xml:space="preserve">EL SUJETO </w:t>
      </w:r>
      <w:r w:rsidR="006D3B5C" w:rsidRPr="0075703A">
        <w:rPr>
          <w:b/>
          <w:szCs w:val="22"/>
        </w:rPr>
        <w:t xml:space="preserve">OBLIGADO </w:t>
      </w:r>
      <w:r w:rsidR="006D3B5C" w:rsidRPr="0075703A">
        <w:rPr>
          <w:szCs w:val="22"/>
        </w:rPr>
        <w:t xml:space="preserve">no colmó con el derecho de acceso a la información del solicitante, pues </w:t>
      </w:r>
      <w:r w:rsidR="00A3319B" w:rsidRPr="0075703A">
        <w:rPr>
          <w:szCs w:val="22"/>
        </w:rPr>
        <w:t xml:space="preserve">si bien mediante informe justificado se proporcionó la totalidad de las licencias de funcionamiento, lo cierto también es que las documentales fueron testadas de manera excesiva, dejando en estado de incertidumbre a </w:t>
      </w:r>
      <w:r w:rsidR="00A3319B" w:rsidRPr="0075703A">
        <w:rPr>
          <w:b/>
          <w:szCs w:val="22"/>
        </w:rPr>
        <w:t>LA PARTE RECURRENTE.</w:t>
      </w:r>
    </w:p>
    <w:p w14:paraId="5A32B87E" w14:textId="77777777" w:rsidR="006D3B5C" w:rsidRPr="0075703A" w:rsidRDefault="006D3B5C" w:rsidP="0075703A">
      <w:pPr>
        <w:tabs>
          <w:tab w:val="left" w:pos="4962"/>
        </w:tabs>
        <w:rPr>
          <w:szCs w:val="22"/>
        </w:rPr>
      </w:pPr>
    </w:p>
    <w:p w14:paraId="76367E19" w14:textId="5CF45883" w:rsidR="00592224" w:rsidRPr="0075703A" w:rsidRDefault="006D3B5C" w:rsidP="0075703A">
      <w:pPr>
        <w:tabs>
          <w:tab w:val="left" w:pos="4962"/>
        </w:tabs>
        <w:rPr>
          <w:szCs w:val="22"/>
        </w:rPr>
      </w:pPr>
      <w:r w:rsidRPr="0075703A">
        <w:rPr>
          <w:szCs w:val="22"/>
        </w:rPr>
        <w:t xml:space="preserve">Llegados a este punto, se determina ordenar </w:t>
      </w:r>
      <w:r w:rsidR="00A3319B" w:rsidRPr="0075703A">
        <w:rPr>
          <w:szCs w:val="22"/>
        </w:rPr>
        <w:t xml:space="preserve">en una </w:t>
      </w:r>
      <w:r w:rsidR="00A3319B" w:rsidRPr="0075703A">
        <w:rPr>
          <w:b/>
          <w:bCs/>
          <w:szCs w:val="22"/>
        </w:rPr>
        <w:t>correcta versión pública</w:t>
      </w:r>
      <w:r w:rsidR="00A3319B" w:rsidRPr="0075703A">
        <w:rPr>
          <w:szCs w:val="22"/>
        </w:rPr>
        <w:t>, las licencias de funcionamiento remitidas en informe justificado.</w:t>
      </w:r>
    </w:p>
    <w:p w14:paraId="22CE87EF" w14:textId="77777777" w:rsidR="00841792" w:rsidRPr="0075703A" w:rsidRDefault="00841792" w:rsidP="0075703A">
      <w:pPr>
        <w:tabs>
          <w:tab w:val="left" w:pos="4962"/>
        </w:tabs>
        <w:rPr>
          <w:szCs w:val="22"/>
        </w:rPr>
      </w:pPr>
    </w:p>
    <w:p w14:paraId="6EC2AC4B" w14:textId="77777777" w:rsidR="0005205B" w:rsidRPr="0075703A" w:rsidRDefault="0005205B" w:rsidP="0075703A">
      <w:pPr>
        <w:pStyle w:val="Ttulo3"/>
        <w:spacing w:line="360" w:lineRule="auto"/>
        <w:rPr>
          <w:szCs w:val="22"/>
        </w:rPr>
      </w:pPr>
      <w:bookmarkStart w:id="39" w:name="_Toc170898812"/>
      <w:bookmarkStart w:id="40" w:name="_Toc172051201"/>
      <w:bookmarkStart w:id="41" w:name="_Toc174466654"/>
      <w:bookmarkStart w:id="42" w:name="_Toc200537971"/>
      <w:r w:rsidRPr="0075703A">
        <w:rPr>
          <w:szCs w:val="22"/>
        </w:rPr>
        <w:lastRenderedPageBreak/>
        <w:t>d) Versión pública</w:t>
      </w:r>
      <w:bookmarkEnd w:id="39"/>
      <w:bookmarkEnd w:id="40"/>
      <w:bookmarkEnd w:id="41"/>
      <w:bookmarkEnd w:id="42"/>
    </w:p>
    <w:p w14:paraId="3D58A54B" w14:textId="77777777" w:rsidR="0005205B" w:rsidRPr="0075703A" w:rsidRDefault="0005205B" w:rsidP="0075703A">
      <w:pPr>
        <w:rPr>
          <w:bCs/>
          <w:szCs w:val="22"/>
        </w:rPr>
      </w:pPr>
      <w:r w:rsidRPr="0075703A">
        <w:rPr>
          <w:szCs w:val="22"/>
        </w:rPr>
        <w:t xml:space="preserve">Para el caso de que el o los documentos de los cuales se ordena su entrega contengan datos personales susceptibles de ser testados, deberán ser entregados en </w:t>
      </w:r>
      <w:r w:rsidRPr="0075703A">
        <w:rPr>
          <w:b/>
          <w:szCs w:val="22"/>
        </w:rPr>
        <w:t>versión pública</w:t>
      </w:r>
      <w:r w:rsidRPr="0075703A">
        <w:rPr>
          <w:szCs w:val="22"/>
        </w:rPr>
        <w:t>, pues el</w:t>
      </w:r>
      <w:r w:rsidRPr="0075703A">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CCA10C8" w14:textId="77777777" w:rsidR="0005205B" w:rsidRPr="0075703A" w:rsidRDefault="0005205B" w:rsidP="0075703A">
      <w:pPr>
        <w:rPr>
          <w:rFonts w:eastAsia="Calibri"/>
          <w:bCs/>
          <w:szCs w:val="22"/>
          <w:lang w:eastAsia="en-US"/>
        </w:rPr>
      </w:pPr>
    </w:p>
    <w:p w14:paraId="3EF276AA" w14:textId="77777777" w:rsidR="0005205B" w:rsidRPr="0075703A" w:rsidRDefault="0005205B" w:rsidP="0075703A">
      <w:pPr>
        <w:rPr>
          <w:bCs/>
          <w:szCs w:val="22"/>
        </w:rPr>
      </w:pPr>
      <w:r w:rsidRPr="0075703A">
        <w:rPr>
          <w:bCs/>
          <w:szCs w:val="22"/>
        </w:rPr>
        <w:t>A este respecto, los artículos 3, fracciones IX, XX, XXI y XLV; 51 y 52 de la Ley de Transparencia y Acceso a la Información Pública del Estado de México y Municipios establecen:</w:t>
      </w:r>
    </w:p>
    <w:p w14:paraId="76BF1F76" w14:textId="77777777" w:rsidR="0005205B" w:rsidRPr="0075703A" w:rsidRDefault="0005205B" w:rsidP="0075703A">
      <w:pPr>
        <w:rPr>
          <w:szCs w:val="22"/>
        </w:rPr>
      </w:pPr>
    </w:p>
    <w:p w14:paraId="1D26EB8E" w14:textId="77777777" w:rsidR="0005205B" w:rsidRPr="0075703A" w:rsidRDefault="0005205B" w:rsidP="0075703A">
      <w:pPr>
        <w:pStyle w:val="Puesto"/>
        <w:rPr>
          <w:szCs w:val="22"/>
        </w:rPr>
      </w:pPr>
      <w:r w:rsidRPr="0075703A">
        <w:rPr>
          <w:b/>
          <w:bCs/>
          <w:noProof/>
          <w:szCs w:val="22"/>
        </w:rPr>
        <w:t>“</w:t>
      </w:r>
      <w:r w:rsidRPr="0075703A">
        <w:rPr>
          <w:b/>
          <w:bCs/>
          <w:szCs w:val="22"/>
        </w:rPr>
        <w:t xml:space="preserve">Artículo 3. </w:t>
      </w:r>
      <w:r w:rsidRPr="0075703A">
        <w:rPr>
          <w:szCs w:val="22"/>
        </w:rPr>
        <w:t xml:space="preserve">Para los efectos de la presente Ley se entenderá por: </w:t>
      </w:r>
    </w:p>
    <w:p w14:paraId="79275976" w14:textId="77777777" w:rsidR="0005205B" w:rsidRPr="0075703A" w:rsidRDefault="0005205B" w:rsidP="0075703A">
      <w:pPr>
        <w:pStyle w:val="Puesto"/>
        <w:rPr>
          <w:szCs w:val="22"/>
        </w:rPr>
      </w:pPr>
      <w:r w:rsidRPr="0075703A">
        <w:rPr>
          <w:b/>
          <w:szCs w:val="22"/>
        </w:rPr>
        <w:t>IX.</w:t>
      </w:r>
      <w:r w:rsidRPr="0075703A">
        <w:rPr>
          <w:szCs w:val="22"/>
        </w:rPr>
        <w:t xml:space="preserve"> </w:t>
      </w:r>
      <w:r w:rsidRPr="0075703A">
        <w:rPr>
          <w:b/>
          <w:szCs w:val="22"/>
        </w:rPr>
        <w:t xml:space="preserve">Datos personales: </w:t>
      </w:r>
      <w:r w:rsidRPr="0075703A">
        <w:rPr>
          <w:szCs w:val="22"/>
        </w:rPr>
        <w:t xml:space="preserve">La información concerniente a una persona, identificada o identificable según lo dispuesto por la Ley de Protección de Datos Personales del Estado de México; </w:t>
      </w:r>
    </w:p>
    <w:p w14:paraId="759FEA84" w14:textId="77777777" w:rsidR="0005205B" w:rsidRPr="0075703A" w:rsidRDefault="0005205B" w:rsidP="0075703A">
      <w:pPr>
        <w:spacing w:line="240" w:lineRule="auto"/>
        <w:rPr>
          <w:szCs w:val="22"/>
        </w:rPr>
      </w:pPr>
    </w:p>
    <w:p w14:paraId="12F4C477" w14:textId="77777777" w:rsidR="0005205B" w:rsidRPr="0075703A" w:rsidRDefault="0005205B" w:rsidP="0075703A">
      <w:pPr>
        <w:pStyle w:val="Puesto"/>
        <w:rPr>
          <w:szCs w:val="22"/>
        </w:rPr>
      </w:pPr>
      <w:r w:rsidRPr="0075703A">
        <w:rPr>
          <w:b/>
          <w:szCs w:val="22"/>
        </w:rPr>
        <w:t>XX.</w:t>
      </w:r>
      <w:r w:rsidRPr="0075703A">
        <w:rPr>
          <w:szCs w:val="22"/>
        </w:rPr>
        <w:t xml:space="preserve"> </w:t>
      </w:r>
      <w:r w:rsidRPr="0075703A">
        <w:rPr>
          <w:b/>
          <w:szCs w:val="22"/>
        </w:rPr>
        <w:t>Información clasificada:</w:t>
      </w:r>
      <w:r w:rsidRPr="0075703A">
        <w:rPr>
          <w:szCs w:val="22"/>
        </w:rPr>
        <w:t xml:space="preserve"> Aquella considerada por la presente Ley como reservada o confidencial; </w:t>
      </w:r>
    </w:p>
    <w:p w14:paraId="5321BC1B" w14:textId="77777777" w:rsidR="0005205B" w:rsidRPr="0075703A" w:rsidRDefault="0005205B" w:rsidP="0075703A">
      <w:pPr>
        <w:spacing w:line="240" w:lineRule="auto"/>
        <w:rPr>
          <w:szCs w:val="22"/>
        </w:rPr>
      </w:pPr>
    </w:p>
    <w:p w14:paraId="503A3E76" w14:textId="77777777" w:rsidR="0005205B" w:rsidRPr="0075703A" w:rsidRDefault="0005205B" w:rsidP="0075703A">
      <w:pPr>
        <w:pStyle w:val="Puesto"/>
        <w:rPr>
          <w:szCs w:val="22"/>
        </w:rPr>
      </w:pPr>
      <w:r w:rsidRPr="0075703A">
        <w:rPr>
          <w:b/>
          <w:szCs w:val="22"/>
        </w:rPr>
        <w:t>XXI.</w:t>
      </w:r>
      <w:r w:rsidRPr="0075703A">
        <w:rPr>
          <w:szCs w:val="22"/>
        </w:rPr>
        <w:t xml:space="preserve"> </w:t>
      </w:r>
      <w:r w:rsidRPr="0075703A">
        <w:rPr>
          <w:b/>
          <w:szCs w:val="22"/>
        </w:rPr>
        <w:t>Información confidencial</w:t>
      </w:r>
      <w:r w:rsidRPr="0075703A">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7B08DC" w14:textId="77777777" w:rsidR="0005205B" w:rsidRPr="0075703A" w:rsidRDefault="0005205B" w:rsidP="0075703A">
      <w:pPr>
        <w:spacing w:line="240" w:lineRule="auto"/>
        <w:rPr>
          <w:szCs w:val="22"/>
        </w:rPr>
      </w:pPr>
    </w:p>
    <w:p w14:paraId="3C0FD184" w14:textId="77777777" w:rsidR="0005205B" w:rsidRPr="0075703A" w:rsidRDefault="0005205B" w:rsidP="0075703A">
      <w:pPr>
        <w:pStyle w:val="Puesto"/>
        <w:rPr>
          <w:szCs w:val="22"/>
        </w:rPr>
      </w:pPr>
      <w:r w:rsidRPr="0075703A">
        <w:rPr>
          <w:b/>
          <w:szCs w:val="22"/>
        </w:rPr>
        <w:t>XLV. Versión pública:</w:t>
      </w:r>
      <w:r w:rsidRPr="0075703A">
        <w:rPr>
          <w:szCs w:val="22"/>
        </w:rPr>
        <w:t xml:space="preserve"> Documento en el que se elimine, suprime o borra la información clasificada como reservada o confidencial para permitir su acceso. </w:t>
      </w:r>
    </w:p>
    <w:p w14:paraId="45E57684" w14:textId="77777777" w:rsidR="0005205B" w:rsidRPr="0075703A" w:rsidRDefault="0005205B" w:rsidP="0075703A">
      <w:pPr>
        <w:spacing w:line="240" w:lineRule="auto"/>
        <w:rPr>
          <w:szCs w:val="22"/>
        </w:rPr>
      </w:pPr>
    </w:p>
    <w:p w14:paraId="0F007D53" w14:textId="77777777" w:rsidR="0005205B" w:rsidRPr="0075703A" w:rsidRDefault="0005205B" w:rsidP="0075703A">
      <w:pPr>
        <w:pStyle w:val="Puesto"/>
        <w:rPr>
          <w:szCs w:val="22"/>
        </w:rPr>
      </w:pPr>
      <w:r w:rsidRPr="0075703A">
        <w:rPr>
          <w:b/>
          <w:szCs w:val="22"/>
        </w:rPr>
        <w:lastRenderedPageBreak/>
        <w:t>Artículo 51.</w:t>
      </w:r>
      <w:r w:rsidRPr="0075703A">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5703A">
        <w:rPr>
          <w:b/>
          <w:szCs w:val="22"/>
        </w:rPr>
        <w:t xml:space="preserve">y tendrá la responsabilidad de verificar en cada caso que la misma no sea confidencial o reservada. </w:t>
      </w:r>
      <w:r w:rsidRPr="0075703A">
        <w:rPr>
          <w:szCs w:val="22"/>
        </w:rPr>
        <w:t>Dicha Unidad contará con las facultades internas necesarias para gestionar la atención a las solicitudes de información en los términos de la Ley General y la presente Ley.</w:t>
      </w:r>
    </w:p>
    <w:p w14:paraId="20D484B0" w14:textId="77777777" w:rsidR="0005205B" w:rsidRPr="0075703A" w:rsidRDefault="0005205B" w:rsidP="0075703A">
      <w:pPr>
        <w:spacing w:line="240" w:lineRule="auto"/>
        <w:rPr>
          <w:szCs w:val="22"/>
        </w:rPr>
      </w:pPr>
    </w:p>
    <w:p w14:paraId="13F31BDF" w14:textId="77777777" w:rsidR="0005205B" w:rsidRPr="0075703A" w:rsidRDefault="0005205B" w:rsidP="0075703A">
      <w:pPr>
        <w:pStyle w:val="Puesto"/>
        <w:rPr>
          <w:szCs w:val="22"/>
        </w:rPr>
      </w:pPr>
      <w:r w:rsidRPr="0075703A">
        <w:rPr>
          <w:b/>
          <w:szCs w:val="22"/>
        </w:rPr>
        <w:t>Artículo 52.</w:t>
      </w:r>
      <w:r w:rsidRPr="0075703A">
        <w:rPr>
          <w:szCs w:val="22"/>
        </w:rPr>
        <w:t xml:space="preserve"> Las solicitudes de acceso a la información y las respuestas que se les dé, incluyendo, en su caso, </w:t>
      </w:r>
      <w:r w:rsidRPr="0075703A">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5703A">
        <w:rPr>
          <w:szCs w:val="22"/>
        </w:rPr>
        <w:t>, siempre y cuando la resolución de referencia se someta a un proceso de disociación, es decir, no haga identificable al titular de tales datos personales.</w:t>
      </w:r>
      <w:r w:rsidRPr="0075703A">
        <w:rPr>
          <w:bCs/>
          <w:noProof/>
          <w:szCs w:val="22"/>
        </w:rPr>
        <w:t xml:space="preserve">” </w:t>
      </w:r>
      <w:r w:rsidRPr="0075703A">
        <w:rPr>
          <w:i w:val="0"/>
          <w:iCs/>
          <w:szCs w:val="22"/>
        </w:rPr>
        <w:t>(Énfasis añadido)</w:t>
      </w:r>
    </w:p>
    <w:p w14:paraId="7080FBDF" w14:textId="77777777" w:rsidR="0005205B" w:rsidRPr="0075703A" w:rsidRDefault="0005205B" w:rsidP="0075703A">
      <w:pPr>
        <w:rPr>
          <w:szCs w:val="22"/>
        </w:rPr>
      </w:pPr>
    </w:p>
    <w:p w14:paraId="1F4B8D41" w14:textId="77777777" w:rsidR="0005205B" w:rsidRPr="0075703A" w:rsidRDefault="0005205B" w:rsidP="0075703A">
      <w:pPr>
        <w:rPr>
          <w:szCs w:val="22"/>
        </w:rPr>
      </w:pPr>
      <w:r w:rsidRPr="0075703A">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076B82D" w14:textId="77777777" w:rsidR="0005205B" w:rsidRPr="0075703A" w:rsidRDefault="0005205B" w:rsidP="0075703A">
      <w:pPr>
        <w:rPr>
          <w:szCs w:val="22"/>
        </w:rPr>
      </w:pPr>
    </w:p>
    <w:p w14:paraId="55846DB7" w14:textId="77777777" w:rsidR="0005205B" w:rsidRPr="0075703A" w:rsidRDefault="0005205B" w:rsidP="0075703A">
      <w:pPr>
        <w:pStyle w:val="Puesto"/>
        <w:rPr>
          <w:rFonts w:eastAsia="Arial Unicode MS"/>
          <w:szCs w:val="22"/>
        </w:rPr>
      </w:pPr>
      <w:r w:rsidRPr="0075703A">
        <w:rPr>
          <w:rFonts w:eastAsia="Arial Unicode MS"/>
          <w:b/>
          <w:szCs w:val="22"/>
        </w:rPr>
        <w:t>“Artículo 22.</w:t>
      </w:r>
      <w:r w:rsidRPr="0075703A">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471D760" w14:textId="77777777" w:rsidR="0005205B" w:rsidRPr="0075703A" w:rsidRDefault="0005205B" w:rsidP="0075703A">
      <w:pPr>
        <w:spacing w:line="240" w:lineRule="auto"/>
        <w:rPr>
          <w:rFonts w:eastAsia="Arial Unicode MS"/>
          <w:szCs w:val="22"/>
        </w:rPr>
      </w:pPr>
    </w:p>
    <w:p w14:paraId="2E606C2C" w14:textId="77777777" w:rsidR="0005205B" w:rsidRPr="0075703A" w:rsidRDefault="0005205B" w:rsidP="0075703A">
      <w:pPr>
        <w:pStyle w:val="Puesto"/>
        <w:rPr>
          <w:rFonts w:eastAsia="Arial Unicode MS"/>
          <w:szCs w:val="22"/>
        </w:rPr>
      </w:pPr>
      <w:r w:rsidRPr="0075703A">
        <w:rPr>
          <w:rFonts w:eastAsia="Arial Unicode MS"/>
          <w:b/>
          <w:szCs w:val="22"/>
        </w:rPr>
        <w:t>Artículo 38.</w:t>
      </w:r>
      <w:r w:rsidRPr="0075703A">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75703A">
        <w:rPr>
          <w:rFonts w:eastAsia="Arial Unicode MS"/>
          <w:szCs w:val="22"/>
        </w:rPr>
        <w:lastRenderedPageBreak/>
        <w:t>destrucción, o el uso, transferencia, acceso o cualquier tratamiento no autorizado o ilícito, de conformidad con lo dispuesto en los lineamientos que al efecto se expidan.</w:t>
      </w:r>
      <w:r w:rsidRPr="0075703A">
        <w:rPr>
          <w:rFonts w:eastAsia="Arial Unicode MS"/>
          <w:b/>
          <w:szCs w:val="22"/>
        </w:rPr>
        <w:t>”</w:t>
      </w:r>
      <w:r w:rsidRPr="0075703A">
        <w:rPr>
          <w:rFonts w:eastAsia="Arial Unicode MS"/>
          <w:szCs w:val="22"/>
        </w:rPr>
        <w:t xml:space="preserve"> </w:t>
      </w:r>
    </w:p>
    <w:p w14:paraId="442295D9" w14:textId="77777777" w:rsidR="0005205B" w:rsidRPr="0075703A" w:rsidRDefault="0005205B" w:rsidP="0075703A">
      <w:pPr>
        <w:rPr>
          <w:rFonts w:eastAsia="Arial Unicode MS"/>
          <w:i/>
          <w:szCs w:val="22"/>
        </w:rPr>
      </w:pPr>
    </w:p>
    <w:p w14:paraId="7DDB72B4" w14:textId="77777777" w:rsidR="0005205B" w:rsidRPr="0075703A" w:rsidRDefault="0005205B" w:rsidP="0075703A">
      <w:pPr>
        <w:rPr>
          <w:szCs w:val="22"/>
        </w:rPr>
      </w:pPr>
      <w:r w:rsidRPr="0075703A">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CC7187" w14:textId="77777777" w:rsidR="0005205B" w:rsidRPr="0075703A" w:rsidRDefault="0005205B" w:rsidP="0075703A">
      <w:pPr>
        <w:rPr>
          <w:szCs w:val="22"/>
        </w:rPr>
      </w:pPr>
    </w:p>
    <w:p w14:paraId="4C2C37E9" w14:textId="77777777" w:rsidR="0005205B" w:rsidRPr="0075703A" w:rsidRDefault="0005205B" w:rsidP="0075703A">
      <w:pPr>
        <w:rPr>
          <w:szCs w:val="22"/>
        </w:rPr>
      </w:pPr>
      <w:r w:rsidRPr="0075703A">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5703A">
        <w:rPr>
          <w:rFonts w:eastAsia="Arial Unicode MS"/>
          <w:szCs w:val="22"/>
        </w:rPr>
        <w:t xml:space="preserve"> que debe ser protegida por </w:t>
      </w:r>
      <w:r w:rsidRPr="0075703A">
        <w:rPr>
          <w:rFonts w:eastAsia="Arial Unicode MS"/>
          <w:b/>
          <w:szCs w:val="22"/>
        </w:rPr>
        <w:t>EL SUJETO OBLIGADO,</w:t>
      </w:r>
      <w:r w:rsidRPr="0075703A">
        <w:rPr>
          <w:rFonts w:eastAsia="Arial Unicode MS"/>
          <w:szCs w:val="22"/>
        </w:rPr>
        <w:t xml:space="preserve"> por lo </w:t>
      </w:r>
      <w:r w:rsidRPr="0075703A">
        <w:rPr>
          <w:szCs w:val="22"/>
        </w:rPr>
        <w:t>que, todo dato personal susceptible de clasificación debe ser protegido.</w:t>
      </w:r>
    </w:p>
    <w:p w14:paraId="5769C6C0" w14:textId="77777777" w:rsidR="0005205B" w:rsidRPr="0075703A" w:rsidRDefault="0005205B" w:rsidP="0075703A">
      <w:pPr>
        <w:rPr>
          <w:szCs w:val="22"/>
        </w:rPr>
      </w:pPr>
    </w:p>
    <w:p w14:paraId="0FFA9D2D" w14:textId="77777777" w:rsidR="0005205B" w:rsidRPr="0075703A" w:rsidRDefault="0005205B" w:rsidP="0075703A">
      <w:pPr>
        <w:rPr>
          <w:szCs w:val="22"/>
        </w:rPr>
      </w:pPr>
      <w:r w:rsidRPr="0075703A">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C6C90A1" w14:textId="77777777" w:rsidR="0005205B" w:rsidRPr="0075703A" w:rsidRDefault="0005205B" w:rsidP="0075703A">
      <w:pPr>
        <w:rPr>
          <w:szCs w:val="22"/>
        </w:rPr>
      </w:pPr>
    </w:p>
    <w:p w14:paraId="0BF53CB2" w14:textId="77777777" w:rsidR="0005205B" w:rsidRPr="0075703A" w:rsidRDefault="0005205B" w:rsidP="0075703A">
      <w:pPr>
        <w:rPr>
          <w:szCs w:val="22"/>
        </w:rPr>
      </w:pPr>
      <w:r w:rsidRPr="0075703A">
        <w:rPr>
          <w:szCs w:val="22"/>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75703A">
        <w:rPr>
          <w:szCs w:val="22"/>
        </w:rPr>
        <w:lastRenderedPageBreak/>
        <w:t>Desclasificación de la Información, así como para la elaboración de Versiones Públicas, que literalmente expresan:</w:t>
      </w:r>
    </w:p>
    <w:p w14:paraId="5A2621B9" w14:textId="77777777" w:rsidR="0005205B" w:rsidRPr="0075703A" w:rsidRDefault="0005205B" w:rsidP="0075703A">
      <w:pPr>
        <w:rPr>
          <w:szCs w:val="22"/>
        </w:rPr>
      </w:pPr>
    </w:p>
    <w:p w14:paraId="03E8A4BB" w14:textId="77777777" w:rsidR="0005205B" w:rsidRPr="0075703A" w:rsidRDefault="0005205B" w:rsidP="0075703A">
      <w:pPr>
        <w:spacing w:line="240" w:lineRule="auto"/>
        <w:jc w:val="center"/>
        <w:rPr>
          <w:b/>
          <w:i/>
          <w:szCs w:val="22"/>
        </w:rPr>
      </w:pPr>
      <w:r w:rsidRPr="0075703A">
        <w:rPr>
          <w:b/>
          <w:i/>
          <w:szCs w:val="22"/>
          <w:lang w:val="es-ES_tradnl"/>
        </w:rPr>
        <w:t>Ley de Transparencia y Acceso a la Información Pública del Estado de México y Municipios</w:t>
      </w:r>
    </w:p>
    <w:p w14:paraId="0F044A57" w14:textId="77777777" w:rsidR="0005205B" w:rsidRPr="0075703A" w:rsidRDefault="0005205B" w:rsidP="0075703A">
      <w:pPr>
        <w:spacing w:line="240" w:lineRule="auto"/>
        <w:rPr>
          <w:szCs w:val="22"/>
        </w:rPr>
      </w:pPr>
    </w:p>
    <w:p w14:paraId="32A4AC1F" w14:textId="77777777" w:rsidR="0005205B" w:rsidRPr="0075703A" w:rsidRDefault="0005205B" w:rsidP="0075703A">
      <w:pPr>
        <w:pStyle w:val="Puesto"/>
        <w:rPr>
          <w:szCs w:val="22"/>
        </w:rPr>
      </w:pPr>
      <w:r w:rsidRPr="0075703A">
        <w:rPr>
          <w:b/>
          <w:szCs w:val="22"/>
        </w:rPr>
        <w:t xml:space="preserve">“Artículo 49. </w:t>
      </w:r>
      <w:r w:rsidRPr="0075703A">
        <w:rPr>
          <w:szCs w:val="22"/>
        </w:rPr>
        <w:t>Los Comités de Transparencia tendrán las siguientes atribuciones:</w:t>
      </w:r>
    </w:p>
    <w:p w14:paraId="726BE3CC" w14:textId="77777777" w:rsidR="0005205B" w:rsidRPr="0075703A" w:rsidRDefault="0005205B" w:rsidP="0075703A">
      <w:pPr>
        <w:pStyle w:val="Puesto"/>
        <w:rPr>
          <w:szCs w:val="22"/>
        </w:rPr>
      </w:pPr>
      <w:r w:rsidRPr="0075703A">
        <w:rPr>
          <w:b/>
          <w:szCs w:val="22"/>
        </w:rPr>
        <w:t>VIII.</w:t>
      </w:r>
      <w:r w:rsidRPr="0075703A">
        <w:rPr>
          <w:szCs w:val="22"/>
        </w:rPr>
        <w:t xml:space="preserve"> Aprobar, modificar o revocar la clasificación de la información;</w:t>
      </w:r>
    </w:p>
    <w:p w14:paraId="300EEE57" w14:textId="77777777" w:rsidR="0005205B" w:rsidRPr="0075703A" w:rsidRDefault="0005205B" w:rsidP="0075703A">
      <w:pPr>
        <w:spacing w:line="240" w:lineRule="auto"/>
        <w:rPr>
          <w:szCs w:val="22"/>
        </w:rPr>
      </w:pPr>
    </w:p>
    <w:p w14:paraId="47DA425E" w14:textId="77777777" w:rsidR="0005205B" w:rsidRPr="0075703A" w:rsidRDefault="0005205B" w:rsidP="0075703A">
      <w:pPr>
        <w:pStyle w:val="Puesto"/>
        <w:rPr>
          <w:szCs w:val="22"/>
        </w:rPr>
      </w:pPr>
      <w:r w:rsidRPr="0075703A">
        <w:rPr>
          <w:b/>
          <w:szCs w:val="22"/>
        </w:rPr>
        <w:t>Artículo 132.</w:t>
      </w:r>
      <w:r w:rsidRPr="0075703A">
        <w:rPr>
          <w:szCs w:val="22"/>
        </w:rPr>
        <w:t xml:space="preserve"> La clasificación de la información se llevará a cabo en el momento en que:</w:t>
      </w:r>
    </w:p>
    <w:p w14:paraId="1B30E3EC" w14:textId="77777777" w:rsidR="0005205B" w:rsidRPr="0075703A" w:rsidRDefault="0005205B" w:rsidP="0075703A">
      <w:pPr>
        <w:pStyle w:val="Puesto"/>
        <w:rPr>
          <w:szCs w:val="22"/>
        </w:rPr>
      </w:pPr>
      <w:r w:rsidRPr="0075703A">
        <w:rPr>
          <w:b/>
          <w:szCs w:val="22"/>
        </w:rPr>
        <w:t>I.</w:t>
      </w:r>
      <w:r w:rsidRPr="0075703A">
        <w:rPr>
          <w:szCs w:val="22"/>
        </w:rPr>
        <w:t xml:space="preserve"> Se reciba una solicitud de acceso a la información;</w:t>
      </w:r>
    </w:p>
    <w:p w14:paraId="3DA48B0F" w14:textId="77777777" w:rsidR="0005205B" w:rsidRPr="0075703A" w:rsidRDefault="0005205B" w:rsidP="0075703A">
      <w:pPr>
        <w:pStyle w:val="Puesto"/>
        <w:rPr>
          <w:szCs w:val="22"/>
        </w:rPr>
      </w:pPr>
      <w:r w:rsidRPr="0075703A">
        <w:rPr>
          <w:b/>
          <w:szCs w:val="22"/>
        </w:rPr>
        <w:t>II.</w:t>
      </w:r>
      <w:r w:rsidRPr="0075703A">
        <w:rPr>
          <w:szCs w:val="22"/>
        </w:rPr>
        <w:t xml:space="preserve"> Se determine mediante resolución de autoridad competente; o</w:t>
      </w:r>
    </w:p>
    <w:p w14:paraId="6C778C5F" w14:textId="77777777" w:rsidR="0005205B" w:rsidRPr="0075703A" w:rsidRDefault="0005205B" w:rsidP="0075703A">
      <w:pPr>
        <w:pStyle w:val="Puesto"/>
        <w:rPr>
          <w:b/>
          <w:szCs w:val="22"/>
        </w:rPr>
      </w:pPr>
      <w:r w:rsidRPr="0075703A">
        <w:rPr>
          <w:b/>
          <w:bCs/>
          <w:szCs w:val="22"/>
        </w:rPr>
        <w:t>III.</w:t>
      </w:r>
      <w:r w:rsidRPr="0075703A">
        <w:rPr>
          <w:szCs w:val="22"/>
        </w:rPr>
        <w:t xml:space="preserve"> Se generen versiones públicas para dar cumplimiento a las obligaciones de transparencia previstas en esta Ley.</w:t>
      </w:r>
      <w:r w:rsidRPr="0075703A">
        <w:rPr>
          <w:b/>
          <w:szCs w:val="22"/>
        </w:rPr>
        <w:t>”</w:t>
      </w:r>
    </w:p>
    <w:p w14:paraId="4151151E" w14:textId="77777777" w:rsidR="0005205B" w:rsidRPr="0075703A" w:rsidRDefault="0005205B" w:rsidP="0075703A">
      <w:pPr>
        <w:spacing w:line="240" w:lineRule="auto"/>
        <w:rPr>
          <w:szCs w:val="22"/>
        </w:rPr>
      </w:pPr>
    </w:p>
    <w:p w14:paraId="5EA3FC6F" w14:textId="77777777" w:rsidR="0005205B" w:rsidRPr="0075703A" w:rsidRDefault="0005205B" w:rsidP="0075703A">
      <w:pPr>
        <w:pStyle w:val="Puesto"/>
        <w:rPr>
          <w:szCs w:val="22"/>
        </w:rPr>
      </w:pPr>
      <w:r w:rsidRPr="0075703A">
        <w:rPr>
          <w:b/>
          <w:szCs w:val="22"/>
        </w:rPr>
        <w:t>“Segundo. -</w:t>
      </w:r>
      <w:r w:rsidRPr="0075703A">
        <w:rPr>
          <w:szCs w:val="22"/>
        </w:rPr>
        <w:t xml:space="preserve"> Para efectos de los presentes Lineamientos Generales, se entenderá por:</w:t>
      </w:r>
    </w:p>
    <w:p w14:paraId="541814AD" w14:textId="77777777" w:rsidR="0005205B" w:rsidRPr="0075703A" w:rsidRDefault="0005205B" w:rsidP="0075703A">
      <w:pPr>
        <w:pStyle w:val="Puesto"/>
        <w:rPr>
          <w:szCs w:val="22"/>
        </w:rPr>
      </w:pPr>
      <w:r w:rsidRPr="0075703A">
        <w:rPr>
          <w:b/>
          <w:szCs w:val="22"/>
        </w:rPr>
        <w:t>XVIII.</w:t>
      </w:r>
      <w:r w:rsidRPr="0075703A">
        <w:rPr>
          <w:szCs w:val="22"/>
        </w:rPr>
        <w:t xml:space="preserve">  </w:t>
      </w:r>
      <w:r w:rsidRPr="0075703A">
        <w:rPr>
          <w:b/>
          <w:szCs w:val="22"/>
        </w:rPr>
        <w:t>Versión pública:</w:t>
      </w:r>
      <w:r w:rsidRPr="0075703A">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DE0F55" w14:textId="77777777" w:rsidR="0005205B" w:rsidRPr="0075703A" w:rsidRDefault="0005205B" w:rsidP="0075703A">
      <w:pPr>
        <w:pStyle w:val="Puesto"/>
        <w:rPr>
          <w:szCs w:val="22"/>
        </w:rPr>
      </w:pPr>
    </w:p>
    <w:p w14:paraId="73FF0B97" w14:textId="77777777" w:rsidR="0005205B" w:rsidRPr="0075703A" w:rsidRDefault="0005205B" w:rsidP="0075703A">
      <w:pPr>
        <w:pStyle w:val="Puesto"/>
        <w:rPr>
          <w:b/>
          <w:szCs w:val="22"/>
          <w:lang w:val="es-ES_tradnl" w:eastAsia="es-MX"/>
        </w:rPr>
      </w:pPr>
      <w:r w:rsidRPr="0075703A">
        <w:rPr>
          <w:b/>
          <w:szCs w:val="22"/>
          <w:lang w:val="es-ES_tradnl" w:eastAsia="es-MX"/>
        </w:rPr>
        <w:t xml:space="preserve">Lineamientos Generales en materia de Clasificación y Desclasificación de la </w:t>
      </w:r>
      <w:r w:rsidRPr="0075703A">
        <w:rPr>
          <w:b/>
          <w:szCs w:val="22"/>
          <w:lang w:val="es-ES_tradnl"/>
        </w:rPr>
        <w:t>Información</w:t>
      </w:r>
    </w:p>
    <w:p w14:paraId="1A6C8649" w14:textId="77777777" w:rsidR="0005205B" w:rsidRPr="0075703A" w:rsidRDefault="0005205B" w:rsidP="0075703A">
      <w:pPr>
        <w:pStyle w:val="Puesto"/>
        <w:rPr>
          <w:szCs w:val="22"/>
        </w:rPr>
      </w:pPr>
    </w:p>
    <w:p w14:paraId="50685DAF" w14:textId="77777777" w:rsidR="0005205B" w:rsidRPr="0075703A" w:rsidRDefault="0005205B" w:rsidP="0075703A">
      <w:pPr>
        <w:pStyle w:val="Puesto"/>
        <w:rPr>
          <w:szCs w:val="22"/>
        </w:rPr>
      </w:pPr>
      <w:r w:rsidRPr="0075703A">
        <w:rPr>
          <w:b/>
          <w:szCs w:val="22"/>
        </w:rPr>
        <w:t>Cuarto.</w:t>
      </w:r>
      <w:r w:rsidRPr="0075703A">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DEE122" w14:textId="77777777" w:rsidR="0005205B" w:rsidRPr="0075703A" w:rsidRDefault="0005205B" w:rsidP="0075703A">
      <w:pPr>
        <w:pStyle w:val="Puesto"/>
        <w:rPr>
          <w:szCs w:val="22"/>
        </w:rPr>
      </w:pPr>
      <w:r w:rsidRPr="0075703A">
        <w:rPr>
          <w:szCs w:val="22"/>
        </w:rPr>
        <w:t>Los sujetos obligados deberán aplicar, de manera estricta, las excepciones al derecho de acceso a la información y sólo podrán invocarlas cuando acrediten su procedencia.</w:t>
      </w:r>
    </w:p>
    <w:p w14:paraId="576FB808" w14:textId="77777777" w:rsidR="0005205B" w:rsidRPr="0075703A" w:rsidRDefault="0005205B" w:rsidP="0075703A">
      <w:pPr>
        <w:spacing w:line="240" w:lineRule="auto"/>
        <w:rPr>
          <w:szCs w:val="22"/>
        </w:rPr>
      </w:pPr>
    </w:p>
    <w:p w14:paraId="73F3ED36" w14:textId="77777777" w:rsidR="0005205B" w:rsidRPr="0075703A" w:rsidRDefault="0005205B" w:rsidP="0075703A">
      <w:pPr>
        <w:pStyle w:val="Puesto"/>
        <w:rPr>
          <w:szCs w:val="22"/>
        </w:rPr>
      </w:pPr>
      <w:r w:rsidRPr="0075703A">
        <w:rPr>
          <w:b/>
          <w:szCs w:val="22"/>
        </w:rPr>
        <w:t>Quinto.</w:t>
      </w:r>
      <w:r w:rsidRPr="0075703A">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75703A">
        <w:rPr>
          <w:szCs w:val="22"/>
        </w:rPr>
        <w:lastRenderedPageBreak/>
        <w:t>transparencia, observando lo dispuesto en la Ley General y las demás disposiciones aplicables en la materia.</w:t>
      </w:r>
    </w:p>
    <w:p w14:paraId="6FE01671" w14:textId="77777777" w:rsidR="0005205B" w:rsidRPr="0075703A" w:rsidRDefault="0005205B" w:rsidP="0075703A">
      <w:pPr>
        <w:spacing w:line="240" w:lineRule="auto"/>
        <w:rPr>
          <w:szCs w:val="22"/>
        </w:rPr>
      </w:pPr>
    </w:p>
    <w:p w14:paraId="02C9E790" w14:textId="77777777" w:rsidR="0005205B" w:rsidRPr="0075703A" w:rsidRDefault="0005205B" w:rsidP="0075703A">
      <w:pPr>
        <w:pStyle w:val="Puesto"/>
        <w:rPr>
          <w:szCs w:val="22"/>
        </w:rPr>
      </w:pPr>
      <w:r w:rsidRPr="0075703A">
        <w:rPr>
          <w:b/>
          <w:szCs w:val="22"/>
        </w:rPr>
        <w:t>Sexto.</w:t>
      </w:r>
      <w:r w:rsidRPr="0075703A">
        <w:rPr>
          <w:szCs w:val="22"/>
        </w:rPr>
        <w:t xml:space="preserve"> Se deroga.</w:t>
      </w:r>
    </w:p>
    <w:p w14:paraId="16C53231" w14:textId="77777777" w:rsidR="0005205B" w:rsidRPr="0075703A" w:rsidRDefault="0005205B" w:rsidP="0075703A">
      <w:pPr>
        <w:spacing w:line="240" w:lineRule="auto"/>
        <w:rPr>
          <w:szCs w:val="22"/>
        </w:rPr>
      </w:pPr>
    </w:p>
    <w:p w14:paraId="26234218" w14:textId="77777777" w:rsidR="0005205B" w:rsidRPr="0075703A" w:rsidRDefault="0005205B" w:rsidP="0075703A">
      <w:pPr>
        <w:pStyle w:val="Puesto"/>
        <w:rPr>
          <w:szCs w:val="22"/>
        </w:rPr>
      </w:pPr>
      <w:r w:rsidRPr="0075703A">
        <w:rPr>
          <w:b/>
          <w:szCs w:val="22"/>
        </w:rPr>
        <w:t>Séptimo.</w:t>
      </w:r>
      <w:r w:rsidRPr="0075703A">
        <w:rPr>
          <w:szCs w:val="22"/>
        </w:rPr>
        <w:t xml:space="preserve"> La clasificación de la información se llevará a cabo en el momento en que:</w:t>
      </w:r>
    </w:p>
    <w:p w14:paraId="31AB575B" w14:textId="77777777" w:rsidR="0005205B" w:rsidRPr="0075703A" w:rsidRDefault="0005205B" w:rsidP="0075703A">
      <w:pPr>
        <w:pStyle w:val="Puesto"/>
        <w:rPr>
          <w:szCs w:val="22"/>
        </w:rPr>
      </w:pPr>
      <w:r w:rsidRPr="0075703A">
        <w:rPr>
          <w:b/>
          <w:szCs w:val="22"/>
        </w:rPr>
        <w:t>I.</w:t>
      </w:r>
      <w:r w:rsidRPr="0075703A">
        <w:rPr>
          <w:szCs w:val="22"/>
        </w:rPr>
        <w:t xml:space="preserve">        Se reciba una solicitud de acceso a la información;</w:t>
      </w:r>
    </w:p>
    <w:p w14:paraId="15430039" w14:textId="77777777" w:rsidR="0005205B" w:rsidRPr="0075703A" w:rsidRDefault="0005205B" w:rsidP="0075703A">
      <w:pPr>
        <w:pStyle w:val="Puesto"/>
        <w:rPr>
          <w:szCs w:val="22"/>
        </w:rPr>
      </w:pPr>
      <w:r w:rsidRPr="0075703A">
        <w:rPr>
          <w:b/>
          <w:szCs w:val="22"/>
        </w:rPr>
        <w:t>II.</w:t>
      </w:r>
      <w:r w:rsidRPr="0075703A">
        <w:rPr>
          <w:szCs w:val="22"/>
        </w:rPr>
        <w:t xml:space="preserve">       Se determine mediante resolución del Comité de Transparencia, el órgano garante competente, o en cumplimiento a una sentencia del Poder Judicial; o</w:t>
      </w:r>
    </w:p>
    <w:p w14:paraId="466C4D18" w14:textId="77777777" w:rsidR="0005205B" w:rsidRPr="0075703A" w:rsidRDefault="0005205B" w:rsidP="0075703A">
      <w:pPr>
        <w:pStyle w:val="Puesto"/>
        <w:rPr>
          <w:szCs w:val="22"/>
        </w:rPr>
      </w:pPr>
      <w:r w:rsidRPr="0075703A">
        <w:rPr>
          <w:b/>
          <w:szCs w:val="22"/>
        </w:rPr>
        <w:t>III.</w:t>
      </w:r>
      <w:r w:rsidRPr="0075703A">
        <w:rPr>
          <w:szCs w:val="22"/>
        </w:rPr>
        <w:t xml:space="preserve">      Se generen versiones públicas para dar cumplimiento a las obligaciones de transparencia previstas en la Ley General, la Ley Federal y las correspondientes de las entidades federativas.</w:t>
      </w:r>
    </w:p>
    <w:p w14:paraId="43D66903" w14:textId="77777777" w:rsidR="0005205B" w:rsidRPr="0075703A" w:rsidRDefault="0005205B" w:rsidP="0075703A">
      <w:pPr>
        <w:pStyle w:val="Puesto"/>
        <w:rPr>
          <w:szCs w:val="22"/>
        </w:rPr>
      </w:pPr>
      <w:r w:rsidRPr="0075703A">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13876305" w14:textId="77777777" w:rsidR="0005205B" w:rsidRPr="0075703A" w:rsidRDefault="0005205B" w:rsidP="0075703A">
      <w:pPr>
        <w:spacing w:line="240" w:lineRule="auto"/>
        <w:rPr>
          <w:szCs w:val="22"/>
        </w:rPr>
      </w:pPr>
    </w:p>
    <w:p w14:paraId="4BEE82DE" w14:textId="77777777" w:rsidR="0005205B" w:rsidRPr="0075703A" w:rsidRDefault="0005205B" w:rsidP="0075703A">
      <w:pPr>
        <w:pStyle w:val="Puesto"/>
        <w:rPr>
          <w:szCs w:val="22"/>
        </w:rPr>
      </w:pPr>
      <w:r w:rsidRPr="0075703A">
        <w:rPr>
          <w:b/>
          <w:szCs w:val="22"/>
        </w:rPr>
        <w:t>Octavo.</w:t>
      </w:r>
      <w:r w:rsidRPr="0075703A">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1F6680" w14:textId="77777777" w:rsidR="0005205B" w:rsidRPr="0075703A" w:rsidRDefault="0005205B" w:rsidP="0075703A">
      <w:pPr>
        <w:pStyle w:val="Puesto"/>
        <w:rPr>
          <w:szCs w:val="22"/>
        </w:rPr>
      </w:pPr>
      <w:r w:rsidRPr="0075703A">
        <w:rPr>
          <w:szCs w:val="22"/>
        </w:rPr>
        <w:t>Para motivar la clasificación se deberán señalar las razones o circunstancias especiales que lo llevaron a concluir que el caso particular se ajusta al supuesto previsto por la norma legal invocada como fundamento.</w:t>
      </w:r>
    </w:p>
    <w:p w14:paraId="07AC0CE7" w14:textId="77777777" w:rsidR="0005205B" w:rsidRPr="0075703A" w:rsidRDefault="0005205B" w:rsidP="0075703A">
      <w:pPr>
        <w:pStyle w:val="Puesto"/>
        <w:rPr>
          <w:szCs w:val="22"/>
        </w:rPr>
      </w:pPr>
      <w:r w:rsidRPr="0075703A">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E77A992" w14:textId="77777777" w:rsidR="0005205B" w:rsidRPr="0075703A" w:rsidRDefault="0005205B" w:rsidP="0075703A">
      <w:pPr>
        <w:spacing w:line="240" w:lineRule="auto"/>
        <w:rPr>
          <w:szCs w:val="22"/>
        </w:rPr>
      </w:pPr>
    </w:p>
    <w:p w14:paraId="7FB133F5" w14:textId="77777777" w:rsidR="0005205B" w:rsidRPr="0075703A" w:rsidRDefault="0005205B" w:rsidP="0075703A">
      <w:pPr>
        <w:pStyle w:val="Puesto"/>
        <w:rPr>
          <w:szCs w:val="22"/>
        </w:rPr>
      </w:pPr>
      <w:r w:rsidRPr="0075703A">
        <w:rPr>
          <w:b/>
          <w:szCs w:val="22"/>
        </w:rPr>
        <w:t>Noveno.</w:t>
      </w:r>
      <w:r w:rsidRPr="0075703A">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2329D3" w14:textId="77777777" w:rsidR="0005205B" w:rsidRPr="0075703A" w:rsidRDefault="0005205B" w:rsidP="0075703A">
      <w:pPr>
        <w:spacing w:line="240" w:lineRule="auto"/>
        <w:rPr>
          <w:szCs w:val="22"/>
        </w:rPr>
      </w:pPr>
    </w:p>
    <w:p w14:paraId="7C086C2D" w14:textId="77777777" w:rsidR="0005205B" w:rsidRPr="0075703A" w:rsidRDefault="0005205B" w:rsidP="0075703A">
      <w:pPr>
        <w:pStyle w:val="Puesto"/>
        <w:rPr>
          <w:szCs w:val="22"/>
        </w:rPr>
      </w:pPr>
      <w:r w:rsidRPr="0075703A">
        <w:rPr>
          <w:b/>
          <w:szCs w:val="22"/>
        </w:rPr>
        <w:t>Décimo.</w:t>
      </w:r>
      <w:r w:rsidRPr="0075703A">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A2AE318" w14:textId="77777777" w:rsidR="0005205B" w:rsidRPr="0075703A" w:rsidRDefault="0005205B" w:rsidP="0075703A">
      <w:pPr>
        <w:pStyle w:val="Puesto"/>
        <w:rPr>
          <w:szCs w:val="22"/>
        </w:rPr>
      </w:pPr>
      <w:r w:rsidRPr="0075703A">
        <w:rPr>
          <w:szCs w:val="22"/>
        </w:rPr>
        <w:lastRenderedPageBreak/>
        <w:t>En ausencia de los titulares de las áreas, la información será clasificada o desclasificada por la persona que lo supla, en términos de la normativa que rija la actuación del sujeto obligado.</w:t>
      </w:r>
    </w:p>
    <w:p w14:paraId="0A570D87" w14:textId="77777777" w:rsidR="0005205B" w:rsidRPr="0075703A" w:rsidRDefault="0005205B" w:rsidP="0075703A">
      <w:pPr>
        <w:pStyle w:val="Puesto"/>
        <w:rPr>
          <w:b/>
          <w:szCs w:val="22"/>
        </w:rPr>
      </w:pPr>
      <w:r w:rsidRPr="0075703A">
        <w:rPr>
          <w:b/>
          <w:szCs w:val="22"/>
        </w:rPr>
        <w:t>Décimo primero.</w:t>
      </w:r>
      <w:r w:rsidRPr="0075703A">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703A">
        <w:rPr>
          <w:b/>
          <w:szCs w:val="22"/>
        </w:rPr>
        <w:t>”</w:t>
      </w:r>
    </w:p>
    <w:p w14:paraId="48AEA68B" w14:textId="77777777" w:rsidR="0005205B" w:rsidRPr="0075703A" w:rsidRDefault="0005205B" w:rsidP="0075703A">
      <w:pPr>
        <w:spacing w:line="240" w:lineRule="auto"/>
        <w:rPr>
          <w:szCs w:val="22"/>
        </w:rPr>
      </w:pPr>
    </w:p>
    <w:p w14:paraId="6F380CAB" w14:textId="77777777" w:rsidR="0005205B" w:rsidRPr="0075703A" w:rsidRDefault="0005205B" w:rsidP="0075703A">
      <w:pPr>
        <w:rPr>
          <w:szCs w:val="22"/>
          <w:lang w:eastAsia="es-CO"/>
        </w:rPr>
      </w:pPr>
      <w:r w:rsidRPr="0075703A">
        <w:rPr>
          <w:szCs w:val="22"/>
        </w:rPr>
        <w:t xml:space="preserve">Consecuentemente, se destaca que la versión pública que elabore </w:t>
      </w:r>
      <w:r w:rsidRPr="0075703A">
        <w:rPr>
          <w:b/>
          <w:szCs w:val="22"/>
        </w:rPr>
        <w:t>EL SUJETO OBLIGADO</w:t>
      </w:r>
      <w:r w:rsidRPr="0075703A">
        <w:rPr>
          <w:szCs w:val="22"/>
        </w:rPr>
        <w:t xml:space="preserve"> debe cumplir con las formalidades exigidas en la Ley, por lo que para tal efecto emitirá el </w:t>
      </w:r>
      <w:r w:rsidRPr="0075703A">
        <w:rPr>
          <w:b/>
          <w:szCs w:val="22"/>
        </w:rPr>
        <w:t>Acuerdo del Comité de Transparencia</w:t>
      </w:r>
      <w:r w:rsidRPr="0075703A">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5703A">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DEE097A" w14:textId="77777777" w:rsidR="008A0D95" w:rsidRPr="0075703A" w:rsidRDefault="008A0D95" w:rsidP="0075703A">
      <w:pPr>
        <w:rPr>
          <w:szCs w:val="22"/>
          <w:lang w:eastAsia="es-CO"/>
        </w:rPr>
      </w:pPr>
    </w:p>
    <w:p w14:paraId="2B42E733" w14:textId="081EBAB9" w:rsidR="000007C1" w:rsidRPr="0075703A" w:rsidRDefault="008A0D95" w:rsidP="0075703A">
      <w:pPr>
        <w:pStyle w:val="Ttulo3"/>
        <w:spacing w:line="360" w:lineRule="auto"/>
        <w:rPr>
          <w:szCs w:val="22"/>
        </w:rPr>
      </w:pPr>
      <w:bookmarkStart w:id="43" w:name="_heading=h.1pxezwc" w:colFirst="0" w:colLast="0"/>
      <w:bookmarkStart w:id="44" w:name="_Toc200537972"/>
      <w:bookmarkEnd w:id="43"/>
      <w:r w:rsidRPr="0075703A">
        <w:rPr>
          <w:rFonts w:eastAsia="Times New Roman" w:cs="Times New Roman"/>
          <w:b w:val="0"/>
          <w:szCs w:val="22"/>
        </w:rPr>
        <w:t>e</w:t>
      </w:r>
      <w:r w:rsidR="000007C1" w:rsidRPr="0075703A">
        <w:rPr>
          <w:szCs w:val="22"/>
        </w:rPr>
        <w:t>) Conclusión.</w:t>
      </w:r>
      <w:bookmarkEnd w:id="44"/>
    </w:p>
    <w:p w14:paraId="40AC5822" w14:textId="1D71D750" w:rsidR="000007C1" w:rsidRPr="0075703A" w:rsidRDefault="000007C1" w:rsidP="0075703A">
      <w:pPr>
        <w:widowControl w:val="0"/>
        <w:tabs>
          <w:tab w:val="left" w:pos="1701"/>
          <w:tab w:val="left" w:pos="1843"/>
        </w:tabs>
        <w:rPr>
          <w:szCs w:val="22"/>
        </w:rPr>
      </w:pPr>
      <w:r w:rsidRPr="0075703A">
        <w:rPr>
          <w:szCs w:val="22"/>
        </w:rPr>
        <w:t xml:space="preserve">En razón de lo anteriormente expuesto, este Instituto estima que las razones o motivos de inconformidad hechos valer por </w:t>
      </w:r>
      <w:r w:rsidRPr="0075703A">
        <w:rPr>
          <w:b/>
          <w:szCs w:val="22"/>
        </w:rPr>
        <w:t>EL RECURRENTE</w:t>
      </w:r>
      <w:r w:rsidRPr="0075703A">
        <w:rPr>
          <w:szCs w:val="22"/>
        </w:rPr>
        <w:t xml:space="preserve"> devienen </w:t>
      </w:r>
      <w:r w:rsidRPr="0075703A">
        <w:rPr>
          <w:b/>
          <w:szCs w:val="22"/>
        </w:rPr>
        <w:t>fundadas</w:t>
      </w:r>
      <w:r w:rsidRPr="0075703A">
        <w:rPr>
          <w:szCs w:val="22"/>
        </w:rPr>
        <w:t xml:space="preserve">; motivo por el cual, este Órgano Garante determina </w:t>
      </w:r>
      <w:r w:rsidR="00DA3278" w:rsidRPr="0075703A">
        <w:rPr>
          <w:b/>
          <w:szCs w:val="22"/>
        </w:rPr>
        <w:t>MODIFICAR</w:t>
      </w:r>
      <w:r w:rsidRPr="0075703A">
        <w:rPr>
          <w:b/>
          <w:szCs w:val="22"/>
        </w:rPr>
        <w:t xml:space="preserve"> </w:t>
      </w:r>
      <w:r w:rsidRPr="0075703A">
        <w:rPr>
          <w:szCs w:val="22"/>
        </w:rPr>
        <w:t xml:space="preserve">la respuesta otorgada por </w:t>
      </w:r>
      <w:r w:rsidRPr="0075703A">
        <w:rPr>
          <w:b/>
          <w:szCs w:val="22"/>
        </w:rPr>
        <w:t xml:space="preserve">EL SUJETO OBLIGADO, </w:t>
      </w:r>
      <w:r w:rsidRPr="0075703A">
        <w:rPr>
          <w:szCs w:val="22"/>
        </w:rPr>
        <w:t xml:space="preserve">en términos del artículo 186, fracción </w:t>
      </w:r>
      <w:r w:rsidR="00737DE3" w:rsidRPr="0075703A">
        <w:rPr>
          <w:szCs w:val="22"/>
        </w:rPr>
        <w:t>I</w:t>
      </w:r>
      <w:r w:rsidRPr="0075703A">
        <w:rPr>
          <w:szCs w:val="22"/>
        </w:rPr>
        <w:t>II de la Ley de Transparencia y Acceso a la Información Pública del Estado de México y Municipios por las razones expuestas en el presente considerando.</w:t>
      </w:r>
    </w:p>
    <w:p w14:paraId="2EBDEA91" w14:textId="77777777" w:rsidR="000007C1" w:rsidRPr="0075703A" w:rsidRDefault="000007C1" w:rsidP="0075703A">
      <w:pPr>
        <w:widowControl w:val="0"/>
        <w:tabs>
          <w:tab w:val="left" w:pos="1701"/>
          <w:tab w:val="left" w:pos="1843"/>
        </w:tabs>
        <w:rPr>
          <w:szCs w:val="22"/>
        </w:rPr>
      </w:pPr>
    </w:p>
    <w:p w14:paraId="46DC8AD3" w14:textId="4102DBCE" w:rsidR="000007C1" w:rsidRDefault="000007C1" w:rsidP="0075703A">
      <w:pPr>
        <w:ind w:right="-93"/>
        <w:rPr>
          <w:szCs w:val="22"/>
        </w:rPr>
      </w:pPr>
      <w:r w:rsidRPr="0075703A">
        <w:rPr>
          <w:szCs w:val="22"/>
        </w:rPr>
        <w:lastRenderedPageBreak/>
        <w:t xml:space="preserve">Así, con fundamento en lo establecido en los artículos 5, </w:t>
      </w:r>
      <w:r w:rsidR="006D3B5C" w:rsidRPr="0075703A">
        <w:rPr>
          <w:szCs w:val="22"/>
        </w:rPr>
        <w:t>trigésimo séptimo, trigésimo octavo y trigésimo noveno fracciones IV y V de la Constitución Política del Estado Libre y Soberano de México</w:t>
      </w:r>
      <w:r w:rsidRPr="0075703A">
        <w:rPr>
          <w:szCs w:val="22"/>
        </w:rPr>
        <w:t>; y en los artículos 2, fracción II, 9, 29, 36, fracciones I y II, 176, 178, 179, 186 y 188 de la Ley de Transparencia y Acceso a la Información Pública del Estado de México y Municipios, este Pleno:</w:t>
      </w:r>
    </w:p>
    <w:p w14:paraId="15C6ABCD" w14:textId="77777777" w:rsidR="000007C1" w:rsidRPr="0075703A" w:rsidRDefault="000007C1" w:rsidP="0075703A">
      <w:pPr>
        <w:rPr>
          <w:szCs w:val="22"/>
        </w:rPr>
      </w:pPr>
    </w:p>
    <w:p w14:paraId="01B9A793" w14:textId="77777777" w:rsidR="000007C1" w:rsidRPr="0075703A" w:rsidRDefault="000007C1" w:rsidP="0075703A">
      <w:pPr>
        <w:pStyle w:val="Ttulo1"/>
        <w:rPr>
          <w:szCs w:val="22"/>
        </w:rPr>
      </w:pPr>
      <w:bookmarkStart w:id="45" w:name="_heading=h.1egqt2p" w:colFirst="0" w:colLast="0"/>
      <w:bookmarkStart w:id="46" w:name="_Toc200537973"/>
      <w:bookmarkEnd w:id="45"/>
      <w:r w:rsidRPr="0075703A">
        <w:rPr>
          <w:szCs w:val="22"/>
        </w:rPr>
        <w:t>RESUELVE</w:t>
      </w:r>
      <w:bookmarkEnd w:id="46"/>
    </w:p>
    <w:p w14:paraId="4A5E6C8C" w14:textId="77777777" w:rsidR="000007C1" w:rsidRPr="0075703A" w:rsidRDefault="000007C1" w:rsidP="0075703A">
      <w:pPr>
        <w:ind w:right="113"/>
        <w:rPr>
          <w:b/>
          <w:szCs w:val="22"/>
        </w:rPr>
      </w:pPr>
    </w:p>
    <w:p w14:paraId="23770EE8" w14:textId="66975F60" w:rsidR="000007C1" w:rsidRPr="0075703A" w:rsidRDefault="000007C1" w:rsidP="0075703A">
      <w:pPr>
        <w:widowControl w:val="0"/>
        <w:rPr>
          <w:szCs w:val="22"/>
        </w:rPr>
      </w:pPr>
      <w:r w:rsidRPr="0075703A">
        <w:rPr>
          <w:b/>
          <w:szCs w:val="22"/>
        </w:rPr>
        <w:t>PRIMERO.</w:t>
      </w:r>
      <w:r w:rsidRPr="0075703A">
        <w:rPr>
          <w:szCs w:val="22"/>
        </w:rPr>
        <w:t xml:space="preserve"> Se </w:t>
      </w:r>
      <w:r w:rsidR="00A3319B" w:rsidRPr="0075703A">
        <w:rPr>
          <w:b/>
          <w:szCs w:val="22"/>
        </w:rPr>
        <w:t>MODIFICA</w:t>
      </w:r>
      <w:r w:rsidRPr="0075703A">
        <w:rPr>
          <w:szCs w:val="22"/>
        </w:rPr>
        <w:t xml:space="preserve"> la respuesta entregada por el </w:t>
      </w:r>
      <w:r w:rsidRPr="0075703A">
        <w:rPr>
          <w:b/>
          <w:szCs w:val="22"/>
        </w:rPr>
        <w:t>SUJETO OBLIGADO</w:t>
      </w:r>
      <w:r w:rsidRPr="0075703A">
        <w:rPr>
          <w:szCs w:val="22"/>
        </w:rPr>
        <w:t xml:space="preserve"> en la solicitud de información </w:t>
      </w:r>
      <w:r w:rsidR="00A3319B" w:rsidRPr="0075703A">
        <w:rPr>
          <w:b/>
          <w:szCs w:val="22"/>
        </w:rPr>
        <w:t>00136/ATLACOM/IP/2025</w:t>
      </w:r>
      <w:r w:rsidRPr="0075703A">
        <w:rPr>
          <w:szCs w:val="22"/>
        </w:rPr>
        <w:t xml:space="preserve">, por resultar </w:t>
      </w:r>
      <w:r w:rsidRPr="0075703A">
        <w:rPr>
          <w:b/>
          <w:szCs w:val="22"/>
        </w:rPr>
        <w:t>FUNDADAS</w:t>
      </w:r>
      <w:r w:rsidRPr="0075703A">
        <w:rPr>
          <w:szCs w:val="22"/>
        </w:rPr>
        <w:t xml:space="preserve"> las razones o motivos de inconformidad hechos valer por </w:t>
      </w:r>
      <w:r w:rsidRPr="0075703A">
        <w:rPr>
          <w:b/>
          <w:szCs w:val="22"/>
        </w:rPr>
        <w:t>LA PARTE RECURRENTE</w:t>
      </w:r>
      <w:r w:rsidRPr="0075703A">
        <w:rPr>
          <w:szCs w:val="22"/>
        </w:rPr>
        <w:t xml:space="preserve"> en el Recurso de Revisión </w:t>
      </w:r>
      <w:r w:rsidRPr="0075703A">
        <w:rPr>
          <w:b/>
          <w:szCs w:val="22"/>
        </w:rPr>
        <w:t>0</w:t>
      </w:r>
      <w:r w:rsidR="00A3319B" w:rsidRPr="0075703A">
        <w:rPr>
          <w:b/>
          <w:szCs w:val="22"/>
        </w:rPr>
        <w:t>256</w:t>
      </w:r>
      <w:r w:rsidR="00592224" w:rsidRPr="0075703A">
        <w:rPr>
          <w:b/>
          <w:szCs w:val="22"/>
        </w:rPr>
        <w:t>7</w:t>
      </w:r>
      <w:r w:rsidRPr="0075703A">
        <w:rPr>
          <w:b/>
          <w:szCs w:val="22"/>
        </w:rPr>
        <w:t xml:space="preserve">/INFOEM/IP/RR/2025 </w:t>
      </w:r>
      <w:r w:rsidRPr="0075703A">
        <w:rPr>
          <w:szCs w:val="22"/>
        </w:rPr>
        <w:t xml:space="preserve">en términos del considerando </w:t>
      </w:r>
      <w:r w:rsidRPr="0075703A">
        <w:rPr>
          <w:b/>
          <w:szCs w:val="22"/>
        </w:rPr>
        <w:t>SEGUNDO</w:t>
      </w:r>
      <w:r w:rsidRPr="0075703A">
        <w:rPr>
          <w:szCs w:val="22"/>
        </w:rPr>
        <w:t xml:space="preserve"> de la presente Resolución.</w:t>
      </w:r>
    </w:p>
    <w:p w14:paraId="29838ECF" w14:textId="77777777" w:rsidR="000007C1" w:rsidRPr="0075703A" w:rsidRDefault="000007C1" w:rsidP="0075703A">
      <w:pPr>
        <w:widowControl w:val="0"/>
        <w:rPr>
          <w:szCs w:val="22"/>
        </w:rPr>
      </w:pPr>
    </w:p>
    <w:p w14:paraId="370A5B57" w14:textId="6ACA6799" w:rsidR="000007C1" w:rsidRPr="0075703A" w:rsidRDefault="000007C1" w:rsidP="0075703A">
      <w:pPr>
        <w:ind w:right="-93"/>
        <w:rPr>
          <w:szCs w:val="22"/>
        </w:rPr>
      </w:pPr>
      <w:r w:rsidRPr="0075703A">
        <w:rPr>
          <w:b/>
          <w:szCs w:val="22"/>
        </w:rPr>
        <w:t>SEGUNDO.</w:t>
      </w:r>
      <w:r w:rsidRPr="0075703A">
        <w:rPr>
          <w:szCs w:val="22"/>
        </w:rPr>
        <w:t xml:space="preserve"> Se </w:t>
      </w:r>
      <w:r w:rsidRPr="0075703A">
        <w:rPr>
          <w:b/>
          <w:szCs w:val="22"/>
        </w:rPr>
        <w:t xml:space="preserve">ORDENA </w:t>
      </w:r>
      <w:r w:rsidRPr="0075703A">
        <w:rPr>
          <w:szCs w:val="22"/>
        </w:rPr>
        <w:t xml:space="preserve">al </w:t>
      </w:r>
      <w:r w:rsidRPr="0075703A">
        <w:rPr>
          <w:b/>
          <w:szCs w:val="22"/>
        </w:rPr>
        <w:t>SUJETO OBLIGADO</w:t>
      </w:r>
      <w:r w:rsidRPr="0075703A">
        <w:rPr>
          <w:szCs w:val="22"/>
        </w:rPr>
        <w:t xml:space="preserve">, a efecto de que, entregue a través del </w:t>
      </w:r>
      <w:r w:rsidRPr="0075703A">
        <w:rPr>
          <w:b/>
          <w:szCs w:val="22"/>
        </w:rPr>
        <w:t xml:space="preserve">SAIMEX, </w:t>
      </w:r>
      <w:r w:rsidR="00A3319B" w:rsidRPr="0075703A">
        <w:rPr>
          <w:szCs w:val="22"/>
        </w:rPr>
        <w:t xml:space="preserve">en una </w:t>
      </w:r>
      <w:r w:rsidR="00A3319B" w:rsidRPr="0075703A">
        <w:rPr>
          <w:b/>
          <w:szCs w:val="22"/>
        </w:rPr>
        <w:t>correcta</w:t>
      </w:r>
      <w:r w:rsidR="000E3DF1" w:rsidRPr="0075703A">
        <w:rPr>
          <w:b/>
          <w:szCs w:val="22"/>
        </w:rPr>
        <w:t xml:space="preserve"> versión pública</w:t>
      </w:r>
      <w:r w:rsidR="000E3DF1" w:rsidRPr="0075703A">
        <w:rPr>
          <w:szCs w:val="22"/>
        </w:rPr>
        <w:t xml:space="preserve">, </w:t>
      </w:r>
      <w:r w:rsidRPr="0075703A">
        <w:rPr>
          <w:szCs w:val="22"/>
        </w:rPr>
        <w:t>lo siguiente:</w:t>
      </w:r>
    </w:p>
    <w:p w14:paraId="3FF6700D" w14:textId="77777777" w:rsidR="0005205B" w:rsidRPr="0075703A" w:rsidRDefault="0005205B" w:rsidP="0075703A">
      <w:pPr>
        <w:rPr>
          <w:b/>
          <w:szCs w:val="22"/>
        </w:rPr>
      </w:pPr>
    </w:p>
    <w:p w14:paraId="07169683" w14:textId="4768D5A9" w:rsidR="00592224" w:rsidRPr="0075703A" w:rsidRDefault="00592224" w:rsidP="0075703A">
      <w:pPr>
        <w:pStyle w:val="Puesto"/>
        <w:rPr>
          <w:b/>
          <w:szCs w:val="22"/>
        </w:rPr>
      </w:pPr>
      <w:r w:rsidRPr="0075703A">
        <w:rPr>
          <w:b/>
          <w:szCs w:val="22"/>
        </w:rPr>
        <w:t>L</w:t>
      </w:r>
      <w:r w:rsidR="00A3319B" w:rsidRPr="0075703A">
        <w:rPr>
          <w:b/>
          <w:szCs w:val="22"/>
        </w:rPr>
        <w:t xml:space="preserve">as licencias de funcionamiento remitidas </w:t>
      </w:r>
      <w:r w:rsidR="00DC754D" w:rsidRPr="0075703A">
        <w:rPr>
          <w:b/>
          <w:szCs w:val="22"/>
        </w:rPr>
        <w:t>mediante</w:t>
      </w:r>
      <w:r w:rsidR="00A3319B" w:rsidRPr="0075703A">
        <w:rPr>
          <w:b/>
          <w:szCs w:val="22"/>
        </w:rPr>
        <w:t xml:space="preserve"> informe justificado.</w:t>
      </w:r>
    </w:p>
    <w:p w14:paraId="15C6025B" w14:textId="77777777" w:rsidR="000007C1" w:rsidRPr="0075703A" w:rsidRDefault="000007C1" w:rsidP="0075703A">
      <w:pPr>
        <w:ind w:right="-28"/>
        <w:rPr>
          <w:szCs w:val="22"/>
        </w:rPr>
      </w:pPr>
    </w:p>
    <w:p w14:paraId="4BA084CD" w14:textId="446D80E0" w:rsidR="008C58D9" w:rsidRPr="0075703A" w:rsidRDefault="00D95DE4" w:rsidP="0075703A">
      <w:pPr>
        <w:ind w:right="-93"/>
        <w:rPr>
          <w:szCs w:val="22"/>
        </w:rPr>
      </w:pPr>
      <w:r w:rsidRPr="0075703A">
        <w:rPr>
          <w:szCs w:val="22"/>
        </w:rPr>
        <w:t xml:space="preserve">Para </w:t>
      </w:r>
      <w:r w:rsidR="00251076" w:rsidRPr="0075703A">
        <w:rPr>
          <w:szCs w:val="22"/>
        </w:rPr>
        <w:t>las versiones públicas, se deberá entregar el Acuerdo del Comité de Transparencia mediante el cual se apruebe la clasificación de información, en términos del artículo 49, fracción VIII de la Ley de Transparencia y Acceso a la Información Pública del</w:t>
      </w:r>
      <w:r w:rsidR="008C58D9" w:rsidRPr="0075703A">
        <w:rPr>
          <w:szCs w:val="22"/>
        </w:rPr>
        <w:t xml:space="preserve"> Estado de México y Municipios.</w:t>
      </w:r>
    </w:p>
    <w:p w14:paraId="68137A19" w14:textId="77777777" w:rsidR="008C58D9" w:rsidRPr="0075703A" w:rsidRDefault="008C58D9" w:rsidP="0075703A">
      <w:pPr>
        <w:ind w:right="-28"/>
        <w:rPr>
          <w:szCs w:val="22"/>
        </w:rPr>
      </w:pPr>
    </w:p>
    <w:p w14:paraId="0EA754F4" w14:textId="77777777" w:rsidR="000007C1" w:rsidRPr="0075703A" w:rsidRDefault="000007C1" w:rsidP="0075703A">
      <w:pPr>
        <w:rPr>
          <w:szCs w:val="22"/>
        </w:rPr>
      </w:pPr>
      <w:r w:rsidRPr="0075703A">
        <w:rPr>
          <w:b/>
          <w:szCs w:val="22"/>
        </w:rPr>
        <w:t>TERCERO.</w:t>
      </w:r>
      <w:r w:rsidRPr="0075703A">
        <w:rPr>
          <w:szCs w:val="22"/>
        </w:rPr>
        <w:t xml:space="preserve"> </w:t>
      </w:r>
      <w:r w:rsidRPr="0075703A">
        <w:rPr>
          <w:b/>
          <w:szCs w:val="22"/>
        </w:rPr>
        <w:t xml:space="preserve">Notifíquese </w:t>
      </w:r>
      <w:r w:rsidRPr="0075703A">
        <w:rPr>
          <w:szCs w:val="22"/>
        </w:rPr>
        <w:t>vía Sistema de Acceso a la Información Mexiquense (</w:t>
      </w:r>
      <w:r w:rsidRPr="0075703A">
        <w:rPr>
          <w:b/>
          <w:szCs w:val="22"/>
        </w:rPr>
        <w:t>SAIMEX)</w:t>
      </w:r>
      <w:r w:rsidRPr="0075703A">
        <w:rPr>
          <w:szCs w:val="22"/>
        </w:rPr>
        <w:t xml:space="preserve"> la presente resolución al Titular de la Unidad de Transparencia del Sujeto Obligado, para que </w:t>
      </w:r>
      <w:r w:rsidRPr="0075703A">
        <w:rPr>
          <w:szCs w:val="22"/>
        </w:rPr>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72C3B2" w14:textId="77777777" w:rsidR="000007C1" w:rsidRPr="0075703A" w:rsidRDefault="000007C1" w:rsidP="0075703A">
      <w:pPr>
        <w:rPr>
          <w:szCs w:val="22"/>
        </w:rPr>
      </w:pPr>
    </w:p>
    <w:p w14:paraId="01CA6034" w14:textId="77777777" w:rsidR="000007C1" w:rsidRPr="0075703A" w:rsidRDefault="000007C1" w:rsidP="0075703A">
      <w:pPr>
        <w:rPr>
          <w:b/>
          <w:szCs w:val="22"/>
        </w:rPr>
      </w:pPr>
      <w:r w:rsidRPr="0075703A">
        <w:rPr>
          <w:b/>
          <w:szCs w:val="22"/>
        </w:rPr>
        <w:t>CUARTO.</w:t>
      </w:r>
      <w:r w:rsidRPr="0075703A">
        <w:rPr>
          <w:szCs w:val="22"/>
        </w:rPr>
        <w:t xml:space="preserve"> Notifíquese a </w:t>
      </w:r>
      <w:r w:rsidRPr="0075703A">
        <w:rPr>
          <w:b/>
          <w:szCs w:val="22"/>
        </w:rPr>
        <w:t>LA PARTE RECURRENTE</w:t>
      </w:r>
      <w:r w:rsidRPr="0075703A">
        <w:rPr>
          <w:szCs w:val="22"/>
        </w:rPr>
        <w:t xml:space="preserve"> la presente resolución vía Sistema de Acceso a la Información Mexiquense </w:t>
      </w:r>
      <w:r w:rsidRPr="0075703A">
        <w:rPr>
          <w:b/>
          <w:szCs w:val="22"/>
        </w:rPr>
        <w:t>(SAIMEX).</w:t>
      </w:r>
    </w:p>
    <w:p w14:paraId="4BD96AE1" w14:textId="77777777" w:rsidR="000007C1" w:rsidRPr="0075703A" w:rsidRDefault="000007C1" w:rsidP="0075703A">
      <w:pPr>
        <w:rPr>
          <w:szCs w:val="22"/>
        </w:rPr>
      </w:pPr>
    </w:p>
    <w:p w14:paraId="6EE61839" w14:textId="77777777" w:rsidR="000007C1" w:rsidRPr="0075703A" w:rsidRDefault="000007C1" w:rsidP="0075703A">
      <w:pPr>
        <w:rPr>
          <w:szCs w:val="22"/>
        </w:rPr>
      </w:pPr>
      <w:r w:rsidRPr="0075703A">
        <w:rPr>
          <w:b/>
          <w:szCs w:val="22"/>
        </w:rPr>
        <w:t>QUINTO</w:t>
      </w:r>
      <w:r w:rsidRPr="0075703A">
        <w:rPr>
          <w:szCs w:val="22"/>
        </w:rPr>
        <w:t xml:space="preserve">. Hágase del conocimiento a </w:t>
      </w:r>
      <w:r w:rsidRPr="0075703A">
        <w:rPr>
          <w:b/>
          <w:szCs w:val="22"/>
        </w:rPr>
        <w:t>LA PARTE RECURRENTE</w:t>
      </w:r>
      <w:r w:rsidRPr="0075703A">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C3C356D" w14:textId="77777777" w:rsidR="000007C1" w:rsidRPr="0075703A" w:rsidRDefault="000007C1" w:rsidP="0075703A">
      <w:pPr>
        <w:rPr>
          <w:szCs w:val="22"/>
        </w:rPr>
      </w:pPr>
    </w:p>
    <w:p w14:paraId="7CDA4DAB" w14:textId="77777777" w:rsidR="000007C1" w:rsidRPr="0075703A" w:rsidRDefault="000007C1" w:rsidP="0075703A">
      <w:pPr>
        <w:rPr>
          <w:szCs w:val="22"/>
        </w:rPr>
      </w:pPr>
      <w:r w:rsidRPr="0075703A">
        <w:rPr>
          <w:b/>
          <w:szCs w:val="22"/>
        </w:rPr>
        <w:t>SEXTO.</w:t>
      </w:r>
      <w:r w:rsidRPr="0075703A">
        <w:rPr>
          <w:szCs w:val="22"/>
        </w:rPr>
        <w:t xml:space="preserve"> De conformidad con el artículo 198 de la Ley de Transparencia y Acceso a la Información Pública del Estado de México y Municipios, el </w:t>
      </w:r>
      <w:r w:rsidRPr="0075703A">
        <w:rPr>
          <w:b/>
          <w:szCs w:val="22"/>
        </w:rPr>
        <w:t>SUJETO OBLIGADO</w:t>
      </w:r>
      <w:r w:rsidRPr="0075703A">
        <w:rPr>
          <w:szCs w:val="22"/>
        </w:rPr>
        <w:t xml:space="preserve"> podrá solicitar una ampliación de plazo de manera fundada y motivada, para el cumplimiento de la presente resolución.</w:t>
      </w:r>
    </w:p>
    <w:p w14:paraId="2CC1622C" w14:textId="4B23133E" w:rsidR="002B11D9" w:rsidRDefault="002B11D9" w:rsidP="0075703A">
      <w:pPr>
        <w:ind w:right="113"/>
        <w:rPr>
          <w:b/>
          <w:szCs w:val="22"/>
        </w:rPr>
      </w:pPr>
    </w:p>
    <w:p w14:paraId="1BA6048C" w14:textId="77777777" w:rsidR="0075703A" w:rsidRDefault="0075703A" w:rsidP="0075703A">
      <w:pPr>
        <w:ind w:right="113"/>
        <w:rPr>
          <w:b/>
          <w:szCs w:val="22"/>
        </w:rPr>
      </w:pPr>
    </w:p>
    <w:p w14:paraId="579D30E9" w14:textId="77777777" w:rsidR="00CF4E9D" w:rsidRDefault="00CF4E9D" w:rsidP="0075703A">
      <w:pPr>
        <w:ind w:right="113"/>
        <w:rPr>
          <w:b/>
          <w:szCs w:val="22"/>
        </w:rPr>
      </w:pPr>
    </w:p>
    <w:p w14:paraId="446A524E" w14:textId="77777777" w:rsidR="00CF4E9D" w:rsidRDefault="00CF4E9D" w:rsidP="0075703A">
      <w:pPr>
        <w:ind w:right="113"/>
        <w:rPr>
          <w:b/>
          <w:szCs w:val="22"/>
        </w:rPr>
      </w:pPr>
    </w:p>
    <w:p w14:paraId="3DE4573F" w14:textId="77777777" w:rsidR="00CF4E9D" w:rsidRPr="0075703A" w:rsidRDefault="00CF4E9D" w:rsidP="0075703A">
      <w:pPr>
        <w:ind w:right="113"/>
        <w:rPr>
          <w:b/>
          <w:szCs w:val="22"/>
        </w:rPr>
      </w:pPr>
      <w:bookmarkStart w:id="47" w:name="_GoBack"/>
      <w:bookmarkEnd w:id="47"/>
    </w:p>
    <w:p w14:paraId="66259D79" w14:textId="13969691" w:rsidR="00497546" w:rsidRPr="0075703A" w:rsidRDefault="00497546" w:rsidP="0075703A">
      <w:pPr>
        <w:rPr>
          <w:rFonts w:eastAsia="Palatino Linotype" w:cs="Palatino Linotype"/>
          <w:szCs w:val="22"/>
        </w:rPr>
      </w:pPr>
      <w:r w:rsidRPr="0075703A">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C754D" w:rsidRPr="0075703A">
        <w:rPr>
          <w:rFonts w:eastAsia="Palatino Linotype" w:cs="Palatino Linotype"/>
          <w:szCs w:val="22"/>
        </w:rPr>
        <w:t>VIGÉSIMA</w:t>
      </w:r>
      <w:r w:rsidR="009C4C26" w:rsidRPr="0075703A">
        <w:rPr>
          <w:rFonts w:eastAsia="Palatino Linotype" w:cs="Palatino Linotype"/>
          <w:szCs w:val="22"/>
        </w:rPr>
        <w:t xml:space="preserve"> PRIMERA </w:t>
      </w:r>
      <w:r w:rsidRPr="0075703A">
        <w:rPr>
          <w:rFonts w:eastAsia="Palatino Linotype" w:cs="Palatino Linotype"/>
          <w:szCs w:val="22"/>
        </w:rPr>
        <w:t xml:space="preserve">SESIÓN ORDINARIA, CELEBRADA EL </w:t>
      </w:r>
      <w:r w:rsidR="009C4C26" w:rsidRPr="0075703A">
        <w:rPr>
          <w:rFonts w:eastAsia="Palatino Linotype" w:cs="Palatino Linotype"/>
          <w:szCs w:val="22"/>
        </w:rPr>
        <w:t>ONCE</w:t>
      </w:r>
      <w:r w:rsidRPr="0075703A">
        <w:rPr>
          <w:rFonts w:eastAsia="Palatino Linotype" w:cs="Palatino Linotype"/>
          <w:szCs w:val="22"/>
        </w:rPr>
        <w:t xml:space="preserve"> DE </w:t>
      </w:r>
      <w:r w:rsidR="00DC754D" w:rsidRPr="0075703A">
        <w:rPr>
          <w:rFonts w:eastAsia="Palatino Linotype" w:cs="Palatino Linotype"/>
          <w:szCs w:val="22"/>
        </w:rPr>
        <w:t>JUNIO</w:t>
      </w:r>
      <w:r w:rsidRPr="0075703A">
        <w:rPr>
          <w:rFonts w:eastAsia="Palatino Linotype" w:cs="Palatino Linotype"/>
          <w:szCs w:val="22"/>
        </w:rPr>
        <w:t xml:space="preserve"> DE DOS MIL VEINTICINCO ANTE EL SECRETARIO TÉCNICO DEL PLENO, ALEXIS TAPIA RAMÍREZ.</w:t>
      </w:r>
    </w:p>
    <w:p w14:paraId="5991A213" w14:textId="77777777" w:rsidR="002B11D9" w:rsidRPr="0075703A" w:rsidRDefault="00E43858" w:rsidP="0075703A">
      <w:pPr>
        <w:tabs>
          <w:tab w:val="left" w:pos="2325"/>
        </w:tabs>
        <w:rPr>
          <w:szCs w:val="22"/>
        </w:rPr>
      </w:pPr>
      <w:r w:rsidRPr="0075703A">
        <w:rPr>
          <w:szCs w:val="22"/>
        </w:rPr>
        <w:t>SCMM/AGZ/DEMF/DLM</w:t>
      </w:r>
    </w:p>
    <w:p w14:paraId="4303A265" w14:textId="77777777" w:rsidR="002B11D9" w:rsidRPr="0075703A" w:rsidRDefault="002B11D9" w:rsidP="0075703A">
      <w:pPr>
        <w:ind w:right="-93"/>
        <w:rPr>
          <w:szCs w:val="22"/>
        </w:rPr>
      </w:pPr>
    </w:p>
    <w:p w14:paraId="7D79E151" w14:textId="77777777" w:rsidR="002B11D9" w:rsidRPr="0075703A" w:rsidRDefault="002B11D9" w:rsidP="0075703A">
      <w:pPr>
        <w:ind w:right="-93"/>
        <w:rPr>
          <w:szCs w:val="22"/>
        </w:rPr>
      </w:pPr>
    </w:p>
    <w:p w14:paraId="47C5DE74" w14:textId="77777777" w:rsidR="002B11D9" w:rsidRPr="0075703A" w:rsidRDefault="002B11D9" w:rsidP="0075703A">
      <w:pPr>
        <w:ind w:right="-93"/>
        <w:rPr>
          <w:szCs w:val="22"/>
        </w:rPr>
      </w:pPr>
    </w:p>
    <w:p w14:paraId="0CF3F610" w14:textId="77777777" w:rsidR="002B11D9" w:rsidRPr="0075703A" w:rsidRDefault="002B11D9" w:rsidP="0075703A">
      <w:pPr>
        <w:ind w:right="-93"/>
        <w:rPr>
          <w:szCs w:val="22"/>
        </w:rPr>
      </w:pPr>
    </w:p>
    <w:p w14:paraId="06338933" w14:textId="77777777" w:rsidR="002B11D9" w:rsidRPr="0075703A" w:rsidRDefault="002B11D9" w:rsidP="0075703A">
      <w:pPr>
        <w:ind w:right="-93"/>
        <w:rPr>
          <w:szCs w:val="22"/>
        </w:rPr>
      </w:pPr>
    </w:p>
    <w:p w14:paraId="022324A6" w14:textId="77777777" w:rsidR="002B11D9" w:rsidRPr="0075703A" w:rsidRDefault="002B11D9" w:rsidP="0075703A">
      <w:pPr>
        <w:ind w:right="-93"/>
        <w:rPr>
          <w:szCs w:val="22"/>
        </w:rPr>
      </w:pPr>
    </w:p>
    <w:p w14:paraId="1941B3D9" w14:textId="77777777" w:rsidR="002B11D9" w:rsidRPr="0075703A" w:rsidRDefault="002B11D9" w:rsidP="0075703A">
      <w:pPr>
        <w:ind w:right="-93"/>
        <w:rPr>
          <w:szCs w:val="22"/>
        </w:rPr>
      </w:pPr>
    </w:p>
    <w:p w14:paraId="089D4083" w14:textId="77777777" w:rsidR="002B11D9" w:rsidRPr="0075703A" w:rsidRDefault="002B11D9" w:rsidP="0075703A">
      <w:pPr>
        <w:ind w:right="-93"/>
        <w:rPr>
          <w:szCs w:val="22"/>
        </w:rPr>
      </w:pPr>
    </w:p>
    <w:p w14:paraId="13C0A04F" w14:textId="77777777" w:rsidR="002B11D9" w:rsidRPr="0075703A" w:rsidRDefault="002B11D9" w:rsidP="0075703A">
      <w:pPr>
        <w:tabs>
          <w:tab w:val="center" w:pos="4568"/>
        </w:tabs>
        <w:ind w:right="-93"/>
        <w:rPr>
          <w:szCs w:val="22"/>
        </w:rPr>
      </w:pPr>
    </w:p>
    <w:p w14:paraId="5FD2AB72" w14:textId="77777777" w:rsidR="002B11D9" w:rsidRPr="0075703A" w:rsidRDefault="002B11D9" w:rsidP="0075703A">
      <w:pPr>
        <w:tabs>
          <w:tab w:val="center" w:pos="4568"/>
        </w:tabs>
        <w:ind w:right="-93"/>
        <w:rPr>
          <w:szCs w:val="22"/>
        </w:rPr>
      </w:pPr>
    </w:p>
    <w:p w14:paraId="30082FD2" w14:textId="77777777" w:rsidR="002B11D9" w:rsidRPr="0075703A" w:rsidRDefault="002B11D9" w:rsidP="0075703A">
      <w:pPr>
        <w:tabs>
          <w:tab w:val="center" w:pos="4568"/>
        </w:tabs>
        <w:ind w:right="-93"/>
        <w:rPr>
          <w:szCs w:val="22"/>
        </w:rPr>
      </w:pPr>
    </w:p>
    <w:p w14:paraId="451F6B59" w14:textId="77777777" w:rsidR="002B11D9" w:rsidRPr="0075703A" w:rsidRDefault="002B11D9" w:rsidP="0075703A">
      <w:pPr>
        <w:tabs>
          <w:tab w:val="center" w:pos="4568"/>
        </w:tabs>
        <w:ind w:right="-93"/>
        <w:rPr>
          <w:szCs w:val="22"/>
        </w:rPr>
      </w:pPr>
    </w:p>
    <w:p w14:paraId="616609ED" w14:textId="77777777" w:rsidR="002B11D9" w:rsidRPr="0075703A" w:rsidRDefault="002B11D9" w:rsidP="0075703A">
      <w:pPr>
        <w:tabs>
          <w:tab w:val="center" w:pos="4568"/>
        </w:tabs>
        <w:ind w:right="-93"/>
        <w:rPr>
          <w:szCs w:val="22"/>
        </w:rPr>
      </w:pPr>
    </w:p>
    <w:p w14:paraId="2297A5B6" w14:textId="77777777" w:rsidR="002B11D9" w:rsidRPr="0075703A" w:rsidRDefault="002B11D9" w:rsidP="0075703A">
      <w:pPr>
        <w:tabs>
          <w:tab w:val="center" w:pos="4568"/>
        </w:tabs>
        <w:ind w:right="-93"/>
        <w:rPr>
          <w:szCs w:val="22"/>
        </w:rPr>
      </w:pPr>
    </w:p>
    <w:p w14:paraId="2EBCFE13" w14:textId="77777777" w:rsidR="002B11D9" w:rsidRPr="0075703A" w:rsidRDefault="002B11D9" w:rsidP="0075703A">
      <w:pPr>
        <w:tabs>
          <w:tab w:val="center" w:pos="4568"/>
        </w:tabs>
        <w:ind w:right="-93"/>
        <w:rPr>
          <w:szCs w:val="22"/>
        </w:rPr>
      </w:pPr>
    </w:p>
    <w:p w14:paraId="236BF945" w14:textId="77777777" w:rsidR="002B11D9" w:rsidRPr="0075703A" w:rsidRDefault="002B11D9" w:rsidP="0075703A">
      <w:pPr>
        <w:tabs>
          <w:tab w:val="center" w:pos="4568"/>
        </w:tabs>
        <w:ind w:right="-93"/>
        <w:rPr>
          <w:szCs w:val="22"/>
        </w:rPr>
      </w:pPr>
    </w:p>
    <w:p w14:paraId="004681CB" w14:textId="77777777" w:rsidR="002B11D9" w:rsidRPr="0075703A" w:rsidRDefault="002B11D9" w:rsidP="0075703A">
      <w:pPr>
        <w:tabs>
          <w:tab w:val="center" w:pos="4568"/>
        </w:tabs>
        <w:ind w:right="-93"/>
        <w:rPr>
          <w:szCs w:val="22"/>
        </w:rPr>
      </w:pPr>
    </w:p>
    <w:p w14:paraId="2BEE054A" w14:textId="77777777" w:rsidR="002B11D9" w:rsidRPr="0075703A" w:rsidRDefault="002B11D9" w:rsidP="0075703A">
      <w:pPr>
        <w:tabs>
          <w:tab w:val="center" w:pos="4568"/>
        </w:tabs>
        <w:ind w:right="-93"/>
        <w:rPr>
          <w:szCs w:val="22"/>
        </w:rPr>
      </w:pPr>
    </w:p>
    <w:p w14:paraId="654DB8BB" w14:textId="77777777" w:rsidR="002B11D9" w:rsidRPr="0075703A" w:rsidRDefault="002B11D9" w:rsidP="0075703A">
      <w:pPr>
        <w:tabs>
          <w:tab w:val="center" w:pos="4568"/>
        </w:tabs>
        <w:ind w:right="-93"/>
        <w:rPr>
          <w:szCs w:val="22"/>
        </w:rPr>
      </w:pPr>
    </w:p>
    <w:p w14:paraId="71B4C5C8" w14:textId="77777777" w:rsidR="002B11D9" w:rsidRPr="0075703A" w:rsidRDefault="002B11D9" w:rsidP="0075703A">
      <w:pPr>
        <w:tabs>
          <w:tab w:val="center" w:pos="4568"/>
        </w:tabs>
        <w:ind w:right="-93"/>
        <w:rPr>
          <w:szCs w:val="22"/>
        </w:rPr>
      </w:pPr>
    </w:p>
    <w:p w14:paraId="3F14806B" w14:textId="77777777" w:rsidR="002B11D9" w:rsidRPr="0075703A" w:rsidRDefault="002B11D9" w:rsidP="0075703A">
      <w:pPr>
        <w:tabs>
          <w:tab w:val="center" w:pos="4568"/>
        </w:tabs>
        <w:ind w:right="-93"/>
        <w:rPr>
          <w:szCs w:val="22"/>
        </w:rPr>
      </w:pPr>
    </w:p>
    <w:p w14:paraId="108F5EF8" w14:textId="77777777" w:rsidR="002B11D9" w:rsidRPr="0075703A" w:rsidRDefault="002B11D9" w:rsidP="0075703A">
      <w:pPr>
        <w:tabs>
          <w:tab w:val="center" w:pos="4568"/>
        </w:tabs>
        <w:ind w:right="-93"/>
        <w:rPr>
          <w:szCs w:val="22"/>
        </w:rPr>
      </w:pPr>
    </w:p>
    <w:p w14:paraId="673AF841" w14:textId="77777777" w:rsidR="002B11D9" w:rsidRPr="0075703A" w:rsidRDefault="002B11D9" w:rsidP="0075703A">
      <w:pPr>
        <w:tabs>
          <w:tab w:val="center" w:pos="4568"/>
        </w:tabs>
        <w:ind w:right="-93"/>
        <w:rPr>
          <w:szCs w:val="22"/>
        </w:rPr>
      </w:pPr>
    </w:p>
    <w:p w14:paraId="5C52BD3D" w14:textId="77777777" w:rsidR="002B11D9" w:rsidRPr="0075703A" w:rsidRDefault="002B11D9" w:rsidP="0075703A">
      <w:pPr>
        <w:tabs>
          <w:tab w:val="center" w:pos="4568"/>
        </w:tabs>
        <w:ind w:right="-93"/>
        <w:rPr>
          <w:szCs w:val="22"/>
        </w:rPr>
      </w:pPr>
    </w:p>
    <w:p w14:paraId="6D32AF04" w14:textId="77777777" w:rsidR="002B11D9" w:rsidRPr="0075703A" w:rsidRDefault="002B11D9" w:rsidP="0075703A">
      <w:pPr>
        <w:rPr>
          <w:szCs w:val="22"/>
        </w:rPr>
      </w:pPr>
    </w:p>
    <w:sectPr w:rsidR="002B11D9" w:rsidRPr="0075703A">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9ABC8" w14:textId="77777777" w:rsidR="00862DB3" w:rsidRDefault="00862DB3">
      <w:pPr>
        <w:spacing w:line="240" w:lineRule="auto"/>
      </w:pPr>
      <w:r>
        <w:separator/>
      </w:r>
    </w:p>
  </w:endnote>
  <w:endnote w:type="continuationSeparator" w:id="0">
    <w:p w14:paraId="700AF3AF" w14:textId="77777777" w:rsidR="00862DB3" w:rsidRDefault="00862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FC25" w14:textId="77777777" w:rsidR="0075703A" w:rsidRDefault="0075703A">
    <w:pPr>
      <w:tabs>
        <w:tab w:val="center" w:pos="4550"/>
        <w:tab w:val="left" w:pos="5818"/>
      </w:tabs>
      <w:ind w:right="260"/>
      <w:jc w:val="right"/>
      <w:rPr>
        <w:color w:val="071320"/>
        <w:sz w:val="24"/>
        <w:szCs w:val="24"/>
      </w:rPr>
    </w:pPr>
  </w:p>
  <w:p w14:paraId="6956D721" w14:textId="77777777" w:rsidR="0075703A" w:rsidRDefault="0075703A">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1145" w14:textId="08F8A4E3" w:rsidR="0075703A" w:rsidRDefault="0075703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F4E9D">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F4E9D">
      <w:rPr>
        <w:noProof/>
        <w:color w:val="0A1D30"/>
        <w:sz w:val="24"/>
        <w:szCs w:val="24"/>
      </w:rPr>
      <w:t>37</w:t>
    </w:r>
    <w:r>
      <w:rPr>
        <w:color w:val="0A1D30"/>
        <w:sz w:val="24"/>
        <w:szCs w:val="24"/>
      </w:rPr>
      <w:fldChar w:fldCharType="end"/>
    </w:r>
  </w:p>
  <w:p w14:paraId="6E3F5C8E" w14:textId="77777777" w:rsidR="0075703A" w:rsidRDefault="0075703A">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76953" w14:textId="77777777" w:rsidR="00862DB3" w:rsidRDefault="00862DB3">
      <w:pPr>
        <w:spacing w:line="240" w:lineRule="auto"/>
      </w:pPr>
      <w:r>
        <w:separator/>
      </w:r>
    </w:p>
  </w:footnote>
  <w:footnote w:type="continuationSeparator" w:id="0">
    <w:p w14:paraId="17BF62FB" w14:textId="77777777" w:rsidR="00862DB3" w:rsidRDefault="00862D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DEF45" w14:textId="77777777" w:rsidR="0075703A" w:rsidRDefault="0075703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5703A" w14:paraId="0D9B3EDA" w14:textId="77777777">
      <w:trPr>
        <w:trHeight w:val="144"/>
        <w:jc w:val="right"/>
      </w:trPr>
      <w:tc>
        <w:tcPr>
          <w:tcW w:w="2727" w:type="dxa"/>
        </w:tcPr>
        <w:p w14:paraId="27E11930" w14:textId="77777777" w:rsidR="0075703A" w:rsidRDefault="0075703A">
          <w:pPr>
            <w:tabs>
              <w:tab w:val="right" w:pos="8838"/>
            </w:tabs>
            <w:ind w:left="-74" w:right="-105"/>
            <w:rPr>
              <w:b/>
            </w:rPr>
          </w:pPr>
          <w:r>
            <w:rPr>
              <w:b/>
            </w:rPr>
            <w:t>Recurso de Revisión:</w:t>
          </w:r>
        </w:p>
      </w:tc>
      <w:tc>
        <w:tcPr>
          <w:tcW w:w="3402" w:type="dxa"/>
        </w:tcPr>
        <w:p w14:paraId="0190084E" w14:textId="1926FA08" w:rsidR="0075703A" w:rsidRPr="00E43858" w:rsidRDefault="0075703A" w:rsidP="003D2CDE">
          <w:pPr>
            <w:tabs>
              <w:tab w:val="right" w:pos="8838"/>
            </w:tabs>
            <w:ind w:left="-74" w:right="-105"/>
          </w:pPr>
          <w:r>
            <w:t>02567</w:t>
          </w:r>
          <w:r w:rsidRPr="00E43858">
            <w:t>/INFOEM/IP/RR/202</w:t>
          </w:r>
          <w:r>
            <w:t>5</w:t>
          </w:r>
          <w:r w:rsidRPr="00E43858">
            <w:t xml:space="preserve"> </w:t>
          </w:r>
        </w:p>
      </w:tc>
    </w:tr>
    <w:tr w:rsidR="0075703A" w14:paraId="71073FBB" w14:textId="77777777">
      <w:trPr>
        <w:trHeight w:val="283"/>
        <w:jc w:val="right"/>
      </w:trPr>
      <w:tc>
        <w:tcPr>
          <w:tcW w:w="2727" w:type="dxa"/>
        </w:tcPr>
        <w:p w14:paraId="17C6F29D" w14:textId="77777777" w:rsidR="0075703A" w:rsidRDefault="0075703A">
          <w:pPr>
            <w:tabs>
              <w:tab w:val="right" w:pos="8838"/>
            </w:tabs>
            <w:ind w:left="-74" w:right="-105"/>
            <w:rPr>
              <w:b/>
            </w:rPr>
          </w:pPr>
          <w:r>
            <w:rPr>
              <w:b/>
            </w:rPr>
            <w:t>Sujeto Obligado:</w:t>
          </w:r>
        </w:p>
      </w:tc>
      <w:tc>
        <w:tcPr>
          <w:tcW w:w="3402" w:type="dxa"/>
        </w:tcPr>
        <w:p w14:paraId="46561F9A" w14:textId="64DAFA58" w:rsidR="0075703A" w:rsidRPr="00737DE3" w:rsidRDefault="0075703A">
          <w:pPr>
            <w:tabs>
              <w:tab w:val="left" w:pos="2834"/>
              <w:tab w:val="right" w:pos="8838"/>
            </w:tabs>
            <w:ind w:left="-108" w:right="-105"/>
            <w:rPr>
              <w:highlight w:val="yellow"/>
            </w:rPr>
          </w:pPr>
          <w:r w:rsidRPr="008A4521">
            <w:t>Ayuntamiento de Atlacomulco</w:t>
          </w:r>
        </w:p>
      </w:tc>
    </w:tr>
    <w:tr w:rsidR="0075703A" w14:paraId="5434ECEC" w14:textId="77777777">
      <w:trPr>
        <w:trHeight w:val="283"/>
        <w:jc w:val="right"/>
      </w:trPr>
      <w:tc>
        <w:tcPr>
          <w:tcW w:w="2727" w:type="dxa"/>
        </w:tcPr>
        <w:p w14:paraId="3E24D6EE" w14:textId="77777777" w:rsidR="0075703A" w:rsidRDefault="0075703A">
          <w:pPr>
            <w:tabs>
              <w:tab w:val="right" w:pos="8838"/>
            </w:tabs>
            <w:ind w:left="-74" w:right="-105"/>
            <w:rPr>
              <w:b/>
            </w:rPr>
          </w:pPr>
          <w:r>
            <w:rPr>
              <w:b/>
            </w:rPr>
            <w:t>Comisionada Ponente:</w:t>
          </w:r>
        </w:p>
      </w:tc>
      <w:tc>
        <w:tcPr>
          <w:tcW w:w="3402" w:type="dxa"/>
        </w:tcPr>
        <w:p w14:paraId="265634D1" w14:textId="77777777" w:rsidR="0075703A" w:rsidRDefault="0075703A">
          <w:pPr>
            <w:tabs>
              <w:tab w:val="right" w:pos="8838"/>
            </w:tabs>
            <w:ind w:left="-108" w:right="-105"/>
          </w:pPr>
          <w:r>
            <w:t>Sharon Cristina Morales Martínez</w:t>
          </w:r>
        </w:p>
      </w:tc>
    </w:tr>
  </w:tbl>
  <w:p w14:paraId="0D720004" w14:textId="77777777" w:rsidR="0075703A" w:rsidRDefault="0075703A">
    <w:pPr>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9A1AD7C" wp14:editId="1A892C77">
          <wp:simplePos x="0" y="0"/>
          <wp:positionH relativeFrom="margin">
            <wp:posOffset>-995043</wp:posOffset>
          </wp:positionH>
          <wp:positionV relativeFrom="margin">
            <wp:posOffset>-1782444</wp:posOffset>
          </wp:positionV>
          <wp:extent cx="8426450" cy="109728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CA90" w14:textId="77777777" w:rsidR="0075703A" w:rsidRDefault="0075703A">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75703A" w14:paraId="07D4DC48" w14:textId="77777777">
      <w:trPr>
        <w:trHeight w:val="1435"/>
      </w:trPr>
      <w:tc>
        <w:tcPr>
          <w:tcW w:w="283" w:type="dxa"/>
          <w:shd w:val="clear" w:color="auto" w:fill="auto"/>
        </w:tcPr>
        <w:p w14:paraId="10AEDB3E" w14:textId="77777777" w:rsidR="0075703A" w:rsidRDefault="0075703A">
          <w:pPr>
            <w:tabs>
              <w:tab w:val="right" w:pos="4273"/>
            </w:tabs>
            <w:rPr>
              <w:rFonts w:ascii="Garamond" w:eastAsia="Garamond" w:hAnsi="Garamond" w:cs="Garamond"/>
            </w:rPr>
          </w:pPr>
        </w:p>
      </w:tc>
      <w:tc>
        <w:tcPr>
          <w:tcW w:w="6379" w:type="dxa"/>
          <w:shd w:val="clear" w:color="auto" w:fill="auto"/>
        </w:tcPr>
        <w:p w14:paraId="1F1DA6B4" w14:textId="77777777" w:rsidR="0075703A" w:rsidRDefault="0075703A">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75703A" w14:paraId="6CAFFB43" w14:textId="77777777">
            <w:trPr>
              <w:trHeight w:val="144"/>
            </w:trPr>
            <w:tc>
              <w:tcPr>
                <w:tcW w:w="2790" w:type="dxa"/>
              </w:tcPr>
              <w:p w14:paraId="4F90FE50" w14:textId="77777777" w:rsidR="0075703A" w:rsidRDefault="0075703A">
                <w:pPr>
                  <w:tabs>
                    <w:tab w:val="right" w:pos="8838"/>
                  </w:tabs>
                  <w:ind w:left="-74" w:right="-105"/>
                  <w:rPr>
                    <w:b/>
                  </w:rPr>
                </w:pPr>
                <w:bookmarkStart w:id="0" w:name="_heading=h.147n2zr" w:colFirst="0" w:colLast="0"/>
                <w:bookmarkEnd w:id="0"/>
                <w:r>
                  <w:rPr>
                    <w:b/>
                  </w:rPr>
                  <w:t>Recurso de Revisión:</w:t>
                </w:r>
              </w:p>
            </w:tc>
            <w:tc>
              <w:tcPr>
                <w:tcW w:w="3345" w:type="dxa"/>
              </w:tcPr>
              <w:p w14:paraId="08792260" w14:textId="4977C2D9" w:rsidR="0075703A" w:rsidRPr="00E43858" w:rsidRDefault="0075703A" w:rsidP="008A4521">
                <w:pPr>
                  <w:tabs>
                    <w:tab w:val="right" w:pos="8838"/>
                  </w:tabs>
                  <w:ind w:left="-74" w:right="-105"/>
                </w:pPr>
                <w:r>
                  <w:t>02567/INFOEM/IP/RR/2025</w:t>
                </w:r>
                <w:r w:rsidRPr="00E43858">
                  <w:t xml:space="preserve"> </w:t>
                </w:r>
              </w:p>
            </w:tc>
            <w:tc>
              <w:tcPr>
                <w:tcW w:w="3405" w:type="dxa"/>
              </w:tcPr>
              <w:p w14:paraId="2A287227" w14:textId="77777777" w:rsidR="0075703A" w:rsidRDefault="0075703A">
                <w:pPr>
                  <w:tabs>
                    <w:tab w:val="right" w:pos="8838"/>
                  </w:tabs>
                  <w:ind w:left="-74" w:right="-105"/>
                </w:pPr>
              </w:p>
            </w:tc>
          </w:tr>
          <w:tr w:rsidR="0075703A" w14:paraId="0656BFF9" w14:textId="77777777">
            <w:trPr>
              <w:trHeight w:val="144"/>
            </w:trPr>
            <w:tc>
              <w:tcPr>
                <w:tcW w:w="2790" w:type="dxa"/>
              </w:tcPr>
              <w:p w14:paraId="364722EA" w14:textId="77777777" w:rsidR="0075703A" w:rsidRDefault="0075703A">
                <w:pPr>
                  <w:tabs>
                    <w:tab w:val="right" w:pos="8838"/>
                  </w:tabs>
                  <w:ind w:left="-74" w:right="-105"/>
                  <w:rPr>
                    <w:b/>
                  </w:rPr>
                </w:pPr>
                <w:bookmarkStart w:id="1" w:name="_heading=h.3o7alnk" w:colFirst="0" w:colLast="0"/>
                <w:bookmarkEnd w:id="1"/>
                <w:r>
                  <w:rPr>
                    <w:b/>
                  </w:rPr>
                  <w:t>Recurrente:</w:t>
                </w:r>
              </w:p>
            </w:tc>
            <w:tc>
              <w:tcPr>
                <w:tcW w:w="3345" w:type="dxa"/>
              </w:tcPr>
              <w:p w14:paraId="6213424C" w14:textId="23BDAED7" w:rsidR="0075703A" w:rsidRDefault="0075703A" w:rsidP="008A4521">
                <w:pPr>
                  <w:tabs>
                    <w:tab w:val="left" w:pos="3122"/>
                    <w:tab w:val="right" w:pos="8838"/>
                  </w:tabs>
                  <w:ind w:left="-105" w:right="-105"/>
                </w:pPr>
              </w:p>
            </w:tc>
            <w:tc>
              <w:tcPr>
                <w:tcW w:w="3405" w:type="dxa"/>
              </w:tcPr>
              <w:p w14:paraId="17E34EE7" w14:textId="77777777" w:rsidR="0075703A" w:rsidRDefault="0075703A">
                <w:pPr>
                  <w:tabs>
                    <w:tab w:val="left" w:pos="3122"/>
                    <w:tab w:val="right" w:pos="8838"/>
                  </w:tabs>
                  <w:ind w:left="-105" w:right="-105"/>
                </w:pPr>
              </w:p>
            </w:tc>
          </w:tr>
          <w:tr w:rsidR="0075703A" w14:paraId="3FA08C30" w14:textId="77777777">
            <w:trPr>
              <w:trHeight w:val="283"/>
            </w:trPr>
            <w:tc>
              <w:tcPr>
                <w:tcW w:w="2790" w:type="dxa"/>
              </w:tcPr>
              <w:p w14:paraId="490F74F2" w14:textId="77777777" w:rsidR="0075703A" w:rsidRDefault="0075703A">
                <w:pPr>
                  <w:tabs>
                    <w:tab w:val="right" w:pos="8838"/>
                  </w:tabs>
                  <w:ind w:left="-74" w:right="-105"/>
                  <w:rPr>
                    <w:b/>
                  </w:rPr>
                </w:pPr>
                <w:r>
                  <w:rPr>
                    <w:b/>
                  </w:rPr>
                  <w:t>Sujeto Obligado:</w:t>
                </w:r>
              </w:p>
            </w:tc>
            <w:tc>
              <w:tcPr>
                <w:tcW w:w="3345" w:type="dxa"/>
              </w:tcPr>
              <w:p w14:paraId="7106384F" w14:textId="46B0CE37" w:rsidR="0075703A" w:rsidRPr="00737DE3" w:rsidRDefault="0075703A">
                <w:pPr>
                  <w:tabs>
                    <w:tab w:val="left" w:pos="2834"/>
                    <w:tab w:val="right" w:pos="8838"/>
                  </w:tabs>
                  <w:ind w:left="-108" w:right="-105"/>
                  <w:rPr>
                    <w:highlight w:val="yellow"/>
                  </w:rPr>
                </w:pPr>
                <w:r w:rsidRPr="008A4521">
                  <w:t>Ayuntamiento de Atlacomulco</w:t>
                </w:r>
              </w:p>
            </w:tc>
            <w:tc>
              <w:tcPr>
                <w:tcW w:w="3405" w:type="dxa"/>
              </w:tcPr>
              <w:p w14:paraId="16AB2B15" w14:textId="77777777" w:rsidR="0075703A" w:rsidRDefault="0075703A">
                <w:pPr>
                  <w:tabs>
                    <w:tab w:val="left" w:pos="2834"/>
                    <w:tab w:val="right" w:pos="8838"/>
                  </w:tabs>
                  <w:ind w:left="-108" w:right="-105"/>
                </w:pPr>
              </w:p>
            </w:tc>
          </w:tr>
          <w:tr w:rsidR="0075703A" w14:paraId="2BEAB0A2" w14:textId="77777777">
            <w:trPr>
              <w:trHeight w:val="283"/>
            </w:trPr>
            <w:tc>
              <w:tcPr>
                <w:tcW w:w="2790" w:type="dxa"/>
              </w:tcPr>
              <w:p w14:paraId="0D2ED2D3" w14:textId="77777777" w:rsidR="0075703A" w:rsidRDefault="0075703A">
                <w:pPr>
                  <w:tabs>
                    <w:tab w:val="right" w:pos="8838"/>
                  </w:tabs>
                  <w:ind w:left="-74" w:right="-105"/>
                  <w:rPr>
                    <w:b/>
                  </w:rPr>
                </w:pPr>
                <w:r>
                  <w:rPr>
                    <w:b/>
                  </w:rPr>
                  <w:t>Comisionada Ponente:</w:t>
                </w:r>
              </w:p>
            </w:tc>
            <w:tc>
              <w:tcPr>
                <w:tcW w:w="3345" w:type="dxa"/>
              </w:tcPr>
              <w:p w14:paraId="585AA3C5" w14:textId="77777777" w:rsidR="0075703A" w:rsidRDefault="0075703A">
                <w:pPr>
                  <w:tabs>
                    <w:tab w:val="right" w:pos="8838"/>
                  </w:tabs>
                  <w:ind w:left="-108" w:right="-105"/>
                </w:pPr>
                <w:r>
                  <w:t>Sharon Cristina Morales Martínez</w:t>
                </w:r>
              </w:p>
            </w:tc>
            <w:tc>
              <w:tcPr>
                <w:tcW w:w="3405" w:type="dxa"/>
              </w:tcPr>
              <w:p w14:paraId="2849A278" w14:textId="77777777" w:rsidR="0075703A" w:rsidRDefault="0075703A">
                <w:pPr>
                  <w:tabs>
                    <w:tab w:val="right" w:pos="8838"/>
                  </w:tabs>
                  <w:ind w:left="-108" w:right="-105"/>
                </w:pPr>
              </w:p>
            </w:tc>
          </w:tr>
        </w:tbl>
        <w:p w14:paraId="658704ED" w14:textId="77777777" w:rsidR="0075703A" w:rsidRDefault="0075703A">
          <w:pPr>
            <w:tabs>
              <w:tab w:val="right" w:pos="8838"/>
            </w:tabs>
            <w:ind w:left="-28"/>
            <w:rPr>
              <w:rFonts w:ascii="Arial" w:eastAsia="Arial" w:hAnsi="Arial" w:cs="Arial"/>
              <w:b/>
            </w:rPr>
          </w:pPr>
        </w:p>
      </w:tc>
    </w:tr>
  </w:tbl>
  <w:p w14:paraId="0C136404" w14:textId="77777777" w:rsidR="0075703A" w:rsidRDefault="00CF4E9D">
    <w:pPr>
      <w:rPr>
        <w:rFonts w:eastAsia="Palatino Linotype" w:cs="Palatino Linotype"/>
        <w:color w:val="000000"/>
        <w:szCs w:val="22"/>
      </w:rPr>
    </w:pPr>
    <w:r>
      <w:rPr>
        <w:rFonts w:eastAsia="Palatino Linotype" w:cs="Palatino Linotype"/>
        <w:color w:val="000000"/>
        <w:sz w:val="36"/>
        <w:szCs w:val="36"/>
      </w:rPr>
      <w:pict w14:anchorId="1B7B9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mage1" style="position:absolute;left:0;text-align:left;margin-left:-63.65pt;margin-top:-120.1pt;width:663.5pt;height:12in;z-index:-251658240;mso-wrap-edited:f;mso-width-percent:0;mso-height-percent:0;mso-position-horizontal-relative:margin;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7754"/>
    <w:multiLevelType w:val="hybridMultilevel"/>
    <w:tmpl w:val="6616D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677C2"/>
    <w:multiLevelType w:val="hybridMultilevel"/>
    <w:tmpl w:val="5B72985A"/>
    <w:lvl w:ilvl="0" w:tplc="CEC86D94">
      <w:start w:val="1"/>
      <w:numFmt w:val="decimal"/>
      <w:lvlText w:val="%1."/>
      <w:lvlJc w:val="left"/>
      <w:pPr>
        <w:ind w:left="720" w:hanging="360"/>
      </w:pPr>
      <w:rPr>
        <w:rFonts w:hint="default"/>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B4280"/>
    <w:multiLevelType w:val="hybridMultilevel"/>
    <w:tmpl w:val="ED1834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FF2F64"/>
    <w:multiLevelType w:val="hybridMultilevel"/>
    <w:tmpl w:val="73808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1E55D9"/>
    <w:multiLevelType w:val="multilevel"/>
    <w:tmpl w:val="946C8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B352AA4"/>
    <w:multiLevelType w:val="hybridMultilevel"/>
    <w:tmpl w:val="6DC6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E79D3"/>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0065F7"/>
    <w:multiLevelType w:val="hybridMultilevel"/>
    <w:tmpl w:val="75CA3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9B11A8"/>
    <w:multiLevelType w:val="hybridMultilevel"/>
    <w:tmpl w:val="92621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124A0F"/>
    <w:multiLevelType w:val="hybridMultilevel"/>
    <w:tmpl w:val="E76CBE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333EA7"/>
    <w:multiLevelType w:val="hybridMultilevel"/>
    <w:tmpl w:val="41001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E6225C"/>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CA7C55"/>
    <w:multiLevelType w:val="hybridMultilevel"/>
    <w:tmpl w:val="E8C2F2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C760D4"/>
    <w:multiLevelType w:val="hybridMultilevel"/>
    <w:tmpl w:val="E83AA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965779"/>
    <w:multiLevelType w:val="hybridMultilevel"/>
    <w:tmpl w:val="47AE4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506AE6"/>
    <w:multiLevelType w:val="multilevel"/>
    <w:tmpl w:val="75C22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CE6397"/>
    <w:multiLevelType w:val="hybridMultilevel"/>
    <w:tmpl w:val="75CA3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896AA9"/>
    <w:multiLevelType w:val="hybridMultilevel"/>
    <w:tmpl w:val="9F3AF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631445"/>
    <w:multiLevelType w:val="hybridMultilevel"/>
    <w:tmpl w:val="6D1AD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992F65"/>
    <w:multiLevelType w:val="hybridMultilevel"/>
    <w:tmpl w:val="C3589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8144B6"/>
    <w:multiLevelType w:val="hybridMultilevel"/>
    <w:tmpl w:val="D06EB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D476E1B"/>
    <w:multiLevelType w:val="hybridMultilevel"/>
    <w:tmpl w:val="DC148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443BBD"/>
    <w:multiLevelType w:val="hybridMultilevel"/>
    <w:tmpl w:val="6E3669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352662"/>
    <w:multiLevelType w:val="hybridMultilevel"/>
    <w:tmpl w:val="AD5E9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E722E6"/>
    <w:multiLevelType w:val="hybridMultilevel"/>
    <w:tmpl w:val="8F44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E359CC"/>
    <w:multiLevelType w:val="hybridMultilevel"/>
    <w:tmpl w:val="082E0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C62006"/>
    <w:multiLevelType w:val="hybridMultilevel"/>
    <w:tmpl w:val="6786E378"/>
    <w:lvl w:ilvl="0" w:tplc="8F449F0E">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BE461C"/>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CE6503"/>
    <w:multiLevelType w:val="hybridMultilevel"/>
    <w:tmpl w:val="DA14D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23799"/>
    <w:multiLevelType w:val="hybridMultilevel"/>
    <w:tmpl w:val="FD2C4932"/>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F15717"/>
    <w:multiLevelType w:val="hybridMultilevel"/>
    <w:tmpl w:val="5C1E3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C94749"/>
    <w:multiLevelType w:val="hybridMultilevel"/>
    <w:tmpl w:val="3ED29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F1487F"/>
    <w:multiLevelType w:val="multilevel"/>
    <w:tmpl w:val="946C8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8DB6EE6"/>
    <w:multiLevelType w:val="hybridMultilevel"/>
    <w:tmpl w:val="59743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95081A"/>
    <w:multiLevelType w:val="hybridMultilevel"/>
    <w:tmpl w:val="C5D063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170C7C"/>
    <w:multiLevelType w:val="hybridMultilevel"/>
    <w:tmpl w:val="3124A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431CAC"/>
    <w:multiLevelType w:val="multilevel"/>
    <w:tmpl w:val="3690B24A"/>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41" w15:restartNumberingAfterBreak="0">
    <w:nsid w:val="71121255"/>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80197E"/>
    <w:multiLevelType w:val="hybridMultilevel"/>
    <w:tmpl w:val="15769826"/>
    <w:lvl w:ilvl="0" w:tplc="970C490E">
      <w:start w:val="1"/>
      <w:numFmt w:val="decimal"/>
      <w:lvlText w:val="%1."/>
      <w:lvlJc w:val="left"/>
      <w:pPr>
        <w:ind w:left="252" w:hanging="360"/>
      </w:pPr>
      <w:rPr>
        <w:rFonts w:hint="default"/>
        <w:sz w:val="20"/>
      </w:rPr>
    </w:lvl>
    <w:lvl w:ilvl="1" w:tplc="080A0019" w:tentative="1">
      <w:start w:val="1"/>
      <w:numFmt w:val="lowerLetter"/>
      <w:lvlText w:val="%2."/>
      <w:lvlJc w:val="left"/>
      <w:pPr>
        <w:ind w:left="972" w:hanging="360"/>
      </w:pPr>
    </w:lvl>
    <w:lvl w:ilvl="2" w:tplc="080A001B" w:tentative="1">
      <w:start w:val="1"/>
      <w:numFmt w:val="lowerRoman"/>
      <w:lvlText w:val="%3."/>
      <w:lvlJc w:val="right"/>
      <w:pPr>
        <w:ind w:left="1692" w:hanging="180"/>
      </w:pPr>
    </w:lvl>
    <w:lvl w:ilvl="3" w:tplc="080A000F" w:tentative="1">
      <w:start w:val="1"/>
      <w:numFmt w:val="decimal"/>
      <w:lvlText w:val="%4."/>
      <w:lvlJc w:val="left"/>
      <w:pPr>
        <w:ind w:left="2412" w:hanging="360"/>
      </w:pPr>
    </w:lvl>
    <w:lvl w:ilvl="4" w:tplc="080A0019" w:tentative="1">
      <w:start w:val="1"/>
      <w:numFmt w:val="lowerLetter"/>
      <w:lvlText w:val="%5."/>
      <w:lvlJc w:val="left"/>
      <w:pPr>
        <w:ind w:left="3132" w:hanging="360"/>
      </w:pPr>
    </w:lvl>
    <w:lvl w:ilvl="5" w:tplc="080A001B" w:tentative="1">
      <w:start w:val="1"/>
      <w:numFmt w:val="lowerRoman"/>
      <w:lvlText w:val="%6."/>
      <w:lvlJc w:val="right"/>
      <w:pPr>
        <w:ind w:left="3852" w:hanging="180"/>
      </w:pPr>
    </w:lvl>
    <w:lvl w:ilvl="6" w:tplc="080A000F" w:tentative="1">
      <w:start w:val="1"/>
      <w:numFmt w:val="decimal"/>
      <w:lvlText w:val="%7."/>
      <w:lvlJc w:val="left"/>
      <w:pPr>
        <w:ind w:left="4572" w:hanging="360"/>
      </w:pPr>
    </w:lvl>
    <w:lvl w:ilvl="7" w:tplc="080A0019" w:tentative="1">
      <w:start w:val="1"/>
      <w:numFmt w:val="lowerLetter"/>
      <w:lvlText w:val="%8."/>
      <w:lvlJc w:val="left"/>
      <w:pPr>
        <w:ind w:left="5292" w:hanging="360"/>
      </w:pPr>
    </w:lvl>
    <w:lvl w:ilvl="8" w:tplc="080A001B" w:tentative="1">
      <w:start w:val="1"/>
      <w:numFmt w:val="lowerRoman"/>
      <w:lvlText w:val="%9."/>
      <w:lvlJc w:val="right"/>
      <w:pPr>
        <w:ind w:left="6012" w:hanging="180"/>
      </w:pPr>
    </w:lvl>
  </w:abstractNum>
  <w:abstractNum w:abstractNumId="43" w15:restartNumberingAfterBreak="0">
    <w:nsid w:val="76323E37"/>
    <w:multiLevelType w:val="hybridMultilevel"/>
    <w:tmpl w:val="82464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D6789A"/>
    <w:multiLevelType w:val="hybridMultilevel"/>
    <w:tmpl w:val="F94EF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C96F74"/>
    <w:multiLevelType w:val="hybridMultilevel"/>
    <w:tmpl w:val="E97CD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910DE0"/>
    <w:multiLevelType w:val="hybridMultilevel"/>
    <w:tmpl w:val="DC148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3D2B16"/>
    <w:multiLevelType w:val="hybridMultilevel"/>
    <w:tmpl w:val="DC148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2"/>
  </w:num>
  <w:num w:numId="3">
    <w:abstractNumId w:val="24"/>
  </w:num>
  <w:num w:numId="4">
    <w:abstractNumId w:val="37"/>
  </w:num>
  <w:num w:numId="5">
    <w:abstractNumId w:val="0"/>
  </w:num>
  <w:num w:numId="6">
    <w:abstractNumId w:val="31"/>
  </w:num>
  <w:num w:numId="7">
    <w:abstractNumId w:val="45"/>
  </w:num>
  <w:num w:numId="8">
    <w:abstractNumId w:val="41"/>
  </w:num>
  <w:num w:numId="9">
    <w:abstractNumId w:val="14"/>
  </w:num>
  <w:num w:numId="10">
    <w:abstractNumId w:val="20"/>
  </w:num>
  <w:num w:numId="11">
    <w:abstractNumId w:val="6"/>
  </w:num>
  <w:num w:numId="12">
    <w:abstractNumId w:val="2"/>
  </w:num>
  <w:num w:numId="13">
    <w:abstractNumId w:val="27"/>
  </w:num>
  <w:num w:numId="14">
    <w:abstractNumId w:val="10"/>
  </w:num>
  <w:num w:numId="15">
    <w:abstractNumId w:val="13"/>
  </w:num>
  <w:num w:numId="16">
    <w:abstractNumId w:val="34"/>
  </w:num>
  <w:num w:numId="17">
    <w:abstractNumId w:val="38"/>
  </w:num>
  <w:num w:numId="18">
    <w:abstractNumId w:val="5"/>
  </w:num>
  <w:num w:numId="19">
    <w:abstractNumId w:val="44"/>
  </w:num>
  <w:num w:numId="20">
    <w:abstractNumId w:val="46"/>
  </w:num>
  <w:num w:numId="21">
    <w:abstractNumId w:val="25"/>
  </w:num>
  <w:num w:numId="22">
    <w:abstractNumId w:val="43"/>
  </w:num>
  <w:num w:numId="23">
    <w:abstractNumId w:val="15"/>
  </w:num>
  <w:num w:numId="24">
    <w:abstractNumId w:val="47"/>
  </w:num>
  <w:num w:numId="25">
    <w:abstractNumId w:val="30"/>
  </w:num>
  <w:num w:numId="26">
    <w:abstractNumId w:val="42"/>
  </w:num>
  <w:num w:numId="27">
    <w:abstractNumId w:val="21"/>
  </w:num>
  <w:num w:numId="28">
    <w:abstractNumId w:val="1"/>
  </w:num>
  <w:num w:numId="29">
    <w:abstractNumId w:val="40"/>
  </w:num>
  <w:num w:numId="30">
    <w:abstractNumId w:val="23"/>
  </w:num>
  <w:num w:numId="31">
    <w:abstractNumId w:val="17"/>
  </w:num>
  <w:num w:numId="32">
    <w:abstractNumId w:val="29"/>
  </w:num>
  <w:num w:numId="33">
    <w:abstractNumId w:val="19"/>
  </w:num>
  <w:num w:numId="34">
    <w:abstractNumId w:val="8"/>
  </w:num>
  <w:num w:numId="35">
    <w:abstractNumId w:val="33"/>
  </w:num>
  <w:num w:numId="36">
    <w:abstractNumId w:val="39"/>
  </w:num>
  <w:num w:numId="37">
    <w:abstractNumId w:val="7"/>
  </w:num>
  <w:num w:numId="38">
    <w:abstractNumId w:val="11"/>
  </w:num>
  <w:num w:numId="39">
    <w:abstractNumId w:val="4"/>
  </w:num>
  <w:num w:numId="40">
    <w:abstractNumId w:val="35"/>
  </w:num>
  <w:num w:numId="41">
    <w:abstractNumId w:val="32"/>
  </w:num>
  <w:num w:numId="42">
    <w:abstractNumId w:val="36"/>
  </w:num>
  <w:num w:numId="43">
    <w:abstractNumId w:val="26"/>
  </w:num>
  <w:num w:numId="44">
    <w:abstractNumId w:val="28"/>
  </w:num>
  <w:num w:numId="45">
    <w:abstractNumId w:val="9"/>
  </w:num>
  <w:num w:numId="46">
    <w:abstractNumId w:val="16"/>
  </w:num>
  <w:num w:numId="47">
    <w:abstractNumId w:val="1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D9"/>
    <w:rsid w:val="000007C1"/>
    <w:rsid w:val="000021B4"/>
    <w:rsid w:val="000122E9"/>
    <w:rsid w:val="00012BCD"/>
    <w:rsid w:val="0001436B"/>
    <w:rsid w:val="00016B51"/>
    <w:rsid w:val="00034C5C"/>
    <w:rsid w:val="00036E41"/>
    <w:rsid w:val="000470DF"/>
    <w:rsid w:val="00050E16"/>
    <w:rsid w:val="00051331"/>
    <w:rsid w:val="0005205B"/>
    <w:rsid w:val="00060361"/>
    <w:rsid w:val="0006761C"/>
    <w:rsid w:val="00084868"/>
    <w:rsid w:val="00090FAC"/>
    <w:rsid w:val="000955A6"/>
    <w:rsid w:val="000B4924"/>
    <w:rsid w:val="000B7111"/>
    <w:rsid w:val="000B7D6E"/>
    <w:rsid w:val="000C270A"/>
    <w:rsid w:val="000D33B0"/>
    <w:rsid w:val="000D5826"/>
    <w:rsid w:val="000D600D"/>
    <w:rsid w:val="000D7B24"/>
    <w:rsid w:val="000E3DF1"/>
    <w:rsid w:val="000E42CA"/>
    <w:rsid w:val="000E5873"/>
    <w:rsid w:val="000E5967"/>
    <w:rsid w:val="0010000B"/>
    <w:rsid w:val="001114FF"/>
    <w:rsid w:val="001126E3"/>
    <w:rsid w:val="00114C81"/>
    <w:rsid w:val="00131BE1"/>
    <w:rsid w:val="00134E5C"/>
    <w:rsid w:val="00134FA1"/>
    <w:rsid w:val="00135023"/>
    <w:rsid w:val="001356E1"/>
    <w:rsid w:val="00155E4A"/>
    <w:rsid w:val="0016145D"/>
    <w:rsid w:val="001621AE"/>
    <w:rsid w:val="00167E06"/>
    <w:rsid w:val="0017354D"/>
    <w:rsid w:val="00191CF7"/>
    <w:rsid w:val="00193492"/>
    <w:rsid w:val="001A04F0"/>
    <w:rsid w:val="001A6D05"/>
    <w:rsid w:val="001B5316"/>
    <w:rsid w:val="001B7238"/>
    <w:rsid w:val="001C0893"/>
    <w:rsid w:val="001C12D6"/>
    <w:rsid w:val="001C1369"/>
    <w:rsid w:val="001C26B6"/>
    <w:rsid w:val="001C660F"/>
    <w:rsid w:val="001C77EC"/>
    <w:rsid w:val="001D3D68"/>
    <w:rsid w:val="001E3743"/>
    <w:rsid w:val="001F3976"/>
    <w:rsid w:val="001F4F40"/>
    <w:rsid w:val="00210D17"/>
    <w:rsid w:val="00217A55"/>
    <w:rsid w:val="002205B7"/>
    <w:rsid w:val="00235C39"/>
    <w:rsid w:val="002363EB"/>
    <w:rsid w:val="002366E5"/>
    <w:rsid w:val="002374F5"/>
    <w:rsid w:val="00240BB6"/>
    <w:rsid w:val="00247497"/>
    <w:rsid w:val="00251076"/>
    <w:rsid w:val="00283837"/>
    <w:rsid w:val="00284631"/>
    <w:rsid w:val="00290706"/>
    <w:rsid w:val="00290F13"/>
    <w:rsid w:val="002A28CE"/>
    <w:rsid w:val="002A3FDC"/>
    <w:rsid w:val="002A72FE"/>
    <w:rsid w:val="002B11D9"/>
    <w:rsid w:val="002B24B6"/>
    <w:rsid w:val="002B599D"/>
    <w:rsid w:val="002C26FC"/>
    <w:rsid w:val="002C39E1"/>
    <w:rsid w:val="002D1F4F"/>
    <w:rsid w:val="00317E05"/>
    <w:rsid w:val="00322DE3"/>
    <w:rsid w:val="003248B8"/>
    <w:rsid w:val="00324E04"/>
    <w:rsid w:val="003263B2"/>
    <w:rsid w:val="0032654E"/>
    <w:rsid w:val="00326E22"/>
    <w:rsid w:val="0032750C"/>
    <w:rsid w:val="003278EC"/>
    <w:rsid w:val="0033679A"/>
    <w:rsid w:val="00353883"/>
    <w:rsid w:val="00365E5D"/>
    <w:rsid w:val="00382FEF"/>
    <w:rsid w:val="0038711B"/>
    <w:rsid w:val="003D2CDE"/>
    <w:rsid w:val="003D41EA"/>
    <w:rsid w:val="003E4487"/>
    <w:rsid w:val="003F521F"/>
    <w:rsid w:val="00407396"/>
    <w:rsid w:val="004100F1"/>
    <w:rsid w:val="00421000"/>
    <w:rsid w:val="00421C6E"/>
    <w:rsid w:val="0043233B"/>
    <w:rsid w:val="00432402"/>
    <w:rsid w:val="00437BFC"/>
    <w:rsid w:val="0044614C"/>
    <w:rsid w:val="00453556"/>
    <w:rsid w:val="00463FA1"/>
    <w:rsid w:val="004757B0"/>
    <w:rsid w:val="00476551"/>
    <w:rsid w:val="0047718C"/>
    <w:rsid w:val="00483D29"/>
    <w:rsid w:val="00492EA4"/>
    <w:rsid w:val="00497546"/>
    <w:rsid w:val="004A011D"/>
    <w:rsid w:val="004A1070"/>
    <w:rsid w:val="004A3433"/>
    <w:rsid w:val="004A4AA5"/>
    <w:rsid w:val="004A5102"/>
    <w:rsid w:val="004D4360"/>
    <w:rsid w:val="004E4285"/>
    <w:rsid w:val="004E7127"/>
    <w:rsid w:val="004F59D6"/>
    <w:rsid w:val="00502F3C"/>
    <w:rsid w:val="00506730"/>
    <w:rsid w:val="005069FD"/>
    <w:rsid w:val="005201C8"/>
    <w:rsid w:val="00520C66"/>
    <w:rsid w:val="005315C2"/>
    <w:rsid w:val="005508F1"/>
    <w:rsid w:val="00552FCD"/>
    <w:rsid w:val="00560802"/>
    <w:rsid w:val="00572C31"/>
    <w:rsid w:val="0057354C"/>
    <w:rsid w:val="00583B5F"/>
    <w:rsid w:val="0059020D"/>
    <w:rsid w:val="00592224"/>
    <w:rsid w:val="00594F8C"/>
    <w:rsid w:val="005956AC"/>
    <w:rsid w:val="005A1DCB"/>
    <w:rsid w:val="005A2E8C"/>
    <w:rsid w:val="005A7A29"/>
    <w:rsid w:val="005C20CE"/>
    <w:rsid w:val="005D1356"/>
    <w:rsid w:val="005F6CC7"/>
    <w:rsid w:val="005F7177"/>
    <w:rsid w:val="006027DF"/>
    <w:rsid w:val="00602ACA"/>
    <w:rsid w:val="006074DE"/>
    <w:rsid w:val="006316E4"/>
    <w:rsid w:val="006426A9"/>
    <w:rsid w:val="006472C3"/>
    <w:rsid w:val="00670C38"/>
    <w:rsid w:val="00680595"/>
    <w:rsid w:val="00686164"/>
    <w:rsid w:val="006906EB"/>
    <w:rsid w:val="00692AAF"/>
    <w:rsid w:val="00694ED6"/>
    <w:rsid w:val="006A5807"/>
    <w:rsid w:val="006D169C"/>
    <w:rsid w:val="006D3B5C"/>
    <w:rsid w:val="006E5DEC"/>
    <w:rsid w:val="006F2AC9"/>
    <w:rsid w:val="006F5FD2"/>
    <w:rsid w:val="00706BBF"/>
    <w:rsid w:val="00712E23"/>
    <w:rsid w:val="00716C11"/>
    <w:rsid w:val="007176B5"/>
    <w:rsid w:val="007264A9"/>
    <w:rsid w:val="00727552"/>
    <w:rsid w:val="0073198D"/>
    <w:rsid w:val="00732DB5"/>
    <w:rsid w:val="00737DE3"/>
    <w:rsid w:val="00743588"/>
    <w:rsid w:val="00751776"/>
    <w:rsid w:val="0075459A"/>
    <w:rsid w:val="0075703A"/>
    <w:rsid w:val="0076015C"/>
    <w:rsid w:val="00775026"/>
    <w:rsid w:val="007860D6"/>
    <w:rsid w:val="0078667E"/>
    <w:rsid w:val="0078705C"/>
    <w:rsid w:val="007B2DF6"/>
    <w:rsid w:val="007C1C4E"/>
    <w:rsid w:val="007E00DB"/>
    <w:rsid w:val="007F2745"/>
    <w:rsid w:val="007F6CEE"/>
    <w:rsid w:val="0080475F"/>
    <w:rsid w:val="008063A5"/>
    <w:rsid w:val="00815E38"/>
    <w:rsid w:val="008225E9"/>
    <w:rsid w:val="0082534F"/>
    <w:rsid w:val="00827A8A"/>
    <w:rsid w:val="00830DFD"/>
    <w:rsid w:val="00841792"/>
    <w:rsid w:val="00862DB3"/>
    <w:rsid w:val="00872C2B"/>
    <w:rsid w:val="00875119"/>
    <w:rsid w:val="00895DB5"/>
    <w:rsid w:val="008A0D95"/>
    <w:rsid w:val="008A4521"/>
    <w:rsid w:val="008C4CBE"/>
    <w:rsid w:val="008C58D9"/>
    <w:rsid w:val="008F496E"/>
    <w:rsid w:val="00900821"/>
    <w:rsid w:val="0090439F"/>
    <w:rsid w:val="009047DE"/>
    <w:rsid w:val="00904CC0"/>
    <w:rsid w:val="00911794"/>
    <w:rsid w:val="009123BE"/>
    <w:rsid w:val="009224ED"/>
    <w:rsid w:val="009245BB"/>
    <w:rsid w:val="00940E6E"/>
    <w:rsid w:val="00945355"/>
    <w:rsid w:val="009459E1"/>
    <w:rsid w:val="00946782"/>
    <w:rsid w:val="009539DF"/>
    <w:rsid w:val="00964083"/>
    <w:rsid w:val="009773B7"/>
    <w:rsid w:val="009921EE"/>
    <w:rsid w:val="009B4895"/>
    <w:rsid w:val="009B4DA5"/>
    <w:rsid w:val="009C4C26"/>
    <w:rsid w:val="009E18B2"/>
    <w:rsid w:val="009E5A62"/>
    <w:rsid w:val="00A11BCA"/>
    <w:rsid w:val="00A174AD"/>
    <w:rsid w:val="00A174EA"/>
    <w:rsid w:val="00A2512A"/>
    <w:rsid w:val="00A31783"/>
    <w:rsid w:val="00A3319B"/>
    <w:rsid w:val="00A40AE4"/>
    <w:rsid w:val="00A44643"/>
    <w:rsid w:val="00A50B3F"/>
    <w:rsid w:val="00A7186C"/>
    <w:rsid w:val="00A77AB3"/>
    <w:rsid w:val="00A9492E"/>
    <w:rsid w:val="00A9674B"/>
    <w:rsid w:val="00AB5A22"/>
    <w:rsid w:val="00AC6B4A"/>
    <w:rsid w:val="00AD418B"/>
    <w:rsid w:val="00B05724"/>
    <w:rsid w:val="00B1246E"/>
    <w:rsid w:val="00B2633D"/>
    <w:rsid w:val="00B33781"/>
    <w:rsid w:val="00B35406"/>
    <w:rsid w:val="00B42E7B"/>
    <w:rsid w:val="00B47A84"/>
    <w:rsid w:val="00B55678"/>
    <w:rsid w:val="00B637B4"/>
    <w:rsid w:val="00B73812"/>
    <w:rsid w:val="00B73983"/>
    <w:rsid w:val="00B83D3F"/>
    <w:rsid w:val="00B95674"/>
    <w:rsid w:val="00BA6B9F"/>
    <w:rsid w:val="00BB196B"/>
    <w:rsid w:val="00BB7AA2"/>
    <w:rsid w:val="00BC0D90"/>
    <w:rsid w:val="00BC1D2B"/>
    <w:rsid w:val="00BC1E0C"/>
    <w:rsid w:val="00BD06D1"/>
    <w:rsid w:val="00BD2B5E"/>
    <w:rsid w:val="00BD6B68"/>
    <w:rsid w:val="00BF6CD1"/>
    <w:rsid w:val="00BF779F"/>
    <w:rsid w:val="00C11483"/>
    <w:rsid w:val="00C15ABB"/>
    <w:rsid w:val="00C32CB5"/>
    <w:rsid w:val="00C56586"/>
    <w:rsid w:val="00C65269"/>
    <w:rsid w:val="00C97BA7"/>
    <w:rsid w:val="00CA33C7"/>
    <w:rsid w:val="00CB091A"/>
    <w:rsid w:val="00CB4E1B"/>
    <w:rsid w:val="00CC2335"/>
    <w:rsid w:val="00CC6C3B"/>
    <w:rsid w:val="00CD255C"/>
    <w:rsid w:val="00CE6A7F"/>
    <w:rsid w:val="00CF0519"/>
    <w:rsid w:val="00CF4E9D"/>
    <w:rsid w:val="00CF6D5B"/>
    <w:rsid w:val="00D03F32"/>
    <w:rsid w:val="00D0620A"/>
    <w:rsid w:val="00D12525"/>
    <w:rsid w:val="00D2797F"/>
    <w:rsid w:val="00D34440"/>
    <w:rsid w:val="00D35494"/>
    <w:rsid w:val="00D45240"/>
    <w:rsid w:val="00D47FDB"/>
    <w:rsid w:val="00D55D09"/>
    <w:rsid w:val="00D62636"/>
    <w:rsid w:val="00D707EC"/>
    <w:rsid w:val="00D72F5D"/>
    <w:rsid w:val="00D76749"/>
    <w:rsid w:val="00D76D5C"/>
    <w:rsid w:val="00D818E3"/>
    <w:rsid w:val="00D858BC"/>
    <w:rsid w:val="00D870AB"/>
    <w:rsid w:val="00D92D40"/>
    <w:rsid w:val="00D93A0D"/>
    <w:rsid w:val="00D95DE4"/>
    <w:rsid w:val="00D96A09"/>
    <w:rsid w:val="00D96DE4"/>
    <w:rsid w:val="00DA1852"/>
    <w:rsid w:val="00DA3278"/>
    <w:rsid w:val="00DA57F8"/>
    <w:rsid w:val="00DA71D0"/>
    <w:rsid w:val="00DB365C"/>
    <w:rsid w:val="00DC4D39"/>
    <w:rsid w:val="00DC66A5"/>
    <w:rsid w:val="00DC754D"/>
    <w:rsid w:val="00DE1477"/>
    <w:rsid w:val="00DE4BA1"/>
    <w:rsid w:val="00E105B0"/>
    <w:rsid w:val="00E27DD5"/>
    <w:rsid w:val="00E424B0"/>
    <w:rsid w:val="00E43858"/>
    <w:rsid w:val="00E44EBA"/>
    <w:rsid w:val="00E46C66"/>
    <w:rsid w:val="00E46E50"/>
    <w:rsid w:val="00E50421"/>
    <w:rsid w:val="00E51E50"/>
    <w:rsid w:val="00E61AC3"/>
    <w:rsid w:val="00E61C36"/>
    <w:rsid w:val="00E70848"/>
    <w:rsid w:val="00E71D62"/>
    <w:rsid w:val="00EA0D99"/>
    <w:rsid w:val="00EA2905"/>
    <w:rsid w:val="00EB0438"/>
    <w:rsid w:val="00EC13AD"/>
    <w:rsid w:val="00EC3D52"/>
    <w:rsid w:val="00ED0C1D"/>
    <w:rsid w:val="00ED4973"/>
    <w:rsid w:val="00EE2AEE"/>
    <w:rsid w:val="00EF2D8D"/>
    <w:rsid w:val="00EF53D2"/>
    <w:rsid w:val="00EF7B58"/>
    <w:rsid w:val="00F01BEA"/>
    <w:rsid w:val="00F023FC"/>
    <w:rsid w:val="00F067ED"/>
    <w:rsid w:val="00F10C1B"/>
    <w:rsid w:val="00F1249A"/>
    <w:rsid w:val="00F16E3A"/>
    <w:rsid w:val="00F25121"/>
    <w:rsid w:val="00F36219"/>
    <w:rsid w:val="00F64803"/>
    <w:rsid w:val="00F7693B"/>
    <w:rsid w:val="00F82DB2"/>
    <w:rsid w:val="00F86BF3"/>
    <w:rsid w:val="00F9328E"/>
    <w:rsid w:val="00F94C2B"/>
    <w:rsid w:val="00F97DF9"/>
    <w:rsid w:val="00FA569C"/>
    <w:rsid w:val="00FA6B94"/>
    <w:rsid w:val="00FB5184"/>
    <w:rsid w:val="00FB7CF5"/>
    <w:rsid w:val="00FD0059"/>
    <w:rsid w:val="00FD79D8"/>
    <w:rsid w:val="00FF3389"/>
    <w:rsid w:val="00FF5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98A9"/>
  <w15:docId w15:val="{0D5C4443-3B82-4A7F-8F0A-15544B4C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3">
    <w:name w:val="3"/>
    <w:basedOn w:val="TableNormal"/>
    <w:pPr>
      <w:spacing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168076">
      <w:bodyDiv w:val="1"/>
      <w:marLeft w:val="0"/>
      <w:marRight w:val="0"/>
      <w:marTop w:val="0"/>
      <w:marBottom w:val="0"/>
      <w:divBdr>
        <w:top w:val="none" w:sz="0" w:space="0" w:color="auto"/>
        <w:left w:val="none" w:sz="0" w:space="0" w:color="auto"/>
        <w:bottom w:val="none" w:sz="0" w:space="0" w:color="auto"/>
        <w:right w:val="none" w:sz="0" w:space="0" w:color="auto"/>
      </w:divBdr>
    </w:div>
    <w:div w:id="768501968">
      <w:bodyDiv w:val="1"/>
      <w:marLeft w:val="0"/>
      <w:marRight w:val="0"/>
      <w:marTop w:val="0"/>
      <w:marBottom w:val="0"/>
      <w:divBdr>
        <w:top w:val="none" w:sz="0" w:space="0" w:color="auto"/>
        <w:left w:val="none" w:sz="0" w:space="0" w:color="auto"/>
        <w:bottom w:val="none" w:sz="0" w:space="0" w:color="auto"/>
        <w:right w:val="none" w:sz="0" w:space="0" w:color="auto"/>
      </w:divBdr>
    </w:div>
    <w:div w:id="852305405">
      <w:bodyDiv w:val="1"/>
      <w:marLeft w:val="0"/>
      <w:marRight w:val="0"/>
      <w:marTop w:val="0"/>
      <w:marBottom w:val="0"/>
      <w:divBdr>
        <w:top w:val="none" w:sz="0" w:space="0" w:color="auto"/>
        <w:left w:val="none" w:sz="0" w:space="0" w:color="auto"/>
        <w:bottom w:val="none" w:sz="0" w:space="0" w:color="auto"/>
        <w:right w:val="none" w:sz="0" w:space="0" w:color="auto"/>
      </w:divBdr>
    </w:div>
    <w:div w:id="1015888329">
      <w:bodyDiv w:val="1"/>
      <w:marLeft w:val="0"/>
      <w:marRight w:val="0"/>
      <w:marTop w:val="0"/>
      <w:marBottom w:val="0"/>
      <w:divBdr>
        <w:top w:val="none" w:sz="0" w:space="0" w:color="auto"/>
        <w:left w:val="none" w:sz="0" w:space="0" w:color="auto"/>
        <w:bottom w:val="none" w:sz="0" w:space="0" w:color="auto"/>
        <w:right w:val="none" w:sz="0" w:space="0" w:color="auto"/>
      </w:divBdr>
    </w:div>
    <w:div w:id="1128475832">
      <w:bodyDiv w:val="1"/>
      <w:marLeft w:val="0"/>
      <w:marRight w:val="0"/>
      <w:marTop w:val="0"/>
      <w:marBottom w:val="0"/>
      <w:divBdr>
        <w:top w:val="none" w:sz="0" w:space="0" w:color="auto"/>
        <w:left w:val="none" w:sz="0" w:space="0" w:color="auto"/>
        <w:bottom w:val="none" w:sz="0" w:space="0" w:color="auto"/>
        <w:right w:val="none" w:sz="0" w:space="0" w:color="auto"/>
      </w:divBdr>
    </w:div>
    <w:div w:id="1401293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mVfl7Bw/ZeHNAn8gMk68Xz8V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OAByITFqanZ4ZmJUTFU0TC1BR0dfZzBmTFRJYm5qWU8wcmpP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445916-600F-4172-9C30-22AB28DB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9299</Words>
  <Characters>51149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2025-06-12T17:58:00Z</cp:lastPrinted>
  <dcterms:created xsi:type="dcterms:W3CDTF">2025-06-09T21:20:00Z</dcterms:created>
  <dcterms:modified xsi:type="dcterms:W3CDTF">2025-06-12T17:58:00Z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