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C896" w14:textId="77777777" w:rsidR="00D90799" w:rsidRDefault="00D90799" w:rsidP="455F3573">
      <w:pPr>
        <w:pBdr>
          <w:top w:val="nil"/>
          <w:left w:val="nil"/>
          <w:bottom w:val="nil"/>
          <w:right w:val="nil"/>
          <w:between w:val="nil"/>
        </w:pBdr>
        <w:contextualSpacing/>
        <w:rPr>
          <w:rFonts w:eastAsia="Palatino Linotype" w:cs="Palatino Linotype"/>
          <w:color w:val="000000" w:themeColor="text1"/>
        </w:rPr>
      </w:pPr>
      <w:bookmarkStart w:id="0" w:name="_GoBack"/>
      <w:bookmarkEnd w:id="0"/>
    </w:p>
    <w:p w14:paraId="336074EC" w14:textId="3AE86A2D"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A836BC">
        <w:rPr>
          <w:rFonts w:eastAsia="Palatino Linotype" w:cs="Palatino Linotype"/>
          <w:color w:val="000000" w:themeColor="text1"/>
        </w:rPr>
        <w:t xml:space="preserve"> </w:t>
      </w:r>
      <w:r w:rsidR="00AC7FB8">
        <w:rPr>
          <w:rFonts w:eastAsia="Palatino Linotype" w:cs="Palatino Linotype"/>
          <w:color w:val="000000" w:themeColor="text1"/>
        </w:rPr>
        <w:t>diez</w:t>
      </w:r>
      <w:r w:rsidR="00A836BC">
        <w:rPr>
          <w:rFonts w:eastAsia="Palatino Linotype" w:cs="Palatino Linotype"/>
          <w:color w:val="000000" w:themeColor="text1"/>
        </w:rPr>
        <w:t xml:space="preserve"> de septiembre</w:t>
      </w:r>
      <w:r w:rsidR="00D674E0">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54F7C427"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r w:rsidR="00D001D8">
        <w:rPr>
          <w:rFonts w:eastAsia="Palatino Linotype" w:cs="Palatino Linotype"/>
          <w:b/>
          <w:bCs/>
          <w:color w:val="000000" w:themeColor="text1"/>
          <w:lang w:val="es-ES"/>
        </w:rPr>
        <w:t>05910/INFOEM/IP/RR/2025</w:t>
      </w:r>
      <w:r w:rsidRPr="4DD9124E">
        <w:rPr>
          <w:rFonts w:eastAsia="Palatino Linotype" w:cs="Palatino Linotype"/>
          <w:color w:val="000000" w:themeColor="text1"/>
          <w:lang w:val="es-ES"/>
        </w:rPr>
        <w:t xml:space="preserve">, interpuesto por </w:t>
      </w:r>
      <w:r w:rsidR="001239E7">
        <w:rPr>
          <w:rFonts w:eastAsia="Palatino Linotype" w:cs="Palatino Linotype"/>
          <w:b/>
          <w:bCs/>
          <w:color w:val="000000" w:themeColor="text1"/>
          <w:lang w:val="es-ES"/>
        </w:rPr>
        <w:t>una persona de manera anónima</w:t>
      </w:r>
      <w:r w:rsidRPr="4DD9124E">
        <w:rPr>
          <w:rFonts w:eastAsia="Palatino Linotype" w:cs="Palatino Linotype"/>
          <w:color w:val="000000" w:themeColor="text1"/>
          <w:lang w:val="es-ES"/>
        </w:rPr>
        <w:t xml:space="preserve">, en lo sucesivo el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r w:rsidR="004A5A19">
        <w:rPr>
          <w:rFonts w:eastAsia="Palatino Linotype" w:cs="Palatino Linotype"/>
          <w:b/>
          <w:bCs/>
          <w:color w:val="000000" w:themeColor="text1"/>
          <w:lang w:val="es-ES"/>
        </w:rPr>
        <w:t>Ayuntamiento de Texcaltitlán</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05282010"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BB72EF">
        <w:rPr>
          <w:rFonts w:eastAsia="Palatino Linotype" w:cs="Palatino Linotype"/>
          <w:color w:val="000000" w:themeColor="text1"/>
        </w:rPr>
        <w:t>dos</w:t>
      </w:r>
      <w:r w:rsidR="00465182">
        <w:rPr>
          <w:rFonts w:eastAsia="Palatino Linotype" w:cs="Palatino Linotype"/>
          <w:color w:val="000000" w:themeColor="text1"/>
        </w:rPr>
        <w:t xml:space="preserve"> de mayo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BB72EF">
        <w:rPr>
          <w:rFonts w:eastAsia="Palatino Linotype" w:cs="Palatino Linotype"/>
          <w:b/>
          <w:bCs/>
          <w:color w:val="000000" w:themeColor="text1"/>
        </w:rPr>
        <w:t>00022/TEXCALTI/IP/2025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330C02A8" w:rsidR="00663A37" w:rsidRPr="009D62BC" w:rsidRDefault="4DD9124E" w:rsidP="4DD9124E">
      <w:pPr>
        <w:pStyle w:val="Sinespaciado"/>
        <w:rPr>
          <w:rFonts w:eastAsia="Palatino Linotype"/>
          <w:lang w:val="es-ES"/>
        </w:rPr>
      </w:pPr>
      <w:r w:rsidRPr="7B4D60A3">
        <w:rPr>
          <w:rFonts w:eastAsia="Palatino Linotype"/>
          <w:lang w:val="es-ES"/>
        </w:rPr>
        <w:t>«</w:t>
      </w:r>
      <w:r w:rsidR="00081993" w:rsidRPr="00081993">
        <w:rPr>
          <w:rFonts w:eastAsia="Palatino Linotype"/>
          <w:lang w:val="es-ES"/>
        </w:rPr>
        <w:t xml:space="preserve">Por medio del presente y con fundamento en los artículos 8, 10, 11, 95 y demás aplicables de la Ley de Transparencia y Acceso a la Información Pública del Estado de México y Municipios, me permito solicitar la siguiente información relacionada con la C. Mayra Esperanza Ortiz Calixto, quien, según consta públicamente, desempeñó el cargo de segunda regidora en la administración municipal pasada del H. Ayuntamiento de Texcaltitlan, y habría laborado también con anterioridad como secretaria dentro de la misma administración pública: 1. Relación completa de los cargos que ha desempeñado dentro del municipio: • Nombre del cargo o puesto. • Área o dependencia adscrita. • Fechas de inicio y término de cada encargo </w:t>
      </w:r>
      <w:r w:rsidR="00081993" w:rsidRPr="00081993">
        <w:rPr>
          <w:rFonts w:eastAsia="Palatino Linotype"/>
          <w:lang w:val="es-ES"/>
        </w:rPr>
        <w:lastRenderedPageBreak/>
        <w:t>(temporalidad). • Tipo de contratación (base, confianza, honorarios, etc.). 2. Percepciones salariales correspondientes a cada cargo que haya ocupado, desglosando: • Sueldo bruto y neto mensual. • Compensaciones, bonos, estímulos, aguinaldos u otras remuneraciones públicas. 3. Copia del currículum vitae o perfil profesional presentado al momento de su nombramiento o designación en cualquier cargo público. 4. Copia de las declaraciones patrimoniales y de intereses, en su versión pública, correspondientes a los ejercicios fiscales en los que haya tenido carácter de servidora pública. 5. En caso de haber sido sujeta a procedimientos administrativos o sanciones, solicito: • Tipo de procedimiento. • Motivo o causa. • Resolución o resultado (si lo hubo). 6. Indicación de si actualmente continúa laborando en alguna función pública dentro del municipio, y en su caso: • Nombre del cargo. • Área de adscripción. • Fecha de inicio. 7. Copia del nombramiento oficial, contrato o acta de cabildo (según el caso) mediante el cual fue designada en cada uno de los cargos que haya desempeñado.</w:t>
      </w:r>
      <w:r w:rsidRPr="7B4D60A3">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t>SEGUNDO</w:t>
      </w:r>
      <w:r w:rsidR="00663A37" w:rsidRPr="009D62BC">
        <w:rPr>
          <w:rFonts w:eastAsia="Palatino Linotype"/>
        </w:rPr>
        <w:t>. De la respuesta del Sujeto Obligado.</w:t>
      </w:r>
    </w:p>
    <w:p w14:paraId="7C156F33" w14:textId="21D1417B"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794F47">
        <w:rPr>
          <w:rFonts w:eastAsia="Palatino Linotype" w:cs="Palatino Linotype"/>
          <w:color w:val="000000"/>
          <w:szCs w:val="24"/>
        </w:rPr>
        <w:t>veintitrés de mayo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542675" w:rsidRDefault="00663A37" w:rsidP="00663A37">
      <w:pPr>
        <w:pBdr>
          <w:top w:val="nil"/>
          <w:left w:val="nil"/>
          <w:bottom w:val="nil"/>
          <w:right w:val="nil"/>
          <w:between w:val="nil"/>
        </w:pBdr>
        <w:contextualSpacing/>
        <w:rPr>
          <w:rFonts w:eastAsia="Palatino Linotype" w:cs="Palatino Linotype"/>
          <w:color w:val="000000"/>
          <w:sz w:val="20"/>
          <w:szCs w:val="24"/>
        </w:rPr>
      </w:pPr>
    </w:p>
    <w:p w14:paraId="7D5ABC1F" w14:textId="77777777" w:rsidR="00AF5ED9" w:rsidRDefault="4DD9124E" w:rsidP="00AF5ED9">
      <w:pPr>
        <w:pStyle w:val="Sinespaciado"/>
        <w:rPr>
          <w:rFonts w:eastAsia="Palatino Linotype"/>
          <w:lang w:val="es-ES"/>
        </w:rPr>
      </w:pPr>
      <w:r w:rsidRPr="4DD9124E">
        <w:rPr>
          <w:rFonts w:eastAsia="Palatino Linotype"/>
          <w:lang w:val="es-ES"/>
        </w:rPr>
        <w:t>«</w:t>
      </w:r>
      <w:r w:rsidR="00AF5ED9" w:rsidRPr="00AF5ED9">
        <w:rPr>
          <w:rFonts w:eastAsia="Palatino Linotype"/>
          <w:lang w:val="es-ES"/>
        </w:rPr>
        <w:t>SE LE DA CONTESTACIÓN A LA SOLICITUD REQUERIDA</w:t>
      </w:r>
    </w:p>
    <w:p w14:paraId="57623885" w14:textId="77777777" w:rsidR="00AF5ED9" w:rsidRPr="00AF5ED9" w:rsidRDefault="00AF5ED9" w:rsidP="00AF5ED9">
      <w:pPr>
        <w:pStyle w:val="Sinespaciado"/>
        <w:rPr>
          <w:rFonts w:eastAsia="Palatino Linotype"/>
          <w:lang w:val="es-ES"/>
        </w:rPr>
      </w:pPr>
    </w:p>
    <w:p w14:paraId="1CEFFA9C" w14:textId="77777777" w:rsidR="00AF5ED9" w:rsidRPr="00AF5ED9" w:rsidRDefault="00AF5ED9" w:rsidP="00AF5ED9">
      <w:pPr>
        <w:pStyle w:val="Sinespaciado"/>
        <w:rPr>
          <w:rFonts w:eastAsia="Palatino Linotype"/>
          <w:lang w:val="es-ES"/>
        </w:rPr>
      </w:pPr>
      <w:r w:rsidRPr="00AF5ED9">
        <w:rPr>
          <w:rFonts w:eastAsia="Palatino Linotype"/>
          <w:lang w:val="es-ES"/>
        </w:rPr>
        <w:t>ATENTAMENTE</w:t>
      </w:r>
    </w:p>
    <w:p w14:paraId="38DF58A5" w14:textId="3D6DE433" w:rsidR="00663A37" w:rsidRPr="009D62BC" w:rsidRDefault="00AF5ED9" w:rsidP="00AF5ED9">
      <w:pPr>
        <w:pStyle w:val="Sinespaciado"/>
        <w:rPr>
          <w:rFonts w:eastAsia="Palatino Linotype"/>
        </w:rPr>
      </w:pPr>
      <w:r w:rsidRPr="00AF5ED9">
        <w:rPr>
          <w:rFonts w:eastAsia="Palatino Linotype"/>
          <w:lang w:val="es-ES"/>
        </w:rPr>
        <w:t>Lic. Joan Jair Martinez Olivares</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542675"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00A5F963"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w:t>
      </w:r>
      <w:r w:rsidR="003415FD">
        <w:rPr>
          <w:rFonts w:eastAsia="Palatino Linotype" w:cs="Palatino Linotype"/>
          <w:color w:val="000000" w:themeColor="text1"/>
          <w:lang w:val="es-ES"/>
        </w:rPr>
        <w:t>a</w:t>
      </w:r>
      <w:r w:rsidR="00C54A67">
        <w:rPr>
          <w:rFonts w:eastAsia="Palatino Linotype" w:cs="Palatino Linotype"/>
          <w:color w:val="000000" w:themeColor="text1"/>
          <w:lang w:val="es-ES"/>
        </w:rPr>
        <w:t>d</w:t>
      </w:r>
      <w:r w:rsidR="003415FD">
        <w:rPr>
          <w:rFonts w:eastAsia="Palatino Linotype" w:cs="Palatino Linotype"/>
          <w:color w:val="000000" w:themeColor="text1"/>
          <w:lang w:val="es-ES"/>
        </w:rPr>
        <w:t>juntó</w:t>
      </w:r>
      <w:r w:rsidRPr="4DD9124E">
        <w:rPr>
          <w:rFonts w:eastAsia="Palatino Linotype" w:cs="Palatino Linotype"/>
          <w:color w:val="000000" w:themeColor="text1"/>
          <w:lang w:val="es-ES"/>
        </w:rPr>
        <w:t xml:space="preserve"> a su respuesta</w:t>
      </w:r>
      <w:r w:rsidR="00C54A67">
        <w:rPr>
          <w:rFonts w:eastAsia="Palatino Linotype" w:cs="Palatino Linotype"/>
          <w:color w:val="000000" w:themeColor="text1"/>
          <w:lang w:val="es-ES"/>
        </w:rPr>
        <w:t xml:space="preserve"> el</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Pr="4DD9124E">
        <w:rPr>
          <w:rFonts w:eastAsia="Palatino Linotype" w:cs="Palatino Linotype"/>
          <w:color w:val="000000" w:themeColor="text1"/>
          <w:lang w:val="es-ES"/>
        </w:rPr>
        <w:t xml:space="preserve"> denominado </w:t>
      </w:r>
      <w:r w:rsidRPr="4DD9124E">
        <w:rPr>
          <w:rFonts w:eastAsia="Palatino Linotype" w:cs="Palatino Linotype"/>
          <w:b/>
          <w:bCs/>
          <w:color w:val="000000" w:themeColor="text1"/>
          <w:lang w:val="es-ES"/>
        </w:rPr>
        <w:t>«</w:t>
      </w:r>
      <w:r w:rsidR="007162C2" w:rsidRPr="007162C2">
        <w:rPr>
          <w:rFonts w:eastAsia="Palatino Linotype" w:cs="Palatino Linotype"/>
          <w:b/>
          <w:bCs/>
          <w:color w:val="000000" w:themeColor="text1"/>
          <w:lang w:val="es-ES"/>
        </w:rPr>
        <w:t>CONTESTACION 0022 Y 0023.pdf</w:t>
      </w:r>
      <w:r w:rsidR="008200DE">
        <w:rPr>
          <w:rFonts w:eastAsia="Palatino Linotype" w:cs="Palatino Linotype"/>
          <w:b/>
          <w:bCs/>
          <w:color w:val="000000" w:themeColor="text1"/>
          <w:lang w:val="es-ES"/>
        </w:rPr>
        <w:t>»</w:t>
      </w:r>
      <w:r w:rsidR="008200DE" w:rsidRPr="008200D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w:t>
      </w:r>
      <w:r w:rsidR="008B07F2">
        <w:rPr>
          <w:rFonts w:eastAsia="Palatino Linotype" w:cs="Palatino Linotype"/>
          <w:color w:val="000000" w:themeColor="text1"/>
          <w:lang w:val="es-ES"/>
        </w:rPr>
        <w:t xml:space="preserve">no se reproduce por ser del conocimiento de las partes; no obstante, </w:t>
      </w:r>
      <w:r w:rsidR="000026F4">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lastRenderedPageBreak/>
        <w:t>TERCERO</w:t>
      </w:r>
      <w:r w:rsidR="00663A37" w:rsidRPr="009D62BC">
        <w:rPr>
          <w:rFonts w:eastAsia="Palatino Linotype"/>
        </w:rPr>
        <w:t>. Del recurso de revisión.</w:t>
      </w:r>
    </w:p>
    <w:p w14:paraId="7F8982C5" w14:textId="6BB51A4E"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8A45D8">
        <w:rPr>
          <w:rFonts w:eastAsia="Palatino Linotype" w:cs="Palatino Linotype"/>
          <w:color w:val="000000"/>
          <w:szCs w:val="24"/>
        </w:rPr>
        <w:t>veintiséis de mayo</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D001D8">
        <w:rPr>
          <w:rFonts w:eastAsia="Palatino Linotype" w:cs="Palatino Linotype"/>
          <w:b/>
          <w:color w:val="000000"/>
          <w:szCs w:val="24"/>
        </w:rPr>
        <w:t>05910/INFOEM/IP/RR/2025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606F36B8" w:rsidR="00663A37" w:rsidRPr="009D62BC" w:rsidRDefault="4DD9124E" w:rsidP="4DD9124E">
      <w:pPr>
        <w:pStyle w:val="Sinespaciado"/>
        <w:rPr>
          <w:rFonts w:eastAsia="Palatino Linotype"/>
          <w:b/>
          <w:bCs/>
          <w:lang w:val="es-ES"/>
        </w:rPr>
      </w:pPr>
      <w:r w:rsidRPr="4DD9124E">
        <w:rPr>
          <w:rFonts w:eastAsia="Palatino Linotype"/>
          <w:lang w:val="es-ES"/>
        </w:rPr>
        <w:t>«</w:t>
      </w:r>
      <w:r w:rsidR="00F12CD0" w:rsidRPr="00F12CD0">
        <w:rPr>
          <w:rFonts w:eastAsia="Palatino Linotype"/>
          <w:lang w:val="es-ES"/>
        </w:rPr>
        <w:t>No entrega datos reales ya que la servidora pública trabaja desde antes del 2016, o por que oculta la información real?</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7AD3E621" w:rsidR="004B62DB" w:rsidRPr="009D62BC" w:rsidRDefault="004B62DB" w:rsidP="004B62DB">
      <w:pPr>
        <w:pStyle w:val="Sinespaciado"/>
        <w:rPr>
          <w:rFonts w:eastAsia="Palatino Linotype"/>
          <w:b/>
          <w:bCs/>
          <w:lang w:val="es-ES"/>
        </w:rPr>
      </w:pPr>
      <w:r w:rsidRPr="4DD9124E">
        <w:rPr>
          <w:rFonts w:eastAsia="Palatino Linotype"/>
          <w:lang w:val="es-ES"/>
        </w:rPr>
        <w:t>«</w:t>
      </w:r>
      <w:r w:rsidR="00F12CD0" w:rsidRPr="00F12CD0">
        <w:rPr>
          <w:rFonts w:eastAsia="Palatino Linotype"/>
          <w:lang w:val="es-ES"/>
        </w:rPr>
        <w:t>No entrega datos reales ya que la servidora pública trabaja desde antes del 2016, o por que oculta la información real?</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7FEA64E5"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DA50E7">
        <w:rPr>
          <w:rFonts w:eastAsia="Palatino Linotype" w:cs="Palatino Linotype"/>
          <w:color w:val="000000" w:themeColor="text1"/>
          <w:lang w:val="es-ES"/>
        </w:rPr>
        <w:t>veinti</w:t>
      </w:r>
      <w:r w:rsidR="000F5F21">
        <w:rPr>
          <w:rFonts w:eastAsia="Palatino Linotype" w:cs="Palatino Linotype"/>
          <w:color w:val="000000" w:themeColor="text1"/>
          <w:lang w:val="es-ES"/>
        </w:rPr>
        <w:t>siete de mayo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049AB69B" w14:textId="577792A0" w:rsidR="00E3038F" w:rsidRDefault="00E3038F" w:rsidP="1079F33A">
      <w:pPr>
        <w:pBdr>
          <w:top w:val="nil"/>
          <w:left w:val="nil"/>
          <w:bottom w:val="nil"/>
          <w:right w:val="nil"/>
          <w:between w:val="nil"/>
        </w:pBdr>
        <w:rPr>
          <w:rFonts w:eastAsia="Palatino Linotype" w:cs="Palatino Linotype"/>
          <w:color w:val="000000"/>
          <w:lang w:val="es-ES"/>
        </w:rPr>
      </w:pPr>
      <w:r w:rsidRPr="1079F33A">
        <w:rPr>
          <w:rFonts w:eastAsia="Palatino Linotype" w:cs="Palatino Linotype"/>
          <w:color w:val="000000" w:themeColor="text1"/>
          <w:lang w:val="es-ES"/>
        </w:rPr>
        <w:t>Durante la etapa de instrucción, se observa que el veinti</w:t>
      </w:r>
      <w:r w:rsidR="00F14461" w:rsidRPr="1079F33A">
        <w:rPr>
          <w:rFonts w:eastAsia="Palatino Linotype" w:cs="Palatino Linotype"/>
          <w:color w:val="000000" w:themeColor="text1"/>
          <w:lang w:val="es-ES"/>
        </w:rPr>
        <w:t>ocho</w:t>
      </w:r>
      <w:r w:rsidRPr="1079F33A">
        <w:rPr>
          <w:rFonts w:eastAsia="Palatino Linotype" w:cs="Palatino Linotype"/>
          <w:color w:val="000000" w:themeColor="text1"/>
          <w:lang w:val="es-ES"/>
        </w:rPr>
        <w:t xml:space="preserve"> de mayo de dos mil veinticinco, el Sujeto Obligado rindió su Informe Justificado mediante la presentación de los documentos denominados </w:t>
      </w:r>
      <w:r w:rsidRPr="1079F33A">
        <w:rPr>
          <w:rFonts w:eastAsia="Palatino Linotype" w:cs="Palatino Linotype"/>
          <w:b/>
          <w:bCs/>
          <w:color w:val="000000" w:themeColor="text1"/>
          <w:lang w:val="es-ES"/>
        </w:rPr>
        <w:t>«</w:t>
      </w:r>
      <w:r w:rsidR="00D04014" w:rsidRPr="1079F33A">
        <w:rPr>
          <w:rFonts w:eastAsia="Palatino Linotype" w:cs="Palatino Linotype"/>
          <w:b/>
          <w:bCs/>
          <w:color w:val="000000" w:themeColor="text1"/>
          <w:lang w:val="es-ES"/>
        </w:rPr>
        <w:t>RESPUESTA RECURSO DE REVISION (2).pdf</w:t>
      </w:r>
      <w:r w:rsidRPr="1079F33A">
        <w:rPr>
          <w:rFonts w:eastAsia="Palatino Linotype" w:cs="Palatino Linotype"/>
          <w:b/>
          <w:bCs/>
          <w:color w:val="000000" w:themeColor="text1"/>
          <w:lang w:val="es-ES"/>
        </w:rPr>
        <w:t>»</w:t>
      </w:r>
      <w:r w:rsidRPr="1079F33A">
        <w:rPr>
          <w:rFonts w:eastAsia="Palatino Linotype" w:cs="Palatino Linotype"/>
          <w:color w:val="000000" w:themeColor="text1"/>
          <w:lang w:val="es-ES"/>
        </w:rPr>
        <w:t xml:space="preserve"> y </w:t>
      </w:r>
      <w:r w:rsidRPr="1079F33A">
        <w:rPr>
          <w:rFonts w:eastAsia="Palatino Linotype" w:cs="Palatino Linotype"/>
          <w:b/>
          <w:bCs/>
          <w:color w:val="000000" w:themeColor="text1"/>
          <w:lang w:val="es-ES"/>
        </w:rPr>
        <w:lastRenderedPageBreak/>
        <w:t>«</w:t>
      </w:r>
      <w:r w:rsidR="003C644B" w:rsidRPr="1079F33A">
        <w:rPr>
          <w:rFonts w:eastAsia="Palatino Linotype" w:cs="Palatino Linotype"/>
          <w:b/>
          <w:bCs/>
          <w:color w:val="000000" w:themeColor="text1"/>
          <w:lang w:val="es-ES"/>
        </w:rPr>
        <w:t>CONTESTACION 0022 Y 0023.pdf</w:t>
      </w:r>
      <w:r w:rsidRPr="1079F33A">
        <w:rPr>
          <w:rFonts w:eastAsia="Palatino Linotype" w:cs="Palatino Linotype"/>
          <w:b/>
          <w:bCs/>
          <w:color w:val="000000" w:themeColor="text1"/>
          <w:lang w:val="es-ES"/>
        </w:rPr>
        <w:t>»</w:t>
      </w:r>
      <w:r w:rsidRPr="1079F33A">
        <w:rPr>
          <w:rFonts w:eastAsia="Palatino Linotype" w:cs="Palatino Linotype"/>
          <w:color w:val="000000" w:themeColor="text1"/>
          <w:lang w:val="es-ES"/>
        </w:rPr>
        <w:t xml:space="preserve">, documentación que fue puesta a la vista del Recurrente mediante acuerdo de fecha </w:t>
      </w:r>
      <w:r w:rsidR="006C3E44" w:rsidRPr="1079F33A">
        <w:rPr>
          <w:rFonts w:eastAsia="Palatino Linotype" w:cs="Palatino Linotype"/>
          <w:color w:val="000000" w:themeColor="text1"/>
          <w:lang w:val="es-ES"/>
        </w:rPr>
        <w:t>diecinueve de junio</w:t>
      </w:r>
      <w:r w:rsidRPr="1079F33A">
        <w:rPr>
          <w:rFonts w:eastAsia="Palatino Linotype" w:cs="Palatino Linotype"/>
          <w:color w:val="000000" w:themeColor="text1"/>
          <w:lang w:val="es-ES"/>
        </w:rPr>
        <w:t xml:space="preserve">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4B9B94B1" w14:textId="23BE4C11" w:rsidR="00663A37" w:rsidRPr="006B64F7"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118DC59B" w:rsidR="001A0CCD" w:rsidRDefault="0028415D" w:rsidP="3098B94B">
      <w:pPr>
        <w:pBdr>
          <w:top w:val="nil"/>
          <w:left w:val="nil"/>
          <w:bottom w:val="nil"/>
          <w:right w:val="nil"/>
          <w:between w:val="nil"/>
        </w:pBdr>
        <w:contextualSpacing/>
        <w:rPr>
          <w:rFonts w:eastAsia="Palatino Linotype" w:cs="Palatino Linotype"/>
          <w:color w:val="000000" w:themeColor="text1"/>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9E3535">
        <w:rPr>
          <w:rFonts w:eastAsia="Palatino Linotype" w:cs="Palatino Linotype"/>
          <w:color w:val="000000" w:themeColor="text1"/>
        </w:rPr>
        <w:t>veinticinco de junio</w:t>
      </w:r>
      <w:r w:rsidR="00704E9C">
        <w:rPr>
          <w:rFonts w:eastAsia="Palatino Linotype" w:cs="Palatino Linotype"/>
          <w:color w:val="000000" w:themeColor="text1"/>
          <w:lang w:val="es-ES"/>
        </w:rPr>
        <w:t xml:space="preserve"> </w:t>
      </w:r>
      <w:r w:rsidR="00694ED6" w:rsidRPr="3098B94B">
        <w:rPr>
          <w:rFonts w:eastAsia="Palatino Linotype" w:cs="Palatino Linotype"/>
          <w:color w:val="000000" w:themeColor="text1"/>
          <w:lang w:val="es-ES"/>
        </w:rPr>
        <w:t>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1BBBF9E6" w14:textId="77777777" w:rsidR="002E3DB5" w:rsidRDefault="002E3DB5" w:rsidP="3098B94B">
      <w:pPr>
        <w:pBdr>
          <w:top w:val="nil"/>
          <w:left w:val="nil"/>
          <w:bottom w:val="nil"/>
          <w:right w:val="nil"/>
          <w:between w:val="nil"/>
        </w:pBdr>
        <w:contextualSpacing/>
        <w:rPr>
          <w:rFonts w:eastAsia="Palatino Linotype" w:cs="Palatino Linotype"/>
          <w:color w:val="000000" w:themeColor="text1"/>
        </w:rPr>
      </w:pPr>
    </w:p>
    <w:p w14:paraId="6D31725D" w14:textId="77777777" w:rsidR="002E3DB5" w:rsidRPr="006054AA" w:rsidRDefault="002E3DB5" w:rsidP="002E3DB5">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1CFD5D70" w14:textId="486BA98E" w:rsidR="002E3DB5" w:rsidRPr="00546575" w:rsidRDefault="002E3DB5" w:rsidP="002E3DB5">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755626">
        <w:rPr>
          <w:rFonts w:eastAsiaTheme="minorHAnsi" w:cstheme="minorBidi"/>
          <w:szCs w:val="24"/>
          <w:lang w:eastAsia="en-US"/>
        </w:rPr>
        <w:t>ocho de julio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EF64AB5" w14:textId="77777777" w:rsidR="002E3DB5" w:rsidRDefault="002E3DB5" w:rsidP="002E3DB5">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53767382"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5, párrafos </w:t>
      </w:r>
      <w:r w:rsidR="00E1672A">
        <w:rPr>
          <w:rFonts w:eastAsia="Palatino Linotype" w:cs="Palatino Linotype"/>
          <w:color w:val="000000"/>
          <w:szCs w:val="24"/>
        </w:rPr>
        <w:t>trigésimo noveno, cuadragésimo y cuadragésimo primero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4A807298" w14:textId="77777777" w:rsidR="00240532" w:rsidRPr="00F34F85" w:rsidRDefault="00240532" w:rsidP="00240532">
      <w:pPr>
        <w:pStyle w:val="Ttulo2"/>
      </w:pPr>
      <w:r w:rsidRPr="00F34F85">
        <w:t xml:space="preserve">TERCERO. Cuestiones de previo y especial pronunciamiento. </w:t>
      </w:r>
    </w:p>
    <w:p w14:paraId="3CB90DC1" w14:textId="77777777" w:rsidR="00240532" w:rsidRPr="00F34F85" w:rsidRDefault="00240532" w:rsidP="00240532">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2518B78" w14:textId="77777777" w:rsidR="00240532" w:rsidRPr="00F34F85" w:rsidRDefault="00240532" w:rsidP="00240532">
      <w:pPr>
        <w:rPr>
          <w:rFonts w:eastAsia="Palatino Linotype" w:cs="Palatino Linotype"/>
        </w:rPr>
      </w:pPr>
    </w:p>
    <w:p w14:paraId="2D6032B7"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5E867231"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6D7A83A"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7A5D9E85"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74975245"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C3C07F1"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56099186"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4820ADF3"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28BE2F2D"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23249A68" w14:textId="77777777" w:rsidR="00240532" w:rsidRPr="00F34F85" w:rsidRDefault="00240532" w:rsidP="00240532">
      <w:pPr>
        <w:spacing w:line="240" w:lineRule="auto"/>
        <w:ind w:left="567" w:right="567"/>
        <w:rPr>
          <w:rFonts w:eastAsia="Palatino Linotype" w:cs="Palatino Linotype"/>
          <w:i/>
          <w:sz w:val="22"/>
        </w:rPr>
      </w:pPr>
    </w:p>
    <w:p w14:paraId="4E443F14"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2B34BE0E" w14:textId="77777777" w:rsidR="00240532" w:rsidRPr="00F34F85" w:rsidRDefault="00240532" w:rsidP="00240532">
      <w:pPr>
        <w:spacing w:line="240" w:lineRule="auto"/>
        <w:ind w:left="567" w:right="567"/>
        <w:rPr>
          <w:rFonts w:eastAsia="Palatino Linotype" w:cs="Palatino Linotype"/>
          <w:i/>
          <w:sz w:val="22"/>
        </w:rPr>
      </w:pPr>
    </w:p>
    <w:p w14:paraId="216BE61F"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4367EE3B" w14:textId="77777777" w:rsidR="00240532" w:rsidRPr="00F34F85" w:rsidRDefault="00240532" w:rsidP="00240532">
      <w:pPr>
        <w:spacing w:line="240" w:lineRule="auto"/>
        <w:ind w:left="567" w:right="567"/>
        <w:rPr>
          <w:rFonts w:eastAsia="Palatino Linotype" w:cs="Palatino Linotype"/>
          <w:i/>
          <w:sz w:val="22"/>
        </w:rPr>
      </w:pPr>
    </w:p>
    <w:p w14:paraId="052B2567" w14:textId="77777777" w:rsidR="00240532" w:rsidRPr="00F34F85" w:rsidRDefault="00240532" w:rsidP="00240532">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63469D55" w14:textId="77777777" w:rsidR="00240532" w:rsidRPr="00F34F85" w:rsidRDefault="00240532" w:rsidP="00240532">
      <w:pPr>
        <w:rPr>
          <w:rFonts w:eastAsia="Palatino Linotype" w:cs="Palatino Linotype"/>
          <w:b/>
          <w:i/>
        </w:rPr>
      </w:pPr>
    </w:p>
    <w:p w14:paraId="270EB992" w14:textId="77777777" w:rsidR="00240532" w:rsidRPr="00F34F85" w:rsidRDefault="00240532" w:rsidP="00240532">
      <w:pPr>
        <w:rPr>
          <w:rFonts w:eastAsia="Palatino Linotype" w:cs="Palatino Linotype"/>
          <w:lang w:val="es-ES"/>
        </w:rPr>
      </w:pPr>
      <w:r w:rsidRPr="218401C6">
        <w:rPr>
          <w:rFonts w:eastAsia="Palatino Linotype" w:cs="Palatino Linotype"/>
          <w:lang w:val="es-ES"/>
        </w:rPr>
        <w:t xml:space="preserve">Cabe señalar que presentar solicitudes anónimas, con el nombre incompleto o con un seudónimo no es motivo para desechar las solicitudes de acceso a la información pública conforme a lo previsto en el artículo 155, penúltimo párrafo de la Ley de Transparencia </w:t>
      </w:r>
      <w:r w:rsidRPr="218401C6">
        <w:rPr>
          <w:rFonts w:eastAsia="Palatino Linotype" w:cs="Palatino Linotype"/>
          <w:lang w:val="es-ES"/>
        </w:rPr>
        <w:lastRenderedPageBreak/>
        <w:t>y Acceso a la Información Pública del Estado de México y Municipios que señala lo siguiente:</w:t>
      </w:r>
    </w:p>
    <w:p w14:paraId="7AF1DAE5" w14:textId="77777777" w:rsidR="00240532" w:rsidRPr="00F34F85" w:rsidRDefault="00240532" w:rsidP="00240532">
      <w:pPr>
        <w:rPr>
          <w:rFonts w:eastAsia="Palatino Linotype" w:cs="Palatino Linotype"/>
        </w:rPr>
      </w:pPr>
    </w:p>
    <w:p w14:paraId="2B67809F"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3CBE3026" w14:textId="77777777" w:rsidR="00240532" w:rsidRPr="00F34F85" w:rsidRDefault="00240532" w:rsidP="00240532">
      <w:pPr>
        <w:spacing w:line="240" w:lineRule="auto"/>
        <w:ind w:left="567" w:right="567"/>
        <w:rPr>
          <w:rFonts w:eastAsia="Palatino Linotype" w:cs="Palatino Linotype"/>
          <w:i/>
          <w:sz w:val="22"/>
        </w:rPr>
      </w:pPr>
    </w:p>
    <w:p w14:paraId="6749FA38"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C111D13"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w:t>
      </w:r>
    </w:p>
    <w:p w14:paraId="57951680" w14:textId="77777777" w:rsidR="00240532" w:rsidRPr="00F34F85" w:rsidRDefault="00240532" w:rsidP="00240532">
      <w:pPr>
        <w:rPr>
          <w:rFonts w:eastAsia="Palatino Linotype" w:cs="Palatino Linotype"/>
        </w:rPr>
      </w:pPr>
    </w:p>
    <w:p w14:paraId="0D8D19F9" w14:textId="77777777" w:rsidR="00240532" w:rsidRPr="00F34F85" w:rsidRDefault="00240532" w:rsidP="00240532">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792A2764" w14:textId="77777777" w:rsidR="00240532" w:rsidRPr="00F34F85" w:rsidRDefault="00240532" w:rsidP="00240532">
      <w:pPr>
        <w:rPr>
          <w:rFonts w:eastAsia="Palatino Linotype" w:cs="Palatino Linotype"/>
        </w:rPr>
      </w:pPr>
    </w:p>
    <w:p w14:paraId="61362189"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4B1687F"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w:t>
      </w:r>
    </w:p>
    <w:p w14:paraId="5502C746" w14:textId="77777777" w:rsidR="00240532" w:rsidRPr="00F34F85" w:rsidRDefault="00240532" w:rsidP="00240532">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6A39AEC"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w:t>
      </w:r>
    </w:p>
    <w:p w14:paraId="2D7B4F6A"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EA25CC3" w14:textId="77777777" w:rsidR="00240532" w:rsidRPr="00F34F85" w:rsidRDefault="00240532" w:rsidP="00240532">
      <w:pPr>
        <w:spacing w:line="240" w:lineRule="auto"/>
        <w:ind w:left="567" w:right="567"/>
        <w:rPr>
          <w:rFonts w:eastAsia="Palatino Linotype" w:cs="Palatino Linotype"/>
          <w:i/>
          <w:sz w:val="22"/>
        </w:rPr>
      </w:pPr>
    </w:p>
    <w:p w14:paraId="65CD9B13" w14:textId="77777777" w:rsidR="00240532" w:rsidRPr="00F34F85" w:rsidRDefault="00240532" w:rsidP="00240532">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C319DF" w14:textId="77777777" w:rsidR="00240532" w:rsidRPr="00F34F85" w:rsidRDefault="00240532" w:rsidP="00240532">
      <w:pPr>
        <w:spacing w:line="240" w:lineRule="auto"/>
        <w:ind w:left="567" w:right="567"/>
        <w:rPr>
          <w:rFonts w:eastAsia="Palatino Linotype" w:cs="Palatino Linotype"/>
          <w:i/>
          <w:sz w:val="22"/>
        </w:rPr>
      </w:pPr>
    </w:p>
    <w:p w14:paraId="26C43E0E"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lastRenderedPageBreak/>
        <w:t>Este derecho se regirá por los principios y bases siguientes:</w:t>
      </w:r>
    </w:p>
    <w:p w14:paraId="518D61D9"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w:t>
      </w:r>
    </w:p>
    <w:p w14:paraId="37EF959A"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7D4B11A1"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F041C7"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w:t>
      </w:r>
    </w:p>
    <w:p w14:paraId="73184588"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530753C"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w:t>
      </w:r>
    </w:p>
    <w:p w14:paraId="2F0E37D2" w14:textId="77777777" w:rsidR="00240532" w:rsidRPr="00F34F85" w:rsidRDefault="00240532" w:rsidP="00240532">
      <w:pPr>
        <w:ind w:left="567" w:right="567"/>
        <w:rPr>
          <w:rFonts w:eastAsia="Palatino Linotype" w:cs="Palatino Linotype"/>
        </w:rPr>
      </w:pPr>
    </w:p>
    <w:p w14:paraId="4F802F88" w14:textId="77777777" w:rsidR="00240532" w:rsidRPr="00F34F85" w:rsidRDefault="00240532" w:rsidP="00240532">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03AC4FBF" w14:textId="77777777" w:rsidR="00240532" w:rsidRPr="00F34F85" w:rsidRDefault="00240532" w:rsidP="00240532">
      <w:pPr>
        <w:spacing w:line="240" w:lineRule="auto"/>
        <w:ind w:left="567" w:right="567"/>
        <w:rPr>
          <w:rFonts w:eastAsia="Palatino Linotype" w:cs="Palatino Linotype"/>
        </w:rPr>
      </w:pPr>
    </w:p>
    <w:p w14:paraId="047C15FA"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63C527" w14:textId="77777777" w:rsidR="00240532" w:rsidRPr="00F34F85" w:rsidRDefault="00240532" w:rsidP="00240532">
      <w:pPr>
        <w:spacing w:line="240" w:lineRule="auto"/>
        <w:ind w:left="567" w:right="567"/>
        <w:rPr>
          <w:rFonts w:eastAsia="Palatino Linotype" w:cs="Palatino Linotype"/>
          <w:i/>
          <w:sz w:val="22"/>
        </w:rPr>
      </w:pPr>
    </w:p>
    <w:p w14:paraId="398F3EE3"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76C5C83" w14:textId="77777777" w:rsidR="00240532" w:rsidRPr="00F34F85" w:rsidRDefault="00240532" w:rsidP="00240532">
      <w:pPr>
        <w:spacing w:line="240" w:lineRule="auto"/>
        <w:ind w:left="567" w:right="567"/>
        <w:rPr>
          <w:rFonts w:eastAsia="Palatino Linotype" w:cs="Palatino Linotype"/>
          <w:i/>
          <w:sz w:val="22"/>
        </w:rPr>
      </w:pPr>
    </w:p>
    <w:p w14:paraId="2325E376" w14:textId="77777777" w:rsidR="00240532" w:rsidRPr="00F34F85" w:rsidRDefault="00240532" w:rsidP="00240532">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F93DF7C" w14:textId="77777777" w:rsidR="00240532" w:rsidRPr="00F34F85" w:rsidRDefault="00240532" w:rsidP="00240532">
      <w:pPr>
        <w:pStyle w:val="NormalINFOEM"/>
      </w:pPr>
    </w:p>
    <w:p w14:paraId="66F18C09" w14:textId="77777777" w:rsidR="00240532" w:rsidRPr="00F34F85" w:rsidRDefault="00240532" w:rsidP="00240532">
      <w:r w:rsidRPr="00F34F85">
        <w:rPr>
          <w:rFonts w:eastAsia="Palatino Linotype" w:cs="Palatino Linotype"/>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r>
        <w:rPr>
          <w:rFonts w:eastAsia="Palatino Linotype" w:cs="Palatino Linotype"/>
        </w:rPr>
        <w:t xml:space="preserve"> </w:t>
      </w:r>
      <w:r w:rsidRPr="00F34F85">
        <w:t>En conclusión, se cubrieron los requisitos de procedencia y procedibilidad, conforme a las constancias que obran en el expediente.</w:t>
      </w:r>
    </w:p>
    <w:p w14:paraId="73E24510" w14:textId="77777777" w:rsidR="00240532" w:rsidRDefault="00240532" w:rsidP="00663A37">
      <w:pPr>
        <w:pBdr>
          <w:top w:val="nil"/>
          <w:left w:val="nil"/>
          <w:bottom w:val="nil"/>
          <w:right w:val="nil"/>
          <w:between w:val="nil"/>
        </w:pBdr>
        <w:contextualSpacing/>
        <w:rPr>
          <w:rFonts w:eastAsia="Palatino Linotype" w:cs="Palatino Linotype"/>
          <w:color w:val="000000"/>
          <w:szCs w:val="24"/>
        </w:rPr>
      </w:pPr>
    </w:p>
    <w:p w14:paraId="6FD292A6" w14:textId="77777777" w:rsidR="001764C8" w:rsidRPr="006922F5" w:rsidRDefault="001764C8" w:rsidP="001764C8">
      <w:pPr>
        <w:pStyle w:val="Ttulo2"/>
        <w:rPr>
          <w:rFonts w:eastAsia="Palatino Linotype"/>
        </w:rPr>
      </w:pPr>
      <w:r>
        <w:rPr>
          <w:rFonts w:eastAsia="Palatino Linotype"/>
        </w:rPr>
        <w:t>CUARTO</w:t>
      </w:r>
      <w:r w:rsidRPr="006922F5">
        <w:rPr>
          <w:rFonts w:eastAsia="Palatino Linotype"/>
        </w:rPr>
        <w:t>. De las causas de improcedencia.</w:t>
      </w:r>
    </w:p>
    <w:p w14:paraId="7C50D586" w14:textId="77777777" w:rsidR="001764C8" w:rsidRPr="006922F5" w:rsidRDefault="001764C8" w:rsidP="001764C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1C732F" w14:textId="77777777" w:rsidR="001764C8" w:rsidRPr="006922F5" w:rsidRDefault="001764C8" w:rsidP="001764C8">
      <w:pPr>
        <w:pBdr>
          <w:top w:val="nil"/>
          <w:left w:val="nil"/>
          <w:bottom w:val="nil"/>
          <w:right w:val="nil"/>
          <w:between w:val="nil"/>
        </w:pBdr>
        <w:contextualSpacing/>
        <w:rPr>
          <w:rFonts w:eastAsia="Palatino Linotype" w:cs="Palatino Linotype"/>
          <w:color w:val="000000"/>
          <w:szCs w:val="24"/>
        </w:rPr>
      </w:pPr>
    </w:p>
    <w:p w14:paraId="127BB582" w14:textId="77777777" w:rsidR="001764C8" w:rsidRPr="006922F5" w:rsidRDefault="001764C8" w:rsidP="001764C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44E9108F">
        <w:rPr>
          <w:rFonts w:eastAsia="Palatino Linotype" w:cs="Palatino Linotype"/>
          <w:color w:val="000000"/>
          <w:lang w:val="es-ES"/>
        </w:rPr>
        <w:lastRenderedPageBreak/>
        <w:t>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2EEEF121" w14:textId="77777777" w:rsidR="001764C8" w:rsidRPr="006922F5" w:rsidRDefault="001764C8" w:rsidP="001764C8">
      <w:pPr>
        <w:pBdr>
          <w:top w:val="nil"/>
          <w:left w:val="nil"/>
          <w:bottom w:val="nil"/>
          <w:right w:val="nil"/>
          <w:between w:val="nil"/>
        </w:pBdr>
        <w:contextualSpacing/>
        <w:rPr>
          <w:rFonts w:eastAsia="Palatino Linotype" w:cs="Palatino Linotype"/>
          <w:color w:val="000000"/>
          <w:szCs w:val="24"/>
        </w:rPr>
      </w:pPr>
    </w:p>
    <w:p w14:paraId="1FA53B9C" w14:textId="77777777" w:rsidR="001764C8" w:rsidRPr="006922F5" w:rsidRDefault="001764C8" w:rsidP="001764C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0EC8120" w14:textId="77777777" w:rsidR="001764C8" w:rsidRPr="006922F5" w:rsidRDefault="001764C8" w:rsidP="001764C8">
      <w:pPr>
        <w:pBdr>
          <w:top w:val="nil"/>
          <w:left w:val="nil"/>
          <w:bottom w:val="nil"/>
          <w:right w:val="nil"/>
          <w:between w:val="nil"/>
        </w:pBdr>
        <w:contextualSpacing/>
        <w:rPr>
          <w:rFonts w:eastAsia="Palatino Linotype" w:cs="Palatino Linotype"/>
          <w:color w:val="000000"/>
          <w:szCs w:val="24"/>
        </w:rPr>
      </w:pPr>
    </w:p>
    <w:p w14:paraId="2C227DF8" w14:textId="77777777" w:rsidR="001764C8" w:rsidRPr="006922F5" w:rsidRDefault="001764C8" w:rsidP="001764C8">
      <w:pPr>
        <w:pStyle w:val="Ttulo2"/>
        <w:rPr>
          <w:rFonts w:eastAsia="Palatino Linotype"/>
        </w:rPr>
      </w:pPr>
      <w:r>
        <w:rPr>
          <w:rFonts w:eastAsia="Palatino Linotype"/>
        </w:rPr>
        <w:lastRenderedPageBreak/>
        <w:t>QUINTO</w:t>
      </w:r>
      <w:r w:rsidRPr="006922F5">
        <w:rPr>
          <w:rFonts w:eastAsia="Palatino Linotype"/>
        </w:rPr>
        <w:t>. Estudio y resolución del asunto.</w:t>
      </w:r>
    </w:p>
    <w:p w14:paraId="424768A9" w14:textId="77777777" w:rsidR="001764C8" w:rsidRPr="006922F5" w:rsidRDefault="001764C8" w:rsidP="001764C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C0DF6CA" w14:textId="77777777" w:rsidR="00C5688E" w:rsidRPr="00213154" w:rsidRDefault="00C5688E" w:rsidP="00C5688E">
      <w:pPr>
        <w:rPr>
          <w:rFonts w:eastAsiaTheme="minorHAnsi" w:cstheme="minorBidi"/>
          <w:sz w:val="22"/>
          <w:lang w:eastAsia="en-US"/>
        </w:rPr>
      </w:pPr>
    </w:p>
    <w:p w14:paraId="11920E83" w14:textId="48EA97B7" w:rsidR="008C652A" w:rsidRDefault="32A7C440" w:rsidP="00384796">
      <w:pPr>
        <w:rPr>
          <w:rFonts w:eastAsiaTheme="minorEastAsia" w:cstheme="minorBidi"/>
          <w:lang w:val="es-ES" w:eastAsia="en-US"/>
        </w:rPr>
      </w:pPr>
      <w:r w:rsidRPr="32A7C440">
        <w:rPr>
          <w:rFonts w:eastAsiaTheme="minorEastAsia" w:cstheme="minorBidi"/>
          <w:lang w:val="es-ES" w:eastAsia="en-US"/>
        </w:rPr>
        <w:t>En virtud de lo anterior, es conveniente recordar que el Recurrente</w:t>
      </w:r>
      <w:r w:rsidR="00E363FE">
        <w:rPr>
          <w:rFonts w:eastAsiaTheme="minorEastAsia" w:cstheme="minorBidi"/>
          <w:lang w:val="es-ES" w:eastAsia="en-US"/>
        </w:rPr>
        <w:t xml:space="preserve"> requirió, respecto de la servidora pública referida en la solicitud, lo siguiente:</w:t>
      </w:r>
    </w:p>
    <w:p w14:paraId="0FFA9F3F" w14:textId="77777777" w:rsidR="00E363FE" w:rsidRDefault="00E363FE" w:rsidP="00384796">
      <w:pPr>
        <w:rPr>
          <w:rFonts w:eastAsiaTheme="minorEastAsia" w:cstheme="minorBidi"/>
          <w:lang w:val="es-ES" w:eastAsia="en-US"/>
        </w:rPr>
      </w:pPr>
    </w:p>
    <w:p w14:paraId="6FE6E99C" w14:textId="214A5A57" w:rsidR="00E363FE" w:rsidRDefault="00BC2BBE" w:rsidP="001D25A3">
      <w:pPr>
        <w:pStyle w:val="Prrafodelista"/>
        <w:numPr>
          <w:ilvl w:val="0"/>
          <w:numId w:val="33"/>
        </w:numPr>
        <w:rPr>
          <w:rFonts w:eastAsia="Palatino Linotype"/>
        </w:rPr>
      </w:pPr>
      <w:r>
        <w:rPr>
          <w:rFonts w:eastAsia="Palatino Linotype"/>
        </w:rPr>
        <w:t xml:space="preserve">Relación de los cargos que ha desempeñado </w:t>
      </w:r>
      <w:r w:rsidR="00431276">
        <w:rPr>
          <w:rFonts w:eastAsia="Palatino Linotype"/>
        </w:rPr>
        <w:t xml:space="preserve">en el municipio, en la que se incluya el nombre del cargo, área o dependencia, </w:t>
      </w:r>
      <w:r w:rsidR="00CB30E3">
        <w:rPr>
          <w:rFonts w:eastAsia="Palatino Linotype"/>
        </w:rPr>
        <w:t>fecha de inicio y término, y el tipo de contratación (base, confianza, honorarios, etcétera</w:t>
      </w:r>
      <w:r w:rsidR="008F363D">
        <w:rPr>
          <w:rFonts w:eastAsia="Palatino Linotype"/>
        </w:rPr>
        <w:t>).</w:t>
      </w:r>
    </w:p>
    <w:p w14:paraId="4F44961A" w14:textId="6DF18531" w:rsidR="00356266" w:rsidRDefault="00356266" w:rsidP="001D25A3">
      <w:pPr>
        <w:pStyle w:val="Prrafodelista"/>
        <w:numPr>
          <w:ilvl w:val="0"/>
          <w:numId w:val="33"/>
        </w:numPr>
        <w:rPr>
          <w:rFonts w:eastAsia="Palatino Linotype"/>
        </w:rPr>
      </w:pPr>
      <w:r>
        <w:rPr>
          <w:rFonts w:eastAsia="Palatino Linotype"/>
        </w:rPr>
        <w:t xml:space="preserve">Percepciones correspondientes a los cargos ocupados, desglosando el sueldo bruto y neto mensual, compensaciones, bonos, estímulos, aguinaldos </w:t>
      </w:r>
      <w:r w:rsidR="006610AC">
        <w:rPr>
          <w:rFonts w:eastAsia="Palatino Linotype"/>
        </w:rPr>
        <w:t>y otras remuneraciones.</w:t>
      </w:r>
    </w:p>
    <w:p w14:paraId="02E4EC49" w14:textId="39F38FA0" w:rsidR="00003F0F" w:rsidRDefault="00003F0F" w:rsidP="001D25A3">
      <w:pPr>
        <w:pStyle w:val="Prrafodelista"/>
        <w:numPr>
          <w:ilvl w:val="0"/>
          <w:numId w:val="33"/>
        </w:numPr>
        <w:rPr>
          <w:rFonts w:eastAsia="Palatino Linotype"/>
        </w:rPr>
      </w:pPr>
      <w:r>
        <w:rPr>
          <w:rFonts w:eastAsia="Palatino Linotype"/>
        </w:rPr>
        <w:t xml:space="preserve">Currículo presentado </w:t>
      </w:r>
      <w:r w:rsidR="00B60F60">
        <w:rPr>
          <w:rFonts w:eastAsia="Palatino Linotype"/>
        </w:rPr>
        <w:t>para el nombramiento o designación del cargo público.</w:t>
      </w:r>
    </w:p>
    <w:p w14:paraId="70F4E06D" w14:textId="09522C69" w:rsidR="00B60F60" w:rsidRDefault="00E75360" w:rsidP="001D25A3">
      <w:pPr>
        <w:pStyle w:val="Prrafodelista"/>
        <w:numPr>
          <w:ilvl w:val="0"/>
          <w:numId w:val="33"/>
        </w:numPr>
        <w:rPr>
          <w:rFonts w:eastAsia="Palatino Linotype"/>
        </w:rPr>
      </w:pPr>
      <w:r>
        <w:rPr>
          <w:rFonts w:eastAsia="Palatino Linotype"/>
        </w:rPr>
        <w:t xml:space="preserve">Copia de las declaraciones patrimoniales y de intereses correspondientes </w:t>
      </w:r>
      <w:r w:rsidR="00875E25">
        <w:rPr>
          <w:rFonts w:eastAsia="Palatino Linotype"/>
        </w:rPr>
        <w:t>a los ejercicios fiscales.</w:t>
      </w:r>
    </w:p>
    <w:p w14:paraId="7B3E9816" w14:textId="65CA0A72" w:rsidR="00875E25" w:rsidRDefault="00875E25" w:rsidP="001D25A3">
      <w:pPr>
        <w:pStyle w:val="Prrafodelista"/>
        <w:numPr>
          <w:ilvl w:val="0"/>
          <w:numId w:val="33"/>
        </w:numPr>
        <w:rPr>
          <w:rFonts w:eastAsia="Palatino Linotype"/>
        </w:rPr>
      </w:pPr>
      <w:r>
        <w:rPr>
          <w:rFonts w:eastAsia="Palatino Linotype"/>
        </w:rPr>
        <w:t>En caso de haber sido sujeta a procedimientos administrativos o sanciones, se requiere el tipo de procedimiento, motivo o causa, resolución o resultado.</w:t>
      </w:r>
    </w:p>
    <w:p w14:paraId="71A7F9F4" w14:textId="1B5317AD" w:rsidR="00875E25" w:rsidRDefault="00B969F7" w:rsidP="001D25A3">
      <w:pPr>
        <w:pStyle w:val="Prrafodelista"/>
        <w:numPr>
          <w:ilvl w:val="0"/>
          <w:numId w:val="33"/>
        </w:numPr>
        <w:rPr>
          <w:rFonts w:eastAsia="Palatino Linotype"/>
        </w:rPr>
      </w:pPr>
      <w:r>
        <w:rPr>
          <w:rFonts w:eastAsia="Palatino Linotype"/>
        </w:rPr>
        <w:lastRenderedPageBreak/>
        <w:t xml:space="preserve">En caso de que actualmente siga laborando para el municipio, se requiere </w:t>
      </w:r>
      <w:r w:rsidR="002852D1">
        <w:rPr>
          <w:rFonts w:eastAsia="Palatino Linotype"/>
        </w:rPr>
        <w:t>el nombre del cargo, área de adscripción y fecha de inicio.</w:t>
      </w:r>
    </w:p>
    <w:p w14:paraId="2D6C1F09" w14:textId="7E012CF4" w:rsidR="002852D1" w:rsidRPr="00BC2BBE" w:rsidRDefault="002852D1" w:rsidP="001D25A3">
      <w:pPr>
        <w:pStyle w:val="Prrafodelista"/>
        <w:numPr>
          <w:ilvl w:val="0"/>
          <w:numId w:val="33"/>
        </w:numPr>
        <w:rPr>
          <w:rFonts w:eastAsia="Palatino Linotype"/>
        </w:rPr>
      </w:pPr>
      <w:r>
        <w:rPr>
          <w:rFonts w:eastAsia="Palatino Linotype"/>
        </w:rPr>
        <w:t xml:space="preserve">Nombramiento oficial, contrato o acta de cabildo </w:t>
      </w:r>
      <w:r w:rsidR="005444D2">
        <w:rPr>
          <w:rFonts w:eastAsia="Palatino Linotype"/>
        </w:rPr>
        <w:t>con los que se haya designado en cada uno de los cargos desempeñados.</w:t>
      </w:r>
    </w:p>
    <w:p w14:paraId="6432E5CB" w14:textId="77777777" w:rsidR="008C652A" w:rsidRDefault="008C652A" w:rsidP="0074470E">
      <w:pPr>
        <w:rPr>
          <w:rFonts w:eastAsiaTheme="minorEastAsia" w:cstheme="minorBidi"/>
          <w:lang w:val="es-ES" w:eastAsia="en-US"/>
        </w:rPr>
      </w:pPr>
    </w:p>
    <w:p w14:paraId="459DDA66" w14:textId="0957A53D" w:rsidR="00E52089" w:rsidRDefault="00663A37" w:rsidP="00663A37">
      <w:pPr>
        <w:pBdr>
          <w:top w:val="nil"/>
          <w:left w:val="nil"/>
          <w:bottom w:val="nil"/>
          <w:right w:val="nil"/>
          <w:between w:val="nil"/>
        </w:pBdr>
        <w:contextualSpacing/>
        <w:rPr>
          <w:rFonts w:eastAsia="Palatino Linotype" w:cs="Palatino Linotype"/>
          <w:color w:val="000000" w:themeColor="text1"/>
          <w:lang w:val="es-ES"/>
        </w:rPr>
      </w:pPr>
      <w:r w:rsidRPr="009D62BC">
        <w:rPr>
          <w:rFonts w:eastAsia="Palatino Linotype" w:cs="Palatino Linotype"/>
          <w:color w:val="000000"/>
          <w:szCs w:val="24"/>
        </w:rPr>
        <w:t xml:space="preserve">Al respecto, el Sujeto Obligado respondió al solicitante </w:t>
      </w:r>
      <w:r w:rsidR="00E52089">
        <w:rPr>
          <w:rFonts w:eastAsia="Palatino Linotype" w:cs="Palatino Linotype"/>
          <w:color w:val="000000"/>
          <w:szCs w:val="24"/>
        </w:rPr>
        <w:t>mediante la entrega de</w:t>
      </w:r>
      <w:r w:rsidR="00F21BE8">
        <w:rPr>
          <w:rFonts w:eastAsia="Palatino Linotype" w:cs="Palatino Linotype"/>
          <w:color w:val="000000"/>
          <w:szCs w:val="24"/>
        </w:rPr>
        <w:t>l</w:t>
      </w:r>
      <w:r w:rsidR="00E52089">
        <w:rPr>
          <w:rFonts w:eastAsia="Palatino Linotype" w:cs="Palatino Linotype"/>
          <w:color w:val="000000"/>
          <w:szCs w:val="24"/>
        </w:rPr>
        <w:t xml:space="preserve"> </w:t>
      </w:r>
      <w:r w:rsidR="00515682" w:rsidRPr="4DD9124E">
        <w:rPr>
          <w:rFonts w:eastAsia="Palatino Linotype" w:cs="Palatino Linotype"/>
          <w:color w:val="000000" w:themeColor="text1"/>
          <w:lang w:val="es-ES"/>
        </w:rPr>
        <w:t>document</w:t>
      </w:r>
      <w:r w:rsidR="00515682">
        <w:rPr>
          <w:rFonts w:eastAsia="Palatino Linotype" w:cs="Palatino Linotype"/>
          <w:color w:val="000000" w:themeColor="text1"/>
          <w:lang w:val="es-ES"/>
        </w:rPr>
        <w:t>o</w:t>
      </w:r>
      <w:r w:rsidR="00515682" w:rsidRPr="4DD9124E">
        <w:rPr>
          <w:rFonts w:eastAsia="Palatino Linotype" w:cs="Palatino Linotype"/>
          <w:color w:val="000000" w:themeColor="text1"/>
          <w:lang w:val="es-ES"/>
        </w:rPr>
        <w:t xml:space="preserve"> denominado </w:t>
      </w:r>
      <w:r w:rsidR="00515682" w:rsidRPr="4DD9124E">
        <w:rPr>
          <w:rFonts w:eastAsia="Palatino Linotype" w:cs="Palatino Linotype"/>
          <w:b/>
          <w:bCs/>
          <w:color w:val="000000" w:themeColor="text1"/>
          <w:lang w:val="es-ES"/>
        </w:rPr>
        <w:t>«</w:t>
      </w:r>
      <w:r w:rsidR="00515682" w:rsidRPr="007162C2">
        <w:rPr>
          <w:rFonts w:eastAsia="Palatino Linotype" w:cs="Palatino Linotype"/>
          <w:b/>
          <w:bCs/>
          <w:color w:val="000000" w:themeColor="text1"/>
          <w:lang w:val="es-ES"/>
        </w:rPr>
        <w:t>CONTESTACION 0022 Y 0023.pdf</w:t>
      </w:r>
      <w:r w:rsidR="00515682">
        <w:rPr>
          <w:rFonts w:eastAsia="Palatino Linotype" w:cs="Palatino Linotype"/>
          <w:b/>
          <w:bCs/>
          <w:color w:val="000000" w:themeColor="text1"/>
          <w:lang w:val="es-ES"/>
        </w:rPr>
        <w:t>»</w:t>
      </w:r>
      <w:r w:rsidR="00515682" w:rsidRPr="008200DE">
        <w:rPr>
          <w:rFonts w:eastAsia="Palatino Linotype" w:cs="Palatino Linotype"/>
          <w:color w:val="000000" w:themeColor="text1"/>
          <w:lang w:val="es-ES"/>
        </w:rPr>
        <w:t>,</w:t>
      </w:r>
      <w:r w:rsidR="00DD2EA2">
        <w:rPr>
          <w:rFonts w:eastAsia="Palatino Linotype" w:cs="Palatino Linotype"/>
          <w:color w:val="000000" w:themeColor="text1"/>
          <w:lang w:val="es-ES"/>
        </w:rPr>
        <w:t xml:space="preserve"> que contiene lo siguiente:</w:t>
      </w:r>
    </w:p>
    <w:p w14:paraId="580FAAD2" w14:textId="77777777" w:rsidR="00DD2EA2" w:rsidRDefault="00DD2EA2" w:rsidP="00663A37">
      <w:pPr>
        <w:pBdr>
          <w:top w:val="nil"/>
          <w:left w:val="nil"/>
          <w:bottom w:val="nil"/>
          <w:right w:val="nil"/>
          <w:between w:val="nil"/>
        </w:pBdr>
        <w:contextualSpacing/>
        <w:rPr>
          <w:rFonts w:eastAsia="Palatino Linotype" w:cs="Palatino Linotype"/>
          <w:color w:val="000000"/>
          <w:szCs w:val="24"/>
        </w:rPr>
      </w:pPr>
    </w:p>
    <w:p w14:paraId="423A0245" w14:textId="689DC1FC" w:rsidR="00022E67" w:rsidRPr="0082169D" w:rsidRDefault="00400F00" w:rsidP="001D25A3">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776AFF">
        <w:rPr>
          <w:rFonts w:eastAsia="Palatino Linotype" w:cs="Palatino Linotype"/>
          <w:bCs/>
          <w:color w:val="000000"/>
        </w:rPr>
        <w:t xml:space="preserve">Oficio </w:t>
      </w:r>
      <w:r w:rsidR="000775FC" w:rsidRPr="000775FC">
        <w:rPr>
          <w:rFonts w:eastAsia="Palatino Linotype" w:cs="Palatino Linotype"/>
          <w:bCs/>
          <w:color w:val="000000"/>
        </w:rPr>
        <w:t>TEX/TES/045/2025</w:t>
      </w:r>
      <w:r w:rsidR="00D04B98" w:rsidRPr="00776AFF">
        <w:rPr>
          <w:rFonts w:eastAsia="Palatino Linotype" w:cs="Palatino Linotype"/>
          <w:bCs/>
          <w:color w:val="000000"/>
        </w:rPr>
        <w:t xml:space="preserve"> emitido por el T</w:t>
      </w:r>
      <w:r w:rsidR="000775FC">
        <w:rPr>
          <w:rFonts w:eastAsia="Palatino Linotype" w:cs="Palatino Linotype"/>
          <w:bCs/>
          <w:color w:val="000000"/>
        </w:rPr>
        <w:t>esorero Municipal, mediante el cual se informó que en el archivo de esa dependencia se localizaron los datos correspondientes al año 2020 a la fecha</w:t>
      </w:r>
      <w:r w:rsidR="00EF6C36">
        <w:rPr>
          <w:rFonts w:eastAsia="Palatino Linotype" w:cs="Palatino Linotype"/>
          <w:bCs/>
          <w:color w:val="000000"/>
        </w:rPr>
        <w:t xml:space="preserve">; dicha información se entregó en un cuadro en el que </w:t>
      </w:r>
      <w:r w:rsidR="007D5C02">
        <w:rPr>
          <w:rFonts w:eastAsia="Palatino Linotype" w:cs="Palatino Linotype"/>
          <w:bCs/>
          <w:color w:val="000000"/>
        </w:rPr>
        <w:t>se observa la información de la servidora pública referida del puesto</w:t>
      </w:r>
      <w:r w:rsidR="0082169D">
        <w:rPr>
          <w:rFonts w:eastAsia="Palatino Linotype" w:cs="Palatino Linotype"/>
          <w:bCs/>
          <w:color w:val="000000"/>
        </w:rPr>
        <w:t>, año y salario anual del año 2020 al 2024.</w:t>
      </w:r>
    </w:p>
    <w:p w14:paraId="1D25C293" w14:textId="0DE0D348" w:rsidR="0082169D" w:rsidRDefault="0082169D" w:rsidP="001D25A3">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w:t>
      </w:r>
      <w:r w:rsidR="00535497" w:rsidRPr="00535497">
        <w:rPr>
          <w:rFonts w:eastAsia="Palatino Linotype" w:cs="Palatino Linotype"/>
          <w:color w:val="000000"/>
        </w:rPr>
        <w:t>PMT/CIM/010/2025</w:t>
      </w:r>
      <w:r w:rsidR="00376035">
        <w:rPr>
          <w:rFonts w:eastAsia="Palatino Linotype" w:cs="Palatino Linotype"/>
          <w:color w:val="000000"/>
        </w:rPr>
        <w:t xml:space="preserve"> suscrito por el Contralor Interno Municipal, quien proporcionó la siguiente información de la servidora pública referida:</w:t>
      </w:r>
    </w:p>
    <w:p w14:paraId="03BA641E" w14:textId="6C763C68" w:rsidR="006E016A" w:rsidRPr="006E016A" w:rsidRDefault="006E016A" w:rsidP="001D25A3">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6E016A">
        <w:rPr>
          <w:rFonts w:eastAsia="Palatino Linotype" w:cs="Palatino Linotype"/>
          <w:color w:val="000000"/>
        </w:rPr>
        <w:t xml:space="preserve">La </w:t>
      </w:r>
      <w:r>
        <w:rPr>
          <w:rFonts w:eastAsia="Palatino Linotype" w:cs="Palatino Linotype"/>
          <w:color w:val="000000"/>
        </w:rPr>
        <w:t>servidora pública</w:t>
      </w:r>
      <w:r w:rsidRPr="006E016A">
        <w:rPr>
          <w:rFonts w:eastAsia="Palatino Linotype" w:cs="Palatino Linotype"/>
          <w:color w:val="000000"/>
        </w:rPr>
        <w:t xml:space="preserve"> ha desempeñado </w:t>
      </w:r>
      <w:r w:rsidR="00904B67">
        <w:rPr>
          <w:rFonts w:eastAsia="Palatino Linotype" w:cs="Palatino Linotype"/>
          <w:color w:val="000000"/>
        </w:rPr>
        <w:t>los</w:t>
      </w:r>
      <w:r w:rsidRPr="006E016A">
        <w:rPr>
          <w:rFonts w:eastAsia="Palatino Linotype" w:cs="Palatino Linotype"/>
          <w:color w:val="000000"/>
        </w:rPr>
        <w:t xml:space="preserve"> cargos en el</w:t>
      </w:r>
      <w:r w:rsidR="00904B67">
        <w:rPr>
          <w:rFonts w:eastAsia="Palatino Linotype" w:cs="Palatino Linotype"/>
          <w:color w:val="000000"/>
        </w:rPr>
        <w:t xml:space="preserve"> </w:t>
      </w:r>
      <w:r w:rsidRPr="006E016A">
        <w:rPr>
          <w:rFonts w:eastAsia="Palatino Linotype" w:cs="Palatino Linotype"/>
          <w:color w:val="000000"/>
        </w:rPr>
        <w:t>Ayuntamiento como Auxiliar de Casa de Cultura del 2020-2021</w:t>
      </w:r>
      <w:r w:rsidR="00904B67">
        <w:rPr>
          <w:rFonts w:eastAsia="Palatino Linotype" w:cs="Palatino Linotype"/>
          <w:color w:val="000000"/>
        </w:rPr>
        <w:t xml:space="preserve"> </w:t>
      </w:r>
      <w:r w:rsidRPr="006E016A">
        <w:rPr>
          <w:rFonts w:eastAsia="Palatino Linotype" w:cs="Palatino Linotype"/>
          <w:color w:val="000000"/>
        </w:rPr>
        <w:t>y como Segunda Regidora del 2022-2024.</w:t>
      </w:r>
    </w:p>
    <w:p w14:paraId="220FCCC4" w14:textId="385EA55A" w:rsidR="006E016A" w:rsidRPr="006E016A" w:rsidRDefault="006E016A" w:rsidP="001D25A3">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6E016A">
        <w:rPr>
          <w:rFonts w:eastAsia="Palatino Linotype" w:cs="Palatino Linotype"/>
          <w:color w:val="000000"/>
        </w:rPr>
        <w:t>Referente a las percepciones se declara que no se encuentra nada relacionado</w:t>
      </w:r>
      <w:r w:rsidR="00904B67">
        <w:rPr>
          <w:rFonts w:eastAsia="Palatino Linotype" w:cs="Palatino Linotype"/>
          <w:color w:val="000000"/>
        </w:rPr>
        <w:t xml:space="preserve"> </w:t>
      </w:r>
      <w:r w:rsidRPr="006E016A">
        <w:rPr>
          <w:rFonts w:eastAsia="Palatino Linotype" w:cs="Palatino Linotype"/>
          <w:color w:val="000000"/>
        </w:rPr>
        <w:t>a ello en el archivo de esa área.</w:t>
      </w:r>
    </w:p>
    <w:p w14:paraId="3EEF7C5C" w14:textId="02C067F4" w:rsidR="00376035" w:rsidRDefault="00904B67" w:rsidP="001D25A3">
      <w:pPr>
        <w:pStyle w:val="Prrafodelista"/>
        <w:numPr>
          <w:ilvl w:val="0"/>
          <w:numId w:val="36"/>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Que se</w:t>
      </w:r>
      <w:r w:rsidR="006E016A" w:rsidRPr="006E016A">
        <w:rPr>
          <w:rFonts w:eastAsia="Palatino Linotype" w:cs="Palatino Linotype"/>
          <w:color w:val="000000"/>
        </w:rPr>
        <w:t xml:space="preserve"> anex</w:t>
      </w:r>
      <w:r>
        <w:rPr>
          <w:rFonts w:eastAsia="Palatino Linotype" w:cs="Palatino Linotype"/>
          <w:color w:val="000000"/>
        </w:rPr>
        <w:t>ó</w:t>
      </w:r>
      <w:r w:rsidR="006E016A" w:rsidRPr="006E016A">
        <w:rPr>
          <w:rFonts w:eastAsia="Palatino Linotype" w:cs="Palatino Linotype"/>
          <w:color w:val="000000"/>
        </w:rPr>
        <w:t xml:space="preserve"> a la </w:t>
      </w:r>
      <w:r>
        <w:rPr>
          <w:rFonts w:eastAsia="Palatino Linotype" w:cs="Palatino Linotype"/>
          <w:color w:val="000000"/>
        </w:rPr>
        <w:t>respuesta</w:t>
      </w:r>
      <w:r w:rsidR="006E016A" w:rsidRPr="006E016A">
        <w:rPr>
          <w:rFonts w:eastAsia="Palatino Linotype" w:cs="Palatino Linotype"/>
          <w:color w:val="000000"/>
        </w:rPr>
        <w:t xml:space="preserve"> copia de la constancia de mayoría y se declara que no</w:t>
      </w:r>
      <w:r>
        <w:rPr>
          <w:rFonts w:eastAsia="Palatino Linotype" w:cs="Palatino Linotype"/>
          <w:color w:val="000000"/>
        </w:rPr>
        <w:t xml:space="preserve"> </w:t>
      </w:r>
      <w:r w:rsidR="006E016A" w:rsidRPr="006E016A">
        <w:rPr>
          <w:rFonts w:eastAsia="Palatino Linotype" w:cs="Palatino Linotype"/>
          <w:color w:val="000000"/>
        </w:rPr>
        <w:t xml:space="preserve">se encontró </w:t>
      </w:r>
      <w:r>
        <w:rPr>
          <w:rFonts w:eastAsia="Palatino Linotype" w:cs="Palatino Linotype"/>
          <w:color w:val="000000"/>
        </w:rPr>
        <w:t>el currículo de la servidora pública.</w:t>
      </w:r>
    </w:p>
    <w:p w14:paraId="4D21BD96" w14:textId="7D44A9F2" w:rsidR="00C1279A" w:rsidRPr="00C1279A" w:rsidRDefault="00C1279A" w:rsidP="001D25A3">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C1279A">
        <w:rPr>
          <w:rFonts w:eastAsia="Palatino Linotype" w:cs="Palatino Linotype"/>
          <w:color w:val="000000"/>
        </w:rPr>
        <w:t xml:space="preserve">No se </w:t>
      </w:r>
      <w:r w:rsidR="00A64F6D">
        <w:rPr>
          <w:rFonts w:eastAsia="Palatino Linotype" w:cs="Palatino Linotype"/>
          <w:color w:val="000000"/>
        </w:rPr>
        <w:t xml:space="preserve">cuenta con la </w:t>
      </w:r>
      <w:r w:rsidRPr="00C1279A">
        <w:rPr>
          <w:rFonts w:eastAsia="Palatino Linotype" w:cs="Palatino Linotype"/>
          <w:color w:val="000000"/>
        </w:rPr>
        <w:t>versi</w:t>
      </w:r>
      <w:r w:rsidR="00A64F6D">
        <w:rPr>
          <w:rFonts w:eastAsia="Palatino Linotype" w:cs="Palatino Linotype"/>
          <w:color w:val="000000"/>
        </w:rPr>
        <w:t>ón</w:t>
      </w:r>
      <w:r w:rsidRPr="00C1279A">
        <w:rPr>
          <w:rFonts w:eastAsia="Palatino Linotype" w:cs="Palatino Linotype"/>
          <w:color w:val="000000"/>
        </w:rPr>
        <w:t xml:space="preserve"> p</w:t>
      </w:r>
      <w:r w:rsidR="00A64F6D">
        <w:rPr>
          <w:rFonts w:eastAsia="Palatino Linotype" w:cs="Palatino Linotype"/>
          <w:color w:val="000000"/>
        </w:rPr>
        <w:t>ú</w:t>
      </w:r>
      <w:r w:rsidRPr="00C1279A">
        <w:rPr>
          <w:rFonts w:eastAsia="Palatino Linotype" w:cs="Palatino Linotype"/>
          <w:color w:val="000000"/>
        </w:rPr>
        <w:t>blica de las declaraciones</w:t>
      </w:r>
      <w:r w:rsidR="00AA13C5">
        <w:rPr>
          <w:rFonts w:eastAsia="Palatino Linotype" w:cs="Palatino Linotype"/>
          <w:color w:val="000000"/>
        </w:rPr>
        <w:t>.</w:t>
      </w:r>
    </w:p>
    <w:p w14:paraId="570EA765" w14:textId="0DDBE16C" w:rsidR="00C1279A" w:rsidRDefault="00AA13C5" w:rsidP="001D25A3">
      <w:pPr>
        <w:pStyle w:val="Prrafodelista"/>
        <w:numPr>
          <w:ilvl w:val="0"/>
          <w:numId w:val="36"/>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Se informó que la servidora pública no se</w:t>
      </w:r>
      <w:r w:rsidR="00C1279A" w:rsidRPr="00C1279A">
        <w:rPr>
          <w:rFonts w:eastAsia="Palatino Linotype" w:cs="Palatino Linotype"/>
          <w:color w:val="000000"/>
        </w:rPr>
        <w:t xml:space="preserve"> encuentra ni estuvo sujeta a procedimientos</w:t>
      </w:r>
      <w:r>
        <w:rPr>
          <w:rFonts w:eastAsia="Palatino Linotype" w:cs="Palatino Linotype"/>
          <w:color w:val="000000"/>
        </w:rPr>
        <w:t xml:space="preserve"> </w:t>
      </w:r>
      <w:r w:rsidR="00C1279A" w:rsidRPr="00C1279A">
        <w:rPr>
          <w:rFonts w:eastAsia="Palatino Linotype" w:cs="Palatino Linotype"/>
          <w:color w:val="000000"/>
        </w:rPr>
        <w:t>administrativos</w:t>
      </w:r>
      <w:r w:rsidR="002551E8">
        <w:rPr>
          <w:rFonts w:eastAsia="Palatino Linotype" w:cs="Palatino Linotype"/>
          <w:color w:val="000000"/>
        </w:rPr>
        <w:t>; así como que no</w:t>
      </w:r>
      <w:r w:rsidR="00C1279A" w:rsidRPr="00C1279A">
        <w:rPr>
          <w:rFonts w:eastAsia="Palatino Linotype" w:cs="Palatino Linotype"/>
          <w:color w:val="000000"/>
        </w:rPr>
        <w:t xml:space="preserve"> existe registro de sanciones.</w:t>
      </w:r>
    </w:p>
    <w:p w14:paraId="55238D14" w14:textId="247FFDF0" w:rsidR="002551E8" w:rsidRPr="00776AFF" w:rsidRDefault="008D6A71" w:rsidP="001D25A3">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Constancia de Mayoría y Validez de la Elección para el Ayuntamiento emitido a la servidora pública referida </w:t>
      </w:r>
      <w:r w:rsidR="00190977">
        <w:rPr>
          <w:rFonts w:eastAsia="Palatino Linotype" w:cs="Palatino Linotype"/>
          <w:color w:val="000000"/>
        </w:rPr>
        <w:t>como Regidor 2 electo.</w:t>
      </w:r>
    </w:p>
    <w:p w14:paraId="6D8CB256" w14:textId="77777777" w:rsidR="00F91CE3" w:rsidRDefault="00F91CE3" w:rsidP="00663A37">
      <w:pPr>
        <w:pBdr>
          <w:top w:val="nil"/>
          <w:left w:val="nil"/>
          <w:bottom w:val="nil"/>
          <w:right w:val="nil"/>
          <w:between w:val="nil"/>
        </w:pBdr>
        <w:contextualSpacing/>
        <w:rPr>
          <w:rFonts w:eastAsia="Palatino Linotype" w:cs="Palatino Linotype"/>
          <w:color w:val="000000"/>
          <w:szCs w:val="24"/>
        </w:rPr>
      </w:pPr>
    </w:p>
    <w:p w14:paraId="6419ECD9" w14:textId="347FCC29" w:rsidR="00663A37" w:rsidRPr="003846D6"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acto</w:t>
      </w:r>
      <w:r w:rsidR="00273277">
        <w:rPr>
          <w:rFonts w:eastAsia="Palatino Linotype" w:cs="Palatino Linotype"/>
          <w:color w:val="000000"/>
          <w:szCs w:val="24"/>
        </w:rPr>
        <w:t xml:space="preserve"> impugnado</w:t>
      </w:r>
      <w:r w:rsidR="00242DC4">
        <w:rPr>
          <w:rFonts w:eastAsia="Palatino Linotype" w:cs="Palatino Linotype"/>
          <w:color w:val="000000"/>
          <w:szCs w:val="24"/>
        </w:rPr>
        <w:t xml:space="preserve"> </w:t>
      </w:r>
      <w:r w:rsidR="001A4273">
        <w:rPr>
          <w:rFonts w:eastAsia="Palatino Linotype" w:cs="Palatino Linotype"/>
          <w:color w:val="000000"/>
          <w:szCs w:val="24"/>
        </w:rPr>
        <w:t xml:space="preserve">y </w:t>
      </w:r>
      <w:r w:rsidR="00065A8D">
        <w:rPr>
          <w:rFonts w:eastAsia="Palatino Linotype" w:cs="Palatino Linotype"/>
          <w:color w:val="000000"/>
          <w:szCs w:val="24"/>
        </w:rPr>
        <w:t xml:space="preserve">razones o motivos de inconformidad que </w:t>
      </w:r>
      <w:r w:rsidR="003846D6" w:rsidRPr="003846D6">
        <w:rPr>
          <w:rFonts w:eastAsia="Palatino Linotype" w:cs="Palatino Linotype"/>
          <w:b/>
          <w:bCs/>
          <w:color w:val="000000"/>
          <w:szCs w:val="24"/>
        </w:rPr>
        <w:t>no se entregan datos reales</w:t>
      </w:r>
      <w:r w:rsidR="007460AE">
        <w:rPr>
          <w:rFonts w:eastAsia="Palatino Linotype" w:cs="Palatino Linotype"/>
          <w:color w:val="000000"/>
          <w:szCs w:val="24"/>
        </w:rPr>
        <w:t xml:space="preserve">, ya que la servidora pública trabaja desde antes del año 2016 y </w:t>
      </w:r>
      <w:r w:rsidR="002A2271">
        <w:rPr>
          <w:rFonts w:eastAsia="Palatino Linotype" w:cs="Palatino Linotype"/>
          <w:color w:val="000000"/>
          <w:szCs w:val="24"/>
        </w:rPr>
        <w:t>preguntándose que por qué ocultan información real.</w:t>
      </w:r>
    </w:p>
    <w:p w14:paraId="72D287F5" w14:textId="77777777" w:rsidR="008B1E60" w:rsidRDefault="008B1E60" w:rsidP="003E7329"/>
    <w:p w14:paraId="5E9B7318" w14:textId="03674091" w:rsidR="002A2271" w:rsidRDefault="002A2271" w:rsidP="003E7329">
      <w:r>
        <w:t xml:space="preserve">Durante la etapa de manifestaciones, el Sujeto Obligado rindió </w:t>
      </w:r>
      <w:r w:rsidR="00FE5366">
        <w:t>su Informe Justificado mediante la entrega de los siguientes documentos:</w:t>
      </w:r>
    </w:p>
    <w:p w14:paraId="3BC9425B" w14:textId="77777777" w:rsidR="00FE5366" w:rsidRDefault="00FE5366" w:rsidP="003E7329"/>
    <w:p w14:paraId="415CFDCB" w14:textId="5C234D5B" w:rsidR="00C116FD" w:rsidRPr="000B36B2" w:rsidRDefault="00FE5366" w:rsidP="001D25A3">
      <w:pPr>
        <w:pStyle w:val="Prrafodelista"/>
        <w:numPr>
          <w:ilvl w:val="0"/>
          <w:numId w:val="40"/>
        </w:numPr>
      </w:pPr>
      <w:r w:rsidRPr="00C116FD">
        <w:rPr>
          <w:rFonts w:eastAsia="Palatino Linotype" w:cs="Palatino Linotype"/>
          <w:b/>
          <w:color w:val="000000"/>
        </w:rPr>
        <w:t>RESPUESTA RECURSO DE REVISION (2).pdf</w:t>
      </w:r>
      <w:r w:rsidR="007F3EB3">
        <w:rPr>
          <w:rFonts w:eastAsia="Palatino Linotype" w:cs="Palatino Linotype"/>
          <w:bCs/>
          <w:color w:val="000000"/>
        </w:rPr>
        <w:t xml:space="preserve">. </w:t>
      </w:r>
      <w:r w:rsidR="00B55DE9">
        <w:rPr>
          <w:rFonts w:eastAsia="Palatino Linotype" w:cs="Palatino Linotype"/>
          <w:bCs/>
          <w:color w:val="000000"/>
        </w:rPr>
        <w:t>Documento qu</w:t>
      </w:r>
      <w:r w:rsidR="000B36B2">
        <w:rPr>
          <w:rFonts w:eastAsia="Palatino Linotype" w:cs="Palatino Linotype"/>
          <w:bCs/>
          <w:color w:val="000000"/>
        </w:rPr>
        <w:t>e contiene los siguientes elementos:</w:t>
      </w:r>
    </w:p>
    <w:p w14:paraId="3F30DCCF" w14:textId="7DA24F73" w:rsidR="000B36B2" w:rsidRDefault="00817F23" w:rsidP="001D25A3">
      <w:pPr>
        <w:pStyle w:val="Prrafodelista"/>
        <w:numPr>
          <w:ilvl w:val="1"/>
          <w:numId w:val="40"/>
        </w:numPr>
      </w:pPr>
      <w:r>
        <w:t xml:space="preserve">Acta de la Tercera Sesión Ordinaria del Comité de Transparencia celebrada el veintisiete de mayo de dos mil veinticinco, en la que se aprobó la versión pública </w:t>
      </w:r>
      <w:r w:rsidR="00B3539E">
        <w:t xml:space="preserve">de los recibos de nómina de la servidora pública aludida en la </w:t>
      </w:r>
      <w:r w:rsidR="00FD0B78">
        <w:t>solicitud de información</w:t>
      </w:r>
      <w:r w:rsidR="00B26D89">
        <w:t>, visible de la página 1 a la 8.</w:t>
      </w:r>
    </w:p>
    <w:p w14:paraId="73E4CC0D" w14:textId="72274F8F" w:rsidR="00FD0B78" w:rsidRPr="00C116FD" w:rsidRDefault="00B26D89" w:rsidP="001D25A3">
      <w:pPr>
        <w:pStyle w:val="Prrafodelista"/>
        <w:numPr>
          <w:ilvl w:val="1"/>
          <w:numId w:val="40"/>
        </w:numPr>
      </w:pPr>
      <w:r>
        <w:t xml:space="preserve">Diversos recibos de nómina y comprobantes de pago a la servidora pública referida, visibles de la página 9 a la </w:t>
      </w:r>
      <w:r w:rsidR="005838C0">
        <w:t>167.</w:t>
      </w:r>
    </w:p>
    <w:p w14:paraId="240F8898" w14:textId="19BF8FC2" w:rsidR="00FE5366" w:rsidRDefault="00FE5366" w:rsidP="001D25A3">
      <w:pPr>
        <w:pStyle w:val="Prrafodelista"/>
        <w:numPr>
          <w:ilvl w:val="0"/>
          <w:numId w:val="40"/>
        </w:numPr>
      </w:pPr>
      <w:r w:rsidRPr="00C116FD">
        <w:rPr>
          <w:rFonts w:eastAsia="Palatino Linotype" w:cs="Palatino Linotype"/>
          <w:b/>
          <w:color w:val="000000"/>
        </w:rPr>
        <w:t>CONTESTACION 0022 Y 0023.pdf</w:t>
      </w:r>
      <w:r w:rsidR="007F3EB3">
        <w:rPr>
          <w:rFonts w:eastAsia="Palatino Linotype" w:cs="Palatino Linotype"/>
          <w:bCs/>
          <w:color w:val="000000"/>
        </w:rPr>
        <w:t>.</w:t>
      </w:r>
      <w:r w:rsidR="003B16FE">
        <w:rPr>
          <w:rFonts w:eastAsia="Palatino Linotype" w:cs="Palatino Linotype"/>
          <w:bCs/>
          <w:color w:val="000000"/>
        </w:rPr>
        <w:t xml:space="preserve"> Documento remitido en respuesta</w:t>
      </w:r>
      <w:r w:rsidR="00A24F83">
        <w:rPr>
          <w:rFonts w:eastAsia="Palatino Linotype" w:cs="Palatino Linotype"/>
          <w:bCs/>
          <w:color w:val="000000"/>
        </w:rPr>
        <w:t>.</w:t>
      </w:r>
    </w:p>
    <w:p w14:paraId="3EADCD5C" w14:textId="77777777" w:rsidR="0035277B" w:rsidRDefault="0035277B" w:rsidP="00A307E5"/>
    <w:p w14:paraId="29BF8ADA" w14:textId="0B180BE9" w:rsidR="005838C0" w:rsidRDefault="005838C0" w:rsidP="00A307E5">
      <w:r>
        <w:lastRenderedPageBreak/>
        <w:t>Por su parte, el Recurrente no emitió manifestaciones, vertió alegatos ni presentó pruebas, así como tampoco se pronunció respecto de</w:t>
      </w:r>
      <w:r w:rsidR="003D2AFC">
        <w:t>l Informe Justificado rendido.</w:t>
      </w:r>
    </w:p>
    <w:p w14:paraId="5EAFA313" w14:textId="77777777" w:rsidR="005838C0" w:rsidRPr="00A06672" w:rsidRDefault="005838C0" w:rsidP="00A307E5"/>
    <w:p w14:paraId="2EF3CEB6" w14:textId="6D806C0F"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w:t>
      </w:r>
      <w:r w:rsidR="00020209">
        <w:rPr>
          <w:rFonts w:eastAsia="Palatino Linotype" w:cs="Palatino Linotype"/>
          <w:color w:val="000000"/>
          <w:szCs w:val="24"/>
        </w:rPr>
        <w:t xml:space="preserve"> es pertinente enfatizar lo que</w:t>
      </w:r>
      <w:r w:rsidR="00CE12DE">
        <w:rPr>
          <w:rFonts w:eastAsia="Palatino Linotype" w:cs="Palatino Linotype"/>
          <w:color w:val="000000"/>
          <w:szCs w:val="24"/>
        </w:rPr>
        <w:t>,</w:t>
      </w:r>
      <w:r w:rsidRPr="00C82353">
        <w:rPr>
          <w:rFonts w:eastAsia="Palatino Linotype" w:cs="Palatino Linotype"/>
          <w:color w:val="000000"/>
          <w:szCs w:val="24"/>
        </w:rPr>
        <w:t xml:space="preserve"> respecto al derecho de acceso a la informació</w:t>
      </w:r>
      <w:r w:rsidR="00273277">
        <w:rPr>
          <w:rFonts w:eastAsia="Palatino Linotype" w:cs="Palatino Linotype"/>
          <w:color w:val="000000"/>
          <w:szCs w:val="24"/>
        </w:rPr>
        <w:t xml:space="preserve">n pública, refiere el artículo 5° de </w:t>
      </w:r>
      <w:r w:rsidRPr="00C82353">
        <w:rPr>
          <w:rFonts w:eastAsia="Palatino Linotype" w:cs="Palatino Linotype"/>
          <w:color w:val="000000"/>
          <w:szCs w:val="24"/>
        </w:rPr>
        <w:t xml:space="preserve">la Constitución Política del Estado Libre y Soberano de México, </w:t>
      </w:r>
      <w:r w:rsidR="00020209">
        <w:rPr>
          <w:rFonts w:eastAsia="Palatino Linotype" w:cs="Palatino Linotype"/>
          <w:color w:val="000000"/>
          <w:szCs w:val="24"/>
        </w:rPr>
        <w:t xml:space="preserve">que en su parte conducente dispone </w:t>
      </w:r>
      <w:r w:rsidRPr="00C82353">
        <w:rPr>
          <w:rFonts w:eastAsia="Palatino Linotype" w:cs="Palatino Linotype"/>
          <w:color w:val="000000"/>
          <w:szCs w:val="24"/>
        </w:rPr>
        <w:t>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w:t>
      </w:r>
      <w:r w:rsidR="00A16FEE">
        <w:rPr>
          <w:rFonts w:eastAsia="Palatino Linotype" w:cs="Palatino Linotype"/>
          <w:i/>
          <w:iCs/>
          <w:color w:val="000000" w:themeColor="text1"/>
          <w:sz w:val="22"/>
          <w:lang w:val="es-ES"/>
        </w:rPr>
        <w:t>[…]</w:t>
      </w:r>
    </w:p>
    <w:p w14:paraId="38C035AE" w14:textId="77777777" w:rsidR="00A16FEE" w:rsidRPr="00C82353"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69ED1DBB" w:rsidR="009A451E" w:rsidRPr="005444AD" w:rsidRDefault="009A451E" w:rsidP="009A451E">
      <w:pPr>
        <w:rPr>
          <w:rFonts w:eastAsia="Palatino Linotype" w:cs="Palatino Linotype"/>
          <w:szCs w:val="24"/>
        </w:rPr>
      </w:pPr>
      <w:r w:rsidRPr="005444AD">
        <w:rPr>
          <w:rFonts w:eastAsia="Palatino Linotype" w:cs="Palatino Linotype"/>
          <w:szCs w:val="24"/>
        </w:rPr>
        <w:t>En ese orden de ideas, la Ley de Transparencia y Acceso a la Información Pública del Estado de México y Municipios, pre</w:t>
      </w:r>
      <w:r>
        <w:rPr>
          <w:rFonts w:eastAsia="Palatino Linotype" w:cs="Palatino Linotype"/>
          <w:szCs w:val="24"/>
        </w:rPr>
        <w:t xml:space="preserve">vé en su artículo 23, fracción </w:t>
      </w:r>
      <w:r w:rsidR="00B16FB0">
        <w:rPr>
          <w:rFonts w:eastAsia="Palatino Linotype" w:cs="Palatino Linotype"/>
          <w:szCs w:val="24"/>
        </w:rPr>
        <w:t>I</w:t>
      </w:r>
      <w:r w:rsidR="00211158">
        <w:rPr>
          <w:rFonts w:eastAsia="Palatino Linotype" w:cs="Palatino Linotype"/>
          <w:szCs w:val="24"/>
        </w:rPr>
        <w:t>V</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126069E2" w:rsidR="009A451E" w:rsidRPr="00C82353" w:rsidRDefault="00441A17"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0BEFF0D2" w14:textId="17CAD108" w:rsidR="009A451E" w:rsidRPr="00C82353" w:rsidRDefault="00B16FB0"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00441A17">
        <w:rPr>
          <w:rFonts w:eastAsia="Palatino Linotype" w:cs="Palatino Linotype"/>
          <w:b/>
          <w:bCs/>
          <w:i/>
          <w:iCs/>
          <w:sz w:val="22"/>
          <w:lang w:val="es-ES"/>
        </w:rPr>
        <w:t>V</w:t>
      </w:r>
      <w:r w:rsidR="009A451E" w:rsidRPr="665C2826">
        <w:rPr>
          <w:rFonts w:eastAsia="Palatino Linotype" w:cs="Palatino Linotype"/>
          <w:b/>
          <w:bCs/>
          <w:i/>
          <w:iCs/>
          <w:sz w:val="22"/>
          <w:lang w:val="es-ES"/>
        </w:rPr>
        <w:t>.</w:t>
      </w:r>
      <w:r w:rsidR="009A451E" w:rsidRPr="665C2826">
        <w:rPr>
          <w:rFonts w:eastAsia="Palatino Linotype" w:cs="Palatino Linotype"/>
          <w:i/>
          <w:iCs/>
          <w:sz w:val="22"/>
          <w:lang w:val="es-ES"/>
        </w:rPr>
        <w:t xml:space="preserve"> </w:t>
      </w:r>
      <w:r w:rsidR="00441A17">
        <w:rPr>
          <w:rFonts w:eastAsia="Palatino Linotype" w:cs="Palatino Linotype"/>
          <w:i/>
          <w:iCs/>
          <w:sz w:val="22"/>
          <w:lang w:val="es-ES"/>
        </w:rPr>
        <w:t>Los</w:t>
      </w:r>
      <w:r w:rsidR="009A451E">
        <w:rPr>
          <w:rFonts w:eastAsia="Palatino Linotype" w:cs="Palatino Linotype"/>
          <w:i/>
          <w:iCs/>
          <w:sz w:val="22"/>
          <w:lang w:val="es-ES"/>
        </w:rPr>
        <w:t xml:space="preserve"> </w:t>
      </w:r>
      <w:r w:rsidR="00441A17" w:rsidRPr="00441A17">
        <w:rPr>
          <w:rFonts w:eastAsia="Palatino Linotype" w:cs="Palatino Linotype"/>
          <w:i/>
          <w:iCs/>
          <w:sz w:val="22"/>
          <w:lang w:val="es-ES"/>
        </w:rPr>
        <w:t>ayuntamientos y las dependencias, organismos, órganos y entidades de la administración municipal</w:t>
      </w:r>
      <w:r w:rsidR="009A451E" w:rsidRPr="665C2826">
        <w:rPr>
          <w:rFonts w:eastAsia="Palatino Linotype" w:cs="Palatino Linotype"/>
          <w:i/>
          <w:iCs/>
          <w:sz w:val="22"/>
          <w:lang w:val="es-ES"/>
        </w:rPr>
        <w:t>;</w:t>
      </w:r>
    </w:p>
    <w:p w14:paraId="0EF64FEE" w14:textId="73A69CA3" w:rsidR="009A451E" w:rsidRPr="00C82353" w:rsidRDefault="00E02FC8"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r w:rsidR="009A451E" w:rsidRPr="665C2826">
        <w:rPr>
          <w:rFonts w:eastAsia="Palatino Linotype" w:cs="Palatino Linotype"/>
          <w:i/>
          <w:iCs/>
          <w:sz w:val="22"/>
          <w:lang w:val="es-ES"/>
        </w:rPr>
        <w:t>…</w:t>
      </w:r>
      <w:r>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xml:space="preserve">, conforme a los preceptos legales citados, se desprende que el derecho de acceso a la información pública es un derecho individual que puede ser ejercido ante </w:t>
      </w:r>
      <w:r w:rsidRPr="00C82353">
        <w:rPr>
          <w:rFonts w:eastAsia="Palatino Linotype" w:cs="Palatino Linotype"/>
          <w:color w:val="000000"/>
          <w:szCs w:val="24"/>
        </w:rPr>
        <w:lastRenderedPageBreak/>
        <w:t>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70BB6D39" w14:textId="77777777" w:rsidR="009049EA" w:rsidRDefault="009049EA" w:rsidP="009A451E">
      <w:pPr>
        <w:pBdr>
          <w:top w:val="nil"/>
          <w:left w:val="nil"/>
          <w:bottom w:val="nil"/>
          <w:right w:val="nil"/>
          <w:between w:val="nil"/>
        </w:pBdr>
        <w:contextualSpacing/>
        <w:rPr>
          <w:rFonts w:eastAsia="Palatino Linotype" w:cs="Palatino Linotype"/>
          <w:color w:val="000000"/>
          <w:szCs w:val="24"/>
        </w:rPr>
      </w:pPr>
    </w:p>
    <w:p w14:paraId="52883481" w14:textId="77777777" w:rsidR="001764C8" w:rsidRDefault="001764C8" w:rsidP="001764C8">
      <w:r>
        <w:t>Asimismo, de la interpretación de los motivos de inconformidad expresados por el Recurrente, se colige que en el presente caso se actualizó la causal de procedencia del recurso de revisión prevista en la fracción V del artículo 179 de la Ley de Transparencia local, que a la letra estipula lo siguiente:</w:t>
      </w:r>
    </w:p>
    <w:p w14:paraId="4E530836" w14:textId="77777777" w:rsidR="001764C8" w:rsidRDefault="001764C8" w:rsidP="001764C8"/>
    <w:p w14:paraId="626EE72B" w14:textId="77777777" w:rsidR="001764C8" w:rsidRPr="008270B7" w:rsidRDefault="001764C8" w:rsidP="001764C8">
      <w:pPr>
        <w:pStyle w:val="Sinespaciado"/>
      </w:pPr>
      <w:r w:rsidRPr="008270B7">
        <w:rPr>
          <w:b/>
        </w:rPr>
        <w:t xml:space="preserve">Artículo 179. </w:t>
      </w:r>
      <w:r w:rsidRPr="008270B7">
        <w:t>El recurso de revisión es un medio de protección que la Ley otorga a los particulares, para hacer valer su derecho de acceso a la información pública, y procederá en contra de las siguientes causas:</w:t>
      </w:r>
    </w:p>
    <w:p w14:paraId="53A73782" w14:textId="77777777" w:rsidR="001764C8" w:rsidRDefault="001764C8" w:rsidP="001764C8">
      <w:pPr>
        <w:pStyle w:val="Sinespaciado"/>
      </w:pPr>
      <w:r>
        <w:t>[...]</w:t>
      </w:r>
    </w:p>
    <w:p w14:paraId="51095CBA" w14:textId="77777777" w:rsidR="001764C8" w:rsidRDefault="001764C8" w:rsidP="001764C8">
      <w:pPr>
        <w:pStyle w:val="Sinespaciado"/>
      </w:pPr>
      <w:r w:rsidRPr="79EA9D8B">
        <w:rPr>
          <w:b/>
          <w:bCs/>
          <w:lang w:val="es-ES"/>
        </w:rPr>
        <w:t>V.</w:t>
      </w:r>
      <w:r>
        <w:tab/>
      </w:r>
      <w:r w:rsidRPr="79EA9D8B">
        <w:rPr>
          <w:lang w:val="es-ES"/>
        </w:rPr>
        <w:t>La entrega de información incompleta;</w:t>
      </w:r>
    </w:p>
    <w:p w14:paraId="6F3737FD" w14:textId="77777777" w:rsidR="001764C8" w:rsidRDefault="001764C8" w:rsidP="001764C8">
      <w:pPr>
        <w:pStyle w:val="Sinespaciado"/>
      </w:pPr>
      <w:r>
        <w:t>[...]</w:t>
      </w:r>
    </w:p>
    <w:p w14:paraId="346BDEBF" w14:textId="77777777" w:rsidR="001764C8" w:rsidRDefault="001764C8" w:rsidP="001764C8"/>
    <w:p w14:paraId="6E71FBBA" w14:textId="53248003" w:rsidR="00433ED8" w:rsidRPr="0044449B" w:rsidRDefault="009049EA" w:rsidP="0033776C">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szCs w:val="24"/>
        </w:rPr>
        <w:t>En segundo término</w:t>
      </w:r>
      <w:r w:rsidR="00F0272B">
        <w:rPr>
          <w:rFonts w:eastAsia="Palatino Linotype" w:cs="Palatino Linotype"/>
          <w:color w:val="000000"/>
          <w:szCs w:val="24"/>
        </w:rPr>
        <w:t xml:space="preserve">, </w:t>
      </w:r>
      <w:r w:rsidR="003059EF">
        <w:rPr>
          <w:rFonts w:eastAsia="Palatino Linotype" w:cs="Palatino Linotype"/>
          <w:color w:val="000000"/>
          <w:szCs w:val="24"/>
        </w:rPr>
        <w:t>se debe destacar que</w:t>
      </w:r>
      <w:r w:rsidR="00B86A4E">
        <w:rPr>
          <w:rFonts w:eastAsia="Palatino Linotype" w:cs="Palatino Linotype"/>
          <w:color w:val="000000"/>
          <w:szCs w:val="24"/>
        </w:rPr>
        <w:t xml:space="preserve"> el Sujeto Obligado </w:t>
      </w:r>
      <w:r w:rsidR="00290DF6">
        <w:rPr>
          <w:rFonts w:eastAsia="Palatino Linotype" w:cs="Palatino Linotype"/>
          <w:color w:val="000000"/>
          <w:szCs w:val="24"/>
        </w:rPr>
        <w:t>no negó contar con información de la servidora pública referida, sino que presentó documentos con los cuales pretendió colmar las pretensiones del Recurrente</w:t>
      </w:r>
      <w:r w:rsidR="00A5200E">
        <w:rPr>
          <w:rFonts w:eastAsia="Palatino Linotype" w:cs="Palatino Linotype"/>
          <w:color w:val="000000"/>
          <w:szCs w:val="24"/>
        </w:rPr>
        <w:t xml:space="preserve">; por lo que se estima conveniente </w:t>
      </w:r>
      <w:r w:rsidR="00433ED8">
        <w:t xml:space="preserve">traer a colación lo establecido </w:t>
      </w:r>
      <w:r w:rsidR="00433ED8" w:rsidRPr="0044449B">
        <w:rPr>
          <w:rFonts w:eastAsia="Palatino Linotype" w:cs="Palatino Linotype"/>
          <w:color w:val="000000"/>
        </w:rPr>
        <w:t>en los artículos 4, 12 y 24 último párrafo de la Ley de Transparencia local, en los que se dispone lo siguiente:</w:t>
      </w:r>
    </w:p>
    <w:p w14:paraId="25D30961" w14:textId="77777777" w:rsidR="00433ED8" w:rsidRPr="0044449B" w:rsidRDefault="00433ED8" w:rsidP="00433ED8">
      <w:pPr>
        <w:contextualSpacing/>
        <w:rPr>
          <w:rFonts w:eastAsia="Palatino Linotype" w:cs="Palatino Linotype"/>
          <w:color w:val="000000"/>
        </w:rPr>
      </w:pPr>
    </w:p>
    <w:p w14:paraId="2C1B9CFD"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3A626C14"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CD910C2"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 xml:space="preserve">Toda la información generada, obtenida, adquirida, transformada, administrada o en posesión de los sujetos obligados es pública y accesible de manera permanente a </w:t>
      </w:r>
      <w:r w:rsidRPr="0044449B">
        <w:rPr>
          <w:rFonts w:eastAsia="Palatino Linotype" w:cs="Palatino Linotype"/>
          <w:b/>
          <w:bCs/>
          <w:i/>
          <w:color w:val="000000"/>
          <w:sz w:val="22"/>
          <w:u w:val="single"/>
        </w:rPr>
        <w:lastRenderedPageBreak/>
        <w:t>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64C5FB"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B0C106A"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78DE915D"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D7B9B58"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A032A80"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6825ECB" w14:textId="77777777" w:rsidR="00433ED8" w:rsidRPr="0044449B" w:rsidRDefault="00433ED8" w:rsidP="1079F33A">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1079F33A">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1079F33A">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127B79F9"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6031256"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5EE32EA7"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81AC76" w14:textId="77777777" w:rsidR="00433ED8" w:rsidRPr="0044449B" w:rsidRDefault="00433ED8" w:rsidP="00433ED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25C20502" w14:textId="77777777" w:rsidR="00433ED8" w:rsidRPr="0044449B" w:rsidRDefault="00433ED8" w:rsidP="00433ED8">
      <w:pPr>
        <w:contextualSpacing/>
        <w:rPr>
          <w:rFonts w:eastAsia="Palatino Linotype" w:cs="Palatino Linotype"/>
          <w:color w:val="000000"/>
        </w:rPr>
      </w:pPr>
    </w:p>
    <w:p w14:paraId="1F46E4E9" w14:textId="77777777" w:rsidR="00433ED8" w:rsidRPr="0044449B" w:rsidRDefault="00433ED8" w:rsidP="00433ED8">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7DC8878C" w14:textId="77777777" w:rsidR="00433ED8" w:rsidRPr="0044449B" w:rsidRDefault="00433ED8" w:rsidP="00433ED8">
      <w:pPr>
        <w:contextualSpacing/>
        <w:rPr>
          <w:rFonts w:eastAsia="Palatino Linotype" w:cs="Palatino Linotype"/>
          <w:color w:val="000000"/>
        </w:rPr>
      </w:pPr>
    </w:p>
    <w:p w14:paraId="1104FBF3" w14:textId="77777777" w:rsidR="00433ED8" w:rsidRPr="0044449B" w:rsidRDefault="00433ED8" w:rsidP="00433ED8">
      <w:pPr>
        <w:rPr>
          <w:rFonts w:cs="Times New Roman"/>
        </w:rPr>
      </w:pPr>
      <w:r w:rsidRPr="0044449B">
        <w:rPr>
          <w:rFonts w:eastAsia="Palatino Linotype" w:cs="Palatino Linotype"/>
          <w:color w:val="000000"/>
        </w:rPr>
        <w:lastRenderedPageBreak/>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074256F2" w14:textId="77777777" w:rsidR="00433ED8" w:rsidRPr="0044449B" w:rsidRDefault="00433ED8" w:rsidP="00433ED8">
      <w:pPr>
        <w:rPr>
          <w:rFonts w:cs="Times New Roman"/>
        </w:rPr>
      </w:pPr>
    </w:p>
    <w:p w14:paraId="170E4833" w14:textId="77777777" w:rsidR="00433ED8" w:rsidRPr="0044449B" w:rsidRDefault="00433ED8" w:rsidP="00433ED8">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19F48E8B" w14:textId="77777777" w:rsidR="00433ED8" w:rsidRPr="0044449B" w:rsidRDefault="00433ED8" w:rsidP="00433ED8">
      <w:pPr>
        <w:rPr>
          <w:rFonts w:cs="Times New Roman"/>
        </w:rPr>
      </w:pPr>
    </w:p>
    <w:p w14:paraId="560D1EF2" w14:textId="77777777" w:rsidR="00433ED8" w:rsidRPr="0044449B" w:rsidRDefault="00433ED8" w:rsidP="00433ED8">
      <w:pPr>
        <w:rPr>
          <w:rFonts w:eastAsia="Times New Roman" w:cs="Times New Roman"/>
          <w:lang w:val="es-ES"/>
        </w:rPr>
      </w:pPr>
      <w:r w:rsidRPr="0044449B">
        <w:rPr>
          <w:rFonts w:eastAsia="Times New Roman" w:cs="Times New Roman"/>
          <w:lang w:val="es-ES"/>
        </w:rPr>
        <w:t xml:space="preserve">Empero, si bien es cierto que los sujetos obligados no están compelidos a generar documentos </w:t>
      </w:r>
      <w:r w:rsidRPr="0044449B">
        <w:rPr>
          <w:rFonts w:eastAsia="Times New Roman" w:cs="Times New Roman"/>
          <w:i/>
          <w:iCs/>
          <w:lang w:val="es-ES"/>
        </w:rPr>
        <w:t>ad hoc</w:t>
      </w:r>
      <w:r w:rsidRPr="0044449B">
        <w:rPr>
          <w:rFonts w:eastAsia="Times New Roman" w:cs="Times New Roman"/>
          <w:lang w:val="es-ES"/>
        </w:rPr>
        <w:t>, también lo es que no existe ninguna disposición jurídica que se los prohíba; de lo que se colige que</w:t>
      </w:r>
      <w:r>
        <w:rPr>
          <w:rFonts w:eastAsia="Times New Roman" w:cs="Times New Roman"/>
          <w:lang w:val="es-ES"/>
        </w:rPr>
        <w:t>,</w:t>
      </w:r>
      <w:r w:rsidRPr="0044449B">
        <w:rPr>
          <w:rFonts w:eastAsia="Times New Roman" w:cs="Times New Roman"/>
          <w:lang w:val="es-ES"/>
        </w:rPr>
        <w:t xml:space="preserve"> si los sujetos obligados estiman procedente la elaboración de documentos para atender solicitudes de información, estos tienen validez siempre y cuando atienda plenamente los requerimientos de los solicitantes.</w:t>
      </w:r>
    </w:p>
    <w:p w14:paraId="50690972" w14:textId="77777777" w:rsidR="00433ED8" w:rsidRPr="00BC0495" w:rsidRDefault="00433ED8" w:rsidP="00433ED8">
      <w:pPr>
        <w:rPr>
          <w:lang w:val="es-ES"/>
        </w:rPr>
      </w:pPr>
    </w:p>
    <w:p w14:paraId="768B37A2" w14:textId="77777777" w:rsidR="00BD6C4F" w:rsidRDefault="00433ED8" w:rsidP="00BD6C4F">
      <w:pPr>
        <w:pBdr>
          <w:top w:val="nil"/>
          <w:left w:val="nil"/>
          <w:bottom w:val="nil"/>
          <w:right w:val="nil"/>
          <w:between w:val="nil"/>
        </w:pBdr>
        <w:contextualSpacing/>
        <w:rPr>
          <w:rFonts w:eastAsia="Palatino Linotype" w:cs="Palatino Linotype"/>
          <w:color w:val="000000"/>
        </w:rPr>
      </w:pPr>
      <w:r w:rsidRPr="007879D9">
        <w:rPr>
          <w:rFonts w:eastAsia="Palatino Linotype" w:cs="Palatino Linotype"/>
          <w:color w:val="000000"/>
        </w:rPr>
        <w:t>Asimismo, es de destacar que, al haber un pronunciamiento por parte del Sujeto Obligado dentro de sus atribuciones, este Instituto no está facultado para manifestarse sobre la veracidad de lo afirmado, pues no existe precepto legal alguno en</w:t>
      </w:r>
      <w:r w:rsidR="00BD6C4F">
        <w:rPr>
          <w:rFonts w:eastAsia="Palatino Linotype" w:cs="Palatino Linotype"/>
          <w:color w:val="000000"/>
        </w:rPr>
        <w:t xml:space="preserve"> </w:t>
      </w:r>
      <w:r w:rsidR="00BD6C4F" w:rsidRPr="007879D9">
        <w:rPr>
          <w:rFonts w:eastAsia="Palatino Linotype" w:cs="Palatino Linotype"/>
          <w:color w:val="000000"/>
        </w:rPr>
        <w:t>la Ley de la materia que lo faculte para ello.</w:t>
      </w:r>
    </w:p>
    <w:p w14:paraId="3A4FD4CC" w14:textId="77777777" w:rsidR="0033776C" w:rsidRDefault="0033776C" w:rsidP="00BD6C4F">
      <w:pPr>
        <w:pBdr>
          <w:top w:val="nil"/>
          <w:left w:val="nil"/>
          <w:bottom w:val="nil"/>
          <w:right w:val="nil"/>
          <w:between w:val="nil"/>
        </w:pBdr>
        <w:contextualSpacing/>
        <w:rPr>
          <w:rFonts w:eastAsia="Palatino Linotype" w:cs="Palatino Linotype"/>
          <w:color w:val="000000"/>
        </w:rPr>
      </w:pPr>
    </w:p>
    <w:p w14:paraId="4EE40843"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Del mismo modo, </w:t>
      </w:r>
      <w:r w:rsidRPr="0033776C">
        <w:rPr>
          <w:rFonts w:eastAsia="Palatino Linotype" w:cs="Palatino Linotype"/>
          <w:color w:val="000000"/>
        </w:rPr>
        <w:t>resulta conveniente establecer que del agravio del particular, se aprecia que se inconforma únicamente por la falta de entrega de la información a partir de su ingreso, al señalar “…No entrega datos reales ya que la servidora pública trabaja desde antes del 2016,…”; es decir, no mostró agravio respecto a la información que fue remitida en respuesta. En consecuencia, la información de la que no mostró inconformidad debe declarase consentida, pues se entiende que la parte Recurrente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1D1DDF23"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p>
    <w:p w14:paraId="1E0611AA" w14:textId="2B7B74FC" w:rsidR="0033776C" w:rsidRPr="0033776C" w:rsidRDefault="0033776C" w:rsidP="0033776C">
      <w:pPr>
        <w:pStyle w:val="Sinespaciado"/>
        <w:rPr>
          <w:rFonts w:eastAsia="Palatino Linotype"/>
        </w:rPr>
      </w:pPr>
      <w:r w:rsidRPr="0033776C">
        <w:rPr>
          <w:rFonts w:eastAsia="Palatino Linotype"/>
          <w:b/>
        </w:rPr>
        <w:t>REVISIÓN EN AMPARO. LOS RESOLUTIVOS NO COMBATIDOS DEBEN DECLARARSE FIRMES.</w:t>
      </w:r>
      <w:r w:rsidRPr="0033776C">
        <w:rPr>
          <w:rFonts w:eastAsia="Palatino Linotype"/>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w:t>
      </w:r>
      <w:r>
        <w:rPr>
          <w:rFonts w:eastAsia="Palatino Linotype"/>
        </w:rPr>
        <w:t>da en la parte correspondiente.</w:t>
      </w:r>
    </w:p>
    <w:p w14:paraId="69E07954"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p>
    <w:p w14:paraId="639B6BCC"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r w:rsidRPr="0033776C">
        <w:rPr>
          <w:rFonts w:eastAsia="Palatino Linotype" w:cs="Palatino Linotype"/>
          <w:color w:val="000000"/>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C835A9B"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p>
    <w:p w14:paraId="3637E2EC"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r w:rsidRPr="0033776C">
        <w:rPr>
          <w:rFonts w:eastAsia="Palatino Linotype" w:cs="Palatino Linotype"/>
          <w:color w:val="000000"/>
        </w:rPr>
        <w:lastRenderedPageBreak/>
        <w:t>Sirve de sustento a lo anterior por analogía la tesis jurisprudencial número VI.3o.C. J/60, publicada en el Semanario Judicial de la Federación y su Gaceta bajo el número de registro 176,608 que a la letra dice:</w:t>
      </w:r>
    </w:p>
    <w:p w14:paraId="19093FD1"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p>
    <w:p w14:paraId="12E204BA" w14:textId="432C8B12" w:rsidR="0033776C" w:rsidRPr="0033776C" w:rsidRDefault="0033776C" w:rsidP="0033776C">
      <w:pPr>
        <w:pStyle w:val="Sinespaciado"/>
        <w:rPr>
          <w:rFonts w:eastAsia="Palatino Linotype"/>
        </w:rPr>
      </w:pPr>
      <w:r w:rsidRPr="0033776C">
        <w:rPr>
          <w:rFonts w:eastAsia="Palatino Linotype"/>
          <w:b/>
        </w:rPr>
        <w:t>ACTOS CONSENTIDOS. SON LOS QUE NO SE IMPUGNAN MEDIANTE EL RECURSO IDÓNEO.</w:t>
      </w:r>
      <w:r w:rsidRPr="0033776C">
        <w:rPr>
          <w:rFonts w:eastAsia="Palatino Linotype"/>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w:t>
      </w:r>
      <w:r>
        <w:rPr>
          <w:rFonts w:eastAsia="Palatino Linotype"/>
        </w:rPr>
        <w:t>or falta de impugnación eficaz.</w:t>
      </w:r>
    </w:p>
    <w:p w14:paraId="03DC1835" w14:textId="77777777" w:rsidR="0033776C" w:rsidRPr="0033776C" w:rsidRDefault="0033776C" w:rsidP="0033776C">
      <w:pPr>
        <w:pBdr>
          <w:top w:val="nil"/>
          <w:left w:val="nil"/>
          <w:bottom w:val="nil"/>
          <w:right w:val="nil"/>
          <w:between w:val="nil"/>
        </w:pBdr>
        <w:contextualSpacing/>
        <w:rPr>
          <w:rFonts w:eastAsia="Palatino Linotype" w:cs="Palatino Linotype"/>
          <w:color w:val="000000"/>
        </w:rPr>
      </w:pPr>
    </w:p>
    <w:p w14:paraId="23A36A8E" w14:textId="3162988A" w:rsidR="0033776C" w:rsidRDefault="0033776C" w:rsidP="0033776C">
      <w:pPr>
        <w:pBdr>
          <w:top w:val="nil"/>
          <w:left w:val="nil"/>
          <w:bottom w:val="nil"/>
          <w:right w:val="nil"/>
          <w:between w:val="nil"/>
        </w:pBdr>
        <w:contextualSpacing/>
        <w:rPr>
          <w:rFonts w:eastAsia="Palatino Linotype" w:cs="Palatino Linotype"/>
          <w:color w:val="000000"/>
        </w:rPr>
      </w:pPr>
      <w:r w:rsidRPr="0033776C">
        <w:rPr>
          <w:rFonts w:eastAsia="Palatino Linotype" w:cs="Palatino Linotype"/>
          <w:color w:val="000000"/>
        </w:rPr>
        <w:t xml:space="preserve">Por lo expuesto, el presente asunto se limitará a analizar lo relativo a los </w:t>
      </w:r>
      <w:r>
        <w:rPr>
          <w:rFonts w:eastAsia="Palatino Linotype" w:cs="Palatino Linotype"/>
          <w:color w:val="000000"/>
        </w:rPr>
        <w:t>documentos que den cuenta de lo requerido en la solicitud</w:t>
      </w:r>
      <w:r w:rsidRPr="0033776C">
        <w:rPr>
          <w:rFonts w:eastAsia="Palatino Linotype" w:cs="Palatino Linotype"/>
          <w:color w:val="000000"/>
        </w:rPr>
        <w:t>, desde su ingreso a</w:t>
      </w:r>
      <w:r>
        <w:rPr>
          <w:rFonts w:eastAsia="Palatino Linotype" w:cs="Palatino Linotype"/>
          <w:color w:val="000000"/>
        </w:rPr>
        <w:t>l</w:t>
      </w:r>
      <w:r w:rsidRPr="0033776C">
        <w:rPr>
          <w:rFonts w:eastAsia="Palatino Linotype" w:cs="Palatino Linotype"/>
          <w:color w:val="000000"/>
        </w:rPr>
        <w:t xml:space="preserve"> treinta y uno de diciembre d</w:t>
      </w:r>
      <w:r w:rsidR="00892776">
        <w:rPr>
          <w:rFonts w:eastAsia="Palatino Linotype" w:cs="Palatino Linotype"/>
          <w:color w:val="000000"/>
        </w:rPr>
        <w:t>e dos mil diecinueve y del primero de enero al dos de mayo de dos mil veinticinco.</w:t>
      </w:r>
    </w:p>
    <w:p w14:paraId="027C7EE7" w14:textId="77777777" w:rsidR="0033776C" w:rsidRDefault="0033776C" w:rsidP="0033776C"/>
    <w:p w14:paraId="3E04A1D6" w14:textId="77777777" w:rsidR="0033776C" w:rsidRPr="006802E0" w:rsidRDefault="0033776C" w:rsidP="0033776C">
      <w:r>
        <w:t xml:space="preserve">En esa tesitura, </w:t>
      </w:r>
      <w:r w:rsidRPr="006802E0">
        <w:t xml:space="preserve">es necesario precisar que el Manual de Organización del Ayuntamiento de Texcaltitlán vigente, establece que, para el despacho, estudio y planeación de los diversos asuntos de la administración municipal, el </w:t>
      </w:r>
      <w:r w:rsidRPr="006802E0">
        <w:rPr>
          <w:b/>
        </w:rPr>
        <w:t>Sujeto Obligado</w:t>
      </w:r>
      <w:r w:rsidRPr="006802E0">
        <w:t xml:space="preserve"> contará con una Tesorería Municipal, quien contara con las siguientes funciones: </w:t>
      </w:r>
    </w:p>
    <w:p w14:paraId="52C16702" w14:textId="77777777" w:rsidR="0033776C" w:rsidRPr="006802E0" w:rsidRDefault="0033776C" w:rsidP="0033776C"/>
    <w:p w14:paraId="60999084" w14:textId="34D74724" w:rsidR="0033776C" w:rsidRPr="0033776C" w:rsidRDefault="0033776C" w:rsidP="0033776C">
      <w:pPr>
        <w:pStyle w:val="Sinespaciado"/>
        <w:rPr>
          <w:rFonts w:eastAsia="Palatino Linotype"/>
          <w:b/>
        </w:rPr>
      </w:pPr>
      <w:r w:rsidRPr="0033776C">
        <w:rPr>
          <w:rFonts w:eastAsia="Palatino Linotype"/>
          <w:b/>
        </w:rPr>
        <w:t>Tesorería Municipal</w:t>
      </w:r>
    </w:p>
    <w:p w14:paraId="7E49FB28" w14:textId="77777777" w:rsidR="0033776C" w:rsidRDefault="0033776C" w:rsidP="0033776C">
      <w:pPr>
        <w:pStyle w:val="Sinespaciado"/>
        <w:rPr>
          <w:rFonts w:eastAsia="Palatino Linotype"/>
        </w:rPr>
      </w:pPr>
      <w:r w:rsidRPr="006802E0">
        <w:rPr>
          <w:rFonts w:eastAsia="Palatino Linotype"/>
        </w:rPr>
        <w:t>Funciones</w:t>
      </w:r>
    </w:p>
    <w:p w14:paraId="5B04F1D9" w14:textId="77777777" w:rsidR="0033776C" w:rsidRPr="006802E0" w:rsidRDefault="0033776C" w:rsidP="0033776C">
      <w:pPr>
        <w:pStyle w:val="Sinespaciado"/>
        <w:rPr>
          <w:rFonts w:eastAsia="Palatino Linotype"/>
        </w:rPr>
      </w:pPr>
    </w:p>
    <w:p w14:paraId="77351A40" w14:textId="0FAC2B47" w:rsidR="0033776C" w:rsidRPr="006802E0" w:rsidRDefault="0033776C" w:rsidP="0033776C">
      <w:pPr>
        <w:pStyle w:val="Sinespaciado"/>
        <w:numPr>
          <w:ilvl w:val="0"/>
          <w:numId w:val="43"/>
        </w:numPr>
        <w:ind w:left="993" w:hanging="426"/>
        <w:rPr>
          <w:rFonts w:eastAsia="Palatino Linotype"/>
        </w:rPr>
      </w:pPr>
      <w:r w:rsidRPr="006802E0">
        <w:rPr>
          <w:rFonts w:eastAsia="Palatino Linotype"/>
        </w:rPr>
        <w:t>Presentar al ejecutivo municipal y al ayuntamiento el presupuesto de ingresos y egresos conforme a la normatividad vigente;</w:t>
      </w:r>
    </w:p>
    <w:p w14:paraId="4B3CF8AB" w14:textId="71F476FB" w:rsidR="0033776C" w:rsidRPr="006802E0" w:rsidRDefault="0033776C" w:rsidP="0033776C">
      <w:pPr>
        <w:pStyle w:val="Sinespaciado"/>
        <w:numPr>
          <w:ilvl w:val="0"/>
          <w:numId w:val="43"/>
        </w:numPr>
        <w:ind w:left="993" w:hanging="426"/>
        <w:rPr>
          <w:rFonts w:eastAsia="Palatino Linotype"/>
        </w:rPr>
      </w:pPr>
      <w:r w:rsidRPr="006802E0">
        <w:rPr>
          <w:rFonts w:eastAsia="Palatino Linotype"/>
        </w:rPr>
        <w:t>Atender de manera personal a la ciudadanía que así lo solicite;</w:t>
      </w:r>
    </w:p>
    <w:p w14:paraId="7D1C95DA" w14:textId="16406B58" w:rsidR="0033776C" w:rsidRPr="006802E0" w:rsidRDefault="0033776C" w:rsidP="0033776C">
      <w:pPr>
        <w:pStyle w:val="Sinespaciado"/>
        <w:numPr>
          <w:ilvl w:val="0"/>
          <w:numId w:val="43"/>
        </w:numPr>
        <w:ind w:left="993" w:hanging="426"/>
        <w:rPr>
          <w:rFonts w:eastAsia="Palatino Linotype"/>
        </w:rPr>
      </w:pPr>
      <w:r w:rsidRPr="006802E0">
        <w:rPr>
          <w:rFonts w:eastAsia="Palatino Linotype"/>
        </w:rPr>
        <w:t>Efectuar los estudios pertinentes en materia financiera y económica para la definición de las políticas, planes y programas que correspondan;</w:t>
      </w:r>
    </w:p>
    <w:p w14:paraId="4CADD550" w14:textId="57B71E63" w:rsidR="0033776C" w:rsidRPr="006802E0" w:rsidRDefault="0033776C" w:rsidP="0033776C">
      <w:pPr>
        <w:pStyle w:val="Sinespaciado"/>
        <w:numPr>
          <w:ilvl w:val="0"/>
          <w:numId w:val="43"/>
        </w:numPr>
        <w:ind w:left="993" w:hanging="426"/>
        <w:rPr>
          <w:rFonts w:eastAsia="Palatino Linotype"/>
        </w:rPr>
      </w:pPr>
      <w:r w:rsidRPr="006802E0">
        <w:rPr>
          <w:rFonts w:eastAsia="Palatino Linotype"/>
        </w:rPr>
        <w:lastRenderedPageBreak/>
        <w:t>Proponer la contratación de financiamiento, cuando así lo requiera el Municipio y lo permitan las normas vigentes en la materia;</w:t>
      </w:r>
    </w:p>
    <w:p w14:paraId="425A0581" w14:textId="77777777" w:rsidR="0033776C" w:rsidRPr="006802E0" w:rsidRDefault="0033776C" w:rsidP="006C3783"/>
    <w:p w14:paraId="1291F54A" w14:textId="77777777" w:rsidR="0033776C" w:rsidRPr="006802E0" w:rsidRDefault="0033776C" w:rsidP="006C3783">
      <w:r w:rsidRPr="006802E0">
        <w:t xml:space="preserve">En esa tesitura, el referido Manual de Organización establece que la Tesorería Municipal se auxiliara del área de Recursos Humanos, misma que tiene como objetivo llevar el control de los archivos y recursos necesarios para el cumplimento de las labores del ayuntamiento; así como monitorear el uso de personal que se encuentran adscrito a las diferentes áreas del gobierno municipal, a fin de garantizar su óptimo desempeño. Aunado a ello contara con las siguientes funciones: </w:t>
      </w:r>
    </w:p>
    <w:p w14:paraId="047BE00B" w14:textId="77777777" w:rsidR="0033776C" w:rsidRPr="006C3783" w:rsidRDefault="0033776C" w:rsidP="006C3783"/>
    <w:p w14:paraId="1F4EB667" w14:textId="4FF689F0" w:rsidR="0033776C" w:rsidRPr="006802E0" w:rsidRDefault="0033776C" w:rsidP="006C3783">
      <w:pPr>
        <w:pStyle w:val="Sinespaciado"/>
        <w:rPr>
          <w:rFonts w:eastAsia="Palatino Linotype"/>
        </w:rPr>
      </w:pPr>
      <w:r w:rsidRPr="006802E0">
        <w:rPr>
          <w:rFonts w:eastAsia="Palatino Linotype"/>
        </w:rPr>
        <w:t>RECURSOS HUMANOS</w:t>
      </w:r>
    </w:p>
    <w:p w14:paraId="29B84DEF" w14:textId="77777777" w:rsidR="0033776C" w:rsidRDefault="0033776C" w:rsidP="006C3783">
      <w:pPr>
        <w:pStyle w:val="Sinespaciado"/>
        <w:rPr>
          <w:rFonts w:eastAsia="Palatino Linotype"/>
        </w:rPr>
      </w:pPr>
      <w:r w:rsidRPr="006802E0">
        <w:rPr>
          <w:rFonts w:eastAsia="Palatino Linotype"/>
        </w:rPr>
        <w:t>Funciones</w:t>
      </w:r>
    </w:p>
    <w:p w14:paraId="1F8828ED" w14:textId="77777777" w:rsidR="006C3783" w:rsidRPr="006802E0" w:rsidRDefault="006C3783" w:rsidP="006C3783">
      <w:pPr>
        <w:pStyle w:val="Sinespaciado"/>
        <w:rPr>
          <w:rFonts w:eastAsia="Palatino Linotype"/>
        </w:rPr>
      </w:pPr>
    </w:p>
    <w:p w14:paraId="1E928C5D" w14:textId="46AFD480" w:rsidR="0033776C" w:rsidRPr="006802E0" w:rsidRDefault="0033776C" w:rsidP="001340BC">
      <w:pPr>
        <w:pStyle w:val="Sinespaciado"/>
        <w:numPr>
          <w:ilvl w:val="0"/>
          <w:numId w:val="44"/>
        </w:numPr>
        <w:ind w:left="993" w:hanging="426"/>
        <w:rPr>
          <w:rFonts w:eastAsia="Palatino Linotype"/>
        </w:rPr>
      </w:pPr>
      <w:r w:rsidRPr="006802E0">
        <w:rPr>
          <w:rFonts w:eastAsia="Palatino Linotype"/>
        </w:rPr>
        <w:t>Llevar el control y realizar de expedientes del personal.</w:t>
      </w:r>
    </w:p>
    <w:p w14:paraId="771F8AA6" w14:textId="079C49A0" w:rsidR="0033776C" w:rsidRPr="006802E0" w:rsidRDefault="0033776C" w:rsidP="001340BC">
      <w:pPr>
        <w:pStyle w:val="Sinespaciado"/>
        <w:numPr>
          <w:ilvl w:val="0"/>
          <w:numId w:val="44"/>
        </w:numPr>
        <w:ind w:left="993" w:hanging="426"/>
        <w:rPr>
          <w:rFonts w:eastAsia="Palatino Linotype"/>
        </w:rPr>
      </w:pPr>
      <w:r w:rsidRPr="006802E0">
        <w:rPr>
          <w:rFonts w:eastAsia="Palatino Linotype"/>
        </w:rPr>
        <w:t>Verificar las asistencias y horarios de personal de acuerdo a puesto y rango.</w:t>
      </w:r>
    </w:p>
    <w:p w14:paraId="1016EB5B" w14:textId="21A8F3F0" w:rsidR="0033776C" w:rsidRPr="006802E0" w:rsidRDefault="0033776C" w:rsidP="001340BC">
      <w:pPr>
        <w:pStyle w:val="Sinespaciado"/>
        <w:numPr>
          <w:ilvl w:val="0"/>
          <w:numId w:val="44"/>
        </w:numPr>
        <w:ind w:left="993" w:hanging="426"/>
        <w:rPr>
          <w:rFonts w:eastAsia="Palatino Linotype"/>
        </w:rPr>
      </w:pPr>
      <w:r w:rsidRPr="006802E0">
        <w:rPr>
          <w:rFonts w:eastAsia="Palatino Linotype"/>
        </w:rPr>
        <w:t>Realizar el seguimiento correspondiente de los nuevos ingresos y bajas de personal</w:t>
      </w:r>
    </w:p>
    <w:p w14:paraId="42C56E79" w14:textId="6847CBE3" w:rsidR="0033776C" w:rsidRPr="006802E0" w:rsidRDefault="0033776C" w:rsidP="001340BC">
      <w:pPr>
        <w:pStyle w:val="Sinespaciado"/>
        <w:numPr>
          <w:ilvl w:val="0"/>
          <w:numId w:val="44"/>
        </w:numPr>
        <w:ind w:left="993" w:hanging="426"/>
        <w:rPr>
          <w:rFonts w:eastAsia="Palatino Linotype"/>
        </w:rPr>
      </w:pPr>
      <w:r w:rsidRPr="006802E0">
        <w:rPr>
          <w:rFonts w:eastAsia="Palatino Linotype"/>
        </w:rPr>
        <w:t>Realizar periódicamente una actualización servidores públicos (altas, bajas) según</w:t>
      </w:r>
      <w:r w:rsidR="006C3783">
        <w:rPr>
          <w:rFonts w:eastAsia="Palatino Linotype"/>
        </w:rPr>
        <w:t xml:space="preserve"> </w:t>
      </w:r>
      <w:r w:rsidRPr="006802E0">
        <w:rPr>
          <w:rFonts w:eastAsia="Palatino Linotype"/>
        </w:rPr>
        <w:t>corresponda.</w:t>
      </w:r>
    </w:p>
    <w:p w14:paraId="4CD45437" w14:textId="13BC57AD" w:rsidR="0033776C" w:rsidRPr="006802E0" w:rsidRDefault="0033776C" w:rsidP="001340BC">
      <w:pPr>
        <w:pStyle w:val="Sinespaciado"/>
        <w:numPr>
          <w:ilvl w:val="0"/>
          <w:numId w:val="44"/>
        </w:numPr>
        <w:ind w:left="993" w:hanging="426"/>
        <w:rPr>
          <w:rFonts w:eastAsia="Palatino Linotype"/>
        </w:rPr>
      </w:pPr>
      <w:r w:rsidRPr="006802E0">
        <w:rPr>
          <w:rFonts w:eastAsia="Palatino Linotype"/>
        </w:rPr>
        <w:t>Coordinar y proporcionar a los servidores públicos el apoyo necesario para que puedan cumplir con sus actividades correspondientes a cada área</w:t>
      </w:r>
      <w:r w:rsidR="006C3783">
        <w:rPr>
          <w:rFonts w:eastAsia="Palatino Linotype"/>
        </w:rPr>
        <w:t>.</w:t>
      </w:r>
    </w:p>
    <w:p w14:paraId="08AFAC02" w14:textId="77777777" w:rsidR="0033776C" w:rsidRPr="006802E0" w:rsidRDefault="0033776C" w:rsidP="001340BC"/>
    <w:p w14:paraId="56667D07" w14:textId="77777777" w:rsidR="0033776C" w:rsidRPr="006802E0" w:rsidRDefault="0033776C" w:rsidP="001340BC">
      <w:r w:rsidRPr="006802E0">
        <w:t xml:space="preserve">Por lo anteriormente expuesto, se advierte que la unidad administrativa que cuenta con atribuciones para llevar el control y realizar de expedientes del personal del municipio, es la Tesorería Municipal a través de Recursos Humanos. </w:t>
      </w:r>
    </w:p>
    <w:p w14:paraId="7D1D1CA3" w14:textId="301334F3" w:rsidR="0033776C" w:rsidRDefault="0033776C" w:rsidP="001340BC">
      <w:pPr>
        <w:rPr>
          <w:color w:val="000000"/>
        </w:rPr>
      </w:pPr>
    </w:p>
    <w:p w14:paraId="693DF32C" w14:textId="77777777" w:rsidR="001340BC" w:rsidRPr="001340BC" w:rsidRDefault="001340BC" w:rsidP="001340BC">
      <w:pPr>
        <w:pBdr>
          <w:top w:val="nil"/>
          <w:left w:val="nil"/>
          <w:bottom w:val="nil"/>
          <w:right w:val="nil"/>
          <w:between w:val="nil"/>
        </w:pBdr>
        <w:contextualSpacing/>
        <w:rPr>
          <w:rFonts w:eastAsia="Palatino Linotype" w:cs="Palatino Linotype"/>
          <w:color w:val="000000"/>
        </w:rPr>
      </w:pPr>
      <w:r w:rsidRPr="001340BC">
        <w:rPr>
          <w:rFonts w:eastAsia="Palatino Linotype" w:cs="Palatino Linotype"/>
          <w:color w:val="000000"/>
        </w:rPr>
        <w:t xml:space="preserve">Ahora bien, la Ley del Trabajo de los Servidores Públicos del Estado y Municipios, establece en su artículo 5 que la relación de trabajo entre las instituciones públicas y sus servidores públicos se entiende establecida mediante nombramiento, formato único de </w:t>
      </w:r>
      <w:r w:rsidRPr="001340BC">
        <w:rPr>
          <w:rFonts w:eastAsia="Palatino Linotype" w:cs="Palatino Linotype"/>
          <w:color w:val="000000"/>
        </w:rPr>
        <w:lastRenderedPageBreak/>
        <w:t xml:space="preserve">movimiento de personal, contrato o por cualquier otro acto que tenga como consecuencia la prestación personal subordinada del servicio y la percepción de un sueldo. </w:t>
      </w:r>
    </w:p>
    <w:p w14:paraId="08A6D214" w14:textId="77777777" w:rsidR="001340BC" w:rsidRPr="001340BC" w:rsidRDefault="001340BC" w:rsidP="001340BC">
      <w:pPr>
        <w:pBdr>
          <w:top w:val="nil"/>
          <w:left w:val="nil"/>
          <w:bottom w:val="nil"/>
          <w:right w:val="nil"/>
          <w:between w:val="nil"/>
        </w:pBdr>
        <w:contextualSpacing/>
        <w:rPr>
          <w:rFonts w:eastAsia="Palatino Linotype" w:cs="Palatino Linotype"/>
          <w:color w:val="000000"/>
        </w:rPr>
      </w:pPr>
    </w:p>
    <w:p w14:paraId="60E08650" w14:textId="02D5FCBF" w:rsidR="0033776C" w:rsidRDefault="001340BC" w:rsidP="001340BC">
      <w:pPr>
        <w:pBdr>
          <w:top w:val="nil"/>
          <w:left w:val="nil"/>
          <w:bottom w:val="nil"/>
          <w:right w:val="nil"/>
          <w:between w:val="nil"/>
        </w:pBdr>
        <w:contextualSpacing/>
        <w:rPr>
          <w:rFonts w:eastAsia="Palatino Linotype" w:cs="Palatino Linotype"/>
          <w:color w:val="000000"/>
        </w:rPr>
      </w:pPr>
      <w:r w:rsidRPr="001340BC">
        <w:rPr>
          <w:rFonts w:eastAsia="Palatino Linotype" w:cs="Palatino Linotype"/>
          <w:color w:val="000000"/>
        </w:rPr>
        <w:t>Del mismo modo, el artículo 45 de la Ley en comento, establece que los servidores públicos prestarán sus servicios mediante nombramiento, contrato o formato único de Movimientos de Personal expedidos por quien estuviere facultado legalmente para extenderlo.</w:t>
      </w:r>
    </w:p>
    <w:p w14:paraId="208D879A" w14:textId="77777777" w:rsidR="0033776C" w:rsidRDefault="0033776C" w:rsidP="0033776C">
      <w:pPr>
        <w:pBdr>
          <w:top w:val="nil"/>
          <w:left w:val="nil"/>
          <w:bottom w:val="nil"/>
          <w:right w:val="nil"/>
          <w:between w:val="nil"/>
        </w:pBdr>
        <w:contextualSpacing/>
        <w:rPr>
          <w:rFonts w:eastAsia="Palatino Linotype" w:cs="Palatino Linotype"/>
          <w:color w:val="000000"/>
        </w:rPr>
      </w:pPr>
    </w:p>
    <w:p w14:paraId="2FB20936" w14:textId="77777777" w:rsidR="001340BC" w:rsidRPr="001340BC" w:rsidRDefault="001340BC" w:rsidP="001340BC">
      <w:pPr>
        <w:pBdr>
          <w:top w:val="nil"/>
          <w:left w:val="nil"/>
          <w:bottom w:val="nil"/>
          <w:right w:val="nil"/>
          <w:between w:val="nil"/>
        </w:pBdr>
        <w:contextualSpacing/>
        <w:rPr>
          <w:rFonts w:eastAsia="Palatino Linotype" w:cs="Palatino Linotype"/>
          <w:color w:val="000000"/>
        </w:rPr>
      </w:pPr>
      <w:r w:rsidRPr="001340BC">
        <w:rPr>
          <w:rFonts w:eastAsia="Palatino Linotype" w:cs="Palatino Linotype"/>
          <w:color w:val="000000"/>
        </w:rPr>
        <w:t xml:space="preserve">Por su parte, el artículo 49 de la Ley del Trabajo de los Servidores Públicos del Estado de México y Municipios determina los requisitos para tener por formalizada una relación de trabajo entre el servidor y las entidades públicas, los cuales se enlistan a continuación: </w:t>
      </w:r>
    </w:p>
    <w:p w14:paraId="5C1816D6" w14:textId="77777777" w:rsidR="001340BC" w:rsidRPr="001340BC" w:rsidRDefault="001340BC" w:rsidP="001340BC">
      <w:pPr>
        <w:pBdr>
          <w:top w:val="nil"/>
          <w:left w:val="nil"/>
          <w:bottom w:val="nil"/>
          <w:right w:val="nil"/>
          <w:between w:val="nil"/>
        </w:pBdr>
        <w:contextualSpacing/>
        <w:rPr>
          <w:rFonts w:eastAsia="Palatino Linotype" w:cs="Palatino Linotype"/>
          <w:color w:val="000000"/>
        </w:rPr>
      </w:pPr>
    </w:p>
    <w:p w14:paraId="2330EEC1" w14:textId="2EC2A408" w:rsidR="001340BC" w:rsidRPr="001340BC" w:rsidRDefault="001340BC" w:rsidP="001340BC">
      <w:pPr>
        <w:pStyle w:val="Sinespaciado"/>
        <w:rPr>
          <w:rFonts w:eastAsia="Palatino Linotype"/>
        </w:rPr>
      </w:pPr>
      <w:r w:rsidRPr="001340BC">
        <w:rPr>
          <w:rFonts w:eastAsia="Palatino Linotype"/>
          <w:b/>
        </w:rPr>
        <w:t>ARTÍCULO 49.-</w:t>
      </w:r>
      <w:r w:rsidRPr="001340BC">
        <w:rPr>
          <w:rFonts w:eastAsia="Palatino Linotype"/>
        </w:rPr>
        <w:t xml:space="preserve"> Los nombramientos, contratos o formato único de Movimientos de Personal de los servidores públicos deberán contener:</w:t>
      </w:r>
    </w:p>
    <w:p w14:paraId="274421E1" w14:textId="77777777" w:rsidR="001340BC" w:rsidRPr="001340BC" w:rsidRDefault="001340BC" w:rsidP="001340BC">
      <w:pPr>
        <w:pStyle w:val="Sinespaciado"/>
        <w:rPr>
          <w:rFonts w:eastAsia="Palatino Linotype"/>
        </w:rPr>
      </w:pPr>
    </w:p>
    <w:p w14:paraId="7BD47E51" w14:textId="77777777" w:rsidR="001340BC" w:rsidRPr="001340BC" w:rsidRDefault="001340BC" w:rsidP="001340BC">
      <w:pPr>
        <w:pStyle w:val="Sinespaciado"/>
        <w:rPr>
          <w:rFonts w:eastAsia="Palatino Linotype"/>
        </w:rPr>
      </w:pPr>
      <w:r w:rsidRPr="001340BC">
        <w:rPr>
          <w:rFonts w:eastAsia="Palatino Linotype"/>
        </w:rPr>
        <w:t xml:space="preserve">I. </w:t>
      </w:r>
      <w:r w:rsidRPr="001340BC">
        <w:rPr>
          <w:rFonts w:eastAsia="Palatino Linotype"/>
          <w:b/>
        </w:rPr>
        <w:t>Nombre completo del servidor público</w:t>
      </w:r>
      <w:r w:rsidRPr="001340BC">
        <w:rPr>
          <w:rFonts w:eastAsia="Palatino Linotype"/>
        </w:rPr>
        <w:t xml:space="preserve">; </w:t>
      </w:r>
    </w:p>
    <w:p w14:paraId="21FED181" w14:textId="77777777" w:rsidR="001340BC" w:rsidRPr="001340BC" w:rsidRDefault="001340BC" w:rsidP="001340BC">
      <w:pPr>
        <w:pStyle w:val="Sinespaciado"/>
        <w:rPr>
          <w:rFonts w:eastAsia="Palatino Linotype"/>
        </w:rPr>
      </w:pPr>
      <w:r w:rsidRPr="001340BC">
        <w:rPr>
          <w:rFonts w:eastAsia="Palatino Linotype"/>
        </w:rPr>
        <w:t xml:space="preserve">II. </w:t>
      </w:r>
      <w:r w:rsidRPr="001340BC">
        <w:rPr>
          <w:rFonts w:eastAsia="Palatino Linotype"/>
          <w:b/>
        </w:rPr>
        <w:t>Cargo para el que es designado</w:t>
      </w:r>
      <w:r w:rsidRPr="001340BC">
        <w:rPr>
          <w:rFonts w:eastAsia="Palatino Linotype"/>
        </w:rPr>
        <w:t xml:space="preserve">, fecha de inicio de sus servicios y lugar de adscripción; </w:t>
      </w:r>
    </w:p>
    <w:p w14:paraId="47B800E1" w14:textId="77777777" w:rsidR="001340BC" w:rsidRPr="001340BC" w:rsidRDefault="001340BC" w:rsidP="001340BC">
      <w:pPr>
        <w:pStyle w:val="Sinespaciado"/>
        <w:rPr>
          <w:rFonts w:eastAsia="Palatino Linotype"/>
        </w:rPr>
      </w:pPr>
      <w:r w:rsidRPr="001340BC">
        <w:rPr>
          <w:rFonts w:eastAsia="Palatino Linotype"/>
        </w:rPr>
        <w:t xml:space="preserve">III. Carácter del nombramiento, ya sea de servidores públicos generales o de confianza, así como la temporalidad del mismo; </w:t>
      </w:r>
    </w:p>
    <w:p w14:paraId="7906885C" w14:textId="77777777" w:rsidR="001340BC" w:rsidRPr="001340BC" w:rsidRDefault="001340BC" w:rsidP="001340BC">
      <w:pPr>
        <w:pStyle w:val="Sinespaciado"/>
        <w:rPr>
          <w:rFonts w:eastAsia="Palatino Linotype"/>
        </w:rPr>
      </w:pPr>
      <w:r w:rsidRPr="001340BC">
        <w:rPr>
          <w:rFonts w:eastAsia="Palatino Linotype"/>
        </w:rPr>
        <w:t xml:space="preserve">IV. Remuneración correspondiente al puesto; </w:t>
      </w:r>
    </w:p>
    <w:p w14:paraId="0AAA1C59" w14:textId="77777777" w:rsidR="001340BC" w:rsidRPr="001340BC" w:rsidRDefault="001340BC" w:rsidP="001340BC">
      <w:pPr>
        <w:pStyle w:val="Sinespaciado"/>
        <w:rPr>
          <w:rFonts w:eastAsia="Palatino Linotype"/>
        </w:rPr>
      </w:pPr>
      <w:r w:rsidRPr="001340BC">
        <w:rPr>
          <w:rFonts w:eastAsia="Palatino Linotype"/>
        </w:rPr>
        <w:t xml:space="preserve">V. Jornada de trabajo; </w:t>
      </w:r>
    </w:p>
    <w:p w14:paraId="3B0E3D9A" w14:textId="77777777" w:rsidR="001340BC" w:rsidRPr="001340BC" w:rsidRDefault="001340BC" w:rsidP="001340BC">
      <w:pPr>
        <w:pStyle w:val="Sinespaciado"/>
        <w:rPr>
          <w:rFonts w:eastAsia="Palatino Linotype"/>
        </w:rPr>
      </w:pPr>
      <w:r w:rsidRPr="001340BC">
        <w:rPr>
          <w:rFonts w:eastAsia="Palatino Linotype"/>
        </w:rPr>
        <w:t xml:space="preserve">VI. Derogada; </w:t>
      </w:r>
    </w:p>
    <w:p w14:paraId="7097DEEE" w14:textId="494C0412" w:rsidR="0033776C" w:rsidRDefault="001340BC" w:rsidP="001340BC">
      <w:pPr>
        <w:pStyle w:val="Sinespaciado"/>
        <w:rPr>
          <w:rFonts w:eastAsia="Palatino Linotype"/>
        </w:rPr>
      </w:pPr>
      <w:r w:rsidRPr="001340BC">
        <w:rPr>
          <w:rFonts w:eastAsia="Palatino Linotype"/>
        </w:rPr>
        <w:t>VII. Firma del servidor público autorizado para emitir el nombramiento, contrato o formato único de Movimientos de Personal, así como el fund</w:t>
      </w:r>
      <w:r>
        <w:rPr>
          <w:rFonts w:eastAsia="Palatino Linotype"/>
        </w:rPr>
        <w:t>amento legal de esa atribución.</w:t>
      </w:r>
    </w:p>
    <w:p w14:paraId="0D505550" w14:textId="77777777" w:rsidR="0033776C" w:rsidRDefault="0033776C" w:rsidP="0033776C">
      <w:pPr>
        <w:pBdr>
          <w:top w:val="nil"/>
          <w:left w:val="nil"/>
          <w:bottom w:val="nil"/>
          <w:right w:val="nil"/>
          <w:between w:val="nil"/>
        </w:pBdr>
        <w:contextualSpacing/>
        <w:rPr>
          <w:rFonts w:eastAsia="Palatino Linotype" w:cs="Palatino Linotype"/>
          <w:color w:val="000000"/>
        </w:rPr>
      </w:pPr>
    </w:p>
    <w:p w14:paraId="3EF43C8D" w14:textId="77777777" w:rsidR="001340BC" w:rsidRPr="001340BC" w:rsidRDefault="001340BC" w:rsidP="001340BC">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Ahora bien, de la información remitida en Informe Justificado se desprende que la servidora pública referida en la solicitud </w:t>
      </w:r>
      <w:r w:rsidRPr="001340BC">
        <w:rPr>
          <w:rFonts w:eastAsia="Palatino Linotype" w:cs="Palatino Linotype"/>
          <w:color w:val="000000"/>
        </w:rPr>
        <w:t xml:space="preserve">entro a laborar antes del año dos mil dieciséis, motivo por el que en Informe Justificado hizo entrega de diversos comprobantes de pago </w:t>
      </w:r>
      <w:r w:rsidRPr="001340BC">
        <w:rPr>
          <w:rFonts w:eastAsia="Palatino Linotype" w:cs="Palatino Linotype"/>
          <w:color w:val="000000"/>
        </w:rPr>
        <w:lastRenderedPageBreak/>
        <w:t xml:space="preserve">y recibos de nómina de la servidora pública; de los que se puede advertir que en efecto, la relación laboral con el Ayuntamiento de Texcaltitlán inicio el dieciséis de febrero de dos mil dieciséis, con el puesto de Secretaria, tal y como se muestra a continuación: </w:t>
      </w:r>
    </w:p>
    <w:p w14:paraId="3AC3C291" w14:textId="3AAB5B46" w:rsidR="001340BC" w:rsidRPr="001340BC" w:rsidRDefault="001340BC" w:rsidP="001340BC">
      <w:pPr>
        <w:pBdr>
          <w:top w:val="nil"/>
          <w:left w:val="nil"/>
          <w:bottom w:val="nil"/>
          <w:right w:val="nil"/>
          <w:between w:val="nil"/>
        </w:pBdr>
        <w:contextualSpacing/>
        <w:rPr>
          <w:rFonts w:eastAsia="Palatino Linotype" w:cs="Palatino Linotype"/>
          <w:color w:val="000000"/>
        </w:rPr>
      </w:pPr>
    </w:p>
    <w:p w14:paraId="5DE5937C" w14:textId="5AD96D3C" w:rsidR="0033776C" w:rsidRDefault="001340BC" w:rsidP="0033776C">
      <w:pPr>
        <w:pBdr>
          <w:top w:val="nil"/>
          <w:left w:val="nil"/>
          <w:bottom w:val="nil"/>
          <w:right w:val="nil"/>
          <w:between w:val="nil"/>
        </w:pBdr>
        <w:contextualSpacing/>
        <w:rPr>
          <w:rFonts w:eastAsia="Palatino Linotype" w:cs="Palatino Linotype"/>
          <w:color w:val="000000"/>
        </w:rPr>
      </w:pPr>
      <w:r w:rsidRPr="006802E0">
        <w:rPr>
          <w:rFonts w:eastAsia="Palatino Linotype" w:cs="Palatino Linotype"/>
          <w:noProof/>
          <w:sz w:val="22"/>
          <w:lang w:val="es-MX"/>
        </w:rPr>
        <w:drawing>
          <wp:inline distT="0" distB="0" distL="0" distR="0" wp14:anchorId="62408AB6" wp14:editId="611641E1">
            <wp:extent cx="5612130" cy="168592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5149"/>
                    <a:stretch/>
                  </pic:blipFill>
                  <pic:spPr bwMode="auto">
                    <a:xfrm>
                      <a:off x="0" y="0"/>
                      <a:ext cx="5612130" cy="1685925"/>
                    </a:xfrm>
                    <a:prstGeom prst="rect">
                      <a:avLst/>
                    </a:prstGeom>
                    <a:ln>
                      <a:noFill/>
                    </a:ln>
                    <a:extLst>
                      <a:ext uri="{53640926-AAD7-44D8-BBD7-CCE9431645EC}">
                        <a14:shadowObscured xmlns:a14="http://schemas.microsoft.com/office/drawing/2010/main"/>
                      </a:ext>
                    </a:extLst>
                  </pic:spPr>
                </pic:pic>
              </a:graphicData>
            </a:graphic>
          </wp:inline>
        </w:drawing>
      </w:r>
    </w:p>
    <w:p w14:paraId="4F3B9843" w14:textId="77777777" w:rsidR="0033776C" w:rsidRDefault="0033776C" w:rsidP="00BD6C4F">
      <w:pPr>
        <w:pBdr>
          <w:top w:val="nil"/>
          <w:left w:val="nil"/>
          <w:bottom w:val="nil"/>
          <w:right w:val="nil"/>
          <w:between w:val="nil"/>
        </w:pBdr>
        <w:contextualSpacing/>
        <w:rPr>
          <w:rFonts w:eastAsia="Palatino Linotype" w:cs="Palatino Linotype"/>
          <w:color w:val="000000"/>
        </w:rPr>
      </w:pPr>
    </w:p>
    <w:p w14:paraId="3C4D118A" w14:textId="66777660" w:rsidR="0033776C" w:rsidRDefault="001340BC" w:rsidP="00BD6C4F">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Por tanto, se estima que el Sujeto Obligado omitió pronunciarse respeto del periodo del dieciséis de febrero al treinta y uno de diciembre de dos mil diecinueve, y por tanto dejo de observar los principios de congruencia y exhaustividad </w:t>
      </w:r>
      <w:r w:rsidRPr="001340BC">
        <w:rPr>
          <w:rFonts w:eastAsia="Palatino Linotype" w:cs="Palatino Linotype"/>
          <w:color w:val="000000"/>
        </w:rPr>
        <w:t>de conformidad con el Criterio 02/17 emitido por el entonces Instituto Nacional de Transparencia, Acceso a la Información y Protección de Datos Personales el cual establece lo siguiente:</w:t>
      </w:r>
    </w:p>
    <w:p w14:paraId="33903A18" w14:textId="77777777" w:rsidR="001340BC" w:rsidRDefault="001340BC" w:rsidP="00BD6C4F">
      <w:pPr>
        <w:pBdr>
          <w:top w:val="nil"/>
          <w:left w:val="nil"/>
          <w:bottom w:val="nil"/>
          <w:right w:val="nil"/>
          <w:between w:val="nil"/>
        </w:pBdr>
        <w:contextualSpacing/>
        <w:rPr>
          <w:rFonts w:eastAsia="Palatino Linotype" w:cs="Palatino Linotype"/>
          <w:color w:val="000000"/>
        </w:rPr>
      </w:pPr>
    </w:p>
    <w:p w14:paraId="3F1187DB" w14:textId="1C42B4F4" w:rsidR="001340BC" w:rsidRDefault="001340BC" w:rsidP="001340BC">
      <w:pPr>
        <w:pStyle w:val="Sinespaciado"/>
        <w:rPr>
          <w:rFonts w:eastAsia="Palatino Linotype"/>
        </w:rPr>
      </w:pPr>
      <w:r w:rsidRPr="001340BC">
        <w:rPr>
          <w:rFonts w:eastAsia="Palatino Linotype"/>
          <w:b/>
          <w:lang w:val="es-ES"/>
        </w:rPr>
        <w:t>Congruencia y exhaustividad. Sus alcances para garantizar el derecho de acceso a la información.</w:t>
      </w:r>
      <w:r w:rsidRPr="001340BC">
        <w:rPr>
          <w:rFonts w:eastAsia="Palatino Linotype"/>
          <w:lang w:val="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3A6B4BF" w14:textId="77777777" w:rsidR="0033776C" w:rsidRDefault="0033776C" w:rsidP="00BD6C4F">
      <w:pPr>
        <w:pBdr>
          <w:top w:val="nil"/>
          <w:left w:val="nil"/>
          <w:bottom w:val="nil"/>
          <w:right w:val="nil"/>
          <w:between w:val="nil"/>
        </w:pBdr>
        <w:contextualSpacing/>
        <w:rPr>
          <w:rFonts w:eastAsia="Palatino Linotype" w:cs="Palatino Linotype"/>
          <w:color w:val="000000"/>
        </w:rPr>
      </w:pPr>
    </w:p>
    <w:p w14:paraId="5D70E684" w14:textId="2E833FEB" w:rsidR="0033776C" w:rsidRDefault="001764C8" w:rsidP="00BD6C4F">
      <w:pPr>
        <w:pBdr>
          <w:top w:val="nil"/>
          <w:left w:val="nil"/>
          <w:bottom w:val="nil"/>
          <w:right w:val="nil"/>
          <w:between w:val="nil"/>
        </w:pBdr>
        <w:contextualSpacing/>
        <w:rPr>
          <w:rFonts w:eastAsia="Palatino Linotype" w:cs="Palatino Linotype"/>
          <w:color w:val="000000"/>
        </w:rPr>
      </w:pPr>
      <w:r w:rsidRPr="001764C8">
        <w:rPr>
          <w:rFonts w:eastAsia="Palatino Linotype" w:cs="Palatino Linotype"/>
          <w:color w:val="000000"/>
        </w:rPr>
        <w:t>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situación que en el presente caso no aconteció, pues el Sujeto Obligado no fue congruente ni exhaustivo en proporcionar la información que requirió específicamente la parte Recurrente.</w:t>
      </w:r>
    </w:p>
    <w:p w14:paraId="4F483BC8" w14:textId="77777777" w:rsidR="0033776C" w:rsidRDefault="0033776C" w:rsidP="00BD6C4F">
      <w:pPr>
        <w:pBdr>
          <w:top w:val="nil"/>
          <w:left w:val="nil"/>
          <w:bottom w:val="nil"/>
          <w:right w:val="nil"/>
          <w:between w:val="nil"/>
        </w:pBdr>
        <w:contextualSpacing/>
        <w:rPr>
          <w:rFonts w:eastAsia="Palatino Linotype" w:cs="Palatino Linotype"/>
          <w:color w:val="000000"/>
        </w:rPr>
      </w:pPr>
    </w:p>
    <w:p w14:paraId="066191ED" w14:textId="4667E30A" w:rsidR="001764C8" w:rsidRDefault="001764C8" w:rsidP="001764C8">
      <w:pPr>
        <w:contextualSpacing/>
        <w:rPr>
          <w:rFonts w:eastAsia="Palatino Linotype" w:cs="Palatino Linotype"/>
          <w:color w:val="000000"/>
        </w:rPr>
      </w:pPr>
      <w:r>
        <w:rPr>
          <w:rFonts w:eastAsia="Palatino Linotype" w:cs="Palatino Linotype"/>
          <w:color w:val="000000"/>
        </w:rPr>
        <w:t xml:space="preserve">Por otra parte, </w:t>
      </w:r>
      <w:r>
        <w:rPr>
          <w:rFonts w:eastAsia="Palatino Linotype" w:cs="Palatino Linotype"/>
          <w:szCs w:val="24"/>
        </w:rPr>
        <w:t xml:space="preserve">respecto de las declaraciones patrimoniales correspondientes a los años 2016, 2017, 2018 y 2019 de la servidora pública referida, se debe traer a colación </w:t>
      </w:r>
      <w:r>
        <w:rPr>
          <w:rFonts w:eastAsia="Palatino Linotype" w:cs="Palatino Linotype"/>
          <w:color w:val="000000"/>
        </w:rPr>
        <w:t>lo dispuesto en el artículo 38 bis fracción XVII de la Ley Orgánica de la Administración Pública Municipal del Estado de México, que a la letra estipula lo siguiente:</w:t>
      </w:r>
    </w:p>
    <w:p w14:paraId="6827EADE" w14:textId="77777777" w:rsidR="001764C8" w:rsidRDefault="001764C8" w:rsidP="001764C8">
      <w:pPr>
        <w:contextualSpacing/>
        <w:rPr>
          <w:rFonts w:eastAsia="Palatino Linotype" w:cs="Palatino Linotype"/>
          <w:color w:val="000000"/>
        </w:rPr>
      </w:pPr>
    </w:p>
    <w:p w14:paraId="5E6A2236" w14:textId="77777777" w:rsidR="001764C8" w:rsidRPr="00A24931" w:rsidRDefault="001764C8" w:rsidP="001764C8">
      <w:pPr>
        <w:pStyle w:val="Sinespaciado"/>
        <w:rPr>
          <w:b/>
        </w:rPr>
      </w:pPr>
      <w:r w:rsidRPr="00A24931">
        <w:rPr>
          <w:b/>
        </w:rPr>
        <w:t xml:space="preserve">Artículo 38 bis. </w:t>
      </w:r>
      <w:r w:rsidRPr="00A24931">
        <w:rPr>
          <w:b/>
          <w:bCs/>
          <w:u w:val="single"/>
        </w:rPr>
        <w:t>La Secretaría de la Contraloría del Estado de México, es la dependencia encargada de</w:t>
      </w:r>
      <w:r w:rsidRPr="00A24931">
        <w:t xml:space="preserve"> la vigilancia, fiscalización y control de los ingresos, gastos, recursos y obligaciones de la administración pública estatal y su sector  auxiliar, así como </w:t>
      </w:r>
      <w:r w:rsidRPr="00A24931">
        <w:rPr>
          <w:b/>
          <w:bCs/>
          <w:u w:val="single"/>
        </w:rPr>
        <w:t>lo relativo a la presentación de la declaración patrimonial</w:t>
      </w:r>
      <w:r w:rsidRPr="00A24931">
        <w:t>, de intereses y constancia de presentación de la declaración fiscal, así como de la responsabilidad de los servidores públicos, en términos de lo que disponga la normatividad aplicable en la materia.</w:t>
      </w:r>
    </w:p>
    <w:p w14:paraId="28AF4A1C" w14:textId="77777777" w:rsidR="001764C8" w:rsidRPr="00A24931" w:rsidRDefault="001764C8" w:rsidP="001764C8">
      <w:pPr>
        <w:pStyle w:val="Sinespaciado"/>
      </w:pPr>
    </w:p>
    <w:p w14:paraId="67BADB80" w14:textId="77777777" w:rsidR="001764C8" w:rsidRDefault="001764C8" w:rsidP="001764C8">
      <w:pPr>
        <w:pStyle w:val="Sinespaciado"/>
      </w:pPr>
      <w:r w:rsidRPr="00A24931">
        <w:t>A la propia Secretaría, le corresponde el despacho de los siguientes asuntos:</w:t>
      </w:r>
    </w:p>
    <w:p w14:paraId="0683BAB6" w14:textId="77777777" w:rsidR="001764C8" w:rsidRDefault="001764C8" w:rsidP="001764C8">
      <w:pPr>
        <w:pStyle w:val="Sinespaciado"/>
      </w:pPr>
      <w:r>
        <w:t>(…)</w:t>
      </w:r>
    </w:p>
    <w:p w14:paraId="069E793D" w14:textId="77777777" w:rsidR="001764C8" w:rsidRPr="00A24931" w:rsidRDefault="001764C8" w:rsidP="001764C8">
      <w:pPr>
        <w:pStyle w:val="Sinespaciado"/>
      </w:pPr>
      <w:r w:rsidRPr="00A24931">
        <w:rPr>
          <w:b/>
          <w:bCs/>
        </w:rPr>
        <w:t>XVII.</w:t>
      </w:r>
      <w:r w:rsidRPr="00A24931">
        <w:tab/>
      </w:r>
      <w:r w:rsidRPr="00A24931">
        <w:rPr>
          <w:b/>
          <w:bCs/>
          <w:u w:val="single"/>
        </w:rPr>
        <w:t>Recibir y registrar la declaración de situación patrimonia</w:t>
      </w:r>
      <w:r w:rsidRPr="00A24931">
        <w:t xml:space="preserve">l, la declaración de intereses, la presentación de la constancia de declaración fiscal y determinar el Conflicto de Intereses </w:t>
      </w:r>
      <w:r w:rsidRPr="00A24931">
        <w:rPr>
          <w:b/>
          <w:bCs/>
          <w:u w:val="single"/>
        </w:rPr>
        <w:t>de los servidores públicos del Estado y municipios</w:t>
      </w:r>
      <w:r w:rsidRPr="00A24931">
        <w:t xml:space="preserve">, verificar y practicar las investigaciones que fueren necesarias en términos de la Ley de Responsabilidades Administrativas del Estado de México y Municipios y demás disposiciones legales aplicables, </w:t>
      </w:r>
      <w:r w:rsidRPr="00A24931">
        <w:lastRenderedPageBreak/>
        <w:t>así como registrar la información sobre las sanciones administrativas que, en su caso, les hayan sido impuestas.</w:t>
      </w:r>
    </w:p>
    <w:p w14:paraId="089DD794" w14:textId="77777777" w:rsidR="001764C8" w:rsidRPr="00A24931" w:rsidRDefault="001764C8" w:rsidP="001764C8">
      <w:pPr>
        <w:pStyle w:val="Sinespaciado"/>
      </w:pPr>
      <w:r>
        <w:t>(…)</w:t>
      </w:r>
    </w:p>
    <w:p w14:paraId="2A640802" w14:textId="77777777" w:rsidR="001764C8" w:rsidRPr="00A24931" w:rsidRDefault="001764C8" w:rsidP="001764C8">
      <w:pPr>
        <w:contextualSpacing/>
        <w:rPr>
          <w:rFonts w:eastAsia="Palatino Linotype" w:cs="Palatino Linotype"/>
          <w:szCs w:val="24"/>
          <w:lang w:val="es-MX"/>
        </w:rPr>
      </w:pPr>
    </w:p>
    <w:p w14:paraId="2F86AB68" w14:textId="4CA8E860" w:rsidR="001764C8" w:rsidRDefault="001764C8" w:rsidP="001764C8">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En ese sentido, resulta evidente que el Sujeto Obligado no cuenta con las atribuciones para generar, poseer o administrar la información relativa a las declaraciones de situación patrimonial de sus servidores públicos y, por ende, no puede hacer entrega de dichos documentos.</w:t>
      </w:r>
    </w:p>
    <w:p w14:paraId="06E78CCF" w14:textId="77777777" w:rsidR="001764C8" w:rsidRDefault="001764C8" w:rsidP="001764C8">
      <w:pPr>
        <w:pBdr>
          <w:top w:val="nil"/>
          <w:left w:val="nil"/>
          <w:bottom w:val="nil"/>
          <w:right w:val="nil"/>
          <w:between w:val="nil"/>
        </w:pBdr>
        <w:contextualSpacing/>
        <w:rPr>
          <w:rFonts w:eastAsia="Palatino Linotype" w:cs="Palatino Linotype"/>
          <w:szCs w:val="24"/>
        </w:rPr>
      </w:pPr>
    </w:p>
    <w:p w14:paraId="7C11A42F" w14:textId="2DF4503C" w:rsidR="001764C8" w:rsidRDefault="00D31332" w:rsidP="001764C8">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Por tanto</w:t>
      </w:r>
      <w:r w:rsidR="001764C8">
        <w:rPr>
          <w:rFonts w:eastAsia="Palatino Linotype" w:cs="Palatino Linotype"/>
          <w:szCs w:val="24"/>
        </w:rPr>
        <w:t>, se dejan a salvo los derechos del Recurrente para realizar la solicitud de las declaraciones patrimoniales de la servidora pública ante la autoridad competente.</w:t>
      </w:r>
    </w:p>
    <w:p w14:paraId="1B1DAEA4" w14:textId="77777777" w:rsidR="00D31332" w:rsidRDefault="00D31332" w:rsidP="001764C8">
      <w:pPr>
        <w:pBdr>
          <w:top w:val="nil"/>
          <w:left w:val="nil"/>
          <w:bottom w:val="nil"/>
          <w:right w:val="nil"/>
          <w:between w:val="nil"/>
        </w:pBdr>
        <w:contextualSpacing/>
        <w:rPr>
          <w:rFonts w:eastAsia="Palatino Linotype" w:cs="Palatino Linotype"/>
          <w:szCs w:val="24"/>
        </w:rPr>
      </w:pPr>
    </w:p>
    <w:p w14:paraId="6C847173" w14:textId="77777777" w:rsidR="00D31332" w:rsidRPr="007712E7" w:rsidRDefault="00D31332" w:rsidP="00D31332">
      <w:pPr>
        <w:rPr>
          <w:bCs/>
          <w:iCs/>
          <w:lang w:val="es-MX"/>
        </w:rPr>
      </w:pPr>
      <w:r>
        <w:rPr>
          <w:rFonts w:eastAsia="Palatino Linotype" w:cs="Palatino Linotype"/>
          <w:szCs w:val="24"/>
        </w:rPr>
        <w:t xml:space="preserve">Respecto del pronunciamiento relacionado con las sanciones administrativas, </w:t>
      </w:r>
      <w:r w:rsidRPr="007712E7">
        <w:rPr>
          <w:bCs/>
          <w:iCs/>
          <w:lang w:val="es-MX"/>
        </w:rPr>
        <w:t>es necesario analizar si se actualiza alguna causal de clasificación.</w:t>
      </w:r>
    </w:p>
    <w:p w14:paraId="30014216" w14:textId="77777777" w:rsidR="00D31332" w:rsidRDefault="00D31332" w:rsidP="00D31332"/>
    <w:p w14:paraId="3B5122D4" w14:textId="77777777" w:rsidR="00D31332" w:rsidRPr="007712E7" w:rsidRDefault="00D31332" w:rsidP="00D31332">
      <w:pPr>
        <w:rPr>
          <w:bCs/>
          <w:iCs/>
          <w:lang w:val="es-MX"/>
        </w:rPr>
      </w:pPr>
      <w:r w:rsidRPr="007712E7">
        <w:rPr>
          <w:bCs/>
          <w:iCs/>
          <w:lang w:val="es-MX"/>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32B1FAE1" w14:textId="77777777" w:rsidR="00D31332" w:rsidRPr="007712E7" w:rsidRDefault="00D31332" w:rsidP="00D31332">
      <w:pPr>
        <w:rPr>
          <w:bCs/>
          <w:iCs/>
          <w:lang w:val="es-MX"/>
        </w:rPr>
      </w:pPr>
    </w:p>
    <w:p w14:paraId="70F257BC" w14:textId="77777777" w:rsidR="00D31332" w:rsidRPr="007712E7" w:rsidRDefault="00D31332" w:rsidP="00D31332">
      <w:pPr>
        <w:rPr>
          <w:bCs/>
          <w:iCs/>
          <w:lang w:val="es-MX"/>
        </w:rPr>
      </w:pPr>
      <w:r w:rsidRPr="007712E7">
        <w:rPr>
          <w:bCs/>
          <w:iCs/>
          <w:lang w:val="es-MX"/>
        </w:rPr>
        <w:t>En concordancia de lo anterior, el artículo 116 y 120 de la Ley General de Transparencia, prevé:</w:t>
      </w:r>
    </w:p>
    <w:p w14:paraId="1C1CCAE0" w14:textId="77777777" w:rsidR="00D31332" w:rsidRPr="007712E7" w:rsidRDefault="00D31332" w:rsidP="00D31332">
      <w:pPr>
        <w:rPr>
          <w:bCs/>
          <w:iCs/>
          <w:lang w:val="es-MX"/>
        </w:rPr>
      </w:pPr>
    </w:p>
    <w:p w14:paraId="179FA55B" w14:textId="77777777" w:rsidR="00D31332" w:rsidRPr="007712E7" w:rsidRDefault="00D31332" w:rsidP="00D31332">
      <w:pPr>
        <w:pStyle w:val="Sinespaciado"/>
      </w:pPr>
      <w:r w:rsidRPr="007712E7">
        <w:rPr>
          <w:b/>
        </w:rPr>
        <w:lastRenderedPageBreak/>
        <w:t>Artículo 116.</w:t>
      </w:r>
      <w:r w:rsidRPr="007712E7">
        <w:t xml:space="preserve"> Se considera información confidencial la que contiene datos personales concernientes a una persona identificada o identificable.</w:t>
      </w:r>
    </w:p>
    <w:p w14:paraId="62974D74" w14:textId="77777777" w:rsidR="00D31332" w:rsidRDefault="00D31332" w:rsidP="00D31332">
      <w:pPr>
        <w:pStyle w:val="Sinespaciado"/>
      </w:pPr>
      <w:r>
        <w:t>[</w:t>
      </w:r>
      <w:r w:rsidRPr="007712E7">
        <w:t>…</w:t>
      </w:r>
      <w:r>
        <w:t>]</w:t>
      </w:r>
    </w:p>
    <w:p w14:paraId="61833A39" w14:textId="77777777" w:rsidR="00D31332" w:rsidRPr="007712E7" w:rsidRDefault="00D31332" w:rsidP="00D31332">
      <w:pPr>
        <w:pStyle w:val="Sinespaciado"/>
      </w:pPr>
    </w:p>
    <w:p w14:paraId="025D89CF" w14:textId="77777777" w:rsidR="00D31332" w:rsidRPr="007712E7" w:rsidRDefault="00D31332" w:rsidP="00D31332">
      <w:pPr>
        <w:pStyle w:val="Sinespaciado"/>
      </w:pPr>
      <w:r w:rsidRPr="007712E7">
        <w:rPr>
          <w:b/>
        </w:rPr>
        <w:t>Artículo 120.</w:t>
      </w:r>
      <w:r w:rsidRPr="007712E7">
        <w:t xml:space="preserve"> Para que los sujetos obligados puedan permitir el acceso a información confidencial requieren obtener el consentimiento de los particulares titulares de la información. </w:t>
      </w:r>
    </w:p>
    <w:p w14:paraId="597C694B" w14:textId="77777777" w:rsidR="00D31332" w:rsidRPr="007712E7" w:rsidRDefault="00D31332" w:rsidP="00D31332">
      <w:pPr>
        <w:pStyle w:val="Sinespaciado"/>
      </w:pPr>
    </w:p>
    <w:p w14:paraId="14E04AB4" w14:textId="77777777" w:rsidR="00D31332" w:rsidRPr="007712E7" w:rsidRDefault="00D31332" w:rsidP="00D31332">
      <w:pPr>
        <w:pStyle w:val="Sinespaciado"/>
      </w:pPr>
      <w:r w:rsidRPr="007712E7">
        <w:t xml:space="preserve">No se requerirá el consentimiento del titular de la información confidencial cuando: </w:t>
      </w:r>
    </w:p>
    <w:p w14:paraId="7B9E8772" w14:textId="77777777" w:rsidR="00D31332" w:rsidRPr="007712E7" w:rsidRDefault="00D31332" w:rsidP="00D31332">
      <w:pPr>
        <w:pStyle w:val="Sinespaciado"/>
      </w:pPr>
    </w:p>
    <w:p w14:paraId="0BBF1921" w14:textId="77777777" w:rsidR="00D31332" w:rsidRPr="007712E7" w:rsidRDefault="00D31332" w:rsidP="00D31332">
      <w:pPr>
        <w:pStyle w:val="Sinespaciado"/>
      </w:pPr>
      <w:r w:rsidRPr="007712E7">
        <w:t xml:space="preserve">I. La información se encuentre en registros públicos o fuentes de acceso público; </w:t>
      </w:r>
    </w:p>
    <w:p w14:paraId="3D33AC14" w14:textId="77777777" w:rsidR="00D31332" w:rsidRPr="007712E7" w:rsidRDefault="00D31332" w:rsidP="00D31332">
      <w:pPr>
        <w:pStyle w:val="Sinespaciado"/>
      </w:pPr>
      <w:r w:rsidRPr="007712E7">
        <w:t xml:space="preserve">II. Por ley tenga el carácter de pública; </w:t>
      </w:r>
    </w:p>
    <w:p w14:paraId="025D51BD" w14:textId="77777777" w:rsidR="00D31332" w:rsidRPr="007712E7" w:rsidRDefault="00D31332" w:rsidP="00D31332">
      <w:pPr>
        <w:pStyle w:val="Sinespaciado"/>
      </w:pPr>
      <w:r w:rsidRPr="007712E7">
        <w:t xml:space="preserve">III. Exista una orden judicial; </w:t>
      </w:r>
    </w:p>
    <w:p w14:paraId="5115644D" w14:textId="77777777" w:rsidR="00D31332" w:rsidRPr="007712E7" w:rsidRDefault="00D31332" w:rsidP="00D31332">
      <w:pPr>
        <w:pStyle w:val="Sinespaciado"/>
      </w:pPr>
      <w:r w:rsidRPr="007712E7">
        <w:t xml:space="preserve">IV. Por razones de seguridad nacional y salubridad general, o para proteger los derechos de terceros, se requiera su publicación, o </w:t>
      </w:r>
    </w:p>
    <w:p w14:paraId="3CB5B0FF" w14:textId="77777777" w:rsidR="00D31332" w:rsidRPr="007712E7" w:rsidRDefault="00D31332" w:rsidP="00D31332">
      <w:pPr>
        <w:pStyle w:val="Sinespaciado"/>
      </w:pPr>
      <w:r w:rsidRPr="007712E7">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2153FB02" w14:textId="77777777" w:rsidR="00D31332" w:rsidRPr="007712E7" w:rsidRDefault="00D31332" w:rsidP="00D31332">
      <w:pPr>
        <w:pStyle w:val="Sinespaciado"/>
      </w:pPr>
      <w:r>
        <w:t>[…]</w:t>
      </w:r>
    </w:p>
    <w:p w14:paraId="2DD1436F" w14:textId="77777777" w:rsidR="00D31332" w:rsidRPr="007712E7" w:rsidRDefault="00D31332" w:rsidP="00D31332">
      <w:pPr>
        <w:rPr>
          <w:bCs/>
          <w:iCs/>
          <w:lang w:val="es-MX"/>
        </w:rPr>
      </w:pPr>
    </w:p>
    <w:p w14:paraId="5014CCA5" w14:textId="77777777" w:rsidR="00D31332" w:rsidRPr="007712E7" w:rsidRDefault="00D31332" w:rsidP="00D31332">
      <w:pPr>
        <w:rPr>
          <w:bCs/>
          <w:iCs/>
          <w:lang w:val="es-MX"/>
        </w:rPr>
      </w:pPr>
      <w:r w:rsidRPr="007712E7">
        <w:rPr>
          <w:bCs/>
          <w:iCs/>
          <w:lang w:val="es-MX"/>
        </w:rPr>
        <w:t>Situación que retoma de manera similar la Ley Estatal de Transparencia, en los artículos 143, fracción I, 147 y 148, que señalan:</w:t>
      </w:r>
    </w:p>
    <w:p w14:paraId="48FBAF2E" w14:textId="77777777" w:rsidR="00D31332" w:rsidRPr="007712E7" w:rsidRDefault="00D31332" w:rsidP="00D31332">
      <w:pPr>
        <w:rPr>
          <w:bCs/>
          <w:iCs/>
          <w:lang w:val="es-MX"/>
        </w:rPr>
      </w:pPr>
    </w:p>
    <w:p w14:paraId="7A7C5E5C" w14:textId="77777777" w:rsidR="00D31332" w:rsidRPr="007712E7" w:rsidRDefault="00D31332" w:rsidP="00D31332">
      <w:pPr>
        <w:pStyle w:val="Sinespaciado"/>
        <w:rPr>
          <w:b/>
        </w:rPr>
      </w:pPr>
      <w:r w:rsidRPr="007712E7">
        <w:rPr>
          <w:b/>
        </w:rPr>
        <w:t xml:space="preserve">Artículo 143. </w:t>
      </w:r>
      <w:r w:rsidRPr="007712E7">
        <w:t>Para los efectos de esta Ley se considera información confidencial, la clasificada como tal, de manera permanente, por su naturaleza, cuando:</w:t>
      </w:r>
      <w:r w:rsidRPr="007712E7">
        <w:rPr>
          <w:b/>
        </w:rPr>
        <w:t xml:space="preserve"> </w:t>
      </w:r>
    </w:p>
    <w:p w14:paraId="103CE9C8" w14:textId="77777777" w:rsidR="00D31332" w:rsidRPr="007712E7" w:rsidRDefault="00D31332" w:rsidP="00D31332">
      <w:pPr>
        <w:pStyle w:val="Sinespaciado"/>
        <w:rPr>
          <w:b/>
        </w:rPr>
      </w:pPr>
    </w:p>
    <w:p w14:paraId="0BE168F6" w14:textId="77777777" w:rsidR="00D31332" w:rsidRPr="007712E7" w:rsidRDefault="00D31332" w:rsidP="00D31332">
      <w:pPr>
        <w:pStyle w:val="Sinespaciado"/>
      </w:pPr>
      <w:r w:rsidRPr="007712E7">
        <w:t>I. Se refiera a la información privada y los datos personales concernientes a una persona física o jurídica colectiva identificada o identificable;</w:t>
      </w:r>
    </w:p>
    <w:p w14:paraId="61846DE5" w14:textId="77777777" w:rsidR="00D31332" w:rsidRDefault="00D31332" w:rsidP="00D31332">
      <w:pPr>
        <w:pStyle w:val="Sinespaciado"/>
      </w:pPr>
      <w:r>
        <w:t>[</w:t>
      </w:r>
      <w:r w:rsidRPr="007712E7">
        <w:t>…</w:t>
      </w:r>
      <w:r>
        <w:t>]</w:t>
      </w:r>
    </w:p>
    <w:p w14:paraId="3078E3CD" w14:textId="77777777" w:rsidR="00D31332" w:rsidRPr="007712E7" w:rsidRDefault="00D31332" w:rsidP="00D31332">
      <w:pPr>
        <w:pStyle w:val="Sinespaciado"/>
      </w:pPr>
    </w:p>
    <w:p w14:paraId="28C801BF" w14:textId="77777777" w:rsidR="00D31332" w:rsidRPr="007712E7" w:rsidRDefault="00D31332" w:rsidP="00D31332">
      <w:pPr>
        <w:pStyle w:val="Sinespaciado"/>
      </w:pPr>
      <w:r w:rsidRPr="007712E7">
        <w:rPr>
          <w:b/>
        </w:rPr>
        <w:t>Artículo 147.</w:t>
      </w:r>
      <w:r w:rsidRPr="007712E7">
        <w:t xml:space="preserve"> Para que los sujetos obligados puedan permitir el acceso a información confidencial requieren obtener el consentimiento de los particulares titulares de la información. </w:t>
      </w:r>
    </w:p>
    <w:p w14:paraId="1BF7C0CC" w14:textId="77777777" w:rsidR="00D31332" w:rsidRPr="007712E7" w:rsidRDefault="00D31332" w:rsidP="00D31332">
      <w:pPr>
        <w:pStyle w:val="Sinespaciado"/>
      </w:pPr>
    </w:p>
    <w:p w14:paraId="0AAC25BC" w14:textId="77777777" w:rsidR="00D31332" w:rsidRPr="007712E7" w:rsidRDefault="00D31332" w:rsidP="00D31332">
      <w:pPr>
        <w:pStyle w:val="Sinespaciado"/>
      </w:pPr>
      <w:r w:rsidRPr="007712E7">
        <w:rPr>
          <w:b/>
        </w:rPr>
        <w:t xml:space="preserve">Artículo 148. </w:t>
      </w:r>
      <w:r w:rsidRPr="007712E7">
        <w:t xml:space="preserve">No se requerirá el consentimiento del titular de la información confidencial cuando: </w:t>
      </w:r>
    </w:p>
    <w:p w14:paraId="093045B0" w14:textId="77777777" w:rsidR="00D31332" w:rsidRPr="007712E7" w:rsidRDefault="00D31332" w:rsidP="00D31332">
      <w:pPr>
        <w:pStyle w:val="Sinespaciado"/>
      </w:pPr>
    </w:p>
    <w:p w14:paraId="1BEE20BF" w14:textId="77777777" w:rsidR="00D31332" w:rsidRPr="007712E7" w:rsidRDefault="00D31332" w:rsidP="00D31332">
      <w:pPr>
        <w:pStyle w:val="Sinespaciado"/>
      </w:pPr>
      <w:r w:rsidRPr="007712E7">
        <w:t xml:space="preserve">I. La información se encuentre en registros públicos o fuentes de acceso público; </w:t>
      </w:r>
    </w:p>
    <w:p w14:paraId="196AEE85" w14:textId="77777777" w:rsidR="00D31332" w:rsidRPr="007712E7" w:rsidRDefault="00D31332" w:rsidP="00D31332">
      <w:pPr>
        <w:pStyle w:val="Sinespaciado"/>
      </w:pPr>
      <w:r w:rsidRPr="007712E7">
        <w:lastRenderedPageBreak/>
        <w:t xml:space="preserve">II. Por Ley tenga el carácter de pública; </w:t>
      </w:r>
    </w:p>
    <w:p w14:paraId="364D2175" w14:textId="77777777" w:rsidR="00D31332" w:rsidRPr="007712E7" w:rsidRDefault="00D31332" w:rsidP="00D31332">
      <w:pPr>
        <w:pStyle w:val="Sinespaciado"/>
      </w:pPr>
      <w:r w:rsidRPr="007712E7">
        <w:t xml:space="preserve">III. Exista una orden judicial; </w:t>
      </w:r>
    </w:p>
    <w:p w14:paraId="480967BC" w14:textId="77777777" w:rsidR="00D31332" w:rsidRPr="007712E7" w:rsidRDefault="00D31332" w:rsidP="00D31332">
      <w:pPr>
        <w:pStyle w:val="Sinespaciado"/>
      </w:pPr>
      <w:r w:rsidRPr="007712E7">
        <w:t xml:space="preserve">IV. Por razones de seguridad pública, o para proteger los derechos de terceros, se requiera su publicación; o </w:t>
      </w:r>
    </w:p>
    <w:p w14:paraId="2BDD7628" w14:textId="77777777" w:rsidR="00D31332" w:rsidRPr="007712E7" w:rsidRDefault="00D31332" w:rsidP="00D31332">
      <w:pPr>
        <w:pStyle w:val="Sinespaciado"/>
      </w:pPr>
      <w:r w:rsidRPr="007712E7">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A0AB4B8" w14:textId="77777777" w:rsidR="00D31332" w:rsidRPr="007712E7" w:rsidRDefault="00D31332" w:rsidP="00D31332">
      <w:pPr>
        <w:pStyle w:val="Sinespaciado"/>
      </w:pPr>
      <w:r>
        <w:t>[…]</w:t>
      </w:r>
    </w:p>
    <w:p w14:paraId="37C3EF08" w14:textId="77777777" w:rsidR="00D31332" w:rsidRPr="007712E7" w:rsidRDefault="00D31332" w:rsidP="00D31332">
      <w:pPr>
        <w:rPr>
          <w:bCs/>
          <w:iCs/>
          <w:lang w:val="es-MX"/>
        </w:rPr>
      </w:pPr>
    </w:p>
    <w:p w14:paraId="72B5C6DE" w14:textId="77777777" w:rsidR="00D31332" w:rsidRPr="007712E7" w:rsidRDefault="00D31332" w:rsidP="00D31332">
      <w:pPr>
        <w:rPr>
          <w:bCs/>
          <w:iCs/>
          <w:lang w:val="es-ES"/>
        </w:rPr>
      </w:pPr>
      <w:r w:rsidRPr="007712E7">
        <w:rPr>
          <w:bCs/>
          <w:iCs/>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429B1EFF" w14:textId="77777777" w:rsidR="00D31332" w:rsidRPr="007712E7" w:rsidRDefault="00D31332" w:rsidP="00D31332">
      <w:pPr>
        <w:rPr>
          <w:bCs/>
          <w:iCs/>
          <w:lang w:val="es-ES"/>
        </w:rPr>
      </w:pPr>
    </w:p>
    <w:p w14:paraId="5400E94A" w14:textId="77777777" w:rsidR="00D31332" w:rsidRPr="007712E7" w:rsidRDefault="00D31332" w:rsidP="00D31332">
      <w:pPr>
        <w:rPr>
          <w:bCs/>
          <w:iCs/>
          <w:lang w:val="es-ES"/>
        </w:rPr>
      </w:pPr>
      <w:r w:rsidRPr="007712E7">
        <w:rPr>
          <w:bCs/>
          <w:iCs/>
          <w:lang w:val="es-ES"/>
        </w:rPr>
        <w:t xml:space="preserve">De igual forma, para que los sujetos obligados puedan permitir el acceso a información confidencial, requieren obtener el consentimiento de los particulares titulares de la información, excepto cuando </w:t>
      </w:r>
      <w:r>
        <w:rPr>
          <w:bCs/>
          <w:iCs/>
          <w:lang w:val="es-ES"/>
        </w:rPr>
        <w:t>a</w:t>
      </w:r>
      <w:r w:rsidRPr="007712E7">
        <w:rPr>
          <w:bCs/>
          <w:iCs/>
          <w:lang w:val="es-ES"/>
        </w:rPr>
        <w:t>) la información se encuentre en registros públicos</w:t>
      </w:r>
      <w:r>
        <w:rPr>
          <w:bCs/>
          <w:iCs/>
          <w:lang w:val="es-ES"/>
        </w:rPr>
        <w:t xml:space="preserve"> o fuentes de acceso público; b</w:t>
      </w:r>
      <w:r w:rsidRPr="007712E7">
        <w:rPr>
          <w:bCs/>
          <w:iCs/>
          <w:lang w:val="es-ES"/>
        </w:rPr>
        <w:t>) por ley t</w:t>
      </w:r>
      <w:r>
        <w:rPr>
          <w:bCs/>
          <w:iCs/>
          <w:lang w:val="es-ES"/>
        </w:rPr>
        <w:t>enga el carácter de pública; c) exista una orden judicial; d</w:t>
      </w:r>
      <w:r w:rsidRPr="007712E7">
        <w:rPr>
          <w:bCs/>
          <w:iCs/>
          <w:lang w:val="es-ES"/>
        </w:rPr>
        <w:t>) por razones de seguridad n</w:t>
      </w:r>
      <w:r>
        <w:rPr>
          <w:bCs/>
          <w:iCs/>
          <w:lang w:val="es-ES"/>
        </w:rPr>
        <w:t>acional y salubridad general o; f</w:t>
      </w:r>
      <w:r w:rsidRPr="007712E7">
        <w:rPr>
          <w:bCs/>
          <w:iCs/>
          <w:lang w:val="es-ES"/>
        </w:rPr>
        <w:t>) para proteger los derechos de terceros o cuando se transmita entre sujetos obligados en términos de los tratados y los acuerdos interinstitucionales.</w:t>
      </w:r>
    </w:p>
    <w:p w14:paraId="42028EC1" w14:textId="77777777" w:rsidR="00D31332" w:rsidRPr="007712E7" w:rsidRDefault="00D31332" w:rsidP="00D31332">
      <w:pPr>
        <w:rPr>
          <w:bCs/>
          <w:iCs/>
          <w:lang w:val="es-ES"/>
        </w:rPr>
      </w:pPr>
    </w:p>
    <w:p w14:paraId="772B57E7" w14:textId="77777777" w:rsidR="00D31332" w:rsidRPr="007712E7" w:rsidRDefault="00D31332" w:rsidP="00D31332">
      <w:pPr>
        <w:rPr>
          <w:bCs/>
          <w:iCs/>
          <w:lang w:val="es-ES"/>
        </w:rPr>
      </w:pPr>
      <w:r w:rsidRPr="007712E7">
        <w:rPr>
          <w:bCs/>
          <w:iCs/>
          <w:lang w:val="es-ES"/>
        </w:rPr>
        <w:t>Además, los sujetos obligados serán responsables de los datos personales y, en relación con éstos, deberán cumplir, con las obligaciones establecidas en las leyes de la materia y en la Ley General de Transparencia y Acceso a la Información Pública.</w:t>
      </w:r>
    </w:p>
    <w:p w14:paraId="54D8384C" w14:textId="77777777" w:rsidR="00D31332" w:rsidRDefault="00D31332" w:rsidP="00D31332"/>
    <w:p w14:paraId="05F48D5C" w14:textId="77777777" w:rsidR="00D31332" w:rsidRPr="005818EB" w:rsidRDefault="00D31332" w:rsidP="00D31332">
      <w:pPr>
        <w:tabs>
          <w:tab w:val="left" w:pos="1050"/>
        </w:tabs>
        <w:rPr>
          <w:bCs/>
          <w:iCs/>
          <w:lang w:val="es-ES"/>
        </w:rPr>
      </w:pPr>
      <w:r w:rsidRPr="005818EB">
        <w:rPr>
          <w:bCs/>
          <w:iCs/>
          <w:lang w:val="es-ES"/>
        </w:rPr>
        <w:lastRenderedPageBreak/>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11DFBC6B" w14:textId="77777777" w:rsidR="00D31332" w:rsidRPr="005818EB" w:rsidRDefault="00D31332" w:rsidP="00D31332">
      <w:pPr>
        <w:tabs>
          <w:tab w:val="left" w:pos="1050"/>
        </w:tabs>
        <w:rPr>
          <w:bCs/>
          <w:iCs/>
          <w:lang w:val="es-ES"/>
        </w:rPr>
      </w:pPr>
    </w:p>
    <w:p w14:paraId="4F4C1EF9" w14:textId="77777777" w:rsidR="00D31332" w:rsidRPr="005818EB" w:rsidRDefault="00D31332" w:rsidP="00D31332">
      <w:pPr>
        <w:pStyle w:val="Prrafodelista"/>
        <w:numPr>
          <w:ilvl w:val="0"/>
          <w:numId w:val="46"/>
        </w:numPr>
      </w:pPr>
      <w:r w:rsidRPr="005818EB">
        <w:t xml:space="preserve">Se trate de datos personales, esto es, información concerniente a una persona física y que ésta sea identificada o identificable o bien, sea aquella que refiera aspectos de la vida privada o íntima de las personas. </w:t>
      </w:r>
    </w:p>
    <w:p w14:paraId="364D28F3" w14:textId="77777777" w:rsidR="00D31332" w:rsidRPr="005818EB" w:rsidRDefault="00D31332" w:rsidP="00D31332">
      <w:pPr>
        <w:pStyle w:val="Prrafodelista"/>
        <w:numPr>
          <w:ilvl w:val="0"/>
          <w:numId w:val="46"/>
        </w:numPr>
      </w:pPr>
      <w:r w:rsidRPr="005818EB">
        <w:t xml:space="preserve">Para la difusión de los datos, se requiera el consentimiento del titular. </w:t>
      </w:r>
    </w:p>
    <w:p w14:paraId="4928BABC" w14:textId="77777777" w:rsidR="00D31332" w:rsidRPr="005818EB" w:rsidRDefault="00D31332" w:rsidP="00D31332">
      <w:pPr>
        <w:tabs>
          <w:tab w:val="left" w:pos="1050"/>
        </w:tabs>
        <w:rPr>
          <w:bCs/>
          <w:iCs/>
          <w:lang w:val="es-MX"/>
        </w:rPr>
      </w:pPr>
    </w:p>
    <w:p w14:paraId="3A908A93" w14:textId="77777777" w:rsidR="00D31332" w:rsidRPr="005818EB" w:rsidRDefault="00D31332" w:rsidP="00D31332">
      <w:pPr>
        <w:tabs>
          <w:tab w:val="left" w:pos="1050"/>
        </w:tabs>
        <w:rPr>
          <w:bCs/>
          <w:iCs/>
          <w:lang w:val="es-ES"/>
        </w:rPr>
      </w:pPr>
      <w:r w:rsidRPr="005818EB">
        <w:rPr>
          <w:bCs/>
          <w:iCs/>
          <w:lang w:val="es-ES"/>
        </w:rPr>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w:t>
      </w:r>
      <w:r w:rsidRPr="005818EB">
        <w:rPr>
          <w:b/>
          <w:iCs/>
          <w:lang w:val="es-ES"/>
        </w:rPr>
        <w:t>datos personales corresponden a la información concerniente a una persona física identificada o identificable</w:t>
      </w:r>
      <w:r w:rsidRPr="005818EB">
        <w:rPr>
          <w:bCs/>
          <w:iCs/>
          <w:lang w:val="es-ES"/>
        </w:rPr>
        <w:t>.</w:t>
      </w:r>
    </w:p>
    <w:p w14:paraId="5620FFCB" w14:textId="77777777" w:rsidR="00D31332" w:rsidRPr="005818EB" w:rsidRDefault="00D31332" w:rsidP="00D31332">
      <w:pPr>
        <w:tabs>
          <w:tab w:val="left" w:pos="1050"/>
        </w:tabs>
        <w:rPr>
          <w:bCs/>
          <w:iCs/>
          <w:lang w:val="es-ES"/>
        </w:rPr>
      </w:pPr>
    </w:p>
    <w:p w14:paraId="4B01F925" w14:textId="77777777" w:rsidR="00D31332" w:rsidRPr="005818EB" w:rsidRDefault="00D31332" w:rsidP="00D31332">
      <w:pPr>
        <w:tabs>
          <w:tab w:val="left" w:pos="1050"/>
        </w:tabs>
        <w:rPr>
          <w:bCs/>
          <w:iCs/>
          <w:lang w:val="es-ES"/>
        </w:rPr>
      </w:pPr>
      <w:r w:rsidRPr="005818EB">
        <w:rPr>
          <w:bCs/>
          <w:iCs/>
          <w:lang w:val="es-ES"/>
        </w:rPr>
        <w:t>Por otra parte, la definición de un dato personal, en palabras de D</w:t>
      </w:r>
      <w:r w:rsidRPr="005818EB">
        <w:rPr>
          <w:bCs/>
          <w:iCs/>
          <w:lang w:val="es-MX"/>
        </w:rPr>
        <w:t xml:space="preserve">avara, Isabel; Barco, Gregorio, Barco; y Cervantes, Alexis (2019), en el </w:t>
      </w:r>
      <w:r>
        <w:rPr>
          <w:bCs/>
          <w:iCs/>
          <w:lang w:val="es-MX"/>
        </w:rPr>
        <w:t>«</w:t>
      </w:r>
      <w:r w:rsidRPr="005818EB">
        <w:rPr>
          <w:bCs/>
          <w:i/>
          <w:iCs/>
          <w:lang w:val="es-MX"/>
        </w:rPr>
        <w:t>Diccionario de Protección de Datos Personales Conceptos Fundamentales</w:t>
      </w:r>
      <w:r>
        <w:rPr>
          <w:bCs/>
          <w:i/>
          <w:iCs/>
          <w:lang w:val="es-MX"/>
        </w:rPr>
        <w:t>»</w:t>
      </w:r>
      <w:r w:rsidRPr="005818EB">
        <w:rPr>
          <w:bCs/>
          <w:iCs/>
          <w:lang w:val="es-MX"/>
        </w:rPr>
        <w:t xml:space="preserve"> (p. 211), consta de cuatro elementos, a saber: a) que se refiera a cualquier tipo de información, b) que concierna a una persona, c) que se refiera a una persona física y d) que toda esta información lo haga identificada o identificable. </w:t>
      </w:r>
    </w:p>
    <w:p w14:paraId="25BFD796" w14:textId="77777777" w:rsidR="00D31332" w:rsidRPr="005818EB" w:rsidRDefault="00D31332" w:rsidP="00D31332">
      <w:pPr>
        <w:tabs>
          <w:tab w:val="left" w:pos="1050"/>
        </w:tabs>
        <w:rPr>
          <w:bCs/>
          <w:iCs/>
          <w:lang w:val="es-ES"/>
        </w:rPr>
      </w:pPr>
    </w:p>
    <w:p w14:paraId="4BBE527C" w14:textId="77777777" w:rsidR="00D31332" w:rsidRPr="005818EB" w:rsidRDefault="00D31332" w:rsidP="00D31332">
      <w:pPr>
        <w:tabs>
          <w:tab w:val="left" w:pos="1050"/>
        </w:tabs>
        <w:rPr>
          <w:lang w:val="es-ES"/>
        </w:rPr>
      </w:pPr>
      <w:r w:rsidRPr="005818EB">
        <w:rPr>
          <w:lang w:val="es-ES"/>
        </w:rPr>
        <w:lastRenderedPageBreak/>
        <w:t xml:space="preserve">Así, se puede desprender que la información que dé cuenta respecto a </w:t>
      </w:r>
      <w:r>
        <w:rPr>
          <w:lang w:val="es-ES"/>
        </w:rPr>
        <w:t>una posible responsabilidad administrativa calificada como no grave cometida por un servidor público</w:t>
      </w:r>
      <w:r w:rsidRPr="005818EB">
        <w:rPr>
          <w:lang w:val="es-ES"/>
        </w:rPr>
        <w:t>, corresponde a un dato personal que afecta su esfera privada.</w:t>
      </w:r>
    </w:p>
    <w:p w14:paraId="5F6F3357" w14:textId="77777777" w:rsidR="00D31332" w:rsidRDefault="00D31332" w:rsidP="00D31332">
      <w:pPr>
        <w:tabs>
          <w:tab w:val="left" w:pos="1050"/>
        </w:tabs>
      </w:pPr>
    </w:p>
    <w:p w14:paraId="481177B5" w14:textId="77777777" w:rsidR="00D31332" w:rsidRPr="005818EB" w:rsidRDefault="00D31332" w:rsidP="00D31332">
      <w:pPr>
        <w:rPr>
          <w:bCs/>
          <w:iCs/>
          <w:lang w:val="es-ES"/>
        </w:rPr>
      </w:pPr>
      <w:r w:rsidRPr="005818EB">
        <w:rPr>
          <w:bCs/>
          <w:iCs/>
          <w:lang w:val="es-ES"/>
        </w:rPr>
        <w:t xml:space="preserve">Conforme a lo anterior, </w:t>
      </w:r>
      <w:r>
        <w:rPr>
          <w:bCs/>
          <w:iCs/>
          <w:lang w:val="es-ES"/>
        </w:rPr>
        <w:t>al solicitar información relativa a notas desfavorables o actas administrativas correspondientes a una servidora pública</w:t>
      </w:r>
      <w:r w:rsidRPr="005818EB">
        <w:rPr>
          <w:iCs/>
          <w:lang w:val="es-ES"/>
        </w:rPr>
        <w:t xml:space="preserve">, </w:t>
      </w:r>
      <w:r>
        <w:rPr>
          <w:iCs/>
          <w:lang w:val="es-ES"/>
        </w:rPr>
        <w:t>el</w:t>
      </w:r>
      <w:r w:rsidRPr="005818EB">
        <w:rPr>
          <w:iCs/>
          <w:lang w:val="es-ES"/>
        </w:rPr>
        <w:t xml:space="preserve"> Recurrente pretende acceder a información de índole privada, pues la información de su interés se refiere a la vida íntima de particulares, de tal suerte que, </w:t>
      </w:r>
      <w:r w:rsidRPr="005818EB">
        <w:rPr>
          <w:bCs/>
          <w:iCs/>
          <w:lang w:val="es-ES"/>
        </w:rPr>
        <w:t xml:space="preserve">pronunciarse sobre la existencia de </w:t>
      </w:r>
      <w:r>
        <w:rPr>
          <w:bCs/>
          <w:iCs/>
          <w:lang w:val="es-ES"/>
        </w:rPr>
        <w:t xml:space="preserve">dicha información </w:t>
      </w:r>
      <w:r w:rsidRPr="005818EB">
        <w:rPr>
          <w:bCs/>
          <w:iCs/>
          <w:lang w:val="es-ES"/>
        </w:rPr>
        <w:t>refiere a la esfera privada e íntima de estos.</w:t>
      </w:r>
    </w:p>
    <w:p w14:paraId="612A3232" w14:textId="77777777" w:rsidR="00D31332" w:rsidRPr="005818EB" w:rsidRDefault="00D31332" w:rsidP="00D31332">
      <w:pPr>
        <w:rPr>
          <w:bCs/>
          <w:iCs/>
          <w:lang w:val="es-ES"/>
        </w:rPr>
      </w:pPr>
    </w:p>
    <w:p w14:paraId="2AD48108" w14:textId="77777777" w:rsidR="00D31332" w:rsidRPr="005818EB" w:rsidRDefault="00D31332" w:rsidP="00D31332">
      <w:pPr>
        <w:rPr>
          <w:bCs/>
          <w:lang w:val="es-ES"/>
        </w:rPr>
      </w:pPr>
      <w:r w:rsidRPr="005818EB">
        <w:rPr>
          <w:bCs/>
          <w:lang w:val="es-ES"/>
        </w:rPr>
        <w:t>Sobre el tema, el artículo 12 de la Declaración Universal de los Derechos Humanos</w:t>
      </w:r>
      <w:r w:rsidRPr="005818EB">
        <w:rPr>
          <w:bCs/>
          <w:i/>
          <w:lang w:val="es-ES"/>
        </w:rPr>
        <w:t xml:space="preserve"> </w:t>
      </w:r>
      <w:r w:rsidRPr="005818EB">
        <w:rPr>
          <w:bCs/>
          <w:lang w:val="es-ES"/>
        </w:rPr>
        <w:t xml:space="preserve">prevé que nadie será objeto de injerencias arbitrarias </w:t>
      </w:r>
      <w:r w:rsidRPr="005818EB">
        <w:rPr>
          <w:b/>
          <w:bCs/>
          <w:lang w:val="es-ES"/>
        </w:rPr>
        <w:t>en su vida privada, su familia, su domicilio o su correspondencia</w:t>
      </w:r>
      <w:r w:rsidRPr="005818EB">
        <w:rPr>
          <w:bCs/>
          <w:lang w:val="es-ES"/>
        </w:rPr>
        <w:t>, ni de ataques a su honra o a su reputación. Toda persona tiene derecho a la protección de la ley contra tales injerencias o ataques.</w:t>
      </w:r>
    </w:p>
    <w:p w14:paraId="3566D3B8" w14:textId="77777777" w:rsidR="00D31332" w:rsidRPr="005818EB" w:rsidRDefault="00D31332" w:rsidP="00D31332">
      <w:pPr>
        <w:rPr>
          <w:bCs/>
          <w:iCs/>
          <w:lang w:val="es-ES"/>
        </w:rPr>
      </w:pPr>
    </w:p>
    <w:p w14:paraId="44D4FC15" w14:textId="77777777" w:rsidR="00D31332" w:rsidRPr="005818EB" w:rsidRDefault="00D31332" w:rsidP="00D31332">
      <w:pPr>
        <w:rPr>
          <w:bCs/>
          <w:iCs/>
          <w:lang w:val="es-ES"/>
        </w:rPr>
      </w:pPr>
      <w:r w:rsidRPr="005818EB">
        <w:rPr>
          <w:bCs/>
          <w:iCs/>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39D77AFC" w14:textId="77777777" w:rsidR="00D31332" w:rsidRPr="005818EB" w:rsidRDefault="00D31332" w:rsidP="00D31332">
      <w:pPr>
        <w:rPr>
          <w:bCs/>
          <w:iCs/>
          <w:lang w:val="es-ES"/>
        </w:rPr>
      </w:pPr>
    </w:p>
    <w:p w14:paraId="1A95E8B8" w14:textId="77777777" w:rsidR="00D31332" w:rsidRPr="005818EB" w:rsidRDefault="00D31332" w:rsidP="00D31332">
      <w:pPr>
        <w:rPr>
          <w:bCs/>
          <w:iCs/>
          <w:lang w:val="es-ES"/>
        </w:rPr>
      </w:pPr>
      <w:r w:rsidRPr="005818EB">
        <w:rPr>
          <w:bCs/>
          <w:iCs/>
          <w:lang w:val="es-ES"/>
        </w:rPr>
        <w:t xml:space="preserve">Finalmente, el artículo 17 del Pacto Internacional de los Derechos Civiles y Políticos señala que nadie será objeto de injerencias arbitrarias o ilegales en su vida privada, su </w:t>
      </w:r>
      <w:r w:rsidRPr="005818EB">
        <w:rPr>
          <w:bCs/>
          <w:iCs/>
          <w:lang w:val="es-ES"/>
        </w:rPr>
        <w:lastRenderedPageBreak/>
        <w:t>familia, su domicilio o su correspondencia, ni de ataques ilegales a su honra y reputación; y que toda persona tiene derecho a la protección de la ley contra esas injerencias o esos ataques.</w:t>
      </w:r>
    </w:p>
    <w:p w14:paraId="040DA627" w14:textId="77777777" w:rsidR="00D31332" w:rsidRDefault="00D31332" w:rsidP="00D31332"/>
    <w:p w14:paraId="1AABC856" w14:textId="77777777" w:rsidR="00D31332" w:rsidRPr="00460B46" w:rsidRDefault="00D31332" w:rsidP="00D31332">
      <w:pPr>
        <w:rPr>
          <w:b/>
          <w:bCs/>
          <w:iCs/>
          <w:u w:val="single"/>
          <w:lang w:val="es-MX"/>
        </w:rPr>
      </w:pPr>
      <w:r>
        <w:t xml:space="preserve">En ese sentido, </w:t>
      </w:r>
      <w:r w:rsidRPr="00460B46">
        <w:rPr>
          <w:b/>
          <w:bCs/>
          <w:iCs/>
          <w:u w:val="single"/>
          <w:lang w:val="es-MX"/>
        </w:rPr>
        <w:t>el precisar si existe o no un procedimiento administrativo seguido en forma de juicio, en donde la persona señalada en la solicitud de información sea la demandada</w:t>
      </w:r>
      <w:r w:rsidRPr="00460B46">
        <w:rPr>
          <w:bCs/>
          <w:iCs/>
          <w:lang w:val="es-MX"/>
        </w:rPr>
        <w:t xml:space="preserve"> iría en contra del derecho a la vida privada, pues ocasionaría una percepción negativa de esta y daría a conocer la decisión personal de defenderse en dicho procedimiento jurisdiccional. </w:t>
      </w:r>
    </w:p>
    <w:p w14:paraId="4B315E7D" w14:textId="77777777" w:rsidR="00D31332" w:rsidRPr="00460B46" w:rsidRDefault="00D31332" w:rsidP="00D31332">
      <w:pPr>
        <w:rPr>
          <w:bCs/>
          <w:iCs/>
          <w:lang w:val="es-MX"/>
        </w:rPr>
      </w:pPr>
    </w:p>
    <w:p w14:paraId="4002B3AF" w14:textId="77777777" w:rsidR="00D31332" w:rsidRPr="00460B46" w:rsidRDefault="00D31332" w:rsidP="00D31332">
      <w:pPr>
        <w:rPr>
          <w:bCs/>
          <w:iCs/>
          <w:lang w:val="es-MX"/>
        </w:rPr>
      </w:pPr>
      <w:r w:rsidRPr="00460B46">
        <w:rPr>
          <w:bCs/>
          <w:iCs/>
          <w:lang w:val="es-MX"/>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42B404FC" w14:textId="77777777" w:rsidR="00D31332" w:rsidRPr="00460B46" w:rsidRDefault="00D31332" w:rsidP="00D31332">
      <w:pPr>
        <w:rPr>
          <w:b/>
          <w:bCs/>
          <w:iCs/>
          <w:lang w:val="es-MX"/>
        </w:rPr>
      </w:pPr>
    </w:p>
    <w:p w14:paraId="0F300B2C" w14:textId="77777777" w:rsidR="00D31332" w:rsidRPr="00460B46" w:rsidRDefault="00D31332" w:rsidP="00D31332">
      <w:pPr>
        <w:pStyle w:val="Sinespaciado"/>
        <w:rPr>
          <w:b/>
          <w:lang w:val="es-ES"/>
        </w:rPr>
      </w:pPr>
      <w:r w:rsidRPr="00460B46">
        <w:rPr>
          <w:b/>
          <w:lang w:val="es-ES"/>
        </w:rPr>
        <w:t xml:space="preserve">DERECHO A LA PRIVACIDAD O INTIMIDAD. ESTÁ PROTEGIDO POR EL ARTÍCULO 16, PRIMER PÁRRAFO, DE LA CONSTITUCIÓN POLÍTICA DE LOS ESTADOS UNIDOS MEXICANOS. </w:t>
      </w:r>
    </w:p>
    <w:p w14:paraId="41293F5F" w14:textId="77777777" w:rsidR="00D31332" w:rsidRPr="00460B46" w:rsidRDefault="00D31332" w:rsidP="00D31332">
      <w:pPr>
        <w:pStyle w:val="Sinespaciado"/>
        <w:rPr>
          <w:lang w:val="es-ES"/>
        </w:rPr>
      </w:pPr>
      <w:r w:rsidRPr="00460B46">
        <w:rPr>
          <w:lang w:val="es-ES"/>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w:t>
      </w:r>
      <w:r w:rsidRPr="00460B46">
        <w:rPr>
          <w:lang w:val="es-ES"/>
        </w:rPr>
        <w:lastRenderedPageBreak/>
        <w:t>gobernados que abarca las intromisiones o molestias que por cualquier medio puedan realizarse en e</w:t>
      </w:r>
      <w:r>
        <w:rPr>
          <w:lang w:val="es-ES"/>
        </w:rPr>
        <w:t>se ámbito reservado de la vida.</w:t>
      </w:r>
    </w:p>
    <w:p w14:paraId="6670F5AD" w14:textId="77777777" w:rsidR="00D31332" w:rsidRPr="00460B46" w:rsidRDefault="00D31332" w:rsidP="00D31332">
      <w:pPr>
        <w:rPr>
          <w:bCs/>
          <w:iCs/>
          <w:lang w:val="es-MX"/>
        </w:rPr>
      </w:pPr>
    </w:p>
    <w:p w14:paraId="168DE9B5" w14:textId="77777777" w:rsidR="00D31332" w:rsidRDefault="00D31332" w:rsidP="00D31332">
      <w:r w:rsidRPr="00460B46">
        <w:rPr>
          <w:bCs/>
          <w:iCs/>
          <w:lang w:val="es-MX"/>
        </w:rPr>
        <w:t>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5D4B81E5" w14:textId="77777777" w:rsidR="00D31332" w:rsidRDefault="00D31332" w:rsidP="00D31332"/>
    <w:p w14:paraId="34C3106C" w14:textId="77777777" w:rsidR="00D31332" w:rsidRPr="00460B46" w:rsidRDefault="00D31332" w:rsidP="00D31332">
      <w:pPr>
        <w:rPr>
          <w:bCs/>
          <w:iCs/>
          <w:lang w:val="es-MX"/>
        </w:rPr>
      </w:pPr>
      <w:r w:rsidRPr="00460B46">
        <w:rPr>
          <w:bCs/>
          <w:iCs/>
          <w:lang w:val="es-MX"/>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3A59DE18" w14:textId="77777777" w:rsidR="00D31332" w:rsidRPr="00460B46" w:rsidRDefault="00D31332" w:rsidP="00D31332">
      <w:pPr>
        <w:rPr>
          <w:bCs/>
          <w:iCs/>
          <w:lang w:val="es-MX"/>
        </w:rPr>
      </w:pPr>
    </w:p>
    <w:p w14:paraId="24AA16E9" w14:textId="77777777" w:rsidR="00D31332" w:rsidRPr="00460B46" w:rsidRDefault="00D31332" w:rsidP="00D31332">
      <w:pPr>
        <w:rPr>
          <w:bCs/>
          <w:iCs/>
          <w:lang w:val="es-ES"/>
        </w:rPr>
      </w:pPr>
      <w:r w:rsidRPr="00460B46">
        <w:rPr>
          <w:bCs/>
          <w:iCs/>
          <w:lang w:val="es-MX"/>
        </w:rPr>
        <w:t xml:space="preserve">Por lo tanto, se considera que pronunciarse sobre la existencia o no de procedimientos administrativos en forma de juicio, </w:t>
      </w:r>
      <w:r w:rsidRPr="00460B46">
        <w:rPr>
          <w:bCs/>
          <w:iCs/>
          <w:lang w:val="es-ES"/>
        </w:rPr>
        <w:t>implicaría revelar un aspecto de la vida privada que vincula a las personas de la que se requiere información, es decir, reflejaría una situación jurídica concreta de cada uno de los particulares identificados, al dar cuenta de información que la Ley establece que no es pública, lo cual afecta su intimidad.</w:t>
      </w:r>
    </w:p>
    <w:p w14:paraId="2C3DBA78" w14:textId="77777777" w:rsidR="00D31332" w:rsidRPr="00460B46" w:rsidRDefault="00D31332" w:rsidP="00D31332"/>
    <w:p w14:paraId="57274E8E" w14:textId="77777777" w:rsidR="00D31332" w:rsidRPr="00460B46" w:rsidRDefault="00D31332" w:rsidP="00D31332">
      <w:pPr>
        <w:rPr>
          <w:b/>
          <w:bCs/>
          <w:iCs/>
          <w:lang w:val="es-ES"/>
        </w:rPr>
      </w:pPr>
      <w:r>
        <w:lastRenderedPageBreak/>
        <w:t xml:space="preserve">En consecuencia, </w:t>
      </w:r>
      <w:r w:rsidRPr="00460B46">
        <w:rPr>
          <w:bCs/>
          <w:iCs/>
          <w:lang w:val="es-ES"/>
        </w:rPr>
        <w:t>se consider</w:t>
      </w:r>
      <w:r>
        <w:rPr>
          <w:bCs/>
          <w:iCs/>
          <w:lang w:val="es-ES"/>
        </w:rPr>
        <w:t>a que el Sujeto Obligado debe</w:t>
      </w:r>
      <w:r w:rsidRPr="00460B46">
        <w:rPr>
          <w:bCs/>
          <w:iCs/>
          <w:lang w:val="es-ES"/>
        </w:rPr>
        <w:t xml:space="preserve"> clasificar el pronunciamiento, sobre la información requerida, en términos de lo previsto en el artículo 143, fracción I, de la Ley de Transparencia y Acceso a la Información Pública de</w:t>
      </w:r>
      <w:r>
        <w:rPr>
          <w:bCs/>
          <w:iCs/>
          <w:lang w:val="es-ES"/>
        </w:rPr>
        <w:t>l Estado de México y Municipios.</w:t>
      </w:r>
    </w:p>
    <w:p w14:paraId="19FD89EF" w14:textId="77777777" w:rsidR="00D31332" w:rsidRPr="00460B46" w:rsidRDefault="00D31332" w:rsidP="00D31332">
      <w:pPr>
        <w:rPr>
          <w:bCs/>
          <w:iCs/>
          <w:lang w:val="es-ES"/>
        </w:rPr>
      </w:pPr>
    </w:p>
    <w:p w14:paraId="2EA16254" w14:textId="77777777" w:rsidR="00D31332" w:rsidRPr="00460B46" w:rsidRDefault="00D31332" w:rsidP="00D31332">
      <w:pPr>
        <w:rPr>
          <w:bCs/>
          <w:iCs/>
          <w:lang w:val="es-ES"/>
        </w:rPr>
      </w:pPr>
      <w:r w:rsidRPr="00460B46">
        <w:rPr>
          <w:bCs/>
          <w:iCs/>
          <w:lang w:val="es-ES"/>
        </w:rPr>
        <w:t xml:space="preserve">Para lo cual </w:t>
      </w:r>
      <w:r w:rsidRPr="00460B46">
        <w:rPr>
          <w:bCs/>
          <w:iCs/>
          <w:lang w:val="es-MX"/>
        </w:rPr>
        <w:t>debe traerse a colación lo dispuesto en el artículo 168 de la Ley de Transparencia</w:t>
      </w:r>
      <w:r>
        <w:rPr>
          <w:bCs/>
          <w:iCs/>
          <w:lang w:val="es-MX"/>
        </w:rPr>
        <w:t xml:space="preserve"> local, que dispone</w:t>
      </w:r>
      <w:r w:rsidRPr="00460B46">
        <w:rPr>
          <w:bCs/>
          <w:iCs/>
          <w:lang w:val="es-MX"/>
        </w:rPr>
        <w:t xml:space="preserve">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0045F574" w14:textId="77777777" w:rsidR="00D31332" w:rsidRPr="00460B46" w:rsidRDefault="00D31332" w:rsidP="00D31332">
      <w:pPr>
        <w:rPr>
          <w:bCs/>
          <w:iCs/>
          <w:lang w:val="es-MX"/>
        </w:rPr>
      </w:pPr>
    </w:p>
    <w:p w14:paraId="16E61AD1" w14:textId="77777777" w:rsidR="00D31332" w:rsidRPr="00460B46" w:rsidRDefault="00D31332" w:rsidP="00D31332">
      <w:pPr>
        <w:pStyle w:val="Prrafodelista"/>
        <w:numPr>
          <w:ilvl w:val="0"/>
          <w:numId w:val="47"/>
        </w:numPr>
        <w:rPr>
          <w:bCs/>
          <w:iCs/>
          <w:lang w:val="es-MX"/>
        </w:rPr>
      </w:pPr>
      <w:r w:rsidRPr="00460B46">
        <w:rPr>
          <w:bCs/>
          <w:iCs/>
          <w:lang w:val="es-MX"/>
        </w:rPr>
        <w:t>Confirmar la clasificación;</w:t>
      </w:r>
    </w:p>
    <w:p w14:paraId="149F75D5" w14:textId="77777777" w:rsidR="00D31332" w:rsidRPr="00460B46" w:rsidRDefault="00D31332" w:rsidP="00D31332">
      <w:pPr>
        <w:pStyle w:val="Prrafodelista"/>
        <w:numPr>
          <w:ilvl w:val="0"/>
          <w:numId w:val="47"/>
        </w:numPr>
        <w:rPr>
          <w:bCs/>
          <w:iCs/>
          <w:lang w:val="es-MX"/>
        </w:rPr>
      </w:pPr>
      <w:r w:rsidRPr="00460B46">
        <w:rPr>
          <w:bCs/>
          <w:iCs/>
          <w:lang w:val="es-MX"/>
        </w:rPr>
        <w:t>Modificar la clasificación y, otorgar total o parcialmente el acceso a la información, o</w:t>
      </w:r>
    </w:p>
    <w:p w14:paraId="44782D2C" w14:textId="77777777" w:rsidR="00D31332" w:rsidRPr="00460B46" w:rsidRDefault="00D31332" w:rsidP="00D31332">
      <w:pPr>
        <w:pStyle w:val="Prrafodelista"/>
        <w:numPr>
          <w:ilvl w:val="0"/>
          <w:numId w:val="47"/>
        </w:numPr>
        <w:rPr>
          <w:bCs/>
          <w:iCs/>
          <w:lang w:val="es-MX"/>
        </w:rPr>
      </w:pPr>
      <w:r w:rsidRPr="00460B46">
        <w:rPr>
          <w:bCs/>
          <w:iCs/>
          <w:lang w:val="es-MX"/>
        </w:rPr>
        <w:t>Revocar la clasificación y conceder el acceso a la información.</w:t>
      </w:r>
    </w:p>
    <w:p w14:paraId="5169D73E" w14:textId="77777777" w:rsidR="00D31332" w:rsidRPr="00460B46" w:rsidRDefault="00D31332" w:rsidP="00D31332">
      <w:pPr>
        <w:rPr>
          <w:bCs/>
          <w:iCs/>
          <w:lang w:val="es-MX"/>
        </w:rPr>
      </w:pPr>
    </w:p>
    <w:p w14:paraId="647344E8" w14:textId="77777777" w:rsidR="00D31332" w:rsidRPr="00460B46" w:rsidRDefault="00D31332" w:rsidP="00D31332">
      <w:pPr>
        <w:rPr>
          <w:bCs/>
          <w:iCs/>
          <w:lang w:val="es-MX"/>
        </w:rPr>
      </w:pPr>
      <w:r w:rsidRPr="00460B46">
        <w:rPr>
          <w:bCs/>
          <w:iCs/>
          <w:lang w:val="es-MX"/>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35275AE3" w14:textId="77777777" w:rsidR="00D31332" w:rsidRDefault="00D31332" w:rsidP="00D31332"/>
    <w:p w14:paraId="41D691CD" w14:textId="57C34322" w:rsidR="00D31332" w:rsidRDefault="00D31332" w:rsidP="00D31332">
      <w:r>
        <w:t>Por lo</w:t>
      </w:r>
      <w:r w:rsidRPr="00460B46">
        <w:t xml:space="preserve"> anterior, se considera que, para atender el requerimiento de información, el Sujeto Obligado deberá seguir el procedimiento establecido en el artículo 168 de la Ley de Transparencia </w:t>
      </w:r>
      <w:r>
        <w:t>estatal y hacer entrega al Recurrente del</w:t>
      </w:r>
      <w:r w:rsidRPr="00460B46">
        <w:t xml:space="preserve"> Acuerdo emitido por el Comité </w:t>
      </w:r>
      <w:r w:rsidRPr="00460B46">
        <w:lastRenderedPageBreak/>
        <w:t xml:space="preserve">de Transparencia, donde confirme la clasificación del pronunciamiento en sentido afirmativo o negativo sobre la existencia </w:t>
      </w:r>
      <w:r>
        <w:t xml:space="preserve">procedimientos administrativos relacionadas </w:t>
      </w:r>
      <w:r w:rsidR="00E75009">
        <w:t xml:space="preserve">con faltas no graves </w:t>
      </w:r>
      <w:r>
        <w:t>correspondientes a la servidora pública referida durante el periodo comprendido del dos de febrero de dos mil dieciséis al treinta y uno de diciembre de dos mil diecinueve y del primero de enero al dos de mayo de dos mil veinticinco.</w:t>
      </w:r>
    </w:p>
    <w:p w14:paraId="1841AE0B" w14:textId="77777777" w:rsidR="00E75009" w:rsidRDefault="00E75009" w:rsidP="00D31332"/>
    <w:p w14:paraId="36952483" w14:textId="6EC4960D" w:rsidR="00B26558" w:rsidRDefault="00B26558" w:rsidP="00D31332">
      <w:r>
        <w:t xml:space="preserve">En ese mismo sentido, es dable clasificar de las resoluciones emitidas por faltas administrativas en las que se absuelva al servidor público, </w:t>
      </w:r>
      <w:r w:rsidR="0045548E">
        <w:t>debido a que de hacerlas públicas se constituirá una afectación al derecho a la vida privada y honor de la persona.</w:t>
      </w:r>
    </w:p>
    <w:p w14:paraId="12A690A1" w14:textId="77777777" w:rsidR="00B26558" w:rsidRDefault="00B26558" w:rsidP="00D31332"/>
    <w:p w14:paraId="6F335CDB" w14:textId="42C9E4E6" w:rsidR="00E75009" w:rsidRDefault="00E75009" w:rsidP="00D31332">
      <w:r>
        <w:t>Sin embargo, en el supuesto de que existan resoluciones firmes relacionadas con faltas administrativas graves, o bien que tengan que ver con alguno de los supuestos previstos en el artículo 142 de la Ley de Transparencia estatal</w:t>
      </w:r>
      <w:r>
        <w:rPr>
          <w:rStyle w:val="Refdenotaalpie"/>
        </w:rPr>
        <w:footnoteReference w:id="3"/>
      </w:r>
      <w:r>
        <w:t>, se deberá hacer entrega de dichas resoluciones, en versión pública de ser procedente.</w:t>
      </w:r>
    </w:p>
    <w:p w14:paraId="5CC17B54" w14:textId="3C0F22E2" w:rsidR="00D31332" w:rsidRDefault="00D31332" w:rsidP="001764C8">
      <w:pPr>
        <w:pBdr>
          <w:top w:val="nil"/>
          <w:left w:val="nil"/>
          <w:bottom w:val="nil"/>
          <w:right w:val="nil"/>
          <w:between w:val="nil"/>
        </w:pBdr>
        <w:contextualSpacing/>
        <w:rPr>
          <w:rFonts w:eastAsia="Palatino Linotype" w:cs="Palatino Linotype"/>
          <w:color w:val="000000"/>
        </w:rPr>
      </w:pPr>
    </w:p>
    <w:p w14:paraId="201A3B0D" w14:textId="3FD3F14D" w:rsidR="001764C8" w:rsidRDefault="001764C8" w:rsidP="001764C8">
      <w:pPr>
        <w:pBdr>
          <w:top w:val="nil"/>
          <w:left w:val="nil"/>
          <w:bottom w:val="nil"/>
          <w:right w:val="nil"/>
          <w:between w:val="nil"/>
        </w:pBdr>
        <w:contextualSpacing/>
        <w:rPr>
          <w:rFonts w:eastAsia="Palatino Linotype" w:cs="Palatino Linotype"/>
          <w:color w:val="000000"/>
          <w:szCs w:val="24"/>
        </w:rPr>
      </w:pPr>
      <w:r w:rsidRPr="00FC0957">
        <w:rPr>
          <w:rFonts w:eastAsia="Palatino Linotype" w:cs="Palatino Linotype"/>
          <w:color w:val="000000"/>
          <w:szCs w:val="24"/>
        </w:rPr>
        <w:lastRenderedPageBreak/>
        <w:t xml:space="preserve">Por lo señalado anteriormente, este Órgano Garante estima que las razones o motivos de inconformidad planteados en el recurso de revisión devienen fundados, por </w:t>
      </w:r>
      <w:r>
        <w:rPr>
          <w:rFonts w:eastAsia="Palatino Linotype" w:cs="Palatino Linotype"/>
          <w:color w:val="000000"/>
          <w:szCs w:val="24"/>
        </w:rPr>
        <w:t>lo que es procedente modificar la respuesta</w:t>
      </w:r>
      <w:r w:rsidRPr="00FC0957">
        <w:rPr>
          <w:rFonts w:eastAsia="Palatino Linotype" w:cs="Palatino Linotype"/>
          <w:color w:val="000000"/>
          <w:szCs w:val="24"/>
        </w:rPr>
        <w:t xml:space="preserve"> proporcionad</w:t>
      </w:r>
      <w:r>
        <w:rPr>
          <w:rFonts w:eastAsia="Palatino Linotype" w:cs="Palatino Linotype"/>
          <w:color w:val="000000"/>
          <w:szCs w:val="24"/>
        </w:rPr>
        <w:t>a a la solicitud de información que es</w:t>
      </w:r>
      <w:r w:rsidRPr="00FC0957">
        <w:rPr>
          <w:rFonts w:eastAsia="Palatino Linotype" w:cs="Palatino Linotype"/>
          <w:color w:val="000000"/>
          <w:szCs w:val="24"/>
        </w:rPr>
        <w:t xml:space="preserve"> materia de esta resolución y ordenar </w:t>
      </w:r>
      <w:r>
        <w:rPr>
          <w:rFonts w:eastAsia="Palatino Linotype" w:cs="Palatino Linotype"/>
          <w:color w:val="000000"/>
          <w:szCs w:val="24"/>
        </w:rPr>
        <w:t xml:space="preserve">al Sujeto Obligado que realice una búsqueda exhaustiva </w:t>
      </w:r>
      <w:r w:rsidR="00892776">
        <w:rPr>
          <w:rFonts w:eastAsia="Palatino Linotype" w:cs="Palatino Linotype"/>
          <w:color w:val="000000"/>
          <w:szCs w:val="24"/>
        </w:rPr>
        <w:t>comprendiendo los periodos del dos de febrero de dos mil dieciséis al treinta y uno de diciembre de dos mil diecinueve y del primero de enero al dos de mayo de dos mil veinticinco, de los documentos en donde conste lo siguiente con relación a la servidora pública referida en la solicitud de información:</w:t>
      </w:r>
    </w:p>
    <w:p w14:paraId="40DCE20D" w14:textId="77777777" w:rsidR="00892776" w:rsidRDefault="00892776" w:rsidP="001764C8">
      <w:pPr>
        <w:pBdr>
          <w:top w:val="nil"/>
          <w:left w:val="nil"/>
          <w:bottom w:val="nil"/>
          <w:right w:val="nil"/>
          <w:between w:val="nil"/>
        </w:pBdr>
        <w:contextualSpacing/>
        <w:rPr>
          <w:rFonts w:eastAsia="Palatino Linotype" w:cs="Palatino Linotype"/>
          <w:color w:val="000000"/>
          <w:szCs w:val="24"/>
        </w:rPr>
      </w:pPr>
    </w:p>
    <w:p w14:paraId="74D8E6B5" w14:textId="6AC0ED01" w:rsidR="00892776" w:rsidRDefault="00892776" w:rsidP="00892776">
      <w:pPr>
        <w:pStyle w:val="Prrafodelista"/>
        <w:numPr>
          <w:ilvl w:val="0"/>
          <w:numId w:val="45"/>
        </w:numPr>
        <w:pBdr>
          <w:top w:val="nil"/>
          <w:left w:val="nil"/>
          <w:bottom w:val="nil"/>
          <w:right w:val="nil"/>
          <w:between w:val="nil"/>
        </w:pBdr>
        <w:contextualSpacing/>
      </w:pPr>
      <w:r>
        <w:t>Cargos que ha desempeñado en el municipio, área o dependencia, fecha de alta y baja y tipo de contratación.</w:t>
      </w:r>
    </w:p>
    <w:p w14:paraId="6C2D1A2B" w14:textId="3C534A22" w:rsidR="000B4CE5" w:rsidRDefault="000B4CE5" w:rsidP="00B26558">
      <w:pPr>
        <w:pStyle w:val="Prrafodelista"/>
        <w:numPr>
          <w:ilvl w:val="0"/>
          <w:numId w:val="45"/>
        </w:numPr>
        <w:pBdr>
          <w:top w:val="nil"/>
          <w:left w:val="nil"/>
          <w:bottom w:val="nil"/>
          <w:right w:val="nil"/>
          <w:between w:val="nil"/>
        </w:pBdr>
        <w:contextualSpacing/>
      </w:pPr>
      <w:r>
        <w:t>No</w:t>
      </w:r>
      <w:r w:rsidRPr="000B4CE5">
        <w:t>mbramiento, Formato Único de Movimiento de Personal, Contrato o cualquier documento que acredite la relación laboral con el Sujeto Obligado.</w:t>
      </w:r>
    </w:p>
    <w:p w14:paraId="0CF158E2" w14:textId="25C90A45" w:rsidR="00892776" w:rsidRDefault="00892776" w:rsidP="00892776">
      <w:pPr>
        <w:pStyle w:val="Prrafodelista"/>
        <w:numPr>
          <w:ilvl w:val="0"/>
          <w:numId w:val="45"/>
        </w:numPr>
        <w:pBdr>
          <w:top w:val="nil"/>
          <w:left w:val="nil"/>
          <w:bottom w:val="nil"/>
          <w:right w:val="nil"/>
          <w:between w:val="nil"/>
        </w:pBdr>
        <w:contextualSpacing/>
      </w:pPr>
      <w:r>
        <w:t>Percepciones recibidas por los cargos ocupados.</w:t>
      </w:r>
    </w:p>
    <w:p w14:paraId="58C72D10" w14:textId="77777777" w:rsidR="00203172" w:rsidRDefault="00D31332" w:rsidP="00B26558">
      <w:pPr>
        <w:pStyle w:val="Prrafodelista"/>
        <w:numPr>
          <w:ilvl w:val="0"/>
          <w:numId w:val="45"/>
        </w:numPr>
        <w:pBdr>
          <w:top w:val="nil"/>
          <w:left w:val="nil"/>
          <w:bottom w:val="nil"/>
          <w:right w:val="nil"/>
          <w:between w:val="nil"/>
        </w:pBdr>
        <w:contextualSpacing/>
      </w:pPr>
      <w:r>
        <w:t>Información curricular.</w:t>
      </w:r>
    </w:p>
    <w:p w14:paraId="0DF86A16" w14:textId="1D606A90" w:rsidR="00E75009" w:rsidRDefault="00E75009" w:rsidP="00B26558">
      <w:pPr>
        <w:pStyle w:val="Prrafodelista"/>
        <w:numPr>
          <w:ilvl w:val="0"/>
          <w:numId w:val="45"/>
        </w:numPr>
        <w:pBdr>
          <w:top w:val="nil"/>
          <w:left w:val="nil"/>
          <w:bottom w:val="nil"/>
          <w:right w:val="nil"/>
          <w:between w:val="nil"/>
        </w:pBdr>
        <w:contextualSpacing/>
      </w:pPr>
      <w:r>
        <w:t>Resoluciones firmes emitidas relacionadas con faltas graves cometidas por la servidora pública, así como por los supuestos previstos en el artículo 142 de la Ley de Transparencia estatal.</w:t>
      </w:r>
    </w:p>
    <w:p w14:paraId="474B896B" w14:textId="229FFF46" w:rsidR="00D31332" w:rsidRDefault="00E75009" w:rsidP="002B17A7">
      <w:pPr>
        <w:pStyle w:val="Prrafodelista"/>
        <w:numPr>
          <w:ilvl w:val="0"/>
          <w:numId w:val="45"/>
        </w:numPr>
        <w:pBdr>
          <w:top w:val="nil"/>
          <w:left w:val="nil"/>
          <w:bottom w:val="nil"/>
          <w:right w:val="nil"/>
          <w:between w:val="nil"/>
        </w:pBdr>
        <w:contextualSpacing/>
      </w:pPr>
      <w:r>
        <w:t>E</w:t>
      </w:r>
      <w:r w:rsidR="00203172">
        <w:t xml:space="preserve">l acuerdo emitido por el Comité de Transparencia mediante el cual </w:t>
      </w:r>
      <w:r w:rsidR="00203172" w:rsidRPr="00460B46">
        <w:t xml:space="preserve">confirme la clasificación del pronunciamiento en sentido afirmativo o negativo sobre la existencia </w:t>
      </w:r>
      <w:r w:rsidR="00203172">
        <w:t xml:space="preserve">procedimientos administrativos </w:t>
      </w:r>
      <w:r>
        <w:t>relacionados con faltas administrativas no graves</w:t>
      </w:r>
      <w:r w:rsidR="002B17A7">
        <w:t xml:space="preserve"> o </w:t>
      </w:r>
      <w:r w:rsidR="002B17A7" w:rsidRPr="002B17A7">
        <w:t>de procedimientos de sanciones graves absolutorias concluidos</w:t>
      </w:r>
      <w:r>
        <w:t xml:space="preserve"> </w:t>
      </w:r>
      <w:r w:rsidR="00203172">
        <w:t>co</w:t>
      </w:r>
      <w:r>
        <w:t>metidas por</w:t>
      </w:r>
      <w:r w:rsidR="00203172">
        <w:t xml:space="preserve"> la servidora pública referida durante los periodos referidos. </w:t>
      </w:r>
    </w:p>
    <w:p w14:paraId="12B3FB25" w14:textId="77777777" w:rsidR="00E75009" w:rsidRDefault="00E75009" w:rsidP="00E75009">
      <w:pPr>
        <w:pBdr>
          <w:top w:val="nil"/>
          <w:left w:val="nil"/>
          <w:bottom w:val="nil"/>
          <w:right w:val="nil"/>
          <w:between w:val="nil"/>
        </w:pBdr>
        <w:contextualSpacing/>
      </w:pPr>
    </w:p>
    <w:p w14:paraId="53AC3F6E" w14:textId="77777777" w:rsidR="00D31332" w:rsidRPr="008F3C6D" w:rsidRDefault="00D31332" w:rsidP="00D31332">
      <w:pPr>
        <w:pStyle w:val="Ttulo3"/>
        <w:rPr>
          <w:rFonts w:eastAsia="Times New Roman"/>
        </w:rPr>
      </w:pPr>
      <w:r w:rsidRPr="008F3C6D">
        <w:rPr>
          <w:rFonts w:eastAsia="Times New Roman"/>
        </w:rPr>
        <w:lastRenderedPageBreak/>
        <w:t>DE LA VERSIÓN PÚBLICA</w:t>
      </w:r>
    </w:p>
    <w:p w14:paraId="3A47620B" w14:textId="77777777" w:rsidR="00D31332" w:rsidRDefault="00D31332" w:rsidP="00D31332">
      <w:pPr>
        <w:pBdr>
          <w:top w:val="nil"/>
          <w:left w:val="nil"/>
          <w:bottom w:val="nil"/>
          <w:right w:val="nil"/>
          <w:between w:val="nil"/>
        </w:pBdr>
        <w:contextualSpacing/>
        <w:rPr>
          <w:lang w:val="es-ES"/>
        </w:rPr>
      </w:pPr>
      <w:r w:rsidRPr="00D31332">
        <w:rPr>
          <w:lang w:val="es-ES"/>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D31332">
        <w:rPr>
          <w:b/>
          <w:lang w:val="es-ES"/>
        </w:rPr>
        <w:t>Sujeto Obligado</w:t>
      </w:r>
      <w:r w:rsidRPr="00D31332">
        <w:rPr>
          <w:lang w:val="es-ES"/>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46166B8B" w14:textId="77777777" w:rsidR="00D31332" w:rsidRPr="00D31332" w:rsidRDefault="00D31332" w:rsidP="00D31332">
      <w:pPr>
        <w:pStyle w:val="Sinespaciado"/>
        <w:rPr>
          <w:rFonts w:eastAsia="Palatino Linotype"/>
        </w:rPr>
      </w:pPr>
    </w:p>
    <w:p w14:paraId="5F8908AD" w14:textId="77777777" w:rsidR="00D31332" w:rsidRPr="00D31332" w:rsidRDefault="00D31332" w:rsidP="00D31332">
      <w:pPr>
        <w:pStyle w:val="Sinespaciado"/>
        <w:rPr>
          <w:rFonts w:eastAsia="Palatino Linotype"/>
        </w:rPr>
      </w:pPr>
      <w:r w:rsidRPr="00D31332">
        <w:rPr>
          <w:rFonts w:eastAsia="Palatino Linotype"/>
        </w:rPr>
        <w:t>“</w:t>
      </w:r>
      <w:r w:rsidRPr="00D31332">
        <w:rPr>
          <w:rFonts w:eastAsia="Palatino Linotype"/>
          <w:b/>
        </w:rPr>
        <w:t>Artículo 3.</w:t>
      </w:r>
      <w:r w:rsidRPr="00D31332">
        <w:rPr>
          <w:rFonts w:eastAsia="Palatino Linotype"/>
        </w:rPr>
        <w:t xml:space="preserve"> Para los efectos de la presente Ley se entenderá por:…</w:t>
      </w:r>
    </w:p>
    <w:p w14:paraId="271EC17F" w14:textId="77777777" w:rsidR="00D31332" w:rsidRPr="00D31332" w:rsidRDefault="00D31332" w:rsidP="00D31332">
      <w:pPr>
        <w:pStyle w:val="Sinespaciado"/>
        <w:rPr>
          <w:rFonts w:eastAsia="Palatino Linotype"/>
        </w:rPr>
      </w:pPr>
      <w:r w:rsidRPr="00D31332">
        <w:rPr>
          <w:rFonts w:eastAsia="Palatino Linotype"/>
          <w:b/>
        </w:rPr>
        <w:t>XX.</w:t>
      </w:r>
      <w:r w:rsidRPr="00D31332">
        <w:rPr>
          <w:rFonts w:eastAsia="Palatino Linotype"/>
        </w:rPr>
        <w:t xml:space="preserve"> Información clasificada: Aquella considerada por la presente Ley como reservada o confidencial; </w:t>
      </w:r>
    </w:p>
    <w:p w14:paraId="61F1E726" w14:textId="77777777" w:rsidR="00D31332" w:rsidRPr="00D31332" w:rsidRDefault="00D31332" w:rsidP="00D31332">
      <w:pPr>
        <w:pStyle w:val="Sinespaciado"/>
        <w:rPr>
          <w:rFonts w:eastAsia="Palatino Linotype"/>
        </w:rPr>
      </w:pPr>
      <w:r w:rsidRPr="00D31332">
        <w:rPr>
          <w:rFonts w:eastAsia="Palatino Linotype"/>
          <w:b/>
        </w:rPr>
        <w:t>XXI.</w:t>
      </w:r>
      <w:r w:rsidRPr="00D31332">
        <w:rPr>
          <w:rFonts w:eastAsia="Palatino Linotype"/>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3D779F" w14:textId="77777777" w:rsidR="00D31332" w:rsidRPr="00D31332" w:rsidRDefault="00D31332" w:rsidP="00D31332">
      <w:pPr>
        <w:pStyle w:val="Sinespaciado"/>
        <w:rPr>
          <w:rFonts w:eastAsia="Palatino Linotype"/>
        </w:rPr>
      </w:pPr>
      <w:r w:rsidRPr="00D31332">
        <w:rPr>
          <w:rFonts w:eastAsia="Palatino Linotype"/>
        </w:rPr>
        <w:t>…</w:t>
      </w:r>
    </w:p>
    <w:p w14:paraId="0922C7F0" w14:textId="77777777" w:rsidR="00D31332" w:rsidRPr="00D31332" w:rsidRDefault="00D31332" w:rsidP="00D31332">
      <w:pPr>
        <w:pStyle w:val="Sinespaciado"/>
        <w:rPr>
          <w:rFonts w:eastAsia="Palatino Linotype"/>
        </w:rPr>
      </w:pPr>
      <w:r w:rsidRPr="00D31332">
        <w:rPr>
          <w:rFonts w:eastAsia="Palatino Linotype"/>
          <w:b/>
        </w:rPr>
        <w:t>XXXIV</w:t>
      </w:r>
      <w:r w:rsidRPr="00D31332">
        <w:rPr>
          <w:rFonts w:eastAsia="Palatino Linotype"/>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165CE602" w14:textId="77777777" w:rsidR="00D31332" w:rsidRPr="00D31332" w:rsidRDefault="00D31332" w:rsidP="00D31332">
      <w:pPr>
        <w:pStyle w:val="Sinespaciado"/>
        <w:rPr>
          <w:rFonts w:eastAsia="Palatino Linotype"/>
        </w:rPr>
      </w:pPr>
      <w:r w:rsidRPr="00D31332">
        <w:rPr>
          <w:rFonts w:eastAsia="Palatino Linotype"/>
        </w:rPr>
        <w:t>…</w:t>
      </w:r>
    </w:p>
    <w:p w14:paraId="04F08776" w14:textId="77777777" w:rsidR="00D31332" w:rsidRDefault="00D31332" w:rsidP="00D31332">
      <w:pPr>
        <w:pStyle w:val="Sinespaciado"/>
        <w:rPr>
          <w:rFonts w:eastAsia="Palatino Linotype"/>
        </w:rPr>
      </w:pPr>
      <w:r w:rsidRPr="00D31332">
        <w:rPr>
          <w:rFonts w:eastAsia="Palatino Linotype"/>
          <w:b/>
        </w:rPr>
        <w:t>XLV.</w:t>
      </w:r>
      <w:r w:rsidRPr="00D31332">
        <w:rPr>
          <w:rFonts w:eastAsia="Palatino Linotype"/>
        </w:rPr>
        <w:t xml:space="preserve"> Versión pública: Documento en el que se elimine, suprime o borra la información clasificada como reservada o confidencial para permitir su acceso</w:t>
      </w:r>
    </w:p>
    <w:p w14:paraId="65288DC8" w14:textId="77777777" w:rsidR="00D31332" w:rsidRPr="00D31332" w:rsidRDefault="00D31332" w:rsidP="00D31332">
      <w:pPr>
        <w:pStyle w:val="Sinespaciado"/>
        <w:rPr>
          <w:rFonts w:eastAsia="Palatino Linotype"/>
        </w:rPr>
      </w:pPr>
    </w:p>
    <w:p w14:paraId="1A897E34" w14:textId="77777777" w:rsidR="00D31332" w:rsidRDefault="00D31332" w:rsidP="00D31332">
      <w:pPr>
        <w:pStyle w:val="Sinespaciado"/>
        <w:rPr>
          <w:rFonts w:eastAsia="Palatino Linotype"/>
        </w:rPr>
      </w:pPr>
      <w:r w:rsidRPr="00D31332">
        <w:rPr>
          <w:rFonts w:eastAsia="Palatino Linotype"/>
          <w:b/>
        </w:rPr>
        <w:t>Artículo 91.</w:t>
      </w:r>
      <w:r w:rsidRPr="00D31332">
        <w:rPr>
          <w:rFonts w:eastAsia="Palatino Linotype"/>
        </w:rPr>
        <w:t xml:space="preserve"> El acceso a la información pública será restringido excepcionalmente, cuando ésta sea clasificada como reservada o confidencial.</w:t>
      </w:r>
    </w:p>
    <w:p w14:paraId="5FD42D23" w14:textId="77777777" w:rsidR="00D31332" w:rsidRPr="00D31332" w:rsidRDefault="00D31332" w:rsidP="00D31332">
      <w:pPr>
        <w:pStyle w:val="Sinespaciado"/>
        <w:rPr>
          <w:rFonts w:eastAsia="Palatino Linotype"/>
        </w:rPr>
      </w:pPr>
    </w:p>
    <w:p w14:paraId="27BB5D8B" w14:textId="77777777" w:rsidR="00D31332" w:rsidRDefault="00D31332" w:rsidP="00D31332">
      <w:pPr>
        <w:pStyle w:val="Sinespaciado"/>
        <w:rPr>
          <w:rFonts w:eastAsia="Palatino Linotype"/>
        </w:rPr>
      </w:pPr>
      <w:r w:rsidRPr="00D31332">
        <w:rPr>
          <w:rFonts w:eastAsia="Palatino Linotype"/>
          <w:b/>
        </w:rPr>
        <w:lastRenderedPageBreak/>
        <w:t>Artículo 122.</w:t>
      </w:r>
      <w:r w:rsidRPr="00D31332">
        <w:rPr>
          <w:rFonts w:eastAsia="Palatino Linotype"/>
        </w:rPr>
        <w:t xml:space="preserve"> La clasificación es el proceso mediante el cual el sujeto obligado determina que la información en su poder actualiza alguno de los supuestos de reserva o confidencialidad, de conformidad con lo dispuesto en el presente título.</w:t>
      </w:r>
    </w:p>
    <w:p w14:paraId="69D47EBD" w14:textId="77777777" w:rsidR="00D31332" w:rsidRPr="00D31332" w:rsidRDefault="00D31332" w:rsidP="00D31332">
      <w:pPr>
        <w:pStyle w:val="Sinespaciado"/>
        <w:rPr>
          <w:rFonts w:eastAsia="Palatino Linotype"/>
        </w:rPr>
      </w:pPr>
    </w:p>
    <w:p w14:paraId="5A00705E" w14:textId="77777777" w:rsidR="00D31332" w:rsidRDefault="00D31332" w:rsidP="00D31332">
      <w:pPr>
        <w:pStyle w:val="Sinespaciado"/>
        <w:rPr>
          <w:rFonts w:eastAsia="Palatino Linotype"/>
        </w:rPr>
      </w:pPr>
      <w:r w:rsidRPr="00D31332">
        <w:rPr>
          <w:rFonts w:eastAsia="Palatino Linotype"/>
        </w:rPr>
        <w:t>Los supuestos de reserva o confidencialidad previstos en las leyes deberán ser acordes con las bases, principios y disposiciones establecidos en la Ley General y, en ningún caso, podrán contravenirla.</w:t>
      </w:r>
    </w:p>
    <w:p w14:paraId="14D25820" w14:textId="77777777" w:rsidR="00D31332" w:rsidRPr="00D31332" w:rsidRDefault="00D31332" w:rsidP="00D31332">
      <w:pPr>
        <w:pStyle w:val="Sinespaciado"/>
        <w:rPr>
          <w:rFonts w:eastAsia="Palatino Linotype"/>
        </w:rPr>
      </w:pPr>
    </w:p>
    <w:p w14:paraId="5DE39BF1" w14:textId="77777777" w:rsidR="00D31332" w:rsidRDefault="00D31332" w:rsidP="00D31332">
      <w:pPr>
        <w:pStyle w:val="Sinespaciado"/>
        <w:rPr>
          <w:rFonts w:eastAsia="Palatino Linotype"/>
        </w:rPr>
      </w:pPr>
      <w:r w:rsidRPr="00D31332">
        <w:rPr>
          <w:rFonts w:eastAsia="Palatino Linotype"/>
        </w:rPr>
        <w:t>Los titulares de las áreas de los sujetos obligados serán los responsables de clasificar la información, de conformidad con lo dispuesto en la presente Ley y demás disposiciones jurídicas aplicables</w:t>
      </w:r>
    </w:p>
    <w:p w14:paraId="180F0F80" w14:textId="77777777" w:rsidR="00D31332" w:rsidRPr="00D31332" w:rsidRDefault="00D31332" w:rsidP="00D31332">
      <w:pPr>
        <w:pStyle w:val="Sinespaciado"/>
        <w:rPr>
          <w:rFonts w:eastAsia="Palatino Linotype"/>
        </w:rPr>
      </w:pPr>
    </w:p>
    <w:p w14:paraId="7FE24590" w14:textId="77777777" w:rsidR="00D31332" w:rsidRDefault="00D31332" w:rsidP="00D31332">
      <w:pPr>
        <w:pStyle w:val="Sinespaciado"/>
        <w:rPr>
          <w:rFonts w:eastAsia="Palatino Linotype"/>
        </w:rPr>
      </w:pPr>
      <w:r w:rsidRPr="00D31332">
        <w:rPr>
          <w:rFonts w:eastAsia="Palatino Linotype"/>
          <w:b/>
        </w:rPr>
        <w:t>Artículo 135.</w:t>
      </w:r>
      <w:r w:rsidRPr="00D31332">
        <w:rPr>
          <w:rFonts w:eastAsia="Palatino Linotype"/>
        </w:rPr>
        <w:t xml:space="preserve"> Los lineamientos generales que se emitan al respecto en materia de clasificación de la información reservada y confidencial y, para la elaboración de versiones públicas, serán de observancia obligatoria para los sujetos obligados.</w:t>
      </w:r>
    </w:p>
    <w:p w14:paraId="648B870F" w14:textId="77777777" w:rsidR="00D31332" w:rsidRPr="00D31332" w:rsidRDefault="00D31332" w:rsidP="00D31332">
      <w:pPr>
        <w:pStyle w:val="Sinespaciado"/>
        <w:rPr>
          <w:rFonts w:eastAsia="Palatino Linotype"/>
        </w:rPr>
      </w:pPr>
    </w:p>
    <w:p w14:paraId="26939D6D" w14:textId="77777777" w:rsidR="00D31332" w:rsidRDefault="00D31332" w:rsidP="00D31332">
      <w:pPr>
        <w:pStyle w:val="Sinespaciado"/>
        <w:rPr>
          <w:rFonts w:eastAsia="Palatino Linotype"/>
          <w:b/>
        </w:rPr>
      </w:pPr>
      <w:r w:rsidRPr="00D31332">
        <w:rPr>
          <w:rFonts w:eastAsia="Palatino Linotype"/>
          <w:b/>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7C93692" w14:textId="77777777" w:rsidR="00D31332" w:rsidRPr="00D31332" w:rsidRDefault="00D31332" w:rsidP="00D31332">
      <w:pPr>
        <w:pStyle w:val="Sinespaciado"/>
        <w:rPr>
          <w:rFonts w:eastAsia="Palatino Linotype"/>
          <w:b/>
        </w:rPr>
      </w:pPr>
    </w:p>
    <w:p w14:paraId="080B18AC" w14:textId="77777777" w:rsidR="00D31332" w:rsidRDefault="00D31332" w:rsidP="00D31332">
      <w:pPr>
        <w:pStyle w:val="Sinespaciado"/>
        <w:rPr>
          <w:rFonts w:eastAsia="Palatino Linotype"/>
        </w:rPr>
      </w:pPr>
      <w:r w:rsidRPr="00D31332">
        <w:rPr>
          <w:rFonts w:eastAsia="Palatino Linotype"/>
          <w:b/>
        </w:rPr>
        <w:t>Artículo 143</w:t>
      </w:r>
      <w:r w:rsidRPr="00D31332">
        <w:rPr>
          <w:rFonts w:eastAsia="Palatino Linotype"/>
        </w:rPr>
        <w:t>. Para los efectos de esta Ley se considera información confidencial, la clasificada como tal, de manera permanente, por su naturaleza, cuando:</w:t>
      </w:r>
    </w:p>
    <w:p w14:paraId="5D3F5CFF" w14:textId="77777777" w:rsidR="00D31332" w:rsidRPr="00D31332" w:rsidRDefault="00D31332" w:rsidP="00D31332">
      <w:pPr>
        <w:pStyle w:val="Sinespaciado"/>
        <w:rPr>
          <w:rFonts w:eastAsia="Palatino Linotype"/>
        </w:rPr>
      </w:pPr>
    </w:p>
    <w:p w14:paraId="2CBE2932" w14:textId="77777777" w:rsidR="00D31332" w:rsidRPr="00D31332" w:rsidRDefault="00D31332" w:rsidP="00D31332">
      <w:pPr>
        <w:pStyle w:val="Sinespaciado"/>
        <w:rPr>
          <w:rFonts w:eastAsia="Palatino Linotype"/>
          <w:b/>
        </w:rPr>
      </w:pPr>
      <w:r w:rsidRPr="00D31332">
        <w:rPr>
          <w:rFonts w:eastAsia="Palatino Linotype"/>
          <w:b/>
        </w:rPr>
        <w:t xml:space="preserve">I. Se refiera a la información privada y los datos personales concernientes a una persona física o jurídica colectiva identificada o identificable; </w:t>
      </w:r>
    </w:p>
    <w:p w14:paraId="163F2B2C" w14:textId="77777777" w:rsidR="00D31332" w:rsidRPr="00D31332" w:rsidRDefault="00D31332" w:rsidP="00D31332">
      <w:pPr>
        <w:pStyle w:val="Sinespaciado"/>
        <w:rPr>
          <w:rFonts w:eastAsia="Palatino Linotype"/>
        </w:rPr>
      </w:pPr>
      <w:r w:rsidRPr="00D31332">
        <w:rPr>
          <w:rFonts w:eastAsia="Palatino Linotype"/>
          <w:b/>
        </w:rPr>
        <w:t>II.</w:t>
      </w:r>
      <w:r w:rsidRPr="00D31332">
        <w:rPr>
          <w:rFonts w:eastAsia="Palatino Linotype"/>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067FFD1" w14:textId="77777777" w:rsidR="00D31332" w:rsidRDefault="00D31332" w:rsidP="00D31332">
      <w:pPr>
        <w:pStyle w:val="Sinespaciado"/>
        <w:rPr>
          <w:rFonts w:eastAsia="Palatino Linotype"/>
        </w:rPr>
      </w:pPr>
      <w:r w:rsidRPr="00D31332">
        <w:rPr>
          <w:rFonts w:eastAsia="Palatino Linotype"/>
          <w:b/>
        </w:rPr>
        <w:t>III.</w:t>
      </w:r>
      <w:r w:rsidRPr="00D31332">
        <w:rPr>
          <w:rFonts w:eastAsia="Palatino Linotype"/>
        </w:rPr>
        <w:t xml:space="preserve"> La que presenten los particulares a los sujetos obligados, de conformidad con lo dispuesto por las leyes o los tratados internacionales.</w:t>
      </w:r>
    </w:p>
    <w:p w14:paraId="62DF9A4C" w14:textId="77777777" w:rsidR="00D31332" w:rsidRPr="00D31332" w:rsidRDefault="00D31332" w:rsidP="00D31332">
      <w:pPr>
        <w:pStyle w:val="Sinespaciado"/>
        <w:rPr>
          <w:rFonts w:eastAsia="Palatino Linotype"/>
        </w:rPr>
      </w:pPr>
    </w:p>
    <w:p w14:paraId="00CDBDAF" w14:textId="77777777" w:rsidR="00D31332" w:rsidRDefault="00D31332" w:rsidP="00D31332">
      <w:pPr>
        <w:pStyle w:val="Sinespaciado"/>
        <w:rPr>
          <w:rFonts w:eastAsia="Palatino Linotype"/>
        </w:rPr>
      </w:pPr>
      <w:r w:rsidRPr="00D31332">
        <w:rPr>
          <w:rFonts w:eastAsia="Palatino Linotype"/>
        </w:rPr>
        <w:t>La información confidencial no estará sujeta a temporalidad alguna y sólo podrán tener acceso a ella los titulares de la misma, sus representantes y los servidores públicos facultados para ello.</w:t>
      </w:r>
    </w:p>
    <w:p w14:paraId="4E2CD929" w14:textId="77777777" w:rsidR="00D31332" w:rsidRPr="00D31332" w:rsidRDefault="00D31332" w:rsidP="00D31332">
      <w:pPr>
        <w:pStyle w:val="Sinespaciado"/>
        <w:rPr>
          <w:rFonts w:eastAsia="Palatino Linotype"/>
        </w:rPr>
      </w:pPr>
    </w:p>
    <w:p w14:paraId="6FF2A45C" w14:textId="77777777" w:rsidR="00D31332" w:rsidRDefault="00D31332" w:rsidP="00D31332">
      <w:pPr>
        <w:pStyle w:val="Sinespaciado"/>
        <w:rPr>
          <w:rFonts w:eastAsia="Palatino Linotype"/>
        </w:rPr>
      </w:pPr>
      <w:r w:rsidRPr="00D31332">
        <w:rPr>
          <w:rFonts w:eastAsia="Palatino Linotype"/>
        </w:rPr>
        <w:lastRenderedPageBreak/>
        <w:t>No se considerará confidencial la información que se encuentre en los registros públicos o en fuentes de acceso público, ni tampoco la que sea considerada por la presente ley como información pública.</w:t>
      </w:r>
    </w:p>
    <w:p w14:paraId="2993CEB7" w14:textId="77777777" w:rsidR="00D31332" w:rsidRPr="00D31332" w:rsidRDefault="00D31332" w:rsidP="00D31332">
      <w:pPr>
        <w:pStyle w:val="Sinespaciado"/>
        <w:rPr>
          <w:rFonts w:eastAsia="Palatino Linotype"/>
        </w:rPr>
      </w:pPr>
    </w:p>
    <w:p w14:paraId="4A9849B2" w14:textId="77777777" w:rsidR="00D31332" w:rsidRDefault="00D31332" w:rsidP="00D31332">
      <w:pPr>
        <w:pStyle w:val="Sinespaciado"/>
        <w:rPr>
          <w:rFonts w:eastAsia="Palatino Linotype"/>
          <w:b/>
        </w:rPr>
      </w:pPr>
      <w:r w:rsidRPr="00D31332">
        <w:rPr>
          <w:rFonts w:eastAsia="Palatino Linotype"/>
          <w:b/>
        </w:rPr>
        <w:t>Artículo 147. Para que los sujetos obligados puedan permitir el acceso a información confidencial requieren obtener el consentimiento de los particulares titulares de la información.</w:t>
      </w:r>
    </w:p>
    <w:p w14:paraId="266E0DA3" w14:textId="77777777" w:rsidR="00D31332" w:rsidRPr="00D31332" w:rsidRDefault="00D31332" w:rsidP="00D31332">
      <w:pPr>
        <w:pStyle w:val="Sinespaciado"/>
        <w:rPr>
          <w:rFonts w:eastAsia="Palatino Linotype"/>
          <w:b/>
        </w:rPr>
      </w:pPr>
    </w:p>
    <w:p w14:paraId="4F5002D0" w14:textId="77777777" w:rsidR="00D31332" w:rsidRDefault="00D31332" w:rsidP="00D31332">
      <w:pPr>
        <w:pStyle w:val="Sinespaciado"/>
        <w:rPr>
          <w:rFonts w:eastAsia="Palatino Linotype"/>
        </w:rPr>
      </w:pPr>
      <w:r w:rsidRPr="00D31332">
        <w:rPr>
          <w:rFonts w:eastAsia="Palatino Linotype"/>
          <w:b/>
        </w:rPr>
        <w:t>Artículo 148.</w:t>
      </w:r>
      <w:r w:rsidRPr="00D31332">
        <w:rPr>
          <w:rFonts w:eastAsia="Palatino Linotype"/>
        </w:rPr>
        <w:t xml:space="preserve"> No se requerirá el consentimiento del titular de la información confidencial cuando:</w:t>
      </w:r>
    </w:p>
    <w:p w14:paraId="670DE0CF" w14:textId="77777777" w:rsidR="00D31332" w:rsidRPr="00D31332" w:rsidRDefault="00D31332" w:rsidP="00D31332">
      <w:pPr>
        <w:pStyle w:val="Sinespaciado"/>
        <w:rPr>
          <w:rFonts w:eastAsia="Palatino Linotype"/>
        </w:rPr>
      </w:pPr>
    </w:p>
    <w:p w14:paraId="4B88B489" w14:textId="77777777" w:rsidR="00D31332" w:rsidRPr="00D31332" w:rsidRDefault="00D31332" w:rsidP="00D31332">
      <w:pPr>
        <w:pStyle w:val="Sinespaciado"/>
        <w:rPr>
          <w:rFonts w:eastAsia="Palatino Linotype"/>
        </w:rPr>
      </w:pPr>
      <w:r w:rsidRPr="00D31332">
        <w:rPr>
          <w:rFonts w:eastAsia="Palatino Linotype"/>
          <w:b/>
        </w:rPr>
        <w:t>I.</w:t>
      </w:r>
      <w:r w:rsidRPr="00D31332">
        <w:rPr>
          <w:rFonts w:eastAsia="Palatino Linotype"/>
        </w:rPr>
        <w:t xml:space="preserve"> La información se encuentre en registros públicos o fuentes de acceso público;</w:t>
      </w:r>
    </w:p>
    <w:p w14:paraId="5682D6D7" w14:textId="77777777" w:rsidR="00D31332" w:rsidRPr="00D31332" w:rsidRDefault="00D31332" w:rsidP="00D31332">
      <w:pPr>
        <w:pStyle w:val="Sinespaciado"/>
        <w:rPr>
          <w:rFonts w:eastAsia="Palatino Linotype"/>
        </w:rPr>
      </w:pPr>
      <w:r w:rsidRPr="00D31332">
        <w:rPr>
          <w:rFonts w:eastAsia="Palatino Linotype"/>
          <w:b/>
        </w:rPr>
        <w:t>II.</w:t>
      </w:r>
      <w:r w:rsidRPr="00D31332">
        <w:rPr>
          <w:rFonts w:eastAsia="Palatino Linotype"/>
        </w:rPr>
        <w:t xml:space="preserve"> Por Ley tenga el carácter de pública;</w:t>
      </w:r>
    </w:p>
    <w:p w14:paraId="7478E599" w14:textId="77777777" w:rsidR="00D31332" w:rsidRPr="00D31332" w:rsidRDefault="00D31332" w:rsidP="00D31332">
      <w:pPr>
        <w:pStyle w:val="Sinespaciado"/>
        <w:rPr>
          <w:rFonts w:eastAsia="Palatino Linotype"/>
        </w:rPr>
      </w:pPr>
      <w:r w:rsidRPr="00D31332">
        <w:rPr>
          <w:rFonts w:eastAsia="Palatino Linotype"/>
          <w:b/>
        </w:rPr>
        <w:t>III</w:t>
      </w:r>
      <w:r w:rsidRPr="00D31332">
        <w:rPr>
          <w:rFonts w:eastAsia="Palatino Linotype"/>
        </w:rPr>
        <w:t>. Exista una orden judicial;</w:t>
      </w:r>
    </w:p>
    <w:p w14:paraId="5D0D0336" w14:textId="77777777" w:rsidR="00D31332" w:rsidRPr="00D31332" w:rsidRDefault="00D31332" w:rsidP="00D31332">
      <w:pPr>
        <w:pStyle w:val="Sinespaciado"/>
        <w:rPr>
          <w:rFonts w:eastAsia="Palatino Linotype"/>
        </w:rPr>
      </w:pPr>
      <w:r w:rsidRPr="00D31332">
        <w:rPr>
          <w:rFonts w:eastAsia="Palatino Linotype"/>
          <w:b/>
        </w:rPr>
        <w:t>IV.</w:t>
      </w:r>
      <w:r w:rsidRPr="00D31332">
        <w:rPr>
          <w:rFonts w:eastAsia="Palatino Linotype"/>
        </w:rPr>
        <w:t xml:space="preserve"> Por razones de seguridad pública, o para proteger los derechos de terceros, se requiera su publicación; o</w:t>
      </w:r>
    </w:p>
    <w:p w14:paraId="5741065B" w14:textId="77777777" w:rsidR="00D31332" w:rsidRPr="00D31332" w:rsidRDefault="00D31332" w:rsidP="00D31332">
      <w:pPr>
        <w:pStyle w:val="Sinespaciado"/>
        <w:rPr>
          <w:rFonts w:eastAsia="Palatino Linotype"/>
        </w:rPr>
      </w:pPr>
      <w:r w:rsidRPr="00D31332">
        <w:rPr>
          <w:rFonts w:eastAsia="Palatino Linotype"/>
          <w:b/>
        </w:rPr>
        <w:t>V.</w:t>
      </w:r>
      <w:r w:rsidRPr="00D31332">
        <w:rPr>
          <w:rFonts w:eastAsia="Palatino Linotype"/>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1A7640B0" w14:textId="77777777" w:rsidR="00D31332" w:rsidRDefault="00D31332" w:rsidP="00D31332">
      <w:pPr>
        <w:pStyle w:val="Sinespaciado"/>
        <w:rPr>
          <w:rFonts w:eastAsia="Palatino Linotype"/>
        </w:rPr>
      </w:pPr>
    </w:p>
    <w:p w14:paraId="749DC5CB" w14:textId="77777777" w:rsidR="00D31332" w:rsidRDefault="00D31332" w:rsidP="00D31332">
      <w:pPr>
        <w:pStyle w:val="Sinespaciado"/>
        <w:rPr>
          <w:rFonts w:eastAsia="Palatino Linotype"/>
        </w:rPr>
      </w:pPr>
      <w:r w:rsidRPr="00D31332">
        <w:rPr>
          <w:rFonts w:eastAsia="Palatino Linotype"/>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459C7176" w14:textId="77777777" w:rsidR="00D31332" w:rsidRPr="00D31332" w:rsidRDefault="00D31332" w:rsidP="00D31332">
      <w:pPr>
        <w:pStyle w:val="Sinespaciado"/>
        <w:rPr>
          <w:rFonts w:eastAsia="Palatino Linotype"/>
        </w:rPr>
      </w:pPr>
    </w:p>
    <w:p w14:paraId="63B9FCCC" w14:textId="77777777" w:rsidR="00D31332" w:rsidRPr="00D31332" w:rsidRDefault="00D31332" w:rsidP="00D31332">
      <w:pPr>
        <w:pStyle w:val="Sinespaciado"/>
        <w:rPr>
          <w:rFonts w:eastAsia="Palatino Linotype"/>
        </w:rPr>
      </w:pPr>
      <w:r w:rsidRPr="00D31332">
        <w:rPr>
          <w:rFonts w:eastAsia="Palatino Linotype"/>
          <w:b/>
        </w:rPr>
        <w:t>Artículo 149.</w:t>
      </w:r>
      <w:r w:rsidRPr="00D31332">
        <w:rPr>
          <w:rFonts w:eastAsia="Palatino Linotype"/>
        </w:rPr>
        <w:t xml:space="preserve"> El acuerdo que clasifique la información como confidencial deberá contener un razonamiento lógico en el que demuestre que la información se encuentra en alguna o algunas de las hipótesis previstas en la presente Ley.” (Sic)</w:t>
      </w:r>
    </w:p>
    <w:p w14:paraId="71240848" w14:textId="77777777" w:rsidR="00D31332" w:rsidRPr="00D31332" w:rsidRDefault="00D31332" w:rsidP="00D31332">
      <w:pPr>
        <w:pBdr>
          <w:top w:val="nil"/>
          <w:left w:val="nil"/>
          <w:bottom w:val="nil"/>
          <w:right w:val="nil"/>
          <w:between w:val="nil"/>
        </w:pBdr>
        <w:contextualSpacing/>
        <w:rPr>
          <w:lang w:val="es-ES"/>
        </w:rPr>
      </w:pPr>
    </w:p>
    <w:p w14:paraId="0E5E9AC2" w14:textId="77777777" w:rsidR="00D31332" w:rsidRPr="00D31332" w:rsidRDefault="00D31332" w:rsidP="00D31332">
      <w:pPr>
        <w:pBdr>
          <w:top w:val="nil"/>
          <w:left w:val="nil"/>
          <w:bottom w:val="nil"/>
          <w:right w:val="nil"/>
          <w:between w:val="nil"/>
        </w:pBdr>
        <w:contextualSpacing/>
        <w:rPr>
          <w:lang w:val="es-ES"/>
        </w:rPr>
      </w:pPr>
      <w:r w:rsidRPr="00D31332">
        <w:rPr>
          <w:lang w:val="es-ES"/>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E63CDD4" w14:textId="77777777" w:rsidR="00D31332" w:rsidRPr="00D31332" w:rsidRDefault="00D31332" w:rsidP="00D31332">
      <w:pPr>
        <w:pBdr>
          <w:top w:val="nil"/>
          <w:left w:val="nil"/>
          <w:bottom w:val="nil"/>
          <w:right w:val="nil"/>
          <w:between w:val="nil"/>
        </w:pBdr>
        <w:contextualSpacing/>
        <w:rPr>
          <w:lang w:val="es-ES"/>
        </w:rPr>
      </w:pPr>
    </w:p>
    <w:p w14:paraId="35DC378D" w14:textId="77777777" w:rsidR="00D31332" w:rsidRPr="00D31332" w:rsidRDefault="00D31332" w:rsidP="00D31332">
      <w:pPr>
        <w:pBdr>
          <w:top w:val="nil"/>
          <w:left w:val="nil"/>
          <w:bottom w:val="nil"/>
          <w:right w:val="nil"/>
          <w:between w:val="nil"/>
        </w:pBdr>
        <w:contextualSpacing/>
        <w:rPr>
          <w:lang w:val="es-ES"/>
        </w:rPr>
      </w:pPr>
      <w:r w:rsidRPr="00D31332">
        <w:rPr>
          <w:lang w:val="es-ES"/>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C4BE786" w14:textId="77777777" w:rsidR="00D31332" w:rsidRPr="00D31332" w:rsidRDefault="00D31332" w:rsidP="00D31332">
      <w:pPr>
        <w:pBdr>
          <w:top w:val="nil"/>
          <w:left w:val="nil"/>
          <w:bottom w:val="nil"/>
          <w:right w:val="nil"/>
          <w:between w:val="nil"/>
        </w:pBdr>
        <w:contextualSpacing/>
        <w:rPr>
          <w:lang w:val="es-ES"/>
        </w:rPr>
      </w:pPr>
    </w:p>
    <w:p w14:paraId="66FDEE92" w14:textId="77777777" w:rsidR="00D31332" w:rsidRPr="00D31332" w:rsidRDefault="00D31332" w:rsidP="00D31332">
      <w:pPr>
        <w:pBdr>
          <w:top w:val="nil"/>
          <w:left w:val="nil"/>
          <w:bottom w:val="nil"/>
          <w:right w:val="nil"/>
          <w:between w:val="nil"/>
        </w:pBdr>
        <w:contextualSpacing/>
        <w:rPr>
          <w:lang w:val="es-ES"/>
        </w:rPr>
      </w:pPr>
      <w:r w:rsidRPr="00D31332">
        <w:rPr>
          <w:lang w:val="es-ES"/>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36B650A6" w14:textId="77777777" w:rsidR="00D31332" w:rsidRPr="00D31332" w:rsidRDefault="00D31332" w:rsidP="00D31332">
      <w:pPr>
        <w:pBdr>
          <w:top w:val="nil"/>
          <w:left w:val="nil"/>
          <w:bottom w:val="nil"/>
          <w:right w:val="nil"/>
          <w:between w:val="nil"/>
        </w:pBdr>
        <w:contextualSpacing/>
        <w:rPr>
          <w:lang w:val="es-ES"/>
        </w:rPr>
      </w:pPr>
    </w:p>
    <w:p w14:paraId="0B40C294" w14:textId="77777777" w:rsidR="00D31332" w:rsidRPr="00D31332" w:rsidRDefault="00D31332" w:rsidP="00D31332">
      <w:pPr>
        <w:pStyle w:val="Sinespaciado"/>
        <w:rPr>
          <w:rFonts w:eastAsia="Palatino Linotype"/>
        </w:rPr>
      </w:pPr>
      <w:r w:rsidRPr="00D31332">
        <w:rPr>
          <w:rFonts w:eastAsia="Palatino Linotype"/>
        </w:rPr>
        <w:t>“</w:t>
      </w:r>
      <w:r w:rsidRPr="00D31332">
        <w:rPr>
          <w:rFonts w:eastAsia="Palatino Linotype"/>
          <w:b/>
        </w:rPr>
        <w:t>Artículo 168</w:t>
      </w:r>
      <w:r w:rsidRPr="00D31332">
        <w:rPr>
          <w:rFonts w:eastAsia="Palatino Linotype"/>
        </w:rPr>
        <w:t>. En caso de que los sujetos obligados consideren que los documentos o la información deban ser clasificados, se sujetará a lo siguiente:</w:t>
      </w:r>
    </w:p>
    <w:p w14:paraId="4E756C2D" w14:textId="77777777" w:rsidR="00D31332" w:rsidRPr="00D31332" w:rsidRDefault="00D31332" w:rsidP="00D31332">
      <w:pPr>
        <w:pStyle w:val="Sinespaciado"/>
        <w:rPr>
          <w:rFonts w:eastAsia="Palatino Linotype"/>
        </w:rPr>
      </w:pPr>
      <w:r w:rsidRPr="00D31332">
        <w:rPr>
          <w:rFonts w:eastAsia="Palatino Linotype"/>
          <w:b/>
        </w:rPr>
        <w:t>I.</w:t>
      </w:r>
      <w:r w:rsidRPr="00D31332">
        <w:rPr>
          <w:rFonts w:eastAsia="Palatino Linotype"/>
        </w:rPr>
        <w:t xml:space="preserve"> El Área deberá remitir la solicitud, así como un escrito en el que </w:t>
      </w:r>
      <w:r w:rsidRPr="00D31332">
        <w:rPr>
          <w:rFonts w:eastAsia="Palatino Linotype"/>
          <w:b/>
        </w:rPr>
        <w:t>funde y motive la clasificación al Comité de Transparencia</w:t>
      </w:r>
      <w:r w:rsidRPr="00D31332">
        <w:rPr>
          <w:rFonts w:eastAsia="Palatino Linotype"/>
        </w:rPr>
        <w:t>, mismo que deberá resolver para:</w:t>
      </w:r>
    </w:p>
    <w:p w14:paraId="09C3CDF9" w14:textId="77777777" w:rsidR="00D31332" w:rsidRPr="00D31332" w:rsidRDefault="00D31332" w:rsidP="00D31332">
      <w:pPr>
        <w:pStyle w:val="Sinespaciado"/>
        <w:rPr>
          <w:rFonts w:eastAsia="Palatino Linotype"/>
          <w:b/>
        </w:rPr>
      </w:pPr>
      <w:r w:rsidRPr="00D31332">
        <w:rPr>
          <w:rFonts w:eastAsia="Palatino Linotype"/>
        </w:rPr>
        <w:t>a</w:t>
      </w:r>
      <w:r w:rsidRPr="00D31332">
        <w:rPr>
          <w:rFonts w:eastAsia="Palatino Linotype"/>
          <w:b/>
        </w:rPr>
        <w:t>) Confirmar la clasificación;</w:t>
      </w:r>
    </w:p>
    <w:p w14:paraId="37C171D8" w14:textId="77777777" w:rsidR="00D31332" w:rsidRPr="00D31332" w:rsidRDefault="00D31332" w:rsidP="00D31332">
      <w:pPr>
        <w:pStyle w:val="Sinespaciado"/>
        <w:rPr>
          <w:rFonts w:eastAsia="Palatino Linotype"/>
        </w:rPr>
      </w:pPr>
      <w:r w:rsidRPr="00D31332">
        <w:rPr>
          <w:rFonts w:eastAsia="Palatino Linotype"/>
        </w:rPr>
        <w:t>b) Modificar la clasificación y otorgar total o parcialmente el acceso a la información; y c) Revocar la clasificación y conceder el acceso a la información.</w:t>
      </w:r>
    </w:p>
    <w:p w14:paraId="133941A4" w14:textId="77777777" w:rsidR="00D31332" w:rsidRPr="00D31332" w:rsidRDefault="00D31332" w:rsidP="00D31332">
      <w:pPr>
        <w:pStyle w:val="Sinespaciado"/>
        <w:rPr>
          <w:rFonts w:eastAsia="Palatino Linotype"/>
        </w:rPr>
      </w:pPr>
      <w:r w:rsidRPr="00D31332">
        <w:rPr>
          <w:rFonts w:eastAsia="Palatino Linotype"/>
          <w:b/>
        </w:rPr>
        <w:t>II.</w:t>
      </w:r>
      <w:r w:rsidRPr="00D31332">
        <w:rPr>
          <w:rFonts w:eastAsia="Palatino Linotype"/>
        </w:rPr>
        <w:t xml:space="preserve"> El Comité de Transparencia podrá tener acceso a la información que esté en poder del Área correspondiente, de la cual se haya solicitado su clasificación; y</w:t>
      </w:r>
    </w:p>
    <w:p w14:paraId="1697DFB6" w14:textId="77777777" w:rsidR="00D31332" w:rsidRPr="00D31332" w:rsidRDefault="00D31332" w:rsidP="00D31332">
      <w:pPr>
        <w:pStyle w:val="Sinespaciado"/>
        <w:rPr>
          <w:rFonts w:eastAsia="Palatino Linotype"/>
        </w:rPr>
      </w:pPr>
      <w:r w:rsidRPr="00D31332">
        <w:rPr>
          <w:rFonts w:eastAsia="Palatino Linotype"/>
          <w:b/>
        </w:rPr>
        <w:t>III.</w:t>
      </w:r>
      <w:r w:rsidRPr="00D31332">
        <w:rPr>
          <w:rFonts w:eastAsia="Palatino Linotype"/>
        </w:rPr>
        <w:t xml:space="preserve"> La resolución del Comité de Transparencia será notificada al interesado en el plazo de respuesta a la solicitud que establece esta Ley.” (Sic)</w:t>
      </w:r>
    </w:p>
    <w:p w14:paraId="5B6E0642" w14:textId="77777777" w:rsidR="00D31332" w:rsidRPr="00D31332" w:rsidRDefault="00D31332" w:rsidP="00D31332">
      <w:pPr>
        <w:pBdr>
          <w:top w:val="nil"/>
          <w:left w:val="nil"/>
          <w:bottom w:val="nil"/>
          <w:right w:val="nil"/>
          <w:between w:val="nil"/>
        </w:pBdr>
        <w:contextualSpacing/>
        <w:rPr>
          <w:lang w:val="es-ES"/>
        </w:rPr>
      </w:pPr>
    </w:p>
    <w:p w14:paraId="26F2F436" w14:textId="77777777" w:rsidR="00D31332" w:rsidRDefault="00D31332" w:rsidP="00D31332">
      <w:pPr>
        <w:pBdr>
          <w:top w:val="nil"/>
          <w:left w:val="nil"/>
          <w:bottom w:val="nil"/>
          <w:right w:val="nil"/>
          <w:between w:val="nil"/>
        </w:pBdr>
        <w:contextualSpacing/>
        <w:rPr>
          <w:lang w:val="es-ES"/>
        </w:rPr>
      </w:pPr>
      <w:r w:rsidRPr="00D31332">
        <w:rPr>
          <w:lang w:val="es-ES"/>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31332">
        <w:rPr>
          <w:b/>
          <w:lang w:val="es-ES"/>
        </w:rPr>
        <w:t>Sujeto Obligado</w:t>
      </w:r>
      <w:r w:rsidRPr="00D31332">
        <w:rPr>
          <w:lang w:val="es-ES"/>
        </w:rPr>
        <w:t xml:space="preserve"> deberá proceder a testar los datos personales que se encuentren contenidos en los documentos a entregar por parte del </w:t>
      </w:r>
      <w:r w:rsidRPr="00D31332">
        <w:rPr>
          <w:b/>
          <w:lang w:val="es-ES"/>
        </w:rPr>
        <w:t>Sujeto Obligado</w:t>
      </w:r>
      <w:r w:rsidRPr="00D31332">
        <w:rPr>
          <w:lang w:val="es-ES"/>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DB98753" w14:textId="77777777" w:rsidR="00D31332" w:rsidRPr="00D31332" w:rsidRDefault="00D31332" w:rsidP="00D31332">
      <w:pPr>
        <w:pBdr>
          <w:top w:val="nil"/>
          <w:left w:val="nil"/>
          <w:bottom w:val="nil"/>
          <w:right w:val="nil"/>
          <w:between w:val="nil"/>
        </w:pBdr>
        <w:contextualSpacing/>
        <w:rPr>
          <w:lang w:val="es-ES"/>
        </w:rPr>
      </w:pPr>
    </w:p>
    <w:p w14:paraId="518F741D" w14:textId="77777777" w:rsidR="00D31332" w:rsidRDefault="00D31332" w:rsidP="00D31332">
      <w:pPr>
        <w:pBdr>
          <w:top w:val="nil"/>
          <w:left w:val="nil"/>
          <w:bottom w:val="nil"/>
          <w:right w:val="nil"/>
          <w:between w:val="nil"/>
        </w:pBdr>
        <w:contextualSpacing/>
        <w:rPr>
          <w:lang w:val="es-ES"/>
        </w:rPr>
      </w:pPr>
      <w:r w:rsidRPr="00D31332">
        <w:rPr>
          <w:lang w:val="es-ES"/>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D31332">
        <w:rPr>
          <w:b/>
          <w:lang w:val="es-ES"/>
        </w:rPr>
        <w:t>Registro Federal de Contribuyentes</w:t>
      </w:r>
      <w:r w:rsidRPr="00D31332">
        <w:rPr>
          <w:lang w:val="es-ES"/>
        </w:rPr>
        <w:t xml:space="preserve"> (RFC), la </w:t>
      </w:r>
      <w:r w:rsidRPr="00D31332">
        <w:rPr>
          <w:b/>
          <w:lang w:val="es-ES"/>
        </w:rPr>
        <w:t>Clave Única de Registro de Población</w:t>
      </w:r>
      <w:r w:rsidRPr="00D31332">
        <w:rPr>
          <w:lang w:val="es-ES"/>
        </w:rPr>
        <w:t xml:space="preserve"> (CURP) y la </w:t>
      </w:r>
      <w:r w:rsidRPr="00D31332">
        <w:rPr>
          <w:b/>
          <w:lang w:val="es-ES"/>
        </w:rPr>
        <w:t>Clave de cualquier tipo de seguridad social</w:t>
      </w:r>
      <w:r w:rsidRPr="00D31332">
        <w:rPr>
          <w:lang w:val="es-ES"/>
        </w:rPr>
        <w:t xml:space="preserve"> (ISSEMYM, u otros), así como, el</w:t>
      </w:r>
      <w:r w:rsidRPr="00D31332">
        <w:rPr>
          <w:b/>
          <w:lang w:val="es-ES"/>
        </w:rPr>
        <w:t xml:space="preserve"> número de empleado, </w:t>
      </w:r>
      <w:r w:rsidRPr="00D31332">
        <w:rPr>
          <w:lang w:val="es-ES"/>
        </w:rPr>
        <w:t xml:space="preserve">así como de ser el caso, el </w:t>
      </w:r>
      <w:r w:rsidRPr="00D31332">
        <w:rPr>
          <w:b/>
          <w:lang w:val="es-ES"/>
        </w:rPr>
        <w:t>folio fiscal</w:t>
      </w:r>
      <w:r w:rsidRPr="00D31332">
        <w:rPr>
          <w:lang w:val="es-ES"/>
        </w:rPr>
        <w:t xml:space="preserve">, la  </w:t>
      </w:r>
      <w:r w:rsidRPr="00D31332">
        <w:rPr>
          <w:b/>
          <w:lang w:val="es-ES"/>
        </w:rPr>
        <w:t xml:space="preserve">cadena original, </w:t>
      </w:r>
      <w:r w:rsidRPr="00D31332">
        <w:rPr>
          <w:lang w:val="es-ES"/>
        </w:rPr>
        <w:t>los</w:t>
      </w:r>
      <w:r w:rsidRPr="00D31332">
        <w:rPr>
          <w:b/>
          <w:lang w:val="es-ES"/>
        </w:rPr>
        <w:t xml:space="preserve"> códigos bidimensionales o códigos QR,</w:t>
      </w:r>
      <w:r w:rsidRPr="00D31332">
        <w:rPr>
          <w:lang w:val="es-ES"/>
        </w:rPr>
        <w:t xml:space="preserve"> y cualquier información de carácter fiscal, bajo las siguientes consideraciones. </w:t>
      </w:r>
    </w:p>
    <w:p w14:paraId="71892B41" w14:textId="77777777" w:rsidR="00D31332" w:rsidRPr="00D31332" w:rsidRDefault="00D31332" w:rsidP="00D31332">
      <w:pPr>
        <w:pBdr>
          <w:top w:val="nil"/>
          <w:left w:val="nil"/>
          <w:bottom w:val="nil"/>
          <w:right w:val="nil"/>
          <w:between w:val="nil"/>
        </w:pBdr>
        <w:contextualSpacing/>
        <w:rPr>
          <w:lang w:val="es-ES"/>
        </w:rPr>
      </w:pPr>
    </w:p>
    <w:p w14:paraId="076654BB" w14:textId="77777777" w:rsidR="00D31332" w:rsidRDefault="00D31332" w:rsidP="00D31332">
      <w:pPr>
        <w:pBdr>
          <w:top w:val="nil"/>
          <w:left w:val="nil"/>
          <w:bottom w:val="nil"/>
          <w:right w:val="nil"/>
          <w:between w:val="nil"/>
        </w:pBdr>
        <w:contextualSpacing/>
        <w:rPr>
          <w:lang w:val="es-ES"/>
        </w:rPr>
      </w:pPr>
      <w:r w:rsidRPr="00D31332">
        <w:rPr>
          <w:lang w:val="es-ES"/>
        </w:rPr>
        <w:lastRenderedPageBreak/>
        <w:t>En cuanto al RFC, este constituye un dato personal, ya que para su obtención es necesario acreditar ante la autoridad fiscal previamente la identidad de la persona, su fecha de nacimiento, entre otros aspectos.</w:t>
      </w:r>
    </w:p>
    <w:p w14:paraId="364D4DFB" w14:textId="77777777" w:rsidR="00D31332" w:rsidRPr="00D31332" w:rsidRDefault="00D31332" w:rsidP="00D31332">
      <w:pPr>
        <w:pBdr>
          <w:top w:val="nil"/>
          <w:left w:val="nil"/>
          <w:bottom w:val="nil"/>
          <w:right w:val="nil"/>
          <w:between w:val="nil"/>
        </w:pBdr>
        <w:contextualSpacing/>
        <w:rPr>
          <w:lang w:val="es-ES"/>
        </w:rPr>
      </w:pPr>
    </w:p>
    <w:p w14:paraId="7BCD3564" w14:textId="77777777" w:rsidR="00D31332" w:rsidRDefault="00D31332" w:rsidP="00D31332">
      <w:pPr>
        <w:pBdr>
          <w:top w:val="nil"/>
          <w:left w:val="nil"/>
          <w:bottom w:val="nil"/>
          <w:right w:val="nil"/>
          <w:between w:val="nil"/>
        </w:pBdr>
        <w:contextualSpacing/>
        <w:rPr>
          <w:lang w:val="es-ES"/>
        </w:rPr>
      </w:pPr>
      <w:r w:rsidRPr="00D31332">
        <w:rPr>
          <w:lang w:val="es-E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B56947" w14:textId="77777777" w:rsidR="00D31332" w:rsidRPr="00D31332" w:rsidRDefault="00D31332" w:rsidP="00D31332">
      <w:pPr>
        <w:pBdr>
          <w:top w:val="nil"/>
          <w:left w:val="nil"/>
          <w:bottom w:val="nil"/>
          <w:right w:val="nil"/>
          <w:between w:val="nil"/>
        </w:pBdr>
        <w:contextualSpacing/>
        <w:rPr>
          <w:lang w:val="es-ES"/>
        </w:rPr>
      </w:pPr>
    </w:p>
    <w:p w14:paraId="0A8624A8" w14:textId="77777777" w:rsidR="00D31332" w:rsidRDefault="00D31332" w:rsidP="00D31332">
      <w:pPr>
        <w:pBdr>
          <w:top w:val="nil"/>
          <w:left w:val="nil"/>
          <w:bottom w:val="nil"/>
          <w:right w:val="nil"/>
          <w:between w:val="nil"/>
        </w:pBdr>
        <w:contextualSpacing/>
        <w:rPr>
          <w:lang w:val="es-ES"/>
        </w:rPr>
      </w:pPr>
      <w:r w:rsidRPr="00D31332">
        <w:rPr>
          <w:lang w:val="es-ES"/>
        </w:rPr>
        <w:t>Lo anterior es compartido por el Instituto Nacional de Transparencia, Acceso a la Información y Protección de Datos (INAI) a través del Criterio 19/17, el cual es del tenor literal siguiente:</w:t>
      </w:r>
    </w:p>
    <w:p w14:paraId="2094B37E" w14:textId="77777777" w:rsidR="00D31332" w:rsidRPr="00D31332" w:rsidRDefault="00D31332" w:rsidP="00D31332">
      <w:pPr>
        <w:pStyle w:val="Sinespaciado"/>
        <w:rPr>
          <w:rFonts w:eastAsia="Palatino Linotype"/>
        </w:rPr>
      </w:pPr>
    </w:p>
    <w:p w14:paraId="57390717" w14:textId="77777777" w:rsidR="00D31332" w:rsidRDefault="00D31332" w:rsidP="00D31332">
      <w:pPr>
        <w:pStyle w:val="Sinespaciado"/>
      </w:pPr>
      <w:r w:rsidRPr="00D31332">
        <w:rPr>
          <w:rFonts w:eastAsia="Palatino Linotype"/>
        </w:rPr>
        <w:t>“</w:t>
      </w:r>
      <w:r w:rsidRPr="00D31332">
        <w:rPr>
          <w:rFonts w:eastAsia="Palatino Linotype"/>
          <w:b/>
        </w:rPr>
        <w:t xml:space="preserve">Registro Federal de Contribuyentes (RFC) de personas físicas. </w:t>
      </w:r>
      <w:r w:rsidRPr="00D31332">
        <w:rPr>
          <w:rFonts w:eastAsia="Palatino Linotype"/>
        </w:rPr>
        <w:t>El RFC es una clave de carácter fiscal, única e irrepetible, que permite identificar al titular, su edad y fecha de nacimiento, por lo que es un dato personal de carácter confidencial.” (Sic)</w:t>
      </w:r>
    </w:p>
    <w:p w14:paraId="03B6B56E" w14:textId="77777777" w:rsidR="00D31332" w:rsidRPr="00D31332" w:rsidRDefault="00D31332" w:rsidP="00D31332">
      <w:pPr>
        <w:pBdr>
          <w:top w:val="nil"/>
          <w:left w:val="nil"/>
          <w:bottom w:val="nil"/>
          <w:right w:val="nil"/>
          <w:between w:val="nil"/>
        </w:pBdr>
        <w:contextualSpacing/>
        <w:rPr>
          <w:lang w:val="es-ES"/>
        </w:rPr>
      </w:pPr>
    </w:p>
    <w:p w14:paraId="41D1D0D3" w14:textId="77777777" w:rsidR="00D31332" w:rsidRDefault="00D31332" w:rsidP="00D31332">
      <w:pPr>
        <w:pBdr>
          <w:top w:val="nil"/>
          <w:left w:val="nil"/>
          <w:bottom w:val="nil"/>
          <w:right w:val="nil"/>
          <w:between w:val="nil"/>
        </w:pBdr>
        <w:contextualSpacing/>
        <w:rPr>
          <w:lang w:val="es-ES"/>
        </w:rPr>
      </w:pPr>
      <w:r w:rsidRPr="00D31332">
        <w:rPr>
          <w:lang w:val="es-E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2A71FE5" w14:textId="77777777" w:rsidR="00D31332" w:rsidRPr="00D31332" w:rsidRDefault="00D31332" w:rsidP="00D31332">
      <w:pPr>
        <w:pBdr>
          <w:top w:val="nil"/>
          <w:left w:val="nil"/>
          <w:bottom w:val="nil"/>
          <w:right w:val="nil"/>
          <w:between w:val="nil"/>
        </w:pBdr>
        <w:contextualSpacing/>
        <w:rPr>
          <w:lang w:val="es-ES"/>
        </w:rPr>
      </w:pPr>
    </w:p>
    <w:p w14:paraId="294515D5" w14:textId="77777777" w:rsidR="00D31332" w:rsidRDefault="00D31332" w:rsidP="00D31332">
      <w:pPr>
        <w:pBdr>
          <w:top w:val="nil"/>
          <w:left w:val="nil"/>
          <w:bottom w:val="nil"/>
          <w:right w:val="nil"/>
          <w:between w:val="nil"/>
        </w:pBdr>
        <w:contextualSpacing/>
        <w:rPr>
          <w:lang w:val="es-ES"/>
        </w:rPr>
      </w:pPr>
      <w:r w:rsidRPr="00D31332">
        <w:rPr>
          <w:lang w:val="es-ES"/>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07F4FD7" w14:textId="77777777" w:rsidR="00D31332" w:rsidRPr="00D31332" w:rsidRDefault="00D31332" w:rsidP="00D31332">
      <w:pPr>
        <w:pBdr>
          <w:top w:val="nil"/>
          <w:left w:val="nil"/>
          <w:bottom w:val="nil"/>
          <w:right w:val="nil"/>
          <w:between w:val="nil"/>
        </w:pBdr>
        <w:contextualSpacing/>
        <w:rPr>
          <w:lang w:val="es-ES"/>
        </w:rPr>
      </w:pPr>
    </w:p>
    <w:p w14:paraId="5A63446D" w14:textId="77777777" w:rsidR="00D31332" w:rsidRDefault="00D31332" w:rsidP="00D31332">
      <w:pPr>
        <w:pBdr>
          <w:top w:val="nil"/>
          <w:left w:val="nil"/>
          <w:bottom w:val="nil"/>
          <w:right w:val="nil"/>
          <w:between w:val="nil"/>
        </w:pBdr>
        <w:contextualSpacing/>
        <w:rPr>
          <w:lang w:val="es-ES"/>
        </w:rPr>
      </w:pPr>
      <w:r w:rsidRPr="00D31332">
        <w:rPr>
          <w:lang w:val="es-ES"/>
        </w:rPr>
        <w:t>Argumento que es compartido por el Instituto Nacional de Transparencia, Acceso a la Información y Protección de Datos (INAI)</w:t>
      </w:r>
      <w:r w:rsidRPr="00D31332">
        <w:rPr>
          <w:b/>
          <w:lang w:val="es-ES"/>
        </w:rPr>
        <w:t xml:space="preserve">, conforme al </w:t>
      </w:r>
      <w:r w:rsidRPr="00D31332">
        <w:rPr>
          <w:lang w:val="es-ES"/>
        </w:rPr>
        <w:t xml:space="preserve">criterio número 18/17, el cual refiere: </w:t>
      </w:r>
    </w:p>
    <w:p w14:paraId="2F268EB3" w14:textId="77777777" w:rsidR="00D31332" w:rsidRPr="00D31332" w:rsidRDefault="00D31332" w:rsidP="00D31332">
      <w:pPr>
        <w:pBdr>
          <w:top w:val="nil"/>
          <w:left w:val="nil"/>
          <w:bottom w:val="nil"/>
          <w:right w:val="nil"/>
          <w:between w:val="nil"/>
        </w:pBdr>
        <w:contextualSpacing/>
        <w:rPr>
          <w:lang w:val="es-ES"/>
        </w:rPr>
      </w:pPr>
    </w:p>
    <w:p w14:paraId="2D44DE58" w14:textId="77777777" w:rsidR="00D31332" w:rsidRDefault="00D31332" w:rsidP="00D31332">
      <w:pPr>
        <w:pStyle w:val="Sinespaciado"/>
      </w:pPr>
      <w:r w:rsidRPr="00D31332">
        <w:rPr>
          <w:rFonts w:eastAsia="Palatino Linotype"/>
        </w:rPr>
        <w:t>“</w:t>
      </w:r>
      <w:r w:rsidRPr="00D31332">
        <w:rPr>
          <w:rFonts w:eastAsia="Palatino Linotype"/>
          <w:b/>
        </w:rPr>
        <w:t xml:space="preserve">Clave Única de Registro de Población (CURP). </w:t>
      </w:r>
      <w:r w:rsidRPr="00D31332">
        <w:rPr>
          <w:rFonts w:eastAsia="Palatino Linotype"/>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753D2737" w14:textId="77777777" w:rsidR="00D31332" w:rsidRPr="00D31332" w:rsidRDefault="00D31332" w:rsidP="00D31332">
      <w:pPr>
        <w:pBdr>
          <w:top w:val="nil"/>
          <w:left w:val="nil"/>
          <w:bottom w:val="nil"/>
          <w:right w:val="nil"/>
          <w:between w:val="nil"/>
        </w:pBdr>
        <w:contextualSpacing/>
        <w:rPr>
          <w:b/>
          <w:lang w:val="es-ES"/>
        </w:rPr>
      </w:pPr>
    </w:p>
    <w:p w14:paraId="46129A27" w14:textId="77777777" w:rsidR="00D31332" w:rsidRDefault="00D31332" w:rsidP="00D31332">
      <w:pPr>
        <w:pBdr>
          <w:top w:val="nil"/>
          <w:left w:val="nil"/>
          <w:bottom w:val="nil"/>
          <w:right w:val="nil"/>
          <w:between w:val="nil"/>
        </w:pBdr>
        <w:contextualSpacing/>
        <w:rPr>
          <w:lang w:val="es-ES"/>
        </w:rPr>
      </w:pPr>
      <w:r w:rsidRPr="00D31332">
        <w:rPr>
          <w:lang w:val="es-ES"/>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135AE979" w14:textId="77777777" w:rsidR="00D31332" w:rsidRPr="00D31332" w:rsidRDefault="00D31332" w:rsidP="00D31332">
      <w:pPr>
        <w:pBdr>
          <w:top w:val="nil"/>
          <w:left w:val="nil"/>
          <w:bottom w:val="nil"/>
          <w:right w:val="nil"/>
          <w:between w:val="nil"/>
        </w:pBdr>
        <w:contextualSpacing/>
        <w:rPr>
          <w:lang w:val="es-ES"/>
        </w:rPr>
      </w:pPr>
    </w:p>
    <w:p w14:paraId="52B0AF3F" w14:textId="77777777" w:rsidR="00D31332" w:rsidRPr="00D31332" w:rsidRDefault="00D31332" w:rsidP="00D31332">
      <w:pPr>
        <w:pStyle w:val="Sinespaciado"/>
        <w:rPr>
          <w:rFonts w:eastAsia="Palatino Linotype"/>
        </w:rPr>
      </w:pPr>
      <w:r w:rsidRPr="00D31332">
        <w:rPr>
          <w:rFonts w:eastAsia="Palatino Linotype"/>
        </w:rPr>
        <w:t>“</w:t>
      </w:r>
      <w:r w:rsidRPr="00D31332">
        <w:rPr>
          <w:rFonts w:eastAsia="Palatino Linotype"/>
          <w:b/>
        </w:rPr>
        <w:t>El número de ficha de identificación única de los trabajadores es información de carácter confidencial.</w:t>
      </w:r>
      <w:r w:rsidRPr="00D31332">
        <w:rPr>
          <w:rFonts w:eastAsia="Palatino Linotype"/>
        </w:rPr>
        <w:t xml:space="preserve"> En los casos en que el número de trabajador o ficha de identificación única constituya un elemento por medio del cual los trabajadores puedan acceder a un sistema de datos o información de la dependencia o entidad, para hacer uso de diversos servicios, como </w:t>
      </w:r>
      <w:r w:rsidRPr="00D31332">
        <w:rPr>
          <w:rFonts w:eastAsia="Palatino Linotype"/>
        </w:rPr>
        <w:lastRenderedPageBreak/>
        <w:t>la presentación de consultas relacionadas con su situación laboral particular, dicha información es susceptible de clasificarse con el carácter de confidencial, en términos de lo establecido en el artículo 18, fracción II de la Ley Federal de Transparencia y Acceso a la Información Pública Gubernamental, en virtud de que a través de la misma es posible conocer información personal de su titular.” (Sic)</w:t>
      </w:r>
    </w:p>
    <w:p w14:paraId="5F3FDEFF" w14:textId="77777777" w:rsidR="00D31332" w:rsidRPr="00D31332" w:rsidRDefault="00D31332" w:rsidP="00D31332">
      <w:pPr>
        <w:pBdr>
          <w:top w:val="nil"/>
          <w:left w:val="nil"/>
          <w:bottom w:val="nil"/>
          <w:right w:val="nil"/>
          <w:between w:val="nil"/>
        </w:pBdr>
        <w:contextualSpacing/>
        <w:rPr>
          <w:lang w:val="es-ES"/>
        </w:rPr>
      </w:pPr>
    </w:p>
    <w:p w14:paraId="305AD80B" w14:textId="77777777" w:rsidR="00D31332" w:rsidRPr="00D31332" w:rsidRDefault="00D31332" w:rsidP="00D31332">
      <w:pPr>
        <w:pBdr>
          <w:top w:val="nil"/>
          <w:left w:val="nil"/>
          <w:bottom w:val="nil"/>
          <w:right w:val="nil"/>
          <w:between w:val="nil"/>
        </w:pBdr>
        <w:contextualSpacing/>
        <w:rPr>
          <w:lang w:val="es-ES"/>
        </w:rPr>
      </w:pPr>
      <w:r w:rsidRPr="00D31332">
        <w:rPr>
          <w:lang w:val="es-ES"/>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81EFE0E" w14:textId="77777777" w:rsidR="00D31332" w:rsidRPr="00D31332" w:rsidRDefault="00D31332" w:rsidP="00D31332">
      <w:pPr>
        <w:pBdr>
          <w:top w:val="nil"/>
          <w:left w:val="nil"/>
          <w:bottom w:val="nil"/>
          <w:right w:val="nil"/>
          <w:between w:val="nil"/>
        </w:pBdr>
        <w:contextualSpacing/>
        <w:rPr>
          <w:lang w:val="es-ES"/>
        </w:rPr>
      </w:pPr>
    </w:p>
    <w:p w14:paraId="480533AE" w14:textId="77777777" w:rsidR="00D31332" w:rsidRPr="00D31332" w:rsidRDefault="00D31332" w:rsidP="00D31332">
      <w:pPr>
        <w:pStyle w:val="Sinespaciado"/>
        <w:rPr>
          <w:rFonts w:eastAsia="Palatino Linotype"/>
        </w:rPr>
      </w:pPr>
      <w:r w:rsidRPr="00D31332">
        <w:rPr>
          <w:rFonts w:eastAsia="Palatino Linotype"/>
        </w:rPr>
        <w:t>“</w:t>
      </w:r>
      <w:r w:rsidRPr="00203172">
        <w:rPr>
          <w:rFonts w:eastAsia="Palatino Linotype"/>
          <w:b/>
        </w:rPr>
        <w:t>Artículo 49.</w:t>
      </w:r>
      <w:r w:rsidRPr="00D31332">
        <w:rPr>
          <w:rFonts w:eastAsia="Palatino Linotype"/>
        </w:rPr>
        <w:t xml:space="preserve"> Los Comités de Transparencia tendrán las siguientes atribuciones:</w:t>
      </w:r>
    </w:p>
    <w:p w14:paraId="0A9C76D3" w14:textId="77777777" w:rsidR="00D31332" w:rsidRPr="00D31332" w:rsidRDefault="00D31332" w:rsidP="00D31332">
      <w:pPr>
        <w:pStyle w:val="Sinespaciado"/>
        <w:rPr>
          <w:rFonts w:eastAsia="Palatino Linotype"/>
        </w:rPr>
      </w:pPr>
      <w:r w:rsidRPr="00D31332">
        <w:rPr>
          <w:rFonts w:eastAsia="Palatino Linotype"/>
        </w:rPr>
        <w:t>VIII. Aprobar, modificar o revocar la clasificación de la información…”</w:t>
      </w:r>
    </w:p>
    <w:p w14:paraId="2589EC80" w14:textId="77777777" w:rsidR="00203172" w:rsidRDefault="00D31332" w:rsidP="00D31332">
      <w:pPr>
        <w:pStyle w:val="Sinespaciado"/>
        <w:rPr>
          <w:rFonts w:eastAsia="Palatino Linotype"/>
        </w:rPr>
      </w:pPr>
      <w:r w:rsidRPr="00D31332">
        <w:rPr>
          <w:rFonts w:eastAsia="Palatino Linotype"/>
        </w:rPr>
        <w:t>“</w:t>
      </w:r>
    </w:p>
    <w:p w14:paraId="2F87439C" w14:textId="3742C22B" w:rsidR="00D31332" w:rsidRPr="00D31332" w:rsidRDefault="00D31332" w:rsidP="00D31332">
      <w:pPr>
        <w:pStyle w:val="Sinespaciado"/>
        <w:rPr>
          <w:rFonts w:eastAsia="Palatino Linotype"/>
        </w:rPr>
      </w:pPr>
      <w:r w:rsidRPr="00203172">
        <w:rPr>
          <w:rFonts w:eastAsia="Palatino Linotype"/>
          <w:b/>
        </w:rPr>
        <w:t>Artículo 53.</w:t>
      </w:r>
      <w:r w:rsidRPr="00D31332">
        <w:rPr>
          <w:rFonts w:eastAsia="Palatino Linotype"/>
        </w:rPr>
        <w:t xml:space="preserve"> Las Unidades de Transparencia tendrán las siguientes funciones:</w:t>
      </w:r>
    </w:p>
    <w:p w14:paraId="73399208" w14:textId="77777777" w:rsidR="00D31332" w:rsidRPr="00D31332" w:rsidRDefault="00D31332" w:rsidP="00D31332">
      <w:pPr>
        <w:pStyle w:val="Sinespaciado"/>
        <w:rPr>
          <w:rFonts w:eastAsia="Palatino Linotype"/>
        </w:rPr>
      </w:pPr>
      <w:r w:rsidRPr="00D31332">
        <w:rPr>
          <w:rFonts w:eastAsia="Palatino Linotype"/>
        </w:rPr>
        <w:t xml:space="preserve">X. Presentar ante el Comité, el proyecto de clasificación de información…” </w:t>
      </w:r>
    </w:p>
    <w:p w14:paraId="171FB308" w14:textId="77777777" w:rsidR="00203172" w:rsidRDefault="00D31332" w:rsidP="00D31332">
      <w:pPr>
        <w:pStyle w:val="Sinespaciado"/>
        <w:rPr>
          <w:rFonts w:eastAsia="Palatino Linotype"/>
        </w:rPr>
      </w:pPr>
      <w:r w:rsidRPr="00D31332">
        <w:rPr>
          <w:rFonts w:eastAsia="Palatino Linotype"/>
        </w:rPr>
        <w:t>“</w:t>
      </w:r>
    </w:p>
    <w:p w14:paraId="02A43F5C" w14:textId="3623F15B" w:rsidR="00D31332" w:rsidRPr="00D31332" w:rsidRDefault="00D31332" w:rsidP="00D31332">
      <w:pPr>
        <w:pStyle w:val="Sinespaciado"/>
        <w:rPr>
          <w:rFonts w:eastAsia="Palatino Linotype"/>
        </w:rPr>
      </w:pPr>
      <w:r w:rsidRPr="00203172">
        <w:rPr>
          <w:rFonts w:eastAsia="Palatino Linotype"/>
          <w:b/>
        </w:rPr>
        <w:t>Artículo 59.</w:t>
      </w:r>
      <w:r w:rsidRPr="00D31332">
        <w:rPr>
          <w:rFonts w:eastAsia="Palatino Linotype"/>
        </w:rPr>
        <w:t xml:space="preserve"> Los servidores públicos habilitados tendrán las funciones siguientes:</w:t>
      </w:r>
    </w:p>
    <w:p w14:paraId="721F6909" w14:textId="77777777" w:rsidR="00D31332" w:rsidRPr="00D31332" w:rsidRDefault="00D31332" w:rsidP="00D31332">
      <w:pPr>
        <w:pStyle w:val="Sinespaciado"/>
        <w:rPr>
          <w:rFonts w:eastAsia="Palatino Linotype"/>
        </w:rPr>
      </w:pPr>
      <w:r w:rsidRPr="00D31332">
        <w:rPr>
          <w:rFonts w:eastAsia="Palatino Linotype"/>
        </w:rPr>
        <w:t>V. Integrar y presentar al responsable de la Unidad de Transparencia la propuesta de clasificación de información, la cual tendrá los fundamentos y argumentos en que se basa dicha propuesta…”(Sic)</w:t>
      </w:r>
    </w:p>
    <w:p w14:paraId="3A0D7C74" w14:textId="77777777" w:rsidR="00D31332" w:rsidRPr="00D31332" w:rsidRDefault="00D31332" w:rsidP="00D31332">
      <w:pPr>
        <w:pBdr>
          <w:top w:val="nil"/>
          <w:left w:val="nil"/>
          <w:bottom w:val="nil"/>
          <w:right w:val="nil"/>
          <w:between w:val="nil"/>
        </w:pBdr>
        <w:contextualSpacing/>
        <w:rPr>
          <w:i/>
          <w:lang w:val="es-ES"/>
        </w:rPr>
      </w:pPr>
    </w:p>
    <w:p w14:paraId="326C3433" w14:textId="77777777" w:rsidR="00D31332" w:rsidRPr="00D31332" w:rsidRDefault="00D31332" w:rsidP="00D31332">
      <w:pPr>
        <w:pBdr>
          <w:top w:val="nil"/>
          <w:left w:val="nil"/>
          <w:bottom w:val="nil"/>
          <w:right w:val="nil"/>
          <w:between w:val="nil"/>
        </w:pBdr>
        <w:contextualSpacing/>
        <w:rPr>
          <w:lang w:val="es-ES"/>
        </w:rPr>
      </w:pPr>
      <w:r w:rsidRPr="00D31332">
        <w:rPr>
          <w:lang w:val="es-ES"/>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D31332">
        <w:rPr>
          <w:b/>
          <w:lang w:val="es-ES"/>
        </w:rPr>
        <w:t>Sujeto Obligado</w:t>
      </w:r>
      <w:r w:rsidRPr="00D31332">
        <w:rPr>
          <w:lang w:val="es-ES"/>
        </w:rPr>
        <w:t xml:space="preserve">, teniendo el deber los primeros de ellos de presentar ante la Unidad de Transparencia la propuesta de la clasificación de la información, para que luego ésta presente ante al </w:t>
      </w:r>
      <w:r w:rsidRPr="00D31332">
        <w:rPr>
          <w:lang w:val="es-ES"/>
        </w:rPr>
        <w:lastRenderedPageBreak/>
        <w:t>Comité de Transparencia de así resultar procedente el proyecto de clasificación de la información y finalmente sea éste último quien apruebe, modifique o revoque la clasificación de la información solicitada.</w:t>
      </w:r>
    </w:p>
    <w:p w14:paraId="7C1B5BFE" w14:textId="77777777" w:rsidR="00D31332" w:rsidRPr="00D31332" w:rsidRDefault="00D31332" w:rsidP="00D31332">
      <w:pPr>
        <w:pBdr>
          <w:top w:val="nil"/>
          <w:left w:val="nil"/>
          <w:bottom w:val="nil"/>
          <w:right w:val="nil"/>
          <w:between w:val="nil"/>
        </w:pBdr>
        <w:contextualSpacing/>
        <w:rPr>
          <w:lang w:val="es-ES"/>
        </w:rPr>
      </w:pPr>
    </w:p>
    <w:p w14:paraId="40A52CD0" w14:textId="77777777" w:rsidR="00D31332" w:rsidRPr="00D31332" w:rsidRDefault="00D31332" w:rsidP="00D31332">
      <w:pPr>
        <w:pBdr>
          <w:top w:val="nil"/>
          <w:left w:val="nil"/>
          <w:bottom w:val="nil"/>
          <w:right w:val="nil"/>
          <w:between w:val="nil"/>
        </w:pBdr>
        <w:contextualSpacing/>
        <w:rPr>
          <w:lang w:val="es-ES"/>
        </w:rPr>
      </w:pPr>
      <w:r w:rsidRPr="00D31332">
        <w:rPr>
          <w:lang w:val="es-ES"/>
        </w:rPr>
        <w:t>Para lo cual, a su vez en el caso de información de carácter confidencial, se debe atender a lo que señala el artículo 149 de la Ley de Transparencia Local vigente, que se lee como sigue:</w:t>
      </w:r>
    </w:p>
    <w:p w14:paraId="1BB5060D" w14:textId="77777777" w:rsidR="00D31332" w:rsidRPr="00D31332" w:rsidRDefault="00D31332" w:rsidP="00D31332">
      <w:pPr>
        <w:pBdr>
          <w:top w:val="nil"/>
          <w:left w:val="nil"/>
          <w:bottom w:val="nil"/>
          <w:right w:val="nil"/>
          <w:between w:val="nil"/>
        </w:pBdr>
        <w:contextualSpacing/>
        <w:rPr>
          <w:lang w:val="es-ES"/>
        </w:rPr>
      </w:pPr>
    </w:p>
    <w:p w14:paraId="0AB5D613" w14:textId="77777777" w:rsidR="00D31332" w:rsidRPr="00D31332" w:rsidRDefault="00D31332" w:rsidP="00D31332">
      <w:pPr>
        <w:pStyle w:val="Sinespaciado"/>
        <w:rPr>
          <w:rFonts w:eastAsia="Palatino Linotype"/>
        </w:rPr>
      </w:pPr>
      <w:r w:rsidRPr="00D31332">
        <w:rPr>
          <w:rFonts w:eastAsia="Palatino Linotype"/>
        </w:rPr>
        <w:t>“</w:t>
      </w:r>
      <w:r w:rsidRPr="00D31332">
        <w:rPr>
          <w:rFonts w:eastAsia="Palatino Linotype"/>
          <w:b/>
        </w:rPr>
        <w:t>Artículo 149.</w:t>
      </w:r>
      <w:r w:rsidRPr="00D31332">
        <w:rPr>
          <w:rFonts w:eastAsia="Palatino Linotype"/>
        </w:rPr>
        <w:t xml:space="preserve"> El </w:t>
      </w:r>
      <w:r w:rsidRPr="00D31332">
        <w:rPr>
          <w:rFonts w:eastAsia="Palatino Linotype"/>
          <w:b/>
        </w:rPr>
        <w:t>acuerdo que clasifique la información como confidencial</w:t>
      </w:r>
      <w:r w:rsidRPr="00D31332">
        <w:rPr>
          <w:rFonts w:eastAsia="Palatino Linotype"/>
        </w:rPr>
        <w:t xml:space="preserve"> deberá contener un razonamiento lógico en el que demuestre que la información se encuentra en alguna o algunas de las hipótesis previstas en la presente Ley.” </w:t>
      </w:r>
    </w:p>
    <w:p w14:paraId="7CE256F6" w14:textId="77777777" w:rsidR="00D31332" w:rsidRPr="00D31332" w:rsidRDefault="00D31332" w:rsidP="00D31332">
      <w:pPr>
        <w:pBdr>
          <w:top w:val="nil"/>
          <w:left w:val="nil"/>
          <w:bottom w:val="nil"/>
          <w:right w:val="nil"/>
          <w:between w:val="nil"/>
        </w:pBdr>
        <w:contextualSpacing/>
        <w:rPr>
          <w:lang w:val="es-ES"/>
        </w:rPr>
      </w:pPr>
    </w:p>
    <w:p w14:paraId="122F2730" w14:textId="77777777" w:rsidR="00D31332" w:rsidRPr="00D31332" w:rsidRDefault="00D31332" w:rsidP="00D31332">
      <w:pPr>
        <w:pBdr>
          <w:top w:val="nil"/>
          <w:left w:val="nil"/>
          <w:bottom w:val="nil"/>
          <w:right w:val="nil"/>
          <w:between w:val="nil"/>
        </w:pBdr>
        <w:contextualSpacing/>
        <w:rPr>
          <w:lang w:val="es-ES"/>
        </w:rPr>
      </w:pPr>
      <w:r w:rsidRPr="00D31332">
        <w:rPr>
          <w:lang w:val="es-ES"/>
        </w:rPr>
        <w:t xml:space="preserve">Es decir, el </w:t>
      </w:r>
      <w:r w:rsidRPr="00D31332">
        <w:rPr>
          <w:b/>
          <w:lang w:val="es-ES"/>
        </w:rPr>
        <w:t>Sujeto Obligado</w:t>
      </w:r>
      <w:r w:rsidRPr="00D31332">
        <w:rPr>
          <w:lang w:val="es-E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5FF0DD1" w14:textId="77777777" w:rsidR="00D31332" w:rsidRPr="00D31332" w:rsidRDefault="00D31332" w:rsidP="00D31332">
      <w:pPr>
        <w:pBdr>
          <w:top w:val="nil"/>
          <w:left w:val="nil"/>
          <w:bottom w:val="nil"/>
          <w:right w:val="nil"/>
          <w:between w:val="nil"/>
        </w:pBdr>
        <w:contextualSpacing/>
        <w:rPr>
          <w:lang w:val="es-ES"/>
        </w:rPr>
      </w:pPr>
    </w:p>
    <w:p w14:paraId="14C1D94E" w14:textId="77777777" w:rsidR="00D31332" w:rsidRPr="00D31332" w:rsidRDefault="00D31332" w:rsidP="00D31332">
      <w:pPr>
        <w:pBdr>
          <w:top w:val="nil"/>
          <w:left w:val="nil"/>
          <w:bottom w:val="nil"/>
          <w:right w:val="nil"/>
          <w:between w:val="nil"/>
        </w:pBdr>
        <w:contextualSpacing/>
        <w:rPr>
          <w:lang w:val="es-ES"/>
        </w:rPr>
      </w:pPr>
      <w:r w:rsidRPr="00D31332">
        <w:rPr>
          <w:lang w:val="es-ES"/>
        </w:rPr>
        <w:t xml:space="preserve">Al respecto, se destaca que la versión pública que elabore el </w:t>
      </w:r>
      <w:r w:rsidRPr="00D31332">
        <w:rPr>
          <w:b/>
          <w:lang w:val="es-ES"/>
        </w:rPr>
        <w:t>Sujeto Obligado</w:t>
      </w:r>
      <w:r w:rsidRPr="00D31332">
        <w:rPr>
          <w:lang w:val="es-ES"/>
        </w:rPr>
        <w:t xml:space="preserve"> debe cumplir con las formalidades exigidas en la Ley; es decir, resulta necesario que el Comité de Transparencia del Sujeto Obligado emita el Acuerdo de Clasificación correspondiente </w:t>
      </w:r>
      <w:r w:rsidRPr="00D31332">
        <w:rPr>
          <w:lang w:val="es-ES"/>
        </w:rPr>
        <w:lastRenderedPageBreak/>
        <w:t xml:space="preserve">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D31332">
        <w:rPr>
          <w:b/>
          <w:lang w:val="es-ES"/>
        </w:rPr>
        <w:t>LINEAMIENTOS GENERALES EN MATERIA DE CLASIFICACIÓN Y DESCLASIFICACIÓN DE LA INFORMACIÓN, ASÍ COMO PARA LA ELABORACIÓN DE VERSIONES PÚBLICAS</w:t>
      </w:r>
      <w:r w:rsidRPr="00D31332">
        <w:rPr>
          <w:lang w:val="es-ES"/>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BBA38A9" w14:textId="77777777" w:rsidR="00D31332" w:rsidRPr="00D31332" w:rsidRDefault="00D31332" w:rsidP="00D31332">
      <w:pPr>
        <w:pBdr>
          <w:top w:val="nil"/>
          <w:left w:val="nil"/>
          <w:bottom w:val="nil"/>
          <w:right w:val="nil"/>
          <w:between w:val="nil"/>
        </w:pBdr>
        <w:contextualSpacing/>
        <w:rPr>
          <w:b/>
          <w:i/>
          <w:lang w:val="es-ES"/>
        </w:rPr>
      </w:pPr>
    </w:p>
    <w:p w14:paraId="621C957E" w14:textId="77777777" w:rsidR="00D31332" w:rsidRDefault="00D31332" w:rsidP="00D31332">
      <w:pPr>
        <w:pStyle w:val="Sinespaciado"/>
        <w:rPr>
          <w:rFonts w:eastAsia="Palatino Linotype"/>
        </w:rPr>
      </w:pPr>
      <w:r w:rsidRPr="00D31332">
        <w:rPr>
          <w:rFonts w:eastAsia="Palatino Linotype"/>
        </w:rPr>
        <w:t>“Lineamientos Generales en materia de Clasificación y Desclasificación de la Información, así como para la elaboración de Versiones Públicas</w:t>
      </w:r>
    </w:p>
    <w:p w14:paraId="1BEEF36C" w14:textId="77777777" w:rsidR="00203172" w:rsidRPr="00D31332" w:rsidRDefault="00203172" w:rsidP="00D31332">
      <w:pPr>
        <w:pStyle w:val="Sinespaciado"/>
        <w:rPr>
          <w:rFonts w:eastAsia="Palatino Linotype"/>
        </w:rPr>
      </w:pPr>
    </w:p>
    <w:p w14:paraId="7D9FE467" w14:textId="77777777" w:rsidR="00D31332" w:rsidRDefault="00D31332" w:rsidP="00D31332">
      <w:pPr>
        <w:pStyle w:val="Sinespaciado"/>
        <w:rPr>
          <w:rFonts w:eastAsia="Palatino Linotype"/>
        </w:rPr>
      </w:pPr>
      <w:r w:rsidRPr="00D31332">
        <w:rPr>
          <w:rFonts w:eastAsia="Palatino Linotype"/>
        </w:rPr>
        <w:t>“Segundo.- Para efectos de los presentes Lineamientos Generales, se entenderá por:</w:t>
      </w:r>
    </w:p>
    <w:p w14:paraId="38FD3506" w14:textId="77777777" w:rsidR="00203172" w:rsidRPr="00D31332" w:rsidRDefault="00203172" w:rsidP="00D31332">
      <w:pPr>
        <w:pStyle w:val="Sinespaciado"/>
        <w:rPr>
          <w:rFonts w:eastAsia="Palatino Linotype"/>
        </w:rPr>
      </w:pPr>
    </w:p>
    <w:p w14:paraId="7A0A3741" w14:textId="77777777" w:rsidR="00D31332" w:rsidRDefault="00D31332" w:rsidP="00D31332">
      <w:pPr>
        <w:pStyle w:val="Sinespaciado"/>
        <w:rPr>
          <w:rFonts w:eastAsia="Palatino Linotype"/>
        </w:rPr>
      </w:pPr>
      <w:r w:rsidRPr="00D31332">
        <w:rPr>
          <w:rFonts w:eastAsia="Palatino Linotype"/>
        </w:rPr>
        <w:t xml:space="preserve">XVIII. Versión pública: El documento a partir del que se otorga acceso a la información, en el que se testan partes o secciones clasificadas, indicando el contenido de éstas de manera genérica, </w:t>
      </w:r>
      <w:r w:rsidRPr="00D31332">
        <w:rPr>
          <w:rFonts w:eastAsia="Palatino Linotype"/>
          <w:u w:val="single"/>
        </w:rPr>
        <w:t>fundando y motivando la</w:t>
      </w:r>
      <w:r w:rsidRPr="00D31332">
        <w:rPr>
          <w:rFonts w:eastAsia="Palatino Linotype"/>
        </w:rPr>
        <w:t xml:space="preserve"> reserva o </w:t>
      </w:r>
      <w:r w:rsidRPr="00D31332">
        <w:rPr>
          <w:rFonts w:eastAsia="Palatino Linotype"/>
          <w:u w:val="single"/>
        </w:rPr>
        <w:t>confidencialidad</w:t>
      </w:r>
      <w:r w:rsidRPr="00D31332">
        <w:rPr>
          <w:rFonts w:eastAsia="Palatino Linotype"/>
        </w:rPr>
        <w:t>, a través de la resolución que para tal efecto emita el Comité de Transparencia.</w:t>
      </w:r>
    </w:p>
    <w:p w14:paraId="64E80942" w14:textId="77777777" w:rsidR="00203172" w:rsidRPr="00D31332" w:rsidRDefault="00203172" w:rsidP="00D31332">
      <w:pPr>
        <w:pStyle w:val="Sinespaciado"/>
        <w:rPr>
          <w:rFonts w:eastAsia="Palatino Linotype"/>
        </w:rPr>
      </w:pPr>
    </w:p>
    <w:p w14:paraId="74F6B1EB" w14:textId="77777777" w:rsidR="00D31332" w:rsidRDefault="00D31332" w:rsidP="00D31332">
      <w:pPr>
        <w:pStyle w:val="Sinespaciado"/>
        <w:rPr>
          <w:rFonts w:eastAsia="Palatino Linotype"/>
        </w:rPr>
      </w:pPr>
      <w:r w:rsidRPr="00D31332">
        <w:rPr>
          <w:rFonts w:eastAsia="Palatino Linotype"/>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B82043" w14:textId="77777777" w:rsidR="00203172" w:rsidRPr="00D31332" w:rsidRDefault="00203172" w:rsidP="00D31332">
      <w:pPr>
        <w:pStyle w:val="Sinespaciado"/>
        <w:rPr>
          <w:rFonts w:eastAsia="Palatino Linotype"/>
        </w:rPr>
      </w:pPr>
    </w:p>
    <w:p w14:paraId="37148792" w14:textId="77777777" w:rsidR="00D31332" w:rsidRDefault="00D31332" w:rsidP="00D31332">
      <w:pPr>
        <w:pStyle w:val="Sinespaciado"/>
        <w:rPr>
          <w:rFonts w:eastAsia="Palatino Linotype"/>
        </w:rPr>
      </w:pPr>
      <w:r w:rsidRPr="00D31332">
        <w:rPr>
          <w:rFonts w:eastAsia="Palatino Linotype"/>
        </w:rPr>
        <w:t>Los sujetos obligados deberán aplicar, de manera estricta, las excepciones al derecho de acceso a la información y sólo podrán invocarlas cuando acrediten su procedencia.</w:t>
      </w:r>
    </w:p>
    <w:p w14:paraId="16BA8AC7" w14:textId="77777777" w:rsidR="00203172" w:rsidRPr="00D31332" w:rsidRDefault="00203172" w:rsidP="00D31332">
      <w:pPr>
        <w:pStyle w:val="Sinespaciado"/>
        <w:rPr>
          <w:rFonts w:eastAsia="Palatino Linotype"/>
        </w:rPr>
      </w:pPr>
    </w:p>
    <w:p w14:paraId="29A1C7FA" w14:textId="77777777" w:rsidR="00D31332" w:rsidRPr="00D31332" w:rsidRDefault="00D31332" w:rsidP="00D31332">
      <w:pPr>
        <w:pStyle w:val="Sinespaciado"/>
        <w:rPr>
          <w:rFonts w:eastAsia="Palatino Linotype"/>
        </w:rPr>
      </w:pPr>
      <w:r w:rsidRPr="00D31332">
        <w:rPr>
          <w:rFonts w:eastAsia="Palatino Linotype"/>
        </w:rPr>
        <w:lastRenderedPageBreak/>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8196CA" w14:textId="77777777" w:rsidR="00D31332" w:rsidRPr="00D31332" w:rsidRDefault="00D31332" w:rsidP="00D31332">
      <w:pPr>
        <w:pStyle w:val="Sinespaciado"/>
        <w:rPr>
          <w:rFonts w:eastAsia="Palatino Linotype"/>
        </w:rPr>
      </w:pPr>
      <w:r w:rsidRPr="00D31332">
        <w:rPr>
          <w:rFonts w:eastAsia="Palatino Linotype"/>
        </w:rPr>
        <w:t>…</w:t>
      </w:r>
    </w:p>
    <w:p w14:paraId="0C829C7A" w14:textId="77777777" w:rsidR="00D31332" w:rsidRDefault="00D31332" w:rsidP="00D31332">
      <w:pPr>
        <w:pStyle w:val="Sinespaciado"/>
        <w:rPr>
          <w:rFonts w:eastAsia="Palatino Linotype"/>
        </w:rPr>
      </w:pPr>
      <w:r w:rsidRPr="00D31332">
        <w:rPr>
          <w:rFonts w:eastAsia="Palatino Linotype"/>
        </w:rPr>
        <w:t>Séptimo. La clasificación de la información se llevará a cabo en el momento en que:</w:t>
      </w:r>
    </w:p>
    <w:p w14:paraId="0D6A9F01" w14:textId="77777777" w:rsidR="00203172" w:rsidRPr="00D31332" w:rsidRDefault="00203172" w:rsidP="00D31332">
      <w:pPr>
        <w:pStyle w:val="Sinespaciado"/>
        <w:rPr>
          <w:rFonts w:eastAsia="Palatino Linotype"/>
        </w:rPr>
      </w:pPr>
    </w:p>
    <w:p w14:paraId="09B9A6AD" w14:textId="77777777" w:rsidR="00D31332" w:rsidRPr="00D31332" w:rsidRDefault="00D31332" w:rsidP="00D31332">
      <w:pPr>
        <w:pStyle w:val="Sinespaciado"/>
        <w:rPr>
          <w:rFonts w:eastAsia="Palatino Linotype"/>
        </w:rPr>
      </w:pPr>
      <w:r w:rsidRPr="00D31332">
        <w:rPr>
          <w:rFonts w:eastAsia="Palatino Linotype"/>
        </w:rPr>
        <w:t>I. Se reciba una solicitud de acceso a la información;</w:t>
      </w:r>
    </w:p>
    <w:p w14:paraId="323BF0B9" w14:textId="77777777" w:rsidR="00D31332" w:rsidRPr="00D31332" w:rsidRDefault="00D31332" w:rsidP="00D31332">
      <w:pPr>
        <w:pStyle w:val="Sinespaciado"/>
        <w:rPr>
          <w:rFonts w:eastAsia="Palatino Linotype"/>
        </w:rPr>
      </w:pPr>
      <w:r w:rsidRPr="00D31332">
        <w:rPr>
          <w:rFonts w:eastAsia="Palatino Linotype"/>
        </w:rPr>
        <w:t xml:space="preserve">II. Se  determine mediante resolución del Comité de Transparencia, el órgano garante </w:t>
      </w:r>
    </w:p>
    <w:p w14:paraId="408EB3B0" w14:textId="77777777" w:rsidR="00D31332" w:rsidRPr="00D31332" w:rsidRDefault="00D31332" w:rsidP="00D31332">
      <w:pPr>
        <w:pStyle w:val="Sinespaciado"/>
        <w:rPr>
          <w:rFonts w:eastAsia="Palatino Linotype"/>
        </w:rPr>
      </w:pPr>
      <w:r w:rsidRPr="00D31332">
        <w:rPr>
          <w:rFonts w:eastAsia="Palatino Linotype"/>
        </w:rPr>
        <w:t>competente, o en cumplimiento a una sentencia del Poder Judicial; o</w:t>
      </w:r>
    </w:p>
    <w:p w14:paraId="3D902F8B" w14:textId="77777777" w:rsidR="00D31332" w:rsidRPr="00D31332" w:rsidRDefault="00D31332" w:rsidP="00D31332">
      <w:pPr>
        <w:pStyle w:val="Sinespaciado"/>
        <w:rPr>
          <w:rFonts w:eastAsia="Palatino Linotype"/>
        </w:rPr>
      </w:pPr>
      <w:r w:rsidRPr="00D31332">
        <w:rPr>
          <w:rFonts w:eastAsia="Palatino Linotype"/>
        </w:rPr>
        <w:t>III. Se generen versiones públicas para dar cumplimiento a las obligaciones de transparencia previstas en la Ley General, la Ley Federal y las correspondientes de las entidades federativas.</w:t>
      </w:r>
    </w:p>
    <w:p w14:paraId="5F7CC1B5" w14:textId="77777777" w:rsidR="00D31332" w:rsidRDefault="00D31332" w:rsidP="00D31332">
      <w:pPr>
        <w:pStyle w:val="Sinespaciado"/>
        <w:rPr>
          <w:rFonts w:eastAsia="Palatino Linotype"/>
        </w:rPr>
      </w:pPr>
      <w:r w:rsidRPr="00D31332">
        <w:rPr>
          <w:rFonts w:eastAsia="Palatino Linotype"/>
        </w:rPr>
        <w:t>Los titulares de las áreas deberán revisar la clasificación al momento de la recepción de una solicitud de acceso a la información, para verificar si encuadra en una causal de reserva o de confidencialidad.</w:t>
      </w:r>
    </w:p>
    <w:p w14:paraId="4E62B15E" w14:textId="77777777" w:rsidR="00203172" w:rsidRPr="00D31332" w:rsidRDefault="00203172" w:rsidP="00D31332">
      <w:pPr>
        <w:pStyle w:val="Sinespaciado"/>
        <w:rPr>
          <w:rFonts w:eastAsia="Palatino Linotype"/>
        </w:rPr>
      </w:pPr>
    </w:p>
    <w:p w14:paraId="50203144" w14:textId="77777777" w:rsidR="00D31332" w:rsidRDefault="00D31332" w:rsidP="00D31332">
      <w:pPr>
        <w:pStyle w:val="Sinespaciado"/>
        <w:rPr>
          <w:rFonts w:eastAsia="Palatino Linotype"/>
        </w:rPr>
      </w:pPr>
      <w:r w:rsidRPr="00D31332">
        <w:rPr>
          <w:rFonts w:eastAsia="Palatino Linotype"/>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3B3B5258" w14:textId="77777777" w:rsidR="00203172" w:rsidRPr="00D31332" w:rsidRDefault="00203172" w:rsidP="00D31332">
      <w:pPr>
        <w:pStyle w:val="Sinespaciado"/>
        <w:rPr>
          <w:rFonts w:eastAsia="Palatino Linotype"/>
        </w:rPr>
      </w:pPr>
    </w:p>
    <w:p w14:paraId="7E0EE8D9" w14:textId="77777777" w:rsidR="00D31332" w:rsidRDefault="00D31332" w:rsidP="00D31332">
      <w:pPr>
        <w:pStyle w:val="Sinespaciado"/>
        <w:rPr>
          <w:rFonts w:eastAsia="Palatino Linotype"/>
        </w:rPr>
      </w:pPr>
      <w:r w:rsidRPr="00D31332">
        <w:rPr>
          <w:rFonts w:eastAsia="Palatino Linotype"/>
        </w:rPr>
        <w:t>Para motivar la clasificación se deberán señalar las razones o circunstancias especiales que lo llevaron a concluir que el caso particular se ajusta al supuesto previsto por la norma legal invocada como fundamento.</w:t>
      </w:r>
    </w:p>
    <w:p w14:paraId="6DD2C2B9" w14:textId="77777777" w:rsidR="00203172" w:rsidRPr="00D31332" w:rsidRDefault="00203172" w:rsidP="00D31332">
      <w:pPr>
        <w:pStyle w:val="Sinespaciado"/>
        <w:rPr>
          <w:rFonts w:eastAsia="Palatino Linotype"/>
        </w:rPr>
      </w:pPr>
    </w:p>
    <w:p w14:paraId="1D07C34C" w14:textId="77777777" w:rsidR="00D31332" w:rsidRDefault="00D31332" w:rsidP="00D31332">
      <w:pPr>
        <w:pStyle w:val="Sinespaciado"/>
        <w:rPr>
          <w:rFonts w:eastAsia="Palatino Linotype"/>
        </w:rPr>
      </w:pPr>
      <w:r w:rsidRPr="00D31332">
        <w:rPr>
          <w:rFonts w:eastAsia="Palatino Linotype"/>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9851B5B" w14:textId="77777777" w:rsidR="00203172" w:rsidRPr="00D31332" w:rsidRDefault="00203172" w:rsidP="00D31332">
      <w:pPr>
        <w:pStyle w:val="Sinespaciado"/>
        <w:rPr>
          <w:rFonts w:eastAsia="Palatino Linotype"/>
        </w:rPr>
      </w:pPr>
    </w:p>
    <w:p w14:paraId="4DDBF4D4" w14:textId="77777777" w:rsidR="00D31332" w:rsidRDefault="00D31332" w:rsidP="00D31332">
      <w:pPr>
        <w:pStyle w:val="Sinespaciado"/>
        <w:rPr>
          <w:rFonts w:eastAsia="Palatino Linotype"/>
        </w:rPr>
      </w:pPr>
      <w:r w:rsidRPr="00D31332">
        <w:rPr>
          <w:rFonts w:eastAsia="Palatino Linotype"/>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775E7C" w14:textId="77777777" w:rsidR="00203172" w:rsidRPr="00D31332" w:rsidRDefault="00203172" w:rsidP="00D31332">
      <w:pPr>
        <w:pStyle w:val="Sinespaciado"/>
        <w:rPr>
          <w:rFonts w:eastAsia="Palatino Linotype"/>
        </w:rPr>
      </w:pPr>
    </w:p>
    <w:p w14:paraId="0A4C4807" w14:textId="77777777" w:rsidR="00D31332" w:rsidRDefault="00D31332" w:rsidP="00D31332">
      <w:pPr>
        <w:pStyle w:val="Sinespaciado"/>
        <w:rPr>
          <w:rFonts w:eastAsia="Palatino Linotype"/>
        </w:rPr>
      </w:pPr>
      <w:r w:rsidRPr="00D31332">
        <w:rPr>
          <w:rFonts w:eastAsia="Palatino Linotype"/>
        </w:rPr>
        <w:lastRenderedPageBreak/>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8706828" w14:textId="77777777" w:rsidR="00203172" w:rsidRPr="00D31332" w:rsidRDefault="00203172" w:rsidP="00D31332">
      <w:pPr>
        <w:pStyle w:val="Sinespaciado"/>
        <w:rPr>
          <w:rFonts w:eastAsia="Palatino Linotype"/>
        </w:rPr>
      </w:pPr>
    </w:p>
    <w:p w14:paraId="2B73F44F" w14:textId="77777777" w:rsidR="00D31332" w:rsidRDefault="00D31332" w:rsidP="00D31332">
      <w:pPr>
        <w:pStyle w:val="Sinespaciado"/>
        <w:rPr>
          <w:rFonts w:eastAsia="Palatino Linotype"/>
        </w:rPr>
      </w:pPr>
      <w:r w:rsidRPr="00D31332">
        <w:rPr>
          <w:rFonts w:eastAsia="Palatino Linotype"/>
        </w:rPr>
        <w:t>En ausencia de los titulares de las áreas, la información será clasificada o desclasificada por la persona que lo supla, en términos de la normativa que rija la actuación del sujeto obligado.</w:t>
      </w:r>
    </w:p>
    <w:p w14:paraId="5B588758" w14:textId="77777777" w:rsidR="00203172" w:rsidRPr="00D31332" w:rsidRDefault="00203172" w:rsidP="00D31332">
      <w:pPr>
        <w:pStyle w:val="Sinespaciado"/>
        <w:rPr>
          <w:rFonts w:eastAsia="Palatino Linotype"/>
        </w:rPr>
      </w:pPr>
    </w:p>
    <w:p w14:paraId="1A704448" w14:textId="77777777" w:rsidR="00D31332" w:rsidRDefault="00D31332" w:rsidP="00D31332">
      <w:pPr>
        <w:pStyle w:val="Sinespaciado"/>
        <w:rPr>
          <w:rFonts w:eastAsia="Palatino Linotype"/>
        </w:rPr>
      </w:pPr>
      <w:r w:rsidRPr="00D31332">
        <w:rPr>
          <w:rFonts w:eastAsia="Palatino Linotype"/>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F426EF3" w14:textId="77777777" w:rsidR="00D31332" w:rsidRDefault="00D31332" w:rsidP="00D31332">
      <w:pPr>
        <w:pStyle w:val="Sinespaciado"/>
        <w:rPr>
          <w:rFonts w:eastAsia="Palatino Linotype"/>
        </w:rPr>
      </w:pPr>
    </w:p>
    <w:p w14:paraId="7678B64B" w14:textId="77777777" w:rsidR="00D31332" w:rsidRPr="00D31332" w:rsidRDefault="00D31332" w:rsidP="00D31332">
      <w:pPr>
        <w:pStyle w:val="Sinespaciado"/>
        <w:rPr>
          <w:rFonts w:eastAsia="Palatino Linotype"/>
        </w:rPr>
      </w:pPr>
      <w:r w:rsidRPr="00D31332">
        <w:rPr>
          <w:rFonts w:eastAsia="Palatino Linotype"/>
        </w:rPr>
        <w:t>CAPÍTULO VIII</w:t>
      </w:r>
    </w:p>
    <w:p w14:paraId="0FF64A4B" w14:textId="77777777" w:rsidR="00D31332" w:rsidRDefault="00D31332" w:rsidP="00D31332">
      <w:pPr>
        <w:pStyle w:val="Sinespaciado"/>
        <w:rPr>
          <w:rFonts w:eastAsia="Palatino Linotype"/>
        </w:rPr>
      </w:pPr>
      <w:r w:rsidRPr="00D31332">
        <w:rPr>
          <w:rFonts w:eastAsia="Palatino Linotype"/>
        </w:rPr>
        <w:t>DE LOS ELEMENTOS PARA LA CLASIFICACIÓN</w:t>
      </w:r>
    </w:p>
    <w:p w14:paraId="6E4D1960" w14:textId="77777777" w:rsidR="00203172" w:rsidRPr="00D31332" w:rsidRDefault="00203172" w:rsidP="00D31332">
      <w:pPr>
        <w:pStyle w:val="Sinespaciado"/>
        <w:rPr>
          <w:rFonts w:eastAsia="Palatino Linotype"/>
        </w:rPr>
      </w:pPr>
    </w:p>
    <w:p w14:paraId="768CDA36" w14:textId="77777777" w:rsidR="00D31332" w:rsidRDefault="00D31332" w:rsidP="00D31332">
      <w:pPr>
        <w:pStyle w:val="Sinespaciado"/>
        <w:rPr>
          <w:rFonts w:eastAsia="Palatino Linotype"/>
        </w:rPr>
      </w:pPr>
      <w:r w:rsidRPr="00D31332">
        <w:rPr>
          <w:rFonts w:eastAsia="Palatino Linotype"/>
        </w:rPr>
        <w:t>Quincuagésimo.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ED372FC" w14:textId="77777777" w:rsidR="00203172" w:rsidRPr="00D31332" w:rsidRDefault="00203172" w:rsidP="00D31332">
      <w:pPr>
        <w:pStyle w:val="Sinespaciado"/>
        <w:rPr>
          <w:rFonts w:eastAsia="Palatino Linotype"/>
        </w:rPr>
      </w:pPr>
    </w:p>
    <w:p w14:paraId="149C47F3" w14:textId="77777777" w:rsidR="00D31332" w:rsidRDefault="00D31332" w:rsidP="00D31332">
      <w:pPr>
        <w:pStyle w:val="Sinespaciado"/>
        <w:rPr>
          <w:rFonts w:eastAsia="Palatino Linotype"/>
        </w:rPr>
      </w:pPr>
      <w:r w:rsidRPr="00D31332">
        <w:rPr>
          <w:rFonts w:eastAsia="Palatino Linotype"/>
        </w:rPr>
        <w:t>Quincuagésimo primero. Toda acta del Comité de Transparencia deberá contener:</w:t>
      </w:r>
    </w:p>
    <w:p w14:paraId="30EEF1CF" w14:textId="77777777" w:rsidR="00203172" w:rsidRPr="00D31332" w:rsidRDefault="00203172" w:rsidP="00D31332">
      <w:pPr>
        <w:pStyle w:val="Sinespaciado"/>
        <w:rPr>
          <w:rFonts w:eastAsia="Palatino Linotype"/>
        </w:rPr>
      </w:pPr>
    </w:p>
    <w:p w14:paraId="4A80F258" w14:textId="77777777" w:rsidR="00D31332" w:rsidRPr="00D31332" w:rsidRDefault="00D31332" w:rsidP="00D31332">
      <w:pPr>
        <w:pStyle w:val="Sinespaciado"/>
        <w:rPr>
          <w:rFonts w:eastAsia="Palatino Linotype"/>
        </w:rPr>
      </w:pPr>
      <w:r w:rsidRPr="00D31332">
        <w:rPr>
          <w:rFonts w:eastAsia="Palatino Linotype"/>
        </w:rPr>
        <w:t xml:space="preserve">I. El número de sesión y fecha; </w:t>
      </w:r>
    </w:p>
    <w:p w14:paraId="4FDDF53B" w14:textId="77777777" w:rsidR="00D31332" w:rsidRPr="00D31332" w:rsidRDefault="00D31332" w:rsidP="00D31332">
      <w:pPr>
        <w:pStyle w:val="Sinespaciado"/>
        <w:rPr>
          <w:rFonts w:eastAsia="Palatino Linotype"/>
        </w:rPr>
      </w:pPr>
      <w:r w:rsidRPr="00D31332">
        <w:rPr>
          <w:rFonts w:eastAsia="Palatino Linotype"/>
        </w:rPr>
        <w:t>II. El nombre del área que solicitó la clasificación de información;</w:t>
      </w:r>
    </w:p>
    <w:p w14:paraId="1115BB6B" w14:textId="77777777" w:rsidR="00D31332" w:rsidRPr="00D31332" w:rsidRDefault="00D31332" w:rsidP="00D31332">
      <w:pPr>
        <w:pStyle w:val="Sinespaciado"/>
        <w:rPr>
          <w:rFonts w:eastAsia="Palatino Linotype"/>
        </w:rPr>
      </w:pPr>
      <w:r w:rsidRPr="00D31332">
        <w:rPr>
          <w:rFonts w:eastAsia="Palatino Linotype"/>
        </w:rPr>
        <w:t>III. La fundamentación legal y motivación correspondiente;</w:t>
      </w:r>
    </w:p>
    <w:p w14:paraId="09C3A954" w14:textId="77777777" w:rsidR="00D31332" w:rsidRPr="00D31332" w:rsidRDefault="00D31332" w:rsidP="00D31332">
      <w:pPr>
        <w:pStyle w:val="Sinespaciado"/>
        <w:rPr>
          <w:rFonts w:eastAsia="Palatino Linotype"/>
        </w:rPr>
      </w:pPr>
      <w:r w:rsidRPr="00D31332">
        <w:rPr>
          <w:rFonts w:eastAsia="Palatino Linotype"/>
        </w:rPr>
        <w:t>IV. La resolución o resoluciones aprobadas; y</w:t>
      </w:r>
    </w:p>
    <w:p w14:paraId="3243AA7F" w14:textId="77777777" w:rsidR="00D31332" w:rsidRPr="00D31332" w:rsidRDefault="00D31332" w:rsidP="00D31332">
      <w:pPr>
        <w:pStyle w:val="Sinespaciado"/>
        <w:rPr>
          <w:rFonts w:eastAsia="Palatino Linotype"/>
        </w:rPr>
      </w:pPr>
      <w:r w:rsidRPr="00D31332">
        <w:rPr>
          <w:rFonts w:eastAsia="Palatino Linotype"/>
        </w:rPr>
        <w:t xml:space="preserve">V. La rúbrica o firma digital de cada integrante del Comité de Transparencia. </w:t>
      </w:r>
    </w:p>
    <w:p w14:paraId="68F09FB4" w14:textId="77777777" w:rsidR="00D31332" w:rsidRPr="00D31332" w:rsidRDefault="00D31332" w:rsidP="00D31332">
      <w:pPr>
        <w:pStyle w:val="Sinespaciado"/>
        <w:rPr>
          <w:rFonts w:eastAsia="Palatino Linotype"/>
        </w:rPr>
      </w:pPr>
      <w:r w:rsidRPr="00D31332">
        <w:rPr>
          <w:rFonts w:eastAsia="Palatino Linotype"/>
        </w:rPr>
        <w:t>Las resoluciones del Comité en las que se haya determinado confirmar o modificar la clasificación de información pública como reservada, deberán incluir, cuando menos:</w:t>
      </w:r>
    </w:p>
    <w:p w14:paraId="722BA6DC" w14:textId="77777777" w:rsidR="00D31332" w:rsidRPr="00D31332" w:rsidRDefault="00D31332" w:rsidP="00D31332">
      <w:pPr>
        <w:pStyle w:val="Sinespaciado"/>
        <w:rPr>
          <w:rFonts w:eastAsia="Palatino Linotype"/>
        </w:rPr>
      </w:pPr>
      <w:r w:rsidRPr="00D31332">
        <w:rPr>
          <w:rFonts w:eastAsia="Palatino Linotype"/>
        </w:rPr>
        <w:t>I. Los motivos y razonamientos que sustenten la confirmación o modificación de la prueba de daño;</w:t>
      </w:r>
    </w:p>
    <w:p w14:paraId="0FAD4A66" w14:textId="77777777" w:rsidR="00D31332" w:rsidRPr="00D31332" w:rsidRDefault="00D31332" w:rsidP="00D31332">
      <w:pPr>
        <w:pStyle w:val="Sinespaciado"/>
        <w:rPr>
          <w:rFonts w:eastAsia="Palatino Linotype"/>
        </w:rPr>
      </w:pPr>
      <w:r w:rsidRPr="00D31332">
        <w:rPr>
          <w:rFonts w:eastAsia="Palatino Linotype"/>
        </w:rPr>
        <w:t>II. Descripción de las partes o secciones reservadas, en caso de clasificación parcial;</w:t>
      </w:r>
    </w:p>
    <w:p w14:paraId="060BE3EE" w14:textId="77777777" w:rsidR="00D31332" w:rsidRPr="00D31332" w:rsidRDefault="00D31332" w:rsidP="00D31332">
      <w:pPr>
        <w:pStyle w:val="Sinespaciado"/>
        <w:rPr>
          <w:rFonts w:eastAsia="Palatino Linotype"/>
        </w:rPr>
      </w:pPr>
      <w:r w:rsidRPr="00D31332">
        <w:rPr>
          <w:rFonts w:eastAsia="Palatino Linotype"/>
        </w:rPr>
        <w:t>III. El periodo por el que mantendrá su clasificación y fecha de expiración; y</w:t>
      </w:r>
    </w:p>
    <w:p w14:paraId="1133CFC5" w14:textId="77777777" w:rsidR="00D31332" w:rsidRPr="00D31332" w:rsidRDefault="00D31332" w:rsidP="00D31332">
      <w:pPr>
        <w:pStyle w:val="Sinespaciado"/>
        <w:rPr>
          <w:rFonts w:eastAsia="Palatino Linotype"/>
        </w:rPr>
      </w:pPr>
      <w:r w:rsidRPr="00D31332">
        <w:rPr>
          <w:rFonts w:eastAsia="Palatino Linotype"/>
        </w:rPr>
        <w:t>IV. El nombre del titular y área encargada de realizar la versión pública del documento, en su caso.</w:t>
      </w:r>
    </w:p>
    <w:p w14:paraId="59BF57E2" w14:textId="77777777" w:rsidR="00203172" w:rsidRDefault="00203172" w:rsidP="00D31332">
      <w:pPr>
        <w:pStyle w:val="Sinespaciado"/>
        <w:rPr>
          <w:rFonts w:eastAsia="Palatino Linotype"/>
        </w:rPr>
      </w:pPr>
    </w:p>
    <w:p w14:paraId="0BB675C9" w14:textId="77777777" w:rsidR="00D31332" w:rsidRDefault="00D31332" w:rsidP="00D31332">
      <w:pPr>
        <w:pStyle w:val="Sinespaciado"/>
        <w:rPr>
          <w:rFonts w:eastAsia="Palatino Linotype"/>
        </w:rPr>
      </w:pPr>
      <w:r w:rsidRPr="00D31332">
        <w:rPr>
          <w:rFonts w:eastAsia="Palatino Linotype"/>
        </w:rPr>
        <w:t xml:space="preserve">En los casos en que se clasifique la información como reservada siempre se entregará o anexará la prueba de daño con la respuesta al solicitante. </w:t>
      </w:r>
    </w:p>
    <w:p w14:paraId="1C9B5019" w14:textId="77777777" w:rsidR="00203172" w:rsidRPr="00D31332" w:rsidRDefault="00203172" w:rsidP="00D31332">
      <w:pPr>
        <w:pStyle w:val="Sinespaciado"/>
        <w:rPr>
          <w:rFonts w:eastAsia="Palatino Linotype"/>
        </w:rPr>
      </w:pPr>
    </w:p>
    <w:p w14:paraId="71D162DA" w14:textId="77777777" w:rsidR="00D31332" w:rsidRDefault="00D31332" w:rsidP="00D31332">
      <w:pPr>
        <w:pStyle w:val="Sinespaciado"/>
        <w:rPr>
          <w:rFonts w:eastAsia="Palatino Linotype"/>
        </w:rPr>
      </w:pPr>
      <w:r w:rsidRPr="00D31332">
        <w:rPr>
          <w:rFonts w:eastAsia="Palatino Linotype"/>
        </w:rPr>
        <w:t>En los casos de resoluciones del Comité de Transparencia en las que se confirme la clasificación de información confidencial solo se deberán de identificar los tipos de datos protegidos, de conformidad con el lineamiento trigésimo octavo.</w:t>
      </w:r>
    </w:p>
    <w:p w14:paraId="0D5C7E24" w14:textId="77777777" w:rsidR="00203172" w:rsidRPr="00D31332" w:rsidRDefault="00203172" w:rsidP="00D31332">
      <w:pPr>
        <w:pStyle w:val="Sinespaciado"/>
        <w:rPr>
          <w:rFonts w:eastAsia="Palatino Linotype"/>
        </w:rPr>
      </w:pPr>
    </w:p>
    <w:p w14:paraId="08CA464D" w14:textId="77777777" w:rsidR="00D31332" w:rsidRDefault="00D31332" w:rsidP="00D31332">
      <w:pPr>
        <w:pStyle w:val="Sinespaciado"/>
        <w:rPr>
          <w:rFonts w:eastAsia="Palatino Linotype"/>
        </w:rPr>
      </w:pPr>
      <w:r w:rsidRPr="00D31332">
        <w:rPr>
          <w:rFonts w:eastAsia="Palatino Linotype"/>
        </w:rPr>
        <w:t>Quincuagésimo segundo.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05FE141" w14:textId="77777777" w:rsidR="00203172" w:rsidRPr="00D31332" w:rsidRDefault="00203172" w:rsidP="00D31332">
      <w:pPr>
        <w:pStyle w:val="Sinespaciado"/>
        <w:rPr>
          <w:rFonts w:eastAsia="Palatino Linotype"/>
        </w:rPr>
      </w:pPr>
    </w:p>
    <w:p w14:paraId="52F7AA40" w14:textId="77777777" w:rsidR="00D31332" w:rsidRDefault="00D31332" w:rsidP="00D31332">
      <w:pPr>
        <w:pStyle w:val="Sinespaciado"/>
        <w:rPr>
          <w:rFonts w:eastAsia="Palatino Linotype"/>
        </w:rPr>
      </w:pPr>
      <w:r w:rsidRPr="00D31332">
        <w:rPr>
          <w:rFonts w:eastAsia="Palatino Linotype"/>
        </w:rPr>
        <w:t>En el caso específico de la clasificación y elaboración de versiones públicas de documentos que contengan información confidencial, las áreas de los sujetos obligados deberán:</w:t>
      </w:r>
    </w:p>
    <w:p w14:paraId="69513A9A" w14:textId="77777777" w:rsidR="00203172" w:rsidRPr="00D31332" w:rsidRDefault="00203172" w:rsidP="00D31332">
      <w:pPr>
        <w:pStyle w:val="Sinespaciado"/>
        <w:rPr>
          <w:rFonts w:eastAsia="Palatino Linotype"/>
        </w:rPr>
      </w:pPr>
    </w:p>
    <w:p w14:paraId="024B2E86" w14:textId="77777777" w:rsidR="00D31332" w:rsidRPr="00D31332" w:rsidRDefault="00D31332" w:rsidP="00D31332">
      <w:pPr>
        <w:pStyle w:val="Sinespaciado"/>
        <w:rPr>
          <w:rFonts w:eastAsia="Palatino Linotype"/>
        </w:rPr>
      </w:pPr>
      <w:r w:rsidRPr="00D31332">
        <w:rPr>
          <w:rFonts w:eastAsia="Palatino Linotype"/>
        </w:rPr>
        <w:t>I. Fijar la fecha en que se elaboró la versión pública y la fecha en la cual el Comité de Transparencia confirmó dicha versión;</w:t>
      </w:r>
    </w:p>
    <w:p w14:paraId="194472EB" w14:textId="77777777" w:rsidR="00D31332" w:rsidRPr="00D31332" w:rsidRDefault="00D31332" w:rsidP="00D31332">
      <w:pPr>
        <w:pStyle w:val="Sinespaciado"/>
        <w:rPr>
          <w:rFonts w:eastAsia="Palatino Linotype"/>
        </w:rPr>
      </w:pPr>
      <w:r w:rsidRPr="00D31332">
        <w:rPr>
          <w:rFonts w:eastAsia="Palatino Linotype"/>
        </w:rPr>
        <w:t>II. Señalar dentro del documento el tipo de información confidencial que fue testada en cada caso específico, de conformidad con el lineamiento trigésimo octavo; y</w:t>
      </w:r>
    </w:p>
    <w:p w14:paraId="71F9699A" w14:textId="77777777" w:rsidR="00D31332" w:rsidRPr="00D31332" w:rsidRDefault="00D31332" w:rsidP="00D31332">
      <w:pPr>
        <w:pStyle w:val="Sinespaciado"/>
        <w:rPr>
          <w:rFonts w:eastAsia="Palatino Linotype"/>
        </w:rPr>
      </w:pPr>
      <w:r w:rsidRPr="00D31332">
        <w:rPr>
          <w:rFonts w:eastAsia="Palatino Linotype"/>
        </w:rPr>
        <w:t>III. Señalar las personas o instancias autorizadas a acceder a la información clasificada.</w:t>
      </w:r>
    </w:p>
    <w:p w14:paraId="08552DB0" w14:textId="77777777" w:rsidR="00D31332" w:rsidRDefault="00D31332" w:rsidP="00D31332">
      <w:pPr>
        <w:pStyle w:val="Sinespaciado"/>
        <w:rPr>
          <w:rFonts w:eastAsia="Palatino Linotype"/>
        </w:rPr>
      </w:pPr>
      <w:r w:rsidRPr="00D31332">
        <w:rPr>
          <w:rFonts w:eastAsia="Palatino Linotype"/>
        </w:rPr>
        <w:t>En los documentos de difusión electrónica, señalar en la primera hoja y en el nombre del archivo, que la versión pública corresponde a un documento que contiene información confidencial.</w:t>
      </w:r>
    </w:p>
    <w:p w14:paraId="1DC53A8F" w14:textId="77777777" w:rsidR="00D31332" w:rsidRPr="00D31332" w:rsidRDefault="00D31332" w:rsidP="00D31332">
      <w:pPr>
        <w:pStyle w:val="Sinespaciado"/>
        <w:rPr>
          <w:rFonts w:eastAsia="Palatino Linotype"/>
        </w:rPr>
      </w:pPr>
    </w:p>
    <w:p w14:paraId="4539F02E" w14:textId="77777777" w:rsidR="00D31332" w:rsidRPr="00D31332" w:rsidRDefault="00D31332" w:rsidP="00D31332">
      <w:pPr>
        <w:pStyle w:val="Sinespaciado"/>
        <w:rPr>
          <w:rFonts w:eastAsia="Palatino Linotype"/>
          <w:lang w:val="es-ES"/>
        </w:rPr>
      </w:pPr>
      <w:r w:rsidRPr="00D31332">
        <w:rPr>
          <w:rFonts w:eastAsia="Palatino Linotype"/>
          <w:lang w:val="es-ES"/>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C42046D" w14:textId="77777777" w:rsidR="00203172" w:rsidRDefault="00203172" w:rsidP="00D31332">
      <w:pPr>
        <w:pStyle w:val="Sinespaciado"/>
        <w:rPr>
          <w:rFonts w:eastAsia="Palatino Linotype"/>
          <w:lang w:val="es-ES"/>
        </w:rPr>
      </w:pPr>
    </w:p>
    <w:p w14:paraId="5ABFEE19" w14:textId="77777777" w:rsidR="00D31332" w:rsidRPr="00D31332" w:rsidRDefault="00D31332" w:rsidP="00D31332">
      <w:pPr>
        <w:pStyle w:val="Sinespaciado"/>
        <w:rPr>
          <w:rFonts w:eastAsia="Palatino Linotype"/>
          <w:lang w:val="es-ES"/>
        </w:rPr>
      </w:pPr>
      <w:r w:rsidRPr="00D31332">
        <w:rPr>
          <w:rFonts w:eastAsia="Palatino Linotype"/>
          <w:lang w:val="es-ES"/>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01E29AC" w14:textId="77777777" w:rsidR="00D31332" w:rsidRPr="00D31332" w:rsidRDefault="00D31332" w:rsidP="00D31332">
      <w:pPr>
        <w:pBdr>
          <w:top w:val="nil"/>
          <w:left w:val="nil"/>
          <w:bottom w:val="nil"/>
          <w:right w:val="nil"/>
          <w:between w:val="nil"/>
        </w:pBdr>
        <w:contextualSpacing/>
        <w:rPr>
          <w:lang w:val="es-ES"/>
        </w:rPr>
      </w:pPr>
    </w:p>
    <w:p w14:paraId="7031773C" w14:textId="77777777" w:rsidR="00D31332" w:rsidRPr="00D31332" w:rsidRDefault="00D31332" w:rsidP="00D31332">
      <w:pPr>
        <w:pBdr>
          <w:top w:val="nil"/>
          <w:left w:val="nil"/>
          <w:bottom w:val="nil"/>
          <w:right w:val="nil"/>
          <w:between w:val="nil"/>
        </w:pBdr>
        <w:contextualSpacing/>
        <w:rPr>
          <w:lang w:val="es-ES"/>
        </w:rPr>
      </w:pPr>
      <w:r w:rsidRPr="00D31332">
        <w:rPr>
          <w:lang w:val="es-ES"/>
        </w:rPr>
        <w:lastRenderedPageBreak/>
        <w:t>Efectivamente, cuando se clasifica información como confidencial es importante someterlo al Comité de Transparencia, quien debe confirmar, modificar o revocar la clasificación.</w:t>
      </w:r>
    </w:p>
    <w:p w14:paraId="34B82B23" w14:textId="77777777" w:rsidR="00D31332" w:rsidRPr="00D31332" w:rsidRDefault="00D31332" w:rsidP="00D31332">
      <w:pPr>
        <w:pBdr>
          <w:top w:val="nil"/>
          <w:left w:val="nil"/>
          <w:bottom w:val="nil"/>
          <w:right w:val="nil"/>
          <w:between w:val="nil"/>
        </w:pBdr>
        <w:contextualSpacing/>
        <w:rPr>
          <w:lang w:val="es-ES"/>
        </w:rPr>
      </w:pPr>
    </w:p>
    <w:p w14:paraId="185BBEC0" w14:textId="77777777" w:rsidR="00D31332" w:rsidRPr="00D31332" w:rsidRDefault="00D31332" w:rsidP="00D31332">
      <w:pPr>
        <w:pBdr>
          <w:top w:val="nil"/>
          <w:left w:val="nil"/>
          <w:bottom w:val="nil"/>
          <w:right w:val="nil"/>
          <w:between w:val="nil"/>
        </w:pBdr>
        <w:contextualSpacing/>
        <w:rPr>
          <w:lang w:val="es-ES"/>
        </w:rPr>
      </w:pPr>
      <w:r w:rsidRPr="00D31332">
        <w:rPr>
          <w:lang w:val="es-ES"/>
        </w:rPr>
        <w:t xml:space="preserve">Por lo tanto, la entrega de documentos en su versión pública debe acompañarse necesariamente del Acuerdo del Comité de Transparencia que la sustente, en el que se expongan los fundamentos y razonamientos que llevaron al </w:t>
      </w:r>
      <w:r w:rsidRPr="00D31332">
        <w:rPr>
          <w:b/>
          <w:lang w:val="es-ES"/>
        </w:rPr>
        <w:t>Sujeto Obligado</w:t>
      </w:r>
      <w:r w:rsidRPr="00D31332">
        <w:rPr>
          <w:lang w:val="es-E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31332">
        <w:rPr>
          <w:b/>
          <w:lang w:val="es-ES"/>
        </w:rPr>
        <w:t>Recurrente</w:t>
      </w:r>
      <w:r w:rsidRPr="00D31332">
        <w:rPr>
          <w:lang w:val="es-ES"/>
        </w:rPr>
        <w:t>.</w:t>
      </w:r>
    </w:p>
    <w:p w14:paraId="1D4093E7" w14:textId="77777777" w:rsidR="00D31332" w:rsidRDefault="00D31332" w:rsidP="00D31332">
      <w:pPr>
        <w:pBdr>
          <w:top w:val="nil"/>
          <w:left w:val="nil"/>
          <w:bottom w:val="nil"/>
          <w:right w:val="nil"/>
          <w:between w:val="nil"/>
        </w:pBdr>
        <w:contextualSpacing/>
      </w:pPr>
    </w:p>
    <w:p w14:paraId="2A77BEA2" w14:textId="374244D0" w:rsidR="00203172" w:rsidRPr="006F2304" w:rsidRDefault="00203172" w:rsidP="00203172">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segunda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Pr>
          <w:rFonts w:eastAsia="Palatino Linotype" w:cs="Palatino Linotype"/>
          <w:b/>
          <w:bCs/>
          <w:color w:val="000000" w:themeColor="text1"/>
        </w:rPr>
        <w:t>00022/TEXCALTI/IP/2025</w:t>
      </w:r>
      <w:r w:rsidRPr="0CEC3CE0">
        <w:rPr>
          <w:rFonts w:eastAsia="Palatino Linotype" w:cs="Palatino Linotype"/>
          <w:color w:val="000000" w:themeColor="text1"/>
        </w:rPr>
        <w:t>, que ha sido materia del presente estudio.</w:t>
      </w:r>
    </w:p>
    <w:p w14:paraId="4ED921AB" w14:textId="77777777" w:rsidR="00203172" w:rsidRDefault="00203172" w:rsidP="00203172"/>
    <w:p w14:paraId="7AED8EA2" w14:textId="77777777" w:rsidR="00203172" w:rsidRPr="00BB7F90" w:rsidRDefault="00203172" w:rsidP="00203172">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0685E42D" w14:textId="77777777" w:rsidR="00203172" w:rsidRDefault="00203172" w:rsidP="00203172"/>
    <w:p w14:paraId="598F479F" w14:textId="77777777" w:rsidR="00203172" w:rsidRPr="00BB7F90" w:rsidRDefault="00203172" w:rsidP="00203172">
      <w:pPr>
        <w:pStyle w:val="Ttulo1"/>
        <w:rPr>
          <w:rFonts w:eastAsia="Palatino Linotype"/>
        </w:rPr>
      </w:pPr>
      <w:r w:rsidRPr="00BB7F90">
        <w:rPr>
          <w:rFonts w:eastAsia="Palatino Linotype"/>
        </w:rPr>
        <w:t>S E    R E S U E L V E</w:t>
      </w:r>
    </w:p>
    <w:p w14:paraId="68BB7E38" w14:textId="77777777" w:rsidR="00203172" w:rsidRPr="00BB7F90" w:rsidRDefault="00203172" w:rsidP="00203172">
      <w:pPr>
        <w:pBdr>
          <w:top w:val="nil"/>
          <w:left w:val="nil"/>
          <w:bottom w:val="nil"/>
          <w:right w:val="nil"/>
          <w:between w:val="nil"/>
        </w:pBdr>
        <w:rPr>
          <w:rFonts w:eastAsia="Palatino Linotype" w:cs="Palatino Linotype"/>
          <w:b/>
          <w:color w:val="000000"/>
          <w:szCs w:val="24"/>
        </w:rPr>
      </w:pPr>
    </w:p>
    <w:p w14:paraId="7BE613EA" w14:textId="73795C41" w:rsidR="00203172" w:rsidRPr="00BB7F90" w:rsidRDefault="00203172" w:rsidP="00203172">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Pr>
          <w:rFonts w:eastAsia="Palatino Linotype" w:cs="Palatino Linotype"/>
          <w:b/>
          <w:bCs/>
          <w:color w:val="000000" w:themeColor="text1"/>
        </w:rPr>
        <w:t>00022/TEXCALTI/IP/2025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4496F596" w14:textId="77777777" w:rsidR="00203172" w:rsidRPr="00BB7F90" w:rsidRDefault="00203172" w:rsidP="00203172">
      <w:pPr>
        <w:pBdr>
          <w:top w:val="nil"/>
          <w:left w:val="nil"/>
          <w:bottom w:val="nil"/>
          <w:right w:val="nil"/>
          <w:between w:val="nil"/>
        </w:pBdr>
        <w:rPr>
          <w:rFonts w:eastAsia="Palatino Linotype" w:cs="Palatino Linotype"/>
          <w:color w:val="000000"/>
          <w:szCs w:val="24"/>
        </w:rPr>
      </w:pPr>
    </w:p>
    <w:p w14:paraId="6E5865D0" w14:textId="36C22E64" w:rsidR="00203172" w:rsidRPr="00BB7F90" w:rsidRDefault="00203172" w:rsidP="00203172">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Pr>
          <w:rFonts w:eastAsia="Palatino Linotype" w:cs="Palatino Linotype"/>
          <w:color w:val="000000"/>
          <w:szCs w:val="24"/>
        </w:rPr>
        <w:t xml:space="preserve"> realice una búsqueda exhaustiva y razonable en los archivos de las áreas competentes comprendiendo los periodos del dos de febrero de dos mil dieciséis al treinta y uno de diciembre de dos mil diecinueve y del primero de enero al dos de mayo de dos mil veinticinco, con la finalidad de hacer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w:t>
      </w:r>
      <w:r>
        <w:rPr>
          <w:rFonts w:eastAsia="Palatino Linotype" w:cs="Palatino Linotype"/>
          <w:color w:val="000000"/>
          <w:szCs w:val="24"/>
        </w:rPr>
        <w:t xml:space="preserve">respecto de la servidora pública referida, </w:t>
      </w:r>
      <w:r w:rsidRPr="003F3F63">
        <w:rPr>
          <w:rFonts w:eastAsia="Palatino Linotype" w:cs="Palatino Linotype"/>
          <w:color w:val="000000"/>
          <w:szCs w:val="24"/>
        </w:rPr>
        <w:t>mediante el Sistema de Acceso a la Información Mexiquense (SAIMEX)</w:t>
      </w:r>
      <w:r>
        <w:rPr>
          <w:rFonts w:eastAsia="Palatino Linotype" w:cs="Palatino Linotype"/>
          <w:color w:val="000000"/>
          <w:szCs w:val="24"/>
        </w:rPr>
        <w:t xml:space="preserve">, en versión pública en los casos en los que proceda,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los documentos en donde conste lo siguiente:</w:t>
      </w:r>
    </w:p>
    <w:p w14:paraId="5046D319" w14:textId="77777777" w:rsidR="00203172" w:rsidRPr="00BB7F90" w:rsidRDefault="00203172" w:rsidP="00203172">
      <w:pPr>
        <w:pBdr>
          <w:top w:val="nil"/>
          <w:left w:val="nil"/>
          <w:bottom w:val="nil"/>
          <w:right w:val="nil"/>
          <w:between w:val="nil"/>
        </w:pBdr>
        <w:rPr>
          <w:rFonts w:eastAsia="Palatino Linotype" w:cs="Palatino Linotype"/>
          <w:color w:val="000000"/>
          <w:szCs w:val="24"/>
        </w:rPr>
      </w:pPr>
    </w:p>
    <w:p w14:paraId="74720446" w14:textId="77777777" w:rsidR="00203172" w:rsidRDefault="00203172" w:rsidP="00203172">
      <w:pPr>
        <w:pStyle w:val="Prrafodelista"/>
        <w:numPr>
          <w:ilvl w:val="0"/>
          <w:numId w:val="49"/>
        </w:numPr>
        <w:pBdr>
          <w:top w:val="nil"/>
          <w:left w:val="nil"/>
          <w:bottom w:val="nil"/>
          <w:right w:val="nil"/>
          <w:between w:val="nil"/>
        </w:pBdr>
        <w:spacing w:line="276" w:lineRule="auto"/>
        <w:contextualSpacing/>
        <w:rPr>
          <w:i/>
        </w:rPr>
      </w:pPr>
      <w:r w:rsidRPr="00203172">
        <w:rPr>
          <w:i/>
        </w:rPr>
        <w:t>Cargos que ha desempeñado en el municipio, área o dependencia, fecha de alta y baja y tipo de contratación.</w:t>
      </w:r>
    </w:p>
    <w:p w14:paraId="6035A8BC" w14:textId="2B026FF2" w:rsidR="000B4CE5" w:rsidRPr="00203172" w:rsidRDefault="000B4CE5" w:rsidP="00203172">
      <w:pPr>
        <w:pStyle w:val="Prrafodelista"/>
        <w:numPr>
          <w:ilvl w:val="0"/>
          <w:numId w:val="49"/>
        </w:numPr>
        <w:pBdr>
          <w:top w:val="nil"/>
          <w:left w:val="nil"/>
          <w:bottom w:val="nil"/>
          <w:right w:val="nil"/>
          <w:between w:val="nil"/>
        </w:pBdr>
        <w:spacing w:line="276" w:lineRule="auto"/>
        <w:contextualSpacing/>
        <w:rPr>
          <w:i/>
        </w:rPr>
      </w:pPr>
      <w:r>
        <w:rPr>
          <w:i/>
        </w:rPr>
        <w:t>Nombramiento, Formato Único de Movimiento de Personal, Contrato o cualquier documento que acredite la relación laboral con el Sujeto Obligado.</w:t>
      </w:r>
    </w:p>
    <w:p w14:paraId="551AEAE3" w14:textId="77777777" w:rsidR="00203172" w:rsidRPr="00203172" w:rsidRDefault="00203172" w:rsidP="00203172">
      <w:pPr>
        <w:pStyle w:val="Prrafodelista"/>
        <w:numPr>
          <w:ilvl w:val="0"/>
          <w:numId w:val="49"/>
        </w:numPr>
        <w:pBdr>
          <w:top w:val="nil"/>
          <w:left w:val="nil"/>
          <w:bottom w:val="nil"/>
          <w:right w:val="nil"/>
          <w:between w:val="nil"/>
        </w:pBdr>
        <w:spacing w:line="276" w:lineRule="auto"/>
        <w:contextualSpacing/>
        <w:rPr>
          <w:i/>
        </w:rPr>
      </w:pPr>
      <w:r w:rsidRPr="00203172">
        <w:rPr>
          <w:i/>
        </w:rPr>
        <w:t>Percepciones recibidas por los cargos ocupados.</w:t>
      </w:r>
    </w:p>
    <w:p w14:paraId="4DCA4B2B" w14:textId="77777777" w:rsidR="00E75009" w:rsidRDefault="00203172" w:rsidP="00B26558">
      <w:pPr>
        <w:pStyle w:val="Prrafodelista"/>
        <w:numPr>
          <w:ilvl w:val="0"/>
          <w:numId w:val="49"/>
        </w:numPr>
        <w:pBdr>
          <w:top w:val="nil"/>
          <w:left w:val="nil"/>
          <w:bottom w:val="nil"/>
          <w:right w:val="nil"/>
          <w:between w:val="nil"/>
        </w:pBdr>
        <w:spacing w:line="276" w:lineRule="auto"/>
        <w:contextualSpacing/>
        <w:rPr>
          <w:i/>
        </w:rPr>
      </w:pPr>
      <w:r w:rsidRPr="00E75009">
        <w:rPr>
          <w:i/>
        </w:rPr>
        <w:t>Información curricular.</w:t>
      </w:r>
    </w:p>
    <w:p w14:paraId="3BF4F502" w14:textId="45020EB3" w:rsidR="00E75009" w:rsidRDefault="00E75009" w:rsidP="00B26558">
      <w:pPr>
        <w:pStyle w:val="Prrafodelista"/>
        <w:numPr>
          <w:ilvl w:val="0"/>
          <w:numId w:val="49"/>
        </w:numPr>
        <w:pBdr>
          <w:top w:val="nil"/>
          <w:left w:val="nil"/>
          <w:bottom w:val="nil"/>
          <w:right w:val="nil"/>
          <w:between w:val="nil"/>
        </w:pBdr>
        <w:spacing w:line="276" w:lineRule="auto"/>
        <w:contextualSpacing/>
        <w:rPr>
          <w:i/>
        </w:rPr>
      </w:pPr>
      <w:r w:rsidRPr="00E75009">
        <w:rPr>
          <w:i/>
        </w:rPr>
        <w:lastRenderedPageBreak/>
        <w:t xml:space="preserve">Resoluciones firmes emitidas relacionadas con faltas graves </w:t>
      </w:r>
      <w:r w:rsidR="00BF33D4">
        <w:rPr>
          <w:i/>
        </w:rPr>
        <w:t xml:space="preserve">condenatorias </w:t>
      </w:r>
      <w:r w:rsidRPr="00E75009">
        <w:rPr>
          <w:i/>
        </w:rPr>
        <w:t xml:space="preserve">cometidas por la servidora pública, así como </w:t>
      </w:r>
      <w:r w:rsidR="00BF33D4">
        <w:rPr>
          <w:i/>
        </w:rPr>
        <w:t xml:space="preserve">aquellas en trámite y concluidas </w:t>
      </w:r>
      <w:r w:rsidRPr="00E75009">
        <w:rPr>
          <w:i/>
        </w:rPr>
        <w:t>por los supuestos previstos en el artículo 142 de la Ley de Transparencia estatal.</w:t>
      </w:r>
    </w:p>
    <w:p w14:paraId="76470DA3" w14:textId="4A540752" w:rsidR="00E75009" w:rsidRPr="00E75009" w:rsidRDefault="00E75009" w:rsidP="002B17A7">
      <w:pPr>
        <w:pStyle w:val="Prrafodelista"/>
        <w:numPr>
          <w:ilvl w:val="0"/>
          <w:numId w:val="49"/>
        </w:numPr>
        <w:pBdr>
          <w:top w:val="nil"/>
          <w:left w:val="nil"/>
          <w:bottom w:val="nil"/>
          <w:right w:val="nil"/>
          <w:between w:val="nil"/>
        </w:pBdr>
        <w:spacing w:line="276" w:lineRule="auto"/>
        <w:contextualSpacing/>
        <w:rPr>
          <w:i/>
        </w:rPr>
      </w:pPr>
      <w:r w:rsidRPr="00E75009">
        <w:rPr>
          <w:i/>
        </w:rPr>
        <w:t xml:space="preserve">El acuerdo emitido por el Comité de Transparencia mediante el cual confirme la clasificación del pronunciamiento en sentido afirmativo o negativo sobre la existencia procedimientos administrativos relacionados con faltas administrativas no graves </w:t>
      </w:r>
      <w:r w:rsidR="002B17A7" w:rsidRPr="002B17A7">
        <w:rPr>
          <w:i/>
        </w:rPr>
        <w:t xml:space="preserve">o de procedimientos de sanciones graves absolutorias concluidos </w:t>
      </w:r>
      <w:r w:rsidRPr="00E75009">
        <w:rPr>
          <w:i/>
        </w:rPr>
        <w:t xml:space="preserve">cometidas por la servidora pública referida durante los periodos referidos. </w:t>
      </w:r>
    </w:p>
    <w:p w14:paraId="273AFA9D" w14:textId="77777777" w:rsidR="00203172" w:rsidRDefault="00203172" w:rsidP="00203172">
      <w:pPr>
        <w:rPr>
          <w:rFonts w:eastAsia="Palatino Linotype" w:cs="Palatino Linotype"/>
          <w:color w:val="000000"/>
          <w:szCs w:val="24"/>
        </w:rPr>
      </w:pPr>
    </w:p>
    <w:p w14:paraId="1CAD150E" w14:textId="77777777" w:rsidR="00203172" w:rsidRPr="00326E60" w:rsidRDefault="00203172" w:rsidP="00203172">
      <w:pPr>
        <w:rPr>
          <w:rFonts w:eastAsia="Palatino Linotype" w:cs="Palatino Linotype"/>
          <w:color w:val="000000"/>
          <w:szCs w:val="24"/>
        </w:rPr>
      </w:pPr>
      <w:r w:rsidRPr="00326E60">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Pr>
          <w:rFonts w:eastAsia="Palatino Linotype" w:cs="Palatino Linotype"/>
          <w:color w:val="000000"/>
          <w:szCs w:val="24"/>
        </w:rPr>
        <w:t xml:space="preserve"> y se ponga a disposición del</w:t>
      </w:r>
      <w:r w:rsidRPr="00326E60">
        <w:rPr>
          <w:rFonts w:eastAsia="Palatino Linotype" w:cs="Palatino Linotype"/>
          <w:color w:val="000000"/>
          <w:szCs w:val="24"/>
        </w:rPr>
        <w:t xml:space="preserve"> Recurrente.</w:t>
      </w:r>
    </w:p>
    <w:p w14:paraId="370D8085" w14:textId="77777777" w:rsidR="00203172" w:rsidRDefault="00203172" w:rsidP="00203172">
      <w:pPr>
        <w:pStyle w:val="NormalINFOEM"/>
        <w:rPr>
          <w:szCs w:val="24"/>
        </w:rPr>
      </w:pPr>
    </w:p>
    <w:p w14:paraId="4CBB6C92" w14:textId="50485F83" w:rsidR="00203172" w:rsidRDefault="00203172" w:rsidP="00203172">
      <w:pPr>
        <w:pStyle w:val="NormalINFOEM"/>
        <w:rPr>
          <w:szCs w:val="24"/>
        </w:rPr>
      </w:pPr>
      <w:r w:rsidRPr="00203172">
        <w:rPr>
          <w:szCs w:val="24"/>
        </w:rPr>
        <w:t xml:space="preserve">Para el caso de que la información que se ordena entregar del primero de enero al dos de mayo de dos mil </w:t>
      </w:r>
      <w:r w:rsidR="00AC375A" w:rsidRPr="00203172">
        <w:rPr>
          <w:szCs w:val="24"/>
        </w:rPr>
        <w:t>veinticinco</w:t>
      </w:r>
      <w:r w:rsidRPr="00203172">
        <w:rPr>
          <w:szCs w:val="24"/>
        </w:rPr>
        <w:t xml:space="preserve"> no obre en los archivos del Sujeto Obligado, </w:t>
      </w:r>
      <w:r w:rsidR="00AC375A">
        <w:rPr>
          <w:szCs w:val="24"/>
        </w:rPr>
        <w:t>así c</w:t>
      </w:r>
      <w:r w:rsidR="00BF33D4">
        <w:rPr>
          <w:szCs w:val="24"/>
        </w:rPr>
        <w:t>omo de la descrita en el punto 5</w:t>
      </w:r>
      <w:r w:rsidR="00AC375A">
        <w:rPr>
          <w:szCs w:val="24"/>
        </w:rPr>
        <w:t xml:space="preserve"> del resolutivo, </w:t>
      </w:r>
      <w:r w:rsidRPr="00203172">
        <w:rPr>
          <w:szCs w:val="24"/>
        </w:rPr>
        <w:t>por no haberse generado, poseído o administrado, este deberá hacerlo del conocimiento del Particular en términos del artículo 19, párrafo segundo, de la Ley de Transparencia y Acceso a la Información Pública del Estado de México y Municipios, para tenerse por colmado dicho requerimiento.</w:t>
      </w:r>
    </w:p>
    <w:p w14:paraId="4D40EC8A" w14:textId="77777777" w:rsidR="00203172" w:rsidRPr="00B667E3" w:rsidRDefault="00203172" w:rsidP="00203172">
      <w:pPr>
        <w:pStyle w:val="NormalINFOEM"/>
        <w:rPr>
          <w:szCs w:val="24"/>
        </w:rPr>
      </w:pPr>
    </w:p>
    <w:p w14:paraId="1C083E44" w14:textId="77777777" w:rsidR="00203172" w:rsidRPr="00325BCB" w:rsidRDefault="00203172" w:rsidP="00203172">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w:t>
      </w:r>
      <w:r w:rsidRPr="00325BCB">
        <w:rPr>
          <w:rFonts w:eastAsia="Palatino Linotype" w:cs="Palatino Linotype"/>
          <w:color w:val="000000"/>
          <w:szCs w:val="24"/>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498947" w14:textId="77777777" w:rsidR="00203172" w:rsidRPr="00325BCB" w:rsidRDefault="00203172" w:rsidP="00203172">
      <w:pPr>
        <w:pBdr>
          <w:top w:val="nil"/>
          <w:left w:val="nil"/>
          <w:bottom w:val="nil"/>
          <w:right w:val="nil"/>
          <w:between w:val="nil"/>
        </w:pBdr>
        <w:rPr>
          <w:rFonts w:eastAsia="Palatino Linotype" w:cs="Palatino Linotype"/>
          <w:color w:val="000000"/>
          <w:szCs w:val="24"/>
        </w:rPr>
      </w:pPr>
    </w:p>
    <w:p w14:paraId="372422B7" w14:textId="77777777" w:rsidR="00203172" w:rsidRPr="00325BCB" w:rsidRDefault="00203172" w:rsidP="00203172">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54899F" w14:textId="77777777" w:rsidR="00203172" w:rsidRPr="00BA5315" w:rsidRDefault="00203172" w:rsidP="00203172">
      <w:pPr>
        <w:pBdr>
          <w:top w:val="nil"/>
          <w:left w:val="nil"/>
          <w:bottom w:val="nil"/>
          <w:right w:val="nil"/>
          <w:between w:val="nil"/>
        </w:pBdr>
        <w:rPr>
          <w:rFonts w:eastAsia="Palatino Linotype" w:cs="Palatino Linotype"/>
          <w:color w:val="000000"/>
          <w:szCs w:val="24"/>
        </w:rPr>
      </w:pPr>
    </w:p>
    <w:p w14:paraId="463059A6" w14:textId="77777777" w:rsidR="00203172" w:rsidRPr="00BA5315" w:rsidRDefault="00203172" w:rsidP="00203172">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51CBC7C" w14:textId="77777777" w:rsidR="00203172" w:rsidRDefault="00203172" w:rsidP="00D31332">
      <w:pPr>
        <w:pBdr>
          <w:top w:val="nil"/>
          <w:left w:val="nil"/>
          <w:bottom w:val="nil"/>
          <w:right w:val="nil"/>
          <w:between w:val="nil"/>
        </w:pBdr>
        <w:contextualSpacing/>
      </w:pPr>
    </w:p>
    <w:p w14:paraId="1F7D5E1A" w14:textId="7AC057C3" w:rsidR="001F0CD5" w:rsidRPr="005B29AC" w:rsidRDefault="455F3573" w:rsidP="005B7D9A">
      <w:pPr>
        <w:ind w:right="-8"/>
        <w:rPr>
          <w:color w:val="000000"/>
        </w:rPr>
      </w:pPr>
      <w:r w:rsidRPr="455F3573">
        <w:rPr>
          <w:color w:val="000000" w:themeColor="text1"/>
        </w:rPr>
        <w:t xml:space="preserve">ASÍ LO RESUELVE POR </w:t>
      </w:r>
      <w:r w:rsidR="002500AB">
        <w:rPr>
          <w:color w:val="000000" w:themeColor="text1"/>
        </w:rPr>
        <w:t>UNANIMIDAD</w:t>
      </w:r>
      <w:r w:rsidRPr="455F3573">
        <w:rPr>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w:t>
      </w:r>
      <w:r w:rsidRPr="455F3573">
        <w:rPr>
          <w:color w:val="000000" w:themeColor="text1"/>
        </w:rPr>
        <w:lastRenderedPageBreak/>
        <w:t>AYALA</w:t>
      </w:r>
      <w:r w:rsidR="008F3E09">
        <w:rPr>
          <w:color w:val="000000" w:themeColor="text1"/>
        </w:rPr>
        <w:t xml:space="preserve"> (EMITIENDO VOTO PARTICULAR)</w:t>
      </w:r>
      <w:r w:rsidRPr="455F3573">
        <w:rPr>
          <w:color w:val="000000" w:themeColor="text1"/>
        </w:rPr>
        <w:t>, SHARON CRISTINA MORALES MARTÍNEZ, LUIS GUSTAVO PARRA NORIEGA</w:t>
      </w:r>
      <w:r w:rsidR="0061203C">
        <w:rPr>
          <w:color w:val="000000" w:themeColor="text1"/>
        </w:rPr>
        <w:t xml:space="preserve"> </w:t>
      </w:r>
      <w:r w:rsidR="008F3E09">
        <w:rPr>
          <w:color w:val="000000" w:themeColor="text1"/>
        </w:rPr>
        <w:t xml:space="preserve">(EMITIENDO VOTO PARTICULAR) </w:t>
      </w:r>
      <w:r w:rsidRPr="455F3573">
        <w:rPr>
          <w:color w:val="000000" w:themeColor="text1"/>
        </w:rPr>
        <w:t>Y GUADALUPE RAMÍREZ PEÑA, EN LA</w:t>
      </w:r>
      <w:r w:rsidR="00F15651">
        <w:rPr>
          <w:color w:val="000000" w:themeColor="text1"/>
        </w:rPr>
        <w:t xml:space="preserve"> </w:t>
      </w:r>
      <w:r w:rsidR="00A836BC">
        <w:rPr>
          <w:color w:val="000000" w:themeColor="text1"/>
        </w:rPr>
        <w:t xml:space="preserve">TRIGÉSIMA </w:t>
      </w:r>
      <w:r w:rsidR="00AC7FB8">
        <w:rPr>
          <w:color w:val="000000" w:themeColor="text1"/>
        </w:rPr>
        <w:t>SEGUND</w:t>
      </w:r>
      <w:r w:rsidR="00A836BC">
        <w:rPr>
          <w:color w:val="000000" w:themeColor="text1"/>
        </w:rPr>
        <w:t>A</w:t>
      </w:r>
      <w:r w:rsidR="00CF39ED">
        <w:rPr>
          <w:color w:val="000000" w:themeColor="text1"/>
        </w:rPr>
        <w:t xml:space="preserve"> </w:t>
      </w:r>
      <w:r w:rsidRPr="455F3573">
        <w:rPr>
          <w:color w:val="000000" w:themeColor="text1"/>
        </w:rPr>
        <w:t>SESIÓN ORDINARIA CELEBRADA EL</w:t>
      </w:r>
      <w:r w:rsidR="00433BF2">
        <w:rPr>
          <w:color w:val="000000" w:themeColor="text1"/>
        </w:rPr>
        <w:t xml:space="preserve"> </w:t>
      </w:r>
      <w:r w:rsidR="00AC7FB8">
        <w:rPr>
          <w:color w:val="000000" w:themeColor="text1"/>
        </w:rPr>
        <w:t>DIEZ</w:t>
      </w:r>
      <w:r w:rsidR="00A836BC">
        <w:rPr>
          <w:color w:val="000000" w:themeColor="text1"/>
        </w:rPr>
        <w:t xml:space="preserve"> DE SEPTIEMBRE</w:t>
      </w:r>
      <w:r w:rsidR="00D674E0">
        <w:rPr>
          <w:color w:val="000000" w:themeColor="text1"/>
        </w:rPr>
        <w:t xml:space="preserve"> DE DOS MIL VEINTICINCO</w:t>
      </w:r>
      <w:r w:rsidRPr="005B29AC">
        <w:rPr>
          <w:color w:val="000000" w:themeColor="text1"/>
        </w:rPr>
        <w:t>, ANTE EL SECRETARIO TÉCNICO DEL PLENO, ALEXIS TAPIA RAMÍREZ.--------------</w:t>
      </w:r>
      <w:r w:rsidR="00AC375A">
        <w:rPr>
          <w:color w:val="000000" w:themeColor="text1"/>
        </w:rPr>
        <w:t>-------------------------------------------------------------------------------------------------------------------------------------------------------------------------------------------------------------------------------------------------------------------------------------------------------------------------------------------------------------------------------------------------------------------------------------------------------------------------------------------------------------------------------------------------------------------------</w:t>
      </w:r>
      <w:r w:rsidR="002B17A7">
        <w:rPr>
          <w:color w:val="000000" w:themeColor="text1"/>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JMV/CCR/fzh</w:t>
      </w:r>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890AF1">
      <w:headerReference w:type="even" r:id="rId9"/>
      <w:headerReference w:type="default" r:id="rId10"/>
      <w:footerReference w:type="default" r:id="rId11"/>
      <w:headerReference w:type="first" r:id="rId12"/>
      <w:footerReference w:type="first" r:id="rId13"/>
      <w:pgSz w:w="12240" w:h="15800"/>
      <w:pgMar w:top="3147"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318C6" w14:textId="77777777" w:rsidR="002937BD" w:rsidRDefault="002937BD" w:rsidP="00F2498E">
      <w:pPr>
        <w:spacing w:line="240" w:lineRule="auto"/>
      </w:pPr>
      <w:r>
        <w:separator/>
      </w:r>
    </w:p>
  </w:endnote>
  <w:endnote w:type="continuationSeparator" w:id="0">
    <w:p w14:paraId="301FE8E8" w14:textId="77777777" w:rsidR="002937BD" w:rsidRDefault="002937BD" w:rsidP="00F2498E">
      <w:pPr>
        <w:spacing w:line="240" w:lineRule="auto"/>
      </w:pPr>
      <w:r>
        <w:continuationSeparator/>
      </w:r>
    </w:p>
  </w:endnote>
  <w:endnote w:type="continuationNotice" w:id="1">
    <w:p w14:paraId="77785ADC" w14:textId="77777777" w:rsidR="002937BD" w:rsidRDefault="002937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B26558" w:rsidRPr="00165289" w:rsidRDefault="00B26558"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6772">
      <w:rPr>
        <w:rFonts w:ascii="Palatino Linotype" w:hAnsi="Palatino Linotype"/>
        <w:b/>
        <w:bCs/>
        <w:noProof/>
        <w:sz w:val="20"/>
      </w:rPr>
      <w:t>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6772">
      <w:rPr>
        <w:rFonts w:ascii="Palatino Linotype" w:hAnsi="Palatino Linotype"/>
        <w:b/>
        <w:bCs/>
        <w:noProof/>
        <w:sz w:val="20"/>
      </w:rPr>
      <w:t>53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B26558" w:rsidRPr="0037201A" w:rsidRDefault="00B26558"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677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6772">
      <w:rPr>
        <w:rFonts w:ascii="Palatino Linotype" w:hAnsi="Palatino Linotype"/>
        <w:b/>
        <w:bCs/>
        <w:noProof/>
        <w:sz w:val="20"/>
      </w:rPr>
      <w:t>53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742B8" w14:textId="77777777" w:rsidR="002937BD" w:rsidRDefault="002937BD" w:rsidP="00F2498E">
      <w:pPr>
        <w:spacing w:line="240" w:lineRule="auto"/>
      </w:pPr>
      <w:r>
        <w:separator/>
      </w:r>
    </w:p>
  </w:footnote>
  <w:footnote w:type="continuationSeparator" w:id="0">
    <w:p w14:paraId="76397458" w14:textId="77777777" w:rsidR="002937BD" w:rsidRDefault="002937BD" w:rsidP="00F2498E">
      <w:pPr>
        <w:spacing w:line="240" w:lineRule="auto"/>
      </w:pPr>
      <w:r>
        <w:continuationSeparator/>
      </w:r>
    </w:p>
  </w:footnote>
  <w:footnote w:type="continuationNotice" w:id="1">
    <w:p w14:paraId="20ECC85B" w14:textId="77777777" w:rsidR="002937BD" w:rsidRDefault="002937BD">
      <w:pPr>
        <w:spacing w:line="240" w:lineRule="auto"/>
      </w:pPr>
    </w:p>
  </w:footnote>
  <w:footnote w:id="2">
    <w:p w14:paraId="488705DE" w14:textId="77777777" w:rsidR="00B26558" w:rsidRPr="0031280C" w:rsidRDefault="00B26558" w:rsidP="001764C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EF8F3C1" w14:textId="77777777" w:rsidR="00B26558" w:rsidRPr="0031280C" w:rsidRDefault="00B26558" w:rsidP="001764C8">
      <w:pPr>
        <w:pBdr>
          <w:top w:val="nil"/>
          <w:left w:val="nil"/>
          <w:bottom w:val="nil"/>
          <w:right w:val="nil"/>
          <w:between w:val="nil"/>
        </w:pBdr>
        <w:spacing w:line="240" w:lineRule="auto"/>
        <w:rPr>
          <w:rFonts w:eastAsia="Palatino Linotype" w:cs="Palatino Linotype"/>
          <w:color w:val="000000"/>
          <w:sz w:val="20"/>
          <w:szCs w:val="20"/>
        </w:rPr>
      </w:pPr>
    </w:p>
    <w:p w14:paraId="2FAC38B6" w14:textId="77777777" w:rsidR="00B26558" w:rsidRPr="0031280C" w:rsidRDefault="00B26558" w:rsidP="001764C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D0872DC" w14:textId="77777777" w:rsidR="00B26558" w:rsidRPr="0031280C" w:rsidRDefault="00B26558" w:rsidP="001764C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65676A8" w14:textId="77777777" w:rsidR="00B26558" w:rsidRDefault="00B26558" w:rsidP="00E75009">
      <w:pPr>
        <w:pStyle w:val="Textonotapie"/>
      </w:pPr>
      <w:r>
        <w:rPr>
          <w:rStyle w:val="Refdenotaalpie"/>
        </w:rPr>
        <w:footnoteRef/>
      </w:r>
      <w:r>
        <w:t xml:space="preserve"> </w:t>
      </w:r>
      <w:r w:rsidRPr="00E75009">
        <w:rPr>
          <w:b/>
          <w:bCs/>
        </w:rPr>
        <w:t>Artículo 142.</w:t>
      </w:r>
      <w:r>
        <w:t xml:space="preserve"> Bajo ninguna circunstancia podrá invocarse el carácter de reservado cuando:</w:t>
      </w:r>
    </w:p>
    <w:p w14:paraId="1E12FAE7" w14:textId="77777777" w:rsidR="00B26558" w:rsidRDefault="00B26558" w:rsidP="00E75009">
      <w:pPr>
        <w:pStyle w:val="Textonotapie"/>
      </w:pPr>
    </w:p>
    <w:p w14:paraId="59302AA9" w14:textId="77777777" w:rsidR="00B26558" w:rsidRDefault="00B26558" w:rsidP="00E75009">
      <w:pPr>
        <w:pStyle w:val="Textonotapie"/>
      </w:pPr>
      <w:r w:rsidRPr="00E75009">
        <w:rPr>
          <w:b/>
          <w:bCs/>
        </w:rPr>
        <w:t>I.</w:t>
      </w:r>
      <w:r>
        <w:tab/>
        <w:t>Se trate de violaciones graves de derechos humanos, calificada así por autoridad competente;</w:t>
      </w:r>
    </w:p>
    <w:p w14:paraId="10CB0792" w14:textId="77777777" w:rsidR="00B26558" w:rsidRDefault="00B26558" w:rsidP="00E75009">
      <w:pPr>
        <w:pStyle w:val="Textonotapie"/>
      </w:pPr>
      <w:r w:rsidRPr="00E75009">
        <w:rPr>
          <w:b/>
          <w:bCs/>
        </w:rPr>
        <w:t>II.</w:t>
      </w:r>
      <w:r>
        <w:tab/>
        <w:t>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8F071F2" w14:textId="77777777" w:rsidR="00B26558" w:rsidRDefault="00B26558" w:rsidP="00E75009">
      <w:pPr>
        <w:pStyle w:val="Textonotapie"/>
      </w:pPr>
      <w:r w:rsidRPr="00E75009">
        <w:rPr>
          <w:b/>
          <w:bCs/>
        </w:rPr>
        <w:t>III.</w:t>
      </w:r>
      <w:r>
        <w:tab/>
        <w:t>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02FEC36" w14:textId="009E5C18" w:rsidR="00B26558" w:rsidRDefault="00B26558" w:rsidP="00E75009">
      <w:pPr>
        <w:pStyle w:val="Textonotapie"/>
      </w:pPr>
      <w:r w:rsidRPr="00E75009">
        <w:rPr>
          <w:b/>
          <w:bCs/>
        </w:rPr>
        <w:t>IV.</w:t>
      </w:r>
      <w:r>
        <w:tab/>
        <w:t>Se trate de información relacionada con actos de corrupción de conformidad con las disposiciones jurídicas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26558" w:rsidRDefault="00786772">
    <w:pPr>
      <w:pStyle w:val="Encabezado"/>
    </w:pPr>
    <w:r>
      <w:rPr>
        <w:noProof/>
        <w:lang w:val="es-MX" w:eastAsia="es-MX"/>
      </w:rPr>
      <w:pict w14:anchorId="4C8D0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26558" w:rsidRPr="00B17577" w14:paraId="37B9EBDE" w14:textId="77777777" w:rsidTr="00650CFB">
      <w:trPr>
        <w:trHeight w:val="227"/>
      </w:trPr>
      <w:tc>
        <w:tcPr>
          <w:tcW w:w="5103" w:type="dxa"/>
          <w:hideMark/>
        </w:tcPr>
        <w:p w14:paraId="4964FBC5" w14:textId="54CDA645" w:rsidR="00B26558" w:rsidRPr="00096248" w:rsidRDefault="00B26558"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07C19C9" w:rsidR="00B26558" w:rsidRPr="00096248" w:rsidRDefault="00B26558" w:rsidP="00024178">
          <w:pPr>
            <w:spacing w:after="120" w:line="240" w:lineRule="auto"/>
            <w:ind w:right="71"/>
            <w:jc w:val="right"/>
            <w:rPr>
              <w:rFonts w:cs="Arial"/>
              <w:b/>
              <w:szCs w:val="24"/>
            </w:rPr>
          </w:pPr>
          <w:r>
            <w:rPr>
              <w:rFonts w:cs="Arial"/>
              <w:b/>
              <w:bCs/>
              <w:szCs w:val="24"/>
            </w:rPr>
            <w:t>05910/INFOEM/IP/RR/2025</w:t>
          </w:r>
        </w:p>
      </w:tc>
    </w:tr>
    <w:tr w:rsidR="00B26558" w14:paraId="7591D3C9" w14:textId="77777777" w:rsidTr="00650CFB">
      <w:trPr>
        <w:trHeight w:val="242"/>
      </w:trPr>
      <w:tc>
        <w:tcPr>
          <w:tcW w:w="5103" w:type="dxa"/>
          <w:hideMark/>
        </w:tcPr>
        <w:p w14:paraId="729A65A8" w14:textId="77777777" w:rsidR="00B26558" w:rsidRPr="00096248" w:rsidRDefault="00B26558"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FAA0257" w:rsidR="00B26558" w:rsidRPr="00096248" w:rsidRDefault="00B26558" w:rsidP="003E60BE">
          <w:pPr>
            <w:spacing w:after="120" w:line="240" w:lineRule="auto"/>
            <w:ind w:left="-74" w:right="74"/>
            <w:jc w:val="right"/>
            <w:rPr>
              <w:rFonts w:cs="Arial"/>
              <w:szCs w:val="24"/>
            </w:rPr>
          </w:pPr>
          <w:r>
            <w:rPr>
              <w:rFonts w:cs="Arial"/>
              <w:szCs w:val="24"/>
            </w:rPr>
            <w:t>Ayuntamiento de Texcaltitlán</w:t>
          </w:r>
        </w:p>
      </w:tc>
    </w:tr>
    <w:tr w:rsidR="00B26558" w:rsidRPr="00F63239" w14:paraId="037E914D" w14:textId="77777777" w:rsidTr="00650CFB">
      <w:trPr>
        <w:trHeight w:val="342"/>
      </w:trPr>
      <w:tc>
        <w:tcPr>
          <w:tcW w:w="5103" w:type="dxa"/>
          <w:hideMark/>
        </w:tcPr>
        <w:p w14:paraId="7676B68F" w14:textId="64D69EAF" w:rsidR="00B26558" w:rsidRPr="00096248" w:rsidRDefault="00B26558"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B26558" w:rsidRPr="00096248" w:rsidRDefault="00B26558"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B26558" w:rsidRPr="00165289" w:rsidRDefault="00786772">
    <w:pPr>
      <w:pStyle w:val="Encabezado"/>
      <w:rPr>
        <w:sz w:val="2"/>
        <w:szCs w:val="2"/>
      </w:rPr>
    </w:pPr>
    <w:r>
      <w:rPr>
        <w:noProof/>
        <w:lang w:val="es-MX" w:eastAsia="es-MX"/>
      </w:rPr>
      <w:pict w14:anchorId="49CBE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2pt;width:609.4pt;height:793.75pt;z-index:-251656190;mso-wrap-edited:f;mso-width-percent:0;mso-height-percent:0;mso-position-horizontal-relative:margin;mso-position-vertical-relative:margin;mso-width-percent:0;mso-height-percent:0" o:allowincell="f">
          <v:imagedata r:id="rId1" o:title="infoem"/>
          <w10:wrap anchorx="margin" anchory="margin"/>
        </v:shape>
      </w:pict>
    </w:r>
    <w:r w:rsidR="00B2655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B26558" w14:paraId="0F9FE9B6" w14:textId="77777777" w:rsidTr="074216DD">
      <w:trPr>
        <w:trHeight w:val="227"/>
      </w:trPr>
      <w:tc>
        <w:tcPr>
          <w:tcW w:w="5245" w:type="dxa"/>
          <w:hideMark/>
        </w:tcPr>
        <w:p w14:paraId="6D1D9D71" w14:textId="11150E5A" w:rsidR="00B26558" w:rsidRPr="00663A37" w:rsidRDefault="00B26558"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289D691" w:rsidR="00B26558" w:rsidRPr="00096248" w:rsidRDefault="00B26558" w:rsidP="007B095F">
          <w:pPr>
            <w:spacing w:after="120" w:line="240" w:lineRule="auto"/>
            <w:ind w:left="72" w:right="68"/>
            <w:jc w:val="right"/>
            <w:rPr>
              <w:rFonts w:cs="Arial"/>
              <w:b/>
              <w:szCs w:val="24"/>
            </w:rPr>
          </w:pPr>
          <w:r>
            <w:rPr>
              <w:rFonts w:cs="Arial"/>
              <w:b/>
              <w:bCs/>
              <w:szCs w:val="24"/>
            </w:rPr>
            <w:t>05910/INFOEM/IP/RR/2025</w:t>
          </w:r>
        </w:p>
      </w:tc>
    </w:tr>
    <w:tr w:rsidR="00B26558" w:rsidRPr="001F57CD" w14:paraId="1377D264" w14:textId="77777777" w:rsidTr="074216DD">
      <w:trPr>
        <w:trHeight w:val="196"/>
      </w:trPr>
      <w:tc>
        <w:tcPr>
          <w:tcW w:w="5245" w:type="dxa"/>
          <w:hideMark/>
        </w:tcPr>
        <w:p w14:paraId="04D597A1" w14:textId="77777777" w:rsidR="00B26558" w:rsidRPr="00663A37" w:rsidRDefault="00B26558"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1A6AF4A" w:rsidR="00B26558" w:rsidRPr="00791E10" w:rsidRDefault="00786772" w:rsidP="007B095F">
          <w:pPr>
            <w:spacing w:after="120" w:line="240" w:lineRule="auto"/>
            <w:ind w:left="-70" w:right="68"/>
            <w:jc w:val="right"/>
            <w:rPr>
              <w:rFonts w:cs="Arial"/>
              <w:lang w:val="es-ES"/>
            </w:rPr>
          </w:pPr>
          <w:r>
            <w:rPr>
              <w:rFonts w:cs="Arial"/>
              <w:lang w:val="es-ES"/>
            </w:rPr>
            <w:t>XXXX</w:t>
          </w:r>
        </w:p>
      </w:tc>
    </w:tr>
    <w:tr w:rsidR="00B26558" w14:paraId="4DC11993" w14:textId="77777777" w:rsidTr="074216DD">
      <w:trPr>
        <w:trHeight w:val="242"/>
      </w:trPr>
      <w:tc>
        <w:tcPr>
          <w:tcW w:w="5245" w:type="dxa"/>
          <w:hideMark/>
        </w:tcPr>
        <w:p w14:paraId="76CEF1B5" w14:textId="77777777" w:rsidR="00B26558" w:rsidRPr="00663A37" w:rsidRDefault="00B26558"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8D10B3A" w:rsidR="00B26558" w:rsidRPr="00663A37" w:rsidRDefault="00B26558" w:rsidP="007B095F">
          <w:pPr>
            <w:spacing w:after="120" w:line="240" w:lineRule="auto"/>
            <w:ind w:left="-70" w:right="68"/>
            <w:jc w:val="right"/>
            <w:rPr>
              <w:rFonts w:cs="Arial"/>
              <w:szCs w:val="24"/>
            </w:rPr>
          </w:pPr>
          <w:r>
            <w:rPr>
              <w:rFonts w:cs="Arial"/>
              <w:szCs w:val="24"/>
            </w:rPr>
            <w:t>Ayuntamiento de Texcaltitlán</w:t>
          </w:r>
        </w:p>
      </w:tc>
    </w:tr>
    <w:tr w:rsidR="00B26558" w14:paraId="5C2B511D" w14:textId="77777777" w:rsidTr="074216DD">
      <w:trPr>
        <w:trHeight w:val="342"/>
      </w:trPr>
      <w:tc>
        <w:tcPr>
          <w:tcW w:w="5245" w:type="dxa"/>
          <w:hideMark/>
        </w:tcPr>
        <w:p w14:paraId="03FEF68C" w14:textId="45E91CF4" w:rsidR="00B26558" w:rsidRPr="00663A37" w:rsidRDefault="00B26558"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26558" w:rsidRPr="00663A37" w:rsidRDefault="00B26558"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B26558" w:rsidRPr="0037201A" w:rsidRDefault="00786772">
    <w:pPr>
      <w:pStyle w:val="Encabezado"/>
      <w:rPr>
        <w:sz w:val="2"/>
        <w:szCs w:val="2"/>
      </w:rPr>
    </w:pPr>
    <w:r>
      <w:rPr>
        <w:noProof/>
        <w:lang w:val="es-MX" w:eastAsia="es-MX"/>
      </w:rPr>
      <w:pict w14:anchorId="1683E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4pt;margin-top:-152.25pt;width:609.4pt;height:793.75pt;z-index:-251654142;mso-wrap-edited:f;mso-width-percent:0;mso-height-percent:0;mso-position-horizontal-relative:margin;mso-position-vertical-relative:margin;mso-width-percent:0;mso-height-percent:0" o:allowincell="f">
          <v:imagedata r:id="rId1" o:title="infoem"/>
          <w10:wrap anchorx="margin" anchory="margin"/>
        </v:shape>
      </w:pict>
    </w:r>
    <w:r w:rsidR="00B2655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B64EA"/>
    <w:multiLevelType w:val="hybridMultilevel"/>
    <w:tmpl w:val="C3A4E2D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272568B"/>
    <w:multiLevelType w:val="hybridMultilevel"/>
    <w:tmpl w:val="1696C3EA"/>
    <w:lvl w:ilvl="0" w:tplc="1300525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B07B83"/>
    <w:multiLevelType w:val="multilevel"/>
    <w:tmpl w:val="618A8254"/>
    <w:styleLink w:val="Listaactual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A85116F"/>
    <w:multiLevelType w:val="hybridMultilevel"/>
    <w:tmpl w:val="CA3CDAAC"/>
    <w:lvl w:ilvl="0" w:tplc="C52259C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4953EA"/>
    <w:multiLevelType w:val="multilevel"/>
    <w:tmpl w:val="6598E18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3"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F4008"/>
    <w:multiLevelType w:val="multilevel"/>
    <w:tmpl w:val="0CC68086"/>
    <w:styleLink w:val="Listaactual3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D37805"/>
    <w:multiLevelType w:val="hybridMultilevel"/>
    <w:tmpl w:val="B9186E78"/>
    <w:lvl w:ilvl="0" w:tplc="E9C84684">
      <w:start w:val="1"/>
      <w:numFmt w:val="bullet"/>
      <w:lvlText w:val=""/>
      <w:lvlJc w:val="left"/>
      <w:pPr>
        <w:ind w:left="1134" w:hanging="425"/>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3F3302"/>
    <w:multiLevelType w:val="hybridMultilevel"/>
    <w:tmpl w:val="02E697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435975C6"/>
    <w:multiLevelType w:val="hybridMultilevel"/>
    <w:tmpl w:val="BE986C18"/>
    <w:lvl w:ilvl="0" w:tplc="2E76E6C0">
      <w:start w:val="1"/>
      <w:numFmt w:val="decimal"/>
      <w:lvlText w:val="%1."/>
      <w:lvlJc w:val="left"/>
      <w:pPr>
        <w:ind w:left="709" w:hanging="425"/>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0C7A06"/>
    <w:multiLevelType w:val="hybridMultilevel"/>
    <w:tmpl w:val="2744A00A"/>
    <w:lvl w:ilvl="0" w:tplc="6A70D000">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4AA56C36"/>
    <w:multiLevelType w:val="multilevel"/>
    <w:tmpl w:val="D6DAF398"/>
    <w:styleLink w:val="Listaactual37"/>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564D99"/>
    <w:multiLevelType w:val="multilevel"/>
    <w:tmpl w:val="F3E0738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05A5762"/>
    <w:multiLevelType w:val="hybridMultilevel"/>
    <w:tmpl w:val="C3A4E2D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C86F96"/>
    <w:multiLevelType w:val="multilevel"/>
    <w:tmpl w:val="077C6F00"/>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555ECA"/>
    <w:multiLevelType w:val="hybridMultilevel"/>
    <w:tmpl w:val="754A0BB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6E8E7D84"/>
    <w:multiLevelType w:val="multilevel"/>
    <w:tmpl w:val="CEFC3A48"/>
    <w:styleLink w:val="Listaactual32"/>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526B5B"/>
    <w:multiLevelType w:val="hybridMultilevel"/>
    <w:tmpl w:val="C4AC9BA0"/>
    <w:lvl w:ilvl="0" w:tplc="FF56555A">
      <w:start w:val="1"/>
      <w:numFmt w:val="lowerLetter"/>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F2463E"/>
    <w:multiLevelType w:val="multilevel"/>
    <w:tmpl w:val="0CC68086"/>
    <w:styleLink w:val="Listaactual36"/>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7"/>
  </w:num>
  <w:num w:numId="3">
    <w:abstractNumId w:val="30"/>
  </w:num>
  <w:num w:numId="4">
    <w:abstractNumId w:val="38"/>
  </w:num>
  <w:num w:numId="5">
    <w:abstractNumId w:val="3"/>
  </w:num>
  <w:num w:numId="6">
    <w:abstractNumId w:val="37"/>
  </w:num>
  <w:num w:numId="7">
    <w:abstractNumId w:val="4"/>
  </w:num>
  <w:num w:numId="8">
    <w:abstractNumId w:val="35"/>
  </w:num>
  <w:num w:numId="9">
    <w:abstractNumId w:val="42"/>
  </w:num>
  <w:num w:numId="10">
    <w:abstractNumId w:val="0"/>
  </w:num>
  <w:num w:numId="11">
    <w:abstractNumId w:val="15"/>
  </w:num>
  <w:num w:numId="12">
    <w:abstractNumId w:val="9"/>
  </w:num>
  <w:num w:numId="13">
    <w:abstractNumId w:val="14"/>
  </w:num>
  <w:num w:numId="14">
    <w:abstractNumId w:val="11"/>
  </w:num>
  <w:num w:numId="15">
    <w:abstractNumId w:val="17"/>
  </w:num>
  <w:num w:numId="16">
    <w:abstractNumId w:val="24"/>
  </w:num>
  <w:num w:numId="17">
    <w:abstractNumId w:val="39"/>
  </w:num>
  <w:num w:numId="18">
    <w:abstractNumId w:val="40"/>
  </w:num>
  <w:num w:numId="19">
    <w:abstractNumId w:val="23"/>
  </w:num>
  <w:num w:numId="20">
    <w:abstractNumId w:val="6"/>
  </w:num>
  <w:num w:numId="21">
    <w:abstractNumId w:val="34"/>
  </w:num>
  <w:num w:numId="22">
    <w:abstractNumId w:val="2"/>
  </w:num>
  <w:num w:numId="23">
    <w:abstractNumId w:val="13"/>
  </w:num>
  <w:num w:numId="24">
    <w:abstractNumId w:val="20"/>
  </w:num>
  <w:num w:numId="25">
    <w:abstractNumId w:val="16"/>
  </w:num>
  <w:num w:numId="26">
    <w:abstractNumId w:val="27"/>
  </w:num>
  <w:num w:numId="27">
    <w:abstractNumId w:val="44"/>
  </w:num>
  <w:num w:numId="28">
    <w:abstractNumId w:val="21"/>
  </w:num>
  <w:num w:numId="29">
    <w:abstractNumId w:val="46"/>
  </w:num>
  <w:num w:numId="30">
    <w:abstractNumId w:val="31"/>
  </w:num>
  <w:num w:numId="31">
    <w:abstractNumId w:val="8"/>
  </w:num>
  <w:num w:numId="32">
    <w:abstractNumId w:val="41"/>
  </w:num>
  <w:num w:numId="33">
    <w:abstractNumId w:val="10"/>
  </w:num>
  <w:num w:numId="34">
    <w:abstractNumId w:val="33"/>
  </w:num>
  <w:num w:numId="35">
    <w:abstractNumId w:val="1"/>
  </w:num>
  <w:num w:numId="36">
    <w:abstractNumId w:val="19"/>
  </w:num>
  <w:num w:numId="37">
    <w:abstractNumId w:val="7"/>
  </w:num>
  <w:num w:numId="38">
    <w:abstractNumId w:val="18"/>
  </w:num>
  <w:num w:numId="39">
    <w:abstractNumId w:val="48"/>
  </w:num>
  <w:num w:numId="40">
    <w:abstractNumId w:val="12"/>
  </w:num>
  <w:num w:numId="41">
    <w:abstractNumId w:val="28"/>
  </w:num>
  <w:num w:numId="42">
    <w:abstractNumId w:val="29"/>
  </w:num>
  <w:num w:numId="43">
    <w:abstractNumId w:val="36"/>
  </w:num>
  <w:num w:numId="44">
    <w:abstractNumId w:val="22"/>
  </w:num>
  <w:num w:numId="45">
    <w:abstractNumId w:val="32"/>
  </w:num>
  <w:num w:numId="46">
    <w:abstractNumId w:val="45"/>
  </w:num>
  <w:num w:numId="47">
    <w:abstractNumId w:val="26"/>
  </w:num>
  <w:num w:numId="48">
    <w:abstractNumId w:val="25"/>
  </w:num>
  <w:num w:numId="49">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3F0F"/>
    <w:rsid w:val="000046B2"/>
    <w:rsid w:val="00005EFC"/>
    <w:rsid w:val="00007857"/>
    <w:rsid w:val="00010701"/>
    <w:rsid w:val="000107F4"/>
    <w:rsid w:val="0001151F"/>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4178"/>
    <w:rsid w:val="00024A6D"/>
    <w:rsid w:val="00024E19"/>
    <w:rsid w:val="00026582"/>
    <w:rsid w:val="00027AEF"/>
    <w:rsid w:val="00031BA3"/>
    <w:rsid w:val="00033479"/>
    <w:rsid w:val="00033562"/>
    <w:rsid w:val="00033A86"/>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4416"/>
    <w:rsid w:val="0005480B"/>
    <w:rsid w:val="00054C14"/>
    <w:rsid w:val="00054F6A"/>
    <w:rsid w:val="00055891"/>
    <w:rsid w:val="00055C90"/>
    <w:rsid w:val="000564B5"/>
    <w:rsid w:val="00056D77"/>
    <w:rsid w:val="000575E4"/>
    <w:rsid w:val="0005787D"/>
    <w:rsid w:val="00057B42"/>
    <w:rsid w:val="00060716"/>
    <w:rsid w:val="00061B46"/>
    <w:rsid w:val="00061B8D"/>
    <w:rsid w:val="000626A5"/>
    <w:rsid w:val="00064854"/>
    <w:rsid w:val="00065463"/>
    <w:rsid w:val="00065A8D"/>
    <w:rsid w:val="00065BD0"/>
    <w:rsid w:val="00065DAE"/>
    <w:rsid w:val="0006625B"/>
    <w:rsid w:val="000666B3"/>
    <w:rsid w:val="000670D5"/>
    <w:rsid w:val="0007107B"/>
    <w:rsid w:val="00071611"/>
    <w:rsid w:val="000719E4"/>
    <w:rsid w:val="000739AF"/>
    <w:rsid w:val="00074BDC"/>
    <w:rsid w:val="00075586"/>
    <w:rsid w:val="00075D5E"/>
    <w:rsid w:val="00076332"/>
    <w:rsid w:val="00076C9D"/>
    <w:rsid w:val="000775FC"/>
    <w:rsid w:val="00077A55"/>
    <w:rsid w:val="000802BA"/>
    <w:rsid w:val="00081723"/>
    <w:rsid w:val="00081993"/>
    <w:rsid w:val="00081FBA"/>
    <w:rsid w:val="00082E5D"/>
    <w:rsid w:val="00083498"/>
    <w:rsid w:val="0008496A"/>
    <w:rsid w:val="00085D80"/>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0C73"/>
    <w:rsid w:val="000B139C"/>
    <w:rsid w:val="000B1C9E"/>
    <w:rsid w:val="000B1F27"/>
    <w:rsid w:val="000B28CF"/>
    <w:rsid w:val="000B2CD4"/>
    <w:rsid w:val="000B30E2"/>
    <w:rsid w:val="000B36B2"/>
    <w:rsid w:val="000B3E3F"/>
    <w:rsid w:val="000B4CE5"/>
    <w:rsid w:val="000B4D00"/>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5CF8"/>
    <w:rsid w:val="000C661C"/>
    <w:rsid w:val="000C7F8F"/>
    <w:rsid w:val="000D14DA"/>
    <w:rsid w:val="000D28AE"/>
    <w:rsid w:val="000D3DF5"/>
    <w:rsid w:val="000D4B93"/>
    <w:rsid w:val="000D4F4F"/>
    <w:rsid w:val="000D55D2"/>
    <w:rsid w:val="000D5634"/>
    <w:rsid w:val="000D5C00"/>
    <w:rsid w:val="000D6218"/>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0F5F21"/>
    <w:rsid w:val="000F69CC"/>
    <w:rsid w:val="00100A4C"/>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4554"/>
    <w:rsid w:val="001149FA"/>
    <w:rsid w:val="001151B8"/>
    <w:rsid w:val="00115495"/>
    <w:rsid w:val="00116A5A"/>
    <w:rsid w:val="00116E4B"/>
    <w:rsid w:val="00116F6B"/>
    <w:rsid w:val="0012080A"/>
    <w:rsid w:val="001214E3"/>
    <w:rsid w:val="00121BF4"/>
    <w:rsid w:val="001233DB"/>
    <w:rsid w:val="001235A0"/>
    <w:rsid w:val="001239E7"/>
    <w:rsid w:val="00123D0B"/>
    <w:rsid w:val="001268D4"/>
    <w:rsid w:val="00126F9B"/>
    <w:rsid w:val="0013017E"/>
    <w:rsid w:val="00130C18"/>
    <w:rsid w:val="00131C6C"/>
    <w:rsid w:val="00131F2D"/>
    <w:rsid w:val="00132368"/>
    <w:rsid w:val="00134071"/>
    <w:rsid w:val="001340BC"/>
    <w:rsid w:val="00134513"/>
    <w:rsid w:val="0013657B"/>
    <w:rsid w:val="00136581"/>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523B"/>
    <w:rsid w:val="00175B42"/>
    <w:rsid w:val="001762E7"/>
    <w:rsid w:val="001764C8"/>
    <w:rsid w:val="00176522"/>
    <w:rsid w:val="001809A8"/>
    <w:rsid w:val="001814D7"/>
    <w:rsid w:val="00181A9D"/>
    <w:rsid w:val="00182FC0"/>
    <w:rsid w:val="00184AD2"/>
    <w:rsid w:val="00184AEA"/>
    <w:rsid w:val="00184E57"/>
    <w:rsid w:val="00185C61"/>
    <w:rsid w:val="00187A0A"/>
    <w:rsid w:val="00190977"/>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273"/>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B77"/>
    <w:rsid w:val="001D225B"/>
    <w:rsid w:val="001D25A3"/>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3172"/>
    <w:rsid w:val="00205FAC"/>
    <w:rsid w:val="00206618"/>
    <w:rsid w:val="0020763C"/>
    <w:rsid w:val="00207E11"/>
    <w:rsid w:val="0021063D"/>
    <w:rsid w:val="00210714"/>
    <w:rsid w:val="00211158"/>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3AD1"/>
    <w:rsid w:val="00234061"/>
    <w:rsid w:val="002350FF"/>
    <w:rsid w:val="0023573F"/>
    <w:rsid w:val="00236B9A"/>
    <w:rsid w:val="00236BFE"/>
    <w:rsid w:val="00240046"/>
    <w:rsid w:val="00240532"/>
    <w:rsid w:val="0024106E"/>
    <w:rsid w:val="00241510"/>
    <w:rsid w:val="002419CA"/>
    <w:rsid w:val="00242DC4"/>
    <w:rsid w:val="00243024"/>
    <w:rsid w:val="002432E1"/>
    <w:rsid w:val="002441CA"/>
    <w:rsid w:val="00244E59"/>
    <w:rsid w:val="00245AC1"/>
    <w:rsid w:val="00247AF4"/>
    <w:rsid w:val="00247C4A"/>
    <w:rsid w:val="002500AB"/>
    <w:rsid w:val="00252443"/>
    <w:rsid w:val="00253C2C"/>
    <w:rsid w:val="002547B2"/>
    <w:rsid w:val="002551E8"/>
    <w:rsid w:val="0025565C"/>
    <w:rsid w:val="00255FD1"/>
    <w:rsid w:val="00256C6D"/>
    <w:rsid w:val="00256CE0"/>
    <w:rsid w:val="00257411"/>
    <w:rsid w:val="0025786B"/>
    <w:rsid w:val="00261A13"/>
    <w:rsid w:val="00264CA1"/>
    <w:rsid w:val="00264FD6"/>
    <w:rsid w:val="0026506A"/>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52D1"/>
    <w:rsid w:val="00287843"/>
    <w:rsid w:val="00290DF6"/>
    <w:rsid w:val="0029116E"/>
    <w:rsid w:val="002913C5"/>
    <w:rsid w:val="00291DE2"/>
    <w:rsid w:val="0029208D"/>
    <w:rsid w:val="0029225E"/>
    <w:rsid w:val="002937BD"/>
    <w:rsid w:val="00293F85"/>
    <w:rsid w:val="002941FC"/>
    <w:rsid w:val="0029482F"/>
    <w:rsid w:val="00294892"/>
    <w:rsid w:val="00294ED2"/>
    <w:rsid w:val="002953C7"/>
    <w:rsid w:val="00296073"/>
    <w:rsid w:val="00296626"/>
    <w:rsid w:val="00296E92"/>
    <w:rsid w:val="00297212"/>
    <w:rsid w:val="002976E7"/>
    <w:rsid w:val="00297CAE"/>
    <w:rsid w:val="002A02E8"/>
    <w:rsid w:val="002A12D4"/>
    <w:rsid w:val="002A1797"/>
    <w:rsid w:val="002A2271"/>
    <w:rsid w:val="002A3F98"/>
    <w:rsid w:val="002A51B8"/>
    <w:rsid w:val="002A5ADD"/>
    <w:rsid w:val="002A5FDF"/>
    <w:rsid w:val="002A629C"/>
    <w:rsid w:val="002A6E01"/>
    <w:rsid w:val="002A6FCE"/>
    <w:rsid w:val="002A7370"/>
    <w:rsid w:val="002A7410"/>
    <w:rsid w:val="002A7501"/>
    <w:rsid w:val="002B0BA6"/>
    <w:rsid w:val="002B0EA1"/>
    <w:rsid w:val="002B11F1"/>
    <w:rsid w:val="002B14A2"/>
    <w:rsid w:val="002B17A7"/>
    <w:rsid w:val="002B317E"/>
    <w:rsid w:val="002B3CE2"/>
    <w:rsid w:val="002B40FF"/>
    <w:rsid w:val="002B5F48"/>
    <w:rsid w:val="002B71A8"/>
    <w:rsid w:val="002B7549"/>
    <w:rsid w:val="002B785F"/>
    <w:rsid w:val="002C0E65"/>
    <w:rsid w:val="002C0E6E"/>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2F05"/>
    <w:rsid w:val="002D4953"/>
    <w:rsid w:val="002D4CD5"/>
    <w:rsid w:val="002D5CCE"/>
    <w:rsid w:val="002D6343"/>
    <w:rsid w:val="002D66E2"/>
    <w:rsid w:val="002E1023"/>
    <w:rsid w:val="002E1484"/>
    <w:rsid w:val="002E37DA"/>
    <w:rsid w:val="002E3DB5"/>
    <w:rsid w:val="002E40AD"/>
    <w:rsid w:val="002E72F0"/>
    <w:rsid w:val="002F231E"/>
    <w:rsid w:val="002F3312"/>
    <w:rsid w:val="002F368E"/>
    <w:rsid w:val="002F3AAF"/>
    <w:rsid w:val="002F40FF"/>
    <w:rsid w:val="002F5041"/>
    <w:rsid w:val="002F5101"/>
    <w:rsid w:val="002F5D71"/>
    <w:rsid w:val="002F6D1E"/>
    <w:rsid w:val="002F713F"/>
    <w:rsid w:val="00300919"/>
    <w:rsid w:val="0030175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AEC"/>
    <w:rsid w:val="003228CB"/>
    <w:rsid w:val="00324F09"/>
    <w:rsid w:val="00324FC8"/>
    <w:rsid w:val="003254AC"/>
    <w:rsid w:val="00327E82"/>
    <w:rsid w:val="00327FDF"/>
    <w:rsid w:val="0033070B"/>
    <w:rsid w:val="00331513"/>
    <w:rsid w:val="00332C5C"/>
    <w:rsid w:val="00333C1B"/>
    <w:rsid w:val="00333CC4"/>
    <w:rsid w:val="0033491A"/>
    <w:rsid w:val="00335395"/>
    <w:rsid w:val="00337070"/>
    <w:rsid w:val="00337088"/>
    <w:rsid w:val="00337638"/>
    <w:rsid w:val="0033776C"/>
    <w:rsid w:val="00340ADD"/>
    <w:rsid w:val="00341178"/>
    <w:rsid w:val="003415FD"/>
    <w:rsid w:val="00341B42"/>
    <w:rsid w:val="003423FC"/>
    <w:rsid w:val="00343F62"/>
    <w:rsid w:val="00344766"/>
    <w:rsid w:val="00344AD3"/>
    <w:rsid w:val="00345687"/>
    <w:rsid w:val="00345708"/>
    <w:rsid w:val="00345996"/>
    <w:rsid w:val="00345B55"/>
    <w:rsid w:val="00346373"/>
    <w:rsid w:val="003467CD"/>
    <w:rsid w:val="0034772D"/>
    <w:rsid w:val="0035003B"/>
    <w:rsid w:val="003505B2"/>
    <w:rsid w:val="0035063B"/>
    <w:rsid w:val="0035102E"/>
    <w:rsid w:val="00352677"/>
    <w:rsid w:val="0035277B"/>
    <w:rsid w:val="00356266"/>
    <w:rsid w:val="00357344"/>
    <w:rsid w:val="00360C43"/>
    <w:rsid w:val="0036188D"/>
    <w:rsid w:val="00362013"/>
    <w:rsid w:val="00363A92"/>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035"/>
    <w:rsid w:val="0037678B"/>
    <w:rsid w:val="00380AE7"/>
    <w:rsid w:val="00382044"/>
    <w:rsid w:val="00382BF1"/>
    <w:rsid w:val="00382F77"/>
    <w:rsid w:val="003839F9"/>
    <w:rsid w:val="003846D6"/>
    <w:rsid w:val="00384796"/>
    <w:rsid w:val="00385421"/>
    <w:rsid w:val="00386A48"/>
    <w:rsid w:val="00387CF3"/>
    <w:rsid w:val="003912F1"/>
    <w:rsid w:val="00391387"/>
    <w:rsid w:val="003915A6"/>
    <w:rsid w:val="00392022"/>
    <w:rsid w:val="0039214E"/>
    <w:rsid w:val="0039256B"/>
    <w:rsid w:val="00392BD0"/>
    <w:rsid w:val="0039393F"/>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6FE"/>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E9B"/>
    <w:rsid w:val="003C4FF5"/>
    <w:rsid w:val="003C644B"/>
    <w:rsid w:val="003C744C"/>
    <w:rsid w:val="003C76DE"/>
    <w:rsid w:val="003D0AE2"/>
    <w:rsid w:val="003D2AFC"/>
    <w:rsid w:val="003D3477"/>
    <w:rsid w:val="003D5450"/>
    <w:rsid w:val="003D545D"/>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93C"/>
    <w:rsid w:val="003E6E17"/>
    <w:rsid w:val="003E7329"/>
    <w:rsid w:val="003E79CF"/>
    <w:rsid w:val="003F2479"/>
    <w:rsid w:val="003F2491"/>
    <w:rsid w:val="003F308A"/>
    <w:rsid w:val="003F5935"/>
    <w:rsid w:val="003F5A90"/>
    <w:rsid w:val="003F5BC3"/>
    <w:rsid w:val="003F5D5C"/>
    <w:rsid w:val="003F6192"/>
    <w:rsid w:val="00400915"/>
    <w:rsid w:val="00400F00"/>
    <w:rsid w:val="00403319"/>
    <w:rsid w:val="004036DA"/>
    <w:rsid w:val="00405AC4"/>
    <w:rsid w:val="00406793"/>
    <w:rsid w:val="0040697D"/>
    <w:rsid w:val="00411C60"/>
    <w:rsid w:val="00411F8F"/>
    <w:rsid w:val="004135D8"/>
    <w:rsid w:val="00414020"/>
    <w:rsid w:val="0041428D"/>
    <w:rsid w:val="004154DB"/>
    <w:rsid w:val="00416148"/>
    <w:rsid w:val="00417379"/>
    <w:rsid w:val="004176BF"/>
    <w:rsid w:val="004203BE"/>
    <w:rsid w:val="004204D0"/>
    <w:rsid w:val="00420AC4"/>
    <w:rsid w:val="00421EB7"/>
    <w:rsid w:val="004232C6"/>
    <w:rsid w:val="0042368D"/>
    <w:rsid w:val="004238AA"/>
    <w:rsid w:val="004243E8"/>
    <w:rsid w:val="00425304"/>
    <w:rsid w:val="00425702"/>
    <w:rsid w:val="00425AF3"/>
    <w:rsid w:val="00426124"/>
    <w:rsid w:val="00426F24"/>
    <w:rsid w:val="00430498"/>
    <w:rsid w:val="004306BE"/>
    <w:rsid w:val="00430704"/>
    <w:rsid w:val="004310BB"/>
    <w:rsid w:val="00431276"/>
    <w:rsid w:val="00432EF2"/>
    <w:rsid w:val="004338C7"/>
    <w:rsid w:val="00433A07"/>
    <w:rsid w:val="00433BF2"/>
    <w:rsid w:val="00433E65"/>
    <w:rsid w:val="00433ED8"/>
    <w:rsid w:val="00434C3F"/>
    <w:rsid w:val="00436A9A"/>
    <w:rsid w:val="004403F7"/>
    <w:rsid w:val="004406B5"/>
    <w:rsid w:val="0044148C"/>
    <w:rsid w:val="00441A17"/>
    <w:rsid w:val="00443FCC"/>
    <w:rsid w:val="00444E7F"/>
    <w:rsid w:val="00445514"/>
    <w:rsid w:val="00445853"/>
    <w:rsid w:val="00447748"/>
    <w:rsid w:val="00447A90"/>
    <w:rsid w:val="00451E46"/>
    <w:rsid w:val="00452CDB"/>
    <w:rsid w:val="0045354B"/>
    <w:rsid w:val="00453687"/>
    <w:rsid w:val="004536F3"/>
    <w:rsid w:val="00453FC0"/>
    <w:rsid w:val="004545AF"/>
    <w:rsid w:val="0045548E"/>
    <w:rsid w:val="004558BD"/>
    <w:rsid w:val="004572A8"/>
    <w:rsid w:val="00460C5B"/>
    <w:rsid w:val="004615D3"/>
    <w:rsid w:val="004619A2"/>
    <w:rsid w:val="0046281E"/>
    <w:rsid w:val="00463717"/>
    <w:rsid w:val="00463909"/>
    <w:rsid w:val="00464D6B"/>
    <w:rsid w:val="00465182"/>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C9"/>
    <w:rsid w:val="004841AE"/>
    <w:rsid w:val="00484548"/>
    <w:rsid w:val="00484C7F"/>
    <w:rsid w:val="00485194"/>
    <w:rsid w:val="0048628D"/>
    <w:rsid w:val="00487A95"/>
    <w:rsid w:val="0049095E"/>
    <w:rsid w:val="004916E5"/>
    <w:rsid w:val="004933FC"/>
    <w:rsid w:val="00493B60"/>
    <w:rsid w:val="00493BA8"/>
    <w:rsid w:val="00494029"/>
    <w:rsid w:val="004960CF"/>
    <w:rsid w:val="004A212C"/>
    <w:rsid w:val="004A5A19"/>
    <w:rsid w:val="004A6D54"/>
    <w:rsid w:val="004B0090"/>
    <w:rsid w:val="004B05C6"/>
    <w:rsid w:val="004B100D"/>
    <w:rsid w:val="004B1619"/>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7CA5"/>
    <w:rsid w:val="004C7D54"/>
    <w:rsid w:val="004D0234"/>
    <w:rsid w:val="004D0CC4"/>
    <w:rsid w:val="004D12E1"/>
    <w:rsid w:val="004D2698"/>
    <w:rsid w:val="004D3536"/>
    <w:rsid w:val="004D4942"/>
    <w:rsid w:val="004D571F"/>
    <w:rsid w:val="004D6095"/>
    <w:rsid w:val="004D65CC"/>
    <w:rsid w:val="004D66AD"/>
    <w:rsid w:val="004E07A1"/>
    <w:rsid w:val="004E1729"/>
    <w:rsid w:val="004E1B3C"/>
    <w:rsid w:val="004E2A2B"/>
    <w:rsid w:val="004E358F"/>
    <w:rsid w:val="004E3959"/>
    <w:rsid w:val="004E3F86"/>
    <w:rsid w:val="004E45CA"/>
    <w:rsid w:val="004E4AD1"/>
    <w:rsid w:val="004E5659"/>
    <w:rsid w:val="004E77E1"/>
    <w:rsid w:val="004F0AB7"/>
    <w:rsid w:val="004F2F9C"/>
    <w:rsid w:val="004F2F9E"/>
    <w:rsid w:val="004F3291"/>
    <w:rsid w:val="004F32D0"/>
    <w:rsid w:val="004F483D"/>
    <w:rsid w:val="004F6671"/>
    <w:rsid w:val="004F7009"/>
    <w:rsid w:val="004F784B"/>
    <w:rsid w:val="004F78C4"/>
    <w:rsid w:val="004F7BC1"/>
    <w:rsid w:val="00500557"/>
    <w:rsid w:val="00500E29"/>
    <w:rsid w:val="005015DF"/>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504"/>
    <w:rsid w:val="00515682"/>
    <w:rsid w:val="005159EC"/>
    <w:rsid w:val="00515E8C"/>
    <w:rsid w:val="00516A4D"/>
    <w:rsid w:val="00520E8F"/>
    <w:rsid w:val="00521628"/>
    <w:rsid w:val="0052214D"/>
    <w:rsid w:val="00522795"/>
    <w:rsid w:val="00522C18"/>
    <w:rsid w:val="00523F6A"/>
    <w:rsid w:val="00524F85"/>
    <w:rsid w:val="00525F6D"/>
    <w:rsid w:val="0052661E"/>
    <w:rsid w:val="00526627"/>
    <w:rsid w:val="0052766B"/>
    <w:rsid w:val="00527EF6"/>
    <w:rsid w:val="00531016"/>
    <w:rsid w:val="00531528"/>
    <w:rsid w:val="00532218"/>
    <w:rsid w:val="005336A5"/>
    <w:rsid w:val="00533D56"/>
    <w:rsid w:val="00533E23"/>
    <w:rsid w:val="00535497"/>
    <w:rsid w:val="00535912"/>
    <w:rsid w:val="005367E7"/>
    <w:rsid w:val="00541022"/>
    <w:rsid w:val="00542675"/>
    <w:rsid w:val="00542B22"/>
    <w:rsid w:val="00542CB1"/>
    <w:rsid w:val="00542CDB"/>
    <w:rsid w:val="00543B75"/>
    <w:rsid w:val="00544041"/>
    <w:rsid w:val="005444AD"/>
    <w:rsid w:val="005444D2"/>
    <w:rsid w:val="005449D0"/>
    <w:rsid w:val="00550ECE"/>
    <w:rsid w:val="00550F34"/>
    <w:rsid w:val="005515F8"/>
    <w:rsid w:val="00553B9B"/>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38C0"/>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A67"/>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B7D9A"/>
    <w:rsid w:val="005C196C"/>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0A8"/>
    <w:rsid w:val="005F21B0"/>
    <w:rsid w:val="005F4D3D"/>
    <w:rsid w:val="005F5B10"/>
    <w:rsid w:val="005F6CAB"/>
    <w:rsid w:val="0060244C"/>
    <w:rsid w:val="006044C4"/>
    <w:rsid w:val="00605001"/>
    <w:rsid w:val="00610A95"/>
    <w:rsid w:val="0061203C"/>
    <w:rsid w:val="00613401"/>
    <w:rsid w:val="0061516D"/>
    <w:rsid w:val="00615B10"/>
    <w:rsid w:val="006168EB"/>
    <w:rsid w:val="00616DEB"/>
    <w:rsid w:val="006177A9"/>
    <w:rsid w:val="00617F39"/>
    <w:rsid w:val="00620DE2"/>
    <w:rsid w:val="00620EAC"/>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38D3"/>
    <w:rsid w:val="006468ED"/>
    <w:rsid w:val="00650CFB"/>
    <w:rsid w:val="006512F6"/>
    <w:rsid w:val="006535FA"/>
    <w:rsid w:val="00653A9F"/>
    <w:rsid w:val="00653B0F"/>
    <w:rsid w:val="0065443A"/>
    <w:rsid w:val="0065599C"/>
    <w:rsid w:val="006609B3"/>
    <w:rsid w:val="00660E52"/>
    <w:rsid w:val="006610AC"/>
    <w:rsid w:val="0066148E"/>
    <w:rsid w:val="00661B3F"/>
    <w:rsid w:val="00661DF2"/>
    <w:rsid w:val="006625F9"/>
    <w:rsid w:val="00662714"/>
    <w:rsid w:val="00663A37"/>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776A9"/>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A0533"/>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4F7"/>
    <w:rsid w:val="006B6868"/>
    <w:rsid w:val="006B704A"/>
    <w:rsid w:val="006B7074"/>
    <w:rsid w:val="006C074C"/>
    <w:rsid w:val="006C2214"/>
    <w:rsid w:val="006C2DC3"/>
    <w:rsid w:val="006C372D"/>
    <w:rsid w:val="006C3783"/>
    <w:rsid w:val="006C3E44"/>
    <w:rsid w:val="006C410C"/>
    <w:rsid w:val="006C52D3"/>
    <w:rsid w:val="006C5329"/>
    <w:rsid w:val="006C55C2"/>
    <w:rsid w:val="006C662F"/>
    <w:rsid w:val="006C6C41"/>
    <w:rsid w:val="006D1EC8"/>
    <w:rsid w:val="006D23F9"/>
    <w:rsid w:val="006D2EAC"/>
    <w:rsid w:val="006D3F59"/>
    <w:rsid w:val="006D4EBC"/>
    <w:rsid w:val="006D6830"/>
    <w:rsid w:val="006D6F7C"/>
    <w:rsid w:val="006D719C"/>
    <w:rsid w:val="006D7DF3"/>
    <w:rsid w:val="006E016A"/>
    <w:rsid w:val="006E12C4"/>
    <w:rsid w:val="006E136F"/>
    <w:rsid w:val="006E15A2"/>
    <w:rsid w:val="006E20F9"/>
    <w:rsid w:val="006E3F38"/>
    <w:rsid w:val="006E47CD"/>
    <w:rsid w:val="006E4BAF"/>
    <w:rsid w:val="006E4C8D"/>
    <w:rsid w:val="006E527C"/>
    <w:rsid w:val="006E6076"/>
    <w:rsid w:val="006E6DD7"/>
    <w:rsid w:val="006F0222"/>
    <w:rsid w:val="006F04A3"/>
    <w:rsid w:val="006F114C"/>
    <w:rsid w:val="006F1A99"/>
    <w:rsid w:val="006F1EFC"/>
    <w:rsid w:val="006F22E2"/>
    <w:rsid w:val="006F65AC"/>
    <w:rsid w:val="006F676C"/>
    <w:rsid w:val="006F7835"/>
    <w:rsid w:val="00700C90"/>
    <w:rsid w:val="00701374"/>
    <w:rsid w:val="00701905"/>
    <w:rsid w:val="00701F34"/>
    <w:rsid w:val="00701F61"/>
    <w:rsid w:val="00702475"/>
    <w:rsid w:val="00703191"/>
    <w:rsid w:val="007031A2"/>
    <w:rsid w:val="0070417A"/>
    <w:rsid w:val="00704693"/>
    <w:rsid w:val="00704AB9"/>
    <w:rsid w:val="00704ADC"/>
    <w:rsid w:val="00704E9C"/>
    <w:rsid w:val="007054D8"/>
    <w:rsid w:val="00706D47"/>
    <w:rsid w:val="00707440"/>
    <w:rsid w:val="00707515"/>
    <w:rsid w:val="00711EE2"/>
    <w:rsid w:val="007130DA"/>
    <w:rsid w:val="00713DD5"/>
    <w:rsid w:val="00715A39"/>
    <w:rsid w:val="00715F69"/>
    <w:rsid w:val="0071601C"/>
    <w:rsid w:val="007162C2"/>
    <w:rsid w:val="00720D8F"/>
    <w:rsid w:val="00720EA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9EA"/>
    <w:rsid w:val="00740DFE"/>
    <w:rsid w:val="007410C2"/>
    <w:rsid w:val="007411F0"/>
    <w:rsid w:val="0074208A"/>
    <w:rsid w:val="00742CA1"/>
    <w:rsid w:val="0074470E"/>
    <w:rsid w:val="007460AE"/>
    <w:rsid w:val="0074687E"/>
    <w:rsid w:val="00746DD6"/>
    <w:rsid w:val="00746E60"/>
    <w:rsid w:val="00746FA8"/>
    <w:rsid w:val="007479B5"/>
    <w:rsid w:val="00750962"/>
    <w:rsid w:val="00750A14"/>
    <w:rsid w:val="00752886"/>
    <w:rsid w:val="00753070"/>
    <w:rsid w:val="00753ACF"/>
    <w:rsid w:val="0075412C"/>
    <w:rsid w:val="007550BD"/>
    <w:rsid w:val="007551E4"/>
    <w:rsid w:val="00755626"/>
    <w:rsid w:val="00756E5A"/>
    <w:rsid w:val="00757256"/>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6AFF"/>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772"/>
    <w:rsid w:val="00786CFF"/>
    <w:rsid w:val="0078725A"/>
    <w:rsid w:val="007874B4"/>
    <w:rsid w:val="00790F10"/>
    <w:rsid w:val="00791490"/>
    <w:rsid w:val="00791C7A"/>
    <w:rsid w:val="00791D59"/>
    <w:rsid w:val="00791E10"/>
    <w:rsid w:val="00792D4C"/>
    <w:rsid w:val="0079359F"/>
    <w:rsid w:val="007938AE"/>
    <w:rsid w:val="00793B7C"/>
    <w:rsid w:val="007942D8"/>
    <w:rsid w:val="00794F47"/>
    <w:rsid w:val="007A0A87"/>
    <w:rsid w:val="007A0DC1"/>
    <w:rsid w:val="007A19E0"/>
    <w:rsid w:val="007A1AB6"/>
    <w:rsid w:val="007A23F8"/>
    <w:rsid w:val="007A2D52"/>
    <w:rsid w:val="007A3F7C"/>
    <w:rsid w:val="007A44D3"/>
    <w:rsid w:val="007A550A"/>
    <w:rsid w:val="007A5B2E"/>
    <w:rsid w:val="007A5BCB"/>
    <w:rsid w:val="007A5C18"/>
    <w:rsid w:val="007A6355"/>
    <w:rsid w:val="007A7CA2"/>
    <w:rsid w:val="007B095F"/>
    <w:rsid w:val="007B28B8"/>
    <w:rsid w:val="007B28CF"/>
    <w:rsid w:val="007B346F"/>
    <w:rsid w:val="007B4416"/>
    <w:rsid w:val="007B46BF"/>
    <w:rsid w:val="007B6226"/>
    <w:rsid w:val="007B65DF"/>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C02"/>
    <w:rsid w:val="007D5D30"/>
    <w:rsid w:val="007D6BD4"/>
    <w:rsid w:val="007D77A3"/>
    <w:rsid w:val="007D7BB8"/>
    <w:rsid w:val="007E06BB"/>
    <w:rsid w:val="007E18F8"/>
    <w:rsid w:val="007E38F1"/>
    <w:rsid w:val="007E3C2E"/>
    <w:rsid w:val="007E3F73"/>
    <w:rsid w:val="007E3F8B"/>
    <w:rsid w:val="007E5002"/>
    <w:rsid w:val="007E781F"/>
    <w:rsid w:val="007F08F9"/>
    <w:rsid w:val="007F1538"/>
    <w:rsid w:val="007F3D8B"/>
    <w:rsid w:val="007F3EB3"/>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3762"/>
    <w:rsid w:val="00816C5A"/>
    <w:rsid w:val="00817678"/>
    <w:rsid w:val="00817F23"/>
    <w:rsid w:val="008200DE"/>
    <w:rsid w:val="0082049D"/>
    <w:rsid w:val="008207C0"/>
    <w:rsid w:val="00820954"/>
    <w:rsid w:val="008210EE"/>
    <w:rsid w:val="0082169D"/>
    <w:rsid w:val="00821745"/>
    <w:rsid w:val="008217BC"/>
    <w:rsid w:val="00822BA1"/>
    <w:rsid w:val="00822CEA"/>
    <w:rsid w:val="0082440E"/>
    <w:rsid w:val="00824E58"/>
    <w:rsid w:val="00827D60"/>
    <w:rsid w:val="00831D6C"/>
    <w:rsid w:val="00832F6C"/>
    <w:rsid w:val="0083304A"/>
    <w:rsid w:val="008341ED"/>
    <w:rsid w:val="00837584"/>
    <w:rsid w:val="00840505"/>
    <w:rsid w:val="00841673"/>
    <w:rsid w:val="00841963"/>
    <w:rsid w:val="00841CAF"/>
    <w:rsid w:val="008422FC"/>
    <w:rsid w:val="0084473A"/>
    <w:rsid w:val="00845B52"/>
    <w:rsid w:val="00846D3E"/>
    <w:rsid w:val="00846DE7"/>
    <w:rsid w:val="008477B9"/>
    <w:rsid w:val="00847F26"/>
    <w:rsid w:val="008501AC"/>
    <w:rsid w:val="00850CB5"/>
    <w:rsid w:val="008523FA"/>
    <w:rsid w:val="008526A4"/>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5E25"/>
    <w:rsid w:val="00877066"/>
    <w:rsid w:val="00881947"/>
    <w:rsid w:val="00881D64"/>
    <w:rsid w:val="00882A46"/>
    <w:rsid w:val="00882C01"/>
    <w:rsid w:val="00882E02"/>
    <w:rsid w:val="00883C16"/>
    <w:rsid w:val="008853EC"/>
    <w:rsid w:val="008873EE"/>
    <w:rsid w:val="008909CD"/>
    <w:rsid w:val="00890AF1"/>
    <w:rsid w:val="00891CFC"/>
    <w:rsid w:val="008921AE"/>
    <w:rsid w:val="00892776"/>
    <w:rsid w:val="00895187"/>
    <w:rsid w:val="00895BD3"/>
    <w:rsid w:val="00896EDC"/>
    <w:rsid w:val="008A02A7"/>
    <w:rsid w:val="008A0C9F"/>
    <w:rsid w:val="008A14F6"/>
    <w:rsid w:val="008A1645"/>
    <w:rsid w:val="008A2F05"/>
    <w:rsid w:val="008A31D4"/>
    <w:rsid w:val="008A3648"/>
    <w:rsid w:val="008A38D5"/>
    <w:rsid w:val="008A3E6F"/>
    <w:rsid w:val="008A45D8"/>
    <w:rsid w:val="008A5787"/>
    <w:rsid w:val="008A6DA7"/>
    <w:rsid w:val="008A7AD7"/>
    <w:rsid w:val="008A7BD4"/>
    <w:rsid w:val="008A7EF2"/>
    <w:rsid w:val="008B07F2"/>
    <w:rsid w:val="008B0DFB"/>
    <w:rsid w:val="008B1389"/>
    <w:rsid w:val="008B1E60"/>
    <w:rsid w:val="008B3DD0"/>
    <w:rsid w:val="008B646D"/>
    <w:rsid w:val="008B664E"/>
    <w:rsid w:val="008B6842"/>
    <w:rsid w:val="008B6ADF"/>
    <w:rsid w:val="008B70C4"/>
    <w:rsid w:val="008B7F11"/>
    <w:rsid w:val="008C12FF"/>
    <w:rsid w:val="008C18C1"/>
    <w:rsid w:val="008C2631"/>
    <w:rsid w:val="008C3DC2"/>
    <w:rsid w:val="008C442E"/>
    <w:rsid w:val="008C4943"/>
    <w:rsid w:val="008C499F"/>
    <w:rsid w:val="008C5658"/>
    <w:rsid w:val="008C5DCA"/>
    <w:rsid w:val="008C5F89"/>
    <w:rsid w:val="008C652A"/>
    <w:rsid w:val="008C794F"/>
    <w:rsid w:val="008D019B"/>
    <w:rsid w:val="008D0ADE"/>
    <w:rsid w:val="008D344B"/>
    <w:rsid w:val="008D346A"/>
    <w:rsid w:val="008D370B"/>
    <w:rsid w:val="008D3EB9"/>
    <w:rsid w:val="008D41FC"/>
    <w:rsid w:val="008D4E9A"/>
    <w:rsid w:val="008D4ED9"/>
    <w:rsid w:val="008D6A71"/>
    <w:rsid w:val="008D6B04"/>
    <w:rsid w:val="008E2654"/>
    <w:rsid w:val="008F0926"/>
    <w:rsid w:val="008F1C22"/>
    <w:rsid w:val="008F2212"/>
    <w:rsid w:val="008F2554"/>
    <w:rsid w:val="008F363D"/>
    <w:rsid w:val="008F3E09"/>
    <w:rsid w:val="008F408C"/>
    <w:rsid w:val="008F47DC"/>
    <w:rsid w:val="008F66C1"/>
    <w:rsid w:val="008F72E9"/>
    <w:rsid w:val="00901964"/>
    <w:rsid w:val="009025FB"/>
    <w:rsid w:val="009029DB"/>
    <w:rsid w:val="00902BAC"/>
    <w:rsid w:val="009038A8"/>
    <w:rsid w:val="009049EA"/>
    <w:rsid w:val="00904B67"/>
    <w:rsid w:val="0090753F"/>
    <w:rsid w:val="00910E28"/>
    <w:rsid w:val="009111A8"/>
    <w:rsid w:val="00913E51"/>
    <w:rsid w:val="00914986"/>
    <w:rsid w:val="00914DFE"/>
    <w:rsid w:val="0091614B"/>
    <w:rsid w:val="0092131F"/>
    <w:rsid w:val="00922B1E"/>
    <w:rsid w:val="00923AFC"/>
    <w:rsid w:val="00925D59"/>
    <w:rsid w:val="00926716"/>
    <w:rsid w:val="00927308"/>
    <w:rsid w:val="009274F4"/>
    <w:rsid w:val="00932A82"/>
    <w:rsid w:val="0093319A"/>
    <w:rsid w:val="0093321F"/>
    <w:rsid w:val="00933540"/>
    <w:rsid w:val="00933E6E"/>
    <w:rsid w:val="00934877"/>
    <w:rsid w:val="00935439"/>
    <w:rsid w:val="009357D5"/>
    <w:rsid w:val="00935CD9"/>
    <w:rsid w:val="0093768D"/>
    <w:rsid w:val="0093790F"/>
    <w:rsid w:val="00940F14"/>
    <w:rsid w:val="00941D0E"/>
    <w:rsid w:val="00942B41"/>
    <w:rsid w:val="009453A6"/>
    <w:rsid w:val="009464A3"/>
    <w:rsid w:val="00946522"/>
    <w:rsid w:val="00946796"/>
    <w:rsid w:val="00946A00"/>
    <w:rsid w:val="00947004"/>
    <w:rsid w:val="009472C7"/>
    <w:rsid w:val="00947A2C"/>
    <w:rsid w:val="00947B97"/>
    <w:rsid w:val="0095183B"/>
    <w:rsid w:val="0095204C"/>
    <w:rsid w:val="009520FE"/>
    <w:rsid w:val="00953406"/>
    <w:rsid w:val="00953424"/>
    <w:rsid w:val="00953B51"/>
    <w:rsid w:val="00953B7B"/>
    <w:rsid w:val="009540C5"/>
    <w:rsid w:val="00954528"/>
    <w:rsid w:val="009558AA"/>
    <w:rsid w:val="00955DA9"/>
    <w:rsid w:val="00956001"/>
    <w:rsid w:val="0095728B"/>
    <w:rsid w:val="009603E5"/>
    <w:rsid w:val="0096071A"/>
    <w:rsid w:val="00960C91"/>
    <w:rsid w:val="00961AEB"/>
    <w:rsid w:val="00961B6D"/>
    <w:rsid w:val="009628DF"/>
    <w:rsid w:val="00963687"/>
    <w:rsid w:val="00963717"/>
    <w:rsid w:val="009657E0"/>
    <w:rsid w:val="00965CC4"/>
    <w:rsid w:val="0096624D"/>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297"/>
    <w:rsid w:val="009845F3"/>
    <w:rsid w:val="009845FD"/>
    <w:rsid w:val="0098663B"/>
    <w:rsid w:val="00986714"/>
    <w:rsid w:val="0098719E"/>
    <w:rsid w:val="0098722A"/>
    <w:rsid w:val="009875C0"/>
    <w:rsid w:val="00990935"/>
    <w:rsid w:val="00990AFD"/>
    <w:rsid w:val="00991069"/>
    <w:rsid w:val="009913B8"/>
    <w:rsid w:val="00992689"/>
    <w:rsid w:val="0099397C"/>
    <w:rsid w:val="0099458D"/>
    <w:rsid w:val="00996257"/>
    <w:rsid w:val="00996BCA"/>
    <w:rsid w:val="0099716F"/>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3535"/>
    <w:rsid w:val="009E426E"/>
    <w:rsid w:val="009E439C"/>
    <w:rsid w:val="009E4CD1"/>
    <w:rsid w:val="009E6108"/>
    <w:rsid w:val="009E620D"/>
    <w:rsid w:val="009E68AA"/>
    <w:rsid w:val="009E7A1C"/>
    <w:rsid w:val="009E7F49"/>
    <w:rsid w:val="009F0B98"/>
    <w:rsid w:val="009F0BC2"/>
    <w:rsid w:val="009F1C46"/>
    <w:rsid w:val="009F206B"/>
    <w:rsid w:val="009F2079"/>
    <w:rsid w:val="009F3E42"/>
    <w:rsid w:val="009F4BE1"/>
    <w:rsid w:val="009F5C74"/>
    <w:rsid w:val="009F663A"/>
    <w:rsid w:val="009F69B5"/>
    <w:rsid w:val="00A004D3"/>
    <w:rsid w:val="00A0091D"/>
    <w:rsid w:val="00A015DE"/>
    <w:rsid w:val="00A04BF9"/>
    <w:rsid w:val="00A04D00"/>
    <w:rsid w:val="00A05378"/>
    <w:rsid w:val="00A078D0"/>
    <w:rsid w:val="00A07CA6"/>
    <w:rsid w:val="00A07FBC"/>
    <w:rsid w:val="00A1193F"/>
    <w:rsid w:val="00A12981"/>
    <w:rsid w:val="00A12BD7"/>
    <w:rsid w:val="00A14320"/>
    <w:rsid w:val="00A151A5"/>
    <w:rsid w:val="00A15263"/>
    <w:rsid w:val="00A15E74"/>
    <w:rsid w:val="00A15F33"/>
    <w:rsid w:val="00A164FB"/>
    <w:rsid w:val="00A16BEA"/>
    <w:rsid w:val="00A16FEE"/>
    <w:rsid w:val="00A1724D"/>
    <w:rsid w:val="00A17296"/>
    <w:rsid w:val="00A175E5"/>
    <w:rsid w:val="00A17E24"/>
    <w:rsid w:val="00A17EA1"/>
    <w:rsid w:val="00A17EDF"/>
    <w:rsid w:val="00A23B80"/>
    <w:rsid w:val="00A24B8B"/>
    <w:rsid w:val="00A24F60"/>
    <w:rsid w:val="00A24F83"/>
    <w:rsid w:val="00A254EA"/>
    <w:rsid w:val="00A277A0"/>
    <w:rsid w:val="00A27976"/>
    <w:rsid w:val="00A307E5"/>
    <w:rsid w:val="00A30BC8"/>
    <w:rsid w:val="00A30DB1"/>
    <w:rsid w:val="00A31101"/>
    <w:rsid w:val="00A327E3"/>
    <w:rsid w:val="00A34451"/>
    <w:rsid w:val="00A35271"/>
    <w:rsid w:val="00A35811"/>
    <w:rsid w:val="00A35D0A"/>
    <w:rsid w:val="00A365D6"/>
    <w:rsid w:val="00A42629"/>
    <w:rsid w:val="00A42897"/>
    <w:rsid w:val="00A42CE8"/>
    <w:rsid w:val="00A43944"/>
    <w:rsid w:val="00A43A45"/>
    <w:rsid w:val="00A43D2B"/>
    <w:rsid w:val="00A4524B"/>
    <w:rsid w:val="00A45454"/>
    <w:rsid w:val="00A45955"/>
    <w:rsid w:val="00A4637B"/>
    <w:rsid w:val="00A476D0"/>
    <w:rsid w:val="00A504E2"/>
    <w:rsid w:val="00A50D2F"/>
    <w:rsid w:val="00A50EE4"/>
    <w:rsid w:val="00A5200E"/>
    <w:rsid w:val="00A521D4"/>
    <w:rsid w:val="00A53511"/>
    <w:rsid w:val="00A541FE"/>
    <w:rsid w:val="00A5475A"/>
    <w:rsid w:val="00A578F7"/>
    <w:rsid w:val="00A60841"/>
    <w:rsid w:val="00A61A4E"/>
    <w:rsid w:val="00A63700"/>
    <w:rsid w:val="00A6444A"/>
    <w:rsid w:val="00A64575"/>
    <w:rsid w:val="00A64F6D"/>
    <w:rsid w:val="00A65A26"/>
    <w:rsid w:val="00A67625"/>
    <w:rsid w:val="00A67EF4"/>
    <w:rsid w:val="00A67F7B"/>
    <w:rsid w:val="00A708E9"/>
    <w:rsid w:val="00A71395"/>
    <w:rsid w:val="00A73D2C"/>
    <w:rsid w:val="00A73EF9"/>
    <w:rsid w:val="00A742B4"/>
    <w:rsid w:val="00A756C6"/>
    <w:rsid w:val="00A77200"/>
    <w:rsid w:val="00A77250"/>
    <w:rsid w:val="00A80476"/>
    <w:rsid w:val="00A80BB6"/>
    <w:rsid w:val="00A80C68"/>
    <w:rsid w:val="00A821AF"/>
    <w:rsid w:val="00A82581"/>
    <w:rsid w:val="00A836BC"/>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91A"/>
    <w:rsid w:val="00AA0B4E"/>
    <w:rsid w:val="00AA13C5"/>
    <w:rsid w:val="00AA17B8"/>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6C5"/>
    <w:rsid w:val="00AB5A46"/>
    <w:rsid w:val="00AB5F3B"/>
    <w:rsid w:val="00AB696E"/>
    <w:rsid w:val="00AC004D"/>
    <w:rsid w:val="00AC25AB"/>
    <w:rsid w:val="00AC375A"/>
    <w:rsid w:val="00AC38A9"/>
    <w:rsid w:val="00AC4BF6"/>
    <w:rsid w:val="00AC54F4"/>
    <w:rsid w:val="00AC6797"/>
    <w:rsid w:val="00AC6A7A"/>
    <w:rsid w:val="00AC6F68"/>
    <w:rsid w:val="00AC7FB8"/>
    <w:rsid w:val="00AD124D"/>
    <w:rsid w:val="00AD1EAE"/>
    <w:rsid w:val="00AD2280"/>
    <w:rsid w:val="00AD3113"/>
    <w:rsid w:val="00AD4839"/>
    <w:rsid w:val="00AD4EFD"/>
    <w:rsid w:val="00AD7373"/>
    <w:rsid w:val="00AD7452"/>
    <w:rsid w:val="00AD76EF"/>
    <w:rsid w:val="00AE19D1"/>
    <w:rsid w:val="00AE252D"/>
    <w:rsid w:val="00AE2666"/>
    <w:rsid w:val="00AE359A"/>
    <w:rsid w:val="00AE5D09"/>
    <w:rsid w:val="00AE665A"/>
    <w:rsid w:val="00AF4EE4"/>
    <w:rsid w:val="00AF5ED9"/>
    <w:rsid w:val="00B0036F"/>
    <w:rsid w:val="00B00C8E"/>
    <w:rsid w:val="00B01E9C"/>
    <w:rsid w:val="00B02AA5"/>
    <w:rsid w:val="00B02B62"/>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558"/>
    <w:rsid w:val="00B269CE"/>
    <w:rsid w:val="00B26D89"/>
    <w:rsid w:val="00B30C10"/>
    <w:rsid w:val="00B31CD8"/>
    <w:rsid w:val="00B322AE"/>
    <w:rsid w:val="00B32B21"/>
    <w:rsid w:val="00B34B0B"/>
    <w:rsid w:val="00B3539E"/>
    <w:rsid w:val="00B35635"/>
    <w:rsid w:val="00B357C4"/>
    <w:rsid w:val="00B359BA"/>
    <w:rsid w:val="00B35F3E"/>
    <w:rsid w:val="00B37176"/>
    <w:rsid w:val="00B373AA"/>
    <w:rsid w:val="00B37A2E"/>
    <w:rsid w:val="00B40823"/>
    <w:rsid w:val="00B40DF9"/>
    <w:rsid w:val="00B42083"/>
    <w:rsid w:val="00B421E1"/>
    <w:rsid w:val="00B43455"/>
    <w:rsid w:val="00B435F8"/>
    <w:rsid w:val="00B43948"/>
    <w:rsid w:val="00B45313"/>
    <w:rsid w:val="00B4589C"/>
    <w:rsid w:val="00B4620E"/>
    <w:rsid w:val="00B46CB0"/>
    <w:rsid w:val="00B510AA"/>
    <w:rsid w:val="00B52AD0"/>
    <w:rsid w:val="00B5462A"/>
    <w:rsid w:val="00B54D0B"/>
    <w:rsid w:val="00B55DE9"/>
    <w:rsid w:val="00B57348"/>
    <w:rsid w:val="00B60266"/>
    <w:rsid w:val="00B60818"/>
    <w:rsid w:val="00B60CCD"/>
    <w:rsid w:val="00B60F60"/>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35C0"/>
    <w:rsid w:val="00B839ED"/>
    <w:rsid w:val="00B84A8A"/>
    <w:rsid w:val="00B86A4E"/>
    <w:rsid w:val="00B8745B"/>
    <w:rsid w:val="00B8769D"/>
    <w:rsid w:val="00B91325"/>
    <w:rsid w:val="00B91B46"/>
    <w:rsid w:val="00B9279C"/>
    <w:rsid w:val="00B929BC"/>
    <w:rsid w:val="00B92B92"/>
    <w:rsid w:val="00B934BE"/>
    <w:rsid w:val="00B95251"/>
    <w:rsid w:val="00B9576A"/>
    <w:rsid w:val="00B962BB"/>
    <w:rsid w:val="00B969F7"/>
    <w:rsid w:val="00BA2861"/>
    <w:rsid w:val="00BA403D"/>
    <w:rsid w:val="00BA53F3"/>
    <w:rsid w:val="00BA6707"/>
    <w:rsid w:val="00BA7C0B"/>
    <w:rsid w:val="00BB0F85"/>
    <w:rsid w:val="00BB1940"/>
    <w:rsid w:val="00BB277B"/>
    <w:rsid w:val="00BB3867"/>
    <w:rsid w:val="00BB4B5A"/>
    <w:rsid w:val="00BB5301"/>
    <w:rsid w:val="00BB57E8"/>
    <w:rsid w:val="00BB5A93"/>
    <w:rsid w:val="00BB72EF"/>
    <w:rsid w:val="00BB7349"/>
    <w:rsid w:val="00BB73B0"/>
    <w:rsid w:val="00BB7A73"/>
    <w:rsid w:val="00BC0196"/>
    <w:rsid w:val="00BC0367"/>
    <w:rsid w:val="00BC0772"/>
    <w:rsid w:val="00BC2170"/>
    <w:rsid w:val="00BC219A"/>
    <w:rsid w:val="00BC2BBE"/>
    <w:rsid w:val="00BC38C1"/>
    <w:rsid w:val="00BC42A8"/>
    <w:rsid w:val="00BC4879"/>
    <w:rsid w:val="00BC66EE"/>
    <w:rsid w:val="00BC69F2"/>
    <w:rsid w:val="00BC7FFB"/>
    <w:rsid w:val="00BD034D"/>
    <w:rsid w:val="00BD3ECE"/>
    <w:rsid w:val="00BD5782"/>
    <w:rsid w:val="00BD6C4F"/>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272F"/>
    <w:rsid w:val="00BF33D4"/>
    <w:rsid w:val="00BF3574"/>
    <w:rsid w:val="00BF36A5"/>
    <w:rsid w:val="00BF478C"/>
    <w:rsid w:val="00BF4EB7"/>
    <w:rsid w:val="00BF5945"/>
    <w:rsid w:val="00BF6362"/>
    <w:rsid w:val="00C0080E"/>
    <w:rsid w:val="00C009C1"/>
    <w:rsid w:val="00C01B8A"/>
    <w:rsid w:val="00C01FED"/>
    <w:rsid w:val="00C05398"/>
    <w:rsid w:val="00C056BE"/>
    <w:rsid w:val="00C05A11"/>
    <w:rsid w:val="00C06182"/>
    <w:rsid w:val="00C06249"/>
    <w:rsid w:val="00C073A6"/>
    <w:rsid w:val="00C07B7F"/>
    <w:rsid w:val="00C07EC8"/>
    <w:rsid w:val="00C10243"/>
    <w:rsid w:val="00C115AD"/>
    <w:rsid w:val="00C116FD"/>
    <w:rsid w:val="00C119DB"/>
    <w:rsid w:val="00C1279A"/>
    <w:rsid w:val="00C1392A"/>
    <w:rsid w:val="00C13C38"/>
    <w:rsid w:val="00C1424F"/>
    <w:rsid w:val="00C14933"/>
    <w:rsid w:val="00C14D6F"/>
    <w:rsid w:val="00C157FC"/>
    <w:rsid w:val="00C2027F"/>
    <w:rsid w:val="00C20B16"/>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2B07"/>
    <w:rsid w:val="00C43810"/>
    <w:rsid w:val="00C439F1"/>
    <w:rsid w:val="00C44517"/>
    <w:rsid w:val="00C44907"/>
    <w:rsid w:val="00C45035"/>
    <w:rsid w:val="00C456AF"/>
    <w:rsid w:val="00C457D7"/>
    <w:rsid w:val="00C45EAE"/>
    <w:rsid w:val="00C514A9"/>
    <w:rsid w:val="00C51D13"/>
    <w:rsid w:val="00C536D2"/>
    <w:rsid w:val="00C54090"/>
    <w:rsid w:val="00C54558"/>
    <w:rsid w:val="00C54A67"/>
    <w:rsid w:val="00C558A4"/>
    <w:rsid w:val="00C559CD"/>
    <w:rsid w:val="00C560FA"/>
    <w:rsid w:val="00C5688E"/>
    <w:rsid w:val="00C57E04"/>
    <w:rsid w:val="00C61FEC"/>
    <w:rsid w:val="00C6288E"/>
    <w:rsid w:val="00C62B4F"/>
    <w:rsid w:val="00C65309"/>
    <w:rsid w:val="00C6557C"/>
    <w:rsid w:val="00C65918"/>
    <w:rsid w:val="00C659F8"/>
    <w:rsid w:val="00C65FA7"/>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742E"/>
    <w:rsid w:val="00C90FC8"/>
    <w:rsid w:val="00C91329"/>
    <w:rsid w:val="00C939D0"/>
    <w:rsid w:val="00C9443B"/>
    <w:rsid w:val="00C9513E"/>
    <w:rsid w:val="00C96E34"/>
    <w:rsid w:val="00C9717B"/>
    <w:rsid w:val="00C97586"/>
    <w:rsid w:val="00C97EB1"/>
    <w:rsid w:val="00C97F09"/>
    <w:rsid w:val="00CA0566"/>
    <w:rsid w:val="00CA1AD6"/>
    <w:rsid w:val="00CA2BF3"/>
    <w:rsid w:val="00CA2D1F"/>
    <w:rsid w:val="00CA39B7"/>
    <w:rsid w:val="00CA3C71"/>
    <w:rsid w:val="00CA40CE"/>
    <w:rsid w:val="00CA4C84"/>
    <w:rsid w:val="00CA5019"/>
    <w:rsid w:val="00CA5AF6"/>
    <w:rsid w:val="00CB0F12"/>
    <w:rsid w:val="00CB1389"/>
    <w:rsid w:val="00CB2149"/>
    <w:rsid w:val="00CB2159"/>
    <w:rsid w:val="00CB30E3"/>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4B87"/>
    <w:rsid w:val="00CD4EE3"/>
    <w:rsid w:val="00CD55DB"/>
    <w:rsid w:val="00CD63AD"/>
    <w:rsid w:val="00CE0761"/>
    <w:rsid w:val="00CE12DE"/>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31B4"/>
    <w:rsid w:val="00CF39ED"/>
    <w:rsid w:val="00CF4CEF"/>
    <w:rsid w:val="00CF5852"/>
    <w:rsid w:val="00CF6431"/>
    <w:rsid w:val="00CF6E52"/>
    <w:rsid w:val="00D001AC"/>
    <w:rsid w:val="00D001D8"/>
    <w:rsid w:val="00D01DCF"/>
    <w:rsid w:val="00D04014"/>
    <w:rsid w:val="00D04514"/>
    <w:rsid w:val="00D04B98"/>
    <w:rsid w:val="00D066F8"/>
    <w:rsid w:val="00D06BA4"/>
    <w:rsid w:val="00D076D9"/>
    <w:rsid w:val="00D110E4"/>
    <w:rsid w:val="00D112A2"/>
    <w:rsid w:val="00D11A35"/>
    <w:rsid w:val="00D11E06"/>
    <w:rsid w:val="00D1224D"/>
    <w:rsid w:val="00D1259C"/>
    <w:rsid w:val="00D130E0"/>
    <w:rsid w:val="00D1383C"/>
    <w:rsid w:val="00D13846"/>
    <w:rsid w:val="00D15A3D"/>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332"/>
    <w:rsid w:val="00D3169B"/>
    <w:rsid w:val="00D338DB"/>
    <w:rsid w:val="00D34BF1"/>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06DB"/>
    <w:rsid w:val="00D6142C"/>
    <w:rsid w:val="00D6189E"/>
    <w:rsid w:val="00D61E4F"/>
    <w:rsid w:val="00D62E71"/>
    <w:rsid w:val="00D637A2"/>
    <w:rsid w:val="00D65159"/>
    <w:rsid w:val="00D65C56"/>
    <w:rsid w:val="00D66CBB"/>
    <w:rsid w:val="00D67367"/>
    <w:rsid w:val="00D674E0"/>
    <w:rsid w:val="00D70514"/>
    <w:rsid w:val="00D71305"/>
    <w:rsid w:val="00D718B8"/>
    <w:rsid w:val="00D71BF7"/>
    <w:rsid w:val="00D731D0"/>
    <w:rsid w:val="00D738D2"/>
    <w:rsid w:val="00D73CDD"/>
    <w:rsid w:val="00D749EC"/>
    <w:rsid w:val="00D74E94"/>
    <w:rsid w:val="00D75948"/>
    <w:rsid w:val="00D75A5B"/>
    <w:rsid w:val="00D766B4"/>
    <w:rsid w:val="00D77F87"/>
    <w:rsid w:val="00D809E4"/>
    <w:rsid w:val="00D8116E"/>
    <w:rsid w:val="00D815BA"/>
    <w:rsid w:val="00D81B85"/>
    <w:rsid w:val="00D822F1"/>
    <w:rsid w:val="00D833C3"/>
    <w:rsid w:val="00D84392"/>
    <w:rsid w:val="00D8486E"/>
    <w:rsid w:val="00D860B0"/>
    <w:rsid w:val="00D8663B"/>
    <w:rsid w:val="00D878B6"/>
    <w:rsid w:val="00D87FC0"/>
    <w:rsid w:val="00D90799"/>
    <w:rsid w:val="00D90C1B"/>
    <w:rsid w:val="00D90FB3"/>
    <w:rsid w:val="00D91123"/>
    <w:rsid w:val="00D9245D"/>
    <w:rsid w:val="00D925D1"/>
    <w:rsid w:val="00D92668"/>
    <w:rsid w:val="00D94D8F"/>
    <w:rsid w:val="00D94F27"/>
    <w:rsid w:val="00D95B37"/>
    <w:rsid w:val="00D96820"/>
    <w:rsid w:val="00D979CF"/>
    <w:rsid w:val="00DA0B8F"/>
    <w:rsid w:val="00DA11BF"/>
    <w:rsid w:val="00DA1F2A"/>
    <w:rsid w:val="00DA432C"/>
    <w:rsid w:val="00DA4387"/>
    <w:rsid w:val="00DA4518"/>
    <w:rsid w:val="00DA50E7"/>
    <w:rsid w:val="00DA7E58"/>
    <w:rsid w:val="00DB08A2"/>
    <w:rsid w:val="00DB0D6D"/>
    <w:rsid w:val="00DB1035"/>
    <w:rsid w:val="00DB1F84"/>
    <w:rsid w:val="00DB3C79"/>
    <w:rsid w:val="00DB44A1"/>
    <w:rsid w:val="00DB46A3"/>
    <w:rsid w:val="00DB5CD7"/>
    <w:rsid w:val="00DB5DB4"/>
    <w:rsid w:val="00DB6647"/>
    <w:rsid w:val="00DC0C9F"/>
    <w:rsid w:val="00DC33BA"/>
    <w:rsid w:val="00DC4957"/>
    <w:rsid w:val="00DC4AE2"/>
    <w:rsid w:val="00DC5BCA"/>
    <w:rsid w:val="00DC5D46"/>
    <w:rsid w:val="00DC63B3"/>
    <w:rsid w:val="00DC6A1E"/>
    <w:rsid w:val="00DC6B6C"/>
    <w:rsid w:val="00DC79D7"/>
    <w:rsid w:val="00DD156D"/>
    <w:rsid w:val="00DD2877"/>
    <w:rsid w:val="00DD2EA2"/>
    <w:rsid w:val="00DD2EDE"/>
    <w:rsid w:val="00DD3060"/>
    <w:rsid w:val="00DD3144"/>
    <w:rsid w:val="00DD68C2"/>
    <w:rsid w:val="00DD7FD2"/>
    <w:rsid w:val="00DE0E0F"/>
    <w:rsid w:val="00DE0F3E"/>
    <w:rsid w:val="00DE1DEE"/>
    <w:rsid w:val="00DE3218"/>
    <w:rsid w:val="00DE33F9"/>
    <w:rsid w:val="00DE69DF"/>
    <w:rsid w:val="00DE7418"/>
    <w:rsid w:val="00DF01C0"/>
    <w:rsid w:val="00DF06C4"/>
    <w:rsid w:val="00DF0BD1"/>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5FDE"/>
    <w:rsid w:val="00E1672A"/>
    <w:rsid w:val="00E16DEF"/>
    <w:rsid w:val="00E1701F"/>
    <w:rsid w:val="00E20137"/>
    <w:rsid w:val="00E2168A"/>
    <w:rsid w:val="00E22FD4"/>
    <w:rsid w:val="00E23EE3"/>
    <w:rsid w:val="00E245A1"/>
    <w:rsid w:val="00E24831"/>
    <w:rsid w:val="00E26638"/>
    <w:rsid w:val="00E269C3"/>
    <w:rsid w:val="00E3038F"/>
    <w:rsid w:val="00E30FAE"/>
    <w:rsid w:val="00E31001"/>
    <w:rsid w:val="00E31159"/>
    <w:rsid w:val="00E31C36"/>
    <w:rsid w:val="00E32146"/>
    <w:rsid w:val="00E321D8"/>
    <w:rsid w:val="00E32AFF"/>
    <w:rsid w:val="00E33D5C"/>
    <w:rsid w:val="00E34A4E"/>
    <w:rsid w:val="00E35107"/>
    <w:rsid w:val="00E35837"/>
    <w:rsid w:val="00E363FE"/>
    <w:rsid w:val="00E3699D"/>
    <w:rsid w:val="00E36B19"/>
    <w:rsid w:val="00E41D0D"/>
    <w:rsid w:val="00E45F63"/>
    <w:rsid w:val="00E46685"/>
    <w:rsid w:val="00E47D6C"/>
    <w:rsid w:val="00E507BE"/>
    <w:rsid w:val="00E50A06"/>
    <w:rsid w:val="00E51D63"/>
    <w:rsid w:val="00E52089"/>
    <w:rsid w:val="00E5265D"/>
    <w:rsid w:val="00E537DD"/>
    <w:rsid w:val="00E546D8"/>
    <w:rsid w:val="00E55C26"/>
    <w:rsid w:val="00E55EA0"/>
    <w:rsid w:val="00E55EDB"/>
    <w:rsid w:val="00E5775F"/>
    <w:rsid w:val="00E600CD"/>
    <w:rsid w:val="00E6032A"/>
    <w:rsid w:val="00E62EF4"/>
    <w:rsid w:val="00E64284"/>
    <w:rsid w:val="00E65521"/>
    <w:rsid w:val="00E6737E"/>
    <w:rsid w:val="00E67455"/>
    <w:rsid w:val="00E701AC"/>
    <w:rsid w:val="00E719E2"/>
    <w:rsid w:val="00E730F3"/>
    <w:rsid w:val="00E73660"/>
    <w:rsid w:val="00E73E43"/>
    <w:rsid w:val="00E75009"/>
    <w:rsid w:val="00E75115"/>
    <w:rsid w:val="00E75360"/>
    <w:rsid w:val="00E75386"/>
    <w:rsid w:val="00E7561E"/>
    <w:rsid w:val="00E758A1"/>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AE1"/>
    <w:rsid w:val="00E93F35"/>
    <w:rsid w:val="00E9581A"/>
    <w:rsid w:val="00E95FAE"/>
    <w:rsid w:val="00E96F04"/>
    <w:rsid w:val="00E97F10"/>
    <w:rsid w:val="00EA3875"/>
    <w:rsid w:val="00EA4C1F"/>
    <w:rsid w:val="00EA5B2B"/>
    <w:rsid w:val="00EA7EA7"/>
    <w:rsid w:val="00EB0AFA"/>
    <w:rsid w:val="00EB1AEF"/>
    <w:rsid w:val="00EB1DED"/>
    <w:rsid w:val="00EB217D"/>
    <w:rsid w:val="00EB2BE8"/>
    <w:rsid w:val="00EB3FD5"/>
    <w:rsid w:val="00EB4897"/>
    <w:rsid w:val="00EB5F05"/>
    <w:rsid w:val="00EB6155"/>
    <w:rsid w:val="00EB65D1"/>
    <w:rsid w:val="00EC0642"/>
    <w:rsid w:val="00EC06A5"/>
    <w:rsid w:val="00EC0B7B"/>
    <w:rsid w:val="00EC1362"/>
    <w:rsid w:val="00EC1761"/>
    <w:rsid w:val="00EC238F"/>
    <w:rsid w:val="00EC291E"/>
    <w:rsid w:val="00EC2EEA"/>
    <w:rsid w:val="00EC330F"/>
    <w:rsid w:val="00EC3519"/>
    <w:rsid w:val="00EC3C6C"/>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C36"/>
    <w:rsid w:val="00EF6F58"/>
    <w:rsid w:val="00EF7470"/>
    <w:rsid w:val="00EF7935"/>
    <w:rsid w:val="00F01526"/>
    <w:rsid w:val="00F023A7"/>
    <w:rsid w:val="00F0272B"/>
    <w:rsid w:val="00F02D93"/>
    <w:rsid w:val="00F039E2"/>
    <w:rsid w:val="00F04A95"/>
    <w:rsid w:val="00F057C3"/>
    <w:rsid w:val="00F058D3"/>
    <w:rsid w:val="00F05D5B"/>
    <w:rsid w:val="00F069F8"/>
    <w:rsid w:val="00F10F66"/>
    <w:rsid w:val="00F11166"/>
    <w:rsid w:val="00F11FF3"/>
    <w:rsid w:val="00F12CD0"/>
    <w:rsid w:val="00F12F4D"/>
    <w:rsid w:val="00F12FB0"/>
    <w:rsid w:val="00F14461"/>
    <w:rsid w:val="00F14C8C"/>
    <w:rsid w:val="00F15651"/>
    <w:rsid w:val="00F16039"/>
    <w:rsid w:val="00F2066C"/>
    <w:rsid w:val="00F20DCF"/>
    <w:rsid w:val="00F21BE8"/>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77"/>
    <w:rsid w:val="00F571D3"/>
    <w:rsid w:val="00F610C8"/>
    <w:rsid w:val="00F62371"/>
    <w:rsid w:val="00F63021"/>
    <w:rsid w:val="00F63239"/>
    <w:rsid w:val="00F656E5"/>
    <w:rsid w:val="00F672A8"/>
    <w:rsid w:val="00F6749A"/>
    <w:rsid w:val="00F70B12"/>
    <w:rsid w:val="00F71718"/>
    <w:rsid w:val="00F72FD1"/>
    <w:rsid w:val="00F74234"/>
    <w:rsid w:val="00F74A3D"/>
    <w:rsid w:val="00F74FB9"/>
    <w:rsid w:val="00F77D38"/>
    <w:rsid w:val="00F80972"/>
    <w:rsid w:val="00F825E3"/>
    <w:rsid w:val="00F84E11"/>
    <w:rsid w:val="00F84F54"/>
    <w:rsid w:val="00F851EA"/>
    <w:rsid w:val="00F86C5F"/>
    <w:rsid w:val="00F86D62"/>
    <w:rsid w:val="00F874BB"/>
    <w:rsid w:val="00F87C9D"/>
    <w:rsid w:val="00F9030D"/>
    <w:rsid w:val="00F90DA5"/>
    <w:rsid w:val="00F90E5E"/>
    <w:rsid w:val="00F9118F"/>
    <w:rsid w:val="00F914C6"/>
    <w:rsid w:val="00F91CE3"/>
    <w:rsid w:val="00F92013"/>
    <w:rsid w:val="00F92B59"/>
    <w:rsid w:val="00F93A41"/>
    <w:rsid w:val="00F957EF"/>
    <w:rsid w:val="00F97115"/>
    <w:rsid w:val="00F97289"/>
    <w:rsid w:val="00F97B3C"/>
    <w:rsid w:val="00F97DE7"/>
    <w:rsid w:val="00FA00A8"/>
    <w:rsid w:val="00FA1569"/>
    <w:rsid w:val="00FA1F4B"/>
    <w:rsid w:val="00FA27A4"/>
    <w:rsid w:val="00FA3644"/>
    <w:rsid w:val="00FA44C8"/>
    <w:rsid w:val="00FA4A6C"/>
    <w:rsid w:val="00FA4CAD"/>
    <w:rsid w:val="00FA4DC7"/>
    <w:rsid w:val="00FA5D15"/>
    <w:rsid w:val="00FA7190"/>
    <w:rsid w:val="00FB053B"/>
    <w:rsid w:val="00FB1D4C"/>
    <w:rsid w:val="00FB35CF"/>
    <w:rsid w:val="00FB4E64"/>
    <w:rsid w:val="00FB61F5"/>
    <w:rsid w:val="00FB6398"/>
    <w:rsid w:val="00FB654B"/>
    <w:rsid w:val="00FC16AB"/>
    <w:rsid w:val="00FC1A6C"/>
    <w:rsid w:val="00FC3FBD"/>
    <w:rsid w:val="00FC4BF1"/>
    <w:rsid w:val="00FC54A4"/>
    <w:rsid w:val="00FC5CDF"/>
    <w:rsid w:val="00FC71C7"/>
    <w:rsid w:val="00FD0A58"/>
    <w:rsid w:val="00FD0B6B"/>
    <w:rsid w:val="00FD0B78"/>
    <w:rsid w:val="00FD160B"/>
    <w:rsid w:val="00FD19B7"/>
    <w:rsid w:val="00FD1AE2"/>
    <w:rsid w:val="00FD20F4"/>
    <w:rsid w:val="00FD2D5B"/>
    <w:rsid w:val="00FD39C9"/>
    <w:rsid w:val="00FD3CDC"/>
    <w:rsid w:val="00FD3FD2"/>
    <w:rsid w:val="00FD4378"/>
    <w:rsid w:val="00FD51DA"/>
    <w:rsid w:val="00FD72C2"/>
    <w:rsid w:val="00FE0D68"/>
    <w:rsid w:val="00FE10DF"/>
    <w:rsid w:val="00FE1229"/>
    <w:rsid w:val="00FE1867"/>
    <w:rsid w:val="00FE18DB"/>
    <w:rsid w:val="00FE26EC"/>
    <w:rsid w:val="00FE2DFF"/>
    <w:rsid w:val="00FE35A8"/>
    <w:rsid w:val="00FE4A00"/>
    <w:rsid w:val="00FE5366"/>
    <w:rsid w:val="00FE599A"/>
    <w:rsid w:val="00FE6221"/>
    <w:rsid w:val="00FE663C"/>
    <w:rsid w:val="00FE72B5"/>
    <w:rsid w:val="00FE7456"/>
    <w:rsid w:val="00FE76FD"/>
    <w:rsid w:val="00FF1039"/>
    <w:rsid w:val="00FF127E"/>
    <w:rsid w:val="00FF1B91"/>
    <w:rsid w:val="00FF299D"/>
    <w:rsid w:val="00FF32F4"/>
    <w:rsid w:val="00FF3843"/>
    <w:rsid w:val="00FF47CD"/>
    <w:rsid w:val="00FF67D7"/>
    <w:rsid w:val="00FF6C63"/>
    <w:rsid w:val="00FF7D8E"/>
    <w:rsid w:val="074216DD"/>
    <w:rsid w:val="0D842A51"/>
    <w:rsid w:val="1079F33A"/>
    <w:rsid w:val="13514845"/>
    <w:rsid w:val="3098B94B"/>
    <w:rsid w:val="32A7C440"/>
    <w:rsid w:val="455F3573"/>
    <w:rsid w:val="4B5FA3A8"/>
    <w:rsid w:val="4DD9124E"/>
    <w:rsid w:val="51B6DF6F"/>
    <w:rsid w:val="7B4D6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DE69DF"/>
    <w:pPr>
      <w:numPr>
        <w:numId w:val="32"/>
      </w:numPr>
    </w:pPr>
  </w:style>
  <w:style w:type="paragraph" w:customStyle="1" w:styleId="NormalINFOEM">
    <w:name w:val="Normal INFOEM"/>
    <w:basedOn w:val="Normal"/>
    <w:link w:val="NormalINFOEMCar"/>
    <w:qFormat/>
    <w:rsid w:val="00240532"/>
  </w:style>
  <w:style w:type="character" w:customStyle="1" w:styleId="NormalINFOEMCar">
    <w:name w:val="Normal INFOEM Car"/>
    <w:basedOn w:val="Fuentedeprrafopredeter"/>
    <w:link w:val="NormalINFOEM"/>
    <w:rsid w:val="00240532"/>
    <w:rPr>
      <w:rFonts w:ascii="Palatino Linotype" w:eastAsia="Calibri" w:hAnsi="Palatino Linotype" w:cs="Calibri"/>
      <w:sz w:val="24"/>
      <w:lang w:val="es-ES_tradnl" w:eastAsia="es-MX"/>
    </w:rPr>
  </w:style>
  <w:style w:type="numbering" w:customStyle="1" w:styleId="Listaactual33">
    <w:name w:val="Lista actual33"/>
    <w:uiPriority w:val="99"/>
    <w:rsid w:val="00BC2BBE"/>
    <w:pPr>
      <w:numPr>
        <w:numId w:val="34"/>
      </w:numPr>
    </w:pPr>
  </w:style>
  <w:style w:type="numbering" w:customStyle="1" w:styleId="Listaactual34">
    <w:name w:val="Lista actual34"/>
    <w:uiPriority w:val="99"/>
    <w:rsid w:val="0084473A"/>
    <w:pPr>
      <w:numPr>
        <w:numId w:val="37"/>
      </w:numPr>
    </w:pPr>
  </w:style>
  <w:style w:type="numbering" w:customStyle="1" w:styleId="Listaactual35">
    <w:name w:val="Lista actual35"/>
    <w:uiPriority w:val="99"/>
    <w:rsid w:val="00C116FD"/>
    <w:pPr>
      <w:numPr>
        <w:numId w:val="38"/>
      </w:numPr>
    </w:pPr>
  </w:style>
  <w:style w:type="numbering" w:customStyle="1" w:styleId="Listaactual36">
    <w:name w:val="Lista actual36"/>
    <w:uiPriority w:val="99"/>
    <w:rsid w:val="00C116FD"/>
    <w:pPr>
      <w:numPr>
        <w:numId w:val="39"/>
      </w:numPr>
    </w:pPr>
  </w:style>
  <w:style w:type="numbering" w:customStyle="1" w:styleId="Listaactual37">
    <w:name w:val="Lista actual37"/>
    <w:uiPriority w:val="99"/>
    <w:rsid w:val="00C116FD"/>
    <w:pPr>
      <w:numPr>
        <w:numId w:val="41"/>
      </w:numPr>
    </w:pPr>
  </w:style>
  <w:style w:type="numbering" w:customStyle="1" w:styleId="Listaactual38">
    <w:name w:val="Lista actual38"/>
    <w:uiPriority w:val="99"/>
    <w:rsid w:val="000B36B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69FA-C7FD-4397-8A96-F4F99836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53</Pages>
  <Words>13826</Words>
  <Characters>76048</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8</cp:revision>
  <cp:lastPrinted>2025-09-11T19:16:00Z</cp:lastPrinted>
  <dcterms:created xsi:type="dcterms:W3CDTF">2025-09-10T15:49:00Z</dcterms:created>
  <dcterms:modified xsi:type="dcterms:W3CDTF">2025-11-21T20:20:00Z</dcterms:modified>
</cp:coreProperties>
</file>