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67" w:rsidRPr="001F453C" w:rsidRDefault="000B0D4E"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0" w:name="_GoBack"/>
      <w:bookmarkEnd w:id="0"/>
      <w:r w:rsidRPr="001F453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F453C">
        <w:rPr>
          <w:rFonts w:ascii="Palatino Linotype" w:eastAsia="Palatino Linotype" w:hAnsi="Palatino Linotype" w:cs="Palatino Linotype"/>
          <w:b/>
          <w:color w:val="000000" w:themeColor="text1"/>
        </w:rPr>
        <w:t xml:space="preserve">de fecha veinte (20) </w:t>
      </w:r>
      <w:r w:rsidR="001F453C" w:rsidRPr="00157555">
        <w:rPr>
          <w:rFonts w:ascii="Palatino Linotype" w:eastAsia="Palatino Linotype" w:hAnsi="Palatino Linotype" w:cs="Palatino Linotype"/>
          <w:b/>
          <w:color w:val="000000" w:themeColor="text1"/>
        </w:rPr>
        <w:t xml:space="preserve">de </w:t>
      </w:r>
      <w:r w:rsidR="001F453C">
        <w:rPr>
          <w:rFonts w:ascii="Palatino Linotype" w:eastAsia="Palatino Linotype" w:hAnsi="Palatino Linotype" w:cs="Palatino Linotype"/>
          <w:b/>
          <w:color w:val="000000" w:themeColor="text1"/>
        </w:rPr>
        <w:t xml:space="preserve">noviembre </w:t>
      </w:r>
      <w:r w:rsidR="001F453C" w:rsidRPr="00157555">
        <w:rPr>
          <w:rFonts w:ascii="Palatino Linotype" w:eastAsia="Palatino Linotype" w:hAnsi="Palatino Linotype" w:cs="Palatino Linotype"/>
          <w:b/>
          <w:color w:val="000000" w:themeColor="text1"/>
        </w:rPr>
        <w:t>de dos mil veinticinco</w:t>
      </w:r>
      <w:r w:rsidRPr="001F453C">
        <w:rPr>
          <w:rFonts w:ascii="Palatino Linotype" w:eastAsia="Palatino Linotype" w:hAnsi="Palatino Linotype" w:cs="Palatino Linotype"/>
          <w:color w:val="000000" w:themeColor="text1"/>
        </w:rPr>
        <w:t xml:space="preserve">. </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heading=h.6wn8qh3qjxhg" w:colFirst="0" w:colLast="0"/>
      <w:bookmarkEnd w:id="1"/>
      <w:r w:rsidRPr="00363320">
        <w:rPr>
          <w:rFonts w:ascii="Palatino Linotype" w:eastAsia="Palatino Linotype" w:hAnsi="Palatino Linotype" w:cs="Palatino Linotype"/>
          <w:b/>
          <w:color w:val="000000" w:themeColor="text1"/>
        </w:rPr>
        <w:t>VISTO</w:t>
      </w:r>
      <w:r w:rsidRPr="001F453C">
        <w:rPr>
          <w:rFonts w:ascii="Palatino Linotype" w:eastAsia="Palatino Linotype" w:hAnsi="Palatino Linotype" w:cs="Palatino Linotype"/>
          <w:color w:val="000000" w:themeColor="text1"/>
        </w:rPr>
        <w:t xml:space="preserve"> el expediente electrónico formado con </w:t>
      </w:r>
      <w:r w:rsidR="003657DF" w:rsidRPr="001F453C">
        <w:rPr>
          <w:rFonts w:ascii="Palatino Linotype" w:eastAsia="Palatino Linotype" w:hAnsi="Palatino Linotype" w:cs="Palatino Linotype"/>
          <w:color w:val="000000" w:themeColor="text1"/>
        </w:rPr>
        <w:t xml:space="preserve">motivo del Recurso de Revisión </w:t>
      </w:r>
      <w:r w:rsidR="009A7420" w:rsidRPr="001F453C">
        <w:rPr>
          <w:rFonts w:ascii="Palatino Linotype" w:eastAsia="Palatino Linotype" w:hAnsi="Palatino Linotype" w:cs="Palatino Linotype"/>
          <w:color w:val="000000" w:themeColor="text1"/>
        </w:rPr>
        <w:t>0</w:t>
      </w:r>
      <w:r w:rsidR="00A80FFB" w:rsidRPr="001F453C">
        <w:rPr>
          <w:rFonts w:ascii="Palatino Linotype" w:eastAsia="Palatino Linotype" w:hAnsi="Palatino Linotype" w:cs="Palatino Linotype"/>
          <w:b/>
          <w:color w:val="000000" w:themeColor="text1"/>
        </w:rPr>
        <w:t>6728</w:t>
      </w:r>
      <w:r w:rsidRPr="001F453C">
        <w:rPr>
          <w:rFonts w:ascii="Palatino Linotype" w:eastAsia="Palatino Linotype" w:hAnsi="Palatino Linotype" w:cs="Palatino Linotype"/>
          <w:b/>
          <w:color w:val="000000" w:themeColor="text1"/>
        </w:rPr>
        <w:t>/INFOEM/IP/RR/2025</w:t>
      </w:r>
      <w:r w:rsidRPr="001F453C">
        <w:rPr>
          <w:rFonts w:ascii="Palatino Linotype" w:eastAsia="Palatino Linotype" w:hAnsi="Palatino Linotype" w:cs="Palatino Linotype"/>
          <w:color w:val="000000" w:themeColor="text1"/>
        </w:rPr>
        <w:t xml:space="preserve">, promovido por </w:t>
      </w:r>
      <w:r w:rsidR="003657DF" w:rsidRPr="001F453C">
        <w:rPr>
          <w:rFonts w:ascii="Palatino Linotype" w:eastAsia="Palatino Linotype" w:hAnsi="Palatino Linotype" w:cs="Palatino Linotype"/>
          <w:b/>
          <w:color w:val="000000" w:themeColor="text1"/>
        </w:rPr>
        <w:t>una persona que no proporciona datos de identificación</w:t>
      </w:r>
      <w:r w:rsidRPr="001F453C">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1F453C">
        <w:rPr>
          <w:rFonts w:ascii="Palatino Linotype" w:eastAsia="Palatino Linotype" w:hAnsi="Palatino Linotype" w:cs="Palatino Linotype"/>
          <w:b/>
          <w:color w:val="000000" w:themeColor="text1"/>
        </w:rPr>
        <w:t>EL RECURRENTE</w:t>
      </w:r>
      <w:r w:rsidRPr="001F453C">
        <w:rPr>
          <w:rFonts w:ascii="Palatino Linotype" w:eastAsia="Palatino Linotype" w:hAnsi="Palatino Linotype" w:cs="Palatino Linotype"/>
          <w:color w:val="000000" w:themeColor="text1"/>
        </w:rPr>
        <w:t xml:space="preserve">, en contra de la respuesta del </w:t>
      </w:r>
      <w:r w:rsidR="003657DF" w:rsidRPr="001F453C">
        <w:rPr>
          <w:rFonts w:ascii="Palatino Linotype" w:eastAsia="Palatino Linotype" w:hAnsi="Palatino Linotype" w:cs="Palatino Linotype"/>
          <w:b/>
          <w:color w:val="000000" w:themeColor="text1"/>
        </w:rPr>
        <w:t xml:space="preserve">Ayuntamiento de </w:t>
      </w:r>
      <w:r w:rsidR="00A80FFB" w:rsidRPr="001F453C">
        <w:rPr>
          <w:rFonts w:ascii="Palatino Linotype" w:eastAsia="Palatino Linotype" w:hAnsi="Palatino Linotype" w:cs="Palatino Linotype"/>
          <w:b/>
          <w:color w:val="000000" w:themeColor="text1"/>
        </w:rPr>
        <w:t>Toluca</w:t>
      </w:r>
      <w:r w:rsidRPr="001F453C">
        <w:rPr>
          <w:rFonts w:ascii="Palatino Linotype" w:eastAsia="Palatino Linotype" w:hAnsi="Palatino Linotype" w:cs="Palatino Linotype"/>
          <w:color w:val="000000" w:themeColor="text1"/>
        </w:rPr>
        <w:t xml:space="preserve">, en lo sucesivo </w:t>
      </w:r>
      <w:r w:rsidRPr="001F453C">
        <w:rPr>
          <w:rFonts w:ascii="Palatino Linotype" w:eastAsia="Palatino Linotype" w:hAnsi="Palatino Linotype" w:cs="Palatino Linotype"/>
          <w:b/>
          <w:color w:val="000000" w:themeColor="text1"/>
        </w:rPr>
        <w:t>EL SUJETO OBLIGADO</w:t>
      </w:r>
      <w:r w:rsidRPr="001F453C">
        <w:rPr>
          <w:rFonts w:ascii="Palatino Linotype" w:eastAsia="Palatino Linotype" w:hAnsi="Palatino Linotype" w:cs="Palatino Linotype"/>
          <w:color w:val="000000" w:themeColor="text1"/>
        </w:rPr>
        <w:t>, se procede a dictar la presente resolución, con base en los siguientes:</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A N T E C E D E N T E S</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w:t>
      </w:r>
      <w:r w:rsidR="00A80FFB" w:rsidRPr="001F453C">
        <w:rPr>
          <w:rFonts w:ascii="Palatino Linotype" w:eastAsia="Palatino Linotype" w:hAnsi="Palatino Linotype" w:cs="Palatino Linotype"/>
          <w:b/>
          <w:color w:val="000000" w:themeColor="text1"/>
        </w:rPr>
        <w:t>veinticuatro de abril</w:t>
      </w:r>
      <w:r w:rsidR="003657DF" w:rsidRPr="001F453C">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 xml:space="preserve">de dos mil veinticinco, </w:t>
      </w:r>
      <w:r w:rsidRPr="001F453C">
        <w:rPr>
          <w:rFonts w:ascii="Palatino Linotype" w:eastAsia="Palatino Linotype" w:hAnsi="Palatino Linotype" w:cs="Palatino Linotype"/>
          <w:color w:val="000000" w:themeColor="text1"/>
        </w:rPr>
        <w:t xml:space="preserve">se presentó ante 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vía </w:t>
      </w:r>
      <w:r w:rsidRPr="001F453C">
        <w:rPr>
          <w:rFonts w:ascii="Palatino Linotype" w:eastAsia="Palatino Linotype" w:hAnsi="Palatino Linotype" w:cs="Palatino Linotype"/>
          <w:b/>
          <w:color w:val="000000" w:themeColor="text1"/>
        </w:rPr>
        <w:t>SAIMEX</w:t>
      </w:r>
      <w:r w:rsidRPr="001F453C">
        <w:rPr>
          <w:rFonts w:ascii="Palatino Linotype" w:eastAsia="Palatino Linotype" w:hAnsi="Palatino Linotype" w:cs="Palatino Linotype"/>
          <w:color w:val="000000" w:themeColor="text1"/>
        </w:rPr>
        <w:t>, la solicitud de información pública registrada con el número</w:t>
      </w:r>
      <w:r w:rsidR="003657DF" w:rsidRPr="001F453C">
        <w:rPr>
          <w:rFonts w:ascii="Palatino Linotype" w:eastAsia="Palatino Linotype" w:hAnsi="Palatino Linotype" w:cs="Palatino Linotype"/>
          <w:b/>
          <w:color w:val="000000" w:themeColor="text1"/>
        </w:rPr>
        <w:t xml:space="preserve"> </w:t>
      </w:r>
      <w:r w:rsidR="00A80FFB" w:rsidRPr="001F453C">
        <w:rPr>
          <w:rFonts w:ascii="Palatino Linotype" w:eastAsia="Palatino Linotype" w:hAnsi="Palatino Linotype" w:cs="Palatino Linotype"/>
          <w:b/>
          <w:color w:val="000000" w:themeColor="text1"/>
        </w:rPr>
        <w:t>02485</w:t>
      </w:r>
      <w:r w:rsidR="003657DF" w:rsidRPr="001F453C">
        <w:rPr>
          <w:rFonts w:ascii="Palatino Linotype" w:eastAsia="Palatino Linotype" w:hAnsi="Palatino Linotype" w:cs="Palatino Linotype"/>
          <w:b/>
          <w:color w:val="000000" w:themeColor="text1"/>
        </w:rPr>
        <w:t>/</w:t>
      </w:r>
      <w:r w:rsidR="00A80FFB" w:rsidRPr="001F453C">
        <w:rPr>
          <w:rFonts w:ascii="Palatino Linotype" w:eastAsia="Palatino Linotype" w:hAnsi="Palatino Linotype" w:cs="Palatino Linotype"/>
          <w:b/>
          <w:color w:val="000000" w:themeColor="text1"/>
        </w:rPr>
        <w:t>TOLUCA</w:t>
      </w:r>
      <w:r w:rsidRPr="001F453C">
        <w:rPr>
          <w:rFonts w:ascii="Palatino Linotype" w:eastAsia="Palatino Linotype" w:hAnsi="Palatino Linotype" w:cs="Palatino Linotype"/>
          <w:b/>
          <w:color w:val="000000" w:themeColor="text1"/>
        </w:rPr>
        <w:t>/</w:t>
      </w:r>
      <w:r w:rsidR="003657DF" w:rsidRPr="001F453C">
        <w:rPr>
          <w:rFonts w:ascii="Palatino Linotype" w:eastAsia="Palatino Linotype" w:hAnsi="Palatino Linotype" w:cs="Palatino Linotype"/>
          <w:b/>
          <w:color w:val="000000" w:themeColor="text1"/>
        </w:rPr>
        <w:t>I</w:t>
      </w:r>
      <w:r w:rsidRPr="001F453C">
        <w:rPr>
          <w:rFonts w:ascii="Palatino Linotype" w:eastAsia="Palatino Linotype" w:hAnsi="Palatino Linotype" w:cs="Palatino Linotype"/>
          <w:b/>
          <w:color w:val="000000" w:themeColor="text1"/>
        </w:rPr>
        <w:t xml:space="preserve">P/2025, </w:t>
      </w:r>
      <w:r w:rsidR="00363320">
        <w:rPr>
          <w:rFonts w:ascii="Palatino Linotype" w:eastAsia="Palatino Linotype" w:hAnsi="Palatino Linotype" w:cs="Palatino Linotype"/>
          <w:color w:val="000000" w:themeColor="text1"/>
        </w:rPr>
        <w:t>en la que</w:t>
      </w:r>
      <w:r w:rsidRPr="001F453C">
        <w:rPr>
          <w:rFonts w:ascii="Palatino Linotype" w:eastAsia="Palatino Linotype" w:hAnsi="Palatino Linotype" w:cs="Palatino Linotype"/>
          <w:color w:val="000000" w:themeColor="text1"/>
        </w:rPr>
        <w:t xml:space="preserve"> se solicitó la siguiente información:</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strike/>
          <w:color w:val="000000" w:themeColor="text1"/>
        </w:rPr>
      </w:pPr>
    </w:p>
    <w:p w:rsidR="00AC1367" w:rsidRPr="001F453C" w:rsidRDefault="000B0D4E"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r w:rsidR="00A80FFB" w:rsidRPr="001F453C">
        <w:rPr>
          <w:rFonts w:ascii="Palatino Linotype" w:eastAsia="Palatino Linotype" w:hAnsi="Palatino Linotype" w:cs="Palatino Linotype"/>
          <w:i/>
          <w:color w:val="000000" w:themeColor="text1"/>
        </w:rPr>
        <w:t>Solicito información sobre los terrenos de los cuales es propietario el ayuntamiento de tOLUCA, requiero información de su ubicación y el tamaño de estos. Requiero además los costos de la renta de los inmuebles de los cuales no son propietarios y que se usan para operaciones del ayuntamiento, necesito los costos, la ubicación y la dirección, área o departamento que los usa con sus escrituras o titulos de propiedad</w:t>
      </w:r>
      <w:r w:rsidRPr="001F453C">
        <w:rPr>
          <w:rFonts w:ascii="Palatino Linotype" w:eastAsia="Palatino Linotype" w:hAnsi="Palatino Linotype" w:cs="Palatino Linotype"/>
          <w:i/>
          <w:color w:val="000000" w:themeColor="text1"/>
        </w:rPr>
        <w:t>.”. (Sic.)</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1F453C" w:rsidRDefault="000B0D4E" w:rsidP="001F45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color w:val="000000" w:themeColor="text1"/>
        </w:rPr>
        <w:lastRenderedPageBreak/>
        <w:t>Modalidad de entrega</w:t>
      </w:r>
      <w:r w:rsidRPr="001F453C">
        <w:rPr>
          <w:rFonts w:ascii="Palatino Linotype" w:eastAsia="Palatino Linotype" w:hAnsi="Palatino Linotype" w:cs="Palatino Linotype"/>
          <w:color w:val="000000" w:themeColor="text1"/>
        </w:rPr>
        <w:t>: Vía SAIMEX.</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B0D4E"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w:t>
      </w:r>
      <w:r w:rsidR="00A80FFB" w:rsidRPr="001F453C">
        <w:rPr>
          <w:rFonts w:ascii="Palatino Linotype" w:eastAsia="Palatino Linotype" w:hAnsi="Palatino Linotype" w:cs="Palatino Linotype"/>
          <w:b/>
          <w:color w:val="000000" w:themeColor="text1"/>
        </w:rPr>
        <w:t xml:space="preserve">veinticuatro de abril </w:t>
      </w:r>
      <w:r w:rsidRPr="001F453C">
        <w:rPr>
          <w:rFonts w:ascii="Palatino Linotype" w:eastAsia="Palatino Linotype" w:hAnsi="Palatino Linotype" w:cs="Palatino Linotype"/>
          <w:b/>
          <w:color w:val="000000" w:themeColor="text1"/>
        </w:rPr>
        <w:t xml:space="preserve">de dos mil veinticinco, </w:t>
      </w:r>
      <w:r w:rsidRPr="001F453C">
        <w:rPr>
          <w:rFonts w:ascii="Palatino Linotype" w:eastAsia="Palatino Linotype" w:hAnsi="Palatino Linotype" w:cs="Palatino Linotype"/>
          <w:color w:val="000000" w:themeColor="text1"/>
        </w:rPr>
        <w:t xml:space="preserve">el </w:t>
      </w:r>
      <w:r w:rsidRPr="001F453C">
        <w:rPr>
          <w:rFonts w:ascii="Palatino Linotype" w:eastAsia="Palatino Linotype" w:hAnsi="Palatino Linotype" w:cs="Palatino Linotype"/>
          <w:b/>
          <w:color w:val="000000" w:themeColor="text1"/>
        </w:rPr>
        <w:t xml:space="preserve">SUJETO OBLIGADO, </w:t>
      </w:r>
      <w:r w:rsidRPr="001F453C">
        <w:rPr>
          <w:rFonts w:ascii="Palatino Linotype" w:eastAsia="Palatino Linotype" w:hAnsi="Palatino Linotype" w:cs="Palatino Linotype"/>
          <w:color w:val="000000" w:themeColor="text1"/>
        </w:rPr>
        <w:t>realizó los requerimientos correspondientes a las Unidades Administrativas del Ayuntamiento.</w:t>
      </w:r>
    </w:p>
    <w:p w:rsidR="009C4298" w:rsidRPr="001F453C" w:rsidRDefault="009C4298"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w:t>
      </w:r>
      <w:r w:rsidR="00A80FFB" w:rsidRPr="001F453C">
        <w:rPr>
          <w:rFonts w:ascii="Palatino Linotype" w:eastAsia="Palatino Linotype" w:hAnsi="Palatino Linotype" w:cs="Palatino Linotype"/>
          <w:b/>
          <w:color w:val="000000" w:themeColor="text1"/>
        </w:rPr>
        <w:t>diecinueve de mayo</w:t>
      </w:r>
      <w:r w:rsidRPr="001F453C">
        <w:rPr>
          <w:rFonts w:ascii="Palatino Linotype" w:eastAsia="Palatino Linotype" w:hAnsi="Palatino Linotype" w:cs="Palatino Linotype"/>
          <w:b/>
          <w:color w:val="000000" w:themeColor="text1"/>
        </w:rPr>
        <w:t xml:space="preserve"> de dos mil veinticinco, </w:t>
      </w:r>
      <w:r w:rsidRPr="001F453C">
        <w:rPr>
          <w:rFonts w:ascii="Palatino Linotype" w:eastAsia="Palatino Linotype" w:hAnsi="Palatino Linotype" w:cs="Palatino Linotype"/>
          <w:color w:val="000000" w:themeColor="text1"/>
        </w:rPr>
        <w:t xml:space="preserve">el </w:t>
      </w:r>
      <w:r w:rsidRPr="001F453C">
        <w:rPr>
          <w:rFonts w:ascii="Palatino Linotype" w:eastAsia="Palatino Linotype" w:hAnsi="Palatino Linotype" w:cs="Palatino Linotype"/>
          <w:b/>
          <w:color w:val="000000" w:themeColor="text1"/>
        </w:rPr>
        <w:t xml:space="preserve">SUJETO OBLIGADO </w:t>
      </w:r>
      <w:r w:rsidRPr="001F453C">
        <w:rPr>
          <w:rFonts w:ascii="Palatino Linotype" w:eastAsia="Palatino Linotype" w:hAnsi="Palatino Linotype" w:cs="Palatino Linotype"/>
          <w:color w:val="000000" w:themeColor="text1"/>
        </w:rPr>
        <w:t>dio respuesta, en los siguientes términos:</w:t>
      </w:r>
    </w:p>
    <w:p w:rsidR="000B0D4E" w:rsidRPr="001F453C" w:rsidRDefault="000B0D4E"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“En </w:t>
      </w:r>
      <w:r w:rsidR="00A80FFB" w:rsidRPr="001F453C">
        <w:rPr>
          <w:rFonts w:ascii="Palatino Linotype" w:eastAsia="Palatino Linotype" w:hAnsi="Palatino Linotype" w:cs="Palatino Linotype"/>
          <w:i/>
          <w:color w:val="000000" w:themeColor="text1"/>
        </w:rPr>
        <w:t> respuesta a la solicitud recibida, nos permitimos hacer de su conocimiento que con fundamento en el artículo 53, Fracciones: II, V y VI de la Ley de Transparencia y Acceso a la Información Pública del Estado de México y Municipios, le contestamos que</w:t>
      </w:r>
      <w:r w:rsidRPr="001F453C">
        <w:rPr>
          <w:rFonts w:ascii="Palatino Linotype" w:eastAsia="Palatino Linotype" w:hAnsi="Palatino Linotype" w:cs="Palatino Linotype"/>
          <w:i/>
          <w:color w:val="000000" w:themeColor="text1"/>
        </w:rPr>
        <w:t>:</w:t>
      </w:r>
    </w:p>
    <w:p w:rsidR="000B0D4E" w:rsidRPr="001F453C" w:rsidRDefault="000B0D4E" w:rsidP="001F453C">
      <w:pPr>
        <w:spacing w:line="360" w:lineRule="auto"/>
        <w:jc w:val="both"/>
        <w:rPr>
          <w:rFonts w:ascii="Palatino Linotype" w:eastAsia="Palatino Linotype" w:hAnsi="Palatino Linotype" w:cs="Palatino Linotype"/>
          <w:i/>
          <w:color w:val="000000" w:themeColor="text1"/>
        </w:rPr>
      </w:pPr>
    </w:p>
    <w:p w:rsidR="00AC1367" w:rsidRPr="001F453C" w:rsidRDefault="00A80FF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En atención a la solicitud con folio 02485/TOLUCA/IP/2025, me permito adjuntar al presente la respuesta correspondiente. Sin más por el momento, reciba un saludo.</w:t>
      </w:r>
      <w:r w:rsidR="000B0D4E" w:rsidRPr="001F453C">
        <w:rPr>
          <w:rFonts w:ascii="Palatino Linotype" w:eastAsia="Palatino Linotype" w:hAnsi="Palatino Linotype" w:cs="Palatino Linotype"/>
          <w:i/>
          <w:color w:val="000000" w:themeColor="text1"/>
        </w:rPr>
        <w:t>” (Sic)</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Se adjuntaron los siguientes archivos electrónicos:</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0FFB" w:rsidRPr="001F453C" w:rsidRDefault="00B96D2C" w:rsidP="001F45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8" w:tgtFrame="_blank" w:history="1">
        <w:r w:rsidR="00A80FFB" w:rsidRPr="001F453C">
          <w:rPr>
            <w:rStyle w:val="Hipervnculo"/>
            <w:rFonts w:ascii="Palatino Linotype" w:hAnsi="Palatino Linotype" w:cs="Arial"/>
            <w:b/>
            <w:bCs/>
            <w:color w:val="000000" w:themeColor="text1"/>
            <w:u w:val="none"/>
          </w:rPr>
          <w:t>respuesta saimex 2485.pdf</w:t>
        </w:r>
      </w:hyperlink>
      <w:r w:rsidR="00A80FFB" w:rsidRPr="001F453C">
        <w:rPr>
          <w:rFonts w:ascii="Palatino Linotype" w:hAnsi="Palatino Linotype"/>
          <w:b/>
          <w:color w:val="000000" w:themeColor="text1"/>
        </w:rPr>
        <w:t xml:space="preserve">: </w:t>
      </w:r>
      <w:r w:rsidR="00A80FFB" w:rsidRPr="001F453C">
        <w:rPr>
          <w:rFonts w:ascii="Palatino Linotype" w:hAnsi="Palatino Linotype"/>
          <w:color w:val="000000" w:themeColor="text1"/>
        </w:rPr>
        <w:t xml:space="preserve">Oficio 202010000/1526/2025, de fecha veinticinco de abril de dos mil veinticinco suscrito por el Tesorero Municipal del Ayuntamiento de Toluca, mediante el cual remite la liga </w:t>
      </w:r>
      <w:r w:rsidR="00A80FFB" w:rsidRPr="001F453C">
        <w:rPr>
          <w:rFonts w:ascii="Palatino Linotype" w:hAnsi="Palatino Linotype"/>
          <w:noProof/>
          <w:color w:val="000000" w:themeColor="text1"/>
        </w:rPr>
        <w:drawing>
          <wp:inline distT="0" distB="0" distL="0" distR="0">
            <wp:extent cx="3343275" cy="15879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1562" cy="169166"/>
                    </a:xfrm>
                    <a:prstGeom prst="rect">
                      <a:avLst/>
                    </a:prstGeom>
                    <a:noFill/>
                    <a:ln>
                      <a:noFill/>
                    </a:ln>
                  </pic:spPr>
                </pic:pic>
              </a:graphicData>
            </a:graphic>
          </wp:inline>
        </w:drawing>
      </w:r>
      <w:r w:rsidR="00A80FFB" w:rsidRPr="001F453C">
        <w:rPr>
          <w:rFonts w:ascii="Palatino Linotype" w:hAnsi="Palatino Linotype"/>
          <w:color w:val="000000" w:themeColor="text1"/>
        </w:rPr>
        <w:t xml:space="preserve">, refiriendo que en ella se podrá observar la información solicitada. </w:t>
      </w:r>
    </w:p>
    <w:p w:rsidR="00A80FFB" w:rsidRPr="001F453C" w:rsidRDefault="00A80FFB" w:rsidP="001F453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D56F9" w:rsidRPr="001F453C" w:rsidRDefault="00B96D2C" w:rsidP="001F45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0" w:tgtFrame="_blank" w:history="1">
        <w:r w:rsidR="00A80FFB" w:rsidRPr="001F453C">
          <w:rPr>
            <w:rStyle w:val="Hipervnculo"/>
            <w:rFonts w:ascii="Palatino Linotype" w:hAnsi="Palatino Linotype" w:cs="Arial"/>
            <w:b/>
            <w:bCs/>
            <w:color w:val="000000" w:themeColor="text1"/>
            <w:u w:val="none"/>
          </w:rPr>
          <w:t>SA anexo SAIMEX 2485-2.pdf</w:t>
        </w:r>
      </w:hyperlink>
      <w:r w:rsidR="00A80FFB" w:rsidRPr="001F453C">
        <w:rPr>
          <w:rFonts w:ascii="Palatino Linotype" w:hAnsi="Palatino Linotype"/>
          <w:b/>
          <w:color w:val="000000" w:themeColor="text1"/>
        </w:rPr>
        <w:t xml:space="preserve">: </w:t>
      </w:r>
      <w:r w:rsidR="00A80FFB" w:rsidRPr="001F453C">
        <w:rPr>
          <w:rFonts w:ascii="Palatino Linotype" w:hAnsi="Palatino Linotype"/>
          <w:color w:val="000000" w:themeColor="text1"/>
        </w:rPr>
        <w:t>Inventario de Bienes Inmuebles Propieda</w:t>
      </w:r>
      <w:r w:rsidR="001F453C">
        <w:rPr>
          <w:rFonts w:ascii="Palatino Linotype" w:hAnsi="Palatino Linotype"/>
          <w:color w:val="000000" w:themeColor="text1"/>
        </w:rPr>
        <w:t>d</w:t>
      </w:r>
      <w:r w:rsidR="00A80FFB" w:rsidRPr="001F453C">
        <w:rPr>
          <w:rFonts w:ascii="Palatino Linotype" w:hAnsi="Palatino Linotype"/>
          <w:color w:val="000000" w:themeColor="text1"/>
        </w:rPr>
        <w:t xml:space="preserve"> Municipal, en el que se observan 280 </w:t>
      </w:r>
      <w:r w:rsidR="00DD56F9" w:rsidRPr="001F453C">
        <w:rPr>
          <w:rFonts w:ascii="Palatino Linotype" w:hAnsi="Palatino Linotype"/>
          <w:color w:val="000000" w:themeColor="text1"/>
        </w:rPr>
        <w:t>inmuebles propiedad del Ayuntamiento; así como su ubicación, código postal y valor catastral.</w:t>
      </w:r>
    </w:p>
    <w:p w:rsidR="00DD56F9" w:rsidRPr="001F453C" w:rsidRDefault="00DD56F9" w:rsidP="001F453C">
      <w:pPr>
        <w:pStyle w:val="Prrafodelista"/>
        <w:spacing w:line="360" w:lineRule="auto"/>
        <w:ind w:left="0"/>
        <w:jc w:val="both"/>
        <w:rPr>
          <w:rFonts w:ascii="Palatino Linotype" w:hAnsi="Palatino Linotype"/>
          <w:b/>
          <w:color w:val="000000" w:themeColor="text1"/>
          <w:sz w:val="24"/>
          <w:szCs w:val="24"/>
        </w:rPr>
      </w:pPr>
    </w:p>
    <w:p w:rsidR="00A80FFB" w:rsidRPr="001F453C" w:rsidRDefault="00B96D2C" w:rsidP="001F45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1" w:tgtFrame="_blank" w:history="1">
        <w:r w:rsidR="00A80FFB" w:rsidRPr="001F453C">
          <w:rPr>
            <w:rStyle w:val="Hipervnculo"/>
            <w:rFonts w:ascii="Palatino Linotype" w:hAnsi="Palatino Linotype" w:cs="Arial"/>
            <w:b/>
            <w:bCs/>
            <w:color w:val="000000" w:themeColor="text1"/>
            <w:u w:val="none"/>
          </w:rPr>
          <w:t>SA anexo SAIMEX 2485-1.pdf</w:t>
        </w:r>
      </w:hyperlink>
      <w:r w:rsidR="00DD56F9" w:rsidRPr="001F453C">
        <w:rPr>
          <w:rFonts w:ascii="Palatino Linotype" w:hAnsi="Palatino Linotype"/>
          <w:b/>
          <w:color w:val="000000" w:themeColor="text1"/>
        </w:rPr>
        <w:t xml:space="preserve">: </w:t>
      </w:r>
      <w:r w:rsidR="00DD56F9" w:rsidRPr="001F453C">
        <w:rPr>
          <w:rFonts w:ascii="Palatino Linotype" w:hAnsi="Palatino Linotype"/>
          <w:color w:val="000000" w:themeColor="text1"/>
        </w:rPr>
        <w:t>Oficio SA/DPM/073/2025, de fecha diecinueve de mayo de dos mil veinticinco, signado por el Jefe del Departamento de Patrimonio Municipal, mediante el cual remite el listado de predios con los que cuenta el Ayuntamiento.</w:t>
      </w:r>
    </w:p>
    <w:p w:rsidR="00DD56F9" w:rsidRPr="001F453C" w:rsidRDefault="00DD56F9" w:rsidP="001F453C">
      <w:pPr>
        <w:pStyle w:val="Prrafodelista"/>
        <w:spacing w:line="360" w:lineRule="auto"/>
        <w:ind w:left="0"/>
        <w:jc w:val="both"/>
        <w:rPr>
          <w:rFonts w:ascii="Palatino Linotype" w:eastAsia="Palatino Linotype" w:hAnsi="Palatino Linotype" w:cs="Palatino Linotype"/>
          <w:b/>
          <w:color w:val="000000" w:themeColor="text1"/>
          <w:sz w:val="24"/>
          <w:szCs w:val="24"/>
        </w:rPr>
      </w:pPr>
    </w:p>
    <w:p w:rsidR="00A80FFB" w:rsidRPr="001F453C" w:rsidRDefault="00B96D2C" w:rsidP="001F45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2" w:tgtFrame="_blank" w:history="1">
        <w:r w:rsidR="00A80FFB" w:rsidRPr="001F453C">
          <w:rPr>
            <w:rStyle w:val="Hipervnculo"/>
            <w:rFonts w:ascii="Palatino Linotype" w:hAnsi="Palatino Linotype" w:cs="Arial"/>
            <w:b/>
            <w:bCs/>
            <w:color w:val="000000" w:themeColor="text1"/>
            <w:u w:val="none"/>
          </w:rPr>
          <w:t>R 02485_2025.pdf</w:t>
        </w:r>
      </w:hyperlink>
      <w:r w:rsidR="00DD56F9" w:rsidRPr="001F453C">
        <w:rPr>
          <w:rFonts w:ascii="Palatino Linotype" w:hAnsi="Palatino Linotype"/>
          <w:b/>
          <w:color w:val="000000" w:themeColor="text1"/>
        </w:rPr>
        <w:t xml:space="preserve">: </w:t>
      </w:r>
      <w:r w:rsidR="00DD56F9" w:rsidRPr="001F453C">
        <w:rPr>
          <w:rFonts w:ascii="Palatino Linotype" w:hAnsi="Palatino Linotype"/>
          <w:color w:val="000000" w:themeColor="text1"/>
        </w:rPr>
        <w:t>Oficio de fecha diecinueve de mayo de dos mil veinticinco, suscrito por el Titular de la Unidad de Transparencia,  mediante el cual hace del conocimiento que la Secretaría del Ayuntamiento y Servidor Público Habilitado, informó que se procedió a realizar la búsqueda exhaustiva y razonable en los archivos que obran en la Secretaría del Ayuntamiento, por ende remiten la información proporcionada por el Departamento de Patrimonio Municipal.</w:t>
      </w:r>
    </w:p>
    <w:p w:rsidR="00C91A47" w:rsidRPr="001F453C" w:rsidRDefault="00C91A47" w:rsidP="001F453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1367"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w:t>
      </w:r>
      <w:r w:rsidR="00DD56F9" w:rsidRPr="001F453C">
        <w:rPr>
          <w:rFonts w:ascii="Palatino Linotype" w:eastAsia="Palatino Linotype" w:hAnsi="Palatino Linotype" w:cs="Palatino Linotype"/>
          <w:b/>
          <w:color w:val="000000" w:themeColor="text1"/>
        </w:rPr>
        <w:t xml:space="preserve">nueve de junio </w:t>
      </w:r>
      <w:r w:rsidRPr="001F453C">
        <w:rPr>
          <w:rFonts w:ascii="Palatino Linotype" w:eastAsia="Palatino Linotype" w:hAnsi="Palatino Linotype" w:cs="Palatino Linotype"/>
          <w:b/>
          <w:color w:val="000000" w:themeColor="text1"/>
        </w:rPr>
        <w:t>de dos mil veinticinco</w:t>
      </w:r>
      <w:r w:rsidRPr="001F453C">
        <w:rPr>
          <w:rFonts w:ascii="Palatino Linotype" w:eastAsia="Palatino Linotype" w:hAnsi="Palatino Linotype" w:cs="Palatino Linotype"/>
          <w:color w:val="000000" w:themeColor="text1"/>
        </w:rPr>
        <w:t xml:space="preserve">, el Solicitante interpuso </w:t>
      </w:r>
      <w:r w:rsidRPr="001F453C">
        <w:rPr>
          <w:rFonts w:ascii="Palatino Linotype" w:eastAsia="Palatino Linotype" w:hAnsi="Palatino Linotype" w:cs="Palatino Linotype"/>
          <w:b/>
          <w:color w:val="000000" w:themeColor="text1"/>
        </w:rPr>
        <w:t xml:space="preserve">RECURSO DE REVISIÓN </w:t>
      </w:r>
      <w:r w:rsidR="00DD56F9" w:rsidRPr="001F453C">
        <w:rPr>
          <w:rFonts w:ascii="Palatino Linotype" w:eastAsia="Palatino Linotype" w:hAnsi="Palatino Linotype" w:cs="Palatino Linotype"/>
          <w:b/>
          <w:color w:val="000000" w:themeColor="text1"/>
        </w:rPr>
        <w:t>06728</w:t>
      </w:r>
      <w:r w:rsidRPr="001F453C">
        <w:rPr>
          <w:rFonts w:ascii="Palatino Linotype" w:eastAsia="Palatino Linotype" w:hAnsi="Palatino Linotype" w:cs="Palatino Linotype"/>
          <w:b/>
          <w:color w:val="000000" w:themeColor="text1"/>
        </w:rPr>
        <w:t xml:space="preserve">/INFOEM/IP/RR/2025, </w:t>
      </w:r>
      <w:r w:rsidRPr="001F453C">
        <w:rPr>
          <w:rFonts w:ascii="Palatino Linotype" w:eastAsia="Palatino Linotype" w:hAnsi="Palatino Linotype" w:cs="Palatino Linotype"/>
          <w:color w:val="000000" w:themeColor="text1"/>
        </w:rPr>
        <w:t xml:space="preserve">en contra de la respuesta emitida por 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señalando las siguientes razones o motivos de inconformidad:</w:t>
      </w:r>
    </w:p>
    <w:p w:rsidR="001F453C" w:rsidRPr="001F453C" w:rsidRDefault="001F453C"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363320" w:rsidRDefault="000B0D4E" w:rsidP="00363320">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363320">
        <w:rPr>
          <w:rFonts w:ascii="Palatino Linotype" w:eastAsia="Palatino Linotype" w:hAnsi="Palatino Linotype" w:cs="Palatino Linotype"/>
          <w:b/>
          <w:color w:val="000000" w:themeColor="text1"/>
          <w:sz w:val="24"/>
        </w:rPr>
        <w:t>Acto Impugnado</w:t>
      </w:r>
    </w:p>
    <w:p w:rsidR="00AC1367" w:rsidRPr="001F453C" w:rsidRDefault="000B0D4E"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r w:rsidR="00DD56F9" w:rsidRPr="001F453C">
        <w:rPr>
          <w:rFonts w:ascii="Palatino Linotype" w:eastAsia="Palatino Linotype" w:hAnsi="Palatino Linotype" w:cs="Palatino Linotype"/>
          <w:i/>
          <w:color w:val="000000" w:themeColor="text1"/>
        </w:rPr>
        <w:t xml:space="preserve">La respuesta </w:t>
      </w:r>
      <w:r w:rsidR="00CC7BD3" w:rsidRPr="001F453C">
        <w:rPr>
          <w:rFonts w:ascii="Palatino Linotype" w:eastAsia="Palatino Linotype" w:hAnsi="Palatino Linotype" w:cs="Palatino Linotype"/>
          <w:i/>
          <w:color w:val="000000" w:themeColor="text1"/>
        </w:rPr>
        <w:t>está incompleta</w:t>
      </w:r>
      <w:r w:rsidRPr="001F453C">
        <w:rPr>
          <w:rFonts w:ascii="Palatino Linotype" w:eastAsia="Palatino Linotype" w:hAnsi="Palatino Linotype" w:cs="Palatino Linotype"/>
          <w:i/>
          <w:color w:val="000000" w:themeColor="text1"/>
        </w:rPr>
        <w:t>” (Sic.)</w:t>
      </w:r>
    </w:p>
    <w:p w:rsidR="00AC1367"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63320" w:rsidRPr="001F453C" w:rsidRDefault="00363320"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363320" w:rsidRDefault="000B0D4E" w:rsidP="00363320">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363320">
        <w:rPr>
          <w:rFonts w:ascii="Palatino Linotype" w:eastAsia="Palatino Linotype" w:hAnsi="Palatino Linotype" w:cs="Palatino Linotype"/>
          <w:b/>
          <w:color w:val="000000" w:themeColor="text1"/>
          <w:sz w:val="24"/>
        </w:rPr>
        <w:lastRenderedPageBreak/>
        <w:t>Razones o Motivos de la Inconformidad</w:t>
      </w:r>
    </w:p>
    <w:p w:rsidR="00AC1367" w:rsidRPr="001F453C" w:rsidRDefault="000B0D4E"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r w:rsidR="00CC7BD3" w:rsidRPr="001F453C">
        <w:rPr>
          <w:rFonts w:ascii="Palatino Linotype" w:eastAsia="Palatino Linotype" w:hAnsi="Palatino Linotype" w:cs="Palatino Linotype"/>
          <w:i/>
          <w:color w:val="000000" w:themeColor="text1"/>
        </w:rPr>
        <w:t xml:space="preserve">La entrega de la información incompleta </w:t>
      </w:r>
      <w:r w:rsidRPr="001F453C">
        <w:rPr>
          <w:rFonts w:ascii="Palatino Linotype" w:eastAsia="Palatino Linotype" w:hAnsi="Palatino Linotype" w:cs="Palatino Linotype"/>
          <w:i/>
          <w:color w:val="000000" w:themeColor="text1"/>
        </w:rPr>
        <w:t>” (Sic.)</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Consecutivamente</w:t>
      </w:r>
      <w:r w:rsidRPr="001F453C">
        <w:rPr>
          <w:rFonts w:ascii="Palatino Linotype" w:eastAsia="Palatino Linotype" w:hAnsi="Palatino Linotype" w:cs="Palatino Linotype"/>
          <w:i/>
          <w:color w:val="000000" w:themeColor="text1"/>
        </w:rPr>
        <w:t xml:space="preserve">, </w:t>
      </w:r>
      <w:r w:rsidRPr="001F453C">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1F453C">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color w:val="000000" w:themeColor="text1"/>
        </w:rPr>
        <w:t xml:space="preserve">a la Comisionada </w:t>
      </w:r>
      <w:r w:rsidRPr="001F453C">
        <w:rPr>
          <w:rFonts w:ascii="Palatino Linotype" w:eastAsia="Palatino Linotype" w:hAnsi="Palatino Linotype" w:cs="Palatino Linotype"/>
          <w:b/>
          <w:color w:val="000000" w:themeColor="text1"/>
        </w:rPr>
        <w:t>María del Rosario Mejía Ayala,</w:t>
      </w:r>
      <w:r w:rsidRPr="001F453C">
        <w:rPr>
          <w:rFonts w:ascii="Palatino Linotype" w:eastAsia="Palatino Linotype" w:hAnsi="Palatino Linotype" w:cs="Palatino Linotype"/>
          <w:color w:val="000000" w:themeColor="text1"/>
        </w:rPr>
        <w:t xml:space="preserve"> </w:t>
      </w:r>
      <w:r w:rsidR="00363320">
        <w:rPr>
          <w:rFonts w:ascii="Palatino Linotype" w:eastAsia="Palatino Linotype" w:hAnsi="Palatino Linotype" w:cs="Palatino Linotype"/>
          <w:color w:val="000000" w:themeColor="text1"/>
        </w:rPr>
        <w:t xml:space="preserve">para </w:t>
      </w:r>
      <w:r w:rsidRPr="001F453C">
        <w:rPr>
          <w:rFonts w:ascii="Palatino Linotype" w:eastAsia="Palatino Linotype" w:hAnsi="Palatino Linotype" w:cs="Palatino Linotype"/>
          <w:color w:val="000000" w:themeColor="text1"/>
        </w:rPr>
        <w:t xml:space="preserve"> su análisis.</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1F453C">
        <w:rPr>
          <w:rFonts w:ascii="Palatino Linotype" w:eastAsia="Palatino Linotype" w:hAnsi="Palatino Linotype" w:cs="Palatino Linotype"/>
          <w:b/>
          <w:color w:val="000000" w:themeColor="text1"/>
        </w:rPr>
        <w:t xml:space="preserve">acuerdo de admisión </w:t>
      </w:r>
      <w:r w:rsidRPr="001F453C">
        <w:rPr>
          <w:rFonts w:ascii="Palatino Linotype" w:eastAsia="Palatino Linotype" w:hAnsi="Palatino Linotype" w:cs="Palatino Linotype"/>
          <w:color w:val="000000" w:themeColor="text1"/>
        </w:rPr>
        <w:t xml:space="preserve">de fecha </w:t>
      </w:r>
      <w:r w:rsidR="00CC7BD3" w:rsidRPr="001F453C">
        <w:rPr>
          <w:rFonts w:ascii="Palatino Linotype" w:eastAsia="Palatino Linotype" w:hAnsi="Palatino Linotype" w:cs="Palatino Linotype"/>
          <w:b/>
          <w:color w:val="000000" w:themeColor="text1"/>
        </w:rPr>
        <w:t xml:space="preserve">diez de junio </w:t>
      </w:r>
      <w:r w:rsidRPr="001F453C">
        <w:rPr>
          <w:rFonts w:ascii="Palatino Linotype" w:eastAsia="Palatino Linotype" w:hAnsi="Palatino Linotype" w:cs="Palatino Linotype"/>
          <w:b/>
          <w:color w:val="000000" w:themeColor="text1"/>
        </w:rPr>
        <w:t>de dos mil veinticinco</w:t>
      </w:r>
      <w:r w:rsidRPr="001F453C">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1F453C">
        <w:rPr>
          <w:rFonts w:ascii="Palatino Linotype" w:eastAsia="Palatino Linotype" w:hAnsi="Palatino Linotype" w:cs="Palatino Linotype"/>
          <w:b/>
          <w:color w:val="000000" w:themeColor="text1"/>
        </w:rPr>
        <w:t xml:space="preserve">SUJETO OBLIGADO </w:t>
      </w:r>
      <w:r w:rsidRPr="001F453C">
        <w:rPr>
          <w:rFonts w:ascii="Palatino Linotype" w:eastAsia="Palatino Linotype" w:hAnsi="Palatino Linotype" w:cs="Palatino Linotype"/>
          <w:color w:val="000000" w:themeColor="text1"/>
        </w:rPr>
        <w:t>presentara el Informe Justificado procedente.</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C5F4F" w:rsidRPr="001F453C" w:rsidRDefault="002C5F4F"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1F453C">
        <w:rPr>
          <w:rFonts w:ascii="Palatino Linotype" w:eastAsia="Palatino Linotype" w:hAnsi="Palatino Linotype" w:cs="Palatino Linotype"/>
          <w:color w:val="000000" w:themeColor="text1"/>
        </w:rPr>
        <w:t xml:space="preserve">El </w:t>
      </w:r>
      <w:r w:rsidR="00CC7BD3" w:rsidRPr="001F453C">
        <w:rPr>
          <w:rFonts w:ascii="Palatino Linotype" w:eastAsia="Palatino Linotype" w:hAnsi="Palatino Linotype" w:cs="Palatino Linotype"/>
          <w:b/>
          <w:color w:val="000000" w:themeColor="text1"/>
        </w:rPr>
        <w:t xml:space="preserve">diecinueve de junio </w:t>
      </w:r>
      <w:r w:rsidRPr="001F453C">
        <w:rPr>
          <w:rFonts w:ascii="Palatino Linotype" w:eastAsia="Palatino Linotype" w:hAnsi="Palatino Linotype" w:cs="Palatino Linotype"/>
          <w:b/>
          <w:color w:val="000000" w:themeColor="text1"/>
        </w:rPr>
        <w:t xml:space="preserve">de dos mil veinticinco, </w:t>
      </w:r>
      <w:r w:rsidRPr="001F453C">
        <w:rPr>
          <w:rFonts w:ascii="Palatino Linotype" w:eastAsia="Palatino Linotype" w:hAnsi="Palatino Linotype" w:cs="Palatino Linotype"/>
          <w:color w:val="000000" w:themeColor="text1"/>
        </w:rPr>
        <w:t xml:space="preserve">el </w:t>
      </w:r>
      <w:r w:rsidRPr="001F453C">
        <w:rPr>
          <w:rFonts w:ascii="Palatino Linotype" w:eastAsia="Palatino Linotype" w:hAnsi="Palatino Linotype" w:cs="Palatino Linotype"/>
          <w:b/>
          <w:color w:val="000000" w:themeColor="text1"/>
        </w:rPr>
        <w:t xml:space="preserve">SUJETO OBLIGADO, </w:t>
      </w:r>
      <w:r w:rsidR="00CC7BD3" w:rsidRPr="001F453C">
        <w:rPr>
          <w:rFonts w:ascii="Palatino Linotype" w:eastAsia="Palatino Linotype" w:hAnsi="Palatino Linotype" w:cs="Palatino Linotype"/>
          <w:color w:val="000000" w:themeColor="text1"/>
        </w:rPr>
        <w:t>rindió el</w:t>
      </w:r>
      <w:r w:rsidRPr="001F453C">
        <w:rPr>
          <w:rFonts w:ascii="Palatino Linotype" w:eastAsia="Palatino Linotype" w:hAnsi="Palatino Linotype" w:cs="Palatino Linotype"/>
          <w:color w:val="000000" w:themeColor="text1"/>
        </w:rPr>
        <w:t xml:space="preserve"> </w:t>
      </w:r>
      <w:r w:rsidR="00CC7BD3" w:rsidRPr="001F453C">
        <w:rPr>
          <w:rFonts w:ascii="Palatino Linotype" w:eastAsia="Palatino Linotype" w:hAnsi="Palatino Linotype" w:cs="Palatino Linotype"/>
          <w:b/>
          <w:color w:val="000000" w:themeColor="text1"/>
        </w:rPr>
        <w:t>informe</w:t>
      </w:r>
      <w:r w:rsidRPr="001F453C">
        <w:rPr>
          <w:rFonts w:ascii="Palatino Linotype" w:eastAsia="Palatino Linotype" w:hAnsi="Palatino Linotype" w:cs="Palatino Linotype"/>
          <w:b/>
          <w:color w:val="000000" w:themeColor="text1"/>
        </w:rPr>
        <w:t xml:space="preserve"> justificado</w:t>
      </w:r>
      <w:r w:rsidR="00CC7BD3" w:rsidRPr="001F453C">
        <w:rPr>
          <w:rFonts w:ascii="Palatino Linotype" w:eastAsia="Palatino Linotype" w:hAnsi="Palatino Linotype" w:cs="Palatino Linotype"/>
          <w:color w:val="000000" w:themeColor="text1"/>
        </w:rPr>
        <w:t xml:space="preserve"> correspondiente</w:t>
      </w:r>
      <w:r w:rsidRPr="001F453C">
        <w:rPr>
          <w:rFonts w:ascii="Palatino Linotype" w:eastAsia="Palatino Linotype" w:hAnsi="Palatino Linotype" w:cs="Palatino Linotype"/>
          <w:color w:val="000000" w:themeColor="text1"/>
        </w:rPr>
        <w:t>, por medio de</w:t>
      </w:r>
      <w:r w:rsidR="00CC7BD3" w:rsidRPr="001F453C">
        <w:rPr>
          <w:rFonts w:ascii="Palatino Linotype" w:eastAsia="Palatino Linotype" w:hAnsi="Palatino Linotype" w:cs="Palatino Linotype"/>
          <w:color w:val="000000" w:themeColor="text1"/>
        </w:rPr>
        <w:t>l cual ratifica su respuesta</w:t>
      </w:r>
      <w:r w:rsidR="00953572" w:rsidRPr="001F453C">
        <w:rPr>
          <w:rFonts w:ascii="Palatino Linotype" w:eastAsia="Palatino Linotype" w:hAnsi="Palatino Linotype" w:cs="Palatino Linotype"/>
          <w:b/>
          <w:color w:val="000000" w:themeColor="text1"/>
        </w:rPr>
        <w:t>.</w:t>
      </w:r>
      <w:r w:rsidR="00953572" w:rsidRPr="001F453C">
        <w:rPr>
          <w:rFonts w:ascii="Palatino Linotype" w:eastAsia="Palatino Linotype" w:hAnsi="Palatino Linotype" w:cs="Palatino Linotype"/>
          <w:color w:val="000000" w:themeColor="text1"/>
        </w:rPr>
        <w:t xml:space="preserve"> </w:t>
      </w:r>
    </w:p>
    <w:p w:rsidR="00010135" w:rsidRPr="001F453C" w:rsidRDefault="00010135" w:rsidP="001F453C">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AC1367" w:rsidRDefault="00953572"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Por su parte el </w:t>
      </w:r>
      <w:r w:rsidR="000B0D4E" w:rsidRPr="001F453C">
        <w:rPr>
          <w:rFonts w:ascii="Palatino Linotype" w:eastAsia="Palatino Linotype" w:hAnsi="Palatino Linotype" w:cs="Palatino Linotype"/>
          <w:b/>
          <w:color w:val="000000" w:themeColor="text1"/>
        </w:rPr>
        <w:t xml:space="preserve">RECURRENTE </w:t>
      </w:r>
      <w:r w:rsidRPr="001F453C">
        <w:rPr>
          <w:rFonts w:ascii="Palatino Linotype" w:eastAsia="Palatino Linotype" w:hAnsi="Palatino Linotype" w:cs="Palatino Linotype"/>
          <w:b/>
          <w:color w:val="000000" w:themeColor="text1"/>
        </w:rPr>
        <w:t xml:space="preserve">no </w:t>
      </w:r>
      <w:r w:rsidR="000B0D4E" w:rsidRPr="001F453C">
        <w:rPr>
          <w:rFonts w:ascii="Palatino Linotype" w:eastAsia="Palatino Linotype" w:hAnsi="Palatino Linotype" w:cs="Palatino Linotype"/>
          <w:color w:val="000000" w:themeColor="text1"/>
        </w:rPr>
        <w:t>realiz</w:t>
      </w:r>
      <w:r w:rsidRPr="001F453C">
        <w:rPr>
          <w:rFonts w:ascii="Palatino Linotype" w:eastAsia="Palatino Linotype" w:hAnsi="Palatino Linotype" w:cs="Palatino Linotype"/>
          <w:color w:val="000000" w:themeColor="text1"/>
        </w:rPr>
        <w:t>ó</w:t>
      </w:r>
      <w:r w:rsidR="000B0D4E" w:rsidRPr="001F453C">
        <w:rPr>
          <w:rFonts w:ascii="Palatino Linotype" w:eastAsia="Palatino Linotype" w:hAnsi="Palatino Linotype" w:cs="Palatino Linotype"/>
          <w:color w:val="000000" w:themeColor="text1"/>
        </w:rPr>
        <w:t xml:space="preserve"> manifestaciones que a su derecho conviniera.</w:t>
      </w:r>
    </w:p>
    <w:p w:rsidR="00363320" w:rsidRPr="001F453C" w:rsidRDefault="00363320" w:rsidP="00363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color w:val="000000" w:themeColor="text1"/>
        </w:rPr>
        <w:t xml:space="preserve">El </w:t>
      </w:r>
      <w:r w:rsidR="00CC7BD3" w:rsidRPr="001F453C">
        <w:rPr>
          <w:rFonts w:ascii="Palatino Linotype" w:eastAsia="Palatino Linotype" w:hAnsi="Palatino Linotype" w:cs="Palatino Linotype"/>
          <w:b/>
          <w:color w:val="000000" w:themeColor="text1"/>
        </w:rPr>
        <w:t xml:space="preserve">diecinueve de agosto </w:t>
      </w:r>
      <w:r w:rsidRPr="001F453C">
        <w:rPr>
          <w:rFonts w:ascii="Palatino Linotype" w:eastAsia="Palatino Linotype" w:hAnsi="Palatino Linotype" w:cs="Palatino Linotype"/>
          <w:b/>
          <w:color w:val="000000" w:themeColor="text1"/>
        </w:rPr>
        <w:t>de dos mil veinticinco</w:t>
      </w:r>
      <w:r w:rsidRPr="001F453C">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h662ru3bupnt" w:colFirst="0" w:colLast="0"/>
      <w:bookmarkEnd w:id="3"/>
      <w:r w:rsidRPr="001F453C">
        <w:rPr>
          <w:rFonts w:ascii="Palatino Linotype" w:eastAsia="Palatino Linotype" w:hAnsi="Palatino Linotype" w:cs="Palatino Linotype"/>
          <w:color w:val="000000" w:themeColor="text1"/>
        </w:rPr>
        <w:lastRenderedPageBreak/>
        <w:t>La Comisiona</w:t>
      </w:r>
      <w:r w:rsidR="00953572" w:rsidRPr="001F453C">
        <w:rPr>
          <w:rFonts w:ascii="Palatino Linotype" w:eastAsia="Palatino Linotype" w:hAnsi="Palatino Linotype" w:cs="Palatino Linotype"/>
          <w:color w:val="000000" w:themeColor="text1"/>
        </w:rPr>
        <w:t xml:space="preserve">da Ponente mediante acuerdo del </w:t>
      </w:r>
      <w:r w:rsidR="00CC7BD3" w:rsidRPr="001F453C">
        <w:rPr>
          <w:rFonts w:ascii="Palatino Linotype" w:eastAsia="Palatino Linotype" w:hAnsi="Palatino Linotype" w:cs="Palatino Linotype"/>
          <w:b/>
          <w:color w:val="000000" w:themeColor="text1"/>
        </w:rPr>
        <w:t xml:space="preserve">diecinueve de noviembre </w:t>
      </w:r>
      <w:r w:rsidRPr="001F453C">
        <w:rPr>
          <w:rFonts w:ascii="Palatino Linotype" w:eastAsia="Palatino Linotype" w:hAnsi="Palatino Linotype" w:cs="Palatino Linotype"/>
          <w:b/>
          <w:color w:val="000000" w:themeColor="text1"/>
        </w:rPr>
        <w:t>de dos mil veinticinco</w:t>
      </w:r>
      <w:r w:rsidRPr="001F453C">
        <w:rPr>
          <w:rFonts w:ascii="Palatino Linotype" w:eastAsia="Palatino Linotype" w:hAnsi="Palatino Linotype" w:cs="Palatino Linotype"/>
          <w:color w:val="000000" w:themeColor="text1"/>
        </w:rPr>
        <w:t>, decretó el cierre de instrucción del expediente, por lo que no habien</w:t>
      </w:r>
      <w:r w:rsidR="001F453C">
        <w:rPr>
          <w:rFonts w:ascii="Palatino Linotype" w:eastAsia="Palatino Linotype" w:hAnsi="Palatino Linotype" w:cs="Palatino Linotype"/>
          <w:color w:val="000000" w:themeColor="text1"/>
        </w:rPr>
        <w:t xml:space="preserve">do más que hacer constar, y </w:t>
      </w:r>
    </w:p>
    <w:p w:rsidR="00AC1367" w:rsidRPr="001F453C" w:rsidRDefault="00AC1367" w:rsidP="001F453C">
      <w:pPr>
        <w:spacing w:line="360" w:lineRule="auto"/>
        <w:jc w:val="both"/>
        <w:rPr>
          <w:rFonts w:ascii="Palatino Linotype" w:eastAsia="Palatino Linotype" w:hAnsi="Palatino Linotype" w:cs="Palatino Linotype"/>
          <w:b/>
          <w:color w:val="000000" w:themeColor="text1"/>
        </w:rPr>
      </w:pPr>
    </w:p>
    <w:p w:rsidR="00AC1367" w:rsidRPr="001F453C" w:rsidRDefault="000B0D4E" w:rsidP="001F453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C</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O</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N</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S</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I</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D</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E</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R</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A</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N</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D</w:t>
      </w:r>
      <w:r w:rsidR="00363320">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b/>
          <w:color w:val="000000" w:themeColor="text1"/>
        </w:rPr>
        <w:t>O</w:t>
      </w:r>
      <w:r w:rsidR="00363320">
        <w:rPr>
          <w:rFonts w:ascii="Palatino Linotype" w:eastAsia="Palatino Linotype" w:hAnsi="Palatino Linotype" w:cs="Palatino Linotype"/>
          <w:b/>
          <w:color w:val="000000" w:themeColor="text1"/>
        </w:rPr>
        <w:t xml:space="preserve"> </w:t>
      </w:r>
    </w:p>
    <w:p w:rsidR="00363320" w:rsidRDefault="00363320" w:rsidP="001F453C">
      <w:pPr>
        <w:pStyle w:val="Ttulo2"/>
        <w:spacing w:before="0" w:line="360" w:lineRule="auto"/>
        <w:jc w:val="both"/>
        <w:rPr>
          <w:rFonts w:ascii="Palatino Linotype" w:eastAsia="Palatino Linotype" w:hAnsi="Palatino Linotype" w:cs="Palatino Linotype"/>
          <w:b/>
          <w:color w:val="000000" w:themeColor="text1"/>
          <w:sz w:val="24"/>
          <w:szCs w:val="24"/>
        </w:rPr>
      </w:pPr>
      <w:bookmarkStart w:id="4" w:name="_heading=h.btsa1tjiz21l" w:colFirst="0" w:colLast="0"/>
      <w:bookmarkEnd w:id="4"/>
    </w:p>
    <w:p w:rsidR="00AC1367" w:rsidRPr="001F453C" w:rsidRDefault="000B0D4E" w:rsidP="001F453C">
      <w:pPr>
        <w:pStyle w:val="Ttulo2"/>
        <w:spacing w:before="0" w:line="360" w:lineRule="auto"/>
        <w:jc w:val="both"/>
        <w:rPr>
          <w:rFonts w:ascii="Palatino Linotype" w:eastAsia="Palatino Linotype" w:hAnsi="Palatino Linotype" w:cs="Palatino Linotype"/>
          <w:b/>
          <w:color w:val="000000" w:themeColor="text1"/>
          <w:sz w:val="24"/>
          <w:szCs w:val="24"/>
        </w:rPr>
      </w:pPr>
      <w:r w:rsidRPr="001F453C">
        <w:rPr>
          <w:rFonts w:ascii="Palatino Linotype" w:eastAsia="Palatino Linotype" w:hAnsi="Palatino Linotype" w:cs="Palatino Linotype"/>
          <w:b/>
          <w:color w:val="000000" w:themeColor="text1"/>
          <w:sz w:val="24"/>
          <w:szCs w:val="24"/>
        </w:rPr>
        <w:t>PRIMERO. De la competencia</w:t>
      </w:r>
    </w:p>
    <w:p w:rsidR="00AC1367" w:rsidRPr="001F453C" w:rsidRDefault="00CC7BD3"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w:t>
      </w:r>
      <w:r w:rsidRPr="001F453C">
        <w:rPr>
          <w:rStyle w:val="mark028yokl5z"/>
          <w:rFonts w:ascii="Palatino Linotype" w:hAnsi="Palatino Linotype"/>
          <w:color w:val="000000" w:themeColor="text1"/>
          <w:bdr w:val="none" w:sz="0" w:space="0" w:color="auto" w:frame="1"/>
          <w:shd w:val="clear" w:color="auto" w:fill="FFFFFF"/>
        </w:rPr>
        <w:t>compete</w:t>
      </w:r>
      <w:r w:rsidRPr="001F453C">
        <w:rPr>
          <w:rFonts w:ascii="Palatino Linotype" w:hAnsi="Palatino Linotype"/>
          <w:color w:val="000000" w:themeColor="text1"/>
          <w:shd w:val="clear" w:color="auto" w:fill="FFFFFF"/>
        </w:rPr>
        <w:t>nte para conocer y resolver del presente recurso de conformidad con el artículo: 6, apartado A, fracción IV de la </w:t>
      </w:r>
      <w:r w:rsidRPr="001F453C">
        <w:rPr>
          <w:rFonts w:ascii="Palatino Linotype" w:hAnsi="Palatino Linotype"/>
          <w:b/>
          <w:bCs/>
          <w:color w:val="000000" w:themeColor="text1"/>
          <w:shd w:val="clear" w:color="auto" w:fill="FFFFFF"/>
        </w:rPr>
        <w:t>Constitución Política de los Estados Unidos Mexicanos</w:t>
      </w:r>
      <w:r w:rsidRPr="001F453C">
        <w:rPr>
          <w:rFonts w:ascii="Palatino Linotype" w:hAnsi="Palatino Linotype"/>
          <w:color w:val="000000" w:themeColor="text1"/>
          <w:shd w:val="clear" w:color="auto" w:fill="FFFFFF"/>
        </w:rPr>
        <w:t>; 5, párrafos trigésimo segundo, trigésimo tercero y trigésimo cuarto fracciones IV y V de la </w:t>
      </w:r>
      <w:r w:rsidRPr="001F453C">
        <w:rPr>
          <w:rFonts w:ascii="Palatino Linotype" w:hAnsi="Palatino Linotype"/>
          <w:b/>
          <w:bCs/>
          <w:color w:val="000000" w:themeColor="text1"/>
          <w:shd w:val="clear" w:color="auto" w:fill="FFFFFF"/>
        </w:rPr>
        <w:t>Constitución Política del Estado Libre y Soberano de México</w:t>
      </w:r>
      <w:r w:rsidRPr="001F453C">
        <w:rPr>
          <w:rFonts w:ascii="Palatino Linotype" w:hAnsi="Palatino Linotype"/>
          <w:color w:val="000000" w:themeColor="text1"/>
          <w:shd w:val="clear" w:color="auto" w:fill="FFFFFF"/>
        </w:rPr>
        <w:t>; artículos 1, 2 fracción II, 13, 29, 36 fracciones I y II, 176, 178, 179, 181 párrafo tercero y 185 de la </w:t>
      </w:r>
      <w:r w:rsidRPr="001F453C">
        <w:rPr>
          <w:rFonts w:ascii="Palatino Linotype" w:hAnsi="Palatino Linotype"/>
          <w:b/>
          <w:bCs/>
          <w:color w:val="000000" w:themeColor="text1"/>
          <w:shd w:val="clear" w:color="auto" w:fill="FFFFFF"/>
        </w:rPr>
        <w:t>Ley de Transparencia y Acceso a la Información Pública del Estado de México y Municipios</w:t>
      </w:r>
      <w:r w:rsidRPr="001F453C">
        <w:rPr>
          <w:rFonts w:ascii="Palatino Linotype" w:hAnsi="Palatino Linotype"/>
          <w:color w:val="000000" w:themeColor="text1"/>
          <w:shd w:val="clear" w:color="auto" w:fill="FFFFFF"/>
        </w:rPr>
        <w:t>; y 7, 9 fracciones I y XXIII, y 11 del </w:t>
      </w:r>
      <w:r w:rsidRPr="001F453C">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1F453C">
        <w:rPr>
          <w:rFonts w:ascii="Palatino Linotype" w:hAnsi="Palatino Linotype"/>
          <w:color w:val="000000" w:themeColor="text1"/>
          <w:shd w:val="clear" w:color="auto" w:fill="FFFFFF"/>
        </w:rPr>
        <w:t>.</w:t>
      </w:r>
    </w:p>
    <w:p w:rsidR="00AC1367" w:rsidRPr="001F453C" w:rsidRDefault="00AC1367"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rgnir2b3gwx4" w:colFirst="0" w:colLast="0"/>
      <w:bookmarkEnd w:id="5"/>
    </w:p>
    <w:p w:rsidR="00AC1367" w:rsidRPr="001F453C" w:rsidRDefault="000B0D4E"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nsi3dv3g87iz" w:colFirst="0" w:colLast="0"/>
      <w:bookmarkEnd w:id="6"/>
      <w:r w:rsidRPr="001F453C">
        <w:rPr>
          <w:rFonts w:ascii="Palatino Linotype" w:eastAsia="Palatino Linotype" w:hAnsi="Palatino Linotype" w:cs="Palatino Linotype"/>
          <w:b/>
          <w:color w:val="000000" w:themeColor="text1"/>
        </w:rPr>
        <w:t>SEGUNDO. De la oportunidad y procedencia.</w:t>
      </w:r>
    </w:p>
    <w:p w:rsidR="00F7269A" w:rsidRPr="001F453C" w:rsidRDefault="00C946A9"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lngcki8yq7ws" w:colFirst="0" w:colLast="0"/>
      <w:bookmarkEnd w:id="7"/>
      <w:r w:rsidRPr="001F453C">
        <w:rPr>
          <w:rFonts w:ascii="Palatino Linotype" w:eastAsia="Palatino Linotype" w:hAnsi="Palatino Linotype" w:cs="Palatino Linotype"/>
          <w:color w:val="000000" w:themeColor="text1"/>
        </w:rPr>
        <w:t>El</w:t>
      </w:r>
      <w:r w:rsidR="000B0D4E" w:rsidRPr="001F453C">
        <w:rPr>
          <w:rFonts w:ascii="Palatino Linotype" w:eastAsia="Palatino Linotype" w:hAnsi="Palatino Linotype" w:cs="Palatino Linotype"/>
          <w:color w:val="000000" w:themeColor="text1"/>
        </w:rPr>
        <w:t xml:space="preserve"> medio</w:t>
      </w:r>
      <w:r w:rsidRPr="001F453C">
        <w:rPr>
          <w:rFonts w:ascii="Palatino Linotype" w:eastAsia="Palatino Linotype" w:hAnsi="Palatino Linotype" w:cs="Palatino Linotype"/>
          <w:color w:val="000000" w:themeColor="text1"/>
        </w:rPr>
        <w:t xml:space="preserve"> de impugnación fue</w:t>
      </w:r>
      <w:r w:rsidR="000B0D4E" w:rsidRPr="001F453C">
        <w:rPr>
          <w:rFonts w:ascii="Palatino Linotype" w:eastAsia="Palatino Linotype" w:hAnsi="Palatino Linotype" w:cs="Palatino Linotype"/>
          <w:color w:val="000000" w:themeColor="text1"/>
        </w:rPr>
        <w:t xml:space="preserve"> presentado a través del </w:t>
      </w:r>
      <w:r w:rsidR="000B0D4E" w:rsidRPr="001F453C">
        <w:rPr>
          <w:rFonts w:ascii="Palatino Linotype" w:eastAsia="Palatino Linotype" w:hAnsi="Palatino Linotype" w:cs="Palatino Linotype"/>
          <w:b/>
          <w:color w:val="000000" w:themeColor="text1"/>
        </w:rPr>
        <w:t>SAIMEX,</w:t>
      </w:r>
      <w:r w:rsidR="000B0D4E" w:rsidRPr="001F453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000B0D4E" w:rsidRPr="001F453C">
        <w:rPr>
          <w:rFonts w:ascii="Palatino Linotype" w:eastAsia="Palatino Linotype" w:hAnsi="Palatino Linotype" w:cs="Palatino Linotype"/>
          <w:b/>
          <w:color w:val="000000" w:themeColor="text1"/>
        </w:rPr>
        <w:t>SUJETO OBLIGADO</w:t>
      </w:r>
      <w:r w:rsidR="000B0D4E" w:rsidRPr="001F453C">
        <w:rPr>
          <w:rFonts w:ascii="Palatino Linotype" w:eastAsia="Palatino Linotype" w:hAnsi="Palatino Linotype" w:cs="Palatino Linotype"/>
          <w:color w:val="000000" w:themeColor="text1"/>
        </w:rPr>
        <w:t xml:space="preserve"> entregó su respuesta el </w:t>
      </w:r>
      <w:r w:rsidR="00CC7BD3" w:rsidRPr="001F453C">
        <w:rPr>
          <w:rFonts w:ascii="Palatino Linotype" w:eastAsia="Palatino Linotype" w:hAnsi="Palatino Linotype" w:cs="Palatino Linotype"/>
          <w:b/>
          <w:color w:val="000000" w:themeColor="text1"/>
        </w:rPr>
        <w:t xml:space="preserve">diecinueve de mayo </w:t>
      </w:r>
      <w:r w:rsidR="000B0D4E" w:rsidRPr="001F453C">
        <w:rPr>
          <w:rFonts w:ascii="Palatino Linotype" w:eastAsia="Palatino Linotype" w:hAnsi="Palatino Linotype" w:cs="Palatino Linotype"/>
          <w:b/>
          <w:color w:val="000000" w:themeColor="text1"/>
        </w:rPr>
        <w:t>de dos mil veinticinco</w:t>
      </w:r>
      <w:r w:rsidRPr="001F453C">
        <w:rPr>
          <w:rFonts w:ascii="Palatino Linotype" w:eastAsia="Palatino Linotype" w:hAnsi="Palatino Linotype" w:cs="Palatino Linotype"/>
          <w:b/>
          <w:color w:val="000000" w:themeColor="text1"/>
        </w:rPr>
        <w:t>,</w:t>
      </w:r>
      <w:r w:rsidR="000B0D4E" w:rsidRPr="001F453C">
        <w:rPr>
          <w:rFonts w:ascii="Palatino Linotype" w:eastAsia="Palatino Linotype" w:hAnsi="Palatino Linotype" w:cs="Palatino Linotype"/>
          <w:b/>
          <w:color w:val="000000" w:themeColor="text1"/>
        </w:rPr>
        <w:t xml:space="preserve"> </w:t>
      </w:r>
      <w:r w:rsidR="000B0D4E" w:rsidRPr="001F453C">
        <w:rPr>
          <w:rFonts w:ascii="Palatino Linotype" w:eastAsia="Palatino Linotype" w:hAnsi="Palatino Linotype" w:cs="Palatino Linotype"/>
          <w:color w:val="000000" w:themeColor="text1"/>
        </w:rPr>
        <w:t xml:space="preserve">de tal forma que el plazo para </w:t>
      </w:r>
      <w:r w:rsidR="000B0D4E" w:rsidRPr="001F453C">
        <w:rPr>
          <w:rFonts w:ascii="Palatino Linotype" w:eastAsia="Palatino Linotype" w:hAnsi="Palatino Linotype" w:cs="Palatino Linotype"/>
          <w:color w:val="000000" w:themeColor="text1"/>
        </w:rPr>
        <w:lastRenderedPageBreak/>
        <w:t xml:space="preserve">interponer el recurso de revisión transcurrió del día </w:t>
      </w:r>
      <w:r w:rsidR="00CC7BD3" w:rsidRPr="001F453C">
        <w:rPr>
          <w:rFonts w:ascii="Palatino Linotype" w:eastAsia="Palatino Linotype" w:hAnsi="Palatino Linotype" w:cs="Palatino Linotype"/>
          <w:b/>
          <w:color w:val="000000" w:themeColor="text1"/>
        </w:rPr>
        <w:t xml:space="preserve">veinte de mayo al nueve de junio de </w:t>
      </w:r>
      <w:r w:rsidR="000B0D4E" w:rsidRPr="001F453C">
        <w:rPr>
          <w:rFonts w:ascii="Palatino Linotype" w:eastAsia="Palatino Linotype" w:hAnsi="Palatino Linotype" w:cs="Palatino Linotype"/>
          <w:b/>
          <w:color w:val="000000" w:themeColor="text1"/>
        </w:rPr>
        <w:t>dos mil veinticinco</w:t>
      </w:r>
      <w:r w:rsidR="000B0D4E" w:rsidRPr="001F453C">
        <w:rPr>
          <w:rFonts w:ascii="Palatino Linotype" w:eastAsia="Palatino Linotype" w:hAnsi="Palatino Linotype" w:cs="Palatino Linotype"/>
          <w:color w:val="000000" w:themeColor="text1"/>
        </w:rPr>
        <w:t xml:space="preserve">; en consecuencia, el ahora </w:t>
      </w:r>
      <w:r w:rsidR="000B0D4E" w:rsidRPr="001F453C">
        <w:rPr>
          <w:rFonts w:ascii="Palatino Linotype" w:eastAsia="Palatino Linotype" w:hAnsi="Palatino Linotype" w:cs="Palatino Linotype"/>
          <w:b/>
          <w:color w:val="000000" w:themeColor="text1"/>
        </w:rPr>
        <w:t>RECURRENTE</w:t>
      </w:r>
      <w:r w:rsidR="000B0D4E" w:rsidRPr="001F453C">
        <w:rPr>
          <w:rFonts w:ascii="Palatino Linotype" w:eastAsia="Palatino Linotype" w:hAnsi="Palatino Linotype" w:cs="Palatino Linotype"/>
          <w:color w:val="000000" w:themeColor="text1"/>
        </w:rPr>
        <w:t xml:space="preserve"> presentó su inconformidad el </w:t>
      </w:r>
      <w:r w:rsidR="00CC7BD3" w:rsidRPr="001F453C">
        <w:rPr>
          <w:rFonts w:ascii="Palatino Linotype" w:eastAsia="Palatino Linotype" w:hAnsi="Palatino Linotype" w:cs="Palatino Linotype"/>
          <w:b/>
          <w:color w:val="000000" w:themeColor="text1"/>
        </w:rPr>
        <w:t xml:space="preserve">nueve de junio </w:t>
      </w:r>
      <w:r w:rsidR="000B0D4E" w:rsidRPr="001F453C">
        <w:rPr>
          <w:rFonts w:ascii="Palatino Linotype" w:eastAsia="Palatino Linotype" w:hAnsi="Palatino Linotype" w:cs="Palatino Linotype"/>
          <w:b/>
          <w:color w:val="000000" w:themeColor="text1"/>
        </w:rPr>
        <w:t>de dos mil veinticinco,</w:t>
      </w:r>
      <w:r w:rsidR="000B0D4E" w:rsidRPr="001F453C">
        <w:rPr>
          <w:rFonts w:ascii="Palatino Linotype" w:eastAsia="Palatino Linotype" w:hAnsi="Palatino Linotype" w:cs="Palatino Linotype"/>
          <w:color w:val="000000" w:themeColor="text1"/>
        </w:rPr>
        <w:t xml:space="preserve"> es decir dentro del lapso legalmente establecido para tal efecto.</w:t>
      </w:r>
    </w:p>
    <w:p w:rsidR="00F7269A" w:rsidRPr="001F453C" w:rsidRDefault="00F7269A"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7269A" w:rsidRPr="001F453C" w:rsidRDefault="00F7269A"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7269A" w:rsidRPr="001F453C" w:rsidRDefault="00F7269A" w:rsidP="001F453C">
      <w:pPr>
        <w:pStyle w:val="Prrafodelista"/>
        <w:tabs>
          <w:tab w:val="left" w:pos="7655"/>
        </w:tabs>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w:t>
      </w:r>
      <w:r w:rsidRPr="001F453C">
        <w:rPr>
          <w:rFonts w:ascii="Palatino Linotype" w:eastAsia="Palatino Linotype" w:hAnsi="Palatino Linotype" w:cs="Palatino Linotype"/>
          <w:b/>
          <w:i/>
          <w:color w:val="000000" w:themeColor="text1"/>
          <w:sz w:val="24"/>
          <w:szCs w:val="24"/>
        </w:rPr>
        <w:t>Las solicitudes anónimas</w:t>
      </w:r>
      <w:r w:rsidRPr="001F453C">
        <w:rPr>
          <w:rFonts w:ascii="Palatino Linotype" w:eastAsia="Palatino Linotype" w:hAnsi="Palatino Linotype" w:cs="Palatino Linotype"/>
          <w:i/>
          <w:color w:val="000000" w:themeColor="text1"/>
          <w:sz w:val="24"/>
          <w:szCs w:val="24"/>
        </w:rPr>
        <w:t xml:space="preserve">, con nombre incompleto o seudónimo </w:t>
      </w:r>
      <w:r w:rsidRPr="001F453C">
        <w:rPr>
          <w:rFonts w:ascii="Palatino Linotype" w:eastAsia="Palatino Linotype" w:hAnsi="Palatino Linotype" w:cs="Palatino Linotype"/>
          <w:b/>
          <w:i/>
          <w:color w:val="000000" w:themeColor="text1"/>
          <w:sz w:val="24"/>
          <w:szCs w:val="24"/>
        </w:rPr>
        <w:t>serán procedentes para su trámite por parte del sujeto obligado ante quien se presente</w:t>
      </w:r>
      <w:r w:rsidRPr="001F453C">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F7269A" w:rsidRPr="001F453C" w:rsidRDefault="00F7269A" w:rsidP="001F453C">
      <w:pPr>
        <w:pStyle w:val="Prrafodelista"/>
        <w:spacing w:line="360" w:lineRule="auto"/>
        <w:ind w:left="0"/>
        <w:jc w:val="both"/>
        <w:rPr>
          <w:rFonts w:ascii="Palatino Linotype" w:eastAsiaTheme="minorEastAsia" w:hAnsi="Palatino Linotype"/>
          <w:color w:val="000000" w:themeColor="text1"/>
          <w:sz w:val="24"/>
          <w:szCs w:val="24"/>
          <w:lang w:val="es-ES_tradnl" w:eastAsia="es-ES"/>
        </w:rPr>
      </w:pPr>
    </w:p>
    <w:p w:rsidR="00F7269A" w:rsidRPr="001F453C" w:rsidRDefault="00F7269A" w:rsidP="001F453C">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1F453C">
        <w:rPr>
          <w:rFonts w:ascii="Palatino Linotype" w:eastAsia="Calibri" w:hAnsi="Palatino Linotype" w:cs="Arial"/>
          <w:color w:val="000000" w:themeColor="text1"/>
          <w:sz w:val="24"/>
          <w:szCs w:val="24"/>
        </w:rPr>
        <w:t>Robusteciendo lo anterior se encuentra lo dispuesto en el artículo 6, Apartado A, fracciones III de la Constitución Política de los Estados Unidos Mexicanos que establece:</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w:t>
      </w:r>
      <w:r w:rsidRPr="001F453C">
        <w:rPr>
          <w:rFonts w:ascii="Palatino Linotype" w:eastAsia="Palatino Linotype" w:hAnsi="Palatino Linotype" w:cs="Palatino Linotype"/>
          <w:b/>
          <w:i/>
          <w:color w:val="000000" w:themeColor="text1"/>
          <w:sz w:val="24"/>
          <w:szCs w:val="24"/>
        </w:rPr>
        <w:t>Artículo 6.-</w:t>
      </w:r>
      <w:r w:rsidRPr="001F453C">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Para efectos de lo dispuesto en el presente artículo se observará lo siguiente:</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lastRenderedPageBreak/>
        <w:t>A. Para el ejercicio del derecho de acceso a la información, la Federación, los Estados y el Distrito Federal, en el ámbito de sus respectivas competencias, se regirán por los siguientes principios y bases:</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 xml:space="preserve">III. Toda persona, sin necesidad de acreditar interés alguno o justificar su utilización, tendrá acceso gratuito a la información pública, a sus datos personales o a la rectificación de éstos.” </w:t>
      </w:r>
      <w:r w:rsidRPr="001F453C">
        <w:rPr>
          <w:rFonts w:ascii="Palatino Linotype" w:eastAsia="Palatino Linotype" w:hAnsi="Palatino Linotype" w:cs="Palatino Linotype"/>
          <w:color w:val="000000" w:themeColor="text1"/>
          <w:sz w:val="24"/>
          <w:szCs w:val="24"/>
        </w:rPr>
        <w:t>(Sic)</w:t>
      </w:r>
    </w:p>
    <w:p w:rsidR="00F7269A" w:rsidRPr="001F453C" w:rsidRDefault="00F7269A" w:rsidP="001F453C">
      <w:pPr>
        <w:pStyle w:val="Prrafodelista"/>
        <w:spacing w:line="360" w:lineRule="auto"/>
        <w:ind w:left="0"/>
        <w:jc w:val="both"/>
        <w:rPr>
          <w:rFonts w:ascii="Palatino Linotype" w:eastAsia="Calibri" w:hAnsi="Palatino Linotype" w:cs="Arial"/>
          <w:color w:val="000000" w:themeColor="text1"/>
          <w:sz w:val="24"/>
          <w:szCs w:val="24"/>
        </w:rPr>
      </w:pPr>
    </w:p>
    <w:p w:rsidR="00F7269A" w:rsidRPr="001F453C" w:rsidRDefault="00F7269A" w:rsidP="001F453C">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1F453C">
        <w:rPr>
          <w:rFonts w:ascii="Palatino Linotype" w:eastAsia="Calibri" w:hAnsi="Palatino Linotype" w:cs="Arial"/>
          <w:color w:val="000000" w:themeColor="text1"/>
          <w:sz w:val="24"/>
          <w:szCs w:val="24"/>
        </w:rPr>
        <w:t>Así como el artículo 5 fracción III, párrafo vigésimo noveno, trigésimo y trigésimo primero, de la Constitución Política del Estado Libre y Soberano de México, que determina lo siguiente:</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w:t>
      </w:r>
      <w:r w:rsidRPr="001F453C">
        <w:rPr>
          <w:rFonts w:ascii="Palatino Linotype" w:eastAsia="Palatino Linotype" w:hAnsi="Palatino Linotype" w:cs="Palatino Linotype"/>
          <w:b/>
          <w:i/>
          <w:color w:val="000000" w:themeColor="text1"/>
          <w:sz w:val="24"/>
          <w:szCs w:val="24"/>
        </w:rPr>
        <w:t>Artículo 5.-</w:t>
      </w:r>
      <w:r w:rsidRPr="001F453C">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 xml:space="preserve">Para garantizar el ejercicio del derecho de transparencia, acceso a la información pública y protección de datos personales, los poderes públicos y los organismos autónomos, transparentarán sus acciones, </w:t>
      </w:r>
      <w:r w:rsidRPr="001F453C">
        <w:rPr>
          <w:rFonts w:ascii="Palatino Linotype" w:eastAsia="Palatino Linotype" w:hAnsi="Palatino Linotype" w:cs="Palatino Linotype"/>
          <w:i/>
          <w:color w:val="000000" w:themeColor="text1"/>
          <w:sz w:val="24"/>
          <w:szCs w:val="24"/>
        </w:rPr>
        <w:lastRenderedPageBreak/>
        <w:t>en términos de las disposiciones aplicables, la información será oportuna, clara, veraz y de fácil acceso. Este derecho se regirá por los principios y bases siguientes:</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F453C">
        <w:rPr>
          <w:rFonts w:ascii="Palatino Linotype" w:eastAsia="Palatino Linotype" w:hAnsi="Palatino Linotype" w:cs="Palatino Linotype"/>
          <w:color w:val="000000" w:themeColor="text1"/>
          <w:sz w:val="24"/>
          <w:szCs w:val="24"/>
        </w:rPr>
        <w:t>(Sic)</w:t>
      </w:r>
    </w:p>
    <w:p w:rsidR="00F7269A" w:rsidRPr="001F453C" w:rsidRDefault="00F7269A" w:rsidP="001F453C">
      <w:pPr>
        <w:tabs>
          <w:tab w:val="left" w:pos="7655"/>
        </w:tabs>
        <w:spacing w:line="360" w:lineRule="auto"/>
        <w:jc w:val="both"/>
        <w:rPr>
          <w:rFonts w:ascii="Palatino Linotype" w:eastAsia="Palatino Linotype" w:hAnsi="Palatino Linotype" w:cs="Palatino Linotype"/>
          <w:i/>
          <w:color w:val="000000" w:themeColor="text1"/>
        </w:rPr>
      </w:pPr>
    </w:p>
    <w:p w:rsidR="00F7269A" w:rsidRPr="001F453C" w:rsidRDefault="00F7269A" w:rsidP="001F453C">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1F453C">
        <w:rPr>
          <w:rFonts w:ascii="Palatino Linotype" w:eastAsia="Calibri" w:hAnsi="Palatino Linotype" w:cs="Arial"/>
          <w:color w:val="000000" w:themeColor="text1"/>
          <w:sz w:val="24"/>
          <w:szCs w:val="24"/>
        </w:rPr>
        <w:t>Por otra parte, del contenido del artículo 1 de la Constitución Política de los Estados Unidos mexicanos, se destaca lo siguiente:</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w:t>
      </w:r>
      <w:r w:rsidRPr="001F453C">
        <w:rPr>
          <w:rFonts w:ascii="Palatino Linotype" w:eastAsia="Palatino Linotype" w:hAnsi="Palatino Linotype" w:cs="Palatino Linotype"/>
          <w:b/>
          <w:i/>
          <w:color w:val="000000" w:themeColor="text1"/>
          <w:sz w:val="24"/>
          <w:szCs w:val="24"/>
        </w:rPr>
        <w:t>Artículo 1</w:t>
      </w:r>
      <w:r w:rsidRPr="001F453C">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F7269A" w:rsidRPr="001F453C" w:rsidRDefault="00F7269A" w:rsidP="001F453C">
      <w:pPr>
        <w:pStyle w:val="Prrafodelista"/>
        <w:spacing w:line="360" w:lineRule="auto"/>
        <w:ind w:left="0"/>
        <w:jc w:val="both"/>
        <w:rPr>
          <w:rFonts w:ascii="Palatino Linotype" w:eastAsia="Palatino Linotype" w:hAnsi="Palatino Linotype" w:cs="Palatino Linotype"/>
          <w:i/>
          <w:color w:val="000000" w:themeColor="text1"/>
          <w:sz w:val="24"/>
          <w:szCs w:val="24"/>
        </w:rPr>
      </w:pPr>
      <w:r w:rsidRPr="001F453C">
        <w:rPr>
          <w:rFonts w:ascii="Palatino Linotype" w:eastAsia="Palatino Linotype" w:hAnsi="Palatino Linotype" w:cs="Palatino Linotype"/>
          <w:i/>
          <w:color w:val="000000" w:themeColor="text1"/>
          <w:sz w:val="24"/>
          <w:szCs w:val="24"/>
        </w:rPr>
        <w:t xml:space="preserve">Todas las autoridades, en el ámbito de sus competencias, tienen la obligación de promover, respetar, proteger y garantizar los derechos humanos de conformidad con los principios de universalidad, </w:t>
      </w:r>
      <w:r w:rsidRPr="001F453C">
        <w:rPr>
          <w:rFonts w:ascii="Palatino Linotype" w:eastAsia="Palatino Linotype" w:hAnsi="Palatino Linotype" w:cs="Palatino Linotype"/>
          <w:i/>
          <w:color w:val="000000" w:themeColor="text1"/>
          <w:sz w:val="24"/>
          <w:szCs w:val="24"/>
        </w:rPr>
        <w:lastRenderedPageBreak/>
        <w:t>interdependencia, indivisibilidad y progresividad. En consecuencia, el Estado deberá prevenir, investigar, sancionar y reparar las violaciones a los derechos humanos, en los términos que establezca la ley."(Sic)</w:t>
      </w:r>
    </w:p>
    <w:p w:rsidR="00F7269A" w:rsidRPr="001F453C" w:rsidRDefault="00F7269A" w:rsidP="001F453C">
      <w:pPr>
        <w:spacing w:line="360" w:lineRule="auto"/>
        <w:jc w:val="both"/>
        <w:rPr>
          <w:rFonts w:ascii="Palatino Linotype" w:eastAsia="Calibri" w:hAnsi="Palatino Linotype" w:cs="Arial"/>
          <w:color w:val="000000" w:themeColor="text1"/>
        </w:rPr>
      </w:pPr>
    </w:p>
    <w:p w:rsidR="00F7269A" w:rsidRPr="001F453C" w:rsidRDefault="00F7269A" w:rsidP="001F453C">
      <w:pPr>
        <w:numPr>
          <w:ilvl w:val="0"/>
          <w:numId w:val="2"/>
        </w:numPr>
        <w:spacing w:line="360" w:lineRule="auto"/>
        <w:ind w:left="0" w:firstLine="0"/>
        <w:jc w:val="both"/>
        <w:rPr>
          <w:rFonts w:ascii="Palatino Linotype" w:eastAsia="Calibri" w:hAnsi="Palatino Linotype" w:cs="Arial"/>
          <w:color w:val="000000" w:themeColor="text1"/>
        </w:rPr>
      </w:pPr>
      <w:r w:rsidRPr="001F453C">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1F453C">
        <w:rPr>
          <w:rFonts w:ascii="Palatino Linotype" w:eastAsia="Palatino Linotype" w:hAnsi="Palatino Linotype" w:cs="Palatino Linotype"/>
          <w:color w:val="000000" w:themeColor="text1"/>
          <w:lang w:val="es-ES" w:eastAsia="en-US"/>
        </w:rPr>
        <w:t xml:space="preserve"> </w:t>
      </w:r>
      <w:r w:rsidRPr="001F453C">
        <w:rPr>
          <w:rFonts w:ascii="Palatino Linotype" w:eastAsia="Palatino Linotype" w:hAnsi="Palatino Linotype" w:cs="Palatino Linotype"/>
          <w:i/>
          <w:color w:val="000000" w:themeColor="text1"/>
          <w:lang w:val="es-ES" w:eastAsia="en-US"/>
        </w:rPr>
        <w:t>derecho fundamental exime a quien lo ejerce</w:t>
      </w:r>
      <w:r w:rsidRPr="001F453C">
        <w:rPr>
          <w:rFonts w:ascii="Palatino Linotype" w:eastAsia="Palatino Linotype" w:hAnsi="Palatino Linotype" w:cs="Palatino Linotype"/>
          <w:color w:val="000000" w:themeColor="text1"/>
          <w:lang w:val="es-ES" w:eastAsia="en-US"/>
        </w:rPr>
        <w:t xml:space="preserve">, </w:t>
      </w:r>
      <w:r w:rsidRPr="001F453C">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7269A" w:rsidRPr="001F453C" w:rsidRDefault="00F7269A" w:rsidP="001F453C">
      <w:pPr>
        <w:spacing w:line="360" w:lineRule="auto"/>
        <w:contextualSpacing/>
        <w:jc w:val="both"/>
        <w:rPr>
          <w:rFonts w:ascii="Palatino Linotype" w:eastAsia="Calibri" w:hAnsi="Palatino Linotype" w:cs="Arial"/>
          <w:b/>
          <w:color w:val="000000" w:themeColor="text1"/>
        </w:rPr>
      </w:pPr>
    </w:p>
    <w:p w:rsidR="00F7269A" w:rsidRPr="001F453C" w:rsidRDefault="00F7269A" w:rsidP="001F453C">
      <w:pPr>
        <w:numPr>
          <w:ilvl w:val="0"/>
          <w:numId w:val="2"/>
        </w:numPr>
        <w:spacing w:line="360" w:lineRule="auto"/>
        <w:ind w:left="0" w:firstLine="0"/>
        <w:jc w:val="both"/>
        <w:rPr>
          <w:rFonts w:ascii="Palatino Linotype" w:eastAsia="Calibri" w:hAnsi="Palatino Linotype" w:cs="Arial"/>
          <w:color w:val="000000" w:themeColor="text1"/>
        </w:rPr>
      </w:pPr>
      <w:r w:rsidRPr="001F453C">
        <w:rPr>
          <w:rFonts w:ascii="Palatino Linotype" w:eastAsia="Calibri" w:hAnsi="Palatino Linotype" w:cs="Arial"/>
          <w:color w:val="000000" w:themeColor="text1"/>
        </w:rPr>
        <w:t xml:space="preserve">En consecuencia, dado lo expuesto y fundado con anterioridad, se estima que el requisito relativo al nombre del </w:t>
      </w:r>
      <w:r w:rsidRPr="001F453C">
        <w:rPr>
          <w:rFonts w:ascii="Palatino Linotype" w:eastAsia="Calibri" w:hAnsi="Palatino Linotype" w:cs="Arial"/>
          <w:b/>
          <w:color w:val="000000" w:themeColor="text1"/>
        </w:rPr>
        <w:t>RECURRENTE</w:t>
      </w:r>
      <w:r w:rsidRPr="001F453C">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F7269A" w:rsidRPr="001F453C" w:rsidRDefault="00F7269A" w:rsidP="001F453C">
      <w:pPr>
        <w:spacing w:line="360" w:lineRule="auto"/>
        <w:contextualSpacing/>
        <w:jc w:val="both"/>
        <w:rPr>
          <w:rFonts w:ascii="Palatino Linotype" w:eastAsia="Calibri" w:hAnsi="Palatino Linotype" w:cs="Arial"/>
          <w:b/>
          <w:color w:val="000000" w:themeColor="text1"/>
        </w:rPr>
      </w:pPr>
    </w:p>
    <w:p w:rsidR="00F7269A" w:rsidRPr="001F453C" w:rsidRDefault="00F7269A" w:rsidP="001F453C">
      <w:pPr>
        <w:numPr>
          <w:ilvl w:val="0"/>
          <w:numId w:val="2"/>
        </w:numPr>
        <w:spacing w:line="360" w:lineRule="auto"/>
        <w:ind w:left="0" w:firstLine="0"/>
        <w:contextualSpacing/>
        <w:jc w:val="both"/>
        <w:rPr>
          <w:rFonts w:ascii="Palatino Linotype" w:eastAsia="Calibri" w:hAnsi="Palatino Linotype" w:cs="Arial"/>
          <w:b/>
          <w:color w:val="000000" w:themeColor="text1"/>
        </w:rPr>
      </w:pPr>
      <w:r w:rsidRPr="001F453C">
        <w:rPr>
          <w:rFonts w:ascii="Palatino Linotype" w:eastAsia="Calibri" w:hAnsi="Palatino Linotype" w:cs="Arial"/>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w:t>
      </w:r>
      <w:r w:rsidR="00E33516" w:rsidRPr="001F453C">
        <w:rPr>
          <w:rFonts w:ascii="Palatino Linotype" w:eastAsia="Calibri" w:hAnsi="Palatino Linotype" w:cs="Arial"/>
          <w:color w:val="000000" w:themeColor="text1"/>
        </w:rPr>
        <w:t>e</w:t>
      </w:r>
      <w:r w:rsidRPr="001F453C">
        <w:rPr>
          <w:rFonts w:ascii="Palatino Linotype" w:eastAsia="Calibri" w:hAnsi="Palatino Linotype" w:cs="Arial"/>
          <w:color w:val="000000" w:themeColor="text1"/>
        </w:rPr>
        <w:t>curso.</w:t>
      </w:r>
    </w:p>
    <w:p w:rsidR="00F7269A" w:rsidRPr="001F453C" w:rsidRDefault="00F7269A" w:rsidP="001F453C">
      <w:pPr>
        <w:pStyle w:val="Prrafodelista"/>
        <w:spacing w:line="360" w:lineRule="auto"/>
        <w:ind w:left="0"/>
        <w:jc w:val="both"/>
        <w:rPr>
          <w:rFonts w:ascii="Palatino Linotype" w:eastAsia="Calibri" w:hAnsi="Palatino Linotype" w:cs="Arial"/>
          <w:b/>
          <w:color w:val="000000" w:themeColor="text1"/>
          <w:sz w:val="24"/>
          <w:szCs w:val="24"/>
        </w:rPr>
      </w:pPr>
    </w:p>
    <w:p w:rsidR="00AC1367" w:rsidRPr="001F453C" w:rsidRDefault="000B0D4E" w:rsidP="001F453C">
      <w:pPr>
        <w:pStyle w:val="Ttulo1"/>
        <w:spacing w:before="0" w:line="360" w:lineRule="auto"/>
        <w:jc w:val="both"/>
        <w:rPr>
          <w:rFonts w:ascii="Palatino Linotype" w:eastAsia="Palatino Linotype" w:hAnsi="Palatino Linotype" w:cs="Palatino Linotype"/>
          <w:b/>
          <w:color w:val="000000" w:themeColor="text1"/>
          <w:sz w:val="24"/>
          <w:szCs w:val="24"/>
        </w:rPr>
      </w:pPr>
      <w:bookmarkStart w:id="8" w:name="_heading=h.newmghrq6js6" w:colFirst="0" w:colLast="0"/>
      <w:bookmarkEnd w:id="8"/>
      <w:r w:rsidRPr="001F453C">
        <w:rPr>
          <w:rFonts w:ascii="Palatino Linotype" w:eastAsia="Palatino Linotype" w:hAnsi="Palatino Linotype" w:cs="Palatino Linotype"/>
          <w:b/>
          <w:color w:val="000000" w:themeColor="text1"/>
          <w:sz w:val="24"/>
          <w:szCs w:val="24"/>
        </w:rPr>
        <w:t xml:space="preserve">TERCERO. Del planteamiento de la </w:t>
      </w:r>
      <w:r w:rsidRPr="001F453C">
        <w:rPr>
          <w:rFonts w:ascii="Palatino Linotype" w:eastAsia="Palatino Linotype" w:hAnsi="Palatino Linotype" w:cs="Palatino Linotype"/>
          <w:b/>
          <w:i/>
          <w:color w:val="000000" w:themeColor="text1"/>
          <w:sz w:val="24"/>
          <w:szCs w:val="24"/>
        </w:rPr>
        <w:t>Litis</w:t>
      </w:r>
      <w:r w:rsidRPr="001F453C">
        <w:rPr>
          <w:rFonts w:ascii="Palatino Linotype" w:eastAsia="Palatino Linotype" w:hAnsi="Palatino Linotype" w:cs="Palatino Linotype"/>
          <w:b/>
          <w:color w:val="000000" w:themeColor="text1"/>
          <w:sz w:val="24"/>
          <w:szCs w:val="24"/>
        </w:rPr>
        <w:t>.</w:t>
      </w:r>
    </w:p>
    <w:p w:rsidR="00CC7BD3"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color w:val="000000" w:themeColor="text1"/>
        </w:rPr>
        <w:t xml:space="preserve">El </w:t>
      </w:r>
      <w:r w:rsidRPr="001F453C">
        <w:rPr>
          <w:rFonts w:ascii="Palatino Linotype" w:eastAsia="Palatino Linotype" w:hAnsi="Palatino Linotype" w:cs="Palatino Linotype"/>
          <w:b/>
          <w:color w:val="000000" w:themeColor="text1"/>
        </w:rPr>
        <w:t>RECURRENTE</w:t>
      </w:r>
      <w:r w:rsidRPr="001F453C">
        <w:rPr>
          <w:rFonts w:ascii="Palatino Linotype" w:eastAsia="Palatino Linotype" w:hAnsi="Palatino Linotype" w:cs="Palatino Linotype"/>
          <w:color w:val="000000" w:themeColor="text1"/>
        </w:rPr>
        <w:t xml:space="preserve"> solicitó</w:t>
      </w:r>
      <w:r w:rsidR="00CC7BD3" w:rsidRPr="001F453C">
        <w:rPr>
          <w:rFonts w:ascii="Palatino Linotype" w:eastAsia="Palatino Linotype" w:hAnsi="Palatino Linotype" w:cs="Palatino Linotype"/>
          <w:b/>
          <w:color w:val="000000" w:themeColor="text1"/>
        </w:rPr>
        <w:t>:</w:t>
      </w:r>
    </w:p>
    <w:p w:rsidR="00CC7BD3" w:rsidRPr="001F453C" w:rsidRDefault="00CC7BD3" w:rsidP="001F453C">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1F453C">
        <w:rPr>
          <w:rFonts w:ascii="Palatino Linotype" w:eastAsia="Palatino Linotype" w:hAnsi="Palatino Linotype" w:cs="Palatino Linotype"/>
          <w:b/>
          <w:color w:val="000000" w:themeColor="text1"/>
          <w:sz w:val="24"/>
          <w:szCs w:val="24"/>
        </w:rPr>
        <w:t>Información sobre los terrenos de los cuales es propietario el Ayuntamiento, ubicación y el tamaño de los mismos.</w:t>
      </w:r>
    </w:p>
    <w:p w:rsidR="00CC7BD3" w:rsidRPr="001F453C" w:rsidRDefault="00CC7BD3" w:rsidP="001F453C">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1F453C">
        <w:rPr>
          <w:rFonts w:ascii="Palatino Linotype" w:eastAsia="Palatino Linotype" w:hAnsi="Palatino Linotype" w:cs="Palatino Linotype"/>
          <w:b/>
          <w:color w:val="000000" w:themeColor="text1"/>
          <w:sz w:val="24"/>
          <w:szCs w:val="24"/>
        </w:rPr>
        <w:t xml:space="preserve">Costo de la renta de los inmuebles de los cuales no es propietario el </w:t>
      </w:r>
      <w:r w:rsidR="0072431C" w:rsidRPr="001F453C">
        <w:rPr>
          <w:rFonts w:ascii="Palatino Linotype" w:eastAsia="Palatino Linotype" w:hAnsi="Palatino Linotype" w:cs="Palatino Linotype"/>
          <w:b/>
          <w:color w:val="000000" w:themeColor="text1"/>
          <w:sz w:val="24"/>
          <w:szCs w:val="24"/>
        </w:rPr>
        <w:t>municipio</w:t>
      </w:r>
      <w:r w:rsidRPr="001F453C">
        <w:rPr>
          <w:rFonts w:ascii="Palatino Linotype" w:eastAsia="Palatino Linotype" w:hAnsi="Palatino Linotype" w:cs="Palatino Linotype"/>
          <w:b/>
          <w:color w:val="000000" w:themeColor="text1"/>
          <w:sz w:val="24"/>
          <w:szCs w:val="24"/>
        </w:rPr>
        <w:t xml:space="preserve"> </w:t>
      </w:r>
      <w:r w:rsidR="0072431C" w:rsidRPr="001F453C">
        <w:rPr>
          <w:rFonts w:ascii="Palatino Linotype" w:eastAsia="Palatino Linotype" w:hAnsi="Palatino Linotype" w:cs="Palatino Linotype"/>
          <w:b/>
          <w:color w:val="000000" w:themeColor="text1"/>
          <w:sz w:val="24"/>
          <w:szCs w:val="24"/>
        </w:rPr>
        <w:t>y que se usan para operaciones del Ayuntamiento, costos, ubicación, dirección área o departamento que hace uso del inmueble; así como los títulos de propiedad.</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0C62"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En respuesta, el </w:t>
      </w:r>
      <w:r w:rsidR="00966493" w:rsidRPr="001F453C">
        <w:rPr>
          <w:rFonts w:ascii="Palatino Linotype" w:eastAsia="Palatino Linotype" w:hAnsi="Palatino Linotype" w:cs="Palatino Linotype"/>
          <w:b/>
          <w:color w:val="000000" w:themeColor="text1"/>
        </w:rPr>
        <w:t>SUJE</w:t>
      </w:r>
      <w:r w:rsidR="0072431C" w:rsidRPr="001F453C">
        <w:rPr>
          <w:rFonts w:ascii="Palatino Linotype" w:eastAsia="Palatino Linotype" w:hAnsi="Palatino Linotype" w:cs="Palatino Linotype"/>
          <w:b/>
          <w:color w:val="000000" w:themeColor="text1"/>
        </w:rPr>
        <w:t xml:space="preserve"> </w:t>
      </w:r>
      <w:r w:rsidR="00966493" w:rsidRPr="001F453C">
        <w:rPr>
          <w:rFonts w:ascii="Palatino Linotype" w:eastAsia="Palatino Linotype" w:hAnsi="Palatino Linotype" w:cs="Palatino Linotype"/>
          <w:b/>
          <w:color w:val="000000" w:themeColor="text1"/>
        </w:rPr>
        <w:t xml:space="preserve">TO OBLIGADO, </w:t>
      </w:r>
      <w:r w:rsidR="007F65F3" w:rsidRPr="001F453C">
        <w:rPr>
          <w:rFonts w:ascii="Palatino Linotype" w:eastAsia="Palatino Linotype" w:hAnsi="Palatino Linotype" w:cs="Palatino Linotype"/>
          <w:color w:val="000000" w:themeColor="text1"/>
        </w:rPr>
        <w:t xml:space="preserve">remite link de acceso, emitidos por </w:t>
      </w:r>
      <w:r w:rsidR="00966493" w:rsidRPr="001F453C">
        <w:rPr>
          <w:rFonts w:ascii="Palatino Linotype" w:eastAsia="Palatino Linotype" w:hAnsi="Palatino Linotype" w:cs="Palatino Linotype"/>
          <w:color w:val="000000" w:themeColor="text1"/>
        </w:rPr>
        <w:t xml:space="preserve">el </w:t>
      </w:r>
      <w:r w:rsidR="0072431C" w:rsidRPr="001F453C">
        <w:rPr>
          <w:rFonts w:ascii="Palatino Linotype" w:eastAsia="Palatino Linotype" w:hAnsi="Palatino Linotype" w:cs="Palatino Linotype"/>
          <w:color w:val="000000" w:themeColor="text1"/>
        </w:rPr>
        <w:t>Tesorero Municipal</w:t>
      </w:r>
      <w:r w:rsidR="00966493" w:rsidRPr="001F453C">
        <w:rPr>
          <w:rFonts w:ascii="Palatino Linotype" w:eastAsia="Palatino Linotype" w:hAnsi="Palatino Linotype" w:cs="Palatino Linotype"/>
          <w:color w:val="000000" w:themeColor="text1"/>
        </w:rPr>
        <w:t xml:space="preserve">, </w:t>
      </w:r>
      <w:r w:rsidR="005F4730" w:rsidRPr="001F453C">
        <w:rPr>
          <w:rFonts w:ascii="Palatino Linotype" w:eastAsia="Palatino Linotype" w:hAnsi="Palatino Linotype" w:cs="Palatino Linotype"/>
          <w:color w:val="000000" w:themeColor="text1"/>
        </w:rPr>
        <w:t xml:space="preserve">no obstante </w:t>
      </w:r>
      <w:r w:rsidR="00966493" w:rsidRPr="001F453C">
        <w:rPr>
          <w:rFonts w:ascii="Palatino Linotype" w:eastAsia="Palatino Linotype" w:hAnsi="Palatino Linotype" w:cs="Palatino Linotype"/>
          <w:color w:val="000000" w:themeColor="text1"/>
        </w:rPr>
        <w:t>al tratar de acceder a la información remitida</w:t>
      </w:r>
      <w:r w:rsidR="005F4730" w:rsidRPr="001F453C">
        <w:rPr>
          <w:rFonts w:ascii="Palatino Linotype" w:eastAsia="Palatino Linotype" w:hAnsi="Palatino Linotype" w:cs="Palatino Linotype"/>
          <w:color w:val="000000" w:themeColor="text1"/>
        </w:rPr>
        <w:t>, no es posible, toda vez que el</w:t>
      </w:r>
      <w:r w:rsidR="00966493" w:rsidRPr="001F453C">
        <w:rPr>
          <w:rFonts w:ascii="Palatino Linotype" w:eastAsia="Palatino Linotype" w:hAnsi="Palatino Linotype" w:cs="Palatino Linotype"/>
          <w:color w:val="000000" w:themeColor="text1"/>
        </w:rPr>
        <w:t xml:space="preserve"> documento</w:t>
      </w:r>
      <w:r w:rsidR="00693155" w:rsidRPr="001F453C">
        <w:rPr>
          <w:rFonts w:ascii="Palatino Linotype" w:eastAsia="Palatino Linotype" w:hAnsi="Palatino Linotype" w:cs="Palatino Linotype"/>
          <w:color w:val="000000" w:themeColor="text1"/>
        </w:rPr>
        <w:t xml:space="preserve"> no fue remitido en datos abiertos, por lo que se</w:t>
      </w:r>
      <w:r w:rsidR="005F4730" w:rsidRPr="001F453C">
        <w:rPr>
          <w:rFonts w:ascii="Palatino Linotype" w:eastAsia="Palatino Linotype" w:hAnsi="Palatino Linotype" w:cs="Palatino Linotype"/>
          <w:color w:val="000000" w:themeColor="text1"/>
        </w:rPr>
        <w:t xml:space="preserve"> procedió a </w:t>
      </w:r>
      <w:r w:rsidR="00693155" w:rsidRPr="001F453C">
        <w:rPr>
          <w:rFonts w:ascii="Palatino Linotype" w:eastAsia="Palatino Linotype" w:hAnsi="Palatino Linotype" w:cs="Palatino Linotype"/>
          <w:color w:val="000000" w:themeColor="text1"/>
        </w:rPr>
        <w:t xml:space="preserve">copiar </w:t>
      </w:r>
      <w:r w:rsidR="00060C62" w:rsidRPr="001F453C">
        <w:rPr>
          <w:rFonts w:ascii="Palatino Linotype" w:eastAsia="Palatino Linotype" w:hAnsi="Palatino Linotype" w:cs="Palatino Linotype"/>
          <w:color w:val="000000" w:themeColor="text1"/>
        </w:rPr>
        <w:t>a copia el link proporcionado en el buscador, llevándonos al Portal de Información Pública de Oficio Mexiquense (IPOMEX) del Ayuntamiento de Toluca, en específico el apartado del articulo 92, fracción XXXVIII D, del inventario de bienes inmuebles, del que se advierten los mismos 280 bienes inmuebles remitidos en el listado entregado en respuesta, documento en el que se advierte la ubicación, Código Postal y Valor Catastral; información que ratifica mediante informe justificado.</w:t>
      </w:r>
    </w:p>
    <w:p w:rsidR="00060C62" w:rsidRPr="001F453C" w:rsidRDefault="00060C62"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lastRenderedPageBreak/>
        <w:t xml:space="preserve">Derivado de lo anterior el </w:t>
      </w:r>
      <w:r w:rsidRPr="001F453C">
        <w:rPr>
          <w:rFonts w:ascii="Palatino Linotype" w:eastAsia="Palatino Linotype" w:hAnsi="Palatino Linotype" w:cs="Palatino Linotype"/>
          <w:b/>
          <w:color w:val="000000" w:themeColor="text1"/>
        </w:rPr>
        <w:t>RECURRENTE</w:t>
      </w:r>
      <w:r w:rsidRPr="001F453C">
        <w:rPr>
          <w:rFonts w:ascii="Palatino Linotype" w:eastAsia="Palatino Linotype" w:hAnsi="Palatino Linotype" w:cs="Palatino Linotype"/>
          <w:color w:val="000000" w:themeColor="text1"/>
        </w:rPr>
        <w:t xml:space="preserve">, se inconformó por </w:t>
      </w:r>
      <w:r w:rsidRPr="001F453C">
        <w:rPr>
          <w:rFonts w:ascii="Palatino Linotype" w:eastAsia="Palatino Linotype" w:hAnsi="Palatino Linotype" w:cs="Palatino Linotype"/>
          <w:b/>
          <w:color w:val="000000" w:themeColor="text1"/>
        </w:rPr>
        <w:t>la negativa a la información solicitada</w:t>
      </w:r>
      <w:r w:rsidRPr="001F453C">
        <w:rPr>
          <w:rFonts w:ascii="Palatino Linotype" w:eastAsia="Palatino Linotype" w:hAnsi="Palatino Linotype" w:cs="Palatino Linotype"/>
          <w:color w:val="000000" w:themeColor="text1"/>
        </w:rPr>
        <w:t xml:space="preserve">, en los siguientes términos: </w:t>
      </w:r>
      <w:r w:rsidRPr="001F453C">
        <w:rPr>
          <w:rFonts w:ascii="Palatino Linotype" w:eastAsia="Palatino Linotype" w:hAnsi="Palatino Linotype" w:cs="Palatino Linotype"/>
          <w:i/>
          <w:color w:val="000000" w:themeColor="text1"/>
        </w:rPr>
        <w:t>“</w:t>
      </w:r>
      <w:r w:rsidR="00060C62" w:rsidRPr="001F453C">
        <w:rPr>
          <w:rFonts w:ascii="Palatino Linotype" w:eastAsia="Palatino Linotype" w:hAnsi="Palatino Linotype" w:cs="Palatino Linotype"/>
          <w:i/>
          <w:color w:val="000000" w:themeColor="text1"/>
        </w:rPr>
        <w:t>La entrega de la información incompleta</w:t>
      </w:r>
      <w:r w:rsidRPr="001F453C">
        <w:rPr>
          <w:rFonts w:ascii="Palatino Linotype" w:eastAsia="Palatino Linotype" w:hAnsi="Palatino Linotype" w:cs="Palatino Linotype"/>
          <w:i/>
          <w:color w:val="000000" w:themeColor="text1"/>
        </w:rPr>
        <w:t>.” (Sic)</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En dichas condiciones, la </w:t>
      </w:r>
      <w:r w:rsidRPr="001F453C">
        <w:rPr>
          <w:rFonts w:ascii="Palatino Linotype" w:eastAsia="Palatino Linotype" w:hAnsi="Palatino Linotype" w:cs="Palatino Linotype"/>
          <w:i/>
          <w:color w:val="000000" w:themeColor="text1"/>
        </w:rPr>
        <w:t>Litis</w:t>
      </w:r>
      <w:r w:rsidRPr="001F453C">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1F453C">
        <w:rPr>
          <w:rFonts w:ascii="Palatino Linotype" w:eastAsia="Palatino Linotype" w:hAnsi="Palatino Linotype" w:cs="Palatino Linotype"/>
          <w:b/>
          <w:color w:val="000000" w:themeColor="text1"/>
        </w:rPr>
        <w:t xml:space="preserve">fracción I </w:t>
      </w:r>
      <w:r w:rsidRPr="001F453C">
        <w:rPr>
          <w:rFonts w:ascii="Palatino Linotype" w:eastAsia="Palatino Linotype" w:hAnsi="Palatino Linotype" w:cs="Palatino Linotype"/>
          <w:color w:val="000000" w:themeColor="text1"/>
        </w:rPr>
        <w:t>de la Ley</w:t>
      </w:r>
      <w:r w:rsidRPr="001F453C">
        <w:rPr>
          <w:rFonts w:ascii="Palatino Linotype" w:eastAsia="Palatino Linotype" w:hAnsi="Palatino Linotype" w:cs="Palatino Linotype"/>
          <w:b/>
          <w:color w:val="000000" w:themeColor="text1"/>
        </w:rPr>
        <w:t xml:space="preserve"> de Transparencia y Acceso a la Información Pública del Estado de </w:t>
      </w:r>
      <w:r w:rsidRPr="001F453C">
        <w:rPr>
          <w:rFonts w:ascii="Palatino Linotype" w:eastAsia="Palatino Linotype" w:hAnsi="Palatino Linotype" w:cs="Palatino Linotype"/>
          <w:color w:val="000000" w:themeColor="text1"/>
        </w:rPr>
        <w:t>México</w:t>
      </w:r>
      <w:r w:rsidRPr="001F453C">
        <w:rPr>
          <w:rFonts w:ascii="Palatino Linotype" w:eastAsia="Palatino Linotype" w:hAnsi="Palatino Linotype" w:cs="Palatino Linotype"/>
          <w:b/>
          <w:color w:val="000000" w:themeColor="text1"/>
        </w:rPr>
        <w:t xml:space="preserve"> y Municipios</w:t>
      </w:r>
      <w:r w:rsidRPr="001F453C">
        <w:rPr>
          <w:rFonts w:ascii="Palatino Linotype" w:eastAsia="Palatino Linotype" w:hAnsi="Palatino Linotype" w:cs="Palatino Linotype"/>
          <w:color w:val="000000" w:themeColor="text1"/>
        </w:rPr>
        <w:t xml:space="preserve">; fracción que determina la hipótesis jurídica relativa a </w:t>
      </w:r>
      <w:r w:rsidRPr="001F453C">
        <w:rPr>
          <w:rFonts w:ascii="Palatino Linotype" w:eastAsia="Palatino Linotype" w:hAnsi="Palatino Linotype" w:cs="Palatino Linotype"/>
          <w:b/>
          <w:color w:val="000000" w:themeColor="text1"/>
        </w:rPr>
        <w:t xml:space="preserve">la negativa a la información solicitada </w:t>
      </w:r>
      <w:r w:rsidRPr="001F453C">
        <w:rPr>
          <w:rFonts w:ascii="Palatino Linotype" w:eastAsia="Palatino Linotype" w:hAnsi="Palatino Linotype" w:cs="Palatino Linotype"/>
          <w:color w:val="000000" w:themeColor="text1"/>
        </w:rPr>
        <w:t xml:space="preserve">por 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contexto del cual se dolió </w:t>
      </w:r>
      <w:r w:rsidRPr="001F453C">
        <w:rPr>
          <w:rFonts w:ascii="Palatino Linotype" w:eastAsia="Palatino Linotype" w:hAnsi="Palatino Linotype" w:cs="Palatino Linotype"/>
          <w:b/>
          <w:color w:val="000000" w:themeColor="text1"/>
        </w:rPr>
        <w:t xml:space="preserve">EL RECURRENTE </w:t>
      </w:r>
      <w:r w:rsidRPr="001F453C">
        <w:rPr>
          <w:rFonts w:ascii="Palatino Linotype" w:eastAsia="Palatino Linotype" w:hAnsi="Palatino Linotype" w:cs="Palatino Linotype"/>
          <w:color w:val="000000" w:themeColor="text1"/>
        </w:rPr>
        <w:t>al momento de interponer su inconformidad.</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De modo tal que el recurso de revisión se abocara en determinar si 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con su respuesta ciertamente actualiza la causal de procedencia</w:t>
      </w:r>
      <w:r w:rsidRPr="001F453C">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keepNext/>
        <w:keepLines/>
        <w:spacing w:line="360" w:lineRule="auto"/>
        <w:jc w:val="both"/>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CUARTO. Del estudio y resolución del asunto</w:t>
      </w:r>
    </w:p>
    <w:p w:rsidR="00AC1367" w:rsidRPr="001F453C" w:rsidRDefault="000B0D4E" w:rsidP="001F453C">
      <w:pPr>
        <w:keepNext/>
        <w:keepLines/>
        <w:numPr>
          <w:ilvl w:val="0"/>
          <w:numId w:val="6"/>
        </w:numPr>
        <w:spacing w:after="240" w:line="360" w:lineRule="auto"/>
        <w:ind w:left="0" w:firstLine="0"/>
        <w:jc w:val="both"/>
        <w:rPr>
          <w:rFonts w:ascii="Palatino Linotype" w:eastAsia="Palatino Linotype" w:hAnsi="Palatino Linotype" w:cs="Palatino Linotype"/>
          <w:b/>
          <w:color w:val="000000" w:themeColor="text1"/>
        </w:rPr>
      </w:pPr>
      <w:bookmarkStart w:id="9" w:name="_heading=h.1t3h5sf" w:colFirst="0" w:colLast="0"/>
      <w:bookmarkEnd w:id="9"/>
      <w:r w:rsidRPr="001F453C">
        <w:rPr>
          <w:rFonts w:ascii="Palatino Linotype" w:eastAsia="Palatino Linotype" w:hAnsi="Palatino Linotype" w:cs="Palatino Linotype"/>
          <w:b/>
          <w:color w:val="000000" w:themeColor="text1"/>
        </w:rPr>
        <w:t>Del derecho de acceso a la información.</w:t>
      </w: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w:t>
      </w:r>
      <w:r w:rsidRPr="001F453C">
        <w:rPr>
          <w:rFonts w:ascii="Palatino Linotype" w:eastAsia="Palatino Linotype" w:hAnsi="Palatino Linotype" w:cs="Palatino Linotype"/>
          <w:color w:val="000000" w:themeColor="text1"/>
        </w:rPr>
        <w:lastRenderedPageBreak/>
        <w:t xml:space="preserve">Derechos Humanos en su artículo 13.1; en el artículo sexto de la Constitución Política de los Estados Unidos Mexicanos y en el artículo quinto de la Particular del Estado de México. </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Definiendo el Derecho de Acceso a la Información Pública como: </w:t>
      </w:r>
      <w:r w:rsidRPr="001F453C">
        <w:rPr>
          <w:rFonts w:ascii="Palatino Linotype" w:eastAsia="Palatino Linotype" w:hAnsi="Palatino Linotype" w:cs="Palatino Linotype"/>
          <w:i/>
          <w:color w:val="000000" w:themeColor="text1"/>
        </w:rPr>
        <w:t>La igualdad de oportunidades para recibir, buscar e impartir información</w:t>
      </w:r>
      <w:r w:rsidRPr="001F453C">
        <w:rPr>
          <w:rFonts w:ascii="Palatino Linotype" w:eastAsia="Palatino Linotype" w:hAnsi="Palatino Linotype" w:cs="Palatino Linotype"/>
          <w:i/>
          <w:color w:val="000000" w:themeColor="text1"/>
          <w:vertAlign w:val="superscript"/>
        </w:rPr>
        <w:footnoteReference w:id="1"/>
      </w:r>
      <w:r w:rsidRPr="001F453C">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453C">
        <w:rPr>
          <w:rFonts w:ascii="Palatino Linotype" w:eastAsia="Palatino Linotype" w:hAnsi="Palatino Linotype" w:cs="Palatino Linotype"/>
          <w:i/>
          <w:color w:val="000000" w:themeColor="text1"/>
          <w:vertAlign w:val="superscript"/>
        </w:rPr>
        <w:footnoteReference w:id="2"/>
      </w:r>
      <w:r w:rsidRPr="001F453C">
        <w:rPr>
          <w:rFonts w:ascii="Palatino Linotype" w:eastAsia="Palatino Linotype" w:hAnsi="Palatino Linotype" w:cs="Palatino Linotype"/>
          <w:color w:val="000000" w:themeColor="text1"/>
        </w:rPr>
        <w:t>que se constituye como una herramienta fundamental para ejercer</w:t>
      </w:r>
      <w:r w:rsidRPr="001F453C">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F453C">
        <w:rPr>
          <w:rFonts w:ascii="Palatino Linotype" w:eastAsia="Palatino Linotype" w:hAnsi="Palatino Linotype" w:cs="Palatino Linotype"/>
          <w:i/>
          <w:color w:val="000000" w:themeColor="text1"/>
          <w:vertAlign w:val="superscript"/>
        </w:rPr>
        <w:footnoteReference w:id="3"/>
      </w:r>
      <w:r w:rsidRPr="001F453C">
        <w:rPr>
          <w:rFonts w:ascii="Palatino Linotype" w:eastAsia="Palatino Linotype" w:hAnsi="Palatino Linotype" w:cs="Palatino Linotype"/>
          <w:color w:val="000000" w:themeColor="text1"/>
        </w:rPr>
        <w:t>fomentando</w:t>
      </w:r>
      <w:r w:rsidRPr="001F453C">
        <w:rPr>
          <w:rFonts w:ascii="Palatino Linotype" w:eastAsia="Palatino Linotype" w:hAnsi="Palatino Linotype" w:cs="Palatino Linotype"/>
          <w:i/>
          <w:color w:val="000000" w:themeColor="text1"/>
        </w:rPr>
        <w:t xml:space="preserve"> la transparencia de las actividades estatales y </w:t>
      </w:r>
      <w:r w:rsidRPr="001F453C">
        <w:rPr>
          <w:rFonts w:ascii="Palatino Linotype" w:eastAsia="Palatino Linotype" w:hAnsi="Palatino Linotype" w:cs="Palatino Linotype"/>
          <w:color w:val="000000" w:themeColor="text1"/>
        </w:rPr>
        <w:t>promoviendo</w:t>
      </w:r>
      <w:r w:rsidRPr="001F453C">
        <w:rPr>
          <w:rFonts w:ascii="Palatino Linotype" w:eastAsia="Palatino Linotype" w:hAnsi="Palatino Linotype" w:cs="Palatino Linotype"/>
          <w:i/>
          <w:color w:val="000000" w:themeColor="text1"/>
        </w:rPr>
        <w:t xml:space="preserve"> la responsabilidad de los funcionarios sobre su gestión pública,</w:t>
      </w:r>
      <w:r w:rsidRPr="001F453C">
        <w:rPr>
          <w:rFonts w:ascii="Palatino Linotype" w:eastAsia="Palatino Linotype" w:hAnsi="Palatino Linotype" w:cs="Palatino Linotype"/>
          <w:i/>
          <w:color w:val="000000" w:themeColor="text1"/>
          <w:vertAlign w:val="superscript"/>
        </w:rPr>
        <w:footnoteReference w:id="4"/>
      </w:r>
      <w:r w:rsidRPr="001F453C">
        <w:rPr>
          <w:rFonts w:ascii="Palatino Linotype" w:eastAsia="Palatino Linotype" w:hAnsi="Palatino Linotype" w:cs="Palatino Linotype"/>
          <w:color w:val="000000" w:themeColor="text1"/>
        </w:rPr>
        <w:t>que permite</w:t>
      </w:r>
      <w:r w:rsidRPr="001F453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C1367" w:rsidRPr="001F453C" w:rsidRDefault="000B0D4E" w:rsidP="001F453C">
      <w:pPr>
        <w:tabs>
          <w:tab w:val="left" w:pos="7655"/>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r w:rsidRPr="001F453C">
        <w:rPr>
          <w:rFonts w:ascii="Palatino Linotype" w:eastAsia="Palatino Linotype" w:hAnsi="Palatino Linotype" w:cs="Palatino Linotype"/>
          <w:b/>
          <w:i/>
          <w:color w:val="000000" w:themeColor="text1"/>
        </w:rPr>
        <w:t>Artículo 1.-</w:t>
      </w:r>
      <w:r w:rsidRPr="001F453C">
        <w:rPr>
          <w:rFonts w:ascii="Palatino Linotype" w:eastAsia="Palatino Linotype" w:hAnsi="Palatino Linotype" w:cs="Palatino Linotype"/>
          <w:i/>
          <w:color w:val="000000" w:themeColor="text1"/>
        </w:rPr>
        <w:t xml:space="preserve"> </w:t>
      </w:r>
    </w:p>
    <w:p w:rsidR="00AC1367" w:rsidRPr="001F453C" w:rsidRDefault="000B0D4E" w:rsidP="001F453C">
      <w:pPr>
        <w:tabs>
          <w:tab w:val="left" w:pos="7655"/>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AC1367" w:rsidRPr="001F453C" w:rsidRDefault="000B0D4E" w:rsidP="001F453C">
      <w:pPr>
        <w:tabs>
          <w:tab w:val="left" w:pos="7655"/>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lastRenderedPageBreak/>
        <w:t>Todas las</w:t>
      </w:r>
      <w:r w:rsidRPr="001F453C">
        <w:rPr>
          <w:rFonts w:ascii="Palatino Linotype" w:eastAsia="Palatino Linotype" w:hAnsi="Palatino Linotype" w:cs="Palatino Linotype"/>
          <w:color w:val="000000" w:themeColor="text1"/>
        </w:rPr>
        <w:t xml:space="preserve"> </w:t>
      </w:r>
      <w:r w:rsidRPr="001F453C">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1367" w:rsidRPr="001F453C" w:rsidRDefault="000B0D4E" w:rsidP="001F453C">
      <w:pPr>
        <w:tabs>
          <w:tab w:val="left" w:pos="7655"/>
        </w:tabs>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i/>
          <w:color w:val="000000" w:themeColor="text1"/>
        </w:rPr>
        <w:t>(…)</w:t>
      </w:r>
      <w:r w:rsidRPr="001F453C">
        <w:rPr>
          <w:rFonts w:ascii="Palatino Linotype" w:eastAsia="Palatino Linotype" w:hAnsi="Palatino Linotype" w:cs="Palatino Linotype"/>
          <w:color w:val="000000" w:themeColor="text1"/>
        </w:rPr>
        <w:t>”.</w:t>
      </w:r>
    </w:p>
    <w:p w:rsidR="00AC1367" w:rsidRPr="001F453C" w:rsidRDefault="00AC1367" w:rsidP="001F453C">
      <w:pPr>
        <w:spacing w:line="360" w:lineRule="auto"/>
        <w:jc w:val="both"/>
        <w:rPr>
          <w:rFonts w:ascii="Palatino Linotype" w:eastAsia="Palatino Linotype" w:hAnsi="Palatino Linotype" w:cs="Palatino Linotype"/>
          <w:b/>
          <w:color w:val="000000" w:themeColor="text1"/>
        </w:rPr>
      </w:pPr>
    </w:p>
    <w:p w:rsidR="00AC1367" w:rsidRPr="001F453C" w:rsidRDefault="000B0D4E" w:rsidP="001F453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1367" w:rsidRPr="001F453C" w:rsidRDefault="000B0D4E" w:rsidP="001F453C">
      <w:pPr>
        <w:spacing w:after="240"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b/>
          <w:i/>
          <w:color w:val="000000" w:themeColor="text1"/>
        </w:rPr>
        <w:t>Constitución Política de los Estados Unidos Mexicanos</w:t>
      </w:r>
    </w:p>
    <w:p w:rsidR="00AC1367" w:rsidRPr="001F453C" w:rsidRDefault="000B0D4E" w:rsidP="001F453C">
      <w:pPr>
        <w:spacing w:before="240" w:after="240"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b/>
          <w:i/>
          <w:color w:val="000000" w:themeColor="text1"/>
        </w:rPr>
        <w:t>“Artículo 6.</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Para efectos de lo dispuesto en el presente artículo se observará lo siguiente:</w:t>
      </w:r>
    </w:p>
    <w:p w:rsidR="00AC1367" w:rsidRPr="001F453C" w:rsidRDefault="000B0D4E" w:rsidP="001F453C">
      <w:pPr>
        <w:spacing w:before="240" w:after="240"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b/>
          <w:i/>
          <w:color w:val="000000" w:themeColor="text1"/>
        </w:rPr>
        <w:lastRenderedPageBreak/>
        <w:t>A</w:t>
      </w:r>
      <w:r w:rsidRPr="001F453C">
        <w:rPr>
          <w:rFonts w:ascii="Palatino Linotype" w:eastAsia="Palatino Linotype" w:hAnsi="Palatino Linotype" w:cs="Palatino Linotype"/>
          <w:i/>
          <w:color w:val="000000" w:themeColor="text1"/>
        </w:rPr>
        <w:t xml:space="preserve">. </w:t>
      </w:r>
      <w:r w:rsidRPr="001F453C">
        <w:rPr>
          <w:rFonts w:ascii="Palatino Linotype" w:eastAsia="Palatino Linotype" w:hAnsi="Palatino Linotype" w:cs="Palatino Linotype"/>
          <w:b/>
          <w:i/>
          <w:color w:val="000000" w:themeColor="text1"/>
        </w:rPr>
        <w:t>Para el ejercicio del derecho de acceso a la información</w:t>
      </w:r>
      <w:r w:rsidRPr="001F453C">
        <w:rPr>
          <w:rFonts w:ascii="Palatino Linotype" w:eastAsia="Palatino Linotype" w:hAnsi="Palatino Linotype" w:cs="Palatino Linotype"/>
          <w:i/>
          <w:color w:val="000000" w:themeColor="text1"/>
        </w:rPr>
        <w:t xml:space="preserve">, la Federación y </w:t>
      </w:r>
      <w:r w:rsidRPr="001F453C">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I. Toda la información en posesión de cualquier</w:t>
      </w:r>
      <w:r w:rsidRPr="001F453C">
        <w:rPr>
          <w:rFonts w:ascii="Palatino Linotype" w:eastAsia="Palatino Linotype" w:hAnsi="Palatino Linotype" w:cs="Palatino Linotype"/>
          <w:i/>
          <w:color w:val="000000" w:themeColor="text1"/>
        </w:rPr>
        <w:t xml:space="preserve"> </w:t>
      </w:r>
      <w:r w:rsidRPr="001F453C">
        <w:rPr>
          <w:rFonts w:ascii="Palatino Linotype" w:eastAsia="Palatino Linotype" w:hAnsi="Palatino Linotype" w:cs="Palatino Linotype"/>
          <w:b/>
          <w:i/>
          <w:color w:val="000000" w:themeColor="text1"/>
        </w:rPr>
        <w:t>autoridad</w:t>
      </w:r>
      <w:r w:rsidRPr="001F453C">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53C">
        <w:rPr>
          <w:rFonts w:ascii="Palatino Linotype" w:eastAsia="Palatino Linotype" w:hAnsi="Palatino Linotype" w:cs="Palatino Linotype"/>
          <w:b/>
          <w:i/>
          <w:color w:val="000000" w:themeColor="text1"/>
        </w:rPr>
        <w:t>municipal</w:t>
      </w:r>
      <w:r w:rsidRPr="001F453C">
        <w:rPr>
          <w:rFonts w:ascii="Palatino Linotype" w:eastAsia="Palatino Linotype" w:hAnsi="Palatino Linotype" w:cs="Palatino Linotype"/>
          <w:i/>
          <w:color w:val="000000" w:themeColor="text1"/>
        </w:rPr>
        <w:t xml:space="preserve">, </w:t>
      </w:r>
      <w:r w:rsidRPr="001F453C">
        <w:rPr>
          <w:rFonts w:ascii="Palatino Linotype" w:eastAsia="Palatino Linotype" w:hAnsi="Palatino Linotype" w:cs="Palatino Linotype"/>
          <w:b/>
          <w:i/>
          <w:color w:val="000000" w:themeColor="text1"/>
        </w:rPr>
        <w:t>es pública</w:t>
      </w:r>
      <w:r w:rsidRPr="001F453C">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F453C">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F453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1367" w:rsidRPr="001F453C" w:rsidRDefault="00AC1367" w:rsidP="001F453C">
      <w:pPr>
        <w:tabs>
          <w:tab w:val="left" w:pos="567"/>
        </w:tabs>
        <w:spacing w:before="240" w:line="360" w:lineRule="auto"/>
        <w:jc w:val="both"/>
        <w:rPr>
          <w:rFonts w:ascii="Palatino Linotype" w:eastAsia="Palatino Linotype" w:hAnsi="Palatino Linotype" w:cs="Palatino Linotype"/>
          <w:b/>
          <w:i/>
          <w:color w:val="000000" w:themeColor="text1"/>
        </w:rPr>
      </w:pPr>
    </w:p>
    <w:p w:rsidR="00AC1367" w:rsidRPr="001F453C" w:rsidRDefault="000B0D4E" w:rsidP="001F453C">
      <w:pPr>
        <w:spacing w:after="240"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b/>
          <w:i/>
          <w:color w:val="000000" w:themeColor="text1"/>
        </w:rPr>
        <w:t>Constitución Política del Estado Libre y Soberano de México</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“Artículo 5</w:t>
      </w:r>
      <w:r w:rsidRPr="001F453C">
        <w:rPr>
          <w:rFonts w:ascii="Palatino Linotype" w:eastAsia="Palatino Linotype" w:hAnsi="Palatino Linotype" w:cs="Palatino Linotype"/>
          <w:i/>
          <w:color w:val="000000" w:themeColor="text1"/>
        </w:rPr>
        <w:t xml:space="preserve">.- </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F453C">
        <w:rPr>
          <w:rFonts w:ascii="Palatino Linotype" w:eastAsia="Palatino Linotype" w:hAnsi="Palatino Linotype" w:cs="Palatino Linotype"/>
          <w:i/>
          <w:color w:val="000000" w:themeColor="text1"/>
        </w:rPr>
        <w:t>.</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Este derecho se regirá por los principios y bases siguientes</w:t>
      </w:r>
      <w:r w:rsidRPr="001F453C">
        <w:rPr>
          <w:rFonts w:ascii="Palatino Linotype" w:eastAsia="Palatino Linotype" w:hAnsi="Palatino Linotype" w:cs="Palatino Linotype"/>
          <w:i/>
          <w:color w:val="000000" w:themeColor="text1"/>
        </w:rPr>
        <w:t>:</w:t>
      </w:r>
    </w:p>
    <w:p w:rsidR="00AC1367" w:rsidRPr="001F453C" w:rsidRDefault="000B0D4E" w:rsidP="001F453C">
      <w:pPr>
        <w:spacing w:before="240"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I. Toda la información en posesión de cualquier autoridad, entidad, órgano y organismos de los</w:t>
      </w:r>
      <w:r w:rsidRPr="001F453C">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F453C">
        <w:rPr>
          <w:rFonts w:ascii="Palatino Linotype" w:eastAsia="Palatino Linotype" w:hAnsi="Palatino Linotype" w:cs="Palatino Linotype"/>
          <w:b/>
          <w:i/>
          <w:color w:val="000000" w:themeColor="text1"/>
        </w:rPr>
        <w:t>municipales</w:t>
      </w:r>
      <w:r w:rsidRPr="001F453C">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53C">
        <w:rPr>
          <w:rFonts w:ascii="Palatino Linotype" w:eastAsia="Palatino Linotype" w:hAnsi="Palatino Linotype" w:cs="Palatino Linotype"/>
          <w:b/>
          <w:i/>
          <w:color w:val="000000" w:themeColor="text1"/>
        </w:rPr>
        <w:t>es pública</w:t>
      </w:r>
      <w:r w:rsidRPr="001F453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F453C">
        <w:rPr>
          <w:rFonts w:ascii="Palatino Linotype" w:eastAsia="Palatino Linotype" w:hAnsi="Palatino Linotype" w:cs="Palatino Linotype"/>
          <w:b/>
          <w:i/>
          <w:color w:val="000000" w:themeColor="text1"/>
        </w:rPr>
        <w:t>En la interpretación de este derecho deberá prevalecer el principio de máxima publicidad</w:t>
      </w:r>
      <w:r w:rsidRPr="001F453C">
        <w:rPr>
          <w:rFonts w:ascii="Palatino Linotype" w:eastAsia="Palatino Linotype" w:hAnsi="Palatino Linotype" w:cs="Palatino Linotype"/>
          <w:i/>
          <w:color w:val="000000" w:themeColor="text1"/>
        </w:rPr>
        <w:t xml:space="preserve">. </w:t>
      </w:r>
      <w:r w:rsidRPr="001F453C">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F453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1367" w:rsidRPr="001F453C" w:rsidRDefault="000B0D4E" w:rsidP="001F453C">
      <w:pPr>
        <w:numPr>
          <w:ilvl w:val="0"/>
          <w:numId w:val="2"/>
        </w:numPr>
        <w:spacing w:before="240"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F453C">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F453C">
        <w:rPr>
          <w:rFonts w:ascii="Palatino Linotype" w:eastAsia="Palatino Linotype" w:hAnsi="Palatino Linotype" w:cs="Palatino Linotype"/>
          <w:color w:val="000000" w:themeColor="text1"/>
        </w:rPr>
        <w:t>, contemplando el derecho de las personas con discapacidad y hablantes de lengua indígena.</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F453C">
        <w:rPr>
          <w:rFonts w:ascii="Palatino Linotype" w:eastAsia="Palatino Linotype" w:hAnsi="Palatino Linotype" w:cs="Palatino Linotype"/>
          <w:i/>
          <w:color w:val="000000" w:themeColor="text1"/>
        </w:rPr>
        <w:t>solicitudes de acceso a la información</w:t>
      </w:r>
      <w:r w:rsidRPr="001F453C">
        <w:rPr>
          <w:rFonts w:ascii="Palatino Linotype" w:eastAsia="Palatino Linotype" w:hAnsi="Palatino Linotype" w:cs="Palatino Linotype"/>
          <w:color w:val="000000" w:themeColor="text1"/>
        </w:rPr>
        <w:t>.</w:t>
      </w:r>
    </w:p>
    <w:p w:rsidR="00AC1367" w:rsidRPr="001F453C" w:rsidRDefault="000B0D4E" w:rsidP="001F453C">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10" w:name="_heading=h.4d34og8" w:colFirst="0" w:colLast="0"/>
      <w:bookmarkEnd w:id="10"/>
      <w:r w:rsidRPr="001F453C">
        <w:rPr>
          <w:rFonts w:ascii="Palatino Linotype" w:eastAsia="Palatino Linotype" w:hAnsi="Palatino Linotype" w:cs="Palatino Linotype"/>
          <w:color w:val="000000" w:themeColor="text1"/>
        </w:rPr>
        <w:lastRenderedPageBreak/>
        <w:t xml:space="preserve">Así entonces, se procede analizar, en primer lugar, si 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keepNext/>
        <w:keepLines/>
        <w:spacing w:after="240" w:line="360" w:lineRule="auto"/>
        <w:jc w:val="both"/>
        <w:rPr>
          <w:rFonts w:ascii="Palatino Linotype" w:eastAsia="Palatino Linotype" w:hAnsi="Palatino Linotype" w:cs="Palatino Linotype"/>
          <w:b/>
          <w:color w:val="000000" w:themeColor="text1"/>
        </w:rPr>
      </w:pPr>
      <w:bookmarkStart w:id="11" w:name="_heading=h.2s8eyo1" w:colFirst="0" w:colLast="0"/>
      <w:bookmarkEnd w:id="11"/>
      <w:r w:rsidRPr="001F453C">
        <w:rPr>
          <w:rFonts w:ascii="Palatino Linotype" w:eastAsia="Palatino Linotype" w:hAnsi="Palatino Linotype" w:cs="Palatino Linotype"/>
          <w:b/>
          <w:color w:val="000000" w:themeColor="text1"/>
        </w:rPr>
        <w:t>II. De la información solicitada y la respuesta del SUJETO OBLIGADO</w:t>
      </w:r>
    </w:p>
    <w:p w:rsidR="00AC1367" w:rsidRPr="001F453C" w:rsidRDefault="000B0D4E"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AC1367" w:rsidRPr="001F453C" w:rsidRDefault="00AC1367" w:rsidP="001F453C">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81FE6" w:rsidRPr="001F453C" w:rsidRDefault="000B0D4E"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Ahora bien, recapitulando las constancias que integran el expediente electrónico en que se actúa, se tiene que el particular solicitó</w:t>
      </w:r>
      <w:r w:rsidR="00A81FE6" w:rsidRPr="001F453C">
        <w:rPr>
          <w:rFonts w:ascii="Palatino Linotype" w:eastAsia="Palatino Linotype" w:hAnsi="Palatino Linotype" w:cs="Palatino Linotype"/>
          <w:color w:val="000000" w:themeColor="text1"/>
        </w:rPr>
        <w:t>:</w:t>
      </w:r>
    </w:p>
    <w:p w:rsidR="00A81FE6" w:rsidRPr="001F453C" w:rsidRDefault="00A81FE6" w:rsidP="001F453C">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1F453C">
        <w:rPr>
          <w:rFonts w:ascii="Palatino Linotype" w:eastAsia="Palatino Linotype" w:hAnsi="Palatino Linotype" w:cs="Palatino Linotype"/>
          <w:b/>
          <w:color w:val="000000" w:themeColor="text1"/>
          <w:sz w:val="24"/>
          <w:szCs w:val="24"/>
        </w:rPr>
        <w:t>Información sobre los terrenos de los cuales es propietario el Ayuntamiento, ubicación y el tamaño de los mismos.</w:t>
      </w:r>
    </w:p>
    <w:p w:rsidR="00A81FE6" w:rsidRPr="001F453C" w:rsidRDefault="00A81FE6" w:rsidP="001F453C">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1F453C">
        <w:rPr>
          <w:rFonts w:ascii="Palatino Linotype" w:eastAsia="Palatino Linotype" w:hAnsi="Palatino Linotype" w:cs="Palatino Linotype"/>
          <w:b/>
          <w:color w:val="000000" w:themeColor="text1"/>
          <w:sz w:val="24"/>
          <w:szCs w:val="24"/>
        </w:rPr>
        <w:t>Costo de la renta de los inmuebles de los cuales no es propietario el municipio y que se usan para operaciones del Ayuntamiento, costos, ubicación, dirección área o departamento que hace uso del inmueble; así como los títulos de propiedad.</w:t>
      </w:r>
    </w:p>
    <w:p w:rsidR="00C37BBA" w:rsidRPr="001F453C" w:rsidRDefault="00C37BBA" w:rsidP="001F453C">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sz w:val="24"/>
          <w:szCs w:val="24"/>
        </w:rPr>
      </w:pPr>
    </w:p>
    <w:p w:rsidR="0089187A" w:rsidRPr="00DD5F0E"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5F0E">
        <w:rPr>
          <w:rFonts w:ascii="Palatino Linotype" w:eastAsia="Palatino Linotype" w:hAnsi="Palatino Linotype" w:cs="Palatino Linotype"/>
          <w:color w:val="000000" w:themeColor="text1"/>
        </w:rPr>
        <w:t xml:space="preserve">Al respecto el </w:t>
      </w:r>
      <w:r w:rsidRPr="00DD5F0E">
        <w:rPr>
          <w:rFonts w:ascii="Palatino Linotype" w:eastAsia="Palatino Linotype" w:hAnsi="Palatino Linotype" w:cs="Palatino Linotype"/>
          <w:b/>
          <w:color w:val="000000" w:themeColor="text1"/>
        </w:rPr>
        <w:t xml:space="preserve">SUJETO OBLIGADO </w:t>
      </w:r>
      <w:r w:rsidR="00E42C34" w:rsidRPr="00DD5F0E">
        <w:rPr>
          <w:rFonts w:ascii="Palatino Linotype" w:eastAsia="Palatino Linotype" w:hAnsi="Palatino Linotype" w:cs="Palatino Linotype"/>
          <w:color w:val="000000" w:themeColor="text1"/>
        </w:rPr>
        <w:t xml:space="preserve">remitió links de acceso, emitidos por el </w:t>
      </w:r>
      <w:r w:rsidR="00A81FE6" w:rsidRPr="00DD5F0E">
        <w:rPr>
          <w:rFonts w:ascii="Palatino Linotype" w:eastAsia="Palatino Linotype" w:hAnsi="Palatino Linotype" w:cs="Palatino Linotype"/>
          <w:color w:val="000000" w:themeColor="text1"/>
        </w:rPr>
        <w:t>Tesorero Municipal</w:t>
      </w:r>
      <w:r w:rsidR="00E42C34" w:rsidRPr="00DD5F0E">
        <w:rPr>
          <w:rFonts w:ascii="Palatino Linotype" w:eastAsia="Palatino Linotype" w:hAnsi="Palatino Linotype" w:cs="Palatino Linotype"/>
          <w:color w:val="000000" w:themeColor="text1"/>
        </w:rPr>
        <w:t>, no obstante al tratar de acceder a</w:t>
      </w:r>
      <w:r w:rsidR="00A81FE6" w:rsidRPr="00DD5F0E">
        <w:rPr>
          <w:rFonts w:ascii="Palatino Linotype" w:eastAsia="Palatino Linotype" w:hAnsi="Palatino Linotype" w:cs="Palatino Linotype"/>
          <w:color w:val="000000" w:themeColor="text1"/>
        </w:rPr>
        <w:t xml:space="preserve"> la información </w:t>
      </w:r>
      <w:r w:rsidR="00E42C34" w:rsidRPr="00DD5F0E">
        <w:rPr>
          <w:rFonts w:ascii="Palatino Linotype" w:eastAsia="Palatino Linotype" w:hAnsi="Palatino Linotype" w:cs="Palatino Linotype"/>
          <w:color w:val="000000" w:themeColor="text1"/>
        </w:rPr>
        <w:t xml:space="preserve">no es posible, toda vez que el </w:t>
      </w:r>
      <w:r w:rsidR="00E42C34" w:rsidRPr="00DD5F0E">
        <w:rPr>
          <w:rFonts w:ascii="Palatino Linotype" w:eastAsia="Palatino Linotype" w:hAnsi="Palatino Linotype" w:cs="Palatino Linotype"/>
          <w:color w:val="000000" w:themeColor="text1"/>
        </w:rPr>
        <w:lastRenderedPageBreak/>
        <w:t xml:space="preserve">documento no fue remitido en datos abiertos, por lo que se procedió a </w:t>
      </w:r>
      <w:r w:rsidR="00320B67" w:rsidRPr="00DD5F0E">
        <w:rPr>
          <w:rFonts w:ascii="Palatino Linotype" w:eastAsia="Palatino Linotype" w:hAnsi="Palatino Linotype" w:cs="Palatino Linotype"/>
          <w:color w:val="000000" w:themeColor="text1"/>
        </w:rPr>
        <w:t>transcribir el link</w:t>
      </w:r>
      <w:r w:rsidR="00E42C34" w:rsidRPr="00DD5F0E">
        <w:rPr>
          <w:rFonts w:ascii="Palatino Linotype" w:eastAsia="Palatino Linotype" w:hAnsi="Palatino Linotype" w:cs="Palatino Linotype"/>
          <w:color w:val="000000" w:themeColor="text1"/>
        </w:rPr>
        <w:t xml:space="preserve"> en</w:t>
      </w:r>
      <w:r w:rsidR="00320B67" w:rsidRPr="00DD5F0E">
        <w:rPr>
          <w:rFonts w:ascii="Palatino Linotype" w:eastAsia="Palatino Linotype" w:hAnsi="Palatino Linotype" w:cs="Palatino Linotype"/>
          <w:color w:val="000000" w:themeColor="text1"/>
        </w:rPr>
        <w:t xml:space="preserve"> el buscador, llevándonos al Portal de Información Pública de Oficio Mexiquense (IPOMEX) del Ayuntamiento de Toluca, en específico al apartado del artículo 92, fracción XXXVIII D, denominado </w:t>
      </w:r>
      <w:r w:rsidR="00C37BBA" w:rsidRPr="00DD5F0E">
        <w:rPr>
          <w:rFonts w:ascii="Palatino Linotype" w:eastAsia="Palatino Linotype" w:hAnsi="Palatino Linotype" w:cs="Palatino Linotype"/>
          <w:color w:val="000000" w:themeColor="text1"/>
        </w:rPr>
        <w:t xml:space="preserve">inventario de bienes inmuebles; así mismo anexo un documento en formato PDF, denominado Inventario de Bienes Inmuebles Propiedad Municipal, </w:t>
      </w:r>
      <w:r w:rsidR="00320B67" w:rsidRPr="00DD5F0E">
        <w:rPr>
          <w:rFonts w:ascii="Palatino Linotype" w:eastAsia="Palatino Linotype" w:hAnsi="Palatino Linotype" w:cs="Palatino Linotype"/>
          <w:color w:val="000000" w:themeColor="text1"/>
        </w:rPr>
        <w:t xml:space="preserve">información que se cotejó con </w:t>
      </w:r>
      <w:r w:rsidR="00DF134B" w:rsidRPr="00DD5F0E">
        <w:rPr>
          <w:rFonts w:ascii="Palatino Linotype" w:eastAsia="Palatino Linotype" w:hAnsi="Palatino Linotype" w:cs="Palatino Linotype"/>
          <w:color w:val="000000" w:themeColor="text1"/>
        </w:rPr>
        <w:t xml:space="preserve">lo publicado en el portal de IPOMEX, </w:t>
      </w:r>
      <w:r w:rsidR="00320B67" w:rsidRPr="00DD5F0E">
        <w:rPr>
          <w:rFonts w:ascii="Palatino Linotype" w:eastAsia="Palatino Linotype" w:hAnsi="Palatino Linotype" w:cs="Palatino Linotype"/>
          <w:color w:val="000000" w:themeColor="text1"/>
        </w:rPr>
        <w:t>en el que se advierte</w:t>
      </w:r>
      <w:r w:rsidR="00DF134B" w:rsidRPr="00DD5F0E">
        <w:rPr>
          <w:rFonts w:ascii="Palatino Linotype" w:eastAsia="Palatino Linotype" w:hAnsi="Palatino Linotype" w:cs="Palatino Linotype"/>
          <w:color w:val="000000" w:themeColor="text1"/>
        </w:rPr>
        <w:t>n</w:t>
      </w:r>
      <w:r w:rsidR="00320B67" w:rsidRPr="00DD5F0E">
        <w:rPr>
          <w:rFonts w:ascii="Palatino Linotype" w:eastAsia="Palatino Linotype" w:hAnsi="Palatino Linotype" w:cs="Palatino Linotype"/>
          <w:color w:val="000000" w:themeColor="text1"/>
        </w:rPr>
        <w:t xml:space="preserve"> los mismos 280 bienes inmuebles remitidos en el listado entregado en respuesta, </w:t>
      </w:r>
      <w:r w:rsidR="00586E6E" w:rsidRPr="00DD5F0E">
        <w:rPr>
          <w:rFonts w:ascii="Palatino Linotype" w:eastAsia="Palatino Linotype" w:hAnsi="Palatino Linotype" w:cs="Palatino Linotype"/>
          <w:color w:val="000000" w:themeColor="text1"/>
        </w:rPr>
        <w:t xml:space="preserve">del que se </w:t>
      </w:r>
      <w:r w:rsidR="00DF134B" w:rsidRPr="00DD5F0E">
        <w:rPr>
          <w:rFonts w:ascii="Palatino Linotype" w:eastAsia="Palatino Linotype" w:hAnsi="Palatino Linotype" w:cs="Palatino Linotype"/>
          <w:color w:val="000000" w:themeColor="text1"/>
        </w:rPr>
        <w:t>desprende</w:t>
      </w:r>
      <w:r w:rsidR="00586E6E" w:rsidRPr="00DD5F0E">
        <w:rPr>
          <w:rFonts w:ascii="Palatino Linotype" w:eastAsia="Palatino Linotype" w:hAnsi="Palatino Linotype" w:cs="Palatino Linotype"/>
          <w:color w:val="000000" w:themeColor="text1"/>
        </w:rPr>
        <w:t xml:space="preserve"> la ubicación del inmueble, c</w:t>
      </w:r>
      <w:r w:rsidR="00DF134B" w:rsidRPr="00DD5F0E">
        <w:rPr>
          <w:rFonts w:ascii="Palatino Linotype" w:eastAsia="Palatino Linotype" w:hAnsi="Palatino Linotype" w:cs="Palatino Linotype"/>
          <w:color w:val="000000" w:themeColor="text1"/>
        </w:rPr>
        <w:t>ódigo postal y valor catastral; sin embargo omitió pronunciarse respecto a</w:t>
      </w:r>
      <w:r w:rsidR="005F5EC2" w:rsidRPr="00DD5F0E">
        <w:rPr>
          <w:rFonts w:ascii="Palatino Linotype" w:eastAsia="Palatino Linotype" w:hAnsi="Palatino Linotype" w:cs="Palatino Linotype"/>
          <w:color w:val="000000" w:themeColor="text1"/>
        </w:rPr>
        <w:t xml:space="preserve"> </w:t>
      </w:r>
      <w:r w:rsidR="00DF134B" w:rsidRPr="00DD5F0E">
        <w:rPr>
          <w:rFonts w:ascii="Palatino Linotype" w:eastAsia="Palatino Linotype" w:hAnsi="Palatino Linotype" w:cs="Palatino Linotype"/>
          <w:color w:val="000000" w:themeColor="text1"/>
        </w:rPr>
        <w:t>l</w:t>
      </w:r>
      <w:r w:rsidR="005F5EC2" w:rsidRPr="00DD5F0E">
        <w:rPr>
          <w:rFonts w:ascii="Palatino Linotype" w:eastAsia="Palatino Linotype" w:hAnsi="Palatino Linotype" w:cs="Palatino Linotype"/>
          <w:color w:val="000000" w:themeColor="text1"/>
        </w:rPr>
        <w:t>a superficie del</w:t>
      </w:r>
      <w:r w:rsidR="00DF134B" w:rsidRPr="00DD5F0E">
        <w:rPr>
          <w:rFonts w:ascii="Palatino Linotype" w:eastAsia="Palatino Linotype" w:hAnsi="Palatino Linotype" w:cs="Palatino Linotype"/>
          <w:color w:val="000000" w:themeColor="text1"/>
        </w:rPr>
        <w:t xml:space="preserve"> inmueble</w:t>
      </w:r>
      <w:r w:rsidR="005F5EC2" w:rsidRPr="00DD5F0E">
        <w:rPr>
          <w:rFonts w:ascii="Palatino Linotype" w:eastAsia="Palatino Linotype" w:hAnsi="Palatino Linotype" w:cs="Palatino Linotype"/>
          <w:color w:val="000000" w:themeColor="text1"/>
        </w:rPr>
        <w:t xml:space="preserve">; así como </w:t>
      </w:r>
      <w:r w:rsidR="00586E6E" w:rsidRPr="00DD5F0E">
        <w:rPr>
          <w:rFonts w:ascii="Palatino Linotype" w:eastAsia="Palatino Linotype" w:hAnsi="Palatino Linotype" w:cs="Palatino Linotype"/>
          <w:color w:val="000000" w:themeColor="text1"/>
        </w:rPr>
        <w:t>a l</w:t>
      </w:r>
      <w:r w:rsidR="005F5EC2" w:rsidRPr="00DD5F0E">
        <w:rPr>
          <w:rFonts w:ascii="Palatino Linotype" w:eastAsia="Palatino Linotype" w:hAnsi="Palatino Linotype" w:cs="Palatino Linotype"/>
          <w:color w:val="000000" w:themeColor="text1"/>
        </w:rPr>
        <w:t>a información relacionada con la</w:t>
      </w:r>
      <w:r w:rsidR="00586E6E" w:rsidRPr="00DD5F0E">
        <w:rPr>
          <w:rFonts w:ascii="Palatino Linotype" w:eastAsia="Palatino Linotype" w:hAnsi="Palatino Linotype" w:cs="Palatino Linotype"/>
          <w:color w:val="000000" w:themeColor="text1"/>
        </w:rPr>
        <w:t xml:space="preserve"> renta de inmuebles</w:t>
      </w:r>
      <w:r w:rsidR="00586E6E" w:rsidRPr="00DD5F0E">
        <w:rPr>
          <w:rFonts w:ascii="Palatino Linotype" w:eastAsia="Palatino Linotype" w:hAnsi="Palatino Linotype" w:cs="Palatino Linotype"/>
          <w:i/>
          <w:color w:val="000000" w:themeColor="text1"/>
        </w:rPr>
        <w:t>.</w:t>
      </w:r>
    </w:p>
    <w:p w:rsidR="00586E6E" w:rsidRPr="00DD5F0E" w:rsidRDefault="00586E6E" w:rsidP="001F45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86E6E" w:rsidRPr="00DD5F0E" w:rsidRDefault="005F5EC2" w:rsidP="001F453C">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DD5F0E">
        <w:rPr>
          <w:rStyle w:val="normaltextrun"/>
          <w:rFonts w:ascii="Palatino Linotype" w:eastAsiaTheme="majorEastAsia" w:hAnsi="Palatino Linotype"/>
          <w:color w:val="000000" w:themeColor="text1"/>
          <w:sz w:val="24"/>
          <w:szCs w:val="24"/>
          <w:shd w:val="clear" w:color="auto" w:fill="FFFFFF"/>
        </w:rPr>
        <w:t>De lo anterior</w:t>
      </w:r>
      <w:r w:rsidR="00221D10" w:rsidRPr="00DD5F0E">
        <w:rPr>
          <w:rStyle w:val="normaltextrun"/>
          <w:rFonts w:ascii="Palatino Linotype" w:eastAsiaTheme="majorEastAsia" w:hAnsi="Palatino Linotype"/>
          <w:color w:val="000000" w:themeColor="text1"/>
          <w:sz w:val="24"/>
          <w:szCs w:val="24"/>
          <w:shd w:val="clear" w:color="auto" w:fill="FFFFFF"/>
        </w:rPr>
        <w:t xml:space="preserve"> y a efecto de garantizar el efectivo ejercicio del derecho de acceso a la información pública que asiste al </w:t>
      </w:r>
      <w:r w:rsidR="00221D10" w:rsidRPr="00DD5F0E">
        <w:rPr>
          <w:rStyle w:val="normaltextrun"/>
          <w:rFonts w:ascii="Palatino Linotype" w:eastAsiaTheme="majorEastAsia" w:hAnsi="Palatino Linotype"/>
          <w:b/>
          <w:bCs/>
          <w:color w:val="000000" w:themeColor="text1"/>
          <w:sz w:val="24"/>
          <w:szCs w:val="24"/>
          <w:shd w:val="clear" w:color="auto" w:fill="FFFFFF"/>
        </w:rPr>
        <w:t>RECURRENTE</w:t>
      </w:r>
      <w:r w:rsidR="00221D10" w:rsidRPr="00DD5F0E">
        <w:rPr>
          <w:rStyle w:val="normaltextrun"/>
          <w:rFonts w:ascii="Palatino Linotype" w:eastAsiaTheme="majorEastAsia" w:hAnsi="Palatino Linotype"/>
          <w:color w:val="000000" w:themeColor="text1"/>
          <w:sz w:val="24"/>
          <w:szCs w:val="24"/>
          <w:shd w:val="clear" w:color="auto" w:fill="FFFFFF"/>
        </w:rPr>
        <w:t xml:space="preserve">, resulta conveniente precisar que el presente análisis versará sobre lo relativo a los </w:t>
      </w:r>
      <w:r w:rsidR="00221D10" w:rsidRPr="00DD5F0E">
        <w:rPr>
          <w:rStyle w:val="normaltextrun"/>
          <w:rFonts w:ascii="Palatino Linotype" w:eastAsiaTheme="majorEastAsia" w:hAnsi="Palatino Linotype"/>
          <w:b/>
          <w:color w:val="000000" w:themeColor="text1"/>
          <w:sz w:val="24"/>
          <w:szCs w:val="24"/>
          <w:shd w:val="clear" w:color="auto" w:fill="FFFFFF"/>
        </w:rPr>
        <w:t xml:space="preserve">documentos que den cuenta </w:t>
      </w:r>
      <w:r w:rsidR="00795532" w:rsidRPr="00DD5F0E">
        <w:rPr>
          <w:rStyle w:val="normaltextrun"/>
          <w:rFonts w:ascii="Palatino Linotype" w:eastAsiaTheme="majorEastAsia" w:hAnsi="Palatino Linotype"/>
          <w:b/>
          <w:color w:val="000000" w:themeColor="text1"/>
          <w:sz w:val="24"/>
          <w:szCs w:val="24"/>
          <w:shd w:val="clear" w:color="auto" w:fill="FFFFFF"/>
        </w:rPr>
        <w:t xml:space="preserve">de </w:t>
      </w:r>
      <w:r w:rsidRPr="00DD5F0E">
        <w:rPr>
          <w:rStyle w:val="normaltextrun"/>
          <w:rFonts w:ascii="Palatino Linotype" w:eastAsiaTheme="majorEastAsia" w:hAnsi="Palatino Linotype"/>
          <w:b/>
          <w:color w:val="000000" w:themeColor="text1"/>
          <w:sz w:val="24"/>
          <w:szCs w:val="24"/>
          <w:shd w:val="clear" w:color="auto" w:fill="FFFFFF"/>
        </w:rPr>
        <w:t>la superficie de los inmuebles propiedad del Ayuntamiento; así como los</w:t>
      </w:r>
      <w:r w:rsidR="00586E6E" w:rsidRPr="00DD5F0E">
        <w:rPr>
          <w:rStyle w:val="normaltextrun"/>
          <w:rFonts w:ascii="Palatino Linotype" w:eastAsiaTheme="majorEastAsia" w:hAnsi="Palatino Linotype"/>
          <w:b/>
          <w:color w:val="000000" w:themeColor="text1"/>
          <w:sz w:val="24"/>
          <w:szCs w:val="24"/>
          <w:shd w:val="clear" w:color="auto" w:fill="FFFFFF"/>
        </w:rPr>
        <w:t xml:space="preserve"> c</w:t>
      </w:r>
      <w:r w:rsidR="00586E6E" w:rsidRPr="00DD5F0E">
        <w:rPr>
          <w:rFonts w:ascii="Palatino Linotype" w:eastAsia="Palatino Linotype" w:hAnsi="Palatino Linotype" w:cs="Palatino Linotype"/>
          <w:b/>
          <w:color w:val="000000" w:themeColor="text1"/>
          <w:sz w:val="24"/>
          <w:szCs w:val="24"/>
        </w:rPr>
        <w:t>ostos de la renta de los inmuebles de los cuales no es propietario el municipio y que se usan para operaciones del Ayuntamiento, en donde se advierta el costo, ubicación, Dirección, Área o Departamento que hace uso del inmueble; así como los títulos de propiedad.</w:t>
      </w:r>
    </w:p>
    <w:p w:rsidR="0089187A" w:rsidRPr="00DD5F0E" w:rsidRDefault="0089187A" w:rsidP="001F453C">
      <w:pPr>
        <w:pStyle w:val="Prrafodelista"/>
        <w:spacing w:line="360" w:lineRule="auto"/>
        <w:ind w:left="0"/>
        <w:contextualSpacing/>
        <w:jc w:val="both"/>
        <w:rPr>
          <w:rStyle w:val="normaltextrun"/>
          <w:rFonts w:ascii="Palatino Linotype" w:hAnsi="Palatino Linotype" w:cs="Arial"/>
          <w:color w:val="000000" w:themeColor="text1"/>
          <w:sz w:val="24"/>
          <w:szCs w:val="24"/>
        </w:rPr>
      </w:pPr>
    </w:p>
    <w:p w:rsidR="005F5EC2" w:rsidRPr="00DD5F0E" w:rsidRDefault="005F5EC2" w:rsidP="001F453C">
      <w:pPr>
        <w:pStyle w:val="Prrafodelista"/>
        <w:numPr>
          <w:ilvl w:val="0"/>
          <w:numId w:val="15"/>
        </w:numPr>
        <w:spacing w:line="360" w:lineRule="auto"/>
        <w:ind w:left="0" w:firstLine="0"/>
        <w:contextualSpacing/>
        <w:jc w:val="both"/>
        <w:rPr>
          <w:rStyle w:val="normaltextrun"/>
          <w:rFonts w:ascii="Palatino Linotype" w:hAnsi="Palatino Linotype" w:cs="Arial"/>
          <w:b/>
          <w:color w:val="000000" w:themeColor="text1"/>
          <w:sz w:val="24"/>
          <w:szCs w:val="24"/>
        </w:rPr>
      </w:pPr>
      <w:r w:rsidRPr="00DD5F0E">
        <w:rPr>
          <w:rStyle w:val="normaltextrun"/>
          <w:rFonts w:ascii="Palatino Linotype" w:hAnsi="Palatino Linotype" w:cs="Arial"/>
          <w:b/>
          <w:color w:val="000000" w:themeColor="text1"/>
          <w:sz w:val="24"/>
          <w:szCs w:val="24"/>
        </w:rPr>
        <w:t>Superficie de los inmuebles de los que es propietario el Ayuntamiento</w:t>
      </w:r>
    </w:p>
    <w:p w:rsidR="004A180C" w:rsidRPr="00DD5F0E" w:rsidRDefault="004A180C" w:rsidP="001F453C">
      <w:pPr>
        <w:pStyle w:val="Prrafodelista"/>
        <w:numPr>
          <w:ilvl w:val="0"/>
          <w:numId w:val="2"/>
        </w:numPr>
        <w:tabs>
          <w:tab w:val="left" w:pos="426"/>
          <w:tab w:val="left" w:pos="567"/>
        </w:tabs>
        <w:spacing w:line="360" w:lineRule="auto"/>
        <w:ind w:left="0" w:firstLine="0"/>
        <w:contextualSpacing/>
        <w:jc w:val="both"/>
        <w:rPr>
          <w:rFonts w:ascii="Palatino Linotype" w:hAnsi="Palatino Linotype"/>
          <w:color w:val="000000" w:themeColor="text1"/>
          <w:sz w:val="24"/>
          <w:szCs w:val="24"/>
        </w:rPr>
      </w:pPr>
      <w:r w:rsidRPr="00DD5F0E">
        <w:rPr>
          <w:rFonts w:ascii="Palatino Linotype" w:hAnsi="Palatino Linotype"/>
          <w:color w:val="000000" w:themeColor="text1"/>
          <w:sz w:val="24"/>
          <w:szCs w:val="24"/>
        </w:rPr>
        <w:t xml:space="preserve">Expuesto lo anterior, resulta necesario referir lo establecido en la Ley </w:t>
      </w:r>
      <w:r w:rsidRPr="00DD5F0E">
        <w:rPr>
          <w:rFonts w:ascii="Palatino Linotype" w:eastAsia="Palatino Linotype" w:hAnsi="Palatino Linotype" w:cs="Palatino Linotype"/>
          <w:color w:val="000000" w:themeColor="text1"/>
          <w:sz w:val="24"/>
          <w:szCs w:val="24"/>
        </w:rPr>
        <w:t>Orgánica Municipal del Estado de México, conforme a los artículos siguientes:</w:t>
      </w:r>
    </w:p>
    <w:p w:rsidR="00363320" w:rsidRDefault="00363320" w:rsidP="001F453C">
      <w:pPr>
        <w:jc w:val="center"/>
        <w:rPr>
          <w:rFonts w:ascii="Palatino Linotype" w:eastAsia="Palatino Linotype" w:hAnsi="Palatino Linotype" w:cs="Palatino Linotype"/>
          <w:b/>
          <w:i/>
          <w:color w:val="000000" w:themeColor="text1"/>
        </w:rPr>
      </w:pPr>
    </w:p>
    <w:p w:rsidR="004A180C" w:rsidRPr="00DD5F0E" w:rsidRDefault="004A180C" w:rsidP="001F453C">
      <w:pPr>
        <w:jc w:val="center"/>
        <w:rPr>
          <w:rFonts w:ascii="Palatino Linotype" w:eastAsia="Palatino Linotype" w:hAnsi="Palatino Linotype" w:cs="Palatino Linotype"/>
          <w:b/>
          <w:i/>
          <w:color w:val="000000" w:themeColor="text1"/>
        </w:rPr>
      </w:pPr>
      <w:r w:rsidRPr="00DD5F0E">
        <w:rPr>
          <w:rFonts w:ascii="Palatino Linotype" w:eastAsia="Palatino Linotype" w:hAnsi="Palatino Linotype" w:cs="Palatino Linotype"/>
          <w:b/>
          <w:i/>
          <w:color w:val="000000" w:themeColor="text1"/>
        </w:rPr>
        <w:t>CAPITULO TERCERO</w:t>
      </w:r>
    </w:p>
    <w:p w:rsidR="004A180C" w:rsidRPr="00DD5F0E" w:rsidRDefault="004A180C" w:rsidP="001F453C">
      <w:pPr>
        <w:jc w:val="center"/>
        <w:rPr>
          <w:rFonts w:ascii="Palatino Linotype" w:eastAsia="Palatino Linotype" w:hAnsi="Palatino Linotype" w:cs="Palatino Linotype"/>
          <w:b/>
          <w:i/>
          <w:color w:val="000000" w:themeColor="text1"/>
        </w:rPr>
      </w:pPr>
      <w:r w:rsidRPr="00DD5F0E">
        <w:rPr>
          <w:rFonts w:ascii="Palatino Linotype" w:eastAsia="Palatino Linotype" w:hAnsi="Palatino Linotype" w:cs="Palatino Linotype"/>
          <w:b/>
          <w:i/>
          <w:color w:val="000000" w:themeColor="text1"/>
        </w:rPr>
        <w:t xml:space="preserve">ATRIBUCIONES DE LOS AYUNTAMIENTOS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rPr>
        <w:lastRenderedPageBreak/>
        <w:t xml:space="preserve">“Artículo 31.- </w:t>
      </w:r>
      <w:r w:rsidRPr="00DD5F0E">
        <w:rPr>
          <w:rFonts w:ascii="Palatino Linotype" w:eastAsia="Palatino Linotype" w:hAnsi="Palatino Linotype" w:cs="Palatino Linotype"/>
          <w:i/>
          <w:color w:val="000000" w:themeColor="text1"/>
        </w:rPr>
        <w:t>Son atribuciones de los ayuntamientos</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XV. Aprobar en sesión de cabildo los movimientos registrados en el libro especial de bienes muebles e inmuebles;</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color w:val="000000" w:themeColor="text1"/>
        </w:rPr>
      </w:pPr>
    </w:p>
    <w:p w:rsidR="004A180C" w:rsidRPr="00DD5F0E" w:rsidRDefault="004A180C" w:rsidP="001F453C">
      <w:pPr>
        <w:jc w:val="center"/>
        <w:rPr>
          <w:rFonts w:ascii="Palatino Linotype" w:eastAsia="Palatino Linotype" w:hAnsi="Palatino Linotype" w:cs="Palatino Linotype"/>
          <w:b/>
          <w:i/>
          <w:color w:val="000000" w:themeColor="text1"/>
        </w:rPr>
      </w:pPr>
      <w:r w:rsidRPr="00DD5F0E">
        <w:rPr>
          <w:rFonts w:ascii="Palatino Linotype" w:eastAsia="Palatino Linotype" w:hAnsi="Palatino Linotype" w:cs="Palatino Linotype"/>
          <w:b/>
          <w:i/>
          <w:color w:val="000000" w:themeColor="text1"/>
        </w:rPr>
        <w:t>CAPITULO SEGUNDO</w:t>
      </w:r>
    </w:p>
    <w:p w:rsidR="004A180C" w:rsidRPr="00DD5F0E" w:rsidRDefault="004A180C" w:rsidP="001F453C">
      <w:pPr>
        <w:jc w:val="center"/>
        <w:rPr>
          <w:rFonts w:ascii="Palatino Linotype" w:eastAsia="Palatino Linotype" w:hAnsi="Palatino Linotype" w:cs="Palatino Linotype"/>
          <w:b/>
          <w:i/>
          <w:color w:val="000000" w:themeColor="text1"/>
        </w:rPr>
      </w:pPr>
      <w:r w:rsidRPr="00DD5F0E">
        <w:rPr>
          <w:rFonts w:ascii="Palatino Linotype" w:eastAsia="Palatino Linotype" w:hAnsi="Palatino Linotype" w:cs="Palatino Linotype"/>
          <w:b/>
          <w:i/>
          <w:color w:val="000000" w:themeColor="text1"/>
        </w:rPr>
        <w:t>De los Síndicos</w:t>
      </w:r>
    </w:p>
    <w:p w:rsidR="004A180C" w:rsidRPr="00DD5F0E" w:rsidRDefault="004A180C" w:rsidP="001F453C">
      <w:pPr>
        <w:jc w:val="center"/>
        <w:rPr>
          <w:rFonts w:ascii="Palatino Linotype" w:eastAsia="Palatino Linotype" w:hAnsi="Palatino Linotype" w:cs="Palatino Linotype"/>
          <w:b/>
          <w:i/>
          <w:color w:val="000000" w:themeColor="text1"/>
        </w:rPr>
      </w:pP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rPr>
        <w:t>“Artículo 52</w:t>
      </w:r>
      <w:r w:rsidRPr="00DD5F0E">
        <w:rPr>
          <w:rFonts w:ascii="Palatino Linotype" w:eastAsia="Palatino Linotype" w:hAnsi="Palatino Linotype" w:cs="Palatino Linotype"/>
          <w:i/>
          <w:color w:val="000000" w:themeColor="text1"/>
        </w:rPr>
        <w:t xml:space="preserve">.- </w:t>
      </w:r>
      <w:r w:rsidRPr="00DD5F0E">
        <w:rPr>
          <w:rFonts w:ascii="Palatino Linotype" w:eastAsia="Palatino Linotype" w:hAnsi="Palatino Linotype" w:cs="Palatino Linotype"/>
          <w:b/>
          <w:i/>
          <w:color w:val="000000" w:themeColor="text1"/>
        </w:rPr>
        <w:t xml:space="preserve">Los síndicos municipales tendrán a su cargo la procuración y defensa de los derechos e intereses del municipio, </w:t>
      </w:r>
      <w:r w:rsidRPr="00DD5F0E">
        <w:rPr>
          <w:rFonts w:ascii="Palatino Linotype" w:eastAsia="Palatino Linotype" w:hAnsi="Palatino Linotype" w:cs="Palatino Linotype"/>
          <w:b/>
          <w:i/>
          <w:color w:val="000000" w:themeColor="text1"/>
          <w:u w:val="single"/>
        </w:rPr>
        <w:t>en especial los de carácter patrimonial</w:t>
      </w:r>
      <w:r w:rsidRPr="00DD5F0E">
        <w:rPr>
          <w:rFonts w:ascii="Palatino Linotype" w:eastAsia="Palatino Linotype" w:hAnsi="Palatino Linotype" w:cs="Palatino Linotype"/>
          <w:i/>
          <w:color w:val="000000" w:themeColor="text1"/>
        </w:rPr>
        <w:t xml:space="preserve"> y la función de contraloría interna, la que, en su caso, ejercerán conjuntamente con el órgano de control y evaluación que al efecto establezcan los ayuntamientos.</w:t>
      </w:r>
    </w:p>
    <w:p w:rsidR="004A180C" w:rsidRPr="00DD5F0E" w:rsidRDefault="004A180C" w:rsidP="001F453C">
      <w:pPr>
        <w:jc w:val="both"/>
        <w:rPr>
          <w:rFonts w:ascii="Palatino Linotype" w:eastAsia="Palatino Linotype" w:hAnsi="Palatino Linotype" w:cs="Palatino Linotype"/>
          <w:i/>
          <w:color w:val="000000" w:themeColor="text1"/>
        </w:rPr>
      </w:pP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rPr>
        <w:t>Artículo 53</w:t>
      </w:r>
      <w:r w:rsidRPr="00DD5F0E">
        <w:rPr>
          <w:rFonts w:ascii="Palatino Linotype" w:eastAsia="Palatino Linotype" w:hAnsi="Palatino Linotype" w:cs="Palatino Linotype"/>
          <w:i/>
          <w:color w:val="000000" w:themeColor="text1"/>
        </w:rPr>
        <w:t>.- Los síndicos tendrán las siguientes atribuciones:</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b/>
          <w:i/>
          <w:color w:val="000000" w:themeColor="text1"/>
        </w:rPr>
      </w:pPr>
      <w:r w:rsidRPr="00DD5F0E">
        <w:rPr>
          <w:rFonts w:ascii="Palatino Linotype" w:eastAsia="Palatino Linotype" w:hAnsi="Palatino Linotype" w:cs="Palatino Linotype"/>
          <w:i/>
          <w:color w:val="000000" w:themeColor="text1"/>
        </w:rPr>
        <w:t>VII</w:t>
      </w:r>
      <w:r w:rsidRPr="00DD5F0E">
        <w:rPr>
          <w:rFonts w:ascii="Palatino Linotype" w:eastAsia="Palatino Linotype" w:hAnsi="Palatino Linotype" w:cs="Palatino Linotype"/>
          <w:b/>
          <w:i/>
          <w:color w:val="000000" w:themeColor="text1"/>
          <w:u w:val="single"/>
        </w:rPr>
        <w:t>. Intervenir en la formulación del inventario general de los bienes muebles e inmuebles propiedad del municipio</w:t>
      </w:r>
      <w:r w:rsidRPr="00DD5F0E">
        <w:rPr>
          <w:rFonts w:ascii="Palatino Linotype" w:eastAsia="Palatino Linotype" w:hAnsi="Palatino Linotype" w:cs="Palatino Linotype"/>
          <w:b/>
          <w:i/>
          <w:color w:val="000000" w:themeColor="text1"/>
        </w:rPr>
        <w:t xml:space="preserve">, haciendo que se inscriban en el libro especial, con expresión de sus valores </w:t>
      </w:r>
      <w:r w:rsidRPr="00DD5F0E">
        <w:rPr>
          <w:rFonts w:ascii="Palatino Linotype" w:eastAsia="Palatino Linotype" w:hAnsi="Palatino Linotype" w:cs="Palatino Linotype"/>
          <w:b/>
          <w:i/>
          <w:color w:val="000000" w:themeColor="text1"/>
          <w:u w:val="single"/>
        </w:rPr>
        <w:t>y de todas las características de identificación,</w:t>
      </w:r>
      <w:r w:rsidRPr="00DD5F0E">
        <w:rPr>
          <w:rFonts w:ascii="Palatino Linotype" w:eastAsia="Palatino Linotype" w:hAnsi="Palatino Linotype" w:cs="Palatino Linotype"/>
          <w:b/>
          <w:i/>
          <w:color w:val="000000" w:themeColor="text1"/>
        </w:rPr>
        <w:t xml:space="preserve"> así como el uso y destino de los mismos;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u w:val="single"/>
        </w:rPr>
        <w:t>VIII. Regularizar la propiedad de los bienes inmuebles municipales</w:t>
      </w:r>
      <w:r w:rsidRPr="00DD5F0E">
        <w:rPr>
          <w:rFonts w:ascii="Palatino Linotype" w:eastAsia="Palatino Linotype" w:hAnsi="Palatino Linotype" w:cs="Palatino Linotype"/>
          <w:i/>
          <w:color w:val="000000" w:themeColor="text1"/>
        </w:rPr>
        <w:t xml:space="preserve">, para ello tendrán un plazo de ciento veinte días hábiles, contados a partir de la adquisición;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IX. Inscribir los bienes inmuebles municipales en el Registro Público de la Propiedad, para iniciar los trámites correspondientes tendrán un plazo de ciento veinte días hábiles contados a partir de aquel en que concluyo el proceso de regularización;</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i/>
          <w:color w:val="000000" w:themeColor="text1"/>
        </w:rPr>
      </w:pP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rPr>
        <w:t>Artículo 91.-</w:t>
      </w:r>
      <w:r w:rsidRPr="00DD5F0E">
        <w:rPr>
          <w:rFonts w:ascii="Palatino Linotype" w:eastAsia="Palatino Linotype" w:hAnsi="Palatino Linotype" w:cs="Palatino Linotype"/>
          <w:i/>
          <w:color w:val="000000" w:themeColor="text1"/>
        </w:rPr>
        <w:t xml:space="preserve"> La </w:t>
      </w:r>
      <w:r w:rsidRPr="00DD5F0E">
        <w:rPr>
          <w:rFonts w:ascii="Palatino Linotype" w:eastAsia="Palatino Linotype" w:hAnsi="Palatino Linotype" w:cs="Palatino Linotype"/>
          <w:i/>
          <w:color w:val="000000" w:themeColor="text1"/>
          <w:u w:val="single"/>
        </w:rPr>
        <w:t>Secretaría del Ayuntamiento estará a cargo de un Secretario</w:t>
      </w:r>
      <w:r w:rsidRPr="00DD5F0E">
        <w:rPr>
          <w:rFonts w:ascii="Palatino Linotype" w:eastAsia="Palatino Linotype" w:hAnsi="Palatino Linotype" w:cs="Palatino Linotype"/>
          <w:i/>
          <w:color w:val="000000" w:themeColor="text1"/>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rPr>
        <w:t>(…</w:t>
      </w: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u w:val="single"/>
        </w:rPr>
        <w:t>XI. Elaborar con la intervención del síndico el inventario general de los bienes muebles e inmuebles municipales, así como la integración del sistema de información inmobiliaria, que contemple los bienes del dominio público y privado</w:t>
      </w:r>
      <w:r w:rsidRPr="00DD5F0E">
        <w:rPr>
          <w:rFonts w:ascii="Palatino Linotype" w:eastAsia="Palatino Linotype" w:hAnsi="Palatino Linotype" w:cs="Palatino Linotype"/>
          <w:i/>
          <w:color w:val="000000" w:themeColor="text1"/>
        </w:rPr>
        <w:t xml:space="preserve">, en un término que no exceda de un año </w:t>
      </w:r>
      <w:r w:rsidRPr="00DD5F0E">
        <w:rPr>
          <w:rFonts w:ascii="Palatino Linotype" w:eastAsia="Palatino Linotype" w:hAnsi="Palatino Linotype" w:cs="Palatino Linotype"/>
          <w:i/>
          <w:color w:val="000000" w:themeColor="text1"/>
        </w:rPr>
        <w:lastRenderedPageBreak/>
        <w:t>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i/>
          <w:color w:val="000000" w:themeColor="text1"/>
        </w:rPr>
      </w:pPr>
    </w:p>
    <w:p w:rsidR="004A180C" w:rsidRPr="00DD5F0E" w:rsidRDefault="004A180C" w:rsidP="001F453C">
      <w:pPr>
        <w:jc w:val="both"/>
        <w:rPr>
          <w:rFonts w:ascii="Palatino Linotype" w:eastAsia="Palatino Linotype" w:hAnsi="Palatino Linotype" w:cs="Palatino Linotype"/>
          <w:b/>
          <w:i/>
          <w:color w:val="000000" w:themeColor="text1"/>
        </w:rPr>
      </w:pPr>
      <w:r w:rsidRPr="00DD5F0E">
        <w:rPr>
          <w:rFonts w:ascii="Palatino Linotype" w:eastAsia="Palatino Linotype" w:hAnsi="Palatino Linotype" w:cs="Palatino Linotype"/>
          <w:b/>
          <w:i/>
          <w:color w:val="000000" w:themeColor="text1"/>
        </w:rPr>
        <w:t xml:space="preserve">Artículo 97.- La hacienda pública municipal se integra por: </w:t>
      </w:r>
    </w:p>
    <w:p w:rsidR="004A180C" w:rsidRPr="00DD5F0E" w:rsidRDefault="004A180C" w:rsidP="001F453C">
      <w:pPr>
        <w:jc w:val="both"/>
        <w:rPr>
          <w:rFonts w:ascii="Palatino Linotype" w:eastAsia="Palatino Linotype" w:hAnsi="Palatino Linotype" w:cs="Palatino Linotype"/>
          <w:b/>
          <w:i/>
          <w:color w:val="000000" w:themeColor="text1"/>
        </w:rPr>
      </w:pPr>
      <w:r w:rsidRPr="00DD5F0E">
        <w:rPr>
          <w:rFonts w:ascii="Palatino Linotype" w:eastAsia="Palatino Linotype" w:hAnsi="Palatino Linotype" w:cs="Palatino Linotype"/>
          <w:b/>
          <w:i/>
          <w:color w:val="000000" w:themeColor="text1"/>
        </w:rPr>
        <w:t>I. Los bienes muebles e inmuebles propiedad del municipio;</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i/>
          <w:color w:val="000000" w:themeColor="text1"/>
        </w:rPr>
      </w:pP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rPr>
        <w:t>Artículo 105.-</w:t>
      </w:r>
      <w:r w:rsidRPr="00DD5F0E">
        <w:rPr>
          <w:rFonts w:ascii="Palatino Linotype" w:eastAsia="Palatino Linotype" w:hAnsi="Palatino Linotype" w:cs="Palatino Linotype"/>
          <w:i/>
          <w:color w:val="000000" w:themeColor="text1"/>
        </w:rPr>
        <w:t xml:space="preserve"> Los bienes del dominio público municipal son de uso común o destinados a un servicio público, de conformidad con lo que establece la Ley de Bienes del Estado de México y de sus Municipios, en los términos siguientes: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I. Son bienes de uso común los que pueden ser aprovechados por los habitantes del municipio, sin más limitaciones y restricciones que las establecidas en las leyes y reglamentos administrativos; y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II. Son bienes destinados a un servicio público, aquellos que utilice el municipio para el desarrollo de sus actividades o los que de hecho se utilizan para la prestación de servicios o actividades equiparables a ellos.”</w:t>
      </w:r>
    </w:p>
    <w:p w:rsidR="004A180C" w:rsidRPr="00DD5F0E" w:rsidRDefault="004A180C" w:rsidP="001F453C">
      <w:pPr>
        <w:pStyle w:val="Prrafodelista"/>
        <w:tabs>
          <w:tab w:val="left" w:pos="426"/>
          <w:tab w:val="left" w:pos="567"/>
        </w:tabs>
        <w:spacing w:line="360" w:lineRule="auto"/>
        <w:ind w:left="0"/>
        <w:jc w:val="both"/>
        <w:rPr>
          <w:rFonts w:ascii="Palatino Linotype" w:hAnsi="Palatino Linotype"/>
          <w:color w:val="000000" w:themeColor="text1"/>
          <w:sz w:val="24"/>
          <w:szCs w:val="24"/>
        </w:rPr>
      </w:pPr>
    </w:p>
    <w:p w:rsidR="004A180C" w:rsidRPr="00DD5F0E" w:rsidRDefault="004A180C" w:rsidP="001F453C">
      <w:pPr>
        <w:pStyle w:val="Prrafodelista"/>
        <w:numPr>
          <w:ilvl w:val="0"/>
          <w:numId w:val="2"/>
        </w:numPr>
        <w:tabs>
          <w:tab w:val="left" w:pos="426"/>
          <w:tab w:val="left" w:pos="567"/>
        </w:tabs>
        <w:spacing w:line="360" w:lineRule="auto"/>
        <w:ind w:left="0" w:firstLine="0"/>
        <w:contextualSpacing/>
        <w:jc w:val="both"/>
        <w:rPr>
          <w:rFonts w:ascii="Palatino Linotype" w:hAnsi="Palatino Linotype"/>
          <w:color w:val="000000" w:themeColor="text1"/>
          <w:sz w:val="24"/>
          <w:szCs w:val="24"/>
        </w:rPr>
      </w:pPr>
      <w:r w:rsidRPr="00DD5F0E">
        <w:rPr>
          <w:rFonts w:ascii="Palatino Linotype" w:eastAsia="Palatino Linotype" w:hAnsi="Palatino Linotype" w:cs="Palatino Linotype"/>
          <w:color w:val="000000" w:themeColor="text1"/>
          <w:sz w:val="24"/>
          <w:szCs w:val="24"/>
        </w:rPr>
        <w:t xml:space="preserve">Por su parte, la Ley de Bienes de Estado de México y Municipios establece lo que a continuación se inserta: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rPr>
        <w:t>Artículo 5</w:t>
      </w:r>
      <w:r w:rsidRPr="00DD5F0E">
        <w:rPr>
          <w:rFonts w:ascii="Palatino Linotype" w:eastAsia="Palatino Linotype" w:hAnsi="Palatino Linotype" w:cs="Palatino Linotype"/>
          <w:i/>
          <w:color w:val="000000" w:themeColor="text1"/>
        </w:rPr>
        <w:t xml:space="preserve">.- Corresponde al Ejecutivo del Estado por conducto de la Secretaría de Finanzas y a </w:t>
      </w:r>
      <w:r w:rsidRPr="00DD5F0E">
        <w:rPr>
          <w:rFonts w:ascii="Palatino Linotype" w:eastAsia="Palatino Linotype" w:hAnsi="Palatino Linotype" w:cs="Palatino Linotype"/>
          <w:b/>
          <w:i/>
          <w:color w:val="000000" w:themeColor="text1"/>
        </w:rPr>
        <w:t>los ayuntamientos:</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XIII. Llevar el Registro Administrativo de la Propiedad Pública Estatal o Municipal, respectivamente;</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w:t>
      </w:r>
    </w:p>
    <w:p w:rsidR="004A180C" w:rsidRPr="00DD5F0E" w:rsidRDefault="004A180C" w:rsidP="001F453C">
      <w:pPr>
        <w:jc w:val="both"/>
        <w:rPr>
          <w:rFonts w:ascii="Palatino Linotype" w:eastAsia="Palatino Linotype" w:hAnsi="Palatino Linotype" w:cs="Palatino Linotype"/>
          <w:i/>
          <w:color w:val="000000" w:themeColor="text1"/>
        </w:rPr>
      </w:pPr>
    </w:p>
    <w:p w:rsidR="004A180C" w:rsidRPr="00DD5F0E" w:rsidRDefault="004A180C" w:rsidP="001F453C">
      <w:pPr>
        <w:jc w:val="both"/>
        <w:rPr>
          <w:rFonts w:ascii="Palatino Linotype" w:eastAsia="Palatino Linotype" w:hAnsi="Palatino Linotype" w:cs="Palatino Linotype"/>
          <w:b/>
          <w:i/>
          <w:color w:val="000000" w:themeColor="text1"/>
        </w:rPr>
      </w:pPr>
      <w:r w:rsidRPr="00DD5F0E">
        <w:rPr>
          <w:rFonts w:ascii="Palatino Linotype" w:eastAsia="Palatino Linotype" w:hAnsi="Palatino Linotype" w:cs="Palatino Linotype"/>
          <w:b/>
          <w:i/>
          <w:color w:val="000000" w:themeColor="text1"/>
        </w:rPr>
        <w:t>DEL REGISTRO ADMINISTRATIVO DE BIENES DEL DOMINIO PÚBLICO Y PRIVADO.</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bCs/>
          <w:i/>
          <w:color w:val="000000" w:themeColor="text1"/>
        </w:rPr>
        <w:t>Artículo 62.-</w:t>
      </w:r>
      <w:r w:rsidRPr="00DD5F0E">
        <w:rPr>
          <w:rFonts w:ascii="Palatino Linotype" w:eastAsia="Palatino Linotype" w:hAnsi="Palatino Linotype" w:cs="Palatino Linotype"/>
          <w:i/>
          <w:color w:val="000000" w:themeColor="text1"/>
        </w:rPr>
        <w:t xml:space="preserve"> El Ejecutivo del Estado por conducto de la Secretaría de Finanzas y los ayuntamientos, llevarán un registro de la propiedad de bienes del dominio público y del dominio privado que se denominará Registro Administrativo de la propiedad Pública Estatal o Municipal según corresponda. </w:t>
      </w:r>
    </w:p>
    <w:p w:rsidR="004A180C" w:rsidRPr="00DD5F0E" w:rsidRDefault="004A180C" w:rsidP="001F453C">
      <w:pPr>
        <w:jc w:val="both"/>
        <w:rPr>
          <w:rFonts w:ascii="Palatino Linotype" w:eastAsia="Palatino Linotype" w:hAnsi="Palatino Linotype" w:cs="Palatino Linotype"/>
          <w:i/>
          <w:color w:val="000000" w:themeColor="text1"/>
        </w:rPr>
      </w:pP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bCs/>
          <w:i/>
          <w:color w:val="000000" w:themeColor="text1"/>
        </w:rPr>
        <w:lastRenderedPageBreak/>
        <w:t>Artículo 63.-</w:t>
      </w:r>
      <w:r w:rsidRPr="00DD5F0E">
        <w:rPr>
          <w:rFonts w:ascii="Palatino Linotype" w:eastAsia="Palatino Linotype" w:hAnsi="Palatino Linotype" w:cs="Palatino Linotype"/>
          <w:i/>
          <w:color w:val="000000" w:themeColor="text1"/>
        </w:rPr>
        <w:t xml:space="preserve"> En el Registro Administrativo de la Propiedad Pública Estatal o Municipal, según corresponda, se inscribirán: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I. Los títulos y documentos por los cuales se adquiera, transmita, grave, modifique, afecte o extinga el dominio o la posesión y los demás derechos reales sobe los bienes inmuebles del Estado o de los municipios;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II. Los decretos por los que se determine la expropiación de bienes cuando éstos se incorporen al dominio público del Estado o de los municipios;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III. Las adjudicaciones a favor del Estado o de los Municipios dictadas en procedimientos administrativos de ejecución;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IV. Los decomisos decretados por la autoridad judicial;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V. Las concesiones, autorizaciones, permisos o licencias sobre inmuebles de propiedad estatal o municipal;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VI. Las resoluciones o sentencias que pronuncien las autoridades jurisdiccionales relacionados con inmuebles del Estado o de los municipios;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VII. Los convenios administrativos que produzcan alguno de los efectos mencionados en la fracción I de este artículo;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VIII. Los decretos y acuerdos que incorporen o desincorporen del dominio público bienes inmuebles;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 xml:space="preserve">IX. Los acuerdos por los que se cambie la afectación o se sustituya a los usuarios de los bienes del dominio público; y </w:t>
      </w:r>
    </w:p>
    <w:p w:rsidR="004A180C" w:rsidRPr="00DD5F0E" w:rsidRDefault="004A180C" w:rsidP="001F453C">
      <w:pPr>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i/>
          <w:color w:val="000000" w:themeColor="text1"/>
        </w:rPr>
        <w:t>X. Los demás actos que conforme a esta ley deban ser registrados.</w:t>
      </w:r>
    </w:p>
    <w:p w:rsidR="004A180C" w:rsidRPr="00DD5F0E" w:rsidRDefault="004A180C" w:rsidP="001F453C">
      <w:pPr>
        <w:pStyle w:val="Prrafodelista"/>
        <w:tabs>
          <w:tab w:val="left" w:pos="426"/>
          <w:tab w:val="left" w:pos="567"/>
        </w:tabs>
        <w:spacing w:line="360" w:lineRule="auto"/>
        <w:ind w:left="0"/>
        <w:jc w:val="both"/>
        <w:rPr>
          <w:rFonts w:ascii="Palatino Linotype" w:hAnsi="Palatino Linotype"/>
          <w:color w:val="000000" w:themeColor="text1"/>
          <w:sz w:val="24"/>
          <w:szCs w:val="24"/>
        </w:rPr>
      </w:pPr>
    </w:p>
    <w:p w:rsidR="004177E5" w:rsidRPr="00DD5F0E" w:rsidRDefault="004A180C" w:rsidP="001F453C">
      <w:pPr>
        <w:pStyle w:val="Prrafodelista"/>
        <w:numPr>
          <w:ilvl w:val="0"/>
          <w:numId w:val="2"/>
        </w:numPr>
        <w:tabs>
          <w:tab w:val="left" w:pos="426"/>
          <w:tab w:val="left" w:pos="567"/>
        </w:tabs>
        <w:spacing w:line="360" w:lineRule="auto"/>
        <w:ind w:left="0" w:firstLine="0"/>
        <w:contextualSpacing/>
        <w:jc w:val="both"/>
        <w:rPr>
          <w:rFonts w:ascii="Palatino Linotype" w:hAnsi="Palatino Linotype"/>
          <w:color w:val="000000" w:themeColor="text1"/>
          <w:sz w:val="24"/>
          <w:szCs w:val="24"/>
          <w:u w:val="single"/>
        </w:rPr>
      </w:pPr>
      <w:r w:rsidRPr="00DD5F0E">
        <w:rPr>
          <w:rFonts w:ascii="Palatino Linotype" w:eastAsia="Palatino Linotype" w:hAnsi="Palatino Linotype" w:cs="Palatino Linotype"/>
          <w:color w:val="000000" w:themeColor="text1"/>
          <w:sz w:val="24"/>
          <w:szCs w:val="24"/>
        </w:rPr>
        <w:t>Es así que, se observa que la ley refiere que la Secretaría del Ayuntamiento la cual es representada por un secretario y el síndico municipal tienen intervención e injerencia en lo relativo al libro especial, por lo que s</w:t>
      </w:r>
      <w:r w:rsidRPr="00DD5F0E">
        <w:rPr>
          <w:rFonts w:ascii="Palatino Linotype" w:hAnsi="Palatino Linotype"/>
          <w:color w:val="000000" w:themeColor="text1"/>
          <w:sz w:val="24"/>
          <w:szCs w:val="24"/>
        </w:rPr>
        <w:t>i bien la solicitud de información se turnó a la Unidad Administrativa respectiva y fue atendida por el Secretario del Ayuntamiento, no existió pronunciamiento al respecto</w:t>
      </w:r>
      <w:r w:rsidR="00D807E5" w:rsidRPr="00DD5F0E">
        <w:rPr>
          <w:rFonts w:ascii="Palatino Linotype" w:hAnsi="Palatino Linotype"/>
          <w:color w:val="000000" w:themeColor="text1"/>
          <w:sz w:val="24"/>
          <w:szCs w:val="24"/>
        </w:rPr>
        <w:t xml:space="preserve"> por parte del Síndico Municipal; ni mucho menos se informó sobre la superficie de los inmuebles reportados</w:t>
      </w:r>
      <w:r w:rsidR="004177E5" w:rsidRPr="00DD5F0E">
        <w:rPr>
          <w:rFonts w:ascii="Palatino Linotype" w:hAnsi="Palatino Linotype"/>
          <w:color w:val="000000" w:themeColor="text1"/>
          <w:sz w:val="24"/>
          <w:szCs w:val="24"/>
        </w:rPr>
        <w:t xml:space="preserve">, ello a pesar de que le corresponde intervenir en el Inventario General de Bienes muebles </w:t>
      </w:r>
      <w:r w:rsidR="000B1411" w:rsidRPr="00DD5F0E">
        <w:rPr>
          <w:rFonts w:ascii="Palatino Linotype" w:hAnsi="Palatino Linotype"/>
          <w:color w:val="000000" w:themeColor="text1"/>
          <w:sz w:val="24"/>
          <w:szCs w:val="24"/>
        </w:rPr>
        <w:t>e</w:t>
      </w:r>
      <w:r w:rsidR="004177E5" w:rsidRPr="00DD5F0E">
        <w:rPr>
          <w:rFonts w:ascii="Palatino Linotype" w:hAnsi="Palatino Linotype"/>
          <w:color w:val="000000" w:themeColor="text1"/>
          <w:sz w:val="24"/>
          <w:szCs w:val="24"/>
        </w:rPr>
        <w:t xml:space="preserve"> inmuebles, propiedad del municipio, en el cual se deberán de inscribir todas las características de identificación.</w:t>
      </w:r>
    </w:p>
    <w:p w:rsidR="001F453C" w:rsidRPr="00DD5F0E" w:rsidRDefault="001F453C" w:rsidP="001F453C">
      <w:pPr>
        <w:pStyle w:val="Prrafodelista"/>
        <w:tabs>
          <w:tab w:val="left" w:pos="426"/>
          <w:tab w:val="left" w:pos="567"/>
        </w:tabs>
        <w:spacing w:line="360" w:lineRule="auto"/>
        <w:ind w:left="0"/>
        <w:contextualSpacing/>
        <w:jc w:val="both"/>
        <w:rPr>
          <w:rFonts w:ascii="Palatino Linotype" w:hAnsi="Palatino Linotype"/>
          <w:color w:val="000000" w:themeColor="text1"/>
          <w:sz w:val="24"/>
          <w:szCs w:val="24"/>
          <w:u w:val="single"/>
        </w:rPr>
      </w:pPr>
    </w:p>
    <w:p w:rsidR="00D807E5" w:rsidRPr="00DD5F0E" w:rsidRDefault="004177E5" w:rsidP="001F453C">
      <w:pPr>
        <w:pStyle w:val="Prrafodelista"/>
        <w:numPr>
          <w:ilvl w:val="0"/>
          <w:numId w:val="2"/>
        </w:numPr>
        <w:tabs>
          <w:tab w:val="left" w:pos="426"/>
          <w:tab w:val="left" w:pos="567"/>
        </w:tabs>
        <w:spacing w:line="360" w:lineRule="auto"/>
        <w:ind w:left="0" w:firstLine="0"/>
        <w:contextualSpacing/>
        <w:jc w:val="both"/>
        <w:rPr>
          <w:rFonts w:ascii="Palatino Linotype" w:hAnsi="Palatino Linotype"/>
          <w:color w:val="000000" w:themeColor="text1"/>
          <w:sz w:val="24"/>
          <w:szCs w:val="24"/>
          <w:u w:val="single"/>
        </w:rPr>
      </w:pPr>
      <w:r w:rsidRPr="00DD5F0E">
        <w:rPr>
          <w:rFonts w:ascii="Palatino Linotype" w:hAnsi="Palatino Linotype" w:cs="Arial"/>
          <w:bCs/>
          <w:color w:val="000000" w:themeColor="text1"/>
          <w:sz w:val="24"/>
          <w:szCs w:val="24"/>
        </w:rPr>
        <w:lastRenderedPageBreak/>
        <w:t>P</w:t>
      </w:r>
      <w:r w:rsidR="004A180C" w:rsidRPr="00DD5F0E">
        <w:rPr>
          <w:rFonts w:ascii="Palatino Linotype" w:hAnsi="Palatino Linotype" w:cs="Arial"/>
          <w:bCs/>
          <w:color w:val="000000" w:themeColor="text1"/>
          <w:sz w:val="24"/>
          <w:szCs w:val="24"/>
        </w:rPr>
        <w:t>or lo anterior,</w:t>
      </w:r>
      <w:r w:rsidR="000B1411" w:rsidRPr="00DD5F0E">
        <w:rPr>
          <w:rFonts w:ascii="Palatino Linotype" w:hAnsi="Palatino Linotype" w:cs="Arial"/>
          <w:bCs/>
          <w:color w:val="000000" w:themeColor="text1"/>
          <w:sz w:val="24"/>
          <w:szCs w:val="24"/>
        </w:rPr>
        <w:t xml:space="preserve"> el documento que de manera enunciativa más no limitativa podría colmar el requerimiento del </w:t>
      </w:r>
      <w:r w:rsidR="000B1411" w:rsidRPr="00DD5F0E">
        <w:rPr>
          <w:rFonts w:ascii="Palatino Linotype" w:hAnsi="Palatino Linotype" w:cs="Arial"/>
          <w:b/>
          <w:bCs/>
          <w:color w:val="000000" w:themeColor="text1"/>
          <w:sz w:val="24"/>
          <w:szCs w:val="24"/>
        </w:rPr>
        <w:t xml:space="preserve">RECURRENTE, </w:t>
      </w:r>
      <w:r w:rsidR="000B1411" w:rsidRPr="00DD5F0E">
        <w:rPr>
          <w:rFonts w:ascii="Palatino Linotype" w:hAnsi="Palatino Linotype" w:cs="Arial"/>
          <w:bCs/>
          <w:color w:val="000000" w:themeColor="text1"/>
          <w:sz w:val="24"/>
          <w:szCs w:val="24"/>
        </w:rPr>
        <w:t xml:space="preserve">sería el </w:t>
      </w:r>
      <w:r w:rsidR="000B1411" w:rsidRPr="00DD5F0E">
        <w:rPr>
          <w:rFonts w:ascii="Palatino Linotype" w:eastAsia="Palatino Linotype" w:hAnsi="Palatino Linotype" w:cs="Palatino Linotype"/>
          <w:color w:val="000000" w:themeColor="text1"/>
          <w:sz w:val="24"/>
          <w:szCs w:val="24"/>
        </w:rPr>
        <w:t>Inventario General de los Bienes Muebles e Inmuebles Propiedad del Municipio.</w:t>
      </w:r>
    </w:p>
    <w:p w:rsidR="000B1411" w:rsidRPr="00DD5F0E" w:rsidRDefault="000B1411" w:rsidP="001F453C">
      <w:pPr>
        <w:pStyle w:val="Prrafodelista"/>
        <w:tabs>
          <w:tab w:val="left" w:pos="426"/>
          <w:tab w:val="left" w:pos="567"/>
        </w:tabs>
        <w:spacing w:line="360" w:lineRule="auto"/>
        <w:ind w:left="0"/>
        <w:contextualSpacing/>
        <w:jc w:val="both"/>
        <w:rPr>
          <w:rFonts w:ascii="Palatino Linotype" w:hAnsi="Palatino Linotype"/>
          <w:color w:val="000000" w:themeColor="text1"/>
          <w:sz w:val="24"/>
          <w:szCs w:val="24"/>
          <w:u w:val="single"/>
        </w:rPr>
      </w:pPr>
    </w:p>
    <w:p w:rsidR="005F5EC2" w:rsidRPr="001F453C" w:rsidRDefault="005F5EC2" w:rsidP="001F453C">
      <w:pPr>
        <w:pStyle w:val="Prrafodelista"/>
        <w:numPr>
          <w:ilvl w:val="0"/>
          <w:numId w:val="14"/>
        </w:numPr>
        <w:spacing w:line="360" w:lineRule="auto"/>
        <w:ind w:left="0" w:firstLine="0"/>
        <w:contextualSpacing/>
        <w:jc w:val="both"/>
        <w:rPr>
          <w:rStyle w:val="normaltextrun"/>
          <w:rFonts w:ascii="Palatino Linotype" w:hAnsi="Palatino Linotype" w:cs="Arial"/>
          <w:b/>
          <w:color w:val="000000" w:themeColor="text1"/>
          <w:sz w:val="24"/>
          <w:szCs w:val="24"/>
        </w:rPr>
      </w:pPr>
      <w:r w:rsidRPr="001F453C">
        <w:rPr>
          <w:rStyle w:val="normaltextrun"/>
          <w:rFonts w:ascii="Palatino Linotype" w:hAnsi="Palatino Linotype" w:cs="Arial"/>
          <w:b/>
          <w:color w:val="000000" w:themeColor="text1"/>
          <w:sz w:val="24"/>
          <w:szCs w:val="24"/>
        </w:rPr>
        <w:t>Costos de la renta de inmuebles</w:t>
      </w:r>
    </w:p>
    <w:p w:rsidR="00586E6E" w:rsidRPr="001F453C" w:rsidRDefault="00586E6E" w:rsidP="001F453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F453C">
        <w:rPr>
          <w:rFonts w:ascii="Palatino Linotype" w:eastAsia="Palatino Linotype" w:hAnsi="Palatino Linotype" w:cs="Palatino Linotype"/>
          <w:color w:val="000000" w:themeColor="text1"/>
          <w:sz w:val="24"/>
          <w:szCs w:val="24"/>
        </w:rPr>
        <w:t>En ese contexto, es necesario precisar lo establecido en el artículo 115, fracciones I y II de la Constitución Política de los E</w:t>
      </w:r>
      <w:r w:rsidR="007371EB" w:rsidRPr="001F453C">
        <w:rPr>
          <w:rFonts w:ascii="Palatino Linotype" w:eastAsia="Palatino Linotype" w:hAnsi="Palatino Linotype" w:cs="Palatino Linotype"/>
          <w:color w:val="000000" w:themeColor="text1"/>
          <w:sz w:val="24"/>
          <w:szCs w:val="24"/>
        </w:rPr>
        <w:t xml:space="preserve">stados Unidos Mexicanos, que refiere </w:t>
      </w:r>
      <w:r w:rsidRPr="001F453C">
        <w:rPr>
          <w:rFonts w:ascii="Palatino Linotype" w:eastAsia="Palatino Linotype" w:hAnsi="Palatino Linotype" w:cs="Palatino Linotype"/>
          <w:color w:val="000000" w:themeColor="text1"/>
          <w:sz w:val="24"/>
          <w:szCs w:val="24"/>
        </w:rPr>
        <w:t>lo siguiente:</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r w:rsidRPr="001F453C">
        <w:rPr>
          <w:rFonts w:ascii="Palatino Linotype" w:eastAsia="Palatino Linotype" w:hAnsi="Palatino Linotype" w:cs="Palatino Linotype"/>
          <w:b/>
          <w:i/>
          <w:color w:val="000000" w:themeColor="text1"/>
        </w:rPr>
        <w:t>Artículo 115</w:t>
      </w:r>
      <w:r w:rsidRPr="001F453C">
        <w:rPr>
          <w:rFonts w:ascii="Palatino Linotype" w:eastAsia="Palatino Linotype" w:hAnsi="Palatino Linotype" w:cs="Palatino Linotype"/>
          <w:i/>
          <w:color w:val="000000" w:themeColor="text1"/>
        </w:rPr>
        <w:t xml:space="preserve">. </w:t>
      </w:r>
      <w:r w:rsidRPr="001F453C">
        <w:rPr>
          <w:rFonts w:ascii="Palatino Linotype" w:eastAsia="Palatino Linotype" w:hAnsi="Palatino Linotype" w:cs="Palatino Linotype"/>
          <w:b/>
          <w:i/>
          <w:color w:val="000000" w:themeColor="text1"/>
        </w:rPr>
        <w:t>Los estados adoptarán, para su régimen interior, la forma de gobierno republicano, representativo, democrático, laico y popular, teniendo como base de su división territorial y de su organización política y administrativa, el municipio libre,</w:t>
      </w:r>
      <w:r w:rsidRPr="001F453C">
        <w:rPr>
          <w:rFonts w:ascii="Palatino Linotype" w:eastAsia="Palatino Linotype" w:hAnsi="Palatino Linotype" w:cs="Palatino Linotype"/>
          <w:i/>
          <w:color w:val="000000" w:themeColor="text1"/>
        </w:rPr>
        <w:t xml:space="preserve"> conforme a las bases siguientes: </w:t>
      </w:r>
    </w:p>
    <w:p w:rsidR="007371EB" w:rsidRPr="001F453C" w:rsidRDefault="007371EB" w:rsidP="001F453C">
      <w:pPr>
        <w:spacing w:line="360" w:lineRule="auto"/>
        <w:jc w:val="both"/>
        <w:rPr>
          <w:rFonts w:ascii="Palatino Linotype" w:eastAsia="Palatino Linotype" w:hAnsi="Palatino Linotype" w:cs="Palatino Linotype"/>
          <w:b/>
          <w:i/>
          <w:color w:val="000000" w:themeColor="text1"/>
        </w:rPr>
      </w:pP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I.</w:t>
      </w:r>
      <w:r w:rsidRPr="001F453C">
        <w:rPr>
          <w:rFonts w:ascii="Palatino Linotype" w:eastAsia="Palatino Linotype" w:hAnsi="Palatino Linotype" w:cs="Palatino Linotype"/>
          <w:i/>
          <w:color w:val="000000" w:themeColor="text1"/>
        </w:rPr>
        <w:t xml:space="preserve">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 </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II.</w:t>
      </w:r>
      <w:r w:rsidRPr="001F453C">
        <w:rPr>
          <w:rFonts w:ascii="Palatino Linotype" w:eastAsia="Palatino Linotype" w:hAnsi="Palatino Linotype" w:cs="Palatino Linotype"/>
          <w:i/>
          <w:color w:val="000000" w:themeColor="text1"/>
        </w:rPr>
        <w:t xml:space="preserve"> </w:t>
      </w:r>
      <w:r w:rsidRPr="001F453C">
        <w:rPr>
          <w:rFonts w:ascii="Palatino Linotype" w:eastAsia="Palatino Linotype" w:hAnsi="Palatino Linotype" w:cs="Palatino Linotype"/>
          <w:b/>
          <w:i/>
          <w:color w:val="000000" w:themeColor="text1"/>
        </w:rPr>
        <w:t>Los municipios estarán investidos de personalidad jurídica y manejarán su patrimonio conforme a la ley</w:t>
      </w: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(Énfasis añadido)</w:t>
      </w:r>
    </w:p>
    <w:p w:rsidR="007371EB" w:rsidRPr="001F453C" w:rsidRDefault="007371EB" w:rsidP="001F453C">
      <w:pPr>
        <w:spacing w:line="360" w:lineRule="auto"/>
        <w:jc w:val="both"/>
        <w:rPr>
          <w:rFonts w:ascii="Palatino Linotype" w:eastAsia="Palatino Linotype" w:hAnsi="Palatino Linotype" w:cs="Palatino Linotype"/>
          <w:color w:val="000000" w:themeColor="text1"/>
        </w:rPr>
      </w:pPr>
    </w:p>
    <w:p w:rsidR="007371EB" w:rsidRPr="001F453C" w:rsidRDefault="007371EB" w:rsidP="001F453C">
      <w:pPr>
        <w:pStyle w:val="Prrafodelista"/>
        <w:numPr>
          <w:ilvl w:val="0"/>
          <w:numId w:val="2"/>
        </w:numPr>
        <w:spacing w:before="280" w:after="280" w:line="360" w:lineRule="auto"/>
        <w:ind w:left="0" w:firstLine="0"/>
        <w:jc w:val="both"/>
        <w:rPr>
          <w:rFonts w:ascii="Palatino Linotype" w:eastAsia="Palatino Linotype" w:hAnsi="Palatino Linotype" w:cs="Palatino Linotype"/>
          <w:color w:val="000000" w:themeColor="text1"/>
          <w:sz w:val="24"/>
          <w:szCs w:val="24"/>
        </w:rPr>
      </w:pPr>
      <w:r w:rsidRPr="001F453C">
        <w:rPr>
          <w:rFonts w:ascii="Palatino Linotype" w:eastAsia="Palatino Linotype" w:hAnsi="Palatino Linotype" w:cs="Palatino Linotype"/>
          <w:color w:val="000000" w:themeColor="text1"/>
          <w:sz w:val="24"/>
          <w:szCs w:val="24"/>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7371EB" w:rsidRPr="001F453C" w:rsidRDefault="007371EB" w:rsidP="001F453C">
      <w:pPr>
        <w:pStyle w:val="Prrafodelista"/>
        <w:numPr>
          <w:ilvl w:val="0"/>
          <w:numId w:val="2"/>
        </w:numP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1F453C">
        <w:rPr>
          <w:rFonts w:ascii="Palatino Linotype" w:eastAsia="Palatino Linotype" w:hAnsi="Palatino Linotype" w:cs="Palatino Linotype"/>
          <w:color w:val="000000" w:themeColor="text1"/>
          <w:sz w:val="24"/>
          <w:szCs w:val="24"/>
        </w:rPr>
        <w:t xml:space="preserve">Ahora bien, es de precisar que con la respuesta que  en su origen  fue  entregada por el </w:t>
      </w:r>
      <w:r w:rsidRPr="001F453C">
        <w:rPr>
          <w:rFonts w:ascii="Palatino Linotype" w:eastAsia="Palatino Linotype" w:hAnsi="Palatino Linotype" w:cs="Palatino Linotype"/>
          <w:b/>
          <w:color w:val="000000" w:themeColor="text1"/>
          <w:sz w:val="24"/>
          <w:szCs w:val="24"/>
        </w:rPr>
        <w:t>SUJETO OBLIGADO,</w:t>
      </w:r>
      <w:r w:rsidRPr="001F453C">
        <w:rPr>
          <w:rFonts w:ascii="Palatino Linotype" w:eastAsia="Palatino Linotype" w:hAnsi="Palatino Linotype" w:cs="Palatino Linotype"/>
          <w:color w:val="000000" w:themeColor="text1"/>
          <w:sz w:val="24"/>
          <w:szCs w:val="24"/>
        </w:rPr>
        <w:t xml:space="preserve"> se advierte que este </w:t>
      </w:r>
      <w:r w:rsidRPr="001F453C">
        <w:rPr>
          <w:rFonts w:ascii="Palatino Linotype" w:eastAsia="Palatino Linotype" w:hAnsi="Palatino Linotype" w:cs="Palatino Linotype"/>
          <w:color w:val="000000" w:themeColor="text1"/>
          <w:sz w:val="24"/>
          <w:szCs w:val="24"/>
          <w:u w:val="single"/>
        </w:rPr>
        <w:t>no niega la existencia de bienes inmuebles arrendados</w:t>
      </w:r>
      <w:r w:rsidRPr="001F453C">
        <w:rPr>
          <w:rFonts w:ascii="Palatino Linotype" w:eastAsia="Palatino Linotype" w:hAnsi="Palatino Linotype" w:cs="Palatino Linotype"/>
          <w:color w:val="000000" w:themeColor="text1"/>
          <w:sz w:val="24"/>
          <w:szCs w:val="24"/>
        </w:rPr>
        <w:t xml:space="preserve">, por lo que debió de observar  lo dispuesto en los artículos 31, fracciones XV, XVI, XXVIII, 33 fracciones  I, IV,  y VI , 48  fracción XI, 53, fracción VII, 91 fracción XI , 97 fracción I y 112 fracción XV  de la  Ley Orgánica Municipal del Estado de México </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“Artículo 31.- Son </w:t>
      </w:r>
      <w:r w:rsidRPr="001F453C">
        <w:rPr>
          <w:rFonts w:ascii="Palatino Linotype" w:eastAsia="Palatino Linotype" w:hAnsi="Palatino Linotype" w:cs="Palatino Linotype"/>
          <w:b/>
          <w:i/>
          <w:color w:val="000000" w:themeColor="text1"/>
        </w:rPr>
        <w:t>atribuciones de los ayuntamientos</w:t>
      </w: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XV. </w:t>
      </w:r>
      <w:r w:rsidRPr="001F453C">
        <w:rPr>
          <w:rFonts w:ascii="Palatino Linotype" w:eastAsia="Palatino Linotype" w:hAnsi="Palatino Linotype" w:cs="Palatino Linotype"/>
          <w:b/>
          <w:i/>
          <w:color w:val="000000" w:themeColor="text1"/>
        </w:rPr>
        <w:t>Aprobar en sesión de cabildo los movimientos registrados</w:t>
      </w:r>
      <w:r w:rsidRPr="001F453C">
        <w:rPr>
          <w:rFonts w:ascii="Palatino Linotype" w:eastAsia="Palatino Linotype" w:hAnsi="Palatino Linotype" w:cs="Palatino Linotype"/>
          <w:i/>
          <w:color w:val="000000" w:themeColor="text1"/>
        </w:rPr>
        <w:t xml:space="preserve"> en el libro especial de </w:t>
      </w:r>
      <w:r w:rsidRPr="001F453C">
        <w:rPr>
          <w:rFonts w:ascii="Palatino Linotype" w:eastAsia="Palatino Linotype" w:hAnsi="Palatino Linotype" w:cs="Palatino Linotype"/>
          <w:b/>
          <w:i/>
          <w:color w:val="000000" w:themeColor="text1"/>
        </w:rPr>
        <w:t>bienes</w:t>
      </w:r>
      <w:r w:rsidRPr="001F453C">
        <w:rPr>
          <w:rFonts w:ascii="Palatino Linotype" w:eastAsia="Palatino Linotype" w:hAnsi="Palatino Linotype" w:cs="Palatino Linotype"/>
          <w:i/>
          <w:color w:val="000000" w:themeColor="text1"/>
        </w:rPr>
        <w:t xml:space="preserve"> muebles e </w:t>
      </w:r>
      <w:r w:rsidRPr="001F453C">
        <w:rPr>
          <w:rFonts w:ascii="Palatino Linotype" w:eastAsia="Palatino Linotype" w:hAnsi="Palatino Linotype" w:cs="Palatino Linotype"/>
          <w:b/>
          <w:i/>
          <w:color w:val="000000" w:themeColor="text1"/>
        </w:rPr>
        <w:t>inmuebles</w:t>
      </w: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XVI. Acordar el </w:t>
      </w:r>
      <w:r w:rsidRPr="001F453C">
        <w:rPr>
          <w:rFonts w:ascii="Palatino Linotype" w:eastAsia="Palatino Linotype" w:hAnsi="Palatino Linotype" w:cs="Palatino Linotype"/>
          <w:b/>
          <w:i/>
          <w:color w:val="000000" w:themeColor="text1"/>
        </w:rPr>
        <w:t>destino o uso de los bienes inmuebles municipales</w:t>
      </w:r>
      <w:r w:rsidRPr="001F453C">
        <w:rPr>
          <w:rFonts w:ascii="Palatino Linotype" w:eastAsia="Palatino Linotype" w:hAnsi="Palatino Linotype" w:cs="Palatino Linotype"/>
          <w:i/>
          <w:color w:val="000000" w:themeColor="text1"/>
        </w:rPr>
        <w:t xml:space="preserve">; </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XXVIII. </w:t>
      </w:r>
      <w:r w:rsidRPr="001F453C">
        <w:rPr>
          <w:rFonts w:ascii="Palatino Linotype" w:eastAsia="Palatino Linotype" w:hAnsi="Palatino Linotype" w:cs="Palatino Linotype"/>
          <w:b/>
          <w:i/>
          <w:color w:val="000000" w:themeColor="text1"/>
        </w:rPr>
        <w:t>Enajenar y dar en arrendamiento, usufructo o comodato los bienes del municipio, previa autorización</w:t>
      </w:r>
      <w:r w:rsidRPr="001F453C">
        <w:rPr>
          <w:rFonts w:ascii="Palatino Linotype" w:eastAsia="Palatino Linotype" w:hAnsi="Palatino Linotype" w:cs="Palatino Linotype"/>
          <w:i/>
          <w:color w:val="000000" w:themeColor="text1"/>
        </w:rPr>
        <w:t xml:space="preserve">, en su caso, de la Legislatura del Estado;” </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p>
    <w:p w:rsidR="007371EB" w:rsidRPr="001F453C" w:rsidRDefault="007371EB" w:rsidP="001F453C">
      <w:pPr>
        <w:spacing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b/>
          <w:i/>
          <w:color w:val="000000" w:themeColor="text1"/>
        </w:rPr>
        <w:t>Artículo 33</w:t>
      </w:r>
      <w:r w:rsidRPr="001F453C">
        <w:rPr>
          <w:rFonts w:ascii="Palatino Linotype" w:eastAsia="Palatino Linotype" w:hAnsi="Palatino Linotype" w:cs="Palatino Linotype"/>
          <w:i/>
          <w:color w:val="000000" w:themeColor="text1"/>
        </w:rPr>
        <w:t>.- Los ayuntamientos necesitan autorización de la Legislatura o la Diputación permanente en su caso para:</w:t>
      </w:r>
      <w:r w:rsidRPr="001F453C">
        <w:rPr>
          <w:rFonts w:ascii="Palatino Linotype" w:eastAsia="Palatino Linotype" w:hAnsi="Palatino Linotype" w:cs="Palatino Linotype"/>
          <w:b/>
          <w:i/>
          <w:color w:val="000000" w:themeColor="text1"/>
        </w:rPr>
        <w:t xml:space="preserve"> </w:t>
      </w:r>
    </w:p>
    <w:p w:rsidR="007371EB" w:rsidRPr="001F453C" w:rsidRDefault="007371EB" w:rsidP="001F453C">
      <w:pPr>
        <w:spacing w:line="360" w:lineRule="auto"/>
        <w:jc w:val="both"/>
        <w:rPr>
          <w:rFonts w:ascii="Palatino Linotype" w:eastAsia="Palatino Linotype" w:hAnsi="Palatino Linotype" w:cs="Palatino Linotype"/>
          <w:b/>
          <w:i/>
          <w:color w:val="000000" w:themeColor="text1"/>
        </w:rPr>
      </w:pPr>
    </w:p>
    <w:p w:rsidR="007371EB" w:rsidRPr="001F453C" w:rsidRDefault="007371EB" w:rsidP="001F453C">
      <w:pPr>
        <w:spacing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i/>
          <w:color w:val="000000" w:themeColor="text1"/>
        </w:rPr>
        <w:lastRenderedPageBreak/>
        <w:t xml:space="preserve">I. Enajenar los bienes inmuebles del municipio, o en cualquier acto o contrato que implique la transmisión de la propiedad de los mismos;  </w:t>
      </w:r>
      <w:r w:rsidRPr="001F453C">
        <w:rPr>
          <w:rFonts w:ascii="Palatino Linotype" w:eastAsia="Palatino Linotype" w:hAnsi="Palatino Linotype" w:cs="Palatino Linotype"/>
          <w:b/>
          <w:i/>
          <w:color w:val="000000" w:themeColor="text1"/>
        </w:rPr>
        <w:t xml:space="preserve"> </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IV. Dar en arrendamiento, comodato o en usufructo los bienes inmuebles del municipio, por un término que exceda el período </w:t>
      </w:r>
      <w:r w:rsidR="0034004F" w:rsidRPr="001F453C">
        <w:rPr>
          <w:rFonts w:ascii="Palatino Linotype" w:eastAsia="Palatino Linotype" w:hAnsi="Palatino Linotype" w:cs="Palatino Linotype"/>
          <w:i/>
          <w:color w:val="000000" w:themeColor="text1"/>
        </w:rPr>
        <w:t>de la gestión del ayuntamiento;</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VI. Desincorporar del dominio público los bienes inmuebles del municipio;</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 xml:space="preserve">Artículo 48.- </w:t>
      </w:r>
      <w:r w:rsidRPr="001F453C">
        <w:rPr>
          <w:rFonts w:ascii="Palatino Linotype" w:eastAsia="Palatino Linotype" w:hAnsi="Palatino Linotype" w:cs="Palatino Linotype"/>
          <w:i/>
          <w:color w:val="000000" w:themeColor="text1"/>
        </w:rPr>
        <w:t>El presidente municipal tiene las siguientes atribuciones:</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XI. Supervisar la administración, registro, control, uso, mantenimiento y conservación adecuados de los bienes del municipio;…”</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 xml:space="preserve">Artículo 53.- </w:t>
      </w:r>
      <w:r w:rsidRPr="001F453C">
        <w:rPr>
          <w:rFonts w:ascii="Palatino Linotype" w:eastAsia="Palatino Linotype" w:hAnsi="Palatino Linotype" w:cs="Palatino Linotype"/>
          <w:i/>
          <w:color w:val="000000" w:themeColor="text1"/>
        </w:rPr>
        <w:t>Los síndicos tendrán las siguientes atribuciones:</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w:t>
      </w:r>
      <w:r w:rsidRPr="001F453C">
        <w:rPr>
          <w:rFonts w:ascii="Palatino Linotype" w:eastAsia="Palatino Linotype" w:hAnsi="Palatino Linotype" w:cs="Palatino Linotype"/>
          <w:b/>
          <w:i/>
          <w:color w:val="000000" w:themeColor="text1"/>
        </w:rPr>
        <w:t>uso y destino de los mismos</w:t>
      </w: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 xml:space="preserve">Artículo 91.- </w:t>
      </w:r>
      <w:r w:rsidRPr="001F453C">
        <w:rPr>
          <w:rFonts w:ascii="Palatino Linotype" w:eastAsia="Palatino Linotype" w:hAnsi="Palatino Linotype" w:cs="Palatino Linotype"/>
          <w:i/>
          <w:color w:val="000000" w:themeColor="text1"/>
        </w:rPr>
        <w:t xml:space="preserve">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b/>
          <w:i/>
          <w:color w:val="000000" w:themeColor="text1"/>
          <w:u w:val="single"/>
        </w:rPr>
      </w:pPr>
      <w:r w:rsidRPr="001F453C">
        <w:rPr>
          <w:rFonts w:ascii="Palatino Linotype" w:eastAsia="Palatino Linotype" w:hAnsi="Palatino Linotype" w:cs="Palatino Linotype"/>
          <w:i/>
          <w:color w:val="000000" w:themeColor="text1"/>
        </w:rPr>
        <w:lastRenderedPageBreak/>
        <w:t xml:space="preserve">XI. </w:t>
      </w:r>
      <w:r w:rsidRPr="001F453C">
        <w:rPr>
          <w:rFonts w:ascii="Palatino Linotype" w:eastAsia="Palatino Linotype" w:hAnsi="Palatino Linotype" w:cs="Palatino Linotype"/>
          <w:b/>
          <w:i/>
          <w:color w:val="000000" w:themeColor="text1"/>
          <w:u w:val="single"/>
        </w:rPr>
        <w:t>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 xml:space="preserve">Artículo 97.- </w:t>
      </w:r>
      <w:r w:rsidRPr="001F453C">
        <w:rPr>
          <w:rFonts w:ascii="Palatino Linotype" w:eastAsia="Palatino Linotype" w:hAnsi="Palatino Linotype" w:cs="Palatino Linotype"/>
          <w:i/>
          <w:color w:val="000000" w:themeColor="text1"/>
        </w:rPr>
        <w:t>La hacienda pública municipal se integra por:</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I. </w:t>
      </w:r>
      <w:r w:rsidRPr="001F453C">
        <w:rPr>
          <w:rFonts w:ascii="Palatino Linotype" w:eastAsia="Palatino Linotype" w:hAnsi="Palatino Linotype" w:cs="Palatino Linotype"/>
          <w:b/>
          <w:i/>
          <w:color w:val="000000" w:themeColor="text1"/>
        </w:rPr>
        <w:t>Los bienes muebles e inmuebles propiedad del municipio;</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7371EB" w:rsidRPr="001F453C" w:rsidRDefault="007371EB" w:rsidP="001F453C">
      <w:pPr>
        <w:spacing w:line="360" w:lineRule="auto"/>
        <w:jc w:val="both"/>
        <w:rPr>
          <w:rFonts w:ascii="Palatino Linotype" w:eastAsia="Palatino Linotype" w:hAnsi="Palatino Linotype" w:cs="Palatino Linotype"/>
          <w:b/>
          <w:i/>
          <w:color w:val="000000" w:themeColor="text1"/>
          <w:u w:val="single"/>
        </w:rPr>
      </w:pPr>
    </w:p>
    <w:p w:rsidR="007371EB" w:rsidRPr="001F453C" w:rsidRDefault="007371EB" w:rsidP="001F453C">
      <w:pPr>
        <w:spacing w:line="360" w:lineRule="auto"/>
        <w:jc w:val="both"/>
        <w:rPr>
          <w:rFonts w:ascii="Palatino Linotype" w:eastAsia="Palatino Linotype" w:hAnsi="Palatino Linotype" w:cs="Palatino Linotype"/>
          <w:b/>
          <w:i/>
          <w:color w:val="000000" w:themeColor="text1"/>
          <w:u w:val="single"/>
        </w:rPr>
      </w:pPr>
      <w:r w:rsidRPr="001F453C">
        <w:rPr>
          <w:rFonts w:ascii="Palatino Linotype" w:eastAsia="Palatino Linotype" w:hAnsi="Palatino Linotype" w:cs="Palatino Linotype"/>
          <w:b/>
          <w:i/>
          <w:color w:val="000000" w:themeColor="text1"/>
          <w:u w:val="single"/>
        </w:rPr>
        <w:t xml:space="preserve">Artículo 112.- El órgano de contraloría interna municipal, tendrá a su cargo las siguientes funciones: </w:t>
      </w:r>
    </w:p>
    <w:p w:rsidR="007371EB" w:rsidRPr="001F453C" w:rsidRDefault="007371EB" w:rsidP="001F453C">
      <w:pPr>
        <w:spacing w:line="360" w:lineRule="auto"/>
        <w:jc w:val="both"/>
        <w:rPr>
          <w:rFonts w:ascii="Palatino Linotype" w:eastAsia="Palatino Linotype" w:hAnsi="Palatino Linotype" w:cs="Palatino Linotype"/>
          <w:i/>
          <w:color w:val="000000" w:themeColor="text1"/>
        </w:rPr>
      </w:pPr>
    </w:p>
    <w:p w:rsidR="007371EB" w:rsidRPr="001F453C" w:rsidRDefault="007371EB" w:rsidP="001F453C">
      <w:pPr>
        <w:spacing w:after="240" w:line="360" w:lineRule="auto"/>
        <w:jc w:val="both"/>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i/>
          <w:color w:val="000000" w:themeColor="text1"/>
        </w:rPr>
        <w:t>XV. Participar en la elaboración y actualización del inventario general de los bienes muebles e inmuebles propiedad del municipio, que expresará las características de identificación y destino de los mismos;…”</w:t>
      </w:r>
    </w:p>
    <w:p w:rsidR="0034004F" w:rsidRPr="001F453C" w:rsidRDefault="0034004F" w:rsidP="001F453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F453C">
        <w:rPr>
          <w:rFonts w:ascii="Palatino Linotype" w:eastAsia="Palatino Linotype" w:hAnsi="Palatino Linotype" w:cs="Palatino Linotype"/>
          <w:color w:val="000000" w:themeColor="text1"/>
          <w:sz w:val="24"/>
          <w:szCs w:val="24"/>
        </w:rPr>
        <w:t xml:space="preserve">De los mandatos transcritos, se desprende que la hacienda pública municipal se encuentra integrada por los bienes muebles e inmuebles propiedad del Municipio, del mismo modo se establece que el </w:t>
      </w:r>
      <w:r w:rsidRPr="001F453C">
        <w:rPr>
          <w:rFonts w:ascii="Palatino Linotype" w:eastAsia="Palatino Linotype" w:hAnsi="Palatino Linotype" w:cs="Palatino Linotype"/>
          <w:b/>
          <w:color w:val="000000" w:themeColor="text1"/>
          <w:sz w:val="24"/>
          <w:szCs w:val="24"/>
        </w:rPr>
        <w:t>Síndico Municipal</w:t>
      </w:r>
      <w:r w:rsidRPr="001F453C">
        <w:rPr>
          <w:rFonts w:ascii="Palatino Linotype" w:eastAsia="Palatino Linotype" w:hAnsi="Palatino Linotype" w:cs="Palatino Linotype"/>
          <w:color w:val="000000" w:themeColor="text1"/>
          <w:sz w:val="24"/>
          <w:szCs w:val="24"/>
        </w:rPr>
        <w:t xml:space="preserve">, el </w:t>
      </w:r>
      <w:r w:rsidRPr="001F453C">
        <w:rPr>
          <w:rFonts w:ascii="Palatino Linotype" w:eastAsia="Palatino Linotype" w:hAnsi="Palatino Linotype" w:cs="Palatino Linotype"/>
          <w:b/>
          <w:color w:val="000000" w:themeColor="text1"/>
          <w:sz w:val="24"/>
          <w:szCs w:val="24"/>
        </w:rPr>
        <w:t>Secretario del Ayuntamiento</w:t>
      </w:r>
      <w:r w:rsidRPr="001F453C">
        <w:rPr>
          <w:rFonts w:ascii="Palatino Linotype" w:eastAsia="Palatino Linotype" w:hAnsi="Palatino Linotype" w:cs="Palatino Linotype"/>
          <w:color w:val="000000" w:themeColor="text1"/>
          <w:sz w:val="24"/>
          <w:szCs w:val="24"/>
        </w:rPr>
        <w:t xml:space="preserve"> y el </w:t>
      </w:r>
      <w:r w:rsidRPr="001F453C">
        <w:rPr>
          <w:rFonts w:ascii="Palatino Linotype" w:eastAsia="Palatino Linotype" w:hAnsi="Palatino Linotype" w:cs="Palatino Linotype"/>
          <w:b/>
          <w:color w:val="000000" w:themeColor="text1"/>
          <w:sz w:val="24"/>
          <w:szCs w:val="24"/>
        </w:rPr>
        <w:t>Titular de la Contraloría Municipal</w:t>
      </w:r>
      <w:r w:rsidRPr="001F453C">
        <w:rPr>
          <w:rFonts w:ascii="Palatino Linotype" w:eastAsia="Palatino Linotype" w:hAnsi="Palatino Linotype" w:cs="Palatino Linotype"/>
          <w:color w:val="000000" w:themeColor="text1"/>
          <w:sz w:val="24"/>
          <w:szCs w:val="24"/>
        </w:rPr>
        <w:t xml:space="preserve"> deberán participar en la elaboración y actualización del inventario general de los bienes muebles e inmuebles propiedad del municipio, en el que expresarán las características de identificación y destino de los mismos; de igual forma se precisa que es </w:t>
      </w:r>
      <w:r w:rsidRPr="001F453C">
        <w:rPr>
          <w:rFonts w:ascii="Palatino Linotype" w:eastAsia="Palatino Linotype" w:hAnsi="Palatino Linotype" w:cs="Palatino Linotype"/>
          <w:color w:val="000000" w:themeColor="text1"/>
          <w:sz w:val="24"/>
          <w:szCs w:val="24"/>
        </w:rPr>
        <w:lastRenderedPageBreak/>
        <w:t>obligación del Presidente Municipal supervisar la administración, registro, control, uso, mantenimiento y conservación adecuados de los bienes del Municipio.</w:t>
      </w:r>
    </w:p>
    <w:p w:rsidR="0034004F" w:rsidRPr="001F453C" w:rsidRDefault="0034004F" w:rsidP="001F453C">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34004F" w:rsidRPr="001F453C" w:rsidRDefault="0034004F" w:rsidP="001F453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F453C">
        <w:rPr>
          <w:rFonts w:ascii="Palatino Linotype" w:eastAsia="Palatino Linotype" w:hAnsi="Palatino Linotype" w:cs="Palatino Linotype"/>
          <w:color w:val="000000" w:themeColor="text1"/>
          <w:sz w:val="24"/>
          <w:szCs w:val="24"/>
        </w:rPr>
        <w:t xml:space="preserve">Es así que el Ayuntamiento está facultado para realizar diversos trámites y movimientos relacionados con los inmuebles del Municipio; es decir, </w:t>
      </w:r>
      <w:r w:rsidRPr="001F453C">
        <w:rPr>
          <w:rFonts w:ascii="Palatino Linotype" w:eastAsia="Palatino Linotype" w:hAnsi="Palatino Linotype" w:cs="Palatino Linotype"/>
          <w:b/>
          <w:color w:val="000000" w:themeColor="text1"/>
          <w:sz w:val="24"/>
          <w:szCs w:val="24"/>
          <w:u w:val="single"/>
        </w:rPr>
        <w:t>pueden acordar el destino o uso, desafectar del servicio público o cambiar el destino, enajenar, dar en arrendamiento, comodato o en usufructo los bienes inmuebles del Municipio</w:t>
      </w:r>
      <w:r w:rsidRPr="001F453C">
        <w:rPr>
          <w:rFonts w:ascii="Palatino Linotype" w:eastAsia="Palatino Linotype" w:hAnsi="Palatino Linotype" w:cs="Palatino Linotype"/>
          <w:color w:val="000000" w:themeColor="text1"/>
          <w:sz w:val="24"/>
          <w:szCs w:val="24"/>
        </w:rPr>
        <w:t>.</w:t>
      </w:r>
    </w:p>
    <w:p w:rsidR="0034004F" w:rsidRPr="001F453C" w:rsidRDefault="0034004F" w:rsidP="001F453C">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34004F" w:rsidRPr="001F453C" w:rsidRDefault="0034004F" w:rsidP="001F453C">
      <w:pPr>
        <w:pStyle w:val="Prrafodelista"/>
        <w:numPr>
          <w:ilvl w:val="0"/>
          <w:numId w:val="2"/>
        </w:numP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1F453C">
        <w:rPr>
          <w:rFonts w:ascii="Palatino Linotype" w:eastAsia="Palatino Linotype" w:hAnsi="Palatino Linotype" w:cs="Palatino Linotype"/>
          <w:color w:val="000000" w:themeColor="text1"/>
          <w:sz w:val="24"/>
          <w:szCs w:val="24"/>
        </w:rPr>
        <w:t xml:space="preserve">En consecuencia, se advierte que </w:t>
      </w:r>
      <w:r w:rsidR="00A75FB4" w:rsidRPr="001F453C">
        <w:rPr>
          <w:rFonts w:ascii="Palatino Linotype" w:eastAsia="Palatino Linotype" w:hAnsi="Palatino Linotype" w:cs="Palatino Linotype"/>
          <w:color w:val="000000" w:themeColor="text1"/>
          <w:sz w:val="24"/>
          <w:szCs w:val="24"/>
        </w:rPr>
        <w:t xml:space="preserve">el </w:t>
      </w:r>
      <w:r w:rsidRPr="001F453C">
        <w:rPr>
          <w:rFonts w:ascii="Palatino Linotype" w:eastAsia="Palatino Linotype" w:hAnsi="Palatino Linotype" w:cs="Palatino Linotype"/>
          <w:color w:val="000000" w:themeColor="text1"/>
          <w:sz w:val="24"/>
          <w:szCs w:val="24"/>
        </w:rPr>
        <w:t xml:space="preserve">Municipio de Toluca al determinar arrendar un inmueble, debe de aprobar dicha circunstancia, </w:t>
      </w:r>
      <w:r w:rsidR="00A75FB4" w:rsidRPr="001F453C">
        <w:rPr>
          <w:rFonts w:ascii="Palatino Linotype" w:eastAsia="Palatino Linotype" w:hAnsi="Palatino Linotype" w:cs="Palatino Linotype"/>
          <w:color w:val="000000" w:themeColor="text1"/>
          <w:sz w:val="24"/>
          <w:szCs w:val="24"/>
        </w:rPr>
        <w:t xml:space="preserve">a través de las Sesiones </w:t>
      </w:r>
      <w:r w:rsidRPr="001F453C">
        <w:rPr>
          <w:rFonts w:ascii="Palatino Linotype" w:eastAsia="Palatino Linotype" w:hAnsi="Palatino Linotype" w:cs="Palatino Linotype"/>
          <w:color w:val="000000" w:themeColor="text1"/>
          <w:sz w:val="24"/>
          <w:szCs w:val="24"/>
        </w:rPr>
        <w:t xml:space="preserve">de </w:t>
      </w:r>
      <w:r w:rsidR="00A75FB4" w:rsidRPr="001F453C">
        <w:rPr>
          <w:rFonts w:ascii="Palatino Linotype" w:eastAsia="Palatino Linotype" w:hAnsi="Palatino Linotype" w:cs="Palatino Linotype"/>
          <w:color w:val="000000" w:themeColor="text1"/>
          <w:sz w:val="24"/>
          <w:szCs w:val="24"/>
        </w:rPr>
        <w:t>C</w:t>
      </w:r>
      <w:r w:rsidRPr="001F453C">
        <w:rPr>
          <w:rFonts w:ascii="Palatino Linotype" w:eastAsia="Palatino Linotype" w:hAnsi="Palatino Linotype" w:cs="Palatino Linotype"/>
          <w:color w:val="000000" w:themeColor="text1"/>
          <w:sz w:val="24"/>
          <w:szCs w:val="24"/>
        </w:rPr>
        <w:t xml:space="preserve">abildo en donde se </w:t>
      </w:r>
      <w:r w:rsidR="00A75FB4" w:rsidRPr="001F453C">
        <w:rPr>
          <w:rFonts w:ascii="Palatino Linotype" w:eastAsia="Palatino Linotype" w:hAnsi="Palatino Linotype" w:cs="Palatino Linotype"/>
          <w:color w:val="000000" w:themeColor="text1"/>
          <w:sz w:val="24"/>
          <w:szCs w:val="24"/>
        </w:rPr>
        <w:t xml:space="preserve">especificarán las condiciones, </w:t>
      </w:r>
      <w:r w:rsidRPr="001F453C">
        <w:rPr>
          <w:rFonts w:ascii="Palatino Linotype" w:eastAsia="Palatino Linotype" w:hAnsi="Palatino Linotype" w:cs="Palatino Linotype"/>
          <w:color w:val="000000" w:themeColor="text1"/>
          <w:sz w:val="24"/>
          <w:szCs w:val="24"/>
        </w:rPr>
        <w:t>montos</w:t>
      </w:r>
      <w:r w:rsidR="00A75FB4" w:rsidRPr="001F453C">
        <w:rPr>
          <w:rFonts w:ascii="Palatino Linotype" w:eastAsia="Palatino Linotype" w:hAnsi="Palatino Linotype" w:cs="Palatino Linotype"/>
          <w:color w:val="000000" w:themeColor="text1"/>
          <w:sz w:val="24"/>
          <w:szCs w:val="24"/>
        </w:rPr>
        <w:t>,</w:t>
      </w:r>
      <w:r w:rsidRPr="001F453C">
        <w:rPr>
          <w:rFonts w:ascii="Palatino Linotype" w:eastAsia="Palatino Linotype" w:hAnsi="Palatino Linotype" w:cs="Palatino Linotype"/>
          <w:color w:val="000000" w:themeColor="text1"/>
          <w:sz w:val="24"/>
          <w:szCs w:val="24"/>
        </w:rPr>
        <w:t xml:space="preserve"> entre otros elementos que </w:t>
      </w:r>
      <w:r w:rsidR="00A75FB4" w:rsidRPr="001F453C">
        <w:rPr>
          <w:rFonts w:ascii="Palatino Linotype" w:eastAsia="Palatino Linotype" w:hAnsi="Palatino Linotype" w:cs="Palatino Linotype"/>
          <w:color w:val="000000" w:themeColor="text1"/>
          <w:sz w:val="24"/>
          <w:szCs w:val="24"/>
        </w:rPr>
        <w:t>observará el A</w:t>
      </w:r>
      <w:r w:rsidRPr="001F453C">
        <w:rPr>
          <w:rFonts w:ascii="Palatino Linotype" w:eastAsia="Palatino Linotype" w:hAnsi="Palatino Linotype" w:cs="Palatino Linotype"/>
          <w:color w:val="000000" w:themeColor="text1"/>
          <w:sz w:val="24"/>
          <w:szCs w:val="24"/>
        </w:rPr>
        <w:t xml:space="preserve">yuntamiento con motivo de la figura jurídica del arrendamiento. </w:t>
      </w:r>
    </w:p>
    <w:p w:rsidR="00A75FB4" w:rsidRPr="001F453C" w:rsidRDefault="00A75FB4" w:rsidP="001F453C">
      <w:pPr>
        <w:pStyle w:val="Prrafodelista"/>
        <w:numPr>
          <w:ilvl w:val="0"/>
          <w:numId w:val="2"/>
        </w:numPr>
        <w:spacing w:before="240" w:after="240" w:line="360" w:lineRule="auto"/>
        <w:ind w:left="0" w:firstLine="0"/>
        <w:jc w:val="both"/>
        <w:rPr>
          <w:rFonts w:ascii="Palatino Linotype" w:eastAsia="Palatino Linotype" w:hAnsi="Palatino Linotype" w:cs="Palatino Linotype"/>
          <w:b/>
          <w:color w:val="000000" w:themeColor="text1"/>
          <w:sz w:val="24"/>
          <w:szCs w:val="24"/>
          <w:u w:val="single"/>
        </w:rPr>
      </w:pPr>
      <w:r w:rsidRPr="001F453C">
        <w:rPr>
          <w:rFonts w:ascii="Palatino Linotype" w:eastAsia="Palatino Linotype" w:hAnsi="Palatino Linotype" w:cs="Palatino Linotype"/>
          <w:color w:val="000000" w:themeColor="text1"/>
          <w:sz w:val="24"/>
          <w:szCs w:val="24"/>
        </w:rPr>
        <w:t xml:space="preserve">Aunado a lo anterior, una vez determinada la atribución que le compete al Ayuntamiento </w:t>
      </w:r>
      <w:r w:rsidRPr="001F453C">
        <w:rPr>
          <w:rFonts w:ascii="Palatino Linotype" w:eastAsia="Palatino Linotype" w:hAnsi="Palatino Linotype" w:cs="Palatino Linotype"/>
          <w:b/>
          <w:color w:val="000000" w:themeColor="text1"/>
          <w:sz w:val="24"/>
          <w:szCs w:val="24"/>
          <w:u w:val="single"/>
        </w:rPr>
        <w:t>para disponer de sus bienes inmuebles y en consecuencia poder contratar o en este supuesto arrendar</w:t>
      </w:r>
      <w:r w:rsidRPr="001F453C">
        <w:rPr>
          <w:rFonts w:ascii="Palatino Linotype" w:eastAsia="Palatino Linotype" w:hAnsi="Palatino Linotype" w:cs="Palatino Linotype"/>
          <w:color w:val="000000" w:themeColor="text1"/>
          <w:sz w:val="24"/>
          <w:szCs w:val="24"/>
        </w:rPr>
        <w:t xml:space="preserve"> dichos bienes; por lo que, al respecto conviene traer a contexto lo establecido por el Código Civil del Estado de México, el cual en su artículo 7.670</w:t>
      </w:r>
      <w:r w:rsidRPr="001F453C">
        <w:rPr>
          <w:rFonts w:ascii="Palatino Linotype" w:eastAsia="Palatino Linotype" w:hAnsi="Palatino Linotype"/>
          <w:color w:val="000000" w:themeColor="text1"/>
          <w:sz w:val="24"/>
          <w:szCs w:val="24"/>
          <w:vertAlign w:val="superscript"/>
        </w:rPr>
        <w:footnoteReference w:id="5"/>
      </w:r>
      <w:r w:rsidRPr="001F453C">
        <w:rPr>
          <w:rFonts w:ascii="Palatino Linotype" w:eastAsia="Palatino Linotype" w:hAnsi="Palatino Linotype" w:cs="Palatino Linotype"/>
          <w:color w:val="000000" w:themeColor="text1"/>
          <w:sz w:val="24"/>
          <w:szCs w:val="24"/>
        </w:rPr>
        <w:t xml:space="preserve">, define al contrato de arrendamiento como el medio por el cual el arrendador se obliga a transmitir el uso o goce temporal de un bien al arrendatario, </w:t>
      </w:r>
      <w:r w:rsidRPr="001F453C">
        <w:rPr>
          <w:rFonts w:ascii="Palatino Linotype" w:eastAsia="Palatino Linotype" w:hAnsi="Palatino Linotype" w:cs="Palatino Linotype"/>
          <w:b/>
          <w:color w:val="000000" w:themeColor="text1"/>
          <w:sz w:val="24"/>
          <w:szCs w:val="24"/>
          <w:u w:val="single"/>
        </w:rPr>
        <w:t>mismo que se obliga a apagar un precio;</w:t>
      </w:r>
      <w:r w:rsidRPr="001F453C">
        <w:rPr>
          <w:rFonts w:ascii="Palatino Linotype" w:eastAsia="Palatino Linotype" w:hAnsi="Palatino Linotype" w:cs="Palatino Linotype"/>
          <w:color w:val="000000" w:themeColor="text1"/>
          <w:sz w:val="24"/>
          <w:szCs w:val="24"/>
        </w:rPr>
        <w:t xml:space="preserve"> asimismo, el diverso 7.676</w:t>
      </w:r>
      <w:r w:rsidRPr="001F453C">
        <w:rPr>
          <w:rFonts w:ascii="Palatino Linotype" w:eastAsia="Palatino Linotype" w:hAnsi="Palatino Linotype"/>
          <w:color w:val="000000" w:themeColor="text1"/>
          <w:sz w:val="24"/>
          <w:szCs w:val="24"/>
          <w:vertAlign w:val="superscript"/>
        </w:rPr>
        <w:footnoteReference w:id="6"/>
      </w:r>
      <w:r w:rsidRPr="001F453C">
        <w:rPr>
          <w:rFonts w:ascii="Palatino Linotype" w:eastAsia="Palatino Linotype" w:hAnsi="Palatino Linotype" w:cs="Palatino Linotype"/>
          <w:color w:val="000000" w:themeColor="text1"/>
          <w:sz w:val="24"/>
          <w:szCs w:val="24"/>
        </w:rPr>
        <w:t xml:space="preserve"> señala que quienes se encuentran legitimados para arrendar serán </w:t>
      </w:r>
      <w:r w:rsidRPr="001F453C">
        <w:rPr>
          <w:rFonts w:ascii="Palatino Linotype" w:eastAsia="Palatino Linotype" w:hAnsi="Palatino Linotype" w:cs="Palatino Linotype"/>
          <w:color w:val="000000" w:themeColor="text1"/>
          <w:sz w:val="24"/>
          <w:szCs w:val="24"/>
        </w:rPr>
        <w:lastRenderedPageBreak/>
        <w:t xml:space="preserve">los propietarios del bien, quienes tengan derecho o </w:t>
      </w:r>
      <w:r w:rsidRPr="001F453C">
        <w:rPr>
          <w:rFonts w:ascii="Palatino Linotype" w:eastAsia="Palatino Linotype" w:hAnsi="Palatino Linotype" w:cs="Palatino Linotype"/>
          <w:b/>
          <w:color w:val="000000" w:themeColor="text1"/>
          <w:sz w:val="24"/>
          <w:szCs w:val="24"/>
        </w:rPr>
        <w:t>estén facultados para hacerlo</w:t>
      </w:r>
      <w:r w:rsidRPr="001F453C">
        <w:rPr>
          <w:rFonts w:ascii="Palatino Linotype" w:eastAsia="Palatino Linotype" w:hAnsi="Palatino Linotype" w:cs="Palatino Linotype"/>
          <w:color w:val="000000" w:themeColor="text1"/>
          <w:sz w:val="24"/>
          <w:szCs w:val="24"/>
        </w:rPr>
        <w:t xml:space="preserve"> ya sea </w:t>
      </w:r>
      <w:r w:rsidRPr="001F453C">
        <w:rPr>
          <w:rFonts w:ascii="Palatino Linotype" w:eastAsia="Palatino Linotype" w:hAnsi="Palatino Linotype" w:cs="Palatino Linotype"/>
          <w:b/>
          <w:color w:val="000000" w:themeColor="text1"/>
          <w:sz w:val="24"/>
          <w:szCs w:val="24"/>
        </w:rPr>
        <w:t>por autorización del dueño o por disposición de la Ley</w:t>
      </w:r>
      <w:r w:rsidRPr="001F453C">
        <w:rPr>
          <w:rFonts w:ascii="Palatino Linotype" w:eastAsia="Palatino Linotype" w:hAnsi="Palatino Linotype" w:cs="Palatino Linotype"/>
          <w:color w:val="000000" w:themeColor="text1"/>
          <w:sz w:val="24"/>
          <w:szCs w:val="24"/>
        </w:rPr>
        <w:t>.</w:t>
      </w:r>
    </w:p>
    <w:p w:rsidR="000A064D" w:rsidRPr="001F453C" w:rsidRDefault="00A75FB4" w:rsidP="001F453C">
      <w:pPr>
        <w:pStyle w:val="Prrafodelista"/>
        <w:numPr>
          <w:ilvl w:val="0"/>
          <w:numId w:val="2"/>
        </w:numPr>
        <w:spacing w:before="240" w:after="240" w:line="360" w:lineRule="auto"/>
        <w:ind w:left="0" w:firstLine="0"/>
        <w:jc w:val="both"/>
        <w:rPr>
          <w:rFonts w:ascii="Palatino Linotype" w:eastAsia="Palatino Linotype" w:hAnsi="Palatino Linotype" w:cs="Palatino Linotype"/>
          <w:b/>
          <w:color w:val="000000" w:themeColor="text1"/>
          <w:sz w:val="24"/>
          <w:szCs w:val="24"/>
          <w:u w:val="single"/>
        </w:rPr>
      </w:pPr>
      <w:r w:rsidRPr="001F453C">
        <w:rPr>
          <w:rFonts w:ascii="Palatino Linotype" w:eastAsia="Palatino Linotype" w:hAnsi="Palatino Linotype" w:cs="Palatino Linotype"/>
          <w:color w:val="000000" w:themeColor="text1"/>
          <w:sz w:val="24"/>
          <w:szCs w:val="24"/>
        </w:rPr>
        <w:t xml:space="preserve">Como ha quedado expuesto el </w:t>
      </w:r>
      <w:r w:rsidRPr="001F453C">
        <w:rPr>
          <w:rFonts w:ascii="Palatino Linotype" w:eastAsia="Palatino Linotype" w:hAnsi="Palatino Linotype" w:cs="Palatino Linotype"/>
          <w:b/>
          <w:color w:val="000000" w:themeColor="text1"/>
          <w:sz w:val="24"/>
          <w:szCs w:val="24"/>
        </w:rPr>
        <w:t>SUJETO OBLIGADO</w:t>
      </w:r>
      <w:r w:rsidRPr="001F453C">
        <w:rPr>
          <w:rFonts w:ascii="Palatino Linotype" w:eastAsia="Palatino Linotype" w:hAnsi="Palatino Linotype" w:cs="Palatino Linotype"/>
          <w:color w:val="000000" w:themeColor="text1"/>
          <w:sz w:val="24"/>
          <w:szCs w:val="24"/>
        </w:rPr>
        <w:t xml:space="preserve"> tiene atribuciones suficientes para conocer del asunto; esto es, el Ayuntamiento de Toluca dentro de los documentos que esta obligados a generar por la acción jurídica de arrendar </w:t>
      </w:r>
      <w:r w:rsidR="001F453C" w:rsidRPr="001F453C">
        <w:rPr>
          <w:rFonts w:ascii="Palatino Linotype" w:eastAsia="Palatino Linotype" w:hAnsi="Palatino Linotype" w:cs="Palatino Linotype"/>
          <w:color w:val="000000" w:themeColor="text1"/>
          <w:sz w:val="24"/>
          <w:szCs w:val="24"/>
        </w:rPr>
        <w:t>bienes inmuebles</w:t>
      </w:r>
      <w:r w:rsidRPr="001F453C">
        <w:rPr>
          <w:rFonts w:ascii="Palatino Linotype" w:eastAsia="Palatino Linotype" w:hAnsi="Palatino Linotype" w:cs="Palatino Linotype"/>
          <w:color w:val="000000" w:themeColor="text1"/>
          <w:sz w:val="24"/>
          <w:szCs w:val="24"/>
        </w:rPr>
        <w:t xml:space="preserve"> se encuentra la de conocer la ubicación, la </w:t>
      </w:r>
      <w:r w:rsidR="001F453C" w:rsidRPr="001F453C">
        <w:rPr>
          <w:rFonts w:ascii="Palatino Linotype" w:eastAsia="Palatino Linotype" w:hAnsi="Palatino Linotype" w:cs="Palatino Linotype"/>
          <w:color w:val="000000" w:themeColor="text1"/>
          <w:sz w:val="24"/>
          <w:szCs w:val="24"/>
        </w:rPr>
        <w:t>superficie y</w:t>
      </w:r>
      <w:r w:rsidRPr="001F453C">
        <w:rPr>
          <w:rFonts w:ascii="Palatino Linotype" w:eastAsia="Palatino Linotype" w:hAnsi="Palatino Linotype" w:cs="Palatino Linotype"/>
          <w:b/>
          <w:color w:val="000000" w:themeColor="text1"/>
          <w:sz w:val="24"/>
          <w:szCs w:val="24"/>
          <w:u w:val="single"/>
        </w:rPr>
        <w:t xml:space="preserve"> el importe que habrá de liquidar por </w:t>
      </w:r>
      <w:r w:rsidR="000A064D" w:rsidRPr="001F453C">
        <w:rPr>
          <w:rFonts w:ascii="Palatino Linotype" w:eastAsia="Palatino Linotype" w:hAnsi="Palatino Linotype" w:cs="Palatino Linotype"/>
          <w:b/>
          <w:color w:val="000000" w:themeColor="text1"/>
          <w:sz w:val="24"/>
          <w:szCs w:val="24"/>
          <w:u w:val="single"/>
        </w:rPr>
        <w:t>cada bien inmueble.</w:t>
      </w:r>
    </w:p>
    <w:p w:rsidR="000A064D" w:rsidRPr="001F453C" w:rsidRDefault="000A064D" w:rsidP="001F453C">
      <w:pPr>
        <w:pStyle w:val="Prrafodelista"/>
        <w:numPr>
          <w:ilvl w:val="0"/>
          <w:numId w:val="2"/>
        </w:numPr>
        <w:spacing w:before="240" w:after="240" w:line="360" w:lineRule="auto"/>
        <w:ind w:left="0" w:firstLine="0"/>
        <w:jc w:val="both"/>
        <w:rPr>
          <w:rFonts w:ascii="Palatino Linotype" w:eastAsia="Palatino Linotype" w:hAnsi="Palatino Linotype" w:cs="Palatino Linotype"/>
          <w:b/>
          <w:color w:val="000000" w:themeColor="text1"/>
          <w:sz w:val="24"/>
          <w:szCs w:val="24"/>
          <w:u w:val="single"/>
        </w:rPr>
      </w:pPr>
      <w:r w:rsidRPr="001F453C">
        <w:rPr>
          <w:rFonts w:ascii="Palatino Linotype" w:eastAsia="Palatino Linotype" w:hAnsi="Palatino Linotype" w:cs="Palatino Linotype"/>
          <w:color w:val="000000" w:themeColor="text1"/>
          <w:sz w:val="24"/>
          <w:szCs w:val="24"/>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0A064D" w:rsidRPr="001F453C" w:rsidRDefault="000A064D" w:rsidP="001F453C">
      <w:pPr>
        <w:pStyle w:val="Prrafodelista"/>
        <w:numPr>
          <w:ilvl w:val="0"/>
          <w:numId w:val="2"/>
        </w:numPr>
        <w:spacing w:before="240" w:after="240" w:line="360" w:lineRule="auto"/>
        <w:ind w:left="0" w:firstLine="0"/>
        <w:jc w:val="both"/>
        <w:rPr>
          <w:rFonts w:ascii="Palatino Linotype" w:eastAsia="Palatino Linotype" w:hAnsi="Palatino Linotype" w:cs="Palatino Linotype"/>
          <w:b/>
          <w:color w:val="000000" w:themeColor="text1"/>
          <w:sz w:val="24"/>
          <w:szCs w:val="24"/>
          <w:u w:val="single"/>
        </w:rPr>
      </w:pPr>
      <w:r w:rsidRPr="001F453C">
        <w:rPr>
          <w:rFonts w:ascii="Palatino Linotype" w:eastAsia="Palatino Linotype" w:hAnsi="Palatino Linotype" w:cs="Palatino Linotype"/>
          <w:color w:val="000000" w:themeColor="text1"/>
          <w:sz w:val="24"/>
          <w:szCs w:val="24"/>
        </w:rPr>
        <w:t>En este sentido, para atender las solicitudes de información, los Sujetos Obligados contarán con un área denominada Unidad de Transparencia</w:t>
      </w:r>
      <w:r w:rsidRPr="001F453C">
        <w:rPr>
          <w:rFonts w:ascii="Palatino Linotype" w:eastAsia="Palatino Linotype" w:hAnsi="Palatino Linotype"/>
          <w:color w:val="000000" w:themeColor="text1"/>
          <w:sz w:val="24"/>
          <w:szCs w:val="24"/>
          <w:vertAlign w:val="superscript"/>
        </w:rPr>
        <w:footnoteReference w:id="7"/>
      </w:r>
      <w:r w:rsidRPr="001F453C">
        <w:rPr>
          <w:rFonts w:ascii="Palatino Linotype" w:eastAsia="Palatino Linotype" w:hAnsi="Palatino Linotype" w:cs="Palatino Linotype"/>
          <w:color w:val="000000" w:themeColor="text1"/>
          <w:sz w:val="24"/>
          <w:szCs w:val="24"/>
        </w:rPr>
        <w:t xml:space="preserve">,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w:t>
      </w:r>
      <w:r w:rsidRPr="001F453C">
        <w:rPr>
          <w:rFonts w:ascii="Palatino Linotype" w:eastAsia="Palatino Linotype" w:hAnsi="Palatino Linotype" w:cs="Palatino Linotype"/>
          <w:color w:val="000000" w:themeColor="text1"/>
          <w:sz w:val="24"/>
          <w:szCs w:val="24"/>
        </w:rPr>
        <w:lastRenderedPageBreak/>
        <w:t>información</w:t>
      </w:r>
      <w:r w:rsidRPr="001F453C">
        <w:rPr>
          <w:rFonts w:ascii="Palatino Linotype" w:eastAsia="Palatino Linotype" w:hAnsi="Palatino Linotype" w:cs="Palatino Linotype"/>
          <w:b/>
          <w:color w:val="000000" w:themeColor="text1"/>
          <w:sz w:val="24"/>
          <w:szCs w:val="24"/>
        </w:rPr>
        <w:t xml:space="preserve"> </w:t>
      </w:r>
      <w:r w:rsidRPr="001F453C">
        <w:rPr>
          <w:rFonts w:ascii="Palatino Linotype" w:eastAsia="Palatino Linotype" w:hAnsi="Palatino Linotype" w:cs="Palatino Linotype"/>
          <w:color w:val="000000" w:themeColor="text1"/>
          <w:sz w:val="24"/>
          <w:szCs w:val="24"/>
        </w:rPr>
        <w:t>en los términos de la Ley General y la Ley de Transparencia y Acceso a la Información Pública del Estado de México y Municipios</w:t>
      </w:r>
      <w:r w:rsidRPr="001F453C">
        <w:rPr>
          <w:rFonts w:ascii="Palatino Linotype" w:eastAsia="Palatino Linotype" w:hAnsi="Palatino Linotype"/>
          <w:color w:val="000000" w:themeColor="text1"/>
          <w:sz w:val="24"/>
          <w:szCs w:val="24"/>
          <w:vertAlign w:val="superscript"/>
        </w:rPr>
        <w:footnoteReference w:id="8"/>
      </w:r>
      <w:r w:rsidRPr="001F453C">
        <w:rPr>
          <w:rFonts w:ascii="Palatino Linotype" w:eastAsia="Palatino Linotype" w:hAnsi="Palatino Linotype" w:cs="Palatino Linotype"/>
          <w:color w:val="000000" w:themeColor="text1"/>
          <w:sz w:val="24"/>
          <w:szCs w:val="24"/>
        </w:rPr>
        <w:t>.</w:t>
      </w:r>
    </w:p>
    <w:p w:rsidR="000A064D" w:rsidRPr="001F453C" w:rsidRDefault="000A064D" w:rsidP="001F453C">
      <w:pPr>
        <w:pStyle w:val="Prrafodelista"/>
        <w:numPr>
          <w:ilvl w:val="0"/>
          <w:numId w:val="2"/>
        </w:numPr>
        <w:spacing w:before="240" w:after="240" w:line="360" w:lineRule="auto"/>
        <w:ind w:left="0" w:firstLine="0"/>
        <w:jc w:val="both"/>
        <w:rPr>
          <w:rFonts w:ascii="Palatino Linotype" w:eastAsia="Palatino Linotype" w:hAnsi="Palatino Linotype" w:cs="Palatino Linotype"/>
          <w:b/>
          <w:color w:val="000000" w:themeColor="text1"/>
          <w:sz w:val="24"/>
          <w:szCs w:val="24"/>
          <w:u w:val="single"/>
        </w:rPr>
      </w:pPr>
      <w:r w:rsidRPr="001F453C">
        <w:rPr>
          <w:rFonts w:ascii="Palatino Linotype" w:eastAsia="Palatino Linotype" w:hAnsi="Palatino Linotype" w:cs="Palatino Linotype"/>
          <w:color w:val="000000" w:themeColor="text1"/>
          <w:sz w:val="24"/>
          <w:szCs w:val="24"/>
        </w:rPr>
        <w:t>De conformidad con lo dispuesto en la Ley de Transparencia y Acceso a la Información Pública del Estado de México y Municipios, las Unidades de Transparencia tendrán, entre sus atribuciones, las siguientes:</w:t>
      </w:r>
    </w:p>
    <w:p w:rsidR="000A064D" w:rsidRPr="001F453C" w:rsidRDefault="000A064D" w:rsidP="001F453C">
      <w:pPr>
        <w:numPr>
          <w:ilvl w:val="1"/>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Recibir, tramitar y dar respuesta a las solicitudes de acceso a la información;</w:t>
      </w:r>
    </w:p>
    <w:p w:rsidR="000A064D" w:rsidRPr="001F453C" w:rsidRDefault="000A064D" w:rsidP="001F453C">
      <w:pPr>
        <w:numPr>
          <w:ilvl w:val="1"/>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0A064D" w:rsidRPr="001F453C" w:rsidRDefault="000A064D" w:rsidP="001F453C">
      <w:pPr>
        <w:numPr>
          <w:ilvl w:val="1"/>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Entregar, en su caso, a los particulares la información solicitada; y </w:t>
      </w:r>
    </w:p>
    <w:p w:rsidR="000A064D" w:rsidRPr="001F453C" w:rsidRDefault="000A064D" w:rsidP="001F453C">
      <w:pPr>
        <w:numPr>
          <w:ilvl w:val="1"/>
          <w:numId w:val="12"/>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Efectuar las notificaciones a los solicitantes.</w:t>
      </w:r>
    </w:p>
    <w:p w:rsidR="000A064D" w:rsidRPr="001F453C" w:rsidRDefault="000A064D" w:rsidP="001F453C">
      <w:pPr>
        <w:pStyle w:val="Prrafodelista"/>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1F453C">
        <w:rPr>
          <w:rFonts w:ascii="Palatino Linotype" w:eastAsia="Palatino Linotype" w:hAnsi="Palatino Linotype" w:cs="Palatino Linotype"/>
          <w:color w:val="000000" w:themeColor="text1"/>
          <w:sz w:val="24"/>
          <w:szCs w:val="24"/>
        </w:rPr>
        <w:t xml:space="preserve">Otros sujetos del proceso de atención a las solicitudes de información son los servidores públicos habilitados, quienes serán designados por el titular del </w:t>
      </w:r>
      <w:r w:rsidRPr="001F453C">
        <w:rPr>
          <w:rFonts w:ascii="Palatino Linotype" w:eastAsia="Palatino Linotype" w:hAnsi="Palatino Linotype" w:cs="Palatino Linotype"/>
          <w:b/>
          <w:color w:val="000000" w:themeColor="text1"/>
          <w:sz w:val="24"/>
          <w:szCs w:val="24"/>
        </w:rPr>
        <w:t xml:space="preserve">SUJETO OBLIGADO </w:t>
      </w:r>
      <w:r w:rsidRPr="001F453C">
        <w:rPr>
          <w:rFonts w:ascii="Palatino Linotype" w:eastAsia="Palatino Linotype" w:hAnsi="Palatino Linotype" w:cs="Palatino Linotype"/>
          <w:color w:val="000000" w:themeColor="text1"/>
          <w:sz w:val="24"/>
          <w:szCs w:val="24"/>
        </w:rPr>
        <w:t>a propuesta del responsable de la Unidad de Transparencia</w:t>
      </w:r>
      <w:r w:rsidRPr="001F453C">
        <w:rPr>
          <w:rFonts w:ascii="Palatino Linotype" w:eastAsia="Palatino Linotype" w:hAnsi="Palatino Linotype"/>
          <w:color w:val="000000" w:themeColor="text1"/>
          <w:sz w:val="24"/>
          <w:szCs w:val="24"/>
          <w:vertAlign w:val="superscript"/>
        </w:rPr>
        <w:footnoteReference w:id="9"/>
      </w:r>
      <w:r w:rsidRPr="001F453C">
        <w:rPr>
          <w:rFonts w:ascii="Palatino Linotype" w:eastAsia="Palatino Linotype" w:hAnsi="Palatino Linotype" w:cs="Palatino Linotype"/>
          <w:color w:val="000000" w:themeColor="text1"/>
          <w:sz w:val="24"/>
          <w:szCs w:val="24"/>
        </w:rPr>
        <w:t xml:space="preserve"> y tendrán, entre sus atribuciones, las siguientes</w:t>
      </w:r>
      <w:r w:rsidRPr="001F453C">
        <w:rPr>
          <w:rFonts w:ascii="Palatino Linotype" w:eastAsia="Palatino Linotype" w:hAnsi="Palatino Linotype"/>
          <w:color w:val="000000" w:themeColor="text1"/>
          <w:sz w:val="24"/>
          <w:szCs w:val="24"/>
          <w:vertAlign w:val="superscript"/>
        </w:rPr>
        <w:footnoteReference w:id="10"/>
      </w:r>
      <w:r w:rsidRPr="001F453C">
        <w:rPr>
          <w:rFonts w:ascii="Palatino Linotype" w:eastAsia="Palatino Linotype" w:hAnsi="Palatino Linotype" w:cs="Palatino Linotype"/>
          <w:color w:val="000000" w:themeColor="text1"/>
          <w:sz w:val="24"/>
          <w:szCs w:val="24"/>
        </w:rPr>
        <w:t>:</w:t>
      </w:r>
    </w:p>
    <w:p w:rsidR="000A064D" w:rsidRPr="001F453C" w:rsidRDefault="000A064D" w:rsidP="001F453C">
      <w:pPr>
        <w:numPr>
          <w:ilvl w:val="1"/>
          <w:numId w:val="13"/>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Localizar la información que le solicite la Unidad de Transparencia; y</w:t>
      </w:r>
    </w:p>
    <w:p w:rsidR="000A064D" w:rsidRPr="001F453C" w:rsidRDefault="000A064D" w:rsidP="001F453C">
      <w:pPr>
        <w:numPr>
          <w:ilvl w:val="1"/>
          <w:numId w:val="13"/>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0A064D" w:rsidRPr="001F453C" w:rsidRDefault="000A064D"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lastRenderedPageBreak/>
        <w:t xml:space="preserve">De tal manera que cada una de las áreas administrativas del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0A064D" w:rsidRPr="001F453C" w:rsidRDefault="000A064D" w:rsidP="001F453C">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0A064D" w:rsidRPr="001F453C" w:rsidRDefault="000A064D"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b/>
          <w:i/>
          <w:color w:val="000000" w:themeColor="text1"/>
        </w:rPr>
        <w:t>“Artículo 53</w:t>
      </w:r>
      <w:r w:rsidRPr="001F453C">
        <w:rPr>
          <w:rFonts w:ascii="Palatino Linotype" w:eastAsia="Palatino Linotype" w:hAnsi="Palatino Linotype" w:cs="Palatino Linotype"/>
          <w:i/>
          <w:color w:val="000000" w:themeColor="text1"/>
        </w:rPr>
        <w:t xml:space="preserve">. Las Unidades de Transparencia tendrán las siguientes funciones: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b/>
          <w:i/>
          <w:color w:val="000000" w:themeColor="text1"/>
        </w:rPr>
        <w:t xml:space="preserve">II. Recibir, tramitar y dar respuesta a las solicitudes de acceso a la información;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V. Entregar, en su caso, a los particulares la información solicitada;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VI. Efectuar las notificaciones a los solicitantes;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lastRenderedPageBreak/>
        <w:t xml:space="preserve">VII. Proponer al Comité de Transparencia, los procedimientos internos que aseguren la mayor eficiencia en la gestión de las solicitudes de acceso a la información, conforme a la normatividad aplicable;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1F453C">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X. Presentar ante el Comité, el proyecto de clasificación de información;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XII. Fomentar la transparencia y accesibilidad al interior del sujeto obligado; </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0A064D" w:rsidRPr="001F453C" w:rsidRDefault="000A064D"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0A064D" w:rsidRPr="001F453C" w:rsidRDefault="000A064D" w:rsidP="001F453C">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0A064D" w:rsidRPr="001F453C" w:rsidRDefault="000A064D" w:rsidP="001F453C">
      <w:pPr>
        <w:tabs>
          <w:tab w:val="left" w:pos="426"/>
        </w:tabs>
        <w:spacing w:before="240" w:after="240" w:line="360" w:lineRule="auto"/>
        <w:jc w:val="both"/>
        <w:rPr>
          <w:rFonts w:ascii="Palatino Linotype" w:eastAsia="Palatino Linotype" w:hAnsi="Palatino Linotype" w:cs="Palatino Linotype"/>
          <w:i/>
          <w:color w:val="000000" w:themeColor="text1"/>
        </w:rPr>
      </w:pPr>
    </w:p>
    <w:p w:rsidR="000A064D" w:rsidRPr="001F453C" w:rsidRDefault="000A064D"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lastRenderedPageBreak/>
        <w:t>De lo expuesto y con relación a lo solicitado, se tiene que, la Unidad de Transparencia es la encargada de recibir, tramitar y dar respuesta a las solicitudes de acceso a la información.</w:t>
      </w:r>
    </w:p>
    <w:p w:rsidR="000A064D" w:rsidRPr="001F453C" w:rsidRDefault="000A064D" w:rsidP="001F453C">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0A064D" w:rsidRPr="001F453C" w:rsidRDefault="000A064D"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color w:val="000000" w:themeColor="text1"/>
        </w:rPr>
        <w:t xml:space="preserve">En este sentido, se advierte que, 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no cumplió con el procedimiento de búsqueda exhaustiva y razonable, pues solo gestionó la solicitud de información a la </w:t>
      </w:r>
      <w:r w:rsidRPr="001F453C">
        <w:rPr>
          <w:rFonts w:ascii="Palatino Linotype" w:eastAsia="Palatino Linotype" w:hAnsi="Palatino Linotype" w:cs="Palatino Linotype"/>
          <w:b/>
          <w:color w:val="000000" w:themeColor="text1"/>
        </w:rPr>
        <w:t xml:space="preserve">Secretaría del Ayuntamiento y a Tesorería Municipal </w:t>
      </w:r>
      <w:r w:rsidRPr="001F453C">
        <w:rPr>
          <w:rFonts w:ascii="Palatino Linotype" w:eastAsia="Palatino Linotype" w:hAnsi="Palatino Linotype" w:cs="Palatino Linotype"/>
          <w:color w:val="000000" w:themeColor="text1"/>
        </w:rPr>
        <w:t xml:space="preserve">y no en las Unidades Administrativas en donde </w:t>
      </w:r>
      <w:r w:rsidRPr="001F453C">
        <w:rPr>
          <w:rFonts w:ascii="Palatino Linotype" w:eastAsia="Palatino Linotype" w:hAnsi="Palatino Linotype" w:cs="Palatino Linotype"/>
          <w:color w:val="000000" w:themeColor="text1"/>
          <w:u w:val="single"/>
        </w:rPr>
        <w:t>pudiera</w:t>
      </w:r>
      <w:r w:rsidRPr="001F453C">
        <w:rPr>
          <w:rFonts w:ascii="Palatino Linotype" w:eastAsia="Palatino Linotype" w:hAnsi="Palatino Linotype" w:cs="Palatino Linotype"/>
          <w:color w:val="000000" w:themeColor="text1"/>
        </w:rPr>
        <w:t xml:space="preserve"> obrar la citada información, siendo estas: </w:t>
      </w:r>
      <w:r w:rsidRPr="001F453C">
        <w:rPr>
          <w:rFonts w:ascii="Palatino Linotype" w:eastAsia="Palatino Linotype" w:hAnsi="Palatino Linotype" w:cs="Palatino Linotype"/>
          <w:b/>
          <w:color w:val="000000" w:themeColor="text1"/>
        </w:rPr>
        <w:t>la Dirección de Recursos Materiales, D</w:t>
      </w:r>
      <w:r w:rsidR="00F231F4" w:rsidRPr="001F453C">
        <w:rPr>
          <w:rFonts w:ascii="Palatino Linotype" w:eastAsia="Palatino Linotype" w:hAnsi="Palatino Linotype" w:cs="Palatino Linotype"/>
          <w:b/>
          <w:color w:val="000000" w:themeColor="text1"/>
        </w:rPr>
        <w:t xml:space="preserve">irección de Servicios Generales, dependientes de la Dirección General de Administración; así como el </w:t>
      </w:r>
      <w:r w:rsidRPr="001F453C">
        <w:rPr>
          <w:rFonts w:ascii="Palatino Linotype" w:eastAsia="Palatino Linotype" w:hAnsi="Palatino Linotype" w:cs="Palatino Linotype"/>
          <w:b/>
          <w:color w:val="000000" w:themeColor="text1"/>
        </w:rPr>
        <w:t>Comité de Arrendamiento y Adquisiciones de Inmuebles y Enajenaciones del Municipio de Toluca</w:t>
      </w:r>
      <w:r w:rsidR="00FD2AD8" w:rsidRPr="001F453C">
        <w:rPr>
          <w:rFonts w:ascii="Palatino Linotype" w:eastAsia="Palatino Linotype" w:hAnsi="Palatino Linotype" w:cs="Palatino Linotype"/>
          <w:b/>
          <w:color w:val="000000" w:themeColor="text1"/>
        </w:rPr>
        <w:t xml:space="preserve">, </w:t>
      </w:r>
      <w:r w:rsidR="00FD2AD8" w:rsidRPr="001F453C">
        <w:rPr>
          <w:rFonts w:ascii="Palatino Linotype" w:eastAsia="Palatino Linotype" w:hAnsi="Palatino Linotype" w:cs="Palatino Linotype"/>
          <w:color w:val="000000" w:themeColor="text1"/>
        </w:rPr>
        <w:t xml:space="preserve">por tal motivo, se configura que no se realizó la búsqueda exhaustiva, toda vez que dichas Unidades Administrativas no se </w:t>
      </w:r>
      <w:r w:rsidR="008D3196" w:rsidRPr="001F453C">
        <w:rPr>
          <w:rFonts w:ascii="Palatino Linotype" w:eastAsia="Palatino Linotype" w:hAnsi="Palatino Linotype" w:cs="Palatino Linotype"/>
          <w:color w:val="000000" w:themeColor="text1"/>
        </w:rPr>
        <w:t>pronunciaron</w:t>
      </w:r>
      <w:r w:rsidR="00FD2AD8" w:rsidRPr="001F453C">
        <w:rPr>
          <w:rFonts w:ascii="Palatino Linotype" w:eastAsia="Palatino Linotype" w:hAnsi="Palatino Linotype" w:cs="Palatino Linotype"/>
          <w:color w:val="000000" w:themeColor="text1"/>
        </w:rPr>
        <w:t xml:space="preserve"> al respecto.</w:t>
      </w:r>
      <w:r w:rsidR="003A5310" w:rsidRPr="001F453C">
        <w:rPr>
          <w:rFonts w:ascii="Palatino Linotype" w:eastAsia="Palatino Linotype" w:hAnsi="Palatino Linotype" w:cs="Palatino Linotype"/>
          <w:color w:val="000000" w:themeColor="text1"/>
        </w:rPr>
        <w:t xml:space="preserve"> </w:t>
      </w:r>
    </w:p>
    <w:p w:rsidR="000A064D" w:rsidRPr="001F453C" w:rsidRDefault="000A064D" w:rsidP="001F453C">
      <w:pPr>
        <w:pStyle w:val="Prrafodelista"/>
        <w:spacing w:line="360" w:lineRule="auto"/>
        <w:ind w:left="0"/>
        <w:jc w:val="both"/>
        <w:rPr>
          <w:rFonts w:ascii="Palatino Linotype" w:eastAsia="Palatino Linotype" w:hAnsi="Palatino Linotype" w:cs="Palatino Linotype"/>
          <w:b/>
          <w:color w:val="000000" w:themeColor="text1"/>
          <w:sz w:val="24"/>
          <w:szCs w:val="24"/>
          <w:highlight w:val="cyan"/>
        </w:rPr>
      </w:pPr>
    </w:p>
    <w:p w:rsidR="00586E6E" w:rsidRPr="001F453C" w:rsidRDefault="00FD2AD8"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Es así que resulta viable traer a colación los establecido en el Código Reglamentario Municipal de Toluca, </w:t>
      </w:r>
      <w:r w:rsidR="009B488A" w:rsidRPr="001F453C">
        <w:rPr>
          <w:rFonts w:ascii="Palatino Linotype" w:eastAsia="Palatino Linotype" w:hAnsi="Palatino Linotype" w:cs="Palatino Linotype"/>
          <w:color w:val="000000" w:themeColor="text1"/>
        </w:rPr>
        <w:t>en los numerales 3.40, 3.4</w:t>
      </w:r>
      <w:r w:rsidR="00F231F4" w:rsidRPr="001F453C">
        <w:rPr>
          <w:rFonts w:ascii="Palatino Linotype" w:eastAsia="Palatino Linotype" w:hAnsi="Palatino Linotype" w:cs="Palatino Linotype"/>
          <w:color w:val="000000" w:themeColor="text1"/>
        </w:rPr>
        <w:t xml:space="preserve">1 y </w:t>
      </w:r>
      <w:r w:rsidR="009B488A" w:rsidRPr="001F453C">
        <w:rPr>
          <w:rFonts w:ascii="Palatino Linotype" w:eastAsia="Palatino Linotype" w:hAnsi="Palatino Linotype" w:cs="Palatino Linotype"/>
          <w:color w:val="000000" w:themeColor="text1"/>
        </w:rPr>
        <w:t>5.39, estableciendo lo siguiente:</w:t>
      </w:r>
    </w:p>
    <w:p w:rsidR="009B488A" w:rsidRPr="001F453C" w:rsidRDefault="003A5310"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b/>
          <w:i/>
          <w:color w:val="000000" w:themeColor="text1"/>
        </w:rPr>
        <w:t>Artículo 3.40.</w:t>
      </w:r>
      <w:r w:rsidRPr="001F453C">
        <w:rPr>
          <w:rFonts w:ascii="Palatino Linotype" w:hAnsi="Palatino Linotype"/>
          <w:i/>
          <w:color w:val="000000" w:themeColor="text1"/>
        </w:rPr>
        <w:t xml:space="preserve"> La o el titular de la Dirección General de Administración, tiene las siguientes atribuciones:</w:t>
      </w:r>
    </w:p>
    <w:p w:rsidR="003A5310" w:rsidRPr="001F453C" w:rsidRDefault="00F231F4"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w:t>
      </w:r>
    </w:p>
    <w:p w:rsidR="003A5310" w:rsidRPr="001F453C" w:rsidRDefault="00F231F4"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hAnsi="Palatino Linotype"/>
          <w:i/>
          <w:color w:val="000000" w:themeColor="text1"/>
        </w:rP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rsidR="009B488A" w:rsidRPr="001F453C" w:rsidRDefault="00F231F4"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F231F4" w:rsidRPr="001F453C" w:rsidRDefault="00F231F4"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hAnsi="Palatino Linotype"/>
          <w:i/>
          <w:color w:val="000000" w:themeColor="text1"/>
        </w:rPr>
        <w:lastRenderedPageBreak/>
        <w:t>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rsidR="009B488A" w:rsidRPr="001F453C" w:rsidRDefault="00F231F4"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p>
    <w:p w:rsidR="00F231F4" w:rsidRPr="001F453C" w:rsidRDefault="00F231F4"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w:t>
      </w:r>
    </w:p>
    <w:p w:rsidR="00F231F4" w:rsidRPr="001F453C" w:rsidRDefault="00F231F4"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w:t>
      </w:r>
    </w:p>
    <w:p w:rsidR="00F231F4" w:rsidRPr="001F453C" w:rsidRDefault="00F231F4"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XXI. Establecer, operar y evaluar los mecanismos de coordinación con las delegaciones administrativas, en el ejercicio del presupuesto asignado, movimientos de personal y solicitud de bienes, insumos, servicios y arrendamientos que requieran las unidades administrativas para el desempeño de sus funciones;</w:t>
      </w:r>
    </w:p>
    <w:p w:rsidR="00F231F4" w:rsidRPr="001F453C" w:rsidRDefault="00F231F4"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231F4" w:rsidRPr="001F453C" w:rsidRDefault="00F231F4"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b/>
          <w:i/>
          <w:color w:val="000000" w:themeColor="text1"/>
        </w:rPr>
        <w:t>Artículo 3.41.</w:t>
      </w:r>
      <w:r w:rsidRPr="001F453C">
        <w:rPr>
          <w:rFonts w:ascii="Palatino Linotype" w:hAnsi="Palatino Linotype"/>
          <w:i/>
          <w:color w:val="000000" w:themeColor="text1"/>
        </w:rP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 </w:t>
      </w:r>
    </w:p>
    <w:p w:rsidR="00E32D92" w:rsidRPr="001F453C" w:rsidRDefault="00E32D92"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2D92" w:rsidRPr="001F453C" w:rsidRDefault="00E32D92"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hAnsi="Palatino Linotype"/>
          <w:b/>
          <w:i/>
          <w:color w:val="000000" w:themeColor="text1"/>
        </w:rPr>
        <w:t>Artículo 5.39.</w:t>
      </w:r>
      <w:r w:rsidRPr="001F453C">
        <w:rPr>
          <w:rFonts w:ascii="Palatino Linotype" w:hAnsi="Palatino Linotype"/>
          <w:i/>
          <w:color w:val="000000" w:themeColor="text1"/>
        </w:rPr>
        <w:t xml:space="preserve"> El Comité de Arrendamientos y Adquisiciones de Inmuebles y Enajenaciones del Municipio de Toluca será regulado por la Ley de la materia, quedando integrado conforme a la estructura siguiente:</w:t>
      </w:r>
    </w:p>
    <w:p w:rsidR="00E32D92" w:rsidRPr="001F453C" w:rsidRDefault="00E32D92"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lastRenderedPageBreak/>
        <w:t xml:space="preserve">I. Una o un Presidente, que será la o el Director General de Administración, con derecho a voz y voto; </w:t>
      </w: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 xml:space="preserve">II. Una o un Secretario Ejecutivo, quien será designado por la o el Presidente con derecho a voz; y </w:t>
      </w: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 xml:space="preserve">III. Cuatro vocales, que serán: </w:t>
      </w: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 xml:space="preserve">a. La o el Contralor Municipal, con derecho a voz; </w:t>
      </w: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 xml:space="preserve">b. La o el Coordinador de Estudios y Reglamentación Municipal, con derecho a voz y voto; </w:t>
      </w: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 xml:space="preserve">c. La o el titular de la dependencia o unidad administrativa interesada en adquirir, enajenar y arrendar bienes o contratar servicios, con derecho a voz y voto; y </w:t>
      </w: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 xml:space="preserve">d. La o el Tesorero Municipal con derecho a voz y voto. </w:t>
      </w: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p>
    <w:p w:rsidR="00E32D92" w:rsidRPr="001F453C" w:rsidRDefault="00E32D92" w:rsidP="001F453C">
      <w:pPr>
        <w:pBdr>
          <w:top w:val="nil"/>
          <w:left w:val="nil"/>
          <w:bottom w:val="nil"/>
          <w:right w:val="nil"/>
          <w:between w:val="nil"/>
        </w:pBdr>
        <w:spacing w:line="360" w:lineRule="auto"/>
        <w:jc w:val="both"/>
        <w:rPr>
          <w:rFonts w:ascii="Palatino Linotype" w:hAnsi="Palatino Linotype"/>
          <w:i/>
          <w:color w:val="000000" w:themeColor="text1"/>
        </w:rPr>
      </w:pPr>
      <w:r w:rsidRPr="001F453C">
        <w:rPr>
          <w:rFonts w:ascii="Palatino Linotype" w:hAnsi="Palatino Linotype"/>
          <w:i/>
          <w:color w:val="000000" w:themeColor="text1"/>
        </w:rPr>
        <w:t xml:space="preserve">Las o los integrantes del Comité designarán por escrito a sus respectivos suplentes que deberán ser servidores públicos del ayuntamiento. </w:t>
      </w:r>
    </w:p>
    <w:p w:rsidR="00E32D92" w:rsidRPr="001F453C" w:rsidRDefault="00E32D92"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hAnsi="Palatino Linotype"/>
          <w:i/>
          <w:color w:val="000000" w:themeColor="text1"/>
        </w:rPr>
        <w:t>El Comité sesionará de manera ordinaria conforme a su calendario aprobado y en forma extraordinaria cuando sea necesario.</w:t>
      </w:r>
    </w:p>
    <w:p w:rsidR="00E32D92" w:rsidRPr="001F453C" w:rsidRDefault="00E32D92"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1F453C" w:rsidRDefault="000B0D4E"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12" w:name="_heading=h.iqcos1dk4hfk" w:colFirst="0" w:colLast="0"/>
      <w:bookmarkEnd w:id="12"/>
      <w:r w:rsidRPr="001F453C">
        <w:rPr>
          <w:rFonts w:ascii="Palatino Linotype" w:eastAsia="Palatino Linotype" w:hAnsi="Palatino Linotype" w:cs="Palatino Linotype"/>
          <w:color w:val="000000" w:themeColor="text1"/>
        </w:rPr>
        <w:t>En</w:t>
      </w:r>
      <w:r w:rsidR="00421669" w:rsidRPr="001F453C">
        <w:rPr>
          <w:rFonts w:ascii="Palatino Linotype" w:eastAsia="Palatino Linotype" w:hAnsi="Palatino Linotype" w:cs="Palatino Linotype"/>
          <w:color w:val="000000" w:themeColor="text1"/>
        </w:rPr>
        <w:t xml:space="preserve"> este sentido, se advierte que si bien </w:t>
      </w:r>
      <w:r w:rsidRPr="001F453C">
        <w:rPr>
          <w:rFonts w:ascii="Palatino Linotype" w:eastAsia="Palatino Linotype" w:hAnsi="Palatino Linotype" w:cs="Palatino Linotype"/>
          <w:color w:val="000000" w:themeColor="text1"/>
        </w:rPr>
        <w:t xml:space="preserve">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w:t>
      </w:r>
      <w:r w:rsidR="00421669" w:rsidRPr="001F453C">
        <w:rPr>
          <w:rFonts w:ascii="Palatino Linotype" w:eastAsia="Palatino Linotype" w:hAnsi="Palatino Linotype" w:cs="Palatino Linotype"/>
          <w:color w:val="000000" w:themeColor="text1"/>
        </w:rPr>
        <w:t xml:space="preserve">remitió respuesta a través de los servidores públicos habilitados tal y como lo señala la ley, también lo es que no se cumplió </w:t>
      </w:r>
      <w:r w:rsidRPr="001F453C">
        <w:rPr>
          <w:rFonts w:ascii="Palatino Linotype" w:eastAsia="Palatino Linotype" w:hAnsi="Palatino Linotype" w:cs="Palatino Linotype"/>
          <w:color w:val="000000" w:themeColor="text1"/>
        </w:rPr>
        <w:t>con el procedimiento de búsqueda</w:t>
      </w:r>
      <w:r w:rsidR="00795532" w:rsidRPr="001F453C">
        <w:rPr>
          <w:rFonts w:ascii="Palatino Linotype" w:eastAsia="Palatino Linotype" w:hAnsi="Palatino Linotype" w:cs="Palatino Linotype"/>
          <w:color w:val="000000" w:themeColor="text1"/>
        </w:rPr>
        <w:t xml:space="preserve"> exhaustiva y razonable, pues</w:t>
      </w:r>
      <w:r w:rsidRPr="001F453C">
        <w:rPr>
          <w:rFonts w:ascii="Palatino Linotype" w:eastAsia="Palatino Linotype" w:hAnsi="Palatino Linotype" w:cs="Palatino Linotype"/>
          <w:color w:val="000000" w:themeColor="text1"/>
        </w:rPr>
        <w:t xml:space="preserve"> </w:t>
      </w:r>
      <w:r w:rsidR="00421669" w:rsidRPr="001F453C">
        <w:rPr>
          <w:rFonts w:ascii="Palatino Linotype" w:eastAsia="Palatino Linotype" w:hAnsi="Palatino Linotype" w:cs="Palatino Linotype"/>
          <w:color w:val="000000" w:themeColor="text1"/>
        </w:rPr>
        <w:t>omitió</w:t>
      </w:r>
      <w:r w:rsidR="00E32D92" w:rsidRPr="001F453C">
        <w:rPr>
          <w:rFonts w:ascii="Palatino Linotype" w:eastAsia="Palatino Linotype" w:hAnsi="Palatino Linotype" w:cs="Palatino Linotype"/>
          <w:color w:val="000000" w:themeColor="text1"/>
        </w:rPr>
        <w:t xml:space="preserve"> remitir el requerimiento a la Dirección General de Administración; así como el Comité de Arrendamientos y Adquisiciones de Inmuebles y Enajenación</w:t>
      </w:r>
      <w:r w:rsidR="00795532" w:rsidRPr="001F453C">
        <w:rPr>
          <w:rFonts w:ascii="Palatino Linotype" w:eastAsia="Palatino Linotype" w:hAnsi="Palatino Linotype" w:cs="Palatino Linotype"/>
          <w:color w:val="000000" w:themeColor="text1"/>
        </w:rPr>
        <w:t xml:space="preserve">, </w:t>
      </w:r>
      <w:r w:rsidRPr="001F453C">
        <w:rPr>
          <w:rFonts w:ascii="Palatino Linotype" w:eastAsia="Palatino Linotype" w:hAnsi="Palatino Linotype" w:cs="Palatino Linotype"/>
          <w:color w:val="000000" w:themeColor="text1"/>
        </w:rPr>
        <w:t>situación de la que se duele el solicitante, dando origen al expediente en que se actúa.</w:t>
      </w:r>
    </w:p>
    <w:p w:rsidR="00AC1367" w:rsidRPr="001F453C" w:rsidRDefault="00AC1367" w:rsidP="001F453C">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1367" w:rsidRPr="001F453C" w:rsidRDefault="000B0D4E" w:rsidP="001F453C">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color w:val="000000" w:themeColor="text1"/>
          <w:highlight w:val="white"/>
        </w:rPr>
        <w:t xml:space="preserve">Es así que, </w:t>
      </w:r>
      <w:r w:rsidRPr="001F453C">
        <w:rPr>
          <w:rFonts w:ascii="Palatino Linotype" w:eastAsia="Palatino Linotype" w:hAnsi="Palatino Linotype" w:cs="Palatino Linotype"/>
          <w:b/>
          <w:color w:val="000000" w:themeColor="text1"/>
        </w:rPr>
        <w:t>EL SUJETO OBLIGADO</w:t>
      </w:r>
      <w:r w:rsidRPr="001F453C">
        <w:rPr>
          <w:rFonts w:ascii="Palatino Linotype" w:eastAsia="Palatino Linotype" w:hAnsi="Palatino Linotype" w:cs="Palatino Linotype"/>
          <w:color w:val="000000" w:themeColor="text1"/>
        </w:rPr>
        <w:t xml:space="preserve"> debe contar con la información pública solicitada, en ejercicio de sus funciones de derecho público, motivo por el cual se actualiza el supuesto </w:t>
      </w:r>
      <w:r w:rsidRPr="001F453C">
        <w:rPr>
          <w:rFonts w:ascii="Palatino Linotype" w:eastAsia="Palatino Linotype" w:hAnsi="Palatino Linotype" w:cs="Palatino Linotype"/>
          <w:color w:val="000000" w:themeColor="text1"/>
        </w:rPr>
        <w:lastRenderedPageBreak/>
        <w:t>jurídico, previsto en el artículo 12 de la Ley de Transparencia y Acceso a la Información Pública del Estado de México y Municipios.</w:t>
      </w:r>
    </w:p>
    <w:p w:rsidR="00AC1367" w:rsidRPr="001F453C" w:rsidRDefault="000B0D4E"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w:t>
      </w:r>
      <w:r w:rsidRPr="001F453C">
        <w:rPr>
          <w:rFonts w:ascii="Palatino Linotype" w:eastAsia="Palatino Linotype" w:hAnsi="Palatino Linotype" w:cs="Palatino Linotype"/>
          <w:b/>
          <w:i/>
          <w:color w:val="000000" w:themeColor="text1"/>
        </w:rPr>
        <w:t>Artículo 12.</w:t>
      </w:r>
      <w:r w:rsidRPr="001F453C">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1F453C" w:rsidRDefault="000B0D4E"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F453C">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1367" w:rsidRPr="001F453C"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C1367" w:rsidRPr="001F453C" w:rsidRDefault="000B0D4E" w:rsidP="001F453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rsidR="00AC1367" w:rsidRPr="001F453C" w:rsidRDefault="00AC1367" w:rsidP="001F453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AC1367" w:rsidRPr="001F453C" w:rsidRDefault="00AC1367" w:rsidP="001F453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1F453C">
        <w:rPr>
          <w:rFonts w:ascii="Palatino Linotype" w:eastAsia="Palatino Linotype" w:hAnsi="Palatino Linotype" w:cs="Palatino Linotype"/>
          <w:b/>
          <w:color w:val="000000" w:themeColor="text1"/>
        </w:rPr>
        <w:t xml:space="preserve"> RECURRENTE</w:t>
      </w:r>
      <w:r w:rsidRPr="001F453C">
        <w:rPr>
          <w:rFonts w:ascii="Palatino Linotype" w:eastAsia="Palatino Linotype" w:hAnsi="Palatino Linotype" w:cs="Palatino Linotype"/>
          <w:color w:val="000000" w:themeColor="text1"/>
        </w:rPr>
        <w:t xml:space="preserve">, determinando </w:t>
      </w:r>
      <w:r w:rsidR="002C10B4" w:rsidRPr="001F453C">
        <w:rPr>
          <w:rFonts w:ascii="Palatino Linotype" w:eastAsia="Palatino Linotype" w:hAnsi="Palatino Linotype" w:cs="Palatino Linotype"/>
          <w:b/>
          <w:color w:val="000000" w:themeColor="text1"/>
        </w:rPr>
        <w:t>MODIFICAR</w:t>
      </w:r>
      <w:r w:rsidRPr="001F453C">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color w:val="000000" w:themeColor="text1"/>
        </w:rPr>
        <w:t xml:space="preserve">la respuesta del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w:t>
      </w:r>
      <w:r w:rsidRPr="001F453C">
        <w:rPr>
          <w:rFonts w:ascii="Palatino Linotype" w:eastAsia="Palatino Linotype" w:hAnsi="Palatino Linotype" w:cs="Palatino Linotype"/>
          <w:color w:val="000000" w:themeColor="text1"/>
        </w:rPr>
        <w:lastRenderedPageBreak/>
        <w:t xml:space="preserve">Constitución Política del Estado Libre y Soberano de México; 2, fracción II; 29, 36 fracciones I y II; 176, 178, 181, 185 de la Ley de Transparencia y Acceso a la Información Pública del Estado de México y Municipios, este </w:t>
      </w:r>
      <w:r w:rsidRPr="001F453C">
        <w:rPr>
          <w:rFonts w:ascii="Palatino Linotype" w:eastAsia="Palatino Linotype" w:hAnsi="Palatino Linotype" w:cs="Palatino Linotype"/>
          <w:b/>
          <w:color w:val="000000" w:themeColor="text1"/>
        </w:rPr>
        <w:t>ÓRGANO GARANTE</w:t>
      </w:r>
      <w:r w:rsidRPr="001F453C">
        <w:rPr>
          <w:rFonts w:ascii="Palatino Linotype" w:eastAsia="Palatino Linotype" w:hAnsi="Palatino Linotype" w:cs="Palatino Linotype"/>
          <w:color w:val="000000" w:themeColor="text1"/>
        </w:rPr>
        <w:t xml:space="preserve"> emite los siguientes.</w:t>
      </w:r>
    </w:p>
    <w:p w:rsidR="00AC1367" w:rsidRPr="001F453C" w:rsidRDefault="00AC1367" w:rsidP="001F453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3" w:name="_heading=h.lnxbz9" w:colFirst="0" w:colLast="0"/>
      <w:bookmarkEnd w:id="13"/>
      <w:r w:rsidRPr="001F453C">
        <w:rPr>
          <w:rFonts w:ascii="Palatino Linotype" w:eastAsia="Palatino Linotype" w:hAnsi="Palatino Linotype" w:cs="Palatino Linotype"/>
          <w:b/>
          <w:color w:val="000000" w:themeColor="text1"/>
        </w:rPr>
        <w:t>QUINTO. De la versión pública.</w:t>
      </w:r>
    </w:p>
    <w:p w:rsidR="00AC1367" w:rsidRPr="001F453C" w:rsidRDefault="000B0D4E" w:rsidP="001F453C">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Debe destacarse que, debido a la naturaleza de la información solicitada</w:t>
      </w:r>
      <w:r w:rsidRPr="001F453C">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C1367" w:rsidRPr="001F453C" w:rsidRDefault="00AC1367"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AC1367" w:rsidRPr="001F453C" w:rsidRDefault="00AC1367" w:rsidP="001F453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
        <w:tblW w:w="977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229"/>
      </w:tblGrid>
      <w:tr w:rsidR="001F453C" w:rsidRPr="001F453C" w:rsidTr="00363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val="0"/>
                <w:color w:val="000000" w:themeColor="text1"/>
              </w:rPr>
              <w:t>a) Requisitos previos.</w:t>
            </w:r>
          </w:p>
        </w:tc>
        <w:tc>
          <w:tcPr>
            <w:tcW w:w="7229" w:type="dxa"/>
          </w:tcPr>
          <w:p w:rsidR="00AC1367" w:rsidRPr="001F453C" w:rsidRDefault="000B0D4E" w:rsidP="001F453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1F453C">
              <w:rPr>
                <w:rFonts w:ascii="Palatino Linotype" w:eastAsia="Palatino Linotype" w:hAnsi="Palatino Linotype" w:cs="Palatino Linotype"/>
                <w:b w:val="0"/>
                <w:color w:val="000000" w:themeColor="text1"/>
              </w:rPr>
              <w:t>Sujetos Obligados</w:t>
            </w:r>
            <w:r w:rsidRPr="001F453C">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AC1367" w:rsidRPr="001F453C" w:rsidRDefault="000B0D4E" w:rsidP="001F453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AC1367" w:rsidRPr="001F453C" w:rsidRDefault="000B0D4E" w:rsidP="001F453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C1367" w:rsidRPr="001F453C" w:rsidRDefault="000B0D4E" w:rsidP="001F453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F453C">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w:t>
            </w:r>
            <w:r w:rsidR="001F453C" w:rsidRPr="001F453C">
              <w:rPr>
                <w:rFonts w:ascii="Palatino Linotype" w:eastAsia="Palatino Linotype" w:hAnsi="Palatino Linotype" w:cs="Palatino Linotype"/>
                <w:b w:val="0"/>
                <w:color w:val="000000" w:themeColor="text1"/>
                <w:u w:val="single"/>
              </w:rPr>
              <w:t>, sin</w:t>
            </w:r>
            <w:r w:rsidRPr="001F453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1F453C" w:rsidRPr="001F453C" w:rsidTr="00363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val="0"/>
                <w:color w:val="000000" w:themeColor="text1"/>
              </w:rPr>
              <w:lastRenderedPageBreak/>
              <w:t>b) Supuestos de clasificación.</w:t>
            </w:r>
          </w:p>
        </w:tc>
        <w:tc>
          <w:tcPr>
            <w:tcW w:w="7229" w:type="dxa"/>
          </w:tcPr>
          <w:p w:rsidR="00AC1367" w:rsidRPr="001F453C" w:rsidRDefault="000B0D4E" w:rsidP="001F453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C1367" w:rsidRPr="001F453C" w:rsidRDefault="000B0D4E" w:rsidP="001F453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w:t>
            </w:r>
            <w:r w:rsidRPr="001F453C">
              <w:rPr>
                <w:rFonts w:ascii="Palatino Linotype" w:eastAsia="Palatino Linotype" w:hAnsi="Palatino Linotype" w:cs="Palatino Linotype"/>
                <w:color w:val="000000" w:themeColor="text1"/>
              </w:rPr>
              <w:lastRenderedPageBreak/>
              <w:t>o supuestos de clasificación aduciendo analogía o mayoría de razón.</w:t>
            </w:r>
          </w:p>
          <w:p w:rsidR="00AC1367" w:rsidRPr="001F453C" w:rsidRDefault="000B0D4E" w:rsidP="001F453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F453C" w:rsidRPr="001F453C" w:rsidTr="00363320">
        <w:tc>
          <w:tcPr>
            <w:cnfStyle w:val="001000000000" w:firstRow="0" w:lastRow="0" w:firstColumn="1" w:lastColumn="0" w:oddVBand="0" w:evenVBand="0" w:oddHBand="0" w:evenHBand="0" w:firstRowFirstColumn="0" w:firstRowLastColumn="0" w:lastRowFirstColumn="0" w:lastRowLastColumn="0"/>
            <w:tcW w:w="2547" w:type="dxa"/>
          </w:tcPr>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val="0"/>
                <w:color w:val="000000" w:themeColor="text1"/>
              </w:rPr>
              <w:lastRenderedPageBreak/>
              <w:t>c) Formalidades para emitir el acuerdo de clasificación.</w:t>
            </w:r>
          </w:p>
        </w:tc>
        <w:tc>
          <w:tcPr>
            <w:tcW w:w="7229" w:type="dxa"/>
          </w:tcPr>
          <w:p w:rsidR="00AC1367" w:rsidRPr="001F453C" w:rsidRDefault="000B0D4E" w:rsidP="001F453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C1367" w:rsidRPr="001F453C" w:rsidRDefault="000B0D4E" w:rsidP="001F453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Es necesario que </w:t>
            </w:r>
            <w:r w:rsidRPr="001F453C">
              <w:rPr>
                <w:rFonts w:ascii="Palatino Linotype" w:eastAsia="Palatino Linotype" w:hAnsi="Palatino Linotype" w:cs="Palatino Linotype"/>
                <w:b/>
                <w:color w:val="000000" w:themeColor="text1"/>
                <w:u w:val="single"/>
              </w:rPr>
              <w:t>el acto reúna con los requisitos elementales</w:t>
            </w:r>
            <w:r w:rsidRPr="001F453C">
              <w:rPr>
                <w:rFonts w:ascii="Palatino Linotype" w:eastAsia="Palatino Linotype" w:hAnsi="Palatino Linotype" w:cs="Palatino Linotype"/>
                <w:color w:val="000000" w:themeColor="text1"/>
              </w:rPr>
              <w:t>, entre ellos, que la autoridad que va a emitir el acto de autoridad sea la legalmente facultada para ello.</w:t>
            </w:r>
          </w:p>
          <w:p w:rsidR="00AC1367" w:rsidRPr="001F453C" w:rsidRDefault="000B0D4E" w:rsidP="001F453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F453C" w:rsidRPr="001F453C" w:rsidTr="00363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val="0"/>
                <w:color w:val="000000" w:themeColor="text1"/>
              </w:rPr>
              <w:t xml:space="preserve">d) Requisitos de fondo del acuerdo de clasificación. </w:t>
            </w:r>
          </w:p>
        </w:tc>
        <w:tc>
          <w:tcPr>
            <w:tcW w:w="7229" w:type="dxa"/>
          </w:tcPr>
          <w:p w:rsidR="00AC1367" w:rsidRPr="001F453C" w:rsidRDefault="000B0D4E" w:rsidP="001F453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F453C">
              <w:rPr>
                <w:rFonts w:ascii="Palatino Linotype" w:eastAsia="Palatino Linotype" w:hAnsi="Palatino Linotype" w:cs="Palatino Linotype"/>
                <w:b/>
                <w:color w:val="000000" w:themeColor="text1"/>
              </w:rPr>
              <w:t>Sujetos Obligados</w:t>
            </w:r>
            <w:r w:rsidRPr="001F453C">
              <w:rPr>
                <w:rFonts w:ascii="Palatino Linotype" w:eastAsia="Palatino Linotype" w:hAnsi="Palatino Linotype" w:cs="Palatino Linotype"/>
                <w:color w:val="000000" w:themeColor="text1"/>
              </w:rPr>
              <w:t xml:space="preserve">, por lo que deberán fundar y motivar debidamente la clasificación. </w:t>
            </w:r>
          </w:p>
          <w:p w:rsidR="00AC1367" w:rsidRPr="001F453C" w:rsidRDefault="000B0D4E" w:rsidP="001F453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De lo anterior, se desprende que para una correcta </w:t>
            </w:r>
            <w:r w:rsidRPr="001F453C">
              <w:rPr>
                <w:rFonts w:ascii="Palatino Linotype" w:eastAsia="Palatino Linotype" w:hAnsi="Palatino Linotype" w:cs="Palatino Linotype"/>
                <w:b/>
                <w:color w:val="000000" w:themeColor="text1"/>
              </w:rPr>
              <w:t>clasificación total o parcial</w:t>
            </w:r>
            <w:r w:rsidRPr="001F453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C1367" w:rsidRPr="001F453C" w:rsidRDefault="000B0D4E" w:rsidP="001F453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C1367" w:rsidRPr="001F453C" w:rsidRDefault="000B0D4E" w:rsidP="001F453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1F453C">
              <w:rPr>
                <w:rFonts w:ascii="Palatino Linotype" w:eastAsia="Palatino Linotype" w:hAnsi="Palatino Linotype" w:cs="Palatino Linotype"/>
                <w:color w:val="000000" w:themeColor="text1"/>
              </w:rPr>
              <w:lastRenderedPageBreak/>
              <w:t>clasificación se deben acreditar las circunstancias de tiempo, modo y lugar.</w:t>
            </w:r>
          </w:p>
          <w:p w:rsidR="00AC1367" w:rsidRPr="001F453C" w:rsidRDefault="000B0D4E" w:rsidP="001F453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Ahora bien, </w:t>
            </w:r>
            <w:r w:rsidRPr="001F453C">
              <w:rPr>
                <w:rFonts w:ascii="Palatino Linotype" w:eastAsia="Palatino Linotype" w:hAnsi="Palatino Linotype" w:cs="Palatino Linotype"/>
                <w:b/>
                <w:color w:val="000000" w:themeColor="text1"/>
                <w:u w:val="single"/>
              </w:rPr>
              <w:t>para cada caso además de fundar y motivar</w:t>
            </w:r>
            <w:r w:rsidRPr="001F453C">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F453C" w:rsidRPr="001F453C" w:rsidTr="00363320">
        <w:tc>
          <w:tcPr>
            <w:cnfStyle w:val="001000000000" w:firstRow="0" w:lastRow="0" w:firstColumn="1" w:lastColumn="0" w:oddVBand="0" w:evenVBand="0" w:oddHBand="0" w:evenHBand="0" w:firstRowFirstColumn="0" w:firstRowLastColumn="0" w:lastRowFirstColumn="0" w:lastRowLastColumn="0"/>
            <w:tcW w:w="2547" w:type="dxa"/>
          </w:tcPr>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val="0"/>
                <w:color w:val="000000" w:themeColor="text1"/>
              </w:rPr>
              <w:lastRenderedPageBreak/>
              <w:t xml:space="preserve">e) Condiciones especiales de la clasificación de la información como confidencial. </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tc>
        <w:tc>
          <w:tcPr>
            <w:tcW w:w="7229" w:type="dxa"/>
          </w:tcPr>
          <w:p w:rsidR="00AC1367" w:rsidRPr="001F453C" w:rsidRDefault="000B0D4E" w:rsidP="001F453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C1367" w:rsidRPr="001F453C" w:rsidRDefault="000B0D4E" w:rsidP="001F453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C1367" w:rsidRPr="001F453C" w:rsidRDefault="000B0D4E" w:rsidP="001F453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C1367" w:rsidRDefault="000B0D4E" w:rsidP="001F453C">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lastRenderedPageBreak/>
        <w:t xml:space="preserve">Por lo anteriormente expuesto y fundado, este </w:t>
      </w:r>
      <w:r w:rsidRPr="001F453C">
        <w:rPr>
          <w:rFonts w:ascii="Palatino Linotype" w:eastAsia="Palatino Linotype" w:hAnsi="Palatino Linotype" w:cs="Palatino Linotype"/>
          <w:b/>
          <w:color w:val="000000" w:themeColor="text1"/>
        </w:rPr>
        <w:t>ÓRGANO GARANTE</w:t>
      </w:r>
      <w:r w:rsidRPr="001F453C">
        <w:rPr>
          <w:rFonts w:ascii="Palatino Linotype" w:eastAsia="Palatino Linotype" w:hAnsi="Palatino Linotype" w:cs="Palatino Linotype"/>
          <w:color w:val="000000" w:themeColor="text1"/>
        </w:rPr>
        <w:t xml:space="preserve"> emite los siguientes:</w:t>
      </w:r>
    </w:p>
    <w:p w:rsidR="001F453C" w:rsidRDefault="001F453C"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keepNext/>
        <w:keepLines/>
        <w:spacing w:line="360" w:lineRule="auto"/>
        <w:jc w:val="center"/>
        <w:rPr>
          <w:rFonts w:ascii="Palatino Linotype" w:eastAsia="Palatino Linotype" w:hAnsi="Palatino Linotype" w:cs="Palatino Linotype"/>
          <w:b/>
          <w:color w:val="000000" w:themeColor="text1"/>
        </w:rPr>
      </w:pPr>
      <w:bookmarkStart w:id="14" w:name="_heading=h.35nkun2" w:colFirst="0" w:colLast="0"/>
      <w:bookmarkEnd w:id="14"/>
      <w:r w:rsidRPr="001F453C">
        <w:rPr>
          <w:rFonts w:ascii="Palatino Linotype" w:eastAsia="Palatino Linotype" w:hAnsi="Palatino Linotype" w:cs="Palatino Linotype"/>
          <w:b/>
          <w:color w:val="000000" w:themeColor="text1"/>
        </w:rPr>
        <w:t>R E S O L U T I V O S</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spacing w:line="360" w:lineRule="auto"/>
        <w:jc w:val="both"/>
        <w:rPr>
          <w:rFonts w:ascii="Palatino Linotype" w:eastAsia="Palatino Linotype" w:hAnsi="Palatino Linotype" w:cs="Palatino Linotype"/>
          <w:color w:val="000000" w:themeColor="text1"/>
        </w:rPr>
      </w:pPr>
      <w:bookmarkStart w:id="15" w:name="_heading=h.1ksv4uv" w:colFirst="0" w:colLast="0"/>
      <w:bookmarkEnd w:id="15"/>
      <w:r w:rsidRPr="001F453C">
        <w:rPr>
          <w:rFonts w:ascii="Palatino Linotype" w:eastAsia="Palatino Linotype" w:hAnsi="Palatino Linotype" w:cs="Palatino Linotype"/>
          <w:b/>
          <w:color w:val="000000" w:themeColor="text1"/>
        </w:rPr>
        <w:t>PRIMERO</w:t>
      </w:r>
      <w:r w:rsidRPr="001F453C">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E32D92" w:rsidRPr="001F453C">
        <w:rPr>
          <w:rFonts w:ascii="Palatino Linotype" w:eastAsia="Palatino Linotype" w:hAnsi="Palatino Linotype" w:cs="Palatino Linotype"/>
          <w:b/>
          <w:color w:val="000000" w:themeColor="text1"/>
        </w:rPr>
        <w:t>06728</w:t>
      </w:r>
      <w:r w:rsidRPr="001F453C">
        <w:rPr>
          <w:rFonts w:ascii="Palatino Linotype" w:eastAsia="Palatino Linotype" w:hAnsi="Palatino Linotype" w:cs="Palatino Linotype"/>
          <w:b/>
          <w:color w:val="000000" w:themeColor="text1"/>
        </w:rPr>
        <w:t>/INFOEM/IP/RR/2025</w:t>
      </w:r>
      <w:r w:rsidRPr="001F453C">
        <w:rPr>
          <w:rFonts w:ascii="Palatino Linotype" w:eastAsia="Palatino Linotype" w:hAnsi="Palatino Linotype" w:cs="Palatino Linotype"/>
          <w:color w:val="000000" w:themeColor="text1"/>
        </w:rPr>
        <w:t xml:space="preserve"> en términos de los Considerandos </w:t>
      </w:r>
      <w:r w:rsidRPr="001F453C">
        <w:rPr>
          <w:rFonts w:ascii="Palatino Linotype" w:eastAsia="Palatino Linotype" w:hAnsi="Palatino Linotype" w:cs="Palatino Linotype"/>
          <w:b/>
          <w:color w:val="000000" w:themeColor="text1"/>
        </w:rPr>
        <w:t>CUARTO</w:t>
      </w:r>
      <w:r w:rsidRPr="001F453C">
        <w:rPr>
          <w:rFonts w:ascii="Palatino Linotype" w:eastAsia="Palatino Linotype" w:hAnsi="Palatino Linotype" w:cs="Palatino Linotype"/>
          <w:color w:val="000000" w:themeColor="text1"/>
        </w:rPr>
        <w:t xml:space="preserve"> de la presente resolución.</w:t>
      </w:r>
    </w:p>
    <w:p w:rsidR="00AC1367" w:rsidRPr="001F453C" w:rsidRDefault="00AC1367" w:rsidP="001F453C">
      <w:pPr>
        <w:spacing w:line="360" w:lineRule="auto"/>
        <w:jc w:val="both"/>
        <w:rPr>
          <w:rFonts w:ascii="Palatino Linotype" w:eastAsia="Palatino Linotype" w:hAnsi="Palatino Linotype" w:cs="Palatino Linotype"/>
          <w:b/>
          <w:color w:val="000000" w:themeColor="text1"/>
        </w:rPr>
      </w:pPr>
    </w:p>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color w:val="000000" w:themeColor="text1"/>
        </w:rPr>
        <w:t xml:space="preserve">SEGUNDO. </w:t>
      </w:r>
      <w:r w:rsidRPr="001F453C">
        <w:rPr>
          <w:rFonts w:ascii="Palatino Linotype" w:eastAsia="Palatino Linotype" w:hAnsi="Palatino Linotype" w:cs="Palatino Linotype"/>
          <w:color w:val="000000" w:themeColor="text1"/>
        </w:rPr>
        <w:t xml:space="preserve">Se </w:t>
      </w:r>
      <w:r w:rsidR="002C10B4" w:rsidRPr="001F453C">
        <w:rPr>
          <w:rFonts w:ascii="Palatino Linotype" w:eastAsia="Palatino Linotype" w:hAnsi="Palatino Linotype" w:cs="Palatino Linotype"/>
          <w:b/>
          <w:color w:val="000000" w:themeColor="text1"/>
        </w:rPr>
        <w:t>MODIFICA</w:t>
      </w:r>
      <w:r w:rsidRPr="001F453C">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color w:val="000000" w:themeColor="text1"/>
        </w:rPr>
        <w:t xml:space="preserve">la respuesta del </w:t>
      </w:r>
      <w:r w:rsidR="002C10B4" w:rsidRPr="001F453C">
        <w:rPr>
          <w:rFonts w:ascii="Palatino Linotype" w:eastAsia="Palatino Linotype" w:hAnsi="Palatino Linotype" w:cs="Palatino Linotype"/>
          <w:b/>
          <w:color w:val="000000" w:themeColor="text1"/>
        </w:rPr>
        <w:t xml:space="preserve">Ayuntamiento de </w:t>
      </w:r>
      <w:r w:rsidR="00E32D92" w:rsidRPr="001F453C">
        <w:rPr>
          <w:rFonts w:ascii="Palatino Linotype" w:eastAsia="Palatino Linotype" w:hAnsi="Palatino Linotype" w:cs="Palatino Linotype"/>
          <w:b/>
          <w:color w:val="000000" w:themeColor="text1"/>
        </w:rPr>
        <w:t>Toluca</w:t>
      </w:r>
      <w:r w:rsidRPr="001F453C">
        <w:rPr>
          <w:rFonts w:ascii="Palatino Linotype" w:eastAsia="Palatino Linotype" w:hAnsi="Palatino Linotype" w:cs="Palatino Linotype"/>
          <w:color w:val="000000" w:themeColor="text1"/>
        </w:rPr>
        <w:t>, a la solicitud de información</w:t>
      </w:r>
      <w:r w:rsidR="00E32D92" w:rsidRPr="001F453C">
        <w:rPr>
          <w:rFonts w:ascii="Palatino Linotype" w:eastAsia="Palatino Linotype" w:hAnsi="Palatino Linotype" w:cs="Palatino Linotype"/>
          <w:b/>
          <w:color w:val="000000" w:themeColor="text1"/>
        </w:rPr>
        <w:t xml:space="preserve"> 02485</w:t>
      </w:r>
      <w:r w:rsidRPr="001F453C">
        <w:rPr>
          <w:rFonts w:ascii="Palatino Linotype" w:eastAsia="Palatino Linotype" w:hAnsi="Palatino Linotype" w:cs="Palatino Linotype"/>
          <w:b/>
          <w:color w:val="000000" w:themeColor="text1"/>
        </w:rPr>
        <w:t>/</w:t>
      </w:r>
      <w:r w:rsidR="00E32D92" w:rsidRPr="001F453C">
        <w:rPr>
          <w:rFonts w:ascii="Palatino Linotype" w:eastAsia="Palatino Linotype" w:hAnsi="Palatino Linotype" w:cs="Palatino Linotype"/>
          <w:b/>
          <w:color w:val="000000" w:themeColor="text1"/>
        </w:rPr>
        <w:t>TOLUCA</w:t>
      </w:r>
      <w:r w:rsidRPr="001F453C">
        <w:rPr>
          <w:rFonts w:ascii="Palatino Linotype" w:eastAsia="Palatino Linotype" w:hAnsi="Palatino Linotype" w:cs="Palatino Linotype"/>
          <w:b/>
          <w:color w:val="000000" w:themeColor="text1"/>
        </w:rPr>
        <w:t xml:space="preserve">/IP/2025 </w:t>
      </w:r>
      <w:r w:rsidRPr="001F453C">
        <w:rPr>
          <w:rFonts w:ascii="Palatino Linotype" w:eastAsia="Palatino Linotype" w:hAnsi="Palatino Linotype" w:cs="Palatino Linotype"/>
          <w:color w:val="000000" w:themeColor="text1"/>
        </w:rPr>
        <w:t>y</w:t>
      </w:r>
      <w:r w:rsidRPr="001F453C">
        <w:rPr>
          <w:rFonts w:ascii="Palatino Linotype" w:eastAsia="Palatino Linotype" w:hAnsi="Palatino Linotype" w:cs="Palatino Linotype"/>
          <w:b/>
          <w:color w:val="000000" w:themeColor="text1"/>
        </w:rPr>
        <w:t xml:space="preserve"> </w:t>
      </w:r>
      <w:r w:rsidRPr="001F453C">
        <w:rPr>
          <w:rFonts w:ascii="Palatino Linotype" w:eastAsia="Palatino Linotype" w:hAnsi="Palatino Linotype" w:cs="Palatino Linotype"/>
          <w:color w:val="000000" w:themeColor="text1"/>
        </w:rPr>
        <w:t xml:space="preserve">se </w:t>
      </w:r>
      <w:r w:rsidRPr="001F453C">
        <w:rPr>
          <w:rFonts w:ascii="Palatino Linotype" w:eastAsia="Palatino Linotype" w:hAnsi="Palatino Linotype" w:cs="Palatino Linotype"/>
          <w:b/>
          <w:color w:val="000000" w:themeColor="text1"/>
        </w:rPr>
        <w:t>ORDENA</w:t>
      </w:r>
      <w:r w:rsidRPr="001F453C">
        <w:rPr>
          <w:rFonts w:ascii="Palatino Linotype" w:eastAsia="Palatino Linotype" w:hAnsi="Palatino Linotype" w:cs="Palatino Linotype"/>
          <w:color w:val="000000" w:themeColor="text1"/>
        </w:rPr>
        <w:t xml:space="preserve"> entregar vía Sistema de Acceso a la Información Mexiquense </w:t>
      </w:r>
      <w:r w:rsidRPr="001F453C">
        <w:rPr>
          <w:rFonts w:ascii="Palatino Linotype" w:eastAsia="Palatino Linotype" w:hAnsi="Palatino Linotype" w:cs="Palatino Linotype"/>
          <w:b/>
          <w:color w:val="000000" w:themeColor="text1"/>
        </w:rPr>
        <w:t>(SAIMEX)</w:t>
      </w:r>
      <w:r w:rsidRPr="001F453C">
        <w:rPr>
          <w:rFonts w:ascii="Palatino Linotype" w:eastAsia="Palatino Linotype" w:hAnsi="Palatino Linotype" w:cs="Palatino Linotype"/>
          <w:color w:val="000000" w:themeColor="text1"/>
        </w:rPr>
        <w:t xml:space="preserve">, previa búsqueda exhaustiva y razonable, de ser </w:t>
      </w:r>
      <w:r w:rsidR="002C10B4" w:rsidRPr="001F453C">
        <w:rPr>
          <w:rFonts w:ascii="Palatino Linotype" w:eastAsia="Palatino Linotype" w:hAnsi="Palatino Linotype" w:cs="Palatino Linotype"/>
          <w:color w:val="000000" w:themeColor="text1"/>
        </w:rPr>
        <w:t>procedente en versión pública</w:t>
      </w:r>
      <w:r w:rsidRPr="001F453C">
        <w:rPr>
          <w:rFonts w:ascii="Palatino Linotype" w:eastAsia="Palatino Linotype" w:hAnsi="Palatino Linotype" w:cs="Palatino Linotype"/>
          <w:color w:val="000000" w:themeColor="text1"/>
        </w:rPr>
        <w:t xml:space="preserve">: </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4177E5" w:rsidRPr="00DD5F0E" w:rsidRDefault="004177E5" w:rsidP="001F453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D5F0E">
        <w:rPr>
          <w:rFonts w:ascii="Palatino Linotype" w:eastAsia="Palatino Linotype" w:hAnsi="Palatino Linotype" w:cs="Palatino Linotype"/>
          <w:b/>
          <w:color w:val="000000" w:themeColor="text1"/>
        </w:rPr>
        <w:t>El inventario General de los Bienes Muebles e Inmuebles propiedad del municipio</w:t>
      </w:r>
    </w:p>
    <w:p w:rsidR="004177E5" w:rsidRPr="00DD5F0E" w:rsidRDefault="004177E5" w:rsidP="001F453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1367" w:rsidRPr="00DD5F0E" w:rsidRDefault="002C10B4" w:rsidP="001F453C">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D5F0E">
        <w:rPr>
          <w:rFonts w:ascii="Palatino Linotype" w:eastAsia="Palatino Linotype" w:hAnsi="Palatino Linotype" w:cs="Palatino Linotype"/>
          <w:b/>
          <w:color w:val="000000" w:themeColor="text1"/>
        </w:rPr>
        <w:t>El o los d</w:t>
      </w:r>
      <w:r w:rsidR="000B0D4E" w:rsidRPr="00DD5F0E">
        <w:rPr>
          <w:rFonts w:ascii="Palatino Linotype" w:eastAsia="Palatino Linotype" w:hAnsi="Palatino Linotype" w:cs="Palatino Linotype"/>
          <w:b/>
          <w:color w:val="000000" w:themeColor="text1"/>
        </w:rPr>
        <w:t>ocumento</w:t>
      </w:r>
      <w:r w:rsidRPr="00DD5F0E">
        <w:rPr>
          <w:rFonts w:ascii="Palatino Linotype" w:eastAsia="Palatino Linotype" w:hAnsi="Palatino Linotype" w:cs="Palatino Linotype"/>
          <w:b/>
          <w:color w:val="000000" w:themeColor="text1"/>
        </w:rPr>
        <w:t xml:space="preserve">s donde </w:t>
      </w:r>
      <w:r w:rsidR="000B0D4E" w:rsidRPr="00DD5F0E">
        <w:rPr>
          <w:rFonts w:ascii="Palatino Linotype" w:eastAsia="Palatino Linotype" w:hAnsi="Palatino Linotype" w:cs="Palatino Linotype"/>
          <w:b/>
          <w:color w:val="000000" w:themeColor="text1"/>
        </w:rPr>
        <w:t>conste</w:t>
      </w:r>
      <w:r w:rsidR="00E32D92" w:rsidRPr="00DD5F0E">
        <w:rPr>
          <w:rFonts w:ascii="Palatino Linotype" w:eastAsia="Palatino Linotype" w:hAnsi="Palatino Linotype" w:cs="Palatino Linotype"/>
          <w:b/>
          <w:color w:val="000000" w:themeColor="text1"/>
        </w:rPr>
        <w:t>n</w:t>
      </w:r>
      <w:r w:rsidR="000B0D4E" w:rsidRPr="00DD5F0E">
        <w:rPr>
          <w:rFonts w:ascii="Palatino Linotype" w:eastAsia="Palatino Linotype" w:hAnsi="Palatino Linotype" w:cs="Palatino Linotype"/>
          <w:b/>
          <w:color w:val="000000" w:themeColor="text1"/>
        </w:rPr>
        <w:t xml:space="preserve"> </w:t>
      </w:r>
      <w:r w:rsidR="00E32D92" w:rsidRPr="00DD5F0E">
        <w:rPr>
          <w:rFonts w:ascii="Palatino Linotype" w:eastAsia="Palatino Linotype" w:hAnsi="Palatino Linotype" w:cs="Palatino Linotype"/>
          <w:b/>
          <w:color w:val="000000" w:themeColor="text1"/>
        </w:rPr>
        <w:t xml:space="preserve">los costos de la renta de los inmuebles de los cuales no es propietario el municipio y que son utilizados para actividades propias del Ayuntamiento, detallando los costos, ubicación, dirección, área o departamento que los utiliza, escrituras </w:t>
      </w:r>
      <w:r w:rsidR="00300D37" w:rsidRPr="00DD5F0E">
        <w:rPr>
          <w:rFonts w:ascii="Palatino Linotype" w:eastAsia="Palatino Linotype" w:hAnsi="Palatino Linotype" w:cs="Palatino Linotype"/>
          <w:b/>
          <w:color w:val="000000" w:themeColor="text1"/>
        </w:rPr>
        <w:t>y/o títulos de propiedad al veinticuatro de abril de dos mil veinticinco.</w:t>
      </w:r>
    </w:p>
    <w:p w:rsidR="00AC1367" w:rsidRPr="00DD5F0E" w:rsidRDefault="00AC1367" w:rsidP="001F453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F648A" w:rsidRPr="001F453C" w:rsidRDefault="00DF648A" w:rsidP="001F453C">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D5F0E">
        <w:rPr>
          <w:rFonts w:ascii="Palatino Linotype" w:eastAsia="Palatino Linotype" w:hAnsi="Palatino Linotype" w:cs="Palatino Linotype"/>
          <w:b/>
          <w:i/>
          <w:color w:val="000000" w:themeColor="text1"/>
          <w:u w:val="single"/>
        </w:rPr>
        <w:t>En el supuesto que la información ordenada</w:t>
      </w:r>
      <w:r w:rsidR="004177E5" w:rsidRPr="00DD5F0E">
        <w:rPr>
          <w:rFonts w:ascii="Palatino Linotype" w:eastAsia="Palatino Linotype" w:hAnsi="Palatino Linotype" w:cs="Palatino Linotype"/>
          <w:b/>
          <w:i/>
          <w:color w:val="000000" w:themeColor="text1"/>
          <w:u w:val="single"/>
        </w:rPr>
        <w:t xml:space="preserve"> en el inciso b)</w:t>
      </w:r>
      <w:r w:rsidRPr="00DD5F0E">
        <w:rPr>
          <w:rFonts w:ascii="Palatino Linotype" w:eastAsia="Palatino Linotype" w:hAnsi="Palatino Linotype" w:cs="Palatino Linotype"/>
          <w:b/>
          <w:i/>
          <w:color w:val="000000" w:themeColor="text1"/>
          <w:u w:val="single"/>
        </w:rPr>
        <w:t xml:space="preserve"> </w:t>
      </w:r>
      <w:r w:rsidRPr="00DD5F0E">
        <w:rPr>
          <w:rFonts w:ascii="Palatino Linotype" w:eastAsia="Palatino Linotype" w:hAnsi="Palatino Linotype" w:cs="Palatino Linotype"/>
          <w:i/>
          <w:color w:val="000000" w:themeColor="text1"/>
        </w:rPr>
        <w:t xml:space="preserve">no obre en los archivos del </w:t>
      </w:r>
      <w:r w:rsidRPr="00DD5F0E">
        <w:rPr>
          <w:rFonts w:ascii="Palatino Linotype" w:eastAsia="Palatino Linotype" w:hAnsi="Palatino Linotype" w:cs="Palatino Linotype"/>
          <w:b/>
          <w:i/>
          <w:color w:val="000000" w:themeColor="text1"/>
        </w:rPr>
        <w:t xml:space="preserve">Sujeto Obligado </w:t>
      </w:r>
      <w:r w:rsidRPr="00DD5F0E">
        <w:rPr>
          <w:rFonts w:ascii="Palatino Linotype" w:eastAsia="Palatino Linotype" w:hAnsi="Palatino Linotype" w:cs="Palatino Linotype"/>
          <w:i/>
          <w:color w:val="000000" w:themeColor="text1"/>
        </w:rPr>
        <w:t>por no haberse generado</w:t>
      </w:r>
      <w:r w:rsidR="00C37BBA" w:rsidRPr="00DD5F0E">
        <w:rPr>
          <w:rFonts w:ascii="Palatino Linotype" w:eastAsia="Palatino Linotype" w:hAnsi="Palatino Linotype" w:cs="Palatino Linotype"/>
          <w:i/>
          <w:color w:val="000000" w:themeColor="text1"/>
        </w:rPr>
        <w:t xml:space="preserve"> o por no ser arrendatario de un inmueble</w:t>
      </w:r>
      <w:r w:rsidRPr="00DD5F0E">
        <w:rPr>
          <w:rFonts w:ascii="Palatino Linotype" w:eastAsia="Palatino Linotype" w:hAnsi="Palatino Linotype" w:cs="Palatino Linotype"/>
          <w:i/>
          <w:color w:val="000000" w:themeColor="text1"/>
        </w:rPr>
        <w:t xml:space="preserve">, bastará con que así lo haga del conocimiento de la parte </w:t>
      </w:r>
      <w:r w:rsidRPr="00DD5F0E">
        <w:rPr>
          <w:rFonts w:ascii="Palatino Linotype" w:eastAsia="Palatino Linotype" w:hAnsi="Palatino Linotype" w:cs="Palatino Linotype"/>
          <w:b/>
          <w:i/>
          <w:color w:val="000000" w:themeColor="text1"/>
        </w:rPr>
        <w:t>Recurrente</w:t>
      </w:r>
      <w:r w:rsidRPr="00DD5F0E">
        <w:rPr>
          <w:rFonts w:ascii="Palatino Linotype" w:eastAsia="Palatino Linotype" w:hAnsi="Palatino Linotype" w:cs="Palatino Linotype"/>
          <w:i/>
          <w:color w:val="000000" w:themeColor="text1"/>
        </w:rPr>
        <w:t xml:space="preserve">, de manera fundada y motivada, en términos del artículo </w:t>
      </w:r>
      <w:r w:rsidRPr="00DD5F0E">
        <w:rPr>
          <w:rFonts w:ascii="Palatino Linotype" w:eastAsia="Palatino Linotype" w:hAnsi="Palatino Linotype" w:cs="Palatino Linotype"/>
          <w:i/>
          <w:color w:val="000000" w:themeColor="text1"/>
        </w:rPr>
        <w:lastRenderedPageBreak/>
        <w:t>19, párrafo segundo de la Ley de Transparencia y Acceso a la Información Pública del Estado de México y Municipios, para tener por colmado el requerimiento de información.</w:t>
      </w:r>
    </w:p>
    <w:p w:rsidR="00DF648A" w:rsidRPr="001F453C" w:rsidRDefault="00DF648A" w:rsidP="001F453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1F453C">
        <w:rPr>
          <w:rFonts w:ascii="Palatino Linotype" w:eastAsia="Palatino Linotype" w:hAnsi="Palatino Linotype" w:cs="Palatino Linotype"/>
          <w:b/>
          <w:color w:val="000000" w:themeColor="text1"/>
        </w:rPr>
        <w:t>del RECURRENTE</w:t>
      </w:r>
      <w:r w:rsidRPr="001F453C">
        <w:rPr>
          <w:rFonts w:ascii="Palatino Linotype" w:eastAsia="Palatino Linotype" w:hAnsi="Palatino Linotype" w:cs="Palatino Linotype"/>
          <w:color w:val="000000" w:themeColor="text1"/>
        </w:rPr>
        <w:t>.</w:t>
      </w: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color w:val="000000" w:themeColor="text1"/>
        </w:rPr>
        <w:t xml:space="preserve">TERCERO. </w:t>
      </w:r>
      <w:r w:rsidRPr="001F453C">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F453C">
        <w:rPr>
          <w:rFonts w:ascii="Palatino Linotype" w:eastAsia="Palatino Linotype" w:hAnsi="Palatino Linotype" w:cs="Palatino Linotype"/>
          <w:b/>
          <w:color w:val="000000" w:themeColor="text1"/>
        </w:rPr>
        <w:t xml:space="preserve">dé cumplimiento a lo ordenado dentro del plazo de diez días hábiles, </w:t>
      </w:r>
      <w:r w:rsidRPr="001F453C">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C1367" w:rsidRPr="001F453C" w:rsidRDefault="00AC1367" w:rsidP="001F453C">
      <w:pPr>
        <w:tabs>
          <w:tab w:val="left" w:pos="284"/>
          <w:tab w:val="left" w:pos="8080"/>
        </w:tabs>
        <w:spacing w:line="360" w:lineRule="auto"/>
        <w:jc w:val="both"/>
        <w:rPr>
          <w:rFonts w:ascii="Palatino Linotype" w:eastAsia="Palatino Linotype" w:hAnsi="Palatino Linotype" w:cs="Palatino Linotype"/>
          <w:b/>
          <w:color w:val="000000" w:themeColor="text1"/>
        </w:rPr>
      </w:pPr>
    </w:p>
    <w:p w:rsidR="00AC1367" w:rsidRPr="001F453C" w:rsidRDefault="000B0D4E" w:rsidP="001F453C">
      <w:pPr>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color w:val="000000" w:themeColor="text1"/>
        </w:rPr>
        <w:t xml:space="preserve">CUARTO. </w:t>
      </w:r>
      <w:r w:rsidRPr="001F453C">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F453C">
        <w:rPr>
          <w:rFonts w:ascii="Palatino Linotype" w:eastAsia="Palatino Linotype" w:hAnsi="Palatino Linotype" w:cs="Palatino Linotype"/>
          <w:b/>
          <w:color w:val="000000" w:themeColor="text1"/>
        </w:rPr>
        <w:t>SUJETO OBLIGADO</w:t>
      </w:r>
      <w:r w:rsidRPr="001F453C">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C1367" w:rsidRPr="001F453C" w:rsidRDefault="000B0D4E" w:rsidP="001F453C">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color w:val="000000" w:themeColor="text1"/>
        </w:rPr>
        <w:lastRenderedPageBreak/>
        <w:t xml:space="preserve">QUINTO. Notifíquese </w:t>
      </w:r>
      <w:r w:rsidRPr="001F453C">
        <w:rPr>
          <w:rFonts w:ascii="Palatino Linotype" w:eastAsia="Palatino Linotype" w:hAnsi="Palatino Linotype" w:cs="Palatino Linotype"/>
          <w:color w:val="000000" w:themeColor="text1"/>
        </w:rPr>
        <w:t xml:space="preserve">al </w:t>
      </w:r>
      <w:r w:rsidRPr="001F453C">
        <w:rPr>
          <w:rFonts w:ascii="Palatino Linotype" w:eastAsia="Palatino Linotype" w:hAnsi="Palatino Linotype" w:cs="Palatino Linotype"/>
          <w:b/>
          <w:color w:val="000000" w:themeColor="text1"/>
        </w:rPr>
        <w:t xml:space="preserve">RECURRENTE </w:t>
      </w:r>
      <w:r w:rsidRPr="001F453C">
        <w:rPr>
          <w:rFonts w:ascii="Palatino Linotype" w:eastAsia="Palatino Linotype" w:hAnsi="Palatino Linotype" w:cs="Palatino Linotype"/>
          <w:color w:val="000000" w:themeColor="text1"/>
        </w:rPr>
        <w:t>la presente resolución a través del Sistema de Acceso a la Información Mexiquense (SAIMEX).</w:t>
      </w:r>
    </w:p>
    <w:p w:rsidR="00AC1367" w:rsidRPr="001F453C" w:rsidRDefault="00AC1367" w:rsidP="001F453C">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AC1367" w:rsidRPr="001F453C" w:rsidRDefault="000B0D4E" w:rsidP="001F453C">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b/>
          <w:color w:val="000000" w:themeColor="text1"/>
        </w:rPr>
        <w:t xml:space="preserve">SEXTO. </w:t>
      </w:r>
      <w:r w:rsidRPr="001F453C">
        <w:rPr>
          <w:rFonts w:ascii="Palatino Linotype" w:eastAsia="Palatino Linotype" w:hAnsi="Palatino Linotype" w:cs="Palatino Linotype"/>
          <w:color w:val="000000" w:themeColor="text1"/>
        </w:rPr>
        <w:t xml:space="preserve"> Se hace del conocimiento del</w:t>
      </w:r>
      <w:r w:rsidRPr="001F453C">
        <w:rPr>
          <w:rFonts w:ascii="Palatino Linotype" w:eastAsia="Palatino Linotype" w:hAnsi="Palatino Linotype" w:cs="Palatino Linotype"/>
          <w:b/>
          <w:color w:val="000000" w:themeColor="text1"/>
        </w:rPr>
        <w:t xml:space="preserve"> RECURRENTE </w:t>
      </w:r>
      <w:r w:rsidRPr="001F453C">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C1367" w:rsidRDefault="00AC1367" w:rsidP="001F453C">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1F453C" w:rsidRPr="00444783" w:rsidRDefault="001F453C" w:rsidP="001F453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AC1367" w:rsidRPr="001F453C" w:rsidRDefault="00AC1367" w:rsidP="001F453C">
      <w:pPr>
        <w:spacing w:before="240" w:after="240"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p w:rsidR="00AC1367" w:rsidRPr="001F453C" w:rsidRDefault="00AC1367" w:rsidP="001F453C">
      <w:pPr>
        <w:spacing w:line="360" w:lineRule="auto"/>
        <w:jc w:val="both"/>
        <w:rPr>
          <w:rFonts w:ascii="Palatino Linotype" w:eastAsia="Palatino Linotype" w:hAnsi="Palatino Linotype" w:cs="Palatino Linotype"/>
          <w:color w:val="000000" w:themeColor="text1"/>
        </w:rPr>
      </w:pPr>
    </w:p>
    <w:sectPr w:rsidR="00AC1367" w:rsidRPr="001F453C" w:rsidSect="00363320">
      <w:headerReference w:type="default" r:id="rId13"/>
      <w:footerReference w:type="default" r:id="rId14"/>
      <w:headerReference w:type="first" r:id="rId15"/>
      <w:footerReference w:type="first" r:id="rId16"/>
      <w:pgSz w:w="12240" w:h="15840"/>
      <w:pgMar w:top="2410"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D2C" w:rsidRDefault="00B96D2C">
      <w:r>
        <w:separator/>
      </w:r>
    </w:p>
  </w:endnote>
  <w:endnote w:type="continuationSeparator" w:id="0">
    <w:p w:rsidR="00B96D2C" w:rsidRDefault="00B9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34B" w:rsidRPr="00363320" w:rsidRDefault="00DF134B">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363320">
      <w:rPr>
        <w:rFonts w:ascii="Palatino Linotype" w:eastAsia="Arial" w:hAnsi="Palatino Linotype" w:cs="Arial"/>
        <w:b/>
        <w:color w:val="000000"/>
        <w:sz w:val="20"/>
        <w:szCs w:val="20"/>
      </w:rPr>
      <w:t xml:space="preserve">Página </w:t>
    </w:r>
    <w:r w:rsidRPr="00363320">
      <w:rPr>
        <w:rFonts w:ascii="Palatino Linotype" w:eastAsia="Arial" w:hAnsi="Palatino Linotype" w:cs="Arial"/>
        <w:b/>
        <w:color w:val="000000"/>
        <w:sz w:val="20"/>
        <w:szCs w:val="20"/>
      </w:rPr>
      <w:fldChar w:fldCharType="begin"/>
    </w:r>
    <w:r w:rsidRPr="00363320">
      <w:rPr>
        <w:rFonts w:ascii="Palatino Linotype" w:eastAsia="Arial" w:hAnsi="Palatino Linotype" w:cs="Arial"/>
        <w:b/>
        <w:color w:val="000000"/>
        <w:sz w:val="20"/>
        <w:szCs w:val="20"/>
      </w:rPr>
      <w:instrText>PAGE</w:instrText>
    </w:r>
    <w:r w:rsidRPr="00363320">
      <w:rPr>
        <w:rFonts w:ascii="Palatino Linotype" w:eastAsia="Arial" w:hAnsi="Palatino Linotype" w:cs="Arial"/>
        <w:b/>
        <w:color w:val="000000"/>
        <w:sz w:val="20"/>
        <w:szCs w:val="20"/>
      </w:rPr>
      <w:fldChar w:fldCharType="separate"/>
    </w:r>
    <w:r w:rsidR="00363320">
      <w:rPr>
        <w:rFonts w:ascii="Palatino Linotype" w:eastAsia="Arial" w:hAnsi="Palatino Linotype" w:cs="Arial"/>
        <w:b/>
        <w:noProof/>
        <w:color w:val="000000"/>
        <w:sz w:val="20"/>
        <w:szCs w:val="20"/>
      </w:rPr>
      <w:t>2</w:t>
    </w:r>
    <w:r w:rsidRPr="00363320">
      <w:rPr>
        <w:rFonts w:ascii="Palatino Linotype" w:eastAsia="Arial" w:hAnsi="Palatino Linotype" w:cs="Arial"/>
        <w:b/>
        <w:color w:val="000000"/>
        <w:sz w:val="20"/>
        <w:szCs w:val="20"/>
      </w:rPr>
      <w:fldChar w:fldCharType="end"/>
    </w:r>
    <w:r w:rsidRPr="00363320">
      <w:rPr>
        <w:rFonts w:ascii="Palatino Linotype" w:eastAsia="Arial" w:hAnsi="Palatino Linotype" w:cs="Arial"/>
        <w:color w:val="000000"/>
        <w:sz w:val="20"/>
        <w:szCs w:val="20"/>
      </w:rPr>
      <w:t xml:space="preserve"> de </w:t>
    </w:r>
    <w:r w:rsidRPr="00363320">
      <w:rPr>
        <w:rFonts w:ascii="Palatino Linotype" w:eastAsia="Arial" w:hAnsi="Palatino Linotype" w:cs="Arial"/>
        <w:b/>
        <w:color w:val="000000"/>
        <w:sz w:val="20"/>
        <w:szCs w:val="20"/>
      </w:rPr>
      <w:fldChar w:fldCharType="begin"/>
    </w:r>
    <w:r w:rsidRPr="00363320">
      <w:rPr>
        <w:rFonts w:ascii="Palatino Linotype" w:eastAsia="Arial" w:hAnsi="Palatino Linotype" w:cs="Arial"/>
        <w:b/>
        <w:color w:val="000000"/>
        <w:sz w:val="20"/>
        <w:szCs w:val="20"/>
      </w:rPr>
      <w:instrText>NUMPAGES</w:instrText>
    </w:r>
    <w:r w:rsidRPr="00363320">
      <w:rPr>
        <w:rFonts w:ascii="Palatino Linotype" w:eastAsia="Arial" w:hAnsi="Palatino Linotype" w:cs="Arial"/>
        <w:b/>
        <w:color w:val="000000"/>
        <w:sz w:val="20"/>
        <w:szCs w:val="20"/>
      </w:rPr>
      <w:fldChar w:fldCharType="separate"/>
    </w:r>
    <w:r w:rsidR="00363320">
      <w:rPr>
        <w:rFonts w:ascii="Palatino Linotype" w:eastAsia="Arial" w:hAnsi="Palatino Linotype" w:cs="Arial"/>
        <w:b/>
        <w:noProof/>
        <w:color w:val="000000"/>
        <w:sz w:val="20"/>
        <w:szCs w:val="20"/>
      </w:rPr>
      <w:t>42</w:t>
    </w:r>
    <w:r w:rsidRPr="00363320">
      <w:rPr>
        <w:rFonts w:ascii="Palatino Linotype" w:eastAsia="Arial" w:hAnsi="Palatino Linotype" w:cs="Arial"/>
        <w:b/>
        <w:color w:val="000000"/>
        <w:sz w:val="20"/>
        <w:szCs w:val="20"/>
      </w:rPr>
      <w:fldChar w:fldCharType="end"/>
    </w:r>
  </w:p>
  <w:p w:rsidR="00DF134B" w:rsidRDefault="00DF134B">
    <w:pPr>
      <w:pBdr>
        <w:top w:val="nil"/>
        <w:left w:val="nil"/>
        <w:bottom w:val="nil"/>
        <w:right w:val="nil"/>
        <w:between w:val="nil"/>
      </w:pBdr>
      <w:tabs>
        <w:tab w:val="center" w:pos="4252"/>
        <w:tab w:val="right" w:pos="8504"/>
      </w:tabs>
      <w:rPr>
        <w:color w:val="000000"/>
      </w:rPr>
    </w:pPr>
  </w:p>
  <w:p w:rsidR="00DF134B" w:rsidRDefault="00DF134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34B" w:rsidRPr="00363320" w:rsidRDefault="00DF134B">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363320">
      <w:rPr>
        <w:rFonts w:ascii="Palatino Linotype" w:eastAsia="Arial" w:hAnsi="Palatino Linotype" w:cs="Arial"/>
        <w:b/>
        <w:color w:val="000000"/>
        <w:sz w:val="20"/>
        <w:szCs w:val="20"/>
      </w:rPr>
      <w:t xml:space="preserve">Página </w:t>
    </w:r>
    <w:r w:rsidRPr="00363320">
      <w:rPr>
        <w:rFonts w:ascii="Palatino Linotype" w:eastAsia="Arial" w:hAnsi="Palatino Linotype" w:cs="Arial"/>
        <w:b/>
        <w:color w:val="000000"/>
        <w:sz w:val="20"/>
        <w:szCs w:val="20"/>
      </w:rPr>
      <w:fldChar w:fldCharType="begin"/>
    </w:r>
    <w:r w:rsidRPr="00363320">
      <w:rPr>
        <w:rFonts w:ascii="Palatino Linotype" w:eastAsia="Arial" w:hAnsi="Palatino Linotype" w:cs="Arial"/>
        <w:b/>
        <w:color w:val="000000"/>
        <w:sz w:val="20"/>
        <w:szCs w:val="20"/>
      </w:rPr>
      <w:instrText>PAGE</w:instrText>
    </w:r>
    <w:r w:rsidRPr="00363320">
      <w:rPr>
        <w:rFonts w:ascii="Palatino Linotype" w:eastAsia="Arial" w:hAnsi="Palatino Linotype" w:cs="Arial"/>
        <w:b/>
        <w:color w:val="000000"/>
        <w:sz w:val="20"/>
        <w:szCs w:val="20"/>
      </w:rPr>
      <w:fldChar w:fldCharType="separate"/>
    </w:r>
    <w:r w:rsidR="00363320">
      <w:rPr>
        <w:rFonts w:ascii="Palatino Linotype" w:eastAsia="Arial" w:hAnsi="Palatino Linotype" w:cs="Arial"/>
        <w:b/>
        <w:noProof/>
        <w:color w:val="000000"/>
        <w:sz w:val="20"/>
        <w:szCs w:val="20"/>
      </w:rPr>
      <w:t>1</w:t>
    </w:r>
    <w:r w:rsidRPr="00363320">
      <w:rPr>
        <w:rFonts w:ascii="Palatino Linotype" w:eastAsia="Arial" w:hAnsi="Palatino Linotype" w:cs="Arial"/>
        <w:b/>
        <w:color w:val="000000"/>
        <w:sz w:val="20"/>
        <w:szCs w:val="20"/>
      </w:rPr>
      <w:fldChar w:fldCharType="end"/>
    </w:r>
    <w:r w:rsidRPr="00363320">
      <w:rPr>
        <w:rFonts w:ascii="Palatino Linotype" w:eastAsia="Arial" w:hAnsi="Palatino Linotype" w:cs="Arial"/>
        <w:color w:val="000000"/>
        <w:sz w:val="20"/>
        <w:szCs w:val="20"/>
      </w:rPr>
      <w:t xml:space="preserve"> de </w:t>
    </w:r>
    <w:r w:rsidRPr="00363320">
      <w:rPr>
        <w:rFonts w:ascii="Palatino Linotype" w:eastAsia="Arial" w:hAnsi="Palatino Linotype" w:cs="Arial"/>
        <w:b/>
        <w:color w:val="000000"/>
        <w:sz w:val="20"/>
        <w:szCs w:val="20"/>
      </w:rPr>
      <w:fldChar w:fldCharType="begin"/>
    </w:r>
    <w:r w:rsidRPr="00363320">
      <w:rPr>
        <w:rFonts w:ascii="Palatino Linotype" w:eastAsia="Arial" w:hAnsi="Palatino Linotype" w:cs="Arial"/>
        <w:b/>
        <w:color w:val="000000"/>
        <w:sz w:val="20"/>
        <w:szCs w:val="20"/>
      </w:rPr>
      <w:instrText>NUMPAGES</w:instrText>
    </w:r>
    <w:r w:rsidRPr="00363320">
      <w:rPr>
        <w:rFonts w:ascii="Palatino Linotype" w:eastAsia="Arial" w:hAnsi="Palatino Linotype" w:cs="Arial"/>
        <w:b/>
        <w:color w:val="000000"/>
        <w:sz w:val="20"/>
        <w:szCs w:val="20"/>
      </w:rPr>
      <w:fldChar w:fldCharType="separate"/>
    </w:r>
    <w:r w:rsidR="00363320">
      <w:rPr>
        <w:rFonts w:ascii="Palatino Linotype" w:eastAsia="Arial" w:hAnsi="Palatino Linotype" w:cs="Arial"/>
        <w:b/>
        <w:noProof/>
        <w:color w:val="000000"/>
        <w:sz w:val="20"/>
        <w:szCs w:val="20"/>
      </w:rPr>
      <w:t>42</w:t>
    </w:r>
    <w:r w:rsidRPr="00363320">
      <w:rPr>
        <w:rFonts w:ascii="Palatino Linotype" w:eastAsia="Arial" w:hAnsi="Palatino Linotype" w:cs="Arial"/>
        <w:b/>
        <w:color w:val="000000"/>
        <w:sz w:val="20"/>
        <w:szCs w:val="20"/>
      </w:rPr>
      <w:fldChar w:fldCharType="end"/>
    </w:r>
  </w:p>
  <w:p w:rsidR="00DF134B" w:rsidRDefault="00DF134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D2C" w:rsidRDefault="00B96D2C">
      <w:r>
        <w:separator/>
      </w:r>
    </w:p>
  </w:footnote>
  <w:footnote w:type="continuationSeparator" w:id="0">
    <w:p w:rsidR="00B96D2C" w:rsidRDefault="00B96D2C">
      <w:r>
        <w:continuationSeparator/>
      </w:r>
    </w:p>
  </w:footnote>
  <w:footnote w:id="1">
    <w:p w:rsidR="00DF134B" w:rsidRDefault="00DF134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DF134B" w:rsidRDefault="00DF134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DF134B" w:rsidRDefault="00DF134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DF134B" w:rsidRDefault="00DF134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DF134B" w:rsidRDefault="00DF134B" w:rsidP="00A75FB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7.670.-</w:t>
      </w:r>
      <w:r>
        <w:rPr>
          <w:rFonts w:ascii="Palatino Linotype" w:eastAsia="Palatino Linotype" w:hAnsi="Palatino Linotype" w:cs="Palatino Linotype"/>
          <w:i/>
          <w:color w:val="000000"/>
          <w:sz w:val="16"/>
          <w:szCs w:val="16"/>
        </w:rPr>
        <w:t xml:space="preserve"> En el contrato de arrendamiento, el arrendador se obliga a transmitir el uso o goce temporal de un bien al arrendatario, quien se obliga a pagar un precio.</w:t>
      </w:r>
    </w:p>
    <w:p w:rsidR="00DF134B" w:rsidRDefault="00DF134B" w:rsidP="00A75FB4">
      <w:pPr>
        <w:pBdr>
          <w:top w:val="nil"/>
          <w:left w:val="nil"/>
          <w:bottom w:val="nil"/>
          <w:right w:val="nil"/>
          <w:between w:val="nil"/>
        </w:pBdr>
        <w:rPr>
          <w:rFonts w:ascii="Palatino Linotype" w:eastAsia="Palatino Linotype" w:hAnsi="Palatino Linotype" w:cs="Palatino Linotype"/>
          <w:i/>
          <w:color w:val="000000"/>
          <w:sz w:val="16"/>
          <w:szCs w:val="16"/>
        </w:rPr>
      </w:pPr>
    </w:p>
  </w:footnote>
  <w:footnote w:id="6">
    <w:p w:rsidR="00DF134B" w:rsidRDefault="00DF134B" w:rsidP="00A75FB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7.676.-</w:t>
      </w:r>
      <w:r>
        <w:rPr>
          <w:rFonts w:ascii="Palatino Linotype" w:eastAsia="Palatino Linotype" w:hAnsi="Palatino Linotype" w:cs="Palatino Linotype"/>
          <w:i/>
          <w:color w:val="000000"/>
          <w:sz w:val="16"/>
          <w:szCs w:val="16"/>
        </w:rPr>
        <w:t xml:space="preserve"> Pueden celebrar el contrato de arrendamiento, los propietarios del bien, quienes tengan derecho o estén facultados para hacerlo, ya sea por autorización del dueño o por disposición de la ley.</w:t>
      </w:r>
    </w:p>
  </w:footnote>
  <w:footnote w:id="7">
    <w:p w:rsidR="00DF134B" w:rsidRDefault="00DF134B" w:rsidP="000A064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8">
    <w:p w:rsidR="00DF134B" w:rsidRDefault="00DF134B" w:rsidP="000A064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9">
    <w:p w:rsidR="00DF134B" w:rsidRDefault="00DF134B" w:rsidP="000A064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10">
    <w:p w:rsidR="00DF134B" w:rsidRDefault="00DF134B" w:rsidP="000A064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21" w:type="dxa"/>
      <w:tblInd w:w="3544" w:type="dxa"/>
      <w:tblLayout w:type="fixed"/>
      <w:tblLook w:val="0400" w:firstRow="0" w:lastRow="0" w:firstColumn="0" w:lastColumn="0" w:noHBand="0" w:noVBand="1"/>
    </w:tblPr>
    <w:tblGrid>
      <w:gridCol w:w="2693"/>
      <w:gridCol w:w="3828"/>
    </w:tblGrid>
    <w:tr w:rsidR="001F453C" w:rsidRPr="001F453C" w:rsidTr="00363320">
      <w:tc>
        <w:tcPr>
          <w:tcW w:w="2693" w:type="dxa"/>
          <w:vAlign w:val="center"/>
        </w:tcPr>
        <w:p w:rsidR="00DF134B" w:rsidRPr="001F453C" w:rsidRDefault="00DF134B" w:rsidP="001F453C">
          <w:pPr>
            <w:ind w:right="-115"/>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Recurso de Revisión:</w:t>
          </w:r>
        </w:p>
      </w:tc>
      <w:tc>
        <w:tcPr>
          <w:tcW w:w="3828" w:type="dxa"/>
          <w:vAlign w:val="center"/>
        </w:tcPr>
        <w:p w:rsidR="00DF134B" w:rsidRPr="001F453C" w:rsidRDefault="00DF134B" w:rsidP="001F453C">
          <w:pPr>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06728/INFOEM/IP/RR/2025</w:t>
          </w:r>
        </w:p>
      </w:tc>
    </w:tr>
    <w:tr w:rsidR="001F453C" w:rsidRPr="001F453C" w:rsidTr="00363320">
      <w:trPr>
        <w:trHeight w:val="228"/>
      </w:trPr>
      <w:tc>
        <w:tcPr>
          <w:tcW w:w="2693" w:type="dxa"/>
          <w:vAlign w:val="center"/>
        </w:tcPr>
        <w:p w:rsidR="00DF134B" w:rsidRPr="001F453C" w:rsidRDefault="00DF134B" w:rsidP="001F453C">
          <w:pPr>
            <w:ind w:right="-115"/>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Sujeto Obligado:</w:t>
          </w:r>
        </w:p>
      </w:tc>
      <w:tc>
        <w:tcPr>
          <w:tcW w:w="3828" w:type="dxa"/>
          <w:vAlign w:val="center"/>
        </w:tcPr>
        <w:p w:rsidR="00DF134B" w:rsidRPr="001F453C" w:rsidRDefault="00DF134B" w:rsidP="001F453C">
          <w:pPr>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Ayuntamiento de Toluca</w:t>
          </w:r>
        </w:p>
      </w:tc>
    </w:tr>
    <w:tr w:rsidR="001F453C" w:rsidRPr="001F453C" w:rsidTr="00363320">
      <w:tc>
        <w:tcPr>
          <w:tcW w:w="2693" w:type="dxa"/>
          <w:vAlign w:val="center"/>
        </w:tcPr>
        <w:p w:rsidR="00DF134B" w:rsidRPr="001F453C" w:rsidRDefault="00DF134B" w:rsidP="001F453C">
          <w:pPr>
            <w:ind w:right="-115"/>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Comisionada Ponente:</w:t>
          </w:r>
        </w:p>
      </w:tc>
      <w:tc>
        <w:tcPr>
          <w:tcW w:w="3828" w:type="dxa"/>
          <w:vAlign w:val="center"/>
        </w:tcPr>
        <w:p w:rsidR="00DF134B" w:rsidRPr="001F453C" w:rsidRDefault="00DF134B" w:rsidP="001F453C">
          <w:pPr>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María del Rosario Mejía Ayala</w:t>
          </w:r>
        </w:p>
      </w:tc>
    </w:tr>
  </w:tbl>
  <w:p w:rsidR="00DF134B" w:rsidRDefault="0036332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31E1F8AA" wp14:editId="450D6A19">
          <wp:simplePos x="0" y="0"/>
          <wp:positionH relativeFrom="margin">
            <wp:align>center</wp:align>
          </wp:positionH>
          <wp:positionV relativeFrom="paragraph">
            <wp:posOffset>-1053944</wp:posOffset>
          </wp:positionV>
          <wp:extent cx="7813085" cy="10170000"/>
          <wp:effectExtent l="0" t="0" r="0" b="317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DF134B">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2" w:type="dxa"/>
      <w:tblInd w:w="3686" w:type="dxa"/>
      <w:tblLayout w:type="fixed"/>
      <w:tblLook w:val="0400" w:firstRow="0" w:lastRow="0" w:firstColumn="0" w:lastColumn="0" w:noHBand="0" w:noVBand="1"/>
    </w:tblPr>
    <w:tblGrid>
      <w:gridCol w:w="2693"/>
      <w:gridCol w:w="3969"/>
    </w:tblGrid>
    <w:tr w:rsidR="001F453C" w:rsidRPr="001F453C" w:rsidTr="00363320">
      <w:tc>
        <w:tcPr>
          <w:tcW w:w="2693" w:type="dxa"/>
          <w:vAlign w:val="center"/>
        </w:tcPr>
        <w:p w:rsidR="00DF134B" w:rsidRPr="001F453C" w:rsidRDefault="00DF134B" w:rsidP="00363320">
          <w:pPr>
            <w:ind w:right="-115"/>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Recurso de Revisión:</w:t>
          </w:r>
        </w:p>
      </w:tc>
      <w:tc>
        <w:tcPr>
          <w:tcW w:w="3969" w:type="dxa"/>
          <w:vAlign w:val="center"/>
        </w:tcPr>
        <w:p w:rsidR="00DF134B" w:rsidRPr="001F453C" w:rsidRDefault="00DF134B" w:rsidP="001F453C">
          <w:pPr>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 xml:space="preserve">06728/INFOEM/IP/RR/2025 </w:t>
          </w:r>
        </w:p>
      </w:tc>
    </w:tr>
    <w:tr w:rsidR="001F453C" w:rsidRPr="001F453C" w:rsidTr="00363320">
      <w:tc>
        <w:tcPr>
          <w:tcW w:w="2693" w:type="dxa"/>
          <w:vAlign w:val="center"/>
        </w:tcPr>
        <w:p w:rsidR="00DF134B" w:rsidRPr="001F453C" w:rsidRDefault="00DF134B" w:rsidP="001F453C">
          <w:pPr>
            <w:ind w:left="35" w:right="-115" w:hanging="35"/>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Recurrente:</w:t>
          </w:r>
        </w:p>
      </w:tc>
      <w:tc>
        <w:tcPr>
          <w:tcW w:w="3969" w:type="dxa"/>
          <w:vAlign w:val="center"/>
        </w:tcPr>
        <w:p w:rsidR="00DF134B" w:rsidRPr="001F453C" w:rsidRDefault="00DF134B" w:rsidP="001F453C">
          <w:pPr>
            <w:rPr>
              <w:rFonts w:ascii="Palatino Linotype" w:eastAsia="Palatino Linotype" w:hAnsi="Palatino Linotype" w:cs="Palatino Linotype"/>
              <w:color w:val="000000" w:themeColor="text1"/>
            </w:rPr>
          </w:pPr>
        </w:p>
      </w:tc>
    </w:tr>
    <w:tr w:rsidR="001F453C" w:rsidRPr="001F453C" w:rsidTr="00363320">
      <w:trPr>
        <w:trHeight w:val="228"/>
      </w:trPr>
      <w:tc>
        <w:tcPr>
          <w:tcW w:w="2693" w:type="dxa"/>
          <w:vAlign w:val="center"/>
        </w:tcPr>
        <w:p w:rsidR="00DF134B" w:rsidRPr="001F453C" w:rsidRDefault="00DF134B" w:rsidP="001F453C">
          <w:pPr>
            <w:ind w:right="-115"/>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Sujeto Obligado:</w:t>
          </w:r>
        </w:p>
      </w:tc>
      <w:tc>
        <w:tcPr>
          <w:tcW w:w="3969" w:type="dxa"/>
          <w:vAlign w:val="center"/>
        </w:tcPr>
        <w:p w:rsidR="00DF134B" w:rsidRPr="001F453C" w:rsidRDefault="00DF134B" w:rsidP="001F453C">
          <w:pPr>
            <w:ind w:hanging="35"/>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Ayuntamiento de Toluca</w:t>
          </w:r>
        </w:p>
      </w:tc>
    </w:tr>
    <w:tr w:rsidR="001F453C" w:rsidRPr="001F453C" w:rsidTr="00363320">
      <w:tc>
        <w:tcPr>
          <w:tcW w:w="2693" w:type="dxa"/>
          <w:vAlign w:val="center"/>
        </w:tcPr>
        <w:p w:rsidR="00DF134B" w:rsidRPr="001F453C" w:rsidRDefault="00DF134B" w:rsidP="001F453C">
          <w:pPr>
            <w:ind w:right="-115"/>
            <w:rPr>
              <w:rFonts w:ascii="Palatino Linotype" w:eastAsia="Palatino Linotype" w:hAnsi="Palatino Linotype" w:cs="Palatino Linotype"/>
              <w:b/>
              <w:color w:val="000000" w:themeColor="text1"/>
            </w:rPr>
          </w:pPr>
          <w:r w:rsidRPr="001F453C">
            <w:rPr>
              <w:rFonts w:ascii="Palatino Linotype" w:eastAsia="Palatino Linotype" w:hAnsi="Palatino Linotype" w:cs="Palatino Linotype"/>
              <w:b/>
              <w:color w:val="000000" w:themeColor="text1"/>
            </w:rPr>
            <w:t>Comisionada Ponente:</w:t>
          </w:r>
        </w:p>
      </w:tc>
      <w:tc>
        <w:tcPr>
          <w:tcW w:w="3969" w:type="dxa"/>
          <w:vAlign w:val="center"/>
        </w:tcPr>
        <w:p w:rsidR="00DF134B" w:rsidRPr="001F453C" w:rsidRDefault="00DF134B" w:rsidP="001F453C">
          <w:pPr>
            <w:jc w:val="both"/>
            <w:rPr>
              <w:rFonts w:ascii="Palatino Linotype" w:eastAsia="Palatino Linotype" w:hAnsi="Palatino Linotype" w:cs="Palatino Linotype"/>
              <w:color w:val="000000" w:themeColor="text1"/>
            </w:rPr>
          </w:pPr>
          <w:r w:rsidRPr="001F453C">
            <w:rPr>
              <w:rFonts w:ascii="Palatino Linotype" w:eastAsia="Palatino Linotype" w:hAnsi="Palatino Linotype" w:cs="Palatino Linotype"/>
              <w:color w:val="000000" w:themeColor="text1"/>
            </w:rPr>
            <w:t>María del Rosario Mejía Ayala</w:t>
          </w:r>
        </w:p>
      </w:tc>
    </w:tr>
  </w:tbl>
  <w:p w:rsidR="00DF134B" w:rsidRDefault="00363320">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align>right</wp:align>
          </wp:positionH>
          <wp:positionV relativeFrom="paragraph">
            <wp:posOffset>-1331475</wp:posOffset>
          </wp:positionV>
          <wp:extent cx="7813085" cy="10170000"/>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1E5E"/>
    <w:multiLevelType w:val="multilevel"/>
    <w:tmpl w:val="4194602A"/>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6572C6D"/>
    <w:multiLevelType w:val="multilevel"/>
    <w:tmpl w:val="F69EBD4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A0554F6"/>
    <w:multiLevelType w:val="multilevel"/>
    <w:tmpl w:val="774C3EA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243B87"/>
    <w:multiLevelType w:val="multilevel"/>
    <w:tmpl w:val="C66CD9B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257C43DB"/>
    <w:multiLevelType w:val="hybridMultilevel"/>
    <w:tmpl w:val="2D7A0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375BA4"/>
    <w:multiLevelType w:val="multilevel"/>
    <w:tmpl w:val="BBF8C24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A64EF9"/>
    <w:multiLevelType w:val="hybridMultilevel"/>
    <w:tmpl w:val="D84C9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9272C7"/>
    <w:multiLevelType w:val="hybridMultilevel"/>
    <w:tmpl w:val="2D241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BF2AD3"/>
    <w:multiLevelType w:val="multilevel"/>
    <w:tmpl w:val="229E8128"/>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6D79CD"/>
    <w:multiLevelType w:val="multilevel"/>
    <w:tmpl w:val="EF90F0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83CDE"/>
    <w:multiLevelType w:val="hybridMultilevel"/>
    <w:tmpl w:val="8F067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1E1406"/>
    <w:multiLevelType w:val="multilevel"/>
    <w:tmpl w:val="DC08BD0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B74932"/>
    <w:multiLevelType w:val="multilevel"/>
    <w:tmpl w:val="AF2010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15"/>
  </w:num>
  <w:num w:numId="5">
    <w:abstractNumId w:val="2"/>
  </w:num>
  <w:num w:numId="6">
    <w:abstractNumId w:val="1"/>
  </w:num>
  <w:num w:numId="7">
    <w:abstractNumId w:val="17"/>
  </w:num>
  <w:num w:numId="8">
    <w:abstractNumId w:val="12"/>
  </w:num>
  <w:num w:numId="9">
    <w:abstractNumId w:val="13"/>
  </w:num>
  <w:num w:numId="10">
    <w:abstractNumId w:val="9"/>
  </w:num>
  <w:num w:numId="11">
    <w:abstractNumId w:val="18"/>
  </w:num>
  <w:num w:numId="12">
    <w:abstractNumId w:val="6"/>
  </w:num>
  <w:num w:numId="13">
    <w:abstractNumId w:val="5"/>
  </w:num>
  <w:num w:numId="14">
    <w:abstractNumId w:val="14"/>
  </w:num>
  <w:num w:numId="15">
    <w:abstractNumId w:val="8"/>
  </w:num>
  <w:num w:numId="16">
    <w:abstractNumId w:val="19"/>
  </w:num>
  <w:num w:numId="17">
    <w:abstractNumId w:val="16"/>
  </w:num>
  <w:num w:numId="18">
    <w:abstractNumId w:val="0"/>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67"/>
    <w:rsid w:val="00010135"/>
    <w:rsid w:val="00053569"/>
    <w:rsid w:val="00060C62"/>
    <w:rsid w:val="0008233E"/>
    <w:rsid w:val="000A064D"/>
    <w:rsid w:val="000A5E0A"/>
    <w:rsid w:val="000B0D4E"/>
    <w:rsid w:val="000B1411"/>
    <w:rsid w:val="00156766"/>
    <w:rsid w:val="00160266"/>
    <w:rsid w:val="001B1558"/>
    <w:rsid w:val="001F453C"/>
    <w:rsid w:val="00221D10"/>
    <w:rsid w:val="00246293"/>
    <w:rsid w:val="002C10B4"/>
    <w:rsid w:val="002C4C14"/>
    <w:rsid w:val="002C5F4F"/>
    <w:rsid w:val="00300D37"/>
    <w:rsid w:val="00315ECD"/>
    <w:rsid w:val="00320B67"/>
    <w:rsid w:val="0034004F"/>
    <w:rsid w:val="00363320"/>
    <w:rsid w:val="00365662"/>
    <w:rsid w:val="003657DF"/>
    <w:rsid w:val="003824CC"/>
    <w:rsid w:val="003A5310"/>
    <w:rsid w:val="004177E5"/>
    <w:rsid w:val="00421669"/>
    <w:rsid w:val="004637B1"/>
    <w:rsid w:val="004A180C"/>
    <w:rsid w:val="00550A5B"/>
    <w:rsid w:val="00586E6E"/>
    <w:rsid w:val="005D5434"/>
    <w:rsid w:val="005E584E"/>
    <w:rsid w:val="005F10DC"/>
    <w:rsid w:val="005F4730"/>
    <w:rsid w:val="005F5EC2"/>
    <w:rsid w:val="00693155"/>
    <w:rsid w:val="006A520D"/>
    <w:rsid w:val="006D23D6"/>
    <w:rsid w:val="006D6823"/>
    <w:rsid w:val="006E2C14"/>
    <w:rsid w:val="0072431C"/>
    <w:rsid w:val="007371EB"/>
    <w:rsid w:val="00795532"/>
    <w:rsid w:val="007F4D70"/>
    <w:rsid w:val="007F65F3"/>
    <w:rsid w:val="00874DBA"/>
    <w:rsid w:val="0089187A"/>
    <w:rsid w:val="00897008"/>
    <w:rsid w:val="008B3A03"/>
    <w:rsid w:val="008D3196"/>
    <w:rsid w:val="00953572"/>
    <w:rsid w:val="00966493"/>
    <w:rsid w:val="009A7420"/>
    <w:rsid w:val="009B488A"/>
    <w:rsid w:val="009C4298"/>
    <w:rsid w:val="00A75FB4"/>
    <w:rsid w:val="00A80FFB"/>
    <w:rsid w:val="00A81FE6"/>
    <w:rsid w:val="00AA1D24"/>
    <w:rsid w:val="00AC1367"/>
    <w:rsid w:val="00B33882"/>
    <w:rsid w:val="00B96D2C"/>
    <w:rsid w:val="00BE23E5"/>
    <w:rsid w:val="00C13424"/>
    <w:rsid w:val="00C37BBA"/>
    <w:rsid w:val="00C91A47"/>
    <w:rsid w:val="00C946A9"/>
    <w:rsid w:val="00CC7BD3"/>
    <w:rsid w:val="00D029FE"/>
    <w:rsid w:val="00D807E5"/>
    <w:rsid w:val="00DD46B1"/>
    <w:rsid w:val="00DD56F9"/>
    <w:rsid w:val="00DD5F0E"/>
    <w:rsid w:val="00DF134B"/>
    <w:rsid w:val="00DF648A"/>
    <w:rsid w:val="00E32D92"/>
    <w:rsid w:val="00E33516"/>
    <w:rsid w:val="00E42C34"/>
    <w:rsid w:val="00E7759C"/>
    <w:rsid w:val="00EF30B0"/>
    <w:rsid w:val="00F04CC7"/>
    <w:rsid w:val="00F231F4"/>
    <w:rsid w:val="00F7269A"/>
    <w:rsid w:val="00F73AD3"/>
    <w:rsid w:val="00FC4D6D"/>
    <w:rsid w:val="00FD2A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46AC7B-BA1A-4593-983C-39067D56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mark028yokl5z">
    <w:name w:val="mark028yokl5z"/>
    <w:basedOn w:val="Fuentedeprrafopredeter"/>
    <w:rsid w:val="00CC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2307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2447182.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244691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2446909.page"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tlpWSTVRoDl8AZ2S69hVMSLvA==">CgMxLjAyDmguNnduOHFoM3FqeGhnMgloLjN6bnlzaDcyDmguaDY2MnJ1M2J1cG50Mg5oLmJ0c2ExdGppejIxbDIOaC5yZ25pcjJiM2d3eDQyDmgubnNpM2R2M2c4N2l6Mg5oLmxuZ2NraTh5cTd3czIOaC5uZXdtZ2hycTZqczYyCWguMXQzaDVzZjIJaC40ZDM0b2c4MgloLjJzOGV5bzEyDmguaXFjb3MxZGs0aGZrMghoLmxueGJ6OTIJaC4zNW5rdW4yMgloLjFrc3Y0dXY4AHIhMWFUQ1UzTnIwc1UxYWxhUGlyc2dMejN0ZG5ZWU1OWm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42</Pages>
  <Words>9519</Words>
  <Characters>52360</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10</cp:revision>
  <cp:lastPrinted>2025-11-21T19:41:00Z</cp:lastPrinted>
  <dcterms:created xsi:type="dcterms:W3CDTF">2025-11-12T23:33:00Z</dcterms:created>
  <dcterms:modified xsi:type="dcterms:W3CDTF">2025-11-26T19:34:00Z</dcterms:modified>
</cp:coreProperties>
</file>