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DA15C" w14:textId="77777777" w:rsidR="006E5E5E" w:rsidRDefault="006E5E5E">
      <w:pPr>
        <w:widowControl w:val="0"/>
        <w:pBdr>
          <w:top w:val="nil"/>
          <w:left w:val="nil"/>
          <w:bottom w:val="nil"/>
          <w:right w:val="nil"/>
          <w:between w:val="nil"/>
        </w:pBdr>
        <w:spacing w:after="0" w:line="276" w:lineRule="auto"/>
        <w:jc w:val="left"/>
      </w:pPr>
    </w:p>
    <w:p w14:paraId="18844641" w14:textId="77777777" w:rsidR="006E5E5E" w:rsidRDefault="006E5E5E"/>
    <w:p w14:paraId="2587DA98" w14:textId="77777777" w:rsidR="006E5E5E" w:rsidRDefault="00E56336">
      <w:pPr>
        <w:keepNext/>
        <w:keepLines/>
        <w:pBdr>
          <w:top w:val="nil"/>
          <w:left w:val="nil"/>
          <w:bottom w:val="nil"/>
          <w:right w:val="nil"/>
          <w:between w:val="nil"/>
        </w:pBdr>
        <w:spacing w:after="0" w:line="360" w:lineRule="auto"/>
        <w:jc w:val="center"/>
        <w:rPr>
          <w:color w:val="000000"/>
        </w:rPr>
      </w:pPr>
      <w:r>
        <w:rPr>
          <w:color w:val="000000"/>
        </w:rPr>
        <w:t>RESOLUCIÓN DEL RECURSO DE REVISIÓN 02946/INFOEM/IP/RR/2025</w:t>
      </w:r>
    </w:p>
    <w:sdt>
      <w:sdtPr>
        <w:rPr>
          <w:rFonts w:ascii="Palatino Linotype" w:eastAsia="Palatino Linotype" w:hAnsi="Palatino Linotype" w:cs="Palatino Linotype"/>
          <w:color w:val="000000" w:themeColor="text1"/>
          <w:sz w:val="22"/>
          <w:szCs w:val="22"/>
          <w:lang w:val="es-ES"/>
        </w:rPr>
        <w:id w:val="-2055844528"/>
        <w:docPartObj>
          <w:docPartGallery w:val="Table of Contents"/>
          <w:docPartUnique/>
        </w:docPartObj>
      </w:sdtPr>
      <w:sdtEndPr>
        <w:rPr>
          <w:b/>
          <w:bCs/>
        </w:rPr>
      </w:sdtEndPr>
      <w:sdtContent>
        <w:p w14:paraId="67D9CEC9" w14:textId="77777777" w:rsidR="006168C2" w:rsidRDefault="006168C2">
          <w:pPr>
            <w:pStyle w:val="TtulodeTDC"/>
          </w:pPr>
        </w:p>
        <w:p w14:paraId="29DEDF7F" w14:textId="77777777" w:rsidR="006168C2" w:rsidRDefault="006168C2">
          <w:pPr>
            <w:pStyle w:val="TDC1"/>
            <w:tabs>
              <w:tab w:val="right" w:leader="dot" w:pos="8921"/>
            </w:tabs>
            <w:rPr>
              <w:rFonts w:asciiTheme="minorHAnsi" w:eastAsiaTheme="minorEastAsia" w:hAnsiTheme="minorHAnsi" w:cstheme="minorBidi"/>
              <w:noProof/>
              <w:color w:val="auto"/>
            </w:rPr>
          </w:pPr>
          <w:r>
            <w:rPr>
              <w:b/>
              <w:bCs/>
              <w:lang w:val="es-ES"/>
            </w:rPr>
            <w:fldChar w:fldCharType="begin"/>
          </w:r>
          <w:r>
            <w:rPr>
              <w:b/>
              <w:bCs/>
              <w:lang w:val="es-ES"/>
            </w:rPr>
            <w:instrText xml:space="preserve"> TOC \o "1-3" \h \z \u </w:instrText>
          </w:r>
          <w:r>
            <w:rPr>
              <w:b/>
              <w:bCs/>
              <w:lang w:val="es-ES"/>
            </w:rPr>
            <w:fldChar w:fldCharType="separate"/>
          </w:r>
          <w:hyperlink w:anchor="_Toc196925165" w:history="1">
            <w:r w:rsidRPr="001420F6">
              <w:rPr>
                <w:rStyle w:val="Hipervnculo"/>
                <w:noProof/>
              </w:rPr>
              <w:t>A N T E C E D E N T E S</w:t>
            </w:r>
            <w:r>
              <w:rPr>
                <w:noProof/>
                <w:webHidden/>
              </w:rPr>
              <w:tab/>
            </w:r>
            <w:r>
              <w:rPr>
                <w:noProof/>
                <w:webHidden/>
              </w:rPr>
              <w:fldChar w:fldCharType="begin"/>
            </w:r>
            <w:r>
              <w:rPr>
                <w:noProof/>
                <w:webHidden/>
              </w:rPr>
              <w:instrText xml:space="preserve"> PAGEREF _Toc196925165 \h </w:instrText>
            </w:r>
            <w:r>
              <w:rPr>
                <w:noProof/>
                <w:webHidden/>
              </w:rPr>
            </w:r>
            <w:r>
              <w:rPr>
                <w:noProof/>
                <w:webHidden/>
              </w:rPr>
              <w:fldChar w:fldCharType="separate"/>
            </w:r>
            <w:r w:rsidR="00534349">
              <w:rPr>
                <w:noProof/>
                <w:webHidden/>
              </w:rPr>
              <w:t>2</w:t>
            </w:r>
            <w:r>
              <w:rPr>
                <w:noProof/>
                <w:webHidden/>
              </w:rPr>
              <w:fldChar w:fldCharType="end"/>
            </w:r>
          </w:hyperlink>
        </w:p>
        <w:p w14:paraId="6630C2E2"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66" w:history="1">
            <w:r w:rsidR="006168C2" w:rsidRPr="001420F6">
              <w:rPr>
                <w:rStyle w:val="Hipervnculo"/>
                <w:noProof/>
              </w:rPr>
              <w:t>I. Presentación de la solicitud de información</w:t>
            </w:r>
            <w:r w:rsidR="006168C2">
              <w:rPr>
                <w:noProof/>
                <w:webHidden/>
              </w:rPr>
              <w:tab/>
            </w:r>
            <w:r w:rsidR="006168C2">
              <w:rPr>
                <w:noProof/>
                <w:webHidden/>
              </w:rPr>
              <w:fldChar w:fldCharType="begin"/>
            </w:r>
            <w:r w:rsidR="006168C2">
              <w:rPr>
                <w:noProof/>
                <w:webHidden/>
              </w:rPr>
              <w:instrText xml:space="preserve"> PAGEREF _Toc196925166 \h </w:instrText>
            </w:r>
            <w:r w:rsidR="006168C2">
              <w:rPr>
                <w:noProof/>
                <w:webHidden/>
              </w:rPr>
            </w:r>
            <w:r w:rsidR="006168C2">
              <w:rPr>
                <w:noProof/>
                <w:webHidden/>
              </w:rPr>
              <w:fldChar w:fldCharType="separate"/>
            </w:r>
            <w:r w:rsidR="00534349">
              <w:rPr>
                <w:noProof/>
                <w:webHidden/>
              </w:rPr>
              <w:t>2</w:t>
            </w:r>
            <w:r w:rsidR="006168C2">
              <w:rPr>
                <w:noProof/>
                <w:webHidden/>
              </w:rPr>
              <w:fldChar w:fldCharType="end"/>
            </w:r>
          </w:hyperlink>
        </w:p>
        <w:p w14:paraId="77B13755"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67" w:history="1">
            <w:r w:rsidR="006168C2" w:rsidRPr="001420F6">
              <w:rPr>
                <w:rStyle w:val="Hipervnculo"/>
                <w:noProof/>
              </w:rPr>
              <w:t>II. Respuesta del Sujeto Obligado</w:t>
            </w:r>
            <w:r w:rsidR="006168C2">
              <w:rPr>
                <w:noProof/>
                <w:webHidden/>
              </w:rPr>
              <w:tab/>
            </w:r>
            <w:r w:rsidR="006168C2">
              <w:rPr>
                <w:noProof/>
                <w:webHidden/>
              </w:rPr>
              <w:fldChar w:fldCharType="begin"/>
            </w:r>
            <w:r w:rsidR="006168C2">
              <w:rPr>
                <w:noProof/>
                <w:webHidden/>
              </w:rPr>
              <w:instrText xml:space="preserve"> PAGEREF _Toc196925167 \h </w:instrText>
            </w:r>
            <w:r w:rsidR="006168C2">
              <w:rPr>
                <w:noProof/>
                <w:webHidden/>
              </w:rPr>
            </w:r>
            <w:r w:rsidR="006168C2">
              <w:rPr>
                <w:noProof/>
                <w:webHidden/>
              </w:rPr>
              <w:fldChar w:fldCharType="separate"/>
            </w:r>
            <w:r w:rsidR="00534349">
              <w:rPr>
                <w:noProof/>
                <w:webHidden/>
              </w:rPr>
              <w:t>2</w:t>
            </w:r>
            <w:r w:rsidR="006168C2">
              <w:rPr>
                <w:noProof/>
                <w:webHidden/>
              </w:rPr>
              <w:fldChar w:fldCharType="end"/>
            </w:r>
          </w:hyperlink>
        </w:p>
        <w:p w14:paraId="64A4B2E9"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68" w:history="1">
            <w:r w:rsidR="006168C2" w:rsidRPr="001420F6">
              <w:rPr>
                <w:rStyle w:val="Hipervnculo"/>
                <w:noProof/>
              </w:rPr>
              <w:t>III. Interposición del Recurso de Revisión</w:t>
            </w:r>
            <w:r w:rsidR="006168C2">
              <w:rPr>
                <w:noProof/>
                <w:webHidden/>
              </w:rPr>
              <w:tab/>
            </w:r>
            <w:r w:rsidR="006168C2">
              <w:rPr>
                <w:noProof/>
                <w:webHidden/>
              </w:rPr>
              <w:fldChar w:fldCharType="begin"/>
            </w:r>
            <w:r w:rsidR="006168C2">
              <w:rPr>
                <w:noProof/>
                <w:webHidden/>
              </w:rPr>
              <w:instrText xml:space="preserve"> PAGEREF _Toc196925168 \h </w:instrText>
            </w:r>
            <w:r w:rsidR="006168C2">
              <w:rPr>
                <w:noProof/>
                <w:webHidden/>
              </w:rPr>
            </w:r>
            <w:r w:rsidR="006168C2">
              <w:rPr>
                <w:noProof/>
                <w:webHidden/>
              </w:rPr>
              <w:fldChar w:fldCharType="separate"/>
            </w:r>
            <w:r w:rsidR="00534349">
              <w:rPr>
                <w:noProof/>
                <w:webHidden/>
              </w:rPr>
              <w:t>3</w:t>
            </w:r>
            <w:r w:rsidR="006168C2">
              <w:rPr>
                <w:noProof/>
                <w:webHidden/>
              </w:rPr>
              <w:fldChar w:fldCharType="end"/>
            </w:r>
          </w:hyperlink>
        </w:p>
        <w:p w14:paraId="1D707860"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69" w:history="1">
            <w:r w:rsidR="006168C2" w:rsidRPr="001420F6">
              <w:rPr>
                <w:rStyle w:val="Hipervnculo"/>
                <w:noProof/>
              </w:rPr>
              <w:t>IV. Trámite del Recurso de Revisión ante este Instituto</w:t>
            </w:r>
            <w:r w:rsidR="006168C2">
              <w:rPr>
                <w:noProof/>
                <w:webHidden/>
              </w:rPr>
              <w:tab/>
            </w:r>
            <w:r w:rsidR="006168C2">
              <w:rPr>
                <w:noProof/>
                <w:webHidden/>
              </w:rPr>
              <w:fldChar w:fldCharType="begin"/>
            </w:r>
            <w:r w:rsidR="006168C2">
              <w:rPr>
                <w:noProof/>
                <w:webHidden/>
              </w:rPr>
              <w:instrText xml:space="preserve"> PAGEREF _Toc196925169 \h </w:instrText>
            </w:r>
            <w:r w:rsidR="006168C2">
              <w:rPr>
                <w:noProof/>
                <w:webHidden/>
              </w:rPr>
            </w:r>
            <w:r w:rsidR="006168C2">
              <w:rPr>
                <w:noProof/>
                <w:webHidden/>
              </w:rPr>
              <w:fldChar w:fldCharType="separate"/>
            </w:r>
            <w:r w:rsidR="00534349">
              <w:rPr>
                <w:noProof/>
                <w:webHidden/>
              </w:rPr>
              <w:t>4</w:t>
            </w:r>
            <w:r w:rsidR="006168C2">
              <w:rPr>
                <w:noProof/>
                <w:webHidden/>
              </w:rPr>
              <w:fldChar w:fldCharType="end"/>
            </w:r>
          </w:hyperlink>
        </w:p>
        <w:p w14:paraId="7EC6CBA5" w14:textId="77777777" w:rsidR="006168C2" w:rsidRDefault="00306D84">
          <w:pPr>
            <w:pStyle w:val="TDC1"/>
            <w:tabs>
              <w:tab w:val="right" w:leader="dot" w:pos="8921"/>
            </w:tabs>
            <w:rPr>
              <w:rFonts w:asciiTheme="minorHAnsi" w:eastAsiaTheme="minorEastAsia" w:hAnsiTheme="minorHAnsi" w:cstheme="minorBidi"/>
              <w:noProof/>
              <w:color w:val="auto"/>
            </w:rPr>
          </w:pPr>
          <w:hyperlink w:anchor="_Toc196925170" w:history="1">
            <w:r w:rsidR="006168C2" w:rsidRPr="001420F6">
              <w:rPr>
                <w:rStyle w:val="Hipervnculo"/>
                <w:noProof/>
              </w:rPr>
              <w:t>C O N S I D E R A N D O S</w:t>
            </w:r>
            <w:r w:rsidR="006168C2">
              <w:rPr>
                <w:noProof/>
                <w:webHidden/>
              </w:rPr>
              <w:tab/>
            </w:r>
            <w:r w:rsidR="006168C2">
              <w:rPr>
                <w:noProof/>
                <w:webHidden/>
              </w:rPr>
              <w:fldChar w:fldCharType="begin"/>
            </w:r>
            <w:r w:rsidR="006168C2">
              <w:rPr>
                <w:noProof/>
                <w:webHidden/>
              </w:rPr>
              <w:instrText xml:space="preserve"> PAGEREF _Toc196925170 \h </w:instrText>
            </w:r>
            <w:r w:rsidR="006168C2">
              <w:rPr>
                <w:noProof/>
                <w:webHidden/>
              </w:rPr>
            </w:r>
            <w:r w:rsidR="006168C2">
              <w:rPr>
                <w:noProof/>
                <w:webHidden/>
              </w:rPr>
              <w:fldChar w:fldCharType="separate"/>
            </w:r>
            <w:r w:rsidR="00534349">
              <w:rPr>
                <w:noProof/>
                <w:webHidden/>
              </w:rPr>
              <w:t>5</w:t>
            </w:r>
            <w:r w:rsidR="006168C2">
              <w:rPr>
                <w:noProof/>
                <w:webHidden/>
              </w:rPr>
              <w:fldChar w:fldCharType="end"/>
            </w:r>
          </w:hyperlink>
        </w:p>
        <w:p w14:paraId="2B7F71CD"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71" w:history="1">
            <w:r w:rsidR="006168C2" w:rsidRPr="001420F6">
              <w:rPr>
                <w:rStyle w:val="Hipervnculo"/>
                <w:noProof/>
              </w:rPr>
              <w:t>PRIMERO. Competencia</w:t>
            </w:r>
            <w:r w:rsidR="006168C2">
              <w:rPr>
                <w:noProof/>
                <w:webHidden/>
              </w:rPr>
              <w:tab/>
            </w:r>
            <w:r w:rsidR="006168C2">
              <w:rPr>
                <w:noProof/>
                <w:webHidden/>
              </w:rPr>
              <w:fldChar w:fldCharType="begin"/>
            </w:r>
            <w:r w:rsidR="006168C2">
              <w:rPr>
                <w:noProof/>
                <w:webHidden/>
              </w:rPr>
              <w:instrText xml:space="preserve"> PAGEREF _Toc196925171 \h </w:instrText>
            </w:r>
            <w:r w:rsidR="006168C2">
              <w:rPr>
                <w:noProof/>
                <w:webHidden/>
              </w:rPr>
            </w:r>
            <w:r w:rsidR="006168C2">
              <w:rPr>
                <w:noProof/>
                <w:webHidden/>
              </w:rPr>
              <w:fldChar w:fldCharType="separate"/>
            </w:r>
            <w:r w:rsidR="00534349">
              <w:rPr>
                <w:noProof/>
                <w:webHidden/>
              </w:rPr>
              <w:t>5</w:t>
            </w:r>
            <w:r w:rsidR="006168C2">
              <w:rPr>
                <w:noProof/>
                <w:webHidden/>
              </w:rPr>
              <w:fldChar w:fldCharType="end"/>
            </w:r>
          </w:hyperlink>
        </w:p>
        <w:p w14:paraId="533D9EDC"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72" w:history="1">
            <w:r w:rsidR="006168C2" w:rsidRPr="001420F6">
              <w:rPr>
                <w:rStyle w:val="Hipervnculo"/>
                <w:noProof/>
              </w:rPr>
              <w:t>SEGUNDO. Causales de improcedencia y sobreseimiento</w:t>
            </w:r>
            <w:r w:rsidR="006168C2">
              <w:rPr>
                <w:noProof/>
                <w:webHidden/>
              </w:rPr>
              <w:tab/>
            </w:r>
            <w:r w:rsidR="006168C2">
              <w:rPr>
                <w:noProof/>
                <w:webHidden/>
              </w:rPr>
              <w:fldChar w:fldCharType="begin"/>
            </w:r>
            <w:r w:rsidR="006168C2">
              <w:rPr>
                <w:noProof/>
                <w:webHidden/>
              </w:rPr>
              <w:instrText xml:space="preserve"> PAGEREF _Toc196925172 \h </w:instrText>
            </w:r>
            <w:r w:rsidR="006168C2">
              <w:rPr>
                <w:noProof/>
                <w:webHidden/>
              </w:rPr>
            </w:r>
            <w:r w:rsidR="006168C2">
              <w:rPr>
                <w:noProof/>
                <w:webHidden/>
              </w:rPr>
              <w:fldChar w:fldCharType="separate"/>
            </w:r>
            <w:r w:rsidR="00534349">
              <w:rPr>
                <w:noProof/>
                <w:webHidden/>
              </w:rPr>
              <w:t>6</w:t>
            </w:r>
            <w:r w:rsidR="006168C2">
              <w:rPr>
                <w:noProof/>
                <w:webHidden/>
              </w:rPr>
              <w:fldChar w:fldCharType="end"/>
            </w:r>
          </w:hyperlink>
        </w:p>
        <w:p w14:paraId="7E045282"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73" w:history="1">
            <w:r w:rsidR="006168C2" w:rsidRPr="001420F6">
              <w:rPr>
                <w:rStyle w:val="Hipervnculo"/>
                <w:noProof/>
              </w:rPr>
              <w:t>TERCERO. Determinación de la Controversia</w:t>
            </w:r>
            <w:r w:rsidR="006168C2">
              <w:rPr>
                <w:noProof/>
                <w:webHidden/>
              </w:rPr>
              <w:tab/>
            </w:r>
            <w:r w:rsidR="006168C2">
              <w:rPr>
                <w:noProof/>
                <w:webHidden/>
              </w:rPr>
              <w:fldChar w:fldCharType="begin"/>
            </w:r>
            <w:r w:rsidR="006168C2">
              <w:rPr>
                <w:noProof/>
                <w:webHidden/>
              </w:rPr>
              <w:instrText xml:space="preserve"> PAGEREF _Toc196925173 \h </w:instrText>
            </w:r>
            <w:r w:rsidR="006168C2">
              <w:rPr>
                <w:noProof/>
                <w:webHidden/>
              </w:rPr>
            </w:r>
            <w:r w:rsidR="006168C2">
              <w:rPr>
                <w:noProof/>
                <w:webHidden/>
              </w:rPr>
              <w:fldChar w:fldCharType="separate"/>
            </w:r>
            <w:r w:rsidR="00534349">
              <w:rPr>
                <w:noProof/>
                <w:webHidden/>
              </w:rPr>
              <w:t>7</w:t>
            </w:r>
            <w:r w:rsidR="006168C2">
              <w:rPr>
                <w:noProof/>
                <w:webHidden/>
              </w:rPr>
              <w:fldChar w:fldCharType="end"/>
            </w:r>
          </w:hyperlink>
        </w:p>
        <w:p w14:paraId="06DE3759"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74" w:history="1">
            <w:r w:rsidR="006168C2" w:rsidRPr="001420F6">
              <w:rPr>
                <w:rStyle w:val="Hipervnculo"/>
                <w:noProof/>
              </w:rPr>
              <w:t>CUARTO. Marco normativo aplicable en materia de transparencia y acceso a la información pública</w:t>
            </w:r>
            <w:r w:rsidR="006168C2">
              <w:rPr>
                <w:noProof/>
                <w:webHidden/>
              </w:rPr>
              <w:tab/>
            </w:r>
            <w:r w:rsidR="006168C2">
              <w:rPr>
                <w:noProof/>
                <w:webHidden/>
              </w:rPr>
              <w:fldChar w:fldCharType="begin"/>
            </w:r>
            <w:r w:rsidR="006168C2">
              <w:rPr>
                <w:noProof/>
                <w:webHidden/>
              </w:rPr>
              <w:instrText xml:space="preserve"> PAGEREF _Toc196925174 \h </w:instrText>
            </w:r>
            <w:r w:rsidR="006168C2">
              <w:rPr>
                <w:noProof/>
                <w:webHidden/>
              </w:rPr>
            </w:r>
            <w:r w:rsidR="006168C2">
              <w:rPr>
                <w:noProof/>
                <w:webHidden/>
              </w:rPr>
              <w:fldChar w:fldCharType="separate"/>
            </w:r>
            <w:r w:rsidR="00534349">
              <w:rPr>
                <w:noProof/>
                <w:webHidden/>
              </w:rPr>
              <w:t>8</w:t>
            </w:r>
            <w:r w:rsidR="006168C2">
              <w:rPr>
                <w:noProof/>
                <w:webHidden/>
              </w:rPr>
              <w:fldChar w:fldCharType="end"/>
            </w:r>
          </w:hyperlink>
        </w:p>
        <w:p w14:paraId="15FDF706"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75" w:history="1">
            <w:r w:rsidR="006168C2" w:rsidRPr="001420F6">
              <w:rPr>
                <w:rStyle w:val="Hipervnculo"/>
                <w:noProof/>
              </w:rPr>
              <w:t>QUINTO. Estudio de Fondo</w:t>
            </w:r>
            <w:r w:rsidR="006168C2">
              <w:rPr>
                <w:noProof/>
                <w:webHidden/>
              </w:rPr>
              <w:tab/>
            </w:r>
            <w:r w:rsidR="006168C2">
              <w:rPr>
                <w:noProof/>
                <w:webHidden/>
              </w:rPr>
              <w:fldChar w:fldCharType="begin"/>
            </w:r>
            <w:r w:rsidR="006168C2">
              <w:rPr>
                <w:noProof/>
                <w:webHidden/>
              </w:rPr>
              <w:instrText xml:space="preserve"> PAGEREF _Toc196925175 \h </w:instrText>
            </w:r>
            <w:r w:rsidR="006168C2">
              <w:rPr>
                <w:noProof/>
                <w:webHidden/>
              </w:rPr>
            </w:r>
            <w:r w:rsidR="006168C2">
              <w:rPr>
                <w:noProof/>
                <w:webHidden/>
              </w:rPr>
              <w:fldChar w:fldCharType="separate"/>
            </w:r>
            <w:r w:rsidR="00534349">
              <w:rPr>
                <w:noProof/>
                <w:webHidden/>
              </w:rPr>
              <w:t>9</w:t>
            </w:r>
            <w:r w:rsidR="006168C2">
              <w:rPr>
                <w:noProof/>
                <w:webHidden/>
              </w:rPr>
              <w:fldChar w:fldCharType="end"/>
            </w:r>
          </w:hyperlink>
        </w:p>
        <w:p w14:paraId="4AFA62AB" w14:textId="77777777" w:rsidR="006168C2" w:rsidRDefault="00306D84">
          <w:pPr>
            <w:pStyle w:val="TDC2"/>
            <w:tabs>
              <w:tab w:val="right" w:leader="dot" w:pos="8921"/>
            </w:tabs>
            <w:rPr>
              <w:rFonts w:asciiTheme="minorHAnsi" w:eastAsiaTheme="minorEastAsia" w:hAnsiTheme="minorHAnsi" w:cstheme="minorBidi"/>
              <w:noProof/>
              <w:color w:val="auto"/>
            </w:rPr>
          </w:pPr>
          <w:hyperlink w:anchor="_Toc196925176" w:history="1">
            <w:r w:rsidR="006168C2" w:rsidRPr="001420F6">
              <w:rPr>
                <w:rStyle w:val="Hipervnculo"/>
                <w:noProof/>
              </w:rPr>
              <w:t>SEXTO. Decisión</w:t>
            </w:r>
            <w:r w:rsidR="006168C2">
              <w:rPr>
                <w:noProof/>
                <w:webHidden/>
              </w:rPr>
              <w:tab/>
            </w:r>
            <w:r w:rsidR="006168C2">
              <w:rPr>
                <w:noProof/>
                <w:webHidden/>
              </w:rPr>
              <w:fldChar w:fldCharType="begin"/>
            </w:r>
            <w:r w:rsidR="006168C2">
              <w:rPr>
                <w:noProof/>
                <w:webHidden/>
              </w:rPr>
              <w:instrText xml:space="preserve"> PAGEREF _Toc196925176 \h </w:instrText>
            </w:r>
            <w:r w:rsidR="006168C2">
              <w:rPr>
                <w:noProof/>
                <w:webHidden/>
              </w:rPr>
            </w:r>
            <w:r w:rsidR="006168C2">
              <w:rPr>
                <w:noProof/>
                <w:webHidden/>
              </w:rPr>
              <w:fldChar w:fldCharType="separate"/>
            </w:r>
            <w:r w:rsidR="00534349">
              <w:rPr>
                <w:noProof/>
                <w:webHidden/>
              </w:rPr>
              <w:t>34</w:t>
            </w:r>
            <w:r w:rsidR="006168C2">
              <w:rPr>
                <w:noProof/>
                <w:webHidden/>
              </w:rPr>
              <w:fldChar w:fldCharType="end"/>
            </w:r>
          </w:hyperlink>
        </w:p>
        <w:p w14:paraId="02A80A86" w14:textId="77777777" w:rsidR="006168C2" w:rsidRDefault="00306D84">
          <w:pPr>
            <w:pStyle w:val="TDC1"/>
            <w:tabs>
              <w:tab w:val="right" w:leader="dot" w:pos="8921"/>
            </w:tabs>
            <w:rPr>
              <w:rFonts w:asciiTheme="minorHAnsi" w:eastAsiaTheme="minorEastAsia" w:hAnsiTheme="minorHAnsi" w:cstheme="minorBidi"/>
              <w:noProof/>
              <w:color w:val="auto"/>
            </w:rPr>
          </w:pPr>
          <w:hyperlink w:anchor="_Toc196925177" w:history="1">
            <w:r w:rsidR="006168C2" w:rsidRPr="001420F6">
              <w:rPr>
                <w:rStyle w:val="Hipervnculo"/>
                <w:noProof/>
              </w:rPr>
              <w:t>R E S U E L V E</w:t>
            </w:r>
            <w:r w:rsidR="006168C2">
              <w:rPr>
                <w:noProof/>
                <w:webHidden/>
              </w:rPr>
              <w:tab/>
            </w:r>
            <w:r w:rsidR="006168C2">
              <w:rPr>
                <w:noProof/>
                <w:webHidden/>
              </w:rPr>
              <w:fldChar w:fldCharType="begin"/>
            </w:r>
            <w:r w:rsidR="006168C2">
              <w:rPr>
                <w:noProof/>
                <w:webHidden/>
              </w:rPr>
              <w:instrText xml:space="preserve"> PAGEREF _Toc196925177 \h </w:instrText>
            </w:r>
            <w:r w:rsidR="006168C2">
              <w:rPr>
                <w:noProof/>
                <w:webHidden/>
              </w:rPr>
            </w:r>
            <w:r w:rsidR="006168C2">
              <w:rPr>
                <w:noProof/>
                <w:webHidden/>
              </w:rPr>
              <w:fldChar w:fldCharType="separate"/>
            </w:r>
            <w:r w:rsidR="00534349">
              <w:rPr>
                <w:noProof/>
                <w:webHidden/>
              </w:rPr>
              <w:t>36</w:t>
            </w:r>
            <w:r w:rsidR="006168C2">
              <w:rPr>
                <w:noProof/>
                <w:webHidden/>
              </w:rPr>
              <w:fldChar w:fldCharType="end"/>
            </w:r>
          </w:hyperlink>
        </w:p>
        <w:p w14:paraId="03A86657" w14:textId="77777777" w:rsidR="006168C2" w:rsidRDefault="006168C2">
          <w:r>
            <w:rPr>
              <w:b/>
              <w:bCs/>
              <w:lang w:val="es-ES"/>
            </w:rPr>
            <w:fldChar w:fldCharType="end"/>
          </w:r>
        </w:p>
      </w:sdtContent>
    </w:sdt>
    <w:p w14:paraId="6E6AB8CC" w14:textId="77777777" w:rsidR="006E5E5E" w:rsidRDefault="006E5E5E">
      <w:pPr>
        <w:tabs>
          <w:tab w:val="left" w:pos="8931"/>
        </w:tabs>
        <w:spacing w:after="0" w:line="360" w:lineRule="auto"/>
      </w:pPr>
    </w:p>
    <w:p w14:paraId="0F406CDA" w14:textId="77777777" w:rsidR="006168C2" w:rsidRDefault="006168C2">
      <w:pPr>
        <w:tabs>
          <w:tab w:val="left" w:pos="8931"/>
        </w:tabs>
        <w:spacing w:after="0" w:line="360" w:lineRule="auto"/>
      </w:pPr>
    </w:p>
    <w:p w14:paraId="359CB067" w14:textId="77777777" w:rsidR="006168C2" w:rsidRDefault="006168C2">
      <w:pPr>
        <w:tabs>
          <w:tab w:val="left" w:pos="8931"/>
        </w:tabs>
        <w:spacing w:after="0" w:line="360" w:lineRule="auto"/>
      </w:pPr>
    </w:p>
    <w:p w14:paraId="572824A7" w14:textId="77777777" w:rsidR="006168C2" w:rsidRDefault="006168C2">
      <w:pPr>
        <w:tabs>
          <w:tab w:val="left" w:pos="8931"/>
        </w:tabs>
        <w:spacing w:after="0" w:line="360" w:lineRule="auto"/>
      </w:pPr>
    </w:p>
    <w:p w14:paraId="3A12EE37" w14:textId="77777777" w:rsidR="006168C2" w:rsidRDefault="006168C2">
      <w:pPr>
        <w:tabs>
          <w:tab w:val="left" w:pos="8931"/>
        </w:tabs>
        <w:spacing w:after="0" w:line="360" w:lineRule="auto"/>
      </w:pPr>
    </w:p>
    <w:p w14:paraId="03497BC4" w14:textId="77777777" w:rsidR="006168C2" w:rsidRDefault="006168C2">
      <w:pPr>
        <w:tabs>
          <w:tab w:val="left" w:pos="8931"/>
        </w:tabs>
        <w:spacing w:after="0" w:line="360" w:lineRule="auto"/>
      </w:pPr>
    </w:p>
    <w:p w14:paraId="351DC221" w14:textId="77777777" w:rsidR="006168C2" w:rsidRDefault="006168C2">
      <w:pPr>
        <w:tabs>
          <w:tab w:val="left" w:pos="8931"/>
        </w:tabs>
        <w:spacing w:after="0" w:line="360" w:lineRule="auto"/>
      </w:pPr>
    </w:p>
    <w:p w14:paraId="51AD411C" w14:textId="77777777" w:rsidR="006E5E5E" w:rsidRDefault="006E5E5E">
      <w:pPr>
        <w:tabs>
          <w:tab w:val="left" w:pos="8931"/>
        </w:tabs>
        <w:spacing w:after="0" w:line="360" w:lineRule="auto"/>
      </w:pPr>
    </w:p>
    <w:p w14:paraId="7EA7A6D6" w14:textId="77777777" w:rsidR="006E5E5E" w:rsidRDefault="006E5E5E">
      <w:pPr>
        <w:tabs>
          <w:tab w:val="left" w:pos="8931"/>
        </w:tabs>
        <w:spacing w:after="0" w:line="360" w:lineRule="auto"/>
      </w:pPr>
    </w:p>
    <w:p w14:paraId="00B84D84" w14:textId="77777777" w:rsidR="006E5E5E" w:rsidRDefault="00E56336">
      <w:pPr>
        <w:tabs>
          <w:tab w:val="left" w:pos="8931"/>
        </w:tabs>
        <w:spacing w:after="0" w:line="360" w:lineRule="auto"/>
      </w:pPr>
      <w:r>
        <w:lastRenderedPageBreak/>
        <w:t xml:space="preserve">Resolución del Pleno del Instituto de Transparencia, Acceso a la Información Pública y Protección de Datos Personales del Estado de México y Municipios, con domicilio en Metepec, Estado de México, de fecha treinta de abril de dos mil veinticinco. </w:t>
      </w:r>
    </w:p>
    <w:p w14:paraId="3982787A" w14:textId="77777777" w:rsidR="006E5E5E" w:rsidRDefault="006E5E5E">
      <w:pPr>
        <w:spacing w:after="0" w:line="360" w:lineRule="auto"/>
        <w:rPr>
          <w:b/>
        </w:rPr>
      </w:pPr>
    </w:p>
    <w:p w14:paraId="5D54AAA6" w14:textId="77777777" w:rsidR="006E5E5E" w:rsidRDefault="00E56336">
      <w:pPr>
        <w:spacing w:after="0" w:line="360" w:lineRule="auto"/>
        <w:rPr>
          <w:color w:val="0D0D0D"/>
        </w:rPr>
      </w:pPr>
      <w:r>
        <w:rPr>
          <w:b/>
        </w:rPr>
        <w:t xml:space="preserve">VISTO </w:t>
      </w:r>
      <w:r>
        <w:t xml:space="preserve">el expediente electrónico conformado con motivo del Recurso de Revisión </w:t>
      </w:r>
      <w:r w:rsidRPr="001D448E">
        <w:rPr>
          <w:b/>
        </w:rPr>
        <w:t>02946/INFOEM/IP/RR/2025</w:t>
      </w:r>
      <w:r>
        <w:t xml:space="preserve">, interpuesto en lo sucesivo la persona </w:t>
      </w:r>
      <w:r>
        <w:rPr>
          <w:color w:val="0D0D0D"/>
        </w:rPr>
        <w:t xml:space="preserve">Recurrente o Particular, en contra de la respuesta del Sujeto Obligado, </w:t>
      </w:r>
      <w:bookmarkStart w:id="0" w:name="_GoBack"/>
      <w:r w:rsidRPr="001D448E">
        <w:rPr>
          <w:b/>
        </w:rPr>
        <w:t>Ayuntamiento de Atizapán</w:t>
      </w:r>
      <w:bookmarkEnd w:id="0"/>
      <w:r>
        <w:t>,</w:t>
      </w:r>
      <w:r>
        <w:rPr>
          <w:color w:val="0D0D0D"/>
        </w:rPr>
        <w:t xml:space="preserve"> a la solicitud de acceso a la información pública </w:t>
      </w:r>
      <w:r>
        <w:t>00054/ATIZAPAN/IP/2025</w:t>
      </w:r>
      <w:r>
        <w:rPr>
          <w:color w:val="000000"/>
        </w:rPr>
        <w:t xml:space="preserve">, </w:t>
      </w:r>
      <w:r>
        <w:rPr>
          <w:color w:val="0D0D0D"/>
        </w:rPr>
        <w:t>se emite la presente Resolución, con base en los Antecedentes y Considerandos que se exponen a continuación:</w:t>
      </w:r>
    </w:p>
    <w:p w14:paraId="14238ECE" w14:textId="77777777" w:rsidR="006E5E5E" w:rsidRDefault="006E5E5E">
      <w:pPr>
        <w:spacing w:after="0" w:line="360" w:lineRule="auto"/>
        <w:rPr>
          <w:b/>
        </w:rPr>
      </w:pPr>
    </w:p>
    <w:p w14:paraId="332A28EA" w14:textId="77777777" w:rsidR="006E5E5E" w:rsidRDefault="00E56336">
      <w:pPr>
        <w:pStyle w:val="Ttulo1"/>
        <w:spacing w:before="0" w:after="0" w:line="360" w:lineRule="auto"/>
        <w:jc w:val="center"/>
        <w:rPr>
          <w:sz w:val="22"/>
          <w:szCs w:val="22"/>
        </w:rPr>
      </w:pPr>
      <w:bookmarkStart w:id="1" w:name="_Toc196925165"/>
      <w:r>
        <w:rPr>
          <w:sz w:val="22"/>
          <w:szCs w:val="22"/>
        </w:rPr>
        <w:t>A N T E C E D E N T E S</w:t>
      </w:r>
      <w:bookmarkEnd w:id="1"/>
    </w:p>
    <w:p w14:paraId="737055B2" w14:textId="77777777" w:rsidR="006E5E5E" w:rsidRDefault="006E5E5E">
      <w:pPr>
        <w:spacing w:after="0" w:line="360" w:lineRule="auto"/>
        <w:jc w:val="center"/>
        <w:rPr>
          <w:b/>
        </w:rPr>
      </w:pPr>
    </w:p>
    <w:p w14:paraId="379492D0" w14:textId="77777777" w:rsidR="006E5E5E" w:rsidRDefault="00E56336">
      <w:pPr>
        <w:pStyle w:val="Ttulo2"/>
        <w:spacing w:before="0" w:after="0" w:line="360" w:lineRule="auto"/>
        <w:rPr>
          <w:sz w:val="22"/>
          <w:szCs w:val="22"/>
        </w:rPr>
      </w:pPr>
      <w:bookmarkStart w:id="2" w:name="_Toc196925166"/>
      <w:r>
        <w:rPr>
          <w:sz w:val="22"/>
          <w:szCs w:val="22"/>
        </w:rPr>
        <w:t>I. Presentación de la solicitud de información</w:t>
      </w:r>
      <w:bookmarkEnd w:id="2"/>
    </w:p>
    <w:p w14:paraId="59D106DC" w14:textId="77777777" w:rsidR="006E5E5E" w:rsidRDefault="006E5E5E">
      <w:pPr>
        <w:tabs>
          <w:tab w:val="left" w:pos="567"/>
        </w:tabs>
        <w:spacing w:after="0" w:line="360" w:lineRule="auto"/>
      </w:pPr>
    </w:p>
    <w:p w14:paraId="430102D5" w14:textId="77777777" w:rsidR="006E5E5E" w:rsidRDefault="00E56336">
      <w:pPr>
        <w:spacing w:after="0" w:line="360" w:lineRule="auto"/>
      </w:pPr>
      <w:r>
        <w:t>El siete de febrero de dos mil veinticinco, el Particular presentó una solicitud de acceso a la información pública, a través del Sistema de Acceso a la Información Mexiquense (SAIMEX), ante el Ayuntamiento de Atizapán</w:t>
      </w:r>
      <w:r>
        <w:rPr>
          <w:color w:val="000000"/>
        </w:rPr>
        <w:t>,</w:t>
      </w:r>
      <w:r>
        <w:t xml:space="preserve"> en los siguientes términos: </w:t>
      </w:r>
    </w:p>
    <w:p w14:paraId="18D68836" w14:textId="77777777" w:rsidR="006E5E5E" w:rsidRDefault="006E5E5E">
      <w:pPr>
        <w:spacing w:after="0" w:line="360" w:lineRule="auto"/>
      </w:pPr>
    </w:p>
    <w:p w14:paraId="7934497E" w14:textId="77777777" w:rsidR="006E5E5E" w:rsidRDefault="00E56336">
      <w:pPr>
        <w:tabs>
          <w:tab w:val="left" w:pos="4667"/>
        </w:tabs>
        <w:spacing w:after="0" w:line="360" w:lineRule="auto"/>
        <w:ind w:left="567" w:right="567"/>
        <w:rPr>
          <w:b/>
          <w:i/>
          <w:sz w:val="20"/>
          <w:szCs w:val="20"/>
        </w:rPr>
      </w:pPr>
      <w:r>
        <w:rPr>
          <w:b/>
          <w:i/>
          <w:sz w:val="20"/>
          <w:szCs w:val="20"/>
        </w:rPr>
        <w:t>“DESCRIPCIÓN CLARA Y PRECISA DE LA INFORMACIÓN SOLICITADA</w:t>
      </w:r>
    </w:p>
    <w:p w14:paraId="65F46AB8" w14:textId="77777777" w:rsidR="006E5E5E" w:rsidRDefault="00E56336">
      <w:pPr>
        <w:tabs>
          <w:tab w:val="left" w:pos="4667"/>
        </w:tabs>
        <w:spacing w:after="0" w:line="360" w:lineRule="auto"/>
        <w:ind w:left="567" w:right="567"/>
        <w:rPr>
          <w:i/>
          <w:sz w:val="20"/>
          <w:szCs w:val="20"/>
        </w:rPr>
      </w:pPr>
      <w:r>
        <w:rPr>
          <w:i/>
          <w:sz w:val="20"/>
          <w:szCs w:val="20"/>
        </w:rPr>
        <w:t>Conciliación de Nómina o Nómina General de la segunda quincena de enero 2025 del Ayuntamiento y sus organismos como DIF e IMCUFIDE.” (Sic.)</w:t>
      </w:r>
    </w:p>
    <w:p w14:paraId="6CAF1019" w14:textId="77777777" w:rsidR="006E5E5E" w:rsidRDefault="006E5E5E">
      <w:pPr>
        <w:tabs>
          <w:tab w:val="left" w:pos="4667"/>
        </w:tabs>
        <w:spacing w:after="0" w:line="360" w:lineRule="auto"/>
        <w:ind w:left="567" w:right="567"/>
        <w:rPr>
          <w:b/>
          <w:i/>
          <w:sz w:val="20"/>
          <w:szCs w:val="20"/>
        </w:rPr>
      </w:pPr>
    </w:p>
    <w:p w14:paraId="13098792" w14:textId="77777777" w:rsidR="006E5E5E" w:rsidRDefault="00E56336">
      <w:pPr>
        <w:tabs>
          <w:tab w:val="left" w:pos="4667"/>
        </w:tabs>
        <w:spacing w:after="0" w:line="360" w:lineRule="auto"/>
        <w:ind w:left="567" w:right="567"/>
        <w:rPr>
          <w:b/>
          <w:i/>
          <w:sz w:val="20"/>
          <w:szCs w:val="20"/>
        </w:rPr>
      </w:pPr>
      <w:r>
        <w:rPr>
          <w:b/>
          <w:i/>
          <w:sz w:val="20"/>
          <w:szCs w:val="20"/>
        </w:rPr>
        <w:t>“MODALIDAD DE ENTREGA</w:t>
      </w:r>
    </w:p>
    <w:p w14:paraId="6FA2A282" w14:textId="77777777" w:rsidR="006E5E5E" w:rsidRDefault="00E56336">
      <w:pPr>
        <w:spacing w:after="0" w:line="360" w:lineRule="auto"/>
        <w:ind w:left="567" w:right="567"/>
        <w:rPr>
          <w:i/>
          <w:sz w:val="20"/>
          <w:szCs w:val="20"/>
        </w:rPr>
      </w:pPr>
      <w:r>
        <w:rPr>
          <w:i/>
          <w:sz w:val="20"/>
          <w:szCs w:val="20"/>
        </w:rPr>
        <w:t>A través del SAIMEX”</w:t>
      </w:r>
    </w:p>
    <w:p w14:paraId="4D415774" w14:textId="77777777" w:rsidR="006E5E5E" w:rsidRDefault="006E5E5E">
      <w:pPr>
        <w:spacing w:after="0" w:line="360" w:lineRule="auto"/>
        <w:ind w:right="567"/>
        <w:rPr>
          <w:i/>
          <w:sz w:val="20"/>
          <w:szCs w:val="20"/>
        </w:rPr>
      </w:pPr>
    </w:p>
    <w:p w14:paraId="5EC4CB4A" w14:textId="77777777" w:rsidR="006E5E5E" w:rsidRDefault="00E56336">
      <w:pPr>
        <w:pStyle w:val="Ttulo2"/>
        <w:spacing w:before="0" w:after="0" w:line="360" w:lineRule="auto"/>
        <w:rPr>
          <w:sz w:val="22"/>
          <w:szCs w:val="22"/>
        </w:rPr>
      </w:pPr>
      <w:bookmarkStart w:id="3" w:name="_Toc196925167"/>
      <w:r>
        <w:rPr>
          <w:sz w:val="22"/>
          <w:szCs w:val="22"/>
        </w:rPr>
        <w:t>II. Respuesta del Sujeto Obligado</w:t>
      </w:r>
      <w:bookmarkEnd w:id="3"/>
    </w:p>
    <w:p w14:paraId="3EB7C108" w14:textId="77777777" w:rsidR="006E5E5E" w:rsidRDefault="006E5E5E">
      <w:pPr>
        <w:spacing w:after="0" w:line="360" w:lineRule="auto"/>
        <w:rPr>
          <w:b/>
        </w:rPr>
      </w:pPr>
    </w:p>
    <w:p w14:paraId="2A752002" w14:textId="77777777" w:rsidR="006E5E5E" w:rsidRDefault="00E56336">
      <w:pPr>
        <w:spacing w:after="0" w:line="360" w:lineRule="auto"/>
      </w:pPr>
      <w:r>
        <w:lastRenderedPageBreak/>
        <w:t xml:space="preserve">El veintiocho de febrero de dos mil veinticinco, el Sujeto Obligado notificó, a través del Sistema de Acceso a la Información Mexiquense (SAIMEX), la respuesta a la solicitud de acceso a la información pública, a través del oficio número ATZ/PM/TA/074/2025, del diecinueve de febrero de dos mil veinticinco, suscrito por la Directora de la Unidad de Tesorería y Administración de Atizapán y dirigido a la encargada de la Dirección de Transparencia y Acceso a la Información </w:t>
      </w:r>
      <w:proofErr w:type="spellStart"/>
      <w:r>
        <w:t>Publica</w:t>
      </w:r>
      <w:proofErr w:type="spellEnd"/>
      <w:r>
        <w:t xml:space="preserve"> de Atizapán, por medio del cual mencionó lo siguiente:</w:t>
      </w:r>
    </w:p>
    <w:p w14:paraId="6A59A6DE" w14:textId="77777777" w:rsidR="006E5E5E" w:rsidRDefault="006E5E5E">
      <w:pPr>
        <w:spacing w:after="0" w:line="360" w:lineRule="auto"/>
        <w:ind w:right="567"/>
      </w:pPr>
    </w:p>
    <w:p w14:paraId="0C63910E" w14:textId="77777777" w:rsidR="006E5E5E" w:rsidRDefault="00E56336">
      <w:pPr>
        <w:spacing w:after="0" w:line="360" w:lineRule="auto"/>
        <w:ind w:left="567" w:right="567"/>
        <w:rPr>
          <w:i/>
          <w:sz w:val="20"/>
          <w:szCs w:val="20"/>
        </w:rPr>
      </w:pPr>
      <w:r>
        <w:rPr>
          <w:i/>
          <w:sz w:val="20"/>
          <w:szCs w:val="20"/>
        </w:rPr>
        <w:t>“…En respuesta a su petición envió copia simpe de la nómina general correspondiente a la segunda quincena de enero de dos mil veinticinco y hago de su conocimiento que el ayuntamiento no tiene la información solicitada referente al DIF municipal y al IMCUFIDEA ya que son organismos descentralizados por lo cual la información requerida tiene que dirigirla a las autoridades indicadas de acuerdo a la Ley que crea los Organismo Públicos Descentralizados de asistencia social de carácter municipal denominados “Sistemas Municipales para el Desarrollo Integral de la Familia y la Ley de Cultura Física y Deporte del Estado de México</w:t>
      </w:r>
    </w:p>
    <w:p w14:paraId="62C089F8" w14:textId="77777777" w:rsidR="006E5E5E" w:rsidRDefault="00E56336">
      <w:pPr>
        <w:spacing w:after="0" w:line="360" w:lineRule="auto"/>
        <w:ind w:left="567" w:right="567"/>
        <w:rPr>
          <w:i/>
          <w:sz w:val="20"/>
          <w:szCs w:val="20"/>
        </w:rPr>
      </w:pPr>
      <w:r>
        <w:rPr>
          <w:i/>
          <w:sz w:val="20"/>
          <w:szCs w:val="20"/>
        </w:rPr>
        <w:t>…”</w:t>
      </w:r>
    </w:p>
    <w:p w14:paraId="0F79DEAA" w14:textId="77777777" w:rsidR="006E5E5E" w:rsidRDefault="006E5E5E">
      <w:pPr>
        <w:spacing w:after="0" w:line="360" w:lineRule="auto"/>
      </w:pPr>
    </w:p>
    <w:p w14:paraId="515FE4FE" w14:textId="77777777" w:rsidR="006E5E5E" w:rsidRDefault="00E56336">
      <w:pPr>
        <w:spacing w:after="0" w:line="360" w:lineRule="auto"/>
      </w:pPr>
      <w:r>
        <w:t>El Sujeto Obligado adjuntó la digitalización de una relación con número de empleado, nombre y cantidad pagada.</w:t>
      </w:r>
    </w:p>
    <w:p w14:paraId="66E0B7D1" w14:textId="77777777" w:rsidR="006E5E5E" w:rsidRDefault="006E5E5E">
      <w:pPr>
        <w:spacing w:after="0" w:line="360" w:lineRule="auto"/>
      </w:pPr>
    </w:p>
    <w:p w14:paraId="55F8BB12" w14:textId="77777777" w:rsidR="006E5E5E" w:rsidRDefault="00E56336">
      <w:pPr>
        <w:pStyle w:val="Ttulo2"/>
        <w:spacing w:before="0" w:after="0" w:line="360" w:lineRule="auto"/>
        <w:rPr>
          <w:sz w:val="22"/>
          <w:szCs w:val="22"/>
        </w:rPr>
      </w:pPr>
      <w:bookmarkStart w:id="4" w:name="_Toc196925168"/>
      <w:r>
        <w:rPr>
          <w:sz w:val="22"/>
          <w:szCs w:val="22"/>
        </w:rPr>
        <w:t>III. Interposición del Recurso de Revisión</w:t>
      </w:r>
      <w:bookmarkEnd w:id="4"/>
    </w:p>
    <w:p w14:paraId="422D7BD4" w14:textId="77777777" w:rsidR="006E5E5E" w:rsidRDefault="006E5E5E">
      <w:pPr>
        <w:spacing w:after="0" w:line="360" w:lineRule="auto"/>
        <w:rPr>
          <w:b/>
        </w:rPr>
      </w:pPr>
    </w:p>
    <w:p w14:paraId="65F44922" w14:textId="77777777" w:rsidR="006E5E5E" w:rsidRDefault="00E56336">
      <w:pPr>
        <w:spacing w:after="0" w:line="360" w:lineRule="auto"/>
      </w:pPr>
      <w:r>
        <w:t>El catorce de marzo de dos mil veinticinco, se recibió en este Instituto, a través del Sistema de Acceso a la Información Mexiquense (SAIMEX), el Recurso de Revisión interpuesto por la persona Recurrente, en contra de la respuesta por el Sujeto Obligado, a la solicitud de información, en los siguientes términos:</w:t>
      </w:r>
    </w:p>
    <w:p w14:paraId="67A68460" w14:textId="77777777" w:rsidR="006E5E5E" w:rsidRDefault="006E5E5E">
      <w:pPr>
        <w:spacing w:after="0" w:line="360" w:lineRule="auto"/>
        <w:ind w:right="567"/>
        <w:rPr>
          <w:b/>
          <w:i/>
          <w:sz w:val="20"/>
          <w:szCs w:val="20"/>
        </w:rPr>
      </w:pPr>
    </w:p>
    <w:p w14:paraId="7A314DB5" w14:textId="77777777" w:rsidR="006E5E5E" w:rsidRDefault="00E56336">
      <w:pPr>
        <w:spacing w:after="0" w:line="360" w:lineRule="auto"/>
        <w:ind w:left="567" w:right="567"/>
        <w:rPr>
          <w:i/>
          <w:sz w:val="20"/>
          <w:szCs w:val="20"/>
        </w:rPr>
      </w:pPr>
      <w:r>
        <w:rPr>
          <w:b/>
          <w:i/>
          <w:sz w:val="20"/>
          <w:szCs w:val="20"/>
        </w:rPr>
        <w:t>‘’ACTO IMPUGNADO</w:t>
      </w:r>
    </w:p>
    <w:p w14:paraId="507F1C1A" w14:textId="77777777" w:rsidR="006E5E5E" w:rsidRDefault="00E56336">
      <w:pPr>
        <w:spacing w:after="0" w:line="360" w:lineRule="auto"/>
        <w:ind w:left="567" w:right="567"/>
        <w:rPr>
          <w:i/>
          <w:sz w:val="20"/>
          <w:szCs w:val="20"/>
        </w:rPr>
      </w:pPr>
      <w:r>
        <w:rPr>
          <w:i/>
          <w:sz w:val="20"/>
          <w:szCs w:val="20"/>
        </w:rPr>
        <w:lastRenderedPageBreak/>
        <w:t>La respuesta incompleta.” (Sic.)</w:t>
      </w:r>
    </w:p>
    <w:p w14:paraId="3765FB52" w14:textId="77777777" w:rsidR="006E5E5E" w:rsidRDefault="006E5E5E">
      <w:pPr>
        <w:spacing w:after="0" w:line="360" w:lineRule="auto"/>
        <w:ind w:left="567" w:right="567"/>
        <w:rPr>
          <w:i/>
          <w:sz w:val="20"/>
          <w:szCs w:val="20"/>
        </w:rPr>
      </w:pPr>
    </w:p>
    <w:p w14:paraId="5E674584" w14:textId="77777777" w:rsidR="006E5E5E" w:rsidRDefault="006E5E5E">
      <w:pPr>
        <w:spacing w:after="0" w:line="360" w:lineRule="auto"/>
        <w:ind w:left="567" w:right="567"/>
        <w:rPr>
          <w:i/>
          <w:sz w:val="20"/>
          <w:szCs w:val="20"/>
        </w:rPr>
      </w:pPr>
    </w:p>
    <w:p w14:paraId="3AE2B2CB" w14:textId="77777777" w:rsidR="006E5E5E" w:rsidRDefault="00E56336">
      <w:pPr>
        <w:spacing w:after="0" w:line="360" w:lineRule="auto"/>
        <w:ind w:left="567" w:right="567"/>
        <w:rPr>
          <w:b/>
          <w:i/>
          <w:sz w:val="20"/>
          <w:szCs w:val="20"/>
        </w:rPr>
      </w:pPr>
      <w:r>
        <w:rPr>
          <w:b/>
          <w:i/>
          <w:sz w:val="20"/>
          <w:szCs w:val="20"/>
        </w:rPr>
        <w:t>‘’RAZONES O MOTIVOS DE LA INCONFORMIDAD</w:t>
      </w:r>
    </w:p>
    <w:p w14:paraId="25F1E76B" w14:textId="77777777" w:rsidR="006E5E5E" w:rsidRDefault="00E56336">
      <w:pPr>
        <w:spacing w:after="0" w:line="360" w:lineRule="auto"/>
        <w:ind w:left="567" w:right="567"/>
        <w:rPr>
          <w:i/>
          <w:sz w:val="20"/>
          <w:szCs w:val="20"/>
        </w:rPr>
      </w:pPr>
      <w:r>
        <w:rPr>
          <w:i/>
          <w:sz w:val="20"/>
          <w:szCs w:val="20"/>
        </w:rPr>
        <w:t>La respuesta incompleta.”</w:t>
      </w:r>
    </w:p>
    <w:p w14:paraId="4C47CD43" w14:textId="77777777" w:rsidR="006E5E5E" w:rsidRDefault="006E5E5E">
      <w:pPr>
        <w:spacing w:after="0" w:line="360" w:lineRule="auto"/>
        <w:ind w:right="567" w:firstLine="33"/>
        <w:rPr>
          <w:i/>
          <w:sz w:val="20"/>
          <w:szCs w:val="20"/>
        </w:rPr>
      </w:pPr>
    </w:p>
    <w:p w14:paraId="799A5190" w14:textId="77777777" w:rsidR="006E5E5E" w:rsidRDefault="00E56336">
      <w:pPr>
        <w:pStyle w:val="Ttulo2"/>
        <w:spacing w:before="0" w:after="0" w:line="360" w:lineRule="auto"/>
        <w:rPr>
          <w:sz w:val="22"/>
          <w:szCs w:val="22"/>
        </w:rPr>
      </w:pPr>
      <w:bookmarkStart w:id="5" w:name="_Toc196925169"/>
      <w:r>
        <w:rPr>
          <w:sz w:val="22"/>
          <w:szCs w:val="22"/>
        </w:rPr>
        <w:t>IV. Trámite del Recurso de Revisión ante este Instituto</w:t>
      </w:r>
      <w:bookmarkEnd w:id="5"/>
    </w:p>
    <w:p w14:paraId="3037F36E" w14:textId="77777777" w:rsidR="006E5E5E" w:rsidRDefault="006E5E5E">
      <w:pPr>
        <w:spacing w:after="0" w:line="360" w:lineRule="auto"/>
        <w:rPr>
          <w:b/>
        </w:rPr>
      </w:pPr>
    </w:p>
    <w:p w14:paraId="6D828F03" w14:textId="77777777" w:rsidR="006E5E5E" w:rsidRDefault="00E56336">
      <w:pPr>
        <w:spacing w:after="0" w:line="360" w:lineRule="auto"/>
      </w:pPr>
      <w:r>
        <w:rPr>
          <w:b/>
        </w:rPr>
        <w:t>a) Turno del Medio de Impugnación.</w:t>
      </w:r>
      <w:r>
        <w:t xml:space="preserve"> El catorce de marzo de dos mil veinticinco, el Sistema de Acceso a la Información Mexiquense (SAIMEX), asignó el número de expediente </w:t>
      </w:r>
      <w:r>
        <w:rPr>
          <w:b/>
        </w:rPr>
        <w:t>02946/INFOEM/IP/RR/2025</w:t>
      </w:r>
      <w: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44B54DF1" w14:textId="77777777" w:rsidR="006E5E5E" w:rsidRDefault="006E5E5E">
      <w:pPr>
        <w:spacing w:after="0" w:line="360" w:lineRule="auto"/>
        <w:rPr>
          <w:b/>
        </w:rPr>
      </w:pPr>
    </w:p>
    <w:p w14:paraId="7A7BE718" w14:textId="77777777" w:rsidR="006E5E5E" w:rsidRDefault="00E56336">
      <w:pPr>
        <w:spacing w:after="0" w:line="360" w:lineRule="auto"/>
      </w:pPr>
      <w:r>
        <w:rPr>
          <w:b/>
        </w:rPr>
        <w:t xml:space="preserve">b) Admisión del Recurso de Revisión. </w:t>
      </w:r>
      <w:r>
        <w:t>El veinte de marzo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formularán alegatos.</w:t>
      </w:r>
    </w:p>
    <w:p w14:paraId="7E5D8E08" w14:textId="77777777" w:rsidR="006E5E5E" w:rsidRDefault="006E5E5E">
      <w:pPr>
        <w:spacing w:after="0" w:line="360" w:lineRule="auto"/>
      </w:pPr>
    </w:p>
    <w:p w14:paraId="661ED518" w14:textId="77777777" w:rsidR="006E5E5E" w:rsidRDefault="00E56336">
      <w:pPr>
        <w:spacing w:after="0" w:line="360" w:lineRule="auto"/>
        <w:rPr>
          <w:b/>
        </w:rPr>
      </w:pPr>
      <w:r>
        <w:rPr>
          <w:b/>
        </w:rPr>
        <w:t xml:space="preserve">c) Informe Justificado. </w:t>
      </w:r>
      <w:r>
        <w:t xml:space="preserve">Con fecha veintiuno de marzo de dos mil veinticinco, a través del Sistema de Acceso a la Información Mexiquense (SAIMEX), se recibió en este Instituto el Informe Justificado del Sujeto Obligado, donde se ratifica su respuesta inicial y proporciona </w:t>
      </w:r>
      <w:r>
        <w:lastRenderedPageBreak/>
        <w:t xml:space="preserve">una relación con el nombre, cargo y cantidad. </w:t>
      </w:r>
      <w:r>
        <w:rPr>
          <w:b/>
        </w:rPr>
        <w:t>Cabe señalar que dicho documento no fue puesto a la vista del Solicitante, al contener el nombre de elementos operativos.</w:t>
      </w:r>
    </w:p>
    <w:p w14:paraId="47E1F43A" w14:textId="77777777" w:rsidR="006E5E5E" w:rsidRDefault="006E5E5E">
      <w:pPr>
        <w:spacing w:after="0" w:line="360" w:lineRule="auto"/>
      </w:pPr>
    </w:p>
    <w:p w14:paraId="42632E3C" w14:textId="77777777" w:rsidR="006E5E5E" w:rsidRDefault="00E56336">
      <w:pPr>
        <w:spacing w:after="0" w:line="360" w:lineRule="auto"/>
      </w:pPr>
      <w:r>
        <w:rPr>
          <w:b/>
        </w:rPr>
        <w:t>d) Cierre de instrucción.</w:t>
      </w:r>
      <w:r>
        <w:t xml:space="preserve"> El veinticuatro de abril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71F1937A" w14:textId="77777777" w:rsidR="006E5E5E" w:rsidRDefault="006E5E5E">
      <w:pPr>
        <w:spacing w:after="0" w:line="360" w:lineRule="auto"/>
      </w:pPr>
    </w:p>
    <w:p w14:paraId="5BB3ADCC" w14:textId="77777777" w:rsidR="006E5E5E" w:rsidRDefault="00E56336">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171F5C54" w14:textId="77777777" w:rsidR="006E5E5E" w:rsidRDefault="006E5E5E">
      <w:pPr>
        <w:spacing w:after="0" w:line="360" w:lineRule="auto"/>
        <w:rPr>
          <w:color w:val="000000"/>
        </w:rPr>
      </w:pPr>
    </w:p>
    <w:p w14:paraId="2925C79A" w14:textId="77777777" w:rsidR="006E5E5E" w:rsidRDefault="00E56336">
      <w:pPr>
        <w:pStyle w:val="Ttulo1"/>
        <w:spacing w:before="0" w:after="0" w:line="360" w:lineRule="auto"/>
        <w:jc w:val="center"/>
        <w:rPr>
          <w:sz w:val="22"/>
          <w:szCs w:val="22"/>
        </w:rPr>
      </w:pPr>
      <w:bookmarkStart w:id="6" w:name="_Toc196925170"/>
      <w:r>
        <w:rPr>
          <w:sz w:val="22"/>
          <w:szCs w:val="22"/>
        </w:rPr>
        <w:t>C O N S I D E R A N D O S</w:t>
      </w:r>
      <w:bookmarkEnd w:id="6"/>
    </w:p>
    <w:p w14:paraId="2967248E" w14:textId="77777777" w:rsidR="006E5E5E" w:rsidRDefault="006E5E5E">
      <w:pPr>
        <w:spacing w:after="0" w:line="360" w:lineRule="auto"/>
        <w:jc w:val="center"/>
        <w:rPr>
          <w:b/>
          <w:color w:val="000000"/>
        </w:rPr>
      </w:pPr>
    </w:p>
    <w:p w14:paraId="74F22B9B" w14:textId="77777777" w:rsidR="006E5E5E" w:rsidRDefault="00E56336">
      <w:pPr>
        <w:pStyle w:val="Ttulo2"/>
        <w:spacing w:before="0" w:after="0" w:line="360" w:lineRule="auto"/>
        <w:rPr>
          <w:sz w:val="22"/>
          <w:szCs w:val="22"/>
        </w:rPr>
      </w:pPr>
      <w:bookmarkStart w:id="7" w:name="_Toc196925171"/>
      <w:r>
        <w:rPr>
          <w:sz w:val="22"/>
          <w:szCs w:val="22"/>
        </w:rPr>
        <w:t>PRIMERO. Competencia</w:t>
      </w:r>
      <w:bookmarkEnd w:id="7"/>
    </w:p>
    <w:p w14:paraId="097FD937" w14:textId="77777777" w:rsidR="006E5E5E" w:rsidRDefault="006E5E5E">
      <w:pPr>
        <w:spacing w:after="0" w:line="360" w:lineRule="auto"/>
      </w:pPr>
      <w:bookmarkStart w:id="8" w:name="_heading=h.30j0zll" w:colFirst="0" w:colLast="0"/>
      <w:bookmarkEnd w:id="8"/>
    </w:p>
    <w:p w14:paraId="08BCC8DC" w14:textId="77777777" w:rsidR="006E5E5E" w:rsidRDefault="00E56336">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4D724409" w14:textId="77777777" w:rsidR="006E5E5E" w:rsidRDefault="00E56336">
      <w:pPr>
        <w:spacing w:after="0" w:line="360" w:lineRule="auto"/>
      </w:pPr>
      <w:r>
        <w:t xml:space="preserve">1°, 2°, fracciones II y IV; 13, 29. 36, fracciones I y II; 176, 178, 179, 181 párrafo tercero, 185, 188 y 189 de la Ley Transparencia y Acceso a la Información Pública del Estado de México y Municipios: 7°, 9°, fracciones I y XXIII y 11 del Reglamento Interior del Instituto de </w:t>
      </w:r>
      <w:r>
        <w:lastRenderedPageBreak/>
        <w:t>Transparencia, Acceso a la Información Pública y Protección de Datos Personales del Estado de México y Municipios.</w:t>
      </w:r>
    </w:p>
    <w:p w14:paraId="33A8FC3D" w14:textId="77777777" w:rsidR="006E5E5E" w:rsidRDefault="006E5E5E">
      <w:pPr>
        <w:spacing w:after="0" w:line="360" w:lineRule="auto"/>
        <w:rPr>
          <w:b/>
          <w:color w:val="000000"/>
        </w:rPr>
      </w:pPr>
    </w:p>
    <w:p w14:paraId="74E18A5F" w14:textId="77777777" w:rsidR="006E5E5E" w:rsidRDefault="00E56336">
      <w:pPr>
        <w:pStyle w:val="Ttulo2"/>
        <w:spacing w:before="0" w:after="0" w:line="360" w:lineRule="auto"/>
        <w:rPr>
          <w:sz w:val="22"/>
          <w:szCs w:val="22"/>
        </w:rPr>
      </w:pPr>
      <w:bookmarkStart w:id="9" w:name="_Toc196925172"/>
      <w:r>
        <w:rPr>
          <w:sz w:val="22"/>
          <w:szCs w:val="22"/>
        </w:rPr>
        <w:t>SEGUNDO. Causales de improcedencia y sobreseimiento</w:t>
      </w:r>
      <w:bookmarkEnd w:id="9"/>
    </w:p>
    <w:p w14:paraId="0B865307" w14:textId="77777777" w:rsidR="006E5E5E" w:rsidRDefault="006E5E5E">
      <w:pPr>
        <w:spacing w:after="0" w:line="360" w:lineRule="auto"/>
        <w:rPr>
          <w:color w:val="000000"/>
        </w:rPr>
      </w:pPr>
    </w:p>
    <w:p w14:paraId="3B2BF867" w14:textId="77777777" w:rsidR="006E5E5E" w:rsidRDefault="00E56336">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20E55E7D" w14:textId="77777777" w:rsidR="006E5E5E" w:rsidRDefault="006E5E5E">
      <w:pPr>
        <w:spacing w:after="0" w:line="360" w:lineRule="auto"/>
        <w:rPr>
          <w:color w:val="000000"/>
        </w:rPr>
      </w:pPr>
    </w:p>
    <w:p w14:paraId="1A669770" w14:textId="77777777" w:rsidR="006E5E5E" w:rsidRDefault="00E56336">
      <w:pPr>
        <w:spacing w:after="0" w:line="360" w:lineRule="auto"/>
        <w:rPr>
          <w:b/>
        </w:rPr>
      </w:pPr>
      <w:r>
        <w:rPr>
          <w:b/>
        </w:rPr>
        <w:t>Causales de improcedencia</w:t>
      </w:r>
    </w:p>
    <w:p w14:paraId="6CCC55BD" w14:textId="77777777" w:rsidR="006E5E5E" w:rsidRDefault="006E5E5E">
      <w:pPr>
        <w:spacing w:after="0" w:line="360" w:lineRule="auto"/>
        <w:rPr>
          <w:b/>
        </w:rPr>
      </w:pPr>
    </w:p>
    <w:p w14:paraId="76021A62" w14:textId="77777777" w:rsidR="006E5E5E" w:rsidRDefault="00E56336">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9BB2301" w14:textId="77777777" w:rsidR="006E5E5E" w:rsidRDefault="006E5E5E">
      <w:pPr>
        <w:spacing w:after="0" w:line="360" w:lineRule="auto"/>
        <w:rPr>
          <w:color w:val="000000"/>
        </w:rPr>
      </w:pPr>
    </w:p>
    <w:p w14:paraId="2B3AAB84" w14:textId="77777777" w:rsidR="006E5E5E" w:rsidRDefault="00E56336">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4D2ABBE" w14:textId="77777777" w:rsidR="006E5E5E" w:rsidRDefault="006E5E5E">
      <w:pPr>
        <w:spacing w:after="0" w:line="360" w:lineRule="auto"/>
        <w:rPr>
          <w:color w:val="000000"/>
        </w:rPr>
      </w:pPr>
    </w:p>
    <w:p w14:paraId="211341C3" w14:textId="77777777" w:rsidR="006E5E5E" w:rsidRDefault="00E56336">
      <w:pPr>
        <w:spacing w:after="0" w:line="360" w:lineRule="auto"/>
      </w:pPr>
      <w:r>
        <w:lastRenderedPageBreak/>
        <w:t>Por lo cual, se actualiza la causal de procedencia del Recurso de Revisión señalada en el artículo 179, fracción VI, de la Ley en cita, pues la persona Recurrente se inconformó de la entrega de información que no corresponde con lo solicitado.</w:t>
      </w:r>
    </w:p>
    <w:p w14:paraId="7ACE8FFB" w14:textId="77777777" w:rsidR="006E5E5E" w:rsidRDefault="006E5E5E">
      <w:pPr>
        <w:spacing w:after="0" w:line="360" w:lineRule="auto"/>
      </w:pPr>
    </w:p>
    <w:p w14:paraId="61768E96" w14:textId="77777777" w:rsidR="006E5E5E" w:rsidRDefault="00E56336">
      <w:pPr>
        <w:spacing w:after="0" w:line="360" w:lineRule="auto"/>
        <w:rPr>
          <w:color w:val="0D0D0D"/>
        </w:rPr>
      </w:pPr>
      <w:r>
        <w:rPr>
          <w:b/>
          <w:color w:val="0D0D0D"/>
        </w:rPr>
        <w:t>Causales de sobreseimiento</w:t>
      </w:r>
    </w:p>
    <w:p w14:paraId="1C48FAD1" w14:textId="77777777" w:rsidR="006E5E5E" w:rsidRDefault="006E5E5E">
      <w:pPr>
        <w:spacing w:after="0" w:line="360" w:lineRule="auto"/>
        <w:rPr>
          <w:color w:val="0D0D0D"/>
        </w:rPr>
      </w:pPr>
    </w:p>
    <w:p w14:paraId="36CAF41A" w14:textId="77777777" w:rsidR="006E5E5E" w:rsidRDefault="00E56336">
      <w:pPr>
        <w:spacing w:after="0" w:line="360" w:lineRule="auto"/>
        <w:rPr>
          <w:color w:val="0D0D0D"/>
        </w:rPr>
      </w:pPr>
      <w:r>
        <w:rPr>
          <w:color w:val="0D0D0D"/>
        </w:rPr>
        <w:t>Por ser de previo y especial pronunciamiento, este Instituto analiza si se actualiza alguna causal de sobreseimiento.</w:t>
      </w:r>
    </w:p>
    <w:p w14:paraId="23034A8F" w14:textId="77777777" w:rsidR="006E5E5E" w:rsidRDefault="006E5E5E">
      <w:pPr>
        <w:spacing w:after="0" w:line="360" w:lineRule="auto"/>
        <w:rPr>
          <w:color w:val="0D0D0D"/>
        </w:rPr>
      </w:pPr>
    </w:p>
    <w:p w14:paraId="505023DE" w14:textId="77777777" w:rsidR="006E5E5E" w:rsidRDefault="00E56336">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2D7CE646" w14:textId="77777777" w:rsidR="006E5E5E" w:rsidRDefault="006E5E5E">
      <w:pPr>
        <w:spacing w:after="0" w:line="360" w:lineRule="auto"/>
        <w:rPr>
          <w:color w:val="000000"/>
        </w:rPr>
      </w:pPr>
    </w:p>
    <w:p w14:paraId="2B9AD11D" w14:textId="77777777" w:rsidR="006E5E5E" w:rsidRDefault="00E56336">
      <w:pPr>
        <w:spacing w:after="0" w:line="360" w:lineRule="auto"/>
        <w:rPr>
          <w:color w:val="0D0D0D"/>
        </w:rPr>
      </w:pPr>
      <w:r>
        <w:rPr>
          <w:color w:val="0D0D0D"/>
        </w:rPr>
        <w:t xml:space="preserve">Por tales motivos, se considera procedente entrar al fondo del presente asunto. </w:t>
      </w:r>
    </w:p>
    <w:p w14:paraId="6D551C86" w14:textId="77777777" w:rsidR="006E5E5E" w:rsidRDefault="006E5E5E">
      <w:pPr>
        <w:spacing w:after="0" w:line="360" w:lineRule="auto"/>
        <w:rPr>
          <w:b/>
          <w:color w:val="000000"/>
        </w:rPr>
      </w:pPr>
    </w:p>
    <w:p w14:paraId="75343C75" w14:textId="77777777" w:rsidR="006E5E5E" w:rsidRDefault="00E56336">
      <w:pPr>
        <w:pStyle w:val="Ttulo2"/>
        <w:spacing w:before="0" w:after="0" w:line="360" w:lineRule="auto"/>
        <w:rPr>
          <w:sz w:val="22"/>
          <w:szCs w:val="22"/>
        </w:rPr>
      </w:pPr>
      <w:bookmarkStart w:id="10" w:name="_Toc196925173"/>
      <w:r>
        <w:rPr>
          <w:sz w:val="22"/>
          <w:szCs w:val="22"/>
        </w:rPr>
        <w:t>TERCERO. Determinación de la Controversia</w:t>
      </w:r>
      <w:bookmarkEnd w:id="10"/>
    </w:p>
    <w:p w14:paraId="70005767" w14:textId="77777777" w:rsidR="006E5E5E" w:rsidRDefault="006E5E5E">
      <w:pPr>
        <w:spacing w:after="0" w:line="360" w:lineRule="auto"/>
        <w:rPr>
          <w:b/>
          <w:color w:val="000000"/>
        </w:rPr>
      </w:pPr>
    </w:p>
    <w:p w14:paraId="5825F0D8" w14:textId="77777777" w:rsidR="006E5E5E" w:rsidRDefault="00E56336">
      <w:pPr>
        <w:spacing w:after="0" w:line="360" w:lineRule="auto"/>
      </w:pPr>
      <w:r>
        <w:t xml:space="preserve">Con el objetivo de ilustrar la controversia planteada, resulta conveniente precisar, que una vez realizado el estudio de las constancias que integran el expediente en el que se actúa, se desprende que el Particular la nómina de la segunda quincena de enero de dos mil veinticinco del Ayuntamiento, el Sistema Municipal para el Desarrollo Integral de la Familia y el Instituto Municipal de Cultura </w:t>
      </w:r>
      <w:proofErr w:type="spellStart"/>
      <w:r>
        <w:t>Física</w:t>
      </w:r>
      <w:proofErr w:type="spellEnd"/>
      <w:r>
        <w:t xml:space="preserve"> y Deporte.</w:t>
      </w:r>
    </w:p>
    <w:p w14:paraId="429573FF" w14:textId="77777777" w:rsidR="006E5E5E" w:rsidRDefault="006E5E5E">
      <w:pPr>
        <w:pBdr>
          <w:top w:val="nil"/>
          <w:left w:val="nil"/>
          <w:bottom w:val="nil"/>
          <w:right w:val="nil"/>
          <w:between w:val="nil"/>
        </w:pBdr>
        <w:spacing w:after="0" w:line="360" w:lineRule="auto"/>
        <w:rPr>
          <w:color w:val="000000"/>
        </w:rPr>
      </w:pPr>
    </w:p>
    <w:p w14:paraId="7A8FDC31" w14:textId="77777777" w:rsidR="006E5E5E" w:rsidRDefault="00E56336">
      <w:pPr>
        <w:spacing w:after="0" w:line="360" w:lineRule="auto"/>
        <w:rPr>
          <w:color w:val="000000"/>
        </w:rPr>
      </w:pPr>
      <w:r>
        <w:rPr>
          <w:color w:val="000000"/>
        </w:rPr>
        <w:t>En respuesta, el Sujeto Obligado, a través de la Directora de Tesorería y Administración, señaló que solo era competente para entregar la información del Ayuntamiento, pues el DIF y el IMCUFIDE son Organismos Descentralizados</w:t>
      </w:r>
      <w:r>
        <w:t>; ante dicha circunstancia, el Particular se inconformó de la entrega de información incompleta, lo cual actualiza la causal de procedencia prevista en la fracción V, del artículo 179 de la Ley de Transparencia y Acceso a la Información Pública del Estado de México y Municipios</w:t>
      </w:r>
      <w:r>
        <w:rPr>
          <w:color w:val="0D0D0D"/>
        </w:rPr>
        <w:t xml:space="preserve">. </w:t>
      </w:r>
      <w:r>
        <w:t xml:space="preserve">Así, las cosas, una vez admitido y notificado el Recurso de Revisión a las partes, fueron omisas de emitir manifestaciones o alegatos. </w:t>
      </w:r>
    </w:p>
    <w:p w14:paraId="7BFF4CD7" w14:textId="77777777" w:rsidR="006E5E5E" w:rsidRDefault="006E5E5E">
      <w:pPr>
        <w:spacing w:after="0" w:line="360" w:lineRule="auto"/>
        <w:ind w:right="567"/>
        <w:rPr>
          <w:i/>
          <w:sz w:val="20"/>
          <w:szCs w:val="20"/>
        </w:rPr>
      </w:pPr>
    </w:p>
    <w:p w14:paraId="0C33DCDA" w14:textId="77777777" w:rsidR="006E5E5E" w:rsidRDefault="00E56336">
      <w:pPr>
        <w:tabs>
          <w:tab w:val="left" w:pos="4962"/>
        </w:tabs>
        <w:spacing w:after="0" w:line="360" w:lineRule="auto"/>
      </w:pPr>
      <w: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3CAC5DB4" w14:textId="77777777" w:rsidR="006E5E5E" w:rsidRDefault="006E5E5E">
      <w:pPr>
        <w:spacing w:after="0" w:line="360" w:lineRule="auto"/>
        <w:rPr>
          <w:b/>
          <w:color w:val="000000"/>
        </w:rPr>
      </w:pPr>
    </w:p>
    <w:p w14:paraId="3B93994F" w14:textId="77777777" w:rsidR="006E5E5E" w:rsidRDefault="00E56336">
      <w:pPr>
        <w:pStyle w:val="Ttulo2"/>
        <w:spacing w:before="0" w:after="0" w:line="360" w:lineRule="auto"/>
        <w:rPr>
          <w:sz w:val="22"/>
          <w:szCs w:val="22"/>
        </w:rPr>
      </w:pPr>
      <w:bookmarkStart w:id="11" w:name="_Toc196925174"/>
      <w:r>
        <w:rPr>
          <w:sz w:val="22"/>
          <w:szCs w:val="22"/>
        </w:rPr>
        <w:t>CUARTO. Marco normativo aplicable en materia de transparencia y acceso a la información pública</w:t>
      </w:r>
      <w:bookmarkEnd w:id="11"/>
    </w:p>
    <w:p w14:paraId="286D3A27" w14:textId="77777777" w:rsidR="006E5E5E" w:rsidRDefault="006E5E5E">
      <w:pPr>
        <w:spacing w:after="0" w:line="360" w:lineRule="auto"/>
        <w:rPr>
          <w:color w:val="000000"/>
        </w:rPr>
      </w:pPr>
    </w:p>
    <w:p w14:paraId="015CA477" w14:textId="77777777" w:rsidR="006E5E5E" w:rsidRDefault="00E56336">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A1E28D8" w14:textId="77777777" w:rsidR="006E5E5E" w:rsidRDefault="006E5E5E">
      <w:pPr>
        <w:spacing w:after="0" w:line="360" w:lineRule="auto"/>
        <w:rPr>
          <w:color w:val="000000"/>
        </w:rPr>
      </w:pPr>
    </w:p>
    <w:p w14:paraId="5211C87A" w14:textId="77777777" w:rsidR="006E5E5E" w:rsidRDefault="00E56336">
      <w:pPr>
        <w:spacing w:after="0" w:line="360" w:lineRule="auto"/>
        <w:rPr>
          <w:color w:val="000000"/>
        </w:rPr>
      </w:pPr>
      <w:r>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Pr>
          <w:color w:val="000000"/>
        </w:rPr>
        <w:lastRenderedPageBreak/>
        <w:t>como la información referente a la intimidad de la vida privada y la imagen de las personas, con las excepciones que establezca la ley reglamentaria.</w:t>
      </w:r>
    </w:p>
    <w:p w14:paraId="0F44C5BE" w14:textId="77777777" w:rsidR="006E5E5E" w:rsidRDefault="006E5E5E">
      <w:pPr>
        <w:spacing w:after="0" w:line="360" w:lineRule="auto"/>
        <w:rPr>
          <w:color w:val="000000"/>
        </w:rPr>
      </w:pPr>
    </w:p>
    <w:p w14:paraId="5C62C032" w14:textId="77777777" w:rsidR="006E5E5E" w:rsidRDefault="00E56336">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53742484" w14:textId="77777777" w:rsidR="006E5E5E" w:rsidRDefault="006E5E5E">
      <w:pPr>
        <w:spacing w:after="0" w:line="360" w:lineRule="auto"/>
        <w:rPr>
          <w:color w:val="000000"/>
        </w:rPr>
      </w:pPr>
    </w:p>
    <w:p w14:paraId="29A9BA70" w14:textId="77777777" w:rsidR="006E5E5E" w:rsidRDefault="00E56336">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6F623666" w14:textId="77777777" w:rsidR="006E5E5E" w:rsidRDefault="006E5E5E">
      <w:pPr>
        <w:spacing w:after="0" w:line="360" w:lineRule="auto"/>
        <w:rPr>
          <w:color w:val="000000"/>
        </w:rPr>
      </w:pPr>
    </w:p>
    <w:p w14:paraId="25CDCD7C" w14:textId="77777777" w:rsidR="006E5E5E" w:rsidRDefault="00E56336">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6350CD36" w14:textId="77777777" w:rsidR="006E5E5E" w:rsidRDefault="006E5E5E">
      <w:pPr>
        <w:widowControl w:val="0"/>
        <w:spacing w:after="0" w:line="360" w:lineRule="auto"/>
        <w:rPr>
          <w:color w:val="000000"/>
        </w:rPr>
      </w:pPr>
    </w:p>
    <w:p w14:paraId="2DDD6F2E" w14:textId="77777777" w:rsidR="006E5E5E" w:rsidRDefault="00E56336">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2FEF408" w14:textId="77777777" w:rsidR="006E5E5E" w:rsidRDefault="006E5E5E">
      <w:pPr>
        <w:spacing w:after="0" w:line="360" w:lineRule="auto"/>
      </w:pPr>
    </w:p>
    <w:p w14:paraId="29E492DA" w14:textId="77777777" w:rsidR="006E5E5E" w:rsidRDefault="00E56336">
      <w:pPr>
        <w:pStyle w:val="Ttulo2"/>
        <w:spacing w:before="0" w:after="0" w:line="360" w:lineRule="auto"/>
        <w:rPr>
          <w:sz w:val="22"/>
          <w:szCs w:val="22"/>
        </w:rPr>
      </w:pPr>
      <w:bookmarkStart w:id="12" w:name="_Toc196925175"/>
      <w:r>
        <w:rPr>
          <w:sz w:val="22"/>
          <w:szCs w:val="22"/>
        </w:rPr>
        <w:t>QUINTO. Estudio de Fondo</w:t>
      </w:r>
      <w:bookmarkEnd w:id="12"/>
    </w:p>
    <w:p w14:paraId="40E274A9" w14:textId="77777777" w:rsidR="006E5E5E" w:rsidRDefault="006E5E5E">
      <w:pPr>
        <w:spacing w:after="0" w:line="360" w:lineRule="auto"/>
        <w:rPr>
          <w:b/>
          <w:color w:val="000000"/>
        </w:rPr>
      </w:pPr>
    </w:p>
    <w:p w14:paraId="4AA24B77" w14:textId="77777777" w:rsidR="006E5E5E" w:rsidRDefault="00E56336">
      <w:pPr>
        <w:spacing w:after="0" w:line="360" w:lineRule="auto"/>
      </w:pPr>
      <w:r>
        <w:rPr>
          <w:color w:val="000000"/>
        </w:rPr>
        <w:t>Expuestas las posturas de las partes, se procede al análisis de los agravios hechos valer por la persona Recurrente</w:t>
      </w:r>
      <w:r>
        <w:t>, por lo que, en principio es necesario contextualizar la solicitud de información.</w:t>
      </w:r>
    </w:p>
    <w:p w14:paraId="4F35E66D" w14:textId="77777777" w:rsidR="006E5E5E" w:rsidRDefault="006E5E5E">
      <w:pPr>
        <w:spacing w:after="0" w:line="360" w:lineRule="auto"/>
        <w:ind w:right="-28"/>
      </w:pPr>
    </w:p>
    <w:p w14:paraId="61D5C767" w14:textId="77777777" w:rsidR="006E5E5E" w:rsidRDefault="00E56336">
      <w:pPr>
        <w:spacing w:after="0" w:line="360" w:lineRule="auto"/>
        <w:ind w:right="-28"/>
      </w:pPr>
      <w:r>
        <w:t xml:space="preserve">Sobre el tema, el artículo 147 de la Constitución Política del Estado Libre y Soberano de México, que establece que los trabajadores al servicio del Estado, recibirán una remuneración </w:t>
      </w:r>
      <w:r>
        <w:lastRenderedPageBreak/>
        <w:t>adecuada e irrenunciable por el desempeño de su empleo, cargo o comisión, que será determinada en el presupuesto de egresos que corresponda.</w:t>
      </w:r>
    </w:p>
    <w:p w14:paraId="614F9228" w14:textId="77777777" w:rsidR="006E5E5E" w:rsidRDefault="006E5E5E">
      <w:pPr>
        <w:spacing w:after="0" w:line="360" w:lineRule="auto"/>
        <w:ind w:right="-28"/>
      </w:pPr>
    </w:p>
    <w:p w14:paraId="44A6FD45" w14:textId="77777777" w:rsidR="006E5E5E" w:rsidRDefault="00E56336">
      <w:pPr>
        <w:spacing w:after="0" w:line="360" w:lineRule="auto"/>
        <w:ind w:right="-28"/>
      </w:pPr>
      <w:r>
        <w:t>En orden de ideas, el artículo 3°, fracción LXVIII,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554F19C1" w14:textId="77777777" w:rsidR="006E5E5E" w:rsidRDefault="006E5E5E">
      <w:pPr>
        <w:spacing w:after="0" w:line="360" w:lineRule="auto"/>
        <w:ind w:right="-28"/>
      </w:pPr>
    </w:p>
    <w:p w14:paraId="569BEB36" w14:textId="77777777" w:rsidR="006E5E5E" w:rsidRDefault="00E56336">
      <w:pPr>
        <w:tabs>
          <w:tab w:val="left" w:pos="4962"/>
        </w:tabs>
        <w:spacing w:after="0" w:line="360" w:lineRule="auto"/>
      </w:pPr>
      <w:r>
        <w:t>De la misma manera, el Manual para la Planeación, Programación y presupuesto de egresos Municipal para el ejercicio fiscal dos mil veinticinco, refiere que las remuneraciones consisten en la percepción de un trabajador o atribución monetaria que se da en pago por su servicio o actividad.</w:t>
      </w:r>
    </w:p>
    <w:p w14:paraId="369B5840" w14:textId="77777777" w:rsidR="006E5E5E" w:rsidRDefault="006E5E5E">
      <w:pPr>
        <w:tabs>
          <w:tab w:val="left" w:pos="4962"/>
        </w:tabs>
        <w:spacing w:after="0" w:line="360" w:lineRule="auto"/>
      </w:pPr>
    </w:p>
    <w:p w14:paraId="00955CBB" w14:textId="77777777" w:rsidR="006E5E5E" w:rsidRDefault="00E56336">
      <w:pPr>
        <w:tabs>
          <w:tab w:val="left" w:pos="4962"/>
        </w:tabs>
        <w:spacing w:after="0" w:line="360" w:lineRule="auto"/>
      </w:pPr>
      <w: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7D131E5D" w14:textId="77777777" w:rsidR="006E5E5E" w:rsidRDefault="006E5E5E">
      <w:pPr>
        <w:tabs>
          <w:tab w:val="left" w:pos="4962"/>
        </w:tabs>
        <w:spacing w:after="0" w:line="360" w:lineRule="auto"/>
      </w:pPr>
    </w:p>
    <w:p w14:paraId="6180CAF9" w14:textId="77777777" w:rsidR="006E5E5E" w:rsidRDefault="00E56336">
      <w:pPr>
        <w:tabs>
          <w:tab w:val="left" w:pos="4962"/>
        </w:tabs>
        <w:spacing w:after="0" w:line="360" w:lineRule="auto"/>
      </w:pPr>
      <w:r>
        <w:t>Además, respecto al documento requerido, el Glosario localizado en la página de Transparencia Presupuestaria de la Secretaría de Hacienda y Crédito Público (</w:t>
      </w:r>
      <w:hyperlink r:id="rId9">
        <w:r>
          <w:rPr>
            <w:color w:val="0000FF"/>
            <w:u w:val="single"/>
          </w:rPr>
          <w:t>http://www.transparenciapresupuestaria.gob.mx/es/PTP/Glosario</w:t>
        </w:r>
      </w:hyperlink>
      <w:r>
        <w:t xml:space="preserve">), establece que la </w:t>
      </w:r>
      <w:r>
        <w:rPr>
          <w:b/>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24F79B22" w14:textId="77777777" w:rsidR="006E5E5E" w:rsidRDefault="006E5E5E">
      <w:pPr>
        <w:tabs>
          <w:tab w:val="left" w:pos="4962"/>
        </w:tabs>
        <w:spacing w:after="0" w:line="360" w:lineRule="auto"/>
      </w:pPr>
    </w:p>
    <w:p w14:paraId="4A0737AD" w14:textId="77777777" w:rsidR="006E5E5E" w:rsidRDefault="00E56336">
      <w:pPr>
        <w:tabs>
          <w:tab w:val="left" w:pos="4962"/>
        </w:tabs>
        <w:spacing w:after="0" w:line="360" w:lineRule="auto"/>
      </w:pPr>
      <w:r>
        <w:t>De la misma manera, el Glosario de términos más usuales en la Administración Pública Federal, emitido por la Secretaría de Hacienda y Crédito Público (</w:t>
      </w:r>
      <w:hyperlink r:id="rId10">
        <w:r>
          <w:rPr>
            <w:color w:val="0000FF"/>
            <w:u w:val="single"/>
          </w:rPr>
          <w:t>http://www.apartados.hacienda.gob.mx/contabilidad/documentos/informe_cuenta/1998/cuenta_pública/Glosario/n.htm</w:t>
        </w:r>
      </w:hyperlink>
      <w:r>
        <w:t xml:space="preserve">), establece que </w:t>
      </w:r>
      <w:r>
        <w:rPr>
          <w:u w:val="single"/>
        </w:rPr>
        <w:t>la nómina es un listado general</w:t>
      </w:r>
      <w:r>
        <w:t xml:space="preserve"> de los trabajadores de una institución, en el cual se asientan las percepciones brutas, deducciones y alcance neto de las mismas. Conforme a lo anterior, se puede advertir que la nómina se puede referir a lo siguiente:</w:t>
      </w:r>
    </w:p>
    <w:p w14:paraId="11EFB6E6" w14:textId="77777777" w:rsidR="006E5E5E" w:rsidRDefault="006E5E5E">
      <w:pPr>
        <w:tabs>
          <w:tab w:val="left" w:pos="4962"/>
        </w:tabs>
        <w:spacing w:after="0" w:line="360" w:lineRule="auto"/>
      </w:pPr>
    </w:p>
    <w:p w14:paraId="3448613C" w14:textId="77777777" w:rsidR="006E5E5E" w:rsidRDefault="00E56336">
      <w:pPr>
        <w:numPr>
          <w:ilvl w:val="0"/>
          <w:numId w:val="3"/>
        </w:numPr>
        <w:pBdr>
          <w:top w:val="nil"/>
          <w:left w:val="nil"/>
          <w:bottom w:val="nil"/>
          <w:right w:val="nil"/>
          <w:between w:val="nil"/>
        </w:pBdr>
        <w:tabs>
          <w:tab w:val="left" w:pos="4962"/>
        </w:tabs>
        <w:spacing w:after="0" w:line="360" w:lineRule="auto"/>
        <w:ind w:left="709"/>
        <w:rPr>
          <w:color w:val="000000"/>
        </w:rPr>
      </w:pPr>
      <w:r>
        <w:rPr>
          <w:color w:val="000000"/>
        </w:rPr>
        <w:t>Relación de trabajadores con las percepciones monetarias de cada uno. </w:t>
      </w:r>
    </w:p>
    <w:p w14:paraId="57C6FFCE" w14:textId="77777777" w:rsidR="006E5E5E" w:rsidRDefault="00E56336">
      <w:pPr>
        <w:numPr>
          <w:ilvl w:val="0"/>
          <w:numId w:val="3"/>
        </w:numPr>
        <w:pBdr>
          <w:top w:val="nil"/>
          <w:left w:val="nil"/>
          <w:bottom w:val="nil"/>
          <w:right w:val="nil"/>
          <w:between w:val="nil"/>
        </w:pBdr>
        <w:tabs>
          <w:tab w:val="left" w:pos="4962"/>
        </w:tabs>
        <w:spacing w:after="0" w:line="360" w:lineRule="auto"/>
        <w:ind w:left="709"/>
        <w:rPr>
          <w:color w:val="000000"/>
        </w:rPr>
      </w:pPr>
      <w:r>
        <w:rPr>
          <w:color w:val="000000"/>
        </w:rPr>
        <w:t>Recibo individual que contiene las prestaciones y deducciones de un trabajador.</w:t>
      </w:r>
    </w:p>
    <w:p w14:paraId="085066D8" w14:textId="77777777" w:rsidR="006E5E5E" w:rsidRDefault="00E56336">
      <w:pPr>
        <w:numPr>
          <w:ilvl w:val="0"/>
          <w:numId w:val="3"/>
        </w:numPr>
        <w:pBdr>
          <w:top w:val="nil"/>
          <w:left w:val="nil"/>
          <w:bottom w:val="nil"/>
          <w:right w:val="nil"/>
          <w:between w:val="nil"/>
        </w:pBdr>
        <w:tabs>
          <w:tab w:val="left" w:pos="4962"/>
        </w:tabs>
        <w:spacing w:after="0" w:line="360" w:lineRule="auto"/>
        <w:ind w:left="709"/>
        <w:rPr>
          <w:b/>
          <w:color w:val="000000"/>
        </w:rPr>
      </w:pPr>
      <w:r>
        <w:rPr>
          <w:b/>
          <w:color w:val="000000"/>
        </w:rPr>
        <w:t>Listado general de los servidores públicos de una institución o dependencia, en el cual se asientan las percepciones brutas, deducciones y alcance neto de las mismas.</w:t>
      </w:r>
    </w:p>
    <w:p w14:paraId="0F861A41" w14:textId="77777777" w:rsidR="006E5E5E" w:rsidRDefault="006E5E5E">
      <w:pPr>
        <w:tabs>
          <w:tab w:val="left" w:pos="4962"/>
        </w:tabs>
        <w:spacing w:after="0" w:line="360" w:lineRule="auto"/>
      </w:pPr>
    </w:p>
    <w:p w14:paraId="26A9E26B" w14:textId="77777777" w:rsidR="006E5E5E" w:rsidRDefault="00E56336">
      <w:pPr>
        <w:tabs>
          <w:tab w:val="left" w:pos="4962"/>
        </w:tabs>
        <w:spacing w:after="0" w:line="360" w:lineRule="auto"/>
      </w:pPr>
      <w:r>
        <w:t>En ese orden de ideas, los Lineamientos para la integración y presentación de los Informes Trimestrales Estatales y Municipales del Ejercicio Fiscal 2025, establecen que el Sujeto Obligado deberá entregar al Órgano Superior de Fiscalización, la Conciliación de Nómina (1 y 2).</w:t>
      </w:r>
    </w:p>
    <w:p w14:paraId="5E5FDC31" w14:textId="77777777" w:rsidR="006E5E5E" w:rsidRDefault="006E5E5E">
      <w:pPr>
        <w:tabs>
          <w:tab w:val="left" w:pos="4962"/>
        </w:tabs>
        <w:spacing w:after="0" w:line="360" w:lineRule="auto"/>
      </w:pPr>
    </w:p>
    <w:p w14:paraId="1E8F1BEB" w14:textId="77777777" w:rsidR="006E5E5E" w:rsidRDefault="00E56336">
      <w:pPr>
        <w:tabs>
          <w:tab w:val="left" w:pos="4962"/>
        </w:tabs>
        <w:spacing w:after="0" w:line="360" w:lineRule="auto"/>
      </w:pPr>
      <w:r>
        <w:t xml:space="preserve">Ahora bien, conforme a los artículos 29 y 30 del Bando Municipal de Atizapán de Santa Cruz, del dos mil veinticinco, el cual precisa que el Ayuntamiento, cuenta con la administración pública descentralizada, a saber, el Sistema Municipal para el Desarrollo Integral de la Familia y el Instituto Municipal de Cultura </w:t>
      </w:r>
      <w:proofErr w:type="spellStart"/>
      <w:r>
        <w:t>Física</w:t>
      </w:r>
      <w:proofErr w:type="spellEnd"/>
      <w:r>
        <w:t xml:space="preserve"> y Deporte.</w:t>
      </w:r>
    </w:p>
    <w:p w14:paraId="732ED139" w14:textId="77777777" w:rsidR="006E5E5E" w:rsidRDefault="00E56336">
      <w:pPr>
        <w:tabs>
          <w:tab w:val="left" w:pos="4962"/>
        </w:tabs>
        <w:spacing w:after="0" w:line="360" w:lineRule="auto"/>
      </w:pPr>
      <w:r>
        <w:t xml:space="preserve">De tal circunstancia, se logra vislumbrar que la pretensión del ahora Recurrente, es obtener la Conciliación de Nómina de la segunda quincena de enero de dos mil veinticinco del Ayuntamiento, el Sistema Municipal para el Desarrollo Integral de la Familia y el Instituto </w:t>
      </w:r>
      <w:r>
        <w:lastRenderedPageBreak/>
        <w:t xml:space="preserve">Municipal de Cultura </w:t>
      </w:r>
      <w:proofErr w:type="spellStart"/>
      <w:r>
        <w:t>Física</w:t>
      </w:r>
      <w:proofErr w:type="spellEnd"/>
      <w:r>
        <w:t xml:space="preserve"> y Deporte, al contener las percepciones, prestaciones y deducciones realizadas. </w:t>
      </w:r>
    </w:p>
    <w:p w14:paraId="661D6327" w14:textId="77777777" w:rsidR="006E5E5E" w:rsidRDefault="006E5E5E">
      <w:pPr>
        <w:spacing w:after="0" w:line="360" w:lineRule="auto"/>
        <w:rPr>
          <w:color w:val="000000"/>
        </w:rPr>
      </w:pPr>
    </w:p>
    <w:p w14:paraId="1071BB4B" w14:textId="77777777" w:rsidR="006E5E5E" w:rsidRDefault="00E56336">
      <w:pPr>
        <w:spacing w:after="0" w:line="360" w:lineRule="auto"/>
        <w:rPr>
          <w:color w:val="000000"/>
        </w:rPr>
      </w:pPr>
      <w:r>
        <w:rPr>
          <w:color w:val="000000"/>
        </w:rPr>
        <w:t xml:space="preserve">Ahora bien, la Dirección de Tesorería y Administración, mencionó que, el Sujeto Obligado solo era competente de tener la información del Ayuntamiento, pues el Sistema Municipal para el Desarrollo Integral de la Familia y </w:t>
      </w:r>
      <w:r>
        <w:t xml:space="preserve">el Instituto Municipal de Cultura </w:t>
      </w:r>
      <w:proofErr w:type="spellStart"/>
      <w:r>
        <w:t>Física</w:t>
      </w:r>
      <w:proofErr w:type="spellEnd"/>
      <w:r>
        <w:t xml:space="preserve"> y Deporte eran </w:t>
      </w:r>
      <w:r>
        <w:rPr>
          <w:color w:val="000000"/>
        </w:rPr>
        <w:t>Organismos Descentralizados.</w:t>
      </w:r>
    </w:p>
    <w:p w14:paraId="762AE3D7" w14:textId="77777777" w:rsidR="006E5E5E" w:rsidRDefault="006E5E5E">
      <w:pPr>
        <w:spacing w:after="0" w:line="360" w:lineRule="auto"/>
        <w:rPr>
          <w:color w:val="000000"/>
        </w:rPr>
      </w:pPr>
    </w:p>
    <w:p w14:paraId="6673A6C4" w14:textId="77777777" w:rsidR="006E5E5E" w:rsidRDefault="00E56336">
      <w:pPr>
        <w:spacing w:after="0" w:line="360" w:lineRule="auto"/>
      </w:pPr>
      <w:r>
        <w:rPr>
          <w:color w:val="000000"/>
        </w:rPr>
        <w:t xml:space="preserve">En ese contexto,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Pr>
          <w:b/>
          <w:color w:val="000000"/>
        </w:rPr>
        <w:t>cuando la misma no sea competencia del sujeto obligado ante el cual se formule la solicitud de acceso.</w:t>
      </w:r>
    </w:p>
    <w:p w14:paraId="7DD18A30" w14:textId="77777777" w:rsidR="006E5E5E" w:rsidRDefault="006E5E5E">
      <w:pPr>
        <w:spacing w:after="0" w:line="360" w:lineRule="auto"/>
        <w:rPr>
          <w:b/>
          <w:color w:val="000000"/>
        </w:rPr>
      </w:pPr>
    </w:p>
    <w:p w14:paraId="6AAF3D3C" w14:textId="77777777" w:rsidR="006E5E5E" w:rsidRDefault="00E56336">
      <w:pPr>
        <w:spacing w:after="0" w:line="360" w:lineRule="auto"/>
        <w:rPr>
          <w:color w:val="000000"/>
        </w:rPr>
      </w:pPr>
      <w:r>
        <w:rPr>
          <w:color w:val="000000"/>
        </w:rPr>
        <w:t xml:space="preserve">Asimismo, que los Comités de Transparencia tienen entre sus atribuciones confirmar, modificar o revocar la </w:t>
      </w:r>
      <w:r>
        <w:rPr>
          <w:b/>
          <w:color w:val="000000"/>
        </w:rPr>
        <w:t>declaración de incompetencia</w:t>
      </w:r>
      <w:r>
        <w:rPr>
          <w:color w:val="000000"/>
        </w:rPr>
        <w:t xml:space="preserve"> que realicen los titulares de las unidades administrativas.</w:t>
      </w:r>
    </w:p>
    <w:p w14:paraId="5FCD12EB" w14:textId="77777777" w:rsidR="006E5E5E" w:rsidRDefault="006E5E5E">
      <w:pPr>
        <w:spacing w:after="0" w:line="360" w:lineRule="auto"/>
        <w:rPr>
          <w:color w:val="000000"/>
        </w:rPr>
      </w:pPr>
    </w:p>
    <w:p w14:paraId="595B9F54" w14:textId="77777777" w:rsidR="006E5E5E" w:rsidRDefault="00E56336">
      <w:pPr>
        <w:spacing w:after="0" w:line="360" w:lineRule="auto"/>
        <w:rPr>
          <w:color w:val="000000"/>
        </w:rPr>
      </w:pPr>
      <w:r>
        <w:rPr>
          <w:color w:val="000000"/>
        </w:rPr>
        <w:t xml:space="preserve">En esa tesitura, cuando las Unidades de Transparencia determinen </w:t>
      </w:r>
      <w:r>
        <w:rPr>
          <w:b/>
          <w:color w:val="000000"/>
        </w:rPr>
        <w:t>la notoria incompetencia</w:t>
      </w:r>
      <w:r>
        <w:rPr>
          <w:color w:val="000000"/>
        </w:rPr>
        <w:t xml:space="preserve"> por parte de los sujetos obligados deberán comunicar al solicitante la misma dentro de los tres días posteriores a la recepción de la solicitud. </w:t>
      </w:r>
    </w:p>
    <w:p w14:paraId="2AFC512D" w14:textId="77777777" w:rsidR="006E5E5E" w:rsidRDefault="006E5E5E">
      <w:pPr>
        <w:spacing w:after="0" w:line="360" w:lineRule="auto"/>
        <w:rPr>
          <w:color w:val="000000"/>
        </w:rPr>
      </w:pPr>
    </w:p>
    <w:p w14:paraId="2CC30843" w14:textId="77777777" w:rsidR="006E5E5E" w:rsidRDefault="00E56336">
      <w:pPr>
        <w:spacing w:after="0" w:line="360" w:lineRule="auto"/>
        <w:rPr>
          <w:color w:val="000000"/>
        </w:rPr>
      </w:pPr>
      <w:r>
        <w:rPr>
          <w:color w:val="000000"/>
        </w:rPr>
        <w:t>Como se logra observar, si bien la Ley de la materia, prevé el supuesto de incompetencia para que los sujetos obligados den atención a solitudes de información, también lo es, que no se precisa en que consiste dicho concepto; sobre dicha situación, según Cabanellas, Guillermo (1993), en el “Diccionario Jurídico Elemental” (p. 32 y 161), precisó los siguientes conceptos:</w:t>
      </w:r>
    </w:p>
    <w:p w14:paraId="5120AECE" w14:textId="77777777" w:rsidR="006E5E5E" w:rsidRDefault="006E5E5E">
      <w:pPr>
        <w:spacing w:after="0" w:line="360" w:lineRule="auto"/>
        <w:rPr>
          <w:color w:val="000000"/>
        </w:rPr>
      </w:pPr>
    </w:p>
    <w:p w14:paraId="6DDF0513" w14:textId="77777777" w:rsidR="006E5E5E" w:rsidRDefault="00E56336">
      <w:pPr>
        <w:numPr>
          <w:ilvl w:val="0"/>
          <w:numId w:val="2"/>
        </w:numPr>
        <w:spacing w:after="0" w:line="360" w:lineRule="auto"/>
        <w:ind w:left="709"/>
        <w:jc w:val="left"/>
        <w:rPr>
          <w:color w:val="000000"/>
        </w:rPr>
      </w:pPr>
      <w:r>
        <w:rPr>
          <w:b/>
          <w:color w:val="000000"/>
        </w:rPr>
        <w:t xml:space="preserve">Competencia: </w:t>
      </w:r>
      <w:r>
        <w:rPr>
          <w:color w:val="000000"/>
        </w:rPr>
        <w:t>La capacidad de una autoridad para conocer sobre una materia o asunto.</w:t>
      </w:r>
    </w:p>
    <w:p w14:paraId="1FD2ADDA" w14:textId="77777777" w:rsidR="006E5E5E" w:rsidRDefault="00E56336">
      <w:pPr>
        <w:numPr>
          <w:ilvl w:val="0"/>
          <w:numId w:val="2"/>
        </w:numPr>
        <w:spacing w:after="0" w:line="360" w:lineRule="auto"/>
        <w:ind w:left="709"/>
        <w:jc w:val="left"/>
        <w:rPr>
          <w:color w:val="000000"/>
        </w:rPr>
      </w:pPr>
      <w:r>
        <w:rPr>
          <w:b/>
          <w:color w:val="000000"/>
        </w:rPr>
        <w:t>Incompetencia:</w:t>
      </w:r>
      <w:r>
        <w:rPr>
          <w:color w:val="000000"/>
        </w:rPr>
        <w:t xml:space="preserve"> Falta de Competencia.</w:t>
      </w:r>
    </w:p>
    <w:p w14:paraId="70645916" w14:textId="77777777" w:rsidR="006E5E5E" w:rsidRDefault="006E5E5E">
      <w:pPr>
        <w:spacing w:after="0" w:line="360" w:lineRule="auto"/>
        <w:rPr>
          <w:color w:val="000000"/>
        </w:rPr>
      </w:pPr>
    </w:p>
    <w:p w14:paraId="54BA997A" w14:textId="77777777" w:rsidR="006E5E5E" w:rsidRDefault="00E56336">
      <w:pPr>
        <w:spacing w:after="0" w:line="360" w:lineRule="auto"/>
        <w:rPr>
          <w:color w:val="000000"/>
        </w:rPr>
      </w:pPr>
      <w:r>
        <w:rPr>
          <w:color w:val="000000"/>
        </w:rPr>
        <w:t xml:space="preserve">Por lo que, </w:t>
      </w:r>
      <w:r>
        <w:rPr>
          <w:b/>
          <w:color w:val="000000"/>
        </w:rPr>
        <w:t>la incompetencia</w:t>
      </w:r>
      <w:r>
        <w:rPr>
          <w:color w:val="000000"/>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159EBA29" w14:textId="77777777" w:rsidR="006E5E5E" w:rsidRDefault="006E5E5E">
      <w:pPr>
        <w:spacing w:after="0" w:line="360" w:lineRule="auto"/>
        <w:rPr>
          <w:color w:val="000000"/>
        </w:rPr>
      </w:pPr>
    </w:p>
    <w:p w14:paraId="05586C66" w14:textId="77777777" w:rsidR="006E5E5E" w:rsidRDefault="00E56336">
      <w:pPr>
        <w:spacing w:after="0" w:line="360" w:lineRule="auto"/>
        <w:ind w:left="567" w:right="567"/>
        <w:rPr>
          <w:i/>
          <w:color w:val="000000"/>
          <w:sz w:val="20"/>
          <w:szCs w:val="20"/>
        </w:rPr>
      </w:pPr>
      <w:r>
        <w:rPr>
          <w:b/>
          <w:i/>
          <w:color w:val="000000"/>
          <w:sz w:val="20"/>
          <w:szCs w:val="20"/>
        </w:rPr>
        <w:t xml:space="preserve">“LEGITIMACIÓN DE FUNCIONARIOS PÚBLICOS. LOS TRIBUNALES DE AMPARO, POR ESTAR VINCULADOS CON EL CONCEPTO DE COMPETENCIA A QUE SE REFIERE EL ARTÍCULO 16 CONSTITUCIONAL, NO PUEDEN CONOCER DE AQUÉLLA. </w:t>
      </w:r>
      <w:r>
        <w:rPr>
          <w:i/>
          <w:color w:val="000000"/>
          <w:sz w:val="20"/>
          <w:szCs w:val="20"/>
        </w:rPr>
        <w:t>El artículo </w:t>
      </w:r>
      <w:hyperlink r:id="rId11">
        <w:r>
          <w:rPr>
            <w:i/>
            <w:color w:val="0563C1"/>
            <w:sz w:val="20"/>
            <w:szCs w:val="20"/>
            <w:u w:val="single"/>
          </w:rPr>
          <w:t>16 constitucional</w:t>
        </w:r>
      </w:hyperlink>
      <w:r>
        <w:rPr>
          <w:i/>
          <w:color w:val="000000"/>
          <w:sz w:val="20"/>
          <w:szCs w:val="20"/>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2C432CB1" w14:textId="77777777" w:rsidR="006E5E5E" w:rsidRDefault="006E5E5E">
      <w:pPr>
        <w:spacing w:after="0" w:line="360" w:lineRule="auto"/>
        <w:rPr>
          <w:color w:val="000000"/>
        </w:rPr>
      </w:pPr>
    </w:p>
    <w:p w14:paraId="28165F83" w14:textId="77777777" w:rsidR="006E5E5E" w:rsidRDefault="00E56336">
      <w:pPr>
        <w:spacing w:after="0" w:line="360" w:lineRule="auto"/>
        <w:rPr>
          <w:color w:val="000000"/>
        </w:rPr>
      </w:pPr>
      <w:r>
        <w:rPr>
          <w:color w:val="000000"/>
        </w:rPr>
        <w:t xml:space="preserve">De la misma manera, resulta necesario traer a colación, Criterio Orientador, de la Segunda Época, con clave de control SO/013/2017, emitido por el entonces Instituto Nacional de Transparencia, Acceso a la Información y Protección de Datos Personales, vigente a la fecha de la solicitud, el cual establece que la </w:t>
      </w:r>
      <w:r>
        <w:rPr>
          <w:b/>
          <w:color w:val="000000"/>
        </w:rPr>
        <w:t xml:space="preserve">incompetencia </w:t>
      </w:r>
      <w:r>
        <w:rPr>
          <w:color w:val="000000"/>
        </w:rPr>
        <w:t xml:space="preserve">implica que, de conformidad con las atribuciones conferidas al Sujeto Obligado, no habría razón por la cual éste deba contar con </w:t>
      </w:r>
      <w:r>
        <w:rPr>
          <w:color w:val="000000"/>
        </w:rPr>
        <w:lastRenderedPageBreak/>
        <w:t>la información solicitada, en cuyo caso, tendría que orientar al particular para que acuda a la instancia competente.</w:t>
      </w:r>
    </w:p>
    <w:p w14:paraId="7D5AFCED" w14:textId="77777777" w:rsidR="006E5E5E" w:rsidRDefault="006E5E5E">
      <w:pPr>
        <w:spacing w:after="0" w:line="360" w:lineRule="auto"/>
        <w:rPr>
          <w:color w:val="000000"/>
        </w:rPr>
      </w:pPr>
    </w:p>
    <w:p w14:paraId="26A61639" w14:textId="77777777" w:rsidR="006E5E5E" w:rsidRDefault="00E56336">
      <w:pPr>
        <w:spacing w:after="0" w:line="360" w:lineRule="auto"/>
        <w:rPr>
          <w:b/>
          <w:color w:val="000000"/>
        </w:rPr>
      </w:pPr>
      <w:r>
        <w:rPr>
          <w:color w:val="000000"/>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4CAF4194" w14:textId="77777777" w:rsidR="006E5E5E" w:rsidRDefault="006E5E5E">
      <w:pPr>
        <w:widowControl w:val="0"/>
        <w:spacing w:after="0" w:line="360" w:lineRule="auto"/>
      </w:pPr>
    </w:p>
    <w:p w14:paraId="7A739F6E" w14:textId="77777777" w:rsidR="006E5E5E" w:rsidRDefault="00E56336">
      <w:pPr>
        <w:widowControl w:val="0"/>
        <w:spacing w:after="0" w:line="360" w:lineRule="auto"/>
      </w:pPr>
      <w:r>
        <w:t xml:space="preserve">Para lo cual, cabe recordar que el Sistema Municipal para el Desarrollo Integral de la </w:t>
      </w:r>
      <w:proofErr w:type="spellStart"/>
      <w:r>
        <w:t>Famila</w:t>
      </w:r>
      <w:proofErr w:type="spellEnd"/>
      <w:r>
        <w:t xml:space="preserve"> de Atizapán, es un Organismo Público Municipal Descentralizado del Ayuntamiento; además que conforme al artículo 1° de la Ley que crea los Organismos Públicos Descentralizados de Asistencia Social, de Carácter Municipal, denominados “Sistemas Municipales para el Desarrollo Integral de la Familia”, dicho ente al ser una entidad descentralizada cuenta con personalidad jurídica y patrimonio propios, así como, con autonomía técnica y administrativa en el manejo de recursos.</w:t>
      </w:r>
    </w:p>
    <w:p w14:paraId="40B848E7" w14:textId="77777777" w:rsidR="006E5E5E" w:rsidRDefault="006E5E5E">
      <w:pPr>
        <w:spacing w:after="0" w:line="360" w:lineRule="auto"/>
      </w:pPr>
    </w:p>
    <w:p w14:paraId="78D1AF30" w14:textId="77777777" w:rsidR="006E5E5E" w:rsidRDefault="00E56336">
      <w:pPr>
        <w:spacing w:after="0" w:line="360" w:lineRule="auto"/>
      </w:pPr>
      <w:r>
        <w:t xml:space="preserve">En ese orden de ideas y toda vez que el Sistema es un organismo público descentralizado municipal, se procede a verificar si es sujeto obligado de transparencia, distinto al Ayuntamiento </w:t>
      </w:r>
      <w:r>
        <w:rPr>
          <w:highlight w:val="white"/>
        </w:rPr>
        <w:t>de Atizapán; p</w:t>
      </w:r>
      <w:r>
        <w:t xml:space="preserve">or lo que, este Instituto verificó el apartado de Directorio de Sujetos Obligados de la página oficial de este Instituto, del cual se advierte que son considerados como sujetos obligados que se encuentran constreñidos a cumplir con las Leyes de Transparencia, al Ayuntamiento y al Sistema Municipal para el Desarrollo Integral de la Familia; además, se revisó el Portal de Información Pública de Oficio Mexiquense 4.0, lo cual </w:t>
      </w:r>
      <w:proofErr w:type="spellStart"/>
      <w:r>
        <w:t>corroborá</w:t>
      </w:r>
      <w:proofErr w:type="spellEnd"/>
      <w:r>
        <w:t xml:space="preserve"> lo señalado previamente:</w:t>
      </w:r>
    </w:p>
    <w:p w14:paraId="1F3ACC82" w14:textId="77777777" w:rsidR="006E5E5E" w:rsidRDefault="006E5E5E">
      <w:pPr>
        <w:spacing w:after="0" w:line="360" w:lineRule="auto"/>
      </w:pPr>
    </w:p>
    <w:p w14:paraId="2DC46BAC" w14:textId="77777777" w:rsidR="006E5E5E" w:rsidRDefault="00E56336">
      <w:pPr>
        <w:spacing w:after="0" w:line="360" w:lineRule="auto"/>
        <w:jc w:val="center"/>
      </w:pPr>
      <w:r>
        <w:rPr>
          <w:noProof/>
        </w:rPr>
        <w:lastRenderedPageBreak/>
        <w:drawing>
          <wp:inline distT="0" distB="0" distL="0" distR="0" wp14:anchorId="3C0BC7EA" wp14:editId="2B012C55">
            <wp:extent cx="4519516" cy="2763023"/>
            <wp:effectExtent l="0" t="0" r="0" b="0"/>
            <wp:docPr id="2523941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519516" cy="2763023"/>
                    </a:xfrm>
                    <a:prstGeom prst="rect">
                      <a:avLst/>
                    </a:prstGeom>
                    <a:ln/>
                  </pic:spPr>
                </pic:pic>
              </a:graphicData>
            </a:graphic>
          </wp:inline>
        </w:drawing>
      </w:r>
    </w:p>
    <w:p w14:paraId="63637428" w14:textId="77777777" w:rsidR="006E5E5E" w:rsidRDefault="006E5E5E">
      <w:pPr>
        <w:spacing w:after="0" w:line="360" w:lineRule="auto"/>
      </w:pPr>
    </w:p>
    <w:p w14:paraId="796C1817" w14:textId="77777777" w:rsidR="006E5E5E" w:rsidRDefault="00E56336">
      <w:pPr>
        <w:spacing w:after="0" w:line="360" w:lineRule="auto"/>
        <w:rPr>
          <w:color w:val="000000"/>
        </w:rPr>
      </w:pPr>
      <w:r>
        <w:t xml:space="preserve">Lo cual toma relevancia, de conformidad con el </w:t>
      </w:r>
      <w:r>
        <w:rPr>
          <w:color w:val="000000"/>
        </w:rPr>
        <w:t>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del veinticinco de octubre de dos mil veinticuatro, establece que este Organismo Garante, realizó acercamiento con Organismos Descentralizados de Municipios, concluyendo del análisis correspondiente, la viabilidad de incorporación de organismos como Sujetos Obligados en materia de transparencia y acceso a la información, entre los cuales se encuentra el</w:t>
      </w:r>
      <w:r>
        <w:rPr>
          <w:color w:val="000000"/>
          <w:sz w:val="24"/>
          <w:szCs w:val="24"/>
        </w:rPr>
        <w:t xml:space="preserve"> </w:t>
      </w:r>
      <w:r>
        <w:rPr>
          <w:color w:val="000000"/>
        </w:rPr>
        <w:t>Sistema Municipal para el Desarrollo Integral de la Familia de Atizapán, tal y como se muestra a continuación:</w:t>
      </w:r>
    </w:p>
    <w:p w14:paraId="42E52A55" w14:textId="77777777" w:rsidR="006E5E5E" w:rsidRDefault="006E5E5E">
      <w:pPr>
        <w:spacing w:after="0" w:line="360" w:lineRule="auto"/>
        <w:rPr>
          <w:color w:val="000000"/>
        </w:rPr>
      </w:pPr>
    </w:p>
    <w:p w14:paraId="6C95E202" w14:textId="77777777" w:rsidR="006E5E5E" w:rsidRDefault="00E56336">
      <w:pPr>
        <w:spacing w:after="0" w:line="360" w:lineRule="auto"/>
        <w:jc w:val="center"/>
        <w:rPr>
          <w:color w:val="000000"/>
        </w:rPr>
      </w:pPr>
      <w:r>
        <w:rPr>
          <w:noProof/>
          <w:color w:val="000000"/>
        </w:rPr>
        <w:drawing>
          <wp:inline distT="0" distB="0" distL="0" distR="0" wp14:anchorId="670E87ED" wp14:editId="33818124">
            <wp:extent cx="4414122" cy="1287711"/>
            <wp:effectExtent l="0" t="0" r="0" b="0"/>
            <wp:docPr id="252394152" name="image3.png" descr="Tabl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3.png" descr="Tabla&#10;&#10;Descripción generada automáticamente con confianza baja"/>
                    <pic:cNvPicPr preferRelativeResize="0"/>
                  </pic:nvPicPr>
                  <pic:blipFill>
                    <a:blip r:embed="rId13"/>
                    <a:srcRect l="6175" t="19640"/>
                    <a:stretch>
                      <a:fillRect/>
                    </a:stretch>
                  </pic:blipFill>
                  <pic:spPr>
                    <a:xfrm>
                      <a:off x="0" y="0"/>
                      <a:ext cx="4414122" cy="1287711"/>
                    </a:xfrm>
                    <a:prstGeom prst="rect">
                      <a:avLst/>
                    </a:prstGeom>
                    <a:ln/>
                  </pic:spPr>
                </pic:pic>
              </a:graphicData>
            </a:graphic>
          </wp:inline>
        </w:drawing>
      </w:r>
    </w:p>
    <w:p w14:paraId="4D0C4C7B" w14:textId="77777777" w:rsidR="006E5E5E" w:rsidRDefault="006E5E5E">
      <w:pPr>
        <w:spacing w:after="0" w:line="360" w:lineRule="auto"/>
        <w:jc w:val="center"/>
        <w:rPr>
          <w:color w:val="000000"/>
        </w:rPr>
      </w:pPr>
    </w:p>
    <w:p w14:paraId="6BDED7EF" w14:textId="77777777" w:rsidR="006E5E5E" w:rsidRDefault="00E56336">
      <w:pPr>
        <w:spacing w:after="0" w:line="360" w:lineRule="auto"/>
      </w:pPr>
      <w:r>
        <w:t>Conforme a lo anterior, se logra vislumbrar que el Ayuntamiento de Atizapán y el Sistema Municipal para el Desarrollo Integral de la Familia de dicho Municipio, son sujetos obligados distintos y cada uno tiene la obligación de cumplir con las Leyes de Transparencia, lo cual incluye entregar la información que obra en sus archivos.</w:t>
      </w:r>
    </w:p>
    <w:p w14:paraId="5F0ED014" w14:textId="77777777" w:rsidR="006E5E5E" w:rsidRDefault="006E5E5E">
      <w:pPr>
        <w:spacing w:after="0" w:line="360" w:lineRule="auto"/>
      </w:pPr>
    </w:p>
    <w:p w14:paraId="56516A9A" w14:textId="77777777" w:rsidR="006E5E5E" w:rsidRDefault="00E56336">
      <w:pPr>
        <w:spacing w:after="0" w:line="360" w:lineRule="auto"/>
      </w:pPr>
      <w:r>
        <w:t xml:space="preserve">Conforme a lo anterior, se logra vislumbrar, en primera instancia, que el Ayuntamiento de Atizapán, carece de atribuciones para conocer de lo peticionado, pues en el presente caso se solicita información de los servidores públicos adscritos al Sistema Municipal para el Desarrollo Integral de la Familia de Atizapán; por lo que, se considera que el Ente Recurrido </w:t>
      </w:r>
    </w:p>
    <w:p w14:paraId="0C737FE6" w14:textId="77777777" w:rsidR="006E5E5E" w:rsidRDefault="00E56336">
      <w:pPr>
        <w:widowControl w:val="0"/>
        <w:spacing w:after="0" w:line="360" w:lineRule="auto"/>
      </w:pPr>
      <w:proofErr w:type="gramStart"/>
      <w:r>
        <w:t>es</w:t>
      </w:r>
      <w:proofErr w:type="gramEnd"/>
      <w:r>
        <w:t xml:space="preserve"> </w:t>
      </w:r>
      <w:r>
        <w:rPr>
          <w:b/>
        </w:rPr>
        <w:t>notoriamente incompetente</w:t>
      </w:r>
      <w:r>
        <w:t xml:space="preserve"> para conocer de la información solicitada de dicho Organismo Público Municipal Descentralizado y por lo tanto, se tiene por atendido el requerimiento de información sobre dicho Ente..</w:t>
      </w:r>
    </w:p>
    <w:p w14:paraId="45FE47E3" w14:textId="77777777" w:rsidR="006E5E5E" w:rsidRDefault="006E5E5E">
      <w:pPr>
        <w:spacing w:after="0" w:line="360" w:lineRule="auto"/>
        <w:rPr>
          <w:b/>
          <w:color w:val="000000"/>
        </w:rPr>
      </w:pPr>
    </w:p>
    <w:p w14:paraId="4718A52F" w14:textId="77777777" w:rsidR="006E5E5E" w:rsidRDefault="00E56336">
      <w:pPr>
        <w:spacing w:after="0" w:line="360" w:lineRule="auto"/>
        <w:rPr>
          <w:color w:val="000000"/>
        </w:rPr>
      </w:pPr>
      <w:r>
        <w:rPr>
          <w:color w:val="000000"/>
        </w:rPr>
        <w:t>Por otra parte, la Dirección de la Tesorería y Administración mencionó que, el Sujeto Obligado solo es competente de tener la información del Ayuntamiento ya que del Instituto Municipal de Cultura Física y Deporte de Atizapán, por lo que, es necesario analizar si el Ayuntamiento es competente para conocer de su información o no.</w:t>
      </w:r>
    </w:p>
    <w:p w14:paraId="1785CE20" w14:textId="77777777" w:rsidR="006E5E5E" w:rsidRDefault="006E5E5E">
      <w:pPr>
        <w:spacing w:after="0" w:line="360" w:lineRule="auto"/>
        <w:rPr>
          <w:color w:val="000000"/>
        </w:rPr>
      </w:pPr>
    </w:p>
    <w:p w14:paraId="03415122" w14:textId="77777777" w:rsidR="006E5E5E" w:rsidRDefault="00E56336">
      <w:pPr>
        <w:spacing w:after="0" w:line="360" w:lineRule="auto"/>
        <w:rPr>
          <w:color w:val="000000"/>
        </w:rPr>
      </w:pPr>
      <w:r>
        <w:rPr>
          <w:color w:val="000000"/>
        </w:rPr>
        <w:t xml:space="preserve">Sobre el tema, el artículo 1º de la Ley que crea el Organismo </w:t>
      </w:r>
      <w:proofErr w:type="spellStart"/>
      <w:r>
        <w:rPr>
          <w:color w:val="000000"/>
        </w:rPr>
        <w:t>Público</w:t>
      </w:r>
      <w:proofErr w:type="spellEnd"/>
      <w:r>
        <w:rPr>
          <w:color w:val="000000"/>
        </w:rPr>
        <w:t xml:space="preserve"> Descentralizado denominado “Instituto Municipal de Cultura </w:t>
      </w:r>
      <w:proofErr w:type="spellStart"/>
      <w:r>
        <w:rPr>
          <w:color w:val="000000"/>
        </w:rPr>
        <w:t>Física</w:t>
      </w:r>
      <w:proofErr w:type="spellEnd"/>
      <w:r>
        <w:rPr>
          <w:color w:val="000000"/>
        </w:rPr>
        <w:t xml:space="preserve"> y Deporte de </w:t>
      </w:r>
      <w:proofErr w:type="spellStart"/>
      <w:r>
        <w:rPr>
          <w:color w:val="000000"/>
        </w:rPr>
        <w:t>Atizapán</w:t>
      </w:r>
      <w:proofErr w:type="spellEnd"/>
      <w:r>
        <w:rPr>
          <w:color w:val="000000"/>
        </w:rPr>
        <w:t>, precisa que dicho ente cuenta con personalidad jurídica y patrimonio propios.</w:t>
      </w:r>
    </w:p>
    <w:p w14:paraId="7BD23EF8" w14:textId="77777777" w:rsidR="006E5E5E" w:rsidRDefault="006E5E5E">
      <w:pPr>
        <w:spacing w:after="0" w:line="360" w:lineRule="auto"/>
        <w:rPr>
          <w:color w:val="000000"/>
        </w:rPr>
      </w:pPr>
    </w:p>
    <w:p w14:paraId="4BC6A416" w14:textId="77777777" w:rsidR="006E5E5E" w:rsidRDefault="00E56336">
      <w:pPr>
        <w:spacing w:after="0" w:line="360" w:lineRule="auto"/>
        <w:rPr>
          <w:color w:val="000000"/>
        </w:rPr>
      </w:pPr>
      <w:r>
        <w:rPr>
          <w:color w:val="000000"/>
        </w:rPr>
        <w:t>En ese orden de ideas, si bien como en el análisis anterior, el Instituto del Deporte mencionado es un Organismo Público Municipal Descentralizado, también lo es que este Organismo Garante no lo ha considerado como Sujeto Obligado distinto al Ayuntamiento, para atender los requerimientos de información.</w:t>
      </w:r>
    </w:p>
    <w:p w14:paraId="1E91B171" w14:textId="77777777" w:rsidR="006E5E5E" w:rsidRDefault="006E5E5E">
      <w:pPr>
        <w:spacing w:after="0" w:line="360" w:lineRule="auto"/>
        <w:rPr>
          <w:color w:val="000000"/>
        </w:rPr>
      </w:pPr>
    </w:p>
    <w:p w14:paraId="56510089" w14:textId="77777777" w:rsidR="006E5E5E" w:rsidRDefault="00E56336">
      <w:pPr>
        <w:spacing w:after="0" w:line="360" w:lineRule="auto"/>
        <w:rPr>
          <w:color w:val="000000"/>
        </w:rPr>
      </w:pPr>
      <w:r>
        <w:rPr>
          <w:color w:val="000000"/>
        </w:rPr>
        <w:t>Tan es así, que este Instituto revisó el Padrón de Sujetos Obligados, el Directorio de estos y el Portal de Información Pública de Oficio Mexiquense y no localizó que este sea distinto al Ayuntamiento.</w:t>
      </w:r>
    </w:p>
    <w:p w14:paraId="7C8E625B" w14:textId="77777777" w:rsidR="006E5E5E" w:rsidRDefault="006E5E5E">
      <w:pPr>
        <w:spacing w:after="0" w:line="360" w:lineRule="auto"/>
        <w:rPr>
          <w:color w:val="000000"/>
        </w:rPr>
      </w:pPr>
    </w:p>
    <w:p w14:paraId="7D602E0C" w14:textId="77777777" w:rsidR="006E5E5E" w:rsidRDefault="00E56336">
      <w:pPr>
        <w:spacing w:after="0" w:line="360" w:lineRule="auto"/>
        <w:rPr>
          <w:color w:val="000000"/>
        </w:rPr>
      </w:pPr>
      <w:r>
        <w:rPr>
          <w:color w:val="000000"/>
        </w:rPr>
        <w:t xml:space="preserve">En otras palabras, toda vez que a la fecha de la solicitud, el Instituto Municipal de Cultura </w:t>
      </w:r>
      <w:proofErr w:type="spellStart"/>
      <w:r>
        <w:rPr>
          <w:color w:val="000000"/>
        </w:rPr>
        <w:t>Física</w:t>
      </w:r>
      <w:proofErr w:type="spellEnd"/>
      <w:r>
        <w:rPr>
          <w:color w:val="000000"/>
        </w:rPr>
        <w:t xml:space="preserve"> y Deporte de </w:t>
      </w:r>
      <w:proofErr w:type="spellStart"/>
      <w:r>
        <w:rPr>
          <w:color w:val="000000"/>
        </w:rPr>
        <w:t>Atizapán</w:t>
      </w:r>
      <w:proofErr w:type="spellEnd"/>
      <w:r>
        <w:rPr>
          <w:color w:val="000000"/>
        </w:rPr>
        <w:t xml:space="preserve"> no era Ente sujeto a las Leyes de Transparencia directo, es que el Ayuntamiento, por medio de su Unidad de Transparencia, debe de turnar y obtener la información del Organismo Público Descentralizado para obtener la información de este, pues es la única manera que tiene los ciudadanos en obtener información del Instituto Municipal del Deporte.</w:t>
      </w:r>
    </w:p>
    <w:p w14:paraId="6DD37F43" w14:textId="77777777" w:rsidR="006E5E5E" w:rsidRDefault="006E5E5E">
      <w:pPr>
        <w:spacing w:after="0" w:line="360" w:lineRule="auto"/>
        <w:rPr>
          <w:color w:val="000000"/>
        </w:rPr>
      </w:pPr>
    </w:p>
    <w:p w14:paraId="65C625BF" w14:textId="77777777" w:rsidR="006E5E5E" w:rsidRDefault="00E56336">
      <w:pPr>
        <w:spacing w:after="0" w:line="360" w:lineRule="auto"/>
        <w:rPr>
          <w:color w:val="000000"/>
        </w:rPr>
      </w:pPr>
      <w:r>
        <w:rPr>
          <w:color w:val="000000"/>
        </w:rPr>
        <w:t>Por lo que, contrario a lo referido por el Sujeto Obligado, estaba en posibilidades de turnar la solicitud de información a dicho Ente, a efecto de que proporcionara la información solicitada, lo cual no aconteció y por lo tanto, no se tiene por solventado el requerimiento de información.</w:t>
      </w:r>
    </w:p>
    <w:p w14:paraId="7DA30CB0" w14:textId="77777777" w:rsidR="006E5E5E" w:rsidRDefault="006E5E5E">
      <w:pPr>
        <w:spacing w:after="0" w:line="360" w:lineRule="auto"/>
        <w:rPr>
          <w:color w:val="000000"/>
        </w:rPr>
      </w:pPr>
    </w:p>
    <w:p w14:paraId="732AC940" w14:textId="77777777" w:rsidR="006E5E5E" w:rsidRDefault="00E56336">
      <w:pPr>
        <w:spacing w:after="0" w:line="360" w:lineRule="auto"/>
        <w:rPr>
          <w:color w:val="000000"/>
        </w:rPr>
      </w:pPr>
      <w:r>
        <w:rPr>
          <w:color w:val="000000"/>
        </w:rPr>
        <w:t>Así, se considera que para atender el requerimiento de información, el Sujeto Obligado deberá realizar una búsqueda exhaustiva y razonable en los archivos del Organismo Público Descentralizado, a efecto de que proporcione la Conciliación de Nómina de la segunda quincena de enero de dos mil veinticinco;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esta, ni presentarla conforme al interés del Solicitante.</w:t>
      </w:r>
    </w:p>
    <w:p w14:paraId="4B778C44" w14:textId="77777777" w:rsidR="006E5E5E" w:rsidRDefault="006E5E5E">
      <w:pPr>
        <w:spacing w:after="0" w:line="360" w:lineRule="auto"/>
        <w:rPr>
          <w:color w:val="000000"/>
        </w:rPr>
      </w:pPr>
    </w:p>
    <w:p w14:paraId="444CFBD2" w14:textId="77777777" w:rsidR="006E5E5E" w:rsidRDefault="00E56336">
      <w:pPr>
        <w:tabs>
          <w:tab w:val="left" w:pos="4962"/>
        </w:tabs>
        <w:spacing w:after="0" w:line="360" w:lineRule="auto"/>
        <w:rPr>
          <w:color w:val="000000"/>
        </w:rPr>
      </w:pPr>
      <w:r>
        <w:rPr>
          <w:color w:val="000000"/>
        </w:rPr>
        <w:lastRenderedPageBreak/>
        <w:t xml:space="preserve">De esta manera, el derecho de acceso a la información pública se satisface en aquellos casos en que se entregue el soporte documental en el que conste la información solicitada, sin necesidad de elaborar documentos </w:t>
      </w:r>
      <w:r>
        <w:rPr>
          <w:i/>
          <w:color w:val="000000"/>
        </w:rPr>
        <w:t>ad hoc</w:t>
      </w:r>
      <w:r>
        <w:rPr>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58658F70" w14:textId="77777777" w:rsidR="006E5E5E" w:rsidRDefault="006E5E5E">
      <w:pPr>
        <w:spacing w:after="0" w:line="360" w:lineRule="auto"/>
        <w:rPr>
          <w:color w:val="000000"/>
        </w:rPr>
      </w:pPr>
    </w:p>
    <w:p w14:paraId="4B3CA7F5" w14:textId="77777777" w:rsidR="006E5E5E" w:rsidRDefault="00E56336">
      <w:pPr>
        <w:spacing w:after="0" w:line="360" w:lineRule="auto"/>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la Conciliación de Nómina de dicho Organismo Público Descentralizado.</w:t>
      </w:r>
    </w:p>
    <w:p w14:paraId="71044DE6" w14:textId="77777777" w:rsidR="006E5E5E" w:rsidRDefault="006E5E5E">
      <w:pPr>
        <w:tabs>
          <w:tab w:val="center" w:pos="4522"/>
        </w:tabs>
        <w:spacing w:after="0" w:line="360" w:lineRule="auto"/>
      </w:pPr>
    </w:p>
    <w:p w14:paraId="4D2D5FF9" w14:textId="77777777" w:rsidR="006E5E5E" w:rsidRDefault="00E56336">
      <w:pPr>
        <w:spacing w:after="0" w:line="360" w:lineRule="auto"/>
        <w:rPr>
          <w:color w:val="000000"/>
        </w:rPr>
      </w:pPr>
      <w:r>
        <w:rPr>
          <w:color w:val="000000"/>
        </w:rPr>
        <w:t>Finalmente, por lo que hace a la Conciliación de Nómina, el Ayuntamiento en respuesta proporcionó un listado con el número de empleado, nombre y cantidad; mientras que en Informe Justificado le agregó el rubro cargo; por lo que este Instituto procedió al cotejo de la información y logro vislumbrar que contiene la información de los mismos servidores públicos, sin embargo, dicho documento no da cuenta de lo peticionado, ya que no es claro es referir a cantidad, esto es, no señaló si era la cantidad pagada o la bruta, o bien si era únicamente el salario o incluía las prestaciones; además, que tampoco contiene las deducciones realizadas.</w:t>
      </w:r>
    </w:p>
    <w:p w14:paraId="60C7B131" w14:textId="77777777" w:rsidR="006E5E5E" w:rsidRDefault="006E5E5E">
      <w:pPr>
        <w:spacing w:after="0" w:line="360" w:lineRule="auto"/>
        <w:rPr>
          <w:color w:val="000000"/>
        </w:rPr>
      </w:pPr>
    </w:p>
    <w:p w14:paraId="67E5878E" w14:textId="77777777" w:rsidR="006E5E5E" w:rsidRDefault="00E56336">
      <w:pPr>
        <w:spacing w:after="0" w:line="360" w:lineRule="auto"/>
        <w:rPr>
          <w:color w:val="000000"/>
        </w:rPr>
      </w:pPr>
      <w:r>
        <w:rPr>
          <w:color w:val="000000"/>
        </w:rPr>
        <w:t xml:space="preserve">De tal circunstancia, se logra vislumbrar que si bien el Sujeto Obligado proporcionó información relacionada con las remuneraciones, no corresponde con el documento </w:t>
      </w:r>
      <w:proofErr w:type="spellStart"/>
      <w:r>
        <w:rPr>
          <w:color w:val="000000"/>
        </w:rPr>
        <w:t>solictado</w:t>
      </w:r>
      <w:proofErr w:type="spellEnd"/>
      <w:r>
        <w:rPr>
          <w:color w:val="000000"/>
        </w:rPr>
        <w:t xml:space="preserve">, pues su </w:t>
      </w:r>
      <w:proofErr w:type="spellStart"/>
      <w:r>
        <w:rPr>
          <w:color w:val="000000"/>
        </w:rPr>
        <w:t>pretención</w:t>
      </w:r>
      <w:proofErr w:type="spellEnd"/>
      <w:r>
        <w:rPr>
          <w:color w:val="000000"/>
        </w:rPr>
        <w:t xml:space="preserve"> es conocer el sueldo, las prestaciones y deducciones realizadas a los servidores públicos, en una quincena determinada.</w:t>
      </w:r>
    </w:p>
    <w:p w14:paraId="6B8E3BDC" w14:textId="77777777" w:rsidR="006E5E5E" w:rsidRDefault="00E56336">
      <w:pPr>
        <w:spacing w:after="0" w:line="360" w:lineRule="auto"/>
        <w:rPr>
          <w:color w:val="000000"/>
        </w:rPr>
      </w:pPr>
      <w:r>
        <w:rPr>
          <w:color w:val="000000"/>
        </w:rPr>
        <w:t xml:space="preserve"> </w:t>
      </w:r>
    </w:p>
    <w:p w14:paraId="4A9B48A1" w14:textId="77777777" w:rsidR="006E5E5E" w:rsidRDefault="00E56336">
      <w:pPr>
        <w:spacing w:after="0" w:line="360" w:lineRule="auto"/>
        <w:rPr>
          <w:color w:val="000000"/>
        </w:rPr>
      </w:pPr>
      <w:r>
        <w:rPr>
          <w:color w:val="000000"/>
        </w:rPr>
        <w:lastRenderedPageBreak/>
        <w:t xml:space="preserve">Por lo que, para atender el requerimiento de información el Sujeto Obligado deberá realizar una búsqueda exhaustiva y razonable en los archivos de la Dirección de la Tesorería y Administración, a efecto de que </w:t>
      </w:r>
      <w:proofErr w:type="spellStart"/>
      <w:r>
        <w:rPr>
          <w:color w:val="000000"/>
        </w:rPr>
        <w:t>proporcion</w:t>
      </w:r>
      <w:proofErr w:type="spellEnd"/>
      <w:r>
        <w:rPr>
          <w:color w:val="000000"/>
        </w:rPr>
        <w:t xml:space="preserve"> la Conciliación de Nómina del Ayuntamiento, de la segunda </w:t>
      </w:r>
      <w:proofErr w:type="spellStart"/>
      <w:r>
        <w:rPr>
          <w:color w:val="000000"/>
        </w:rPr>
        <w:t>quicnena</w:t>
      </w:r>
      <w:proofErr w:type="spellEnd"/>
      <w:r>
        <w:rPr>
          <w:color w:val="000000"/>
        </w:rPr>
        <w:t xml:space="preserve"> de enero de dos mil veinticinco, para dar cumplimiento a los artículos 12, 160 y 162 de la Ley de Transparencia y Acceso a la </w:t>
      </w:r>
      <w:proofErr w:type="spellStart"/>
      <w:r>
        <w:rPr>
          <w:color w:val="000000"/>
        </w:rPr>
        <w:t>Infomración</w:t>
      </w:r>
      <w:proofErr w:type="spellEnd"/>
      <w:r>
        <w:rPr>
          <w:color w:val="000000"/>
        </w:rPr>
        <w:t xml:space="preserve"> Pública del Estado de México y Municipios.</w:t>
      </w:r>
    </w:p>
    <w:p w14:paraId="423E1CEF" w14:textId="77777777" w:rsidR="006E5E5E" w:rsidRDefault="006E5E5E">
      <w:pPr>
        <w:spacing w:after="0" w:line="360" w:lineRule="auto"/>
        <w:rPr>
          <w:color w:val="000000"/>
        </w:rPr>
      </w:pPr>
    </w:p>
    <w:p w14:paraId="63E8CB7F" w14:textId="77777777" w:rsidR="006E5E5E" w:rsidRDefault="00E56336">
      <w:pPr>
        <w:spacing w:after="0" w:line="360" w:lineRule="auto"/>
      </w:pPr>
      <w:r>
        <w:t xml:space="preserve">Así, se concluye que el agravio hecho valer por el Solicitante es </w:t>
      </w:r>
      <w:r>
        <w:rPr>
          <w:b/>
        </w:rPr>
        <w:t>FUNDADO,</w:t>
      </w:r>
      <w:r>
        <w:t xml:space="preserve"> pues omitió entregar el documento solicitado del Ayuntamiento y del Instituto Municipal de Cultura </w:t>
      </w:r>
      <w:proofErr w:type="spellStart"/>
      <w:r>
        <w:t>Física</w:t>
      </w:r>
      <w:proofErr w:type="spellEnd"/>
      <w:r>
        <w:t xml:space="preserve"> y Deporte de </w:t>
      </w:r>
      <w:proofErr w:type="spellStart"/>
      <w:r>
        <w:t>Atizapán</w:t>
      </w:r>
      <w:proofErr w:type="spellEnd"/>
      <w:r>
        <w:t>. Ahora bien, de manera enunciativa más no limitativa, la documentación que da cuenta de lo solicitado pudiera contener los siguientes datos:</w:t>
      </w:r>
    </w:p>
    <w:p w14:paraId="74D3BCB2" w14:textId="77777777" w:rsidR="006E5E5E" w:rsidRDefault="006E5E5E">
      <w:pPr>
        <w:spacing w:after="0" w:line="360" w:lineRule="auto"/>
      </w:pPr>
    </w:p>
    <w:p w14:paraId="79FAF8A3" w14:textId="77777777" w:rsidR="006E5E5E" w:rsidRDefault="00E56336">
      <w:pPr>
        <w:numPr>
          <w:ilvl w:val="0"/>
          <w:numId w:val="6"/>
        </w:numPr>
        <w:pBdr>
          <w:top w:val="nil"/>
          <w:left w:val="nil"/>
          <w:bottom w:val="nil"/>
          <w:right w:val="nil"/>
          <w:between w:val="nil"/>
        </w:pBdr>
        <w:spacing w:after="0" w:line="360" w:lineRule="auto"/>
        <w:ind w:left="709"/>
      </w:pPr>
      <w:r>
        <w:rPr>
          <w:color w:val="000000"/>
        </w:rPr>
        <w:t xml:space="preserve">Clave Única de Registro de Población (CURP); </w:t>
      </w:r>
    </w:p>
    <w:p w14:paraId="2C218EB6" w14:textId="77777777" w:rsidR="006E5E5E" w:rsidRDefault="00E56336">
      <w:pPr>
        <w:numPr>
          <w:ilvl w:val="0"/>
          <w:numId w:val="6"/>
        </w:numPr>
        <w:pBdr>
          <w:top w:val="nil"/>
          <w:left w:val="nil"/>
          <w:bottom w:val="nil"/>
          <w:right w:val="nil"/>
          <w:between w:val="nil"/>
        </w:pBdr>
        <w:spacing w:after="0" w:line="360" w:lineRule="auto"/>
        <w:ind w:left="709"/>
      </w:pPr>
      <w:r>
        <w:rPr>
          <w:color w:val="000000"/>
        </w:rPr>
        <w:t xml:space="preserve">Registro Federal de Contribuyentes del servidor público (RFC); </w:t>
      </w:r>
    </w:p>
    <w:p w14:paraId="1E6C9B95" w14:textId="77777777" w:rsidR="006E5E5E" w:rsidRDefault="00E56336">
      <w:pPr>
        <w:numPr>
          <w:ilvl w:val="0"/>
          <w:numId w:val="6"/>
        </w:numPr>
        <w:pBdr>
          <w:top w:val="nil"/>
          <w:left w:val="nil"/>
          <w:bottom w:val="nil"/>
          <w:right w:val="nil"/>
          <w:between w:val="nil"/>
        </w:pBdr>
        <w:spacing w:after="0" w:line="360" w:lineRule="auto"/>
        <w:ind w:left="709"/>
      </w:pPr>
      <w:r>
        <w:rPr>
          <w:color w:val="000000"/>
        </w:rPr>
        <w:t>Número de seguridad social del Instituto de Seguridad Social del Estado de México y Municipios, y</w:t>
      </w:r>
    </w:p>
    <w:p w14:paraId="47997733" w14:textId="77777777" w:rsidR="006E5E5E" w:rsidRDefault="00E56336">
      <w:pPr>
        <w:numPr>
          <w:ilvl w:val="0"/>
          <w:numId w:val="6"/>
        </w:numPr>
        <w:pBdr>
          <w:top w:val="nil"/>
          <w:left w:val="nil"/>
          <w:bottom w:val="nil"/>
          <w:right w:val="nil"/>
          <w:between w:val="nil"/>
        </w:pBdr>
        <w:spacing w:after="0" w:line="360" w:lineRule="auto"/>
        <w:ind w:left="709"/>
      </w:pPr>
      <w:r>
        <w:rPr>
          <w:color w:val="000000"/>
        </w:rPr>
        <w:t>Deducciones personales.</w:t>
      </w:r>
    </w:p>
    <w:p w14:paraId="657EB1B9" w14:textId="77777777" w:rsidR="006E5E5E" w:rsidRDefault="006E5E5E">
      <w:pPr>
        <w:spacing w:after="0" w:line="360" w:lineRule="auto"/>
      </w:pPr>
    </w:p>
    <w:p w14:paraId="4874EA03" w14:textId="77777777" w:rsidR="006E5E5E" w:rsidRDefault="00E56336">
      <w:pPr>
        <w:spacing w:after="0" w:line="360" w:lineRule="auto"/>
      </w:pPr>
      <w:r>
        <w:t>Por lo que, resulta procedente analizar si dichos datos son públicos o privados; en principio, cabe mencionar que el artículo 143, fracción I, de la Ley de Transparencia y Acceso a la Información Pública del Estado de México y Municipios, establece que la información privada y los datos personales, concernientes a una persona física o jurídica colectiva identificada o identificable son confidenciales.</w:t>
      </w:r>
    </w:p>
    <w:p w14:paraId="48424CD5" w14:textId="77777777" w:rsidR="006E5E5E" w:rsidRDefault="006E5E5E">
      <w:pPr>
        <w:spacing w:after="0" w:line="360" w:lineRule="auto"/>
      </w:pPr>
    </w:p>
    <w:p w14:paraId="328A55C1" w14:textId="77777777" w:rsidR="006E5E5E" w:rsidRDefault="00E56336">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w:t>
      </w:r>
      <w:r>
        <w:lastRenderedPageBreak/>
        <w:t>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008A6CF" w14:textId="77777777" w:rsidR="006E5E5E" w:rsidRDefault="006E5E5E">
      <w:pPr>
        <w:spacing w:after="0" w:line="360" w:lineRule="auto"/>
      </w:pPr>
    </w:p>
    <w:p w14:paraId="66F3F092" w14:textId="77777777" w:rsidR="006E5E5E" w:rsidRDefault="00E56336">
      <w:pPr>
        <w:spacing w:after="0" w:line="360" w:lineRule="auto"/>
      </w:pPr>
      <w:r>
        <w:t>En términos de lo expuesto, la documentación y aquellos datos que se consideren confidenciales, serán una limitante del derecho de acceso a la información, siempre y cuando:</w:t>
      </w:r>
    </w:p>
    <w:p w14:paraId="3760F2AC" w14:textId="77777777" w:rsidR="006E5E5E" w:rsidRDefault="006E5E5E">
      <w:pPr>
        <w:spacing w:after="0" w:line="360" w:lineRule="auto"/>
      </w:pPr>
    </w:p>
    <w:p w14:paraId="1D4A8B9A" w14:textId="77777777" w:rsidR="006E5E5E" w:rsidRDefault="00E56336">
      <w:pPr>
        <w:numPr>
          <w:ilvl w:val="0"/>
          <w:numId w:val="7"/>
        </w:numPr>
        <w:pBdr>
          <w:top w:val="nil"/>
          <w:left w:val="nil"/>
          <w:bottom w:val="nil"/>
          <w:right w:val="nil"/>
          <w:between w:val="nil"/>
        </w:pBdr>
        <w:spacing w:after="0" w:line="360" w:lineRule="auto"/>
        <w:ind w:left="567"/>
      </w:pPr>
      <w:r>
        <w:rPr>
          <w:color w:val="000000"/>
        </w:rPr>
        <w:t xml:space="preserve">Se trate de datos personales o información privada; esto es, información concerniente a una persona física o jurídico colectiva y que esta sea identificada o identificable. </w:t>
      </w:r>
    </w:p>
    <w:p w14:paraId="4FDA41A0" w14:textId="77777777" w:rsidR="006E5E5E" w:rsidRDefault="00E56336">
      <w:pPr>
        <w:numPr>
          <w:ilvl w:val="0"/>
          <w:numId w:val="7"/>
        </w:numPr>
        <w:pBdr>
          <w:top w:val="nil"/>
          <w:left w:val="nil"/>
          <w:bottom w:val="nil"/>
          <w:right w:val="nil"/>
          <w:between w:val="nil"/>
        </w:pBdr>
        <w:spacing w:after="0" w:line="360" w:lineRule="auto"/>
        <w:ind w:left="567"/>
      </w:pPr>
      <w:r>
        <w:rPr>
          <w:color w:val="000000"/>
        </w:rPr>
        <w:t>Para la difusión de los datos, se requiera el consentimiento del titular.</w:t>
      </w:r>
    </w:p>
    <w:p w14:paraId="03147730" w14:textId="77777777" w:rsidR="006E5E5E" w:rsidRDefault="006E5E5E">
      <w:pPr>
        <w:pBdr>
          <w:top w:val="nil"/>
          <w:left w:val="nil"/>
          <w:bottom w:val="nil"/>
          <w:right w:val="nil"/>
          <w:between w:val="nil"/>
        </w:pBdr>
        <w:spacing w:after="0" w:line="360" w:lineRule="auto"/>
        <w:rPr>
          <w:color w:val="000000"/>
        </w:rPr>
      </w:pPr>
    </w:p>
    <w:p w14:paraId="432D1AAB" w14:textId="77777777" w:rsidR="006E5E5E" w:rsidRDefault="00E56336">
      <w:pPr>
        <w:spacing w:after="0" w:line="360" w:lineRule="auto"/>
      </w:pPr>
      <w: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p>
    <w:p w14:paraId="3464EEBC" w14:textId="77777777" w:rsidR="006E5E5E" w:rsidRDefault="006E5E5E">
      <w:pPr>
        <w:spacing w:after="0" w:line="360" w:lineRule="auto"/>
      </w:pPr>
    </w:p>
    <w:p w14:paraId="1F278042" w14:textId="77777777" w:rsidR="006E5E5E" w:rsidRDefault="00E56336">
      <w:pPr>
        <w:spacing w:after="0" w:line="360" w:lineRule="auto"/>
      </w:pPr>
      <w:r>
        <w:t>Bajo ese contexto, se analizarán si los datos mencionados, deben ser considerados confidenciales, en términos del artículo 143, fracción I, de la Ley de Transparencia y Acceso a la Información Pública del Estado de México y Municipios, o públicos.</w:t>
      </w:r>
    </w:p>
    <w:p w14:paraId="49703546" w14:textId="77777777" w:rsidR="006E5E5E" w:rsidRDefault="006E5E5E">
      <w:pPr>
        <w:spacing w:after="0" w:line="360" w:lineRule="auto"/>
      </w:pPr>
    </w:p>
    <w:p w14:paraId="70B89B57" w14:textId="77777777" w:rsidR="006E5E5E" w:rsidRDefault="00E56336">
      <w:pPr>
        <w:numPr>
          <w:ilvl w:val="0"/>
          <w:numId w:val="8"/>
        </w:numPr>
        <w:pBdr>
          <w:top w:val="nil"/>
          <w:left w:val="nil"/>
          <w:bottom w:val="nil"/>
          <w:right w:val="nil"/>
          <w:between w:val="nil"/>
        </w:pBdr>
        <w:spacing w:after="0" w:line="360" w:lineRule="auto"/>
        <w:ind w:left="567"/>
        <w:rPr>
          <w:b/>
          <w:color w:val="000000"/>
        </w:rPr>
      </w:pPr>
      <w:r>
        <w:rPr>
          <w:b/>
          <w:color w:val="000000"/>
        </w:rPr>
        <w:t>Clave Única de Registro de Población (CURP)</w:t>
      </w:r>
    </w:p>
    <w:p w14:paraId="752C3B6F" w14:textId="77777777" w:rsidR="006E5E5E" w:rsidRDefault="006E5E5E">
      <w:pPr>
        <w:spacing w:after="0" w:line="360" w:lineRule="auto"/>
        <w:rPr>
          <w:b/>
        </w:rPr>
      </w:pPr>
    </w:p>
    <w:p w14:paraId="3CF101A4" w14:textId="77777777" w:rsidR="006E5E5E" w:rsidRDefault="00E56336">
      <w:pPr>
        <w:spacing w:after="0" w:line="360" w:lineRule="auto"/>
      </w:pPr>
      <w: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4D8D536" w14:textId="77777777" w:rsidR="006E5E5E" w:rsidRDefault="006E5E5E">
      <w:pPr>
        <w:spacing w:after="0" w:line="360" w:lineRule="auto"/>
      </w:pPr>
    </w:p>
    <w:p w14:paraId="0D7829EC" w14:textId="77777777" w:rsidR="006E5E5E" w:rsidRDefault="00E56336">
      <w:pPr>
        <w:spacing w:after="0" w:line="360" w:lineRule="auto"/>
      </w:pPr>
      <w: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5ED0A24" w14:textId="77777777" w:rsidR="006E5E5E" w:rsidRDefault="006E5E5E">
      <w:pPr>
        <w:spacing w:after="0" w:line="360" w:lineRule="auto"/>
      </w:pPr>
    </w:p>
    <w:p w14:paraId="01AAE4E4" w14:textId="77777777" w:rsidR="006E5E5E" w:rsidRDefault="00E56336">
      <w:pPr>
        <w:spacing w:after="0" w:line="360" w:lineRule="auto"/>
      </w:pPr>
      <w:r>
        <w:t xml:space="preserve">En ese orden de ideas, la Secretaría de Gobernación en las direcciones </w:t>
      </w:r>
      <w:hyperlink r:id="rId14">
        <w:r>
          <w:rPr>
            <w:color w:val="0563C1"/>
            <w:u w:val="single"/>
          </w:rPr>
          <w:t>https://consultas.curp.gob.mx/CurpSP/html/informacionecurpPS.html</w:t>
        </w:r>
      </w:hyperlink>
      <w:r>
        <w:t xml:space="preserve">  y </w:t>
      </w:r>
      <w:hyperlink r:id="rId15">
        <w:r>
          <w:rPr>
            <w:color w:val="0563C1"/>
            <w:u w:val="single"/>
          </w:rPr>
          <w:t>https://www.gob.mx/segob/renapo/acciones-y-programas/clave-unica-de-registro-depoblacion-curp-142226</w:t>
        </w:r>
      </w:hyperlink>
      <w:r>
        <w:t xml:space="preserve">  (consultadas el veinticinco de febrero de dos mil veinticinco),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w:t>
      </w:r>
      <w:r>
        <w:rPr>
          <w:b/>
        </w:rPr>
        <w:t xml:space="preserve">generan a partir de los datos contenidos en el documento probatorio de la identidad del interesado </w:t>
      </w:r>
      <w:r>
        <w:t>(acta de nacimiento, carta de naturalización o documento migratorio) de la siguiente forma:</w:t>
      </w:r>
    </w:p>
    <w:p w14:paraId="141BC231" w14:textId="77777777" w:rsidR="006E5E5E" w:rsidRDefault="006E5E5E">
      <w:pPr>
        <w:spacing w:after="0" w:line="360" w:lineRule="auto"/>
      </w:pPr>
    </w:p>
    <w:p w14:paraId="07F59099" w14:textId="77777777" w:rsidR="006E5E5E" w:rsidRDefault="00E56336">
      <w:pPr>
        <w:numPr>
          <w:ilvl w:val="0"/>
          <w:numId w:val="8"/>
        </w:numPr>
        <w:pBdr>
          <w:top w:val="nil"/>
          <w:left w:val="nil"/>
          <w:bottom w:val="nil"/>
          <w:right w:val="nil"/>
          <w:between w:val="nil"/>
        </w:pBdr>
        <w:spacing w:after="0" w:line="360" w:lineRule="auto"/>
        <w:ind w:left="567"/>
        <w:rPr>
          <w:color w:val="000000"/>
        </w:rPr>
      </w:pPr>
      <w:r>
        <w:rPr>
          <w:color w:val="000000"/>
        </w:rPr>
        <w:t xml:space="preserve">El primero y segundo apellidos, así como al nombre de pila; </w:t>
      </w:r>
    </w:p>
    <w:p w14:paraId="72B8E9F0" w14:textId="77777777" w:rsidR="006E5E5E" w:rsidRDefault="00E56336">
      <w:pPr>
        <w:numPr>
          <w:ilvl w:val="0"/>
          <w:numId w:val="8"/>
        </w:numPr>
        <w:pBdr>
          <w:top w:val="nil"/>
          <w:left w:val="nil"/>
          <w:bottom w:val="nil"/>
          <w:right w:val="nil"/>
          <w:between w:val="nil"/>
        </w:pBdr>
        <w:spacing w:after="0" w:line="360" w:lineRule="auto"/>
        <w:ind w:left="567"/>
        <w:rPr>
          <w:color w:val="000000"/>
        </w:rPr>
      </w:pPr>
      <w:r>
        <w:rPr>
          <w:color w:val="000000"/>
        </w:rPr>
        <w:t xml:space="preserve">La fecha de nacimiento; </w:t>
      </w:r>
    </w:p>
    <w:p w14:paraId="3AF38A68" w14:textId="77777777" w:rsidR="006E5E5E" w:rsidRDefault="00E56336">
      <w:pPr>
        <w:numPr>
          <w:ilvl w:val="0"/>
          <w:numId w:val="8"/>
        </w:numPr>
        <w:pBdr>
          <w:top w:val="nil"/>
          <w:left w:val="nil"/>
          <w:bottom w:val="nil"/>
          <w:right w:val="nil"/>
          <w:between w:val="nil"/>
        </w:pBdr>
        <w:spacing w:after="0" w:line="360" w:lineRule="auto"/>
        <w:ind w:left="567"/>
        <w:rPr>
          <w:color w:val="000000"/>
        </w:rPr>
      </w:pPr>
      <w:r>
        <w:rPr>
          <w:color w:val="000000"/>
        </w:rPr>
        <w:t xml:space="preserve">El sexo, y </w:t>
      </w:r>
    </w:p>
    <w:p w14:paraId="2C11991D" w14:textId="77777777" w:rsidR="006E5E5E" w:rsidRDefault="00E56336">
      <w:pPr>
        <w:numPr>
          <w:ilvl w:val="0"/>
          <w:numId w:val="8"/>
        </w:numPr>
        <w:pBdr>
          <w:top w:val="nil"/>
          <w:left w:val="nil"/>
          <w:bottom w:val="nil"/>
          <w:right w:val="nil"/>
          <w:between w:val="nil"/>
        </w:pBdr>
        <w:spacing w:after="0" w:line="360" w:lineRule="auto"/>
        <w:ind w:left="567"/>
      </w:pPr>
      <w:r>
        <w:rPr>
          <w:color w:val="000000"/>
        </w:rPr>
        <w:lastRenderedPageBreak/>
        <w:t>La entidad federativa de nacimiento.</w:t>
      </w:r>
    </w:p>
    <w:p w14:paraId="3A2BC580" w14:textId="77777777" w:rsidR="006E5E5E" w:rsidRDefault="006E5E5E">
      <w:pPr>
        <w:spacing w:after="0" w:line="360" w:lineRule="auto"/>
      </w:pPr>
    </w:p>
    <w:p w14:paraId="3C44A2C8" w14:textId="77777777" w:rsidR="006E5E5E" w:rsidRDefault="00E56336">
      <w:pPr>
        <w:spacing w:after="0" w:line="360" w:lineRule="auto"/>
      </w:pPr>
      <w:r>
        <w:t>Los dos últimos elementos de la Clave Única de Registro de Población evitan la duplicidad de la Clave y garantizan su correcta integración.</w:t>
      </w:r>
    </w:p>
    <w:p w14:paraId="30259FFC" w14:textId="77777777" w:rsidR="006E5E5E" w:rsidRDefault="006E5E5E">
      <w:pPr>
        <w:spacing w:after="0" w:line="360" w:lineRule="auto"/>
      </w:pPr>
    </w:p>
    <w:p w14:paraId="2E774B68" w14:textId="77777777" w:rsidR="006E5E5E" w:rsidRDefault="00E56336">
      <w:pPr>
        <w:spacing w:after="0" w:line="360" w:lineRule="auto"/>
      </w:pPr>
      <w: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194ABD9" w14:textId="77777777" w:rsidR="006E5E5E" w:rsidRDefault="006E5E5E">
      <w:pPr>
        <w:spacing w:after="0" w:line="360" w:lineRule="auto"/>
      </w:pPr>
    </w:p>
    <w:p w14:paraId="2F918038" w14:textId="77777777" w:rsidR="006E5E5E" w:rsidRDefault="00E56336">
      <w:pPr>
        <w:spacing w:after="0" w:line="360" w:lineRule="auto"/>
      </w:pPr>
      <w:r>
        <w:t>Situación que se robustece, con el Criterio Orientador, con número de registro SO/018/2017, emitido por el entonces Instituto Nacional de Transparencia, Acceso a la Información y Protección de Datos Personales, vigente a la fecha de la solicitud, que establece lo siguiente:</w:t>
      </w:r>
    </w:p>
    <w:p w14:paraId="7BF0BCC1" w14:textId="77777777" w:rsidR="006E5E5E" w:rsidRDefault="00E56336">
      <w:pPr>
        <w:tabs>
          <w:tab w:val="left" w:pos="4667"/>
        </w:tabs>
        <w:spacing w:after="0" w:line="360" w:lineRule="auto"/>
        <w:ind w:left="567" w:right="567"/>
        <w:rPr>
          <w:i/>
          <w:sz w:val="20"/>
          <w:szCs w:val="20"/>
        </w:rPr>
      </w:pPr>
      <w:r>
        <w:rPr>
          <w:b/>
          <w:i/>
          <w:sz w:val="20"/>
          <w:szCs w:val="20"/>
        </w:rPr>
        <w:t>“Clave Única de Registro de Población (CURP).</w:t>
      </w:r>
      <w:r>
        <w:rPr>
          <w:i/>
          <w:sz w:val="20"/>
          <w:szCs w:val="20"/>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D864534" w14:textId="77777777" w:rsidR="006E5E5E" w:rsidRDefault="006E5E5E">
      <w:pPr>
        <w:spacing w:after="0" w:line="360" w:lineRule="auto"/>
      </w:pPr>
    </w:p>
    <w:p w14:paraId="0319B6EF" w14:textId="77777777" w:rsidR="006E5E5E" w:rsidRDefault="00E56336">
      <w:pPr>
        <w:spacing w:after="0" w:line="360" w:lineRule="auto"/>
      </w:pPr>
      <w: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0C8B968A" w14:textId="77777777" w:rsidR="006E5E5E" w:rsidRDefault="006E5E5E">
      <w:pPr>
        <w:spacing w:after="0" w:line="360" w:lineRule="auto"/>
      </w:pPr>
    </w:p>
    <w:p w14:paraId="621AE9F3" w14:textId="77777777" w:rsidR="006E5E5E" w:rsidRDefault="00E56336">
      <w:pPr>
        <w:numPr>
          <w:ilvl w:val="0"/>
          <w:numId w:val="8"/>
        </w:numPr>
        <w:pBdr>
          <w:top w:val="nil"/>
          <w:left w:val="nil"/>
          <w:bottom w:val="nil"/>
          <w:right w:val="nil"/>
          <w:between w:val="nil"/>
        </w:pBdr>
        <w:spacing w:after="0" w:line="360" w:lineRule="auto"/>
        <w:ind w:left="567"/>
        <w:rPr>
          <w:b/>
          <w:color w:val="000000"/>
        </w:rPr>
      </w:pPr>
      <w:r>
        <w:rPr>
          <w:b/>
          <w:color w:val="000000"/>
        </w:rPr>
        <w:t>Registro Federal de Contribuyentes (RFC)</w:t>
      </w:r>
    </w:p>
    <w:p w14:paraId="3D8DFA7E" w14:textId="77777777" w:rsidR="006E5E5E" w:rsidRDefault="006E5E5E">
      <w:pPr>
        <w:spacing w:after="0" w:line="360" w:lineRule="auto"/>
      </w:pPr>
    </w:p>
    <w:p w14:paraId="0ACF7B8F" w14:textId="77777777" w:rsidR="006E5E5E" w:rsidRDefault="00E56336">
      <w:pPr>
        <w:spacing w:after="0" w:line="360" w:lineRule="auto"/>
      </w:pPr>
      <w: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4C3D0E0" w14:textId="77777777" w:rsidR="006E5E5E" w:rsidRDefault="006E5E5E">
      <w:pPr>
        <w:spacing w:after="0" w:line="360" w:lineRule="auto"/>
      </w:pPr>
    </w:p>
    <w:p w14:paraId="7730F67E" w14:textId="77777777" w:rsidR="006E5E5E" w:rsidRDefault="00E56336">
      <w:pPr>
        <w:spacing w:after="0" w:line="360" w:lineRule="auto"/>
      </w:pPr>
      <w:r>
        <w:t xml:space="preserve">De acuerdo a lo establecido en el artículo en comento, esta clave se compone de trece caracteres alfanuméricos, con datos obtenidos de los apellidos, nombre(s), fecha de nacimiento del titular, más una </w:t>
      </w:r>
      <w:proofErr w:type="spellStart"/>
      <w:r>
        <w:t>homoclave</w:t>
      </w:r>
      <w:proofErr w:type="spellEnd"/>
      <w:r>
        <w:t xml:space="preserve"> que establece el sistema automático del Servicio de Administración Tributaria.</w:t>
      </w:r>
    </w:p>
    <w:p w14:paraId="2C6D26CD" w14:textId="77777777" w:rsidR="006E5E5E" w:rsidRDefault="006E5E5E">
      <w:pPr>
        <w:spacing w:after="0" w:line="360" w:lineRule="auto"/>
      </w:pPr>
    </w:p>
    <w:p w14:paraId="72765705" w14:textId="77777777" w:rsidR="006E5E5E" w:rsidRDefault="00E56336">
      <w:pPr>
        <w:spacing w:after="0" w:line="360" w:lineRule="auto"/>
      </w:pPr>
      <w: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0F53EC5" w14:textId="77777777" w:rsidR="006E5E5E" w:rsidRDefault="006E5E5E">
      <w:pPr>
        <w:spacing w:after="0" w:line="360" w:lineRule="auto"/>
      </w:pPr>
    </w:p>
    <w:p w14:paraId="1B75F166" w14:textId="77777777" w:rsidR="006E5E5E" w:rsidRDefault="00E56336">
      <w:pPr>
        <w:spacing w:after="0" w:line="360" w:lineRule="auto"/>
        <w:rPr>
          <w:color w:val="000000"/>
        </w:rPr>
      </w:pPr>
      <w:r>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6BA83C4" w14:textId="77777777" w:rsidR="006E5E5E" w:rsidRDefault="006E5E5E">
      <w:pPr>
        <w:spacing w:after="0" w:line="360" w:lineRule="auto"/>
        <w:rPr>
          <w:color w:val="000000"/>
        </w:rPr>
      </w:pPr>
    </w:p>
    <w:p w14:paraId="0C5DA20A" w14:textId="77777777" w:rsidR="006E5E5E" w:rsidRDefault="00E56336">
      <w:pPr>
        <w:spacing w:after="0" w:line="360" w:lineRule="auto"/>
        <w:rPr>
          <w:color w:val="000000"/>
        </w:rPr>
      </w:pPr>
      <w:r>
        <w:rPr>
          <w:color w:val="000000"/>
        </w:rPr>
        <w:lastRenderedPageBreak/>
        <w:t>Lo anterior, resulta congruente con el Criterio Orientador, con número de registro SO/019/2017, emitido por el entonces Instituto Nacional de Transparencia, Acceso a la Información y Protección de Datos Personales, vigente a la fecha de la solicitud, en el cual se señala lo siguiente:</w:t>
      </w:r>
    </w:p>
    <w:p w14:paraId="7F1E1712" w14:textId="77777777" w:rsidR="006E5E5E" w:rsidRDefault="006E5E5E">
      <w:pPr>
        <w:spacing w:after="0" w:line="360" w:lineRule="auto"/>
        <w:rPr>
          <w:color w:val="000000"/>
        </w:rPr>
      </w:pPr>
    </w:p>
    <w:p w14:paraId="40680BA5" w14:textId="77777777" w:rsidR="006E5E5E" w:rsidRDefault="00E56336">
      <w:pPr>
        <w:spacing w:after="0" w:line="360" w:lineRule="auto"/>
        <w:ind w:left="567" w:right="567"/>
        <w:rPr>
          <w:i/>
          <w:color w:val="000000"/>
          <w:sz w:val="20"/>
          <w:szCs w:val="20"/>
        </w:rPr>
      </w:pPr>
      <w:r>
        <w:rPr>
          <w:b/>
          <w:i/>
          <w:color w:val="000000"/>
          <w:sz w:val="20"/>
          <w:szCs w:val="20"/>
        </w:rPr>
        <w:t>“Registro Federal de Contribuyentes (RFC) de personas físicas.</w:t>
      </w:r>
      <w:r>
        <w:rPr>
          <w:i/>
          <w:color w:val="000000"/>
          <w:sz w:val="20"/>
          <w:szCs w:val="20"/>
        </w:rPr>
        <w:t xml:space="preserve"> El RFC es una clave de carácter fiscal, única e irrepetible, que permite identificar al titular, su edad y fecha de nacimiento, por lo que es un dato personal de carácter confidencial.”</w:t>
      </w:r>
    </w:p>
    <w:p w14:paraId="72938763" w14:textId="77777777" w:rsidR="006E5E5E" w:rsidRDefault="006E5E5E">
      <w:pPr>
        <w:spacing w:after="0" w:line="360" w:lineRule="auto"/>
        <w:rPr>
          <w:color w:val="000000"/>
        </w:rPr>
      </w:pPr>
    </w:p>
    <w:p w14:paraId="20BDE7FD" w14:textId="77777777" w:rsidR="006E5E5E" w:rsidRDefault="00E56336">
      <w:pPr>
        <w:spacing w:after="0" w:line="360" w:lineRule="auto"/>
        <w:rPr>
          <w:color w:val="000000"/>
        </w:rPr>
      </w:pPr>
      <w:r>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307994AD" w14:textId="77777777" w:rsidR="006E5E5E" w:rsidRDefault="006E5E5E">
      <w:pPr>
        <w:spacing w:after="0" w:line="360" w:lineRule="auto"/>
      </w:pPr>
    </w:p>
    <w:p w14:paraId="43497A6D" w14:textId="77777777" w:rsidR="006E5E5E" w:rsidRDefault="00E56336">
      <w:pPr>
        <w:numPr>
          <w:ilvl w:val="0"/>
          <w:numId w:val="8"/>
        </w:numPr>
        <w:pBdr>
          <w:top w:val="nil"/>
          <w:left w:val="nil"/>
          <w:bottom w:val="nil"/>
          <w:right w:val="nil"/>
          <w:between w:val="nil"/>
        </w:pBdr>
        <w:spacing w:after="0" w:line="360" w:lineRule="auto"/>
        <w:ind w:left="567"/>
      </w:pPr>
      <w:r>
        <w:rPr>
          <w:b/>
          <w:color w:val="000000"/>
        </w:rPr>
        <w:t>Número de seguridad social del Instituto de Seguridad Social del Estado de México y Municipios</w:t>
      </w:r>
    </w:p>
    <w:p w14:paraId="74EA8FAC" w14:textId="77777777" w:rsidR="006E5E5E" w:rsidRDefault="006E5E5E">
      <w:pPr>
        <w:pBdr>
          <w:top w:val="nil"/>
          <w:left w:val="nil"/>
          <w:bottom w:val="nil"/>
          <w:right w:val="nil"/>
          <w:between w:val="nil"/>
        </w:pBdr>
        <w:spacing w:after="0" w:line="360" w:lineRule="auto"/>
        <w:rPr>
          <w:color w:val="000000"/>
        </w:rPr>
      </w:pPr>
    </w:p>
    <w:p w14:paraId="65969EC9" w14:textId="77777777" w:rsidR="006E5E5E" w:rsidRDefault="00E56336">
      <w:pPr>
        <w:spacing w:after="0" w:line="360" w:lineRule="auto"/>
      </w:pPr>
      <w: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5E567509" w14:textId="77777777" w:rsidR="006E5E5E" w:rsidRDefault="006E5E5E">
      <w:pPr>
        <w:spacing w:after="0" w:line="360" w:lineRule="auto"/>
      </w:pPr>
    </w:p>
    <w:p w14:paraId="35D4C950" w14:textId="77777777" w:rsidR="006E5E5E" w:rsidRDefault="00E56336">
      <w:pPr>
        <w:spacing w:after="0" w:line="360" w:lineRule="auto"/>
      </w:pPr>
      <w:r>
        <w:t xml:space="preserve">En ese contexto, el artículo 9° del mismo ordenamiento, dispone que el Instituto de Seguridad Social del Estado de México y Municipios expedirá documentos de identificación para </w:t>
      </w:r>
      <w:r>
        <w:lastRenderedPageBreak/>
        <w:t>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3F3BE33F" w14:textId="77777777" w:rsidR="006E5E5E" w:rsidRDefault="006E5E5E">
      <w:pPr>
        <w:spacing w:after="0" w:line="360" w:lineRule="auto"/>
      </w:pPr>
    </w:p>
    <w:p w14:paraId="7789B1EA" w14:textId="77777777" w:rsidR="006E5E5E" w:rsidRDefault="00E56336">
      <w:pPr>
        <w:spacing w:after="0" w:line="360" w:lineRule="auto"/>
      </w:pPr>
      <w: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787B4987" w14:textId="77777777" w:rsidR="006E5E5E" w:rsidRDefault="00E56336">
      <w:pPr>
        <w:spacing w:after="0" w:line="360" w:lineRule="auto"/>
      </w:pPr>
      <w: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2CC0B30F" w14:textId="77777777" w:rsidR="006E5E5E" w:rsidRDefault="006E5E5E">
      <w:pPr>
        <w:spacing w:after="0" w:line="360" w:lineRule="auto"/>
      </w:pPr>
    </w:p>
    <w:p w14:paraId="77A21964" w14:textId="77777777" w:rsidR="006E5E5E" w:rsidRDefault="00E56336">
      <w:pPr>
        <w:numPr>
          <w:ilvl w:val="0"/>
          <w:numId w:val="8"/>
        </w:numPr>
        <w:pBdr>
          <w:top w:val="nil"/>
          <w:left w:val="nil"/>
          <w:bottom w:val="nil"/>
          <w:right w:val="nil"/>
          <w:between w:val="nil"/>
        </w:pBdr>
        <w:spacing w:after="0" w:line="360" w:lineRule="auto"/>
        <w:ind w:left="567"/>
        <w:rPr>
          <w:b/>
          <w:color w:val="000000"/>
        </w:rPr>
      </w:pPr>
      <w:r>
        <w:rPr>
          <w:b/>
          <w:color w:val="000000"/>
        </w:rPr>
        <w:t>Descuentos personales</w:t>
      </w:r>
    </w:p>
    <w:p w14:paraId="20B51474" w14:textId="77777777" w:rsidR="006E5E5E" w:rsidRDefault="006E5E5E">
      <w:pPr>
        <w:spacing w:after="0" w:line="360" w:lineRule="auto"/>
        <w:rPr>
          <w:b/>
        </w:rPr>
      </w:pPr>
    </w:p>
    <w:p w14:paraId="5DDE7B2F" w14:textId="77777777" w:rsidR="006E5E5E" w:rsidRDefault="00E56336">
      <w:pPr>
        <w:spacing w:after="0" w:line="360" w:lineRule="auto"/>
        <w:rPr>
          <w:color w:val="000000"/>
        </w:rPr>
      </w:pPr>
      <w:r>
        <w:rPr>
          <w:color w:val="000000"/>
        </w:rPr>
        <w:t xml:space="preserve">Es necesario precisar que existen deducciones que se generan con motivo de una decisión libre y voluntaria de los servidores públicos, como son: créditos personales, cuotas sindicales y fondo de resistencia del Sindicato Único de Trabajadores de los Poderes, Municipios e </w:t>
      </w:r>
      <w:r>
        <w:rPr>
          <w:color w:val="000000"/>
        </w:rPr>
        <w:lastRenderedPageBreak/>
        <w:t>Institución Descentralizadas del Estado de México, seguro de vida, accidentes y enfermedades.</w:t>
      </w:r>
    </w:p>
    <w:p w14:paraId="3B289A22" w14:textId="77777777" w:rsidR="006E5E5E" w:rsidRDefault="006E5E5E">
      <w:pPr>
        <w:spacing w:after="0" w:line="360" w:lineRule="auto"/>
        <w:rPr>
          <w:color w:val="000000"/>
        </w:rPr>
      </w:pPr>
    </w:p>
    <w:p w14:paraId="1FADDEF3" w14:textId="77777777" w:rsidR="006E5E5E" w:rsidRDefault="00E56336">
      <w:pPr>
        <w:spacing w:after="0" w:line="360" w:lineRule="auto"/>
        <w:rPr>
          <w:color w:val="000000"/>
        </w:rPr>
      </w:pPr>
      <w:r>
        <w:rPr>
          <w:color w:val="000000"/>
        </w:rPr>
        <w:t xml:space="preserve">Asimismo, hay otras que se generan con motivo de una sentencia judicial, como es la pensión alimenticia que periódicamente se retira de la cuenta de un empleado, a efecto de que sea entregado a un tercero.  </w:t>
      </w:r>
    </w:p>
    <w:p w14:paraId="6C4EC686" w14:textId="77777777" w:rsidR="006E5E5E" w:rsidRDefault="006E5E5E">
      <w:pPr>
        <w:spacing w:after="0" w:line="360" w:lineRule="auto"/>
        <w:rPr>
          <w:color w:val="000000"/>
        </w:rPr>
      </w:pPr>
    </w:p>
    <w:p w14:paraId="2522F001" w14:textId="77777777" w:rsidR="006E5E5E" w:rsidRDefault="00E56336">
      <w:pPr>
        <w:spacing w:after="0" w:line="360" w:lineRule="auto"/>
        <w:rPr>
          <w:color w:val="000000"/>
        </w:rPr>
      </w:pPr>
      <w:r>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485E0A70" w14:textId="77777777" w:rsidR="006E5E5E" w:rsidRDefault="006E5E5E">
      <w:pPr>
        <w:spacing w:after="0" w:line="360" w:lineRule="auto"/>
        <w:rPr>
          <w:color w:val="000000"/>
        </w:rPr>
      </w:pPr>
    </w:p>
    <w:p w14:paraId="5AC34DBE" w14:textId="77777777" w:rsidR="006E5E5E" w:rsidRDefault="00E56336">
      <w:pPr>
        <w:spacing w:after="0" w:line="360" w:lineRule="auto"/>
        <w:rPr>
          <w:color w:val="000000"/>
        </w:rPr>
      </w:pPr>
      <w:r>
        <w:rPr>
          <w:color w:val="000000"/>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118A50D0" w14:textId="77777777" w:rsidR="006E5E5E" w:rsidRDefault="006E5E5E">
      <w:pPr>
        <w:spacing w:after="0" w:line="360" w:lineRule="auto"/>
        <w:rPr>
          <w:b/>
        </w:rPr>
      </w:pPr>
    </w:p>
    <w:p w14:paraId="024AE66D" w14:textId="77777777" w:rsidR="006E5E5E" w:rsidRDefault="00E56336">
      <w:pPr>
        <w:spacing w:after="0" w:line="360" w:lineRule="auto"/>
        <w:ind w:right="-93"/>
        <w:rPr>
          <w:color w:val="000000"/>
        </w:rPr>
      </w:pPr>
      <w:r>
        <w:rPr>
          <w:color w:val="000000"/>
        </w:rPr>
        <w:t xml:space="preserve">Por otra parte, no pasa desapercibido, que conforme al artículo 29, fracción VII, del Bando </w:t>
      </w:r>
      <w:proofErr w:type="spellStart"/>
      <w:r>
        <w:rPr>
          <w:color w:val="000000"/>
        </w:rPr>
        <w:t>Muncipal</w:t>
      </w:r>
      <w:proofErr w:type="spellEnd"/>
      <w:r>
        <w:rPr>
          <w:color w:val="000000"/>
        </w:rPr>
        <w:t xml:space="preserve"> de </w:t>
      </w:r>
      <w:proofErr w:type="spellStart"/>
      <w:r>
        <w:rPr>
          <w:color w:val="000000"/>
        </w:rPr>
        <w:t>Atizapan</w:t>
      </w:r>
      <w:proofErr w:type="spellEnd"/>
      <w:r>
        <w:rPr>
          <w:color w:val="000000"/>
        </w:rPr>
        <w:t xml:space="preserve"> de Santa Cruz, dos mil veinticinco, el Sujeto Obligado cuenta con la Dirección de Seguridad Pública y Protección </w:t>
      </w:r>
      <w:proofErr w:type="spellStart"/>
      <w:r>
        <w:rPr>
          <w:color w:val="000000"/>
        </w:rPr>
        <w:t>Ciudanana</w:t>
      </w:r>
      <w:proofErr w:type="spellEnd"/>
      <w:r>
        <w:rPr>
          <w:color w:val="000000"/>
        </w:rPr>
        <w:t>, encargada de garantizar el pleno goce de los derechos humanos y sociales de las personas</w:t>
      </w:r>
      <w:r>
        <w:t>, salvaguardando su integridad física y patrimonial, la paz, la tranquilidad y el orden público, así como prevenir la comisión de delitos y la violación de la normatividad vigente.</w:t>
      </w:r>
    </w:p>
    <w:p w14:paraId="0E76932E" w14:textId="77777777" w:rsidR="006E5E5E" w:rsidRDefault="006E5E5E">
      <w:pPr>
        <w:spacing w:after="0" w:line="360" w:lineRule="auto"/>
        <w:ind w:right="-93"/>
        <w:rPr>
          <w:color w:val="000000"/>
        </w:rPr>
      </w:pPr>
    </w:p>
    <w:p w14:paraId="75F90C4C" w14:textId="77777777" w:rsidR="006E5E5E" w:rsidRDefault="00E56336">
      <w:pPr>
        <w:spacing w:after="0" w:line="360" w:lineRule="auto"/>
        <w:rPr>
          <w:color w:val="000000"/>
        </w:rPr>
      </w:pPr>
      <w:r>
        <w:rPr>
          <w:color w:val="000000"/>
        </w:rPr>
        <w:lastRenderedPageBreak/>
        <w:t xml:space="preserve">Así resulta necesario analizar si el nombre de los servidores públicos operativos en materia de seguridad, incluidos los </w:t>
      </w:r>
      <w:r>
        <w:t>aspirantes</w:t>
      </w:r>
      <w:r>
        <w:rPr>
          <w:color w:val="000000"/>
        </w:rPr>
        <w:t xml:space="preserve"> a policía,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6E59C67A" w14:textId="77777777" w:rsidR="006E5E5E" w:rsidRDefault="006E5E5E">
      <w:pPr>
        <w:tabs>
          <w:tab w:val="left" w:pos="4962"/>
        </w:tabs>
        <w:spacing w:after="0" w:line="360" w:lineRule="auto"/>
        <w:ind w:right="567"/>
        <w:rPr>
          <w:i/>
          <w:color w:val="000000"/>
        </w:rPr>
      </w:pPr>
    </w:p>
    <w:p w14:paraId="052034BA" w14:textId="77777777" w:rsidR="006E5E5E" w:rsidRDefault="00E56336">
      <w:pPr>
        <w:tabs>
          <w:tab w:val="left" w:pos="4962"/>
        </w:tabs>
        <w:spacing w:after="0" w:line="360" w:lineRule="auto"/>
        <w:ind w:left="567" w:right="567"/>
        <w:rPr>
          <w:i/>
          <w:color w:val="000000"/>
          <w:sz w:val="20"/>
          <w:szCs w:val="20"/>
        </w:rPr>
      </w:pPr>
      <w:r>
        <w:rPr>
          <w:i/>
          <w:color w:val="000000"/>
          <w:sz w:val="20"/>
          <w:szCs w:val="20"/>
        </w:rPr>
        <w:t xml:space="preserve"> “</w:t>
      </w:r>
      <w:r>
        <w:rPr>
          <w:b/>
          <w:i/>
          <w:color w:val="000000"/>
          <w:sz w:val="20"/>
          <w:szCs w:val="20"/>
        </w:rPr>
        <w:t>Artículo 140.</w:t>
      </w:r>
      <w:r>
        <w:rPr>
          <w:i/>
          <w:color w:val="000000"/>
          <w:sz w:val="20"/>
          <w:szCs w:val="20"/>
        </w:rPr>
        <w:t xml:space="preserve"> El acceso a la información pública será restringido excepcionalmente, cuando por razones de interés público, ésta sea clasificada como reservada, conforme a los criterios siguientes: </w:t>
      </w:r>
    </w:p>
    <w:p w14:paraId="3F938788" w14:textId="77777777" w:rsidR="006E5E5E" w:rsidRDefault="00E56336">
      <w:pPr>
        <w:tabs>
          <w:tab w:val="left" w:pos="4962"/>
        </w:tabs>
        <w:spacing w:after="0" w:line="360" w:lineRule="auto"/>
        <w:ind w:left="567" w:right="567"/>
        <w:rPr>
          <w:i/>
          <w:color w:val="000000"/>
          <w:sz w:val="20"/>
          <w:szCs w:val="20"/>
        </w:rPr>
      </w:pPr>
      <w:r>
        <w:rPr>
          <w:i/>
          <w:color w:val="000000"/>
          <w:sz w:val="20"/>
          <w:szCs w:val="20"/>
        </w:rPr>
        <w:t>…</w:t>
      </w:r>
    </w:p>
    <w:p w14:paraId="19C33C95" w14:textId="77777777" w:rsidR="006E5E5E" w:rsidRDefault="00E56336">
      <w:pPr>
        <w:tabs>
          <w:tab w:val="left" w:pos="4962"/>
        </w:tabs>
        <w:spacing w:after="0" w:line="360" w:lineRule="auto"/>
        <w:ind w:left="567" w:right="567"/>
        <w:rPr>
          <w:i/>
          <w:color w:val="000000"/>
          <w:sz w:val="20"/>
          <w:szCs w:val="20"/>
        </w:rPr>
      </w:pPr>
      <w:r>
        <w:rPr>
          <w:i/>
          <w:color w:val="000000"/>
          <w:sz w:val="20"/>
          <w:szCs w:val="20"/>
        </w:rPr>
        <w:t xml:space="preserve">IV. Ponga en riesgo la vida, la seguridad o la salud de una persona física;…” </w:t>
      </w:r>
    </w:p>
    <w:p w14:paraId="71F7E13D" w14:textId="77777777" w:rsidR="006E5E5E" w:rsidRDefault="006E5E5E">
      <w:pPr>
        <w:spacing w:after="0" w:line="360" w:lineRule="auto"/>
        <w:rPr>
          <w:color w:val="000000"/>
        </w:rPr>
      </w:pPr>
    </w:p>
    <w:p w14:paraId="4D88DB71" w14:textId="77777777" w:rsidR="006E5E5E" w:rsidRDefault="00E56336">
      <w:pPr>
        <w:spacing w:after="0" w:line="360" w:lineRule="auto"/>
        <w:rPr>
          <w:color w:val="000000"/>
        </w:rPr>
      </w:pPr>
      <w:r>
        <w:rPr>
          <w:color w:val="000000"/>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165768AD" w14:textId="77777777" w:rsidR="006E5E5E" w:rsidRDefault="006E5E5E">
      <w:pPr>
        <w:spacing w:after="0" w:line="360" w:lineRule="auto"/>
        <w:rPr>
          <w:color w:val="000000"/>
        </w:rPr>
      </w:pPr>
    </w:p>
    <w:p w14:paraId="32577A88" w14:textId="77777777" w:rsidR="006E5E5E" w:rsidRDefault="00E56336">
      <w:pPr>
        <w:spacing w:after="0" w:line="360" w:lineRule="auto"/>
        <w:ind w:left="567" w:right="567"/>
        <w:rPr>
          <w:i/>
          <w:color w:val="000000"/>
          <w:sz w:val="20"/>
          <w:szCs w:val="20"/>
        </w:rPr>
      </w:pPr>
      <w:r>
        <w:rPr>
          <w:b/>
          <w:i/>
          <w:color w:val="000000"/>
          <w:sz w:val="20"/>
          <w:szCs w:val="20"/>
        </w:rPr>
        <w:t xml:space="preserve">“Vigésimo tercero. </w:t>
      </w:r>
      <w:r>
        <w:rPr>
          <w:i/>
          <w:color w:val="000000"/>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61048A65" w14:textId="77777777" w:rsidR="006E5E5E" w:rsidRDefault="006E5E5E">
      <w:pPr>
        <w:spacing w:after="0" w:line="360" w:lineRule="auto"/>
        <w:ind w:right="567"/>
        <w:rPr>
          <w:i/>
          <w:color w:val="000000"/>
        </w:rPr>
      </w:pPr>
    </w:p>
    <w:p w14:paraId="063E407A" w14:textId="77777777" w:rsidR="006E5E5E" w:rsidRDefault="00E56336">
      <w:pPr>
        <w:spacing w:after="0" w:line="360" w:lineRule="auto"/>
        <w:rPr>
          <w:b/>
          <w:color w:val="000000"/>
        </w:rPr>
      </w:pPr>
      <w:r>
        <w:rPr>
          <w:color w:val="000000"/>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1D3C3E7F" w14:textId="77777777" w:rsidR="006E5E5E" w:rsidRDefault="006E5E5E">
      <w:pPr>
        <w:spacing w:after="0" w:line="360" w:lineRule="auto"/>
        <w:rPr>
          <w:color w:val="000000"/>
        </w:rPr>
      </w:pPr>
    </w:p>
    <w:p w14:paraId="2B364E21" w14:textId="77777777" w:rsidR="006E5E5E" w:rsidRDefault="00E56336">
      <w:pPr>
        <w:spacing w:after="0" w:line="360" w:lineRule="auto"/>
        <w:rPr>
          <w:color w:val="000000"/>
        </w:rPr>
      </w:pPr>
      <w:r>
        <w:rPr>
          <w:color w:val="000000"/>
        </w:rPr>
        <w:lastRenderedPageBreak/>
        <w:t>Además, el artículo 81, fracción III, de la Ley de Seguridad del Estado de México, establece lo siguiente:</w:t>
      </w:r>
    </w:p>
    <w:p w14:paraId="5D60001C" w14:textId="77777777" w:rsidR="006E5E5E" w:rsidRDefault="006E5E5E">
      <w:pPr>
        <w:spacing w:after="0" w:line="360" w:lineRule="auto"/>
        <w:rPr>
          <w:color w:val="000000"/>
        </w:rPr>
      </w:pPr>
    </w:p>
    <w:p w14:paraId="46F10DE2" w14:textId="77777777" w:rsidR="006E5E5E" w:rsidRDefault="00E56336">
      <w:pPr>
        <w:tabs>
          <w:tab w:val="left" w:pos="4962"/>
        </w:tabs>
        <w:spacing w:after="0" w:line="360" w:lineRule="auto"/>
        <w:ind w:left="567" w:right="567"/>
        <w:rPr>
          <w:i/>
          <w:color w:val="000000"/>
          <w:sz w:val="20"/>
          <w:szCs w:val="20"/>
        </w:rPr>
      </w:pPr>
      <w:r>
        <w:rPr>
          <w:b/>
          <w:i/>
          <w:color w:val="000000"/>
          <w:sz w:val="20"/>
          <w:szCs w:val="20"/>
        </w:rPr>
        <w:t>“Artículo 81.-</w:t>
      </w:r>
      <w:r>
        <w:rPr>
          <w:i/>
          <w:color w:val="000000"/>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8AE7D88" w14:textId="77777777" w:rsidR="006E5E5E" w:rsidRDefault="00E56336">
      <w:pPr>
        <w:tabs>
          <w:tab w:val="left" w:pos="4962"/>
        </w:tabs>
        <w:spacing w:after="0" w:line="360" w:lineRule="auto"/>
        <w:ind w:left="567" w:right="567"/>
        <w:rPr>
          <w:i/>
          <w:color w:val="000000"/>
          <w:sz w:val="20"/>
          <w:szCs w:val="20"/>
        </w:rPr>
      </w:pPr>
      <w:r>
        <w:rPr>
          <w:i/>
          <w:color w:val="000000"/>
          <w:sz w:val="20"/>
          <w:szCs w:val="20"/>
        </w:rPr>
        <w:t>…</w:t>
      </w:r>
    </w:p>
    <w:p w14:paraId="4912897F" w14:textId="77777777" w:rsidR="006E5E5E" w:rsidRDefault="00E56336">
      <w:pPr>
        <w:tabs>
          <w:tab w:val="left" w:pos="4962"/>
        </w:tabs>
        <w:spacing w:after="0" w:line="360" w:lineRule="auto"/>
        <w:ind w:left="567" w:right="567"/>
        <w:rPr>
          <w:i/>
          <w:color w:val="000000"/>
          <w:sz w:val="20"/>
          <w:szCs w:val="20"/>
        </w:rPr>
      </w:pPr>
      <w:r>
        <w:rPr>
          <w:i/>
          <w:color w:val="000000"/>
          <w:sz w:val="20"/>
          <w:szCs w:val="20"/>
        </w:rPr>
        <w:t>III. La relativa a los servidores públicos integrantes de las instituciones de seguridad pública, cuya revelación pueda poner en riesgo su vida e integridad física con motivo de sus funciones;</w:t>
      </w:r>
    </w:p>
    <w:p w14:paraId="6731A4BA" w14:textId="77777777" w:rsidR="006E5E5E" w:rsidRDefault="00E56336">
      <w:pPr>
        <w:tabs>
          <w:tab w:val="left" w:pos="4962"/>
        </w:tabs>
        <w:spacing w:after="0" w:line="360" w:lineRule="auto"/>
        <w:ind w:left="567" w:right="567"/>
        <w:rPr>
          <w:i/>
          <w:color w:val="000000"/>
          <w:sz w:val="20"/>
          <w:szCs w:val="20"/>
        </w:rPr>
      </w:pPr>
      <w:r>
        <w:rPr>
          <w:i/>
          <w:color w:val="000000"/>
          <w:sz w:val="20"/>
          <w:szCs w:val="20"/>
        </w:rPr>
        <w:t>…”</w:t>
      </w:r>
    </w:p>
    <w:p w14:paraId="76895A5E" w14:textId="77777777" w:rsidR="006E5E5E" w:rsidRDefault="006E5E5E">
      <w:pPr>
        <w:spacing w:after="0" w:line="360" w:lineRule="auto"/>
        <w:rPr>
          <w:color w:val="000000"/>
        </w:rPr>
      </w:pPr>
    </w:p>
    <w:p w14:paraId="0E5CD072" w14:textId="77777777" w:rsidR="006E5E5E" w:rsidRDefault="00E56336">
      <w:pPr>
        <w:spacing w:after="0" w:line="360" w:lineRule="auto"/>
        <w:rPr>
          <w:color w:val="000000"/>
        </w:rPr>
      </w:pPr>
      <w:r>
        <w:rPr>
          <w:color w:val="000000"/>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19B5687A" w14:textId="77777777" w:rsidR="006E5E5E" w:rsidRDefault="006E5E5E">
      <w:pPr>
        <w:spacing w:after="0" w:line="360" w:lineRule="auto"/>
        <w:rPr>
          <w:color w:val="000000"/>
        </w:rPr>
      </w:pPr>
    </w:p>
    <w:p w14:paraId="5F75D999" w14:textId="77777777" w:rsidR="006E5E5E" w:rsidRDefault="00E56336">
      <w:pPr>
        <w:spacing w:after="0" w:line="360" w:lineRule="auto"/>
        <w:rPr>
          <w:color w:val="000000"/>
        </w:rPr>
      </w:pPr>
      <w:r>
        <w:rPr>
          <w:color w:val="000000"/>
        </w:rPr>
        <w:t>En ese contexto, es de señalar que los datos de servidores públicos, entre los que se encuentran el nombre y fotografía de los trabajadores, por regla general, son de naturaleza pública, de conformidad con el artículo 92, fracción VII, de la Ley de Transparencia y Acceso a la Información Pública del Estado de México y Municipios.</w:t>
      </w:r>
    </w:p>
    <w:p w14:paraId="4729B526" w14:textId="77777777" w:rsidR="006E5E5E" w:rsidRDefault="006E5E5E">
      <w:pPr>
        <w:spacing w:after="0" w:line="360" w:lineRule="auto"/>
        <w:rPr>
          <w:color w:val="000000"/>
        </w:rPr>
      </w:pPr>
    </w:p>
    <w:p w14:paraId="2617423B" w14:textId="77777777" w:rsidR="006E5E5E" w:rsidRDefault="00E56336">
      <w:pPr>
        <w:spacing w:after="0" w:line="360" w:lineRule="auto"/>
        <w:rPr>
          <w:color w:val="000000"/>
        </w:rPr>
      </w:pPr>
      <w:r>
        <w:rPr>
          <w:color w:val="000000"/>
        </w:rPr>
        <w:t>No obstante, resulta necesario traer a colación por analogía, el Criterio Orientador, con número de registro SO/006/2009, de la Primera Época, emitido por el entonces Instituto Nacional de Transparencia, Acceso a la Información y Protección de Datos Personales, vigente a la fecha de la solicitud, que establece lo siguiente:</w:t>
      </w:r>
    </w:p>
    <w:p w14:paraId="65549996" w14:textId="77777777" w:rsidR="006E5E5E" w:rsidRDefault="006E5E5E">
      <w:pPr>
        <w:spacing w:after="0" w:line="360" w:lineRule="auto"/>
        <w:rPr>
          <w:i/>
          <w:color w:val="000000"/>
        </w:rPr>
      </w:pPr>
    </w:p>
    <w:p w14:paraId="79950C9F" w14:textId="77777777" w:rsidR="006E5E5E" w:rsidRDefault="00E56336">
      <w:pPr>
        <w:tabs>
          <w:tab w:val="left" w:pos="4962"/>
        </w:tabs>
        <w:spacing w:after="0" w:line="360" w:lineRule="auto"/>
        <w:ind w:left="567" w:right="567"/>
        <w:rPr>
          <w:i/>
          <w:color w:val="000000"/>
          <w:sz w:val="20"/>
          <w:szCs w:val="20"/>
        </w:rPr>
      </w:pPr>
      <w:r>
        <w:rPr>
          <w:b/>
          <w:i/>
          <w:color w:val="000000"/>
          <w:sz w:val="20"/>
          <w:szCs w:val="20"/>
        </w:rPr>
        <w:t xml:space="preserve">“Nombres de servidores públicos dedicados a actividades en materia de seguridad, por excepción pueden considerarse información reservada. </w:t>
      </w:r>
      <w:r>
        <w:rPr>
          <w:i/>
          <w:color w:val="000000"/>
          <w:sz w:val="20"/>
          <w:szCs w:val="20"/>
        </w:rPr>
        <w:t xml:space="preserve">De conformidad con el artículo 7, </w:t>
      </w:r>
      <w:r>
        <w:rPr>
          <w:i/>
          <w:color w:val="000000"/>
          <w:sz w:val="20"/>
          <w:szCs w:val="20"/>
        </w:rPr>
        <w:lastRenderedPageBreak/>
        <w:t>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61216A3" w14:textId="77777777" w:rsidR="006E5E5E" w:rsidRDefault="006E5E5E">
      <w:pPr>
        <w:spacing w:after="0" w:line="360" w:lineRule="auto"/>
        <w:rPr>
          <w:color w:val="000000"/>
        </w:rPr>
      </w:pPr>
    </w:p>
    <w:p w14:paraId="5EFB5430" w14:textId="77777777" w:rsidR="006E5E5E" w:rsidRDefault="00E56336">
      <w:pPr>
        <w:spacing w:after="0" w:line="360" w:lineRule="auto"/>
        <w:rPr>
          <w:color w:val="000000"/>
        </w:rPr>
      </w:pPr>
      <w:r>
        <w:rPr>
          <w:color w:val="000000"/>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6AD9A1A2" w14:textId="77777777" w:rsidR="006E5E5E" w:rsidRDefault="006E5E5E">
      <w:pPr>
        <w:spacing w:after="0" w:line="360" w:lineRule="auto"/>
        <w:rPr>
          <w:color w:val="000000"/>
        </w:rPr>
      </w:pPr>
    </w:p>
    <w:p w14:paraId="3A1AA8C8" w14:textId="77777777" w:rsidR="006E5E5E" w:rsidRDefault="00E56336">
      <w:pPr>
        <w:spacing w:after="0" w:line="360" w:lineRule="auto"/>
        <w:rPr>
          <w:color w:val="000000"/>
        </w:rPr>
      </w:pPr>
      <w:r>
        <w:rPr>
          <w:color w:val="000000"/>
        </w:rPr>
        <w:t xml:space="preserve">Además, el Criterio Reiterado 09/24, emitido por el Pleno de este Instituto, precisa que el nombre del personal operativo de seguridad pública debe clasificarse como información reservada, previa acreditación de la prueba de daño, ya que su publicidad podría poner en </w:t>
      </w:r>
      <w:r>
        <w:rPr>
          <w:color w:val="000000"/>
        </w:rPr>
        <w:lastRenderedPageBreak/>
        <w:t>riesgo la vida, la seguridad o la salud del servidor público, ya que los vuelve plenamente identificables ante grupos delictivos.</w:t>
      </w:r>
    </w:p>
    <w:p w14:paraId="2BC9CDE9" w14:textId="77777777" w:rsidR="006E5E5E" w:rsidRDefault="006E5E5E">
      <w:pPr>
        <w:spacing w:after="0" w:line="360" w:lineRule="auto"/>
        <w:rPr>
          <w:color w:val="000000"/>
        </w:rPr>
      </w:pPr>
    </w:p>
    <w:p w14:paraId="77ED2188" w14:textId="77777777" w:rsidR="006E5E5E" w:rsidRDefault="00E56336">
      <w:pPr>
        <w:spacing w:after="0" w:line="360" w:lineRule="auto"/>
        <w:rPr>
          <w:color w:val="000000"/>
        </w:rPr>
      </w:pPr>
      <w:r>
        <w:rPr>
          <w:color w:val="000000"/>
        </w:rPr>
        <w:t xml:space="preserve">En ese orden de ideas, si bien por regla general los nombres de los trabajadores gubernamentales son información pública de oficio, existe una excepción relativa a </w:t>
      </w:r>
      <w:r>
        <w:rPr>
          <w:b/>
          <w:color w:val="000000"/>
        </w:rPr>
        <w:t>aquellos que realicen actividades operativas en materia de seguridad,</w:t>
      </w:r>
      <w:r>
        <w:rPr>
          <w:color w:val="000000"/>
        </w:rPr>
        <w:t xml:space="preserve"> como es el caso de los elementos operativos y la policía municipal.</w:t>
      </w:r>
    </w:p>
    <w:p w14:paraId="5F2C5FF5" w14:textId="77777777" w:rsidR="006E5E5E" w:rsidRDefault="006E5E5E">
      <w:pPr>
        <w:spacing w:after="0" w:line="360" w:lineRule="auto"/>
        <w:rPr>
          <w:color w:val="000000"/>
        </w:rPr>
      </w:pPr>
    </w:p>
    <w:p w14:paraId="446A1617" w14:textId="77777777" w:rsidR="006E5E5E" w:rsidRDefault="00E56336">
      <w:pPr>
        <w:spacing w:after="0" w:line="360" w:lineRule="auto"/>
        <w:rPr>
          <w:color w:val="000000"/>
        </w:rPr>
      </w:pPr>
      <w:r>
        <w:rPr>
          <w:color w:val="000000"/>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34DE5343" w14:textId="77777777" w:rsidR="006E5E5E" w:rsidRDefault="006E5E5E">
      <w:pPr>
        <w:spacing w:after="0" w:line="360" w:lineRule="auto"/>
        <w:rPr>
          <w:color w:val="000000"/>
        </w:rPr>
      </w:pPr>
    </w:p>
    <w:p w14:paraId="502D0230" w14:textId="77777777" w:rsidR="006E5E5E" w:rsidRDefault="00E56336">
      <w:pPr>
        <w:spacing w:after="0" w:line="360" w:lineRule="auto"/>
        <w:rPr>
          <w:color w:val="000000"/>
        </w:rPr>
      </w:pPr>
      <w:r>
        <w:rPr>
          <w:color w:val="000000"/>
        </w:rPr>
        <w:t>En ese contexto, el artículo 6°, fracciones XI y XII de dicho ordenamiento jurídico, establece los siguientes conceptos:</w:t>
      </w:r>
    </w:p>
    <w:p w14:paraId="69B9C4E6" w14:textId="77777777" w:rsidR="006E5E5E" w:rsidRDefault="006E5E5E">
      <w:pPr>
        <w:spacing w:after="0" w:line="360" w:lineRule="auto"/>
        <w:rPr>
          <w:color w:val="000000"/>
        </w:rPr>
      </w:pPr>
    </w:p>
    <w:p w14:paraId="16C3A71D" w14:textId="77777777" w:rsidR="006E5E5E" w:rsidRDefault="00E56336">
      <w:pPr>
        <w:numPr>
          <w:ilvl w:val="0"/>
          <w:numId w:val="5"/>
        </w:numPr>
        <w:spacing w:after="0" w:line="360" w:lineRule="auto"/>
        <w:ind w:left="709"/>
        <w:rPr>
          <w:b/>
          <w:color w:val="000000"/>
        </w:rPr>
      </w:pPr>
      <w:r>
        <w:rPr>
          <w:b/>
          <w:color w:val="000000"/>
        </w:rPr>
        <w:t xml:space="preserve">Instituciones Policiales: </w:t>
      </w:r>
      <w:r>
        <w:rPr>
          <w:color w:val="000000"/>
        </w:rPr>
        <w:t xml:space="preserve">Son los cuerpos de policía, de vigilancia y custodia de los establecimientos penitenciarios, detención preventiva, centros de arraigo y en general, </w:t>
      </w:r>
      <w:r>
        <w:rPr>
          <w:b/>
          <w:color w:val="000000"/>
        </w:rPr>
        <w:t>todas las dependencias encargadas de la seguridad pública a nivel</w:t>
      </w:r>
      <w:r>
        <w:rPr>
          <w:color w:val="000000"/>
        </w:rPr>
        <w:t xml:space="preserve"> estatal y </w:t>
      </w:r>
      <w:r>
        <w:rPr>
          <w:b/>
          <w:color w:val="000000"/>
        </w:rPr>
        <w:t>municipal.</w:t>
      </w:r>
    </w:p>
    <w:p w14:paraId="6AEECB2A" w14:textId="77777777" w:rsidR="006E5E5E" w:rsidRDefault="00E56336">
      <w:pPr>
        <w:numPr>
          <w:ilvl w:val="0"/>
          <w:numId w:val="5"/>
        </w:numPr>
        <w:spacing w:after="0" w:line="360" w:lineRule="auto"/>
        <w:ind w:left="709"/>
        <w:rPr>
          <w:b/>
          <w:color w:val="000000"/>
        </w:rPr>
      </w:pPr>
      <w:r>
        <w:rPr>
          <w:b/>
          <w:color w:val="000000"/>
        </w:rPr>
        <w:t xml:space="preserve">Instituciones de Seguridad Pública: </w:t>
      </w:r>
      <w:r>
        <w:rPr>
          <w:color w:val="000000"/>
        </w:rPr>
        <w:t xml:space="preserve">Instituciones Policiales, Procuración de Justicia, Sistema Penitenciario y </w:t>
      </w:r>
      <w:r>
        <w:rPr>
          <w:b/>
          <w:color w:val="000000"/>
        </w:rPr>
        <w:t xml:space="preserve">dependencias encargadas de la seguridad pública a nivel </w:t>
      </w:r>
      <w:r>
        <w:rPr>
          <w:color w:val="000000"/>
        </w:rPr>
        <w:t xml:space="preserve">estatal y </w:t>
      </w:r>
      <w:r>
        <w:rPr>
          <w:b/>
          <w:color w:val="000000"/>
        </w:rPr>
        <w:t>municipal.</w:t>
      </w:r>
    </w:p>
    <w:p w14:paraId="65F4FCF9" w14:textId="77777777" w:rsidR="006E5E5E" w:rsidRDefault="006E5E5E">
      <w:pPr>
        <w:pBdr>
          <w:top w:val="nil"/>
          <w:left w:val="nil"/>
          <w:bottom w:val="nil"/>
          <w:right w:val="nil"/>
          <w:between w:val="nil"/>
        </w:pBdr>
        <w:spacing w:after="0" w:line="360" w:lineRule="auto"/>
        <w:rPr>
          <w:b/>
          <w:color w:val="000000"/>
        </w:rPr>
      </w:pPr>
    </w:p>
    <w:p w14:paraId="0299B9E6" w14:textId="77777777" w:rsidR="006E5E5E" w:rsidRDefault="00E56336">
      <w:pPr>
        <w:spacing w:after="0" w:line="360" w:lineRule="auto"/>
        <w:rPr>
          <w:color w:val="000000"/>
        </w:rPr>
      </w:pPr>
      <w:r>
        <w:rPr>
          <w:color w:val="000000"/>
        </w:rPr>
        <w:lastRenderedPageBreak/>
        <w:t xml:space="preserve">Conforme a lo anterior, se puede deducir que la Dirección de Seguridad Pública y Protección </w:t>
      </w:r>
      <w:proofErr w:type="spellStart"/>
      <w:r>
        <w:rPr>
          <w:color w:val="000000"/>
        </w:rPr>
        <w:t>Ciudanana</w:t>
      </w:r>
      <w:proofErr w:type="spellEnd"/>
      <w:r>
        <w:rPr>
          <w:color w:val="000000"/>
        </w:rPr>
        <w:t>, es una institución de seguridad pública, pues tiene como atribución principal, la prevención de delitos y proteger a las personas, sus propiedades, posesiones y derechos.</w:t>
      </w:r>
    </w:p>
    <w:p w14:paraId="5E7D4D12" w14:textId="77777777" w:rsidR="006E5E5E" w:rsidRDefault="006E5E5E">
      <w:pPr>
        <w:spacing w:after="0" w:line="360" w:lineRule="auto"/>
        <w:rPr>
          <w:color w:val="000000"/>
        </w:rPr>
      </w:pPr>
    </w:p>
    <w:p w14:paraId="0802A54E" w14:textId="77777777" w:rsidR="006E5E5E" w:rsidRDefault="00E56336">
      <w:pPr>
        <w:tabs>
          <w:tab w:val="left" w:pos="4962"/>
        </w:tabs>
        <w:spacing w:after="0" w:line="360" w:lineRule="auto"/>
        <w:ind w:right="-28"/>
        <w:rPr>
          <w:color w:val="000000"/>
        </w:rPr>
      </w:pPr>
      <w:r>
        <w:rPr>
          <w:color w:val="000000"/>
        </w:rPr>
        <w:t xml:space="preserve">Además, el Instructivo de llenado del Formato “Personal de Seguridad Pública”, del Secretariado Ejecutivo del Sistema Nacional de Seguridad Pública (consultado, en la liga </w:t>
      </w:r>
      <w:hyperlink r:id="rId16">
        <w:r>
          <w:rPr>
            <w:color w:val="0563C1"/>
            <w:u w:val="single"/>
          </w:rPr>
          <w:t>http://secretariadoejecutivo.gob.mx/work/models/SecretariadoEjecutivo/Resource/328/1/images/instructivo_final_edo_fuerza(1).pdf</w:t>
        </w:r>
      </w:hyperlink>
      <w:r>
        <w:rPr>
          <w:color w:val="000000"/>
        </w:rPr>
        <w:t xml:space="preserve">), establece que los elementos operativos de seguridad pública, son aquellos que desempeñan funciones de campo (policiacas, especializadas o equivalentes y que no </w:t>
      </w:r>
      <w:r>
        <w:rPr>
          <w:b/>
          <w:color w:val="000000"/>
        </w:rPr>
        <w:t>desempeña funciones de mando</w:t>
      </w:r>
      <w:r>
        <w:rPr>
          <w:color w:val="000000"/>
        </w:rPr>
        <w:t xml:space="preserve">), entre los cuales, se encuentra </w:t>
      </w:r>
      <w:r>
        <w:rPr>
          <w:b/>
          <w:color w:val="000000"/>
        </w:rPr>
        <w:t>la Policía Municipal</w:t>
      </w:r>
      <w:r>
        <w:rPr>
          <w:color w:val="000000"/>
        </w:rPr>
        <w:t>.</w:t>
      </w:r>
    </w:p>
    <w:p w14:paraId="688C4BD1" w14:textId="77777777" w:rsidR="006E5E5E" w:rsidRDefault="006E5E5E">
      <w:pPr>
        <w:tabs>
          <w:tab w:val="left" w:pos="4962"/>
        </w:tabs>
        <w:spacing w:after="0" w:line="360" w:lineRule="auto"/>
        <w:ind w:right="-28"/>
        <w:rPr>
          <w:color w:val="000000"/>
        </w:rPr>
      </w:pPr>
    </w:p>
    <w:p w14:paraId="694590C0" w14:textId="77777777" w:rsidR="006E5E5E" w:rsidRDefault="00E56336">
      <w:pPr>
        <w:tabs>
          <w:tab w:val="left" w:pos="4962"/>
        </w:tabs>
        <w:spacing w:after="0" w:line="360" w:lineRule="auto"/>
        <w:ind w:right="-28"/>
        <w:rPr>
          <w:color w:val="000000"/>
        </w:rPr>
      </w:pPr>
      <w:r>
        <w:rPr>
          <w:color w:val="000000"/>
        </w:rPr>
        <w:t xml:space="preserve">Asimismo, se advierte que las Instituciones Policiales, se conforman del personal </w:t>
      </w:r>
      <w:r>
        <w:rPr>
          <w:b/>
          <w:color w:val="000000"/>
        </w:rPr>
        <w:t>administrativo,</w:t>
      </w:r>
      <w:r>
        <w:rPr>
          <w:color w:val="000000"/>
        </w:rPr>
        <w:t xml:space="preserve"> que son los trabajadores de apoyo (chofer, personal de mantenimiento, servicios generales y área secretaria); </w:t>
      </w:r>
      <w:r>
        <w:rPr>
          <w:b/>
          <w:color w:val="000000"/>
        </w:rPr>
        <w:t>así como, el personal de mando</w:t>
      </w:r>
      <w:r>
        <w:rPr>
          <w:color w:val="000000"/>
        </w:rPr>
        <w:t xml:space="preserve"> (alto, medio y superior), que es aquel que realiza funciones de dirección, coordinación y supervisión, por lo cual, corresponde a aquel que tenga trabajadores a su cargo.</w:t>
      </w:r>
    </w:p>
    <w:p w14:paraId="2CCF114F" w14:textId="77777777" w:rsidR="006E5E5E" w:rsidRDefault="006E5E5E">
      <w:pPr>
        <w:spacing w:after="0" w:line="360" w:lineRule="auto"/>
        <w:rPr>
          <w:color w:val="000000"/>
        </w:rPr>
      </w:pPr>
    </w:p>
    <w:p w14:paraId="1ED7CB55" w14:textId="77777777" w:rsidR="006E5E5E" w:rsidRDefault="00E56336">
      <w:pPr>
        <w:spacing w:after="0" w:line="360" w:lineRule="auto"/>
        <w:rPr>
          <w:color w:val="000000"/>
        </w:rPr>
      </w:pPr>
      <w:r>
        <w:rPr>
          <w:color w:val="000000"/>
        </w:rPr>
        <w:t xml:space="preserve">Así, dar a conocer el nombre de las personas, vinculado con el hecho que son policías o aspirantes a </w:t>
      </w:r>
      <w:proofErr w:type="spellStart"/>
      <w:r>
        <w:rPr>
          <w:color w:val="000000"/>
        </w:rPr>
        <w:t>policia</w:t>
      </w:r>
      <w:proofErr w:type="spellEnd"/>
      <w:r>
        <w:rPr>
          <w:color w:val="000000"/>
        </w:rPr>
        <w:t xml:space="preserve">,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w:t>
      </w:r>
      <w:r>
        <w:rPr>
          <w:color w:val="000000"/>
        </w:rPr>
        <w:lastRenderedPageBreak/>
        <w:t>funciones de los policías municipales, lo cual causaría una vulneración a la seguridad municipal.</w:t>
      </w:r>
    </w:p>
    <w:p w14:paraId="57A0483B" w14:textId="77777777" w:rsidR="006E5E5E" w:rsidRDefault="006E5E5E">
      <w:pPr>
        <w:spacing w:after="0" w:line="360" w:lineRule="auto"/>
        <w:rPr>
          <w:color w:val="000000"/>
        </w:rPr>
      </w:pPr>
    </w:p>
    <w:p w14:paraId="3AFFDCCB" w14:textId="77777777" w:rsidR="006E5E5E" w:rsidRDefault="00E56336">
      <w:pPr>
        <w:spacing w:after="0" w:line="360" w:lineRule="auto"/>
        <w:rPr>
          <w:color w:val="000000"/>
        </w:rPr>
      </w:pPr>
      <w:r>
        <w:rPr>
          <w:color w:val="000000"/>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04C63E07" w14:textId="77777777" w:rsidR="006E5E5E" w:rsidRDefault="00E56336">
      <w:pPr>
        <w:spacing w:after="0" w:line="360" w:lineRule="auto"/>
        <w:rPr>
          <w:color w:val="000000"/>
        </w:rPr>
      </w:pPr>
      <w:r>
        <w:rPr>
          <w:color w:val="000000"/>
        </w:rPr>
        <w:t>De tal situación, se considera que dar a conocer el nombre de los policías municipales o aspirantes a dichos cargos,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444643B2" w14:textId="77777777" w:rsidR="006E5E5E" w:rsidRDefault="006E5E5E">
      <w:pPr>
        <w:spacing w:after="0" w:line="360" w:lineRule="auto"/>
        <w:rPr>
          <w:color w:val="000000"/>
        </w:rPr>
      </w:pPr>
    </w:p>
    <w:p w14:paraId="569FE37F" w14:textId="77777777" w:rsidR="006E5E5E" w:rsidRDefault="00E56336">
      <w:pPr>
        <w:spacing w:after="0" w:line="360" w:lineRule="auto"/>
        <w:rPr>
          <w:color w:val="000000"/>
        </w:rPr>
      </w:pPr>
      <w:r>
        <w:rPr>
          <w:color w:val="000000"/>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4EE76530" w14:textId="77777777" w:rsidR="006E5E5E" w:rsidRDefault="006E5E5E">
      <w:pPr>
        <w:spacing w:after="0" w:line="360" w:lineRule="auto"/>
        <w:rPr>
          <w:color w:val="000000"/>
        </w:rPr>
      </w:pPr>
    </w:p>
    <w:p w14:paraId="1E21CB6A" w14:textId="77777777" w:rsidR="006E5E5E" w:rsidRDefault="00E56336">
      <w:pPr>
        <w:spacing w:after="0" w:line="360" w:lineRule="auto"/>
        <w:rPr>
          <w:b/>
          <w:color w:val="000000"/>
        </w:rPr>
      </w:pPr>
      <w:r>
        <w:rPr>
          <w:color w:val="000000"/>
        </w:rPr>
        <w:t xml:space="preserve">Por tales consideraciones, </w:t>
      </w:r>
      <w:r>
        <w:rPr>
          <w:b/>
          <w:color w:val="000000"/>
        </w:rPr>
        <w:t xml:space="preserve">resulta procedente la reserva del nombre de los elementos operativos en materia de seguridad adscritos a la Dirección de Seguridad Pública y Protección </w:t>
      </w:r>
      <w:proofErr w:type="spellStart"/>
      <w:r>
        <w:rPr>
          <w:b/>
          <w:color w:val="000000"/>
        </w:rPr>
        <w:t>Ciudanana</w:t>
      </w:r>
      <w:proofErr w:type="spellEnd"/>
      <w:r>
        <w:rPr>
          <w:b/>
          <w:color w:val="000000"/>
        </w:rPr>
        <w:t xml:space="preserve">, en términos del artículo 140, fracción IV, de </w:t>
      </w:r>
      <w:proofErr w:type="spellStart"/>
      <w:r>
        <w:rPr>
          <w:b/>
          <w:color w:val="000000"/>
        </w:rPr>
        <w:t>de</w:t>
      </w:r>
      <w:proofErr w:type="spellEnd"/>
      <w:r>
        <w:rPr>
          <w:b/>
          <w:color w:val="000000"/>
        </w:rPr>
        <w:t xml:space="preserve"> la Ley de Transparencia y Acceso a la Información Pública del Estado de México y Municipios.</w:t>
      </w:r>
    </w:p>
    <w:p w14:paraId="11856758" w14:textId="77777777" w:rsidR="006E5E5E" w:rsidRDefault="006E5E5E">
      <w:pPr>
        <w:spacing w:after="0" w:line="360" w:lineRule="auto"/>
        <w:rPr>
          <w:color w:val="000000"/>
        </w:rPr>
      </w:pPr>
    </w:p>
    <w:p w14:paraId="45DA5989" w14:textId="77777777" w:rsidR="006E5E5E" w:rsidRDefault="00E56336">
      <w:pPr>
        <w:tabs>
          <w:tab w:val="left" w:pos="4962"/>
        </w:tabs>
        <w:spacing w:after="0" w:line="360" w:lineRule="auto"/>
        <w:rPr>
          <w:color w:val="000000"/>
        </w:rPr>
      </w:pPr>
      <w:r>
        <w:rPr>
          <w:color w:val="000000"/>
        </w:rPr>
        <w:lastRenderedPageBreak/>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64A9A9F2" w14:textId="77777777" w:rsidR="006E5E5E" w:rsidRDefault="006E5E5E">
      <w:pPr>
        <w:tabs>
          <w:tab w:val="left" w:pos="4962"/>
        </w:tabs>
        <w:spacing w:after="0" w:line="360" w:lineRule="auto"/>
        <w:rPr>
          <w:color w:val="000000"/>
        </w:rPr>
      </w:pPr>
    </w:p>
    <w:p w14:paraId="5BE98633" w14:textId="77777777" w:rsidR="006E5E5E" w:rsidRDefault="00E56336">
      <w:pPr>
        <w:numPr>
          <w:ilvl w:val="0"/>
          <w:numId w:val="4"/>
        </w:numPr>
        <w:tabs>
          <w:tab w:val="left" w:pos="4962"/>
        </w:tabs>
        <w:spacing w:after="0" w:line="360" w:lineRule="auto"/>
        <w:ind w:left="567" w:hanging="436"/>
        <w:rPr>
          <w:color w:val="000000"/>
        </w:rPr>
      </w:pPr>
      <w:r>
        <w:rPr>
          <w:color w:val="000000"/>
        </w:rPr>
        <w:t>La divulgación de la información representa un riesgo real, demostrable e identificable de perjuicio significativo al interés público o a la seguridad nacional.</w:t>
      </w:r>
    </w:p>
    <w:p w14:paraId="28CE31D6" w14:textId="77777777" w:rsidR="006E5E5E" w:rsidRDefault="00E56336">
      <w:pPr>
        <w:numPr>
          <w:ilvl w:val="0"/>
          <w:numId w:val="4"/>
        </w:numPr>
        <w:tabs>
          <w:tab w:val="left" w:pos="4962"/>
        </w:tabs>
        <w:spacing w:after="0" w:line="360" w:lineRule="auto"/>
        <w:ind w:left="567" w:hanging="436"/>
        <w:rPr>
          <w:color w:val="000000"/>
        </w:rPr>
      </w:pPr>
      <w:r>
        <w:rPr>
          <w:color w:val="000000"/>
        </w:rPr>
        <w:t>El riesgo de perjuicio supera el interés público general de que se difunda.</w:t>
      </w:r>
    </w:p>
    <w:p w14:paraId="095ABA62" w14:textId="77777777" w:rsidR="006E5E5E" w:rsidRDefault="00E56336">
      <w:pPr>
        <w:numPr>
          <w:ilvl w:val="0"/>
          <w:numId w:val="4"/>
        </w:numPr>
        <w:tabs>
          <w:tab w:val="left" w:pos="4962"/>
        </w:tabs>
        <w:spacing w:after="0" w:line="360" w:lineRule="auto"/>
        <w:ind w:left="567" w:hanging="436"/>
        <w:rPr>
          <w:color w:val="000000"/>
        </w:rPr>
      </w:pPr>
      <w:r>
        <w:rPr>
          <w:color w:val="000000"/>
        </w:rPr>
        <w:t>Que la limitación se adecua al principio de proporcionalidad y representa el medio menos restrictivo disponible para evitar el perjuicio.</w:t>
      </w:r>
    </w:p>
    <w:p w14:paraId="78ACFAB2" w14:textId="77777777" w:rsidR="006E5E5E" w:rsidRDefault="006E5E5E">
      <w:pPr>
        <w:spacing w:after="0" w:line="360" w:lineRule="auto"/>
        <w:rPr>
          <w:color w:val="000000"/>
        </w:rPr>
      </w:pPr>
    </w:p>
    <w:p w14:paraId="1F1A683E" w14:textId="77777777" w:rsidR="006E5E5E" w:rsidRDefault="00E56336">
      <w:pPr>
        <w:spacing w:after="0" w:line="360" w:lineRule="auto"/>
        <w:rPr>
          <w:color w:val="000000"/>
        </w:rPr>
      </w:pPr>
      <w:r>
        <w:rPr>
          <w:color w:val="000000"/>
        </w:rPr>
        <w:t xml:space="preserve">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de la Dirección de Seguridad Pública y Protección </w:t>
      </w:r>
      <w:proofErr w:type="spellStart"/>
      <w:r>
        <w:rPr>
          <w:color w:val="000000"/>
        </w:rPr>
        <w:t>Ciudanana</w:t>
      </w:r>
      <w:proofErr w:type="spellEnd"/>
      <w:r>
        <w:rPr>
          <w:color w:val="000000"/>
        </w:rPr>
        <w:t>, de manera fundada y motivada, mediante la respectiva prueba de daño.</w:t>
      </w:r>
    </w:p>
    <w:p w14:paraId="531DC373" w14:textId="77777777" w:rsidR="006E5E5E" w:rsidRDefault="006E5E5E">
      <w:pPr>
        <w:spacing w:after="0" w:line="360" w:lineRule="auto"/>
        <w:rPr>
          <w:color w:val="000000"/>
        </w:rPr>
      </w:pPr>
    </w:p>
    <w:p w14:paraId="37E00412" w14:textId="77777777" w:rsidR="006E5E5E" w:rsidRDefault="00E56336">
      <w:pPr>
        <w:spacing w:after="0" w:line="360" w:lineRule="auto"/>
        <w:ind w:right="-28"/>
        <w:rPr>
          <w:color w:val="000000"/>
        </w:rPr>
      </w:pPr>
      <w:r>
        <w:rPr>
          <w:color w:val="000000"/>
        </w:rPr>
        <w:t xml:space="preserve">Por lo que, para atender el requerimiento deberá proporcionar los documentos solicitados en versión pública; para tal situación, el Sujeto Obligado deberá seguir el procedimiento </w:t>
      </w:r>
      <w:r>
        <w:rPr>
          <w:color w:val="000000"/>
        </w:rPr>
        <w:lastRenderedPageBreak/>
        <w:t>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2808F298" w14:textId="77777777" w:rsidR="006E5E5E" w:rsidRDefault="006E5E5E">
      <w:pPr>
        <w:spacing w:after="0" w:line="360" w:lineRule="auto"/>
        <w:ind w:right="-28"/>
        <w:rPr>
          <w:color w:val="000000"/>
        </w:rPr>
      </w:pPr>
    </w:p>
    <w:p w14:paraId="7A4F72B4" w14:textId="77777777" w:rsidR="006E5E5E" w:rsidRDefault="00E56336">
      <w:pPr>
        <w:pStyle w:val="Ttulo2"/>
        <w:spacing w:before="0" w:after="0" w:line="360" w:lineRule="auto"/>
        <w:rPr>
          <w:sz w:val="22"/>
          <w:szCs w:val="22"/>
        </w:rPr>
      </w:pPr>
      <w:bookmarkStart w:id="13" w:name="_Toc196925176"/>
      <w:r>
        <w:rPr>
          <w:sz w:val="22"/>
          <w:szCs w:val="22"/>
        </w:rPr>
        <w:t>SEXTO. Decisión</w:t>
      </w:r>
      <w:bookmarkEnd w:id="13"/>
    </w:p>
    <w:p w14:paraId="54F05A27" w14:textId="77777777" w:rsidR="006E5E5E" w:rsidRDefault="006E5E5E">
      <w:pPr>
        <w:spacing w:after="0" w:line="360" w:lineRule="auto"/>
        <w:rPr>
          <w:b/>
        </w:rPr>
      </w:pPr>
    </w:p>
    <w:p w14:paraId="23BF6043" w14:textId="77777777" w:rsidR="006E5E5E" w:rsidRDefault="00E56336">
      <w:pPr>
        <w:spacing w:after="0" w:line="360" w:lineRule="auto"/>
      </w:pPr>
      <w:r>
        <w:t xml:space="preserve">De acuerdo con lo expuesto y, con fundamento en el artículo 186, fracción III, de la Ley de Transparencia y Acceso a la Información Pública del Estado de México y Municipios, este Instituto considera procedente </w:t>
      </w:r>
      <w:r>
        <w:rPr>
          <w:b/>
        </w:rPr>
        <w:t xml:space="preserve">MODIFICAR </w:t>
      </w:r>
      <w:r>
        <w:t>la respuesta del Ayuntamiento de Atizapán</w:t>
      </w:r>
      <w:r>
        <w:rPr>
          <w:b/>
        </w:rPr>
        <w:t xml:space="preserve">, </w:t>
      </w:r>
      <w:r>
        <w:t>a efecto de que previa búsqueda exhaustiva y razonable entregue, en versión pública, la información faltante.</w:t>
      </w:r>
    </w:p>
    <w:p w14:paraId="7FDCB8DC" w14:textId="77777777" w:rsidR="006E5E5E" w:rsidRDefault="006E5E5E">
      <w:pPr>
        <w:spacing w:after="0" w:line="360" w:lineRule="auto"/>
      </w:pPr>
    </w:p>
    <w:p w14:paraId="51ACDDE9" w14:textId="77777777" w:rsidR="006E5E5E" w:rsidRDefault="00E56336">
      <w:pPr>
        <w:keepNext/>
        <w:keepLines/>
        <w:spacing w:after="0" w:line="360" w:lineRule="auto"/>
        <w:rPr>
          <w:b/>
        </w:rPr>
      </w:pPr>
      <w:bookmarkStart w:id="14" w:name="_heading=h.fhi1ah38ntnx" w:colFirst="0" w:colLast="0"/>
      <w:bookmarkEnd w:id="14"/>
      <w:r>
        <w:rPr>
          <w:b/>
        </w:rPr>
        <w:t>SÉPTIMO. Vista a la Secretaría Técnica del Pleno</w:t>
      </w:r>
    </w:p>
    <w:p w14:paraId="6FCA1593" w14:textId="77777777" w:rsidR="006E5E5E" w:rsidRDefault="006E5E5E">
      <w:pPr>
        <w:spacing w:after="0" w:line="360" w:lineRule="auto"/>
        <w:rPr>
          <w:b/>
          <w:color w:val="000000"/>
        </w:rPr>
      </w:pPr>
    </w:p>
    <w:p w14:paraId="36AA91C1" w14:textId="77777777" w:rsidR="006E5E5E" w:rsidRDefault="00E56336">
      <w:pPr>
        <w:spacing w:after="0" w:line="360" w:lineRule="auto"/>
      </w:pPr>
      <w:r>
        <w:t>Ahora bien, del cotejo de la información entregada en respuesta e Informe Justificado, se logra vislumbrar que el Sujeto Obligado proporcionó el nombre de los aspirantes a policía del Ayuntamiento, lo cual vulnera lo previsto en el artículo 140, fracción IV, de la Ley de Transparencia y Acceso a la Información Pública del Estado de México y Municipios, se considera que el Ente Recurrido inobservó la Ley de la materia, a dar acceso a datos reservados.</w:t>
      </w:r>
    </w:p>
    <w:p w14:paraId="48A65B93" w14:textId="77777777" w:rsidR="006E5E5E" w:rsidRDefault="006E5E5E">
      <w:pPr>
        <w:spacing w:after="0" w:line="360" w:lineRule="auto"/>
        <w:rPr>
          <w:b/>
          <w:color w:val="000000"/>
        </w:rPr>
      </w:pPr>
    </w:p>
    <w:p w14:paraId="3113F4AA" w14:textId="77777777" w:rsidR="006E5E5E" w:rsidRDefault="00E56336">
      <w:pPr>
        <w:spacing w:after="0" w:line="360" w:lineRule="auto"/>
        <w:rPr>
          <w:color w:val="000000"/>
        </w:rPr>
      </w:pPr>
      <w:r>
        <w:rPr>
          <w:color w:val="000000"/>
        </w:rPr>
        <w:t>Al respecto, el artículo 36, fracción X, del ordenamiento jurídico en cita, establece que es atribución de este Instituto hacer del conocimiento del Órgano Interno de Control o equivalente de cada Sujeto Obligado las infracciones a esta Ley</w:t>
      </w:r>
      <w:r>
        <w:rPr>
          <w:b/>
          <w:color w:val="000000"/>
        </w:rPr>
        <w:t xml:space="preserve">.  </w:t>
      </w:r>
      <w:r>
        <w:rPr>
          <w:color w:val="000000"/>
        </w:rPr>
        <w:t xml:space="preserve">En ese sentido, de conformidad con lo previsto en el artículo 222, fracción IV, de dicho ordenamiento, son </w:t>
      </w:r>
      <w:r>
        <w:rPr>
          <w:color w:val="000000"/>
        </w:rPr>
        <w:lastRenderedPageBreak/>
        <w:t xml:space="preserve">causas de responsabilidad administrativa los incumplimientos de las obligaciones establecida en la Ley de la materia, entre otras conductas, la entrega de información reservada. 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659DE490" w14:textId="77777777" w:rsidR="006E5E5E" w:rsidRDefault="006E5E5E">
      <w:pPr>
        <w:spacing w:after="0" w:line="360" w:lineRule="auto"/>
        <w:rPr>
          <w:color w:val="000000"/>
        </w:rPr>
      </w:pPr>
    </w:p>
    <w:p w14:paraId="75565B1A" w14:textId="77777777" w:rsidR="006E5E5E" w:rsidRDefault="00E56336">
      <w:pPr>
        <w:spacing w:after="0" w:line="360" w:lineRule="auto"/>
        <w:rPr>
          <w:color w:val="000000"/>
        </w:rPr>
      </w:pPr>
      <w:r>
        <w:rPr>
          <w:color w:val="000000"/>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0CF1D8C7" w14:textId="77777777" w:rsidR="006E5E5E" w:rsidRDefault="006E5E5E">
      <w:pPr>
        <w:spacing w:after="0" w:line="360" w:lineRule="auto"/>
        <w:rPr>
          <w:color w:val="000000"/>
        </w:rPr>
      </w:pPr>
    </w:p>
    <w:p w14:paraId="35160629" w14:textId="77777777" w:rsidR="006E5E5E" w:rsidRDefault="00E56336">
      <w:pPr>
        <w:spacing w:after="0" w:line="360" w:lineRule="auto"/>
        <w:rPr>
          <w:color w:val="000000"/>
        </w:rPr>
      </w:pPr>
      <w:r>
        <w:rPr>
          <w:color w:val="000000"/>
        </w:rPr>
        <w:t>Sobre el particular, si bien, la presente resolución no tiene por objetivo investigar y determinar posibles violaciones al derecho de acceso a la información, toda vez que este Organismo Autónomo, advirtió la revelación de datos reservados por parte del Sujeto Obligado, al dejarlos accesibles, se considera procedente dar vista a la Secretaría Técnica de este Instituto, para que realice lo conducente.</w:t>
      </w:r>
    </w:p>
    <w:p w14:paraId="28F731C1" w14:textId="77777777" w:rsidR="006E5E5E" w:rsidRDefault="006E5E5E">
      <w:pPr>
        <w:spacing w:after="0" w:line="360" w:lineRule="auto"/>
      </w:pPr>
    </w:p>
    <w:p w14:paraId="2E3C914E" w14:textId="77777777" w:rsidR="006E5E5E" w:rsidRDefault="00E56336">
      <w:pPr>
        <w:spacing w:after="0" w:line="360" w:lineRule="auto"/>
        <w:rPr>
          <w:b/>
        </w:rPr>
      </w:pPr>
      <w:r>
        <w:rPr>
          <w:b/>
        </w:rPr>
        <w:t>Términos de la Resolución para conocimiento del Particular</w:t>
      </w:r>
    </w:p>
    <w:p w14:paraId="649F2F28" w14:textId="77777777" w:rsidR="006E5E5E" w:rsidRDefault="006E5E5E">
      <w:pPr>
        <w:spacing w:after="0" w:line="360" w:lineRule="auto"/>
        <w:rPr>
          <w:b/>
        </w:rPr>
      </w:pPr>
    </w:p>
    <w:p w14:paraId="49E0F8DB" w14:textId="77777777" w:rsidR="006E5E5E" w:rsidRDefault="00E56336">
      <w:pPr>
        <w:spacing w:after="0" w:line="360" w:lineRule="auto"/>
      </w:pPr>
      <w:bookmarkStart w:id="15" w:name="_heading=h.dixo9ct2bs89" w:colFirst="0" w:colLast="0"/>
      <w:bookmarkEnd w:id="15"/>
      <w:r>
        <w:t>Se le hace del conocimiento a la persona Recurrente que, en el presente asunto, se le da la razón, pues el Sujeto Obligado, omitió entregar la información, además, no turnó a  las áreas competentes de tener la información, por lo que, deberá hacer la entrega de la información solicitada;</w:t>
      </w:r>
      <w:r>
        <w:rPr>
          <w:color w:val="000000"/>
        </w:rPr>
        <w:t xml:space="preserve"> la labor del Instituto, es apoyar a la población a acceder a la información pública y garantizar la protección de sus datos personales.</w:t>
      </w:r>
    </w:p>
    <w:p w14:paraId="56B7D5E7" w14:textId="77777777" w:rsidR="006E5E5E" w:rsidRDefault="006E5E5E">
      <w:pPr>
        <w:spacing w:after="0" w:line="360" w:lineRule="auto"/>
      </w:pPr>
    </w:p>
    <w:p w14:paraId="6595F1C8" w14:textId="77777777" w:rsidR="006E5E5E" w:rsidRDefault="00E56336">
      <w:pPr>
        <w:spacing w:after="0" w:line="360" w:lineRule="auto"/>
      </w:pPr>
      <w:r>
        <w:lastRenderedPageBreak/>
        <w:t>Por lo expuesto y fundado, este Pleno:</w:t>
      </w:r>
    </w:p>
    <w:p w14:paraId="446970F4" w14:textId="77777777" w:rsidR="006E5E5E" w:rsidRDefault="006E5E5E">
      <w:pPr>
        <w:spacing w:after="0" w:line="360" w:lineRule="auto"/>
      </w:pPr>
    </w:p>
    <w:p w14:paraId="1C1F1EAE" w14:textId="77777777" w:rsidR="006E5E5E" w:rsidRDefault="00E56336">
      <w:pPr>
        <w:pStyle w:val="Ttulo1"/>
        <w:spacing w:before="0" w:after="0" w:line="360" w:lineRule="auto"/>
        <w:jc w:val="center"/>
        <w:rPr>
          <w:sz w:val="22"/>
          <w:szCs w:val="22"/>
        </w:rPr>
      </w:pPr>
      <w:bookmarkStart w:id="16" w:name="_Toc196925177"/>
      <w:r>
        <w:rPr>
          <w:sz w:val="22"/>
          <w:szCs w:val="22"/>
        </w:rPr>
        <w:t>R E S U E L V E</w:t>
      </w:r>
      <w:bookmarkEnd w:id="16"/>
    </w:p>
    <w:p w14:paraId="70E8AB1C" w14:textId="77777777" w:rsidR="006E5E5E" w:rsidRDefault="006E5E5E">
      <w:pPr>
        <w:spacing w:after="0" w:line="360" w:lineRule="auto"/>
        <w:rPr>
          <w:b/>
        </w:rPr>
      </w:pPr>
    </w:p>
    <w:p w14:paraId="28F95054" w14:textId="77777777" w:rsidR="006E5E5E" w:rsidRDefault="00E56336">
      <w:pPr>
        <w:spacing w:after="0" w:line="360" w:lineRule="auto"/>
      </w:pPr>
      <w:r>
        <w:rPr>
          <w:b/>
        </w:rPr>
        <w:t xml:space="preserve">PRIMERO. </w:t>
      </w:r>
      <w:r>
        <w:t xml:space="preserve">Se </w:t>
      </w:r>
      <w:r>
        <w:rPr>
          <w:b/>
        </w:rPr>
        <w:t xml:space="preserve">MODIFICA </w:t>
      </w:r>
      <w:r>
        <w:t xml:space="preserve">la respuesta entregada por el Ayuntamiento de Atizapán, a la solicitud de información 00054/ATIZAPAN/IP/2025, por resultar </w:t>
      </w:r>
      <w:r>
        <w:rPr>
          <w:b/>
        </w:rPr>
        <w:t xml:space="preserve">FUNDADAS </w:t>
      </w:r>
      <w:r>
        <w:t>las razones o motivos de inconformidad hechos valer por el Recurrente, en términos de los considerandos QUINTO y SEXTO de la presente Resolución.</w:t>
      </w:r>
    </w:p>
    <w:p w14:paraId="7F8B636E" w14:textId="77777777" w:rsidR="006E5E5E" w:rsidRDefault="006E5E5E">
      <w:pPr>
        <w:spacing w:after="0" w:line="360" w:lineRule="auto"/>
      </w:pPr>
    </w:p>
    <w:p w14:paraId="217266A7" w14:textId="77777777" w:rsidR="006E5E5E" w:rsidRDefault="00E56336">
      <w:pPr>
        <w:spacing w:after="0" w:line="360" w:lineRule="auto"/>
      </w:pPr>
      <w:r>
        <w:rPr>
          <w:b/>
        </w:rPr>
        <w:t xml:space="preserve">SEGUNDO. </w:t>
      </w:r>
      <w:r>
        <w:t xml:space="preserve">Se </w:t>
      </w:r>
      <w:r>
        <w:rPr>
          <w:b/>
        </w:rPr>
        <w:t>ORDENA</w:t>
      </w:r>
      <w:r>
        <w:t xml:space="preserve"> al Ente Recurrido</w:t>
      </w:r>
      <w:r>
        <w:rPr>
          <w:b/>
        </w:rPr>
        <w:t xml:space="preserve">, </w:t>
      </w:r>
      <w:r>
        <w:t>a efecto de que previa búsqueda exhaustiva y razonable, en los archivos de las unidades administrativas competentes, entregue a través del Sistema de Acceso a la Información Mexiquense (SAIMEX), en versión pública, la Conciliación de Nómina de la segunda quincena de enero de dos mil veinticinco, de los siguientes entes:</w:t>
      </w:r>
    </w:p>
    <w:p w14:paraId="3CD8D987" w14:textId="77777777" w:rsidR="006E5E5E" w:rsidRDefault="006E5E5E">
      <w:pPr>
        <w:spacing w:after="0" w:line="360" w:lineRule="auto"/>
      </w:pPr>
    </w:p>
    <w:p w14:paraId="661DE71C" w14:textId="77777777" w:rsidR="006E5E5E" w:rsidRDefault="00E56336">
      <w:pPr>
        <w:numPr>
          <w:ilvl w:val="0"/>
          <w:numId w:val="1"/>
        </w:numPr>
        <w:pBdr>
          <w:top w:val="nil"/>
          <w:left w:val="nil"/>
          <w:bottom w:val="nil"/>
          <w:right w:val="nil"/>
          <w:between w:val="nil"/>
        </w:pBdr>
        <w:spacing w:after="0" w:line="360" w:lineRule="auto"/>
        <w:rPr>
          <w:color w:val="000000"/>
        </w:rPr>
      </w:pPr>
      <w:r>
        <w:rPr>
          <w:color w:val="000000"/>
        </w:rPr>
        <w:t xml:space="preserve">Ayuntamiento de </w:t>
      </w:r>
      <w:r>
        <w:t>Atizapán</w:t>
      </w:r>
      <w:r>
        <w:rPr>
          <w:color w:val="000000"/>
        </w:rPr>
        <w:t>, y</w:t>
      </w:r>
    </w:p>
    <w:p w14:paraId="2437F98F" w14:textId="77777777" w:rsidR="006E5E5E" w:rsidRDefault="00E56336">
      <w:pPr>
        <w:numPr>
          <w:ilvl w:val="0"/>
          <w:numId w:val="1"/>
        </w:numPr>
        <w:pBdr>
          <w:top w:val="nil"/>
          <w:left w:val="nil"/>
          <w:bottom w:val="nil"/>
          <w:right w:val="nil"/>
          <w:between w:val="nil"/>
        </w:pBdr>
        <w:spacing w:after="0" w:line="360" w:lineRule="auto"/>
        <w:rPr>
          <w:color w:val="000000"/>
        </w:rPr>
      </w:pPr>
      <w:r>
        <w:rPr>
          <w:color w:val="000000"/>
        </w:rPr>
        <w:t>Instituto Municipal de Cultura Física y Deporte de Atizapán.</w:t>
      </w:r>
    </w:p>
    <w:p w14:paraId="126DBB5E" w14:textId="77777777" w:rsidR="006E5E5E" w:rsidRDefault="006E5E5E">
      <w:pPr>
        <w:pBdr>
          <w:top w:val="nil"/>
          <w:left w:val="nil"/>
          <w:bottom w:val="nil"/>
          <w:right w:val="nil"/>
          <w:between w:val="nil"/>
        </w:pBdr>
        <w:spacing w:after="0" w:line="360" w:lineRule="auto"/>
        <w:ind w:left="720"/>
        <w:rPr>
          <w:color w:val="000000"/>
        </w:rPr>
      </w:pPr>
    </w:p>
    <w:p w14:paraId="16B9C584" w14:textId="77777777" w:rsidR="006E5E5E" w:rsidRDefault="00E56336">
      <w:pPr>
        <w:spacing w:after="0" w:line="360" w:lineRule="auto"/>
      </w:pPr>
      <w:r>
        <w:rPr>
          <w:color w:val="000000"/>
        </w:rPr>
        <w:t xml:space="preserve">Además, </w:t>
      </w:r>
      <w: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6FDB0D8D" w14:textId="77777777" w:rsidR="006E5E5E" w:rsidRDefault="006E5E5E">
      <w:pPr>
        <w:spacing w:after="0" w:line="360" w:lineRule="auto"/>
        <w:ind w:right="-91"/>
        <w:rPr>
          <w:b/>
        </w:rPr>
      </w:pPr>
    </w:p>
    <w:p w14:paraId="41A3C7B1" w14:textId="77777777" w:rsidR="006E5E5E" w:rsidRDefault="00E56336">
      <w:pPr>
        <w:spacing w:after="0" w:line="360" w:lineRule="auto"/>
        <w:ind w:right="-28"/>
        <w:rPr>
          <w:b/>
        </w:rPr>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330B9AD" w14:textId="77777777" w:rsidR="006E5E5E" w:rsidRDefault="006E5E5E">
      <w:pPr>
        <w:spacing w:after="0" w:line="360" w:lineRule="auto"/>
        <w:ind w:right="-28"/>
        <w:rPr>
          <w:color w:val="000000"/>
        </w:rPr>
      </w:pPr>
    </w:p>
    <w:p w14:paraId="3F4FFCA9" w14:textId="77777777" w:rsidR="006E5E5E" w:rsidRDefault="00E56336">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14:paraId="7A9CBEED" w14:textId="77777777" w:rsidR="006E5E5E" w:rsidRDefault="006E5E5E">
      <w:pPr>
        <w:spacing w:after="0" w:line="360" w:lineRule="auto"/>
        <w:rPr>
          <w:color w:val="000000"/>
        </w:rPr>
      </w:pPr>
    </w:p>
    <w:p w14:paraId="6A557AA3" w14:textId="77777777" w:rsidR="006E5E5E" w:rsidRDefault="00E56336">
      <w:pPr>
        <w:spacing w:after="0" w:line="360" w:lineRule="auto"/>
      </w:pPr>
      <w:r>
        <w:rPr>
          <w:b/>
        </w:rPr>
        <w:t>CUARTO. NOTIFÍQUESE POR SAIMEX</w:t>
      </w:r>
      <w: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C4EB8D2" w14:textId="77777777" w:rsidR="006E5E5E" w:rsidRDefault="006E5E5E">
      <w:pPr>
        <w:spacing w:after="0" w:line="360" w:lineRule="auto"/>
        <w:rPr>
          <w:b/>
        </w:rPr>
      </w:pPr>
    </w:p>
    <w:p w14:paraId="231548ED" w14:textId="77777777" w:rsidR="006E5E5E" w:rsidRDefault="00E56336">
      <w:pPr>
        <w:spacing w:after="0" w:line="360" w:lineRule="auto"/>
        <w:rPr>
          <w:b/>
          <w:color w:val="000000"/>
        </w:rPr>
      </w:pPr>
      <w:bookmarkStart w:id="17" w:name="_heading=h.ofa92qgxjfq2" w:colFirst="0" w:colLast="0"/>
      <w:bookmarkEnd w:id="17"/>
      <w:r>
        <w:rPr>
          <w:b/>
          <w:color w:val="000000"/>
        </w:rPr>
        <w:t xml:space="preserve">QUINTO. </w:t>
      </w:r>
      <w:r>
        <w:rPr>
          <w:color w:val="000000"/>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b/>
          <w:color w:val="000000"/>
        </w:rPr>
        <w:t>SÉPTIMO</w:t>
      </w:r>
      <w:r>
        <w:rPr>
          <w:color w:val="000000"/>
        </w:rPr>
        <w:t xml:space="preserve"> de la presente Resolución.</w:t>
      </w:r>
    </w:p>
    <w:p w14:paraId="029B70A9" w14:textId="77777777" w:rsidR="006E5E5E" w:rsidRDefault="006E5E5E">
      <w:pPr>
        <w:spacing w:after="0" w:line="360" w:lineRule="auto"/>
        <w:rPr>
          <w:b/>
        </w:rPr>
      </w:pPr>
    </w:p>
    <w:p w14:paraId="203DBE97" w14:textId="77777777" w:rsidR="006E5E5E" w:rsidRDefault="00E56336">
      <w:pPr>
        <w:spacing w:after="0" w:line="360" w:lineRule="auto"/>
        <w:rPr>
          <w:b/>
        </w:rPr>
      </w:pPr>
      <w:r>
        <w:t>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CON VOTO </w:t>
      </w:r>
      <w:r>
        <w:lastRenderedPageBreak/>
        <w:t xml:space="preserve">PARTICULAR, EN LA DÉCIMA QUINTA SESIÓN ORDINARIA, CELEBRADA EL TREINTA DE ABRIL DE DOS MIL VEINTICINCO, ANTE EL SECRETARIO TÉCNICO DEL PLENO, ALEXIS TAPIA RAMÍREZ. </w:t>
      </w:r>
    </w:p>
    <w:p w14:paraId="7BC56D5D" w14:textId="77777777" w:rsidR="006E5E5E" w:rsidRDefault="006E5E5E">
      <w:pPr>
        <w:spacing w:after="0" w:line="360" w:lineRule="auto"/>
        <w:ind w:right="-28"/>
        <w:rPr>
          <w:color w:val="000000"/>
        </w:rPr>
      </w:pPr>
    </w:p>
    <w:p w14:paraId="600176B4" w14:textId="77777777" w:rsidR="006E5E5E" w:rsidRDefault="006E5E5E">
      <w:pPr>
        <w:spacing w:after="0" w:line="360" w:lineRule="auto"/>
        <w:rPr>
          <w:b/>
        </w:rPr>
      </w:pPr>
    </w:p>
    <w:p w14:paraId="3333C337" w14:textId="77777777" w:rsidR="006E5E5E" w:rsidRDefault="006E5E5E">
      <w:pPr>
        <w:spacing w:after="0" w:line="360" w:lineRule="auto"/>
        <w:rPr>
          <w:b/>
        </w:rPr>
      </w:pPr>
    </w:p>
    <w:p w14:paraId="63D4D711" w14:textId="77777777" w:rsidR="006E5E5E" w:rsidRDefault="006E5E5E">
      <w:pPr>
        <w:spacing w:after="0" w:line="360" w:lineRule="auto"/>
        <w:rPr>
          <w:color w:val="000000"/>
        </w:rPr>
      </w:pPr>
    </w:p>
    <w:p w14:paraId="774B88F4" w14:textId="77777777" w:rsidR="006E5E5E" w:rsidRDefault="006E5E5E">
      <w:pPr>
        <w:spacing w:after="0" w:line="360" w:lineRule="auto"/>
        <w:rPr>
          <w:color w:val="000000"/>
        </w:rPr>
      </w:pPr>
    </w:p>
    <w:p w14:paraId="27D1FA6B" w14:textId="77777777" w:rsidR="006E5E5E" w:rsidRDefault="006E5E5E">
      <w:pPr>
        <w:spacing w:after="0" w:line="360" w:lineRule="auto"/>
      </w:pPr>
    </w:p>
    <w:p w14:paraId="3D80A56D" w14:textId="77777777" w:rsidR="006E5E5E" w:rsidRDefault="006E5E5E">
      <w:pPr>
        <w:spacing w:after="0" w:line="360" w:lineRule="auto"/>
      </w:pPr>
    </w:p>
    <w:p w14:paraId="0B57162D" w14:textId="77777777" w:rsidR="006E5E5E" w:rsidRDefault="006E5E5E">
      <w:pPr>
        <w:spacing w:after="0" w:line="360" w:lineRule="auto"/>
        <w:rPr>
          <w:color w:val="000000"/>
        </w:rPr>
      </w:pPr>
    </w:p>
    <w:p w14:paraId="2624E137" w14:textId="77777777" w:rsidR="006559A7" w:rsidRDefault="006559A7">
      <w:pPr>
        <w:spacing w:after="0" w:line="360" w:lineRule="auto"/>
        <w:rPr>
          <w:color w:val="000000"/>
        </w:rPr>
      </w:pPr>
    </w:p>
    <w:p w14:paraId="1B0A1F3D" w14:textId="77777777" w:rsidR="006559A7" w:rsidRDefault="006559A7">
      <w:pPr>
        <w:spacing w:after="0" w:line="360" w:lineRule="auto"/>
        <w:rPr>
          <w:color w:val="000000"/>
        </w:rPr>
      </w:pPr>
    </w:p>
    <w:p w14:paraId="045AF653" w14:textId="77777777" w:rsidR="006559A7" w:rsidRDefault="006559A7">
      <w:pPr>
        <w:spacing w:after="0" w:line="360" w:lineRule="auto"/>
        <w:rPr>
          <w:color w:val="000000"/>
        </w:rPr>
      </w:pPr>
    </w:p>
    <w:p w14:paraId="48A1F044" w14:textId="77777777" w:rsidR="006559A7" w:rsidRDefault="006559A7">
      <w:pPr>
        <w:spacing w:after="0" w:line="360" w:lineRule="auto"/>
        <w:rPr>
          <w:color w:val="000000"/>
        </w:rPr>
      </w:pPr>
    </w:p>
    <w:p w14:paraId="062057D7" w14:textId="77777777" w:rsidR="006559A7" w:rsidRDefault="006559A7">
      <w:pPr>
        <w:spacing w:after="0" w:line="360" w:lineRule="auto"/>
        <w:rPr>
          <w:color w:val="000000"/>
        </w:rPr>
      </w:pPr>
    </w:p>
    <w:p w14:paraId="3EB94B02" w14:textId="77777777" w:rsidR="006559A7" w:rsidRDefault="006559A7">
      <w:pPr>
        <w:spacing w:after="0" w:line="360" w:lineRule="auto"/>
        <w:rPr>
          <w:color w:val="000000"/>
        </w:rPr>
      </w:pPr>
    </w:p>
    <w:p w14:paraId="6196924C" w14:textId="77777777" w:rsidR="006559A7" w:rsidRDefault="006559A7">
      <w:pPr>
        <w:spacing w:after="0" w:line="360" w:lineRule="auto"/>
        <w:rPr>
          <w:color w:val="000000"/>
        </w:rPr>
      </w:pPr>
    </w:p>
    <w:p w14:paraId="453BBE96" w14:textId="77777777" w:rsidR="006559A7" w:rsidRDefault="006559A7">
      <w:pPr>
        <w:spacing w:after="0" w:line="360" w:lineRule="auto"/>
        <w:rPr>
          <w:color w:val="000000"/>
        </w:rPr>
      </w:pPr>
    </w:p>
    <w:p w14:paraId="6BBB2166" w14:textId="77777777" w:rsidR="006559A7" w:rsidRDefault="006559A7">
      <w:pPr>
        <w:spacing w:after="0" w:line="360" w:lineRule="auto"/>
        <w:rPr>
          <w:color w:val="000000"/>
        </w:rPr>
      </w:pPr>
    </w:p>
    <w:p w14:paraId="7F4FD3D4" w14:textId="77777777" w:rsidR="006559A7" w:rsidRDefault="006559A7">
      <w:pPr>
        <w:spacing w:after="0" w:line="360" w:lineRule="auto"/>
        <w:rPr>
          <w:color w:val="000000"/>
        </w:rPr>
      </w:pPr>
    </w:p>
    <w:p w14:paraId="71CB097F" w14:textId="77777777" w:rsidR="006559A7" w:rsidRDefault="006559A7">
      <w:pPr>
        <w:spacing w:after="0" w:line="360" w:lineRule="auto"/>
        <w:rPr>
          <w:color w:val="000000"/>
        </w:rPr>
      </w:pPr>
    </w:p>
    <w:p w14:paraId="2CDEEA36" w14:textId="77777777" w:rsidR="006559A7" w:rsidRDefault="006559A7">
      <w:pPr>
        <w:spacing w:after="0" w:line="360" w:lineRule="auto"/>
        <w:rPr>
          <w:color w:val="000000"/>
        </w:rPr>
      </w:pPr>
    </w:p>
    <w:p w14:paraId="70814A19" w14:textId="77777777" w:rsidR="006559A7" w:rsidRDefault="006559A7">
      <w:pPr>
        <w:spacing w:after="0" w:line="360" w:lineRule="auto"/>
        <w:rPr>
          <w:color w:val="000000"/>
        </w:rPr>
      </w:pPr>
    </w:p>
    <w:p w14:paraId="683CA6D6" w14:textId="77777777" w:rsidR="006559A7" w:rsidRDefault="006559A7">
      <w:pPr>
        <w:spacing w:after="0" w:line="360" w:lineRule="auto"/>
        <w:rPr>
          <w:color w:val="000000"/>
        </w:rPr>
      </w:pPr>
    </w:p>
    <w:p w14:paraId="237EF5DF" w14:textId="77777777" w:rsidR="006559A7" w:rsidRDefault="006559A7">
      <w:pPr>
        <w:spacing w:after="0" w:line="360" w:lineRule="auto"/>
        <w:rPr>
          <w:color w:val="000000"/>
        </w:rPr>
      </w:pPr>
    </w:p>
    <w:p w14:paraId="3C1C9F75" w14:textId="77777777" w:rsidR="006559A7" w:rsidRDefault="006559A7">
      <w:pPr>
        <w:spacing w:after="0" w:line="360" w:lineRule="auto"/>
        <w:rPr>
          <w:color w:val="000000"/>
        </w:rPr>
      </w:pPr>
    </w:p>
    <w:p w14:paraId="6A3B4D48" w14:textId="77777777" w:rsidR="006559A7" w:rsidRDefault="006559A7">
      <w:pPr>
        <w:spacing w:after="0" w:line="360" w:lineRule="auto"/>
        <w:rPr>
          <w:color w:val="000000"/>
        </w:rPr>
      </w:pPr>
    </w:p>
    <w:p w14:paraId="19102C8D" w14:textId="77777777" w:rsidR="006559A7" w:rsidRDefault="006559A7">
      <w:pPr>
        <w:spacing w:after="0" w:line="360" w:lineRule="auto"/>
        <w:rPr>
          <w:color w:val="000000"/>
        </w:rPr>
      </w:pPr>
    </w:p>
    <w:p w14:paraId="26FA6C14" w14:textId="77777777" w:rsidR="006E5E5E" w:rsidRDefault="006E5E5E">
      <w:pPr>
        <w:spacing w:after="0" w:line="360" w:lineRule="auto"/>
        <w:rPr>
          <w:color w:val="000000"/>
        </w:rPr>
      </w:pPr>
    </w:p>
    <w:p w14:paraId="701109CA" w14:textId="77777777" w:rsidR="006E5E5E" w:rsidRDefault="006E5E5E">
      <w:pPr>
        <w:tabs>
          <w:tab w:val="right" w:pos="8931"/>
        </w:tabs>
        <w:spacing w:after="0" w:line="360" w:lineRule="auto"/>
      </w:pPr>
    </w:p>
    <w:p w14:paraId="58B17202" w14:textId="77777777" w:rsidR="006E5E5E" w:rsidRDefault="006E5E5E">
      <w:pPr>
        <w:tabs>
          <w:tab w:val="right" w:pos="8931"/>
        </w:tabs>
        <w:spacing w:after="0" w:line="360" w:lineRule="auto"/>
      </w:pPr>
    </w:p>
    <w:p w14:paraId="2A6F98A9" w14:textId="77777777" w:rsidR="006E5E5E" w:rsidRDefault="006E5E5E">
      <w:pPr>
        <w:spacing w:after="0" w:line="360" w:lineRule="auto"/>
      </w:pPr>
    </w:p>
    <w:p w14:paraId="16404E62" w14:textId="77777777" w:rsidR="006E5E5E" w:rsidRDefault="006E5E5E">
      <w:pPr>
        <w:spacing w:after="0" w:line="360" w:lineRule="auto"/>
      </w:pPr>
    </w:p>
    <w:sectPr w:rsidR="006E5E5E">
      <w:headerReference w:type="even" r:id="rId17"/>
      <w:headerReference w:type="default" r:id="rId18"/>
      <w:footerReference w:type="even" r:id="rId19"/>
      <w:footerReference w:type="default" r:id="rId20"/>
      <w:headerReference w:type="first" r:id="rId21"/>
      <w:footerReference w:type="first" r:id="rId22"/>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634B5" w14:textId="77777777" w:rsidR="00306D84" w:rsidRDefault="00306D84">
      <w:pPr>
        <w:spacing w:after="0" w:line="240" w:lineRule="auto"/>
      </w:pPr>
      <w:r>
        <w:separator/>
      </w:r>
    </w:p>
  </w:endnote>
  <w:endnote w:type="continuationSeparator" w:id="0">
    <w:p w14:paraId="6B2590E8" w14:textId="77777777" w:rsidR="00306D84" w:rsidRDefault="0030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4B4F" w14:textId="77777777" w:rsidR="006E5E5E" w:rsidRDefault="00E5633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534349">
      <w:rPr>
        <w:b/>
        <w:color w:val="000000"/>
        <w:sz w:val="24"/>
        <w:szCs w:val="24"/>
      </w:rPr>
      <w:fldChar w:fldCharType="separate"/>
    </w:r>
    <w:r w:rsidR="00534349">
      <w:rPr>
        <w:b/>
        <w:noProof/>
        <w:color w:val="000000"/>
        <w:sz w:val="24"/>
        <w:szCs w:val="24"/>
      </w:rPr>
      <w:t>39</w:t>
    </w:r>
    <w:r>
      <w:rPr>
        <w:b/>
        <w:color w:val="000000"/>
        <w:sz w:val="24"/>
        <w:szCs w:val="24"/>
      </w:rPr>
      <w:fldChar w:fldCharType="end"/>
    </w:r>
  </w:p>
  <w:p w14:paraId="5671F3E2" w14:textId="77777777" w:rsidR="006E5E5E" w:rsidRDefault="006E5E5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7FE2" w14:textId="77777777" w:rsidR="006E5E5E" w:rsidRDefault="00E5633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34349">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34349">
      <w:rPr>
        <w:b/>
        <w:noProof/>
        <w:color w:val="000000"/>
        <w:sz w:val="24"/>
        <w:szCs w:val="24"/>
      </w:rPr>
      <w:t>39</w:t>
    </w:r>
    <w:r>
      <w:rPr>
        <w:b/>
        <w:color w:val="000000"/>
        <w:sz w:val="24"/>
        <w:szCs w:val="24"/>
      </w:rPr>
      <w:fldChar w:fldCharType="end"/>
    </w:r>
  </w:p>
  <w:p w14:paraId="2F92E522" w14:textId="77777777" w:rsidR="006E5E5E" w:rsidRDefault="006E5E5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9CC00" w14:textId="77777777" w:rsidR="006E5E5E" w:rsidRDefault="00E5633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3434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34349">
      <w:rPr>
        <w:b/>
        <w:noProof/>
        <w:color w:val="000000"/>
        <w:sz w:val="24"/>
        <w:szCs w:val="24"/>
      </w:rPr>
      <w:t>39</w:t>
    </w:r>
    <w:r>
      <w:rPr>
        <w:b/>
        <w:color w:val="000000"/>
        <w:sz w:val="24"/>
        <w:szCs w:val="24"/>
      </w:rPr>
      <w:fldChar w:fldCharType="end"/>
    </w:r>
  </w:p>
  <w:p w14:paraId="14F40188" w14:textId="77777777" w:rsidR="006E5E5E" w:rsidRDefault="006E5E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3C4F2" w14:textId="77777777" w:rsidR="00306D84" w:rsidRDefault="00306D84">
      <w:pPr>
        <w:spacing w:after="0" w:line="240" w:lineRule="auto"/>
      </w:pPr>
      <w:r>
        <w:separator/>
      </w:r>
    </w:p>
  </w:footnote>
  <w:footnote w:type="continuationSeparator" w:id="0">
    <w:p w14:paraId="7D74C421" w14:textId="77777777" w:rsidR="00306D84" w:rsidRDefault="0030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326A" w14:textId="77777777" w:rsidR="006E5E5E" w:rsidRDefault="006E5E5E">
    <w:pPr>
      <w:widowControl w:val="0"/>
      <w:pBdr>
        <w:top w:val="nil"/>
        <w:left w:val="nil"/>
        <w:bottom w:val="nil"/>
        <w:right w:val="nil"/>
        <w:between w:val="nil"/>
      </w:pBdr>
      <w:spacing w:after="0" w:line="276" w:lineRule="auto"/>
      <w:jc w:val="left"/>
      <w:rPr>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6E5E5E" w14:paraId="78A241E2" w14:textId="77777777">
      <w:trPr>
        <w:trHeight w:val="132"/>
      </w:trPr>
      <w:tc>
        <w:tcPr>
          <w:tcW w:w="2691" w:type="dxa"/>
        </w:tcPr>
        <w:p w14:paraId="02E7D471" w14:textId="77777777" w:rsidR="006E5E5E" w:rsidRDefault="00E56336">
          <w:pPr>
            <w:tabs>
              <w:tab w:val="right" w:pos="8838"/>
            </w:tabs>
            <w:ind w:right="-105"/>
            <w:rPr>
              <w:b/>
            </w:rPr>
          </w:pPr>
          <w:r>
            <w:rPr>
              <w:b/>
            </w:rPr>
            <w:t>Recurso de Revisión:</w:t>
          </w:r>
        </w:p>
      </w:tc>
      <w:tc>
        <w:tcPr>
          <w:tcW w:w="3405" w:type="dxa"/>
        </w:tcPr>
        <w:p w14:paraId="12CDB4EA" w14:textId="77777777" w:rsidR="006E5E5E" w:rsidRDefault="00E56336">
          <w:pPr>
            <w:tabs>
              <w:tab w:val="right" w:pos="8838"/>
            </w:tabs>
            <w:ind w:left="-28" w:right="-32"/>
          </w:pPr>
          <w:r>
            <w:t>03846/INFOEM/IP/RR/2020</w:t>
          </w:r>
        </w:p>
      </w:tc>
    </w:tr>
    <w:tr w:rsidR="006E5E5E" w14:paraId="2BAC1732" w14:textId="77777777">
      <w:trPr>
        <w:trHeight w:val="261"/>
      </w:trPr>
      <w:tc>
        <w:tcPr>
          <w:tcW w:w="2691" w:type="dxa"/>
        </w:tcPr>
        <w:p w14:paraId="03C679E2" w14:textId="77777777" w:rsidR="006E5E5E" w:rsidRDefault="00E56336">
          <w:pPr>
            <w:tabs>
              <w:tab w:val="right" w:pos="8838"/>
            </w:tabs>
            <w:ind w:right="-105"/>
            <w:rPr>
              <w:b/>
            </w:rPr>
          </w:pPr>
          <w:r>
            <w:rPr>
              <w:b/>
            </w:rPr>
            <w:t>Sujeto Obligado:</w:t>
          </w:r>
        </w:p>
      </w:tc>
      <w:tc>
        <w:tcPr>
          <w:tcW w:w="3405" w:type="dxa"/>
        </w:tcPr>
        <w:p w14:paraId="703E9376" w14:textId="77777777" w:rsidR="006E5E5E" w:rsidRDefault="00E56336">
          <w:pPr>
            <w:tabs>
              <w:tab w:val="right" w:pos="8838"/>
            </w:tabs>
            <w:ind w:right="-32"/>
          </w:pPr>
          <w:r>
            <w:t>Ayuntamiento de Temascalcingo</w:t>
          </w:r>
        </w:p>
      </w:tc>
    </w:tr>
    <w:tr w:rsidR="006E5E5E" w14:paraId="38A340C6" w14:textId="77777777">
      <w:trPr>
        <w:trHeight w:val="261"/>
      </w:trPr>
      <w:tc>
        <w:tcPr>
          <w:tcW w:w="2691" w:type="dxa"/>
        </w:tcPr>
        <w:p w14:paraId="0402A06D" w14:textId="77777777" w:rsidR="006E5E5E" w:rsidRDefault="00E56336">
          <w:pPr>
            <w:tabs>
              <w:tab w:val="right" w:pos="8838"/>
            </w:tabs>
            <w:ind w:right="-105"/>
            <w:rPr>
              <w:b/>
            </w:rPr>
          </w:pPr>
          <w:r>
            <w:rPr>
              <w:b/>
            </w:rPr>
            <w:t>Comisionado Ponente:</w:t>
          </w:r>
        </w:p>
      </w:tc>
      <w:tc>
        <w:tcPr>
          <w:tcW w:w="3405" w:type="dxa"/>
        </w:tcPr>
        <w:p w14:paraId="73D11F1B" w14:textId="77777777" w:rsidR="006E5E5E" w:rsidRDefault="00E56336">
          <w:pPr>
            <w:tabs>
              <w:tab w:val="right" w:pos="8838"/>
            </w:tabs>
            <w:ind w:right="-32"/>
            <w:rPr>
              <w:b/>
            </w:rPr>
          </w:pPr>
          <w:r>
            <w:t>Luis Gustavo Parra Noriega</w:t>
          </w:r>
        </w:p>
      </w:tc>
    </w:tr>
  </w:tbl>
  <w:p w14:paraId="69F8D068" w14:textId="77777777" w:rsidR="006E5E5E" w:rsidRDefault="00306D84">
    <w:pPr>
      <w:pBdr>
        <w:top w:val="nil"/>
        <w:left w:val="nil"/>
        <w:bottom w:val="nil"/>
        <w:right w:val="nil"/>
        <w:between w:val="nil"/>
      </w:pBdr>
      <w:tabs>
        <w:tab w:val="center" w:pos="4419"/>
        <w:tab w:val="right" w:pos="8838"/>
      </w:tabs>
      <w:spacing w:after="0" w:line="240" w:lineRule="auto"/>
      <w:rPr>
        <w:color w:val="000000"/>
      </w:rPr>
    </w:pPr>
    <w:r>
      <w:rPr>
        <w:color w:val="000000"/>
      </w:rPr>
      <w:pict w14:anchorId="0DB6E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40206" w14:textId="77777777" w:rsidR="006E5E5E" w:rsidRDefault="00306D84">
    <w:pPr>
      <w:widowControl w:val="0"/>
      <w:pBdr>
        <w:top w:val="nil"/>
        <w:left w:val="nil"/>
        <w:bottom w:val="nil"/>
        <w:right w:val="nil"/>
        <w:between w:val="nil"/>
      </w:pBdr>
      <w:spacing w:after="0" w:line="276" w:lineRule="auto"/>
      <w:jc w:val="left"/>
    </w:pPr>
    <w:r>
      <w:rPr>
        <w:color w:val="000000"/>
      </w:rPr>
      <w:pict w14:anchorId="3BCFA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2"/>
          <w10:wrap anchorx="margin" anchory="margin"/>
        </v:shape>
      </w:pict>
    </w:r>
  </w:p>
  <w:tbl>
    <w:tblPr>
      <w:tblStyle w:val="a0"/>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6E5E5E" w14:paraId="62921CA5" w14:textId="77777777">
      <w:trPr>
        <w:trHeight w:val="138"/>
      </w:trPr>
      <w:tc>
        <w:tcPr>
          <w:tcW w:w="2693" w:type="dxa"/>
          <w:vAlign w:val="center"/>
        </w:tcPr>
        <w:p w14:paraId="543E7D3D" w14:textId="77777777" w:rsidR="006E5E5E" w:rsidRDefault="006E5E5E">
          <w:pPr>
            <w:tabs>
              <w:tab w:val="right" w:pos="8838"/>
            </w:tabs>
            <w:ind w:left="-108" w:right="-105"/>
            <w:jc w:val="left"/>
            <w:rPr>
              <w:b/>
            </w:rPr>
          </w:pPr>
        </w:p>
        <w:p w14:paraId="7C577DED" w14:textId="77777777" w:rsidR="006E5E5E" w:rsidRDefault="00E56336">
          <w:pPr>
            <w:tabs>
              <w:tab w:val="right" w:pos="8838"/>
            </w:tabs>
            <w:ind w:left="-108" w:right="-105"/>
            <w:jc w:val="left"/>
            <w:rPr>
              <w:b/>
            </w:rPr>
          </w:pPr>
          <w:r>
            <w:rPr>
              <w:b/>
            </w:rPr>
            <w:t>Recurso de Revisión:</w:t>
          </w:r>
        </w:p>
      </w:tc>
      <w:tc>
        <w:tcPr>
          <w:tcW w:w="3969" w:type="dxa"/>
        </w:tcPr>
        <w:p w14:paraId="4386D519" w14:textId="77777777" w:rsidR="006E5E5E" w:rsidRDefault="006E5E5E">
          <w:pPr>
            <w:tabs>
              <w:tab w:val="right" w:pos="8838"/>
            </w:tabs>
            <w:ind w:right="57"/>
          </w:pPr>
        </w:p>
        <w:p w14:paraId="26A9FE6B" w14:textId="77777777" w:rsidR="006E5E5E" w:rsidRDefault="00E56336">
          <w:pPr>
            <w:tabs>
              <w:tab w:val="right" w:pos="8838"/>
            </w:tabs>
            <w:ind w:right="57"/>
          </w:pPr>
          <w:r>
            <w:t>02946/INFOEM/IP/RR/2025</w:t>
          </w:r>
        </w:p>
      </w:tc>
    </w:tr>
    <w:tr w:rsidR="006E5E5E" w14:paraId="75D9C682" w14:textId="77777777">
      <w:trPr>
        <w:trHeight w:val="273"/>
      </w:trPr>
      <w:tc>
        <w:tcPr>
          <w:tcW w:w="2693" w:type="dxa"/>
        </w:tcPr>
        <w:p w14:paraId="1A61D49D" w14:textId="77777777" w:rsidR="006E5E5E" w:rsidRDefault="00E56336">
          <w:pPr>
            <w:tabs>
              <w:tab w:val="right" w:pos="8838"/>
            </w:tabs>
            <w:ind w:left="-108" w:right="-105"/>
            <w:rPr>
              <w:b/>
            </w:rPr>
          </w:pPr>
          <w:r>
            <w:rPr>
              <w:b/>
            </w:rPr>
            <w:t>Sujeto Obligado:</w:t>
          </w:r>
        </w:p>
      </w:tc>
      <w:tc>
        <w:tcPr>
          <w:tcW w:w="3969" w:type="dxa"/>
        </w:tcPr>
        <w:p w14:paraId="36264960" w14:textId="77777777" w:rsidR="006E5E5E" w:rsidRDefault="00E56336">
          <w:pPr>
            <w:tabs>
              <w:tab w:val="right" w:pos="8838"/>
            </w:tabs>
            <w:ind w:right="180"/>
          </w:pPr>
          <w:r>
            <w:t>Ayuntamiento de Atizapán</w:t>
          </w:r>
        </w:p>
      </w:tc>
    </w:tr>
    <w:tr w:rsidR="006E5E5E" w14:paraId="332EC180" w14:textId="77777777">
      <w:trPr>
        <w:trHeight w:val="273"/>
      </w:trPr>
      <w:tc>
        <w:tcPr>
          <w:tcW w:w="2693" w:type="dxa"/>
        </w:tcPr>
        <w:p w14:paraId="3EA152E0" w14:textId="77777777" w:rsidR="006E5E5E" w:rsidRDefault="00E56336">
          <w:pPr>
            <w:tabs>
              <w:tab w:val="right" w:pos="8838"/>
            </w:tabs>
            <w:ind w:left="-108" w:right="-105"/>
            <w:rPr>
              <w:b/>
            </w:rPr>
          </w:pPr>
          <w:r>
            <w:rPr>
              <w:b/>
            </w:rPr>
            <w:t>Comisionado Ponente:</w:t>
          </w:r>
        </w:p>
      </w:tc>
      <w:tc>
        <w:tcPr>
          <w:tcW w:w="3969" w:type="dxa"/>
        </w:tcPr>
        <w:p w14:paraId="4DF539B6" w14:textId="77777777" w:rsidR="006E5E5E" w:rsidRDefault="00E56336">
          <w:pPr>
            <w:tabs>
              <w:tab w:val="right" w:pos="8838"/>
            </w:tabs>
            <w:ind w:right="-170"/>
          </w:pPr>
          <w:r>
            <w:t>Luis Gustavo Parra Noriega</w:t>
          </w:r>
        </w:p>
        <w:p w14:paraId="53B3C8E4" w14:textId="77777777" w:rsidR="006E5E5E" w:rsidRDefault="006E5E5E">
          <w:pPr>
            <w:tabs>
              <w:tab w:val="right" w:pos="8838"/>
            </w:tabs>
            <w:ind w:right="-170"/>
            <w:rPr>
              <w:b/>
            </w:rPr>
          </w:pPr>
        </w:p>
      </w:tc>
    </w:tr>
  </w:tbl>
  <w:p w14:paraId="23C209D8" w14:textId="77777777" w:rsidR="006E5E5E" w:rsidRDefault="006E5E5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A23A" w14:textId="77777777" w:rsidR="006E5E5E" w:rsidRDefault="006E5E5E">
    <w:pPr>
      <w:widowControl w:val="0"/>
      <w:pBdr>
        <w:top w:val="nil"/>
        <w:left w:val="nil"/>
        <w:bottom w:val="nil"/>
        <w:right w:val="nil"/>
        <w:between w:val="nil"/>
      </w:pBdr>
      <w:spacing w:after="0" w:line="276" w:lineRule="auto"/>
      <w:jc w:val="left"/>
      <w:rPr>
        <w:color w:val="000000"/>
      </w:rPr>
    </w:pPr>
  </w:p>
  <w:tbl>
    <w:tblPr>
      <w:tblStyle w:val="a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6E5E5E" w14:paraId="383B2D65" w14:textId="77777777">
      <w:trPr>
        <w:trHeight w:val="132"/>
      </w:trPr>
      <w:tc>
        <w:tcPr>
          <w:tcW w:w="2551" w:type="dxa"/>
        </w:tcPr>
        <w:p w14:paraId="004565E3" w14:textId="77777777" w:rsidR="006E5E5E" w:rsidRDefault="00E56336">
          <w:pPr>
            <w:tabs>
              <w:tab w:val="right" w:pos="8838"/>
            </w:tabs>
            <w:ind w:right="-105"/>
            <w:rPr>
              <w:b/>
            </w:rPr>
          </w:pPr>
          <w:r>
            <w:rPr>
              <w:b/>
            </w:rPr>
            <w:t>Recurso de Revisión:</w:t>
          </w:r>
        </w:p>
      </w:tc>
      <w:tc>
        <w:tcPr>
          <w:tcW w:w="4253" w:type="dxa"/>
        </w:tcPr>
        <w:p w14:paraId="01626EA4" w14:textId="77777777" w:rsidR="006E5E5E" w:rsidRDefault="00E56336">
          <w:r>
            <w:t>02946/INFOEM/IP/RR/2025</w:t>
          </w:r>
        </w:p>
      </w:tc>
    </w:tr>
    <w:tr w:rsidR="006E5E5E" w14:paraId="222027CF" w14:textId="77777777">
      <w:trPr>
        <w:trHeight w:val="132"/>
      </w:trPr>
      <w:tc>
        <w:tcPr>
          <w:tcW w:w="2551" w:type="dxa"/>
          <w:shd w:val="clear" w:color="auto" w:fill="auto"/>
        </w:tcPr>
        <w:p w14:paraId="51495D29" w14:textId="77777777" w:rsidR="006E5E5E" w:rsidRDefault="00E56336">
          <w:pPr>
            <w:tabs>
              <w:tab w:val="left" w:pos="1875"/>
            </w:tabs>
            <w:ind w:right="-105"/>
            <w:rPr>
              <w:b/>
            </w:rPr>
          </w:pPr>
          <w:r>
            <w:rPr>
              <w:b/>
            </w:rPr>
            <w:t>Recurrente:</w:t>
          </w:r>
          <w:r>
            <w:rPr>
              <w:b/>
            </w:rPr>
            <w:tab/>
          </w:r>
        </w:p>
      </w:tc>
      <w:tc>
        <w:tcPr>
          <w:tcW w:w="4253" w:type="dxa"/>
          <w:shd w:val="clear" w:color="auto" w:fill="auto"/>
        </w:tcPr>
        <w:p w14:paraId="0687C869" w14:textId="77777777" w:rsidR="006E5E5E" w:rsidRDefault="006E5E5E">
          <w:pPr>
            <w:tabs>
              <w:tab w:val="right" w:pos="8838"/>
            </w:tabs>
            <w:ind w:right="-250"/>
          </w:pPr>
        </w:p>
      </w:tc>
    </w:tr>
    <w:tr w:rsidR="006E5E5E" w14:paraId="47B29581" w14:textId="77777777">
      <w:trPr>
        <w:trHeight w:val="261"/>
      </w:trPr>
      <w:tc>
        <w:tcPr>
          <w:tcW w:w="2551" w:type="dxa"/>
        </w:tcPr>
        <w:p w14:paraId="46A3E480" w14:textId="77777777" w:rsidR="006E5E5E" w:rsidRDefault="00E56336">
          <w:pPr>
            <w:tabs>
              <w:tab w:val="right" w:pos="8838"/>
            </w:tabs>
            <w:ind w:right="-105"/>
            <w:rPr>
              <w:b/>
            </w:rPr>
          </w:pPr>
          <w:r>
            <w:rPr>
              <w:b/>
            </w:rPr>
            <w:t>Sujeto Obligado:</w:t>
          </w:r>
        </w:p>
      </w:tc>
      <w:tc>
        <w:tcPr>
          <w:tcW w:w="4253" w:type="dxa"/>
        </w:tcPr>
        <w:p w14:paraId="1881D41A" w14:textId="77777777" w:rsidR="006E5E5E" w:rsidRDefault="00E56336">
          <w:r>
            <w:t>Ayuntamiento de Atizapán</w:t>
          </w:r>
        </w:p>
      </w:tc>
    </w:tr>
    <w:tr w:rsidR="006E5E5E" w14:paraId="6743A822" w14:textId="77777777">
      <w:trPr>
        <w:trHeight w:val="261"/>
      </w:trPr>
      <w:tc>
        <w:tcPr>
          <w:tcW w:w="2551" w:type="dxa"/>
        </w:tcPr>
        <w:p w14:paraId="291E4836" w14:textId="77777777" w:rsidR="006E5E5E" w:rsidRDefault="00E56336">
          <w:pPr>
            <w:tabs>
              <w:tab w:val="right" w:pos="8838"/>
            </w:tabs>
            <w:ind w:right="-105"/>
            <w:rPr>
              <w:b/>
            </w:rPr>
          </w:pPr>
          <w:r>
            <w:rPr>
              <w:b/>
            </w:rPr>
            <w:t>Comisionado Ponente:</w:t>
          </w:r>
        </w:p>
      </w:tc>
      <w:tc>
        <w:tcPr>
          <w:tcW w:w="4253" w:type="dxa"/>
        </w:tcPr>
        <w:p w14:paraId="09C50B00" w14:textId="77777777" w:rsidR="006E5E5E" w:rsidRDefault="00E56336">
          <w:pPr>
            <w:tabs>
              <w:tab w:val="right" w:pos="8838"/>
            </w:tabs>
            <w:ind w:right="-32"/>
            <w:rPr>
              <w:b/>
            </w:rPr>
          </w:pPr>
          <w:r>
            <w:t>Luis Gustavo Parra Noriega</w:t>
          </w:r>
        </w:p>
      </w:tc>
    </w:tr>
  </w:tbl>
  <w:p w14:paraId="299615D7" w14:textId="77777777" w:rsidR="006E5E5E" w:rsidRDefault="00306D84">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2779A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C00"/>
    <w:multiLevelType w:val="multilevel"/>
    <w:tmpl w:val="884EB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44233"/>
    <w:multiLevelType w:val="multilevel"/>
    <w:tmpl w:val="B6A2F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715280"/>
    <w:multiLevelType w:val="multilevel"/>
    <w:tmpl w:val="95BE0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3D410B"/>
    <w:multiLevelType w:val="multilevel"/>
    <w:tmpl w:val="0DF23B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56D169E"/>
    <w:multiLevelType w:val="multilevel"/>
    <w:tmpl w:val="A3E2B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6C3698"/>
    <w:multiLevelType w:val="multilevel"/>
    <w:tmpl w:val="276A6A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850049"/>
    <w:multiLevelType w:val="multilevel"/>
    <w:tmpl w:val="4628F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446178"/>
    <w:multiLevelType w:val="multilevel"/>
    <w:tmpl w:val="F35EEB7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5E"/>
    <w:rsid w:val="001D448E"/>
    <w:rsid w:val="00306D84"/>
    <w:rsid w:val="00534349"/>
    <w:rsid w:val="006168C2"/>
    <w:rsid w:val="006559A7"/>
    <w:rsid w:val="006E5E5E"/>
    <w:rsid w:val="00792460"/>
    <w:rsid w:val="00795181"/>
    <w:rsid w:val="008303ED"/>
    <w:rsid w:val="00E56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7EE86A"/>
  <w15:docId w15:val="{0FC8728B-E9C7-4F21-AEFD-22BDEAE3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Mencinsinresolver4">
    <w:name w:val="Mención sin resolver4"/>
    <w:basedOn w:val="Fuentedeprrafopredeter"/>
    <w:uiPriority w:val="99"/>
    <w:semiHidden/>
    <w:unhideWhenUsed/>
    <w:rsid w:val="000939E3"/>
    <w:rPr>
      <w:color w:val="605E5C"/>
      <w:shd w:val="clear" w:color="auto" w:fill="E1DFDD"/>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retariadoejecutivo.gob.mx/work/models/SecretariadoEjecutivo/Resource/328/1/images/instructivo_final_edo_fuerza(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b.mx/segob/renapo/acciones-y-programas/clave-unica-de-registro-depoblacion-curp-142226" TargetMode="External"/><Relationship Id="rId23" Type="http://schemas.openxmlformats.org/officeDocument/2006/relationships/fontTable" Target="fontTable.xml"/><Relationship Id="rId10" Type="http://schemas.openxmlformats.org/officeDocument/2006/relationships/hyperlink" Target="http://www.apartados.hacienda.gob.mx/contabilidad/documentos/informe_cuenta/1998/cuenta_p%C3%BAblica/Glosario/n.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transparenciapresupuestaria.gob.mx/es/PTP/Glosario" TargetMode="External"/><Relationship Id="rId14" Type="http://schemas.openxmlformats.org/officeDocument/2006/relationships/hyperlink" Target="https://consultas.curp.gob.mx/CurpSP/html/informacionecurpPS.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plVDIqgrcIGXKkGF1g7dBUa5A==">CgMxLjAyDmguYXpwOGVkazRkcjE1Mg5oLmdjcGd0aDZqZ3B0ZDIOaC41dmozOTh3dnM5NjIyDmguZ2d4MHpiYmg3MzJiMg5oLmlqNmE2Y2Zja2g4dDIOaC5xZzJwYjU3bHpreXkyDmgub2EyYzhtOTFlOTBqMgloLjMwajB6bGwyDmguYXdhbTJtM291MG1lMg5oLmlmMDF1OW9wYzZvejIOaC5hYjBvdzFkdjk3cTgyDmguNnpsYnNlaTN1d2lpMg5oLno4cjd4eHplaHRiNDIOaC5maGkxYWgzOG50bngyDmguZGl4bzljdDJiczg5Mg1oLnNnMnlld3FwcGRhMg5oLm9mYTkycWd4amZxMjgAciExRk14OUh0M3ZjbU5ydUE3NXZEaEVpYVNBRGRvbWgwX3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DF3A1B-7883-4441-B15F-E4B52FC2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9824</Words>
  <Characters>54037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2025-05-06T15:45:00Z</cp:lastPrinted>
  <dcterms:created xsi:type="dcterms:W3CDTF">2025-05-06T15:44:00Z</dcterms:created>
  <dcterms:modified xsi:type="dcterms:W3CDTF">2025-05-06T15:45:00Z</dcterms:modified>
</cp:coreProperties>
</file>