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40AD8" w14:textId="77777777" w:rsidR="007323E0" w:rsidRPr="008D3690" w:rsidRDefault="007323E0" w:rsidP="004202C7">
      <w:pPr>
        <w:pStyle w:val="Ttulo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Cs/>
          <w:color w:val="auto"/>
          <w:sz w:val="20"/>
          <w:szCs w:val="20"/>
        </w:rPr>
      </w:sdtEndPr>
      <w:sdtContent>
        <w:p w14:paraId="6640CAB8" w14:textId="4F26134A" w:rsidR="007323E0" w:rsidRPr="0075215D" w:rsidRDefault="007323E0" w:rsidP="004202C7">
          <w:pPr>
            <w:pStyle w:val="TtuloTDC"/>
            <w:spacing w:before="0" w:line="360" w:lineRule="auto"/>
            <w:contextualSpacing/>
            <w:jc w:val="center"/>
            <w:rPr>
              <w:rFonts w:ascii="Palatino Linotype" w:hAnsi="Palatino Linotype"/>
              <w:color w:val="auto"/>
              <w:sz w:val="22"/>
              <w:szCs w:val="22"/>
            </w:rPr>
          </w:pPr>
          <w:r w:rsidRPr="0075215D">
            <w:rPr>
              <w:rFonts w:ascii="Palatino Linotype" w:hAnsi="Palatino Linotype"/>
              <w:color w:val="auto"/>
              <w:sz w:val="22"/>
              <w:szCs w:val="22"/>
              <w:lang w:val="es-ES"/>
            </w:rPr>
            <w:t xml:space="preserve">RESOLUCIÓN DEL RECURSO DE REVISIÓN </w:t>
          </w:r>
          <w:r w:rsidRPr="0075215D">
            <w:rPr>
              <w:rFonts w:ascii="Palatino Linotype" w:hAnsi="Palatino Linotype"/>
              <w:color w:val="auto"/>
              <w:sz w:val="22"/>
              <w:szCs w:val="22"/>
            </w:rPr>
            <w:t>07821/INFOEM/IP/RR/2025</w:t>
          </w:r>
        </w:p>
        <w:p w14:paraId="5EADF545" w14:textId="77777777" w:rsidR="007323E0" w:rsidRPr="0075215D" w:rsidRDefault="007323E0" w:rsidP="004202C7">
          <w:pPr>
            <w:pStyle w:val="TtuloTDC"/>
            <w:spacing w:before="0" w:line="360" w:lineRule="auto"/>
            <w:contextualSpacing/>
            <w:rPr>
              <w:rFonts w:ascii="Palatino Linotype" w:hAnsi="Palatino Linotype"/>
              <w:color w:val="auto"/>
              <w:sz w:val="22"/>
              <w:szCs w:val="22"/>
            </w:rPr>
          </w:pPr>
        </w:p>
        <w:p w14:paraId="759CF90B" w14:textId="77777777" w:rsidR="0075215D" w:rsidRPr="0075215D" w:rsidRDefault="007323E0">
          <w:pPr>
            <w:pStyle w:val="TDC1"/>
            <w:tabs>
              <w:tab w:val="right" w:leader="dot" w:pos="8828"/>
            </w:tabs>
            <w:rPr>
              <w:rFonts w:cstheme="minorBidi"/>
              <w:noProof/>
            </w:rPr>
          </w:pPr>
          <w:r w:rsidRPr="0075215D">
            <w:rPr>
              <w:rFonts w:ascii="Palatino Linotype" w:eastAsia="Palatino Linotype" w:hAnsi="Palatino Linotype" w:cs="Palatino Linotype"/>
              <w:color w:val="000000" w:themeColor="text1"/>
            </w:rPr>
            <w:fldChar w:fldCharType="begin"/>
          </w:r>
          <w:r w:rsidRPr="0075215D">
            <w:rPr>
              <w:rFonts w:ascii="Palatino Linotype" w:hAnsi="Palatino Linotype"/>
            </w:rPr>
            <w:instrText xml:space="preserve"> TOC \o "1-3" \h \z \u </w:instrText>
          </w:r>
          <w:r w:rsidRPr="0075215D">
            <w:rPr>
              <w:rFonts w:ascii="Palatino Linotype" w:eastAsia="Palatino Linotype" w:hAnsi="Palatino Linotype" w:cs="Palatino Linotype"/>
              <w:color w:val="000000" w:themeColor="text1"/>
            </w:rPr>
            <w:fldChar w:fldCharType="separate"/>
          </w:r>
          <w:hyperlink w:anchor="_Toc212131336" w:history="1">
            <w:r w:rsidR="0075215D" w:rsidRPr="0075215D">
              <w:rPr>
                <w:rStyle w:val="Hipervnculo"/>
                <w:rFonts w:ascii="Palatino Linotype" w:hAnsi="Palatino Linotype"/>
                <w:bCs/>
                <w:noProof/>
              </w:rPr>
              <w:t>A N T E C E D E N T E S</w:t>
            </w:r>
            <w:r w:rsidR="0075215D" w:rsidRPr="0075215D">
              <w:rPr>
                <w:noProof/>
                <w:webHidden/>
              </w:rPr>
              <w:tab/>
            </w:r>
            <w:r w:rsidR="0075215D" w:rsidRPr="0075215D">
              <w:rPr>
                <w:noProof/>
                <w:webHidden/>
              </w:rPr>
              <w:fldChar w:fldCharType="begin"/>
            </w:r>
            <w:r w:rsidR="0075215D" w:rsidRPr="0075215D">
              <w:rPr>
                <w:noProof/>
                <w:webHidden/>
              </w:rPr>
              <w:instrText xml:space="preserve"> PAGEREF _Toc212131336 \h </w:instrText>
            </w:r>
            <w:r w:rsidR="0075215D" w:rsidRPr="0075215D">
              <w:rPr>
                <w:noProof/>
                <w:webHidden/>
              </w:rPr>
            </w:r>
            <w:r w:rsidR="0075215D" w:rsidRPr="0075215D">
              <w:rPr>
                <w:noProof/>
                <w:webHidden/>
              </w:rPr>
              <w:fldChar w:fldCharType="separate"/>
            </w:r>
            <w:r w:rsidR="0041687C">
              <w:rPr>
                <w:noProof/>
                <w:webHidden/>
              </w:rPr>
              <w:t>2</w:t>
            </w:r>
            <w:r w:rsidR="0075215D" w:rsidRPr="0075215D">
              <w:rPr>
                <w:noProof/>
                <w:webHidden/>
              </w:rPr>
              <w:fldChar w:fldCharType="end"/>
            </w:r>
          </w:hyperlink>
        </w:p>
        <w:p w14:paraId="220B21CB" w14:textId="77777777" w:rsidR="0075215D" w:rsidRPr="0075215D" w:rsidRDefault="0075215D">
          <w:pPr>
            <w:pStyle w:val="TDC2"/>
            <w:rPr>
              <w:rFonts w:cstheme="minorBidi"/>
              <w:noProof/>
            </w:rPr>
          </w:pPr>
          <w:hyperlink w:anchor="_Toc212131337" w:history="1">
            <w:r w:rsidRPr="0075215D">
              <w:rPr>
                <w:rStyle w:val="Hipervnculo"/>
                <w:rFonts w:ascii="Palatino Linotype" w:hAnsi="Palatino Linotype"/>
                <w:bCs/>
                <w:noProof/>
              </w:rPr>
              <w:t>I. Presentación de la solicitud de información</w:t>
            </w:r>
            <w:r w:rsidRPr="0075215D">
              <w:rPr>
                <w:noProof/>
                <w:webHidden/>
              </w:rPr>
              <w:tab/>
            </w:r>
            <w:r w:rsidRPr="0075215D">
              <w:rPr>
                <w:noProof/>
                <w:webHidden/>
              </w:rPr>
              <w:fldChar w:fldCharType="begin"/>
            </w:r>
            <w:r w:rsidRPr="0075215D">
              <w:rPr>
                <w:noProof/>
                <w:webHidden/>
              </w:rPr>
              <w:instrText xml:space="preserve"> PAGEREF _Toc212131337 \h </w:instrText>
            </w:r>
            <w:r w:rsidRPr="0075215D">
              <w:rPr>
                <w:noProof/>
                <w:webHidden/>
              </w:rPr>
            </w:r>
            <w:r w:rsidRPr="0075215D">
              <w:rPr>
                <w:noProof/>
                <w:webHidden/>
              </w:rPr>
              <w:fldChar w:fldCharType="separate"/>
            </w:r>
            <w:r w:rsidR="0041687C">
              <w:rPr>
                <w:noProof/>
                <w:webHidden/>
              </w:rPr>
              <w:t>2</w:t>
            </w:r>
            <w:r w:rsidRPr="0075215D">
              <w:rPr>
                <w:noProof/>
                <w:webHidden/>
              </w:rPr>
              <w:fldChar w:fldCharType="end"/>
            </w:r>
          </w:hyperlink>
        </w:p>
        <w:p w14:paraId="201C39E5" w14:textId="77777777" w:rsidR="0075215D" w:rsidRPr="0075215D" w:rsidRDefault="0075215D">
          <w:pPr>
            <w:pStyle w:val="TDC2"/>
            <w:rPr>
              <w:rFonts w:cstheme="minorBidi"/>
              <w:noProof/>
            </w:rPr>
          </w:pPr>
          <w:hyperlink w:anchor="_Toc212131338" w:history="1">
            <w:r w:rsidRPr="0075215D">
              <w:rPr>
                <w:rStyle w:val="Hipervnculo"/>
                <w:rFonts w:ascii="Palatino Linotype" w:hAnsi="Palatino Linotype"/>
                <w:bCs/>
                <w:noProof/>
              </w:rPr>
              <w:t>II. Respuesta del Sujeto Obligado</w:t>
            </w:r>
            <w:r w:rsidRPr="0075215D">
              <w:rPr>
                <w:noProof/>
                <w:webHidden/>
              </w:rPr>
              <w:tab/>
            </w:r>
            <w:r w:rsidRPr="0075215D">
              <w:rPr>
                <w:noProof/>
                <w:webHidden/>
              </w:rPr>
              <w:fldChar w:fldCharType="begin"/>
            </w:r>
            <w:r w:rsidRPr="0075215D">
              <w:rPr>
                <w:noProof/>
                <w:webHidden/>
              </w:rPr>
              <w:instrText xml:space="preserve"> PAGEREF _Toc212131338 \h </w:instrText>
            </w:r>
            <w:r w:rsidRPr="0075215D">
              <w:rPr>
                <w:noProof/>
                <w:webHidden/>
              </w:rPr>
            </w:r>
            <w:r w:rsidRPr="0075215D">
              <w:rPr>
                <w:noProof/>
                <w:webHidden/>
              </w:rPr>
              <w:fldChar w:fldCharType="separate"/>
            </w:r>
            <w:r w:rsidR="0041687C">
              <w:rPr>
                <w:noProof/>
                <w:webHidden/>
              </w:rPr>
              <w:t>3</w:t>
            </w:r>
            <w:r w:rsidRPr="0075215D">
              <w:rPr>
                <w:noProof/>
                <w:webHidden/>
              </w:rPr>
              <w:fldChar w:fldCharType="end"/>
            </w:r>
          </w:hyperlink>
        </w:p>
        <w:p w14:paraId="75E5D52A" w14:textId="77777777" w:rsidR="0075215D" w:rsidRPr="0075215D" w:rsidRDefault="0075215D">
          <w:pPr>
            <w:pStyle w:val="TDC2"/>
            <w:rPr>
              <w:rFonts w:cstheme="minorBidi"/>
              <w:noProof/>
            </w:rPr>
          </w:pPr>
          <w:hyperlink w:anchor="_Toc212131339" w:history="1">
            <w:r w:rsidRPr="0075215D">
              <w:rPr>
                <w:rStyle w:val="Hipervnculo"/>
                <w:rFonts w:ascii="Palatino Linotype" w:hAnsi="Palatino Linotype"/>
                <w:bCs/>
                <w:noProof/>
              </w:rPr>
              <w:t>III. Interposición del Recurso de Revisión</w:t>
            </w:r>
            <w:r w:rsidRPr="0075215D">
              <w:rPr>
                <w:noProof/>
                <w:webHidden/>
              </w:rPr>
              <w:tab/>
            </w:r>
            <w:r w:rsidRPr="0075215D">
              <w:rPr>
                <w:noProof/>
                <w:webHidden/>
              </w:rPr>
              <w:fldChar w:fldCharType="begin"/>
            </w:r>
            <w:r w:rsidRPr="0075215D">
              <w:rPr>
                <w:noProof/>
                <w:webHidden/>
              </w:rPr>
              <w:instrText xml:space="preserve"> PAGEREF _Toc212131339 \h </w:instrText>
            </w:r>
            <w:r w:rsidRPr="0075215D">
              <w:rPr>
                <w:noProof/>
                <w:webHidden/>
              </w:rPr>
            </w:r>
            <w:r w:rsidRPr="0075215D">
              <w:rPr>
                <w:noProof/>
                <w:webHidden/>
              </w:rPr>
              <w:fldChar w:fldCharType="separate"/>
            </w:r>
            <w:r w:rsidR="0041687C">
              <w:rPr>
                <w:noProof/>
                <w:webHidden/>
              </w:rPr>
              <w:t>4</w:t>
            </w:r>
            <w:r w:rsidRPr="0075215D">
              <w:rPr>
                <w:noProof/>
                <w:webHidden/>
              </w:rPr>
              <w:fldChar w:fldCharType="end"/>
            </w:r>
          </w:hyperlink>
        </w:p>
        <w:p w14:paraId="0D2F9755" w14:textId="77777777" w:rsidR="0075215D" w:rsidRPr="0075215D" w:rsidRDefault="0075215D">
          <w:pPr>
            <w:pStyle w:val="TDC2"/>
            <w:rPr>
              <w:rFonts w:cstheme="minorBidi"/>
              <w:noProof/>
            </w:rPr>
          </w:pPr>
          <w:hyperlink w:anchor="_Toc212131340" w:history="1">
            <w:r w:rsidRPr="0075215D">
              <w:rPr>
                <w:rStyle w:val="Hipervnculo"/>
                <w:rFonts w:ascii="Palatino Linotype" w:hAnsi="Palatino Linotype"/>
                <w:bCs/>
                <w:noProof/>
              </w:rPr>
              <w:t xml:space="preserve">VI. </w:t>
            </w:r>
            <w:r w:rsidRPr="0075215D">
              <w:rPr>
                <w:rStyle w:val="Hipervnculo"/>
                <w:rFonts w:ascii="Palatino Linotype" w:eastAsia="Batang" w:hAnsi="Palatino Linotype"/>
                <w:bCs/>
                <w:noProof/>
              </w:rPr>
              <w:t xml:space="preserve">Trámite del </w:t>
            </w:r>
            <w:r w:rsidRPr="0075215D">
              <w:rPr>
                <w:rStyle w:val="Hipervnculo"/>
                <w:rFonts w:ascii="Palatino Linotype" w:hAnsi="Palatino Linotype"/>
                <w:bCs/>
                <w:noProof/>
              </w:rPr>
              <w:t xml:space="preserve">Recurso de Revisión </w:t>
            </w:r>
            <w:r w:rsidRPr="0075215D">
              <w:rPr>
                <w:rStyle w:val="Hipervnculo"/>
                <w:rFonts w:ascii="Palatino Linotype" w:eastAsia="Batang" w:hAnsi="Palatino Linotype"/>
                <w:bCs/>
                <w:noProof/>
              </w:rPr>
              <w:t>ante este Instituto</w:t>
            </w:r>
            <w:r w:rsidRPr="0075215D">
              <w:rPr>
                <w:noProof/>
                <w:webHidden/>
              </w:rPr>
              <w:tab/>
            </w:r>
            <w:r w:rsidRPr="0075215D">
              <w:rPr>
                <w:noProof/>
                <w:webHidden/>
              </w:rPr>
              <w:fldChar w:fldCharType="begin"/>
            </w:r>
            <w:r w:rsidRPr="0075215D">
              <w:rPr>
                <w:noProof/>
                <w:webHidden/>
              </w:rPr>
              <w:instrText xml:space="preserve"> PAGEREF _Toc212131340 \h </w:instrText>
            </w:r>
            <w:r w:rsidRPr="0075215D">
              <w:rPr>
                <w:noProof/>
                <w:webHidden/>
              </w:rPr>
            </w:r>
            <w:r w:rsidRPr="0075215D">
              <w:rPr>
                <w:noProof/>
                <w:webHidden/>
              </w:rPr>
              <w:fldChar w:fldCharType="separate"/>
            </w:r>
            <w:r w:rsidR="0041687C">
              <w:rPr>
                <w:noProof/>
                <w:webHidden/>
              </w:rPr>
              <w:t>6</w:t>
            </w:r>
            <w:r w:rsidRPr="0075215D">
              <w:rPr>
                <w:noProof/>
                <w:webHidden/>
              </w:rPr>
              <w:fldChar w:fldCharType="end"/>
            </w:r>
          </w:hyperlink>
        </w:p>
        <w:p w14:paraId="75CD6115" w14:textId="77777777" w:rsidR="0075215D" w:rsidRPr="0075215D" w:rsidRDefault="0075215D">
          <w:pPr>
            <w:pStyle w:val="TDC1"/>
            <w:tabs>
              <w:tab w:val="right" w:leader="dot" w:pos="8828"/>
            </w:tabs>
            <w:rPr>
              <w:rFonts w:cstheme="minorBidi"/>
              <w:noProof/>
            </w:rPr>
          </w:pPr>
          <w:hyperlink w:anchor="_Toc212131341" w:history="1">
            <w:r w:rsidRPr="0075215D">
              <w:rPr>
                <w:rStyle w:val="Hipervnculo"/>
                <w:rFonts w:ascii="Palatino Linotype" w:hAnsi="Palatino Linotype"/>
                <w:bCs/>
                <w:noProof/>
              </w:rPr>
              <w:t>C O N S I D E R A N D O S</w:t>
            </w:r>
            <w:r w:rsidRPr="0075215D">
              <w:rPr>
                <w:noProof/>
                <w:webHidden/>
              </w:rPr>
              <w:tab/>
            </w:r>
            <w:r w:rsidRPr="0075215D">
              <w:rPr>
                <w:noProof/>
                <w:webHidden/>
              </w:rPr>
              <w:fldChar w:fldCharType="begin"/>
            </w:r>
            <w:r w:rsidRPr="0075215D">
              <w:rPr>
                <w:noProof/>
                <w:webHidden/>
              </w:rPr>
              <w:instrText xml:space="preserve"> PAGEREF _Toc212131341 \h </w:instrText>
            </w:r>
            <w:r w:rsidRPr="0075215D">
              <w:rPr>
                <w:noProof/>
                <w:webHidden/>
              </w:rPr>
            </w:r>
            <w:r w:rsidRPr="0075215D">
              <w:rPr>
                <w:noProof/>
                <w:webHidden/>
              </w:rPr>
              <w:fldChar w:fldCharType="separate"/>
            </w:r>
            <w:r w:rsidR="0041687C">
              <w:rPr>
                <w:noProof/>
                <w:webHidden/>
              </w:rPr>
              <w:t>8</w:t>
            </w:r>
            <w:r w:rsidRPr="0075215D">
              <w:rPr>
                <w:noProof/>
                <w:webHidden/>
              </w:rPr>
              <w:fldChar w:fldCharType="end"/>
            </w:r>
          </w:hyperlink>
        </w:p>
        <w:p w14:paraId="63124E39" w14:textId="77777777" w:rsidR="0075215D" w:rsidRPr="0075215D" w:rsidRDefault="0075215D">
          <w:pPr>
            <w:pStyle w:val="TDC2"/>
            <w:rPr>
              <w:rFonts w:cstheme="minorBidi"/>
              <w:noProof/>
            </w:rPr>
          </w:pPr>
          <w:hyperlink w:anchor="_Toc212131342" w:history="1">
            <w:r w:rsidRPr="0075215D">
              <w:rPr>
                <w:rStyle w:val="Hipervnculo"/>
                <w:rFonts w:ascii="Palatino Linotype" w:hAnsi="Palatino Linotype"/>
                <w:bCs/>
                <w:noProof/>
              </w:rPr>
              <w:t>PRIMERO. Competencia</w:t>
            </w:r>
            <w:r w:rsidRPr="0075215D">
              <w:rPr>
                <w:noProof/>
                <w:webHidden/>
              </w:rPr>
              <w:tab/>
            </w:r>
            <w:r w:rsidRPr="0075215D">
              <w:rPr>
                <w:noProof/>
                <w:webHidden/>
              </w:rPr>
              <w:fldChar w:fldCharType="begin"/>
            </w:r>
            <w:r w:rsidRPr="0075215D">
              <w:rPr>
                <w:noProof/>
                <w:webHidden/>
              </w:rPr>
              <w:instrText xml:space="preserve"> PAGEREF _Toc212131342 \h </w:instrText>
            </w:r>
            <w:r w:rsidRPr="0075215D">
              <w:rPr>
                <w:noProof/>
                <w:webHidden/>
              </w:rPr>
            </w:r>
            <w:r w:rsidRPr="0075215D">
              <w:rPr>
                <w:noProof/>
                <w:webHidden/>
              </w:rPr>
              <w:fldChar w:fldCharType="separate"/>
            </w:r>
            <w:r w:rsidR="0041687C">
              <w:rPr>
                <w:noProof/>
                <w:webHidden/>
              </w:rPr>
              <w:t>8</w:t>
            </w:r>
            <w:r w:rsidRPr="0075215D">
              <w:rPr>
                <w:noProof/>
                <w:webHidden/>
              </w:rPr>
              <w:fldChar w:fldCharType="end"/>
            </w:r>
          </w:hyperlink>
        </w:p>
        <w:p w14:paraId="504FDA9D" w14:textId="77777777" w:rsidR="0075215D" w:rsidRPr="0075215D" w:rsidRDefault="0075215D">
          <w:pPr>
            <w:pStyle w:val="TDC2"/>
            <w:rPr>
              <w:rFonts w:cstheme="minorBidi"/>
              <w:noProof/>
            </w:rPr>
          </w:pPr>
          <w:hyperlink w:anchor="_Toc212131343" w:history="1">
            <w:r w:rsidRPr="0075215D">
              <w:rPr>
                <w:rStyle w:val="Hipervnculo"/>
                <w:rFonts w:ascii="Palatino Linotype" w:eastAsia="Calibri" w:hAnsi="Palatino Linotype"/>
                <w:bCs/>
                <w:noProof/>
                <w:lang w:val="es-ES"/>
              </w:rPr>
              <w:t xml:space="preserve">SEGUNDO. </w:t>
            </w:r>
            <w:r w:rsidRPr="0075215D">
              <w:rPr>
                <w:rStyle w:val="Hipervnculo"/>
                <w:rFonts w:ascii="Palatino Linotype" w:hAnsi="Palatino Linotype"/>
                <w:bCs/>
                <w:noProof/>
                <w:lang w:val="es-ES"/>
              </w:rPr>
              <w:t>Causales de improcedencia y sobreseimiento</w:t>
            </w:r>
            <w:r w:rsidRPr="0075215D">
              <w:rPr>
                <w:noProof/>
                <w:webHidden/>
              </w:rPr>
              <w:tab/>
            </w:r>
            <w:r w:rsidRPr="0075215D">
              <w:rPr>
                <w:noProof/>
                <w:webHidden/>
              </w:rPr>
              <w:fldChar w:fldCharType="begin"/>
            </w:r>
            <w:r w:rsidRPr="0075215D">
              <w:rPr>
                <w:noProof/>
                <w:webHidden/>
              </w:rPr>
              <w:instrText xml:space="preserve"> PAGEREF _Toc212131343 \h </w:instrText>
            </w:r>
            <w:r w:rsidRPr="0075215D">
              <w:rPr>
                <w:noProof/>
                <w:webHidden/>
              </w:rPr>
            </w:r>
            <w:r w:rsidRPr="0075215D">
              <w:rPr>
                <w:noProof/>
                <w:webHidden/>
              </w:rPr>
              <w:fldChar w:fldCharType="separate"/>
            </w:r>
            <w:r w:rsidR="0041687C">
              <w:rPr>
                <w:noProof/>
                <w:webHidden/>
              </w:rPr>
              <w:t>8</w:t>
            </w:r>
            <w:r w:rsidRPr="0075215D">
              <w:rPr>
                <w:noProof/>
                <w:webHidden/>
              </w:rPr>
              <w:fldChar w:fldCharType="end"/>
            </w:r>
          </w:hyperlink>
        </w:p>
        <w:p w14:paraId="2282A72F" w14:textId="77777777" w:rsidR="0075215D" w:rsidRPr="0075215D" w:rsidRDefault="0075215D">
          <w:pPr>
            <w:pStyle w:val="TDC2"/>
            <w:rPr>
              <w:rFonts w:cstheme="minorBidi"/>
              <w:noProof/>
            </w:rPr>
          </w:pPr>
          <w:hyperlink w:anchor="_Toc212131344" w:history="1">
            <w:r w:rsidRPr="0075215D">
              <w:rPr>
                <w:rStyle w:val="Hipervnculo"/>
                <w:rFonts w:ascii="Palatino Linotype" w:eastAsia="Calibri" w:hAnsi="Palatino Linotype"/>
                <w:bCs/>
                <w:noProof/>
                <w:lang w:val="es-ES" w:eastAsia="es-ES_tradnl"/>
              </w:rPr>
              <w:t>TERCERO. Determinación de la Controversia</w:t>
            </w:r>
            <w:r w:rsidRPr="0075215D">
              <w:rPr>
                <w:noProof/>
                <w:webHidden/>
              </w:rPr>
              <w:tab/>
            </w:r>
            <w:r w:rsidRPr="0075215D">
              <w:rPr>
                <w:noProof/>
                <w:webHidden/>
              </w:rPr>
              <w:fldChar w:fldCharType="begin"/>
            </w:r>
            <w:r w:rsidRPr="0075215D">
              <w:rPr>
                <w:noProof/>
                <w:webHidden/>
              </w:rPr>
              <w:instrText xml:space="preserve"> PAGEREF _Toc212131344 \h </w:instrText>
            </w:r>
            <w:r w:rsidRPr="0075215D">
              <w:rPr>
                <w:noProof/>
                <w:webHidden/>
              </w:rPr>
            </w:r>
            <w:r w:rsidRPr="0075215D">
              <w:rPr>
                <w:noProof/>
                <w:webHidden/>
              </w:rPr>
              <w:fldChar w:fldCharType="separate"/>
            </w:r>
            <w:r w:rsidR="0041687C">
              <w:rPr>
                <w:noProof/>
                <w:webHidden/>
              </w:rPr>
              <w:t>10</w:t>
            </w:r>
            <w:r w:rsidRPr="0075215D">
              <w:rPr>
                <w:noProof/>
                <w:webHidden/>
              </w:rPr>
              <w:fldChar w:fldCharType="end"/>
            </w:r>
          </w:hyperlink>
        </w:p>
        <w:p w14:paraId="09546A01" w14:textId="77777777" w:rsidR="0075215D" w:rsidRPr="0075215D" w:rsidRDefault="0075215D">
          <w:pPr>
            <w:pStyle w:val="TDC2"/>
            <w:rPr>
              <w:rFonts w:cstheme="minorBidi"/>
              <w:noProof/>
            </w:rPr>
          </w:pPr>
          <w:hyperlink w:anchor="_Toc212131345" w:history="1">
            <w:r w:rsidRPr="0075215D">
              <w:rPr>
                <w:rStyle w:val="Hipervnculo"/>
                <w:rFonts w:ascii="Palatino Linotype" w:hAnsi="Palatino Linotype"/>
                <w:bCs/>
                <w:noProof/>
                <w:lang w:val="es-ES"/>
              </w:rPr>
              <w:t xml:space="preserve">CUARTO. </w:t>
            </w:r>
            <w:r w:rsidRPr="0075215D">
              <w:rPr>
                <w:rStyle w:val="Hipervnculo"/>
                <w:rFonts w:ascii="Palatino Linotype" w:hAnsi="Palatino Linotype"/>
                <w:bCs/>
                <w:noProof/>
              </w:rPr>
              <w:t>Marco normativo aplicable en materia de transparencia y acceso a la información pública</w:t>
            </w:r>
            <w:r w:rsidRPr="0075215D">
              <w:rPr>
                <w:noProof/>
                <w:webHidden/>
              </w:rPr>
              <w:tab/>
            </w:r>
            <w:r w:rsidRPr="0075215D">
              <w:rPr>
                <w:noProof/>
                <w:webHidden/>
              </w:rPr>
              <w:fldChar w:fldCharType="begin"/>
            </w:r>
            <w:r w:rsidRPr="0075215D">
              <w:rPr>
                <w:noProof/>
                <w:webHidden/>
              </w:rPr>
              <w:instrText xml:space="preserve"> PAGEREF _Toc212131345 \h </w:instrText>
            </w:r>
            <w:r w:rsidRPr="0075215D">
              <w:rPr>
                <w:noProof/>
                <w:webHidden/>
              </w:rPr>
            </w:r>
            <w:r w:rsidRPr="0075215D">
              <w:rPr>
                <w:noProof/>
                <w:webHidden/>
              </w:rPr>
              <w:fldChar w:fldCharType="separate"/>
            </w:r>
            <w:r w:rsidR="0041687C">
              <w:rPr>
                <w:noProof/>
                <w:webHidden/>
              </w:rPr>
              <w:t>11</w:t>
            </w:r>
            <w:r w:rsidRPr="0075215D">
              <w:rPr>
                <w:noProof/>
                <w:webHidden/>
              </w:rPr>
              <w:fldChar w:fldCharType="end"/>
            </w:r>
          </w:hyperlink>
        </w:p>
        <w:p w14:paraId="0673571F" w14:textId="77777777" w:rsidR="0075215D" w:rsidRPr="0075215D" w:rsidRDefault="0075215D">
          <w:pPr>
            <w:pStyle w:val="TDC2"/>
            <w:rPr>
              <w:rFonts w:cstheme="minorBidi"/>
              <w:noProof/>
            </w:rPr>
          </w:pPr>
          <w:hyperlink w:anchor="_Toc212131346" w:history="1">
            <w:r w:rsidRPr="0075215D">
              <w:rPr>
                <w:rStyle w:val="Hipervnculo"/>
                <w:rFonts w:ascii="Palatino Linotype" w:hAnsi="Palatino Linotype"/>
                <w:bCs/>
                <w:noProof/>
                <w:lang w:val="es-ES"/>
              </w:rPr>
              <w:t>QUINTO. Estudio de Fondo</w:t>
            </w:r>
            <w:r w:rsidRPr="0075215D">
              <w:rPr>
                <w:noProof/>
                <w:webHidden/>
              </w:rPr>
              <w:tab/>
            </w:r>
            <w:r w:rsidRPr="0075215D">
              <w:rPr>
                <w:noProof/>
                <w:webHidden/>
              </w:rPr>
              <w:fldChar w:fldCharType="begin"/>
            </w:r>
            <w:r w:rsidRPr="0075215D">
              <w:rPr>
                <w:noProof/>
                <w:webHidden/>
              </w:rPr>
              <w:instrText xml:space="preserve"> PAGEREF _Toc212131346 \h </w:instrText>
            </w:r>
            <w:r w:rsidRPr="0075215D">
              <w:rPr>
                <w:noProof/>
                <w:webHidden/>
              </w:rPr>
            </w:r>
            <w:r w:rsidRPr="0075215D">
              <w:rPr>
                <w:noProof/>
                <w:webHidden/>
              </w:rPr>
              <w:fldChar w:fldCharType="separate"/>
            </w:r>
            <w:r w:rsidR="0041687C">
              <w:rPr>
                <w:noProof/>
                <w:webHidden/>
              </w:rPr>
              <w:t>12</w:t>
            </w:r>
            <w:r w:rsidRPr="0075215D">
              <w:rPr>
                <w:noProof/>
                <w:webHidden/>
              </w:rPr>
              <w:fldChar w:fldCharType="end"/>
            </w:r>
          </w:hyperlink>
        </w:p>
        <w:p w14:paraId="11E200EE" w14:textId="77777777" w:rsidR="0075215D" w:rsidRPr="0075215D" w:rsidRDefault="0075215D">
          <w:pPr>
            <w:pStyle w:val="TDC2"/>
            <w:rPr>
              <w:rFonts w:cstheme="minorBidi"/>
              <w:noProof/>
            </w:rPr>
          </w:pPr>
          <w:hyperlink w:anchor="_Toc212131347" w:history="1">
            <w:r w:rsidRPr="0075215D">
              <w:rPr>
                <w:rStyle w:val="Hipervnculo"/>
                <w:rFonts w:ascii="Palatino Linotype" w:hAnsi="Palatino Linotype"/>
                <w:bCs/>
                <w:noProof/>
              </w:rPr>
              <w:t>SEXTO. Decisión</w:t>
            </w:r>
            <w:r w:rsidRPr="0075215D">
              <w:rPr>
                <w:noProof/>
                <w:webHidden/>
              </w:rPr>
              <w:tab/>
            </w:r>
            <w:r w:rsidRPr="0075215D">
              <w:rPr>
                <w:noProof/>
                <w:webHidden/>
              </w:rPr>
              <w:fldChar w:fldCharType="begin"/>
            </w:r>
            <w:r w:rsidRPr="0075215D">
              <w:rPr>
                <w:noProof/>
                <w:webHidden/>
              </w:rPr>
              <w:instrText xml:space="preserve"> PAGEREF _Toc212131347 \h </w:instrText>
            </w:r>
            <w:r w:rsidRPr="0075215D">
              <w:rPr>
                <w:noProof/>
                <w:webHidden/>
              </w:rPr>
            </w:r>
            <w:r w:rsidRPr="0075215D">
              <w:rPr>
                <w:noProof/>
                <w:webHidden/>
              </w:rPr>
              <w:fldChar w:fldCharType="separate"/>
            </w:r>
            <w:r w:rsidR="0041687C">
              <w:rPr>
                <w:noProof/>
                <w:webHidden/>
              </w:rPr>
              <w:t>18</w:t>
            </w:r>
            <w:r w:rsidRPr="0075215D">
              <w:rPr>
                <w:noProof/>
                <w:webHidden/>
              </w:rPr>
              <w:fldChar w:fldCharType="end"/>
            </w:r>
          </w:hyperlink>
        </w:p>
        <w:p w14:paraId="264A5493" w14:textId="77777777" w:rsidR="0075215D" w:rsidRPr="0075215D" w:rsidRDefault="0075215D">
          <w:pPr>
            <w:pStyle w:val="TDC1"/>
            <w:tabs>
              <w:tab w:val="right" w:leader="dot" w:pos="8828"/>
            </w:tabs>
            <w:rPr>
              <w:rFonts w:cstheme="minorBidi"/>
              <w:noProof/>
            </w:rPr>
          </w:pPr>
          <w:hyperlink w:anchor="_Toc212131348" w:history="1">
            <w:r w:rsidRPr="0075215D">
              <w:rPr>
                <w:rStyle w:val="Hipervnculo"/>
                <w:rFonts w:ascii="Palatino Linotype" w:eastAsia="Calibri" w:hAnsi="Palatino Linotype"/>
                <w:bCs/>
                <w:noProof/>
              </w:rPr>
              <w:t>R E S U E L V E</w:t>
            </w:r>
            <w:r w:rsidRPr="0075215D">
              <w:rPr>
                <w:noProof/>
                <w:webHidden/>
              </w:rPr>
              <w:tab/>
            </w:r>
            <w:r w:rsidRPr="0075215D">
              <w:rPr>
                <w:noProof/>
                <w:webHidden/>
              </w:rPr>
              <w:fldChar w:fldCharType="begin"/>
            </w:r>
            <w:r w:rsidRPr="0075215D">
              <w:rPr>
                <w:noProof/>
                <w:webHidden/>
              </w:rPr>
              <w:instrText xml:space="preserve"> PAGEREF _Toc212131348 \h </w:instrText>
            </w:r>
            <w:r w:rsidRPr="0075215D">
              <w:rPr>
                <w:noProof/>
                <w:webHidden/>
              </w:rPr>
            </w:r>
            <w:r w:rsidRPr="0075215D">
              <w:rPr>
                <w:noProof/>
                <w:webHidden/>
              </w:rPr>
              <w:fldChar w:fldCharType="separate"/>
            </w:r>
            <w:r w:rsidR="0041687C">
              <w:rPr>
                <w:noProof/>
                <w:webHidden/>
              </w:rPr>
              <w:t>19</w:t>
            </w:r>
            <w:r w:rsidRPr="0075215D">
              <w:rPr>
                <w:noProof/>
                <w:webHidden/>
              </w:rPr>
              <w:fldChar w:fldCharType="end"/>
            </w:r>
          </w:hyperlink>
        </w:p>
        <w:p w14:paraId="6976A4B8" w14:textId="65615D2A" w:rsidR="007323E0" w:rsidRPr="003C22E4" w:rsidRDefault="007323E0" w:rsidP="003C22E4">
          <w:pPr>
            <w:spacing w:line="360" w:lineRule="auto"/>
            <w:contextualSpacing/>
            <w:jc w:val="both"/>
            <w:rPr>
              <w:rFonts w:ascii="Palatino Linotype" w:hAnsi="Palatino Linotype" w:cs="Tahoma"/>
              <w:bCs/>
              <w:sz w:val="22"/>
              <w:szCs w:val="22"/>
            </w:rPr>
          </w:pPr>
          <w:r w:rsidRPr="0075215D">
            <w:rPr>
              <w:rFonts w:ascii="Palatino Linotype" w:hAnsi="Palatino Linotype"/>
              <w:sz w:val="22"/>
              <w:szCs w:val="22"/>
              <w:lang w:val="es-ES"/>
            </w:rPr>
            <w:fldChar w:fldCharType="end"/>
          </w:r>
        </w:p>
      </w:sdtContent>
    </w:sdt>
    <w:p w14:paraId="079A2314" w14:textId="77777777" w:rsidR="007323E0" w:rsidRPr="008D3690" w:rsidRDefault="007323E0" w:rsidP="004202C7">
      <w:pPr>
        <w:spacing w:line="360" w:lineRule="auto"/>
        <w:contextualSpacing/>
        <w:rPr>
          <w:rFonts w:ascii="Palatino Linotype" w:hAnsi="Palatino Linotype" w:cs="Tahoma"/>
          <w:bCs/>
          <w:sz w:val="22"/>
          <w:szCs w:val="22"/>
        </w:rPr>
      </w:pPr>
      <w:r w:rsidRPr="008D3690">
        <w:rPr>
          <w:rFonts w:ascii="Palatino Linotype" w:hAnsi="Palatino Linotype" w:cs="Tahoma"/>
          <w:bCs/>
          <w:sz w:val="22"/>
          <w:szCs w:val="22"/>
        </w:rPr>
        <w:br w:type="page"/>
      </w:r>
    </w:p>
    <w:p w14:paraId="7E0DC020" w14:textId="77777777" w:rsidR="0075215D" w:rsidRDefault="0075215D" w:rsidP="004202C7">
      <w:pPr>
        <w:spacing w:line="360" w:lineRule="auto"/>
        <w:contextualSpacing/>
        <w:jc w:val="both"/>
        <w:rPr>
          <w:rFonts w:ascii="Palatino Linotype" w:hAnsi="Palatino Linotype" w:cs="Tahoma"/>
          <w:bCs/>
          <w:sz w:val="22"/>
          <w:szCs w:val="22"/>
        </w:rPr>
      </w:pPr>
    </w:p>
    <w:p w14:paraId="26112518" w14:textId="1FCB9D8B" w:rsidR="007323E0" w:rsidRPr="008D3690" w:rsidRDefault="007323E0" w:rsidP="004202C7">
      <w:pPr>
        <w:spacing w:line="360" w:lineRule="auto"/>
        <w:contextualSpacing/>
        <w:jc w:val="both"/>
        <w:rPr>
          <w:rFonts w:ascii="Palatino Linotype" w:hAnsi="Palatino Linotype" w:cs="Tahoma"/>
          <w:bCs/>
          <w:sz w:val="22"/>
          <w:szCs w:val="22"/>
        </w:rPr>
      </w:pPr>
      <w:r w:rsidRPr="008D369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sidR="00F7055D">
        <w:rPr>
          <w:rFonts w:ascii="Palatino Linotype" w:hAnsi="Palatino Linotype" w:cs="Tahoma"/>
          <w:bCs/>
          <w:sz w:val="22"/>
          <w:szCs w:val="22"/>
        </w:rPr>
        <w:t xml:space="preserve">veintidós </w:t>
      </w:r>
      <w:r w:rsidRPr="008D3690">
        <w:rPr>
          <w:rFonts w:ascii="Palatino Linotype" w:hAnsi="Palatino Linotype" w:cs="Tahoma"/>
          <w:bCs/>
          <w:sz w:val="22"/>
          <w:szCs w:val="22"/>
        </w:rPr>
        <w:t>de octubre de dos mil veinticinco.</w:t>
      </w:r>
    </w:p>
    <w:p w14:paraId="7AC8C416" w14:textId="77777777" w:rsidR="007323E0" w:rsidRPr="008D3690" w:rsidRDefault="007323E0" w:rsidP="004202C7">
      <w:pPr>
        <w:spacing w:line="360" w:lineRule="auto"/>
        <w:contextualSpacing/>
        <w:rPr>
          <w:rFonts w:ascii="Palatino Linotype" w:hAnsi="Palatino Linotype" w:cs="Tahoma"/>
          <w:bCs/>
          <w:sz w:val="22"/>
          <w:szCs w:val="22"/>
        </w:rPr>
      </w:pPr>
    </w:p>
    <w:p w14:paraId="03176CF1" w14:textId="6CFEB958" w:rsidR="007323E0" w:rsidRPr="008D3690" w:rsidRDefault="007323E0" w:rsidP="004202C7">
      <w:pPr>
        <w:spacing w:line="360" w:lineRule="auto"/>
        <w:contextualSpacing/>
        <w:jc w:val="both"/>
        <w:rPr>
          <w:rFonts w:ascii="Palatino Linotype" w:hAnsi="Palatino Linotype" w:cs="Tahoma"/>
          <w:bCs/>
          <w:sz w:val="22"/>
          <w:szCs w:val="22"/>
        </w:rPr>
      </w:pPr>
      <w:r w:rsidRPr="008D3690">
        <w:rPr>
          <w:rFonts w:ascii="Palatino Linotype" w:hAnsi="Palatino Linotype" w:cs="Tahoma"/>
          <w:b/>
          <w:bCs/>
          <w:color w:val="0D0D0D" w:themeColor="text1" w:themeTint="F2"/>
          <w:sz w:val="22"/>
          <w:szCs w:val="22"/>
        </w:rPr>
        <w:t xml:space="preserve">VISTO </w:t>
      </w:r>
      <w:r w:rsidRPr="008D3690">
        <w:rPr>
          <w:rFonts w:ascii="Palatino Linotype" w:hAnsi="Palatino Linotype" w:cs="Tahoma"/>
          <w:bCs/>
          <w:color w:val="0D0D0D" w:themeColor="text1" w:themeTint="F2"/>
          <w:sz w:val="22"/>
          <w:szCs w:val="22"/>
        </w:rPr>
        <w:t xml:space="preserve">el expediente conformado con motivo del Recurso de Revisión </w:t>
      </w:r>
      <w:r w:rsidRPr="00BA65C4">
        <w:rPr>
          <w:rFonts w:ascii="Palatino Linotype" w:eastAsia="Batang" w:hAnsi="Palatino Linotype" w:cs="Tahoma"/>
          <w:b/>
          <w:bCs/>
          <w:sz w:val="22"/>
          <w:szCs w:val="22"/>
          <w:lang w:val="es-ES_tradnl"/>
        </w:rPr>
        <w:t>07821/INFOEM/IP/RR/2025</w:t>
      </w:r>
      <w:r w:rsidRPr="008D3690">
        <w:rPr>
          <w:rFonts w:ascii="Palatino Linotype" w:eastAsia="Batang" w:hAnsi="Palatino Linotype" w:cs="Tahoma"/>
          <w:bCs/>
          <w:sz w:val="22"/>
          <w:szCs w:val="22"/>
          <w:lang w:val="es-ES_tradnl"/>
        </w:rPr>
        <w:t xml:space="preserve">, </w:t>
      </w:r>
      <w:r w:rsidRPr="008D3690">
        <w:rPr>
          <w:rFonts w:ascii="Palatino Linotype" w:hAnsi="Palatino Linotype" w:cs="Tahoma"/>
          <w:bCs/>
          <w:color w:val="0D0D0D" w:themeColor="text1" w:themeTint="F2"/>
          <w:sz w:val="22"/>
          <w:szCs w:val="22"/>
        </w:rPr>
        <w:t>interpuesto por</w:t>
      </w:r>
      <w:r>
        <w:rPr>
          <w:rFonts w:ascii="Palatino Linotype" w:hAnsi="Palatino Linotype" w:cs="Tahoma"/>
          <w:bCs/>
          <w:color w:val="0D0D0D" w:themeColor="text1" w:themeTint="F2"/>
          <w:sz w:val="22"/>
          <w:szCs w:val="22"/>
        </w:rPr>
        <w:t xml:space="preserve"> </w:t>
      </w:r>
      <w:r w:rsidR="0078556D" w:rsidRPr="0078556D">
        <w:rPr>
          <w:rFonts w:ascii="Palatino Linotype" w:eastAsia="Calibri" w:hAnsi="Palatino Linotype" w:cs="Tahoma"/>
          <w:bCs/>
          <w:sz w:val="22"/>
          <w:szCs w:val="22"/>
          <w:highlight w:val="black"/>
          <w:lang w:eastAsia="en-US"/>
        </w:rPr>
        <w:t>XXXXXXXXXXXXXXXXXX</w:t>
      </w:r>
      <w:r w:rsidR="0078556D">
        <w:rPr>
          <w:rFonts w:ascii="Palatino Linotype" w:eastAsia="Calibri" w:hAnsi="Palatino Linotype" w:cs="Tahoma"/>
          <w:bCs/>
          <w:sz w:val="22"/>
          <w:szCs w:val="22"/>
          <w:lang w:eastAsia="en-US"/>
        </w:rPr>
        <w:t xml:space="preserve"> </w:t>
      </w:r>
      <w:r>
        <w:rPr>
          <w:rFonts w:ascii="Palatino Linotype" w:eastAsia="Calibri" w:hAnsi="Palatino Linotype" w:cs="Tahoma"/>
          <w:sz w:val="22"/>
          <w:szCs w:val="22"/>
          <w:lang w:eastAsia="en-US"/>
        </w:rPr>
        <w:t>en lo sucesivo</w:t>
      </w:r>
      <w:r w:rsidRPr="008D3690">
        <w:rPr>
          <w:rFonts w:ascii="Palatino Linotype" w:hAnsi="Palatino Linotype" w:cs="Tahoma"/>
          <w:bCs/>
          <w:color w:val="0D0D0D" w:themeColor="text1" w:themeTint="F2"/>
          <w:sz w:val="22"/>
          <w:szCs w:val="22"/>
        </w:rPr>
        <w:t xml:space="preserve"> </w:t>
      </w:r>
      <w:r w:rsidRPr="008D3690">
        <w:rPr>
          <w:rFonts w:ascii="Palatino Linotype" w:eastAsia="Calibri" w:hAnsi="Palatino Linotype" w:cs="Tahoma"/>
          <w:bCs/>
          <w:sz w:val="22"/>
          <w:szCs w:val="22"/>
          <w:lang w:eastAsia="en-US"/>
        </w:rPr>
        <w:t xml:space="preserve">el </w:t>
      </w:r>
      <w:r w:rsidRPr="008D3690">
        <w:rPr>
          <w:rFonts w:ascii="Palatino Linotype" w:hAnsi="Palatino Linotype" w:cs="Tahoma"/>
          <w:bCs/>
          <w:color w:val="0D0D0D" w:themeColor="text1" w:themeTint="F2"/>
          <w:sz w:val="22"/>
          <w:szCs w:val="22"/>
        </w:rPr>
        <w:t xml:space="preserve">Recurrente o Particular, en contra de la respuesta del Sujeto Obligado, </w:t>
      </w:r>
      <w:r w:rsidRPr="00BA65C4">
        <w:rPr>
          <w:rFonts w:ascii="Palatino Linotype" w:eastAsia="Calibri" w:hAnsi="Palatino Linotype" w:cs="Tahoma"/>
          <w:b/>
          <w:sz w:val="22"/>
          <w:szCs w:val="22"/>
          <w:lang w:eastAsia="en-US"/>
        </w:rPr>
        <w:t xml:space="preserve">Organismo Público Descentralizado para </w:t>
      </w:r>
      <w:r w:rsidR="00D57A70" w:rsidRPr="00BA65C4">
        <w:rPr>
          <w:rFonts w:ascii="Palatino Linotype" w:eastAsia="Calibri" w:hAnsi="Palatino Linotype" w:cs="Tahoma"/>
          <w:b/>
          <w:sz w:val="22"/>
          <w:szCs w:val="22"/>
          <w:lang w:eastAsia="en-US"/>
        </w:rPr>
        <w:t xml:space="preserve">la Prestación de los Servicios </w:t>
      </w:r>
      <w:r w:rsidRPr="00BA65C4">
        <w:rPr>
          <w:rFonts w:ascii="Palatino Linotype" w:eastAsia="Calibri" w:hAnsi="Palatino Linotype" w:cs="Tahoma"/>
          <w:b/>
          <w:sz w:val="22"/>
          <w:szCs w:val="22"/>
          <w:lang w:eastAsia="en-US"/>
        </w:rPr>
        <w:t>de Agua Potable Alcantarillado y Saneamiento del Municipio de Tlalnepantla de Baz</w:t>
      </w:r>
      <w:r w:rsidRPr="00BA65C4">
        <w:rPr>
          <w:rFonts w:ascii="Palatino Linotype" w:hAnsi="Palatino Linotype" w:cs="Tahoma"/>
          <w:b/>
          <w:bCs/>
          <w:color w:val="0D0D0D" w:themeColor="text1" w:themeTint="F2"/>
          <w:sz w:val="22"/>
          <w:szCs w:val="22"/>
        </w:rPr>
        <w:t xml:space="preserve">, </w:t>
      </w:r>
      <w:r w:rsidRPr="008D3690">
        <w:rPr>
          <w:rFonts w:ascii="Palatino Linotype" w:hAnsi="Palatino Linotype" w:cs="Tahoma"/>
          <w:bCs/>
          <w:color w:val="0D0D0D" w:themeColor="text1" w:themeTint="F2"/>
          <w:sz w:val="22"/>
          <w:szCs w:val="22"/>
        </w:rPr>
        <w:t xml:space="preserve">a la solicitud de acceso a la información pública </w:t>
      </w:r>
      <w:r w:rsidRPr="007323E0">
        <w:rPr>
          <w:rFonts w:ascii="Palatino Linotype" w:hAnsi="Palatino Linotype"/>
          <w:sz w:val="22"/>
          <w:szCs w:val="22"/>
        </w:rPr>
        <w:t>00236/OASTLALNE/IP/2025</w:t>
      </w:r>
      <w:r w:rsidRPr="008D3690">
        <w:rPr>
          <w:rFonts w:ascii="Palatino Linotype" w:hAnsi="Palatino Linotype" w:cs="Tahoma"/>
          <w:bCs/>
          <w:color w:val="0D0D0D" w:themeColor="text1" w:themeTint="F2"/>
          <w:sz w:val="22"/>
          <w:szCs w:val="22"/>
        </w:rPr>
        <w:t>, se emite la presente Resolución, con base en los Antecedentes y C</w:t>
      </w:r>
      <w:r w:rsidRPr="008D3690">
        <w:rPr>
          <w:rFonts w:ascii="Palatino Linotype" w:hAnsi="Palatino Linotype" w:cs="Tahoma"/>
          <w:bCs/>
          <w:sz w:val="22"/>
          <w:szCs w:val="22"/>
        </w:rPr>
        <w:t>onsiderandos que a continuación se exponen:</w:t>
      </w:r>
    </w:p>
    <w:p w14:paraId="34BB1139" w14:textId="77777777" w:rsidR="007323E0" w:rsidRPr="008D3690" w:rsidRDefault="007323E0" w:rsidP="004202C7">
      <w:pPr>
        <w:spacing w:line="360" w:lineRule="auto"/>
        <w:contextualSpacing/>
        <w:jc w:val="both"/>
        <w:rPr>
          <w:rFonts w:ascii="Palatino Linotype" w:hAnsi="Palatino Linotype" w:cs="Tahoma"/>
          <w:bCs/>
          <w:sz w:val="22"/>
          <w:szCs w:val="22"/>
        </w:rPr>
      </w:pPr>
    </w:p>
    <w:p w14:paraId="07908FFB" w14:textId="77777777" w:rsidR="007323E0" w:rsidRPr="008D3690" w:rsidRDefault="007323E0" w:rsidP="004202C7">
      <w:pPr>
        <w:pStyle w:val="Ttulo1"/>
        <w:spacing w:before="0" w:after="0" w:line="360" w:lineRule="auto"/>
        <w:contextualSpacing/>
        <w:jc w:val="center"/>
        <w:rPr>
          <w:rFonts w:ascii="Palatino Linotype" w:hAnsi="Palatino Linotype"/>
          <w:b/>
          <w:bCs/>
          <w:color w:val="auto"/>
          <w:sz w:val="22"/>
          <w:szCs w:val="22"/>
        </w:rPr>
      </w:pPr>
      <w:bookmarkStart w:id="1" w:name="_Toc212131336"/>
      <w:r w:rsidRPr="008D3690">
        <w:rPr>
          <w:rFonts w:ascii="Palatino Linotype" w:hAnsi="Palatino Linotype"/>
          <w:b/>
          <w:bCs/>
          <w:color w:val="auto"/>
          <w:sz w:val="22"/>
          <w:szCs w:val="22"/>
        </w:rPr>
        <w:t>A N T E C E D E N T E S</w:t>
      </w:r>
      <w:bookmarkEnd w:id="1"/>
    </w:p>
    <w:p w14:paraId="4FF03340" w14:textId="77777777" w:rsidR="007323E0" w:rsidRPr="008D3690" w:rsidRDefault="007323E0" w:rsidP="004202C7">
      <w:pPr>
        <w:spacing w:line="360" w:lineRule="auto"/>
        <w:contextualSpacing/>
        <w:rPr>
          <w:rFonts w:ascii="Palatino Linotype" w:hAnsi="Palatino Linotype"/>
        </w:rPr>
      </w:pPr>
    </w:p>
    <w:p w14:paraId="4CEAF863" w14:textId="77777777" w:rsidR="007323E0" w:rsidRPr="008D3690" w:rsidRDefault="007323E0" w:rsidP="004202C7">
      <w:pPr>
        <w:pStyle w:val="Ttulo2"/>
        <w:spacing w:before="0" w:after="0" w:line="360" w:lineRule="auto"/>
        <w:contextualSpacing/>
        <w:rPr>
          <w:rFonts w:ascii="Palatino Linotype" w:hAnsi="Palatino Linotype"/>
          <w:b/>
          <w:bCs/>
          <w:color w:val="auto"/>
          <w:sz w:val="22"/>
          <w:szCs w:val="22"/>
        </w:rPr>
      </w:pPr>
      <w:bookmarkStart w:id="2" w:name="_Toc212131337"/>
      <w:r w:rsidRPr="008D3690">
        <w:rPr>
          <w:rFonts w:ascii="Palatino Linotype" w:hAnsi="Palatino Linotype"/>
          <w:b/>
          <w:bCs/>
          <w:color w:val="auto"/>
          <w:sz w:val="22"/>
          <w:szCs w:val="22"/>
        </w:rPr>
        <w:t>I. Presentación de la solicitud de información</w:t>
      </w:r>
      <w:bookmarkEnd w:id="2"/>
    </w:p>
    <w:p w14:paraId="6D47DB82" w14:textId="77777777" w:rsidR="007323E0" w:rsidRPr="008D3690" w:rsidRDefault="007323E0" w:rsidP="004202C7">
      <w:pPr>
        <w:pStyle w:val="Prrafodelista"/>
        <w:tabs>
          <w:tab w:val="left" w:pos="567"/>
        </w:tabs>
        <w:spacing w:line="360" w:lineRule="auto"/>
        <w:ind w:left="0"/>
        <w:jc w:val="both"/>
        <w:rPr>
          <w:rFonts w:ascii="Palatino Linotype" w:hAnsi="Palatino Linotype" w:cs="Tahoma"/>
          <w:szCs w:val="22"/>
        </w:rPr>
      </w:pPr>
    </w:p>
    <w:p w14:paraId="78BCF97E" w14:textId="4CEA04A8" w:rsidR="007323E0" w:rsidRPr="008D3690" w:rsidRDefault="007323E0" w:rsidP="004202C7">
      <w:pPr>
        <w:pStyle w:val="Prrafodelista"/>
        <w:tabs>
          <w:tab w:val="left" w:pos="567"/>
        </w:tabs>
        <w:spacing w:line="360" w:lineRule="auto"/>
        <w:ind w:left="0"/>
        <w:jc w:val="both"/>
        <w:rPr>
          <w:rFonts w:ascii="Palatino Linotype" w:hAnsi="Palatino Linotype" w:cs="Tahoma"/>
          <w:sz w:val="22"/>
          <w:szCs w:val="22"/>
        </w:rPr>
      </w:pPr>
      <w:r w:rsidRPr="008D3690">
        <w:rPr>
          <w:rFonts w:ascii="Palatino Linotype" w:hAnsi="Palatino Linotype" w:cs="Tahoma"/>
          <w:sz w:val="22"/>
          <w:szCs w:val="22"/>
        </w:rPr>
        <w:t xml:space="preserve">Con fecha </w:t>
      </w:r>
      <w:r>
        <w:rPr>
          <w:rFonts w:ascii="Palatino Linotype" w:hAnsi="Palatino Linotype" w:cs="Tahoma"/>
          <w:sz w:val="22"/>
          <w:szCs w:val="22"/>
        </w:rPr>
        <w:t xml:space="preserve">veintisiete de mayo </w:t>
      </w:r>
      <w:r w:rsidRPr="008D3690">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8D3690">
        <w:rPr>
          <w:rFonts w:ascii="Palatino Linotype" w:hAnsi="Palatino Linotype" w:cs="Tahoma"/>
          <w:sz w:val="22"/>
          <w:szCs w:val="22"/>
          <w:lang w:val="es-ES"/>
        </w:rPr>
        <w:t>el SAIMEX</w:t>
      </w:r>
      <w:r w:rsidRPr="008D3690">
        <w:rPr>
          <w:rFonts w:ascii="Palatino Linotype" w:hAnsi="Palatino Linotype" w:cs="Tahoma"/>
          <w:sz w:val="22"/>
          <w:szCs w:val="22"/>
        </w:rPr>
        <w:t xml:space="preserve">, ante el </w:t>
      </w:r>
      <w:r w:rsidRPr="007323E0">
        <w:rPr>
          <w:rFonts w:ascii="Palatino Linotype" w:eastAsia="Calibri" w:hAnsi="Palatino Linotype" w:cs="Tahoma"/>
          <w:sz w:val="22"/>
          <w:szCs w:val="22"/>
          <w:lang w:eastAsia="en-US"/>
        </w:rPr>
        <w:t xml:space="preserve">Organismo Público Descentralizado para </w:t>
      </w:r>
      <w:r w:rsidR="00D57A70">
        <w:rPr>
          <w:rFonts w:ascii="Palatino Linotype" w:eastAsia="Calibri" w:hAnsi="Palatino Linotype" w:cs="Tahoma"/>
          <w:sz w:val="22"/>
          <w:szCs w:val="22"/>
          <w:lang w:eastAsia="en-US"/>
        </w:rPr>
        <w:t xml:space="preserve">la Prestación de los Servicios </w:t>
      </w:r>
      <w:r w:rsidRPr="007323E0">
        <w:rPr>
          <w:rFonts w:ascii="Palatino Linotype" w:eastAsia="Calibri" w:hAnsi="Palatino Linotype" w:cs="Tahoma"/>
          <w:sz w:val="22"/>
          <w:szCs w:val="22"/>
          <w:lang w:eastAsia="en-US"/>
        </w:rPr>
        <w:t>de Agua Potable Alcantarillado y Saneamiento del Municipio de Tlalnepantla de Baz</w:t>
      </w:r>
      <w:r w:rsidRPr="008D3690">
        <w:rPr>
          <w:rFonts w:ascii="Palatino Linotype" w:hAnsi="Palatino Linotype" w:cs="Tahoma"/>
          <w:sz w:val="22"/>
          <w:szCs w:val="22"/>
        </w:rPr>
        <w:t>,</w:t>
      </w:r>
      <w:r w:rsidRPr="008D3690">
        <w:rPr>
          <w:rFonts w:ascii="Palatino Linotype" w:hAnsi="Palatino Linotype" w:cs="Tahoma"/>
          <w:sz w:val="22"/>
          <w:szCs w:val="22"/>
          <w:lang w:val="es-ES"/>
        </w:rPr>
        <w:t xml:space="preserve"> </w:t>
      </w:r>
      <w:r w:rsidRPr="008D3690">
        <w:rPr>
          <w:rFonts w:ascii="Palatino Linotype" w:hAnsi="Palatino Linotype" w:cs="Tahoma"/>
          <w:sz w:val="22"/>
          <w:szCs w:val="22"/>
        </w:rPr>
        <w:t>mediante la cual requirió</w:t>
      </w:r>
      <w:r w:rsidR="00F7055D">
        <w:rPr>
          <w:rFonts w:ascii="Palatino Linotype" w:hAnsi="Palatino Linotype" w:cs="Tahoma"/>
          <w:sz w:val="22"/>
          <w:szCs w:val="22"/>
        </w:rPr>
        <w:t xml:space="preserve"> que se le proporcionaran los documentos que dieran cuenta de</w:t>
      </w:r>
      <w:r w:rsidRPr="008D3690">
        <w:rPr>
          <w:rFonts w:ascii="Palatino Linotype" w:hAnsi="Palatino Linotype" w:cs="Tahoma"/>
          <w:sz w:val="22"/>
          <w:szCs w:val="22"/>
        </w:rPr>
        <w:t xml:space="preserve"> lo siguiente:</w:t>
      </w:r>
    </w:p>
    <w:p w14:paraId="04BC4CF0" w14:textId="77777777" w:rsidR="007323E0" w:rsidRPr="008D3690" w:rsidRDefault="007323E0" w:rsidP="004202C7">
      <w:pPr>
        <w:pStyle w:val="Prrafodelista"/>
        <w:tabs>
          <w:tab w:val="left" w:pos="567"/>
        </w:tabs>
        <w:spacing w:line="360" w:lineRule="auto"/>
        <w:ind w:left="0"/>
        <w:jc w:val="both"/>
        <w:rPr>
          <w:rFonts w:ascii="Palatino Linotype" w:hAnsi="Palatino Linotype" w:cs="Tahoma"/>
          <w:b/>
          <w:szCs w:val="22"/>
        </w:rPr>
      </w:pPr>
    </w:p>
    <w:p w14:paraId="46E057E6" w14:textId="77777777" w:rsidR="007323E0" w:rsidRPr="008D3690" w:rsidRDefault="007323E0" w:rsidP="004202C7">
      <w:pPr>
        <w:tabs>
          <w:tab w:val="left" w:pos="4667"/>
        </w:tabs>
        <w:spacing w:line="360" w:lineRule="auto"/>
        <w:ind w:left="567" w:right="567"/>
        <w:contextualSpacing/>
        <w:jc w:val="both"/>
        <w:rPr>
          <w:rFonts w:ascii="Palatino Linotype" w:hAnsi="Palatino Linotype" w:cs="Tahoma"/>
          <w:b/>
          <w:bCs/>
          <w:i/>
        </w:rPr>
      </w:pPr>
      <w:r w:rsidRPr="008D3690">
        <w:rPr>
          <w:rFonts w:ascii="Palatino Linotype" w:hAnsi="Palatino Linotype" w:cs="Tahoma"/>
          <w:b/>
          <w:bCs/>
          <w:i/>
        </w:rPr>
        <w:t>“DESCRIPCIÓN CLARA Y PRECISA DE LA INFORMACIÓN SOLICITADA</w:t>
      </w:r>
    </w:p>
    <w:p w14:paraId="2E30AD34" w14:textId="4140443A" w:rsidR="007323E0" w:rsidRPr="008D3690" w:rsidRDefault="007323E0" w:rsidP="004202C7">
      <w:pPr>
        <w:spacing w:line="360" w:lineRule="auto"/>
        <w:ind w:left="567" w:right="567"/>
        <w:contextualSpacing/>
        <w:jc w:val="both"/>
        <w:rPr>
          <w:rFonts w:ascii="Palatino Linotype" w:hAnsi="Palatino Linotype"/>
          <w:i/>
          <w:lang w:eastAsia="es-MX"/>
        </w:rPr>
      </w:pPr>
      <w:r w:rsidRPr="007323E0">
        <w:rPr>
          <w:rFonts w:ascii="Palatino Linotype" w:hAnsi="Palatino Linotype"/>
          <w:i/>
          <w:lang w:eastAsia="es-MX"/>
        </w:rPr>
        <w:lastRenderedPageBreak/>
        <w:t>De conformidad con los artículos; 1 y 6 segundo párrafo y su apartado A de la Constitución Política de Los Estados Unidos Mexicanos, 4, 6 y 7 de la Ley General de Transparencia y Acceso a la Información Pública, 4, 7 y 8 de la Ley de Transparencia y Acceso a la Información Pública del Estado de México y Municipios, a los lineamientos generales en materia de clasificación y desclasificación de la información, así como para la elaboración de versiones públicas; Capítulo IX del ANEXO DEL ACUERDO CONAIP/SNT/ACUERDO/EXT18/03/2016-03, a lo que establece el “acuerdo con el principio de máxima publicidad, la apertura es la regla, y el secreto es la excepción” (Corte IDH, Caso Claude Reyes y otros vs. Chile, al ACUERDO EMITIDO POR LA SECRETARIA DE DESARROLLO URBANO E INFRAESTRUCTURA PUBLICADO EN LA GACETA DEL GOBIERNO DEL ESTADO DE MEXICO DE FECHA Viernes 28 de junio de 2024, POR EL QUE SE AUTORIZA A “CONSORCIO DE INGENIERÍA INTEGRAL”, S.A. DE C.V., EL CONJUNTO URBANO DE TIPO MIXTO (HABITACIONAL MEDIO, COMERCIAL Y DE SERVICIOS) DENOMINADO “COLINAS DE SAN JOSÉ III”, UBICADO EN AV. ACUEDUCTO No. 2 COLONIA COLINAS DE SAN JOSÉ, EN EL MUNICIPIO DE TLALNEPANTLA DE BAZ, ESTADO DE MÉXICO.; por lo que SOLICITO SE ME envíe vía SAIMEX LA INFORMACION PUBLICA SIGUIENTE; 1.- El Dictamen de Factibilidad de Servicios Hidrosanitarios para el desarrollo, mediante oficio no. OPDM/DG/587/2022 de fecha siete de julio de dos mil veintidós y su aclaratoria de fecha once de abril de dos mil veintitrés, emitido por la Dirección General del Organismo Público Descentralizado para la Prestación de los Servicios de Agua Potable, Alcantarillado y Saneamiento del Municipio de Tlalnepantla de Baz</w:t>
      </w:r>
      <w:r w:rsidRPr="008D3690">
        <w:rPr>
          <w:rFonts w:ascii="Palatino Linotype" w:hAnsi="Palatino Linotype"/>
          <w:i/>
          <w:lang w:eastAsia="es-MX"/>
        </w:rPr>
        <w:t>.</w:t>
      </w:r>
      <w:r w:rsidRPr="008D3690">
        <w:rPr>
          <w:rFonts w:ascii="Palatino Linotype" w:hAnsi="Palatino Linotype" w:cs="Tahoma"/>
          <w:bCs/>
          <w:i/>
        </w:rPr>
        <w:t>”</w:t>
      </w:r>
      <w:r w:rsidR="00D57A70">
        <w:rPr>
          <w:rFonts w:ascii="Palatino Linotype" w:hAnsi="Palatino Linotype" w:cs="Tahoma"/>
          <w:bCs/>
          <w:i/>
        </w:rPr>
        <w:t xml:space="preserve"> </w:t>
      </w:r>
      <w:r w:rsidRPr="008D3690">
        <w:rPr>
          <w:rFonts w:ascii="Palatino Linotype" w:hAnsi="Palatino Linotype" w:cs="Tahoma"/>
          <w:bCs/>
          <w:i/>
        </w:rPr>
        <w:t xml:space="preserve"> (Sic).</w:t>
      </w:r>
    </w:p>
    <w:p w14:paraId="1C717B8F" w14:textId="77777777" w:rsidR="007323E0" w:rsidRPr="008D3690" w:rsidRDefault="007323E0" w:rsidP="004202C7">
      <w:pPr>
        <w:pStyle w:val="Prrafodelista"/>
        <w:tabs>
          <w:tab w:val="left" w:pos="567"/>
        </w:tabs>
        <w:spacing w:line="360" w:lineRule="auto"/>
        <w:ind w:left="567" w:right="567"/>
        <w:jc w:val="both"/>
        <w:rPr>
          <w:rFonts w:ascii="Palatino Linotype" w:hAnsi="Palatino Linotype"/>
          <w:b/>
          <w:bCs/>
          <w:i/>
          <w:color w:val="000000" w:themeColor="text1"/>
        </w:rPr>
      </w:pPr>
      <w:r w:rsidRPr="008D3690">
        <w:rPr>
          <w:rFonts w:ascii="Palatino Linotype" w:hAnsi="Palatino Linotype"/>
          <w:b/>
          <w:bCs/>
          <w:i/>
          <w:color w:val="000000" w:themeColor="text1"/>
        </w:rPr>
        <w:tab/>
      </w:r>
    </w:p>
    <w:p w14:paraId="489DE45B" w14:textId="77777777" w:rsidR="007323E0" w:rsidRPr="008D3690" w:rsidRDefault="007323E0" w:rsidP="004202C7">
      <w:pPr>
        <w:tabs>
          <w:tab w:val="left" w:pos="4667"/>
        </w:tabs>
        <w:spacing w:line="360" w:lineRule="auto"/>
        <w:ind w:left="567" w:right="567"/>
        <w:contextualSpacing/>
        <w:jc w:val="both"/>
        <w:rPr>
          <w:rFonts w:ascii="Palatino Linotype" w:hAnsi="Palatino Linotype" w:cs="Tahoma"/>
          <w:bCs/>
          <w:i/>
        </w:rPr>
      </w:pPr>
      <w:r w:rsidRPr="008D3690">
        <w:rPr>
          <w:rFonts w:ascii="Palatino Linotype" w:hAnsi="Palatino Linotype" w:cs="Tahoma"/>
          <w:b/>
          <w:bCs/>
          <w:i/>
        </w:rPr>
        <w:t xml:space="preserve">Modalidad de Entrega: </w:t>
      </w:r>
      <w:r w:rsidRPr="008D3690">
        <w:rPr>
          <w:rFonts w:ascii="Palatino Linotype" w:hAnsi="Palatino Linotype" w:cs="Tahoma"/>
          <w:bCs/>
          <w:i/>
        </w:rPr>
        <w:t>A través de SAIMEX.</w:t>
      </w:r>
    </w:p>
    <w:p w14:paraId="6C4E54DE" w14:textId="77777777" w:rsidR="007323E0" w:rsidRPr="008D3690" w:rsidRDefault="007323E0" w:rsidP="004202C7">
      <w:pPr>
        <w:tabs>
          <w:tab w:val="left" w:pos="4667"/>
        </w:tabs>
        <w:spacing w:line="360" w:lineRule="auto"/>
        <w:ind w:right="567"/>
        <w:contextualSpacing/>
        <w:jc w:val="both"/>
        <w:rPr>
          <w:rFonts w:ascii="Palatino Linotype" w:hAnsi="Palatino Linotype" w:cs="Tahoma"/>
          <w:bCs/>
          <w:iCs/>
        </w:rPr>
      </w:pPr>
    </w:p>
    <w:p w14:paraId="141AB260" w14:textId="77777777" w:rsidR="007323E0" w:rsidRPr="008D3690" w:rsidRDefault="007323E0" w:rsidP="004202C7">
      <w:pPr>
        <w:pStyle w:val="Ttulo2"/>
        <w:spacing w:before="0" w:after="0" w:line="360" w:lineRule="auto"/>
        <w:contextualSpacing/>
        <w:rPr>
          <w:rFonts w:ascii="Palatino Linotype" w:hAnsi="Palatino Linotype"/>
          <w:b/>
          <w:bCs/>
          <w:color w:val="auto"/>
          <w:sz w:val="22"/>
          <w:szCs w:val="22"/>
        </w:rPr>
      </w:pPr>
      <w:bookmarkStart w:id="3" w:name="_Toc212131338"/>
      <w:r w:rsidRPr="008D3690">
        <w:rPr>
          <w:rFonts w:ascii="Palatino Linotype" w:hAnsi="Palatino Linotype"/>
          <w:b/>
          <w:bCs/>
          <w:color w:val="auto"/>
          <w:sz w:val="22"/>
          <w:szCs w:val="22"/>
        </w:rPr>
        <w:t>II. Respuesta del Sujeto Obligado</w:t>
      </w:r>
      <w:bookmarkEnd w:id="3"/>
    </w:p>
    <w:p w14:paraId="5F39CBBD" w14:textId="77777777" w:rsidR="007323E0" w:rsidRPr="008D3690" w:rsidRDefault="007323E0" w:rsidP="004202C7">
      <w:pPr>
        <w:autoSpaceDE w:val="0"/>
        <w:autoSpaceDN w:val="0"/>
        <w:adjustRightInd w:val="0"/>
        <w:spacing w:line="360" w:lineRule="auto"/>
        <w:contextualSpacing/>
        <w:jc w:val="both"/>
        <w:rPr>
          <w:rFonts w:ascii="Palatino Linotype" w:hAnsi="Palatino Linotype" w:cs="Tahoma"/>
          <w:bCs/>
          <w:sz w:val="22"/>
          <w:szCs w:val="22"/>
        </w:rPr>
      </w:pPr>
    </w:p>
    <w:p w14:paraId="02F8DA1C" w14:textId="312D8E4D" w:rsidR="007323E0" w:rsidRPr="008D3690" w:rsidRDefault="007323E0" w:rsidP="004202C7">
      <w:pPr>
        <w:autoSpaceDE w:val="0"/>
        <w:autoSpaceDN w:val="0"/>
        <w:adjustRightInd w:val="0"/>
        <w:spacing w:line="360" w:lineRule="auto"/>
        <w:contextualSpacing/>
        <w:jc w:val="both"/>
        <w:rPr>
          <w:rFonts w:ascii="Palatino Linotype" w:hAnsi="Palatino Linotype"/>
          <w:sz w:val="22"/>
          <w:szCs w:val="22"/>
        </w:rPr>
      </w:pPr>
      <w:r w:rsidRPr="008D3690">
        <w:rPr>
          <w:rFonts w:ascii="Palatino Linotype" w:hAnsi="Palatino Linotype" w:cs="Tahoma"/>
          <w:bCs/>
          <w:sz w:val="22"/>
          <w:szCs w:val="22"/>
        </w:rPr>
        <w:lastRenderedPageBreak/>
        <w:t xml:space="preserve">Con fecha </w:t>
      </w:r>
      <w:r>
        <w:rPr>
          <w:rFonts w:ascii="Palatino Linotype" w:hAnsi="Palatino Linotype" w:cs="Tahoma"/>
          <w:bCs/>
          <w:sz w:val="22"/>
          <w:szCs w:val="22"/>
        </w:rPr>
        <w:t xml:space="preserve">diecisiete </w:t>
      </w:r>
      <w:r w:rsidRPr="008D3690">
        <w:rPr>
          <w:rFonts w:ascii="Palatino Linotype" w:hAnsi="Palatino Linotype" w:cs="Tahoma"/>
          <w:bCs/>
          <w:sz w:val="22"/>
          <w:szCs w:val="22"/>
        </w:rPr>
        <w:t>de junio de dos mil veinticinco, el</w:t>
      </w:r>
      <w:r w:rsidRPr="008D3690">
        <w:rPr>
          <w:rFonts w:ascii="Palatino Linotype" w:hAnsi="Palatino Linotype" w:cs="Tahoma"/>
          <w:b/>
          <w:sz w:val="22"/>
          <w:szCs w:val="22"/>
        </w:rPr>
        <w:t xml:space="preserve"> </w:t>
      </w:r>
      <w:r w:rsidRPr="008D3690">
        <w:rPr>
          <w:rFonts w:ascii="Palatino Linotype" w:hAnsi="Palatino Linotype" w:cs="Tahoma"/>
          <w:sz w:val="22"/>
          <w:szCs w:val="22"/>
        </w:rPr>
        <w:t xml:space="preserve">Sujeto Obligado dio respuesta a la solicitud de acceso a la información a través del SAIMEX, por medio del </w:t>
      </w:r>
      <w:r>
        <w:rPr>
          <w:rFonts w:ascii="Palatino Linotype" w:hAnsi="Palatino Linotype" w:cs="Tahoma"/>
          <w:sz w:val="22"/>
          <w:szCs w:val="22"/>
        </w:rPr>
        <w:t>o</w:t>
      </w:r>
      <w:r w:rsidRPr="008D3690">
        <w:rPr>
          <w:rFonts w:ascii="Palatino Linotype" w:hAnsi="Palatino Linotype" w:cs="Tahoma"/>
          <w:sz w:val="22"/>
          <w:szCs w:val="22"/>
        </w:rPr>
        <w:t>ficio número</w:t>
      </w:r>
      <w:r>
        <w:rPr>
          <w:rFonts w:ascii="Palatino Linotype" w:hAnsi="Palatino Linotype" w:cs="Tahoma"/>
          <w:sz w:val="22"/>
          <w:szCs w:val="22"/>
        </w:rPr>
        <w:t xml:space="preserve"> OPDM/ST/0420/2025</w:t>
      </w:r>
      <w:r w:rsidRPr="008D3690">
        <w:rPr>
          <w:rFonts w:ascii="Palatino Linotype" w:hAnsi="Palatino Linotype" w:cs="Tahoma"/>
          <w:sz w:val="22"/>
          <w:szCs w:val="22"/>
        </w:rPr>
        <w:t>, de</w:t>
      </w:r>
      <w:r>
        <w:rPr>
          <w:rFonts w:ascii="Palatino Linotype" w:hAnsi="Palatino Linotype" w:cs="Tahoma"/>
          <w:sz w:val="22"/>
          <w:szCs w:val="22"/>
        </w:rPr>
        <w:t>l tres de junio de la presente anualidad</w:t>
      </w:r>
      <w:r w:rsidRPr="008D3690">
        <w:rPr>
          <w:rFonts w:ascii="Palatino Linotype" w:hAnsi="Palatino Linotype" w:cs="Tahoma"/>
          <w:sz w:val="22"/>
          <w:szCs w:val="22"/>
        </w:rPr>
        <w:t xml:space="preserve">, suscrito por </w:t>
      </w:r>
      <w:r>
        <w:rPr>
          <w:rFonts w:ascii="Palatino Linotype" w:hAnsi="Palatino Linotype" w:cs="Tahoma"/>
          <w:sz w:val="22"/>
          <w:szCs w:val="22"/>
        </w:rPr>
        <w:t>e</w:t>
      </w:r>
      <w:r w:rsidRPr="008D3690">
        <w:rPr>
          <w:rFonts w:ascii="Palatino Linotype" w:hAnsi="Palatino Linotype" w:cs="Tahoma"/>
          <w:sz w:val="22"/>
          <w:szCs w:val="22"/>
        </w:rPr>
        <w:t xml:space="preserve">l </w:t>
      </w:r>
      <w:r w:rsidR="00D57A70">
        <w:rPr>
          <w:rFonts w:ascii="Palatino Linotype" w:hAnsi="Palatino Linotype" w:cs="Tahoma"/>
          <w:sz w:val="22"/>
          <w:szCs w:val="22"/>
        </w:rPr>
        <w:t>S</w:t>
      </w:r>
      <w:r>
        <w:rPr>
          <w:rFonts w:ascii="Palatino Linotype" w:hAnsi="Palatino Linotype" w:cs="Tahoma"/>
          <w:sz w:val="22"/>
          <w:szCs w:val="22"/>
        </w:rPr>
        <w:t xml:space="preserve">ecretario </w:t>
      </w:r>
      <w:r w:rsidR="00D57A70">
        <w:rPr>
          <w:rFonts w:ascii="Palatino Linotype" w:hAnsi="Palatino Linotype" w:cs="Tahoma"/>
          <w:sz w:val="22"/>
          <w:szCs w:val="22"/>
        </w:rPr>
        <w:t>T</w:t>
      </w:r>
      <w:r>
        <w:rPr>
          <w:rFonts w:ascii="Palatino Linotype" w:hAnsi="Palatino Linotype" w:cs="Tahoma"/>
          <w:sz w:val="22"/>
          <w:szCs w:val="22"/>
        </w:rPr>
        <w:t>écnico</w:t>
      </w:r>
      <w:r w:rsidR="00D57A70">
        <w:rPr>
          <w:rFonts w:ascii="Palatino Linotype" w:hAnsi="Palatino Linotype" w:cs="Tahoma"/>
          <w:sz w:val="22"/>
          <w:szCs w:val="22"/>
        </w:rPr>
        <w:t xml:space="preserve"> y</w:t>
      </w:r>
      <w:r>
        <w:rPr>
          <w:rFonts w:ascii="Palatino Linotype" w:hAnsi="Palatino Linotype" w:cs="Tahoma"/>
          <w:sz w:val="22"/>
          <w:szCs w:val="22"/>
        </w:rPr>
        <w:t xml:space="preserve"> dirigido a la </w:t>
      </w:r>
      <w:r w:rsidRPr="008D3690">
        <w:rPr>
          <w:rFonts w:ascii="Palatino Linotype" w:hAnsi="Palatino Linotype" w:cs="Tahoma"/>
          <w:sz w:val="22"/>
          <w:szCs w:val="22"/>
        </w:rPr>
        <w:t>Titular de la Unidad de Transparencia</w:t>
      </w:r>
      <w:r>
        <w:rPr>
          <w:rFonts w:ascii="Palatino Linotype" w:hAnsi="Palatino Linotype" w:cs="Tahoma"/>
          <w:sz w:val="22"/>
          <w:szCs w:val="22"/>
        </w:rPr>
        <w:t xml:space="preserve">, </w:t>
      </w:r>
      <w:r w:rsidRPr="008D3690">
        <w:rPr>
          <w:rFonts w:ascii="Palatino Linotype" w:hAnsi="Palatino Linotype" w:cs="Tahoma"/>
          <w:sz w:val="22"/>
          <w:szCs w:val="22"/>
        </w:rPr>
        <w:t xml:space="preserve">por medio del cual </w:t>
      </w:r>
      <w:r w:rsidRPr="008D3690">
        <w:rPr>
          <w:rFonts w:ascii="Palatino Linotype" w:hAnsi="Palatino Linotype"/>
          <w:sz w:val="22"/>
          <w:szCs w:val="22"/>
        </w:rPr>
        <w:t>manifiesta y expone esencialmente lo siguiente:</w:t>
      </w:r>
    </w:p>
    <w:p w14:paraId="1FD40884" w14:textId="77777777" w:rsidR="007323E0" w:rsidRPr="008D3690" w:rsidRDefault="007323E0" w:rsidP="004202C7">
      <w:pPr>
        <w:spacing w:line="360" w:lineRule="auto"/>
        <w:contextualSpacing/>
        <w:jc w:val="both"/>
        <w:rPr>
          <w:rFonts w:ascii="Palatino Linotype" w:hAnsi="Palatino Linotype"/>
          <w:sz w:val="22"/>
          <w:szCs w:val="22"/>
        </w:rPr>
      </w:pPr>
    </w:p>
    <w:p w14:paraId="2457671B" w14:textId="77777777" w:rsidR="007323E0" w:rsidRPr="008D3690" w:rsidRDefault="007323E0" w:rsidP="004202C7">
      <w:pPr>
        <w:spacing w:line="360" w:lineRule="auto"/>
        <w:ind w:left="567" w:right="567"/>
        <w:contextualSpacing/>
        <w:jc w:val="both"/>
        <w:rPr>
          <w:rFonts w:ascii="Palatino Linotype" w:hAnsi="Palatino Linotype"/>
          <w:i/>
        </w:rPr>
      </w:pPr>
      <w:r w:rsidRPr="008D3690">
        <w:rPr>
          <w:rFonts w:ascii="Palatino Linotype" w:hAnsi="Palatino Linotype"/>
          <w:i/>
        </w:rPr>
        <w:t>“…</w:t>
      </w:r>
    </w:p>
    <w:p w14:paraId="56D8912E" w14:textId="2BDA39A5" w:rsidR="007323E0" w:rsidRDefault="00AA70FF" w:rsidP="004202C7">
      <w:pPr>
        <w:spacing w:line="360" w:lineRule="auto"/>
        <w:ind w:left="567" w:right="567"/>
        <w:contextualSpacing/>
        <w:jc w:val="both"/>
        <w:rPr>
          <w:rFonts w:ascii="Palatino Linotype" w:hAnsi="Palatino Linotype"/>
          <w:i/>
        </w:rPr>
      </w:pPr>
      <w:r w:rsidRPr="00AA70FF">
        <w:rPr>
          <w:rFonts w:ascii="Palatino Linotype" w:hAnsi="Palatino Linotype"/>
          <w:i/>
        </w:rPr>
        <w:t>Al respecto, hago de su conocimiento que de conformidad con lo señalado en el artículo 172 de la Ley de Transparencia y Acceso a la Información Pública del Estado de México y Municipios, 141 del Reglamento de la Ley del Agua para el Estado de México y Municipios y en la Cédula Municipal de Trámites y Servicios 2025 denominado "Dictamen de Factibilidad de Servicios", que para poder tener acceso a dicha información deberá presentar documentación con que acredite el interés jurídico en el asunto en concreto, o en su caso poder notarial con las facultades suficientes para intervenir en dicho asunto otorgado por el titular del trámite y expediente que fue presentado para la obtención de la factibilidad en comento.</w:t>
      </w:r>
    </w:p>
    <w:p w14:paraId="17FC4336" w14:textId="77777777" w:rsidR="00AA70FF" w:rsidRPr="008D3690" w:rsidRDefault="00AA70FF" w:rsidP="004202C7">
      <w:pPr>
        <w:spacing w:line="360" w:lineRule="auto"/>
        <w:ind w:left="567" w:right="567"/>
        <w:contextualSpacing/>
        <w:jc w:val="both"/>
        <w:rPr>
          <w:rFonts w:ascii="Palatino Linotype" w:hAnsi="Palatino Linotype"/>
          <w:i/>
        </w:rPr>
      </w:pPr>
    </w:p>
    <w:p w14:paraId="42E56386" w14:textId="77777777" w:rsidR="00AA70FF" w:rsidRDefault="00AA70FF" w:rsidP="004202C7">
      <w:pPr>
        <w:spacing w:line="360" w:lineRule="auto"/>
        <w:ind w:left="567" w:right="567"/>
        <w:contextualSpacing/>
        <w:jc w:val="both"/>
        <w:rPr>
          <w:rFonts w:ascii="Palatino Linotype" w:hAnsi="Palatino Linotype"/>
          <w:i/>
        </w:rPr>
      </w:pPr>
      <w:r w:rsidRPr="00AA70FF">
        <w:rPr>
          <w:rFonts w:ascii="Palatino Linotype" w:hAnsi="Palatino Linotype"/>
          <w:i/>
        </w:rPr>
        <w:t>Por último, le informo que para poder hacer entrega de dicha información deberá presentar la documentación antes mencionada en las oficinas de esta Secretaría Técnica ubicadas en Av. Riva Palacio número 8, Piso 3, Colonia Tlalnepantla Centro, Tlalnepantla de Baz, Estado de México, al teléfono 55 5321 0840 extensión 1302 en un horario de atención de 10 a 12 horas los días lunes, martes y miércoles</w:t>
      </w:r>
    </w:p>
    <w:p w14:paraId="19ACD015" w14:textId="3D3D1D54" w:rsidR="007323E0" w:rsidRPr="00AA70FF" w:rsidRDefault="007323E0" w:rsidP="004202C7">
      <w:pPr>
        <w:spacing w:line="360" w:lineRule="auto"/>
        <w:ind w:left="567" w:right="567"/>
        <w:contextualSpacing/>
        <w:jc w:val="both"/>
        <w:rPr>
          <w:rFonts w:ascii="Palatino Linotype" w:hAnsi="Palatino Linotype"/>
          <w:i/>
        </w:rPr>
      </w:pPr>
      <w:r w:rsidRPr="008D3690">
        <w:rPr>
          <w:rFonts w:ascii="Palatino Linotype" w:hAnsi="Palatino Linotype"/>
          <w:i/>
        </w:rPr>
        <w:t>…”</w:t>
      </w:r>
    </w:p>
    <w:p w14:paraId="01A748E9" w14:textId="173DE9C0" w:rsidR="007323E0" w:rsidRPr="008D3690" w:rsidRDefault="007323E0" w:rsidP="004202C7">
      <w:pPr>
        <w:tabs>
          <w:tab w:val="left" w:pos="4667"/>
        </w:tabs>
        <w:spacing w:line="360" w:lineRule="auto"/>
        <w:ind w:right="567"/>
        <w:contextualSpacing/>
        <w:jc w:val="both"/>
        <w:rPr>
          <w:rFonts w:ascii="Palatino Linotype" w:hAnsi="Palatino Linotype" w:cs="Tahoma"/>
          <w:bCs/>
          <w:i/>
        </w:rPr>
      </w:pPr>
    </w:p>
    <w:p w14:paraId="09A4CB5E" w14:textId="77777777" w:rsidR="007323E0" w:rsidRPr="008D3690" w:rsidRDefault="007323E0" w:rsidP="004202C7">
      <w:pPr>
        <w:pStyle w:val="Ttulo2"/>
        <w:spacing w:before="0" w:after="0" w:line="360" w:lineRule="auto"/>
        <w:contextualSpacing/>
        <w:rPr>
          <w:rFonts w:ascii="Palatino Linotype" w:hAnsi="Palatino Linotype"/>
          <w:b/>
          <w:bCs/>
          <w:color w:val="auto"/>
          <w:sz w:val="22"/>
          <w:szCs w:val="22"/>
        </w:rPr>
      </w:pPr>
      <w:bookmarkStart w:id="4" w:name="_Toc212131339"/>
      <w:r w:rsidRPr="008D3690">
        <w:rPr>
          <w:rFonts w:ascii="Palatino Linotype" w:hAnsi="Palatino Linotype"/>
          <w:b/>
          <w:bCs/>
          <w:color w:val="auto"/>
          <w:sz w:val="22"/>
          <w:szCs w:val="22"/>
        </w:rPr>
        <w:t>III. Interposición del Recurso de Revisión</w:t>
      </w:r>
      <w:bookmarkEnd w:id="4"/>
    </w:p>
    <w:p w14:paraId="121A9BE3" w14:textId="77777777" w:rsidR="007323E0" w:rsidRPr="008D3690" w:rsidRDefault="007323E0" w:rsidP="004202C7">
      <w:pPr>
        <w:autoSpaceDE w:val="0"/>
        <w:autoSpaceDN w:val="0"/>
        <w:adjustRightInd w:val="0"/>
        <w:spacing w:line="360" w:lineRule="auto"/>
        <w:contextualSpacing/>
        <w:jc w:val="both"/>
        <w:rPr>
          <w:rFonts w:ascii="Palatino Linotype" w:hAnsi="Palatino Linotype" w:cs="Tahoma"/>
          <w:sz w:val="22"/>
          <w:szCs w:val="22"/>
        </w:rPr>
      </w:pPr>
    </w:p>
    <w:p w14:paraId="21DAFE10" w14:textId="2F453811" w:rsidR="007323E0" w:rsidRPr="008D3690" w:rsidRDefault="007323E0" w:rsidP="004202C7">
      <w:pPr>
        <w:autoSpaceDE w:val="0"/>
        <w:autoSpaceDN w:val="0"/>
        <w:adjustRightInd w:val="0"/>
        <w:spacing w:line="360" w:lineRule="auto"/>
        <w:contextualSpacing/>
        <w:jc w:val="both"/>
        <w:rPr>
          <w:rFonts w:ascii="Palatino Linotype" w:hAnsi="Palatino Linotype" w:cs="Tahoma"/>
          <w:b/>
          <w:bCs/>
          <w:sz w:val="22"/>
          <w:szCs w:val="22"/>
          <w:lang w:val="es-ES"/>
        </w:rPr>
      </w:pPr>
      <w:r w:rsidRPr="008D3690">
        <w:rPr>
          <w:rFonts w:ascii="Palatino Linotype" w:hAnsi="Palatino Linotype" w:cs="Tahoma"/>
          <w:sz w:val="22"/>
          <w:szCs w:val="22"/>
        </w:rPr>
        <w:t xml:space="preserve">Con fecha </w:t>
      </w:r>
      <w:r w:rsidR="00AA70FF">
        <w:rPr>
          <w:rFonts w:ascii="Palatino Linotype" w:hAnsi="Palatino Linotype" w:cs="Tahoma"/>
          <w:sz w:val="22"/>
          <w:szCs w:val="22"/>
        </w:rPr>
        <w:t xml:space="preserve">veintiséis de junio </w:t>
      </w:r>
      <w:r w:rsidRPr="008D3690">
        <w:rPr>
          <w:rFonts w:ascii="Palatino Linotype" w:hAnsi="Palatino Linotype" w:cs="Tahoma"/>
          <w:sz w:val="22"/>
          <w:szCs w:val="22"/>
        </w:rPr>
        <w:t xml:space="preserve">de dos mil veinticinco, se recibió en este </w:t>
      </w:r>
      <w:r w:rsidRPr="008D3690">
        <w:rPr>
          <w:rFonts w:ascii="Palatino Linotype" w:eastAsia="Calibri" w:hAnsi="Palatino Linotype" w:cs="Tahoma"/>
          <w:sz w:val="22"/>
          <w:szCs w:val="22"/>
          <w:lang w:eastAsia="en-US"/>
        </w:rPr>
        <w:t xml:space="preserve">Instituto, a través del </w:t>
      </w:r>
      <w:r w:rsidRPr="008D3690">
        <w:rPr>
          <w:rFonts w:ascii="Palatino Linotype" w:hAnsi="Palatino Linotype" w:cs="Tahoma"/>
          <w:sz w:val="22"/>
          <w:szCs w:val="22"/>
          <w:lang w:val="es-ES"/>
        </w:rPr>
        <w:t>SAIMEX</w:t>
      </w:r>
      <w:r w:rsidRPr="008D3690">
        <w:rPr>
          <w:rFonts w:ascii="Palatino Linotype" w:hAnsi="Palatino Linotype" w:cs="Tahoma"/>
          <w:sz w:val="22"/>
          <w:szCs w:val="22"/>
        </w:rPr>
        <w:t xml:space="preserve">, el Recurso de Revisión interpuesto por la parte Recurrente, en contra de la </w:t>
      </w:r>
      <w:r w:rsidRPr="008D3690">
        <w:rPr>
          <w:rFonts w:ascii="Palatino Linotype" w:hAnsi="Palatino Linotype" w:cs="Tahoma"/>
          <w:sz w:val="22"/>
          <w:szCs w:val="22"/>
        </w:rPr>
        <w:lastRenderedPageBreak/>
        <w:t xml:space="preserve">respuesta del </w:t>
      </w:r>
      <w:r w:rsidR="00AA70FF" w:rsidRPr="007323E0">
        <w:rPr>
          <w:rFonts w:ascii="Palatino Linotype" w:eastAsia="Calibri" w:hAnsi="Palatino Linotype" w:cs="Tahoma"/>
          <w:sz w:val="22"/>
          <w:szCs w:val="22"/>
          <w:lang w:eastAsia="en-US"/>
        </w:rPr>
        <w:t xml:space="preserve">Organismo Público Descentralizado para </w:t>
      </w:r>
      <w:r w:rsidR="00D57A70">
        <w:rPr>
          <w:rFonts w:ascii="Palatino Linotype" w:eastAsia="Calibri" w:hAnsi="Palatino Linotype" w:cs="Tahoma"/>
          <w:sz w:val="22"/>
          <w:szCs w:val="22"/>
          <w:lang w:eastAsia="en-US"/>
        </w:rPr>
        <w:t xml:space="preserve">la Prestación de los Servicios </w:t>
      </w:r>
      <w:r w:rsidR="00AA70FF" w:rsidRPr="007323E0">
        <w:rPr>
          <w:rFonts w:ascii="Palatino Linotype" w:eastAsia="Calibri" w:hAnsi="Palatino Linotype" w:cs="Tahoma"/>
          <w:sz w:val="22"/>
          <w:szCs w:val="22"/>
          <w:lang w:eastAsia="en-US"/>
        </w:rPr>
        <w:t>de Agua Potable Alcantarillado y Saneamiento del Municipio de Tlalnepantla de Baz</w:t>
      </w:r>
      <w:r w:rsidRPr="008D3690">
        <w:rPr>
          <w:rFonts w:ascii="Palatino Linotype" w:hAnsi="Palatino Linotype" w:cs="Tahoma"/>
          <w:sz w:val="22"/>
          <w:szCs w:val="22"/>
        </w:rPr>
        <w:t>, en los siguientes términos</w:t>
      </w:r>
      <w:r w:rsidRPr="008D3690">
        <w:rPr>
          <w:rFonts w:ascii="Palatino Linotype" w:hAnsi="Palatino Linotype" w:cs="Tahoma"/>
          <w:sz w:val="22"/>
          <w:szCs w:val="22"/>
          <w:lang w:val="es-ES"/>
        </w:rPr>
        <w:t>:</w:t>
      </w:r>
    </w:p>
    <w:p w14:paraId="69517C8C" w14:textId="77777777" w:rsidR="007323E0" w:rsidRPr="008D3690" w:rsidRDefault="007323E0" w:rsidP="004202C7">
      <w:pPr>
        <w:autoSpaceDE w:val="0"/>
        <w:autoSpaceDN w:val="0"/>
        <w:adjustRightInd w:val="0"/>
        <w:spacing w:line="360" w:lineRule="auto"/>
        <w:ind w:left="567" w:right="567"/>
        <w:contextualSpacing/>
        <w:jc w:val="both"/>
        <w:rPr>
          <w:rFonts w:ascii="Palatino Linotype" w:hAnsi="Palatino Linotype" w:cs="Tahoma"/>
          <w:i/>
          <w:iCs/>
        </w:rPr>
      </w:pPr>
    </w:p>
    <w:p w14:paraId="7623E90D" w14:textId="77777777" w:rsidR="007323E0" w:rsidRPr="008D3690" w:rsidRDefault="007323E0" w:rsidP="004202C7">
      <w:pPr>
        <w:autoSpaceDE w:val="0"/>
        <w:autoSpaceDN w:val="0"/>
        <w:adjustRightInd w:val="0"/>
        <w:spacing w:line="360" w:lineRule="auto"/>
        <w:ind w:left="567" w:right="567"/>
        <w:contextualSpacing/>
        <w:jc w:val="both"/>
        <w:rPr>
          <w:rFonts w:ascii="Palatino Linotype" w:hAnsi="Palatino Linotype" w:cs="Tahoma"/>
          <w:bCs/>
          <w:i/>
          <w:iCs/>
        </w:rPr>
      </w:pPr>
      <w:r w:rsidRPr="008D3690">
        <w:rPr>
          <w:rFonts w:ascii="Palatino Linotype" w:hAnsi="Palatino Linotype" w:cs="Tahoma"/>
          <w:b/>
          <w:bCs/>
          <w:i/>
          <w:iCs/>
        </w:rPr>
        <w:t>ACTO IMPUGNADO</w:t>
      </w:r>
    </w:p>
    <w:p w14:paraId="7F5C508D" w14:textId="77777777" w:rsidR="003C22E4" w:rsidRDefault="007323E0" w:rsidP="004202C7">
      <w:pPr>
        <w:spacing w:line="360" w:lineRule="auto"/>
        <w:ind w:left="567" w:right="567"/>
        <w:contextualSpacing/>
        <w:jc w:val="both"/>
        <w:rPr>
          <w:rFonts w:ascii="Palatino Linotype" w:hAnsi="Palatino Linotype" w:cs="Tahoma"/>
          <w:i/>
          <w:iCs/>
        </w:rPr>
      </w:pPr>
      <w:r w:rsidRPr="008D3690">
        <w:rPr>
          <w:rFonts w:ascii="Palatino Linotype" w:hAnsi="Palatino Linotype"/>
          <w:i/>
          <w:iCs/>
          <w:lang w:eastAsia="es-MX"/>
        </w:rPr>
        <w:t>“</w:t>
      </w:r>
      <w:r w:rsidR="00AA70FF" w:rsidRPr="00AA70FF">
        <w:rPr>
          <w:rFonts w:ascii="Palatino Linotype" w:hAnsi="Palatino Linotype"/>
          <w:i/>
          <w:iCs/>
          <w:lang w:eastAsia="es-MX"/>
        </w:rPr>
        <w:t xml:space="preserve">Se me niega la información </w:t>
      </w:r>
      <w:proofErr w:type="spellStart"/>
      <w:r w:rsidR="00AA70FF" w:rsidRPr="00AA70FF">
        <w:rPr>
          <w:rFonts w:ascii="Palatino Linotype" w:hAnsi="Palatino Linotype"/>
          <w:i/>
          <w:iCs/>
          <w:lang w:eastAsia="es-MX"/>
        </w:rPr>
        <w:t>publica</w:t>
      </w:r>
      <w:proofErr w:type="spellEnd"/>
      <w:r w:rsidR="00AA70FF" w:rsidRPr="00AA70FF">
        <w:rPr>
          <w:rFonts w:ascii="Palatino Linotype" w:hAnsi="Palatino Linotype"/>
          <w:i/>
          <w:iCs/>
          <w:lang w:eastAsia="es-MX"/>
        </w:rPr>
        <w:t xml:space="preserve"> solicitada</w:t>
      </w:r>
      <w:r w:rsidRPr="008D3690">
        <w:rPr>
          <w:rFonts w:ascii="Palatino Linotype" w:hAnsi="Palatino Linotype"/>
          <w:i/>
          <w:iCs/>
        </w:rPr>
        <w:t>.</w:t>
      </w:r>
      <w:r w:rsidRPr="008D3690">
        <w:rPr>
          <w:rFonts w:ascii="Palatino Linotype" w:hAnsi="Palatino Linotype" w:cs="Tahoma"/>
          <w:i/>
          <w:iCs/>
        </w:rPr>
        <w:t xml:space="preserve">” </w:t>
      </w:r>
    </w:p>
    <w:p w14:paraId="411DAF29" w14:textId="138B3CD1" w:rsidR="007323E0" w:rsidRPr="00F33A4F" w:rsidRDefault="007323E0" w:rsidP="004202C7">
      <w:pPr>
        <w:spacing w:line="360" w:lineRule="auto"/>
        <w:ind w:left="567" w:right="567"/>
        <w:contextualSpacing/>
        <w:jc w:val="both"/>
        <w:rPr>
          <w:rFonts w:ascii="Palatino Linotype" w:hAnsi="Palatino Linotype" w:cs="Tahoma"/>
          <w:i/>
          <w:iCs/>
        </w:rPr>
      </w:pPr>
      <w:r w:rsidRPr="008D3690">
        <w:rPr>
          <w:rFonts w:ascii="Palatino Linotype" w:hAnsi="Palatino Linotype"/>
          <w:i/>
          <w:iCs/>
        </w:rPr>
        <w:t>(Sic)</w:t>
      </w:r>
    </w:p>
    <w:p w14:paraId="2AD59AA7" w14:textId="77777777" w:rsidR="007323E0" w:rsidRPr="008D3690" w:rsidRDefault="007323E0" w:rsidP="004202C7">
      <w:pPr>
        <w:autoSpaceDE w:val="0"/>
        <w:autoSpaceDN w:val="0"/>
        <w:adjustRightInd w:val="0"/>
        <w:spacing w:line="360" w:lineRule="auto"/>
        <w:ind w:left="567" w:right="567"/>
        <w:contextualSpacing/>
        <w:jc w:val="both"/>
        <w:rPr>
          <w:rFonts w:ascii="Palatino Linotype" w:hAnsi="Palatino Linotype" w:cs="Tahoma"/>
          <w:i/>
          <w:iCs/>
        </w:rPr>
      </w:pPr>
    </w:p>
    <w:p w14:paraId="5F9ABB94" w14:textId="77777777" w:rsidR="007323E0" w:rsidRPr="008D3690" w:rsidRDefault="007323E0" w:rsidP="004202C7">
      <w:pPr>
        <w:autoSpaceDE w:val="0"/>
        <w:autoSpaceDN w:val="0"/>
        <w:adjustRightInd w:val="0"/>
        <w:spacing w:line="360" w:lineRule="auto"/>
        <w:ind w:left="567" w:right="567"/>
        <w:contextualSpacing/>
        <w:jc w:val="both"/>
        <w:rPr>
          <w:rFonts w:ascii="Palatino Linotype" w:hAnsi="Palatino Linotype" w:cs="Tahoma"/>
          <w:b/>
          <w:i/>
          <w:iCs/>
        </w:rPr>
      </w:pPr>
      <w:r w:rsidRPr="008D3690">
        <w:rPr>
          <w:rFonts w:ascii="Palatino Linotype" w:hAnsi="Palatino Linotype" w:cs="Tahoma"/>
          <w:b/>
          <w:i/>
          <w:iCs/>
        </w:rPr>
        <w:t>RAZONES O MOTIVOS DE LA INCONFORMIDAD</w:t>
      </w:r>
    </w:p>
    <w:p w14:paraId="5FA8E0AF" w14:textId="77777777" w:rsidR="003C22E4" w:rsidRDefault="007323E0" w:rsidP="004202C7">
      <w:pPr>
        <w:spacing w:line="360" w:lineRule="auto"/>
        <w:ind w:left="567" w:right="567"/>
        <w:contextualSpacing/>
        <w:jc w:val="both"/>
        <w:rPr>
          <w:rFonts w:ascii="Palatino Linotype" w:hAnsi="Palatino Linotype" w:cs="Tahoma"/>
          <w:i/>
          <w:iCs/>
        </w:rPr>
      </w:pPr>
      <w:r w:rsidRPr="008D3690">
        <w:rPr>
          <w:rFonts w:ascii="Palatino Linotype" w:hAnsi="Palatino Linotype"/>
          <w:i/>
          <w:iCs/>
        </w:rPr>
        <w:t>“</w:t>
      </w:r>
      <w:r w:rsidR="00AA70FF" w:rsidRPr="00AA70FF">
        <w:rPr>
          <w:rFonts w:ascii="Palatino Linotype" w:hAnsi="Palatino Linotype"/>
          <w:i/>
          <w:iCs/>
        </w:rPr>
        <w:t xml:space="preserve">Los motivos y razones de mi inconformidad son los siguientes; Respecto al contenido del oficio número OPDM/ST/0420/2025, en el cual se esgrimen argumentos que, por decir lo menos, resultan contrarios a lo establecido en diversos preceptos legales que tutelan el derecho humano de acceso a la información pública. En particular, el citado oficio contradice lo dispuesto en los artículos 4 (segundo párrafo), 11, 14 y 19 de la Ley General de Transparencia y Acceso a la Información Pública, los cuales reconocen que toda información en posesión de los sujetos obligados es pública, accesible y debe ser entregada de manera oportuna, salvo contadas excepciones debidamente justificadas. Asimismo, se vulneran los artículos 4 (segundo párrafo), 16 y 19 (primer párrafo) de la Ley de Transparencia y Acceso a la Información Pública del Estado de México y Municipios, que refuerzan el principio de máxima publicidad y la obligación de los sujetos obligados de garantizar el acceso efectivo a la información. Resulta improcedente que se pretenda justificar la negativa de acceso a la información solicitada mediante la remisión a los artículos 172 de la Ley estatal de Transparencia y 141 del Reglamento de la Ley del Agua para el Estado de México y Municipios, ya que dichas disposiciones no pueden estar por encima del marco constitucional y legal que consagra el derecho humano de acceso a la información. Esta actuación podría constituir una inobservancia del artículo 7 de la Ley General de Responsabilidades Administrativas, el cual establece que los servidores públicos deben conducirse con legalidad, objetividad, imparcialidad y respeto a los derechos humanos en el ejercicio de sus </w:t>
      </w:r>
      <w:r w:rsidR="00AA70FF" w:rsidRPr="00AA70FF">
        <w:rPr>
          <w:rFonts w:ascii="Palatino Linotype" w:hAnsi="Palatino Linotype"/>
          <w:i/>
          <w:iCs/>
        </w:rPr>
        <w:lastRenderedPageBreak/>
        <w:t>funciones. Por lo anterior, solicito se reconsidere la respuesta emitida en el oficio referido y se garantice el pleno ejercicio de mi derecho de acceso a la información pública, conforme a los principios de legalidad, transparencia y rendición de cuentas</w:t>
      </w:r>
      <w:r w:rsidRPr="008D3690">
        <w:rPr>
          <w:rFonts w:ascii="Palatino Linotype" w:hAnsi="Palatino Linotype"/>
          <w:i/>
          <w:iCs/>
        </w:rPr>
        <w:t>.</w:t>
      </w:r>
      <w:r w:rsidRPr="008D3690">
        <w:rPr>
          <w:rFonts w:ascii="Palatino Linotype" w:hAnsi="Palatino Linotype" w:cs="Tahoma"/>
          <w:i/>
          <w:iCs/>
        </w:rPr>
        <w:t xml:space="preserve">”  </w:t>
      </w:r>
    </w:p>
    <w:p w14:paraId="7CA13C66" w14:textId="6CC093B4" w:rsidR="007323E0" w:rsidRPr="008D3690" w:rsidRDefault="007323E0" w:rsidP="004202C7">
      <w:pPr>
        <w:spacing w:line="360" w:lineRule="auto"/>
        <w:ind w:left="567" w:right="567"/>
        <w:contextualSpacing/>
        <w:jc w:val="both"/>
        <w:rPr>
          <w:rFonts w:ascii="Palatino Linotype" w:hAnsi="Palatino Linotype" w:cs="Tahoma"/>
          <w:i/>
          <w:iCs/>
        </w:rPr>
      </w:pPr>
      <w:r w:rsidRPr="008D3690">
        <w:rPr>
          <w:rFonts w:ascii="Palatino Linotype" w:hAnsi="Palatino Linotype"/>
          <w:i/>
          <w:iCs/>
        </w:rPr>
        <w:t>(Sic</w:t>
      </w:r>
      <w:r w:rsidRPr="008D3690">
        <w:rPr>
          <w:rFonts w:ascii="Palatino Linotype" w:hAnsi="Palatino Linotype"/>
          <w:i/>
          <w:iCs/>
          <w:color w:val="000000"/>
        </w:rPr>
        <w:t>)</w:t>
      </w:r>
    </w:p>
    <w:p w14:paraId="50970A18" w14:textId="77777777" w:rsidR="007323E0" w:rsidRPr="008D3690" w:rsidRDefault="007323E0" w:rsidP="004202C7">
      <w:pPr>
        <w:spacing w:line="360" w:lineRule="auto"/>
        <w:ind w:left="567" w:right="567"/>
        <w:contextualSpacing/>
        <w:jc w:val="both"/>
        <w:rPr>
          <w:rFonts w:ascii="Palatino Linotype" w:hAnsi="Palatino Linotype" w:cs="Tahoma"/>
          <w:i/>
          <w:iCs/>
        </w:rPr>
      </w:pPr>
    </w:p>
    <w:p w14:paraId="4D6B0A11" w14:textId="77777777" w:rsidR="007323E0" w:rsidRPr="008D3690" w:rsidRDefault="007323E0" w:rsidP="004202C7">
      <w:pPr>
        <w:pStyle w:val="Ttulo2"/>
        <w:spacing w:before="0" w:after="0" w:line="360" w:lineRule="auto"/>
        <w:contextualSpacing/>
        <w:rPr>
          <w:rFonts w:ascii="Palatino Linotype" w:eastAsia="Batang" w:hAnsi="Palatino Linotype"/>
          <w:b/>
          <w:bCs/>
          <w:color w:val="auto"/>
          <w:sz w:val="22"/>
          <w:szCs w:val="22"/>
        </w:rPr>
      </w:pPr>
      <w:bookmarkStart w:id="5" w:name="_Toc212131340"/>
      <w:r w:rsidRPr="008D3690">
        <w:rPr>
          <w:rFonts w:ascii="Palatino Linotype" w:hAnsi="Palatino Linotype"/>
          <w:b/>
          <w:bCs/>
          <w:color w:val="auto"/>
          <w:sz w:val="22"/>
          <w:szCs w:val="22"/>
        </w:rPr>
        <w:t xml:space="preserve">VI. </w:t>
      </w:r>
      <w:r w:rsidRPr="008D3690">
        <w:rPr>
          <w:rFonts w:ascii="Palatino Linotype" w:eastAsia="Batang" w:hAnsi="Palatino Linotype"/>
          <w:b/>
          <w:bCs/>
          <w:color w:val="auto"/>
          <w:sz w:val="22"/>
          <w:szCs w:val="22"/>
        </w:rPr>
        <w:t xml:space="preserve">Trámite del </w:t>
      </w:r>
      <w:r w:rsidRPr="008D3690">
        <w:rPr>
          <w:rFonts w:ascii="Palatino Linotype" w:hAnsi="Palatino Linotype"/>
          <w:b/>
          <w:bCs/>
          <w:color w:val="auto"/>
          <w:sz w:val="22"/>
          <w:szCs w:val="22"/>
        </w:rPr>
        <w:t xml:space="preserve">Recurso de Revisión </w:t>
      </w:r>
      <w:r w:rsidRPr="008D3690">
        <w:rPr>
          <w:rFonts w:ascii="Palatino Linotype" w:eastAsia="Batang" w:hAnsi="Palatino Linotype"/>
          <w:b/>
          <w:bCs/>
          <w:color w:val="auto"/>
          <w:sz w:val="22"/>
          <w:szCs w:val="22"/>
        </w:rPr>
        <w:t>ante este Instituto</w:t>
      </w:r>
      <w:bookmarkEnd w:id="5"/>
    </w:p>
    <w:p w14:paraId="1E6E15BB" w14:textId="77777777" w:rsidR="007323E0" w:rsidRPr="008D3690" w:rsidRDefault="007323E0" w:rsidP="004202C7">
      <w:pPr>
        <w:spacing w:line="360" w:lineRule="auto"/>
        <w:contextualSpacing/>
        <w:jc w:val="both"/>
        <w:rPr>
          <w:rFonts w:ascii="Palatino Linotype" w:eastAsia="Batang" w:hAnsi="Palatino Linotype" w:cs="Tahoma"/>
          <w:b/>
          <w:bCs/>
          <w:sz w:val="22"/>
          <w:szCs w:val="22"/>
        </w:rPr>
      </w:pPr>
    </w:p>
    <w:p w14:paraId="00445B76" w14:textId="26895E93" w:rsidR="007323E0" w:rsidRPr="008D3690" w:rsidRDefault="007323E0" w:rsidP="004202C7">
      <w:pPr>
        <w:spacing w:line="360" w:lineRule="auto"/>
        <w:contextualSpacing/>
        <w:jc w:val="both"/>
        <w:rPr>
          <w:rFonts w:ascii="Palatino Linotype" w:eastAsia="Batang" w:hAnsi="Palatino Linotype" w:cs="Tahoma"/>
          <w:bCs/>
          <w:sz w:val="22"/>
          <w:szCs w:val="22"/>
        </w:rPr>
      </w:pPr>
      <w:r w:rsidRPr="008D3690">
        <w:rPr>
          <w:rFonts w:ascii="Palatino Linotype" w:hAnsi="Palatino Linotype"/>
          <w:b/>
          <w:bCs/>
          <w:sz w:val="22"/>
          <w:szCs w:val="22"/>
        </w:rPr>
        <w:t xml:space="preserve">a) Turno del Recurso de Revisión. </w:t>
      </w:r>
      <w:r w:rsidRPr="008D3690">
        <w:rPr>
          <w:rFonts w:ascii="Palatino Linotype" w:eastAsia="Batang" w:hAnsi="Palatino Linotype" w:cs="Tahoma"/>
          <w:bCs/>
          <w:sz w:val="22"/>
          <w:szCs w:val="22"/>
          <w:lang w:val="es-ES_tradnl"/>
        </w:rPr>
        <w:t xml:space="preserve">El </w:t>
      </w:r>
      <w:r w:rsidR="00AA70FF">
        <w:rPr>
          <w:rFonts w:ascii="Palatino Linotype" w:hAnsi="Palatino Linotype" w:cs="Tahoma"/>
          <w:sz w:val="22"/>
          <w:szCs w:val="22"/>
        </w:rPr>
        <w:t xml:space="preserve">veintiséis de junio </w:t>
      </w:r>
      <w:r w:rsidRPr="008D3690">
        <w:rPr>
          <w:rFonts w:ascii="Palatino Linotype" w:hAnsi="Palatino Linotype" w:cs="Tahoma"/>
          <w:sz w:val="22"/>
          <w:szCs w:val="22"/>
        </w:rPr>
        <w:t>de dos mil veinticinco</w:t>
      </w:r>
      <w:r w:rsidRPr="008D3690">
        <w:rPr>
          <w:rFonts w:ascii="Palatino Linotype" w:eastAsia="Batang" w:hAnsi="Palatino Linotype" w:cs="Tahoma"/>
          <w:bCs/>
          <w:sz w:val="22"/>
          <w:szCs w:val="22"/>
          <w:lang w:val="es-ES_tradnl"/>
        </w:rPr>
        <w:t xml:space="preserve">, el SAIMEX, asignó el número de expediente </w:t>
      </w:r>
      <w:r w:rsidRPr="008D3690">
        <w:rPr>
          <w:rFonts w:ascii="Palatino Linotype" w:eastAsia="Batang" w:hAnsi="Palatino Linotype" w:cs="Tahoma"/>
          <w:b/>
          <w:sz w:val="22"/>
          <w:szCs w:val="22"/>
          <w:lang w:val="es-ES_tradnl"/>
        </w:rPr>
        <w:t>07</w:t>
      </w:r>
      <w:r w:rsidR="00AA70FF">
        <w:rPr>
          <w:rFonts w:ascii="Palatino Linotype" w:eastAsia="Batang" w:hAnsi="Palatino Linotype" w:cs="Tahoma"/>
          <w:b/>
          <w:sz w:val="22"/>
          <w:szCs w:val="22"/>
          <w:lang w:val="es-ES_tradnl"/>
        </w:rPr>
        <w:t>82</w:t>
      </w:r>
      <w:r w:rsidRPr="008D3690">
        <w:rPr>
          <w:rFonts w:ascii="Palatino Linotype" w:eastAsia="Batang" w:hAnsi="Palatino Linotype" w:cs="Tahoma"/>
          <w:b/>
          <w:sz w:val="22"/>
          <w:szCs w:val="22"/>
          <w:lang w:val="es-ES_tradnl"/>
        </w:rPr>
        <w:t>1/INFOEM/IP/RR/2025</w:t>
      </w:r>
      <w:r w:rsidRPr="008D3690">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8D3690">
        <w:rPr>
          <w:rFonts w:ascii="Palatino Linotype" w:eastAsia="Batang" w:hAnsi="Palatino Linotype" w:cs="Tahoma"/>
          <w:b/>
          <w:sz w:val="22"/>
          <w:szCs w:val="22"/>
          <w:lang w:val="es-ES_tradnl"/>
        </w:rPr>
        <w:t>Luis Gustavo Parra Noriega</w:t>
      </w:r>
      <w:r w:rsidRPr="008D3690">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59757E01" w14:textId="77777777" w:rsidR="007323E0" w:rsidRPr="008D3690" w:rsidRDefault="007323E0" w:rsidP="004202C7">
      <w:pPr>
        <w:spacing w:line="360" w:lineRule="auto"/>
        <w:contextualSpacing/>
        <w:jc w:val="both"/>
        <w:rPr>
          <w:rFonts w:ascii="Palatino Linotype" w:eastAsia="Batang" w:hAnsi="Palatino Linotype" w:cs="Tahoma"/>
          <w:b/>
          <w:bCs/>
          <w:sz w:val="22"/>
          <w:szCs w:val="22"/>
        </w:rPr>
      </w:pPr>
    </w:p>
    <w:p w14:paraId="0B6FD8CA" w14:textId="1A4C1DDE" w:rsidR="007323E0" w:rsidRPr="008D3690" w:rsidRDefault="007323E0" w:rsidP="004202C7">
      <w:pPr>
        <w:spacing w:line="360" w:lineRule="auto"/>
        <w:contextualSpacing/>
        <w:jc w:val="both"/>
        <w:rPr>
          <w:rFonts w:ascii="Palatino Linotype" w:eastAsia="Batang" w:hAnsi="Palatino Linotype" w:cs="Tahoma"/>
          <w:bCs/>
          <w:sz w:val="22"/>
          <w:szCs w:val="22"/>
          <w:lang w:val="es-ES_tradnl"/>
        </w:rPr>
      </w:pPr>
      <w:r w:rsidRPr="008D3690">
        <w:rPr>
          <w:rFonts w:ascii="Palatino Linotype" w:eastAsia="Batang" w:hAnsi="Palatino Linotype" w:cs="Tahoma"/>
          <w:b/>
          <w:bCs/>
          <w:sz w:val="22"/>
          <w:szCs w:val="22"/>
        </w:rPr>
        <w:t xml:space="preserve">b) Admisión del </w:t>
      </w:r>
      <w:r w:rsidRPr="008D3690">
        <w:rPr>
          <w:rFonts w:ascii="Palatino Linotype" w:hAnsi="Palatino Linotype" w:cs="Tahoma"/>
          <w:b/>
          <w:sz w:val="22"/>
          <w:szCs w:val="22"/>
        </w:rPr>
        <w:t>Recurso de Revisión</w:t>
      </w:r>
      <w:r w:rsidRPr="008D3690">
        <w:rPr>
          <w:rFonts w:ascii="Palatino Linotype" w:eastAsia="Batang" w:hAnsi="Palatino Linotype" w:cs="Tahoma"/>
          <w:b/>
          <w:bCs/>
          <w:sz w:val="22"/>
          <w:szCs w:val="22"/>
          <w:lang w:val="es-ES_tradnl"/>
        </w:rPr>
        <w:t xml:space="preserve">. </w:t>
      </w:r>
      <w:r w:rsidRPr="008D3690">
        <w:rPr>
          <w:rFonts w:ascii="Palatino Linotype" w:eastAsia="Batang" w:hAnsi="Palatino Linotype" w:cs="Tahoma"/>
          <w:bCs/>
          <w:sz w:val="22"/>
          <w:szCs w:val="22"/>
          <w:lang w:val="es-ES_tradnl"/>
        </w:rPr>
        <w:t xml:space="preserve">El </w:t>
      </w:r>
      <w:r w:rsidR="00AA70FF">
        <w:rPr>
          <w:rFonts w:ascii="Palatino Linotype" w:eastAsia="Batang" w:hAnsi="Palatino Linotype" w:cs="Tahoma"/>
          <w:bCs/>
          <w:sz w:val="22"/>
          <w:szCs w:val="22"/>
          <w:lang w:val="es-ES_tradnl"/>
        </w:rPr>
        <w:t xml:space="preserve">primero </w:t>
      </w:r>
      <w:r w:rsidRPr="008D3690">
        <w:rPr>
          <w:rFonts w:ascii="Palatino Linotype" w:eastAsia="Batang" w:hAnsi="Palatino Linotype" w:cs="Tahoma"/>
          <w:bCs/>
          <w:sz w:val="22"/>
          <w:szCs w:val="22"/>
          <w:lang w:val="es-ES_tradnl"/>
        </w:rPr>
        <w:t xml:space="preserve">de julio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Pr>
          <w:rFonts w:ascii="Palatino Linotype" w:eastAsia="Batang" w:hAnsi="Palatino Linotype" w:cs="Tahoma"/>
          <w:bCs/>
          <w:sz w:val="22"/>
          <w:szCs w:val="22"/>
          <w:lang w:val="es-ES_tradnl"/>
        </w:rPr>
        <w:t>mismo día</w:t>
      </w:r>
      <w:r w:rsidRPr="008D3690">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5CDC78E0" w14:textId="77777777" w:rsidR="007323E0" w:rsidRPr="008D3690" w:rsidRDefault="007323E0" w:rsidP="004202C7">
      <w:pPr>
        <w:spacing w:line="360" w:lineRule="auto"/>
        <w:contextualSpacing/>
        <w:jc w:val="both"/>
        <w:rPr>
          <w:rFonts w:ascii="Palatino Linotype" w:eastAsia="Batang" w:hAnsi="Palatino Linotype" w:cs="Tahoma"/>
          <w:bCs/>
          <w:sz w:val="22"/>
          <w:szCs w:val="22"/>
          <w:lang w:val="es-ES_tradnl"/>
        </w:rPr>
      </w:pPr>
    </w:p>
    <w:p w14:paraId="5B449CBA" w14:textId="264DB18F" w:rsidR="007323E0" w:rsidRDefault="007323E0" w:rsidP="004202C7">
      <w:pPr>
        <w:spacing w:line="360" w:lineRule="auto"/>
        <w:contextualSpacing/>
        <w:jc w:val="both"/>
        <w:rPr>
          <w:rFonts w:ascii="Palatino Linotype" w:hAnsi="Palatino Linotype"/>
          <w:sz w:val="22"/>
          <w:szCs w:val="22"/>
        </w:rPr>
      </w:pPr>
      <w:r w:rsidRPr="008D3690">
        <w:rPr>
          <w:rFonts w:ascii="Palatino Linotype" w:hAnsi="Palatino Linotype" w:cs="Tahoma"/>
          <w:b/>
          <w:bCs/>
          <w:color w:val="000000" w:themeColor="text1"/>
          <w:sz w:val="22"/>
          <w:szCs w:val="22"/>
        </w:rPr>
        <w:t>c</w:t>
      </w:r>
      <w:r w:rsidRPr="00487928">
        <w:rPr>
          <w:rFonts w:ascii="Palatino Linotype" w:hAnsi="Palatino Linotype" w:cs="Tahoma"/>
          <w:b/>
          <w:bCs/>
          <w:color w:val="000000" w:themeColor="text1"/>
          <w:sz w:val="22"/>
          <w:szCs w:val="22"/>
        </w:rPr>
        <w:t>) Informe Justificado.</w:t>
      </w:r>
      <w:r w:rsidRPr="00487928">
        <w:rPr>
          <w:rFonts w:ascii="Palatino Linotype" w:hAnsi="Palatino Linotype" w:cs="Tahoma"/>
          <w:b/>
          <w:color w:val="000000" w:themeColor="text1"/>
          <w:sz w:val="22"/>
          <w:szCs w:val="22"/>
        </w:rPr>
        <w:t xml:space="preserve"> </w:t>
      </w:r>
      <w:r w:rsidRPr="00487928">
        <w:rPr>
          <w:rFonts w:ascii="Palatino Linotype" w:hAnsi="Palatino Linotype" w:cs="Tahoma"/>
          <w:bCs/>
          <w:color w:val="000000" w:themeColor="text1"/>
          <w:sz w:val="22"/>
          <w:szCs w:val="22"/>
        </w:rPr>
        <w:t xml:space="preserve">En </w:t>
      </w:r>
      <w:r w:rsidR="00AA70FF">
        <w:rPr>
          <w:rFonts w:ascii="Palatino Linotype" w:hAnsi="Palatino Linotype" w:cs="Tahoma"/>
          <w:bCs/>
          <w:color w:val="000000" w:themeColor="text1"/>
          <w:sz w:val="22"/>
          <w:szCs w:val="22"/>
        </w:rPr>
        <w:t xml:space="preserve">nueve de julio </w:t>
      </w:r>
      <w:r w:rsidRPr="00487928">
        <w:rPr>
          <w:rFonts w:ascii="Palatino Linotype" w:hAnsi="Palatino Linotype" w:cs="Tahoma"/>
          <w:bCs/>
          <w:color w:val="000000" w:themeColor="text1"/>
          <w:sz w:val="22"/>
          <w:szCs w:val="22"/>
        </w:rPr>
        <w:t xml:space="preserve">de dos mil veinticinco, se recibió, a través del SAIMEX, </w:t>
      </w:r>
      <w:r w:rsidRPr="008D3690">
        <w:rPr>
          <w:rFonts w:ascii="Palatino Linotype" w:hAnsi="Palatino Linotype" w:cs="Tahoma"/>
          <w:bCs/>
          <w:color w:val="000000" w:themeColor="text1"/>
          <w:sz w:val="22"/>
          <w:szCs w:val="22"/>
        </w:rPr>
        <w:t>e</w:t>
      </w:r>
      <w:r w:rsidRPr="00487928">
        <w:rPr>
          <w:rFonts w:ascii="Palatino Linotype" w:hAnsi="Palatino Linotype" w:cs="Tahoma"/>
          <w:bCs/>
          <w:color w:val="000000" w:themeColor="text1"/>
          <w:sz w:val="22"/>
          <w:szCs w:val="22"/>
        </w:rPr>
        <w:t xml:space="preserve">l informe justificado, por medio </w:t>
      </w:r>
      <w:r w:rsidR="00AA70FF" w:rsidRPr="008D3690">
        <w:rPr>
          <w:rFonts w:ascii="Palatino Linotype" w:hAnsi="Palatino Linotype" w:cs="Tahoma"/>
          <w:sz w:val="22"/>
          <w:szCs w:val="22"/>
        </w:rPr>
        <w:t xml:space="preserve">del </w:t>
      </w:r>
      <w:r w:rsidR="00AA70FF">
        <w:rPr>
          <w:rFonts w:ascii="Palatino Linotype" w:hAnsi="Palatino Linotype" w:cs="Tahoma"/>
          <w:sz w:val="22"/>
          <w:szCs w:val="22"/>
        </w:rPr>
        <w:t>o</w:t>
      </w:r>
      <w:r w:rsidR="00AA70FF" w:rsidRPr="008D3690">
        <w:rPr>
          <w:rFonts w:ascii="Palatino Linotype" w:hAnsi="Palatino Linotype" w:cs="Tahoma"/>
          <w:sz w:val="22"/>
          <w:szCs w:val="22"/>
        </w:rPr>
        <w:t>ficio número</w:t>
      </w:r>
      <w:r w:rsidR="00AA70FF">
        <w:rPr>
          <w:rFonts w:ascii="Palatino Linotype" w:hAnsi="Palatino Linotype" w:cs="Tahoma"/>
          <w:sz w:val="22"/>
          <w:szCs w:val="22"/>
        </w:rPr>
        <w:t xml:space="preserve"> OPDM/ST/0527/2025</w:t>
      </w:r>
      <w:r w:rsidR="00AA70FF" w:rsidRPr="008D3690">
        <w:rPr>
          <w:rFonts w:ascii="Palatino Linotype" w:hAnsi="Palatino Linotype" w:cs="Tahoma"/>
          <w:sz w:val="22"/>
          <w:szCs w:val="22"/>
        </w:rPr>
        <w:t>, de</w:t>
      </w:r>
      <w:r w:rsidR="00AA70FF">
        <w:rPr>
          <w:rFonts w:ascii="Palatino Linotype" w:hAnsi="Palatino Linotype" w:cs="Tahoma"/>
          <w:sz w:val="22"/>
          <w:szCs w:val="22"/>
        </w:rPr>
        <w:t>l primero de julio de la presente anualidad</w:t>
      </w:r>
      <w:r w:rsidR="00AA70FF" w:rsidRPr="008D3690">
        <w:rPr>
          <w:rFonts w:ascii="Palatino Linotype" w:hAnsi="Palatino Linotype" w:cs="Tahoma"/>
          <w:sz w:val="22"/>
          <w:szCs w:val="22"/>
        </w:rPr>
        <w:t xml:space="preserve">, suscrito por </w:t>
      </w:r>
      <w:r w:rsidR="00AA70FF">
        <w:rPr>
          <w:rFonts w:ascii="Palatino Linotype" w:hAnsi="Palatino Linotype" w:cs="Tahoma"/>
          <w:sz w:val="22"/>
          <w:szCs w:val="22"/>
        </w:rPr>
        <w:t>e</w:t>
      </w:r>
      <w:r w:rsidR="00AA70FF" w:rsidRPr="008D3690">
        <w:rPr>
          <w:rFonts w:ascii="Palatino Linotype" w:hAnsi="Palatino Linotype" w:cs="Tahoma"/>
          <w:sz w:val="22"/>
          <w:szCs w:val="22"/>
        </w:rPr>
        <w:t xml:space="preserve">l </w:t>
      </w:r>
      <w:r w:rsidR="00AA70FF">
        <w:rPr>
          <w:rFonts w:ascii="Palatino Linotype" w:hAnsi="Palatino Linotype" w:cs="Tahoma"/>
          <w:sz w:val="22"/>
          <w:szCs w:val="22"/>
        </w:rPr>
        <w:t xml:space="preserve">secretario técnico, dirigido a la </w:t>
      </w:r>
      <w:r w:rsidR="00AA70FF" w:rsidRPr="008D3690">
        <w:rPr>
          <w:rFonts w:ascii="Palatino Linotype" w:hAnsi="Palatino Linotype" w:cs="Tahoma"/>
          <w:sz w:val="22"/>
          <w:szCs w:val="22"/>
        </w:rPr>
        <w:lastRenderedPageBreak/>
        <w:t>Titular de la Unidad de Transparencia</w:t>
      </w:r>
      <w:r w:rsidR="00AA70FF">
        <w:rPr>
          <w:rFonts w:ascii="Palatino Linotype" w:hAnsi="Palatino Linotype" w:cs="Tahoma"/>
          <w:sz w:val="22"/>
          <w:szCs w:val="22"/>
        </w:rPr>
        <w:t xml:space="preserve">, </w:t>
      </w:r>
      <w:r w:rsidR="00AA70FF" w:rsidRPr="008D3690">
        <w:rPr>
          <w:rFonts w:ascii="Palatino Linotype" w:hAnsi="Palatino Linotype" w:cs="Tahoma"/>
          <w:sz w:val="22"/>
          <w:szCs w:val="22"/>
        </w:rPr>
        <w:t xml:space="preserve">por medio del cual </w:t>
      </w:r>
      <w:r w:rsidR="00A941CD">
        <w:rPr>
          <w:rFonts w:ascii="Palatino Linotype" w:hAnsi="Palatino Linotype"/>
          <w:sz w:val="22"/>
          <w:szCs w:val="22"/>
        </w:rPr>
        <w:t>esencialmente ratifica su respuesta in</w:t>
      </w:r>
      <w:r w:rsidR="00422921">
        <w:rPr>
          <w:rFonts w:ascii="Palatino Linotype" w:hAnsi="Palatino Linotype"/>
          <w:sz w:val="22"/>
          <w:szCs w:val="22"/>
        </w:rPr>
        <w:t>i</w:t>
      </w:r>
      <w:r w:rsidR="00A941CD">
        <w:rPr>
          <w:rFonts w:ascii="Palatino Linotype" w:hAnsi="Palatino Linotype"/>
          <w:sz w:val="22"/>
          <w:szCs w:val="22"/>
        </w:rPr>
        <w:t>cial</w:t>
      </w:r>
      <w:r w:rsidR="00422921">
        <w:rPr>
          <w:rFonts w:ascii="Palatino Linotype" w:hAnsi="Palatino Linotype"/>
          <w:sz w:val="22"/>
          <w:szCs w:val="22"/>
        </w:rPr>
        <w:t>.</w:t>
      </w:r>
    </w:p>
    <w:p w14:paraId="6D35C7B3" w14:textId="77777777" w:rsidR="00AA70FF" w:rsidRPr="008D3690" w:rsidRDefault="00AA70FF" w:rsidP="004202C7">
      <w:pPr>
        <w:spacing w:line="360" w:lineRule="auto"/>
        <w:contextualSpacing/>
        <w:jc w:val="both"/>
        <w:rPr>
          <w:rFonts w:ascii="Palatino Linotype" w:hAnsi="Palatino Linotype"/>
          <w:bCs/>
          <w:sz w:val="22"/>
          <w:szCs w:val="22"/>
        </w:rPr>
      </w:pPr>
    </w:p>
    <w:p w14:paraId="723D7418" w14:textId="44E2C11C" w:rsidR="007323E0" w:rsidRDefault="007323E0" w:rsidP="004202C7">
      <w:pPr>
        <w:spacing w:line="360" w:lineRule="auto"/>
        <w:contextualSpacing/>
        <w:jc w:val="both"/>
        <w:rPr>
          <w:rFonts w:ascii="Palatino Linotype" w:hAnsi="Palatino Linotype" w:cs="Tahoma"/>
          <w:b/>
          <w:bCs/>
          <w:sz w:val="22"/>
          <w:szCs w:val="22"/>
        </w:rPr>
      </w:pPr>
      <w:r w:rsidRPr="008D3690">
        <w:rPr>
          <w:rFonts w:ascii="Palatino Linotype" w:hAnsi="Palatino Linotype" w:cs="Tahoma"/>
          <w:b/>
          <w:bCs/>
          <w:sz w:val="22"/>
          <w:szCs w:val="22"/>
        </w:rPr>
        <w:t>d</w:t>
      </w:r>
      <w:r w:rsidRPr="00C41882">
        <w:rPr>
          <w:rFonts w:ascii="Palatino Linotype" w:hAnsi="Palatino Linotype" w:cs="Tahoma"/>
          <w:b/>
          <w:bCs/>
          <w:sz w:val="22"/>
          <w:szCs w:val="22"/>
        </w:rPr>
        <w:t xml:space="preserve">) Vista del informe justificado. </w:t>
      </w:r>
      <w:r w:rsidRPr="00C41882">
        <w:rPr>
          <w:rFonts w:ascii="Palatino Linotype" w:hAnsi="Palatino Linotype" w:cs="Tahoma"/>
          <w:sz w:val="22"/>
          <w:szCs w:val="22"/>
        </w:rPr>
        <w:t xml:space="preserve">El </w:t>
      </w:r>
      <w:r w:rsidR="00A941CD">
        <w:rPr>
          <w:rFonts w:ascii="Palatino Linotype" w:hAnsi="Palatino Linotype" w:cs="Tahoma"/>
          <w:sz w:val="22"/>
          <w:szCs w:val="22"/>
        </w:rPr>
        <w:t xml:space="preserve">ocho de octubre </w:t>
      </w:r>
      <w:r w:rsidRPr="00C41882">
        <w:rPr>
          <w:rFonts w:ascii="Palatino Linotype" w:hAnsi="Palatino Linotype" w:cs="Tahoma"/>
          <w:sz w:val="22"/>
          <w:szCs w:val="22"/>
        </w:rPr>
        <w:t xml:space="preserve">de dos mil veinticinco, se dictó acuerdo mediante el cual se puso a la vista del Particular los Informes Justificados entregados por el Sujeto Obligado, los cuáles fueron notificados, a través del SAIMEX. El mismo día. </w:t>
      </w:r>
    </w:p>
    <w:p w14:paraId="76FA3956" w14:textId="77777777" w:rsidR="00A941CD" w:rsidRDefault="00A941CD" w:rsidP="004202C7">
      <w:pPr>
        <w:spacing w:line="360" w:lineRule="auto"/>
        <w:contextualSpacing/>
        <w:jc w:val="both"/>
        <w:rPr>
          <w:rFonts w:ascii="Palatino Linotype" w:hAnsi="Palatino Linotype" w:cs="Tahoma"/>
          <w:b/>
          <w:bCs/>
          <w:sz w:val="22"/>
          <w:szCs w:val="22"/>
        </w:rPr>
      </w:pPr>
    </w:p>
    <w:p w14:paraId="75002A68" w14:textId="357E4121" w:rsidR="00A941CD" w:rsidRPr="00C41882" w:rsidRDefault="00A941CD" w:rsidP="004202C7">
      <w:pPr>
        <w:spacing w:line="360" w:lineRule="auto"/>
        <w:contextualSpacing/>
        <w:jc w:val="both"/>
        <w:rPr>
          <w:rFonts w:ascii="Palatino Linotype" w:hAnsi="Palatino Linotype" w:cs="Tahoma"/>
          <w:sz w:val="22"/>
          <w:szCs w:val="22"/>
        </w:rPr>
      </w:pPr>
      <w:r>
        <w:rPr>
          <w:rFonts w:ascii="Palatino Linotype" w:hAnsi="Palatino Linotype" w:cs="Tahoma"/>
          <w:b/>
          <w:bCs/>
          <w:sz w:val="22"/>
          <w:szCs w:val="22"/>
        </w:rPr>
        <w:t xml:space="preserve">e) Manifestaciones. </w:t>
      </w:r>
      <w:r w:rsidRPr="00A941CD">
        <w:rPr>
          <w:rFonts w:ascii="Palatino Linotype" w:hAnsi="Palatino Linotype" w:cs="Tahoma"/>
          <w:sz w:val="22"/>
          <w:szCs w:val="22"/>
        </w:rPr>
        <w:t>El nueve d</w:t>
      </w:r>
      <w:r>
        <w:rPr>
          <w:rFonts w:ascii="Palatino Linotype" w:hAnsi="Palatino Linotype" w:cs="Tahoma"/>
          <w:sz w:val="22"/>
          <w:szCs w:val="22"/>
        </w:rPr>
        <w:t xml:space="preserve">e octubre de dos mil veinticinco, se recibió por parte del Recurrente un archivo que contiene la Constitución Política de los Estados Unidos Mexicanos, a través del cual pretende inconformarse sobre la violación a su derecho de acceso a la información pública. </w:t>
      </w:r>
    </w:p>
    <w:p w14:paraId="3A9BA578" w14:textId="77777777" w:rsidR="007323E0" w:rsidRPr="00C41882" w:rsidRDefault="007323E0" w:rsidP="004202C7">
      <w:pPr>
        <w:spacing w:line="360" w:lineRule="auto"/>
        <w:contextualSpacing/>
        <w:jc w:val="both"/>
        <w:rPr>
          <w:rFonts w:ascii="Palatino Linotype" w:hAnsi="Palatino Linotype" w:cs="Tahoma"/>
          <w:b/>
          <w:bCs/>
          <w:sz w:val="22"/>
          <w:szCs w:val="22"/>
        </w:rPr>
      </w:pPr>
      <w:r w:rsidRPr="00C41882">
        <w:rPr>
          <w:rFonts w:ascii="Palatino Linotype" w:hAnsi="Palatino Linotype" w:cs="Tahoma"/>
          <w:b/>
          <w:bCs/>
          <w:sz w:val="22"/>
          <w:szCs w:val="22"/>
        </w:rPr>
        <w:t xml:space="preserve"> </w:t>
      </w:r>
    </w:p>
    <w:p w14:paraId="0027C40A" w14:textId="763D7E79" w:rsidR="007323E0" w:rsidRPr="00C41882" w:rsidRDefault="00F33A4F" w:rsidP="004202C7">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f</w:t>
      </w:r>
      <w:r w:rsidR="007323E0" w:rsidRPr="00C41882">
        <w:rPr>
          <w:rFonts w:ascii="Palatino Linotype" w:hAnsi="Palatino Linotype" w:cs="Tahoma"/>
          <w:b/>
          <w:bCs/>
          <w:sz w:val="22"/>
          <w:szCs w:val="22"/>
        </w:rPr>
        <w:t xml:space="preserve">) Ampliación de plazo para resolver. </w:t>
      </w:r>
      <w:r w:rsidR="007323E0" w:rsidRPr="00C41882">
        <w:rPr>
          <w:rFonts w:ascii="Palatino Linotype" w:hAnsi="Palatino Linotype" w:cs="Tahoma"/>
          <w:sz w:val="22"/>
          <w:szCs w:val="22"/>
        </w:rPr>
        <w:t xml:space="preserve">El </w:t>
      </w:r>
      <w:r w:rsidR="00A941CD">
        <w:rPr>
          <w:rFonts w:ascii="Palatino Linotype" w:hAnsi="Palatino Linotype" w:cs="Tahoma"/>
          <w:sz w:val="22"/>
          <w:szCs w:val="22"/>
        </w:rPr>
        <w:t xml:space="preserve">ocho de octubre </w:t>
      </w:r>
      <w:r w:rsidR="007323E0" w:rsidRPr="00C41882">
        <w:rPr>
          <w:rFonts w:ascii="Palatino Linotype" w:hAnsi="Palatino Linotype" w:cs="Tahoma"/>
          <w:sz w:val="22"/>
          <w:szCs w:val="22"/>
        </w:rPr>
        <w:t>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a través del Sistema de Acceso a la Información Mexiquense (SAIMEX), el mismo día.</w:t>
      </w:r>
    </w:p>
    <w:p w14:paraId="10986623" w14:textId="77777777" w:rsidR="007323E0" w:rsidRPr="008D3690" w:rsidRDefault="007323E0" w:rsidP="004202C7">
      <w:pPr>
        <w:spacing w:line="360" w:lineRule="auto"/>
        <w:contextualSpacing/>
        <w:jc w:val="both"/>
        <w:rPr>
          <w:rFonts w:ascii="Palatino Linotype" w:hAnsi="Palatino Linotype" w:cs="Tahoma"/>
          <w:b/>
          <w:bCs/>
          <w:sz w:val="22"/>
          <w:szCs w:val="22"/>
        </w:rPr>
      </w:pPr>
    </w:p>
    <w:p w14:paraId="41931087" w14:textId="53ADB3C7" w:rsidR="007323E0" w:rsidRPr="008D3690" w:rsidRDefault="00F33A4F" w:rsidP="004202C7">
      <w:pPr>
        <w:spacing w:line="360" w:lineRule="auto"/>
        <w:contextualSpacing/>
        <w:jc w:val="both"/>
        <w:rPr>
          <w:rFonts w:ascii="Palatino Linotype" w:hAnsi="Palatino Linotype"/>
          <w:b/>
          <w:sz w:val="22"/>
          <w:szCs w:val="22"/>
        </w:rPr>
      </w:pPr>
      <w:r>
        <w:rPr>
          <w:rFonts w:ascii="Palatino Linotype" w:hAnsi="Palatino Linotype" w:cs="Tahoma"/>
          <w:b/>
          <w:bCs/>
          <w:sz w:val="22"/>
          <w:szCs w:val="22"/>
        </w:rPr>
        <w:t>g</w:t>
      </w:r>
      <w:r w:rsidR="007323E0" w:rsidRPr="008D3690">
        <w:rPr>
          <w:rFonts w:ascii="Palatino Linotype" w:hAnsi="Palatino Linotype" w:cs="Tahoma"/>
          <w:b/>
          <w:bCs/>
          <w:sz w:val="22"/>
          <w:szCs w:val="22"/>
        </w:rPr>
        <w:t xml:space="preserve">) </w:t>
      </w:r>
      <w:r w:rsidR="007323E0" w:rsidRPr="008D3690">
        <w:rPr>
          <w:rFonts w:ascii="Palatino Linotype" w:hAnsi="Palatino Linotype"/>
          <w:b/>
          <w:sz w:val="22"/>
          <w:szCs w:val="22"/>
        </w:rPr>
        <w:t xml:space="preserve">Cierre de instrucción. </w:t>
      </w:r>
      <w:r w:rsidR="007323E0" w:rsidRPr="008D3690">
        <w:rPr>
          <w:rFonts w:ascii="Palatino Linotype" w:hAnsi="Palatino Linotype"/>
          <w:sz w:val="22"/>
          <w:szCs w:val="22"/>
        </w:rPr>
        <w:t xml:space="preserve">El </w:t>
      </w:r>
      <w:r w:rsidR="00422921">
        <w:rPr>
          <w:rFonts w:ascii="Palatino Linotype" w:hAnsi="Palatino Linotype"/>
          <w:sz w:val="22"/>
          <w:szCs w:val="22"/>
        </w:rPr>
        <w:t>veintiuno</w:t>
      </w:r>
      <w:r w:rsidR="00A941CD">
        <w:rPr>
          <w:rFonts w:ascii="Palatino Linotype" w:hAnsi="Palatino Linotype"/>
          <w:sz w:val="22"/>
          <w:szCs w:val="22"/>
        </w:rPr>
        <w:t xml:space="preserve"> de octubre </w:t>
      </w:r>
      <w:r w:rsidR="007323E0" w:rsidRPr="008D3690">
        <w:rPr>
          <w:rFonts w:ascii="Palatino Linotype" w:hAnsi="Palatino Linotype"/>
          <w:sz w:val="22"/>
          <w:szCs w:val="22"/>
        </w:rPr>
        <w:t xml:space="preserve">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veintiséis de dicho mes y año, a través del Sistema de Acceso a la Información Mexiquense (SAIMEX). </w:t>
      </w:r>
    </w:p>
    <w:p w14:paraId="41EDDBA6" w14:textId="77777777" w:rsidR="007323E0" w:rsidRPr="008D3690" w:rsidRDefault="007323E0" w:rsidP="004202C7">
      <w:pPr>
        <w:autoSpaceDE w:val="0"/>
        <w:autoSpaceDN w:val="0"/>
        <w:adjustRightInd w:val="0"/>
        <w:spacing w:line="360" w:lineRule="auto"/>
        <w:contextualSpacing/>
        <w:jc w:val="both"/>
        <w:rPr>
          <w:rFonts w:ascii="Palatino Linotype" w:hAnsi="Palatino Linotype" w:cs="Tahoma"/>
          <w:b/>
          <w:sz w:val="22"/>
          <w:szCs w:val="22"/>
          <w:lang w:val="es-ES"/>
        </w:rPr>
      </w:pPr>
    </w:p>
    <w:p w14:paraId="5D103BBB" w14:textId="77777777" w:rsidR="007323E0" w:rsidRPr="008D3690" w:rsidRDefault="007323E0" w:rsidP="004202C7">
      <w:pPr>
        <w:spacing w:line="360" w:lineRule="auto"/>
        <w:contextualSpacing/>
        <w:jc w:val="both"/>
        <w:rPr>
          <w:rFonts w:ascii="Palatino Linotype" w:hAnsi="Palatino Linotype" w:cs="Tahoma"/>
          <w:color w:val="000000"/>
          <w:sz w:val="22"/>
          <w:szCs w:val="22"/>
        </w:rPr>
      </w:pPr>
      <w:r w:rsidRPr="008D3690">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2D05943" w14:textId="77777777" w:rsidR="007323E0" w:rsidRPr="008D3690" w:rsidRDefault="007323E0" w:rsidP="004202C7">
      <w:pPr>
        <w:spacing w:line="360" w:lineRule="auto"/>
        <w:contextualSpacing/>
        <w:jc w:val="both"/>
        <w:rPr>
          <w:rFonts w:ascii="Palatino Linotype" w:hAnsi="Palatino Linotype" w:cs="Tahoma"/>
          <w:color w:val="000000"/>
          <w:sz w:val="22"/>
          <w:szCs w:val="22"/>
        </w:rPr>
      </w:pPr>
    </w:p>
    <w:p w14:paraId="1DFD4180" w14:textId="77777777" w:rsidR="007323E0" w:rsidRPr="008D3690" w:rsidRDefault="007323E0" w:rsidP="004202C7">
      <w:pPr>
        <w:pStyle w:val="Ttulo1"/>
        <w:spacing w:before="0" w:after="0" w:line="360" w:lineRule="auto"/>
        <w:contextualSpacing/>
        <w:jc w:val="center"/>
        <w:rPr>
          <w:rFonts w:ascii="Palatino Linotype" w:hAnsi="Palatino Linotype"/>
          <w:b/>
          <w:bCs/>
          <w:color w:val="auto"/>
          <w:sz w:val="22"/>
          <w:szCs w:val="22"/>
        </w:rPr>
      </w:pPr>
      <w:bookmarkStart w:id="6" w:name="_Toc212131341"/>
      <w:r w:rsidRPr="008D3690">
        <w:rPr>
          <w:rFonts w:ascii="Palatino Linotype" w:hAnsi="Palatino Linotype"/>
          <w:b/>
          <w:bCs/>
          <w:color w:val="auto"/>
          <w:sz w:val="22"/>
          <w:szCs w:val="22"/>
        </w:rPr>
        <w:t>C O N S I D E R A N D O S</w:t>
      </w:r>
      <w:bookmarkEnd w:id="6"/>
    </w:p>
    <w:p w14:paraId="17C67D08" w14:textId="77777777" w:rsidR="007323E0" w:rsidRPr="008D3690" w:rsidRDefault="007323E0" w:rsidP="004202C7">
      <w:pPr>
        <w:spacing w:line="360" w:lineRule="auto"/>
        <w:contextualSpacing/>
        <w:rPr>
          <w:rFonts w:ascii="Palatino Linotype" w:hAnsi="Palatino Linotype"/>
        </w:rPr>
      </w:pPr>
    </w:p>
    <w:p w14:paraId="34B751DB" w14:textId="77777777" w:rsidR="007323E0" w:rsidRPr="008D3690" w:rsidRDefault="007323E0" w:rsidP="004202C7">
      <w:pPr>
        <w:pStyle w:val="Ttulo2"/>
        <w:spacing w:before="0" w:after="0" w:line="360" w:lineRule="auto"/>
        <w:contextualSpacing/>
        <w:rPr>
          <w:rFonts w:ascii="Palatino Linotype" w:hAnsi="Palatino Linotype"/>
          <w:b/>
          <w:bCs/>
          <w:color w:val="auto"/>
          <w:sz w:val="22"/>
          <w:szCs w:val="22"/>
        </w:rPr>
      </w:pPr>
      <w:bookmarkStart w:id="7" w:name="_Toc212131342"/>
      <w:r w:rsidRPr="008D3690">
        <w:rPr>
          <w:rFonts w:ascii="Palatino Linotype" w:hAnsi="Palatino Linotype"/>
          <w:b/>
          <w:bCs/>
          <w:color w:val="auto"/>
          <w:sz w:val="22"/>
          <w:szCs w:val="22"/>
        </w:rPr>
        <w:t>PRIMERO. Competencia</w:t>
      </w:r>
      <w:bookmarkEnd w:id="7"/>
    </w:p>
    <w:p w14:paraId="77CC1001" w14:textId="77777777" w:rsidR="007323E0" w:rsidRPr="008D3690" w:rsidRDefault="007323E0" w:rsidP="004202C7">
      <w:pPr>
        <w:spacing w:line="360" w:lineRule="auto"/>
        <w:contextualSpacing/>
        <w:rPr>
          <w:rFonts w:ascii="Palatino Linotype" w:eastAsia="Batang" w:hAnsi="Palatino Linotype"/>
        </w:rPr>
      </w:pPr>
    </w:p>
    <w:p w14:paraId="6A8EE135" w14:textId="77777777" w:rsidR="007323E0" w:rsidRPr="008D3690" w:rsidRDefault="007323E0" w:rsidP="004202C7">
      <w:pPr>
        <w:spacing w:line="360" w:lineRule="auto"/>
        <w:contextualSpacing/>
        <w:jc w:val="both"/>
        <w:rPr>
          <w:rFonts w:ascii="Palatino Linotype" w:hAnsi="Palatino Linotype" w:cs="Tahoma"/>
          <w:bCs/>
          <w:sz w:val="22"/>
          <w:szCs w:val="22"/>
        </w:rPr>
      </w:pPr>
      <w:r w:rsidRPr="008D3690">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séptimo, trigésimo octavo y trigésimo noveno, fracciones I, II, III, IV y V de la Constitución Política del Estado Libre y Soberano de México;</w:t>
      </w:r>
    </w:p>
    <w:p w14:paraId="0662AF5C" w14:textId="77777777" w:rsidR="007323E0" w:rsidRPr="008D3690" w:rsidRDefault="007323E0" w:rsidP="004202C7">
      <w:pPr>
        <w:spacing w:line="360" w:lineRule="auto"/>
        <w:contextualSpacing/>
        <w:jc w:val="both"/>
        <w:rPr>
          <w:rFonts w:ascii="Palatino Linotype" w:hAnsi="Palatino Linotype" w:cs="Tahoma"/>
          <w:bCs/>
          <w:sz w:val="22"/>
          <w:szCs w:val="22"/>
        </w:rPr>
      </w:pPr>
      <w:r w:rsidRPr="008D3690">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2EE0EA0" w14:textId="77777777" w:rsidR="007323E0" w:rsidRPr="008D3690" w:rsidRDefault="007323E0" w:rsidP="004202C7">
      <w:pPr>
        <w:spacing w:line="360" w:lineRule="auto"/>
        <w:contextualSpacing/>
        <w:jc w:val="both"/>
        <w:rPr>
          <w:rFonts w:ascii="Palatino Linotype" w:eastAsia="Calibri" w:hAnsi="Palatino Linotype" w:cs="Tahoma"/>
          <w:bCs/>
          <w:color w:val="000000"/>
          <w:sz w:val="22"/>
          <w:szCs w:val="22"/>
          <w:lang w:eastAsia="es-ES_tradnl"/>
        </w:rPr>
      </w:pPr>
    </w:p>
    <w:p w14:paraId="51B3DE6D" w14:textId="77777777" w:rsidR="007323E0" w:rsidRPr="008D3690" w:rsidRDefault="007323E0" w:rsidP="004202C7">
      <w:pPr>
        <w:pStyle w:val="Ttulo2"/>
        <w:spacing w:before="0" w:after="0" w:line="360" w:lineRule="auto"/>
        <w:contextualSpacing/>
        <w:rPr>
          <w:rFonts w:ascii="Palatino Linotype" w:hAnsi="Palatino Linotype"/>
          <w:b/>
          <w:bCs/>
          <w:color w:val="auto"/>
          <w:sz w:val="22"/>
          <w:szCs w:val="22"/>
          <w:lang w:val="es-ES"/>
        </w:rPr>
      </w:pPr>
      <w:bookmarkStart w:id="8" w:name="_Toc212131343"/>
      <w:r w:rsidRPr="008D3690">
        <w:rPr>
          <w:rFonts w:ascii="Palatino Linotype" w:eastAsia="Calibri" w:hAnsi="Palatino Linotype"/>
          <w:b/>
          <w:bCs/>
          <w:color w:val="auto"/>
          <w:sz w:val="22"/>
          <w:szCs w:val="22"/>
          <w:lang w:val="es-ES" w:eastAsia="es-MX"/>
        </w:rPr>
        <w:t xml:space="preserve">SEGUNDO. </w:t>
      </w:r>
      <w:r w:rsidRPr="008D3690">
        <w:rPr>
          <w:rFonts w:ascii="Palatino Linotype" w:hAnsi="Palatino Linotype"/>
          <w:b/>
          <w:bCs/>
          <w:color w:val="auto"/>
          <w:sz w:val="22"/>
          <w:szCs w:val="22"/>
          <w:lang w:val="es-ES"/>
        </w:rPr>
        <w:t>Causales de improcedencia y sobreseimiento</w:t>
      </w:r>
      <w:bookmarkEnd w:id="8"/>
    </w:p>
    <w:p w14:paraId="7C68CE51" w14:textId="77777777" w:rsidR="007323E0" w:rsidRPr="008D3690" w:rsidRDefault="007323E0" w:rsidP="004202C7">
      <w:pPr>
        <w:autoSpaceDE w:val="0"/>
        <w:autoSpaceDN w:val="0"/>
        <w:adjustRightInd w:val="0"/>
        <w:spacing w:line="360" w:lineRule="auto"/>
        <w:contextualSpacing/>
        <w:jc w:val="both"/>
        <w:rPr>
          <w:rFonts w:ascii="Palatino Linotype" w:hAnsi="Palatino Linotype" w:cs="Tahoma"/>
          <w:b/>
          <w:sz w:val="22"/>
          <w:szCs w:val="22"/>
          <w:lang w:val="es-ES"/>
        </w:rPr>
      </w:pPr>
    </w:p>
    <w:p w14:paraId="5BBFE7A5" w14:textId="77777777" w:rsidR="007323E0" w:rsidRPr="008D3690" w:rsidRDefault="007323E0" w:rsidP="004202C7">
      <w:pPr>
        <w:autoSpaceDE w:val="0"/>
        <w:autoSpaceDN w:val="0"/>
        <w:adjustRightInd w:val="0"/>
        <w:spacing w:line="360" w:lineRule="auto"/>
        <w:contextualSpacing/>
        <w:jc w:val="both"/>
        <w:rPr>
          <w:rFonts w:ascii="Palatino Linotype" w:hAnsi="Palatino Linotype" w:cs="Tahoma"/>
          <w:sz w:val="22"/>
          <w:szCs w:val="22"/>
          <w:lang w:val="es-ES"/>
        </w:rPr>
      </w:pPr>
      <w:r w:rsidRPr="008D3690">
        <w:rPr>
          <w:rFonts w:ascii="Palatino Linotype" w:hAnsi="Palatino Linotype" w:cs="Tahoma"/>
          <w:sz w:val="22"/>
          <w:szCs w:val="22"/>
          <w:lang w:val="es-ES"/>
        </w:rPr>
        <w:t xml:space="preserve">De las constancias que forma parte del Recurso de Revisión que se analiza, se advierte que previo al estudio del fondo de la </w:t>
      </w:r>
      <w:r w:rsidRPr="008D3690">
        <w:rPr>
          <w:rFonts w:ascii="Palatino Linotype" w:hAnsi="Palatino Linotype" w:cs="Tahoma"/>
          <w:i/>
          <w:sz w:val="22"/>
          <w:szCs w:val="22"/>
          <w:lang w:val="es-ES"/>
        </w:rPr>
        <w:t>litis</w:t>
      </w:r>
      <w:r w:rsidRPr="008D3690">
        <w:rPr>
          <w:rFonts w:ascii="Palatino Linotype" w:hAnsi="Palatino Linotype" w:cs="Tahoma"/>
          <w:sz w:val="22"/>
          <w:szCs w:val="22"/>
          <w:lang w:val="es-ES"/>
        </w:rPr>
        <w:t>, es necesario estudiar las causales de improcedencia y sobreseimiento que se adviertan, para determinar lo que en Derecho proceda.</w:t>
      </w:r>
    </w:p>
    <w:p w14:paraId="6C268645" w14:textId="77777777" w:rsidR="007323E0" w:rsidRPr="008D3690" w:rsidRDefault="007323E0" w:rsidP="004202C7">
      <w:pPr>
        <w:spacing w:line="360" w:lineRule="auto"/>
        <w:contextualSpacing/>
        <w:jc w:val="both"/>
        <w:rPr>
          <w:rFonts w:ascii="Palatino Linotype" w:eastAsia="Calibri" w:hAnsi="Palatino Linotype" w:cs="Tahoma"/>
          <w:b/>
          <w:color w:val="000000"/>
          <w:sz w:val="22"/>
          <w:szCs w:val="22"/>
          <w:lang w:val="es-ES" w:eastAsia="es-MX"/>
        </w:rPr>
      </w:pPr>
    </w:p>
    <w:p w14:paraId="1CFA0366" w14:textId="77777777" w:rsidR="007323E0" w:rsidRPr="008D3690" w:rsidRDefault="007323E0" w:rsidP="004202C7">
      <w:pPr>
        <w:spacing w:line="360" w:lineRule="auto"/>
        <w:contextualSpacing/>
        <w:jc w:val="both"/>
        <w:rPr>
          <w:rFonts w:ascii="Palatino Linotype" w:hAnsi="Palatino Linotype" w:cs="Tahoma"/>
          <w:b/>
          <w:bCs/>
          <w:sz w:val="22"/>
          <w:szCs w:val="22"/>
          <w:lang w:val="es-ES"/>
        </w:rPr>
      </w:pPr>
      <w:r w:rsidRPr="008D3690">
        <w:rPr>
          <w:rFonts w:ascii="Palatino Linotype" w:hAnsi="Palatino Linotype" w:cs="Tahoma"/>
          <w:b/>
          <w:bCs/>
          <w:sz w:val="22"/>
          <w:szCs w:val="22"/>
          <w:lang w:val="es-ES"/>
        </w:rPr>
        <w:t>Causales de improcedencia</w:t>
      </w:r>
    </w:p>
    <w:p w14:paraId="3E611D1F" w14:textId="77777777" w:rsidR="007323E0" w:rsidRPr="008D3690" w:rsidRDefault="007323E0" w:rsidP="004202C7">
      <w:pPr>
        <w:spacing w:line="360" w:lineRule="auto"/>
        <w:contextualSpacing/>
        <w:jc w:val="both"/>
        <w:rPr>
          <w:rFonts w:ascii="Palatino Linotype" w:hAnsi="Palatino Linotype" w:cs="Tahoma"/>
          <w:sz w:val="22"/>
          <w:szCs w:val="22"/>
          <w:lang w:val="es-ES"/>
        </w:rPr>
      </w:pPr>
    </w:p>
    <w:p w14:paraId="2EA70987" w14:textId="77777777" w:rsidR="007323E0" w:rsidRPr="008D3690" w:rsidRDefault="007323E0" w:rsidP="004202C7">
      <w:pPr>
        <w:spacing w:line="360" w:lineRule="auto"/>
        <w:contextualSpacing/>
        <w:jc w:val="both"/>
        <w:rPr>
          <w:rFonts w:ascii="Palatino Linotype" w:hAnsi="Palatino Linotype" w:cs="Tahoma"/>
          <w:sz w:val="22"/>
          <w:szCs w:val="22"/>
          <w:lang w:val="es-ES"/>
        </w:rPr>
      </w:pPr>
      <w:r w:rsidRPr="008D3690">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9253CA9" w14:textId="77777777" w:rsidR="007323E0" w:rsidRPr="008D3690" w:rsidRDefault="007323E0" w:rsidP="004202C7">
      <w:pPr>
        <w:spacing w:line="360" w:lineRule="auto"/>
        <w:contextualSpacing/>
        <w:jc w:val="both"/>
        <w:rPr>
          <w:rFonts w:ascii="Palatino Linotype" w:hAnsi="Palatino Linotype" w:cs="Tahoma"/>
          <w:sz w:val="22"/>
          <w:szCs w:val="22"/>
          <w:lang w:val="es-ES"/>
        </w:rPr>
      </w:pPr>
    </w:p>
    <w:p w14:paraId="0494F737" w14:textId="77777777" w:rsidR="007323E0" w:rsidRPr="008D3690" w:rsidRDefault="007323E0" w:rsidP="004202C7">
      <w:pPr>
        <w:spacing w:line="360" w:lineRule="auto"/>
        <w:contextualSpacing/>
        <w:jc w:val="both"/>
        <w:rPr>
          <w:rFonts w:ascii="Palatino Linotype" w:hAnsi="Palatino Linotype" w:cs="Tahoma"/>
          <w:sz w:val="22"/>
          <w:szCs w:val="22"/>
          <w:lang w:val="es-ES"/>
        </w:rPr>
      </w:pPr>
      <w:r w:rsidRPr="008D3690">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1DCA7F5" w14:textId="77777777" w:rsidR="007323E0" w:rsidRPr="008D3690" w:rsidRDefault="007323E0" w:rsidP="004202C7">
      <w:pPr>
        <w:spacing w:line="360" w:lineRule="auto"/>
        <w:contextualSpacing/>
        <w:jc w:val="both"/>
        <w:rPr>
          <w:rFonts w:ascii="Palatino Linotype" w:hAnsi="Palatino Linotype" w:cs="Tahoma"/>
          <w:sz w:val="22"/>
          <w:szCs w:val="22"/>
          <w:lang w:val="es-ES"/>
        </w:rPr>
      </w:pPr>
    </w:p>
    <w:p w14:paraId="69245DEF" w14:textId="6546D3EB" w:rsidR="007323E0" w:rsidRPr="008D3690" w:rsidRDefault="007323E0" w:rsidP="004202C7">
      <w:pPr>
        <w:spacing w:line="360" w:lineRule="auto"/>
        <w:contextualSpacing/>
        <w:jc w:val="both"/>
        <w:rPr>
          <w:rFonts w:ascii="Palatino Linotype" w:hAnsi="Palatino Linotype" w:cs="Tahoma"/>
          <w:sz w:val="22"/>
          <w:szCs w:val="22"/>
          <w:lang w:val="es-ES"/>
        </w:rPr>
      </w:pPr>
      <w:r w:rsidRPr="008D3690">
        <w:rPr>
          <w:rFonts w:ascii="Palatino Linotype" w:hAnsi="Palatino Linotype" w:cs="Tahoma"/>
          <w:sz w:val="22"/>
          <w:szCs w:val="22"/>
          <w:lang w:val="es-ES"/>
        </w:rPr>
        <w:t xml:space="preserve">Asimismo, se actualiza la causal de procedencia del Recurso de Revisión establecida en el artículo 179, fracción I, de la Ley de Transparencia y Acceso a la Información Pública del Estado de México y Municipios, referente a la </w:t>
      </w:r>
      <w:r w:rsidR="00422921">
        <w:rPr>
          <w:rFonts w:ascii="Palatino Linotype" w:hAnsi="Palatino Linotype" w:cs="Tahoma"/>
          <w:sz w:val="22"/>
          <w:szCs w:val="22"/>
          <w:lang w:val="es-ES"/>
        </w:rPr>
        <w:t xml:space="preserve">negativa </w:t>
      </w:r>
      <w:r w:rsidRPr="008D3690">
        <w:rPr>
          <w:rFonts w:ascii="Palatino Linotype" w:hAnsi="Palatino Linotype" w:cs="Tahoma"/>
          <w:sz w:val="22"/>
          <w:szCs w:val="22"/>
          <w:lang w:val="es-ES"/>
        </w:rPr>
        <w:t>de la información solicitada.</w:t>
      </w:r>
      <w:bookmarkStart w:id="9" w:name="_Toc199369390"/>
    </w:p>
    <w:p w14:paraId="3334844C" w14:textId="77777777" w:rsidR="007323E0" w:rsidRPr="008D3690" w:rsidRDefault="007323E0" w:rsidP="004202C7">
      <w:pPr>
        <w:spacing w:line="360" w:lineRule="auto"/>
        <w:contextualSpacing/>
        <w:jc w:val="both"/>
        <w:rPr>
          <w:rFonts w:ascii="Palatino Linotype" w:hAnsi="Palatino Linotype" w:cs="Tahoma"/>
          <w:sz w:val="22"/>
          <w:szCs w:val="22"/>
          <w:lang w:val="es-ES"/>
        </w:rPr>
      </w:pPr>
    </w:p>
    <w:p w14:paraId="00C435B9" w14:textId="77777777" w:rsidR="007323E0" w:rsidRPr="008D3690" w:rsidRDefault="007323E0" w:rsidP="004202C7">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0" w:name="_Toc212131344"/>
      <w:r w:rsidRPr="008D3690">
        <w:rPr>
          <w:rFonts w:ascii="Palatino Linotype" w:eastAsia="Calibri" w:hAnsi="Palatino Linotype"/>
          <w:b/>
          <w:bCs/>
          <w:color w:val="auto"/>
          <w:sz w:val="22"/>
          <w:szCs w:val="22"/>
          <w:lang w:val="es-ES" w:eastAsia="es-ES_tradnl"/>
        </w:rPr>
        <w:lastRenderedPageBreak/>
        <w:t>TERCERO. Determinación de la Controversia</w:t>
      </w:r>
      <w:bookmarkEnd w:id="9"/>
      <w:bookmarkEnd w:id="10"/>
    </w:p>
    <w:p w14:paraId="024DB315" w14:textId="77777777" w:rsidR="007323E0" w:rsidRPr="008D3690" w:rsidRDefault="007323E0" w:rsidP="004202C7">
      <w:pPr>
        <w:spacing w:line="360" w:lineRule="auto"/>
        <w:contextualSpacing/>
        <w:jc w:val="both"/>
        <w:rPr>
          <w:rFonts w:ascii="Palatino Linotype" w:hAnsi="Palatino Linotype" w:cs="Tahoma"/>
          <w:sz w:val="22"/>
          <w:szCs w:val="22"/>
          <w:lang w:val="es-ES"/>
        </w:rPr>
      </w:pPr>
    </w:p>
    <w:p w14:paraId="79DBDAEF" w14:textId="0DB054B1" w:rsidR="007323E0" w:rsidRPr="008D3690" w:rsidRDefault="007323E0" w:rsidP="004202C7">
      <w:pPr>
        <w:spacing w:line="360" w:lineRule="auto"/>
        <w:contextualSpacing/>
        <w:jc w:val="both"/>
        <w:rPr>
          <w:rFonts w:ascii="Palatino Linotype" w:hAnsi="Palatino Linotype" w:cs="Tahoma"/>
          <w:sz w:val="22"/>
          <w:szCs w:val="22"/>
        </w:rPr>
      </w:pPr>
      <w:r w:rsidRPr="008D3690">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requirió </w:t>
      </w:r>
      <w:r w:rsidR="007F6D82">
        <w:rPr>
          <w:rFonts w:ascii="Palatino Linotype" w:hAnsi="Palatino Linotype" w:cs="Tahoma"/>
          <w:sz w:val="22"/>
          <w:szCs w:val="22"/>
        </w:rPr>
        <w:t xml:space="preserve">el Dictamen de Factibilidad de Servicios Hidrosanitarios para el Desarrollo, </w:t>
      </w:r>
      <w:r w:rsidR="00EE5C51">
        <w:rPr>
          <w:rFonts w:ascii="Palatino Linotype" w:hAnsi="Palatino Linotype" w:cs="Tahoma"/>
          <w:sz w:val="22"/>
          <w:szCs w:val="22"/>
        </w:rPr>
        <w:t xml:space="preserve">emitido </w:t>
      </w:r>
      <w:r w:rsidR="007F6D82">
        <w:rPr>
          <w:rFonts w:ascii="Palatino Linotype" w:hAnsi="Palatino Linotype" w:cs="Tahoma"/>
          <w:sz w:val="22"/>
          <w:szCs w:val="22"/>
        </w:rPr>
        <w:t xml:space="preserve">mediante el oficio número </w:t>
      </w:r>
      <w:r w:rsidR="007F6D82" w:rsidRPr="007F6D82">
        <w:rPr>
          <w:rFonts w:ascii="Palatino Linotype" w:hAnsi="Palatino Linotype" w:cs="Tahoma"/>
          <w:sz w:val="22"/>
          <w:szCs w:val="22"/>
        </w:rPr>
        <w:t>OPDM/DG/587/2022</w:t>
      </w:r>
      <w:r w:rsidR="007F6D82">
        <w:rPr>
          <w:rFonts w:ascii="Palatino Linotype" w:hAnsi="Palatino Linotype" w:cs="Tahoma"/>
          <w:sz w:val="22"/>
          <w:szCs w:val="22"/>
        </w:rPr>
        <w:t xml:space="preserve">, a favor del “Consorcio de Ingeniería Integral S.A de C.V.” </w:t>
      </w:r>
      <w:r w:rsidR="00EE5C51">
        <w:rPr>
          <w:rFonts w:ascii="Palatino Linotype" w:hAnsi="Palatino Linotype" w:cs="Tahoma"/>
          <w:sz w:val="22"/>
          <w:szCs w:val="22"/>
        </w:rPr>
        <w:t>en relación a</w:t>
      </w:r>
      <w:r w:rsidR="007F6D82">
        <w:rPr>
          <w:rFonts w:ascii="Palatino Linotype" w:hAnsi="Palatino Linotype" w:cs="Tahoma"/>
          <w:sz w:val="22"/>
          <w:szCs w:val="22"/>
        </w:rPr>
        <w:t>l Conjunto Urbano de tipo mixto denominado “Colinas de San José III”, ubicado en Avenida Acueducto No. 2 Colonia Colinas de San José, en el Municipio de Tlalnepantla de Baz</w:t>
      </w:r>
      <w:r w:rsidRPr="008D3690">
        <w:rPr>
          <w:rFonts w:ascii="Palatino Linotype" w:hAnsi="Palatino Linotype" w:cs="Tahoma"/>
          <w:sz w:val="22"/>
          <w:szCs w:val="22"/>
        </w:rPr>
        <w:t xml:space="preserve">. </w:t>
      </w:r>
    </w:p>
    <w:p w14:paraId="026AF1E8" w14:textId="77777777" w:rsidR="007323E0" w:rsidRPr="008D3690" w:rsidRDefault="007323E0" w:rsidP="004202C7">
      <w:pPr>
        <w:spacing w:line="360" w:lineRule="auto"/>
        <w:contextualSpacing/>
        <w:jc w:val="both"/>
        <w:rPr>
          <w:rFonts w:ascii="Palatino Linotype" w:hAnsi="Palatino Linotype"/>
          <w:color w:val="000000"/>
          <w:sz w:val="22"/>
          <w:szCs w:val="22"/>
        </w:rPr>
      </w:pPr>
    </w:p>
    <w:p w14:paraId="5BCF0BCD" w14:textId="0D7DE918" w:rsidR="007323E0" w:rsidRPr="008D3690" w:rsidRDefault="007323E0" w:rsidP="004202C7">
      <w:pPr>
        <w:spacing w:line="360" w:lineRule="auto"/>
        <w:contextualSpacing/>
        <w:jc w:val="both"/>
        <w:rPr>
          <w:rFonts w:ascii="Palatino Linotype" w:hAnsi="Palatino Linotype" w:cs="Tahoma"/>
          <w:sz w:val="22"/>
          <w:szCs w:val="22"/>
        </w:rPr>
      </w:pPr>
      <w:r w:rsidRPr="008D3690">
        <w:rPr>
          <w:rFonts w:ascii="Palatino Linotype" w:hAnsi="Palatino Linotype"/>
          <w:color w:val="000000"/>
          <w:sz w:val="22"/>
          <w:szCs w:val="22"/>
        </w:rPr>
        <w:t xml:space="preserve">En respuesta, el Sujeto Obligado, a través del </w:t>
      </w:r>
      <w:r w:rsidR="00FD59A1">
        <w:rPr>
          <w:rFonts w:ascii="Palatino Linotype" w:hAnsi="Palatino Linotype"/>
          <w:color w:val="000000"/>
          <w:sz w:val="22"/>
          <w:szCs w:val="22"/>
        </w:rPr>
        <w:t xml:space="preserve">Secretario Técnico </w:t>
      </w:r>
      <w:r w:rsidRPr="008D3690">
        <w:rPr>
          <w:rFonts w:ascii="Palatino Linotype" w:hAnsi="Palatino Linotype"/>
          <w:color w:val="000000"/>
          <w:sz w:val="22"/>
          <w:szCs w:val="22"/>
        </w:rPr>
        <w:t>precisó</w:t>
      </w:r>
      <w:r w:rsidR="00FD59A1">
        <w:rPr>
          <w:rFonts w:ascii="Palatino Linotype" w:hAnsi="Palatino Linotype"/>
          <w:color w:val="000000"/>
          <w:sz w:val="22"/>
          <w:szCs w:val="22"/>
        </w:rPr>
        <w:t>,</w:t>
      </w:r>
      <w:r w:rsidRPr="008D3690">
        <w:rPr>
          <w:rFonts w:ascii="Palatino Linotype" w:hAnsi="Palatino Linotype"/>
          <w:color w:val="000000"/>
          <w:sz w:val="22"/>
          <w:szCs w:val="22"/>
        </w:rPr>
        <w:t xml:space="preserve"> que</w:t>
      </w:r>
      <w:r w:rsidR="00FD59A1">
        <w:rPr>
          <w:rFonts w:ascii="Palatino Linotype" w:hAnsi="Palatino Linotype"/>
          <w:color w:val="000000"/>
          <w:sz w:val="22"/>
          <w:szCs w:val="22"/>
        </w:rPr>
        <w:t xml:space="preserve"> para tener acceso a la información deberá acreditar interés jurídico en el asunto y</w:t>
      </w:r>
      <w:r w:rsidR="00EE5C51">
        <w:rPr>
          <w:rFonts w:ascii="Palatino Linotype" w:hAnsi="Palatino Linotype"/>
          <w:color w:val="000000"/>
          <w:sz w:val="22"/>
          <w:szCs w:val="22"/>
        </w:rPr>
        <w:t xml:space="preserve"> presentar la</w:t>
      </w:r>
      <w:r w:rsidR="00FD59A1">
        <w:rPr>
          <w:rFonts w:ascii="Palatino Linotype" w:hAnsi="Palatino Linotype"/>
          <w:color w:val="000000"/>
          <w:sz w:val="22"/>
          <w:szCs w:val="22"/>
        </w:rPr>
        <w:t xml:space="preserve"> documentación otorgada por el titular de trámite</w:t>
      </w:r>
      <w:r w:rsidR="00F33A4F">
        <w:rPr>
          <w:rFonts w:ascii="Palatino Linotype" w:hAnsi="Palatino Linotype"/>
          <w:color w:val="000000"/>
          <w:sz w:val="22"/>
          <w:szCs w:val="22"/>
        </w:rPr>
        <w:t xml:space="preserve"> conforme a lo dispuesto en el artículo 140 de la Ley de Agua para el Estado de México y Municipios, así como la cédula municipal de trámites y servicios para la obtención del “Dictamen de Factibilidad de Servicios”</w:t>
      </w:r>
      <w:r w:rsidR="00FD59A1">
        <w:rPr>
          <w:rFonts w:ascii="Palatino Linotype" w:hAnsi="Palatino Linotype"/>
          <w:color w:val="000000"/>
          <w:sz w:val="22"/>
          <w:szCs w:val="22"/>
        </w:rPr>
        <w:t xml:space="preserve"> </w:t>
      </w:r>
      <w:r w:rsidR="00EE5C51">
        <w:rPr>
          <w:rFonts w:ascii="Palatino Linotype" w:hAnsi="Palatino Linotype"/>
          <w:color w:val="000000"/>
          <w:sz w:val="22"/>
          <w:szCs w:val="22"/>
        </w:rPr>
        <w:t xml:space="preserve">y </w:t>
      </w:r>
      <w:r w:rsidR="00FD59A1">
        <w:rPr>
          <w:rFonts w:ascii="Palatino Linotype" w:hAnsi="Palatino Linotype"/>
          <w:color w:val="000000"/>
          <w:sz w:val="22"/>
          <w:szCs w:val="22"/>
        </w:rPr>
        <w:t>presentarse en las instalaciones de dicha área para realizar la entrega de lo solicitado</w:t>
      </w:r>
      <w:r w:rsidRPr="008D3690">
        <w:rPr>
          <w:rFonts w:ascii="Palatino Linotype" w:hAnsi="Palatino Linotype" w:cs="Tahoma"/>
          <w:sz w:val="22"/>
          <w:szCs w:val="22"/>
        </w:rPr>
        <w:t>;</w:t>
      </w:r>
      <w:r w:rsidRPr="008D3690">
        <w:rPr>
          <w:rFonts w:ascii="Palatino Linotype" w:hAnsi="Palatino Linotype"/>
          <w:sz w:val="22"/>
          <w:szCs w:val="22"/>
        </w:rPr>
        <w:t xml:space="preserve"> </w:t>
      </w:r>
      <w:r w:rsidRPr="008D3690">
        <w:rPr>
          <w:rFonts w:ascii="Palatino Linotype" w:hAnsi="Palatino Linotype" w:cs="Tahoma"/>
          <w:sz w:val="22"/>
          <w:szCs w:val="22"/>
          <w:lang w:val="es-ES"/>
        </w:rPr>
        <w:t xml:space="preserve">ante dicha circunstancia, el Particular se inconformó de la </w:t>
      </w:r>
      <w:r w:rsidR="00FD59A1">
        <w:rPr>
          <w:rFonts w:ascii="Palatino Linotype" w:hAnsi="Palatino Linotype" w:cs="Tahoma"/>
          <w:sz w:val="22"/>
          <w:szCs w:val="22"/>
          <w:lang w:val="es-ES"/>
        </w:rPr>
        <w:t>negativa de la información</w:t>
      </w:r>
      <w:r w:rsidRPr="008D3690">
        <w:rPr>
          <w:rFonts w:ascii="Palatino Linotype" w:hAnsi="Palatino Linotype" w:cs="Tahoma"/>
          <w:sz w:val="22"/>
          <w:szCs w:val="22"/>
          <w:lang w:val="es-ES"/>
        </w:rPr>
        <w:t xml:space="preserve">, al indicar que no le habían entregado </w:t>
      </w:r>
      <w:r w:rsidR="00FD59A1">
        <w:rPr>
          <w:rFonts w:ascii="Palatino Linotype" w:hAnsi="Palatino Linotype" w:cs="Tahoma"/>
          <w:sz w:val="22"/>
          <w:szCs w:val="22"/>
          <w:lang w:val="es-ES"/>
        </w:rPr>
        <w:t>la información solicitada que es de carácter público</w:t>
      </w:r>
      <w:r w:rsidRPr="008D3690">
        <w:rPr>
          <w:rFonts w:ascii="Palatino Linotype" w:hAnsi="Palatino Linotype" w:cs="Tahoma"/>
          <w:sz w:val="22"/>
          <w:szCs w:val="22"/>
          <w:lang w:val="es-ES"/>
        </w:rPr>
        <w:t xml:space="preserve">, lo cual </w:t>
      </w:r>
      <w:r w:rsidRPr="008D3690">
        <w:rPr>
          <w:rFonts w:ascii="Palatino Linotype" w:eastAsia="Calibri" w:hAnsi="Palatino Linotype" w:cs="Tahoma"/>
          <w:sz w:val="22"/>
          <w:szCs w:val="22"/>
        </w:rPr>
        <w:t>actualiza la causal de procedencia prevista en la fracción II, del artículo 179 de la Ley de Transparencia y Acceso a la Información Pública del Estado de México y Municipios</w:t>
      </w:r>
      <w:r w:rsidRPr="008D3690">
        <w:rPr>
          <w:rFonts w:ascii="Palatino Linotype" w:hAnsi="Palatino Linotype"/>
          <w:color w:val="0D0D0D"/>
          <w:sz w:val="22"/>
          <w:szCs w:val="22"/>
        </w:rPr>
        <w:t>.</w:t>
      </w:r>
      <w:r w:rsidRPr="008D3690">
        <w:rPr>
          <w:rFonts w:ascii="Palatino Linotype" w:eastAsia="Calibri" w:hAnsi="Palatino Linotype" w:cs="Tahoma"/>
          <w:b/>
          <w:bCs/>
          <w:sz w:val="22"/>
          <w:szCs w:val="22"/>
        </w:rPr>
        <w:t xml:space="preserve"> Así, las cosas, una vez admitido y notificado el Recurso de Revisión a las partes, el Sujeto Obligado esencialmente ratificó su respuesta inicial</w:t>
      </w:r>
      <w:r w:rsidRPr="008D3690">
        <w:rPr>
          <w:rFonts w:ascii="Palatino Linotype" w:hAnsi="Palatino Linotype" w:cs="Tahoma"/>
          <w:b/>
          <w:bCs/>
          <w:sz w:val="22"/>
          <w:szCs w:val="22"/>
        </w:rPr>
        <w:t>.</w:t>
      </w:r>
    </w:p>
    <w:p w14:paraId="31048BFF" w14:textId="77777777" w:rsidR="007323E0" w:rsidRPr="008D3690" w:rsidRDefault="007323E0" w:rsidP="004202C7">
      <w:pPr>
        <w:spacing w:line="360" w:lineRule="auto"/>
        <w:contextualSpacing/>
        <w:jc w:val="both"/>
        <w:rPr>
          <w:rFonts w:ascii="Palatino Linotype" w:hAnsi="Palatino Linotype" w:cs="Tahoma"/>
          <w:sz w:val="22"/>
          <w:szCs w:val="22"/>
        </w:rPr>
      </w:pPr>
    </w:p>
    <w:p w14:paraId="167B7BEC" w14:textId="3263E4E8" w:rsidR="007323E0" w:rsidRPr="00453AE4" w:rsidRDefault="007323E0" w:rsidP="004202C7">
      <w:pPr>
        <w:spacing w:line="360" w:lineRule="auto"/>
        <w:contextualSpacing/>
        <w:jc w:val="both"/>
        <w:rPr>
          <w:rFonts w:ascii="Palatino Linotype" w:eastAsia="Calibri" w:hAnsi="Palatino Linotype" w:cs="Tahoma"/>
          <w:b/>
          <w:sz w:val="22"/>
          <w:szCs w:val="22"/>
        </w:rPr>
      </w:pPr>
      <w:r w:rsidRPr="008D3690">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consistentes en la solicitud de acceso a la información, la </w:t>
      </w:r>
      <w:r w:rsidRPr="008D3690">
        <w:rPr>
          <w:rFonts w:ascii="Palatino Linotype" w:eastAsia="Calibri" w:hAnsi="Palatino Linotype" w:cs="Tahoma"/>
          <w:iCs/>
          <w:sz w:val="22"/>
          <w:szCs w:val="22"/>
          <w:lang w:val="es-ES" w:eastAsia="es-ES_tradnl"/>
        </w:rPr>
        <w:lastRenderedPageBreak/>
        <w:t>respuesta,</w:t>
      </w:r>
      <w:r w:rsidRPr="008D3690">
        <w:rPr>
          <w:rFonts w:ascii="Palatino Linotype" w:eastAsia="Calibri" w:hAnsi="Palatino Linotype" w:cs="Tahoma"/>
          <w:iCs/>
          <w:sz w:val="22"/>
          <w:szCs w:val="22"/>
          <w:lang w:eastAsia="es-ES_tradnl"/>
        </w:rPr>
        <w:t xml:space="preserve"> el escrito </w:t>
      </w:r>
      <w:proofErr w:type="spellStart"/>
      <w:r w:rsidRPr="008D3690">
        <w:rPr>
          <w:rFonts w:ascii="Palatino Linotype" w:eastAsia="Calibri" w:hAnsi="Palatino Linotype" w:cs="Tahoma"/>
          <w:iCs/>
          <w:sz w:val="22"/>
          <w:szCs w:val="22"/>
          <w:lang w:eastAsia="es-ES_tradnl"/>
        </w:rPr>
        <w:t>recursal</w:t>
      </w:r>
      <w:proofErr w:type="spellEnd"/>
      <w:r w:rsidRPr="008D3690">
        <w:rPr>
          <w:rFonts w:ascii="Palatino Linotype" w:eastAsia="Calibri" w:hAnsi="Palatino Linotype" w:cs="Tahoma"/>
          <w:iCs/>
          <w:sz w:val="22"/>
          <w:szCs w:val="22"/>
          <w:lang w:eastAsia="es-ES_tradnl"/>
        </w:rPr>
        <w:t xml:space="preserve">, </w:t>
      </w:r>
      <w:r w:rsidR="00453AE4">
        <w:rPr>
          <w:rFonts w:ascii="Palatino Linotype" w:eastAsia="Calibri" w:hAnsi="Palatino Linotype" w:cs="Tahoma"/>
          <w:iCs/>
          <w:sz w:val="22"/>
          <w:szCs w:val="22"/>
          <w:lang w:eastAsia="es-ES_tradnl"/>
        </w:rPr>
        <w:t xml:space="preserve">y el informe justificado </w:t>
      </w:r>
      <w:r w:rsidRPr="008D3690">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p>
    <w:p w14:paraId="1A4DCEC0" w14:textId="77777777" w:rsidR="007323E0" w:rsidRPr="008D3690" w:rsidRDefault="007323E0" w:rsidP="004202C7">
      <w:pPr>
        <w:spacing w:line="360" w:lineRule="auto"/>
        <w:contextualSpacing/>
        <w:jc w:val="both"/>
        <w:rPr>
          <w:rFonts w:ascii="Palatino Linotype" w:hAnsi="Palatino Linotype"/>
          <w:color w:val="000000"/>
          <w:sz w:val="22"/>
          <w:szCs w:val="22"/>
          <w:lang w:eastAsia="es-ES_tradnl"/>
        </w:rPr>
      </w:pPr>
    </w:p>
    <w:p w14:paraId="36015033" w14:textId="77777777" w:rsidR="007323E0" w:rsidRPr="008D3690" w:rsidRDefault="007323E0" w:rsidP="004202C7">
      <w:pPr>
        <w:pStyle w:val="Ttulo2"/>
        <w:spacing w:before="0" w:after="0" w:line="360" w:lineRule="auto"/>
        <w:contextualSpacing/>
        <w:jc w:val="both"/>
        <w:rPr>
          <w:rFonts w:ascii="Palatino Linotype" w:hAnsi="Palatino Linotype"/>
          <w:b/>
          <w:bCs/>
          <w:color w:val="auto"/>
          <w:sz w:val="22"/>
          <w:szCs w:val="22"/>
        </w:rPr>
      </w:pPr>
      <w:bookmarkStart w:id="11" w:name="_Toc199369391"/>
      <w:bookmarkStart w:id="12" w:name="_Toc212131345"/>
      <w:r w:rsidRPr="008D3690">
        <w:rPr>
          <w:rFonts w:ascii="Palatino Linotype" w:hAnsi="Palatino Linotype"/>
          <w:b/>
          <w:bCs/>
          <w:color w:val="auto"/>
          <w:sz w:val="22"/>
          <w:szCs w:val="22"/>
          <w:lang w:val="es-ES"/>
        </w:rPr>
        <w:t xml:space="preserve">CUARTO. </w:t>
      </w:r>
      <w:r w:rsidRPr="008D3690">
        <w:rPr>
          <w:rFonts w:ascii="Palatino Linotype" w:hAnsi="Palatino Linotype"/>
          <w:b/>
          <w:bCs/>
          <w:color w:val="auto"/>
          <w:sz w:val="22"/>
          <w:szCs w:val="22"/>
        </w:rPr>
        <w:t>Marco normativo aplicable en materia de transparencia y acceso a la información pública</w:t>
      </w:r>
      <w:bookmarkEnd w:id="11"/>
      <w:bookmarkEnd w:id="12"/>
    </w:p>
    <w:p w14:paraId="6B6E940F" w14:textId="77777777" w:rsidR="007323E0" w:rsidRPr="008D3690" w:rsidRDefault="007323E0" w:rsidP="004202C7">
      <w:pPr>
        <w:widowControl w:val="0"/>
        <w:spacing w:line="360" w:lineRule="auto"/>
        <w:contextualSpacing/>
        <w:jc w:val="both"/>
        <w:rPr>
          <w:rFonts w:ascii="Palatino Linotype" w:hAnsi="Palatino Linotype" w:cs="Tahoma"/>
          <w:sz w:val="22"/>
          <w:szCs w:val="22"/>
          <w:lang w:eastAsia="es-MX"/>
        </w:rPr>
      </w:pPr>
    </w:p>
    <w:p w14:paraId="0C32F3FF" w14:textId="77777777" w:rsidR="007323E0" w:rsidRPr="008D3690" w:rsidRDefault="007323E0" w:rsidP="004202C7">
      <w:pPr>
        <w:widowControl w:val="0"/>
        <w:spacing w:line="360" w:lineRule="auto"/>
        <w:contextualSpacing/>
        <w:jc w:val="both"/>
        <w:rPr>
          <w:rFonts w:ascii="Palatino Linotype" w:hAnsi="Palatino Linotype" w:cs="Tahoma"/>
          <w:sz w:val="22"/>
          <w:szCs w:val="22"/>
          <w:lang w:eastAsia="es-MX"/>
        </w:rPr>
      </w:pPr>
      <w:r w:rsidRPr="008D3690">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9C72A85" w14:textId="77777777" w:rsidR="007323E0" w:rsidRPr="008D3690" w:rsidRDefault="007323E0" w:rsidP="004202C7">
      <w:pPr>
        <w:widowControl w:val="0"/>
        <w:spacing w:line="360" w:lineRule="auto"/>
        <w:contextualSpacing/>
        <w:jc w:val="both"/>
        <w:rPr>
          <w:rFonts w:ascii="Palatino Linotype" w:hAnsi="Palatino Linotype" w:cs="Tahoma"/>
          <w:sz w:val="22"/>
          <w:szCs w:val="22"/>
          <w:lang w:eastAsia="es-MX"/>
        </w:rPr>
      </w:pPr>
    </w:p>
    <w:p w14:paraId="08B70297" w14:textId="77777777" w:rsidR="007323E0" w:rsidRPr="008D3690" w:rsidRDefault="007323E0" w:rsidP="004202C7">
      <w:pPr>
        <w:spacing w:line="360" w:lineRule="auto"/>
        <w:contextualSpacing/>
        <w:jc w:val="both"/>
        <w:rPr>
          <w:rFonts w:ascii="Palatino Linotype" w:hAnsi="Palatino Linotype" w:cs="Tahoma"/>
          <w:sz w:val="22"/>
          <w:szCs w:val="22"/>
          <w:lang w:eastAsia="es-MX"/>
        </w:rPr>
      </w:pPr>
      <w:r w:rsidRPr="008D3690">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FEB1F43" w14:textId="77777777" w:rsidR="007323E0" w:rsidRPr="008D3690" w:rsidRDefault="007323E0" w:rsidP="004202C7">
      <w:pPr>
        <w:widowControl w:val="0"/>
        <w:spacing w:line="360" w:lineRule="auto"/>
        <w:contextualSpacing/>
        <w:jc w:val="both"/>
        <w:rPr>
          <w:rFonts w:ascii="Palatino Linotype" w:hAnsi="Palatino Linotype" w:cs="Tahoma"/>
          <w:sz w:val="22"/>
          <w:szCs w:val="22"/>
          <w:lang w:eastAsia="es-MX"/>
        </w:rPr>
      </w:pPr>
    </w:p>
    <w:p w14:paraId="2A1B4753" w14:textId="77777777" w:rsidR="007323E0" w:rsidRPr="008D3690" w:rsidRDefault="007323E0" w:rsidP="004202C7">
      <w:pPr>
        <w:widowControl w:val="0"/>
        <w:spacing w:line="360" w:lineRule="auto"/>
        <w:contextualSpacing/>
        <w:jc w:val="both"/>
        <w:rPr>
          <w:rFonts w:ascii="Palatino Linotype" w:hAnsi="Palatino Linotype" w:cs="Tahoma"/>
          <w:sz w:val="22"/>
          <w:szCs w:val="22"/>
          <w:lang w:eastAsia="es-MX"/>
        </w:rPr>
      </w:pPr>
      <w:r w:rsidRPr="008D3690">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738C09E6" w14:textId="77777777" w:rsidR="007323E0" w:rsidRPr="008D3690" w:rsidRDefault="007323E0" w:rsidP="004202C7">
      <w:pPr>
        <w:widowControl w:val="0"/>
        <w:spacing w:line="360" w:lineRule="auto"/>
        <w:contextualSpacing/>
        <w:jc w:val="both"/>
        <w:rPr>
          <w:rFonts w:ascii="Palatino Linotype" w:hAnsi="Palatino Linotype" w:cs="Tahoma"/>
          <w:sz w:val="22"/>
          <w:szCs w:val="22"/>
          <w:lang w:eastAsia="es-MX"/>
        </w:rPr>
      </w:pPr>
    </w:p>
    <w:p w14:paraId="5E64B916" w14:textId="77777777" w:rsidR="007323E0" w:rsidRDefault="007323E0" w:rsidP="004202C7">
      <w:pPr>
        <w:widowControl w:val="0"/>
        <w:spacing w:line="360" w:lineRule="auto"/>
        <w:contextualSpacing/>
        <w:jc w:val="both"/>
        <w:rPr>
          <w:rFonts w:ascii="Palatino Linotype" w:hAnsi="Palatino Linotype" w:cs="Tahoma"/>
          <w:sz w:val="22"/>
          <w:szCs w:val="22"/>
          <w:lang w:eastAsia="es-MX"/>
        </w:rPr>
      </w:pPr>
      <w:r w:rsidRPr="008D3690">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591D56A2" w14:textId="77777777" w:rsidR="007323E0" w:rsidRDefault="007323E0" w:rsidP="004202C7">
      <w:pPr>
        <w:widowControl w:val="0"/>
        <w:spacing w:line="360" w:lineRule="auto"/>
        <w:contextualSpacing/>
        <w:jc w:val="both"/>
        <w:rPr>
          <w:rFonts w:ascii="Palatino Linotype" w:hAnsi="Palatino Linotype" w:cs="Tahoma"/>
          <w:sz w:val="22"/>
          <w:szCs w:val="22"/>
          <w:lang w:eastAsia="es-MX"/>
        </w:rPr>
      </w:pPr>
    </w:p>
    <w:p w14:paraId="5930F652" w14:textId="77777777" w:rsidR="0038319F" w:rsidRPr="008D3690" w:rsidRDefault="0038319F" w:rsidP="004202C7">
      <w:pPr>
        <w:widowControl w:val="0"/>
        <w:spacing w:line="360" w:lineRule="auto"/>
        <w:contextualSpacing/>
        <w:jc w:val="both"/>
        <w:rPr>
          <w:rFonts w:ascii="Palatino Linotype" w:hAnsi="Palatino Linotype" w:cs="Tahoma"/>
          <w:sz w:val="22"/>
          <w:szCs w:val="22"/>
          <w:lang w:eastAsia="es-MX"/>
        </w:rPr>
      </w:pPr>
    </w:p>
    <w:p w14:paraId="5591764B" w14:textId="77777777" w:rsidR="007323E0" w:rsidRPr="008D3690" w:rsidRDefault="007323E0" w:rsidP="004202C7">
      <w:pPr>
        <w:widowControl w:val="0"/>
        <w:spacing w:line="360" w:lineRule="auto"/>
        <w:contextualSpacing/>
        <w:jc w:val="both"/>
        <w:rPr>
          <w:rFonts w:ascii="Palatino Linotype" w:hAnsi="Palatino Linotype" w:cs="Tahoma"/>
          <w:sz w:val="22"/>
          <w:szCs w:val="22"/>
          <w:lang w:eastAsia="es-MX"/>
        </w:rPr>
      </w:pPr>
      <w:r w:rsidRPr="008D3690">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4873F53C" w14:textId="77777777" w:rsidR="007323E0" w:rsidRPr="008D3690" w:rsidRDefault="007323E0" w:rsidP="004202C7">
      <w:pPr>
        <w:widowControl w:val="0"/>
        <w:spacing w:line="360" w:lineRule="auto"/>
        <w:contextualSpacing/>
        <w:jc w:val="both"/>
        <w:rPr>
          <w:rFonts w:ascii="Palatino Linotype" w:hAnsi="Palatino Linotype" w:cs="Tahoma"/>
          <w:sz w:val="22"/>
          <w:szCs w:val="22"/>
          <w:lang w:eastAsia="es-MX"/>
        </w:rPr>
      </w:pPr>
    </w:p>
    <w:p w14:paraId="2393DE68" w14:textId="77777777" w:rsidR="007323E0" w:rsidRPr="008D3690" w:rsidRDefault="007323E0" w:rsidP="004202C7">
      <w:pPr>
        <w:widowControl w:val="0"/>
        <w:spacing w:line="360" w:lineRule="auto"/>
        <w:contextualSpacing/>
        <w:jc w:val="both"/>
        <w:rPr>
          <w:rFonts w:ascii="Palatino Linotype" w:hAnsi="Palatino Linotype" w:cs="Tahoma"/>
          <w:sz w:val="22"/>
          <w:szCs w:val="22"/>
          <w:lang w:eastAsia="es-MX"/>
        </w:rPr>
      </w:pPr>
      <w:r w:rsidRPr="008D3690">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AC80CED" w14:textId="77777777" w:rsidR="007323E0" w:rsidRPr="008D3690" w:rsidRDefault="007323E0" w:rsidP="004202C7">
      <w:pPr>
        <w:widowControl w:val="0"/>
        <w:spacing w:line="360" w:lineRule="auto"/>
        <w:contextualSpacing/>
        <w:jc w:val="both"/>
        <w:rPr>
          <w:rFonts w:ascii="Palatino Linotype" w:hAnsi="Palatino Linotype" w:cs="Tahoma"/>
          <w:sz w:val="22"/>
          <w:szCs w:val="22"/>
          <w:lang w:eastAsia="es-MX"/>
        </w:rPr>
      </w:pPr>
    </w:p>
    <w:p w14:paraId="67A4D56F" w14:textId="77777777" w:rsidR="007323E0" w:rsidRPr="008D3690" w:rsidRDefault="007323E0" w:rsidP="004202C7">
      <w:pPr>
        <w:pStyle w:val="Ttulo2"/>
        <w:spacing w:before="0" w:after="0" w:line="360" w:lineRule="auto"/>
        <w:contextualSpacing/>
        <w:rPr>
          <w:rFonts w:ascii="Palatino Linotype" w:hAnsi="Palatino Linotype"/>
          <w:b/>
          <w:bCs/>
          <w:color w:val="auto"/>
          <w:sz w:val="22"/>
          <w:szCs w:val="22"/>
          <w:lang w:val="es-ES"/>
        </w:rPr>
      </w:pPr>
      <w:bookmarkStart w:id="13" w:name="_Toc199369392"/>
      <w:bookmarkStart w:id="14" w:name="_Toc212131346"/>
      <w:r w:rsidRPr="008D3690">
        <w:rPr>
          <w:rFonts w:ascii="Palatino Linotype" w:hAnsi="Palatino Linotype"/>
          <w:b/>
          <w:bCs/>
          <w:color w:val="auto"/>
          <w:sz w:val="22"/>
          <w:szCs w:val="22"/>
          <w:lang w:val="es-ES"/>
        </w:rPr>
        <w:t>QUINTO. Estudio de Fondo</w:t>
      </w:r>
      <w:bookmarkEnd w:id="13"/>
      <w:bookmarkEnd w:id="14"/>
    </w:p>
    <w:p w14:paraId="399CEE8C" w14:textId="77777777" w:rsidR="007323E0" w:rsidRPr="008D3690" w:rsidRDefault="007323E0" w:rsidP="004202C7">
      <w:pPr>
        <w:spacing w:line="360" w:lineRule="auto"/>
        <w:contextualSpacing/>
        <w:jc w:val="both"/>
        <w:rPr>
          <w:rFonts w:ascii="Palatino Linotype" w:hAnsi="Palatino Linotype" w:cs="Tahoma"/>
          <w:b/>
          <w:sz w:val="22"/>
          <w:szCs w:val="22"/>
          <w:lang w:val="es-ES"/>
        </w:rPr>
      </w:pPr>
    </w:p>
    <w:p w14:paraId="547847ED" w14:textId="596A63F8" w:rsidR="007323E0" w:rsidRPr="008D3690" w:rsidRDefault="007323E0" w:rsidP="004202C7">
      <w:pPr>
        <w:widowControl w:val="0"/>
        <w:spacing w:line="360" w:lineRule="auto"/>
        <w:contextualSpacing/>
        <w:jc w:val="both"/>
        <w:rPr>
          <w:rFonts w:ascii="Palatino Linotype" w:hAnsi="Palatino Linotype" w:cs="Tahoma"/>
          <w:sz w:val="22"/>
          <w:szCs w:val="22"/>
        </w:rPr>
      </w:pPr>
      <w:r w:rsidRPr="008D3690">
        <w:rPr>
          <w:rFonts w:ascii="Palatino Linotype" w:hAnsi="Palatino Linotype" w:cs="Tahoma"/>
          <w:bCs/>
          <w:iCs/>
          <w:sz w:val="22"/>
          <w:szCs w:val="22"/>
        </w:rPr>
        <w:t xml:space="preserve">Expuestas las posturas de las partes, se procede a realizar el análisis del agravio hecho valer por la ahora Recurrente, por lo que, resulta necesario contextualizar la solicitud de información, relacionada con </w:t>
      </w:r>
      <w:r w:rsidR="00EE5C51">
        <w:rPr>
          <w:rFonts w:ascii="Palatino Linotype" w:hAnsi="Palatino Linotype" w:cs="Tahoma"/>
          <w:bCs/>
          <w:iCs/>
          <w:sz w:val="22"/>
          <w:szCs w:val="22"/>
        </w:rPr>
        <w:t>e</w:t>
      </w:r>
      <w:r w:rsidRPr="008D3690">
        <w:rPr>
          <w:rFonts w:ascii="Palatino Linotype" w:hAnsi="Palatino Linotype" w:cs="Tahoma"/>
          <w:bCs/>
          <w:iCs/>
          <w:sz w:val="22"/>
          <w:szCs w:val="22"/>
        </w:rPr>
        <w:t xml:space="preserve">l </w:t>
      </w:r>
      <w:r w:rsidR="00EE5C51">
        <w:rPr>
          <w:rFonts w:ascii="Palatino Linotype" w:hAnsi="Palatino Linotype" w:cs="Tahoma"/>
          <w:bCs/>
          <w:iCs/>
          <w:sz w:val="22"/>
          <w:szCs w:val="22"/>
        </w:rPr>
        <w:t>dictamen de factibilidad requerido</w:t>
      </w:r>
      <w:r w:rsidRPr="008D3690">
        <w:rPr>
          <w:rFonts w:ascii="Palatino Linotype" w:hAnsi="Palatino Linotype" w:cs="Tahoma"/>
          <w:bCs/>
          <w:iCs/>
          <w:sz w:val="22"/>
          <w:szCs w:val="22"/>
        </w:rPr>
        <w:t>.</w:t>
      </w:r>
    </w:p>
    <w:p w14:paraId="256C2B7C" w14:textId="77777777" w:rsidR="007323E0" w:rsidRPr="008D3690" w:rsidRDefault="007323E0" w:rsidP="004202C7">
      <w:pPr>
        <w:widowControl w:val="0"/>
        <w:spacing w:line="360" w:lineRule="auto"/>
        <w:contextualSpacing/>
        <w:jc w:val="both"/>
        <w:rPr>
          <w:rFonts w:ascii="Palatino Linotype" w:hAnsi="Palatino Linotype" w:cs="Tahoma"/>
          <w:sz w:val="22"/>
          <w:szCs w:val="22"/>
        </w:rPr>
      </w:pPr>
    </w:p>
    <w:p w14:paraId="6A5B405F" w14:textId="46669AA7" w:rsidR="00EB63D5" w:rsidRDefault="007A0857" w:rsidP="004202C7">
      <w:pPr>
        <w:spacing w:line="360" w:lineRule="auto"/>
        <w:ind w:right="-28"/>
        <w:contextualSpacing/>
        <w:jc w:val="both"/>
        <w:rPr>
          <w:rFonts w:ascii="Palatino Linotype" w:eastAsia="Calibri" w:hAnsi="Palatino Linotype" w:cs="Tahoma"/>
          <w:bCs/>
          <w:iCs/>
          <w:sz w:val="22"/>
          <w:szCs w:val="22"/>
        </w:rPr>
      </w:pPr>
      <w:r w:rsidRPr="007A0857">
        <w:rPr>
          <w:rFonts w:ascii="Palatino Linotype" w:eastAsia="Calibri" w:hAnsi="Palatino Linotype" w:cs="Tahoma"/>
          <w:bCs/>
          <w:iCs/>
          <w:sz w:val="22"/>
          <w:szCs w:val="22"/>
        </w:rPr>
        <w:t>Al respecto, los artículos 129</w:t>
      </w:r>
      <w:r>
        <w:rPr>
          <w:rFonts w:ascii="Palatino Linotype" w:eastAsia="Calibri" w:hAnsi="Palatino Linotype" w:cs="Tahoma"/>
          <w:bCs/>
          <w:iCs/>
          <w:sz w:val="22"/>
          <w:szCs w:val="22"/>
        </w:rPr>
        <w:t xml:space="preserve"> fracción X</w:t>
      </w:r>
      <w:r w:rsidR="002E0D8E">
        <w:rPr>
          <w:rFonts w:ascii="Palatino Linotype" w:eastAsia="Calibri" w:hAnsi="Palatino Linotype" w:cs="Tahoma"/>
          <w:bCs/>
          <w:iCs/>
          <w:sz w:val="22"/>
          <w:szCs w:val="22"/>
        </w:rPr>
        <w:t>II</w:t>
      </w:r>
      <w:r w:rsidR="00EB63D5">
        <w:rPr>
          <w:rFonts w:ascii="Palatino Linotype" w:eastAsia="Calibri" w:hAnsi="Palatino Linotype" w:cs="Tahoma"/>
          <w:bCs/>
          <w:iCs/>
          <w:sz w:val="22"/>
          <w:szCs w:val="22"/>
        </w:rPr>
        <w:t>,</w:t>
      </w:r>
      <w:r w:rsidRPr="007A0857">
        <w:rPr>
          <w:rFonts w:ascii="Palatino Linotype" w:eastAsia="Calibri" w:hAnsi="Palatino Linotype" w:cs="Tahoma"/>
          <w:bCs/>
          <w:iCs/>
          <w:sz w:val="22"/>
          <w:szCs w:val="22"/>
        </w:rPr>
        <w:t xml:space="preserve"> 137</w:t>
      </w:r>
      <w:r w:rsidR="00EB63D5">
        <w:rPr>
          <w:rFonts w:ascii="Palatino Linotype" w:eastAsia="Calibri" w:hAnsi="Palatino Linotype" w:cs="Tahoma"/>
          <w:bCs/>
          <w:iCs/>
          <w:sz w:val="22"/>
          <w:szCs w:val="22"/>
        </w:rPr>
        <w:t xml:space="preserve"> y 137 Bis</w:t>
      </w:r>
      <w:r w:rsidRPr="007A0857">
        <w:rPr>
          <w:rFonts w:ascii="Palatino Linotype" w:eastAsia="Calibri" w:hAnsi="Palatino Linotype" w:cs="Tahoma"/>
          <w:bCs/>
          <w:iCs/>
          <w:sz w:val="22"/>
          <w:szCs w:val="22"/>
        </w:rPr>
        <w:t>, del Código Financiero del Estado de México, establece que, el Dictamen de factibilidad de servicios para conjuntos urbanos, subdivisiones y lotificaciones para condominios, es un servicio que solicitan las personas físicas o jurídicas colectivas y están obligadas al pago del servicio, su expedición tiene vigencia hasta de 12 meses para nuevos conjuntos urbanos, subdivisión o lotificaciones, cambio de uso de suelo, densidad e intensidad de su aprovechamiento y altura, para edificaciones en condominio, edificaciones industriales y comerciales y obras de impacto regional</w:t>
      </w:r>
      <w:r w:rsidR="002E0D8E">
        <w:rPr>
          <w:rFonts w:ascii="Palatino Linotype" w:eastAsia="Calibri" w:hAnsi="Palatino Linotype" w:cs="Tahoma"/>
          <w:bCs/>
          <w:iCs/>
          <w:sz w:val="22"/>
          <w:szCs w:val="22"/>
        </w:rPr>
        <w:t xml:space="preserve">. Por el Control para el establecimiento del sistema de agua potable y alcantarillado </w:t>
      </w:r>
      <w:r w:rsidR="002E0D8E">
        <w:rPr>
          <w:rFonts w:ascii="Palatino Linotype" w:eastAsia="Calibri" w:hAnsi="Palatino Linotype" w:cs="Tahoma"/>
          <w:bCs/>
          <w:iCs/>
          <w:sz w:val="22"/>
          <w:szCs w:val="22"/>
        </w:rPr>
        <w:lastRenderedPageBreak/>
        <w:t>de conjuntos urbanos y lotificaciones para condominio, se pagarán los derechos correspondientes.</w:t>
      </w:r>
    </w:p>
    <w:p w14:paraId="5A9C9F5B" w14:textId="363C0DD6" w:rsidR="00AC60B8" w:rsidRDefault="00EB63D5" w:rsidP="004202C7">
      <w:pPr>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iCs/>
          <w:sz w:val="22"/>
          <w:szCs w:val="22"/>
        </w:rPr>
        <w:t xml:space="preserve">En este contexto, </w:t>
      </w:r>
      <w:r w:rsidR="007A0857" w:rsidRPr="007A0857">
        <w:rPr>
          <w:rFonts w:ascii="Palatino Linotype" w:eastAsia="Calibri" w:hAnsi="Palatino Linotype" w:cs="Tahoma"/>
          <w:bCs/>
          <w:iCs/>
          <w:sz w:val="22"/>
          <w:szCs w:val="22"/>
        </w:rPr>
        <w:t>l</w:t>
      </w:r>
      <w:r>
        <w:rPr>
          <w:rFonts w:ascii="Palatino Linotype" w:eastAsia="Calibri" w:hAnsi="Palatino Linotype" w:cs="Tahoma"/>
          <w:bCs/>
          <w:iCs/>
          <w:sz w:val="22"/>
          <w:szCs w:val="22"/>
        </w:rPr>
        <w:t>os</w:t>
      </w:r>
      <w:r w:rsidR="007A0857" w:rsidRPr="007A0857">
        <w:rPr>
          <w:rFonts w:ascii="Palatino Linotype" w:eastAsia="Calibri" w:hAnsi="Palatino Linotype" w:cs="Tahoma"/>
          <w:bCs/>
          <w:iCs/>
          <w:sz w:val="22"/>
          <w:szCs w:val="22"/>
        </w:rPr>
        <w:t xml:space="preserve"> artículo</w:t>
      </w:r>
      <w:r>
        <w:rPr>
          <w:rFonts w:ascii="Palatino Linotype" w:eastAsia="Calibri" w:hAnsi="Palatino Linotype" w:cs="Tahoma"/>
          <w:bCs/>
          <w:iCs/>
          <w:sz w:val="22"/>
          <w:szCs w:val="22"/>
        </w:rPr>
        <w:t>s</w:t>
      </w:r>
      <w:r w:rsidR="007A0857">
        <w:rPr>
          <w:rFonts w:ascii="Palatino Linotype" w:eastAsia="Calibri" w:hAnsi="Palatino Linotype" w:cs="Tahoma"/>
          <w:bCs/>
          <w:iCs/>
          <w:sz w:val="22"/>
          <w:szCs w:val="22"/>
        </w:rPr>
        <w:t xml:space="preserve"> 3</w:t>
      </w:r>
      <w:r w:rsidR="00AC60B8">
        <w:rPr>
          <w:rFonts w:ascii="Palatino Linotype" w:eastAsia="Calibri" w:hAnsi="Palatino Linotype" w:cs="Tahoma"/>
          <w:bCs/>
          <w:iCs/>
          <w:sz w:val="22"/>
          <w:szCs w:val="22"/>
        </w:rPr>
        <w:t xml:space="preserve">, </w:t>
      </w:r>
      <w:r>
        <w:rPr>
          <w:rFonts w:ascii="Palatino Linotype" w:eastAsia="Calibri" w:hAnsi="Palatino Linotype" w:cs="Tahoma"/>
          <w:bCs/>
          <w:iCs/>
          <w:sz w:val="22"/>
          <w:szCs w:val="22"/>
        </w:rPr>
        <w:t>16</w:t>
      </w:r>
      <w:r w:rsidR="00AC60B8">
        <w:rPr>
          <w:rFonts w:ascii="Palatino Linotype" w:eastAsia="Calibri" w:hAnsi="Palatino Linotype" w:cs="Tahoma"/>
          <w:bCs/>
          <w:iCs/>
          <w:sz w:val="22"/>
          <w:szCs w:val="22"/>
        </w:rPr>
        <w:t>, y 37</w:t>
      </w:r>
      <w:r>
        <w:rPr>
          <w:rFonts w:ascii="Palatino Linotype" w:eastAsia="Calibri" w:hAnsi="Palatino Linotype" w:cs="Tahoma"/>
          <w:bCs/>
          <w:iCs/>
          <w:sz w:val="22"/>
          <w:szCs w:val="22"/>
        </w:rPr>
        <w:t xml:space="preserve"> </w:t>
      </w:r>
      <w:r w:rsidR="007A0857" w:rsidRPr="007A0857">
        <w:rPr>
          <w:rFonts w:ascii="Palatino Linotype" w:eastAsia="Calibri" w:hAnsi="Palatino Linotype" w:cs="Tahoma"/>
          <w:bCs/>
          <w:iCs/>
          <w:sz w:val="22"/>
          <w:szCs w:val="22"/>
        </w:rPr>
        <w:t xml:space="preserve">del Reglamento </w:t>
      </w:r>
      <w:r w:rsidR="007A0857">
        <w:rPr>
          <w:rFonts w:ascii="Palatino Linotype" w:eastAsia="Calibri" w:hAnsi="Palatino Linotype" w:cs="Tahoma"/>
          <w:bCs/>
          <w:iCs/>
          <w:sz w:val="22"/>
          <w:szCs w:val="22"/>
        </w:rPr>
        <w:t xml:space="preserve">Interior </w:t>
      </w:r>
      <w:r w:rsidR="007A0857" w:rsidRPr="007A0857">
        <w:rPr>
          <w:rFonts w:ascii="Palatino Linotype" w:eastAsia="Calibri" w:hAnsi="Palatino Linotype" w:cs="Tahoma"/>
          <w:bCs/>
          <w:iCs/>
          <w:sz w:val="22"/>
          <w:szCs w:val="22"/>
        </w:rPr>
        <w:t xml:space="preserve">del </w:t>
      </w:r>
      <w:r w:rsidR="007A0857" w:rsidRPr="007A0857">
        <w:rPr>
          <w:rFonts w:ascii="Palatino Linotype" w:eastAsia="Calibri" w:hAnsi="Palatino Linotype" w:cs="Tahoma"/>
          <w:bCs/>
          <w:sz w:val="22"/>
          <w:szCs w:val="22"/>
        </w:rPr>
        <w:t xml:space="preserve">Organismo Público Descentralizado para la Prestación de los Servicios de Agua Potable Alcantarillado y Saneamiento del Municipio de </w:t>
      </w:r>
      <w:r w:rsidR="007A0857">
        <w:rPr>
          <w:rFonts w:ascii="Palatino Linotype" w:eastAsia="Calibri" w:hAnsi="Palatino Linotype" w:cs="Tahoma"/>
          <w:bCs/>
          <w:sz w:val="22"/>
          <w:szCs w:val="22"/>
        </w:rPr>
        <w:t>Tlalnepantla de Baz</w:t>
      </w:r>
      <w:r w:rsidR="007A0857" w:rsidRPr="007A0857">
        <w:rPr>
          <w:rFonts w:ascii="Palatino Linotype" w:eastAsia="Calibri" w:hAnsi="Palatino Linotype" w:cs="Tahoma"/>
          <w:bCs/>
          <w:sz w:val="22"/>
          <w:szCs w:val="22"/>
        </w:rPr>
        <w:t xml:space="preserve">, precisa que, el </w:t>
      </w:r>
      <w:r w:rsidR="007A0857">
        <w:rPr>
          <w:rFonts w:ascii="Palatino Linotype" w:eastAsia="Calibri" w:hAnsi="Palatino Linotype" w:cs="Tahoma"/>
          <w:bCs/>
          <w:sz w:val="22"/>
          <w:szCs w:val="22"/>
        </w:rPr>
        <w:t>Organismo tiene la responsabilidad de organizar y administrar el funcionamiento, conservación y operación de los servicios públicos de agua potable, drenaje, alcantarillado y saneamiento del Municipio, con las atribuciones establecidas en la Ley del Agua del Estado de México y Municipios y sus reglamentos</w:t>
      </w:r>
      <w:r>
        <w:rPr>
          <w:rFonts w:ascii="Palatino Linotype" w:eastAsia="Calibri" w:hAnsi="Palatino Linotype" w:cs="Tahoma"/>
          <w:bCs/>
          <w:sz w:val="22"/>
          <w:szCs w:val="22"/>
        </w:rPr>
        <w:t>, el Director General contará con diversas atribuciones y facultades entre otras emitir dictámenes de factibilidad de servicios.</w:t>
      </w:r>
      <w:r w:rsidR="00AC60B8">
        <w:rPr>
          <w:rFonts w:ascii="Palatino Linotype" w:eastAsia="Calibri" w:hAnsi="Palatino Linotype" w:cs="Tahoma"/>
          <w:bCs/>
          <w:sz w:val="22"/>
          <w:szCs w:val="22"/>
        </w:rPr>
        <w:t xml:space="preserve"> Para el ejercicio de sus atribuciones contará con la Secretaría Técnica quien podrá atender diversos asuntos de su competencia y auxiliar en las funciones que se le encomienden. </w:t>
      </w:r>
    </w:p>
    <w:p w14:paraId="59F46BC3" w14:textId="77777777" w:rsidR="00AC60B8" w:rsidRDefault="00AC60B8" w:rsidP="004202C7">
      <w:pPr>
        <w:spacing w:line="360" w:lineRule="auto"/>
        <w:contextualSpacing/>
        <w:jc w:val="both"/>
        <w:rPr>
          <w:rFonts w:ascii="Palatino Linotype" w:eastAsia="Calibri" w:hAnsi="Palatino Linotype" w:cs="Tahoma"/>
          <w:bCs/>
          <w:sz w:val="22"/>
          <w:szCs w:val="22"/>
        </w:rPr>
      </w:pPr>
    </w:p>
    <w:p w14:paraId="209AF68A" w14:textId="7172D8A3" w:rsidR="00AC60B8" w:rsidRDefault="00E374BE" w:rsidP="004202C7">
      <w:pPr>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Por otro lado</w:t>
      </w:r>
      <w:r w:rsidR="00AC60B8">
        <w:rPr>
          <w:rFonts w:ascii="Palatino Linotype" w:eastAsia="Calibri" w:hAnsi="Palatino Linotype" w:cs="Tahoma"/>
          <w:bCs/>
          <w:sz w:val="22"/>
          <w:szCs w:val="22"/>
        </w:rPr>
        <w:t xml:space="preserve">, el artículo 66 fracción VI, establece que la Gerencia de Construcción y Operación Hidráulica contará con diversas atribuciones entre otras; Evaluar la documentación para emitir opinión técnica y en su caso, otorgar el dictamen de factibilidad de dotación e incorporación a los sistemas de agua potable, drenaje y saneamiento. </w:t>
      </w:r>
    </w:p>
    <w:p w14:paraId="062BBDCD" w14:textId="77777777" w:rsidR="00E374BE" w:rsidRDefault="00E374BE" w:rsidP="004202C7">
      <w:pPr>
        <w:spacing w:line="360" w:lineRule="auto"/>
        <w:contextualSpacing/>
        <w:jc w:val="both"/>
        <w:rPr>
          <w:rFonts w:ascii="Palatino Linotype" w:eastAsia="Calibri" w:hAnsi="Palatino Linotype" w:cs="Tahoma"/>
          <w:bCs/>
          <w:sz w:val="22"/>
          <w:szCs w:val="22"/>
        </w:rPr>
      </w:pPr>
    </w:p>
    <w:p w14:paraId="14C07FE8" w14:textId="38ED6BF4" w:rsidR="00EF79C2" w:rsidRDefault="00E374BE" w:rsidP="004202C7">
      <w:pPr>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Además, se localizó en la página oficial del </w:t>
      </w:r>
      <w:r w:rsidRPr="00E374BE">
        <w:rPr>
          <w:rFonts w:ascii="Palatino Linotype" w:eastAsia="Calibri" w:hAnsi="Palatino Linotype" w:cs="Tahoma"/>
          <w:bCs/>
          <w:sz w:val="22"/>
          <w:szCs w:val="22"/>
        </w:rPr>
        <w:t xml:space="preserve">Organismo Público Descentralizado para </w:t>
      </w:r>
      <w:r w:rsidR="00D57A70">
        <w:rPr>
          <w:rFonts w:ascii="Palatino Linotype" w:eastAsia="Calibri" w:hAnsi="Palatino Linotype" w:cs="Tahoma"/>
          <w:bCs/>
          <w:sz w:val="22"/>
          <w:szCs w:val="22"/>
        </w:rPr>
        <w:t xml:space="preserve">la Prestación de los Servicios </w:t>
      </w:r>
      <w:r w:rsidRPr="00E374BE">
        <w:rPr>
          <w:rFonts w:ascii="Palatino Linotype" w:eastAsia="Calibri" w:hAnsi="Palatino Linotype" w:cs="Tahoma"/>
          <w:bCs/>
          <w:sz w:val="22"/>
          <w:szCs w:val="22"/>
        </w:rPr>
        <w:t>de Agua Potable Alcantarillado y Saneamiento del Municipio de</w:t>
      </w:r>
      <w:r>
        <w:rPr>
          <w:rFonts w:ascii="Palatino Linotype" w:eastAsia="Calibri" w:hAnsi="Palatino Linotype" w:cs="Tahoma"/>
          <w:bCs/>
          <w:sz w:val="22"/>
          <w:szCs w:val="22"/>
        </w:rPr>
        <w:t xml:space="preserve"> Tlalnepantla de Baz, en el apartado de Trámites y Servicios en el siguiente enlace </w:t>
      </w:r>
      <w:hyperlink r:id="rId7" w:history="1">
        <w:r w:rsidRPr="0094669B">
          <w:rPr>
            <w:rStyle w:val="Hipervnculo"/>
            <w:rFonts w:ascii="Palatino Linotype" w:eastAsia="Calibri" w:hAnsi="Palatino Linotype" w:cs="Tahoma"/>
            <w:bCs/>
            <w:sz w:val="22"/>
            <w:szCs w:val="22"/>
          </w:rPr>
          <w:t>http://www.opdmtlalnepantla.gob.mx/opdm/index/mejora_regulatoria_tramites_servicios</w:t>
        </w:r>
      </w:hyperlink>
      <w:r w:rsidR="00287ACD">
        <w:rPr>
          <w:rFonts w:ascii="Palatino Linotype" w:eastAsia="Calibri" w:hAnsi="Palatino Linotype" w:cs="Tahoma"/>
          <w:bCs/>
          <w:sz w:val="22"/>
          <w:szCs w:val="22"/>
        </w:rPr>
        <w:t xml:space="preserve"> en el que se logró localizar el trámite denominado “Dictamen de Factibilidad” otorgado por el Área de Factibilidades</w:t>
      </w:r>
      <w:r w:rsidR="00EF79C2">
        <w:rPr>
          <w:rFonts w:ascii="Palatino Linotype" w:eastAsia="Calibri" w:hAnsi="Palatino Linotype" w:cs="Tahoma"/>
          <w:bCs/>
          <w:sz w:val="22"/>
          <w:szCs w:val="22"/>
        </w:rPr>
        <w:t xml:space="preserve">, </w:t>
      </w:r>
      <w:r w:rsidR="00287ACD">
        <w:rPr>
          <w:rFonts w:ascii="Palatino Linotype" w:eastAsia="Calibri" w:hAnsi="Palatino Linotype" w:cs="Tahoma"/>
          <w:bCs/>
          <w:sz w:val="22"/>
          <w:szCs w:val="22"/>
        </w:rPr>
        <w:t xml:space="preserve">el cual al ingresar a dicho trámite, </w:t>
      </w:r>
      <w:r w:rsidR="00EF79C2">
        <w:rPr>
          <w:rFonts w:ascii="Palatino Linotype" w:eastAsia="Calibri" w:hAnsi="Palatino Linotype" w:cs="Tahoma"/>
          <w:bCs/>
          <w:sz w:val="22"/>
          <w:szCs w:val="22"/>
        </w:rPr>
        <w:t>se logr</w:t>
      </w:r>
      <w:r w:rsidR="00287ACD">
        <w:rPr>
          <w:rFonts w:ascii="Palatino Linotype" w:eastAsia="Calibri" w:hAnsi="Palatino Linotype" w:cs="Tahoma"/>
          <w:bCs/>
          <w:sz w:val="22"/>
          <w:szCs w:val="22"/>
        </w:rPr>
        <w:t>ó</w:t>
      </w:r>
      <w:r w:rsidR="00EF79C2">
        <w:rPr>
          <w:rFonts w:ascii="Palatino Linotype" w:eastAsia="Calibri" w:hAnsi="Palatino Linotype" w:cs="Tahoma"/>
          <w:bCs/>
          <w:sz w:val="22"/>
          <w:szCs w:val="22"/>
        </w:rPr>
        <w:t xml:space="preserve"> </w:t>
      </w:r>
      <w:r w:rsidR="00287ACD">
        <w:rPr>
          <w:rFonts w:ascii="Palatino Linotype" w:eastAsia="Calibri" w:hAnsi="Palatino Linotype" w:cs="Tahoma"/>
          <w:bCs/>
          <w:sz w:val="22"/>
          <w:szCs w:val="22"/>
        </w:rPr>
        <w:t>advertir</w:t>
      </w:r>
      <w:r w:rsidR="00EF79C2">
        <w:rPr>
          <w:rFonts w:ascii="Palatino Linotype" w:eastAsia="Calibri" w:hAnsi="Palatino Linotype" w:cs="Tahoma"/>
          <w:bCs/>
          <w:sz w:val="22"/>
          <w:szCs w:val="22"/>
        </w:rPr>
        <w:t xml:space="preserve"> lo siguiente:</w:t>
      </w:r>
    </w:p>
    <w:p w14:paraId="1A9ACEAA" w14:textId="77777777" w:rsidR="00EF79C2" w:rsidRDefault="00EF79C2" w:rsidP="004202C7">
      <w:pPr>
        <w:spacing w:line="360" w:lineRule="auto"/>
        <w:contextualSpacing/>
        <w:jc w:val="both"/>
        <w:rPr>
          <w:rFonts w:ascii="Palatino Linotype" w:eastAsia="Calibri" w:hAnsi="Palatino Linotype" w:cs="Tahoma"/>
          <w:bCs/>
          <w:sz w:val="22"/>
          <w:szCs w:val="22"/>
        </w:rPr>
      </w:pPr>
    </w:p>
    <w:p w14:paraId="34938CA3" w14:textId="3C440882" w:rsidR="00EF79C2" w:rsidRDefault="00EF79C2" w:rsidP="004202C7">
      <w:pPr>
        <w:spacing w:line="360" w:lineRule="auto"/>
        <w:contextualSpacing/>
        <w:jc w:val="center"/>
        <w:rPr>
          <w:rFonts w:ascii="Palatino Linotype" w:eastAsia="Calibri" w:hAnsi="Palatino Linotype" w:cs="Tahoma"/>
          <w:bCs/>
          <w:sz w:val="22"/>
          <w:szCs w:val="22"/>
        </w:rPr>
      </w:pPr>
      <w:r>
        <w:rPr>
          <w:rFonts w:ascii="Palatino Linotype" w:eastAsia="Calibri" w:hAnsi="Palatino Linotype" w:cs="Tahoma"/>
          <w:bCs/>
          <w:noProof/>
          <w:sz w:val="22"/>
          <w:szCs w:val="22"/>
          <w:lang w:eastAsia="es-MX"/>
        </w:rPr>
        <w:lastRenderedPageBreak/>
        <w:drawing>
          <wp:inline distT="0" distB="0" distL="0" distR="0" wp14:anchorId="6AEF48E5" wp14:editId="607320B3">
            <wp:extent cx="5602605" cy="1633855"/>
            <wp:effectExtent l="0" t="0" r="0" b="4445"/>
            <wp:docPr id="20294965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2605" cy="1633855"/>
                    </a:xfrm>
                    <a:prstGeom prst="rect">
                      <a:avLst/>
                    </a:prstGeom>
                    <a:noFill/>
                  </pic:spPr>
                </pic:pic>
              </a:graphicData>
            </a:graphic>
          </wp:inline>
        </w:drawing>
      </w:r>
    </w:p>
    <w:p w14:paraId="2781627B" w14:textId="77777777" w:rsidR="00EF79C2" w:rsidRDefault="00EF79C2" w:rsidP="004202C7">
      <w:pPr>
        <w:spacing w:line="360" w:lineRule="auto"/>
        <w:contextualSpacing/>
        <w:jc w:val="both"/>
        <w:rPr>
          <w:rFonts w:ascii="Palatino Linotype" w:eastAsia="Calibri" w:hAnsi="Palatino Linotype" w:cs="Tahoma"/>
          <w:bCs/>
          <w:sz w:val="22"/>
          <w:szCs w:val="22"/>
        </w:rPr>
      </w:pPr>
    </w:p>
    <w:p w14:paraId="3EE72695" w14:textId="44BFF407" w:rsidR="00AC05ED" w:rsidRDefault="00287ACD" w:rsidP="004202C7">
      <w:pPr>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Al respecto</w:t>
      </w:r>
      <w:r w:rsidR="00EF79C2">
        <w:rPr>
          <w:rFonts w:ascii="Palatino Linotype" w:eastAsia="Calibri" w:hAnsi="Palatino Linotype" w:cs="Tahoma"/>
          <w:bCs/>
          <w:sz w:val="22"/>
          <w:szCs w:val="22"/>
        </w:rPr>
        <w:t>,</w:t>
      </w:r>
      <w:r>
        <w:rPr>
          <w:rFonts w:ascii="Palatino Linotype" w:eastAsia="Calibri" w:hAnsi="Palatino Linotype" w:cs="Tahoma"/>
          <w:bCs/>
          <w:sz w:val="22"/>
          <w:szCs w:val="22"/>
        </w:rPr>
        <w:t xml:space="preserve"> dicho trámite se encuentra</w:t>
      </w:r>
      <w:r w:rsidR="00EF79C2">
        <w:rPr>
          <w:rFonts w:ascii="Palatino Linotype" w:eastAsia="Calibri" w:hAnsi="Palatino Linotype" w:cs="Tahoma"/>
          <w:bCs/>
          <w:sz w:val="22"/>
          <w:szCs w:val="22"/>
        </w:rPr>
        <w:t xml:space="preserve"> dirigido para el usuario persona física o moral que solicita el otorgamiento de agua potable, drenaje, alcantarillado y tratamiento de aguas residuales para nuevos fraccionamientos, conjuntos habitacionales, comerciales, industriales, mixtos o de otro uso, así como en los casos de ampliación o modificación de inmuebles. El Dictamen de Factibilidad establece las condiciones de infraestructura y requisitos que el usuario deberá cumplir para que el Organismo, determine que cuenta con una fuente de abastecimiento de agua que hace material y jurídicamente viable la prestación del servicio de agua potable, así como la infraestructura adecuada para los servicios de alcantarillado y saneamiento</w:t>
      </w:r>
      <w:r>
        <w:rPr>
          <w:rFonts w:ascii="Palatino Linotype" w:eastAsia="Calibri" w:hAnsi="Palatino Linotype" w:cs="Tahoma"/>
          <w:bCs/>
          <w:sz w:val="22"/>
          <w:szCs w:val="22"/>
        </w:rPr>
        <w:t>.</w:t>
      </w:r>
    </w:p>
    <w:p w14:paraId="3A77A22F" w14:textId="77777777" w:rsidR="00AC05ED" w:rsidRDefault="00AC05ED" w:rsidP="004202C7">
      <w:pPr>
        <w:spacing w:line="360" w:lineRule="auto"/>
        <w:contextualSpacing/>
        <w:jc w:val="both"/>
        <w:rPr>
          <w:rFonts w:ascii="Palatino Linotype" w:eastAsia="Calibri" w:hAnsi="Palatino Linotype" w:cs="Tahoma"/>
          <w:bCs/>
          <w:sz w:val="22"/>
          <w:szCs w:val="22"/>
        </w:rPr>
      </w:pPr>
    </w:p>
    <w:p w14:paraId="7BD89F0D" w14:textId="3503E833" w:rsidR="00AC05ED" w:rsidRDefault="00AC05ED" w:rsidP="004202C7">
      <w:pPr>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Finalmente, resulta oportuno traer a colación el Acuerdo de Autorización de Conjunto Urbano, emitido por la Secretaría de Desarrollo Urbano</w:t>
      </w:r>
      <w:r w:rsidR="001A6FFE">
        <w:rPr>
          <w:rFonts w:ascii="Palatino Linotype" w:eastAsia="Calibri" w:hAnsi="Palatino Linotype" w:cs="Tahoma"/>
          <w:bCs/>
          <w:sz w:val="22"/>
          <w:szCs w:val="22"/>
        </w:rPr>
        <w:t xml:space="preserve"> de fecha veintiocho de junio de dos mil veinticuatro, visible en el siguiente enlace </w:t>
      </w:r>
      <w:hyperlink r:id="rId9" w:history="1">
        <w:r w:rsidR="001A6FFE" w:rsidRPr="0094669B">
          <w:rPr>
            <w:rStyle w:val="Hipervnculo"/>
            <w:rFonts w:ascii="Palatino Linotype" w:eastAsia="Calibri" w:hAnsi="Palatino Linotype" w:cs="Tahoma"/>
            <w:bCs/>
            <w:sz w:val="22"/>
            <w:szCs w:val="22"/>
          </w:rPr>
          <w:t>https://legislacion.edomex.gob.mx/sites/legislacion.edomex.gob.mx/files/files/pdf/gct/2024/junio/jun281/jun281f.pdf</w:t>
        </w:r>
      </w:hyperlink>
      <w:r w:rsidR="001A6FFE">
        <w:rPr>
          <w:rFonts w:ascii="Palatino Linotype" w:eastAsia="Calibri" w:hAnsi="Palatino Linotype" w:cs="Tahoma"/>
          <w:bCs/>
          <w:sz w:val="22"/>
          <w:szCs w:val="22"/>
        </w:rPr>
        <w:t>, por el que se autorizó a la empresa “Consorcio de Ingeniería Integral, S.A de C.V., el Conjunto</w:t>
      </w:r>
      <w:r w:rsidR="00A332E2" w:rsidRPr="00A332E2">
        <w:rPr>
          <w:rFonts w:ascii="Palatino Linotype" w:eastAsia="Calibri" w:hAnsi="Palatino Linotype" w:cs="Tahoma"/>
          <w:bCs/>
          <w:sz w:val="22"/>
          <w:szCs w:val="22"/>
        </w:rPr>
        <w:t xml:space="preserve"> Urbano de Tipo Mixto (Habitacional Medio, Comercial y de Servicios) denominado “COLINAS DE SAN JOSÉ III”</w:t>
      </w:r>
      <w:r w:rsidR="00A332E2">
        <w:rPr>
          <w:rFonts w:ascii="Palatino Linotype" w:eastAsia="Calibri" w:hAnsi="Palatino Linotype" w:cs="Tahoma"/>
          <w:bCs/>
          <w:sz w:val="22"/>
          <w:szCs w:val="22"/>
        </w:rPr>
        <w:t xml:space="preserve">, </w:t>
      </w:r>
      <w:r w:rsidR="00A332E2" w:rsidRPr="00A332E2">
        <w:rPr>
          <w:rFonts w:ascii="Palatino Linotype" w:eastAsia="Calibri" w:hAnsi="Palatino Linotype" w:cs="Tahoma"/>
          <w:bCs/>
          <w:sz w:val="22"/>
          <w:szCs w:val="22"/>
        </w:rPr>
        <w:t>ubicado en Av. Acueducto no. 2 Colonia Colinas de San José, en el Municipio de Tlalnepantla de Baz, Estado de México</w:t>
      </w:r>
      <w:r w:rsidR="00A332E2">
        <w:rPr>
          <w:rFonts w:ascii="Palatino Linotype" w:eastAsia="Calibri" w:hAnsi="Palatino Linotype" w:cs="Tahoma"/>
          <w:bCs/>
          <w:sz w:val="22"/>
          <w:szCs w:val="22"/>
        </w:rPr>
        <w:t>.</w:t>
      </w:r>
    </w:p>
    <w:p w14:paraId="144110DA" w14:textId="77777777" w:rsidR="00A332E2" w:rsidRDefault="00A332E2" w:rsidP="004202C7">
      <w:pPr>
        <w:spacing w:line="360" w:lineRule="auto"/>
        <w:contextualSpacing/>
        <w:jc w:val="both"/>
        <w:rPr>
          <w:rFonts w:ascii="Palatino Linotype" w:eastAsia="Calibri" w:hAnsi="Palatino Linotype" w:cs="Tahoma"/>
          <w:bCs/>
          <w:sz w:val="22"/>
          <w:szCs w:val="22"/>
        </w:rPr>
      </w:pPr>
    </w:p>
    <w:p w14:paraId="1904F0EE" w14:textId="6DE2A052" w:rsidR="00A332E2" w:rsidRPr="00E374BE" w:rsidRDefault="00A332E2" w:rsidP="004202C7">
      <w:pPr>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En el cual además</w:t>
      </w:r>
      <w:r w:rsidR="00F33A4F">
        <w:rPr>
          <w:rFonts w:ascii="Palatino Linotype" w:eastAsia="Calibri" w:hAnsi="Palatino Linotype" w:cs="Tahoma"/>
          <w:bCs/>
          <w:sz w:val="22"/>
          <w:szCs w:val="22"/>
        </w:rPr>
        <w:t>,</w:t>
      </w:r>
      <w:r>
        <w:rPr>
          <w:rFonts w:ascii="Palatino Linotype" w:eastAsia="Calibri" w:hAnsi="Palatino Linotype" w:cs="Tahoma"/>
          <w:bCs/>
          <w:sz w:val="22"/>
          <w:szCs w:val="22"/>
        </w:rPr>
        <w:t xml:space="preserve"> se advirtió en el considerando 12 que, </w:t>
      </w:r>
      <w:r w:rsidRPr="00A332E2">
        <w:rPr>
          <w:rFonts w:ascii="Palatino Linotype" w:eastAsia="Calibri" w:hAnsi="Palatino Linotype" w:cs="Tahoma"/>
          <w:bCs/>
          <w:sz w:val="22"/>
          <w:szCs w:val="22"/>
        </w:rPr>
        <w:t>la Dirección General del Organismo Público Descentralizado para la Prestación de los Servicios de Agua Potable, Alcantarillado y Saneamiento del Municipio de Tlalnepantla de Baz, emitió el Dictamen de Factibilidad de Servicios Hidrosanitarios para el desarrollo, mediante oficio no. OPDM/DG/587/2022 de fecha siete de julio de dos mil veintidós y su aclaratoria de fecha once de abril de dos mil veintitrés.</w:t>
      </w:r>
    </w:p>
    <w:p w14:paraId="5311CEA0" w14:textId="263DC54E" w:rsidR="007323E0" w:rsidRPr="008D3690" w:rsidRDefault="00E374BE" w:rsidP="004202C7">
      <w:pPr>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 </w:t>
      </w:r>
    </w:p>
    <w:p w14:paraId="6D30BB1F" w14:textId="46CD0702" w:rsidR="007323E0" w:rsidRPr="008D3690" w:rsidRDefault="007323E0" w:rsidP="004202C7">
      <w:pPr>
        <w:spacing w:line="360" w:lineRule="auto"/>
        <w:ind w:right="-28"/>
        <w:contextualSpacing/>
        <w:jc w:val="both"/>
        <w:rPr>
          <w:rFonts w:ascii="Palatino Linotype" w:eastAsia="Palatino Linotype" w:hAnsi="Palatino Linotype" w:cs="Palatino Linotype"/>
          <w:sz w:val="22"/>
          <w:szCs w:val="22"/>
        </w:rPr>
      </w:pPr>
      <w:r w:rsidRPr="008D3690">
        <w:rPr>
          <w:rFonts w:ascii="Palatino Linotype" w:eastAsia="Palatino Linotype" w:hAnsi="Palatino Linotype" w:cs="Palatino Linotype"/>
          <w:sz w:val="22"/>
          <w:szCs w:val="22"/>
        </w:rPr>
        <w:t>De acuerdo con lo anterior, se logra vislumbrar que la pretensión del ahora Recurrente es obtener los documentos donde conste</w:t>
      </w:r>
      <w:r w:rsidR="00EB63D5">
        <w:rPr>
          <w:rFonts w:ascii="Palatino Linotype" w:eastAsia="Palatino Linotype" w:hAnsi="Palatino Linotype" w:cs="Palatino Linotype"/>
          <w:sz w:val="22"/>
          <w:szCs w:val="22"/>
        </w:rPr>
        <w:t xml:space="preserve"> </w:t>
      </w:r>
      <w:r w:rsidR="00EB63D5">
        <w:rPr>
          <w:rFonts w:ascii="Palatino Linotype" w:hAnsi="Palatino Linotype" w:cs="Tahoma"/>
          <w:sz w:val="22"/>
          <w:szCs w:val="22"/>
        </w:rPr>
        <w:t>el Dictamen de Factibilidad de Servicios</w:t>
      </w:r>
      <w:r w:rsidR="00AC05ED">
        <w:rPr>
          <w:rFonts w:ascii="Palatino Linotype" w:hAnsi="Palatino Linotype" w:cs="Tahoma"/>
          <w:sz w:val="22"/>
          <w:szCs w:val="22"/>
        </w:rPr>
        <w:t xml:space="preserve"> </w:t>
      </w:r>
      <w:r w:rsidR="00F957AD">
        <w:rPr>
          <w:rFonts w:ascii="Palatino Linotype" w:hAnsi="Palatino Linotype" w:cs="Tahoma"/>
          <w:sz w:val="22"/>
          <w:szCs w:val="22"/>
        </w:rPr>
        <w:t>Hidrosanitarios</w:t>
      </w:r>
      <w:r w:rsidR="00EB63D5">
        <w:rPr>
          <w:rFonts w:ascii="Palatino Linotype" w:hAnsi="Palatino Linotype" w:cs="Tahoma"/>
          <w:sz w:val="22"/>
          <w:szCs w:val="22"/>
        </w:rPr>
        <w:t xml:space="preserve">, emitido </w:t>
      </w:r>
      <w:r w:rsidR="00F957AD">
        <w:rPr>
          <w:rFonts w:ascii="Palatino Linotype" w:hAnsi="Palatino Linotype" w:cs="Tahoma"/>
          <w:sz w:val="22"/>
          <w:szCs w:val="22"/>
        </w:rPr>
        <w:t>a través</w:t>
      </w:r>
      <w:r w:rsidR="00EB63D5">
        <w:rPr>
          <w:rFonts w:ascii="Palatino Linotype" w:hAnsi="Palatino Linotype" w:cs="Tahoma"/>
          <w:sz w:val="22"/>
          <w:szCs w:val="22"/>
        </w:rPr>
        <w:t xml:space="preserve"> </w:t>
      </w:r>
      <w:r w:rsidR="00F957AD">
        <w:rPr>
          <w:rFonts w:ascii="Palatino Linotype" w:hAnsi="Palatino Linotype" w:cs="Tahoma"/>
          <w:sz w:val="22"/>
          <w:szCs w:val="22"/>
        </w:rPr>
        <w:t>d</w:t>
      </w:r>
      <w:r w:rsidR="00EB63D5">
        <w:rPr>
          <w:rFonts w:ascii="Palatino Linotype" w:hAnsi="Palatino Linotype" w:cs="Tahoma"/>
          <w:sz w:val="22"/>
          <w:szCs w:val="22"/>
        </w:rPr>
        <w:t xml:space="preserve">el oficio número </w:t>
      </w:r>
      <w:r w:rsidR="00EB63D5" w:rsidRPr="007F6D82">
        <w:rPr>
          <w:rFonts w:ascii="Palatino Linotype" w:hAnsi="Palatino Linotype" w:cs="Tahoma"/>
          <w:sz w:val="22"/>
          <w:szCs w:val="22"/>
        </w:rPr>
        <w:t>OPDM/DG/587/2022</w:t>
      </w:r>
      <w:r w:rsidR="00EB63D5">
        <w:rPr>
          <w:rFonts w:ascii="Palatino Linotype" w:hAnsi="Palatino Linotype" w:cs="Tahoma"/>
          <w:sz w:val="22"/>
          <w:szCs w:val="22"/>
        </w:rPr>
        <w:t>, a favor del “Consorcio de Ingeniería Integral S.A de C.V.” en relación al Conjunto Urbano de tipo mixto denominado “Colinas de San José III”, en el Municipio de Tlalnepantla de Baz</w:t>
      </w:r>
      <w:r w:rsidR="00EB63D5" w:rsidRPr="008D3690">
        <w:rPr>
          <w:rFonts w:ascii="Palatino Linotype" w:hAnsi="Palatino Linotype" w:cs="Tahoma"/>
          <w:sz w:val="22"/>
          <w:szCs w:val="22"/>
        </w:rPr>
        <w:t>.</w:t>
      </w:r>
    </w:p>
    <w:p w14:paraId="01877CCA" w14:textId="77777777" w:rsidR="007323E0" w:rsidRPr="008D3690" w:rsidRDefault="007323E0" w:rsidP="004202C7">
      <w:pPr>
        <w:spacing w:line="360" w:lineRule="auto"/>
        <w:contextualSpacing/>
        <w:jc w:val="both"/>
        <w:rPr>
          <w:rFonts w:ascii="Palatino Linotype" w:hAnsi="Palatino Linotype" w:cs="Tahoma"/>
          <w:bCs/>
          <w:sz w:val="22"/>
          <w:szCs w:val="22"/>
        </w:rPr>
      </w:pPr>
    </w:p>
    <w:p w14:paraId="766E9AEC" w14:textId="4F1B32ED" w:rsidR="007323E0" w:rsidRDefault="007323E0" w:rsidP="004202C7">
      <w:pPr>
        <w:widowControl w:val="0"/>
        <w:spacing w:line="360" w:lineRule="auto"/>
        <w:contextualSpacing/>
        <w:jc w:val="both"/>
        <w:rPr>
          <w:rFonts w:ascii="Palatino Linotype" w:eastAsia="Calibri" w:hAnsi="Palatino Linotype" w:cs="Tahoma"/>
          <w:bCs/>
          <w:color w:val="000000"/>
          <w:sz w:val="22"/>
          <w:szCs w:val="22"/>
          <w:lang w:eastAsia="en-US"/>
        </w:rPr>
      </w:pPr>
      <w:r w:rsidRPr="008D3690">
        <w:rPr>
          <w:rFonts w:ascii="Palatino Linotype" w:hAnsi="Palatino Linotype" w:cs="Tahoma"/>
          <w:bCs/>
          <w:iCs/>
          <w:sz w:val="22"/>
          <w:szCs w:val="22"/>
        </w:rPr>
        <w:t>E</w:t>
      </w:r>
      <w:r w:rsidRPr="008D3690">
        <w:rPr>
          <w:rFonts w:ascii="Palatino Linotype" w:eastAsia="Palatino Linotype" w:hAnsi="Palatino Linotype" w:cs="Palatino Linotype"/>
          <w:sz w:val="22"/>
          <w:szCs w:val="22"/>
        </w:rPr>
        <w:t xml:space="preserve">s de señalar que de las constancias que obran en el expediente, advierte que el Sujeto Obligado turnó la solicitud de información a la </w:t>
      </w:r>
      <w:r w:rsidR="002E0D8E">
        <w:rPr>
          <w:rFonts w:ascii="Palatino Linotype" w:eastAsia="Palatino Linotype" w:hAnsi="Palatino Linotype" w:cs="Palatino Linotype"/>
          <w:sz w:val="22"/>
          <w:szCs w:val="22"/>
        </w:rPr>
        <w:t>Secretaría Técnica</w:t>
      </w:r>
      <w:r w:rsidRPr="008D3690">
        <w:rPr>
          <w:rFonts w:ascii="Palatino Linotype" w:hAnsi="Palatino Linotype"/>
          <w:sz w:val="22"/>
          <w:szCs w:val="22"/>
          <w:lang w:val="es-ES"/>
        </w:rPr>
        <w:t xml:space="preserve">, por lo que, resulta necesario </w:t>
      </w:r>
      <w:r w:rsidRPr="008D3690">
        <w:rPr>
          <w:rFonts w:ascii="Palatino Linotype" w:eastAsiaTheme="minorHAnsi" w:hAnsi="Palatino Linotype" w:cstheme="minorBidi"/>
          <w:bCs/>
          <w:color w:val="000000" w:themeColor="text1"/>
          <w:sz w:val="22"/>
          <w:szCs w:val="22"/>
          <w:lang w:eastAsia="en-US"/>
        </w:rPr>
        <w:t xml:space="preserve">hacer referencia al </w:t>
      </w:r>
      <w:r w:rsidRPr="008D3690">
        <w:rPr>
          <w:rFonts w:ascii="Palatino Linotype" w:eastAsiaTheme="minorHAnsi" w:hAnsi="Palatino Linotype" w:cstheme="minorBidi"/>
          <w:b/>
          <w:bCs/>
          <w:color w:val="000000" w:themeColor="text1"/>
          <w:sz w:val="22"/>
          <w:szCs w:val="22"/>
          <w:lang w:eastAsia="en-US"/>
        </w:rPr>
        <w:t>procedimiento de búsqueda que deben de seguir los Sujetos Obligados para localizar la información</w:t>
      </w:r>
      <w:r w:rsidRPr="008D3690">
        <w:rPr>
          <w:rFonts w:ascii="Palatino Linotype" w:eastAsiaTheme="minorHAnsi" w:hAnsi="Palatino Linotype" w:cstheme="minorBidi"/>
          <w:bCs/>
          <w:color w:val="000000" w:themeColor="text1"/>
          <w:sz w:val="22"/>
          <w:szCs w:val="22"/>
          <w:lang w:eastAsia="en-US"/>
        </w:rPr>
        <w:t xml:space="preserve">, </w:t>
      </w:r>
      <w:r w:rsidR="00AC60B8" w:rsidRPr="00490E2E">
        <w:rPr>
          <w:rFonts w:ascii="Palatino Linotype" w:hAnsi="Palatino Linotype" w:cs="Tahoma"/>
          <w:bCs/>
          <w:iCs/>
          <w:sz w:val="22"/>
          <w:szCs w:val="22"/>
          <w:lang w:val="es-ES"/>
        </w:rPr>
        <w:t>el cual se encuentra previsto en los artículos 160 y 162 de la Ley de Transparencia y Acceso a la Información Pública del Estado de México y Municipios el cual precisa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2A2D98D5" w14:textId="77777777" w:rsidR="00AC60B8" w:rsidRPr="00AC60B8" w:rsidRDefault="00AC60B8" w:rsidP="004202C7">
      <w:pPr>
        <w:widowControl w:val="0"/>
        <w:spacing w:line="360" w:lineRule="auto"/>
        <w:contextualSpacing/>
        <w:jc w:val="both"/>
        <w:rPr>
          <w:rFonts w:ascii="Palatino Linotype" w:eastAsia="Calibri" w:hAnsi="Palatino Linotype" w:cs="Tahoma"/>
          <w:bCs/>
          <w:color w:val="000000"/>
          <w:sz w:val="22"/>
          <w:szCs w:val="22"/>
          <w:lang w:eastAsia="en-US"/>
        </w:rPr>
      </w:pPr>
    </w:p>
    <w:p w14:paraId="0C3A3C16" w14:textId="67942392" w:rsidR="007323E0" w:rsidRPr="008D3690" w:rsidRDefault="007323E0" w:rsidP="004202C7">
      <w:pPr>
        <w:spacing w:line="360" w:lineRule="auto"/>
        <w:contextualSpacing/>
        <w:jc w:val="both"/>
        <w:rPr>
          <w:rFonts w:ascii="Palatino Linotype" w:hAnsi="Palatino Linotype" w:cs="Tahoma"/>
          <w:bCs/>
          <w:iCs/>
          <w:sz w:val="22"/>
          <w:szCs w:val="22"/>
        </w:rPr>
      </w:pPr>
      <w:r w:rsidRPr="008D3690">
        <w:rPr>
          <w:rFonts w:ascii="Palatino Linotype" w:hAnsi="Palatino Linotype" w:cs="Tahoma"/>
          <w:bCs/>
          <w:iCs/>
          <w:sz w:val="22"/>
          <w:szCs w:val="22"/>
        </w:rPr>
        <w:lastRenderedPageBreak/>
        <w:t xml:space="preserve">De tal circunstancia, se logra colegir que el Sujeto Obligado cumplió con el procedimiento de búsqueda establecido en el artículo 162 de la Ley de Transparencia y Acceso a la Información Pública del Estado de México y Municipios, pues el </w:t>
      </w:r>
      <w:r w:rsidR="0075215D">
        <w:rPr>
          <w:rFonts w:ascii="Palatino Linotype" w:hAnsi="Palatino Linotype" w:cs="Tahoma"/>
          <w:bCs/>
          <w:iCs/>
          <w:sz w:val="22"/>
          <w:szCs w:val="22"/>
        </w:rPr>
        <w:t xml:space="preserve">Sujeto Obligado </w:t>
      </w:r>
      <w:r w:rsidRPr="008D3690">
        <w:rPr>
          <w:rFonts w:ascii="Palatino Linotype" w:hAnsi="Palatino Linotype" w:cs="Tahoma"/>
          <w:bCs/>
          <w:iCs/>
          <w:sz w:val="22"/>
          <w:szCs w:val="22"/>
        </w:rPr>
        <w:t xml:space="preserve">turnó la solicitud de información a la </w:t>
      </w:r>
      <w:r>
        <w:rPr>
          <w:rFonts w:ascii="Palatino Linotype" w:hAnsi="Palatino Linotype" w:cs="Tahoma"/>
          <w:bCs/>
          <w:iCs/>
          <w:sz w:val="22"/>
          <w:szCs w:val="22"/>
        </w:rPr>
        <w:t xml:space="preserve">Secretaría </w:t>
      </w:r>
      <w:r w:rsidR="00AC60B8">
        <w:rPr>
          <w:rFonts w:ascii="Palatino Linotype" w:hAnsi="Palatino Linotype" w:cs="Tahoma"/>
          <w:bCs/>
          <w:iCs/>
          <w:sz w:val="22"/>
          <w:szCs w:val="22"/>
        </w:rPr>
        <w:t xml:space="preserve">Técnica </w:t>
      </w:r>
      <w:r>
        <w:rPr>
          <w:rFonts w:ascii="Palatino Linotype" w:hAnsi="Palatino Linotype" w:cs="Tahoma"/>
          <w:bCs/>
          <w:iCs/>
          <w:sz w:val="22"/>
          <w:szCs w:val="22"/>
        </w:rPr>
        <w:t xml:space="preserve">quien </w:t>
      </w:r>
      <w:r w:rsidR="00AC60B8">
        <w:rPr>
          <w:rFonts w:ascii="Palatino Linotype" w:hAnsi="Palatino Linotype" w:cs="Tahoma"/>
          <w:bCs/>
          <w:iCs/>
          <w:sz w:val="22"/>
          <w:szCs w:val="22"/>
        </w:rPr>
        <w:t>auxilia las funciones del director general para el cumplimiento de sus atribuciones</w:t>
      </w:r>
      <w:r w:rsidRPr="008D3690">
        <w:rPr>
          <w:rFonts w:ascii="Palatino Linotype" w:hAnsi="Palatino Linotype" w:cs="Tahoma"/>
          <w:bCs/>
          <w:iCs/>
          <w:sz w:val="22"/>
          <w:szCs w:val="22"/>
        </w:rPr>
        <w:t>.</w:t>
      </w:r>
    </w:p>
    <w:p w14:paraId="311FBE48" w14:textId="77777777" w:rsidR="007323E0" w:rsidRPr="008D3690" w:rsidRDefault="007323E0" w:rsidP="004202C7">
      <w:pPr>
        <w:spacing w:line="360" w:lineRule="auto"/>
        <w:contextualSpacing/>
        <w:jc w:val="both"/>
        <w:rPr>
          <w:rFonts w:ascii="Palatino Linotype" w:hAnsi="Palatino Linotype"/>
          <w:sz w:val="22"/>
          <w:szCs w:val="22"/>
        </w:rPr>
      </w:pPr>
    </w:p>
    <w:p w14:paraId="7E54D20C" w14:textId="5BA75D6A" w:rsidR="00E374BE" w:rsidRDefault="007323E0" w:rsidP="004202C7">
      <w:pPr>
        <w:spacing w:line="360" w:lineRule="auto"/>
        <w:ind w:right="-28"/>
        <w:contextualSpacing/>
        <w:jc w:val="both"/>
        <w:rPr>
          <w:rFonts w:ascii="Palatino Linotype" w:hAnsi="Palatino Linotype"/>
          <w:sz w:val="22"/>
          <w:szCs w:val="22"/>
        </w:rPr>
      </w:pPr>
      <w:r w:rsidRPr="008D3690">
        <w:rPr>
          <w:rFonts w:ascii="Palatino Linotype" w:hAnsi="Palatino Linotype"/>
          <w:sz w:val="22"/>
          <w:szCs w:val="22"/>
        </w:rPr>
        <w:t xml:space="preserve">Ahora bien, </w:t>
      </w:r>
      <w:r>
        <w:rPr>
          <w:rFonts w:ascii="Palatino Linotype" w:hAnsi="Palatino Linotype"/>
          <w:sz w:val="22"/>
          <w:szCs w:val="22"/>
        </w:rPr>
        <w:t xml:space="preserve">en respuesta, </w:t>
      </w:r>
      <w:r w:rsidR="00AC60B8">
        <w:rPr>
          <w:rFonts w:ascii="Palatino Linotype" w:hAnsi="Palatino Linotype"/>
          <w:sz w:val="22"/>
          <w:szCs w:val="22"/>
        </w:rPr>
        <w:t xml:space="preserve">dicha área </w:t>
      </w:r>
      <w:r w:rsidRPr="008D3690">
        <w:rPr>
          <w:rFonts w:ascii="Palatino Linotype" w:hAnsi="Palatino Linotype"/>
          <w:sz w:val="22"/>
          <w:szCs w:val="22"/>
        </w:rPr>
        <w:t>indicó</w:t>
      </w:r>
      <w:r>
        <w:rPr>
          <w:rFonts w:ascii="Palatino Linotype" w:hAnsi="Palatino Linotype"/>
          <w:sz w:val="22"/>
          <w:szCs w:val="22"/>
        </w:rPr>
        <w:t>,</w:t>
      </w:r>
      <w:r w:rsidRPr="008D3690">
        <w:rPr>
          <w:rFonts w:ascii="Palatino Linotype" w:hAnsi="Palatino Linotype"/>
          <w:sz w:val="22"/>
          <w:szCs w:val="22"/>
        </w:rPr>
        <w:t xml:space="preserve"> </w:t>
      </w:r>
      <w:r w:rsidR="00E374BE" w:rsidRPr="008D3690">
        <w:rPr>
          <w:rFonts w:ascii="Palatino Linotype" w:hAnsi="Palatino Linotype"/>
          <w:color w:val="000000"/>
          <w:sz w:val="22"/>
          <w:szCs w:val="22"/>
        </w:rPr>
        <w:t>que</w:t>
      </w:r>
      <w:r w:rsidR="00E374BE">
        <w:rPr>
          <w:rFonts w:ascii="Palatino Linotype" w:hAnsi="Palatino Linotype"/>
          <w:color w:val="000000"/>
          <w:sz w:val="22"/>
          <w:szCs w:val="22"/>
        </w:rPr>
        <w:t xml:space="preserve"> para tener acceso a la información deberá acreditar interés jurídico en el asunto y presentar la documentación otorgada por el titular de trámite y presentarse en las instalaciones de dicha área para realizar la entrega de lo solicitado en términos del artículo 140 del Reglamento de la Ley del Agua para el Estado de México y Municipios y en la Cédula Municipal de Trámites y Servicios 2025</w:t>
      </w:r>
      <w:r w:rsidR="00A66429">
        <w:rPr>
          <w:rFonts w:ascii="Palatino Linotype" w:hAnsi="Palatino Linotype"/>
          <w:sz w:val="22"/>
          <w:szCs w:val="22"/>
        </w:rPr>
        <w:t>, en los cuales se establecen los requisitos que deben presentarse para la obtención de un dictamen de factibilidad.</w:t>
      </w:r>
    </w:p>
    <w:p w14:paraId="547C1B8C" w14:textId="77777777" w:rsidR="00A332E2" w:rsidRDefault="00A332E2" w:rsidP="004202C7">
      <w:pPr>
        <w:spacing w:line="360" w:lineRule="auto"/>
        <w:ind w:right="-28"/>
        <w:contextualSpacing/>
        <w:jc w:val="both"/>
        <w:rPr>
          <w:rFonts w:ascii="Palatino Linotype" w:hAnsi="Palatino Linotype"/>
          <w:sz w:val="22"/>
          <w:szCs w:val="22"/>
        </w:rPr>
      </w:pPr>
    </w:p>
    <w:p w14:paraId="333088EB" w14:textId="77777777" w:rsidR="00A66429" w:rsidRDefault="00A66429" w:rsidP="004202C7">
      <w:pPr>
        <w:spacing w:line="360" w:lineRule="auto"/>
        <w:ind w:right="-28"/>
        <w:contextualSpacing/>
        <w:jc w:val="both"/>
        <w:rPr>
          <w:rFonts w:ascii="Palatino Linotype" w:hAnsi="Palatino Linotype"/>
          <w:sz w:val="22"/>
          <w:szCs w:val="22"/>
        </w:rPr>
      </w:pPr>
      <w:r>
        <w:rPr>
          <w:rFonts w:ascii="Palatino Linotype" w:hAnsi="Palatino Linotype"/>
          <w:sz w:val="22"/>
          <w:szCs w:val="22"/>
        </w:rPr>
        <w:t xml:space="preserve">Ahora bien, de la respuesta proporcionada por </w:t>
      </w:r>
      <w:r w:rsidR="00A332E2">
        <w:rPr>
          <w:rFonts w:ascii="Palatino Linotype" w:hAnsi="Palatino Linotype"/>
          <w:sz w:val="22"/>
          <w:szCs w:val="22"/>
        </w:rPr>
        <w:t>el Sujeto Obligado</w:t>
      </w:r>
      <w:r>
        <w:rPr>
          <w:rFonts w:ascii="Palatino Linotype" w:hAnsi="Palatino Linotype"/>
          <w:sz w:val="22"/>
          <w:szCs w:val="22"/>
        </w:rPr>
        <w:t>, se logra vislumbrar que el área competente</w:t>
      </w:r>
      <w:r w:rsidR="00A332E2">
        <w:rPr>
          <w:rFonts w:ascii="Palatino Linotype" w:hAnsi="Palatino Linotype"/>
          <w:sz w:val="22"/>
          <w:szCs w:val="22"/>
        </w:rPr>
        <w:t xml:space="preserve"> no negó contar con el dictamen de factibilidad requerida, si no que para acceder a la información debería cumplir con los requisitos establecidos en el reglamento y cédula referida</w:t>
      </w:r>
      <w:r>
        <w:rPr>
          <w:rFonts w:ascii="Palatino Linotype" w:hAnsi="Palatino Linotype"/>
          <w:sz w:val="22"/>
          <w:szCs w:val="22"/>
        </w:rPr>
        <w:t>.</w:t>
      </w:r>
    </w:p>
    <w:p w14:paraId="1C03F93F" w14:textId="77777777" w:rsidR="00A66429" w:rsidRDefault="00A66429" w:rsidP="004202C7">
      <w:pPr>
        <w:spacing w:line="360" w:lineRule="auto"/>
        <w:ind w:right="-28"/>
        <w:contextualSpacing/>
        <w:jc w:val="both"/>
        <w:rPr>
          <w:rFonts w:ascii="Palatino Linotype" w:hAnsi="Palatino Linotype"/>
          <w:sz w:val="22"/>
          <w:szCs w:val="22"/>
        </w:rPr>
      </w:pPr>
    </w:p>
    <w:p w14:paraId="376EA7F3" w14:textId="5FE56913" w:rsidR="00F957AD" w:rsidRPr="00F957AD" w:rsidRDefault="00F82A40" w:rsidP="004202C7">
      <w:pPr>
        <w:spacing w:line="360" w:lineRule="auto"/>
        <w:ind w:right="-28"/>
        <w:contextualSpacing/>
        <w:jc w:val="both"/>
        <w:rPr>
          <w:rFonts w:ascii="Palatino Linotype" w:eastAsia="Calibri" w:hAnsi="Palatino Linotype" w:cs="Tahoma"/>
          <w:bCs/>
          <w:sz w:val="22"/>
          <w:szCs w:val="22"/>
        </w:rPr>
      </w:pPr>
      <w:r>
        <w:rPr>
          <w:rFonts w:ascii="Palatino Linotype" w:hAnsi="Palatino Linotype"/>
          <w:sz w:val="22"/>
          <w:szCs w:val="22"/>
        </w:rPr>
        <w:t>Así</w:t>
      </w:r>
      <w:r w:rsidR="00A332E2">
        <w:rPr>
          <w:rFonts w:ascii="Palatino Linotype" w:hAnsi="Palatino Linotype"/>
          <w:sz w:val="22"/>
          <w:szCs w:val="22"/>
        </w:rPr>
        <w:t>,</w:t>
      </w:r>
      <w:r w:rsidR="00A66429">
        <w:rPr>
          <w:rFonts w:ascii="Palatino Linotype" w:hAnsi="Palatino Linotype"/>
          <w:sz w:val="22"/>
          <w:szCs w:val="22"/>
        </w:rPr>
        <w:t xml:space="preserve"> este Organismo Garante</w:t>
      </w:r>
      <w:r w:rsidR="00A332E2">
        <w:rPr>
          <w:rFonts w:ascii="Palatino Linotype" w:hAnsi="Palatino Linotype"/>
          <w:sz w:val="22"/>
          <w:szCs w:val="22"/>
        </w:rPr>
        <w:t xml:space="preserve"> considera que el ahora Recurrente no pretende solicitar un dictamen de factibilidad por el cual deba </w:t>
      </w:r>
      <w:r w:rsidR="00A66429">
        <w:rPr>
          <w:rFonts w:ascii="Palatino Linotype" w:hAnsi="Palatino Linotype"/>
          <w:sz w:val="22"/>
          <w:szCs w:val="22"/>
        </w:rPr>
        <w:t xml:space="preserve">acreditar dicha circunstancia a través de </w:t>
      </w:r>
      <w:r w:rsidR="00A332E2">
        <w:rPr>
          <w:rFonts w:ascii="Palatino Linotype" w:hAnsi="Palatino Linotype"/>
          <w:sz w:val="22"/>
          <w:szCs w:val="22"/>
        </w:rPr>
        <w:t xml:space="preserve">cierta documentación, </w:t>
      </w:r>
      <w:r w:rsidR="00A66429">
        <w:rPr>
          <w:rFonts w:ascii="Palatino Linotype" w:hAnsi="Palatino Linotype"/>
          <w:sz w:val="22"/>
          <w:szCs w:val="22"/>
        </w:rPr>
        <w:t xml:space="preserve">si no que su pretensión, es acceder a un documento ya emitido por el </w:t>
      </w:r>
      <w:r w:rsidR="00A66429" w:rsidRPr="00A332E2">
        <w:rPr>
          <w:rFonts w:ascii="Palatino Linotype" w:eastAsia="Calibri" w:hAnsi="Palatino Linotype" w:cs="Tahoma"/>
          <w:bCs/>
          <w:sz w:val="22"/>
          <w:szCs w:val="22"/>
        </w:rPr>
        <w:t>Organismo Público Descentralizado para la Prestación de los Servicios de Agua Potable, Alcantarillado y Saneamiento del Municipio de Tlalnepantla de Baz</w:t>
      </w:r>
      <w:r w:rsidR="00A66429">
        <w:rPr>
          <w:rFonts w:ascii="Palatino Linotype" w:eastAsia="Calibri" w:hAnsi="Palatino Linotype" w:cs="Tahoma"/>
          <w:bCs/>
          <w:sz w:val="22"/>
          <w:szCs w:val="22"/>
        </w:rPr>
        <w:t xml:space="preserve"> a favor de una persona moral</w:t>
      </w:r>
      <w:r>
        <w:rPr>
          <w:rFonts w:ascii="Palatino Linotype" w:eastAsia="Calibri" w:hAnsi="Palatino Linotype" w:cs="Tahoma"/>
          <w:bCs/>
          <w:sz w:val="22"/>
          <w:szCs w:val="22"/>
        </w:rPr>
        <w:t xml:space="preserve"> plenamente identificable</w:t>
      </w:r>
      <w:r w:rsidR="00A66429">
        <w:rPr>
          <w:rFonts w:ascii="Palatino Linotype" w:eastAsia="Calibri" w:hAnsi="Palatino Linotype" w:cs="Tahoma"/>
          <w:bCs/>
          <w:sz w:val="22"/>
          <w:szCs w:val="22"/>
        </w:rPr>
        <w:t>.</w:t>
      </w:r>
    </w:p>
    <w:p w14:paraId="1CB82DFC" w14:textId="77777777" w:rsidR="00F957AD" w:rsidRDefault="00F957AD" w:rsidP="004202C7">
      <w:pPr>
        <w:spacing w:line="360" w:lineRule="auto"/>
        <w:contextualSpacing/>
        <w:jc w:val="both"/>
        <w:rPr>
          <w:rFonts w:ascii="Palatino Linotype" w:hAnsi="Palatino Linotype" w:cs="Tahoma"/>
          <w:bCs/>
          <w:iCs/>
          <w:sz w:val="22"/>
          <w:szCs w:val="22"/>
          <w:lang w:eastAsia="es-MX"/>
        </w:rPr>
      </w:pPr>
    </w:p>
    <w:p w14:paraId="3D34342E" w14:textId="0062A354" w:rsidR="007323E0" w:rsidRPr="00A66429" w:rsidRDefault="00F957AD" w:rsidP="004202C7">
      <w:pPr>
        <w:spacing w:line="360" w:lineRule="auto"/>
        <w:contextualSpacing/>
        <w:jc w:val="both"/>
        <w:rPr>
          <w:rFonts w:ascii="Palatino Linotype" w:hAnsi="Palatino Linotype" w:cs="Tahoma"/>
          <w:bCs/>
          <w:iCs/>
          <w:sz w:val="22"/>
          <w:szCs w:val="22"/>
          <w:lang w:eastAsia="es-MX"/>
        </w:rPr>
      </w:pPr>
      <w:r>
        <w:rPr>
          <w:rFonts w:ascii="Palatino Linotype" w:hAnsi="Palatino Linotype" w:cs="Tahoma"/>
          <w:bCs/>
          <w:iCs/>
          <w:sz w:val="22"/>
          <w:szCs w:val="22"/>
          <w:lang w:eastAsia="es-MX"/>
        </w:rPr>
        <w:t xml:space="preserve">Conforme a lo expuesto, se considera </w:t>
      </w:r>
      <w:r w:rsidR="00A66429">
        <w:rPr>
          <w:rFonts w:ascii="Palatino Linotype" w:hAnsi="Palatino Linotype" w:cs="Tahoma"/>
          <w:bCs/>
          <w:iCs/>
          <w:sz w:val="22"/>
          <w:szCs w:val="22"/>
          <w:lang w:eastAsia="es-MX"/>
        </w:rPr>
        <w:t>que el Ente Recurrido interpretó de forma incorrecta la solicitud de información</w:t>
      </w:r>
      <w:r w:rsidR="007323E0">
        <w:rPr>
          <w:rFonts w:ascii="Palatino Linotype" w:eastAsia="Palatino Linotype" w:hAnsi="Palatino Linotype" w:cs="Tahoma"/>
          <w:bCs/>
          <w:color w:val="000000"/>
          <w:sz w:val="22"/>
          <w:szCs w:val="22"/>
          <w:lang w:val="es-ES" w:eastAsia="es-MX"/>
        </w:rPr>
        <w:t>,</w:t>
      </w:r>
      <w:r w:rsidR="00A66429">
        <w:rPr>
          <w:rFonts w:ascii="Palatino Linotype" w:eastAsia="Palatino Linotype" w:hAnsi="Palatino Linotype" w:cs="Tahoma"/>
          <w:bCs/>
          <w:color w:val="000000"/>
          <w:sz w:val="22"/>
          <w:szCs w:val="22"/>
          <w:lang w:val="es-ES" w:eastAsia="es-MX"/>
        </w:rPr>
        <w:t xml:space="preserve"> pues desde el planteamiento de la solicitud el Particular </w:t>
      </w:r>
      <w:r>
        <w:rPr>
          <w:rFonts w:ascii="Palatino Linotype" w:eastAsia="Palatino Linotype" w:hAnsi="Palatino Linotype" w:cs="Tahoma"/>
          <w:bCs/>
          <w:color w:val="000000"/>
          <w:sz w:val="22"/>
          <w:szCs w:val="22"/>
          <w:lang w:val="es-ES" w:eastAsia="es-MX"/>
        </w:rPr>
        <w:t>indicó de forma clara el documento al que pretendía acceder</w:t>
      </w:r>
      <w:r w:rsidR="00F82A40">
        <w:rPr>
          <w:rFonts w:ascii="Palatino Linotype" w:eastAsia="Palatino Linotype" w:hAnsi="Palatino Linotype" w:cs="Tahoma"/>
          <w:bCs/>
          <w:color w:val="000000"/>
          <w:sz w:val="22"/>
          <w:szCs w:val="22"/>
          <w:lang w:val="es-ES" w:eastAsia="es-MX"/>
        </w:rPr>
        <w:t xml:space="preserve"> respecto de la persona moral</w:t>
      </w:r>
      <w:r>
        <w:rPr>
          <w:rFonts w:ascii="Palatino Linotype" w:eastAsia="Palatino Linotype" w:hAnsi="Palatino Linotype" w:cs="Tahoma"/>
          <w:bCs/>
          <w:color w:val="000000"/>
          <w:sz w:val="22"/>
          <w:szCs w:val="22"/>
          <w:lang w:val="es-ES" w:eastAsia="es-MX"/>
        </w:rPr>
        <w:t xml:space="preserve">, sin embargo, le fue negada dicha información, </w:t>
      </w:r>
      <w:r w:rsidR="007323E0">
        <w:rPr>
          <w:rFonts w:ascii="Palatino Linotype" w:eastAsia="Palatino Linotype" w:hAnsi="Palatino Linotype" w:cs="Tahoma"/>
          <w:bCs/>
          <w:color w:val="000000"/>
          <w:sz w:val="22"/>
          <w:szCs w:val="22"/>
          <w:lang w:val="es-ES" w:eastAsia="es-MX"/>
        </w:rPr>
        <w:t xml:space="preserve">lo cual da como resultado que el agravio sea </w:t>
      </w:r>
      <w:r w:rsidR="007323E0">
        <w:rPr>
          <w:rFonts w:ascii="Palatino Linotype" w:eastAsia="Palatino Linotype" w:hAnsi="Palatino Linotype" w:cs="Tahoma"/>
          <w:b/>
          <w:color w:val="000000"/>
          <w:sz w:val="22"/>
          <w:szCs w:val="22"/>
          <w:lang w:val="es-ES" w:eastAsia="es-MX"/>
        </w:rPr>
        <w:t>FUNDADO.</w:t>
      </w:r>
    </w:p>
    <w:p w14:paraId="1200C9FD" w14:textId="77777777" w:rsidR="007323E0" w:rsidRDefault="007323E0" w:rsidP="004202C7">
      <w:pPr>
        <w:spacing w:line="360" w:lineRule="auto"/>
        <w:ind w:right="-28"/>
        <w:contextualSpacing/>
        <w:jc w:val="both"/>
        <w:rPr>
          <w:rFonts w:ascii="Palatino Linotype" w:hAnsi="Palatino Linotype"/>
          <w:sz w:val="22"/>
          <w:szCs w:val="22"/>
        </w:rPr>
      </w:pPr>
    </w:p>
    <w:p w14:paraId="4351BAE3" w14:textId="63206B2F" w:rsidR="007323E0" w:rsidRPr="000E009A" w:rsidRDefault="007323E0" w:rsidP="004202C7">
      <w:pPr>
        <w:spacing w:line="360" w:lineRule="auto"/>
        <w:ind w:right="-28"/>
        <w:contextualSpacing/>
        <w:jc w:val="both"/>
        <w:rPr>
          <w:rFonts w:ascii="Palatino Linotype" w:eastAsia="Palatino Linotype" w:hAnsi="Palatino Linotype" w:cs="Palatino Linotype"/>
          <w:sz w:val="22"/>
          <w:szCs w:val="22"/>
        </w:rPr>
      </w:pPr>
      <w:r w:rsidRPr="00D83AFD">
        <w:rPr>
          <w:rFonts w:ascii="Palatino Linotype" w:hAnsi="Palatino Linotype" w:cs="Tahoma"/>
          <w:iCs/>
          <w:sz w:val="22"/>
          <w:szCs w:val="22"/>
          <w:lang w:eastAsia="es-MX"/>
        </w:rPr>
        <w:t>En este contexto</w:t>
      </w:r>
      <w:r>
        <w:rPr>
          <w:rFonts w:ascii="Palatino Linotype" w:hAnsi="Palatino Linotype" w:cs="Tahoma"/>
          <w:iCs/>
          <w:sz w:val="22"/>
          <w:szCs w:val="22"/>
          <w:lang w:eastAsia="es-MX"/>
        </w:rPr>
        <w:t>, se considera que el Sujeto Obligado deberá realizar una búsqueda exhaustiva y razonable en sus archivos tanto físicos como electrónicos, con la finalidad de que proporcione en versión pública</w:t>
      </w:r>
      <w:r w:rsidR="00F957AD">
        <w:rPr>
          <w:rFonts w:ascii="Palatino Linotype" w:hAnsi="Palatino Linotype" w:cs="Tahoma"/>
          <w:iCs/>
          <w:sz w:val="22"/>
          <w:szCs w:val="22"/>
          <w:lang w:eastAsia="es-MX"/>
        </w:rPr>
        <w:t xml:space="preserve"> en su caso, </w:t>
      </w:r>
      <w:r w:rsidR="00F957AD">
        <w:rPr>
          <w:rFonts w:ascii="Palatino Linotype" w:hAnsi="Palatino Linotype" w:cs="Tahoma"/>
          <w:sz w:val="22"/>
          <w:szCs w:val="22"/>
        </w:rPr>
        <w:t xml:space="preserve">el Dictamen de Factibilidad de Servicios Hidrosanitarios, emitido a través del oficio número </w:t>
      </w:r>
      <w:r w:rsidR="00F957AD" w:rsidRPr="007F6D82">
        <w:rPr>
          <w:rFonts w:ascii="Palatino Linotype" w:hAnsi="Palatino Linotype" w:cs="Tahoma"/>
          <w:sz w:val="22"/>
          <w:szCs w:val="22"/>
        </w:rPr>
        <w:t>OPDM/DG/587/2022</w:t>
      </w:r>
      <w:r w:rsidR="00F957AD">
        <w:rPr>
          <w:rFonts w:ascii="Palatino Linotype" w:hAnsi="Palatino Linotype" w:cs="Tahoma"/>
          <w:sz w:val="22"/>
          <w:szCs w:val="22"/>
        </w:rPr>
        <w:t>, a favor del “Consorcio de Ingeniería Integral S.A de C.V.” en relación al Conjunto Urbano de tipo mixto denominado “Colinas de San José III”, en el Municipio de Tlalnepantla de Baz</w:t>
      </w:r>
      <w:r w:rsidR="00F957AD" w:rsidRPr="008D3690">
        <w:rPr>
          <w:rFonts w:ascii="Palatino Linotype" w:hAnsi="Palatino Linotype" w:cs="Tahoma"/>
          <w:sz w:val="22"/>
          <w:szCs w:val="22"/>
        </w:rPr>
        <w:t>.</w:t>
      </w:r>
      <w:r>
        <w:rPr>
          <w:rFonts w:ascii="Palatino Linotype" w:hAnsi="Palatino Linotype" w:cs="Tahoma"/>
          <w:sz w:val="22"/>
          <w:szCs w:val="22"/>
        </w:rPr>
        <w:t xml:space="preserve"> </w:t>
      </w:r>
    </w:p>
    <w:p w14:paraId="317B7759" w14:textId="77777777" w:rsidR="007323E0" w:rsidRPr="00B8181F" w:rsidRDefault="007323E0" w:rsidP="004202C7">
      <w:pPr>
        <w:spacing w:line="360" w:lineRule="auto"/>
        <w:contextualSpacing/>
        <w:jc w:val="both"/>
        <w:rPr>
          <w:rFonts w:ascii="Palatino Linotype" w:eastAsia="Palatino Linotype" w:hAnsi="Palatino Linotype" w:cs="Palatino Linotype"/>
          <w:sz w:val="22"/>
          <w:szCs w:val="22"/>
        </w:rPr>
      </w:pPr>
    </w:p>
    <w:p w14:paraId="689E65D9" w14:textId="77777777" w:rsidR="007323E0" w:rsidRPr="00B8181F" w:rsidRDefault="007323E0" w:rsidP="004202C7">
      <w:pPr>
        <w:spacing w:line="360" w:lineRule="auto"/>
        <w:contextualSpacing/>
        <w:jc w:val="both"/>
        <w:rPr>
          <w:rFonts w:ascii="Palatino Linotype" w:hAnsi="Palatino Linotype"/>
          <w:sz w:val="22"/>
          <w:szCs w:val="22"/>
          <w:lang w:val="es-ES"/>
        </w:rPr>
      </w:pPr>
      <w:r w:rsidRPr="00B8181F">
        <w:rPr>
          <w:rFonts w:ascii="Palatino Linotype" w:hAnsi="Palatino Linotype"/>
          <w:sz w:val="22"/>
          <w:szCs w:val="22"/>
          <w:lang w:val="es-ES"/>
        </w:rPr>
        <w:t>Dicha</w:t>
      </w:r>
      <w:r w:rsidRPr="00B8181F">
        <w:rPr>
          <w:rFonts w:ascii="Palatino Linotype" w:hAnsi="Palatino Linotype" w:cs="Tahoma"/>
          <w:iCs/>
          <w:sz w:val="22"/>
          <w:szCs w:val="22"/>
        </w:rPr>
        <w:t xml:space="preserve"> determinación, </w:t>
      </w:r>
      <w:r w:rsidRPr="00B8181F">
        <w:rPr>
          <w:rFonts w:ascii="Palatino Linotype" w:hAnsi="Palatino Linotype" w:cs="Tahoma"/>
          <w:iCs/>
          <w:sz w:val="22"/>
          <w:szCs w:val="22"/>
          <w:lang w:val="es-ES"/>
        </w:rPr>
        <w:t>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FB631D7" w14:textId="77777777" w:rsidR="007323E0" w:rsidRPr="00B8181F" w:rsidRDefault="007323E0" w:rsidP="004202C7">
      <w:pPr>
        <w:spacing w:line="360" w:lineRule="auto"/>
        <w:contextualSpacing/>
        <w:jc w:val="both"/>
        <w:rPr>
          <w:rFonts w:ascii="Palatino Linotype" w:eastAsia="Calibri" w:hAnsi="Palatino Linotype" w:cs="Tahoma"/>
          <w:bCs/>
          <w:color w:val="000000"/>
          <w:sz w:val="22"/>
          <w:szCs w:val="22"/>
          <w:lang w:eastAsia="en-US"/>
        </w:rPr>
      </w:pPr>
    </w:p>
    <w:p w14:paraId="2BA2D02F" w14:textId="77777777" w:rsidR="007323E0" w:rsidRPr="00B8181F" w:rsidRDefault="007323E0" w:rsidP="004202C7">
      <w:pPr>
        <w:spacing w:line="360" w:lineRule="auto"/>
        <w:contextualSpacing/>
        <w:jc w:val="both"/>
        <w:rPr>
          <w:rFonts w:ascii="Palatino Linotype" w:eastAsiaTheme="minorHAnsi" w:hAnsi="Palatino Linotype" w:cstheme="minorBidi"/>
          <w:color w:val="000000" w:themeColor="text1"/>
          <w:sz w:val="22"/>
          <w:szCs w:val="22"/>
        </w:rPr>
      </w:pPr>
      <w:r w:rsidRPr="00B8181F">
        <w:rPr>
          <w:rFonts w:ascii="Palatino Linotype" w:hAnsi="Palatino Linotype"/>
          <w:sz w:val="22"/>
          <w:szCs w:val="22"/>
        </w:rPr>
        <w:t xml:space="preserve">De esta manera, </w:t>
      </w:r>
      <w:r w:rsidRPr="00B8181F">
        <w:rPr>
          <w:rFonts w:ascii="Palatino Linotype" w:hAnsi="Palatino Linotype"/>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B8181F">
        <w:rPr>
          <w:rFonts w:ascii="Palatino Linotype" w:hAnsi="Palatino Linotype"/>
          <w:i/>
          <w:sz w:val="22"/>
          <w:szCs w:val="22"/>
        </w:rPr>
        <w:t>ad hoc</w:t>
      </w:r>
      <w:r w:rsidRPr="00B8181F">
        <w:rPr>
          <w:rFonts w:ascii="Palatino Linotype" w:hAnsi="Palatino Linotype"/>
          <w:sz w:val="22"/>
          <w:szCs w:val="22"/>
        </w:rPr>
        <w:t xml:space="preserve">; lo cual, de conformidad con en el artículo 160 de la Ley de Transparencia y Acceso a la Información Pública del Estado de México y </w:t>
      </w:r>
      <w:r w:rsidRPr="00B8181F">
        <w:rPr>
          <w:rFonts w:ascii="Palatino Linotype" w:hAnsi="Palatino Linotype"/>
          <w:sz w:val="22"/>
          <w:szCs w:val="22"/>
        </w:rPr>
        <w:lastRenderedPageBreak/>
        <w:t xml:space="preserve">Municipios, el cual refiere que los sujetos obligados deberán entregar la información que obre en sus archivos. </w:t>
      </w:r>
    </w:p>
    <w:p w14:paraId="20197511" w14:textId="77777777" w:rsidR="007323E0" w:rsidRPr="00B8181F" w:rsidRDefault="007323E0" w:rsidP="004202C7">
      <w:pPr>
        <w:spacing w:line="360" w:lineRule="auto"/>
        <w:contextualSpacing/>
        <w:jc w:val="both"/>
        <w:rPr>
          <w:rFonts w:ascii="Palatino Linotype" w:hAnsi="Palatino Linotype"/>
          <w:sz w:val="22"/>
          <w:szCs w:val="22"/>
        </w:rPr>
      </w:pPr>
    </w:p>
    <w:p w14:paraId="0BACC66D" w14:textId="1DFE1928" w:rsidR="007323E0" w:rsidRPr="000E009A" w:rsidRDefault="007323E0" w:rsidP="004202C7">
      <w:pPr>
        <w:spacing w:line="360" w:lineRule="auto"/>
        <w:ind w:right="-28"/>
        <w:contextualSpacing/>
        <w:jc w:val="both"/>
        <w:rPr>
          <w:rFonts w:ascii="Palatino Linotype" w:eastAsia="Palatino Linotype" w:hAnsi="Palatino Linotype" w:cs="Palatino Linotype"/>
          <w:sz w:val="22"/>
          <w:szCs w:val="22"/>
        </w:rPr>
      </w:pPr>
      <w:r w:rsidRPr="00B8181F">
        <w:rPr>
          <w:rFonts w:ascii="Palatino Linotype" w:hAnsi="Palatino Linotype"/>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deberá proporcionar </w:t>
      </w:r>
      <w:r w:rsidR="00F957AD">
        <w:rPr>
          <w:rFonts w:ascii="Palatino Linotype" w:eastAsia="Palatino Linotype" w:hAnsi="Palatino Linotype" w:cs="Palatino Linotype"/>
          <w:sz w:val="22"/>
          <w:szCs w:val="22"/>
        </w:rPr>
        <w:t xml:space="preserve">el Dictamen de Factibilidad </w:t>
      </w:r>
      <w:r>
        <w:rPr>
          <w:rFonts w:ascii="Palatino Linotype" w:eastAsia="Palatino Linotype" w:hAnsi="Palatino Linotype" w:cs="Palatino Linotype"/>
          <w:sz w:val="22"/>
          <w:szCs w:val="22"/>
        </w:rPr>
        <w:t>requerido</w:t>
      </w:r>
      <w:r w:rsidRPr="008D3690">
        <w:rPr>
          <w:rFonts w:ascii="Palatino Linotype" w:eastAsia="Palatino Linotype" w:hAnsi="Palatino Linotype" w:cs="Palatino Linotype"/>
          <w:sz w:val="22"/>
          <w:szCs w:val="22"/>
        </w:rPr>
        <w:t xml:space="preserve">. </w:t>
      </w:r>
    </w:p>
    <w:p w14:paraId="7A7151B0" w14:textId="77777777" w:rsidR="003476CC" w:rsidRDefault="003476CC" w:rsidP="004202C7">
      <w:pPr>
        <w:spacing w:line="360" w:lineRule="auto"/>
        <w:contextualSpacing/>
        <w:jc w:val="both"/>
        <w:rPr>
          <w:rFonts w:ascii="Palatino Linotype" w:eastAsia="Palatino Linotype" w:hAnsi="Palatino Linotype" w:cs="Palatino Linotype"/>
          <w:sz w:val="22"/>
          <w:szCs w:val="22"/>
        </w:rPr>
      </w:pPr>
    </w:p>
    <w:p w14:paraId="18A1DDFC" w14:textId="77777777" w:rsidR="004202C7" w:rsidRDefault="00F957AD" w:rsidP="004202C7">
      <w:pPr>
        <w:spacing w:line="360" w:lineRule="auto"/>
        <w:contextualSpacing/>
        <w:jc w:val="both"/>
        <w:rPr>
          <w:rFonts w:ascii="Palatino Linotype" w:eastAsia="Palatino Linotype" w:hAnsi="Palatino Linotype" w:cs="Palatino Linotype"/>
          <w:sz w:val="22"/>
          <w:szCs w:val="22"/>
        </w:rPr>
      </w:pPr>
      <w:r w:rsidRPr="00F957AD">
        <w:rPr>
          <w:rFonts w:ascii="Palatino Linotype" w:eastAsia="Palatino Linotype" w:hAnsi="Palatino Linotype" w:cs="Palatino Linotype"/>
          <w:sz w:val="22"/>
          <w:szCs w:val="22"/>
        </w:rPr>
        <w:t>Finalmente, no pasa desapercibido para este Instituto que la información solicitada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r w:rsidR="004202C7">
        <w:rPr>
          <w:rFonts w:ascii="Palatino Linotype" w:eastAsia="Palatino Linotype" w:hAnsi="Palatino Linotype" w:cs="Palatino Linotype"/>
          <w:sz w:val="22"/>
          <w:szCs w:val="22"/>
        </w:rPr>
        <w:t xml:space="preserve"> </w:t>
      </w:r>
    </w:p>
    <w:p w14:paraId="3793D217" w14:textId="77777777" w:rsidR="004202C7" w:rsidRDefault="004202C7" w:rsidP="004202C7">
      <w:pPr>
        <w:spacing w:line="360" w:lineRule="auto"/>
        <w:contextualSpacing/>
        <w:jc w:val="both"/>
        <w:rPr>
          <w:rFonts w:ascii="Palatino Linotype" w:eastAsia="Palatino Linotype" w:hAnsi="Palatino Linotype" w:cs="Palatino Linotype"/>
          <w:sz w:val="22"/>
          <w:szCs w:val="22"/>
        </w:rPr>
      </w:pPr>
    </w:p>
    <w:p w14:paraId="62495E8C" w14:textId="14CDD5E8" w:rsidR="00F957AD" w:rsidRPr="00F957AD" w:rsidRDefault="00F957AD" w:rsidP="004202C7">
      <w:pPr>
        <w:spacing w:line="360" w:lineRule="auto"/>
        <w:contextualSpacing/>
        <w:jc w:val="both"/>
        <w:rPr>
          <w:rFonts w:ascii="Palatino Linotype" w:eastAsia="Palatino Linotype" w:hAnsi="Palatino Linotype" w:cs="Palatino Linotype"/>
          <w:sz w:val="22"/>
          <w:szCs w:val="22"/>
        </w:rPr>
      </w:pPr>
      <w:r w:rsidRPr="00F957AD">
        <w:rPr>
          <w:rFonts w:ascii="Palatino Linotype" w:eastAsia="Palatino Linotype" w:hAnsi="Palatino Linotype" w:cs="Palatino Linotype"/>
          <w:sz w:val="22"/>
          <w:szCs w:val="22"/>
        </w:rPr>
        <w:t>P</w:t>
      </w:r>
      <w:r w:rsidRPr="00F957AD">
        <w:rPr>
          <w:rFonts w:ascii="Palatino Linotype" w:eastAsia="Palatino Linotype" w:hAnsi="Palatino Linotype" w:cs="Palatino Linotype"/>
          <w:bCs/>
          <w:iCs/>
          <w:sz w:val="22"/>
          <w:szCs w:val="22"/>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DFA2E95" w14:textId="77777777" w:rsidR="007323E0" w:rsidRPr="00B8181F" w:rsidRDefault="007323E0" w:rsidP="004202C7">
      <w:pPr>
        <w:spacing w:line="360" w:lineRule="auto"/>
        <w:contextualSpacing/>
        <w:jc w:val="both"/>
        <w:rPr>
          <w:rFonts w:ascii="Palatino Linotype" w:eastAsia="Palatino Linotype" w:hAnsi="Palatino Linotype" w:cs="Palatino Linotype"/>
          <w:sz w:val="22"/>
          <w:szCs w:val="22"/>
        </w:rPr>
      </w:pPr>
    </w:p>
    <w:p w14:paraId="51D9D2BC" w14:textId="77777777" w:rsidR="007323E0" w:rsidRPr="00444D59" w:rsidRDefault="007323E0" w:rsidP="004202C7">
      <w:pPr>
        <w:pStyle w:val="Ttulo2"/>
        <w:spacing w:before="0" w:after="0" w:line="360" w:lineRule="auto"/>
        <w:contextualSpacing/>
        <w:rPr>
          <w:rFonts w:ascii="Palatino Linotype" w:hAnsi="Palatino Linotype"/>
          <w:b/>
          <w:bCs/>
          <w:color w:val="auto"/>
          <w:sz w:val="22"/>
          <w:szCs w:val="22"/>
        </w:rPr>
      </w:pPr>
      <w:bookmarkStart w:id="15" w:name="_Toc206683650"/>
      <w:bookmarkStart w:id="16" w:name="_Toc212131347"/>
      <w:r w:rsidRPr="00444D59">
        <w:rPr>
          <w:rFonts w:ascii="Palatino Linotype" w:hAnsi="Palatino Linotype"/>
          <w:b/>
          <w:bCs/>
          <w:color w:val="auto"/>
          <w:sz w:val="22"/>
          <w:szCs w:val="22"/>
        </w:rPr>
        <w:t>SEXTO. Decisión</w:t>
      </w:r>
      <w:bookmarkEnd w:id="15"/>
      <w:bookmarkEnd w:id="16"/>
    </w:p>
    <w:p w14:paraId="2C765083" w14:textId="77777777" w:rsidR="007323E0" w:rsidRPr="00B8181F" w:rsidRDefault="007323E0" w:rsidP="004202C7">
      <w:pPr>
        <w:spacing w:line="360" w:lineRule="auto"/>
        <w:contextualSpacing/>
        <w:jc w:val="both"/>
        <w:rPr>
          <w:rFonts w:ascii="Palatino Linotype" w:eastAsia="Palatino Linotype" w:hAnsi="Palatino Linotype" w:cs="Palatino Linotype"/>
          <w:sz w:val="22"/>
          <w:szCs w:val="22"/>
        </w:rPr>
      </w:pPr>
    </w:p>
    <w:p w14:paraId="51FB7FBD" w14:textId="5943FE0F" w:rsidR="007323E0" w:rsidRPr="00B8181F" w:rsidRDefault="007323E0" w:rsidP="004202C7">
      <w:pPr>
        <w:tabs>
          <w:tab w:val="left" w:pos="4962"/>
        </w:tabs>
        <w:spacing w:line="360" w:lineRule="auto"/>
        <w:contextualSpacing/>
        <w:jc w:val="both"/>
        <w:rPr>
          <w:rFonts w:ascii="Palatino Linotype" w:hAnsi="Palatino Linotype" w:cs="Tahoma"/>
          <w:sz w:val="22"/>
          <w:szCs w:val="22"/>
        </w:rPr>
      </w:pPr>
      <w:r w:rsidRPr="00B8181F">
        <w:rPr>
          <w:rFonts w:ascii="Palatino Linotype" w:hAnsi="Palatino Linotype" w:cs="Arial"/>
          <w:sz w:val="22"/>
          <w:szCs w:val="22"/>
        </w:rPr>
        <w:lastRenderedPageBreak/>
        <w:t>C</w:t>
      </w:r>
      <w:r w:rsidRPr="00B8181F">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F957AD">
        <w:rPr>
          <w:rFonts w:ascii="Palatino Linotype" w:hAnsi="Palatino Linotype" w:cs="Tahoma"/>
          <w:b/>
          <w:sz w:val="22"/>
          <w:szCs w:val="22"/>
        </w:rPr>
        <w:t>REVO</w:t>
      </w:r>
      <w:r w:rsidRPr="00B8181F">
        <w:rPr>
          <w:rFonts w:ascii="Palatino Linotype" w:hAnsi="Palatino Linotype" w:cs="Tahoma"/>
          <w:b/>
          <w:sz w:val="22"/>
          <w:szCs w:val="22"/>
        </w:rPr>
        <w:t>CAR</w:t>
      </w:r>
      <w:r w:rsidRPr="00B8181F">
        <w:rPr>
          <w:rFonts w:ascii="Palatino Linotype" w:hAnsi="Palatino Linotype" w:cs="Tahoma"/>
          <w:sz w:val="22"/>
          <w:szCs w:val="22"/>
        </w:rPr>
        <w:t xml:space="preserve"> la respuesta otorgada a la solicitud de información </w:t>
      </w:r>
      <w:r w:rsidR="003476CC" w:rsidRPr="007323E0">
        <w:rPr>
          <w:rFonts w:ascii="Palatino Linotype" w:hAnsi="Palatino Linotype"/>
          <w:sz w:val="22"/>
          <w:szCs w:val="22"/>
        </w:rPr>
        <w:t>00236/OASTLALNE/IP/2025</w:t>
      </w:r>
      <w:r w:rsidR="003476CC">
        <w:rPr>
          <w:rFonts w:ascii="Palatino Linotype" w:hAnsi="Palatino Linotype"/>
          <w:sz w:val="22"/>
          <w:szCs w:val="22"/>
        </w:rPr>
        <w:t xml:space="preserve"> </w:t>
      </w:r>
      <w:r w:rsidRPr="00B8181F">
        <w:rPr>
          <w:rFonts w:ascii="Palatino Linotype" w:hAnsi="Palatino Linotype" w:cs="Tahoma"/>
          <w:bCs/>
          <w:sz w:val="22"/>
          <w:szCs w:val="22"/>
        </w:rPr>
        <w:t>a efecto de que,</w:t>
      </w:r>
      <w:r w:rsidRPr="00B8181F">
        <w:rPr>
          <w:rFonts w:ascii="Palatino Linotype" w:hAnsi="Palatino Linotype" w:cs="Tahoma"/>
          <w:sz w:val="22"/>
          <w:szCs w:val="22"/>
        </w:rPr>
        <w:t xml:space="preserve"> proporcione de la información solicitada.</w:t>
      </w:r>
    </w:p>
    <w:p w14:paraId="088B90AD" w14:textId="77777777" w:rsidR="003476CC" w:rsidRPr="00B8181F" w:rsidRDefault="003476CC" w:rsidP="004202C7">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646EB54C" w14:textId="77777777" w:rsidR="007323E0" w:rsidRPr="00B8181F" w:rsidRDefault="007323E0" w:rsidP="004202C7">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8181F">
        <w:rPr>
          <w:rFonts w:ascii="Palatino Linotype" w:eastAsia="Calibri" w:hAnsi="Palatino Linotype" w:cs="Tahoma"/>
          <w:b/>
          <w:bCs/>
          <w:iCs/>
          <w:sz w:val="22"/>
          <w:szCs w:val="22"/>
          <w:lang w:val="es-ES" w:eastAsia="en-US"/>
        </w:rPr>
        <w:t>Términos de la Resolución para conocimiento del Particular</w:t>
      </w:r>
    </w:p>
    <w:p w14:paraId="062E051F" w14:textId="77777777" w:rsidR="007323E0" w:rsidRPr="00B8181F" w:rsidRDefault="007323E0" w:rsidP="004202C7">
      <w:pPr>
        <w:spacing w:line="360" w:lineRule="auto"/>
        <w:contextualSpacing/>
        <w:jc w:val="both"/>
        <w:rPr>
          <w:rFonts w:ascii="Palatino Linotype" w:hAnsi="Palatino Linotype"/>
          <w:b/>
          <w:sz w:val="22"/>
          <w:szCs w:val="22"/>
        </w:rPr>
      </w:pPr>
    </w:p>
    <w:p w14:paraId="2E8727F1" w14:textId="2BFC9297" w:rsidR="007323E0" w:rsidRPr="00B8181F" w:rsidRDefault="007323E0" w:rsidP="004202C7">
      <w:pPr>
        <w:spacing w:line="360" w:lineRule="auto"/>
        <w:contextualSpacing/>
        <w:jc w:val="both"/>
        <w:rPr>
          <w:rFonts w:ascii="Palatino Linotype" w:hAnsi="Palatino Linotype"/>
          <w:sz w:val="22"/>
          <w:szCs w:val="22"/>
        </w:rPr>
      </w:pPr>
      <w:bookmarkStart w:id="17" w:name="_heading=h.1fob9te"/>
      <w:bookmarkEnd w:id="17"/>
      <w:r w:rsidRPr="00B8181F">
        <w:rPr>
          <w:rFonts w:ascii="Palatino Linotype" w:hAnsi="Palatino Linotype"/>
          <w:sz w:val="22"/>
          <w:szCs w:val="22"/>
        </w:rPr>
        <w:t xml:space="preserve">Se le hace del conocimiento al ahora Recurrente que, en el presente asunto, se le concede la razón, pues el Sujeto Obligado </w:t>
      </w:r>
      <w:r w:rsidR="00BD650C">
        <w:rPr>
          <w:rFonts w:ascii="Palatino Linotype" w:eastAsia="Calibri" w:hAnsi="Palatino Linotype" w:cs="Tahoma"/>
          <w:sz w:val="22"/>
          <w:szCs w:val="22"/>
        </w:rPr>
        <w:t>interpretó la solicitud de información de forma restrictiva</w:t>
      </w:r>
      <w:r w:rsidRPr="00B8181F">
        <w:rPr>
          <w:rFonts w:ascii="Palatino Linotype" w:eastAsia="Calibri" w:hAnsi="Palatino Linotype" w:cs="Tahoma"/>
          <w:sz w:val="22"/>
          <w:szCs w:val="22"/>
        </w:rPr>
        <w:t>,</w:t>
      </w:r>
      <w:r>
        <w:rPr>
          <w:rFonts w:ascii="Palatino Linotype" w:eastAsia="Calibri" w:hAnsi="Palatino Linotype" w:cs="Tahoma"/>
          <w:sz w:val="22"/>
          <w:szCs w:val="22"/>
        </w:rPr>
        <w:t xml:space="preserve"> </w:t>
      </w:r>
      <w:r w:rsidRPr="00B8181F">
        <w:rPr>
          <w:rFonts w:ascii="Palatino Linotype" w:eastAsia="Calibri" w:hAnsi="Palatino Linotype" w:cs="Tahoma"/>
          <w:sz w:val="22"/>
          <w:szCs w:val="22"/>
        </w:rPr>
        <w:t>por lo que deberá proporcionar la información solicitada por el Particular en</w:t>
      </w:r>
      <w:r>
        <w:rPr>
          <w:rFonts w:ascii="Palatino Linotype" w:eastAsia="Calibri" w:hAnsi="Palatino Linotype" w:cs="Tahoma"/>
          <w:sz w:val="22"/>
          <w:szCs w:val="22"/>
        </w:rPr>
        <w:t xml:space="preserve"> su caso en</w:t>
      </w:r>
      <w:r w:rsidRPr="00B8181F">
        <w:rPr>
          <w:rFonts w:ascii="Palatino Linotype" w:eastAsia="Calibri" w:hAnsi="Palatino Linotype" w:cs="Tahoma"/>
          <w:sz w:val="22"/>
          <w:szCs w:val="22"/>
        </w:rPr>
        <w:t xml:space="preserve"> versión </w:t>
      </w:r>
      <w:r>
        <w:rPr>
          <w:rFonts w:ascii="Palatino Linotype" w:eastAsia="Calibri" w:hAnsi="Palatino Linotype" w:cs="Tahoma"/>
          <w:sz w:val="22"/>
          <w:szCs w:val="22"/>
        </w:rPr>
        <w:t>pública</w:t>
      </w:r>
      <w:r w:rsidRPr="00B8181F">
        <w:rPr>
          <w:rFonts w:ascii="Palatino Linotype" w:hAnsi="Palatino Linotype"/>
          <w:sz w:val="22"/>
          <w:szCs w:val="22"/>
        </w:rPr>
        <w:t xml:space="preserve">. </w:t>
      </w:r>
      <w:r w:rsidRPr="00B8181F">
        <w:rPr>
          <w:rFonts w:ascii="Palatino Linotype" w:eastAsia="Calibri" w:hAnsi="Palatino Linotype" w:cs="Tahoma"/>
          <w:bCs/>
          <w:iCs/>
          <w:sz w:val="22"/>
          <w:szCs w:val="22"/>
        </w:rPr>
        <w:t xml:space="preserve">La labor de este </w:t>
      </w:r>
      <w:r w:rsidRPr="00B8181F">
        <w:rPr>
          <w:rFonts w:ascii="Palatino Linotype" w:eastAsia="Calibri" w:hAnsi="Palatino Linotype" w:cs="Tahoma"/>
          <w:bCs/>
          <w:iCs/>
          <w:sz w:val="22"/>
          <w:szCs w:val="22"/>
          <w:lang w:val="es-ES_tradnl" w:eastAsia="en-US"/>
        </w:rPr>
        <w:t>Instituto, es apoyar a la población a acceder a la información pública y garantizar la protección de los datos personales.</w:t>
      </w:r>
    </w:p>
    <w:p w14:paraId="12140C70" w14:textId="77777777" w:rsidR="007323E0" w:rsidRPr="00B8181F" w:rsidRDefault="007323E0" w:rsidP="004202C7">
      <w:pPr>
        <w:spacing w:line="360" w:lineRule="auto"/>
        <w:contextualSpacing/>
        <w:jc w:val="both"/>
        <w:rPr>
          <w:rFonts w:ascii="Palatino Linotype" w:eastAsia="Calibri" w:hAnsi="Palatino Linotype"/>
          <w:sz w:val="22"/>
          <w:szCs w:val="22"/>
        </w:rPr>
      </w:pPr>
    </w:p>
    <w:p w14:paraId="262DEDE5" w14:textId="77777777" w:rsidR="007323E0" w:rsidRPr="00B8181F" w:rsidRDefault="007323E0" w:rsidP="004202C7">
      <w:pPr>
        <w:spacing w:line="360" w:lineRule="auto"/>
        <w:contextualSpacing/>
        <w:jc w:val="both"/>
        <w:rPr>
          <w:rFonts w:ascii="Palatino Linotype" w:eastAsia="Calibri" w:hAnsi="Palatino Linotype"/>
          <w:sz w:val="22"/>
          <w:szCs w:val="22"/>
        </w:rPr>
      </w:pPr>
      <w:r w:rsidRPr="00B8181F">
        <w:rPr>
          <w:rFonts w:ascii="Palatino Linotype" w:eastAsia="Calibri" w:hAnsi="Palatino Linotype"/>
          <w:sz w:val="22"/>
          <w:szCs w:val="22"/>
        </w:rPr>
        <w:t>Por lo expuesto y fundado, este Pleno:</w:t>
      </w:r>
    </w:p>
    <w:p w14:paraId="4B0C2F6D" w14:textId="77777777" w:rsidR="007323E0" w:rsidRPr="00B8181F" w:rsidRDefault="007323E0" w:rsidP="004202C7">
      <w:pPr>
        <w:spacing w:line="360" w:lineRule="auto"/>
        <w:contextualSpacing/>
        <w:jc w:val="both"/>
        <w:rPr>
          <w:rFonts w:ascii="Palatino Linotype" w:eastAsia="Calibri" w:hAnsi="Palatino Linotype"/>
          <w:sz w:val="22"/>
          <w:szCs w:val="22"/>
        </w:rPr>
      </w:pPr>
    </w:p>
    <w:p w14:paraId="2D843C25" w14:textId="77777777" w:rsidR="007323E0" w:rsidRPr="00B8181F" w:rsidRDefault="007323E0" w:rsidP="004202C7">
      <w:pPr>
        <w:pStyle w:val="Ttulo1"/>
        <w:spacing w:before="0" w:after="0" w:line="360" w:lineRule="auto"/>
        <w:contextualSpacing/>
        <w:jc w:val="center"/>
        <w:rPr>
          <w:rFonts w:ascii="Palatino Linotype" w:eastAsia="Calibri" w:hAnsi="Palatino Linotype"/>
          <w:b/>
          <w:bCs/>
          <w:color w:val="auto"/>
          <w:sz w:val="22"/>
          <w:szCs w:val="22"/>
        </w:rPr>
      </w:pPr>
      <w:bookmarkStart w:id="18" w:name="_Toc206683651"/>
      <w:bookmarkStart w:id="19" w:name="_Toc212131348"/>
      <w:r w:rsidRPr="00B8181F">
        <w:rPr>
          <w:rFonts w:ascii="Palatino Linotype" w:eastAsia="Calibri" w:hAnsi="Palatino Linotype"/>
          <w:b/>
          <w:bCs/>
          <w:color w:val="auto"/>
          <w:sz w:val="22"/>
          <w:szCs w:val="22"/>
        </w:rPr>
        <w:t>R E S U E L V E</w:t>
      </w:r>
      <w:bookmarkEnd w:id="18"/>
      <w:bookmarkEnd w:id="19"/>
    </w:p>
    <w:p w14:paraId="45041F39" w14:textId="77777777" w:rsidR="007323E0" w:rsidRPr="00B8181F" w:rsidRDefault="007323E0" w:rsidP="004202C7">
      <w:pPr>
        <w:spacing w:line="360" w:lineRule="auto"/>
        <w:ind w:right="-28"/>
        <w:contextualSpacing/>
        <w:jc w:val="both"/>
        <w:rPr>
          <w:rFonts w:ascii="Palatino Linotype" w:hAnsi="Palatino Linotype" w:cs="Tahoma"/>
          <w:b/>
          <w:bCs/>
          <w:sz w:val="22"/>
          <w:szCs w:val="22"/>
        </w:rPr>
      </w:pPr>
    </w:p>
    <w:p w14:paraId="4A2EA7FF" w14:textId="1F7099CB" w:rsidR="007323E0" w:rsidRPr="00B8181F" w:rsidRDefault="007323E0" w:rsidP="004202C7">
      <w:pPr>
        <w:widowControl w:val="0"/>
        <w:spacing w:line="360" w:lineRule="auto"/>
        <w:contextualSpacing/>
        <w:jc w:val="both"/>
        <w:rPr>
          <w:rFonts w:ascii="Palatino Linotype" w:eastAsia="Calibri" w:hAnsi="Palatino Linotype"/>
          <w:b/>
          <w:bCs/>
          <w:sz w:val="22"/>
          <w:szCs w:val="22"/>
        </w:rPr>
      </w:pPr>
      <w:r w:rsidRPr="00B8181F">
        <w:rPr>
          <w:rFonts w:ascii="Palatino Linotype" w:eastAsia="Calibri" w:hAnsi="Palatino Linotype"/>
          <w:b/>
          <w:bCs/>
          <w:sz w:val="22"/>
          <w:szCs w:val="22"/>
        </w:rPr>
        <w:t xml:space="preserve">PRIMERO. </w:t>
      </w:r>
      <w:r w:rsidRPr="00B8181F">
        <w:rPr>
          <w:rFonts w:ascii="Palatino Linotype" w:eastAsia="Calibri" w:hAnsi="Palatino Linotype"/>
          <w:sz w:val="22"/>
          <w:szCs w:val="22"/>
        </w:rPr>
        <w:t xml:space="preserve">Se </w:t>
      </w:r>
      <w:r w:rsidR="003476CC">
        <w:rPr>
          <w:rFonts w:ascii="Palatino Linotype" w:eastAsia="Calibri" w:hAnsi="Palatino Linotype"/>
          <w:b/>
          <w:bCs/>
          <w:sz w:val="22"/>
          <w:szCs w:val="22"/>
        </w:rPr>
        <w:t>REVO</w:t>
      </w:r>
      <w:r w:rsidRPr="00B8181F">
        <w:rPr>
          <w:rFonts w:ascii="Palatino Linotype" w:eastAsia="Calibri" w:hAnsi="Palatino Linotype"/>
          <w:b/>
          <w:bCs/>
          <w:sz w:val="22"/>
          <w:szCs w:val="22"/>
        </w:rPr>
        <w:t xml:space="preserve">CA </w:t>
      </w:r>
      <w:r w:rsidRPr="00B8181F">
        <w:rPr>
          <w:rFonts w:ascii="Palatino Linotype" w:eastAsia="Calibri" w:hAnsi="Palatino Linotype"/>
          <w:sz w:val="22"/>
          <w:szCs w:val="22"/>
        </w:rPr>
        <w:t>la</w:t>
      </w:r>
      <w:r w:rsidRPr="00B8181F">
        <w:rPr>
          <w:rFonts w:ascii="Palatino Linotype" w:eastAsia="Calibri" w:hAnsi="Palatino Linotype"/>
          <w:b/>
          <w:bCs/>
          <w:sz w:val="22"/>
          <w:szCs w:val="22"/>
        </w:rPr>
        <w:t xml:space="preserve"> </w:t>
      </w:r>
      <w:r w:rsidRPr="00B8181F">
        <w:rPr>
          <w:rFonts w:ascii="Palatino Linotype" w:eastAsia="Calibri" w:hAnsi="Palatino Linotype"/>
          <w:sz w:val="22"/>
          <w:szCs w:val="22"/>
        </w:rPr>
        <w:t xml:space="preserve">respuesta entregada por el </w:t>
      </w:r>
      <w:r w:rsidR="003476CC" w:rsidRPr="007323E0">
        <w:rPr>
          <w:rFonts w:ascii="Palatino Linotype" w:eastAsia="Calibri" w:hAnsi="Palatino Linotype" w:cs="Tahoma"/>
          <w:sz w:val="22"/>
          <w:szCs w:val="22"/>
          <w:lang w:eastAsia="en-US"/>
        </w:rPr>
        <w:t xml:space="preserve">Organismo Público Descentralizado para </w:t>
      </w:r>
      <w:r w:rsidR="00D57A70">
        <w:rPr>
          <w:rFonts w:ascii="Palatino Linotype" w:eastAsia="Calibri" w:hAnsi="Palatino Linotype" w:cs="Tahoma"/>
          <w:sz w:val="22"/>
          <w:szCs w:val="22"/>
          <w:lang w:eastAsia="en-US"/>
        </w:rPr>
        <w:t xml:space="preserve">la Prestación de los Servicios </w:t>
      </w:r>
      <w:r w:rsidR="003476CC" w:rsidRPr="007323E0">
        <w:rPr>
          <w:rFonts w:ascii="Palatino Linotype" w:eastAsia="Calibri" w:hAnsi="Palatino Linotype" w:cs="Tahoma"/>
          <w:sz w:val="22"/>
          <w:szCs w:val="22"/>
          <w:lang w:eastAsia="en-US"/>
        </w:rPr>
        <w:t>de Agua Potable Alcantarillado y Saneamiento del Municipio de Tlalnepantla de Baz</w:t>
      </w:r>
      <w:r w:rsidR="003476CC">
        <w:rPr>
          <w:rFonts w:ascii="Palatino Linotype" w:eastAsia="Calibri" w:hAnsi="Palatino Linotype" w:cs="Tahoma"/>
          <w:sz w:val="22"/>
          <w:szCs w:val="22"/>
          <w:lang w:eastAsia="en-US"/>
        </w:rPr>
        <w:t>,</w:t>
      </w:r>
      <w:r>
        <w:rPr>
          <w:rFonts w:ascii="Palatino Linotype" w:eastAsia="Calibri" w:hAnsi="Palatino Linotype"/>
          <w:sz w:val="22"/>
          <w:szCs w:val="22"/>
        </w:rPr>
        <w:t xml:space="preserve"> </w:t>
      </w:r>
      <w:r w:rsidRPr="00B8181F">
        <w:rPr>
          <w:rFonts w:ascii="Palatino Linotype" w:eastAsia="Calibri" w:hAnsi="Palatino Linotype"/>
          <w:sz w:val="22"/>
          <w:szCs w:val="22"/>
        </w:rPr>
        <w:t>a la solicitud de información</w:t>
      </w:r>
      <w:r w:rsidRPr="00B8181F">
        <w:rPr>
          <w:rFonts w:ascii="Palatino Linotype" w:eastAsia="Calibri" w:hAnsi="Palatino Linotype"/>
          <w:b/>
          <w:bCs/>
          <w:sz w:val="22"/>
          <w:szCs w:val="22"/>
        </w:rPr>
        <w:t xml:space="preserve"> </w:t>
      </w:r>
      <w:r w:rsidR="003476CC" w:rsidRPr="007323E0">
        <w:rPr>
          <w:rFonts w:ascii="Palatino Linotype" w:hAnsi="Palatino Linotype"/>
          <w:sz w:val="22"/>
          <w:szCs w:val="22"/>
        </w:rPr>
        <w:t>00236/OASTLALNE/IP/2025</w:t>
      </w:r>
      <w:r w:rsidRPr="00B8181F">
        <w:rPr>
          <w:rFonts w:ascii="Palatino Linotype" w:hAnsi="Palatino Linotype"/>
          <w:sz w:val="22"/>
          <w:szCs w:val="22"/>
        </w:rPr>
        <w:t>,</w:t>
      </w:r>
      <w:r w:rsidRPr="00B8181F">
        <w:rPr>
          <w:rFonts w:ascii="Palatino Linotype" w:hAnsi="Palatino Linotype"/>
          <w:b/>
          <w:bCs/>
          <w:sz w:val="22"/>
          <w:szCs w:val="22"/>
        </w:rPr>
        <w:t xml:space="preserve"> </w:t>
      </w:r>
      <w:r w:rsidRPr="00B8181F">
        <w:rPr>
          <w:rFonts w:ascii="Palatino Linotype" w:eastAsia="Calibri" w:hAnsi="Palatino Linotype"/>
          <w:sz w:val="22"/>
          <w:szCs w:val="22"/>
        </w:rPr>
        <w:t xml:space="preserve">por resultar </w:t>
      </w:r>
      <w:r w:rsidRPr="00B8181F">
        <w:rPr>
          <w:rFonts w:ascii="Palatino Linotype" w:eastAsia="Calibri" w:hAnsi="Palatino Linotype"/>
          <w:b/>
          <w:bCs/>
          <w:caps/>
          <w:sz w:val="22"/>
          <w:szCs w:val="22"/>
        </w:rPr>
        <w:t>fundadas</w:t>
      </w:r>
      <w:r w:rsidRPr="00B8181F">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7AEFB6C1" w14:textId="77777777" w:rsidR="007323E0" w:rsidRPr="00B8181F" w:rsidRDefault="007323E0" w:rsidP="004202C7">
      <w:pPr>
        <w:widowControl w:val="0"/>
        <w:spacing w:line="360" w:lineRule="auto"/>
        <w:contextualSpacing/>
        <w:jc w:val="both"/>
        <w:rPr>
          <w:rFonts w:ascii="Palatino Linotype" w:eastAsia="Calibri" w:hAnsi="Palatino Linotype"/>
          <w:sz w:val="22"/>
          <w:szCs w:val="22"/>
        </w:rPr>
      </w:pPr>
    </w:p>
    <w:p w14:paraId="7F2A1105" w14:textId="1D17DECA" w:rsidR="0038319F" w:rsidRDefault="007323E0" w:rsidP="004202C7">
      <w:pPr>
        <w:spacing w:line="360" w:lineRule="auto"/>
        <w:ind w:right="-28"/>
        <w:contextualSpacing/>
        <w:jc w:val="both"/>
        <w:rPr>
          <w:rFonts w:ascii="Palatino Linotype" w:hAnsi="Palatino Linotype" w:cs="Tahoma"/>
          <w:bCs/>
          <w:sz w:val="22"/>
          <w:szCs w:val="22"/>
        </w:rPr>
      </w:pPr>
      <w:r w:rsidRPr="00B8181F">
        <w:rPr>
          <w:rFonts w:ascii="Palatino Linotype" w:hAnsi="Palatino Linotype"/>
          <w:b/>
          <w:sz w:val="22"/>
          <w:szCs w:val="22"/>
        </w:rPr>
        <w:lastRenderedPageBreak/>
        <w:t xml:space="preserve">SEGUNDO. </w:t>
      </w:r>
      <w:r w:rsidRPr="00B8181F">
        <w:rPr>
          <w:rFonts w:ascii="Palatino Linotype" w:hAnsi="Palatino Linotype"/>
          <w:sz w:val="22"/>
          <w:szCs w:val="22"/>
        </w:rPr>
        <w:t xml:space="preserve">Se </w:t>
      </w:r>
      <w:r w:rsidRPr="00B8181F">
        <w:rPr>
          <w:rFonts w:ascii="Palatino Linotype" w:hAnsi="Palatino Linotype"/>
          <w:b/>
          <w:sz w:val="22"/>
          <w:szCs w:val="22"/>
        </w:rPr>
        <w:t>ORDENA</w:t>
      </w:r>
      <w:r w:rsidRPr="00B8181F">
        <w:rPr>
          <w:rFonts w:ascii="Palatino Linotype" w:hAnsi="Palatino Linotype"/>
          <w:sz w:val="22"/>
          <w:szCs w:val="22"/>
        </w:rPr>
        <w:t xml:space="preserve"> al Ente Recurrido</w:t>
      </w:r>
      <w:r w:rsidRPr="00B8181F">
        <w:rPr>
          <w:rFonts w:ascii="Palatino Linotype" w:hAnsi="Palatino Linotype"/>
          <w:b/>
          <w:sz w:val="22"/>
          <w:szCs w:val="22"/>
        </w:rPr>
        <w:t xml:space="preserve">, </w:t>
      </w:r>
      <w:r w:rsidRPr="00B8181F">
        <w:rPr>
          <w:rFonts w:ascii="Palatino Linotype" w:hAnsi="Palatino Linotype" w:cs="Tahoma"/>
          <w:sz w:val="22"/>
          <w:szCs w:val="22"/>
        </w:rPr>
        <w:t xml:space="preserve">a efecto de que </w:t>
      </w:r>
      <w:r w:rsidRPr="00B8181F">
        <w:rPr>
          <w:rFonts w:ascii="Palatino Linotype" w:eastAsia="Calibri" w:hAnsi="Palatino Linotype" w:cs="Tahoma"/>
          <w:sz w:val="22"/>
          <w:szCs w:val="22"/>
          <w:lang w:eastAsia="es-MX"/>
        </w:rPr>
        <w:t>entregue</w:t>
      </w:r>
      <w:r w:rsidRPr="00B8181F">
        <w:rPr>
          <w:rFonts w:ascii="Palatino Linotype" w:eastAsia="Calibri" w:hAnsi="Palatino Linotype" w:cs="Tahoma"/>
          <w:sz w:val="22"/>
          <w:szCs w:val="22"/>
        </w:rPr>
        <w:t>, a través del SAIMEX, previa búsqueda exhaustiva y razonable en las unidades administrativas competentes</w:t>
      </w:r>
      <w:r w:rsidRPr="00B8181F">
        <w:rPr>
          <w:rFonts w:ascii="Palatino Linotype" w:hAnsi="Palatino Linotype" w:cs="Tahoma"/>
          <w:bCs/>
          <w:sz w:val="22"/>
          <w:szCs w:val="22"/>
        </w:rPr>
        <w:t>,</w:t>
      </w:r>
      <w:r w:rsidR="00BD650C">
        <w:rPr>
          <w:rFonts w:ascii="Palatino Linotype" w:hAnsi="Palatino Linotype" w:cs="Tahoma"/>
          <w:bCs/>
          <w:sz w:val="22"/>
          <w:szCs w:val="22"/>
        </w:rPr>
        <w:t xml:space="preserve"> en su caso</w:t>
      </w:r>
      <w:r w:rsidR="0038319F">
        <w:rPr>
          <w:rFonts w:ascii="Palatino Linotype" w:hAnsi="Palatino Linotype" w:cs="Tahoma"/>
          <w:bCs/>
          <w:sz w:val="22"/>
          <w:szCs w:val="22"/>
        </w:rPr>
        <w:t>,</w:t>
      </w:r>
      <w:r w:rsidR="00BD650C">
        <w:rPr>
          <w:rFonts w:ascii="Palatino Linotype" w:hAnsi="Palatino Linotype" w:cs="Tahoma"/>
          <w:bCs/>
          <w:sz w:val="22"/>
          <w:szCs w:val="22"/>
        </w:rPr>
        <w:t xml:space="preserve"> en versión pública,</w:t>
      </w:r>
      <w:r w:rsidR="00CF369D">
        <w:rPr>
          <w:rFonts w:ascii="Palatino Linotype" w:hAnsi="Palatino Linotype" w:cs="Tahoma"/>
          <w:bCs/>
          <w:sz w:val="22"/>
          <w:szCs w:val="22"/>
        </w:rPr>
        <w:t xml:space="preserve"> con relación al </w:t>
      </w:r>
      <w:r w:rsidR="00CF369D" w:rsidRPr="00CF369D">
        <w:rPr>
          <w:rFonts w:ascii="Palatino Linotype" w:hAnsi="Palatino Linotype" w:cs="Tahoma"/>
          <w:bCs/>
          <w:sz w:val="22"/>
          <w:szCs w:val="22"/>
        </w:rPr>
        <w:t>Conjunto Urbano de tipo mixto denominado “Colinas de San José III”, en el Municipio de Tlalnepantla de Baz</w:t>
      </w:r>
      <w:r w:rsidR="00CF369D">
        <w:rPr>
          <w:rFonts w:ascii="Palatino Linotype" w:hAnsi="Palatino Linotype" w:cs="Tahoma"/>
          <w:bCs/>
          <w:sz w:val="22"/>
          <w:szCs w:val="22"/>
        </w:rPr>
        <w:t>,</w:t>
      </w:r>
      <w:r w:rsidR="0038319F">
        <w:rPr>
          <w:rFonts w:ascii="Palatino Linotype" w:hAnsi="Palatino Linotype" w:cs="Tahoma"/>
          <w:bCs/>
          <w:sz w:val="22"/>
          <w:szCs w:val="22"/>
        </w:rPr>
        <w:t xml:space="preserve"> lo siguiente:</w:t>
      </w:r>
    </w:p>
    <w:p w14:paraId="0EDBADAC" w14:textId="77777777" w:rsidR="0038319F" w:rsidRDefault="0038319F" w:rsidP="004202C7">
      <w:pPr>
        <w:spacing w:line="360" w:lineRule="auto"/>
        <w:ind w:right="-28"/>
        <w:contextualSpacing/>
        <w:jc w:val="both"/>
        <w:rPr>
          <w:rFonts w:ascii="Palatino Linotype" w:hAnsi="Palatino Linotype" w:cs="Tahoma"/>
          <w:bCs/>
          <w:sz w:val="22"/>
          <w:szCs w:val="22"/>
        </w:rPr>
      </w:pPr>
    </w:p>
    <w:p w14:paraId="7207C435" w14:textId="37CA9AAA" w:rsidR="0038319F" w:rsidRPr="0038319F" w:rsidRDefault="0038319F" w:rsidP="0038319F">
      <w:pPr>
        <w:pStyle w:val="Prrafodelista"/>
        <w:numPr>
          <w:ilvl w:val="0"/>
          <w:numId w:val="9"/>
        </w:numPr>
        <w:spacing w:line="360" w:lineRule="auto"/>
        <w:ind w:right="-28"/>
        <w:jc w:val="both"/>
        <w:rPr>
          <w:rFonts w:ascii="Palatino Linotype" w:eastAsia="Palatino Linotype" w:hAnsi="Palatino Linotype" w:cs="Palatino Linotype"/>
          <w:sz w:val="22"/>
          <w:szCs w:val="22"/>
        </w:rPr>
      </w:pPr>
      <w:r>
        <w:rPr>
          <w:rFonts w:ascii="Palatino Linotype" w:hAnsi="Palatino Linotype" w:cs="Tahoma"/>
          <w:bCs/>
          <w:sz w:val="22"/>
          <w:szCs w:val="22"/>
        </w:rPr>
        <w:t>E</w:t>
      </w:r>
      <w:r w:rsidRPr="0038319F">
        <w:rPr>
          <w:rFonts w:ascii="Palatino Linotype" w:hAnsi="Palatino Linotype" w:cs="Tahoma"/>
          <w:bCs/>
          <w:sz w:val="22"/>
          <w:szCs w:val="22"/>
        </w:rPr>
        <w:t>l</w:t>
      </w:r>
      <w:r w:rsidR="00BD650C" w:rsidRPr="0038319F">
        <w:rPr>
          <w:rFonts w:ascii="Palatino Linotype" w:hAnsi="Palatino Linotype" w:cs="Tahoma"/>
          <w:bCs/>
          <w:sz w:val="22"/>
          <w:szCs w:val="22"/>
        </w:rPr>
        <w:t xml:space="preserve"> </w:t>
      </w:r>
      <w:r w:rsidR="00F82A40" w:rsidRPr="0038319F">
        <w:rPr>
          <w:rFonts w:ascii="Palatino Linotype" w:hAnsi="Palatino Linotype" w:cs="Tahoma"/>
          <w:sz w:val="22"/>
          <w:szCs w:val="22"/>
        </w:rPr>
        <w:t xml:space="preserve">Dictamen de Factibilidad de Servicios Hidrosanitarios, emitido a través del oficio número OPDM/DG/587/2022, </w:t>
      </w:r>
      <w:r w:rsidRPr="00A332E2">
        <w:rPr>
          <w:rFonts w:ascii="Palatino Linotype" w:eastAsia="Calibri" w:hAnsi="Palatino Linotype" w:cs="Tahoma"/>
          <w:bCs/>
          <w:sz w:val="22"/>
          <w:szCs w:val="22"/>
        </w:rPr>
        <w:t>de fecha siete de julio de dos mil veintidós y su aclaratoria de fecha once de abril de dos mil veintitrés</w:t>
      </w:r>
      <w:r w:rsidR="00CF369D">
        <w:rPr>
          <w:rFonts w:ascii="Palatino Linotype" w:eastAsia="Calibri" w:hAnsi="Palatino Linotype" w:cs="Tahoma"/>
          <w:bCs/>
          <w:sz w:val="22"/>
          <w:szCs w:val="22"/>
        </w:rPr>
        <w:t>.</w:t>
      </w:r>
    </w:p>
    <w:p w14:paraId="72BC00ED" w14:textId="77777777" w:rsidR="00CF369D" w:rsidRDefault="00CF369D" w:rsidP="004202C7">
      <w:pPr>
        <w:spacing w:line="360" w:lineRule="auto"/>
        <w:contextualSpacing/>
        <w:jc w:val="both"/>
        <w:rPr>
          <w:rFonts w:ascii="Palatino Linotype" w:eastAsia="Palatino Linotype" w:hAnsi="Palatino Linotype" w:cs="Palatino Linotype"/>
          <w:color w:val="000000"/>
          <w:sz w:val="22"/>
          <w:szCs w:val="22"/>
          <w:lang w:eastAsia="es-MX"/>
        </w:rPr>
      </w:pPr>
    </w:p>
    <w:p w14:paraId="751C5814" w14:textId="331CCB9C" w:rsidR="007323E0" w:rsidRPr="00BC1A61" w:rsidRDefault="007323E0" w:rsidP="004202C7">
      <w:pPr>
        <w:spacing w:line="360" w:lineRule="auto"/>
        <w:contextualSpacing/>
        <w:jc w:val="both"/>
        <w:rPr>
          <w:rFonts w:ascii="Palatino Linotype" w:eastAsia="Palatino Linotype" w:hAnsi="Palatino Linotype" w:cs="Palatino Linotype"/>
          <w:sz w:val="22"/>
          <w:szCs w:val="22"/>
          <w:lang w:eastAsia="es-MX"/>
        </w:rPr>
      </w:pPr>
      <w:r w:rsidRPr="00BC1A61">
        <w:rPr>
          <w:rFonts w:ascii="Palatino Linotype" w:eastAsia="Palatino Linotype" w:hAnsi="Palatino Linotype" w:cs="Palatino Linotype"/>
          <w:color w:val="000000"/>
          <w:sz w:val="22"/>
          <w:szCs w:val="22"/>
          <w:lang w:eastAsia="es-MX"/>
        </w:rPr>
        <w:t xml:space="preserve">Además, </w:t>
      </w:r>
      <w:r w:rsidRPr="00BC1A61">
        <w:rPr>
          <w:rFonts w:ascii="Palatino Linotype" w:eastAsia="Palatino Linotype" w:hAnsi="Palatino Linotype" w:cs="Palatino Linotype"/>
          <w:sz w:val="22"/>
          <w:szCs w:val="22"/>
          <w:lang w:eastAsia="es-MX"/>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B6BDD18" w14:textId="77777777" w:rsidR="007323E0" w:rsidRDefault="007323E0" w:rsidP="004202C7">
      <w:pPr>
        <w:spacing w:line="360" w:lineRule="auto"/>
        <w:contextualSpacing/>
        <w:jc w:val="both"/>
        <w:rPr>
          <w:rFonts w:ascii="Palatino Linotype" w:eastAsia="Calibri" w:hAnsi="Palatino Linotype" w:cs="Tahoma"/>
          <w:b/>
          <w:bCs/>
          <w:iCs/>
          <w:sz w:val="22"/>
          <w:szCs w:val="22"/>
        </w:rPr>
      </w:pPr>
    </w:p>
    <w:p w14:paraId="540DB5DD" w14:textId="77777777" w:rsidR="007323E0" w:rsidRPr="00B8181F" w:rsidRDefault="007323E0" w:rsidP="004202C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b/>
          <w:bCs/>
          <w:iCs/>
          <w:sz w:val="22"/>
          <w:szCs w:val="22"/>
        </w:rPr>
        <w:t>TERCERO. NOTIFÍQUESE POR SAIMEX</w:t>
      </w:r>
      <w:r w:rsidRPr="00B8181F">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D06B874" w14:textId="77777777" w:rsidR="007323E0" w:rsidRPr="00B8181F" w:rsidRDefault="007323E0" w:rsidP="004202C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 </w:t>
      </w:r>
    </w:p>
    <w:p w14:paraId="75DEF375" w14:textId="77777777" w:rsidR="007323E0" w:rsidRPr="00B8181F" w:rsidRDefault="007323E0" w:rsidP="004202C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2ECDFD" w14:textId="77777777" w:rsidR="007323E0" w:rsidRPr="00B8181F" w:rsidRDefault="007323E0" w:rsidP="004202C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 </w:t>
      </w:r>
    </w:p>
    <w:p w14:paraId="6FA10766" w14:textId="77777777" w:rsidR="007323E0" w:rsidRPr="00B8181F" w:rsidRDefault="007323E0" w:rsidP="004202C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b/>
          <w:bCs/>
          <w:iCs/>
          <w:sz w:val="22"/>
          <w:szCs w:val="22"/>
        </w:rPr>
        <w:t>CUARTO. NOTIFÍQUESE POR SAIMEX</w:t>
      </w:r>
      <w:r w:rsidRPr="00B8181F">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FA5BF81" w14:textId="77777777" w:rsidR="007323E0" w:rsidRPr="00B8181F" w:rsidRDefault="007323E0" w:rsidP="004202C7">
      <w:pPr>
        <w:spacing w:line="360" w:lineRule="auto"/>
        <w:contextualSpacing/>
        <w:jc w:val="both"/>
        <w:rPr>
          <w:rFonts w:ascii="Palatino Linotype" w:eastAsia="Calibri" w:hAnsi="Palatino Linotype" w:cs="Tahoma"/>
          <w:iCs/>
          <w:sz w:val="22"/>
          <w:szCs w:val="22"/>
        </w:rPr>
      </w:pPr>
    </w:p>
    <w:p w14:paraId="64B07D9F" w14:textId="09CBA7A9" w:rsidR="007323E0" w:rsidRPr="00DD2CF2" w:rsidRDefault="007323E0" w:rsidP="004202C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ASÍ LO RESUELVE, POR </w:t>
      </w:r>
      <w:r w:rsidRPr="00B8181F">
        <w:rPr>
          <w:rFonts w:ascii="Palatino Linotype" w:eastAsia="Calibri" w:hAnsi="Palatino Linotype" w:cs="Tahoma"/>
          <w:b/>
          <w:bCs/>
          <w:iCs/>
          <w:sz w:val="22"/>
          <w:szCs w:val="22"/>
        </w:rPr>
        <w:t>UNANIMIDAD</w:t>
      </w:r>
      <w:r w:rsidRPr="00B8181F">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w:t>
      </w:r>
      <w:r>
        <w:rPr>
          <w:rFonts w:ascii="Palatino Linotype" w:eastAsia="Calibri" w:hAnsi="Palatino Linotype" w:cs="Tahoma"/>
          <w:iCs/>
          <w:sz w:val="22"/>
          <w:szCs w:val="22"/>
        </w:rPr>
        <w:t xml:space="preserve">, </w:t>
      </w:r>
      <w:r w:rsidRPr="00B8181F">
        <w:rPr>
          <w:rFonts w:ascii="Palatino Linotype" w:eastAsia="Calibri" w:hAnsi="Palatino Linotype" w:cs="Tahoma"/>
          <w:iCs/>
          <w:sz w:val="22"/>
          <w:szCs w:val="22"/>
        </w:rPr>
        <w:t>MARÍA DEL ROSARIO MEJÍA AYALA, SHARON CRISTINA MORALES MARTÍNEZ, LUIS GUSTAVO PARRA NORIEGA Y GUADALUPE RAMÍREZ PEÑA</w:t>
      </w:r>
      <w:r>
        <w:rPr>
          <w:rFonts w:ascii="Palatino Linotype" w:eastAsia="Calibri" w:hAnsi="Palatino Linotype" w:cs="Tahoma"/>
          <w:iCs/>
          <w:sz w:val="22"/>
          <w:szCs w:val="22"/>
        </w:rPr>
        <w:t xml:space="preserve">, </w:t>
      </w:r>
      <w:r w:rsidRPr="00B8181F">
        <w:rPr>
          <w:rFonts w:ascii="Palatino Linotype" w:eastAsia="Calibri" w:hAnsi="Palatino Linotype" w:cs="Tahoma"/>
          <w:iCs/>
          <w:sz w:val="22"/>
          <w:szCs w:val="22"/>
        </w:rPr>
        <w:t xml:space="preserve">EN LA </w:t>
      </w:r>
      <w:r>
        <w:rPr>
          <w:rFonts w:ascii="Palatino Linotype" w:eastAsia="Calibri" w:hAnsi="Palatino Linotype" w:cs="Tahoma"/>
          <w:iCs/>
          <w:sz w:val="22"/>
          <w:szCs w:val="22"/>
        </w:rPr>
        <w:t>TR</w:t>
      </w:r>
      <w:r w:rsidRPr="00B8181F">
        <w:rPr>
          <w:rFonts w:ascii="Palatino Linotype" w:eastAsia="Calibri" w:hAnsi="Palatino Linotype" w:cs="Tahoma"/>
          <w:iCs/>
          <w:sz w:val="22"/>
          <w:szCs w:val="22"/>
        </w:rPr>
        <w:t>IGÉ</w:t>
      </w:r>
      <w:r>
        <w:rPr>
          <w:rFonts w:ascii="Palatino Linotype" w:eastAsia="Calibri" w:hAnsi="Palatino Linotype" w:cs="Tahoma"/>
          <w:iCs/>
          <w:sz w:val="22"/>
          <w:szCs w:val="22"/>
        </w:rPr>
        <w:t>S</w:t>
      </w:r>
      <w:r w:rsidRPr="00B8181F">
        <w:rPr>
          <w:rFonts w:ascii="Palatino Linotype" w:eastAsia="Calibri" w:hAnsi="Palatino Linotype" w:cs="Tahoma"/>
          <w:iCs/>
          <w:sz w:val="22"/>
          <w:szCs w:val="22"/>
        </w:rPr>
        <w:t>IMA</w:t>
      </w:r>
      <w:r>
        <w:rPr>
          <w:rFonts w:ascii="Palatino Linotype" w:eastAsia="Calibri" w:hAnsi="Palatino Linotype" w:cs="Tahoma"/>
          <w:iCs/>
          <w:sz w:val="22"/>
          <w:szCs w:val="22"/>
        </w:rPr>
        <w:t xml:space="preserve"> </w:t>
      </w:r>
      <w:r w:rsidR="00BD650C">
        <w:rPr>
          <w:rFonts w:ascii="Palatino Linotype" w:eastAsia="Calibri" w:hAnsi="Palatino Linotype" w:cs="Tahoma"/>
          <w:iCs/>
          <w:sz w:val="22"/>
          <w:szCs w:val="22"/>
        </w:rPr>
        <w:t xml:space="preserve">OCTAVA </w:t>
      </w:r>
      <w:r w:rsidRPr="00B8181F">
        <w:rPr>
          <w:rFonts w:ascii="Palatino Linotype" w:eastAsia="Calibri" w:hAnsi="Palatino Linotype" w:cs="Tahoma"/>
          <w:iCs/>
          <w:sz w:val="22"/>
          <w:szCs w:val="22"/>
        </w:rPr>
        <w:t xml:space="preserve">SESIÓN ORDINARIA, CELEBRADA EL </w:t>
      </w:r>
      <w:r w:rsidR="00BD650C">
        <w:rPr>
          <w:rFonts w:ascii="Palatino Linotype" w:eastAsia="Calibri" w:hAnsi="Palatino Linotype" w:cs="Tahoma"/>
          <w:iCs/>
          <w:sz w:val="22"/>
          <w:szCs w:val="22"/>
        </w:rPr>
        <w:t xml:space="preserve">VEINTIDÓS </w:t>
      </w:r>
      <w:r>
        <w:rPr>
          <w:rFonts w:ascii="Palatino Linotype" w:eastAsia="Calibri" w:hAnsi="Palatino Linotype" w:cs="Tahoma"/>
          <w:iCs/>
          <w:sz w:val="22"/>
          <w:szCs w:val="22"/>
        </w:rPr>
        <w:t xml:space="preserve">DE OCTUBRE </w:t>
      </w:r>
      <w:r w:rsidRPr="00B8181F">
        <w:rPr>
          <w:rFonts w:ascii="Palatino Linotype" w:eastAsia="Calibri" w:hAnsi="Palatino Linotype" w:cs="Tahoma"/>
          <w:iCs/>
          <w:sz w:val="22"/>
          <w:szCs w:val="22"/>
        </w:rPr>
        <w:t>DE DOS MIL VEINTICINCO, ANTE EL SECRETARIO TÉCNICO DEL PLENO, ALEXIS TAPIA RAMÍREZ.</w:t>
      </w:r>
      <w:r>
        <w:rPr>
          <w:rFonts w:ascii="Palatino Linotype" w:eastAsia="Calibri" w:hAnsi="Palatino Linotype" w:cs="Tahoma"/>
          <w:iCs/>
          <w:sz w:val="22"/>
          <w:szCs w:val="22"/>
        </w:rPr>
        <w:t xml:space="preserve"> </w:t>
      </w:r>
    </w:p>
    <w:p w14:paraId="61D01AB8" w14:textId="77777777" w:rsidR="007323E0" w:rsidRPr="008D3690" w:rsidRDefault="007323E0" w:rsidP="004202C7">
      <w:pPr>
        <w:spacing w:line="360" w:lineRule="auto"/>
        <w:contextualSpacing/>
        <w:rPr>
          <w:rFonts w:ascii="Palatino Linotype" w:hAnsi="Palatino Linotype"/>
        </w:rPr>
      </w:pPr>
    </w:p>
    <w:p w14:paraId="079DFC82" w14:textId="77777777" w:rsidR="007323E0" w:rsidRPr="008D3690" w:rsidRDefault="007323E0" w:rsidP="004202C7">
      <w:pPr>
        <w:spacing w:line="360" w:lineRule="auto"/>
        <w:contextualSpacing/>
        <w:rPr>
          <w:rFonts w:ascii="Palatino Linotype" w:hAnsi="Palatino Linotype"/>
        </w:rPr>
      </w:pPr>
    </w:p>
    <w:p w14:paraId="52ECBDC6" w14:textId="77777777" w:rsidR="007323E0" w:rsidRPr="008D3690" w:rsidRDefault="007323E0" w:rsidP="004202C7">
      <w:pPr>
        <w:spacing w:line="360" w:lineRule="auto"/>
        <w:contextualSpacing/>
        <w:rPr>
          <w:rFonts w:ascii="Palatino Linotype" w:hAnsi="Palatino Linotype"/>
        </w:rPr>
      </w:pPr>
    </w:p>
    <w:p w14:paraId="5F3937C2" w14:textId="77777777" w:rsidR="007323E0" w:rsidRPr="008D3690" w:rsidRDefault="007323E0" w:rsidP="004202C7">
      <w:pPr>
        <w:spacing w:line="360" w:lineRule="auto"/>
        <w:contextualSpacing/>
        <w:rPr>
          <w:rFonts w:ascii="Palatino Linotype" w:hAnsi="Palatino Linotype"/>
        </w:rPr>
      </w:pPr>
    </w:p>
    <w:p w14:paraId="311CFDB8" w14:textId="77777777" w:rsidR="007323E0" w:rsidRPr="008D3690" w:rsidRDefault="007323E0" w:rsidP="004202C7">
      <w:pPr>
        <w:spacing w:line="360" w:lineRule="auto"/>
        <w:contextualSpacing/>
        <w:rPr>
          <w:rFonts w:ascii="Palatino Linotype" w:hAnsi="Palatino Linotype"/>
        </w:rPr>
      </w:pPr>
    </w:p>
    <w:p w14:paraId="403E596E" w14:textId="77777777" w:rsidR="007323E0" w:rsidRPr="008D3690" w:rsidRDefault="007323E0" w:rsidP="004202C7">
      <w:pPr>
        <w:spacing w:line="360" w:lineRule="auto"/>
        <w:contextualSpacing/>
        <w:rPr>
          <w:rFonts w:ascii="Palatino Linotype" w:hAnsi="Palatino Linotype"/>
        </w:rPr>
      </w:pPr>
    </w:p>
    <w:p w14:paraId="32F9A5C8" w14:textId="77777777" w:rsidR="007323E0" w:rsidRPr="008D3690" w:rsidRDefault="007323E0" w:rsidP="004202C7">
      <w:pPr>
        <w:spacing w:line="360" w:lineRule="auto"/>
        <w:contextualSpacing/>
        <w:rPr>
          <w:rFonts w:ascii="Palatino Linotype" w:hAnsi="Palatino Linotype"/>
        </w:rPr>
      </w:pPr>
    </w:p>
    <w:p w14:paraId="2E59B4D0" w14:textId="77777777" w:rsidR="007323E0" w:rsidRPr="008D3690" w:rsidRDefault="007323E0" w:rsidP="004202C7">
      <w:pPr>
        <w:spacing w:line="360" w:lineRule="auto"/>
        <w:contextualSpacing/>
        <w:rPr>
          <w:rFonts w:ascii="Palatino Linotype" w:hAnsi="Palatino Linotype"/>
        </w:rPr>
      </w:pPr>
    </w:p>
    <w:p w14:paraId="427A4A28" w14:textId="77777777" w:rsidR="007323E0" w:rsidRPr="008D3690" w:rsidRDefault="007323E0" w:rsidP="004202C7">
      <w:pPr>
        <w:spacing w:line="360" w:lineRule="auto"/>
        <w:contextualSpacing/>
        <w:rPr>
          <w:rFonts w:ascii="Palatino Linotype" w:hAnsi="Palatino Linotype"/>
        </w:rPr>
      </w:pPr>
    </w:p>
    <w:p w14:paraId="687BBC04" w14:textId="77777777" w:rsidR="007323E0" w:rsidRPr="008D3690" w:rsidRDefault="007323E0" w:rsidP="004202C7">
      <w:pPr>
        <w:spacing w:line="360" w:lineRule="auto"/>
        <w:contextualSpacing/>
        <w:rPr>
          <w:rFonts w:ascii="Palatino Linotype" w:hAnsi="Palatino Linotype"/>
        </w:rPr>
      </w:pPr>
    </w:p>
    <w:p w14:paraId="6DE8DD56" w14:textId="77777777" w:rsidR="007323E0" w:rsidRPr="008D3690" w:rsidRDefault="007323E0" w:rsidP="004202C7">
      <w:pPr>
        <w:spacing w:line="360" w:lineRule="auto"/>
        <w:contextualSpacing/>
        <w:rPr>
          <w:rFonts w:ascii="Palatino Linotype" w:hAnsi="Palatino Linotype"/>
        </w:rPr>
      </w:pPr>
    </w:p>
    <w:p w14:paraId="19801E10" w14:textId="77777777" w:rsidR="007323E0" w:rsidRPr="008D3690" w:rsidRDefault="007323E0" w:rsidP="004202C7">
      <w:pPr>
        <w:spacing w:line="360" w:lineRule="auto"/>
        <w:contextualSpacing/>
        <w:rPr>
          <w:rFonts w:ascii="Palatino Linotype" w:hAnsi="Palatino Linotype"/>
        </w:rPr>
      </w:pPr>
    </w:p>
    <w:p w14:paraId="630DFBFD" w14:textId="77777777" w:rsidR="007323E0" w:rsidRPr="008D3690" w:rsidRDefault="007323E0" w:rsidP="004202C7">
      <w:pPr>
        <w:spacing w:line="360" w:lineRule="auto"/>
        <w:contextualSpacing/>
        <w:rPr>
          <w:rFonts w:ascii="Palatino Linotype" w:hAnsi="Palatino Linotype"/>
        </w:rPr>
      </w:pPr>
    </w:p>
    <w:p w14:paraId="2A89113F" w14:textId="77777777" w:rsidR="007323E0" w:rsidRPr="008D3690" w:rsidRDefault="007323E0" w:rsidP="004202C7">
      <w:pPr>
        <w:spacing w:line="360" w:lineRule="auto"/>
        <w:contextualSpacing/>
        <w:rPr>
          <w:rFonts w:ascii="Palatino Linotype" w:hAnsi="Palatino Linotype"/>
        </w:rPr>
      </w:pPr>
    </w:p>
    <w:p w14:paraId="67676CC9" w14:textId="77777777" w:rsidR="007323E0" w:rsidRPr="008D3690" w:rsidRDefault="007323E0" w:rsidP="004202C7">
      <w:pPr>
        <w:spacing w:line="360" w:lineRule="auto"/>
        <w:contextualSpacing/>
        <w:rPr>
          <w:rFonts w:ascii="Palatino Linotype" w:hAnsi="Palatino Linotype"/>
        </w:rPr>
      </w:pPr>
    </w:p>
    <w:p w14:paraId="05C53F21" w14:textId="77777777" w:rsidR="007323E0" w:rsidRPr="008D3690" w:rsidRDefault="007323E0" w:rsidP="004202C7">
      <w:pPr>
        <w:spacing w:line="360" w:lineRule="auto"/>
        <w:contextualSpacing/>
        <w:rPr>
          <w:rFonts w:ascii="Palatino Linotype" w:hAnsi="Palatino Linotype"/>
        </w:rPr>
      </w:pPr>
    </w:p>
    <w:p w14:paraId="7B137BDF" w14:textId="77777777" w:rsidR="007323E0" w:rsidRPr="008D3690" w:rsidRDefault="007323E0" w:rsidP="004202C7">
      <w:pPr>
        <w:spacing w:line="360" w:lineRule="auto"/>
        <w:contextualSpacing/>
        <w:rPr>
          <w:rFonts w:ascii="Palatino Linotype" w:hAnsi="Palatino Linotype"/>
        </w:rPr>
      </w:pPr>
    </w:p>
    <w:p w14:paraId="358424A1" w14:textId="77777777" w:rsidR="007323E0" w:rsidRPr="008D3690" w:rsidRDefault="007323E0" w:rsidP="004202C7">
      <w:pPr>
        <w:spacing w:line="360" w:lineRule="auto"/>
        <w:contextualSpacing/>
        <w:rPr>
          <w:rFonts w:ascii="Palatino Linotype" w:hAnsi="Palatino Linotype"/>
        </w:rPr>
      </w:pPr>
    </w:p>
    <w:p w14:paraId="297E0FD4" w14:textId="77777777" w:rsidR="007323E0" w:rsidRPr="008D3690" w:rsidRDefault="007323E0" w:rsidP="004202C7">
      <w:pPr>
        <w:spacing w:line="360" w:lineRule="auto"/>
        <w:contextualSpacing/>
        <w:rPr>
          <w:rFonts w:ascii="Palatino Linotype" w:hAnsi="Palatino Linotype"/>
        </w:rPr>
      </w:pPr>
    </w:p>
    <w:p w14:paraId="6431FB99" w14:textId="77777777" w:rsidR="007323E0" w:rsidRPr="008D3690" w:rsidRDefault="007323E0" w:rsidP="004202C7">
      <w:pPr>
        <w:spacing w:line="360" w:lineRule="auto"/>
        <w:contextualSpacing/>
        <w:rPr>
          <w:rFonts w:ascii="Palatino Linotype" w:hAnsi="Palatino Linotype"/>
        </w:rPr>
      </w:pPr>
    </w:p>
    <w:p w14:paraId="6C8E16A3" w14:textId="77777777" w:rsidR="007323E0" w:rsidRPr="008D3690" w:rsidRDefault="007323E0" w:rsidP="004202C7">
      <w:pPr>
        <w:spacing w:line="360" w:lineRule="auto"/>
        <w:contextualSpacing/>
        <w:rPr>
          <w:rFonts w:ascii="Palatino Linotype" w:hAnsi="Palatino Linotype"/>
        </w:rPr>
      </w:pPr>
    </w:p>
    <w:p w14:paraId="2207674C" w14:textId="77777777" w:rsidR="007323E0" w:rsidRPr="008D3690" w:rsidRDefault="007323E0" w:rsidP="004202C7">
      <w:pPr>
        <w:spacing w:line="360" w:lineRule="auto"/>
        <w:contextualSpacing/>
        <w:rPr>
          <w:rFonts w:ascii="Palatino Linotype" w:hAnsi="Palatino Linotype"/>
        </w:rPr>
      </w:pPr>
    </w:p>
    <w:p w14:paraId="1112A0A9" w14:textId="77777777" w:rsidR="007323E0" w:rsidRPr="008D3690" w:rsidRDefault="007323E0" w:rsidP="004202C7">
      <w:pPr>
        <w:spacing w:line="360" w:lineRule="auto"/>
        <w:contextualSpacing/>
        <w:rPr>
          <w:rFonts w:ascii="Palatino Linotype" w:hAnsi="Palatino Linotype"/>
        </w:rPr>
      </w:pPr>
    </w:p>
    <w:p w14:paraId="12AA22E7" w14:textId="77777777" w:rsidR="007323E0" w:rsidRPr="008D3690" w:rsidRDefault="007323E0" w:rsidP="004202C7">
      <w:pPr>
        <w:spacing w:line="360" w:lineRule="auto"/>
        <w:contextualSpacing/>
        <w:rPr>
          <w:rFonts w:ascii="Palatino Linotype" w:hAnsi="Palatino Linotype"/>
        </w:rPr>
      </w:pPr>
    </w:p>
    <w:p w14:paraId="2409B18A" w14:textId="77777777" w:rsidR="007323E0" w:rsidRPr="008D3690" w:rsidRDefault="007323E0" w:rsidP="004202C7">
      <w:pPr>
        <w:spacing w:line="360" w:lineRule="auto"/>
        <w:contextualSpacing/>
        <w:rPr>
          <w:rFonts w:ascii="Palatino Linotype" w:hAnsi="Palatino Linotype"/>
        </w:rPr>
      </w:pPr>
    </w:p>
    <w:p w14:paraId="22ECC8C3" w14:textId="77777777" w:rsidR="007323E0" w:rsidRPr="008D3690" w:rsidRDefault="007323E0" w:rsidP="004202C7">
      <w:pPr>
        <w:spacing w:line="360" w:lineRule="auto"/>
        <w:contextualSpacing/>
        <w:rPr>
          <w:rFonts w:ascii="Palatino Linotype" w:hAnsi="Palatino Linotype"/>
        </w:rPr>
      </w:pPr>
    </w:p>
    <w:p w14:paraId="70DE9B35" w14:textId="77777777" w:rsidR="007323E0" w:rsidRPr="008D3690" w:rsidRDefault="007323E0" w:rsidP="004202C7">
      <w:pPr>
        <w:spacing w:line="360" w:lineRule="auto"/>
        <w:contextualSpacing/>
        <w:rPr>
          <w:rFonts w:ascii="Palatino Linotype" w:hAnsi="Palatino Linotype"/>
        </w:rPr>
      </w:pPr>
    </w:p>
    <w:p w14:paraId="26F52D34" w14:textId="77777777" w:rsidR="007323E0" w:rsidRPr="008D3690" w:rsidRDefault="007323E0" w:rsidP="004202C7">
      <w:pPr>
        <w:spacing w:line="360" w:lineRule="auto"/>
        <w:contextualSpacing/>
        <w:rPr>
          <w:rFonts w:ascii="Palatino Linotype" w:hAnsi="Palatino Linotype"/>
        </w:rPr>
      </w:pPr>
    </w:p>
    <w:p w14:paraId="546EE396" w14:textId="77777777" w:rsidR="00B01980" w:rsidRDefault="00B01980" w:rsidP="004202C7">
      <w:pPr>
        <w:spacing w:line="360" w:lineRule="auto"/>
        <w:contextualSpacing/>
      </w:pPr>
    </w:p>
    <w:sectPr w:rsidR="00B01980" w:rsidSect="007323E0">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E3523" w14:textId="77777777" w:rsidR="00A9510F" w:rsidRDefault="00A9510F" w:rsidP="007323E0">
      <w:r>
        <w:separator/>
      </w:r>
    </w:p>
  </w:endnote>
  <w:endnote w:type="continuationSeparator" w:id="0">
    <w:p w14:paraId="1E5E2CDB" w14:textId="77777777" w:rsidR="00A9510F" w:rsidRDefault="00A9510F" w:rsidP="0073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73DE163C" w14:textId="77777777" w:rsidR="007323E0" w:rsidRDefault="007323E0">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41687C">
              <w:rPr>
                <w:rFonts w:ascii="Palatino Linotype" w:hAnsi="Palatino Linotype"/>
                <w:b/>
                <w:bCs/>
                <w:noProof/>
                <w:sz w:val="22"/>
                <w:szCs w:val="22"/>
              </w:rPr>
              <w:t>22</w:t>
            </w:r>
            <w:r w:rsidRPr="00AA25BA">
              <w:rPr>
                <w:rFonts w:ascii="Palatino Linotype" w:hAnsi="Palatino Linotype"/>
                <w:b/>
                <w:bCs/>
                <w:sz w:val="22"/>
                <w:szCs w:val="22"/>
              </w:rPr>
              <w:fldChar w:fldCharType="end"/>
            </w:r>
          </w:p>
        </w:sdtContent>
      </w:sdt>
    </w:sdtContent>
  </w:sdt>
  <w:p w14:paraId="2A07F735" w14:textId="77777777" w:rsidR="007323E0" w:rsidRDefault="007323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2D8DCFBE" w14:textId="77777777" w:rsidR="007323E0" w:rsidRDefault="007323E0">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41687C">
              <w:rPr>
                <w:rFonts w:ascii="Palatino Linotype" w:hAnsi="Palatino Linotype"/>
                <w:b/>
                <w:bCs/>
                <w:noProof/>
                <w:sz w:val="22"/>
                <w:szCs w:val="22"/>
              </w:rPr>
              <w:t>21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41687C">
              <w:rPr>
                <w:rFonts w:ascii="Palatino Linotype" w:hAnsi="Palatino Linotype"/>
                <w:b/>
                <w:bCs/>
                <w:noProof/>
                <w:sz w:val="22"/>
                <w:szCs w:val="22"/>
              </w:rPr>
              <w:t>22</w:t>
            </w:r>
            <w:r w:rsidRPr="00AA25BA">
              <w:rPr>
                <w:rFonts w:ascii="Palatino Linotype" w:hAnsi="Palatino Linotype"/>
                <w:b/>
                <w:bCs/>
                <w:sz w:val="22"/>
                <w:szCs w:val="22"/>
              </w:rPr>
              <w:fldChar w:fldCharType="end"/>
            </w:r>
          </w:p>
        </w:sdtContent>
      </w:sdt>
    </w:sdtContent>
  </w:sdt>
  <w:p w14:paraId="34678484" w14:textId="77777777" w:rsidR="007323E0" w:rsidRDefault="007323E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33348441" w14:textId="77777777" w:rsidR="007323E0" w:rsidRPr="00AA25BA" w:rsidRDefault="007323E0">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41687C">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41687C">
              <w:rPr>
                <w:rFonts w:ascii="Palatino Linotype" w:hAnsi="Palatino Linotype"/>
                <w:b/>
                <w:bCs/>
                <w:noProof/>
                <w:sz w:val="22"/>
                <w:szCs w:val="22"/>
              </w:rPr>
              <w:t>22</w:t>
            </w:r>
            <w:r w:rsidRPr="00AA25BA">
              <w:rPr>
                <w:rFonts w:ascii="Palatino Linotype" w:hAnsi="Palatino Linotype"/>
                <w:b/>
                <w:bCs/>
                <w:sz w:val="22"/>
                <w:szCs w:val="22"/>
              </w:rPr>
              <w:fldChar w:fldCharType="end"/>
            </w:r>
          </w:p>
        </w:sdtContent>
      </w:sdt>
    </w:sdtContent>
  </w:sdt>
  <w:p w14:paraId="00C28DC7" w14:textId="77777777" w:rsidR="007323E0" w:rsidRDefault="007323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EB85" w14:textId="77777777" w:rsidR="00A9510F" w:rsidRDefault="00A9510F" w:rsidP="007323E0">
      <w:r>
        <w:separator/>
      </w:r>
    </w:p>
  </w:footnote>
  <w:footnote w:type="continuationSeparator" w:id="0">
    <w:p w14:paraId="70EE0051" w14:textId="77777777" w:rsidR="00A9510F" w:rsidRDefault="00A9510F" w:rsidP="00732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7323E0" w14:paraId="1637C74B" w14:textId="77777777" w:rsidTr="00C82F0D">
      <w:trPr>
        <w:trHeight w:val="1435"/>
      </w:trPr>
      <w:tc>
        <w:tcPr>
          <w:tcW w:w="2972" w:type="dxa"/>
        </w:tcPr>
        <w:p w14:paraId="3BBD6BCB" w14:textId="77777777" w:rsidR="007323E0" w:rsidRDefault="007323E0" w:rsidP="00C82F0D">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7323E0" w14:paraId="4DDF7939" w14:textId="77777777" w:rsidTr="00C82F0D">
            <w:trPr>
              <w:trHeight w:val="144"/>
            </w:trPr>
            <w:tc>
              <w:tcPr>
                <w:tcW w:w="2447" w:type="dxa"/>
                <w:hideMark/>
              </w:tcPr>
              <w:p w14:paraId="6CDD111A" w14:textId="77777777" w:rsidR="007323E0" w:rsidRPr="008A245E" w:rsidRDefault="007323E0" w:rsidP="00C82F0D">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77E601C9" w14:textId="77777777" w:rsidR="007323E0" w:rsidRPr="008A245E" w:rsidRDefault="007323E0" w:rsidP="00C82F0D">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7323E0" w14:paraId="6DEC127E" w14:textId="77777777" w:rsidTr="00C82F0D">
            <w:trPr>
              <w:trHeight w:val="283"/>
            </w:trPr>
            <w:tc>
              <w:tcPr>
                <w:tcW w:w="2447" w:type="dxa"/>
                <w:hideMark/>
              </w:tcPr>
              <w:p w14:paraId="113A6DA1" w14:textId="77777777" w:rsidR="007323E0" w:rsidRPr="008A245E" w:rsidRDefault="007323E0" w:rsidP="00C82F0D">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98C7EE0" w14:textId="77777777" w:rsidR="007323E0" w:rsidRPr="008A245E" w:rsidRDefault="007323E0" w:rsidP="00C82F0D">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7323E0" w14:paraId="32BCB050" w14:textId="77777777" w:rsidTr="00C82F0D">
            <w:trPr>
              <w:trHeight w:val="283"/>
            </w:trPr>
            <w:tc>
              <w:tcPr>
                <w:tcW w:w="2447" w:type="dxa"/>
                <w:hideMark/>
              </w:tcPr>
              <w:p w14:paraId="148E51AE" w14:textId="77777777" w:rsidR="007323E0" w:rsidRPr="008A245E" w:rsidRDefault="007323E0" w:rsidP="00C82F0D">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32E034E3" w14:textId="77777777" w:rsidR="007323E0" w:rsidRPr="008A245E" w:rsidRDefault="007323E0" w:rsidP="00C82F0D">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5E59B68A" w14:textId="77777777" w:rsidR="007323E0" w:rsidRPr="008A245E" w:rsidRDefault="007323E0" w:rsidP="00C82F0D">
                <w:pPr>
                  <w:tabs>
                    <w:tab w:val="right" w:pos="8838"/>
                  </w:tabs>
                  <w:ind w:left="-74" w:right="-105"/>
                  <w:jc w:val="both"/>
                  <w:rPr>
                    <w:rFonts w:ascii="Palatino Linotype" w:eastAsia="Calibri" w:hAnsi="Palatino Linotype" w:cs="Tahoma"/>
                    <w:b/>
                    <w:sz w:val="22"/>
                    <w:szCs w:val="22"/>
                    <w:lang w:eastAsia="en-US"/>
                  </w:rPr>
                </w:pPr>
              </w:p>
            </w:tc>
          </w:tr>
        </w:tbl>
        <w:p w14:paraId="0BC4C149" w14:textId="77777777" w:rsidR="007323E0" w:rsidRDefault="007323E0" w:rsidP="00C82F0D">
          <w:pPr>
            <w:tabs>
              <w:tab w:val="right" w:pos="8838"/>
            </w:tabs>
            <w:spacing w:line="256" w:lineRule="auto"/>
            <w:ind w:left="-28"/>
            <w:jc w:val="both"/>
            <w:rPr>
              <w:rFonts w:ascii="Arial" w:eastAsia="Calibri" w:hAnsi="Arial" w:cs="Arial"/>
              <w:b/>
              <w:sz w:val="22"/>
              <w:szCs w:val="22"/>
              <w:lang w:eastAsia="en-US"/>
            </w:rPr>
          </w:pPr>
        </w:p>
      </w:tc>
    </w:tr>
  </w:tbl>
  <w:p w14:paraId="74E53D71" w14:textId="77777777" w:rsidR="007323E0" w:rsidRDefault="007323E0">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6F4289AF" wp14:editId="66A902BF">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993"/>
      <w:gridCol w:w="8363"/>
    </w:tblGrid>
    <w:tr w:rsidR="0038319F" w14:paraId="6FB99D87" w14:textId="77777777" w:rsidTr="0038319F">
      <w:trPr>
        <w:trHeight w:val="1435"/>
      </w:trPr>
      <w:tc>
        <w:tcPr>
          <w:tcW w:w="993" w:type="dxa"/>
        </w:tcPr>
        <w:p w14:paraId="7CDB431B" w14:textId="369301AD" w:rsidR="007323E0" w:rsidRDefault="0075215D" w:rsidP="00C82F0D">
          <w:pPr>
            <w:tabs>
              <w:tab w:val="right" w:pos="4273"/>
            </w:tabs>
            <w:spacing w:line="256" w:lineRule="auto"/>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6F8F1FC" wp14:editId="630626DC">
                <wp:simplePos x="0" y="0"/>
                <wp:positionH relativeFrom="margin">
                  <wp:posOffset>-1186180</wp:posOffset>
                </wp:positionH>
                <wp:positionV relativeFrom="margin">
                  <wp:posOffset>-450850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tc>
      <w:tc>
        <w:tcPr>
          <w:tcW w:w="8363" w:type="dxa"/>
          <w:hideMark/>
        </w:tcPr>
        <w:p w14:paraId="02AA6E54" w14:textId="74BA9FD7" w:rsidR="007323E0" w:rsidRPr="007D2BD0" w:rsidRDefault="007323E0">
          <w:pPr>
            <w:rPr>
              <w:sz w:val="28"/>
              <w:szCs w:val="28"/>
            </w:rPr>
          </w:pPr>
        </w:p>
        <w:tbl>
          <w:tblPr>
            <w:tblStyle w:val="Tablaconcuadrcula"/>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719"/>
            <w:gridCol w:w="4078"/>
            <w:gridCol w:w="1101"/>
          </w:tblGrid>
          <w:tr w:rsidR="00D57A70" w14:paraId="780F7A91" w14:textId="77777777" w:rsidTr="00D57A70">
            <w:trPr>
              <w:trHeight w:val="194"/>
            </w:trPr>
            <w:tc>
              <w:tcPr>
                <w:tcW w:w="3719" w:type="dxa"/>
                <w:hideMark/>
              </w:tcPr>
              <w:p w14:paraId="5F574862" w14:textId="77777777" w:rsidR="007323E0" w:rsidRPr="008A245E" w:rsidRDefault="007323E0" w:rsidP="00C82F0D">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4078" w:type="dxa"/>
                <w:hideMark/>
              </w:tcPr>
              <w:p w14:paraId="3280B677" w14:textId="47928858" w:rsidR="007323E0" w:rsidRPr="008A245E" w:rsidRDefault="007323E0" w:rsidP="00C82F0D">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07821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1101" w:type="dxa"/>
              </w:tcPr>
              <w:p w14:paraId="0EE4BC10" w14:textId="77777777" w:rsidR="007323E0" w:rsidRDefault="007323E0" w:rsidP="00C82F0D">
                <w:pPr>
                  <w:tabs>
                    <w:tab w:val="right" w:pos="8838"/>
                  </w:tabs>
                  <w:ind w:left="-114" w:right="-105"/>
                  <w:jc w:val="both"/>
                  <w:rPr>
                    <w:rFonts w:ascii="Palatino Linotype" w:eastAsia="Calibri" w:hAnsi="Palatino Linotype" w:cs="Tahoma"/>
                    <w:bCs/>
                    <w:sz w:val="22"/>
                    <w:szCs w:val="22"/>
                    <w:lang w:eastAsia="en-US"/>
                  </w:rPr>
                </w:pPr>
              </w:p>
            </w:tc>
          </w:tr>
          <w:tr w:rsidR="00D57A70" w14:paraId="4BE286B0" w14:textId="77777777" w:rsidTr="00D57A70">
            <w:trPr>
              <w:trHeight w:val="88"/>
            </w:trPr>
            <w:tc>
              <w:tcPr>
                <w:tcW w:w="3719" w:type="dxa"/>
                <w:hideMark/>
              </w:tcPr>
              <w:p w14:paraId="04DDF4D4" w14:textId="491003EF" w:rsidR="007323E0" w:rsidRPr="008A245E" w:rsidRDefault="007323E0" w:rsidP="00C82F0D">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4078" w:type="dxa"/>
                <w:hideMark/>
              </w:tcPr>
              <w:p w14:paraId="52062F13" w14:textId="44456FA5" w:rsidR="007323E0" w:rsidRPr="00DA2AF9" w:rsidRDefault="007323E0" w:rsidP="00C82F0D">
                <w:pPr>
                  <w:tabs>
                    <w:tab w:val="left" w:pos="2834"/>
                    <w:tab w:val="right" w:pos="8838"/>
                  </w:tabs>
                  <w:ind w:left="-114"/>
                  <w:jc w:val="both"/>
                  <w:rPr>
                    <w:rFonts w:ascii="Palatino Linotype" w:eastAsia="Calibri" w:hAnsi="Palatino Linotype" w:cs="Tahoma"/>
                    <w:sz w:val="22"/>
                    <w:szCs w:val="22"/>
                    <w:lang w:eastAsia="en-US"/>
                  </w:rPr>
                </w:pPr>
                <w:r w:rsidRPr="007323E0">
                  <w:rPr>
                    <w:rFonts w:ascii="Palatino Linotype" w:eastAsia="Calibri" w:hAnsi="Palatino Linotype" w:cs="Tahoma"/>
                    <w:sz w:val="22"/>
                    <w:szCs w:val="22"/>
                    <w:lang w:val="es-MX" w:eastAsia="en-US"/>
                  </w:rPr>
                  <w:t xml:space="preserve">Organismo Público Descentralizado para </w:t>
                </w:r>
                <w:r w:rsidR="00D57A70">
                  <w:rPr>
                    <w:rFonts w:ascii="Palatino Linotype" w:eastAsia="Calibri" w:hAnsi="Palatino Linotype" w:cs="Tahoma"/>
                    <w:sz w:val="22"/>
                    <w:szCs w:val="22"/>
                    <w:lang w:val="es-MX" w:eastAsia="en-US"/>
                  </w:rPr>
                  <w:t xml:space="preserve">la Prestación de los Servicios </w:t>
                </w:r>
                <w:r w:rsidRPr="007323E0">
                  <w:rPr>
                    <w:rFonts w:ascii="Palatino Linotype" w:eastAsia="Calibri" w:hAnsi="Palatino Linotype" w:cs="Tahoma"/>
                    <w:sz w:val="22"/>
                    <w:szCs w:val="22"/>
                    <w:lang w:val="es-MX" w:eastAsia="en-US"/>
                  </w:rPr>
                  <w:t>de Agua Potable Alcantarillado y Saneamiento del Municipio de Tlalnepantla de Baz</w:t>
                </w:r>
              </w:p>
            </w:tc>
            <w:tc>
              <w:tcPr>
                <w:tcW w:w="1101" w:type="dxa"/>
              </w:tcPr>
              <w:p w14:paraId="5248BF5F" w14:textId="77777777" w:rsidR="007323E0" w:rsidRPr="00326F31" w:rsidRDefault="007323E0" w:rsidP="00C82F0D">
                <w:pPr>
                  <w:tabs>
                    <w:tab w:val="left" w:pos="2834"/>
                    <w:tab w:val="right" w:pos="8838"/>
                  </w:tabs>
                  <w:ind w:left="-114"/>
                  <w:jc w:val="both"/>
                  <w:rPr>
                    <w:rFonts w:ascii="Palatino Linotype" w:eastAsia="Calibri" w:hAnsi="Palatino Linotype" w:cs="Tahoma"/>
                    <w:sz w:val="22"/>
                    <w:szCs w:val="22"/>
                    <w:lang w:eastAsia="en-US"/>
                  </w:rPr>
                </w:pPr>
              </w:p>
            </w:tc>
          </w:tr>
          <w:tr w:rsidR="00D57A70" w14:paraId="172256DC" w14:textId="77777777" w:rsidTr="00D57A70">
            <w:trPr>
              <w:trHeight w:val="383"/>
            </w:trPr>
            <w:tc>
              <w:tcPr>
                <w:tcW w:w="3719" w:type="dxa"/>
                <w:hideMark/>
              </w:tcPr>
              <w:p w14:paraId="4C55EC59" w14:textId="77777777" w:rsidR="007323E0" w:rsidRPr="008A245E" w:rsidRDefault="007323E0" w:rsidP="00C82F0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4078" w:type="dxa"/>
              </w:tcPr>
              <w:p w14:paraId="1758E714" w14:textId="77777777" w:rsidR="007323E0" w:rsidRPr="007D2BD0" w:rsidRDefault="007323E0" w:rsidP="00C82F0D">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1101" w:type="dxa"/>
              </w:tcPr>
              <w:p w14:paraId="48A5AE73" w14:textId="77777777" w:rsidR="007323E0" w:rsidRPr="008A245E" w:rsidRDefault="007323E0" w:rsidP="00C82F0D">
                <w:pPr>
                  <w:tabs>
                    <w:tab w:val="right" w:pos="8838"/>
                  </w:tabs>
                  <w:ind w:left="-114" w:right="-105"/>
                  <w:jc w:val="both"/>
                  <w:rPr>
                    <w:rFonts w:ascii="Palatino Linotype" w:eastAsia="Calibri" w:hAnsi="Palatino Linotype" w:cs="Tahoma"/>
                    <w:sz w:val="22"/>
                    <w:szCs w:val="22"/>
                    <w:lang w:eastAsia="en-US"/>
                  </w:rPr>
                </w:pPr>
              </w:p>
            </w:tc>
          </w:tr>
        </w:tbl>
        <w:p w14:paraId="1B6AEAAD" w14:textId="77777777" w:rsidR="007323E0" w:rsidRDefault="007323E0" w:rsidP="00C82F0D">
          <w:pPr>
            <w:tabs>
              <w:tab w:val="right" w:pos="8838"/>
            </w:tabs>
            <w:spacing w:line="256" w:lineRule="auto"/>
            <w:ind w:left="-28"/>
            <w:jc w:val="both"/>
            <w:rPr>
              <w:rFonts w:ascii="Arial" w:eastAsia="Calibri" w:hAnsi="Arial" w:cs="Arial"/>
              <w:b/>
              <w:sz w:val="22"/>
              <w:szCs w:val="22"/>
              <w:lang w:eastAsia="en-US"/>
            </w:rPr>
          </w:pPr>
        </w:p>
      </w:tc>
    </w:tr>
  </w:tbl>
  <w:p w14:paraId="3EDD241A" w14:textId="69B7FCB4" w:rsidR="007323E0" w:rsidRDefault="007323E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Layout w:type="fixed"/>
      <w:tblLook w:val="04A0" w:firstRow="1" w:lastRow="0" w:firstColumn="1" w:lastColumn="0" w:noHBand="0" w:noVBand="1"/>
    </w:tblPr>
    <w:tblGrid>
      <w:gridCol w:w="1276"/>
      <w:gridCol w:w="7654"/>
    </w:tblGrid>
    <w:tr w:rsidR="00D57A70" w14:paraId="43922B69" w14:textId="77777777" w:rsidTr="00D57A70">
      <w:trPr>
        <w:trHeight w:val="1435"/>
      </w:trPr>
      <w:tc>
        <w:tcPr>
          <w:tcW w:w="1276" w:type="dxa"/>
        </w:tcPr>
        <w:p w14:paraId="3290DD45" w14:textId="484D6683" w:rsidR="007323E0" w:rsidRDefault="007323E0" w:rsidP="00C82F0D">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8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0"/>
            <w:gridCol w:w="4254"/>
            <w:gridCol w:w="585"/>
          </w:tblGrid>
          <w:tr w:rsidR="00D57A70" w:rsidRPr="0095634C" w14:paraId="257F248F" w14:textId="77777777" w:rsidTr="00D57A70">
            <w:trPr>
              <w:gridAfter w:val="1"/>
              <w:wAfter w:w="585" w:type="dxa"/>
              <w:trHeight w:val="155"/>
            </w:trPr>
            <w:tc>
              <w:tcPr>
                <w:tcW w:w="3400" w:type="dxa"/>
                <w:hideMark/>
              </w:tcPr>
              <w:p w14:paraId="7A85757B" w14:textId="77777777" w:rsidR="007323E0" w:rsidRPr="0095634C" w:rsidRDefault="007323E0" w:rsidP="00C82F0D">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4254" w:type="dxa"/>
                <w:hideMark/>
              </w:tcPr>
              <w:p w14:paraId="6CF8F295" w14:textId="65559386" w:rsidR="007323E0" w:rsidRPr="0095634C" w:rsidRDefault="007323E0" w:rsidP="00C82F0D">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07821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D57A70" w:rsidRPr="0095634C" w14:paraId="56257F66" w14:textId="77777777" w:rsidTr="00D57A70">
            <w:trPr>
              <w:gridAfter w:val="1"/>
              <w:wAfter w:w="585" w:type="dxa"/>
              <w:trHeight w:val="155"/>
            </w:trPr>
            <w:tc>
              <w:tcPr>
                <w:tcW w:w="3400" w:type="dxa"/>
                <w:hideMark/>
              </w:tcPr>
              <w:p w14:paraId="19AA411E" w14:textId="77777777" w:rsidR="007323E0" w:rsidRPr="0095634C" w:rsidRDefault="007323E0" w:rsidP="00C82F0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4254" w:type="dxa"/>
              </w:tcPr>
              <w:p w14:paraId="3390D419" w14:textId="2C9F6881" w:rsidR="007323E0" w:rsidRPr="0095634C" w:rsidRDefault="0078556D" w:rsidP="00C82F0D">
                <w:pPr>
                  <w:tabs>
                    <w:tab w:val="left" w:pos="3122"/>
                    <w:tab w:val="right" w:pos="8838"/>
                  </w:tabs>
                  <w:ind w:left="-74" w:right="-105"/>
                  <w:jc w:val="both"/>
                  <w:rPr>
                    <w:rFonts w:ascii="Palatino Linotype" w:eastAsia="Calibri" w:hAnsi="Palatino Linotype" w:cs="Tahoma"/>
                    <w:sz w:val="22"/>
                    <w:szCs w:val="22"/>
                    <w:lang w:eastAsia="en-US"/>
                  </w:rPr>
                </w:pPr>
                <w:r w:rsidRPr="0078556D">
                  <w:rPr>
                    <w:rFonts w:ascii="Palatino Linotype" w:eastAsia="Calibri" w:hAnsi="Palatino Linotype" w:cs="Tahoma"/>
                    <w:sz w:val="22"/>
                    <w:szCs w:val="22"/>
                    <w:highlight w:val="black"/>
                    <w:lang w:eastAsia="en-US"/>
                  </w:rPr>
                  <w:t>XXXXXXXXXXXXXXX</w:t>
                </w:r>
              </w:p>
            </w:tc>
          </w:tr>
          <w:tr w:rsidR="00D57A70" w:rsidRPr="0095634C" w14:paraId="3A923C65" w14:textId="77777777" w:rsidTr="00D57A70">
            <w:trPr>
              <w:gridAfter w:val="1"/>
              <w:wAfter w:w="585" w:type="dxa"/>
              <w:trHeight w:val="306"/>
            </w:trPr>
            <w:tc>
              <w:tcPr>
                <w:tcW w:w="3400" w:type="dxa"/>
                <w:hideMark/>
              </w:tcPr>
              <w:p w14:paraId="77954E5C" w14:textId="79310C5B" w:rsidR="007323E0" w:rsidRPr="0095634C" w:rsidRDefault="007323E0" w:rsidP="00C82F0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4254" w:type="dxa"/>
                <w:hideMark/>
              </w:tcPr>
              <w:p w14:paraId="35EC0540" w14:textId="3B4B0A9F" w:rsidR="007323E0" w:rsidRPr="007323E0" w:rsidRDefault="007323E0" w:rsidP="00C82F0D">
                <w:pPr>
                  <w:tabs>
                    <w:tab w:val="left" w:pos="2834"/>
                    <w:tab w:val="right" w:pos="8838"/>
                  </w:tabs>
                  <w:ind w:left="-74"/>
                  <w:jc w:val="both"/>
                  <w:rPr>
                    <w:rFonts w:ascii="Palatino Linotype" w:eastAsia="Calibri" w:hAnsi="Palatino Linotype" w:cs="Tahoma"/>
                    <w:sz w:val="22"/>
                    <w:szCs w:val="22"/>
                    <w:lang w:eastAsia="en-US"/>
                  </w:rPr>
                </w:pPr>
                <w:r w:rsidRPr="007323E0">
                  <w:rPr>
                    <w:rFonts w:ascii="Palatino Linotype" w:eastAsia="Calibri" w:hAnsi="Palatino Linotype" w:cs="Tahoma"/>
                    <w:sz w:val="22"/>
                    <w:szCs w:val="22"/>
                    <w:lang w:val="es-MX" w:eastAsia="en-US"/>
                  </w:rPr>
                  <w:t xml:space="preserve">Organismo Público Descentralizado para </w:t>
                </w:r>
                <w:r w:rsidR="00D57A70">
                  <w:rPr>
                    <w:rFonts w:ascii="Palatino Linotype" w:eastAsia="Calibri" w:hAnsi="Palatino Linotype" w:cs="Tahoma"/>
                    <w:sz w:val="22"/>
                    <w:szCs w:val="22"/>
                    <w:lang w:val="es-MX" w:eastAsia="en-US"/>
                  </w:rPr>
                  <w:t xml:space="preserve">la Prestación de los Servicios </w:t>
                </w:r>
                <w:r w:rsidRPr="007323E0">
                  <w:rPr>
                    <w:rFonts w:ascii="Palatino Linotype" w:eastAsia="Calibri" w:hAnsi="Palatino Linotype" w:cs="Tahoma"/>
                    <w:sz w:val="22"/>
                    <w:szCs w:val="22"/>
                    <w:lang w:val="es-MX" w:eastAsia="en-US"/>
                  </w:rPr>
                  <w:t>de Agua Potable Alcantarillado y Saneamiento del Municipio de Tlalnepantla de Baz</w:t>
                </w:r>
              </w:p>
            </w:tc>
          </w:tr>
          <w:tr w:rsidR="00D57A70" w:rsidRPr="0095634C" w14:paraId="50F7AEA3" w14:textId="77777777" w:rsidTr="00D57A70">
            <w:trPr>
              <w:trHeight w:val="306"/>
            </w:trPr>
            <w:tc>
              <w:tcPr>
                <w:tcW w:w="3400" w:type="dxa"/>
                <w:hideMark/>
              </w:tcPr>
              <w:p w14:paraId="1723C7DC" w14:textId="3871B295" w:rsidR="007323E0" w:rsidRPr="0095634C" w:rsidRDefault="007323E0" w:rsidP="00C82F0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4839" w:type="dxa"/>
                <w:gridSpan w:val="2"/>
              </w:tcPr>
              <w:p w14:paraId="52B6FC3E" w14:textId="77777777" w:rsidR="007323E0" w:rsidRPr="0057023C" w:rsidRDefault="007323E0" w:rsidP="00C82F0D">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48F3946E" w14:textId="32063C6A" w:rsidR="007323E0" w:rsidRDefault="007323E0" w:rsidP="00C82F0D">
          <w:pPr>
            <w:tabs>
              <w:tab w:val="right" w:pos="8838"/>
            </w:tabs>
            <w:spacing w:line="256" w:lineRule="auto"/>
            <w:ind w:left="-28"/>
            <w:jc w:val="both"/>
            <w:rPr>
              <w:rFonts w:ascii="Arial" w:eastAsia="Calibri" w:hAnsi="Arial" w:cs="Arial"/>
              <w:b/>
              <w:sz w:val="22"/>
              <w:szCs w:val="22"/>
              <w:lang w:eastAsia="en-US"/>
            </w:rPr>
          </w:pPr>
        </w:p>
      </w:tc>
    </w:tr>
  </w:tbl>
  <w:p w14:paraId="599820C0" w14:textId="5C6280E3" w:rsidR="007323E0" w:rsidRDefault="00000000" w:rsidP="00C82F0D">
    <w:pPr>
      <w:pStyle w:val="Encabezado"/>
    </w:pPr>
    <w:r>
      <w:rPr>
        <w:rFonts w:ascii="Garamond" w:eastAsia="Calibri" w:hAnsi="Garamond"/>
        <w:noProof/>
        <w:sz w:val="22"/>
        <w:szCs w:val="22"/>
        <w:lang w:eastAsia="en-US"/>
      </w:rPr>
      <w:pict w14:anchorId="58E05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111.4pt;margin-top:-147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E79B0"/>
    <w:multiLevelType w:val="multilevel"/>
    <w:tmpl w:val="6AE658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14BE6891"/>
    <w:multiLevelType w:val="multilevel"/>
    <w:tmpl w:val="B77459E8"/>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8A7E2A"/>
    <w:multiLevelType w:val="hybridMultilevel"/>
    <w:tmpl w:val="E3586AEC"/>
    <w:lvl w:ilvl="0" w:tplc="E93EA34A">
      <w:start w:val="6"/>
      <w:numFmt w:val="bullet"/>
      <w:lvlText w:val="-"/>
      <w:lvlJc w:val="left"/>
      <w:pPr>
        <w:ind w:left="72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82F1A6A"/>
    <w:multiLevelType w:val="hybridMultilevel"/>
    <w:tmpl w:val="097C5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540477"/>
    <w:multiLevelType w:val="multilevel"/>
    <w:tmpl w:val="1A44E7D8"/>
    <w:lvl w:ilvl="0">
      <w:start w:val="6"/>
      <w:numFmt w:val="bullet"/>
      <w:lvlText w:val="-"/>
      <w:lvlJc w:val="left"/>
      <w:pPr>
        <w:ind w:left="720" w:hanging="360"/>
      </w:pPr>
      <w:rPr>
        <w:rFonts w:ascii="Palatino Linotype" w:eastAsia="Times New Roman" w:hAnsi="Palatino Linotype"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323F79"/>
    <w:multiLevelType w:val="hybridMultilevel"/>
    <w:tmpl w:val="C458062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9864151">
    <w:abstractNumId w:val="2"/>
  </w:num>
  <w:num w:numId="2" w16cid:durableId="761023783">
    <w:abstractNumId w:val="3"/>
  </w:num>
  <w:num w:numId="3" w16cid:durableId="1418751146">
    <w:abstractNumId w:val="5"/>
  </w:num>
  <w:num w:numId="4" w16cid:durableId="162087868">
    <w:abstractNumId w:val="7"/>
  </w:num>
  <w:num w:numId="5" w16cid:durableId="790591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535755">
    <w:abstractNumId w:val="8"/>
  </w:num>
  <w:num w:numId="7" w16cid:durableId="671378118">
    <w:abstractNumId w:val="1"/>
  </w:num>
  <w:num w:numId="8" w16cid:durableId="1120148934">
    <w:abstractNumId w:val="6"/>
  </w:num>
  <w:num w:numId="9" w16cid:durableId="262109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E0"/>
    <w:rsid w:val="00183EE3"/>
    <w:rsid w:val="001A6FFE"/>
    <w:rsid w:val="00215E4F"/>
    <w:rsid w:val="00221400"/>
    <w:rsid w:val="00227CF0"/>
    <w:rsid w:val="00287ACD"/>
    <w:rsid w:val="002E0D8E"/>
    <w:rsid w:val="0034571D"/>
    <w:rsid w:val="003476CC"/>
    <w:rsid w:val="0038319F"/>
    <w:rsid w:val="003A086A"/>
    <w:rsid w:val="003C034F"/>
    <w:rsid w:val="003C22E4"/>
    <w:rsid w:val="0041687C"/>
    <w:rsid w:val="004202C7"/>
    <w:rsid w:val="00422921"/>
    <w:rsid w:val="00453AE4"/>
    <w:rsid w:val="00543563"/>
    <w:rsid w:val="005A7E93"/>
    <w:rsid w:val="007323E0"/>
    <w:rsid w:val="0075215D"/>
    <w:rsid w:val="0078556D"/>
    <w:rsid w:val="007A0857"/>
    <w:rsid w:val="007F6D82"/>
    <w:rsid w:val="009431FB"/>
    <w:rsid w:val="00A332E2"/>
    <w:rsid w:val="00A66429"/>
    <w:rsid w:val="00A941CD"/>
    <w:rsid w:val="00A9510F"/>
    <w:rsid w:val="00AA70FF"/>
    <w:rsid w:val="00AC05ED"/>
    <w:rsid w:val="00AC60B8"/>
    <w:rsid w:val="00B01980"/>
    <w:rsid w:val="00B5063F"/>
    <w:rsid w:val="00BA65C4"/>
    <w:rsid w:val="00BD650C"/>
    <w:rsid w:val="00C873EB"/>
    <w:rsid w:val="00CF369D"/>
    <w:rsid w:val="00D57A70"/>
    <w:rsid w:val="00E374BE"/>
    <w:rsid w:val="00EB63D5"/>
    <w:rsid w:val="00EE5C51"/>
    <w:rsid w:val="00EF79C2"/>
    <w:rsid w:val="00F33A4F"/>
    <w:rsid w:val="00F7055D"/>
    <w:rsid w:val="00F82A40"/>
    <w:rsid w:val="00F957AD"/>
    <w:rsid w:val="00FD59A1"/>
    <w:rsid w:val="00FE79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DE1FA"/>
  <w15:chartTrackingRefBased/>
  <w15:docId w15:val="{6F775587-57F7-40A5-80CC-3592CE25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3E0"/>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7323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7323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323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323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323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323E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23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23E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23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23E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7323E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323E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323E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323E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323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23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23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23E0"/>
    <w:rPr>
      <w:rFonts w:eastAsiaTheme="majorEastAsia" w:cstheme="majorBidi"/>
      <w:color w:val="272727" w:themeColor="text1" w:themeTint="D8"/>
    </w:rPr>
  </w:style>
  <w:style w:type="paragraph" w:styleId="Ttulo">
    <w:name w:val="Title"/>
    <w:basedOn w:val="Normal"/>
    <w:next w:val="Normal"/>
    <w:link w:val="TtuloCar"/>
    <w:uiPriority w:val="10"/>
    <w:qFormat/>
    <w:rsid w:val="007323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23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23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23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23E0"/>
    <w:pPr>
      <w:spacing w:before="160"/>
      <w:jc w:val="center"/>
    </w:pPr>
    <w:rPr>
      <w:i/>
      <w:iCs/>
      <w:color w:val="404040" w:themeColor="text1" w:themeTint="BF"/>
    </w:rPr>
  </w:style>
  <w:style w:type="character" w:customStyle="1" w:styleId="CitaCar">
    <w:name w:val="Cita Car"/>
    <w:basedOn w:val="Fuentedeprrafopredeter"/>
    <w:link w:val="Cita"/>
    <w:uiPriority w:val="29"/>
    <w:rsid w:val="007323E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23E0"/>
    <w:pPr>
      <w:ind w:left="720"/>
      <w:contextualSpacing/>
    </w:pPr>
  </w:style>
  <w:style w:type="character" w:styleId="nfasisintenso">
    <w:name w:val="Intense Emphasis"/>
    <w:basedOn w:val="Fuentedeprrafopredeter"/>
    <w:uiPriority w:val="21"/>
    <w:qFormat/>
    <w:rsid w:val="007323E0"/>
    <w:rPr>
      <w:i/>
      <w:iCs/>
      <w:color w:val="2F5496" w:themeColor="accent1" w:themeShade="BF"/>
    </w:rPr>
  </w:style>
  <w:style w:type="paragraph" w:styleId="Citadestacada">
    <w:name w:val="Intense Quote"/>
    <w:basedOn w:val="Normal"/>
    <w:next w:val="Normal"/>
    <w:link w:val="CitadestacadaCar"/>
    <w:uiPriority w:val="30"/>
    <w:qFormat/>
    <w:rsid w:val="00732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323E0"/>
    <w:rPr>
      <w:i/>
      <w:iCs/>
      <w:color w:val="2F5496" w:themeColor="accent1" w:themeShade="BF"/>
    </w:rPr>
  </w:style>
  <w:style w:type="character" w:styleId="Referenciaintensa">
    <w:name w:val="Intense Reference"/>
    <w:basedOn w:val="Fuentedeprrafopredeter"/>
    <w:uiPriority w:val="32"/>
    <w:qFormat/>
    <w:rsid w:val="007323E0"/>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7323E0"/>
  </w:style>
  <w:style w:type="table" w:styleId="Tablaconcuadrcula">
    <w:name w:val="Table Grid"/>
    <w:basedOn w:val="Tablanormal"/>
    <w:uiPriority w:val="39"/>
    <w:rsid w:val="007323E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323E0"/>
    <w:pPr>
      <w:tabs>
        <w:tab w:val="center" w:pos="4419"/>
        <w:tab w:val="right" w:pos="8838"/>
      </w:tabs>
    </w:pPr>
  </w:style>
  <w:style w:type="character" w:customStyle="1" w:styleId="EncabezadoCar">
    <w:name w:val="Encabezado Car"/>
    <w:basedOn w:val="Fuentedeprrafopredeter"/>
    <w:link w:val="Encabezado"/>
    <w:uiPriority w:val="99"/>
    <w:rsid w:val="007323E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7323E0"/>
    <w:pPr>
      <w:tabs>
        <w:tab w:val="center" w:pos="4419"/>
        <w:tab w:val="right" w:pos="8838"/>
      </w:tabs>
    </w:pPr>
  </w:style>
  <w:style w:type="character" w:customStyle="1" w:styleId="PiedepginaCar">
    <w:name w:val="Pie de página Car"/>
    <w:basedOn w:val="Fuentedeprrafopredeter"/>
    <w:link w:val="Piedepgina"/>
    <w:uiPriority w:val="99"/>
    <w:rsid w:val="007323E0"/>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7323E0"/>
    <w:rPr>
      <w:color w:val="0563C1" w:themeColor="hyperlink"/>
      <w:u w:val="single"/>
    </w:rPr>
  </w:style>
  <w:style w:type="paragraph" w:styleId="TtuloTDC">
    <w:name w:val="TOC Heading"/>
    <w:basedOn w:val="Ttulo1"/>
    <w:next w:val="Normal"/>
    <w:uiPriority w:val="39"/>
    <w:unhideWhenUsed/>
    <w:qFormat/>
    <w:rsid w:val="007323E0"/>
    <w:pPr>
      <w:spacing w:before="240" w:after="0"/>
      <w:outlineLvl w:val="9"/>
    </w:pPr>
    <w:rPr>
      <w:sz w:val="32"/>
      <w:szCs w:val="32"/>
      <w:lang w:eastAsia="es-MX"/>
    </w:rPr>
  </w:style>
  <w:style w:type="paragraph" w:styleId="TDC2">
    <w:name w:val="toc 2"/>
    <w:basedOn w:val="Normal"/>
    <w:next w:val="Normal"/>
    <w:autoRedefine/>
    <w:uiPriority w:val="39"/>
    <w:unhideWhenUsed/>
    <w:rsid w:val="007323E0"/>
    <w:pPr>
      <w:tabs>
        <w:tab w:val="right" w:leader="dot" w:pos="8828"/>
      </w:tabs>
      <w:spacing w:after="100" w:line="360" w:lineRule="auto"/>
      <w:ind w:left="220"/>
      <w:contextualSpacing/>
      <w:jc w:val="both"/>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7323E0"/>
    <w:pPr>
      <w:spacing w:after="100" w:line="259" w:lineRule="auto"/>
    </w:pPr>
    <w:rPr>
      <w:rFonts w:asciiTheme="minorHAnsi" w:eastAsiaTheme="minorEastAsia" w:hAnsiTheme="minorHAnsi"/>
      <w:sz w:val="22"/>
      <w:szCs w:val="22"/>
      <w:lang w:eastAsia="es-MX"/>
    </w:rPr>
  </w:style>
  <w:style w:type="paragraph" w:customStyle="1" w:styleId="Prrafodelista1">
    <w:name w:val="Párrafo de lista1"/>
    <w:basedOn w:val="Normal"/>
    <w:rsid w:val="007323E0"/>
    <w:pPr>
      <w:spacing w:before="100" w:beforeAutospacing="1"/>
      <w:ind w:left="720"/>
      <w:contextualSpacing/>
    </w:pPr>
    <w:rPr>
      <w:lang w:eastAsia="es-MX"/>
    </w:rPr>
  </w:style>
  <w:style w:type="character" w:customStyle="1" w:styleId="Mencinsinresolver1">
    <w:name w:val="Mención sin resolver1"/>
    <w:basedOn w:val="Fuentedeprrafopredeter"/>
    <w:uiPriority w:val="99"/>
    <w:semiHidden/>
    <w:unhideWhenUsed/>
    <w:rsid w:val="00E37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pdmtlalnepantla.gob.mx/opdm/index/mejora_regulatoria_tramites_servicio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gislacion.edomex.gob.mx/sites/legislacion.edomex.gob.mx/files/files/pdf/gct/2024/junio/jun281/jun281f.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5203</Words>
  <Characters>28617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2025-10-24T00:50:00Z</cp:lastPrinted>
  <dcterms:created xsi:type="dcterms:W3CDTF">2025-10-24T00:50:00Z</dcterms:created>
  <dcterms:modified xsi:type="dcterms:W3CDTF">2025-11-28T18:35:00Z</dcterms:modified>
</cp:coreProperties>
</file>