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Palatino Linotype" w:eastAsiaTheme="minorHAnsi" w:hAnsi="Palatino Linotype" w:cstheme="minorBidi"/>
          <w:color w:val="000000" w:themeColor="text1"/>
          <w:sz w:val="22"/>
          <w:szCs w:val="22"/>
          <w:lang w:val="es-ES" w:eastAsia="en-US"/>
        </w:rPr>
        <w:id w:val="-734847031"/>
        <w:docPartObj>
          <w:docPartGallery w:val="Table of Contents"/>
          <w:docPartUnique/>
        </w:docPartObj>
      </w:sdtPr>
      <w:sdtEndPr>
        <w:rPr>
          <w:b/>
          <w:bCs/>
        </w:rPr>
      </w:sdtEndPr>
      <w:sdtContent>
        <w:p w14:paraId="07413D9D" w14:textId="3FADBC47" w:rsidR="000B395B" w:rsidRPr="00BF5FB9" w:rsidRDefault="000B395B" w:rsidP="00B65F51">
          <w:pPr>
            <w:pStyle w:val="TtulodeTDC"/>
            <w:spacing w:before="0"/>
          </w:pPr>
          <w:r w:rsidRPr="00BF5FB9">
            <w:rPr>
              <w:lang w:val="es-ES"/>
            </w:rPr>
            <w:t>Contenido</w:t>
          </w:r>
        </w:p>
        <w:p w14:paraId="2BADC423" w14:textId="77777777" w:rsidR="00A85ADF" w:rsidRPr="00BF5FB9" w:rsidRDefault="000B395B">
          <w:pPr>
            <w:pStyle w:val="TDC1"/>
            <w:rPr>
              <w:rFonts w:asciiTheme="minorHAnsi" w:eastAsiaTheme="minorEastAsia" w:hAnsiTheme="minorHAnsi"/>
              <w:noProof/>
              <w:color w:val="auto"/>
              <w:lang w:eastAsia="es-MX"/>
            </w:rPr>
          </w:pPr>
          <w:r w:rsidRPr="00BF5FB9">
            <w:rPr>
              <w:bCs/>
              <w:lang w:val="es-ES"/>
            </w:rPr>
            <w:fldChar w:fldCharType="begin"/>
          </w:r>
          <w:r w:rsidRPr="00BF5FB9">
            <w:rPr>
              <w:bCs/>
              <w:lang w:val="es-ES"/>
            </w:rPr>
            <w:instrText xml:space="preserve"> TOC \o "1-3" \h \z \u </w:instrText>
          </w:r>
          <w:r w:rsidRPr="00BF5FB9">
            <w:rPr>
              <w:bCs/>
              <w:lang w:val="es-ES"/>
            </w:rPr>
            <w:fldChar w:fldCharType="separate"/>
          </w:r>
          <w:hyperlink w:anchor="_Toc188529861" w:history="1">
            <w:r w:rsidR="00A85ADF" w:rsidRPr="00BF5FB9">
              <w:rPr>
                <w:rStyle w:val="Hipervnculo"/>
                <w:b/>
                <w:noProof/>
              </w:rPr>
              <w:t>ANTECEDENTES</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_Toc188529861 \h </w:instrText>
            </w:r>
            <w:r w:rsidR="00A85ADF" w:rsidRPr="00BF5FB9">
              <w:rPr>
                <w:noProof/>
                <w:webHidden/>
              </w:rPr>
            </w:r>
            <w:r w:rsidR="00A85ADF" w:rsidRPr="00BF5FB9">
              <w:rPr>
                <w:noProof/>
                <w:webHidden/>
              </w:rPr>
              <w:fldChar w:fldCharType="separate"/>
            </w:r>
            <w:r w:rsidR="00411EB1">
              <w:rPr>
                <w:noProof/>
                <w:webHidden/>
              </w:rPr>
              <w:t>2</w:t>
            </w:r>
            <w:r w:rsidR="00A85ADF" w:rsidRPr="00BF5FB9">
              <w:rPr>
                <w:noProof/>
                <w:webHidden/>
              </w:rPr>
              <w:fldChar w:fldCharType="end"/>
            </w:r>
          </w:hyperlink>
        </w:p>
        <w:p w14:paraId="444A357A" w14:textId="77777777" w:rsidR="00A85ADF" w:rsidRPr="00BF5FB9" w:rsidRDefault="00A61758">
          <w:pPr>
            <w:pStyle w:val="TDC2"/>
            <w:rPr>
              <w:rFonts w:asciiTheme="minorHAnsi" w:eastAsiaTheme="minorEastAsia" w:hAnsiTheme="minorHAnsi"/>
              <w:noProof/>
              <w:color w:val="auto"/>
              <w:lang w:eastAsia="es-MX"/>
            </w:rPr>
          </w:pPr>
          <w:hyperlink w:anchor="_Toc188529862" w:history="1">
            <w:r w:rsidR="00A85ADF" w:rsidRPr="00BF5FB9">
              <w:rPr>
                <w:rStyle w:val="Hipervnculo"/>
                <w:b/>
                <w:noProof/>
              </w:rPr>
              <w:t>I. Presentación de las solicitudes de información</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_Toc188529862 \h </w:instrText>
            </w:r>
            <w:r w:rsidR="00A85ADF" w:rsidRPr="00BF5FB9">
              <w:rPr>
                <w:noProof/>
                <w:webHidden/>
              </w:rPr>
            </w:r>
            <w:r w:rsidR="00A85ADF" w:rsidRPr="00BF5FB9">
              <w:rPr>
                <w:noProof/>
                <w:webHidden/>
              </w:rPr>
              <w:fldChar w:fldCharType="separate"/>
            </w:r>
            <w:r w:rsidR="00411EB1">
              <w:rPr>
                <w:noProof/>
                <w:webHidden/>
              </w:rPr>
              <w:t>2</w:t>
            </w:r>
            <w:r w:rsidR="00A85ADF" w:rsidRPr="00BF5FB9">
              <w:rPr>
                <w:noProof/>
                <w:webHidden/>
              </w:rPr>
              <w:fldChar w:fldCharType="end"/>
            </w:r>
          </w:hyperlink>
        </w:p>
        <w:p w14:paraId="6DF25D16" w14:textId="77777777" w:rsidR="00A85ADF" w:rsidRPr="00BF5FB9" w:rsidRDefault="00A61758">
          <w:pPr>
            <w:pStyle w:val="TDC2"/>
            <w:rPr>
              <w:rFonts w:asciiTheme="minorHAnsi" w:eastAsiaTheme="minorEastAsia" w:hAnsiTheme="minorHAnsi"/>
              <w:noProof/>
              <w:color w:val="auto"/>
              <w:lang w:eastAsia="es-MX"/>
            </w:rPr>
          </w:pPr>
          <w:hyperlink w:anchor="_Toc188529863" w:history="1">
            <w:r w:rsidR="00A85ADF" w:rsidRPr="00BF5FB9">
              <w:rPr>
                <w:rStyle w:val="Hipervnculo"/>
                <w:b/>
                <w:noProof/>
              </w:rPr>
              <w:t>II. Respuestas del Sujeto Obligado</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_Toc188529863 \h </w:instrText>
            </w:r>
            <w:r w:rsidR="00A85ADF" w:rsidRPr="00BF5FB9">
              <w:rPr>
                <w:noProof/>
                <w:webHidden/>
              </w:rPr>
            </w:r>
            <w:r w:rsidR="00A85ADF" w:rsidRPr="00BF5FB9">
              <w:rPr>
                <w:noProof/>
                <w:webHidden/>
              </w:rPr>
              <w:fldChar w:fldCharType="separate"/>
            </w:r>
            <w:r w:rsidR="00411EB1">
              <w:rPr>
                <w:noProof/>
                <w:webHidden/>
              </w:rPr>
              <w:t>3</w:t>
            </w:r>
            <w:r w:rsidR="00A85ADF" w:rsidRPr="00BF5FB9">
              <w:rPr>
                <w:noProof/>
                <w:webHidden/>
              </w:rPr>
              <w:fldChar w:fldCharType="end"/>
            </w:r>
          </w:hyperlink>
        </w:p>
        <w:p w14:paraId="05EA180C" w14:textId="77777777" w:rsidR="00A85ADF" w:rsidRPr="00BF5FB9" w:rsidRDefault="00A61758">
          <w:pPr>
            <w:pStyle w:val="TDC1"/>
            <w:rPr>
              <w:rFonts w:asciiTheme="minorHAnsi" w:eastAsiaTheme="minorEastAsia" w:hAnsiTheme="minorHAnsi"/>
              <w:noProof/>
              <w:color w:val="auto"/>
              <w:lang w:eastAsia="es-MX"/>
            </w:rPr>
          </w:pPr>
          <w:hyperlink w:anchor="_Toc188529864" w:history="1">
            <w:r w:rsidR="00A85ADF" w:rsidRPr="00BF5FB9">
              <w:rPr>
                <w:rStyle w:val="Hipervnculo"/>
                <w:b/>
                <w:noProof/>
              </w:rPr>
              <w:t>III. Interposición de los Recursos de Revisión</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_Toc188529864 \h </w:instrText>
            </w:r>
            <w:r w:rsidR="00A85ADF" w:rsidRPr="00BF5FB9">
              <w:rPr>
                <w:noProof/>
                <w:webHidden/>
              </w:rPr>
            </w:r>
            <w:r w:rsidR="00A85ADF" w:rsidRPr="00BF5FB9">
              <w:rPr>
                <w:noProof/>
                <w:webHidden/>
              </w:rPr>
              <w:fldChar w:fldCharType="separate"/>
            </w:r>
            <w:r w:rsidR="00411EB1">
              <w:rPr>
                <w:noProof/>
                <w:webHidden/>
              </w:rPr>
              <w:t>4</w:t>
            </w:r>
            <w:r w:rsidR="00A85ADF" w:rsidRPr="00BF5FB9">
              <w:rPr>
                <w:noProof/>
                <w:webHidden/>
              </w:rPr>
              <w:fldChar w:fldCharType="end"/>
            </w:r>
          </w:hyperlink>
        </w:p>
        <w:p w14:paraId="00A92C00" w14:textId="77777777" w:rsidR="00A85ADF" w:rsidRPr="00BF5FB9" w:rsidRDefault="00A61758">
          <w:pPr>
            <w:pStyle w:val="TDC1"/>
            <w:rPr>
              <w:rFonts w:asciiTheme="minorHAnsi" w:eastAsiaTheme="minorEastAsia" w:hAnsiTheme="minorHAnsi"/>
              <w:noProof/>
              <w:color w:val="auto"/>
              <w:lang w:eastAsia="es-MX"/>
            </w:rPr>
          </w:pPr>
          <w:hyperlink w:anchor="_Toc188529865" w:history="1">
            <w:r w:rsidR="00A85ADF" w:rsidRPr="00BF5FB9">
              <w:rPr>
                <w:rStyle w:val="Hipervnculo"/>
                <w:b/>
                <w:noProof/>
              </w:rPr>
              <w:t xml:space="preserve">IV. </w:t>
            </w:r>
            <w:r w:rsidR="00A85ADF" w:rsidRPr="00BF5FB9">
              <w:rPr>
                <w:rStyle w:val="Hipervnculo"/>
                <w:rFonts w:eastAsia="Batang"/>
                <w:b/>
                <w:noProof/>
              </w:rPr>
              <w:t xml:space="preserve">Trámite de los </w:t>
            </w:r>
            <w:r w:rsidR="00A85ADF" w:rsidRPr="00BF5FB9">
              <w:rPr>
                <w:rStyle w:val="Hipervnculo"/>
                <w:b/>
                <w:noProof/>
              </w:rPr>
              <w:t xml:space="preserve">Recursos de Revisión </w:t>
            </w:r>
            <w:r w:rsidR="00A85ADF" w:rsidRPr="00BF5FB9">
              <w:rPr>
                <w:rStyle w:val="Hipervnculo"/>
                <w:rFonts w:eastAsia="Batang"/>
                <w:b/>
                <w:noProof/>
              </w:rPr>
              <w:t>ante el Instituto</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_Toc188529865 \h </w:instrText>
            </w:r>
            <w:r w:rsidR="00A85ADF" w:rsidRPr="00BF5FB9">
              <w:rPr>
                <w:noProof/>
                <w:webHidden/>
              </w:rPr>
            </w:r>
            <w:r w:rsidR="00A85ADF" w:rsidRPr="00BF5FB9">
              <w:rPr>
                <w:noProof/>
                <w:webHidden/>
              </w:rPr>
              <w:fldChar w:fldCharType="separate"/>
            </w:r>
            <w:r w:rsidR="00411EB1">
              <w:rPr>
                <w:noProof/>
                <w:webHidden/>
              </w:rPr>
              <w:t>4</w:t>
            </w:r>
            <w:r w:rsidR="00A85ADF" w:rsidRPr="00BF5FB9">
              <w:rPr>
                <w:noProof/>
                <w:webHidden/>
              </w:rPr>
              <w:fldChar w:fldCharType="end"/>
            </w:r>
          </w:hyperlink>
        </w:p>
        <w:p w14:paraId="7509B2D8" w14:textId="77777777" w:rsidR="00A85ADF" w:rsidRPr="00BF5FB9" w:rsidRDefault="00A61758">
          <w:pPr>
            <w:pStyle w:val="TDC2"/>
            <w:rPr>
              <w:rFonts w:asciiTheme="minorHAnsi" w:eastAsiaTheme="minorEastAsia" w:hAnsiTheme="minorHAnsi"/>
              <w:noProof/>
              <w:color w:val="auto"/>
              <w:lang w:eastAsia="es-MX"/>
            </w:rPr>
          </w:pPr>
          <w:hyperlink w:anchor="_Toc188529866" w:history="1">
            <w:r w:rsidR="00A85ADF" w:rsidRPr="00BF5FB9">
              <w:rPr>
                <w:rStyle w:val="Hipervnculo"/>
                <w:b/>
                <w:noProof/>
              </w:rPr>
              <w:t>a) Turno del Recurso de Revisión.</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_Toc188529866 \h </w:instrText>
            </w:r>
            <w:r w:rsidR="00A85ADF" w:rsidRPr="00BF5FB9">
              <w:rPr>
                <w:noProof/>
                <w:webHidden/>
              </w:rPr>
            </w:r>
            <w:r w:rsidR="00A85ADF" w:rsidRPr="00BF5FB9">
              <w:rPr>
                <w:noProof/>
                <w:webHidden/>
              </w:rPr>
              <w:fldChar w:fldCharType="separate"/>
            </w:r>
            <w:r w:rsidR="00411EB1">
              <w:rPr>
                <w:noProof/>
                <w:webHidden/>
              </w:rPr>
              <w:t>4</w:t>
            </w:r>
            <w:r w:rsidR="00A85ADF" w:rsidRPr="00BF5FB9">
              <w:rPr>
                <w:noProof/>
                <w:webHidden/>
              </w:rPr>
              <w:fldChar w:fldCharType="end"/>
            </w:r>
          </w:hyperlink>
        </w:p>
        <w:p w14:paraId="101F072D" w14:textId="77777777" w:rsidR="00A85ADF" w:rsidRPr="00BF5FB9" w:rsidRDefault="00A61758">
          <w:pPr>
            <w:pStyle w:val="TDC2"/>
            <w:rPr>
              <w:rFonts w:asciiTheme="minorHAnsi" w:eastAsiaTheme="minorEastAsia" w:hAnsiTheme="minorHAnsi"/>
              <w:noProof/>
              <w:color w:val="auto"/>
              <w:lang w:eastAsia="es-MX"/>
            </w:rPr>
          </w:pPr>
          <w:hyperlink w:anchor="_Toc188529867" w:history="1">
            <w:r w:rsidR="00A85ADF" w:rsidRPr="00BF5FB9">
              <w:rPr>
                <w:rStyle w:val="Hipervnculo"/>
                <w:b/>
                <w:noProof/>
              </w:rPr>
              <w:t>b) Admisión de los Recursos de Revisión.</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_Toc188529867 \h </w:instrText>
            </w:r>
            <w:r w:rsidR="00A85ADF" w:rsidRPr="00BF5FB9">
              <w:rPr>
                <w:noProof/>
                <w:webHidden/>
              </w:rPr>
            </w:r>
            <w:r w:rsidR="00A85ADF" w:rsidRPr="00BF5FB9">
              <w:rPr>
                <w:noProof/>
                <w:webHidden/>
              </w:rPr>
              <w:fldChar w:fldCharType="separate"/>
            </w:r>
            <w:r w:rsidR="00411EB1">
              <w:rPr>
                <w:noProof/>
                <w:webHidden/>
              </w:rPr>
              <w:t>5</w:t>
            </w:r>
            <w:r w:rsidR="00A85ADF" w:rsidRPr="00BF5FB9">
              <w:rPr>
                <w:noProof/>
                <w:webHidden/>
              </w:rPr>
              <w:fldChar w:fldCharType="end"/>
            </w:r>
          </w:hyperlink>
        </w:p>
        <w:p w14:paraId="11630E5C" w14:textId="77777777" w:rsidR="00A85ADF" w:rsidRPr="00BF5FB9" w:rsidRDefault="00A61758">
          <w:pPr>
            <w:pStyle w:val="TDC2"/>
            <w:rPr>
              <w:rFonts w:asciiTheme="minorHAnsi" w:eastAsiaTheme="minorEastAsia" w:hAnsiTheme="minorHAnsi"/>
              <w:noProof/>
              <w:color w:val="auto"/>
              <w:lang w:eastAsia="es-MX"/>
            </w:rPr>
          </w:pPr>
          <w:hyperlink w:anchor="_Toc188529868" w:history="1">
            <w:r w:rsidR="00A85ADF" w:rsidRPr="00BF5FB9">
              <w:rPr>
                <w:rStyle w:val="Hipervnculo"/>
                <w:b/>
                <w:noProof/>
              </w:rPr>
              <w:t>c) Acumulación de los asuntos.</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_Toc188529868 \h </w:instrText>
            </w:r>
            <w:r w:rsidR="00A85ADF" w:rsidRPr="00BF5FB9">
              <w:rPr>
                <w:noProof/>
                <w:webHidden/>
              </w:rPr>
            </w:r>
            <w:r w:rsidR="00A85ADF" w:rsidRPr="00BF5FB9">
              <w:rPr>
                <w:noProof/>
                <w:webHidden/>
              </w:rPr>
              <w:fldChar w:fldCharType="separate"/>
            </w:r>
            <w:r w:rsidR="00411EB1">
              <w:rPr>
                <w:noProof/>
                <w:webHidden/>
              </w:rPr>
              <w:t>5</w:t>
            </w:r>
            <w:r w:rsidR="00A85ADF" w:rsidRPr="00BF5FB9">
              <w:rPr>
                <w:noProof/>
                <w:webHidden/>
              </w:rPr>
              <w:fldChar w:fldCharType="end"/>
            </w:r>
          </w:hyperlink>
        </w:p>
        <w:p w14:paraId="202A9E10" w14:textId="77777777" w:rsidR="00A85ADF" w:rsidRPr="00BF5FB9" w:rsidRDefault="00A61758">
          <w:pPr>
            <w:pStyle w:val="TDC2"/>
            <w:rPr>
              <w:rFonts w:asciiTheme="minorHAnsi" w:eastAsiaTheme="minorEastAsia" w:hAnsiTheme="minorHAnsi"/>
              <w:noProof/>
              <w:color w:val="auto"/>
              <w:lang w:eastAsia="es-MX"/>
            </w:rPr>
          </w:pPr>
          <w:hyperlink w:anchor="_Toc188529869" w:history="1">
            <w:r w:rsidR="00A85ADF" w:rsidRPr="00BF5FB9">
              <w:rPr>
                <w:rStyle w:val="Hipervnculo"/>
                <w:b/>
                <w:noProof/>
              </w:rPr>
              <w:t>d) Informes Justificados.</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_Toc188529869 \h </w:instrText>
            </w:r>
            <w:r w:rsidR="00A85ADF" w:rsidRPr="00BF5FB9">
              <w:rPr>
                <w:noProof/>
                <w:webHidden/>
              </w:rPr>
            </w:r>
            <w:r w:rsidR="00A85ADF" w:rsidRPr="00BF5FB9">
              <w:rPr>
                <w:noProof/>
                <w:webHidden/>
              </w:rPr>
              <w:fldChar w:fldCharType="separate"/>
            </w:r>
            <w:r w:rsidR="00411EB1">
              <w:rPr>
                <w:noProof/>
                <w:webHidden/>
              </w:rPr>
              <w:t>6</w:t>
            </w:r>
            <w:r w:rsidR="00A85ADF" w:rsidRPr="00BF5FB9">
              <w:rPr>
                <w:noProof/>
                <w:webHidden/>
              </w:rPr>
              <w:fldChar w:fldCharType="end"/>
            </w:r>
          </w:hyperlink>
        </w:p>
        <w:p w14:paraId="1DFE9FF6" w14:textId="77777777" w:rsidR="00A85ADF" w:rsidRPr="00BF5FB9" w:rsidRDefault="00A61758">
          <w:pPr>
            <w:pStyle w:val="TDC2"/>
            <w:rPr>
              <w:rFonts w:asciiTheme="minorHAnsi" w:eastAsiaTheme="minorEastAsia" w:hAnsiTheme="minorHAnsi"/>
              <w:noProof/>
              <w:color w:val="auto"/>
              <w:lang w:eastAsia="es-MX"/>
            </w:rPr>
          </w:pPr>
          <w:hyperlink w:anchor="_Toc188529870" w:history="1">
            <w:r w:rsidR="00A85ADF" w:rsidRPr="00BF5FB9">
              <w:rPr>
                <w:rStyle w:val="Hipervnculo"/>
                <w:b/>
                <w:noProof/>
              </w:rPr>
              <w:t>e) Cierre de instrucción.</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_Toc188529870 \h </w:instrText>
            </w:r>
            <w:r w:rsidR="00A85ADF" w:rsidRPr="00BF5FB9">
              <w:rPr>
                <w:noProof/>
                <w:webHidden/>
              </w:rPr>
            </w:r>
            <w:r w:rsidR="00A85ADF" w:rsidRPr="00BF5FB9">
              <w:rPr>
                <w:noProof/>
                <w:webHidden/>
              </w:rPr>
              <w:fldChar w:fldCharType="separate"/>
            </w:r>
            <w:r w:rsidR="00411EB1">
              <w:rPr>
                <w:noProof/>
                <w:webHidden/>
              </w:rPr>
              <w:t>6</w:t>
            </w:r>
            <w:r w:rsidR="00A85ADF" w:rsidRPr="00BF5FB9">
              <w:rPr>
                <w:noProof/>
                <w:webHidden/>
              </w:rPr>
              <w:fldChar w:fldCharType="end"/>
            </w:r>
          </w:hyperlink>
        </w:p>
        <w:p w14:paraId="4C4B532B" w14:textId="77777777" w:rsidR="00A85ADF" w:rsidRPr="00BF5FB9" w:rsidRDefault="00A61758">
          <w:pPr>
            <w:pStyle w:val="TDC1"/>
            <w:rPr>
              <w:rFonts w:asciiTheme="minorHAnsi" w:eastAsiaTheme="minorEastAsia" w:hAnsiTheme="minorHAnsi"/>
              <w:noProof/>
              <w:color w:val="auto"/>
              <w:lang w:eastAsia="es-MX"/>
            </w:rPr>
          </w:pPr>
          <w:hyperlink w:anchor="_Toc188529871" w:history="1">
            <w:r w:rsidR="00A85ADF" w:rsidRPr="00BF5FB9">
              <w:rPr>
                <w:rStyle w:val="Hipervnculo"/>
                <w:b/>
                <w:noProof/>
              </w:rPr>
              <w:t>C O N S I D E R A N D O S</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_Toc188529871 \h </w:instrText>
            </w:r>
            <w:r w:rsidR="00A85ADF" w:rsidRPr="00BF5FB9">
              <w:rPr>
                <w:noProof/>
                <w:webHidden/>
              </w:rPr>
            </w:r>
            <w:r w:rsidR="00A85ADF" w:rsidRPr="00BF5FB9">
              <w:rPr>
                <w:noProof/>
                <w:webHidden/>
              </w:rPr>
              <w:fldChar w:fldCharType="separate"/>
            </w:r>
            <w:r w:rsidR="00411EB1">
              <w:rPr>
                <w:noProof/>
                <w:webHidden/>
              </w:rPr>
              <w:t>6</w:t>
            </w:r>
            <w:r w:rsidR="00A85ADF" w:rsidRPr="00BF5FB9">
              <w:rPr>
                <w:noProof/>
                <w:webHidden/>
              </w:rPr>
              <w:fldChar w:fldCharType="end"/>
            </w:r>
          </w:hyperlink>
        </w:p>
        <w:p w14:paraId="00C2784F" w14:textId="77777777" w:rsidR="00A85ADF" w:rsidRPr="00BF5FB9" w:rsidRDefault="00A61758">
          <w:pPr>
            <w:pStyle w:val="TDC1"/>
            <w:rPr>
              <w:rFonts w:asciiTheme="minorHAnsi" w:eastAsiaTheme="minorEastAsia" w:hAnsiTheme="minorHAnsi"/>
              <w:noProof/>
              <w:color w:val="auto"/>
              <w:lang w:eastAsia="es-MX"/>
            </w:rPr>
          </w:pPr>
          <w:hyperlink w:anchor="_Toc188529872" w:history="1">
            <w:r w:rsidR="00A85ADF" w:rsidRPr="00BF5FB9">
              <w:rPr>
                <w:rStyle w:val="Hipervnculo"/>
                <w:b/>
                <w:noProof/>
              </w:rPr>
              <w:t>PRIMERO. Competencia</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_Toc188529872 \h </w:instrText>
            </w:r>
            <w:r w:rsidR="00A85ADF" w:rsidRPr="00BF5FB9">
              <w:rPr>
                <w:noProof/>
                <w:webHidden/>
              </w:rPr>
            </w:r>
            <w:r w:rsidR="00A85ADF" w:rsidRPr="00BF5FB9">
              <w:rPr>
                <w:noProof/>
                <w:webHidden/>
              </w:rPr>
              <w:fldChar w:fldCharType="separate"/>
            </w:r>
            <w:r w:rsidR="00411EB1">
              <w:rPr>
                <w:noProof/>
                <w:webHidden/>
              </w:rPr>
              <w:t>6</w:t>
            </w:r>
            <w:r w:rsidR="00A85ADF" w:rsidRPr="00BF5FB9">
              <w:rPr>
                <w:noProof/>
                <w:webHidden/>
              </w:rPr>
              <w:fldChar w:fldCharType="end"/>
            </w:r>
          </w:hyperlink>
        </w:p>
        <w:p w14:paraId="3F8E2074" w14:textId="77777777" w:rsidR="00A85ADF" w:rsidRPr="00BF5FB9" w:rsidRDefault="00A61758">
          <w:pPr>
            <w:pStyle w:val="TDC2"/>
            <w:rPr>
              <w:rFonts w:asciiTheme="minorHAnsi" w:eastAsiaTheme="minorEastAsia" w:hAnsiTheme="minorHAnsi"/>
              <w:noProof/>
              <w:color w:val="auto"/>
              <w:lang w:eastAsia="es-MX"/>
            </w:rPr>
          </w:pPr>
          <w:hyperlink w:anchor="_Toc188529873" w:history="1">
            <w:r w:rsidR="00A85ADF" w:rsidRPr="00BF5FB9">
              <w:rPr>
                <w:rStyle w:val="Hipervnculo"/>
                <w:b/>
                <w:noProof/>
                <w:shd w:val="clear" w:color="auto" w:fill="FFFFFF"/>
                <w:lang w:val="es-ES"/>
              </w:rPr>
              <w:t xml:space="preserve">SEGUNDO. </w:t>
            </w:r>
            <w:r w:rsidR="00A85ADF" w:rsidRPr="00BF5FB9">
              <w:rPr>
                <w:rStyle w:val="Hipervnculo"/>
                <w:rFonts w:eastAsia="Calibri"/>
                <w:b/>
                <w:noProof/>
                <w:lang w:val="es-ES" w:eastAsia="es-MX"/>
              </w:rPr>
              <w:t>Causales de improcedencia y sobreseimiento</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_Toc188529873 \h </w:instrText>
            </w:r>
            <w:r w:rsidR="00A85ADF" w:rsidRPr="00BF5FB9">
              <w:rPr>
                <w:noProof/>
                <w:webHidden/>
              </w:rPr>
            </w:r>
            <w:r w:rsidR="00A85ADF" w:rsidRPr="00BF5FB9">
              <w:rPr>
                <w:noProof/>
                <w:webHidden/>
              </w:rPr>
              <w:fldChar w:fldCharType="separate"/>
            </w:r>
            <w:r w:rsidR="00411EB1">
              <w:rPr>
                <w:noProof/>
                <w:webHidden/>
              </w:rPr>
              <w:t>7</w:t>
            </w:r>
            <w:r w:rsidR="00A85ADF" w:rsidRPr="00BF5FB9">
              <w:rPr>
                <w:noProof/>
                <w:webHidden/>
              </w:rPr>
              <w:fldChar w:fldCharType="end"/>
            </w:r>
          </w:hyperlink>
        </w:p>
        <w:p w14:paraId="4A7FCCFF" w14:textId="77777777" w:rsidR="00A85ADF" w:rsidRPr="00BF5FB9" w:rsidRDefault="00A61758">
          <w:pPr>
            <w:pStyle w:val="TDC2"/>
            <w:rPr>
              <w:rFonts w:asciiTheme="minorHAnsi" w:eastAsiaTheme="minorEastAsia" w:hAnsiTheme="minorHAnsi"/>
              <w:noProof/>
              <w:color w:val="auto"/>
              <w:lang w:eastAsia="es-MX"/>
            </w:rPr>
          </w:pPr>
          <w:hyperlink w:anchor="_Toc188529874" w:history="1">
            <w:r w:rsidR="00A85ADF" w:rsidRPr="00BF5FB9">
              <w:rPr>
                <w:rStyle w:val="Hipervnculo"/>
                <w:rFonts w:eastAsia="Calibri"/>
                <w:b/>
                <w:noProof/>
                <w:lang w:eastAsia="es-MX"/>
              </w:rPr>
              <w:t>SEGUNDO. Causales de improcedencia y sobreseimiento</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_Toc188529874 \h </w:instrText>
            </w:r>
            <w:r w:rsidR="00A85ADF" w:rsidRPr="00BF5FB9">
              <w:rPr>
                <w:noProof/>
                <w:webHidden/>
              </w:rPr>
            </w:r>
            <w:r w:rsidR="00A85ADF" w:rsidRPr="00BF5FB9">
              <w:rPr>
                <w:noProof/>
                <w:webHidden/>
              </w:rPr>
              <w:fldChar w:fldCharType="separate"/>
            </w:r>
            <w:r w:rsidR="00411EB1">
              <w:rPr>
                <w:noProof/>
                <w:webHidden/>
              </w:rPr>
              <w:t>7</w:t>
            </w:r>
            <w:r w:rsidR="00A85ADF" w:rsidRPr="00BF5FB9">
              <w:rPr>
                <w:noProof/>
                <w:webHidden/>
              </w:rPr>
              <w:fldChar w:fldCharType="end"/>
            </w:r>
          </w:hyperlink>
        </w:p>
        <w:p w14:paraId="23E82330" w14:textId="77777777" w:rsidR="00A85ADF" w:rsidRPr="00BF5FB9" w:rsidRDefault="00A61758">
          <w:pPr>
            <w:pStyle w:val="TDC2"/>
            <w:rPr>
              <w:rFonts w:asciiTheme="minorHAnsi" w:eastAsiaTheme="minorEastAsia" w:hAnsiTheme="minorHAnsi"/>
              <w:noProof/>
              <w:color w:val="auto"/>
              <w:lang w:eastAsia="es-MX"/>
            </w:rPr>
          </w:pPr>
          <w:hyperlink w:anchor="_Toc188529875" w:history="1">
            <w:r w:rsidR="00A85ADF" w:rsidRPr="00BF5FB9">
              <w:rPr>
                <w:rStyle w:val="Hipervnculo"/>
                <w:rFonts w:eastAsia="Calibri"/>
                <w:b/>
                <w:noProof/>
                <w:lang w:eastAsia="es-MX"/>
              </w:rPr>
              <w:t>Causales de sobreseimiento</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_Toc188529875 \h </w:instrText>
            </w:r>
            <w:r w:rsidR="00A85ADF" w:rsidRPr="00BF5FB9">
              <w:rPr>
                <w:noProof/>
                <w:webHidden/>
              </w:rPr>
            </w:r>
            <w:r w:rsidR="00A85ADF" w:rsidRPr="00BF5FB9">
              <w:rPr>
                <w:noProof/>
                <w:webHidden/>
              </w:rPr>
              <w:fldChar w:fldCharType="separate"/>
            </w:r>
            <w:r w:rsidR="00411EB1">
              <w:rPr>
                <w:noProof/>
                <w:webHidden/>
              </w:rPr>
              <w:t>8</w:t>
            </w:r>
            <w:r w:rsidR="00A85ADF" w:rsidRPr="00BF5FB9">
              <w:rPr>
                <w:noProof/>
                <w:webHidden/>
              </w:rPr>
              <w:fldChar w:fldCharType="end"/>
            </w:r>
          </w:hyperlink>
        </w:p>
        <w:p w14:paraId="1B9AA608" w14:textId="77777777" w:rsidR="00A85ADF" w:rsidRPr="00BF5FB9" w:rsidRDefault="00A61758">
          <w:pPr>
            <w:pStyle w:val="TDC2"/>
            <w:rPr>
              <w:rFonts w:asciiTheme="minorHAnsi" w:eastAsiaTheme="minorEastAsia" w:hAnsiTheme="minorHAnsi"/>
              <w:noProof/>
              <w:color w:val="auto"/>
              <w:lang w:eastAsia="es-MX"/>
            </w:rPr>
          </w:pPr>
          <w:hyperlink w:anchor="_Toc188529876" w:history="1">
            <w:r w:rsidR="00A85ADF" w:rsidRPr="00BF5FB9">
              <w:rPr>
                <w:rStyle w:val="Hipervnculo"/>
                <w:rFonts w:eastAsia="Calibri"/>
                <w:b/>
                <w:noProof/>
                <w:lang w:eastAsia="es-MX"/>
              </w:rPr>
              <w:t>TERCERO. Determinación de la Controversia</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_Toc188529876 \h </w:instrText>
            </w:r>
            <w:r w:rsidR="00A85ADF" w:rsidRPr="00BF5FB9">
              <w:rPr>
                <w:noProof/>
                <w:webHidden/>
              </w:rPr>
            </w:r>
            <w:r w:rsidR="00A85ADF" w:rsidRPr="00BF5FB9">
              <w:rPr>
                <w:noProof/>
                <w:webHidden/>
              </w:rPr>
              <w:fldChar w:fldCharType="separate"/>
            </w:r>
            <w:r w:rsidR="00411EB1">
              <w:rPr>
                <w:noProof/>
                <w:webHidden/>
              </w:rPr>
              <w:t>9</w:t>
            </w:r>
            <w:r w:rsidR="00A85ADF" w:rsidRPr="00BF5FB9">
              <w:rPr>
                <w:noProof/>
                <w:webHidden/>
              </w:rPr>
              <w:fldChar w:fldCharType="end"/>
            </w:r>
          </w:hyperlink>
        </w:p>
        <w:p w14:paraId="16E04039" w14:textId="77777777" w:rsidR="00A85ADF" w:rsidRPr="00BF5FB9" w:rsidRDefault="00A61758">
          <w:pPr>
            <w:pStyle w:val="TDC2"/>
            <w:rPr>
              <w:rFonts w:asciiTheme="minorHAnsi" w:eastAsiaTheme="minorEastAsia" w:hAnsiTheme="minorHAnsi"/>
              <w:noProof/>
              <w:color w:val="auto"/>
              <w:lang w:eastAsia="es-MX"/>
            </w:rPr>
          </w:pPr>
          <w:hyperlink w:anchor="_Toc188529877" w:history="1">
            <w:r w:rsidR="00A85ADF" w:rsidRPr="00BF5FB9">
              <w:rPr>
                <w:rStyle w:val="Hipervnculo"/>
                <w:rFonts w:eastAsia="Calibri"/>
                <w:b/>
                <w:noProof/>
                <w:lang w:eastAsia="es-MX"/>
              </w:rPr>
              <w:t>CUARTO. Marco normativo aplicable en materia de transparencia y acceso a la información pública</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_Toc188529877 \h </w:instrText>
            </w:r>
            <w:r w:rsidR="00A85ADF" w:rsidRPr="00BF5FB9">
              <w:rPr>
                <w:noProof/>
                <w:webHidden/>
              </w:rPr>
            </w:r>
            <w:r w:rsidR="00A85ADF" w:rsidRPr="00BF5FB9">
              <w:rPr>
                <w:noProof/>
                <w:webHidden/>
              </w:rPr>
              <w:fldChar w:fldCharType="separate"/>
            </w:r>
            <w:r w:rsidR="00411EB1">
              <w:rPr>
                <w:noProof/>
                <w:webHidden/>
              </w:rPr>
              <w:t>10</w:t>
            </w:r>
            <w:r w:rsidR="00A85ADF" w:rsidRPr="00BF5FB9">
              <w:rPr>
                <w:noProof/>
                <w:webHidden/>
              </w:rPr>
              <w:fldChar w:fldCharType="end"/>
            </w:r>
          </w:hyperlink>
        </w:p>
        <w:p w14:paraId="340C90D7" w14:textId="77777777" w:rsidR="00A85ADF" w:rsidRPr="00BF5FB9" w:rsidRDefault="00A61758">
          <w:pPr>
            <w:pStyle w:val="TDC2"/>
            <w:rPr>
              <w:rFonts w:asciiTheme="minorHAnsi" w:eastAsiaTheme="minorEastAsia" w:hAnsiTheme="minorHAnsi"/>
              <w:noProof/>
              <w:color w:val="auto"/>
              <w:lang w:eastAsia="es-MX"/>
            </w:rPr>
          </w:pPr>
          <w:hyperlink w:anchor="_Toc188529878" w:history="1">
            <w:r w:rsidR="00A85ADF" w:rsidRPr="00BF5FB9">
              <w:rPr>
                <w:rStyle w:val="Hipervnculo"/>
                <w:rFonts w:eastAsia="Calibri"/>
                <w:b/>
                <w:noProof/>
                <w:lang w:eastAsia="es-MX"/>
              </w:rPr>
              <w:t>QUINTO. Estudio de Fondo</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_Toc188529878 \h </w:instrText>
            </w:r>
            <w:r w:rsidR="00A85ADF" w:rsidRPr="00BF5FB9">
              <w:rPr>
                <w:noProof/>
                <w:webHidden/>
              </w:rPr>
            </w:r>
            <w:r w:rsidR="00A85ADF" w:rsidRPr="00BF5FB9">
              <w:rPr>
                <w:noProof/>
                <w:webHidden/>
              </w:rPr>
              <w:fldChar w:fldCharType="separate"/>
            </w:r>
            <w:r w:rsidR="00411EB1">
              <w:rPr>
                <w:noProof/>
                <w:webHidden/>
              </w:rPr>
              <w:t>11</w:t>
            </w:r>
            <w:r w:rsidR="00A85ADF" w:rsidRPr="00BF5FB9">
              <w:rPr>
                <w:noProof/>
                <w:webHidden/>
              </w:rPr>
              <w:fldChar w:fldCharType="end"/>
            </w:r>
          </w:hyperlink>
        </w:p>
        <w:p w14:paraId="611D628B" w14:textId="77777777" w:rsidR="00A85ADF" w:rsidRPr="00BF5FB9" w:rsidRDefault="00A61758">
          <w:pPr>
            <w:pStyle w:val="TDC2"/>
            <w:rPr>
              <w:rFonts w:asciiTheme="minorHAnsi" w:eastAsiaTheme="minorEastAsia" w:hAnsiTheme="minorHAnsi"/>
              <w:noProof/>
              <w:color w:val="auto"/>
              <w:lang w:eastAsia="es-MX"/>
            </w:rPr>
          </w:pPr>
          <w:hyperlink w:anchor="_Toc188529879" w:history="1">
            <w:r w:rsidR="00A85ADF" w:rsidRPr="00BF5FB9">
              <w:rPr>
                <w:rStyle w:val="Hipervnculo"/>
                <w:rFonts w:eastAsia="Calibri"/>
                <w:b/>
                <w:noProof/>
                <w:lang w:eastAsia="es-MX"/>
              </w:rPr>
              <w:t>SEXTO. Decisión</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_Toc188529879 \h </w:instrText>
            </w:r>
            <w:r w:rsidR="00A85ADF" w:rsidRPr="00BF5FB9">
              <w:rPr>
                <w:noProof/>
                <w:webHidden/>
              </w:rPr>
            </w:r>
            <w:r w:rsidR="00A85ADF" w:rsidRPr="00BF5FB9">
              <w:rPr>
                <w:noProof/>
                <w:webHidden/>
              </w:rPr>
              <w:fldChar w:fldCharType="separate"/>
            </w:r>
            <w:r w:rsidR="00411EB1">
              <w:rPr>
                <w:noProof/>
                <w:webHidden/>
              </w:rPr>
              <w:t>22</w:t>
            </w:r>
            <w:r w:rsidR="00A85ADF" w:rsidRPr="00BF5FB9">
              <w:rPr>
                <w:noProof/>
                <w:webHidden/>
              </w:rPr>
              <w:fldChar w:fldCharType="end"/>
            </w:r>
          </w:hyperlink>
        </w:p>
        <w:p w14:paraId="3F5A518D" w14:textId="77777777" w:rsidR="00A85ADF" w:rsidRPr="00BF5FB9" w:rsidRDefault="00A61758">
          <w:pPr>
            <w:pStyle w:val="TDC2"/>
            <w:rPr>
              <w:rFonts w:asciiTheme="minorHAnsi" w:eastAsiaTheme="minorEastAsia" w:hAnsiTheme="minorHAnsi"/>
              <w:noProof/>
              <w:color w:val="auto"/>
              <w:lang w:eastAsia="es-MX"/>
            </w:rPr>
          </w:pPr>
          <w:hyperlink w:anchor="_Toc188529880" w:history="1">
            <w:r w:rsidR="00A85ADF" w:rsidRPr="00BF5FB9">
              <w:rPr>
                <w:rStyle w:val="Hipervnculo"/>
                <w:rFonts w:eastAsia="Calibri"/>
                <w:b/>
                <w:noProof/>
                <w:lang w:eastAsia="es-MX"/>
              </w:rPr>
              <w:t>Términos de la Resolución para conocimiento del Particular</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_Toc188529880 \h </w:instrText>
            </w:r>
            <w:r w:rsidR="00A85ADF" w:rsidRPr="00BF5FB9">
              <w:rPr>
                <w:noProof/>
                <w:webHidden/>
              </w:rPr>
            </w:r>
            <w:r w:rsidR="00A85ADF" w:rsidRPr="00BF5FB9">
              <w:rPr>
                <w:noProof/>
                <w:webHidden/>
              </w:rPr>
              <w:fldChar w:fldCharType="separate"/>
            </w:r>
            <w:r w:rsidR="00411EB1">
              <w:rPr>
                <w:noProof/>
                <w:webHidden/>
              </w:rPr>
              <w:t>23</w:t>
            </w:r>
            <w:r w:rsidR="00A85ADF" w:rsidRPr="00BF5FB9">
              <w:rPr>
                <w:noProof/>
                <w:webHidden/>
              </w:rPr>
              <w:fldChar w:fldCharType="end"/>
            </w:r>
          </w:hyperlink>
        </w:p>
        <w:p w14:paraId="06F76D03" w14:textId="77777777" w:rsidR="00A85ADF" w:rsidRPr="00BF5FB9" w:rsidRDefault="00A61758">
          <w:pPr>
            <w:pStyle w:val="TDC2"/>
            <w:rPr>
              <w:rFonts w:asciiTheme="minorHAnsi" w:eastAsiaTheme="minorEastAsia" w:hAnsiTheme="minorHAnsi"/>
              <w:noProof/>
              <w:color w:val="auto"/>
              <w:lang w:eastAsia="es-MX"/>
            </w:rPr>
          </w:pPr>
          <w:hyperlink w:anchor="_Toc188529881" w:history="1">
            <w:r w:rsidR="00A85ADF" w:rsidRPr="00BF5FB9">
              <w:rPr>
                <w:rStyle w:val="Hipervnculo"/>
                <w:rFonts w:eastAsia="Calibri"/>
                <w:b/>
                <w:noProof/>
                <w:lang w:eastAsia="es-MX"/>
              </w:rPr>
              <w:t>R E S U E L V E</w:t>
            </w:r>
            <w:r w:rsidR="00A85ADF" w:rsidRPr="00BF5FB9">
              <w:rPr>
                <w:noProof/>
                <w:webHidden/>
              </w:rPr>
              <w:tab/>
            </w:r>
            <w:r w:rsidR="00A85ADF" w:rsidRPr="00BF5FB9">
              <w:rPr>
                <w:noProof/>
                <w:webHidden/>
              </w:rPr>
              <w:fldChar w:fldCharType="begin"/>
            </w:r>
            <w:r w:rsidR="00A85ADF" w:rsidRPr="00BF5FB9">
              <w:rPr>
                <w:noProof/>
                <w:webHidden/>
              </w:rPr>
              <w:instrText xml:space="preserve"> PAGEREF _Toc188529881 \h </w:instrText>
            </w:r>
            <w:r w:rsidR="00A85ADF" w:rsidRPr="00BF5FB9">
              <w:rPr>
                <w:noProof/>
                <w:webHidden/>
              </w:rPr>
            </w:r>
            <w:r w:rsidR="00A85ADF" w:rsidRPr="00BF5FB9">
              <w:rPr>
                <w:noProof/>
                <w:webHidden/>
              </w:rPr>
              <w:fldChar w:fldCharType="separate"/>
            </w:r>
            <w:r w:rsidR="00411EB1">
              <w:rPr>
                <w:noProof/>
                <w:webHidden/>
              </w:rPr>
              <w:t>23</w:t>
            </w:r>
            <w:r w:rsidR="00A85ADF" w:rsidRPr="00BF5FB9">
              <w:rPr>
                <w:noProof/>
                <w:webHidden/>
              </w:rPr>
              <w:fldChar w:fldCharType="end"/>
            </w:r>
          </w:hyperlink>
        </w:p>
        <w:p w14:paraId="6CE55A5E" w14:textId="731675AF" w:rsidR="000B395B" w:rsidRPr="00BF5FB9" w:rsidRDefault="000B395B" w:rsidP="00B65F51">
          <w:pPr>
            <w:spacing w:after="0"/>
          </w:pPr>
          <w:r w:rsidRPr="00BF5FB9">
            <w:rPr>
              <w:bCs/>
              <w:lang w:val="es-ES"/>
            </w:rPr>
            <w:fldChar w:fldCharType="end"/>
          </w:r>
        </w:p>
      </w:sdtContent>
    </w:sdt>
    <w:p w14:paraId="2412D668" w14:textId="77777777" w:rsidR="0053496E" w:rsidRPr="00BF5FB9" w:rsidRDefault="0053496E" w:rsidP="00B65F51">
      <w:pPr>
        <w:spacing w:after="0" w:line="360" w:lineRule="auto"/>
        <w:rPr>
          <w:rFonts w:cs="Tahoma"/>
          <w:bCs/>
        </w:rPr>
      </w:pPr>
    </w:p>
    <w:p w14:paraId="34ED5642" w14:textId="77777777" w:rsidR="00B36DED" w:rsidRPr="00BF5FB9" w:rsidRDefault="00B36DED" w:rsidP="00B65F51">
      <w:pPr>
        <w:spacing w:after="0" w:line="360" w:lineRule="auto"/>
        <w:rPr>
          <w:rFonts w:cs="Tahoma"/>
          <w:bCs/>
        </w:rPr>
      </w:pPr>
    </w:p>
    <w:p w14:paraId="1012EBB6" w14:textId="77777777" w:rsidR="00B36DED" w:rsidRPr="00BF5FB9" w:rsidRDefault="00B36DED" w:rsidP="00B65F51">
      <w:pPr>
        <w:spacing w:after="0" w:line="360" w:lineRule="auto"/>
        <w:rPr>
          <w:rFonts w:cs="Tahoma"/>
          <w:bCs/>
        </w:rPr>
      </w:pPr>
    </w:p>
    <w:p w14:paraId="05A2A5E2" w14:textId="72E468A1" w:rsidR="00E367C6" w:rsidRPr="00BF5FB9" w:rsidRDefault="00E367C6" w:rsidP="00B65F51">
      <w:pPr>
        <w:spacing w:after="0" w:line="360" w:lineRule="auto"/>
        <w:rPr>
          <w:rFonts w:cs="Tahoma"/>
          <w:bCs/>
        </w:rPr>
      </w:pPr>
      <w:r w:rsidRPr="00BF5FB9">
        <w:rPr>
          <w:rFonts w:cs="Tahoma"/>
          <w:bCs/>
        </w:rPr>
        <w:lastRenderedPageBreak/>
        <w:t xml:space="preserve">Resolución del Pleno del Instituto de Transparencia, Acceso a la Información Pública y Protección de Datos Personales del Estado de México y Municipios, con domicilio en Metepec, Estado de México, de fecha </w:t>
      </w:r>
      <w:r w:rsidR="008B7C28" w:rsidRPr="00BF5FB9">
        <w:rPr>
          <w:rFonts w:cs="Tahoma"/>
          <w:bCs/>
        </w:rPr>
        <w:t>veinti</w:t>
      </w:r>
      <w:r w:rsidR="003453B4" w:rsidRPr="00BF5FB9">
        <w:rPr>
          <w:rFonts w:cs="Tahoma"/>
          <w:bCs/>
        </w:rPr>
        <w:t>nueve</w:t>
      </w:r>
      <w:r w:rsidR="008B7C28" w:rsidRPr="00BF5FB9">
        <w:rPr>
          <w:rFonts w:cs="Tahoma"/>
          <w:bCs/>
        </w:rPr>
        <w:t xml:space="preserve"> de enero de dos mil veinticinco</w:t>
      </w:r>
      <w:r w:rsidRPr="00BF5FB9">
        <w:rPr>
          <w:rFonts w:cs="Tahoma"/>
          <w:bCs/>
        </w:rPr>
        <w:t xml:space="preserve">. </w:t>
      </w:r>
    </w:p>
    <w:p w14:paraId="4BC2777D" w14:textId="77777777" w:rsidR="00E367C6" w:rsidRPr="00BF5FB9" w:rsidRDefault="00E367C6" w:rsidP="00B65F51">
      <w:pPr>
        <w:spacing w:after="0" w:line="360" w:lineRule="auto"/>
        <w:rPr>
          <w:rFonts w:cs="Calibri"/>
          <w:lang w:eastAsia="es-MX"/>
        </w:rPr>
      </w:pPr>
      <w:r w:rsidRPr="00BF5FB9">
        <w:rPr>
          <w:rFonts w:cs="Calibri"/>
          <w:lang w:eastAsia="es-MX"/>
        </w:rPr>
        <w:t> </w:t>
      </w:r>
    </w:p>
    <w:p w14:paraId="7E6ECC93" w14:textId="16544A0E" w:rsidR="00E367C6" w:rsidRPr="00BF5FB9" w:rsidRDefault="00E367C6" w:rsidP="00B65F51">
      <w:pPr>
        <w:spacing w:after="0" w:line="360" w:lineRule="auto"/>
        <w:rPr>
          <w:rFonts w:cs="Tahoma"/>
          <w:color w:val="0D0D0D" w:themeColor="text1" w:themeTint="F2"/>
        </w:rPr>
      </w:pPr>
      <w:r w:rsidRPr="00BF5FB9">
        <w:rPr>
          <w:rFonts w:cs="Tahoma"/>
          <w:b/>
          <w:bCs/>
          <w:color w:val="0D0D0D" w:themeColor="text1" w:themeTint="F2"/>
        </w:rPr>
        <w:t>VISTO</w:t>
      </w:r>
      <w:r w:rsidRPr="00BF5FB9">
        <w:rPr>
          <w:rFonts w:cs="Tahoma"/>
          <w:bCs/>
          <w:color w:val="0D0D0D" w:themeColor="text1" w:themeTint="F2"/>
        </w:rPr>
        <w:t xml:space="preserve"> el expediente conformado con motivo de los Recursos de Revisión </w:t>
      </w:r>
      <w:r w:rsidR="007B131C" w:rsidRPr="00BF5FB9">
        <w:rPr>
          <w:rFonts w:eastAsia="Calibri" w:cs="Tahoma"/>
          <w:b/>
          <w:bCs/>
        </w:rPr>
        <w:t>0</w:t>
      </w:r>
      <w:r w:rsidR="008B7C28" w:rsidRPr="00BF5FB9">
        <w:rPr>
          <w:rFonts w:eastAsia="Calibri" w:cs="Tahoma"/>
          <w:b/>
          <w:bCs/>
        </w:rPr>
        <w:t>7651</w:t>
      </w:r>
      <w:r w:rsidR="007B131C" w:rsidRPr="00BF5FB9">
        <w:rPr>
          <w:rFonts w:eastAsia="Calibri" w:cs="Tahoma"/>
          <w:b/>
          <w:bCs/>
        </w:rPr>
        <w:t>/INFOEM/IP/RR/202</w:t>
      </w:r>
      <w:r w:rsidR="0087011C" w:rsidRPr="00BF5FB9">
        <w:rPr>
          <w:rFonts w:eastAsia="Calibri" w:cs="Tahoma"/>
          <w:b/>
          <w:bCs/>
        </w:rPr>
        <w:t>4</w:t>
      </w:r>
      <w:r w:rsidR="008B7C28" w:rsidRPr="00BF5FB9">
        <w:rPr>
          <w:rFonts w:eastAsia="Calibri" w:cs="Tahoma"/>
          <w:b/>
          <w:bCs/>
        </w:rPr>
        <w:t>, 07652/INFOEM/IP/RR/2024</w:t>
      </w:r>
      <w:r w:rsidR="00623F6F" w:rsidRPr="00BF5FB9">
        <w:rPr>
          <w:rFonts w:eastAsia="Calibri" w:cs="Tahoma"/>
          <w:b/>
          <w:bCs/>
        </w:rPr>
        <w:t xml:space="preserve"> </w:t>
      </w:r>
      <w:r w:rsidR="00AE74E6" w:rsidRPr="00BF5FB9">
        <w:rPr>
          <w:rFonts w:cs="Tahoma"/>
          <w:b/>
          <w:color w:val="0D0D0D" w:themeColor="text1" w:themeTint="F2"/>
        </w:rPr>
        <w:t>y 0</w:t>
      </w:r>
      <w:r w:rsidR="008B7C28" w:rsidRPr="00BF5FB9">
        <w:rPr>
          <w:rFonts w:cs="Tahoma"/>
          <w:b/>
          <w:color w:val="0D0D0D" w:themeColor="text1" w:themeTint="F2"/>
        </w:rPr>
        <w:t>7653</w:t>
      </w:r>
      <w:r w:rsidR="00AE74E6" w:rsidRPr="00BF5FB9">
        <w:rPr>
          <w:rFonts w:cs="Tahoma"/>
          <w:b/>
          <w:color w:val="0D0D0D" w:themeColor="text1" w:themeTint="F2"/>
        </w:rPr>
        <w:t>/INFOEM/IP/RR/2024</w:t>
      </w:r>
      <w:r w:rsidR="006F19A7" w:rsidRPr="00BF5FB9">
        <w:rPr>
          <w:rFonts w:cs="Tahoma"/>
          <w:b/>
          <w:color w:val="0D0D0D" w:themeColor="text1" w:themeTint="F2"/>
        </w:rPr>
        <w:t xml:space="preserve">, </w:t>
      </w:r>
      <w:r w:rsidRPr="00BF5FB9">
        <w:rPr>
          <w:rFonts w:cs="Tahoma"/>
          <w:bCs/>
          <w:color w:val="0D0D0D" w:themeColor="text1" w:themeTint="F2"/>
        </w:rPr>
        <w:t>interpuestos por</w:t>
      </w:r>
      <w:r w:rsidR="008B4A32" w:rsidRPr="00BF5FB9">
        <w:rPr>
          <w:rFonts w:cs="Tahoma"/>
          <w:bCs/>
          <w:color w:val="0D0D0D" w:themeColor="text1" w:themeTint="F2"/>
        </w:rPr>
        <w:t xml:space="preserve"> </w:t>
      </w:r>
      <w:proofErr w:type="spellStart"/>
      <w:r w:rsidR="00D240D2" w:rsidRPr="00D240D2">
        <w:rPr>
          <w:rFonts w:cs="Tahoma"/>
          <w:bCs/>
          <w:color w:val="0D0D0D" w:themeColor="text1" w:themeTint="F2"/>
          <w:highlight w:val="black"/>
        </w:rPr>
        <w:t>xxxxxxxxxxxxxxxxxxx</w:t>
      </w:r>
      <w:bookmarkStart w:id="0" w:name="_GoBack"/>
      <w:bookmarkEnd w:id="0"/>
      <w:proofErr w:type="spellEnd"/>
      <w:r w:rsidR="007B4380" w:rsidRPr="00BF5FB9">
        <w:rPr>
          <w:rFonts w:cs="Tahoma"/>
          <w:bCs/>
          <w:color w:val="0D0D0D" w:themeColor="text1" w:themeTint="F2"/>
        </w:rPr>
        <w:t xml:space="preserve"> </w:t>
      </w:r>
      <w:r w:rsidR="0087011C" w:rsidRPr="00BF5FB9">
        <w:rPr>
          <w:rFonts w:cs="Tahoma"/>
          <w:bCs/>
          <w:color w:val="0D0D0D" w:themeColor="text1" w:themeTint="F2"/>
        </w:rPr>
        <w:t>persona</w:t>
      </w:r>
      <w:r w:rsidRPr="00BF5FB9">
        <w:rPr>
          <w:rFonts w:cs="Tahoma"/>
          <w:bCs/>
          <w:color w:val="0D0D0D" w:themeColor="text1" w:themeTint="F2"/>
        </w:rPr>
        <w:t xml:space="preserve"> Recurrente o Particular, en contra de las respuestas del Sujeto Obligado, </w:t>
      </w:r>
      <w:r w:rsidR="006F19A7" w:rsidRPr="00D044E9">
        <w:rPr>
          <w:rFonts w:eastAsia="Calibri" w:cs="Tahoma"/>
          <w:b/>
          <w:bCs/>
        </w:rPr>
        <w:t xml:space="preserve">Ayuntamiento de </w:t>
      </w:r>
      <w:r w:rsidR="008B7C28" w:rsidRPr="00D044E9">
        <w:rPr>
          <w:rFonts w:eastAsia="Calibri" w:cs="Tahoma"/>
          <w:b/>
          <w:bCs/>
        </w:rPr>
        <w:t>Mexicaltzingo</w:t>
      </w:r>
      <w:r w:rsidR="001309F5" w:rsidRPr="00BF5FB9">
        <w:rPr>
          <w:rFonts w:eastAsia="Calibri" w:cs="Tahoma"/>
          <w:bCs/>
        </w:rPr>
        <w:t>,</w:t>
      </w:r>
      <w:r w:rsidRPr="00BF5FB9">
        <w:rPr>
          <w:rFonts w:eastAsia="Calibri" w:cs="Tahoma"/>
          <w:bCs/>
        </w:rPr>
        <w:t xml:space="preserve"> a las solicitudes</w:t>
      </w:r>
      <w:r w:rsidR="00AE74E6" w:rsidRPr="00BF5FB9">
        <w:rPr>
          <w:rFonts w:eastAsia="Calibri" w:cs="Tahoma"/>
          <w:bCs/>
        </w:rPr>
        <w:t xml:space="preserve"> </w:t>
      </w:r>
      <w:r w:rsidR="008B7C28" w:rsidRPr="00BF5FB9">
        <w:rPr>
          <w:rFonts w:eastAsia="Calibri" w:cs="Tahoma"/>
          <w:b/>
          <w:bCs/>
        </w:rPr>
        <w:t>00206/MEXICAL/IP/2024, 00205/MEXICAL/IP/2024</w:t>
      </w:r>
      <w:r w:rsidR="00AE74E6" w:rsidRPr="00BF5FB9">
        <w:rPr>
          <w:rFonts w:eastAsia="Calibri" w:cs="Tahoma"/>
          <w:b/>
          <w:bCs/>
        </w:rPr>
        <w:t xml:space="preserve"> y </w:t>
      </w:r>
      <w:r w:rsidR="008B7C28" w:rsidRPr="00BF5FB9">
        <w:rPr>
          <w:rFonts w:eastAsia="Calibri" w:cs="Tahoma"/>
          <w:b/>
          <w:bCs/>
        </w:rPr>
        <w:t>00204/MEXICAL/IP/2024</w:t>
      </w:r>
      <w:r w:rsidRPr="00BF5FB9">
        <w:rPr>
          <w:rFonts w:cs="Tahoma"/>
          <w:bCs/>
          <w:color w:val="0D0D0D" w:themeColor="text1" w:themeTint="F2"/>
        </w:rPr>
        <w:t>; se emite la presente Resolución, con base en los Antecedentes y C</w:t>
      </w:r>
      <w:r w:rsidRPr="00BF5FB9">
        <w:rPr>
          <w:rFonts w:cs="Tahoma"/>
          <w:bCs/>
        </w:rPr>
        <w:t>onsiderandos que a continuación se exponen:</w:t>
      </w:r>
      <w:r w:rsidR="00BA0A03" w:rsidRPr="00BF5FB9">
        <w:rPr>
          <w:rFonts w:cs="Tahoma"/>
          <w:bCs/>
        </w:rPr>
        <w:t xml:space="preserve"> </w:t>
      </w:r>
    </w:p>
    <w:p w14:paraId="6EDB0A8E" w14:textId="0DB6F273" w:rsidR="00E367C6" w:rsidRPr="00BF5FB9" w:rsidRDefault="00E367C6" w:rsidP="00B65F51">
      <w:pPr>
        <w:pStyle w:val="Ttulo1"/>
        <w:spacing w:before="0"/>
        <w:jc w:val="center"/>
        <w:rPr>
          <w:rFonts w:ascii="Palatino Linotype" w:hAnsi="Palatino Linotype"/>
          <w:b/>
          <w:color w:val="auto"/>
          <w:sz w:val="22"/>
        </w:rPr>
      </w:pPr>
      <w:bookmarkStart w:id="1" w:name="_Toc188529861"/>
      <w:r w:rsidRPr="00BF5FB9">
        <w:rPr>
          <w:rFonts w:ascii="Palatino Linotype" w:hAnsi="Palatino Linotype"/>
          <w:b/>
          <w:color w:val="auto"/>
          <w:sz w:val="22"/>
        </w:rPr>
        <w:t>ANTECEDENTES</w:t>
      </w:r>
      <w:bookmarkEnd w:id="1"/>
    </w:p>
    <w:p w14:paraId="6430D2DC" w14:textId="77777777" w:rsidR="00E367C6" w:rsidRPr="00BF5FB9" w:rsidRDefault="00E367C6" w:rsidP="00B65F51">
      <w:pPr>
        <w:tabs>
          <w:tab w:val="center" w:pos="4522"/>
          <w:tab w:val="left" w:pos="7245"/>
          <w:tab w:val="right" w:pos="9044"/>
        </w:tabs>
        <w:spacing w:after="0" w:line="360" w:lineRule="auto"/>
        <w:rPr>
          <w:rFonts w:cs="Tahoma"/>
          <w:b/>
        </w:rPr>
      </w:pPr>
    </w:p>
    <w:p w14:paraId="401623B4" w14:textId="0208E330" w:rsidR="00E367C6" w:rsidRPr="00BF5FB9" w:rsidRDefault="00023764" w:rsidP="00B65F51">
      <w:pPr>
        <w:pStyle w:val="Ttulo2"/>
        <w:spacing w:before="0"/>
        <w:rPr>
          <w:rFonts w:ascii="Palatino Linotype" w:hAnsi="Palatino Linotype"/>
          <w:b/>
          <w:color w:val="auto"/>
          <w:sz w:val="22"/>
        </w:rPr>
      </w:pPr>
      <w:bookmarkStart w:id="2" w:name="_Toc188529862"/>
      <w:r w:rsidRPr="00BF5FB9">
        <w:rPr>
          <w:rFonts w:ascii="Palatino Linotype" w:hAnsi="Palatino Linotype"/>
          <w:b/>
          <w:color w:val="auto"/>
          <w:sz w:val="22"/>
        </w:rPr>
        <w:t xml:space="preserve">I. </w:t>
      </w:r>
      <w:r w:rsidR="00E367C6" w:rsidRPr="00BF5FB9">
        <w:rPr>
          <w:rFonts w:ascii="Palatino Linotype" w:hAnsi="Palatino Linotype"/>
          <w:b/>
          <w:color w:val="auto"/>
          <w:sz w:val="22"/>
        </w:rPr>
        <w:t>Presentación de las solicitudes de información</w:t>
      </w:r>
      <w:bookmarkEnd w:id="2"/>
    </w:p>
    <w:p w14:paraId="02C755C9" w14:textId="20BFAD25" w:rsidR="006F19A7" w:rsidRPr="00BF5FB9" w:rsidRDefault="006D497B" w:rsidP="00B65F51">
      <w:pPr>
        <w:pStyle w:val="Prrafodelista"/>
        <w:tabs>
          <w:tab w:val="left" w:pos="3927"/>
        </w:tabs>
        <w:spacing w:line="360" w:lineRule="auto"/>
        <w:ind w:left="0"/>
        <w:contextualSpacing w:val="0"/>
        <w:jc w:val="both"/>
        <w:rPr>
          <w:rFonts w:ascii="Palatino Linotype" w:hAnsi="Palatino Linotype" w:cs="Tahoma"/>
          <w:szCs w:val="22"/>
        </w:rPr>
      </w:pPr>
      <w:r w:rsidRPr="00BF5FB9">
        <w:rPr>
          <w:rFonts w:ascii="Palatino Linotype" w:hAnsi="Palatino Linotype" w:cs="Tahoma"/>
          <w:szCs w:val="22"/>
        </w:rPr>
        <w:tab/>
      </w:r>
    </w:p>
    <w:p w14:paraId="28542864" w14:textId="3AE3D044" w:rsidR="00E367C6" w:rsidRPr="00BF5FB9" w:rsidRDefault="00E367C6" w:rsidP="00B65F51">
      <w:pPr>
        <w:pStyle w:val="Prrafodelista"/>
        <w:tabs>
          <w:tab w:val="left" w:pos="567"/>
        </w:tabs>
        <w:spacing w:line="360" w:lineRule="auto"/>
        <w:ind w:left="0"/>
        <w:contextualSpacing w:val="0"/>
        <w:jc w:val="both"/>
        <w:rPr>
          <w:rFonts w:ascii="Palatino Linotype" w:hAnsi="Palatino Linotype" w:cs="Tahoma"/>
          <w:szCs w:val="22"/>
        </w:rPr>
      </w:pPr>
      <w:r w:rsidRPr="00BF5FB9">
        <w:rPr>
          <w:rFonts w:ascii="Palatino Linotype" w:hAnsi="Palatino Linotype" w:cs="Tahoma"/>
          <w:szCs w:val="22"/>
        </w:rPr>
        <w:t>E</w:t>
      </w:r>
      <w:r w:rsidR="00301713" w:rsidRPr="00BF5FB9">
        <w:rPr>
          <w:rFonts w:ascii="Palatino Linotype" w:hAnsi="Palatino Linotype" w:cs="Tahoma"/>
          <w:szCs w:val="22"/>
        </w:rPr>
        <w:t>l</w:t>
      </w:r>
      <w:r w:rsidRPr="00BF5FB9">
        <w:rPr>
          <w:rFonts w:ascii="Palatino Linotype" w:hAnsi="Palatino Linotype" w:cs="Tahoma"/>
          <w:szCs w:val="22"/>
        </w:rPr>
        <w:t xml:space="preserve"> </w:t>
      </w:r>
      <w:r w:rsidR="00F4542E" w:rsidRPr="00BF5FB9">
        <w:rPr>
          <w:rFonts w:ascii="Palatino Linotype" w:hAnsi="Palatino Linotype" w:cs="Tahoma"/>
          <w:szCs w:val="22"/>
        </w:rPr>
        <w:t>diecinueve de noviembre</w:t>
      </w:r>
      <w:r w:rsidR="00C211AB" w:rsidRPr="00BF5FB9">
        <w:rPr>
          <w:rFonts w:ascii="Palatino Linotype" w:hAnsi="Palatino Linotype" w:cs="Tahoma"/>
          <w:szCs w:val="22"/>
        </w:rPr>
        <w:t xml:space="preserve"> </w:t>
      </w:r>
      <w:r w:rsidR="00113E5F" w:rsidRPr="00BF5FB9">
        <w:rPr>
          <w:rFonts w:ascii="Palatino Linotype" w:hAnsi="Palatino Linotype" w:cs="Tahoma"/>
          <w:szCs w:val="22"/>
        </w:rPr>
        <w:t>de dos mil veinticuatro</w:t>
      </w:r>
      <w:r w:rsidR="007B131C" w:rsidRPr="00BF5FB9">
        <w:rPr>
          <w:rFonts w:ascii="Palatino Linotype" w:hAnsi="Palatino Linotype" w:cs="Tahoma"/>
          <w:szCs w:val="22"/>
        </w:rPr>
        <w:t>,</w:t>
      </w:r>
      <w:r w:rsidRPr="00BF5FB9">
        <w:rPr>
          <w:rFonts w:ascii="Palatino Linotype" w:hAnsi="Palatino Linotype" w:cs="Tahoma"/>
          <w:szCs w:val="22"/>
        </w:rPr>
        <w:t xml:space="preserve"> el Particular presentó </w:t>
      </w:r>
      <w:r w:rsidR="00F4542E" w:rsidRPr="00BF5FB9">
        <w:rPr>
          <w:rFonts w:ascii="Palatino Linotype" w:hAnsi="Palatino Linotype" w:cs="Tahoma"/>
          <w:szCs w:val="22"/>
        </w:rPr>
        <w:t>tres</w:t>
      </w:r>
      <w:r w:rsidR="007E6ECE" w:rsidRPr="00BF5FB9">
        <w:rPr>
          <w:rFonts w:ascii="Palatino Linotype" w:hAnsi="Palatino Linotype" w:cs="Tahoma"/>
          <w:szCs w:val="22"/>
        </w:rPr>
        <w:t xml:space="preserve"> </w:t>
      </w:r>
      <w:r w:rsidRPr="00BF5FB9">
        <w:rPr>
          <w:rFonts w:ascii="Palatino Linotype" w:hAnsi="Palatino Linotype" w:cs="Tahoma"/>
          <w:szCs w:val="22"/>
        </w:rPr>
        <w:t>solicitudes de acceso a la información pública a través del Sistema de Acceso a la Información Mexiquense</w:t>
      </w:r>
      <w:r w:rsidR="001A7F1E" w:rsidRPr="00BF5FB9">
        <w:rPr>
          <w:rFonts w:ascii="Palatino Linotype" w:hAnsi="Palatino Linotype" w:cs="Tahoma"/>
          <w:szCs w:val="22"/>
        </w:rPr>
        <w:t>, en lo sucesivo</w:t>
      </w:r>
      <w:r w:rsidRPr="00BF5FB9">
        <w:rPr>
          <w:rFonts w:ascii="Palatino Linotype" w:hAnsi="Palatino Linotype" w:cs="Tahoma"/>
          <w:szCs w:val="22"/>
        </w:rPr>
        <w:t xml:space="preserve"> </w:t>
      </w:r>
      <w:r w:rsidR="001A7F1E" w:rsidRPr="00BF5FB9">
        <w:rPr>
          <w:rFonts w:ascii="Palatino Linotype" w:hAnsi="Palatino Linotype" w:cs="Tahoma"/>
          <w:szCs w:val="22"/>
        </w:rPr>
        <w:t xml:space="preserve">el </w:t>
      </w:r>
      <w:r w:rsidRPr="00BF5FB9">
        <w:rPr>
          <w:rFonts w:ascii="Palatino Linotype" w:hAnsi="Palatino Linotype" w:cs="Tahoma"/>
          <w:szCs w:val="22"/>
        </w:rPr>
        <w:t>SAIMEX</w:t>
      </w:r>
      <w:r w:rsidR="001A7F1E" w:rsidRPr="00BF5FB9">
        <w:rPr>
          <w:rFonts w:ascii="Palatino Linotype" w:hAnsi="Palatino Linotype" w:cs="Tahoma"/>
          <w:szCs w:val="22"/>
        </w:rPr>
        <w:t>,</w:t>
      </w:r>
      <w:r w:rsidRPr="00BF5FB9">
        <w:rPr>
          <w:rFonts w:ascii="Palatino Linotype" w:hAnsi="Palatino Linotype" w:cs="Tahoma"/>
          <w:szCs w:val="22"/>
        </w:rPr>
        <w:t xml:space="preserve"> ante </w:t>
      </w:r>
      <w:r w:rsidR="009724A8" w:rsidRPr="00BF5FB9">
        <w:rPr>
          <w:rFonts w:ascii="Palatino Linotype" w:hAnsi="Palatino Linotype" w:cs="Tahoma"/>
          <w:szCs w:val="22"/>
        </w:rPr>
        <w:t xml:space="preserve">el Ayuntamiento de </w:t>
      </w:r>
      <w:r w:rsidR="00F4542E" w:rsidRPr="00BF5FB9">
        <w:rPr>
          <w:rFonts w:ascii="Palatino Linotype" w:hAnsi="Palatino Linotype" w:cs="Tahoma"/>
          <w:szCs w:val="22"/>
        </w:rPr>
        <w:t>Mexicaltzingo</w:t>
      </w:r>
      <w:r w:rsidR="007F3E46" w:rsidRPr="00BF5FB9">
        <w:rPr>
          <w:rFonts w:ascii="Palatino Linotype" w:eastAsia="Calibri" w:hAnsi="Palatino Linotype" w:cs="Tahoma"/>
          <w:bCs/>
          <w:szCs w:val="22"/>
          <w:lang w:eastAsia="en-US"/>
        </w:rPr>
        <w:t>, en</w:t>
      </w:r>
      <w:r w:rsidR="00301713" w:rsidRPr="00BF5FB9">
        <w:rPr>
          <w:rFonts w:ascii="Palatino Linotype" w:eastAsia="Calibri" w:hAnsi="Palatino Linotype" w:cs="Tahoma"/>
          <w:bCs/>
          <w:szCs w:val="22"/>
          <w:lang w:eastAsia="en-US"/>
        </w:rPr>
        <w:t xml:space="preserve"> las cuales </w:t>
      </w:r>
      <w:r w:rsidRPr="00BF5FB9">
        <w:rPr>
          <w:rFonts w:ascii="Palatino Linotype" w:hAnsi="Palatino Linotype" w:cs="Tahoma"/>
          <w:szCs w:val="22"/>
        </w:rPr>
        <w:t xml:space="preserve">requirió lo siguiente: </w:t>
      </w:r>
    </w:p>
    <w:p w14:paraId="479AD380" w14:textId="572D7E81" w:rsidR="00DC11F5" w:rsidRPr="00BF5FB9" w:rsidRDefault="00DC11F5" w:rsidP="00B65F51">
      <w:pPr>
        <w:pStyle w:val="Prrafodelista"/>
        <w:tabs>
          <w:tab w:val="left" w:pos="567"/>
        </w:tabs>
        <w:spacing w:line="360" w:lineRule="auto"/>
        <w:ind w:left="0"/>
        <w:contextualSpacing w:val="0"/>
        <w:jc w:val="both"/>
        <w:rPr>
          <w:rFonts w:ascii="Palatino Linotype" w:hAnsi="Palatino Linotype" w:cs="Tahoma"/>
          <w:szCs w:val="22"/>
        </w:rPr>
      </w:pPr>
    </w:p>
    <w:p w14:paraId="2E21CA74" w14:textId="7F1DF76B" w:rsidR="00DC11F5" w:rsidRPr="00BF5FB9" w:rsidRDefault="00F4542E" w:rsidP="00B65F51">
      <w:pPr>
        <w:pStyle w:val="paragraph"/>
        <w:spacing w:before="0" w:beforeAutospacing="0" w:after="0" w:afterAutospacing="0" w:line="360" w:lineRule="auto"/>
        <w:ind w:left="567" w:right="567"/>
        <w:jc w:val="both"/>
        <w:textAlignment w:val="baseline"/>
        <w:rPr>
          <w:rFonts w:ascii="Palatino Linotype" w:eastAsia="Calibri" w:hAnsi="Palatino Linotype" w:cs="Tahoma"/>
          <w:b/>
          <w:bCs/>
          <w:color w:val="0D0D0D"/>
          <w:sz w:val="20"/>
          <w:szCs w:val="18"/>
        </w:rPr>
      </w:pPr>
      <w:r w:rsidRPr="00BF5FB9">
        <w:rPr>
          <w:rFonts w:ascii="Palatino Linotype" w:eastAsia="Calibri" w:hAnsi="Palatino Linotype" w:cs="Tahoma"/>
          <w:b/>
          <w:bCs/>
          <w:color w:val="0D0D0D"/>
          <w:sz w:val="20"/>
          <w:szCs w:val="18"/>
        </w:rPr>
        <w:t>00206/MEXICAL/IP/2024</w:t>
      </w:r>
      <w:r w:rsidR="00DC11F5" w:rsidRPr="00BF5FB9">
        <w:rPr>
          <w:rFonts w:ascii="Palatino Linotype" w:eastAsia="Calibri" w:hAnsi="Palatino Linotype" w:cs="Tahoma"/>
          <w:b/>
          <w:bCs/>
          <w:color w:val="0D0D0D"/>
          <w:sz w:val="20"/>
          <w:szCs w:val="18"/>
        </w:rPr>
        <w:t xml:space="preserve"> </w:t>
      </w:r>
    </w:p>
    <w:p w14:paraId="02AAE414" w14:textId="35F8E12A" w:rsidR="000E5748" w:rsidRPr="00BF5FB9" w:rsidRDefault="00DC11F5"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lang w:eastAsia="es-ES"/>
        </w:rPr>
      </w:pPr>
      <w:r w:rsidRPr="00BF5FB9">
        <w:rPr>
          <w:rFonts w:ascii="Palatino Linotype" w:hAnsi="Palatino Linotype"/>
          <w:i/>
          <w:color w:val="000000"/>
          <w:sz w:val="20"/>
          <w:szCs w:val="20"/>
          <w:lang w:eastAsia="es-ES"/>
        </w:rPr>
        <w:t>“</w:t>
      </w:r>
      <w:r w:rsidR="00F4542E" w:rsidRPr="00BF5FB9">
        <w:rPr>
          <w:rFonts w:ascii="Palatino Linotype" w:hAnsi="Palatino Linotype"/>
          <w:i/>
          <w:iCs/>
          <w:color w:val="000000"/>
          <w:sz w:val="20"/>
          <w:szCs w:val="20"/>
        </w:rPr>
        <w:t>portal donde fue publicado la declaracion del año 2022, 2023, 2024 de lo ganado de los regidores, presidente , sindico, tesorero, obras publicas y desarrollo utbano, oic, director de administracion, solicito el acuse fiscal</w:t>
      </w:r>
      <w:r w:rsidRPr="00BF5FB9">
        <w:rPr>
          <w:rFonts w:ascii="Palatino Linotype" w:hAnsi="Palatino Linotype"/>
          <w:i/>
          <w:iCs/>
          <w:color w:val="000000"/>
          <w:sz w:val="20"/>
          <w:szCs w:val="20"/>
          <w:lang w:eastAsia="es-ES"/>
        </w:rPr>
        <w:t>”</w:t>
      </w:r>
      <w:r w:rsidR="000E5748" w:rsidRPr="00BF5FB9">
        <w:rPr>
          <w:rFonts w:ascii="Palatino Linotype" w:hAnsi="Palatino Linotype"/>
          <w:i/>
          <w:iCs/>
          <w:color w:val="000000"/>
          <w:sz w:val="20"/>
          <w:szCs w:val="20"/>
          <w:lang w:eastAsia="es-ES"/>
        </w:rPr>
        <w:t xml:space="preserve"> (Sic)</w:t>
      </w:r>
      <w:r w:rsidR="002A4E0E" w:rsidRPr="00BF5FB9">
        <w:rPr>
          <w:rFonts w:ascii="Palatino Linotype" w:hAnsi="Palatino Linotype"/>
          <w:i/>
          <w:iCs/>
          <w:color w:val="000000"/>
          <w:sz w:val="20"/>
          <w:szCs w:val="20"/>
          <w:lang w:eastAsia="es-ES"/>
        </w:rPr>
        <w:t>.</w:t>
      </w:r>
      <w:r w:rsidR="00F4542E" w:rsidRPr="00BF5FB9">
        <w:rPr>
          <w:rFonts w:ascii="Palatino Linotype" w:hAnsi="Palatino Linotype"/>
          <w:i/>
          <w:iCs/>
          <w:color w:val="000000"/>
          <w:sz w:val="20"/>
          <w:szCs w:val="20"/>
          <w:lang w:eastAsia="es-ES"/>
        </w:rPr>
        <w:t xml:space="preserve"> </w:t>
      </w:r>
    </w:p>
    <w:p w14:paraId="2B770071" w14:textId="7C56C384" w:rsidR="00DC11F5" w:rsidRPr="00BF5FB9" w:rsidRDefault="00DC11F5" w:rsidP="00B65F51">
      <w:pPr>
        <w:pStyle w:val="Prrafodelista"/>
        <w:tabs>
          <w:tab w:val="left" w:pos="567"/>
        </w:tabs>
        <w:spacing w:line="360" w:lineRule="auto"/>
        <w:ind w:left="567" w:right="567"/>
        <w:contextualSpacing w:val="0"/>
        <w:jc w:val="both"/>
        <w:rPr>
          <w:rFonts w:ascii="Palatino Linotype" w:hAnsi="Palatino Linotype" w:cs="Tahoma"/>
          <w:szCs w:val="22"/>
        </w:rPr>
      </w:pPr>
    </w:p>
    <w:p w14:paraId="1D452B0C" w14:textId="2E60E2D1" w:rsidR="00F4542E" w:rsidRPr="00BF5FB9" w:rsidRDefault="00F4542E" w:rsidP="00B65F51">
      <w:pPr>
        <w:pStyle w:val="paragraph"/>
        <w:spacing w:before="0" w:beforeAutospacing="0" w:after="0" w:afterAutospacing="0" w:line="360" w:lineRule="auto"/>
        <w:ind w:left="567" w:right="567"/>
        <w:jc w:val="both"/>
        <w:textAlignment w:val="baseline"/>
        <w:rPr>
          <w:rFonts w:ascii="Palatino Linotype" w:eastAsia="Calibri" w:hAnsi="Palatino Linotype" w:cs="Tahoma"/>
          <w:b/>
          <w:bCs/>
          <w:color w:val="0D0D0D"/>
          <w:sz w:val="20"/>
          <w:szCs w:val="18"/>
        </w:rPr>
      </w:pPr>
      <w:r w:rsidRPr="00BF5FB9">
        <w:rPr>
          <w:rFonts w:ascii="Palatino Linotype" w:eastAsia="Calibri" w:hAnsi="Palatino Linotype" w:cs="Tahoma"/>
          <w:b/>
          <w:bCs/>
          <w:color w:val="0D0D0D"/>
          <w:sz w:val="20"/>
          <w:szCs w:val="18"/>
        </w:rPr>
        <w:t xml:space="preserve">00205/MEXICAL/IP/2024 </w:t>
      </w:r>
    </w:p>
    <w:p w14:paraId="72345035" w14:textId="5320C907" w:rsidR="004F6F39" w:rsidRPr="00BF5FB9" w:rsidRDefault="00F4542E"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lang w:eastAsia="es-ES"/>
        </w:rPr>
      </w:pPr>
      <w:r w:rsidRPr="00BF5FB9">
        <w:rPr>
          <w:rFonts w:ascii="Palatino Linotype" w:hAnsi="Palatino Linotype"/>
          <w:i/>
          <w:color w:val="000000"/>
          <w:sz w:val="20"/>
          <w:szCs w:val="20"/>
          <w:lang w:eastAsia="es-ES"/>
        </w:rPr>
        <w:lastRenderedPageBreak/>
        <w:t>“</w:t>
      </w:r>
      <w:r w:rsidRPr="00BF5FB9">
        <w:rPr>
          <w:rFonts w:ascii="Palatino Linotype" w:hAnsi="Palatino Linotype"/>
          <w:i/>
          <w:iCs/>
          <w:color w:val="000000"/>
          <w:sz w:val="20"/>
          <w:szCs w:val="20"/>
        </w:rPr>
        <w:t>declaracion del año 2022, 2023, 2024 de lo ganado de los regidores, presidente , sindico, tesorero, obras publicas y desarrollo utbano, oic, director de administracion,</w:t>
      </w:r>
      <w:r w:rsidRPr="00BF5FB9">
        <w:rPr>
          <w:rFonts w:ascii="Palatino Linotype" w:hAnsi="Palatino Linotype"/>
          <w:i/>
          <w:iCs/>
          <w:color w:val="000000"/>
          <w:sz w:val="20"/>
          <w:szCs w:val="20"/>
          <w:lang w:eastAsia="es-ES"/>
        </w:rPr>
        <w:t>” (Sic).</w:t>
      </w:r>
    </w:p>
    <w:p w14:paraId="37F9C22C" w14:textId="77777777" w:rsidR="00F4542E" w:rsidRPr="00BF5FB9" w:rsidRDefault="00F4542E"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lang w:eastAsia="es-ES"/>
        </w:rPr>
      </w:pPr>
    </w:p>
    <w:p w14:paraId="692D9C99" w14:textId="70B0D1C9" w:rsidR="00F4542E" w:rsidRPr="00BF5FB9" w:rsidRDefault="00F4542E" w:rsidP="00B65F51">
      <w:pPr>
        <w:pStyle w:val="paragraph"/>
        <w:spacing w:before="0" w:beforeAutospacing="0" w:after="0" w:afterAutospacing="0" w:line="360" w:lineRule="auto"/>
        <w:ind w:left="567" w:right="567"/>
        <w:jc w:val="both"/>
        <w:textAlignment w:val="baseline"/>
        <w:rPr>
          <w:rFonts w:ascii="Palatino Linotype" w:eastAsia="Calibri" w:hAnsi="Palatino Linotype" w:cs="Tahoma"/>
          <w:b/>
          <w:bCs/>
          <w:color w:val="0D0D0D"/>
          <w:sz w:val="20"/>
          <w:szCs w:val="18"/>
        </w:rPr>
      </w:pPr>
      <w:r w:rsidRPr="00BF5FB9">
        <w:rPr>
          <w:rFonts w:ascii="Palatino Linotype" w:eastAsia="Calibri" w:hAnsi="Palatino Linotype" w:cs="Tahoma"/>
          <w:b/>
          <w:bCs/>
          <w:color w:val="0D0D0D"/>
          <w:sz w:val="20"/>
          <w:szCs w:val="18"/>
        </w:rPr>
        <w:t xml:space="preserve">00204/MEXICAL/IP/2024 </w:t>
      </w:r>
    </w:p>
    <w:p w14:paraId="039AEAC8" w14:textId="494C487E" w:rsidR="00F4542E" w:rsidRPr="00BF5FB9" w:rsidRDefault="00F4542E"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lang w:eastAsia="es-ES"/>
        </w:rPr>
      </w:pPr>
      <w:r w:rsidRPr="00BF5FB9">
        <w:rPr>
          <w:rFonts w:ascii="Palatino Linotype" w:hAnsi="Palatino Linotype"/>
          <w:i/>
          <w:color w:val="000000"/>
          <w:sz w:val="20"/>
          <w:szCs w:val="20"/>
          <w:lang w:eastAsia="es-ES"/>
        </w:rPr>
        <w:t>“</w:t>
      </w:r>
      <w:r w:rsidRPr="00BF5FB9">
        <w:rPr>
          <w:rFonts w:ascii="Palatino Linotype" w:hAnsi="Palatino Linotype"/>
          <w:i/>
          <w:iCs/>
          <w:color w:val="000000"/>
          <w:sz w:val="20"/>
          <w:szCs w:val="20"/>
        </w:rPr>
        <w:t>liga de las declaraciones fiscales de los regidores</w:t>
      </w:r>
      <w:r w:rsidRPr="00BF5FB9">
        <w:rPr>
          <w:rFonts w:ascii="Palatino Linotype" w:hAnsi="Palatino Linotype"/>
          <w:i/>
          <w:iCs/>
          <w:color w:val="000000"/>
          <w:sz w:val="20"/>
          <w:szCs w:val="20"/>
          <w:lang w:eastAsia="es-ES"/>
        </w:rPr>
        <w:t>”.</w:t>
      </w:r>
    </w:p>
    <w:p w14:paraId="2A4B77D9" w14:textId="77777777" w:rsidR="00F4542E" w:rsidRPr="00BF5FB9" w:rsidRDefault="00F4542E" w:rsidP="00B65F51">
      <w:pPr>
        <w:tabs>
          <w:tab w:val="left" w:pos="567"/>
        </w:tabs>
        <w:spacing w:after="0" w:line="360" w:lineRule="auto"/>
        <w:rPr>
          <w:rFonts w:eastAsia="Calibri" w:cs="Tahoma"/>
          <w:bCs/>
          <w:color w:val="0D0D0D"/>
        </w:rPr>
      </w:pPr>
    </w:p>
    <w:p w14:paraId="24382A3D" w14:textId="49817531" w:rsidR="007B131C" w:rsidRPr="00BF5FB9" w:rsidRDefault="005D43A4" w:rsidP="00B65F51">
      <w:pPr>
        <w:tabs>
          <w:tab w:val="left" w:pos="567"/>
        </w:tabs>
        <w:spacing w:after="0" w:line="360" w:lineRule="auto"/>
        <w:rPr>
          <w:rFonts w:eastAsia="Times New Roman" w:cs="Tahoma"/>
          <w:color w:val="auto"/>
          <w:lang w:eastAsia="es-ES"/>
        </w:rPr>
      </w:pPr>
      <w:r w:rsidRPr="00BF5FB9">
        <w:rPr>
          <w:rFonts w:eastAsia="Calibri" w:cs="Tahoma"/>
          <w:bCs/>
          <w:color w:val="0D0D0D"/>
        </w:rPr>
        <w:t xml:space="preserve">En </w:t>
      </w:r>
      <w:r w:rsidR="00F4542E" w:rsidRPr="00BF5FB9">
        <w:rPr>
          <w:rFonts w:eastAsia="Calibri" w:cs="Tahoma"/>
          <w:bCs/>
          <w:color w:val="0D0D0D"/>
        </w:rPr>
        <w:t>l</w:t>
      </w:r>
      <w:r w:rsidR="002E787C" w:rsidRPr="00BF5FB9">
        <w:rPr>
          <w:rFonts w:eastAsia="Calibri" w:cs="Tahoma"/>
          <w:bCs/>
          <w:color w:val="0D0D0D"/>
        </w:rPr>
        <w:t>as</w:t>
      </w:r>
      <w:r w:rsidR="007B131C" w:rsidRPr="00BF5FB9">
        <w:rPr>
          <w:rFonts w:eastAsia="Calibri" w:cs="Tahoma"/>
          <w:bCs/>
          <w:color w:val="0D0D0D"/>
        </w:rPr>
        <w:t xml:space="preserve"> </w:t>
      </w:r>
      <w:r w:rsidR="00F4542E" w:rsidRPr="00BF5FB9">
        <w:rPr>
          <w:rFonts w:eastAsia="Calibri" w:cs="Tahoma"/>
          <w:bCs/>
          <w:color w:val="0D0D0D"/>
        </w:rPr>
        <w:t xml:space="preserve">tres </w:t>
      </w:r>
      <w:r w:rsidR="007B131C" w:rsidRPr="00BF5FB9">
        <w:rPr>
          <w:rFonts w:eastAsia="Calibri" w:cs="Tahoma"/>
          <w:bCs/>
          <w:color w:val="0D0D0D"/>
        </w:rPr>
        <w:t>solicitudes se estableció como modalidad de entrega “A través del SAIMEX”.</w:t>
      </w:r>
    </w:p>
    <w:p w14:paraId="6B1B9D52" w14:textId="77777777" w:rsidR="006A22CC" w:rsidRPr="00BF5FB9" w:rsidRDefault="006A22CC" w:rsidP="00B65F51">
      <w:pPr>
        <w:pStyle w:val="Prrafodelista"/>
        <w:tabs>
          <w:tab w:val="left" w:pos="567"/>
        </w:tabs>
        <w:spacing w:line="360" w:lineRule="auto"/>
        <w:ind w:left="709" w:right="616"/>
        <w:contextualSpacing w:val="0"/>
        <w:jc w:val="both"/>
        <w:rPr>
          <w:rFonts w:ascii="Palatino Linotype" w:hAnsi="Palatino Linotype"/>
          <w:i/>
          <w:iCs/>
          <w:sz w:val="20"/>
          <w:szCs w:val="20"/>
          <w:lang w:eastAsia="es-MX"/>
        </w:rPr>
      </w:pPr>
    </w:p>
    <w:p w14:paraId="0065C8E6" w14:textId="48303EA9" w:rsidR="00E367C6" w:rsidRPr="00BF5FB9" w:rsidRDefault="00E86982" w:rsidP="00B65F51">
      <w:pPr>
        <w:pStyle w:val="Ttulo2"/>
        <w:spacing w:before="0"/>
        <w:rPr>
          <w:rFonts w:ascii="Palatino Linotype" w:hAnsi="Palatino Linotype"/>
          <w:b/>
          <w:color w:val="auto"/>
          <w:sz w:val="22"/>
          <w:szCs w:val="22"/>
        </w:rPr>
      </w:pPr>
      <w:bookmarkStart w:id="3" w:name="_Toc188529863"/>
      <w:r w:rsidRPr="00BF5FB9">
        <w:rPr>
          <w:rFonts w:ascii="Palatino Linotype" w:hAnsi="Palatino Linotype"/>
          <w:b/>
          <w:color w:val="auto"/>
          <w:sz w:val="22"/>
          <w:szCs w:val="22"/>
        </w:rPr>
        <w:t xml:space="preserve">II. </w:t>
      </w:r>
      <w:r w:rsidR="00E367C6" w:rsidRPr="00BF5FB9">
        <w:rPr>
          <w:rFonts w:ascii="Palatino Linotype" w:hAnsi="Palatino Linotype"/>
          <w:b/>
          <w:color w:val="auto"/>
          <w:sz w:val="22"/>
          <w:szCs w:val="22"/>
        </w:rPr>
        <w:t>Respuestas del Sujeto Obligado</w:t>
      </w:r>
      <w:bookmarkEnd w:id="3"/>
    </w:p>
    <w:p w14:paraId="5BD8D4E7" w14:textId="77777777" w:rsidR="00E367C6" w:rsidRPr="00BF5FB9" w:rsidRDefault="00E367C6" w:rsidP="00B65F51">
      <w:pPr>
        <w:spacing w:after="0" w:line="360" w:lineRule="auto"/>
        <w:rPr>
          <w:rFonts w:eastAsia="Calibri" w:cs="Tahoma"/>
          <w:bCs/>
          <w:lang w:val="es-ES"/>
        </w:rPr>
      </w:pPr>
    </w:p>
    <w:p w14:paraId="4CBD9D8F" w14:textId="4411E35D" w:rsidR="008719CF" w:rsidRPr="00BF5FB9" w:rsidRDefault="008719CF" w:rsidP="00B65F51">
      <w:pPr>
        <w:spacing w:after="0" w:line="360" w:lineRule="auto"/>
        <w:rPr>
          <w:color w:val="auto"/>
        </w:rPr>
      </w:pPr>
      <w:r w:rsidRPr="00BF5FB9">
        <w:rPr>
          <w:color w:val="auto"/>
        </w:rPr>
        <w:t xml:space="preserve">Con fecha </w:t>
      </w:r>
      <w:r w:rsidR="00F4542E" w:rsidRPr="00BF5FB9">
        <w:rPr>
          <w:color w:val="auto"/>
        </w:rPr>
        <w:t xml:space="preserve">nueve de diciembre </w:t>
      </w:r>
      <w:r w:rsidRPr="00BF5FB9">
        <w:rPr>
          <w:color w:val="auto"/>
        </w:rPr>
        <w:t xml:space="preserve">de dos mil veinticuatro, el Ayuntamiento de </w:t>
      </w:r>
      <w:r w:rsidR="00906F81" w:rsidRPr="00BF5FB9">
        <w:rPr>
          <w:color w:val="auto"/>
        </w:rPr>
        <w:t>Mexicaltzingo</w:t>
      </w:r>
      <w:r w:rsidRPr="00BF5FB9">
        <w:rPr>
          <w:color w:val="auto"/>
        </w:rPr>
        <w:t>, notificó la</w:t>
      </w:r>
      <w:r w:rsidR="00001212" w:rsidRPr="00BF5FB9">
        <w:rPr>
          <w:color w:val="auto"/>
        </w:rPr>
        <w:t>s</w:t>
      </w:r>
      <w:r w:rsidRPr="00BF5FB9">
        <w:rPr>
          <w:color w:val="auto"/>
        </w:rPr>
        <w:t xml:space="preserve"> respuesta</w:t>
      </w:r>
      <w:r w:rsidR="00001212" w:rsidRPr="00BF5FB9">
        <w:rPr>
          <w:color w:val="auto"/>
        </w:rPr>
        <w:t xml:space="preserve">s </w:t>
      </w:r>
      <w:r w:rsidRPr="00BF5FB9">
        <w:rPr>
          <w:color w:val="auto"/>
        </w:rPr>
        <w:t>a la</w:t>
      </w:r>
      <w:r w:rsidR="00001212" w:rsidRPr="00BF5FB9">
        <w:rPr>
          <w:color w:val="auto"/>
        </w:rPr>
        <w:t>s</w:t>
      </w:r>
      <w:r w:rsidRPr="00BF5FB9">
        <w:rPr>
          <w:color w:val="auto"/>
        </w:rPr>
        <w:t xml:space="preserve"> </w:t>
      </w:r>
      <w:r w:rsidR="005A1A58" w:rsidRPr="00BF5FB9">
        <w:rPr>
          <w:color w:val="auto"/>
        </w:rPr>
        <w:t xml:space="preserve">tres </w:t>
      </w:r>
      <w:r w:rsidRPr="00BF5FB9">
        <w:rPr>
          <w:color w:val="auto"/>
        </w:rPr>
        <w:t>solicitud</w:t>
      </w:r>
      <w:r w:rsidR="00001212" w:rsidRPr="00BF5FB9">
        <w:rPr>
          <w:color w:val="auto"/>
        </w:rPr>
        <w:t>es</w:t>
      </w:r>
      <w:r w:rsidRPr="00BF5FB9">
        <w:rPr>
          <w:color w:val="auto"/>
        </w:rPr>
        <w:t xml:space="preserve">, a través del SAIMEX, </w:t>
      </w:r>
      <w:r w:rsidR="00FC6A96" w:rsidRPr="00BF5FB9">
        <w:rPr>
          <w:color w:val="auto"/>
        </w:rPr>
        <w:t xml:space="preserve">en </w:t>
      </w:r>
      <w:r w:rsidR="005A1A58" w:rsidRPr="00BF5FB9">
        <w:rPr>
          <w:color w:val="auto"/>
        </w:rPr>
        <w:t>el siguiente sentido</w:t>
      </w:r>
      <w:r w:rsidRPr="00BF5FB9">
        <w:rPr>
          <w:color w:val="auto"/>
        </w:rPr>
        <w:t>:</w:t>
      </w:r>
    </w:p>
    <w:p w14:paraId="29B9F5EA" w14:textId="4E5A4D5F" w:rsidR="00480CD8" w:rsidRPr="00BF5FB9" w:rsidRDefault="00480CD8" w:rsidP="00B65F51">
      <w:pPr>
        <w:spacing w:after="0" w:line="360" w:lineRule="auto"/>
        <w:rPr>
          <w:color w:val="auto"/>
        </w:rPr>
      </w:pPr>
    </w:p>
    <w:p w14:paraId="243156ED" w14:textId="33F19721"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eastAsia="Calibri" w:hAnsi="Palatino Linotype" w:cs="Tahoma"/>
          <w:b/>
          <w:bCs/>
          <w:color w:val="0D0D0D"/>
          <w:sz w:val="20"/>
          <w:szCs w:val="18"/>
        </w:rPr>
      </w:pPr>
      <w:r w:rsidRPr="00BF5FB9">
        <w:rPr>
          <w:rFonts w:ascii="Palatino Linotype" w:eastAsia="Calibri" w:hAnsi="Palatino Linotype" w:cs="Tahoma"/>
          <w:b/>
          <w:bCs/>
          <w:color w:val="0D0D0D"/>
          <w:sz w:val="20"/>
          <w:szCs w:val="18"/>
        </w:rPr>
        <w:t xml:space="preserve">Respuesta a la solicitud de información 00206/MEXICAL/IP/2024 </w:t>
      </w:r>
    </w:p>
    <w:p w14:paraId="74CB336F" w14:textId="77777777"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hAnsi="Palatino Linotype"/>
          <w:i/>
          <w:color w:val="000000"/>
          <w:sz w:val="20"/>
          <w:szCs w:val="20"/>
          <w:lang w:eastAsia="es-ES"/>
        </w:rPr>
      </w:pPr>
      <w:r w:rsidRPr="00BF5FB9">
        <w:rPr>
          <w:rFonts w:ascii="Palatino Linotype" w:hAnsi="Palatino Linotype"/>
          <w:i/>
          <w:color w:val="000000"/>
          <w:sz w:val="20"/>
          <w:szCs w:val="20"/>
          <w:lang w:eastAsia="es-ES"/>
        </w:rPr>
        <w:t>“…</w:t>
      </w:r>
    </w:p>
    <w:p w14:paraId="1F0E1EF7" w14:textId="32812A5A"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rPr>
      </w:pPr>
      <w:r w:rsidRPr="00BF5FB9">
        <w:rPr>
          <w:rFonts w:ascii="Palatino Linotype" w:hAnsi="Palatino Linotype"/>
          <w:i/>
          <w:iCs/>
          <w:color w:val="000000"/>
          <w:sz w:val="20"/>
          <w:szCs w:val="20"/>
        </w:rPr>
        <w:t>Se entrega respuesta por parte de la Contraloría Interna: Favor de acudir al portal de IPOMEX del Municipio de Mexicaltzingo.</w:t>
      </w:r>
    </w:p>
    <w:p w14:paraId="76481BD1" w14:textId="6DF4EF6D"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lang w:eastAsia="es-ES"/>
        </w:rPr>
      </w:pPr>
      <w:r w:rsidRPr="00BF5FB9">
        <w:rPr>
          <w:rFonts w:ascii="Palatino Linotype" w:hAnsi="Palatino Linotype"/>
          <w:i/>
          <w:iCs/>
          <w:color w:val="000000"/>
          <w:sz w:val="20"/>
          <w:szCs w:val="20"/>
          <w:lang w:eastAsia="es-ES"/>
        </w:rPr>
        <w:t>…”</w:t>
      </w:r>
    </w:p>
    <w:p w14:paraId="20429072" w14:textId="77777777"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lang w:eastAsia="es-ES"/>
        </w:rPr>
      </w:pPr>
    </w:p>
    <w:p w14:paraId="175C03F4" w14:textId="240005F8"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eastAsia="Calibri" w:hAnsi="Palatino Linotype" w:cs="Tahoma"/>
          <w:b/>
          <w:bCs/>
          <w:color w:val="0D0D0D"/>
          <w:sz w:val="20"/>
          <w:szCs w:val="18"/>
        </w:rPr>
      </w:pPr>
      <w:r w:rsidRPr="00BF5FB9">
        <w:rPr>
          <w:rFonts w:ascii="Palatino Linotype" w:eastAsia="Calibri" w:hAnsi="Palatino Linotype" w:cs="Tahoma"/>
          <w:b/>
          <w:bCs/>
          <w:color w:val="0D0D0D"/>
          <w:sz w:val="20"/>
          <w:szCs w:val="18"/>
        </w:rPr>
        <w:t xml:space="preserve">Respuesta a la solicitud de información 00205/MEXICAL/IP/2024 </w:t>
      </w:r>
    </w:p>
    <w:p w14:paraId="4010586B" w14:textId="77777777"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hAnsi="Palatino Linotype"/>
          <w:i/>
          <w:color w:val="000000"/>
          <w:sz w:val="20"/>
          <w:szCs w:val="20"/>
          <w:lang w:eastAsia="es-ES"/>
        </w:rPr>
      </w:pPr>
      <w:r w:rsidRPr="00BF5FB9">
        <w:rPr>
          <w:rFonts w:ascii="Palatino Linotype" w:hAnsi="Palatino Linotype"/>
          <w:i/>
          <w:color w:val="000000"/>
          <w:sz w:val="20"/>
          <w:szCs w:val="20"/>
          <w:lang w:eastAsia="es-ES"/>
        </w:rPr>
        <w:t>“…</w:t>
      </w:r>
    </w:p>
    <w:p w14:paraId="4E1CE43A" w14:textId="1A6730A2"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rPr>
      </w:pPr>
      <w:r w:rsidRPr="00BF5FB9">
        <w:rPr>
          <w:rFonts w:ascii="Palatino Linotype" w:hAnsi="Palatino Linotype"/>
          <w:i/>
          <w:iCs/>
          <w:color w:val="000000"/>
          <w:sz w:val="20"/>
          <w:szCs w:val="20"/>
        </w:rPr>
        <w:t>Se entrega respuesta por parte de la Contraloría Interna: Se debe tener en cuenta que la presentación de la declaración de manifestaciones, es un trámite personal el cual contiene información clasificada como reservada y protegida por la Ley de Datos Personales. De requerirla le sugiero solicitarla a la Secretaría de la Contraloría Órgano Gubernamental que opera el sistema mediante por el cual se presenta la declaración, esperando ellos asuman la responsabilidad de otorgársela.</w:t>
      </w:r>
    </w:p>
    <w:p w14:paraId="456C595D" w14:textId="77777777"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lang w:eastAsia="es-ES"/>
        </w:rPr>
      </w:pPr>
      <w:r w:rsidRPr="00BF5FB9">
        <w:rPr>
          <w:rFonts w:ascii="Palatino Linotype" w:hAnsi="Palatino Linotype"/>
          <w:i/>
          <w:iCs/>
          <w:color w:val="000000"/>
          <w:sz w:val="20"/>
          <w:szCs w:val="20"/>
          <w:lang w:eastAsia="es-ES"/>
        </w:rPr>
        <w:t>…”</w:t>
      </w:r>
    </w:p>
    <w:p w14:paraId="03C172B9" w14:textId="77777777"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lang w:eastAsia="es-ES"/>
        </w:rPr>
      </w:pPr>
    </w:p>
    <w:p w14:paraId="36D2BBC0" w14:textId="13CFD8E4"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eastAsia="Calibri" w:hAnsi="Palatino Linotype" w:cs="Tahoma"/>
          <w:b/>
          <w:bCs/>
          <w:color w:val="0D0D0D"/>
          <w:sz w:val="20"/>
          <w:szCs w:val="18"/>
        </w:rPr>
      </w:pPr>
      <w:r w:rsidRPr="00BF5FB9">
        <w:rPr>
          <w:rFonts w:ascii="Palatino Linotype" w:eastAsia="Calibri" w:hAnsi="Palatino Linotype" w:cs="Tahoma"/>
          <w:b/>
          <w:bCs/>
          <w:color w:val="0D0D0D"/>
          <w:sz w:val="20"/>
          <w:szCs w:val="18"/>
        </w:rPr>
        <w:lastRenderedPageBreak/>
        <w:t xml:space="preserve">Respuesta a la solicitud de información 00204/MEXICAL/IP/2024 </w:t>
      </w:r>
    </w:p>
    <w:p w14:paraId="4D7979AF" w14:textId="77777777"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hAnsi="Palatino Linotype"/>
          <w:i/>
          <w:color w:val="000000"/>
          <w:sz w:val="20"/>
          <w:szCs w:val="20"/>
          <w:lang w:eastAsia="es-ES"/>
        </w:rPr>
      </w:pPr>
      <w:r w:rsidRPr="00BF5FB9">
        <w:rPr>
          <w:rFonts w:ascii="Palatino Linotype" w:hAnsi="Palatino Linotype"/>
          <w:i/>
          <w:color w:val="000000"/>
          <w:sz w:val="20"/>
          <w:szCs w:val="20"/>
          <w:lang w:eastAsia="es-ES"/>
        </w:rPr>
        <w:t>“…</w:t>
      </w:r>
    </w:p>
    <w:p w14:paraId="483E0C9C" w14:textId="61274E6F"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rPr>
      </w:pPr>
      <w:r w:rsidRPr="00BF5FB9">
        <w:rPr>
          <w:rFonts w:ascii="Palatino Linotype" w:hAnsi="Palatino Linotype"/>
          <w:i/>
          <w:iCs/>
          <w:color w:val="000000"/>
          <w:sz w:val="20"/>
          <w:szCs w:val="20"/>
        </w:rPr>
        <w:t>Se entrega respuesta por parte de la Contraloría Interna: Ese es un tramite de carácter personal, al cual este Órgano Interno de Control no tiene acceso, sin dejar de mencionar que son expedidas por el Servicio de Administración Tributaria por lo que se le recomienda hacer su solicitud ante esa institución.</w:t>
      </w:r>
    </w:p>
    <w:p w14:paraId="27565A4B" w14:textId="1CE08159" w:rsidR="00906F81" w:rsidRPr="00BF5FB9" w:rsidRDefault="00906F81" w:rsidP="00B65F51">
      <w:pPr>
        <w:pStyle w:val="paragraph"/>
        <w:spacing w:before="0" w:beforeAutospacing="0" w:after="0" w:afterAutospacing="0" w:line="360" w:lineRule="auto"/>
        <w:ind w:left="567" w:right="567"/>
        <w:jc w:val="both"/>
        <w:textAlignment w:val="baseline"/>
        <w:rPr>
          <w:rFonts w:ascii="Palatino Linotype" w:hAnsi="Palatino Linotype"/>
          <w:i/>
          <w:iCs/>
          <w:color w:val="000000"/>
          <w:sz w:val="20"/>
          <w:szCs w:val="20"/>
          <w:lang w:eastAsia="es-ES"/>
        </w:rPr>
      </w:pPr>
      <w:r w:rsidRPr="00BF5FB9">
        <w:rPr>
          <w:rFonts w:ascii="Palatino Linotype" w:hAnsi="Palatino Linotype"/>
          <w:i/>
          <w:iCs/>
          <w:color w:val="000000"/>
          <w:sz w:val="20"/>
          <w:szCs w:val="20"/>
          <w:lang w:eastAsia="es-ES"/>
        </w:rPr>
        <w:t>…”</w:t>
      </w:r>
      <w:r w:rsidR="00AE039E" w:rsidRPr="00BF5FB9">
        <w:rPr>
          <w:rFonts w:ascii="Palatino Linotype" w:hAnsi="Palatino Linotype"/>
          <w:i/>
          <w:iCs/>
          <w:color w:val="000000"/>
          <w:sz w:val="20"/>
          <w:szCs w:val="20"/>
          <w:lang w:eastAsia="es-ES"/>
        </w:rPr>
        <w:t xml:space="preserve"> (Sic)</w:t>
      </w:r>
    </w:p>
    <w:p w14:paraId="3340E09A" w14:textId="77777777" w:rsidR="00480CD8" w:rsidRPr="00BF5FB9" w:rsidRDefault="00480CD8" w:rsidP="00B65F51">
      <w:pPr>
        <w:spacing w:after="0" w:line="360" w:lineRule="auto"/>
        <w:ind w:right="567"/>
        <w:rPr>
          <w:i/>
          <w:color w:val="FF0000"/>
          <w:szCs w:val="20"/>
        </w:rPr>
      </w:pPr>
    </w:p>
    <w:p w14:paraId="4D6A1AF2" w14:textId="7916E6D1" w:rsidR="00E367C6" w:rsidRPr="00BF5FB9" w:rsidRDefault="007B131C" w:rsidP="00B65F51">
      <w:pPr>
        <w:pStyle w:val="Ttulo1"/>
        <w:spacing w:before="0"/>
        <w:rPr>
          <w:rFonts w:ascii="Palatino Linotype" w:hAnsi="Palatino Linotype"/>
          <w:b/>
          <w:color w:val="auto"/>
          <w:sz w:val="22"/>
          <w:szCs w:val="22"/>
        </w:rPr>
      </w:pPr>
      <w:bookmarkStart w:id="4" w:name="_Toc188529864"/>
      <w:r w:rsidRPr="00BF5FB9">
        <w:rPr>
          <w:rFonts w:ascii="Palatino Linotype" w:hAnsi="Palatino Linotype"/>
          <w:b/>
          <w:color w:val="auto"/>
          <w:sz w:val="22"/>
          <w:szCs w:val="22"/>
        </w:rPr>
        <w:t>I</w:t>
      </w:r>
      <w:r w:rsidR="00E30E10" w:rsidRPr="00BF5FB9">
        <w:rPr>
          <w:rFonts w:ascii="Palatino Linotype" w:hAnsi="Palatino Linotype"/>
          <w:b/>
          <w:color w:val="auto"/>
          <w:sz w:val="22"/>
          <w:szCs w:val="22"/>
        </w:rPr>
        <w:t>II</w:t>
      </w:r>
      <w:r w:rsidR="00E367C6" w:rsidRPr="00BF5FB9">
        <w:rPr>
          <w:rFonts w:ascii="Palatino Linotype" w:hAnsi="Palatino Linotype"/>
          <w:b/>
          <w:color w:val="auto"/>
          <w:sz w:val="22"/>
          <w:szCs w:val="22"/>
        </w:rPr>
        <w:t>. Interposición de</w:t>
      </w:r>
      <w:r w:rsidR="00E30E10" w:rsidRPr="00BF5FB9">
        <w:rPr>
          <w:rFonts w:ascii="Palatino Linotype" w:hAnsi="Palatino Linotype"/>
          <w:b/>
          <w:color w:val="auto"/>
          <w:sz w:val="22"/>
          <w:szCs w:val="22"/>
        </w:rPr>
        <w:t xml:space="preserve"> </w:t>
      </w:r>
      <w:r w:rsidR="00E367C6" w:rsidRPr="00BF5FB9">
        <w:rPr>
          <w:rFonts w:ascii="Palatino Linotype" w:hAnsi="Palatino Linotype"/>
          <w:b/>
          <w:color w:val="auto"/>
          <w:sz w:val="22"/>
          <w:szCs w:val="22"/>
        </w:rPr>
        <w:t>l</w:t>
      </w:r>
      <w:r w:rsidR="00E30E10" w:rsidRPr="00BF5FB9">
        <w:rPr>
          <w:rFonts w:ascii="Palatino Linotype" w:hAnsi="Palatino Linotype"/>
          <w:b/>
          <w:color w:val="auto"/>
          <w:sz w:val="22"/>
          <w:szCs w:val="22"/>
        </w:rPr>
        <w:t>os</w:t>
      </w:r>
      <w:r w:rsidR="00E367C6" w:rsidRPr="00BF5FB9">
        <w:rPr>
          <w:rFonts w:ascii="Palatino Linotype" w:hAnsi="Palatino Linotype"/>
          <w:b/>
          <w:color w:val="auto"/>
          <w:sz w:val="22"/>
          <w:szCs w:val="22"/>
        </w:rPr>
        <w:t xml:space="preserve"> Recurso</w:t>
      </w:r>
      <w:r w:rsidR="00E30E10" w:rsidRPr="00BF5FB9">
        <w:rPr>
          <w:rFonts w:ascii="Palatino Linotype" w:hAnsi="Palatino Linotype"/>
          <w:b/>
          <w:color w:val="auto"/>
          <w:sz w:val="22"/>
          <w:szCs w:val="22"/>
        </w:rPr>
        <w:t>s</w:t>
      </w:r>
      <w:r w:rsidR="00E367C6" w:rsidRPr="00BF5FB9">
        <w:rPr>
          <w:rFonts w:ascii="Palatino Linotype" w:hAnsi="Palatino Linotype"/>
          <w:b/>
          <w:color w:val="auto"/>
          <w:sz w:val="22"/>
          <w:szCs w:val="22"/>
        </w:rPr>
        <w:t xml:space="preserve"> de Revisión</w:t>
      </w:r>
      <w:bookmarkEnd w:id="4"/>
    </w:p>
    <w:p w14:paraId="3B2D66A5" w14:textId="77777777" w:rsidR="00231E49" w:rsidRPr="00BF5FB9" w:rsidRDefault="00231E49" w:rsidP="00B65F51">
      <w:pPr>
        <w:autoSpaceDE w:val="0"/>
        <w:autoSpaceDN w:val="0"/>
        <w:adjustRightInd w:val="0"/>
        <w:spacing w:after="0" w:line="360" w:lineRule="auto"/>
        <w:rPr>
          <w:rFonts w:cs="Tahoma"/>
          <w:b/>
        </w:rPr>
      </w:pPr>
    </w:p>
    <w:p w14:paraId="494896DD" w14:textId="708BF4FA" w:rsidR="00E367C6" w:rsidRPr="00BF5FB9" w:rsidRDefault="00E367C6" w:rsidP="00B65F51">
      <w:pPr>
        <w:autoSpaceDE w:val="0"/>
        <w:autoSpaceDN w:val="0"/>
        <w:adjustRightInd w:val="0"/>
        <w:spacing w:after="0" w:line="360" w:lineRule="auto"/>
        <w:rPr>
          <w:rFonts w:cs="Tahoma"/>
        </w:rPr>
      </w:pPr>
      <w:r w:rsidRPr="00BF5FB9">
        <w:rPr>
          <w:rFonts w:eastAsia="Batang" w:cs="Tahoma"/>
          <w:bCs/>
        </w:rPr>
        <w:t xml:space="preserve">El </w:t>
      </w:r>
      <w:r w:rsidR="00BF0391" w:rsidRPr="00BF5FB9">
        <w:rPr>
          <w:rFonts w:eastAsia="Batang" w:cs="Tahoma"/>
          <w:bCs/>
          <w:lang w:val="es-ES"/>
        </w:rPr>
        <w:t>doce de diciembre</w:t>
      </w:r>
      <w:r w:rsidR="00E30E10" w:rsidRPr="00BF5FB9">
        <w:rPr>
          <w:rFonts w:eastAsia="Batang" w:cs="Tahoma"/>
          <w:bCs/>
          <w:lang w:val="es-ES"/>
        </w:rPr>
        <w:t xml:space="preserve"> de dos mil veinticuatro</w:t>
      </w:r>
      <w:r w:rsidR="007738DC" w:rsidRPr="00BF5FB9">
        <w:rPr>
          <w:rFonts w:eastAsia="Batang" w:cs="Tahoma"/>
          <w:bCs/>
        </w:rPr>
        <w:t xml:space="preserve">, </w:t>
      </w:r>
      <w:r w:rsidRPr="00BF5FB9">
        <w:rPr>
          <w:rFonts w:cs="Tahoma"/>
        </w:rPr>
        <w:t xml:space="preserve">se recibieron en este </w:t>
      </w:r>
      <w:r w:rsidRPr="00BF5FB9">
        <w:rPr>
          <w:rFonts w:eastAsia="Calibri" w:cs="Tahoma"/>
        </w:rPr>
        <w:t xml:space="preserve">Instituto, a través del </w:t>
      </w:r>
      <w:r w:rsidR="001A7F1E" w:rsidRPr="00BF5FB9">
        <w:rPr>
          <w:rFonts w:cs="Tahoma"/>
          <w:lang w:val="es-ES"/>
        </w:rPr>
        <w:t>SAIMEX</w:t>
      </w:r>
      <w:r w:rsidRPr="00BF5FB9">
        <w:rPr>
          <w:rFonts w:cs="Tahoma"/>
        </w:rPr>
        <w:t xml:space="preserve">, </w:t>
      </w:r>
      <w:r w:rsidR="00BF0391" w:rsidRPr="00BF5FB9">
        <w:rPr>
          <w:rFonts w:cs="Tahoma"/>
        </w:rPr>
        <w:t>tres</w:t>
      </w:r>
      <w:r w:rsidRPr="00BF5FB9">
        <w:rPr>
          <w:rFonts w:cs="Tahoma"/>
        </w:rPr>
        <w:t xml:space="preserve"> Recursos de Revisión interpuestos por el Particular</w:t>
      </w:r>
      <w:r w:rsidR="004C12AC" w:rsidRPr="00BF5FB9">
        <w:rPr>
          <w:rFonts w:cs="Tahoma"/>
        </w:rPr>
        <w:t xml:space="preserve">, </w:t>
      </w:r>
      <w:r w:rsidR="001F0885" w:rsidRPr="00BF5FB9">
        <w:rPr>
          <w:rFonts w:cs="Tahoma"/>
        </w:rPr>
        <w:t>en los que señaló</w:t>
      </w:r>
      <w:r w:rsidR="00415389" w:rsidRPr="00BF5FB9">
        <w:rPr>
          <w:rFonts w:cs="Tahoma"/>
        </w:rPr>
        <w:t xml:space="preserve">, </w:t>
      </w:r>
      <w:r w:rsidR="00D774B9" w:rsidRPr="00BF5FB9">
        <w:rPr>
          <w:rFonts w:cs="Tahoma"/>
        </w:rPr>
        <w:t>l</w:t>
      </w:r>
      <w:r w:rsidR="00CA0C95" w:rsidRPr="00BF5FB9">
        <w:rPr>
          <w:rFonts w:cs="Tahoma"/>
        </w:rPr>
        <w:t>o siguiente:</w:t>
      </w:r>
    </w:p>
    <w:p w14:paraId="236FFE5A" w14:textId="77777777" w:rsidR="00F62C95" w:rsidRPr="00BF5FB9" w:rsidRDefault="00F62C95" w:rsidP="00B65F51">
      <w:pPr>
        <w:autoSpaceDE w:val="0"/>
        <w:autoSpaceDN w:val="0"/>
        <w:adjustRightInd w:val="0"/>
        <w:spacing w:after="0" w:line="360" w:lineRule="auto"/>
      </w:pPr>
    </w:p>
    <w:p w14:paraId="32774004" w14:textId="5D4E1D85" w:rsidR="003865EC" w:rsidRPr="00BF5FB9" w:rsidRDefault="004F7C52" w:rsidP="00B65F51">
      <w:pPr>
        <w:spacing w:after="0" w:line="360" w:lineRule="auto"/>
        <w:ind w:left="567" w:right="567"/>
        <w:rPr>
          <w:b/>
          <w:i/>
          <w:sz w:val="20"/>
          <w:szCs w:val="20"/>
        </w:rPr>
      </w:pPr>
      <w:r w:rsidRPr="00BF5FB9">
        <w:rPr>
          <w:b/>
          <w:i/>
          <w:sz w:val="20"/>
          <w:szCs w:val="20"/>
        </w:rPr>
        <w:t>ACTO IMPUGNADO</w:t>
      </w:r>
    </w:p>
    <w:p w14:paraId="68AD8C0F" w14:textId="14197BB8" w:rsidR="003865EC" w:rsidRPr="00BF5FB9" w:rsidRDefault="003865EC" w:rsidP="00B65F51">
      <w:pPr>
        <w:spacing w:after="0" w:line="360" w:lineRule="auto"/>
        <w:ind w:left="567" w:right="567"/>
        <w:rPr>
          <w:b/>
          <w:i/>
          <w:sz w:val="20"/>
          <w:szCs w:val="20"/>
        </w:rPr>
      </w:pPr>
      <w:r w:rsidRPr="00BF5FB9">
        <w:rPr>
          <w:i/>
          <w:sz w:val="20"/>
          <w:szCs w:val="20"/>
        </w:rPr>
        <w:t>“</w:t>
      </w:r>
      <w:r w:rsidR="00BF0391" w:rsidRPr="00BF5FB9">
        <w:rPr>
          <w:i/>
          <w:sz w:val="20"/>
          <w:szCs w:val="20"/>
        </w:rPr>
        <w:t>NO RECIBI LA INFORMACION CORRECTA</w:t>
      </w:r>
      <w:r w:rsidRPr="00BF5FB9">
        <w:rPr>
          <w:i/>
          <w:sz w:val="20"/>
          <w:szCs w:val="20"/>
        </w:rPr>
        <w:t>”</w:t>
      </w:r>
      <w:r w:rsidR="0078725B" w:rsidRPr="00BF5FB9">
        <w:rPr>
          <w:i/>
          <w:sz w:val="20"/>
          <w:szCs w:val="20"/>
        </w:rPr>
        <w:t xml:space="preserve"> (Sic)</w:t>
      </w:r>
      <w:r w:rsidR="005A1A58" w:rsidRPr="00BF5FB9">
        <w:rPr>
          <w:i/>
          <w:sz w:val="20"/>
          <w:szCs w:val="20"/>
        </w:rPr>
        <w:t>.</w:t>
      </w:r>
    </w:p>
    <w:p w14:paraId="53F1A3D4" w14:textId="77777777" w:rsidR="003865EC" w:rsidRPr="00BF5FB9" w:rsidRDefault="003865EC" w:rsidP="00B65F51">
      <w:pPr>
        <w:spacing w:after="0" w:line="360" w:lineRule="auto"/>
        <w:ind w:left="567" w:right="567"/>
        <w:rPr>
          <w:b/>
          <w:i/>
          <w:sz w:val="20"/>
          <w:szCs w:val="20"/>
        </w:rPr>
      </w:pPr>
    </w:p>
    <w:p w14:paraId="419817AD" w14:textId="23DF98B2" w:rsidR="004C12AC" w:rsidRPr="00BF5FB9" w:rsidRDefault="004C12AC" w:rsidP="00B65F51">
      <w:pPr>
        <w:spacing w:after="0" w:line="360" w:lineRule="auto"/>
        <w:ind w:left="567" w:right="567"/>
        <w:rPr>
          <w:b/>
          <w:i/>
          <w:sz w:val="20"/>
          <w:szCs w:val="20"/>
        </w:rPr>
      </w:pPr>
      <w:r w:rsidRPr="00BF5FB9">
        <w:rPr>
          <w:b/>
          <w:i/>
          <w:sz w:val="20"/>
          <w:szCs w:val="20"/>
        </w:rPr>
        <w:t>RAZONES O MOTIVOS DE LA INCONFORMIDAD</w:t>
      </w:r>
    </w:p>
    <w:p w14:paraId="6C4E8D03" w14:textId="3C59EC5E" w:rsidR="004C12AC" w:rsidRPr="00BF5FB9" w:rsidRDefault="00231E49" w:rsidP="00B65F51">
      <w:pPr>
        <w:spacing w:after="0" w:line="360" w:lineRule="auto"/>
        <w:ind w:left="567" w:right="567"/>
        <w:rPr>
          <w:i/>
          <w:sz w:val="20"/>
          <w:szCs w:val="20"/>
        </w:rPr>
      </w:pPr>
      <w:r w:rsidRPr="00BF5FB9">
        <w:rPr>
          <w:i/>
          <w:sz w:val="20"/>
          <w:szCs w:val="20"/>
        </w:rPr>
        <w:t>“</w:t>
      </w:r>
      <w:r w:rsidR="00BF0391" w:rsidRPr="00BF5FB9">
        <w:rPr>
          <w:rFonts w:eastAsia="Times New Roman"/>
          <w:i/>
          <w:iCs/>
          <w:color w:val="000000"/>
          <w:sz w:val="20"/>
          <w:szCs w:val="20"/>
        </w:rPr>
        <w:t>NO RECIBI LA INFORMACION CORRECTA</w:t>
      </w:r>
      <w:r w:rsidR="004C12AC" w:rsidRPr="00BF5FB9">
        <w:rPr>
          <w:i/>
          <w:iCs/>
          <w:sz w:val="20"/>
          <w:szCs w:val="20"/>
        </w:rPr>
        <w:t>”</w:t>
      </w:r>
      <w:r w:rsidR="0078725B" w:rsidRPr="00BF5FB9">
        <w:rPr>
          <w:i/>
          <w:sz w:val="20"/>
          <w:szCs w:val="20"/>
        </w:rPr>
        <w:t xml:space="preserve"> (Sic)</w:t>
      </w:r>
      <w:r w:rsidR="005A1A58" w:rsidRPr="00BF5FB9">
        <w:rPr>
          <w:i/>
          <w:sz w:val="20"/>
          <w:szCs w:val="20"/>
        </w:rPr>
        <w:t>.</w:t>
      </w:r>
    </w:p>
    <w:p w14:paraId="57AF88B9" w14:textId="77777777" w:rsidR="0053496E" w:rsidRPr="00BF5FB9" w:rsidRDefault="0053496E" w:rsidP="00B65F51">
      <w:pPr>
        <w:spacing w:after="0" w:line="360" w:lineRule="auto"/>
        <w:ind w:left="567" w:right="567"/>
        <w:rPr>
          <w:b/>
          <w:i/>
          <w:sz w:val="20"/>
          <w:szCs w:val="20"/>
        </w:rPr>
      </w:pPr>
    </w:p>
    <w:p w14:paraId="42D7F7F3" w14:textId="08129AD1" w:rsidR="00E367C6" w:rsidRPr="00BF5FB9" w:rsidRDefault="00E60DD1" w:rsidP="00B65F51">
      <w:pPr>
        <w:pStyle w:val="Ttulo1"/>
        <w:spacing w:before="0"/>
        <w:rPr>
          <w:rFonts w:ascii="Palatino Linotype" w:eastAsia="Batang" w:hAnsi="Palatino Linotype"/>
          <w:b/>
          <w:color w:val="auto"/>
          <w:sz w:val="22"/>
          <w:szCs w:val="22"/>
        </w:rPr>
      </w:pPr>
      <w:bookmarkStart w:id="5" w:name="_Toc188529865"/>
      <w:r w:rsidRPr="00BF5FB9">
        <w:rPr>
          <w:rFonts w:ascii="Palatino Linotype" w:hAnsi="Palatino Linotype"/>
          <w:b/>
          <w:color w:val="auto"/>
          <w:sz w:val="22"/>
          <w:szCs w:val="22"/>
        </w:rPr>
        <w:t>I</w:t>
      </w:r>
      <w:r w:rsidR="00484349" w:rsidRPr="00BF5FB9">
        <w:rPr>
          <w:rFonts w:ascii="Palatino Linotype" w:hAnsi="Palatino Linotype"/>
          <w:b/>
          <w:color w:val="auto"/>
          <w:sz w:val="22"/>
          <w:szCs w:val="22"/>
        </w:rPr>
        <w:t>V</w:t>
      </w:r>
      <w:r w:rsidR="00E367C6" w:rsidRPr="00BF5FB9">
        <w:rPr>
          <w:rFonts w:ascii="Palatino Linotype" w:hAnsi="Palatino Linotype"/>
          <w:b/>
          <w:color w:val="auto"/>
          <w:sz w:val="22"/>
          <w:szCs w:val="22"/>
        </w:rPr>
        <w:t xml:space="preserve">. </w:t>
      </w:r>
      <w:r w:rsidR="00E367C6" w:rsidRPr="00BF5FB9">
        <w:rPr>
          <w:rFonts w:ascii="Palatino Linotype" w:eastAsia="Batang" w:hAnsi="Palatino Linotype"/>
          <w:b/>
          <w:color w:val="auto"/>
          <w:sz w:val="22"/>
          <w:szCs w:val="22"/>
        </w:rPr>
        <w:t>Trámite de</w:t>
      </w:r>
      <w:r w:rsidR="00726481" w:rsidRPr="00BF5FB9">
        <w:rPr>
          <w:rFonts w:ascii="Palatino Linotype" w:eastAsia="Batang" w:hAnsi="Palatino Linotype"/>
          <w:b/>
          <w:color w:val="auto"/>
          <w:sz w:val="22"/>
          <w:szCs w:val="22"/>
        </w:rPr>
        <w:t xml:space="preserve"> </w:t>
      </w:r>
      <w:r w:rsidR="00E367C6" w:rsidRPr="00BF5FB9">
        <w:rPr>
          <w:rFonts w:ascii="Palatino Linotype" w:eastAsia="Batang" w:hAnsi="Palatino Linotype"/>
          <w:b/>
          <w:color w:val="auto"/>
          <w:sz w:val="22"/>
          <w:szCs w:val="22"/>
        </w:rPr>
        <w:t>l</w:t>
      </w:r>
      <w:r w:rsidR="00726481" w:rsidRPr="00BF5FB9">
        <w:rPr>
          <w:rFonts w:ascii="Palatino Linotype" w:eastAsia="Batang" w:hAnsi="Palatino Linotype"/>
          <w:b/>
          <w:color w:val="auto"/>
          <w:sz w:val="22"/>
          <w:szCs w:val="22"/>
        </w:rPr>
        <w:t>os</w:t>
      </w:r>
      <w:r w:rsidR="00E367C6" w:rsidRPr="00BF5FB9">
        <w:rPr>
          <w:rFonts w:ascii="Palatino Linotype" w:eastAsia="Batang" w:hAnsi="Palatino Linotype"/>
          <w:b/>
          <w:color w:val="auto"/>
          <w:sz w:val="22"/>
          <w:szCs w:val="22"/>
        </w:rPr>
        <w:t xml:space="preserve"> </w:t>
      </w:r>
      <w:r w:rsidR="00E367C6" w:rsidRPr="00BF5FB9">
        <w:rPr>
          <w:rFonts w:ascii="Palatino Linotype" w:hAnsi="Palatino Linotype"/>
          <w:b/>
          <w:color w:val="auto"/>
          <w:sz w:val="22"/>
          <w:szCs w:val="22"/>
        </w:rPr>
        <w:t>Recurso</w:t>
      </w:r>
      <w:r w:rsidR="00726481" w:rsidRPr="00BF5FB9">
        <w:rPr>
          <w:rFonts w:ascii="Palatino Linotype" w:hAnsi="Palatino Linotype"/>
          <w:b/>
          <w:color w:val="auto"/>
          <w:sz w:val="22"/>
          <w:szCs w:val="22"/>
        </w:rPr>
        <w:t>s</w:t>
      </w:r>
      <w:r w:rsidR="00E367C6" w:rsidRPr="00BF5FB9">
        <w:rPr>
          <w:rFonts w:ascii="Palatino Linotype" w:hAnsi="Palatino Linotype"/>
          <w:b/>
          <w:color w:val="auto"/>
          <w:sz w:val="22"/>
          <w:szCs w:val="22"/>
        </w:rPr>
        <w:t xml:space="preserve"> de Revisión </w:t>
      </w:r>
      <w:r w:rsidR="00E367C6" w:rsidRPr="00BF5FB9">
        <w:rPr>
          <w:rFonts w:ascii="Palatino Linotype" w:eastAsia="Batang" w:hAnsi="Palatino Linotype"/>
          <w:b/>
          <w:color w:val="auto"/>
          <w:sz w:val="22"/>
          <w:szCs w:val="22"/>
        </w:rPr>
        <w:t>ante el Instituto</w:t>
      </w:r>
      <w:bookmarkEnd w:id="5"/>
    </w:p>
    <w:p w14:paraId="31759ECA" w14:textId="77777777" w:rsidR="00A53A8E" w:rsidRPr="00BF5FB9" w:rsidRDefault="00A53A8E" w:rsidP="00B65F51">
      <w:pPr>
        <w:spacing w:after="0" w:line="360" w:lineRule="auto"/>
        <w:rPr>
          <w:rFonts w:eastAsia="Batang" w:cs="Tahoma"/>
          <w:b/>
          <w:bCs/>
          <w:color w:val="auto"/>
        </w:rPr>
      </w:pPr>
    </w:p>
    <w:p w14:paraId="4B59C87F" w14:textId="4EAD288D" w:rsidR="005615FB" w:rsidRPr="00BF5FB9" w:rsidRDefault="005615FB" w:rsidP="00B65F51">
      <w:pPr>
        <w:spacing w:after="0" w:line="360" w:lineRule="auto"/>
        <w:rPr>
          <w:rFonts w:eastAsia="Batang" w:cs="Tahoma"/>
          <w:bCs/>
          <w:color w:val="auto"/>
          <w:szCs w:val="24"/>
          <w:lang w:eastAsia="es-ES"/>
        </w:rPr>
      </w:pPr>
      <w:bookmarkStart w:id="6" w:name="_Toc188529866"/>
      <w:r w:rsidRPr="00BF5FB9">
        <w:rPr>
          <w:rStyle w:val="Ttulo2Car"/>
          <w:rFonts w:ascii="Palatino Linotype" w:hAnsi="Palatino Linotype"/>
          <w:b/>
          <w:color w:val="auto"/>
          <w:sz w:val="22"/>
          <w:szCs w:val="22"/>
        </w:rPr>
        <w:t>a) Turno del Recurso de Revisión.</w:t>
      </w:r>
      <w:bookmarkEnd w:id="6"/>
      <w:r w:rsidRPr="00BF5FB9">
        <w:rPr>
          <w:rFonts w:eastAsia="Calibri" w:cs="Times New Roman"/>
          <w:b/>
          <w:bCs/>
          <w:color w:val="000000"/>
        </w:rPr>
        <w:t xml:space="preserve"> </w:t>
      </w:r>
      <w:r w:rsidRPr="00BF5FB9">
        <w:rPr>
          <w:rFonts w:eastAsia="Calibri" w:cs="Times New Roman"/>
          <w:color w:val="000000"/>
        </w:rPr>
        <w:t xml:space="preserve">El </w:t>
      </w:r>
      <w:r w:rsidR="00BF0391" w:rsidRPr="00BF5FB9">
        <w:rPr>
          <w:rFonts w:eastAsia="Calibri" w:cs="Tahoma"/>
          <w:bCs/>
          <w:iCs/>
          <w:color w:val="000000"/>
        </w:rPr>
        <w:t>doce de diciembre</w:t>
      </w:r>
      <w:r w:rsidR="001477A8" w:rsidRPr="00BF5FB9">
        <w:rPr>
          <w:rFonts w:eastAsia="Calibri" w:cs="Tahoma"/>
          <w:bCs/>
          <w:iCs/>
          <w:color w:val="000000"/>
        </w:rPr>
        <w:t xml:space="preserve"> de dos mil veinticuatro</w:t>
      </w:r>
      <w:r w:rsidR="00023764" w:rsidRPr="00BF5FB9">
        <w:rPr>
          <w:rFonts w:eastAsia="Calibri" w:cs="Tahoma"/>
          <w:bCs/>
          <w:iCs/>
          <w:color w:val="000000"/>
        </w:rPr>
        <w:t>, respectivamente</w:t>
      </w:r>
      <w:r w:rsidR="007757B3" w:rsidRPr="00BF5FB9">
        <w:rPr>
          <w:rFonts w:eastAsia="Batang" w:cs="Tahoma"/>
          <w:bCs/>
          <w:color w:val="000000"/>
          <w:lang w:eastAsia="es-ES"/>
        </w:rPr>
        <w:t xml:space="preserve">, </w:t>
      </w:r>
      <w:r w:rsidRPr="00BF5FB9">
        <w:rPr>
          <w:rFonts w:eastAsia="Batang" w:cs="Tahoma"/>
          <w:bCs/>
          <w:color w:val="000000"/>
          <w:lang w:eastAsia="es-ES"/>
        </w:rPr>
        <w:t xml:space="preserve">el </w:t>
      </w:r>
      <w:r w:rsidR="001A7F1E" w:rsidRPr="00BF5FB9">
        <w:rPr>
          <w:rFonts w:eastAsia="Times New Roman" w:cs="Tahoma"/>
          <w:color w:val="000000"/>
          <w:lang w:val="es-ES" w:eastAsia="es-ES"/>
        </w:rPr>
        <w:t>SAIMEX</w:t>
      </w:r>
      <w:r w:rsidRPr="00BF5FB9">
        <w:rPr>
          <w:rFonts w:eastAsia="Times New Roman" w:cs="Tahoma"/>
          <w:color w:val="000000"/>
          <w:lang w:val="es-ES" w:eastAsia="es-ES"/>
        </w:rPr>
        <w:t>,</w:t>
      </w:r>
      <w:r w:rsidRPr="00BF5FB9">
        <w:rPr>
          <w:rFonts w:eastAsia="Batang" w:cs="Tahoma"/>
          <w:bCs/>
          <w:color w:val="000000"/>
          <w:lang w:eastAsia="es-ES"/>
        </w:rPr>
        <w:t xml:space="preserve"> </w:t>
      </w:r>
      <w:r w:rsidRPr="00BF5FB9">
        <w:rPr>
          <w:rFonts w:eastAsia="Batang" w:cs="Tahoma"/>
          <w:bCs/>
          <w:color w:val="auto"/>
          <w:szCs w:val="24"/>
          <w:lang w:eastAsia="es-ES"/>
        </w:rPr>
        <w:t xml:space="preserve">asignó los Recursos de Revisión con base en el sistema aprobado por el Pleno de este Órgano Garante y los turnó para los efectos del artículo 185, fracción I, de la Ley de Transparencia y Acceso a la Información Pública del Estado de México y Municipios, de la siguiente manera:  </w:t>
      </w:r>
      <w:r w:rsidR="001477A8" w:rsidRPr="00BF5FB9">
        <w:rPr>
          <w:rFonts w:eastAsia="Batang" w:cs="Tahoma"/>
          <w:bCs/>
          <w:color w:val="auto"/>
          <w:szCs w:val="24"/>
          <w:lang w:eastAsia="es-ES"/>
        </w:rPr>
        <w:t xml:space="preserve"> </w:t>
      </w:r>
    </w:p>
    <w:p w14:paraId="4E6D9A16" w14:textId="77777777" w:rsidR="005615FB" w:rsidRPr="00BF5FB9" w:rsidRDefault="005615FB" w:rsidP="00B65F51">
      <w:pPr>
        <w:spacing w:after="0" w:line="360" w:lineRule="auto"/>
        <w:rPr>
          <w:rFonts w:eastAsia="Batang" w:cs="Tahoma"/>
          <w:bCs/>
          <w:color w:val="auto"/>
          <w:szCs w:val="24"/>
          <w:lang w:eastAsia="es-ES"/>
        </w:rPr>
      </w:pPr>
    </w:p>
    <w:tbl>
      <w:tblPr>
        <w:tblStyle w:val="Tablaconcuadrcula"/>
        <w:tblW w:w="8926" w:type="dxa"/>
        <w:jc w:val="center"/>
        <w:tblLook w:val="04A0" w:firstRow="1" w:lastRow="0" w:firstColumn="1" w:lastColumn="0" w:noHBand="0" w:noVBand="1"/>
      </w:tblPr>
      <w:tblGrid>
        <w:gridCol w:w="2922"/>
        <w:gridCol w:w="2641"/>
        <w:gridCol w:w="3363"/>
      </w:tblGrid>
      <w:tr w:rsidR="005615FB" w:rsidRPr="00BF5FB9" w14:paraId="779A6A21" w14:textId="77777777" w:rsidTr="00B65F51">
        <w:trPr>
          <w:trHeight w:val="283"/>
          <w:jc w:val="center"/>
        </w:trPr>
        <w:tc>
          <w:tcPr>
            <w:tcW w:w="2922" w:type="dxa"/>
            <w:shd w:val="clear" w:color="auto" w:fill="A6A6A6"/>
          </w:tcPr>
          <w:p w14:paraId="5DBD11B0" w14:textId="77777777" w:rsidR="005615FB" w:rsidRPr="00BF5FB9" w:rsidRDefault="005615FB" w:rsidP="00B65F51">
            <w:pPr>
              <w:autoSpaceDE w:val="0"/>
              <w:autoSpaceDN w:val="0"/>
              <w:adjustRightInd w:val="0"/>
              <w:spacing w:line="360" w:lineRule="auto"/>
              <w:jc w:val="center"/>
              <w:rPr>
                <w:rFonts w:eastAsia="Times New Roman" w:cs="Tahoma"/>
                <w:b/>
                <w:color w:val="auto"/>
                <w:sz w:val="20"/>
                <w:szCs w:val="20"/>
                <w:lang w:eastAsia="es-ES"/>
              </w:rPr>
            </w:pPr>
            <w:r w:rsidRPr="00BF5FB9">
              <w:rPr>
                <w:rFonts w:eastAsia="Times New Roman" w:cs="Tahoma"/>
                <w:b/>
                <w:color w:val="auto"/>
                <w:sz w:val="20"/>
                <w:szCs w:val="20"/>
                <w:lang w:eastAsia="es-ES"/>
              </w:rPr>
              <w:lastRenderedPageBreak/>
              <w:t>Solicitud</w:t>
            </w:r>
          </w:p>
        </w:tc>
        <w:tc>
          <w:tcPr>
            <w:tcW w:w="2641" w:type="dxa"/>
            <w:shd w:val="clear" w:color="auto" w:fill="A6A6A6"/>
          </w:tcPr>
          <w:p w14:paraId="395C62A8" w14:textId="77777777" w:rsidR="005615FB" w:rsidRPr="00BF5FB9" w:rsidRDefault="005615FB" w:rsidP="00B65F51">
            <w:pPr>
              <w:autoSpaceDE w:val="0"/>
              <w:autoSpaceDN w:val="0"/>
              <w:adjustRightInd w:val="0"/>
              <w:spacing w:line="360" w:lineRule="auto"/>
              <w:jc w:val="center"/>
              <w:rPr>
                <w:rFonts w:eastAsia="Times New Roman" w:cs="Tahoma"/>
                <w:b/>
                <w:color w:val="auto"/>
                <w:sz w:val="20"/>
                <w:szCs w:val="20"/>
                <w:lang w:eastAsia="es-ES"/>
              </w:rPr>
            </w:pPr>
            <w:r w:rsidRPr="00BF5FB9">
              <w:rPr>
                <w:rFonts w:eastAsia="Times New Roman" w:cs="Tahoma"/>
                <w:b/>
                <w:color w:val="auto"/>
                <w:sz w:val="20"/>
                <w:szCs w:val="20"/>
                <w:lang w:eastAsia="es-ES"/>
              </w:rPr>
              <w:t>Recursos</w:t>
            </w:r>
          </w:p>
        </w:tc>
        <w:tc>
          <w:tcPr>
            <w:tcW w:w="3363" w:type="dxa"/>
            <w:shd w:val="clear" w:color="auto" w:fill="A6A6A6"/>
          </w:tcPr>
          <w:p w14:paraId="28419914" w14:textId="77777777" w:rsidR="005615FB" w:rsidRPr="00BF5FB9" w:rsidRDefault="005615FB" w:rsidP="00B65F51">
            <w:pPr>
              <w:autoSpaceDE w:val="0"/>
              <w:autoSpaceDN w:val="0"/>
              <w:adjustRightInd w:val="0"/>
              <w:spacing w:line="360" w:lineRule="auto"/>
              <w:jc w:val="center"/>
              <w:rPr>
                <w:rFonts w:eastAsia="Times New Roman" w:cs="Tahoma"/>
                <w:b/>
                <w:color w:val="auto"/>
                <w:sz w:val="20"/>
                <w:szCs w:val="20"/>
                <w:lang w:eastAsia="es-ES"/>
              </w:rPr>
            </w:pPr>
            <w:r w:rsidRPr="00BF5FB9">
              <w:rPr>
                <w:rFonts w:eastAsia="Times New Roman" w:cs="Tahoma"/>
                <w:b/>
                <w:color w:val="auto"/>
                <w:sz w:val="20"/>
                <w:szCs w:val="20"/>
                <w:lang w:eastAsia="es-ES"/>
              </w:rPr>
              <w:t>Comisionado</w:t>
            </w:r>
          </w:p>
        </w:tc>
      </w:tr>
      <w:tr w:rsidR="00BF0391" w:rsidRPr="00BF5FB9" w14:paraId="2C30BFBC" w14:textId="77777777" w:rsidTr="00B65F51">
        <w:trPr>
          <w:trHeight w:val="302"/>
          <w:jc w:val="center"/>
        </w:trPr>
        <w:tc>
          <w:tcPr>
            <w:tcW w:w="2922" w:type="dxa"/>
          </w:tcPr>
          <w:p w14:paraId="1AEA9A0B" w14:textId="51DF6D87" w:rsidR="00BF0391" w:rsidRPr="00BF5FB9" w:rsidRDefault="00BF0391" w:rsidP="00B65F51">
            <w:pPr>
              <w:spacing w:line="360" w:lineRule="auto"/>
              <w:jc w:val="left"/>
              <w:rPr>
                <w:sz w:val="20"/>
                <w:szCs w:val="20"/>
              </w:rPr>
            </w:pPr>
            <w:r w:rsidRPr="00BF5FB9">
              <w:t>00206/MEXICAL/IP/2024</w:t>
            </w:r>
          </w:p>
        </w:tc>
        <w:tc>
          <w:tcPr>
            <w:tcW w:w="2641" w:type="dxa"/>
          </w:tcPr>
          <w:p w14:paraId="35246180" w14:textId="7E68B6EA" w:rsidR="00BF0391" w:rsidRPr="00BF5FB9" w:rsidRDefault="00BF0391" w:rsidP="00B65F51">
            <w:pPr>
              <w:spacing w:line="360" w:lineRule="auto"/>
              <w:jc w:val="left"/>
              <w:rPr>
                <w:rFonts w:eastAsia="Times New Roman" w:cs="Times New Roman"/>
                <w:color w:val="auto"/>
                <w:sz w:val="20"/>
                <w:szCs w:val="20"/>
                <w:lang w:eastAsia="es-ES"/>
              </w:rPr>
            </w:pPr>
            <w:r w:rsidRPr="00BF5FB9">
              <w:rPr>
                <w:sz w:val="20"/>
                <w:szCs w:val="20"/>
              </w:rPr>
              <w:t>07651/INFOEM/IP/RR/2024</w:t>
            </w:r>
          </w:p>
        </w:tc>
        <w:tc>
          <w:tcPr>
            <w:tcW w:w="3363" w:type="dxa"/>
          </w:tcPr>
          <w:p w14:paraId="4FBD4C9B" w14:textId="7AD86689" w:rsidR="00BF0391" w:rsidRPr="00BF5FB9" w:rsidRDefault="00BF0391" w:rsidP="00B65F51">
            <w:pPr>
              <w:autoSpaceDE w:val="0"/>
              <w:autoSpaceDN w:val="0"/>
              <w:adjustRightInd w:val="0"/>
              <w:spacing w:line="360" w:lineRule="auto"/>
              <w:rPr>
                <w:rFonts w:eastAsia="Times New Roman" w:cs="Tahoma"/>
                <w:color w:val="auto"/>
                <w:sz w:val="20"/>
                <w:szCs w:val="20"/>
                <w:lang w:eastAsia="es-ES"/>
              </w:rPr>
            </w:pPr>
            <w:r w:rsidRPr="00BF5FB9">
              <w:rPr>
                <w:rFonts w:eastAsia="Times New Roman" w:cs="Tahoma"/>
                <w:color w:val="auto"/>
                <w:sz w:val="20"/>
                <w:szCs w:val="20"/>
                <w:lang w:eastAsia="es-ES"/>
              </w:rPr>
              <w:t>Luis Gustavo Parra Noriega</w:t>
            </w:r>
          </w:p>
        </w:tc>
      </w:tr>
      <w:tr w:rsidR="00BF0391" w:rsidRPr="00BF5FB9" w14:paraId="6FFA5245" w14:textId="77777777" w:rsidTr="00B65F51">
        <w:trPr>
          <w:trHeight w:val="302"/>
          <w:jc w:val="center"/>
        </w:trPr>
        <w:tc>
          <w:tcPr>
            <w:tcW w:w="2922" w:type="dxa"/>
          </w:tcPr>
          <w:p w14:paraId="3AB54CBA" w14:textId="2352FEE0" w:rsidR="00BF0391" w:rsidRPr="00BF5FB9" w:rsidRDefault="00BF0391" w:rsidP="00B65F51">
            <w:pPr>
              <w:spacing w:line="360" w:lineRule="auto"/>
              <w:jc w:val="left"/>
              <w:rPr>
                <w:sz w:val="20"/>
                <w:szCs w:val="20"/>
              </w:rPr>
            </w:pPr>
            <w:r w:rsidRPr="00BF5FB9">
              <w:t>00205/MEXICAL/IP/2024</w:t>
            </w:r>
          </w:p>
        </w:tc>
        <w:tc>
          <w:tcPr>
            <w:tcW w:w="2641" w:type="dxa"/>
          </w:tcPr>
          <w:p w14:paraId="584D3C15" w14:textId="3FCB6CBF" w:rsidR="00BF0391" w:rsidRPr="00BF5FB9" w:rsidRDefault="00BF0391" w:rsidP="00B65F51">
            <w:pPr>
              <w:spacing w:line="360" w:lineRule="auto"/>
              <w:jc w:val="left"/>
              <w:rPr>
                <w:rFonts w:eastAsia="Times New Roman" w:cs="Times New Roman"/>
                <w:color w:val="auto"/>
                <w:sz w:val="20"/>
                <w:szCs w:val="20"/>
                <w:lang w:eastAsia="es-ES"/>
              </w:rPr>
            </w:pPr>
            <w:r w:rsidRPr="00BF5FB9">
              <w:rPr>
                <w:sz w:val="20"/>
                <w:szCs w:val="20"/>
              </w:rPr>
              <w:t>07652/INFOEM/IP/RR/2024</w:t>
            </w:r>
          </w:p>
        </w:tc>
        <w:tc>
          <w:tcPr>
            <w:tcW w:w="3363" w:type="dxa"/>
          </w:tcPr>
          <w:p w14:paraId="2606DA88" w14:textId="1DC5C6A9" w:rsidR="00BF0391" w:rsidRPr="00BF5FB9" w:rsidRDefault="00BF0391" w:rsidP="00B65F51">
            <w:pPr>
              <w:autoSpaceDE w:val="0"/>
              <w:autoSpaceDN w:val="0"/>
              <w:adjustRightInd w:val="0"/>
              <w:spacing w:line="360" w:lineRule="auto"/>
              <w:rPr>
                <w:rFonts w:eastAsia="Times New Roman" w:cs="Tahoma"/>
                <w:color w:val="auto"/>
                <w:sz w:val="20"/>
                <w:szCs w:val="20"/>
                <w:lang w:eastAsia="es-ES"/>
              </w:rPr>
            </w:pPr>
            <w:r w:rsidRPr="00BF5FB9">
              <w:rPr>
                <w:rFonts w:eastAsia="Times New Roman" w:cs="Tahoma"/>
                <w:color w:val="auto"/>
                <w:sz w:val="20"/>
                <w:szCs w:val="20"/>
                <w:lang w:eastAsia="es-ES"/>
              </w:rPr>
              <w:t xml:space="preserve">Sharon Cristina Morales Martínez </w:t>
            </w:r>
          </w:p>
        </w:tc>
      </w:tr>
      <w:tr w:rsidR="00BF0391" w:rsidRPr="00BF5FB9" w14:paraId="6999AB44" w14:textId="77777777" w:rsidTr="00B65F51">
        <w:trPr>
          <w:trHeight w:val="302"/>
          <w:jc w:val="center"/>
        </w:trPr>
        <w:tc>
          <w:tcPr>
            <w:tcW w:w="2922" w:type="dxa"/>
          </w:tcPr>
          <w:p w14:paraId="506EA491" w14:textId="5CB81F62" w:rsidR="00BF0391" w:rsidRPr="00BF5FB9" w:rsidRDefault="00BF0391" w:rsidP="00B65F51">
            <w:pPr>
              <w:spacing w:line="360" w:lineRule="auto"/>
              <w:jc w:val="left"/>
              <w:rPr>
                <w:sz w:val="20"/>
                <w:szCs w:val="20"/>
              </w:rPr>
            </w:pPr>
            <w:r w:rsidRPr="00BF5FB9">
              <w:t>00204/MEXICAL/IP/2024</w:t>
            </w:r>
          </w:p>
        </w:tc>
        <w:tc>
          <w:tcPr>
            <w:tcW w:w="2641" w:type="dxa"/>
          </w:tcPr>
          <w:p w14:paraId="3FAC2C1D" w14:textId="77EFA200" w:rsidR="00BF0391" w:rsidRPr="00BF5FB9" w:rsidRDefault="00BF0391" w:rsidP="00B65F51">
            <w:pPr>
              <w:spacing w:line="360" w:lineRule="auto"/>
              <w:jc w:val="left"/>
              <w:rPr>
                <w:sz w:val="20"/>
                <w:szCs w:val="20"/>
              </w:rPr>
            </w:pPr>
            <w:r w:rsidRPr="00BF5FB9">
              <w:rPr>
                <w:sz w:val="20"/>
                <w:szCs w:val="20"/>
              </w:rPr>
              <w:t>07653/INFOEM/IP/RR/2024</w:t>
            </w:r>
          </w:p>
        </w:tc>
        <w:tc>
          <w:tcPr>
            <w:tcW w:w="3363" w:type="dxa"/>
          </w:tcPr>
          <w:p w14:paraId="4B251B6B" w14:textId="01E03513" w:rsidR="00BF0391" w:rsidRPr="00BF5FB9" w:rsidRDefault="00BF0391" w:rsidP="00B65F51">
            <w:pPr>
              <w:autoSpaceDE w:val="0"/>
              <w:autoSpaceDN w:val="0"/>
              <w:adjustRightInd w:val="0"/>
              <w:spacing w:line="360" w:lineRule="auto"/>
              <w:rPr>
                <w:rFonts w:eastAsia="Times New Roman" w:cs="Tahoma"/>
                <w:color w:val="auto"/>
                <w:sz w:val="20"/>
                <w:szCs w:val="20"/>
                <w:lang w:eastAsia="es-ES"/>
              </w:rPr>
            </w:pPr>
            <w:r w:rsidRPr="00BF5FB9">
              <w:rPr>
                <w:rFonts w:eastAsia="Times New Roman" w:cs="Tahoma"/>
                <w:color w:val="auto"/>
                <w:sz w:val="20"/>
                <w:szCs w:val="20"/>
                <w:lang w:eastAsia="es-ES"/>
              </w:rPr>
              <w:t>María Del Rosario Mejía Ayala</w:t>
            </w:r>
          </w:p>
        </w:tc>
      </w:tr>
    </w:tbl>
    <w:p w14:paraId="71F237BD" w14:textId="77777777" w:rsidR="005615FB" w:rsidRPr="00BF5FB9" w:rsidRDefault="005615FB" w:rsidP="00B65F51">
      <w:pPr>
        <w:spacing w:after="0" w:line="360" w:lineRule="auto"/>
        <w:rPr>
          <w:rFonts w:eastAsia="Batang" w:cs="Tahoma"/>
          <w:bCs/>
          <w:color w:val="000000"/>
          <w:lang w:eastAsia="es-ES"/>
        </w:rPr>
      </w:pPr>
      <w:r w:rsidRPr="00BF5FB9">
        <w:rPr>
          <w:rFonts w:eastAsia="Batang" w:cs="Tahoma"/>
          <w:bCs/>
          <w:color w:val="000000"/>
          <w:lang w:eastAsia="es-ES"/>
        </w:rPr>
        <w:t xml:space="preserve"> </w:t>
      </w:r>
    </w:p>
    <w:p w14:paraId="74513A4E" w14:textId="4CB40976" w:rsidR="005615FB" w:rsidRPr="00BF5FB9" w:rsidRDefault="005615FB" w:rsidP="00B65F51">
      <w:pPr>
        <w:spacing w:after="0" w:line="360" w:lineRule="auto"/>
        <w:rPr>
          <w:rFonts w:eastAsia="Batang" w:cs="Tahoma"/>
          <w:bCs/>
          <w:color w:val="000000"/>
          <w:lang w:val="es-ES_tradnl" w:eastAsia="es-ES"/>
        </w:rPr>
      </w:pPr>
      <w:bookmarkStart w:id="7" w:name="_Toc188529867"/>
      <w:r w:rsidRPr="00BF5FB9">
        <w:rPr>
          <w:rStyle w:val="Ttulo2Car"/>
          <w:rFonts w:ascii="Palatino Linotype" w:hAnsi="Palatino Linotype"/>
          <w:b/>
          <w:color w:val="auto"/>
          <w:sz w:val="22"/>
        </w:rPr>
        <w:t>b) Admisión de los Recursos de Revisión.</w:t>
      </w:r>
      <w:bookmarkEnd w:id="7"/>
      <w:r w:rsidRPr="00BF5FB9">
        <w:rPr>
          <w:rFonts w:eastAsia="Batang" w:cs="Tahoma"/>
          <w:b/>
          <w:bCs/>
          <w:color w:val="000000"/>
          <w:lang w:val="es-ES_tradnl" w:eastAsia="es-ES"/>
        </w:rPr>
        <w:t xml:space="preserve"> </w:t>
      </w:r>
      <w:r w:rsidRPr="00BF5FB9">
        <w:rPr>
          <w:rFonts w:eastAsia="Batang" w:cs="Tahoma"/>
          <w:bCs/>
          <w:color w:val="000000"/>
          <w:lang w:eastAsia="es-ES"/>
        </w:rPr>
        <w:t xml:space="preserve">El </w:t>
      </w:r>
      <w:r w:rsidR="002E02F8" w:rsidRPr="00BF5FB9">
        <w:rPr>
          <w:rFonts w:eastAsia="Batang" w:cs="Tahoma"/>
          <w:bCs/>
          <w:color w:val="000000"/>
          <w:lang w:eastAsia="es-ES"/>
        </w:rPr>
        <w:t>trece y diecisiete de diciembre</w:t>
      </w:r>
      <w:r w:rsidR="00543456" w:rsidRPr="00BF5FB9">
        <w:rPr>
          <w:rFonts w:eastAsia="Batang" w:cs="Tahoma"/>
          <w:bCs/>
          <w:color w:val="000000"/>
          <w:lang w:eastAsia="es-ES"/>
        </w:rPr>
        <w:t xml:space="preserve"> </w:t>
      </w:r>
      <w:r w:rsidR="00E67243" w:rsidRPr="00BF5FB9">
        <w:rPr>
          <w:rFonts w:eastAsia="Batang" w:cs="Tahoma"/>
          <w:bCs/>
          <w:color w:val="000000"/>
          <w:lang w:eastAsia="es-ES"/>
        </w:rPr>
        <w:t>de dos mil veinticuatro</w:t>
      </w:r>
      <w:r w:rsidRPr="00BF5FB9">
        <w:rPr>
          <w:rFonts w:eastAsia="Batang" w:cs="Tahoma"/>
          <w:bCs/>
          <w:color w:val="000000"/>
          <w:lang w:val="es-ES_tradnl" w:eastAsia="es-ES"/>
        </w:rPr>
        <w:t>, respectivamente, se acordó la admisión de los Recursos de Revisión interpuestos por el Recurrente en contra del Sujeto Obligado, en términos del artículo 185, fracciones I y II</w:t>
      </w:r>
      <w:r w:rsidR="002A4E0E" w:rsidRPr="00BF5FB9">
        <w:rPr>
          <w:rFonts w:eastAsia="Batang" w:cs="Tahoma"/>
          <w:bCs/>
          <w:color w:val="000000"/>
          <w:lang w:val="es-ES_tradnl" w:eastAsia="es-ES"/>
        </w:rPr>
        <w:t>,</w:t>
      </w:r>
      <w:r w:rsidRPr="00BF5FB9">
        <w:rPr>
          <w:rFonts w:eastAsia="Batang" w:cs="Tahoma"/>
          <w:bCs/>
          <w:color w:val="000000"/>
          <w:lang w:val="es-ES_tradnl" w:eastAsia="es-ES"/>
        </w:rPr>
        <w:t xml:space="preserve"> de la Ley de Transparencia y Acceso a la Información Pública del Estado de México y Municipios, los cuales fueron notificados a las partes</w:t>
      </w:r>
      <w:r w:rsidR="002E02F8" w:rsidRPr="00BF5FB9">
        <w:rPr>
          <w:rFonts w:eastAsia="Batang" w:cs="Tahoma"/>
          <w:bCs/>
          <w:color w:val="000000"/>
          <w:lang w:val="es-ES_tradnl" w:eastAsia="es-ES"/>
        </w:rPr>
        <w:t>, en misma fecha,</w:t>
      </w:r>
      <w:r w:rsidRPr="00BF5FB9">
        <w:rPr>
          <w:rFonts w:eastAsia="Batang" w:cs="Tahoma"/>
          <w:bCs/>
          <w:color w:val="000000"/>
          <w:lang w:val="es-ES_tradnl" w:eastAsia="es-ES"/>
        </w:rPr>
        <w:t xml:space="preserve"> a través del </w:t>
      </w:r>
      <w:r w:rsidR="001A7F1E" w:rsidRPr="00BF5FB9">
        <w:rPr>
          <w:rFonts w:eastAsia="Batang" w:cs="Tahoma"/>
          <w:bCs/>
          <w:color w:val="000000"/>
          <w:lang w:val="es-ES_tradnl" w:eastAsia="es-ES"/>
        </w:rPr>
        <w:t>SAIMEX</w:t>
      </w:r>
      <w:r w:rsidRPr="00BF5FB9">
        <w:rPr>
          <w:rFonts w:eastAsia="Batang" w:cs="Tahoma"/>
          <w:bCs/>
          <w:color w:val="000000"/>
          <w:lang w:val="es-ES_tradnl" w:eastAsia="es-ES"/>
        </w:rPr>
        <w:t>, en el que se les otorgó un plazo de siete días hábiles posteriores a la misma, para que manifestaran lo que a su derecho conviniera y formularan alegatos.</w:t>
      </w:r>
      <w:r w:rsidR="00E67243" w:rsidRPr="00BF5FB9">
        <w:rPr>
          <w:rFonts w:eastAsia="Batang" w:cs="Tahoma"/>
          <w:bCs/>
          <w:color w:val="000000"/>
          <w:lang w:val="es-ES_tradnl" w:eastAsia="es-ES"/>
        </w:rPr>
        <w:t xml:space="preserve"> </w:t>
      </w:r>
    </w:p>
    <w:p w14:paraId="1160C5BD" w14:textId="77777777" w:rsidR="00BF0391" w:rsidRPr="00BF5FB9" w:rsidRDefault="00BF0391" w:rsidP="00B65F51">
      <w:pPr>
        <w:spacing w:after="0" w:line="360" w:lineRule="auto"/>
        <w:rPr>
          <w:rFonts w:eastAsia="Batang" w:cs="Tahoma"/>
          <w:bCs/>
          <w:color w:val="000000"/>
          <w:lang w:val="es-ES_tradnl" w:eastAsia="es-ES"/>
        </w:rPr>
      </w:pPr>
    </w:p>
    <w:p w14:paraId="2B45A2C0" w14:textId="683440E4" w:rsidR="005615FB" w:rsidRPr="00BF5FB9" w:rsidRDefault="005615FB" w:rsidP="00B65F51">
      <w:pPr>
        <w:spacing w:after="0" w:line="360" w:lineRule="auto"/>
        <w:rPr>
          <w:rFonts w:eastAsia="Times New Roman" w:cs="Tahoma"/>
          <w:color w:val="auto"/>
          <w:szCs w:val="24"/>
          <w:lang w:eastAsia="es-ES"/>
        </w:rPr>
      </w:pPr>
      <w:bookmarkStart w:id="8" w:name="_Toc188529868"/>
      <w:r w:rsidRPr="00BF5FB9">
        <w:rPr>
          <w:rStyle w:val="Ttulo2Car"/>
          <w:rFonts w:ascii="Palatino Linotype" w:hAnsi="Palatino Linotype"/>
          <w:b/>
          <w:color w:val="auto"/>
          <w:sz w:val="22"/>
        </w:rPr>
        <w:t>c) Acumulación de los asuntos.</w:t>
      </w:r>
      <w:bookmarkEnd w:id="8"/>
      <w:r w:rsidRPr="00BF5FB9">
        <w:rPr>
          <w:rFonts w:eastAsia="Times New Roman" w:cs="Tahoma"/>
          <w:color w:val="auto"/>
          <w:szCs w:val="24"/>
          <w:lang w:eastAsia="es-ES"/>
        </w:rPr>
        <w:t xml:space="preserve"> El </w:t>
      </w:r>
      <w:r w:rsidR="002E02F8" w:rsidRPr="00BF5FB9">
        <w:rPr>
          <w:rFonts w:eastAsia="Times New Roman" w:cs="Tahoma"/>
          <w:color w:val="auto"/>
          <w:szCs w:val="24"/>
          <w:lang w:eastAsia="es-ES"/>
        </w:rPr>
        <w:t>quince de enero de dos mil veinticinco</w:t>
      </w:r>
      <w:r w:rsidRPr="00BF5FB9">
        <w:rPr>
          <w:rFonts w:eastAsia="Times New Roman" w:cs="Tahoma"/>
          <w:color w:val="auto"/>
          <w:szCs w:val="24"/>
          <w:lang w:eastAsia="es-ES"/>
        </w:rPr>
        <w:t xml:space="preserve">, el Instituto de Transparencia, Acceso a la Información Pública y Protección de Datos Personales del Estado de México y Municipios, </w:t>
      </w:r>
      <w:r w:rsidR="002E02F8" w:rsidRPr="00BF5FB9">
        <w:rPr>
          <w:rFonts w:eastAsia="Times New Roman" w:cs="Tahoma"/>
          <w:color w:val="auto"/>
          <w:szCs w:val="24"/>
          <w:lang w:eastAsia="es-ES"/>
        </w:rPr>
        <w:t xml:space="preserve">durante la Primera Sesión Ordinaria, </w:t>
      </w:r>
      <w:r w:rsidRPr="00BF5FB9">
        <w:rPr>
          <w:rFonts w:eastAsia="Times New Roman" w:cs="Tahoma"/>
          <w:color w:val="auto"/>
          <w:szCs w:val="24"/>
          <w:lang w:eastAsia="es-ES"/>
        </w:rPr>
        <w:t xml:space="preserve">con el propósito de privilegiar la resolución expedita y evitar resoluciones contradictorias, con fundamento en el artículo 18 del Código de Procedimientos Administrativos del Estado de México, de aplicación supletoria a la Ley de Transparencia y Acceso a la Información Pública del Estado de México y Municipios, según lo previsto en su artículo 195, </w:t>
      </w:r>
      <w:r w:rsidRPr="00BF5FB9">
        <w:rPr>
          <w:rFonts w:eastAsia="Times New Roman" w:cs="Tahoma"/>
          <w:bCs/>
          <w:color w:val="auto"/>
          <w:szCs w:val="24"/>
          <w:lang w:eastAsia="es-ES"/>
        </w:rPr>
        <w:t>acordó</w:t>
      </w:r>
      <w:r w:rsidRPr="00BF5FB9">
        <w:rPr>
          <w:rFonts w:eastAsia="Times New Roman" w:cs="Tahoma"/>
          <w:color w:val="auto"/>
          <w:szCs w:val="24"/>
          <w:lang w:eastAsia="es-ES"/>
        </w:rPr>
        <w:t xml:space="preserve"> la acumulación </w:t>
      </w:r>
      <w:r w:rsidR="00FD1FBD" w:rsidRPr="00BF5FB9">
        <w:rPr>
          <w:rFonts w:eastAsia="Times New Roman" w:cs="Tahoma"/>
          <w:color w:val="auto"/>
          <w:szCs w:val="24"/>
          <w:lang w:eastAsia="es-ES"/>
        </w:rPr>
        <w:t>de</w:t>
      </w:r>
      <w:r w:rsidR="002E02F8" w:rsidRPr="00BF5FB9">
        <w:rPr>
          <w:rFonts w:eastAsia="Times New Roman" w:cs="Tahoma"/>
          <w:color w:val="auto"/>
          <w:szCs w:val="24"/>
          <w:lang w:eastAsia="es-ES"/>
        </w:rPr>
        <w:t xml:space="preserve"> </w:t>
      </w:r>
      <w:r w:rsidR="00FD1FBD" w:rsidRPr="00BF5FB9">
        <w:rPr>
          <w:rFonts w:eastAsia="Times New Roman" w:cs="Tahoma"/>
          <w:color w:val="auto"/>
          <w:szCs w:val="24"/>
          <w:lang w:eastAsia="es-ES"/>
        </w:rPr>
        <w:t>l</w:t>
      </w:r>
      <w:r w:rsidR="002E02F8" w:rsidRPr="00BF5FB9">
        <w:rPr>
          <w:rFonts w:eastAsia="Times New Roman" w:cs="Tahoma"/>
          <w:color w:val="auto"/>
          <w:szCs w:val="24"/>
          <w:lang w:eastAsia="es-ES"/>
        </w:rPr>
        <w:t>os</w:t>
      </w:r>
      <w:r w:rsidR="006D6F2D" w:rsidRPr="00BF5FB9">
        <w:rPr>
          <w:rFonts w:eastAsia="Times New Roman" w:cs="Tahoma"/>
          <w:color w:val="auto"/>
          <w:szCs w:val="24"/>
          <w:lang w:eastAsia="es-ES"/>
        </w:rPr>
        <w:t xml:space="preserve"> Recurso</w:t>
      </w:r>
      <w:r w:rsidR="002E02F8" w:rsidRPr="00BF5FB9">
        <w:rPr>
          <w:rFonts w:eastAsia="Times New Roman" w:cs="Tahoma"/>
          <w:color w:val="auto"/>
          <w:szCs w:val="24"/>
          <w:lang w:eastAsia="es-ES"/>
        </w:rPr>
        <w:t>s</w:t>
      </w:r>
      <w:r w:rsidR="006D6F2D" w:rsidRPr="00BF5FB9">
        <w:rPr>
          <w:rFonts w:eastAsia="Times New Roman" w:cs="Tahoma"/>
          <w:color w:val="auto"/>
          <w:szCs w:val="24"/>
          <w:lang w:eastAsia="es-ES"/>
        </w:rPr>
        <w:t xml:space="preserve"> de Revisión </w:t>
      </w:r>
      <w:r w:rsidR="002E02F8" w:rsidRPr="00BF5FB9">
        <w:rPr>
          <w:rFonts w:eastAsia="Calibri" w:cs="Tahoma"/>
          <w:b/>
          <w:bCs/>
          <w:color w:val="auto"/>
          <w:sz w:val="20"/>
          <w:szCs w:val="20"/>
          <w:lang w:val="es-ES"/>
        </w:rPr>
        <w:t>07652/INFOEM/IP/RR/2024 y 07653/INFOEM/IP/RR/2024</w:t>
      </w:r>
      <w:r w:rsidR="006A6A2E" w:rsidRPr="00BF5FB9">
        <w:rPr>
          <w:rFonts w:eastAsia="Calibri" w:cs="Tahoma"/>
          <w:b/>
          <w:bCs/>
          <w:color w:val="auto"/>
          <w:sz w:val="20"/>
          <w:szCs w:val="20"/>
          <w:lang w:val="es-ES"/>
        </w:rPr>
        <w:t xml:space="preserve"> </w:t>
      </w:r>
      <w:r w:rsidR="006A6A2E" w:rsidRPr="00BF5FB9">
        <w:rPr>
          <w:rFonts w:eastAsia="Calibri" w:cs="Tahoma"/>
          <w:color w:val="auto"/>
          <w:sz w:val="20"/>
          <w:szCs w:val="20"/>
        </w:rPr>
        <w:t>al diverso</w:t>
      </w:r>
      <w:r w:rsidR="006A6A2E" w:rsidRPr="00BF5FB9">
        <w:rPr>
          <w:rFonts w:eastAsia="Calibri" w:cs="Tahoma"/>
          <w:b/>
          <w:bCs/>
          <w:color w:val="auto"/>
          <w:sz w:val="20"/>
          <w:szCs w:val="20"/>
        </w:rPr>
        <w:t xml:space="preserve"> 0</w:t>
      </w:r>
      <w:r w:rsidR="002E02F8" w:rsidRPr="00BF5FB9">
        <w:rPr>
          <w:rFonts w:eastAsia="Calibri" w:cs="Tahoma"/>
          <w:b/>
          <w:bCs/>
          <w:color w:val="auto"/>
          <w:sz w:val="20"/>
          <w:szCs w:val="20"/>
        </w:rPr>
        <w:t>7651</w:t>
      </w:r>
      <w:r w:rsidR="006A6A2E" w:rsidRPr="00BF5FB9">
        <w:rPr>
          <w:rFonts w:eastAsia="Calibri" w:cs="Tahoma"/>
          <w:b/>
          <w:bCs/>
          <w:color w:val="auto"/>
          <w:sz w:val="20"/>
          <w:szCs w:val="20"/>
          <w:lang w:val="es-ES"/>
        </w:rPr>
        <w:t>/INFOEM/IP/RR/2024</w:t>
      </w:r>
      <w:r w:rsidR="006A6A2E" w:rsidRPr="00BF5FB9">
        <w:rPr>
          <w:rFonts w:eastAsia="Calibri" w:cs="Tahoma"/>
          <w:color w:val="auto"/>
          <w:sz w:val="20"/>
          <w:szCs w:val="20"/>
        </w:rPr>
        <w:t>,</w:t>
      </w:r>
      <w:r w:rsidRPr="00BF5FB9">
        <w:rPr>
          <w:rFonts w:eastAsia="Times New Roman" w:cs="Tahoma"/>
          <w:b/>
          <w:bCs/>
          <w:color w:val="0D0D0D"/>
          <w:lang w:eastAsia="es-ES"/>
        </w:rPr>
        <w:t xml:space="preserve"> </w:t>
      </w:r>
      <w:r w:rsidRPr="00BF5FB9">
        <w:rPr>
          <w:rFonts w:eastAsia="Times New Roman" w:cs="Tahoma"/>
          <w:color w:val="auto"/>
          <w:lang w:eastAsia="es-ES"/>
        </w:rPr>
        <w:t>por ser este</w:t>
      </w:r>
      <w:r w:rsidRPr="00BF5FB9">
        <w:rPr>
          <w:rFonts w:eastAsia="Times New Roman" w:cs="Tahoma"/>
          <w:color w:val="auto"/>
          <w:szCs w:val="24"/>
          <w:lang w:eastAsia="es-ES"/>
        </w:rPr>
        <w:t xml:space="preserve"> último el más antiguo, sustanciado bajo el índice de esta Ponencia, al advertir conexidad entre estos, ya que fueron promovidos por la misma persona, en los que se señaló como Sujeto Obligado recurrido al </w:t>
      </w:r>
      <w:r w:rsidR="00B15F10" w:rsidRPr="00BF5FB9">
        <w:rPr>
          <w:rFonts w:eastAsia="Times New Roman" w:cs="Tahoma"/>
          <w:color w:val="auto"/>
          <w:szCs w:val="24"/>
          <w:lang w:eastAsia="es-ES"/>
        </w:rPr>
        <w:t xml:space="preserve">Ayuntamiento de </w:t>
      </w:r>
      <w:r w:rsidR="002E02F8" w:rsidRPr="00BF5FB9">
        <w:rPr>
          <w:rFonts w:eastAsia="Times New Roman" w:cs="Tahoma"/>
          <w:color w:val="auto"/>
          <w:szCs w:val="24"/>
          <w:lang w:eastAsia="es-ES"/>
        </w:rPr>
        <w:t>Mexicaltzingo</w:t>
      </w:r>
      <w:r w:rsidR="00442102" w:rsidRPr="00BF5FB9">
        <w:rPr>
          <w:rFonts w:eastAsia="Times New Roman" w:cs="Tahoma"/>
          <w:color w:val="auto"/>
          <w:szCs w:val="24"/>
          <w:lang w:eastAsia="es-ES"/>
        </w:rPr>
        <w:t xml:space="preserve"> y </w:t>
      </w:r>
      <w:r w:rsidRPr="00BF5FB9">
        <w:rPr>
          <w:rFonts w:eastAsia="Times New Roman" w:cs="Tahoma"/>
          <w:color w:val="auto"/>
          <w:szCs w:val="24"/>
          <w:lang w:eastAsia="es-ES"/>
        </w:rPr>
        <w:t>en los cuales, además, se manifestaron idénticos actos recurridos.</w:t>
      </w:r>
    </w:p>
    <w:p w14:paraId="26567E8A" w14:textId="77777777" w:rsidR="005615FB" w:rsidRPr="00BF5FB9" w:rsidRDefault="005615FB" w:rsidP="00B65F51">
      <w:pPr>
        <w:spacing w:after="0" w:line="360" w:lineRule="auto"/>
        <w:rPr>
          <w:rFonts w:eastAsia="Times New Roman" w:cs="Tahoma"/>
          <w:color w:val="auto"/>
          <w:szCs w:val="24"/>
          <w:lang w:eastAsia="es-ES"/>
        </w:rPr>
      </w:pPr>
    </w:p>
    <w:p w14:paraId="2E877C6E" w14:textId="02C9C8EE" w:rsidR="00334AC9" w:rsidRPr="00BF5FB9" w:rsidRDefault="005615FB" w:rsidP="00B65F51">
      <w:pPr>
        <w:spacing w:after="0" w:line="360" w:lineRule="auto"/>
        <w:rPr>
          <w:rFonts w:eastAsia="Calibri" w:cs="Times New Roman"/>
          <w:b/>
          <w:color w:val="000000"/>
          <w:lang w:val="es-ES_tradnl"/>
        </w:rPr>
      </w:pPr>
      <w:bookmarkStart w:id="9" w:name="_Toc188529869"/>
      <w:r w:rsidRPr="00BF5FB9">
        <w:rPr>
          <w:rStyle w:val="Ttulo2Car"/>
          <w:rFonts w:ascii="Palatino Linotype" w:hAnsi="Palatino Linotype"/>
          <w:b/>
          <w:color w:val="auto"/>
          <w:sz w:val="22"/>
        </w:rPr>
        <w:lastRenderedPageBreak/>
        <w:t>d) Informes Justificados.</w:t>
      </w:r>
      <w:bookmarkEnd w:id="9"/>
      <w:r w:rsidRPr="00BF5FB9">
        <w:rPr>
          <w:rFonts w:eastAsia="Batang" w:cs="Tahoma"/>
          <w:bCs/>
          <w:color w:val="auto"/>
          <w:lang w:val="es-ES_tradnl" w:eastAsia="es-ES"/>
        </w:rPr>
        <w:t xml:space="preserve"> </w:t>
      </w:r>
      <w:r w:rsidR="00513F44" w:rsidRPr="00BF5FB9">
        <w:rPr>
          <w:rFonts w:eastAsia="Batang" w:cs="Tahoma"/>
          <w:bCs/>
          <w:color w:val="auto"/>
          <w:lang w:val="es-ES_tradnl" w:eastAsia="es-ES"/>
        </w:rPr>
        <w:t>Tanto e</w:t>
      </w:r>
      <w:r w:rsidRPr="00BF5FB9">
        <w:rPr>
          <w:rFonts w:eastAsia="Calibri" w:cs="Times New Roman"/>
          <w:bCs/>
          <w:color w:val="000000"/>
          <w:lang w:val="es-ES_tradnl"/>
        </w:rPr>
        <w:t xml:space="preserve">l </w:t>
      </w:r>
      <w:r w:rsidR="00015D33" w:rsidRPr="00BF5FB9">
        <w:rPr>
          <w:rFonts w:eastAsia="Calibri" w:cs="Times New Roman"/>
          <w:bCs/>
          <w:color w:val="000000"/>
          <w:lang w:val="es-ES_tradnl"/>
        </w:rPr>
        <w:t>Sujeto Obligado</w:t>
      </w:r>
      <w:r w:rsidR="00513F44" w:rsidRPr="00BF5FB9">
        <w:rPr>
          <w:rFonts w:eastAsia="Calibri" w:cs="Times New Roman"/>
          <w:bCs/>
          <w:color w:val="000000"/>
          <w:lang w:val="es-ES_tradnl"/>
        </w:rPr>
        <w:t xml:space="preserve">, como la persona Recurrente fueron omisos en presentar alegatos o manifestaciones que en derecho correspondían </w:t>
      </w:r>
    </w:p>
    <w:p w14:paraId="3887F3E7" w14:textId="77777777" w:rsidR="00447530" w:rsidRPr="00BF5FB9" w:rsidRDefault="00447530" w:rsidP="00B65F51">
      <w:pPr>
        <w:spacing w:after="0" w:line="360" w:lineRule="auto"/>
        <w:rPr>
          <w:rFonts w:eastAsia="Calibri" w:cs="Times New Roman"/>
          <w:bCs/>
          <w:color w:val="000000"/>
          <w:lang w:val="es-ES_tradnl"/>
        </w:rPr>
      </w:pPr>
    </w:p>
    <w:p w14:paraId="5188E7C5" w14:textId="37CAD04B" w:rsidR="005615FB" w:rsidRPr="00BF5FB9" w:rsidRDefault="000840C9" w:rsidP="00B65F51">
      <w:pPr>
        <w:spacing w:after="0" w:line="360" w:lineRule="auto"/>
        <w:rPr>
          <w:rFonts w:eastAsia="Times New Roman" w:cs="Tahoma"/>
          <w:b/>
          <w:color w:val="auto"/>
          <w:szCs w:val="24"/>
          <w:lang w:eastAsia="es-ES"/>
        </w:rPr>
      </w:pPr>
      <w:bookmarkStart w:id="10" w:name="_Toc188529870"/>
      <w:r w:rsidRPr="00BF5FB9">
        <w:rPr>
          <w:rStyle w:val="Ttulo2Car"/>
          <w:rFonts w:ascii="Palatino Linotype" w:hAnsi="Palatino Linotype"/>
          <w:b/>
          <w:color w:val="auto"/>
          <w:sz w:val="22"/>
        </w:rPr>
        <w:t xml:space="preserve">e) </w:t>
      </w:r>
      <w:r w:rsidR="005615FB" w:rsidRPr="00BF5FB9">
        <w:rPr>
          <w:rStyle w:val="Ttulo2Car"/>
          <w:rFonts w:ascii="Palatino Linotype" w:hAnsi="Palatino Linotype"/>
          <w:b/>
          <w:color w:val="auto"/>
          <w:sz w:val="22"/>
        </w:rPr>
        <w:t>Cierre de instrucción.</w:t>
      </w:r>
      <w:bookmarkEnd w:id="10"/>
      <w:r w:rsidR="005615FB" w:rsidRPr="00BF5FB9">
        <w:rPr>
          <w:rFonts w:eastAsia="Times New Roman" w:cs="Tahoma"/>
          <w:color w:val="auto"/>
          <w:szCs w:val="24"/>
          <w:lang w:eastAsia="es-ES"/>
        </w:rPr>
        <w:t xml:space="preserve"> El </w:t>
      </w:r>
      <w:r w:rsidR="002E02F8" w:rsidRPr="00BF5FB9">
        <w:rPr>
          <w:rFonts w:eastAsia="Times New Roman" w:cs="Tahoma"/>
          <w:color w:val="auto"/>
          <w:szCs w:val="24"/>
          <w:lang w:eastAsia="es-ES"/>
        </w:rPr>
        <w:t>diecisiete de enero de dos mil veinticinco</w:t>
      </w:r>
      <w:r w:rsidR="005615FB" w:rsidRPr="00BF5FB9">
        <w:rPr>
          <w:rFonts w:eastAsia="Times New Roman" w:cs="Tahoma"/>
          <w:color w:val="auto"/>
          <w:szCs w:val="24"/>
          <w:lang w:eastAsia="es-ES"/>
        </w:rPr>
        <w:t xml:space="preserve">, al no existir diligencias pendientes por desahogar, se emitió el acuerdo por medio del cual se declaró cerrada la instrucción y se determinó pasar los expedientes a resolución, en términos de lo dispuesto en los artículos 185, fracciones VI y VIII, de la Ley de Transparencia y Acceso a la Información Pública del Estado de México y Municipios, </w:t>
      </w:r>
      <w:r w:rsidR="005615FB" w:rsidRPr="00BF5FB9">
        <w:rPr>
          <w:rFonts w:eastAsia="Palatino Linotype" w:cs="Palatino Linotype"/>
          <w:color w:val="000000"/>
          <w:lang w:val="es-ES"/>
        </w:rPr>
        <w:t xml:space="preserve">acto que fue notificado a las partes, mediante el </w:t>
      </w:r>
      <w:r w:rsidR="001A7F1E" w:rsidRPr="00BF5FB9">
        <w:rPr>
          <w:rFonts w:eastAsia="Palatino Linotype" w:cs="Palatino Linotype"/>
          <w:color w:val="000000"/>
          <w:lang w:val="es-ES"/>
        </w:rPr>
        <w:t>SAIMEX</w:t>
      </w:r>
      <w:r w:rsidR="005615FB" w:rsidRPr="00BF5FB9">
        <w:rPr>
          <w:rFonts w:eastAsia="Palatino Linotype" w:cs="Palatino Linotype"/>
          <w:color w:val="000000"/>
          <w:lang w:val="es-ES"/>
        </w:rPr>
        <w:t>, el mismo día.</w:t>
      </w:r>
    </w:p>
    <w:p w14:paraId="0C305486" w14:textId="77777777" w:rsidR="005615FB" w:rsidRPr="00BF5FB9" w:rsidRDefault="005615FB" w:rsidP="00B65F51">
      <w:pPr>
        <w:spacing w:after="0" w:line="360" w:lineRule="auto"/>
        <w:rPr>
          <w:rFonts w:eastAsia="Times New Roman" w:cs="Tahoma"/>
          <w:color w:val="auto"/>
          <w:szCs w:val="24"/>
          <w:lang w:eastAsia="es-ES"/>
        </w:rPr>
      </w:pPr>
    </w:p>
    <w:p w14:paraId="352757FF" w14:textId="77777777" w:rsidR="005615FB" w:rsidRPr="00BF5FB9" w:rsidRDefault="005615FB" w:rsidP="00B65F51">
      <w:pPr>
        <w:spacing w:after="0" w:line="360" w:lineRule="auto"/>
        <w:rPr>
          <w:rFonts w:eastAsia="Times New Roman" w:cs="Tahoma"/>
          <w:color w:val="auto"/>
          <w:szCs w:val="24"/>
          <w:lang w:eastAsia="es-ES"/>
        </w:rPr>
      </w:pPr>
      <w:r w:rsidRPr="00BF5FB9">
        <w:rPr>
          <w:rFonts w:eastAsia="Times New Roman" w:cs="Tahoma"/>
          <w:color w:val="auto"/>
          <w:szCs w:val="24"/>
          <w:lang w:eastAsia="es-ES"/>
        </w:rPr>
        <w:t xml:space="preserve">En razón de que fue debidamente sustanciado e integrado el expediente electrónico y no existe diligencia pendiente de desahogo, se emite la resolución que conforme a Derecho proceda, de acuerdo a los siguientes: </w:t>
      </w:r>
    </w:p>
    <w:p w14:paraId="4EDBF401" w14:textId="77777777" w:rsidR="00713C25" w:rsidRPr="00BF5FB9" w:rsidRDefault="00713C25" w:rsidP="00B65F51">
      <w:pPr>
        <w:spacing w:after="0" w:line="360" w:lineRule="auto"/>
        <w:jc w:val="center"/>
        <w:rPr>
          <w:rFonts w:eastAsia="Times New Roman" w:cs="Tahoma"/>
          <w:b/>
          <w:color w:val="auto"/>
          <w:lang w:val="es-ES" w:eastAsia="es-ES"/>
        </w:rPr>
      </w:pPr>
    </w:p>
    <w:p w14:paraId="3E363B01" w14:textId="64EC0DD8" w:rsidR="005615FB" w:rsidRPr="00BF5FB9" w:rsidRDefault="005615FB" w:rsidP="00B65F51">
      <w:pPr>
        <w:pStyle w:val="Ttulo1"/>
        <w:spacing w:before="0"/>
        <w:jc w:val="center"/>
        <w:rPr>
          <w:rFonts w:eastAsia="Times New Roman"/>
        </w:rPr>
      </w:pPr>
      <w:bookmarkStart w:id="11" w:name="_Toc188529871"/>
      <w:r w:rsidRPr="00BF5FB9">
        <w:rPr>
          <w:rStyle w:val="Ttulo2Car"/>
          <w:rFonts w:ascii="Palatino Linotype" w:hAnsi="Palatino Linotype"/>
          <w:b/>
          <w:color w:val="auto"/>
          <w:sz w:val="22"/>
          <w:lang w:val="es-MX" w:eastAsia="en-US"/>
        </w:rPr>
        <w:t>C O N S I D E R A N D O S</w:t>
      </w:r>
      <w:bookmarkEnd w:id="11"/>
    </w:p>
    <w:p w14:paraId="4182786B" w14:textId="77777777" w:rsidR="005615FB" w:rsidRPr="00BF5FB9" w:rsidRDefault="005615FB" w:rsidP="00B65F51">
      <w:pPr>
        <w:spacing w:after="0" w:line="360" w:lineRule="auto"/>
        <w:rPr>
          <w:rFonts w:eastAsia="Calibri" w:cs="Times New Roman"/>
          <w:b/>
          <w:color w:val="000000"/>
        </w:rPr>
      </w:pPr>
    </w:p>
    <w:p w14:paraId="45527FA8" w14:textId="77777777" w:rsidR="005615FB" w:rsidRPr="00BF5FB9" w:rsidRDefault="005615FB" w:rsidP="00B65F51">
      <w:pPr>
        <w:pStyle w:val="Ttulo1"/>
        <w:spacing w:before="0"/>
        <w:rPr>
          <w:rStyle w:val="Ttulo2Car"/>
          <w:rFonts w:ascii="Palatino Linotype" w:hAnsi="Palatino Linotype"/>
          <w:b/>
          <w:color w:val="auto"/>
          <w:sz w:val="22"/>
          <w:lang w:val="es-MX" w:eastAsia="en-US"/>
        </w:rPr>
      </w:pPr>
      <w:bookmarkStart w:id="12" w:name="_Toc188529872"/>
      <w:r w:rsidRPr="00BF5FB9">
        <w:rPr>
          <w:rStyle w:val="Ttulo2Car"/>
          <w:rFonts w:ascii="Palatino Linotype" w:hAnsi="Palatino Linotype"/>
          <w:b/>
          <w:color w:val="auto"/>
          <w:sz w:val="22"/>
          <w:lang w:val="es-MX" w:eastAsia="en-US"/>
        </w:rPr>
        <w:t>PRIMERO. Competencia</w:t>
      </w:r>
      <w:bookmarkEnd w:id="12"/>
    </w:p>
    <w:p w14:paraId="08F82142" w14:textId="77777777" w:rsidR="005615FB" w:rsidRPr="00BF5FB9" w:rsidRDefault="005615FB" w:rsidP="00B65F51">
      <w:pPr>
        <w:autoSpaceDE w:val="0"/>
        <w:autoSpaceDN w:val="0"/>
        <w:adjustRightInd w:val="0"/>
        <w:spacing w:after="0" w:line="360" w:lineRule="auto"/>
        <w:rPr>
          <w:rFonts w:eastAsia="Times New Roman" w:cs="Tahoma"/>
          <w:b/>
          <w:color w:val="auto"/>
          <w:szCs w:val="24"/>
          <w:lang w:val="es-ES" w:eastAsia="es-ES"/>
        </w:rPr>
      </w:pPr>
    </w:p>
    <w:p w14:paraId="3220908F" w14:textId="50E6F995" w:rsidR="005615FB" w:rsidRPr="00BF5FB9" w:rsidRDefault="005615FB" w:rsidP="00B65F51">
      <w:pPr>
        <w:spacing w:after="0" w:line="360" w:lineRule="auto"/>
        <w:rPr>
          <w:rFonts w:eastAsia="Calibri" w:cs="Tahoma"/>
          <w:color w:val="000000"/>
        </w:rPr>
      </w:pPr>
      <w:r w:rsidRPr="00BF5FB9">
        <w:rPr>
          <w:rFonts w:eastAsia="Calibri" w:cs="Tahoma"/>
          <w:color w:val="000000"/>
        </w:rPr>
        <w:t xml:space="preserve">El Instituto de Transparencia, Acceso a la Información Pública y Protección de Datos Personales del Estado de México y Municipios, es competente para conocer y resolver el presente recurso de revisión interpuesto por la parte recurrente, conforme a lo dispuesto en </w:t>
      </w:r>
      <w:r w:rsidR="0053496E" w:rsidRPr="00BF5FB9">
        <w:rPr>
          <w:rFonts w:eastAsia="Calibri" w:cs="Tahoma"/>
          <w:color w:val="000000"/>
        </w:rPr>
        <w:t>e</w:t>
      </w:r>
      <w:r w:rsidRPr="00BF5FB9">
        <w:rPr>
          <w:rFonts w:eastAsia="Calibri" w:cs="Tahoma"/>
          <w:color w:val="000000"/>
        </w:rPr>
        <w:t xml:space="preserve">l artículo 5°, párrafos trigésimo segundo, trigésimo tercero y trigésimo cuarto, fracciones I, II, III, IV y V de la Constitución Política del Estado Libre y Soberano de México; 1°, 8°, 9°, 10, 37 y 42, fracciones I, II y III, de la Ley General de Transparencia y Acceso a la Información Pública; 1°, 2°, fracciones II y IV; 13, 29, 36, fracciones I y II; 176, 178, 179, 181 párrafo tercero, 185, 188 y 189 de la Ley Transparencia y Acceso a la Información Pública del Estado de México y Municipios; 7°, 9°, fracciones I y XXIII, y 11 del Reglamento Interior del Instituto de </w:t>
      </w:r>
      <w:r w:rsidRPr="00BF5FB9">
        <w:rPr>
          <w:rFonts w:eastAsia="Calibri" w:cs="Tahoma"/>
          <w:color w:val="000000"/>
        </w:rPr>
        <w:lastRenderedPageBreak/>
        <w:t>Transparencia, Acceso a la Información Pública y Protección de Datos Personales del Estado de México y Municipios.</w:t>
      </w:r>
    </w:p>
    <w:p w14:paraId="61F17C9C" w14:textId="77777777" w:rsidR="00973CCD" w:rsidRPr="00BF5FB9" w:rsidRDefault="00973CCD" w:rsidP="00B65F51">
      <w:pPr>
        <w:spacing w:after="0" w:line="360" w:lineRule="auto"/>
        <w:rPr>
          <w:rFonts w:cs="Times New Roman"/>
          <w:szCs w:val="20"/>
        </w:rPr>
      </w:pPr>
    </w:p>
    <w:p w14:paraId="0846470A" w14:textId="0E48E39E" w:rsidR="00973CCD" w:rsidRPr="00BF5FB9" w:rsidRDefault="00973CCD" w:rsidP="00B65F51">
      <w:pPr>
        <w:pStyle w:val="Ttulo2"/>
        <w:spacing w:before="0"/>
        <w:rPr>
          <w:rFonts w:ascii="Palatino Linotype" w:eastAsia="Calibri" w:hAnsi="Palatino Linotype"/>
          <w:b/>
          <w:lang w:val="es-ES" w:eastAsia="es-MX"/>
        </w:rPr>
      </w:pPr>
      <w:bookmarkStart w:id="13" w:name="_Toc188529873"/>
      <w:r w:rsidRPr="00BF5FB9">
        <w:rPr>
          <w:rFonts w:ascii="Palatino Linotype" w:hAnsi="Palatino Linotype"/>
          <w:b/>
          <w:color w:val="auto"/>
          <w:sz w:val="22"/>
          <w:shd w:val="clear" w:color="auto" w:fill="FFFFFF"/>
          <w:lang w:val="es-ES"/>
        </w:rPr>
        <w:t xml:space="preserve">SEGUNDO. </w:t>
      </w:r>
      <w:r w:rsidRPr="00BF5FB9">
        <w:rPr>
          <w:rFonts w:ascii="Palatino Linotype" w:eastAsia="Calibri" w:hAnsi="Palatino Linotype"/>
          <w:b/>
          <w:color w:val="auto"/>
          <w:sz w:val="22"/>
          <w:lang w:val="es-ES" w:eastAsia="es-MX"/>
        </w:rPr>
        <w:t>Causales de improcedencia y sobreseimiento</w:t>
      </w:r>
      <w:bookmarkEnd w:id="13"/>
    </w:p>
    <w:p w14:paraId="0B20005C" w14:textId="77777777" w:rsidR="00973CCD" w:rsidRPr="00BF5FB9" w:rsidRDefault="00973CCD" w:rsidP="00B65F51">
      <w:pPr>
        <w:spacing w:after="0" w:line="360" w:lineRule="auto"/>
        <w:rPr>
          <w:rFonts w:eastAsia="Times New Roman" w:cs="Tahoma"/>
          <w:color w:val="auto"/>
          <w:shd w:val="clear" w:color="auto" w:fill="FFFFFF"/>
          <w:lang w:val="es-ES" w:eastAsia="es-ES"/>
        </w:rPr>
      </w:pPr>
    </w:p>
    <w:p w14:paraId="35EE6812" w14:textId="77777777" w:rsidR="000840C9" w:rsidRPr="00BF5FB9" w:rsidRDefault="00973CCD" w:rsidP="00B65F51">
      <w:pPr>
        <w:spacing w:after="0" w:line="360" w:lineRule="auto"/>
        <w:rPr>
          <w:rFonts w:cs="Times New Roman"/>
          <w:szCs w:val="20"/>
        </w:rPr>
      </w:pPr>
      <w:r w:rsidRPr="00BF5FB9">
        <w:t>Este Instituto realiza el estudio oficioso de las causales de improcedencia, por tratarse de una cuestión de orden público y de estudio preferente (acorde con el Criterio orientador en la Tesis de Jurisprudencia “</w:t>
      </w:r>
      <w:r w:rsidRPr="00BF5FB9">
        <w:rPr>
          <w:b/>
        </w:rPr>
        <w:t>IMPROCEDENCIA</w:t>
      </w:r>
      <w:r w:rsidRPr="00BF5FB9">
        <w:t xml:space="preserve">.” </w:t>
      </w:r>
      <w:r w:rsidRPr="00BF5FB9">
        <w:rPr>
          <w:b/>
        </w:rPr>
        <w:t>(Semanario Judicial de la Federación, Quinta Época, 1985, pág. 262),</w:t>
      </w:r>
      <w:r w:rsidRPr="00BF5FB9">
        <w:t xml:space="preserve"> el cual establece que debe examinarse previamente la procedencia del juicio de amparo, sea que las partes lo soliciten o no, por ser una cuestión de orden público; de tal suerte, deberá ser desechado cualquier Recurso de Revisión que actualice alguno de los supuestos establecidos en el artículo 191 de la Ley de Transparencia y Acceso a la Información Pública del Estado de México y Municipios, por ser improcedente.</w:t>
      </w:r>
    </w:p>
    <w:p w14:paraId="3297B25E" w14:textId="77777777" w:rsidR="000840C9" w:rsidRPr="00BF5FB9" w:rsidRDefault="000840C9" w:rsidP="00B65F51">
      <w:pPr>
        <w:spacing w:after="0" w:line="360" w:lineRule="auto"/>
        <w:rPr>
          <w:rFonts w:cs="Times New Roman"/>
          <w:szCs w:val="20"/>
        </w:rPr>
      </w:pPr>
    </w:p>
    <w:p w14:paraId="3058783B" w14:textId="161B5BA6" w:rsidR="00973CCD" w:rsidRPr="00BF5FB9" w:rsidRDefault="00973CCD" w:rsidP="00B65F51">
      <w:pPr>
        <w:spacing w:after="0" w:line="360" w:lineRule="auto"/>
      </w:pPr>
      <w:r w:rsidRPr="00BF5FB9">
        <w:t>En el presente caso, no se actualiza ninguna de las causales de improcedencia establecidas en el ordenamiento jurídico previamente señalado, toda vez que: el recurso fue presentado dentro del plazo establecido en el artículo 178 de la Ley la materia; además, que este Instituto no tiene conocimiento de que se encuentre en trámite algún medio de defensa presentado por el Recurrente ante otra instancia; no existió prevención alguna; la veracidad de la respuesta no formó parte del agravio; ni se realizó una consulta o ampliación a los alcances del requerimiento informativo.</w:t>
      </w:r>
    </w:p>
    <w:p w14:paraId="4D0944A0" w14:textId="77777777" w:rsidR="00973CCD" w:rsidRPr="00BF5FB9" w:rsidRDefault="00973CCD" w:rsidP="00B65F51">
      <w:pPr>
        <w:spacing w:after="0" w:line="360" w:lineRule="auto"/>
        <w:rPr>
          <w:rFonts w:cs="Tahoma"/>
          <w:shd w:val="clear" w:color="auto" w:fill="FFFFFF"/>
          <w:lang w:val="es-ES"/>
        </w:rPr>
      </w:pPr>
    </w:p>
    <w:p w14:paraId="382932B7" w14:textId="50033484" w:rsidR="000B7A17" w:rsidRPr="00BF5FB9" w:rsidRDefault="000B7A17" w:rsidP="00B65F51">
      <w:pPr>
        <w:pStyle w:val="Ttulo2"/>
        <w:spacing w:before="0"/>
        <w:rPr>
          <w:rFonts w:ascii="Palatino Linotype" w:eastAsia="Calibri" w:hAnsi="Palatino Linotype"/>
          <w:b/>
          <w:color w:val="auto"/>
          <w:sz w:val="22"/>
          <w:lang w:eastAsia="es-MX"/>
        </w:rPr>
      </w:pPr>
      <w:bookmarkStart w:id="14" w:name="_Toc188529874"/>
      <w:r w:rsidRPr="00BF5FB9">
        <w:rPr>
          <w:rFonts w:ascii="Palatino Linotype" w:eastAsia="Calibri" w:hAnsi="Palatino Linotype"/>
          <w:b/>
          <w:color w:val="auto"/>
          <w:sz w:val="22"/>
          <w:lang w:eastAsia="es-MX"/>
        </w:rPr>
        <w:t>SEGUNDO. Causales de improcedencia y sobreseimiento</w:t>
      </w:r>
      <w:bookmarkEnd w:id="14"/>
    </w:p>
    <w:p w14:paraId="26027B74" w14:textId="77777777" w:rsidR="00DC2958" w:rsidRPr="00BF5FB9" w:rsidRDefault="00DC2958" w:rsidP="00B65F51">
      <w:pPr>
        <w:autoSpaceDE w:val="0"/>
        <w:autoSpaceDN w:val="0"/>
        <w:adjustRightInd w:val="0"/>
        <w:spacing w:after="0" w:line="360" w:lineRule="auto"/>
        <w:rPr>
          <w:rFonts w:eastAsia="Calibri" w:cs="Tahoma"/>
          <w:color w:val="000000"/>
          <w:lang w:eastAsia="es-MX"/>
        </w:rPr>
      </w:pPr>
    </w:p>
    <w:p w14:paraId="408F4BEC" w14:textId="77777777" w:rsidR="000B7A17" w:rsidRPr="00BF5FB9" w:rsidRDefault="000B7A17" w:rsidP="00B65F51">
      <w:pPr>
        <w:autoSpaceDE w:val="0"/>
        <w:autoSpaceDN w:val="0"/>
        <w:adjustRightInd w:val="0"/>
        <w:spacing w:after="0" w:line="360" w:lineRule="auto"/>
        <w:rPr>
          <w:rFonts w:eastAsia="Calibri" w:cs="Tahoma"/>
          <w:color w:val="000000"/>
          <w:lang w:eastAsia="es-MX"/>
        </w:rPr>
      </w:pPr>
      <w:r w:rsidRPr="00BF5FB9">
        <w:rPr>
          <w:rFonts w:eastAsia="Calibri" w:cs="Tahoma"/>
          <w:color w:val="000000"/>
          <w:lang w:eastAsia="es-MX"/>
        </w:rPr>
        <w:t xml:space="preserve">Este Instituto realiza el estudio oficioso de las causales de improcedencia, por tratarse de una cuestión de orden público y de estudio preferente acorde con el Criterio orientador en la Tesis de Jurisprudencia “IMPROCEDENCIA.” (Semanario Judicial de la Federación, Quinta Época, </w:t>
      </w:r>
      <w:r w:rsidRPr="00BF5FB9">
        <w:rPr>
          <w:rFonts w:eastAsia="Calibri" w:cs="Tahoma"/>
          <w:color w:val="000000"/>
          <w:lang w:eastAsia="es-MX"/>
        </w:rPr>
        <w:lastRenderedPageBreak/>
        <w:t>1985, pág. 262), el cual establece que debe examinarse previamente la procedencia del juicio de amparo, sea que las partes lo soliciten o no, por ser una cuestión de orden público; de tal suerte, deberá ser desechado cualquier Recurso de Revisión que actualice alguno de los supuestos establecidos en el artículo 191 de la Ley de Transparencia y Acceso a la Información Pública del Estado de México y Municipios, por ser improcedente.</w:t>
      </w:r>
    </w:p>
    <w:p w14:paraId="546074B3" w14:textId="77777777" w:rsidR="000B7A17" w:rsidRPr="00BF5FB9" w:rsidRDefault="000B7A17" w:rsidP="00B65F51">
      <w:pPr>
        <w:autoSpaceDE w:val="0"/>
        <w:autoSpaceDN w:val="0"/>
        <w:adjustRightInd w:val="0"/>
        <w:spacing w:after="0" w:line="360" w:lineRule="auto"/>
        <w:rPr>
          <w:rFonts w:eastAsia="Calibri" w:cs="Tahoma"/>
          <w:color w:val="000000"/>
          <w:lang w:eastAsia="es-MX"/>
        </w:rPr>
      </w:pPr>
    </w:p>
    <w:p w14:paraId="1369DA4F" w14:textId="77777777" w:rsidR="000B7A17" w:rsidRPr="00BF5FB9" w:rsidRDefault="000B7A17" w:rsidP="00B65F51">
      <w:pPr>
        <w:autoSpaceDE w:val="0"/>
        <w:autoSpaceDN w:val="0"/>
        <w:adjustRightInd w:val="0"/>
        <w:spacing w:after="0" w:line="360" w:lineRule="auto"/>
        <w:rPr>
          <w:rFonts w:eastAsia="Calibri" w:cs="Tahoma"/>
          <w:color w:val="000000"/>
          <w:lang w:eastAsia="es-MX"/>
        </w:rPr>
      </w:pPr>
      <w:r w:rsidRPr="00BF5FB9">
        <w:rPr>
          <w:rFonts w:eastAsia="Calibri" w:cs="Tahoma"/>
          <w:color w:val="000000"/>
          <w:lang w:eastAsia="es-MX"/>
        </w:rPr>
        <w:t>En el presente caso, no se actualiza ninguna de las causales de improcedencia establecidas en el ordenamiento jurídico previamente señalado, toda vez que: el recurso fue presentado dentro del plazo establecido en el artículo 178 de la Ley de Transparencia y Acceso a la Información Pública del Estado de México y Municipios; este Instituto no tiene conocimiento de que se encuentre en trámite algún medio de defensa presentado por el recurrente ante otra instancia; no existió prevención alguna; la veracidad de la respuesta no formó parte del agravio; ni se realizó una consulta o ampliación a los alcances del requerimiento informativo.</w:t>
      </w:r>
    </w:p>
    <w:p w14:paraId="525F6A15" w14:textId="77777777" w:rsidR="00A84832" w:rsidRPr="00BF5FB9" w:rsidRDefault="00A84832" w:rsidP="00B65F51">
      <w:pPr>
        <w:spacing w:after="0" w:line="360" w:lineRule="auto"/>
        <w:rPr>
          <w:rFonts w:eastAsia="Calibri" w:cs="Tahoma"/>
          <w:b/>
          <w:color w:val="auto"/>
          <w:lang w:eastAsia="es-ES_tradnl"/>
        </w:rPr>
      </w:pPr>
    </w:p>
    <w:p w14:paraId="25678F67" w14:textId="6D2F8071" w:rsidR="000B7A17" w:rsidRPr="00BF5FB9" w:rsidRDefault="000B7A17" w:rsidP="00B65F51">
      <w:pPr>
        <w:pStyle w:val="Ttulo2"/>
        <w:spacing w:before="0"/>
        <w:rPr>
          <w:rFonts w:ascii="Palatino Linotype" w:eastAsia="Calibri" w:hAnsi="Palatino Linotype"/>
          <w:b/>
          <w:color w:val="auto"/>
          <w:sz w:val="22"/>
          <w:lang w:eastAsia="es-MX"/>
        </w:rPr>
      </w:pPr>
      <w:bookmarkStart w:id="15" w:name="_Toc188529875"/>
      <w:r w:rsidRPr="00BF5FB9">
        <w:rPr>
          <w:rFonts w:ascii="Palatino Linotype" w:eastAsia="Calibri" w:hAnsi="Palatino Linotype"/>
          <w:b/>
          <w:color w:val="auto"/>
          <w:sz w:val="22"/>
          <w:lang w:eastAsia="es-MX"/>
        </w:rPr>
        <w:t>Causales de sobreseimiento</w:t>
      </w:r>
      <w:bookmarkEnd w:id="15"/>
    </w:p>
    <w:p w14:paraId="10F5397D" w14:textId="77777777" w:rsidR="000B7A17" w:rsidRPr="00BF5FB9" w:rsidRDefault="000B7A17" w:rsidP="00B65F51">
      <w:pPr>
        <w:spacing w:after="0" w:line="360" w:lineRule="auto"/>
        <w:rPr>
          <w:rFonts w:eastAsia="Calibri" w:cs="Tahoma"/>
          <w:color w:val="auto"/>
          <w:lang w:eastAsia="es-ES_tradnl"/>
        </w:rPr>
      </w:pPr>
    </w:p>
    <w:p w14:paraId="2AAB266F" w14:textId="77777777" w:rsidR="000B7A17" w:rsidRPr="00BF5FB9" w:rsidRDefault="000B7A17" w:rsidP="00B65F51">
      <w:pPr>
        <w:spacing w:after="0" w:line="360" w:lineRule="auto"/>
        <w:rPr>
          <w:rFonts w:eastAsia="Calibri" w:cs="Tahoma"/>
          <w:color w:val="auto"/>
          <w:lang w:eastAsia="es-ES_tradnl"/>
        </w:rPr>
      </w:pPr>
      <w:r w:rsidRPr="00BF5FB9">
        <w:rPr>
          <w:rFonts w:eastAsia="Calibri" w:cs="Tahoma"/>
          <w:color w:val="auto"/>
          <w:lang w:eastAsia="es-ES_tradnl"/>
        </w:rPr>
        <w:t>Por lo que hace a las causales de sobreseimiento, del análisis realizado por este Instituto, se advierte que</w:t>
      </w:r>
      <w:r w:rsidRPr="00BF5FB9">
        <w:rPr>
          <w:rFonts w:eastAsia="Calibri" w:cs="Tahoma"/>
          <w:b/>
          <w:color w:val="auto"/>
          <w:lang w:eastAsia="es-ES_tradnl"/>
        </w:rPr>
        <w:t xml:space="preserve"> no se actualiza ninguna de las previstas por el artículo 192 de la Ley de Transparencia y Acceso a la Información Pública del Estado de México y Municipios; </w:t>
      </w:r>
      <w:r w:rsidRPr="00BF5FB9">
        <w:rPr>
          <w:rFonts w:eastAsia="Times New Roman" w:cs="Tahoma"/>
          <w:color w:val="auto"/>
          <w:lang w:eastAsia="es-ES"/>
        </w:rPr>
        <w:t xml:space="preserve">lo anterior, en virtud de que no existe constancia en el expediente en que se actúa, de que la recurrente se hubiera desistido del recurso, hubiera fallecido, que sobreviniera alguna causal de improcedencia, que el Sujeto Obligado hubiese modificado o revocado el acto impugnado, o bien que el recurso de revisión hubiera quedado sin materia. </w:t>
      </w:r>
      <w:r w:rsidRPr="00BF5FB9">
        <w:rPr>
          <w:rFonts w:eastAsia="Calibri" w:cs="Tahoma"/>
          <w:bCs/>
          <w:color w:val="auto"/>
          <w:lang w:eastAsia="es-ES_tradnl"/>
        </w:rPr>
        <w:t xml:space="preserve">Por tales motivos, </w:t>
      </w:r>
      <w:r w:rsidRPr="00BF5FB9">
        <w:rPr>
          <w:rFonts w:eastAsia="Calibri" w:cs="Tahoma"/>
          <w:color w:val="auto"/>
          <w:lang w:eastAsia="es-ES_tradnl"/>
        </w:rPr>
        <w:t xml:space="preserve">se considera procedente entrar al fondo del presente asunto. </w:t>
      </w:r>
    </w:p>
    <w:p w14:paraId="3CBE2CFF" w14:textId="77777777" w:rsidR="002F4D66" w:rsidRPr="00BF5FB9" w:rsidRDefault="002F4D66" w:rsidP="00B65F51">
      <w:pPr>
        <w:tabs>
          <w:tab w:val="left" w:pos="4962"/>
        </w:tabs>
        <w:spacing w:after="0" w:line="360" w:lineRule="auto"/>
        <w:rPr>
          <w:rFonts w:eastAsia="Calibri" w:cs="Tahoma"/>
          <w:b/>
          <w:iCs/>
          <w:color w:val="auto"/>
          <w:szCs w:val="24"/>
          <w:lang w:val="es-ES" w:eastAsia="es-ES_tradnl"/>
        </w:rPr>
      </w:pPr>
    </w:p>
    <w:p w14:paraId="0A696164" w14:textId="77777777" w:rsidR="000B7A17" w:rsidRPr="00BF5FB9" w:rsidRDefault="000B7A17" w:rsidP="00B65F51">
      <w:pPr>
        <w:pStyle w:val="Ttulo2"/>
        <w:spacing w:before="0"/>
        <w:rPr>
          <w:rFonts w:ascii="Palatino Linotype" w:eastAsia="Calibri" w:hAnsi="Palatino Linotype"/>
          <w:b/>
          <w:color w:val="auto"/>
          <w:sz w:val="22"/>
          <w:lang w:eastAsia="es-MX"/>
        </w:rPr>
      </w:pPr>
      <w:bookmarkStart w:id="16" w:name="_Toc188529876"/>
      <w:r w:rsidRPr="00BF5FB9">
        <w:rPr>
          <w:rFonts w:ascii="Palatino Linotype" w:eastAsia="Calibri" w:hAnsi="Palatino Linotype"/>
          <w:b/>
          <w:color w:val="auto"/>
          <w:sz w:val="22"/>
          <w:lang w:eastAsia="es-MX"/>
        </w:rPr>
        <w:lastRenderedPageBreak/>
        <w:t>TERCERO. Determinación de la Controversia</w:t>
      </w:r>
      <w:bookmarkEnd w:id="16"/>
    </w:p>
    <w:p w14:paraId="07C9EDEF" w14:textId="77777777" w:rsidR="000B7A17" w:rsidRPr="00BF5FB9" w:rsidRDefault="000B7A17" w:rsidP="00B65F51">
      <w:pPr>
        <w:pStyle w:val="Ttulo2"/>
        <w:spacing w:before="0"/>
        <w:rPr>
          <w:rFonts w:ascii="Palatino Linotype" w:eastAsia="Calibri" w:hAnsi="Palatino Linotype"/>
          <w:b/>
          <w:color w:val="auto"/>
          <w:sz w:val="22"/>
          <w:lang w:eastAsia="es-MX"/>
        </w:rPr>
      </w:pPr>
    </w:p>
    <w:p w14:paraId="489BF68C" w14:textId="37DE9FE7" w:rsidR="0066484D" w:rsidRPr="00BF5FB9" w:rsidRDefault="00DC73F3" w:rsidP="00B65F51">
      <w:pPr>
        <w:tabs>
          <w:tab w:val="left" w:pos="4962"/>
        </w:tabs>
        <w:spacing w:after="0" w:line="360" w:lineRule="auto"/>
        <w:rPr>
          <w:rFonts w:eastAsia="Calibri" w:cs="Tahoma"/>
          <w:iCs/>
          <w:lang w:eastAsia="es-ES_tradnl"/>
        </w:rPr>
      </w:pPr>
      <w:r w:rsidRPr="00BF5FB9">
        <w:rPr>
          <w:rFonts w:eastAsia="Calibri" w:cs="Tahoma"/>
          <w:iCs/>
          <w:color w:val="auto"/>
          <w:lang w:eastAsia="es-ES_tradnl"/>
        </w:rPr>
        <w:t>El Particular solicitó</w:t>
      </w:r>
      <w:r w:rsidR="00D7196A" w:rsidRPr="00BF5FB9">
        <w:rPr>
          <w:rFonts w:eastAsia="Calibri" w:cs="Tahoma"/>
          <w:iCs/>
          <w:lang w:eastAsia="es-ES_tradnl"/>
        </w:rPr>
        <w:t>:</w:t>
      </w:r>
    </w:p>
    <w:p w14:paraId="5513903D" w14:textId="77777777" w:rsidR="00D7196A" w:rsidRPr="00BF5FB9" w:rsidRDefault="00D7196A" w:rsidP="00B65F51">
      <w:pPr>
        <w:tabs>
          <w:tab w:val="left" w:pos="4962"/>
        </w:tabs>
        <w:spacing w:after="0" w:line="360" w:lineRule="auto"/>
        <w:rPr>
          <w:rFonts w:eastAsia="Calibri" w:cs="Tahoma"/>
          <w:iCs/>
          <w:lang w:eastAsia="es-ES_tradnl"/>
        </w:rPr>
      </w:pPr>
    </w:p>
    <w:p w14:paraId="672AACC7" w14:textId="1AAEB0C3" w:rsidR="00275058" w:rsidRPr="00BF5FB9" w:rsidRDefault="002E53ED" w:rsidP="00B65F51">
      <w:pPr>
        <w:pStyle w:val="Prrafodelista"/>
        <w:numPr>
          <w:ilvl w:val="0"/>
          <w:numId w:val="7"/>
        </w:numPr>
        <w:tabs>
          <w:tab w:val="left" w:pos="4962"/>
        </w:tabs>
        <w:spacing w:line="360" w:lineRule="auto"/>
        <w:jc w:val="both"/>
        <w:rPr>
          <w:rFonts w:ascii="Palatino Linotype" w:eastAsia="Calibri" w:hAnsi="Palatino Linotype" w:cs="Tahoma"/>
          <w:iCs/>
          <w:szCs w:val="22"/>
          <w:lang w:eastAsia="es-ES_tradnl"/>
        </w:rPr>
      </w:pPr>
      <w:r w:rsidRPr="00BF5FB9">
        <w:rPr>
          <w:rFonts w:ascii="Palatino Linotype" w:eastAsia="Calibri" w:hAnsi="Palatino Linotype" w:cs="Tahoma"/>
          <w:b/>
          <w:bCs/>
          <w:iCs/>
          <w:szCs w:val="22"/>
          <w:lang w:eastAsia="es-ES_tradnl"/>
        </w:rPr>
        <w:t>(</w:t>
      </w:r>
      <w:r w:rsidR="00B65F51" w:rsidRPr="00BF5FB9">
        <w:rPr>
          <w:rFonts w:ascii="Palatino Linotype" w:eastAsia="Calibri" w:hAnsi="Palatino Linotype" w:cs="Tahoma"/>
          <w:b/>
          <w:bCs/>
          <w:iCs/>
          <w:szCs w:val="22"/>
          <w:lang w:eastAsia="es-ES_tradnl"/>
        </w:rPr>
        <w:t>00206/MEXICAL/IP/2024</w:t>
      </w:r>
      <w:r w:rsidRPr="00BF5FB9">
        <w:rPr>
          <w:rFonts w:ascii="Palatino Linotype" w:eastAsia="Calibri" w:hAnsi="Palatino Linotype" w:cs="Tahoma"/>
          <w:b/>
          <w:bCs/>
          <w:iCs/>
          <w:szCs w:val="22"/>
          <w:lang w:eastAsia="es-ES_tradnl"/>
        </w:rPr>
        <w:t xml:space="preserve">) </w:t>
      </w:r>
      <w:r w:rsidR="00D7196A" w:rsidRPr="00BF5FB9">
        <w:rPr>
          <w:rFonts w:ascii="Palatino Linotype" w:eastAsia="Calibri" w:hAnsi="Palatino Linotype" w:cs="Tahoma"/>
          <w:b/>
          <w:bCs/>
          <w:iCs/>
          <w:szCs w:val="22"/>
          <w:lang w:eastAsia="es-ES_tradnl"/>
        </w:rPr>
        <w:t>Portal</w:t>
      </w:r>
      <w:r w:rsidR="00D7196A" w:rsidRPr="00BF5FB9">
        <w:rPr>
          <w:rFonts w:ascii="Palatino Linotype" w:eastAsia="Calibri" w:hAnsi="Palatino Linotype" w:cs="Tahoma"/>
          <w:iCs/>
          <w:szCs w:val="22"/>
          <w:lang w:eastAsia="es-ES_tradnl"/>
        </w:rPr>
        <w:t xml:space="preserve"> donde </w:t>
      </w:r>
      <w:r w:rsidR="00772669" w:rsidRPr="00BF5FB9">
        <w:rPr>
          <w:rFonts w:ascii="Palatino Linotype" w:eastAsia="Calibri" w:hAnsi="Palatino Linotype" w:cs="Tahoma"/>
          <w:iCs/>
          <w:szCs w:val="22"/>
          <w:lang w:eastAsia="es-ES_tradnl"/>
        </w:rPr>
        <w:t>se publicaron</w:t>
      </w:r>
      <w:r w:rsidR="00275058" w:rsidRPr="00BF5FB9">
        <w:rPr>
          <w:rFonts w:ascii="Palatino Linotype" w:eastAsia="Calibri" w:hAnsi="Palatino Linotype" w:cs="Tahoma"/>
          <w:iCs/>
          <w:szCs w:val="22"/>
          <w:lang w:eastAsia="es-ES_tradnl"/>
        </w:rPr>
        <w:t xml:space="preserve"> las </w:t>
      </w:r>
      <w:r w:rsidR="00275058" w:rsidRPr="00BF5FB9">
        <w:rPr>
          <w:rFonts w:ascii="Palatino Linotype" w:eastAsia="Calibri" w:hAnsi="Palatino Linotype" w:cs="Tahoma"/>
          <w:b/>
          <w:bCs/>
          <w:iCs/>
          <w:szCs w:val="22"/>
          <w:lang w:eastAsia="es-ES_tradnl"/>
        </w:rPr>
        <w:t xml:space="preserve">declaraciones </w:t>
      </w:r>
      <w:r w:rsidRPr="00BF5FB9">
        <w:rPr>
          <w:rFonts w:ascii="Palatino Linotype" w:eastAsia="Calibri" w:hAnsi="Palatino Linotype" w:cs="Tahoma"/>
          <w:b/>
          <w:bCs/>
          <w:iCs/>
          <w:szCs w:val="22"/>
          <w:lang w:eastAsia="es-ES_tradnl"/>
        </w:rPr>
        <w:t xml:space="preserve">de lo ganado </w:t>
      </w:r>
      <w:r w:rsidR="00275058" w:rsidRPr="00BF5FB9">
        <w:rPr>
          <w:rFonts w:ascii="Palatino Linotype" w:eastAsia="Calibri" w:hAnsi="Palatino Linotype" w:cs="Tahoma"/>
          <w:iCs/>
          <w:szCs w:val="22"/>
          <w:lang w:eastAsia="es-ES_tradnl"/>
        </w:rPr>
        <w:t xml:space="preserve">y el </w:t>
      </w:r>
      <w:r w:rsidR="00275058" w:rsidRPr="00BF5FB9">
        <w:rPr>
          <w:rFonts w:ascii="Palatino Linotype" w:eastAsia="Calibri" w:hAnsi="Palatino Linotype" w:cs="Tahoma"/>
          <w:b/>
          <w:bCs/>
          <w:iCs/>
          <w:szCs w:val="22"/>
          <w:lang w:eastAsia="es-ES_tradnl"/>
        </w:rPr>
        <w:t xml:space="preserve">acuse </w:t>
      </w:r>
      <w:r w:rsidR="00B03564" w:rsidRPr="00BF5FB9">
        <w:rPr>
          <w:rFonts w:ascii="Palatino Linotype" w:eastAsia="Calibri" w:hAnsi="Palatino Linotype" w:cs="Tahoma"/>
          <w:b/>
          <w:bCs/>
          <w:iCs/>
          <w:szCs w:val="22"/>
          <w:lang w:eastAsia="es-ES_tradnl"/>
        </w:rPr>
        <w:t xml:space="preserve">fiscal </w:t>
      </w:r>
      <w:r w:rsidR="00275058" w:rsidRPr="00BF5FB9">
        <w:rPr>
          <w:rFonts w:ascii="Palatino Linotype" w:eastAsia="Calibri" w:hAnsi="Palatino Linotype" w:cs="Tahoma"/>
          <w:iCs/>
          <w:szCs w:val="22"/>
          <w:lang w:eastAsia="es-ES_tradnl"/>
        </w:rPr>
        <w:t>de Regidores, Presidente Municipal, Síndico, Tesorero, Director de Obras Públicas y Desarrollo Urbano, Contralor Municipal</w:t>
      </w:r>
      <w:r w:rsidRPr="00BF5FB9">
        <w:rPr>
          <w:rFonts w:ascii="Palatino Linotype" w:eastAsia="Calibri" w:hAnsi="Palatino Linotype" w:cs="Tahoma"/>
          <w:iCs/>
          <w:szCs w:val="22"/>
          <w:lang w:eastAsia="es-ES_tradnl"/>
        </w:rPr>
        <w:t xml:space="preserve"> y</w:t>
      </w:r>
      <w:r w:rsidR="00275058" w:rsidRPr="00BF5FB9">
        <w:rPr>
          <w:rFonts w:ascii="Palatino Linotype" w:eastAsia="Calibri" w:hAnsi="Palatino Linotype" w:cs="Tahoma"/>
          <w:iCs/>
          <w:szCs w:val="22"/>
          <w:lang w:eastAsia="es-ES_tradnl"/>
        </w:rPr>
        <w:t xml:space="preserve"> Director de Administración</w:t>
      </w:r>
      <w:r w:rsidRPr="00BF5FB9">
        <w:rPr>
          <w:rFonts w:ascii="Palatino Linotype" w:eastAsia="Calibri" w:hAnsi="Palatino Linotype" w:cs="Tahoma"/>
          <w:iCs/>
          <w:szCs w:val="22"/>
          <w:lang w:eastAsia="es-ES_tradnl"/>
        </w:rPr>
        <w:t xml:space="preserve"> de los ejercicios fiscales </w:t>
      </w:r>
      <w:r w:rsidRPr="00BF5FB9">
        <w:rPr>
          <w:rFonts w:ascii="Palatino Linotype" w:hAnsi="Palatino Linotype"/>
          <w:i/>
          <w:iCs/>
          <w:color w:val="000000"/>
          <w:szCs w:val="22"/>
        </w:rPr>
        <w:t>2022, 2023, 2024.</w:t>
      </w:r>
    </w:p>
    <w:p w14:paraId="08575BFE" w14:textId="77777777" w:rsidR="002E53ED" w:rsidRPr="00BF5FB9" w:rsidRDefault="002E53ED" w:rsidP="00B65F51">
      <w:pPr>
        <w:pStyle w:val="Prrafodelista"/>
        <w:tabs>
          <w:tab w:val="left" w:pos="4962"/>
        </w:tabs>
        <w:spacing w:line="360" w:lineRule="auto"/>
        <w:jc w:val="both"/>
        <w:rPr>
          <w:rFonts w:ascii="Palatino Linotype" w:eastAsia="Calibri" w:hAnsi="Palatino Linotype" w:cs="Tahoma"/>
          <w:iCs/>
          <w:szCs w:val="22"/>
          <w:lang w:eastAsia="es-ES_tradnl"/>
        </w:rPr>
      </w:pPr>
    </w:p>
    <w:p w14:paraId="6BB08592" w14:textId="0C6F99CB" w:rsidR="002E53ED" w:rsidRPr="00BF5FB9" w:rsidRDefault="002E53ED" w:rsidP="00B65F51">
      <w:pPr>
        <w:pStyle w:val="Prrafodelista"/>
        <w:numPr>
          <w:ilvl w:val="0"/>
          <w:numId w:val="7"/>
        </w:numPr>
        <w:tabs>
          <w:tab w:val="left" w:pos="4962"/>
        </w:tabs>
        <w:spacing w:line="360" w:lineRule="auto"/>
        <w:jc w:val="both"/>
        <w:rPr>
          <w:rFonts w:ascii="Palatino Linotype" w:hAnsi="Palatino Linotype"/>
          <w:i/>
          <w:iCs/>
          <w:color w:val="000000"/>
          <w:szCs w:val="22"/>
        </w:rPr>
      </w:pPr>
      <w:r w:rsidRPr="00BF5FB9">
        <w:rPr>
          <w:rFonts w:ascii="Palatino Linotype" w:eastAsia="Calibri" w:hAnsi="Palatino Linotype" w:cs="Tahoma"/>
          <w:b/>
          <w:bCs/>
          <w:iCs/>
          <w:szCs w:val="22"/>
          <w:lang w:eastAsia="es-ES_tradnl"/>
        </w:rPr>
        <w:t>(</w:t>
      </w:r>
      <w:r w:rsidR="00B65F51" w:rsidRPr="00BF5FB9">
        <w:rPr>
          <w:rFonts w:ascii="Palatino Linotype" w:eastAsia="Calibri" w:hAnsi="Palatino Linotype" w:cs="Tahoma"/>
          <w:b/>
          <w:bCs/>
          <w:iCs/>
          <w:szCs w:val="22"/>
          <w:lang w:eastAsia="es-ES_tradnl"/>
        </w:rPr>
        <w:t>00205/MEXICAL/IP/2024</w:t>
      </w:r>
      <w:r w:rsidRPr="00BF5FB9">
        <w:rPr>
          <w:rFonts w:ascii="Palatino Linotype" w:eastAsia="Calibri" w:hAnsi="Palatino Linotype" w:cs="Tahoma"/>
          <w:b/>
          <w:bCs/>
          <w:iCs/>
          <w:szCs w:val="22"/>
          <w:lang w:eastAsia="es-ES_tradnl"/>
        </w:rPr>
        <w:t xml:space="preserve">) Declaración presentada de lo ganado por  </w:t>
      </w:r>
      <w:r w:rsidRPr="00BF5FB9">
        <w:rPr>
          <w:rFonts w:ascii="Palatino Linotype" w:eastAsia="Calibri" w:hAnsi="Palatino Linotype" w:cs="Tahoma"/>
          <w:iCs/>
          <w:szCs w:val="22"/>
          <w:lang w:eastAsia="es-ES_tradnl"/>
        </w:rPr>
        <w:t xml:space="preserve">de Regidores, Presidente Municipal, Síndico, Tesorero, Director de Obras Públicas y Desarrollo Urbano, Contralor Municipal y Director de Administración, de los ejercicios fiscales </w:t>
      </w:r>
      <w:r w:rsidRPr="00BF5FB9">
        <w:rPr>
          <w:rFonts w:ascii="Palatino Linotype" w:hAnsi="Palatino Linotype"/>
          <w:i/>
          <w:iCs/>
          <w:color w:val="000000"/>
          <w:szCs w:val="22"/>
        </w:rPr>
        <w:t>2022, 2023, 2024.</w:t>
      </w:r>
    </w:p>
    <w:p w14:paraId="08AFB442" w14:textId="77777777" w:rsidR="002E53ED" w:rsidRPr="00BF5FB9" w:rsidRDefault="002E53ED" w:rsidP="00B65F51">
      <w:pPr>
        <w:pStyle w:val="Prrafodelista"/>
        <w:tabs>
          <w:tab w:val="left" w:pos="4962"/>
        </w:tabs>
        <w:spacing w:line="360" w:lineRule="auto"/>
        <w:jc w:val="both"/>
        <w:rPr>
          <w:rFonts w:ascii="Palatino Linotype" w:eastAsia="Calibri" w:hAnsi="Palatino Linotype" w:cs="Tahoma"/>
          <w:iCs/>
          <w:szCs w:val="22"/>
          <w:lang w:eastAsia="es-ES_tradnl"/>
        </w:rPr>
      </w:pPr>
    </w:p>
    <w:p w14:paraId="2E0CE26A" w14:textId="5F304103" w:rsidR="0066484D" w:rsidRPr="00BF5FB9" w:rsidRDefault="002E53ED" w:rsidP="00B65F51">
      <w:pPr>
        <w:pStyle w:val="Prrafodelista"/>
        <w:numPr>
          <w:ilvl w:val="0"/>
          <w:numId w:val="7"/>
        </w:numPr>
        <w:tabs>
          <w:tab w:val="left" w:pos="4962"/>
        </w:tabs>
        <w:spacing w:line="360" w:lineRule="auto"/>
        <w:jc w:val="both"/>
        <w:rPr>
          <w:rFonts w:eastAsia="Calibri" w:cs="Tahoma"/>
          <w:iCs/>
          <w:lang w:eastAsia="es-ES_tradnl"/>
        </w:rPr>
      </w:pPr>
      <w:r w:rsidRPr="00BF5FB9">
        <w:rPr>
          <w:rFonts w:ascii="Palatino Linotype" w:eastAsia="Calibri" w:hAnsi="Palatino Linotype" w:cs="Tahoma"/>
          <w:b/>
          <w:bCs/>
          <w:iCs/>
          <w:szCs w:val="22"/>
          <w:lang w:eastAsia="es-ES_tradnl"/>
        </w:rPr>
        <w:t>(</w:t>
      </w:r>
      <w:r w:rsidR="00B65F51" w:rsidRPr="00BF5FB9">
        <w:rPr>
          <w:rFonts w:ascii="Palatino Linotype" w:eastAsia="Calibri" w:hAnsi="Palatino Linotype" w:cs="Tahoma"/>
          <w:b/>
          <w:bCs/>
          <w:iCs/>
          <w:szCs w:val="22"/>
          <w:lang w:eastAsia="es-ES_tradnl"/>
        </w:rPr>
        <w:t>00204/MEXICAL/IP/2024</w:t>
      </w:r>
      <w:r w:rsidRPr="00BF5FB9">
        <w:rPr>
          <w:rFonts w:ascii="Palatino Linotype" w:eastAsia="Calibri" w:hAnsi="Palatino Linotype" w:cs="Tahoma"/>
          <w:b/>
          <w:bCs/>
          <w:iCs/>
          <w:szCs w:val="22"/>
          <w:lang w:eastAsia="es-ES_tradnl"/>
        </w:rPr>
        <w:t>) Liga de las declaraciones fiscales</w:t>
      </w:r>
      <w:r w:rsidR="00B65F51" w:rsidRPr="00BF5FB9">
        <w:rPr>
          <w:rFonts w:ascii="Palatino Linotype" w:eastAsia="Calibri" w:hAnsi="Palatino Linotype" w:cs="Tahoma"/>
          <w:iCs/>
          <w:szCs w:val="22"/>
          <w:lang w:eastAsia="es-ES_tradnl"/>
        </w:rPr>
        <w:t xml:space="preserve"> de regidores</w:t>
      </w:r>
    </w:p>
    <w:p w14:paraId="593AF551" w14:textId="77777777" w:rsidR="00B65F51" w:rsidRPr="00BF5FB9" w:rsidRDefault="00B65F51" w:rsidP="00B65F51">
      <w:pPr>
        <w:tabs>
          <w:tab w:val="left" w:pos="4962"/>
        </w:tabs>
        <w:spacing w:after="0" w:line="360" w:lineRule="auto"/>
        <w:rPr>
          <w:rFonts w:eastAsia="Calibri" w:cs="Tahoma"/>
          <w:iCs/>
          <w:lang w:eastAsia="es-ES_tradnl"/>
        </w:rPr>
      </w:pPr>
    </w:p>
    <w:p w14:paraId="3A51FD8B" w14:textId="66167453" w:rsidR="0097492B" w:rsidRPr="00BF5FB9" w:rsidRDefault="002F7023" w:rsidP="00B65F51">
      <w:pPr>
        <w:spacing w:after="0" w:line="360" w:lineRule="auto"/>
        <w:ind w:right="-28"/>
        <w:rPr>
          <w:rFonts w:cs="Tahoma"/>
          <w:bCs/>
          <w:iCs/>
          <w:lang w:val="es-ES"/>
        </w:rPr>
      </w:pPr>
      <w:r w:rsidRPr="00BF5FB9">
        <w:rPr>
          <w:rFonts w:cs="Tahoma"/>
          <w:bCs/>
          <w:iCs/>
          <w:lang w:val="es-ES"/>
        </w:rPr>
        <w:t xml:space="preserve">En respuesta, el Sujeto Obligado, </w:t>
      </w:r>
      <w:r w:rsidR="000A43B4" w:rsidRPr="00BF5FB9">
        <w:rPr>
          <w:rFonts w:cs="Tahoma"/>
          <w:bCs/>
          <w:iCs/>
          <w:lang w:val="es-ES"/>
        </w:rPr>
        <w:t>a través de</w:t>
      </w:r>
      <w:r w:rsidR="00D7196A" w:rsidRPr="00BF5FB9">
        <w:rPr>
          <w:rFonts w:cs="Tahoma"/>
          <w:bCs/>
          <w:iCs/>
          <w:lang w:val="es-ES"/>
        </w:rPr>
        <w:t xml:space="preserve"> </w:t>
      </w:r>
      <w:r w:rsidR="000A43B4" w:rsidRPr="00BF5FB9">
        <w:rPr>
          <w:rFonts w:cs="Tahoma"/>
          <w:bCs/>
          <w:iCs/>
          <w:lang w:val="es-ES"/>
        </w:rPr>
        <w:t>l</w:t>
      </w:r>
      <w:r w:rsidR="00D7196A" w:rsidRPr="00BF5FB9">
        <w:rPr>
          <w:rFonts w:cs="Tahoma"/>
          <w:bCs/>
          <w:iCs/>
          <w:lang w:val="es-ES"/>
        </w:rPr>
        <w:t>a Unidad de Transparencia, proporcionó las respuestas de la Contraloría Interna, en las que a su parecer atendía lo solicitado por el Particular</w:t>
      </w:r>
      <w:r w:rsidR="00B52417" w:rsidRPr="00BF5FB9">
        <w:rPr>
          <w:rFonts w:cs="Tahoma"/>
          <w:bCs/>
          <w:iCs/>
          <w:lang w:val="es-ES"/>
        </w:rPr>
        <w:t>. A</w:t>
      </w:r>
      <w:r w:rsidRPr="00BF5FB9">
        <w:rPr>
          <w:rFonts w:cs="Tahoma"/>
          <w:bCs/>
          <w:iCs/>
          <w:lang w:val="es-ES"/>
        </w:rPr>
        <w:t xml:space="preserve">nte dicha circunstancia, el Particular se inconformó </w:t>
      </w:r>
      <w:r w:rsidR="00F101D1" w:rsidRPr="00BF5FB9">
        <w:rPr>
          <w:rFonts w:cs="Tahoma"/>
          <w:bCs/>
          <w:iCs/>
          <w:lang w:val="es-ES"/>
        </w:rPr>
        <w:t>al señalar que no recibió la información correcta</w:t>
      </w:r>
      <w:r w:rsidR="00CA5F43" w:rsidRPr="00BF5FB9">
        <w:rPr>
          <w:rFonts w:cs="Tahoma"/>
          <w:bCs/>
          <w:iCs/>
          <w:lang w:val="es-ES"/>
        </w:rPr>
        <w:t>, lo que</w:t>
      </w:r>
      <w:r w:rsidR="0097492B" w:rsidRPr="00BF5FB9">
        <w:rPr>
          <w:rFonts w:cs="Tahoma"/>
          <w:bCs/>
          <w:iCs/>
          <w:lang w:val="es-ES"/>
        </w:rPr>
        <w:t xml:space="preserve"> actualiza la causal </w:t>
      </w:r>
      <w:r w:rsidRPr="00BF5FB9">
        <w:rPr>
          <w:rFonts w:cs="Tahoma"/>
          <w:bCs/>
          <w:iCs/>
          <w:lang w:val="es-ES"/>
        </w:rPr>
        <w:t>de procedencia prevista</w:t>
      </w:r>
      <w:r w:rsidR="00BB758C" w:rsidRPr="00BF5FB9">
        <w:rPr>
          <w:rFonts w:cs="Tahoma"/>
          <w:bCs/>
          <w:iCs/>
          <w:lang w:val="es-ES"/>
        </w:rPr>
        <w:t>s</w:t>
      </w:r>
      <w:r w:rsidRPr="00BF5FB9">
        <w:rPr>
          <w:rFonts w:cs="Tahoma"/>
          <w:bCs/>
          <w:iCs/>
          <w:lang w:val="es-ES"/>
        </w:rPr>
        <w:t xml:space="preserve"> en </w:t>
      </w:r>
      <w:r w:rsidR="00BB758C" w:rsidRPr="00BF5FB9">
        <w:rPr>
          <w:rFonts w:cs="Tahoma"/>
          <w:bCs/>
          <w:iCs/>
          <w:lang w:val="es-ES"/>
        </w:rPr>
        <w:t>la fracci</w:t>
      </w:r>
      <w:r w:rsidR="00F55E0C" w:rsidRPr="00BF5FB9">
        <w:rPr>
          <w:rFonts w:cs="Tahoma"/>
          <w:bCs/>
          <w:iCs/>
          <w:lang w:val="es-ES"/>
        </w:rPr>
        <w:t>ón</w:t>
      </w:r>
      <w:r w:rsidR="00BB758C" w:rsidRPr="00BF5FB9">
        <w:rPr>
          <w:rFonts w:cs="Tahoma"/>
          <w:bCs/>
          <w:iCs/>
          <w:lang w:val="es-ES"/>
        </w:rPr>
        <w:t xml:space="preserve"> </w:t>
      </w:r>
      <w:r w:rsidR="005F0AB4" w:rsidRPr="00BF5FB9">
        <w:rPr>
          <w:rFonts w:cs="Tahoma"/>
          <w:bCs/>
          <w:iCs/>
          <w:lang w:val="es-ES"/>
        </w:rPr>
        <w:t>VI</w:t>
      </w:r>
      <w:r w:rsidRPr="00BF5FB9">
        <w:rPr>
          <w:rFonts w:cs="Tahoma"/>
          <w:bCs/>
          <w:iCs/>
          <w:lang w:val="es-ES"/>
        </w:rPr>
        <w:t>, del artículo 179 de la Ley de Transparencia y Acceso a la Información Pública del Estado de México y Municipios</w:t>
      </w:r>
      <w:r w:rsidR="00F55E0C" w:rsidRPr="00BF5FB9">
        <w:rPr>
          <w:rFonts w:cs="Tahoma"/>
          <w:bCs/>
          <w:iCs/>
          <w:lang w:val="es-ES"/>
        </w:rPr>
        <w:t>.</w:t>
      </w:r>
    </w:p>
    <w:p w14:paraId="0A193E04" w14:textId="77777777" w:rsidR="0097492B" w:rsidRPr="00BF5FB9" w:rsidRDefault="0097492B" w:rsidP="00B65F51">
      <w:pPr>
        <w:spacing w:after="0" w:line="360" w:lineRule="auto"/>
        <w:ind w:right="-28"/>
        <w:rPr>
          <w:rFonts w:cs="Tahoma"/>
          <w:bCs/>
          <w:iCs/>
          <w:lang w:val="es-ES"/>
        </w:rPr>
      </w:pPr>
    </w:p>
    <w:p w14:paraId="783ACA9E" w14:textId="0C686DFB" w:rsidR="00DC73F3" w:rsidRPr="00BF5FB9" w:rsidRDefault="002F7023" w:rsidP="00B65F51">
      <w:pPr>
        <w:spacing w:after="0" w:line="360" w:lineRule="auto"/>
        <w:ind w:right="-28"/>
        <w:rPr>
          <w:rFonts w:cs="Tahoma"/>
          <w:bCs/>
          <w:iCs/>
          <w:color w:val="auto"/>
          <w:lang w:val="es-ES" w:eastAsia="es-ES"/>
        </w:rPr>
      </w:pPr>
      <w:r w:rsidRPr="00BF5FB9">
        <w:rPr>
          <w:rFonts w:cs="Tahoma"/>
          <w:bCs/>
          <w:iCs/>
          <w:lang w:val="es-ES"/>
        </w:rPr>
        <w:t>Así, las cosas, una vez admitido y notificado el Recurso de Revisión,</w:t>
      </w:r>
      <w:r w:rsidR="003657DC" w:rsidRPr="00BF5FB9">
        <w:rPr>
          <w:rFonts w:cs="Tahoma"/>
          <w:bCs/>
          <w:iCs/>
          <w:lang w:val="es-ES"/>
        </w:rPr>
        <w:t xml:space="preserve"> tanto </w:t>
      </w:r>
      <w:r w:rsidRPr="00BF5FB9">
        <w:rPr>
          <w:rFonts w:cs="Tahoma"/>
          <w:bCs/>
          <w:iCs/>
          <w:lang w:val="es-ES"/>
        </w:rPr>
        <w:t>el Sujeto Obligado</w:t>
      </w:r>
      <w:r w:rsidR="003657DC" w:rsidRPr="00BF5FB9">
        <w:rPr>
          <w:rFonts w:cs="Tahoma"/>
          <w:bCs/>
          <w:iCs/>
          <w:lang w:val="es-ES"/>
        </w:rPr>
        <w:t xml:space="preserve"> como el Recurrente, fueron </w:t>
      </w:r>
      <w:r w:rsidRPr="00BF5FB9">
        <w:rPr>
          <w:rFonts w:cs="Tahoma"/>
          <w:bCs/>
          <w:iCs/>
          <w:lang w:val="es-ES"/>
        </w:rPr>
        <w:t>omiso</w:t>
      </w:r>
      <w:r w:rsidR="003657DC" w:rsidRPr="00BF5FB9">
        <w:rPr>
          <w:rFonts w:cs="Tahoma"/>
          <w:bCs/>
          <w:iCs/>
          <w:lang w:val="es-ES"/>
        </w:rPr>
        <w:t>s</w:t>
      </w:r>
      <w:r w:rsidRPr="00BF5FB9">
        <w:rPr>
          <w:rFonts w:cs="Tahoma"/>
          <w:bCs/>
          <w:iCs/>
          <w:lang w:val="es-ES"/>
        </w:rPr>
        <w:t xml:space="preserve"> en realizar manifestaciones que a su derecho conviniera</w:t>
      </w:r>
      <w:r w:rsidR="003657DC" w:rsidRPr="00BF5FB9">
        <w:rPr>
          <w:rFonts w:cs="Tahoma"/>
          <w:bCs/>
          <w:iCs/>
          <w:lang w:val="es-ES"/>
        </w:rPr>
        <w:t>n</w:t>
      </w:r>
      <w:r w:rsidRPr="00BF5FB9">
        <w:rPr>
          <w:rFonts w:cs="Tahoma"/>
          <w:bCs/>
          <w:iCs/>
          <w:lang w:val="es-ES"/>
        </w:rPr>
        <w:t>.</w:t>
      </w:r>
    </w:p>
    <w:p w14:paraId="027BF4EE" w14:textId="77777777" w:rsidR="00DC73F3" w:rsidRPr="00BF5FB9" w:rsidRDefault="00DC73F3" w:rsidP="00B65F51">
      <w:pPr>
        <w:tabs>
          <w:tab w:val="left" w:pos="4962"/>
        </w:tabs>
        <w:spacing w:after="0" w:line="360" w:lineRule="auto"/>
        <w:rPr>
          <w:rFonts w:eastAsia="Calibri" w:cs="Tahoma"/>
          <w:iCs/>
          <w:lang w:val="es-ES"/>
        </w:rPr>
      </w:pPr>
    </w:p>
    <w:p w14:paraId="687006BB" w14:textId="5D552359" w:rsidR="00DC73F3" w:rsidRPr="00BF5FB9" w:rsidRDefault="00DC73F3" w:rsidP="00B65F51">
      <w:pPr>
        <w:tabs>
          <w:tab w:val="left" w:pos="4962"/>
        </w:tabs>
        <w:spacing w:after="0" w:line="360" w:lineRule="auto"/>
        <w:rPr>
          <w:rFonts w:eastAsia="Calibri" w:cs="Tahoma"/>
          <w:bCs/>
        </w:rPr>
      </w:pPr>
      <w:r w:rsidRPr="00BF5FB9">
        <w:rPr>
          <w:rFonts w:eastAsia="Calibri" w:cs="Tahoma"/>
          <w:iCs/>
          <w:lang w:val="es-ES" w:eastAsia="es-ES_tradnl"/>
        </w:rPr>
        <w:lastRenderedPageBreak/>
        <w:t>Lo anterior, se desprende de las documentales que obran en el expediente de referencia, materia de la presente resolución, consistente</w:t>
      </w:r>
      <w:r w:rsidR="00BC7375" w:rsidRPr="00BF5FB9">
        <w:rPr>
          <w:rFonts w:eastAsia="Calibri" w:cs="Tahoma"/>
          <w:iCs/>
          <w:lang w:val="es-ES" w:eastAsia="es-ES_tradnl"/>
        </w:rPr>
        <w:t>s</w:t>
      </w:r>
      <w:r w:rsidRPr="00BF5FB9">
        <w:rPr>
          <w:rFonts w:eastAsia="Calibri" w:cs="Tahoma"/>
          <w:iCs/>
          <w:lang w:val="es-ES" w:eastAsia="es-ES_tradnl"/>
        </w:rPr>
        <w:t xml:space="preserve"> en: la</w:t>
      </w:r>
      <w:r w:rsidR="00BC7375" w:rsidRPr="00BF5FB9">
        <w:rPr>
          <w:rFonts w:eastAsia="Calibri" w:cs="Tahoma"/>
          <w:iCs/>
          <w:lang w:val="es-ES" w:eastAsia="es-ES_tradnl"/>
        </w:rPr>
        <w:t>s</w:t>
      </w:r>
      <w:r w:rsidRPr="00BF5FB9">
        <w:rPr>
          <w:rFonts w:eastAsia="Calibri" w:cs="Tahoma"/>
          <w:iCs/>
          <w:lang w:val="es-ES" w:eastAsia="es-ES_tradnl"/>
        </w:rPr>
        <w:t xml:space="preserve"> solicitud</w:t>
      </w:r>
      <w:r w:rsidR="00BC7375" w:rsidRPr="00BF5FB9">
        <w:rPr>
          <w:rFonts w:eastAsia="Calibri" w:cs="Tahoma"/>
          <w:iCs/>
          <w:lang w:val="es-ES" w:eastAsia="es-ES_tradnl"/>
        </w:rPr>
        <w:t>es</w:t>
      </w:r>
      <w:r w:rsidRPr="00BF5FB9">
        <w:rPr>
          <w:rFonts w:eastAsia="Calibri" w:cs="Tahoma"/>
          <w:iCs/>
          <w:lang w:val="es-ES" w:eastAsia="es-ES_tradnl"/>
        </w:rPr>
        <w:t xml:space="preserve"> de acceso a la información</w:t>
      </w:r>
      <w:r w:rsidR="003657DC" w:rsidRPr="00BF5FB9">
        <w:rPr>
          <w:rFonts w:eastAsia="Calibri" w:cs="Tahoma"/>
          <w:iCs/>
          <w:lang w:val="es-ES" w:eastAsia="es-ES_tradnl"/>
        </w:rPr>
        <w:t xml:space="preserve"> y</w:t>
      </w:r>
      <w:r w:rsidRPr="00BF5FB9">
        <w:rPr>
          <w:rFonts w:eastAsia="Calibri" w:cs="Tahoma"/>
          <w:iCs/>
          <w:lang w:eastAsia="es-ES_tradnl"/>
        </w:rPr>
        <w:t xml:space="preserve"> </w:t>
      </w:r>
      <w:r w:rsidR="00BC7375" w:rsidRPr="00BF5FB9">
        <w:rPr>
          <w:rFonts w:eastAsia="Calibri" w:cs="Tahoma"/>
          <w:iCs/>
          <w:lang w:eastAsia="es-ES_tradnl"/>
        </w:rPr>
        <w:t>los</w:t>
      </w:r>
      <w:r w:rsidRPr="00BF5FB9">
        <w:rPr>
          <w:rFonts w:eastAsia="Calibri" w:cs="Tahoma"/>
          <w:iCs/>
          <w:lang w:eastAsia="es-ES_tradnl"/>
        </w:rPr>
        <w:t xml:space="preserve"> escrito</w:t>
      </w:r>
      <w:r w:rsidR="00BC7375" w:rsidRPr="00BF5FB9">
        <w:rPr>
          <w:rFonts w:eastAsia="Calibri" w:cs="Tahoma"/>
          <w:iCs/>
          <w:lang w:eastAsia="es-ES_tradnl"/>
        </w:rPr>
        <w:t>s</w:t>
      </w:r>
      <w:r w:rsidRPr="00BF5FB9">
        <w:rPr>
          <w:rFonts w:eastAsia="Calibri" w:cs="Tahoma"/>
          <w:iCs/>
          <w:lang w:eastAsia="es-ES_tradnl"/>
        </w:rPr>
        <w:t xml:space="preserve"> recursal</w:t>
      </w:r>
      <w:r w:rsidR="00BC7375" w:rsidRPr="00BF5FB9">
        <w:rPr>
          <w:rFonts w:eastAsia="Calibri" w:cs="Tahoma"/>
          <w:iCs/>
          <w:lang w:eastAsia="es-ES_tradnl"/>
        </w:rPr>
        <w:t>es</w:t>
      </w:r>
      <w:r w:rsidRPr="00BF5FB9">
        <w:rPr>
          <w:rFonts w:eastAsia="Calibri" w:cs="Tahoma"/>
          <w:iCs/>
          <w:lang w:eastAsia="es-ES_tradnl"/>
        </w:rPr>
        <w:t xml:space="preserve">; </w:t>
      </w:r>
      <w:r w:rsidRPr="00BF5FB9">
        <w:rPr>
          <w:rFonts w:eastAsia="Calibri" w:cs="Tahoma"/>
          <w:bCs/>
        </w:rPr>
        <w:t>instrumentales que se toman en cuenta a efecto de resolver el presente medio de impugnación, conforme a lo dispuesto por el artículo 185, fracción IV, de la Ley de Transparencia y Acceso a la Información Pública del Estado de México y Municipios.</w:t>
      </w:r>
    </w:p>
    <w:p w14:paraId="2CBF1D96" w14:textId="77777777" w:rsidR="00DC73F3" w:rsidRPr="00BF5FB9" w:rsidRDefault="00DC73F3" w:rsidP="00B65F51">
      <w:pPr>
        <w:spacing w:after="0" w:line="360" w:lineRule="auto"/>
        <w:rPr>
          <w:rFonts w:eastAsia="Calibri" w:cs="Tahoma"/>
          <w:color w:val="auto"/>
          <w:lang w:eastAsia="es-ES_tradnl"/>
        </w:rPr>
      </w:pPr>
    </w:p>
    <w:p w14:paraId="3ADED251" w14:textId="77777777" w:rsidR="00DC73F3" w:rsidRPr="00BF5FB9" w:rsidRDefault="00DC73F3" w:rsidP="00B65F51">
      <w:pPr>
        <w:pStyle w:val="Ttulo2"/>
        <w:spacing w:before="0"/>
        <w:rPr>
          <w:rFonts w:eastAsia="Times New Roman"/>
        </w:rPr>
      </w:pPr>
      <w:bookmarkStart w:id="17" w:name="_Toc188529877"/>
      <w:r w:rsidRPr="00BF5FB9">
        <w:rPr>
          <w:rFonts w:ascii="Palatino Linotype" w:eastAsia="Calibri" w:hAnsi="Palatino Linotype"/>
          <w:b/>
          <w:color w:val="auto"/>
          <w:sz w:val="22"/>
          <w:lang w:eastAsia="es-MX"/>
        </w:rPr>
        <w:t>CUARTO. Marco normativo aplicable en materia de transparencia y acceso a la información pública</w:t>
      </w:r>
      <w:bookmarkEnd w:id="17"/>
    </w:p>
    <w:p w14:paraId="11374A91" w14:textId="77777777" w:rsidR="00DC73F3" w:rsidRPr="00BF5FB9" w:rsidRDefault="00DC73F3" w:rsidP="00B65F51">
      <w:pPr>
        <w:autoSpaceDE w:val="0"/>
        <w:autoSpaceDN w:val="0"/>
        <w:adjustRightInd w:val="0"/>
        <w:spacing w:after="0" w:line="360" w:lineRule="auto"/>
        <w:rPr>
          <w:rFonts w:eastAsia="Times New Roman" w:cs="Tahoma"/>
          <w:bCs/>
          <w:iCs/>
          <w:color w:val="auto"/>
          <w:lang w:val="es-ES" w:eastAsia="es-ES"/>
        </w:rPr>
      </w:pPr>
    </w:p>
    <w:p w14:paraId="113447B0" w14:textId="77777777" w:rsidR="00DC73F3" w:rsidRPr="00BF5FB9" w:rsidRDefault="00DC73F3" w:rsidP="00B65F51">
      <w:pPr>
        <w:spacing w:after="0" w:line="360" w:lineRule="auto"/>
        <w:rPr>
          <w:rFonts w:eastAsia="Times New Roman" w:cs="Tahoma"/>
          <w:bCs/>
          <w:iCs/>
          <w:color w:val="auto"/>
          <w:lang w:eastAsia="es-ES"/>
        </w:rPr>
      </w:pPr>
      <w:r w:rsidRPr="00BF5FB9">
        <w:rPr>
          <w:rFonts w:eastAsia="Times New Roman" w:cs="Tahoma"/>
          <w:bCs/>
          <w:iCs/>
          <w:color w:val="auto"/>
          <w:lang w:eastAsia="es-ES"/>
        </w:rPr>
        <w:t>El artículo 6°, Apartado A), fracción I de la Constitución Política de los Estados Unidos Mexicanos, establece que toda la información en posesión de cualquier autoridad, es pública y sólo podrá ser reservada temporalmente por razones de interés público.</w:t>
      </w:r>
    </w:p>
    <w:p w14:paraId="1DAEE875" w14:textId="77777777" w:rsidR="00DC73F3" w:rsidRPr="00BF5FB9" w:rsidRDefault="00DC73F3" w:rsidP="00B65F51">
      <w:pPr>
        <w:spacing w:after="0" w:line="360" w:lineRule="auto"/>
        <w:rPr>
          <w:rFonts w:eastAsia="Times New Roman" w:cs="Tahoma"/>
          <w:bCs/>
          <w:iCs/>
          <w:color w:val="auto"/>
          <w:lang w:eastAsia="es-ES"/>
        </w:rPr>
      </w:pPr>
    </w:p>
    <w:p w14:paraId="5A1888D9" w14:textId="77777777" w:rsidR="00DC73F3" w:rsidRPr="00BF5FB9" w:rsidRDefault="00DC73F3" w:rsidP="00B65F51">
      <w:pPr>
        <w:spacing w:after="0" w:line="360" w:lineRule="auto"/>
        <w:rPr>
          <w:rFonts w:eastAsia="Times New Roman" w:cs="Tahoma"/>
          <w:bCs/>
          <w:iCs/>
          <w:color w:val="auto"/>
          <w:lang w:eastAsia="es-ES"/>
        </w:rPr>
      </w:pPr>
      <w:r w:rsidRPr="00BF5FB9">
        <w:rPr>
          <w:rFonts w:eastAsia="Times New Roman" w:cs="Tahoma"/>
          <w:bCs/>
          <w:iCs/>
          <w:color w:val="auto"/>
          <w:lang w:eastAsia="es-ES"/>
        </w:rPr>
        <w:t>La Ley General de Transparencia y Acceso a la Información Pública, dispone en su artículo 70, la información que se considera corresponde a las Obligaciones de Transparencia, la cual debe estar disponible para cualquier persona de manera permanente y actualizada.</w:t>
      </w:r>
    </w:p>
    <w:p w14:paraId="75BA4FEE" w14:textId="77777777" w:rsidR="002E53ED" w:rsidRPr="00BF5FB9" w:rsidRDefault="002E53ED" w:rsidP="00B65F51">
      <w:pPr>
        <w:spacing w:after="0" w:line="360" w:lineRule="auto"/>
        <w:rPr>
          <w:rFonts w:eastAsia="Times New Roman" w:cs="Tahoma"/>
          <w:bCs/>
          <w:iCs/>
          <w:color w:val="auto"/>
          <w:lang w:eastAsia="es-ES"/>
        </w:rPr>
      </w:pPr>
    </w:p>
    <w:p w14:paraId="0BAA5ED8" w14:textId="77777777" w:rsidR="00DC73F3" w:rsidRPr="00BF5FB9" w:rsidRDefault="00DC73F3" w:rsidP="00B65F51">
      <w:pPr>
        <w:spacing w:after="0" w:line="360" w:lineRule="auto"/>
        <w:rPr>
          <w:rFonts w:eastAsia="Times New Roman" w:cs="Tahoma"/>
          <w:bCs/>
          <w:iCs/>
          <w:color w:val="auto"/>
          <w:lang w:eastAsia="es-ES"/>
        </w:rPr>
      </w:pPr>
      <w:r w:rsidRPr="00BF5FB9">
        <w:rPr>
          <w:rFonts w:eastAsia="Times New Roman" w:cs="Tahoma"/>
          <w:bCs/>
          <w:iCs/>
          <w:color w:val="auto"/>
          <w:lang w:eastAsia="es-ES"/>
        </w:rPr>
        <w:t>En materia local, el artículo 5°, fracción I de la Constitución Política del Estado Libre y Soberano de México, es coincidente con la Constitución Federal, en el sentido de la publicidad de toda la información, con la única restricción de proteger el interés público, así como la información referente a la intimidad de la vida privada y la imagen de las personas, con las excepciones que establezca la ley reglamentaria.</w:t>
      </w:r>
    </w:p>
    <w:p w14:paraId="220544D6" w14:textId="77777777" w:rsidR="00DC73F3" w:rsidRPr="00BF5FB9" w:rsidRDefault="00DC73F3" w:rsidP="00B65F51">
      <w:pPr>
        <w:spacing w:after="0" w:line="360" w:lineRule="auto"/>
        <w:rPr>
          <w:rFonts w:eastAsia="Times New Roman" w:cs="Tahoma"/>
          <w:bCs/>
          <w:iCs/>
          <w:color w:val="auto"/>
          <w:lang w:eastAsia="es-ES"/>
        </w:rPr>
      </w:pPr>
    </w:p>
    <w:p w14:paraId="3F2E7A58" w14:textId="77777777" w:rsidR="00DC73F3" w:rsidRPr="00BF5FB9" w:rsidRDefault="00DC73F3" w:rsidP="00B65F51">
      <w:pPr>
        <w:spacing w:after="0" w:line="360" w:lineRule="auto"/>
        <w:rPr>
          <w:rFonts w:eastAsia="Times New Roman" w:cs="Tahoma"/>
          <w:bCs/>
          <w:iCs/>
          <w:color w:val="auto"/>
          <w:lang w:eastAsia="es-ES"/>
        </w:rPr>
      </w:pPr>
      <w:r w:rsidRPr="00BF5FB9">
        <w:rPr>
          <w:rFonts w:eastAsia="Times New Roman" w:cs="Tahoma"/>
          <w:bCs/>
          <w:iCs/>
          <w:color w:val="auto"/>
          <w:lang w:eastAsia="es-ES"/>
        </w:rPr>
        <w:t>Por su parte, la Ley de Transparencia y Acceso a la Información Pública del Estado de México y Municipios (Reglamentaria del artículo 5° de la Constitución Local), establece lo siguiente:</w:t>
      </w:r>
    </w:p>
    <w:p w14:paraId="75184913" w14:textId="77777777" w:rsidR="00DC73F3" w:rsidRPr="00BF5FB9" w:rsidRDefault="00DC73F3" w:rsidP="00B65F51">
      <w:pPr>
        <w:spacing w:after="0" w:line="360" w:lineRule="auto"/>
        <w:rPr>
          <w:rFonts w:eastAsia="Times New Roman" w:cs="Tahoma"/>
          <w:bCs/>
          <w:iCs/>
          <w:color w:val="auto"/>
          <w:lang w:eastAsia="es-ES"/>
        </w:rPr>
      </w:pPr>
    </w:p>
    <w:p w14:paraId="3FB84634" w14:textId="77777777" w:rsidR="00DC73F3" w:rsidRPr="00BF5FB9" w:rsidRDefault="00DC73F3" w:rsidP="00B65F51">
      <w:pPr>
        <w:spacing w:after="0" w:line="360" w:lineRule="auto"/>
        <w:rPr>
          <w:rFonts w:eastAsia="Times New Roman" w:cs="Tahoma"/>
          <w:bCs/>
          <w:iCs/>
          <w:color w:val="auto"/>
          <w:lang w:eastAsia="es-ES"/>
        </w:rPr>
      </w:pPr>
      <w:r w:rsidRPr="00BF5FB9">
        <w:rPr>
          <w:rFonts w:eastAsia="Times New Roman" w:cs="Tahoma"/>
          <w:bCs/>
          <w:iCs/>
          <w:color w:val="auto"/>
          <w:lang w:eastAsia="es-ES"/>
        </w:rPr>
        <w:lastRenderedPageBreak/>
        <w:t>El artículo 12, que, quienes generen, recopilen, administren, manejen, procesen, archiven o conserven información pública serán responsables de la misma.</w:t>
      </w:r>
    </w:p>
    <w:p w14:paraId="1B6A0CBD" w14:textId="77777777" w:rsidR="00DC73F3" w:rsidRPr="00BF5FB9" w:rsidRDefault="00DC73F3" w:rsidP="00B65F51">
      <w:pPr>
        <w:spacing w:after="0" w:line="360" w:lineRule="auto"/>
        <w:rPr>
          <w:rFonts w:eastAsia="Times New Roman" w:cs="Tahoma"/>
          <w:bCs/>
          <w:iCs/>
          <w:color w:val="auto"/>
          <w:lang w:eastAsia="es-ES"/>
        </w:rPr>
      </w:pPr>
    </w:p>
    <w:p w14:paraId="4E776BF3" w14:textId="77777777" w:rsidR="00DC73F3" w:rsidRPr="00BF5FB9" w:rsidRDefault="00DC73F3" w:rsidP="00B65F51">
      <w:pPr>
        <w:widowControl w:val="0"/>
        <w:spacing w:after="0" w:line="360" w:lineRule="auto"/>
        <w:rPr>
          <w:rFonts w:eastAsia="Times New Roman" w:cs="Tahoma"/>
          <w:bCs/>
          <w:iCs/>
          <w:color w:val="auto"/>
          <w:lang w:eastAsia="es-ES"/>
        </w:rPr>
      </w:pPr>
      <w:r w:rsidRPr="00BF5FB9">
        <w:rPr>
          <w:rFonts w:eastAsia="Times New Roman" w:cs="Tahoma"/>
          <w:bCs/>
          <w:iCs/>
          <w:color w:val="auto"/>
          <w:lang w:eastAsia="es-ES"/>
        </w:rPr>
        <w:t>El artículo 18, que, los Sujetos Obligados deberán documentar todo acto que derive del ejercicio de sus facultades, competencias o funciones, considerando desde su origen la eventual publicidad y reutilización de la información que generen.</w:t>
      </w:r>
    </w:p>
    <w:p w14:paraId="56753972" w14:textId="77777777" w:rsidR="00DC73F3" w:rsidRPr="00BF5FB9" w:rsidRDefault="00DC73F3" w:rsidP="00B65F51">
      <w:pPr>
        <w:spacing w:after="0" w:line="360" w:lineRule="auto"/>
        <w:rPr>
          <w:rFonts w:eastAsia="Times New Roman" w:cs="Tahoma"/>
          <w:bCs/>
          <w:iCs/>
          <w:color w:val="auto"/>
          <w:lang w:eastAsia="es-ES"/>
        </w:rPr>
      </w:pPr>
    </w:p>
    <w:p w14:paraId="6A29A107" w14:textId="77777777" w:rsidR="00DC73F3" w:rsidRPr="00BF5FB9" w:rsidRDefault="00DC73F3" w:rsidP="00B65F51">
      <w:pPr>
        <w:spacing w:after="0" w:line="360" w:lineRule="auto"/>
        <w:rPr>
          <w:rFonts w:eastAsia="Times New Roman" w:cs="Tahoma"/>
          <w:bCs/>
          <w:iCs/>
          <w:color w:val="auto"/>
          <w:lang w:eastAsia="es-ES"/>
        </w:rPr>
      </w:pPr>
      <w:r w:rsidRPr="00BF5FB9">
        <w:rPr>
          <w:rFonts w:eastAsia="Times New Roman" w:cs="Tahoma"/>
          <w:bCs/>
          <w:iCs/>
          <w:color w:val="auto"/>
          <w:lang w:eastAsia="es-ES"/>
        </w:rPr>
        <w:t>El artículo 19,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5A1388D8" w14:textId="77777777" w:rsidR="00DC73F3" w:rsidRPr="00BF5FB9" w:rsidRDefault="00DC73F3" w:rsidP="00B65F51">
      <w:pPr>
        <w:spacing w:after="0" w:line="360" w:lineRule="auto"/>
        <w:rPr>
          <w:rFonts w:eastAsia="Times New Roman" w:cs="Tahoma"/>
          <w:bCs/>
          <w:iCs/>
          <w:color w:val="auto"/>
          <w:lang w:eastAsia="es-ES"/>
        </w:rPr>
      </w:pPr>
    </w:p>
    <w:p w14:paraId="3A75B79C" w14:textId="4C595A6A" w:rsidR="00DC73F3" w:rsidRPr="00BF5FB9" w:rsidRDefault="00DC73F3" w:rsidP="00B65F51">
      <w:pPr>
        <w:pStyle w:val="Ttulo2"/>
        <w:spacing w:before="0"/>
        <w:rPr>
          <w:rFonts w:eastAsia="Times New Roman"/>
        </w:rPr>
      </w:pPr>
      <w:bookmarkStart w:id="18" w:name="_Toc188529878"/>
      <w:r w:rsidRPr="00BF5FB9">
        <w:rPr>
          <w:rFonts w:ascii="Palatino Linotype" w:eastAsia="Calibri" w:hAnsi="Palatino Linotype"/>
          <w:b/>
          <w:color w:val="auto"/>
          <w:sz w:val="22"/>
          <w:lang w:eastAsia="es-MX"/>
        </w:rPr>
        <w:t>QUINTO. Estudio de Fondo</w:t>
      </w:r>
      <w:bookmarkEnd w:id="18"/>
      <w:r w:rsidR="00DE48AF" w:rsidRPr="00BF5FB9">
        <w:rPr>
          <w:rFonts w:eastAsia="Times New Roman"/>
        </w:rPr>
        <w:tab/>
      </w:r>
    </w:p>
    <w:p w14:paraId="5111C026" w14:textId="77777777" w:rsidR="00DC73F3" w:rsidRPr="00BF5FB9" w:rsidRDefault="00DC73F3" w:rsidP="00B65F51">
      <w:pPr>
        <w:spacing w:after="0" w:line="360" w:lineRule="auto"/>
        <w:rPr>
          <w:rFonts w:eastAsia="Times New Roman" w:cs="Tahoma"/>
          <w:b/>
          <w:bCs/>
          <w:iCs/>
          <w:color w:val="auto"/>
          <w:lang w:val="es-ES" w:eastAsia="es-ES"/>
        </w:rPr>
      </w:pPr>
    </w:p>
    <w:p w14:paraId="7F475259" w14:textId="54875C20" w:rsidR="002E53ED" w:rsidRPr="00BF5FB9" w:rsidRDefault="00135D8D" w:rsidP="00B65F51">
      <w:pPr>
        <w:spacing w:after="0" w:line="360" w:lineRule="auto"/>
        <w:ind w:right="-28"/>
        <w:contextualSpacing/>
        <w:rPr>
          <w:rFonts w:eastAsia="Calibri" w:cs="Tahoma"/>
          <w:color w:val="0D0D0D"/>
          <w:sz w:val="20"/>
          <w:szCs w:val="18"/>
        </w:rPr>
      </w:pPr>
      <w:r w:rsidRPr="00BF5FB9">
        <w:rPr>
          <w:rFonts w:eastAsia="Calibri" w:cs="Tahoma"/>
          <w:bCs/>
          <w:color w:val="auto"/>
        </w:rPr>
        <w:t xml:space="preserve">Una vez expuestas las posturas de las partes, </w:t>
      </w:r>
      <w:r w:rsidR="002E53ED" w:rsidRPr="00BF5FB9">
        <w:rPr>
          <w:rFonts w:eastAsia="Calibri" w:cs="Tahoma"/>
          <w:bCs/>
          <w:color w:val="auto"/>
        </w:rPr>
        <w:t>es conveniente destacar que en las solicitudes 00206/MEXICAL/IP/2024 y 0020</w:t>
      </w:r>
      <w:r w:rsidR="00B03564" w:rsidRPr="00BF5FB9">
        <w:rPr>
          <w:rFonts w:eastAsia="Calibri" w:cs="Tahoma"/>
          <w:bCs/>
          <w:color w:val="auto"/>
        </w:rPr>
        <w:t>5</w:t>
      </w:r>
      <w:r w:rsidR="002E53ED" w:rsidRPr="00BF5FB9">
        <w:rPr>
          <w:rFonts w:eastAsia="Calibri" w:cs="Tahoma"/>
          <w:bCs/>
          <w:color w:val="auto"/>
        </w:rPr>
        <w:t>/MEXICAL/IP/2024</w:t>
      </w:r>
      <w:r w:rsidR="003B4EF4" w:rsidRPr="00BF5FB9">
        <w:rPr>
          <w:rFonts w:eastAsia="Calibri" w:cs="Tahoma"/>
          <w:bCs/>
          <w:color w:val="auto"/>
        </w:rPr>
        <w:t xml:space="preserve">, </w:t>
      </w:r>
      <w:r w:rsidR="00B03564" w:rsidRPr="00BF5FB9">
        <w:rPr>
          <w:rFonts w:eastAsia="Calibri" w:cs="Tahoma"/>
          <w:bCs/>
          <w:color w:val="auto"/>
        </w:rPr>
        <w:t>debe entenderse que requiere la presentación de las declaraciones patrimoniales en las que presuntamente se entrega también el acuse de la presentación de la declaración fiscal</w:t>
      </w:r>
      <w:r w:rsidR="003B4EF4" w:rsidRPr="00BF5FB9">
        <w:rPr>
          <w:rFonts w:eastAsia="Calibri" w:cs="Tahoma"/>
          <w:bCs/>
          <w:color w:val="auto"/>
        </w:rPr>
        <w:t xml:space="preserve">; sin embargo, </w:t>
      </w:r>
      <w:r w:rsidR="00B65F51" w:rsidRPr="00BF5FB9">
        <w:rPr>
          <w:rFonts w:eastAsia="Calibri" w:cs="Tahoma"/>
          <w:bCs/>
          <w:color w:val="auto"/>
        </w:rPr>
        <w:t xml:space="preserve">en </w:t>
      </w:r>
      <w:r w:rsidR="003B4EF4" w:rsidRPr="00BF5FB9">
        <w:rPr>
          <w:rFonts w:eastAsia="Calibri" w:cs="Tahoma"/>
          <w:bCs/>
          <w:color w:val="auto"/>
        </w:rPr>
        <w:t xml:space="preserve">la solicitud </w:t>
      </w:r>
      <w:r w:rsidR="003B4EF4" w:rsidRPr="00BF5FB9">
        <w:rPr>
          <w:rFonts w:eastAsia="Calibri" w:cs="Tahoma"/>
          <w:color w:val="0D0D0D"/>
        </w:rPr>
        <w:t>0020</w:t>
      </w:r>
      <w:r w:rsidR="00B03564" w:rsidRPr="00BF5FB9">
        <w:rPr>
          <w:rFonts w:eastAsia="Calibri" w:cs="Tahoma"/>
          <w:color w:val="0D0D0D"/>
        </w:rPr>
        <w:t>4</w:t>
      </w:r>
      <w:r w:rsidR="003B4EF4" w:rsidRPr="00BF5FB9">
        <w:rPr>
          <w:rFonts w:eastAsia="Calibri" w:cs="Tahoma"/>
          <w:color w:val="0D0D0D"/>
        </w:rPr>
        <w:t>/MEXICAL/IP/2024, requiere la</w:t>
      </w:r>
      <w:r w:rsidR="00B65F51" w:rsidRPr="00BF5FB9">
        <w:rPr>
          <w:rFonts w:eastAsia="Calibri" w:cs="Tahoma"/>
          <w:color w:val="0D0D0D"/>
        </w:rPr>
        <w:t>s ligas donde se publican las dec</w:t>
      </w:r>
      <w:r w:rsidR="003B4EF4" w:rsidRPr="00BF5FB9">
        <w:rPr>
          <w:rFonts w:eastAsia="Calibri" w:cs="Tahoma"/>
          <w:color w:val="0D0D0D"/>
        </w:rPr>
        <w:t xml:space="preserve">laraciones </w:t>
      </w:r>
      <w:r w:rsidR="00B03564" w:rsidRPr="00BF5FB9">
        <w:rPr>
          <w:rFonts w:eastAsia="Calibri" w:cs="Tahoma"/>
          <w:color w:val="0D0D0D"/>
        </w:rPr>
        <w:t>fiscales.</w:t>
      </w:r>
    </w:p>
    <w:p w14:paraId="08D62D2C" w14:textId="77777777" w:rsidR="003B4EF4" w:rsidRPr="00BF5FB9" w:rsidRDefault="003B4EF4" w:rsidP="00B65F51">
      <w:pPr>
        <w:spacing w:after="0" w:line="360" w:lineRule="auto"/>
        <w:ind w:right="-28"/>
        <w:contextualSpacing/>
        <w:rPr>
          <w:rFonts w:eastAsia="Calibri" w:cs="Tahoma"/>
          <w:color w:val="0D0D0D"/>
          <w:sz w:val="20"/>
          <w:szCs w:val="18"/>
        </w:rPr>
      </w:pPr>
    </w:p>
    <w:p w14:paraId="235DBEE8" w14:textId="3CD21D0E" w:rsidR="002E53ED" w:rsidRPr="00BF5FB9" w:rsidRDefault="003B4EF4" w:rsidP="00B65F51">
      <w:pPr>
        <w:spacing w:after="0" w:line="360" w:lineRule="auto"/>
        <w:ind w:right="-28"/>
        <w:contextualSpacing/>
      </w:pPr>
      <w:r w:rsidRPr="00BF5FB9">
        <w:rPr>
          <w:rFonts w:eastAsia="Calibri" w:cs="Tahoma"/>
          <w:color w:val="0D0D0D"/>
        </w:rPr>
        <w:t>En atención a la solicitud, 00205/MEXICAL/IP/2024, el Sujeto Obligado contestó sobre la presentación de manifestaciones de bienes y orientó al Particular a solicitar la información ante la Secretaría de la Contraloría por ser la competente. En el caso de la solicitud 00204/MEXICAL/IP/2024, de igual forma se declaró incompetente e indicó que corresponde a la autoridad federal, Servicio de Administración Tributaria conocer al respecto.</w:t>
      </w:r>
    </w:p>
    <w:p w14:paraId="4A27A61B" w14:textId="77777777" w:rsidR="00D93F80" w:rsidRPr="00BF5FB9" w:rsidRDefault="00D93F80" w:rsidP="00B65F51">
      <w:pPr>
        <w:spacing w:after="0" w:line="360" w:lineRule="auto"/>
        <w:ind w:right="-28"/>
        <w:contextualSpacing/>
      </w:pPr>
    </w:p>
    <w:p w14:paraId="75D80471" w14:textId="57417209" w:rsidR="005D2E93" w:rsidRPr="00BF5FB9" w:rsidRDefault="007E4AF1" w:rsidP="00B65F51">
      <w:pPr>
        <w:spacing w:after="0" w:line="360" w:lineRule="auto"/>
        <w:rPr>
          <w:rFonts w:eastAsia="Calibri" w:cs="Times New Roman"/>
          <w:color w:val="000000"/>
        </w:rPr>
      </w:pPr>
      <w:r w:rsidRPr="00BF5FB9">
        <w:rPr>
          <w:rFonts w:eastAsia="Calibri" w:cs="Times New Roman"/>
          <w:color w:val="000000"/>
        </w:rPr>
        <w:lastRenderedPageBreak/>
        <w:t xml:space="preserve">Precisado lo anterior, es oportuno traer a colación lo dispuesto por el artículo 130 de la Constitución Política del Estado Libre y Soberano de México, establece que los servidores públicos estarán obligados a presentar, bajo protesta de decir verdad, su declaración patrimonial. </w:t>
      </w:r>
    </w:p>
    <w:p w14:paraId="61CEFF80" w14:textId="77777777" w:rsidR="005D2E93" w:rsidRPr="00BF5FB9" w:rsidRDefault="005D2E93" w:rsidP="00B65F51">
      <w:pPr>
        <w:spacing w:after="0" w:line="360" w:lineRule="auto"/>
        <w:rPr>
          <w:rFonts w:eastAsia="Calibri" w:cs="Times New Roman"/>
          <w:color w:val="000000"/>
        </w:rPr>
      </w:pPr>
    </w:p>
    <w:p w14:paraId="2D01EC01" w14:textId="7B2F54A4" w:rsidR="007E4AF1" w:rsidRPr="00BF5FB9" w:rsidRDefault="007E4AF1" w:rsidP="00B65F51">
      <w:pPr>
        <w:spacing w:after="0" w:line="360" w:lineRule="auto"/>
        <w:rPr>
          <w:rFonts w:eastAsia="Calibri" w:cs="Tahoma"/>
          <w:color w:val="000000"/>
        </w:rPr>
      </w:pPr>
      <w:r w:rsidRPr="00BF5FB9">
        <w:rPr>
          <w:rFonts w:eastAsia="Calibri" w:cs="Times New Roman"/>
          <w:color w:val="000000"/>
        </w:rPr>
        <w:t>Al respecto, los artículos 3°, fracción VIII, 33 y 34 de la Ley de Responsabilidades Administrativas del Estado de México y Municipios, que entró en vigencia, a partir del treinta y uno de mayo de dos mil diecisiete, establece que estarán obligados a presentar las declaraciones de situación patrimonial los servidores públicos, las cuales deberán presentarse de la siguiente manera:</w:t>
      </w:r>
    </w:p>
    <w:p w14:paraId="3DC79C82" w14:textId="77777777" w:rsidR="007E4AF1" w:rsidRPr="00BF5FB9" w:rsidRDefault="007E4AF1" w:rsidP="00B65F51">
      <w:pPr>
        <w:spacing w:after="0" w:line="360" w:lineRule="auto"/>
        <w:rPr>
          <w:rFonts w:eastAsia="Calibri" w:cs="Tahoma"/>
          <w:color w:val="000000"/>
        </w:rPr>
      </w:pPr>
    </w:p>
    <w:p w14:paraId="2DCBFF45" w14:textId="77777777" w:rsidR="007E4AF1" w:rsidRPr="00BF5FB9" w:rsidRDefault="007E4AF1" w:rsidP="00B65F51">
      <w:pPr>
        <w:numPr>
          <w:ilvl w:val="0"/>
          <w:numId w:val="6"/>
        </w:numPr>
        <w:spacing w:after="0" w:line="360" w:lineRule="auto"/>
        <w:contextualSpacing/>
        <w:rPr>
          <w:rFonts w:eastAsia="Times New Roman" w:cs="Times New Roman"/>
          <w:color w:val="000000"/>
          <w:szCs w:val="24"/>
          <w:lang w:eastAsia="es-ES"/>
        </w:rPr>
      </w:pPr>
      <w:r w:rsidRPr="00BF5FB9">
        <w:rPr>
          <w:rFonts w:eastAsia="Times New Roman" w:cs="Times New Roman"/>
          <w:b/>
          <w:color w:val="000000"/>
          <w:szCs w:val="24"/>
          <w:lang w:eastAsia="es-ES"/>
        </w:rPr>
        <w:t>Inicial:</w:t>
      </w:r>
      <w:r w:rsidRPr="00BF5FB9">
        <w:rPr>
          <w:rFonts w:eastAsia="Times New Roman" w:cs="Times New Roman"/>
          <w:color w:val="000000"/>
          <w:szCs w:val="24"/>
          <w:lang w:eastAsia="es-ES"/>
        </w:rPr>
        <w:t xml:space="preserve"> Dentro de los sesenta días naturales siguientes al ingreso o reingreso al servicio público; </w:t>
      </w:r>
    </w:p>
    <w:p w14:paraId="4F679EA0" w14:textId="77777777" w:rsidR="007E4AF1" w:rsidRPr="00BF5FB9" w:rsidRDefault="007E4AF1" w:rsidP="00B65F51">
      <w:pPr>
        <w:numPr>
          <w:ilvl w:val="0"/>
          <w:numId w:val="6"/>
        </w:numPr>
        <w:spacing w:after="0" w:line="360" w:lineRule="auto"/>
        <w:contextualSpacing/>
        <w:rPr>
          <w:rFonts w:eastAsia="Times New Roman" w:cs="Times New Roman"/>
          <w:color w:val="000000"/>
          <w:szCs w:val="24"/>
          <w:lang w:eastAsia="es-ES"/>
        </w:rPr>
      </w:pPr>
      <w:r w:rsidRPr="00BF5FB9">
        <w:rPr>
          <w:rFonts w:eastAsia="Times New Roman" w:cs="Times New Roman"/>
          <w:b/>
          <w:color w:val="000000"/>
          <w:szCs w:val="24"/>
          <w:lang w:eastAsia="es-ES"/>
        </w:rPr>
        <w:t>Modificación Patrimonial:</w:t>
      </w:r>
      <w:r w:rsidRPr="00BF5FB9">
        <w:rPr>
          <w:rFonts w:eastAsia="Times New Roman" w:cs="Times New Roman"/>
          <w:color w:val="000000"/>
          <w:szCs w:val="24"/>
          <w:lang w:eastAsia="es-ES"/>
        </w:rPr>
        <w:t xml:space="preserve"> Durante el mes de mayo de cada año, y</w:t>
      </w:r>
    </w:p>
    <w:p w14:paraId="171D1383" w14:textId="553D3E16" w:rsidR="007E4AF1" w:rsidRPr="00BF5FB9" w:rsidRDefault="007E4AF1" w:rsidP="00B65F51">
      <w:pPr>
        <w:numPr>
          <w:ilvl w:val="0"/>
          <w:numId w:val="6"/>
        </w:numPr>
        <w:spacing w:after="0" w:line="360" w:lineRule="auto"/>
        <w:contextualSpacing/>
        <w:rPr>
          <w:rFonts w:eastAsia="Times New Roman" w:cs="Times New Roman"/>
          <w:color w:val="000000"/>
          <w:szCs w:val="24"/>
          <w:lang w:eastAsia="es-ES"/>
        </w:rPr>
      </w:pPr>
      <w:r w:rsidRPr="00BF5FB9">
        <w:rPr>
          <w:rFonts w:eastAsia="Calibri" w:cs="Times New Roman"/>
          <w:b/>
          <w:color w:val="000000"/>
        </w:rPr>
        <w:t>Conclusión:</w:t>
      </w:r>
      <w:r w:rsidRPr="00BF5FB9">
        <w:rPr>
          <w:rFonts w:eastAsia="Calibri" w:cs="Times New Roman"/>
          <w:color w:val="000000"/>
        </w:rPr>
        <w:t xml:space="preserve"> Dentro de los sesenta días naturales siguientes a la conclusión del cargo.</w:t>
      </w:r>
    </w:p>
    <w:p w14:paraId="6BCE380D" w14:textId="77777777" w:rsidR="00135D8D" w:rsidRPr="00BF5FB9" w:rsidRDefault="00135D8D" w:rsidP="00B65F51">
      <w:pPr>
        <w:spacing w:after="0" w:line="360" w:lineRule="auto"/>
        <w:ind w:right="-28"/>
        <w:contextualSpacing/>
        <w:rPr>
          <w:rFonts w:eastAsia="Calibri" w:cs="Tahoma"/>
          <w:bCs/>
          <w:color w:val="000000"/>
        </w:rPr>
      </w:pPr>
    </w:p>
    <w:p w14:paraId="6DB04AC5" w14:textId="04C0A7FA" w:rsidR="005D2E93" w:rsidRPr="00BF5FB9" w:rsidRDefault="005D2E93" w:rsidP="00B65F51">
      <w:pPr>
        <w:tabs>
          <w:tab w:val="left" w:pos="1528"/>
        </w:tabs>
        <w:spacing w:after="0" w:line="360" w:lineRule="auto"/>
        <w:rPr>
          <w:rFonts w:eastAsia="Palatino Linotype" w:cs="Palatino Linotype"/>
          <w:color w:val="000000"/>
          <w:lang w:eastAsia="es-MX"/>
        </w:rPr>
      </w:pPr>
      <w:r w:rsidRPr="00BF5FB9">
        <w:rPr>
          <w:rFonts w:eastAsia="Palatino Linotype" w:cs="Palatino Linotype"/>
          <w:color w:val="000000"/>
          <w:lang w:eastAsia="es-MX"/>
        </w:rPr>
        <w:t>Del mismo modo se precisa que para el caso de la declaración patrimonial, la misma debe presentarse a través de medios electrónicos, empleándose medios de identificación electrónica, y para el caso de los Municipios que no cuenten con las tecnologías de la información y comunicación necesarias para cumplir lo anterior, podrán emplear formatos impresos, responsabilidad de los órganos internos de control y la Secretaría de la Contraloría verificar que dichos formatos sean digitalizados e incluir la información que corresponda en el sistema de evolución patrimonial, de declaración de intereses y presentación de la constancia de declaración fiscal y resalta que la Secretaría de la Contraloría tendrá a su cargo el sistema de certificación de los medios de identificación electrónica que utilicen los servidores públicos y llevará el control de dicho medio.</w:t>
      </w:r>
    </w:p>
    <w:p w14:paraId="29FC9AE0" w14:textId="77777777" w:rsidR="006F4905" w:rsidRPr="00BF5FB9" w:rsidRDefault="006F4905" w:rsidP="00B65F51">
      <w:pPr>
        <w:tabs>
          <w:tab w:val="left" w:pos="1528"/>
        </w:tabs>
        <w:spacing w:after="0" w:line="360" w:lineRule="auto"/>
        <w:rPr>
          <w:rFonts w:eastAsia="Palatino Linotype" w:cs="Palatino Linotype"/>
          <w:color w:val="000000"/>
          <w:lang w:eastAsia="es-MX"/>
        </w:rPr>
      </w:pPr>
    </w:p>
    <w:p w14:paraId="41E02AEC" w14:textId="77777777" w:rsidR="005D2E93" w:rsidRPr="00BF5FB9" w:rsidRDefault="005D2E93" w:rsidP="00B65F51">
      <w:pPr>
        <w:spacing w:after="0" w:line="360" w:lineRule="auto"/>
        <w:rPr>
          <w:rFonts w:eastAsia="Palatino Linotype" w:cs="Palatino Linotype"/>
          <w:color w:val="000000"/>
          <w:lang w:eastAsia="es-MX"/>
        </w:rPr>
      </w:pPr>
      <w:r w:rsidRPr="00BF5FB9">
        <w:rPr>
          <w:rFonts w:eastAsia="Palatino Linotype" w:cs="Palatino Linotype"/>
          <w:color w:val="000000"/>
          <w:lang w:eastAsia="es-MX"/>
        </w:rPr>
        <w:t xml:space="preserve">Sumado a lo anterior, la Ley Orgánica de la Administración Pública del Estado de México, vigente, en su artículo 47, fracción XVII, establece como parte de las atribuciones de la Secretaría de la Contraloría la de recibir y registrar la declaración de situación patrimonial, declaración de intereses y la presentación de la constancia de declaración fiscal y determinar el conflicto de intereses de los servidores públicos del Estado y </w:t>
      </w:r>
      <w:r w:rsidRPr="00BF5FB9">
        <w:rPr>
          <w:rFonts w:eastAsia="Palatino Linotype" w:cs="Palatino Linotype"/>
          <w:color w:val="000000"/>
          <w:u w:val="single"/>
          <w:lang w:eastAsia="es-MX"/>
        </w:rPr>
        <w:t>Municipios</w:t>
      </w:r>
      <w:r w:rsidRPr="00BF5FB9">
        <w:rPr>
          <w:rFonts w:eastAsia="Palatino Linotype" w:cs="Palatino Linotype"/>
          <w:color w:val="000000"/>
          <w:lang w:eastAsia="es-MX"/>
        </w:rPr>
        <w:t xml:space="preserve">. </w:t>
      </w:r>
    </w:p>
    <w:p w14:paraId="4FDB75C0" w14:textId="77777777" w:rsidR="005D2E93" w:rsidRPr="00BF5FB9" w:rsidRDefault="005D2E93" w:rsidP="00B65F51">
      <w:pPr>
        <w:spacing w:after="0" w:line="360" w:lineRule="auto"/>
        <w:rPr>
          <w:rFonts w:eastAsia="Palatino Linotype" w:cs="Palatino Linotype"/>
          <w:color w:val="000000"/>
          <w:lang w:eastAsia="es-MX"/>
        </w:rPr>
      </w:pPr>
    </w:p>
    <w:p w14:paraId="314134AC" w14:textId="14FB9AB3" w:rsidR="005D2E93" w:rsidRPr="00BF5FB9" w:rsidRDefault="005D2E93" w:rsidP="00B65F51">
      <w:pPr>
        <w:tabs>
          <w:tab w:val="left" w:pos="1528"/>
        </w:tabs>
        <w:spacing w:after="0" w:line="360" w:lineRule="auto"/>
        <w:rPr>
          <w:rFonts w:eastAsia="Palatino Linotype" w:cs="Palatino Linotype"/>
          <w:color w:val="000000"/>
          <w:lang w:eastAsia="es-MX"/>
        </w:rPr>
      </w:pPr>
      <w:r w:rsidRPr="00BF5FB9">
        <w:rPr>
          <w:rFonts w:eastAsia="Palatino Linotype" w:cs="Palatino Linotype"/>
          <w:color w:val="000000"/>
          <w:lang w:eastAsia="es-MX"/>
        </w:rPr>
        <w:t xml:space="preserve">Por su parte, el Reglamento Interior de la Secretaría de la Contraloría, señala en su artículo 23 fracción VII y VIII, que corresponde a la Dirección de Registro de Declaraciones y Sanciones, entre otras atribuciones, la de </w:t>
      </w:r>
      <w:r w:rsidRPr="00BF5FB9">
        <w:rPr>
          <w:rFonts w:eastAsia="Palatino Linotype" w:cs="Palatino Linotype"/>
          <w:b/>
          <w:bCs/>
          <w:color w:val="000000"/>
          <w:lang w:eastAsia="es-MX"/>
        </w:rPr>
        <w:t>integrar las declaraciones de situación patrimonial, de intereses y el acuse de la presentación de la declaración fiscal de los servidores públicos de la Administración Pública Estatal y Municipal,</w:t>
      </w:r>
      <w:r w:rsidRPr="00BF5FB9">
        <w:rPr>
          <w:rFonts w:eastAsia="Palatino Linotype" w:cs="Palatino Linotype"/>
          <w:color w:val="000000"/>
          <w:lang w:eastAsia="es-MX"/>
        </w:rPr>
        <w:t xml:space="preserve"> así como, llevar el registro y resguardo de las mismas, para su publicitación. En atención a lo anterior, se advierte que la Secretaría de la Contraloría tiene la facultad, atribución y competencia para conocer de las declaraciones patrimoniales, de intereses y </w:t>
      </w:r>
      <w:r w:rsidR="00D93F80" w:rsidRPr="00BF5FB9">
        <w:rPr>
          <w:rFonts w:eastAsia="Palatino Linotype" w:cs="Palatino Linotype"/>
          <w:color w:val="000000"/>
          <w:lang w:eastAsia="es-MX"/>
        </w:rPr>
        <w:t>por lo que hace a las</w:t>
      </w:r>
      <w:r w:rsidRPr="00BF5FB9">
        <w:rPr>
          <w:rFonts w:eastAsia="Palatino Linotype" w:cs="Palatino Linotype"/>
          <w:color w:val="000000"/>
          <w:lang w:eastAsia="es-MX"/>
        </w:rPr>
        <w:t xml:space="preserve"> </w:t>
      </w:r>
      <w:r w:rsidR="00D93F80" w:rsidRPr="00BF5FB9">
        <w:rPr>
          <w:rFonts w:eastAsia="Palatino Linotype" w:cs="Palatino Linotype"/>
          <w:color w:val="000000"/>
          <w:lang w:eastAsia="es-MX"/>
        </w:rPr>
        <w:t xml:space="preserve">declaraciones </w:t>
      </w:r>
      <w:r w:rsidRPr="00BF5FB9">
        <w:rPr>
          <w:rFonts w:eastAsia="Palatino Linotype" w:cs="Palatino Linotype"/>
          <w:color w:val="000000"/>
          <w:lang w:eastAsia="es-MX"/>
        </w:rPr>
        <w:t>fiscal</w:t>
      </w:r>
      <w:r w:rsidR="00D93F80" w:rsidRPr="00BF5FB9">
        <w:rPr>
          <w:rFonts w:eastAsia="Palatino Linotype" w:cs="Palatino Linotype"/>
          <w:color w:val="000000"/>
          <w:lang w:eastAsia="es-MX"/>
        </w:rPr>
        <w:t>es</w:t>
      </w:r>
      <w:r w:rsidRPr="00BF5FB9">
        <w:rPr>
          <w:rFonts w:eastAsia="Palatino Linotype" w:cs="Palatino Linotype"/>
          <w:color w:val="000000"/>
          <w:lang w:eastAsia="es-MX"/>
        </w:rPr>
        <w:t xml:space="preserve"> de los servidores públicos</w:t>
      </w:r>
      <w:r w:rsidR="00D93F80" w:rsidRPr="00BF5FB9">
        <w:rPr>
          <w:rFonts w:eastAsia="Palatino Linotype" w:cs="Palatino Linotype"/>
          <w:color w:val="000000"/>
          <w:lang w:eastAsia="es-MX"/>
        </w:rPr>
        <w:t>, solamente conoce si estas se presentaron o no</w:t>
      </w:r>
      <w:r w:rsidR="00204F53" w:rsidRPr="00BF5FB9">
        <w:rPr>
          <w:rFonts w:eastAsia="Palatino Linotype" w:cs="Palatino Linotype"/>
          <w:color w:val="000000"/>
          <w:lang w:eastAsia="es-MX"/>
        </w:rPr>
        <w:t>, es decir, no tiene acceso a las declaraciones fiscales.</w:t>
      </w:r>
    </w:p>
    <w:p w14:paraId="2D8E6FDF" w14:textId="77777777" w:rsidR="005D2E93" w:rsidRPr="00BF5FB9" w:rsidRDefault="005D2E93" w:rsidP="00B65F51">
      <w:pPr>
        <w:spacing w:after="0" w:line="360" w:lineRule="auto"/>
        <w:rPr>
          <w:rFonts w:eastAsia="Calibri" w:cs="Tahoma"/>
          <w:bCs/>
          <w:color w:val="000000"/>
        </w:rPr>
      </w:pPr>
    </w:p>
    <w:p w14:paraId="4C667921" w14:textId="77777777" w:rsidR="005D2E93" w:rsidRPr="00BF5FB9" w:rsidRDefault="005D2E93" w:rsidP="00B65F51">
      <w:pPr>
        <w:spacing w:after="0" w:line="360" w:lineRule="auto"/>
        <w:rPr>
          <w:rFonts w:eastAsia="Calibri" w:cs="Tahoma"/>
          <w:bCs/>
          <w:color w:val="000000"/>
        </w:rPr>
      </w:pPr>
      <w:r w:rsidRPr="00BF5FB9">
        <w:rPr>
          <w:rFonts w:eastAsia="Calibri" w:cs="Tahoma"/>
          <w:bCs/>
          <w:color w:val="000000"/>
        </w:rPr>
        <w:t xml:space="preserve">Lo anterior, toma relevancia, pues conforme a la página oficial de la Secretaría de la Contraloría, en el apartado de Declaración Patrimonial y de Intereses (consultada en la liga electrónica </w:t>
      </w:r>
      <w:hyperlink r:id="rId8" w:history="1">
        <w:r w:rsidRPr="00BF5FB9">
          <w:rPr>
            <w:rFonts w:eastAsia="Calibri" w:cs="Tahoma"/>
            <w:bCs/>
            <w:color w:val="0563C1"/>
            <w:u w:val="single"/>
          </w:rPr>
          <w:t>https://portal.secogem.gob.mx/declaranet</w:t>
        </w:r>
      </w:hyperlink>
      <w:r w:rsidRPr="00BF5FB9">
        <w:rPr>
          <w:rFonts w:eastAsia="Calibri" w:cs="Tahoma"/>
          <w:bCs/>
          <w:color w:val="000000"/>
        </w:rPr>
        <w:t xml:space="preserve">) precisa que dicha dependencia ofrece el portal </w:t>
      </w:r>
      <w:r w:rsidRPr="00BF5FB9">
        <w:rPr>
          <w:rFonts w:eastAsia="Calibri" w:cs="Tahoma"/>
          <w:b/>
          <w:color w:val="000000"/>
        </w:rPr>
        <w:t>Decl@ranet</w:t>
      </w:r>
      <w:r w:rsidRPr="00BF5FB9">
        <w:rPr>
          <w:rFonts w:eastAsia="Calibri" w:cs="Tahoma"/>
          <w:bCs/>
          <w:color w:val="000000"/>
        </w:rPr>
        <w:t>, con la finalidad de facilitar a los servidores públicos del Estado de México, presenten su Declaración de Situación Patrimonial, Declaración de Intereses o Posible Conflicto de Intereses y presentación de Constancia de Declaración Fiscal.</w:t>
      </w:r>
      <w:r w:rsidRPr="00BF5FB9">
        <w:rPr>
          <w:rFonts w:eastAsia="Calibri" w:cs="Tahoma"/>
          <w:bCs/>
          <w:color w:val="000000"/>
        </w:rPr>
        <w:cr/>
      </w:r>
    </w:p>
    <w:p w14:paraId="1241CCE5" w14:textId="09B3EDA2" w:rsidR="005D2E93" w:rsidRPr="00BF5FB9" w:rsidRDefault="005D2E93" w:rsidP="00B65F51">
      <w:pPr>
        <w:spacing w:after="0" w:line="360" w:lineRule="auto"/>
        <w:rPr>
          <w:rFonts w:eastAsia="Calibri" w:cs="Tahoma"/>
          <w:bCs/>
          <w:color w:val="000000"/>
        </w:rPr>
      </w:pPr>
      <w:r w:rsidRPr="00BF5FB9">
        <w:rPr>
          <w:rFonts w:eastAsia="Calibri" w:cs="Tahoma"/>
          <w:bCs/>
          <w:color w:val="000000"/>
        </w:rPr>
        <w:lastRenderedPageBreak/>
        <w:t>Además, en el apartado de “</w:t>
      </w:r>
      <w:r w:rsidRPr="00BF5FB9">
        <w:rPr>
          <w:rFonts w:eastAsia="Calibri" w:cs="Tahoma"/>
          <w:bCs/>
          <w:i/>
          <w:color w:val="000000"/>
        </w:rPr>
        <w:t>Declara”</w:t>
      </w:r>
      <w:r w:rsidRPr="00BF5FB9">
        <w:rPr>
          <w:rFonts w:eastAsia="Calibri" w:cs="Tahoma"/>
          <w:bCs/>
          <w:color w:val="000000"/>
        </w:rPr>
        <w:t xml:space="preserve"> (consultado en la liga </w:t>
      </w:r>
      <w:r w:rsidRPr="00BF5FB9">
        <w:rPr>
          <w:rFonts w:eastAsia="Calibri" w:cs="Tahoma"/>
          <w:bCs/>
          <w:color w:val="0563C1"/>
          <w:u w:val="single"/>
        </w:rPr>
        <w:t>https://declaranet.secogem.gob.mx/</w:t>
      </w:r>
      <w:r w:rsidRPr="00BF5FB9">
        <w:rPr>
          <w:rFonts w:eastAsia="Calibri" w:cs="Tahoma"/>
          <w:bCs/>
          <w:color w:val="000000"/>
        </w:rPr>
        <w:t xml:space="preserve">), precisa que dicho sistema es administrado por la </w:t>
      </w:r>
      <w:r w:rsidRPr="00BF5FB9">
        <w:rPr>
          <w:rFonts w:eastAsia="Calibri" w:cs="Tahoma"/>
          <w:b/>
          <w:color w:val="000000"/>
        </w:rPr>
        <w:t>Secretaría de la Contraloría</w:t>
      </w:r>
      <w:r w:rsidRPr="00BF5FB9">
        <w:rPr>
          <w:rFonts w:eastAsia="Calibri" w:cs="Tahoma"/>
          <w:bCs/>
          <w:color w:val="000000"/>
        </w:rPr>
        <w:t>, asimismo, su fin es los servidores públicos del Poder Ejecutivo y los Ayuntamientos, presenten su Manifestación de Bienes o Declaración Patrimonial.</w:t>
      </w:r>
    </w:p>
    <w:p w14:paraId="015E21DF" w14:textId="77777777" w:rsidR="005D2E93" w:rsidRPr="00BF5FB9" w:rsidRDefault="005D2E93" w:rsidP="00B65F51">
      <w:pPr>
        <w:spacing w:after="0" w:line="360" w:lineRule="auto"/>
        <w:rPr>
          <w:rFonts w:eastAsia="Calibri" w:cs="Tahoma"/>
          <w:bCs/>
          <w:color w:val="000000"/>
        </w:rPr>
      </w:pPr>
    </w:p>
    <w:p w14:paraId="13460FBA" w14:textId="77777777" w:rsidR="005D2E93" w:rsidRPr="00BF5FB9" w:rsidRDefault="005D2E93" w:rsidP="00B65F51">
      <w:pPr>
        <w:spacing w:after="0" w:line="360" w:lineRule="auto"/>
        <w:rPr>
          <w:rFonts w:eastAsia="Calibri" w:cs="Tahoma"/>
          <w:bCs/>
          <w:color w:val="000000"/>
        </w:rPr>
      </w:pPr>
      <w:r w:rsidRPr="00BF5FB9">
        <w:rPr>
          <w:rFonts w:eastAsia="Calibri" w:cs="Tahoma"/>
          <w:bCs/>
          <w:color w:val="000000"/>
        </w:rPr>
        <w:t xml:space="preserve">Como se logra observar, el Sistema </w:t>
      </w:r>
      <w:r w:rsidRPr="00BF5FB9">
        <w:rPr>
          <w:rFonts w:eastAsia="Calibri" w:cs="Tahoma"/>
          <w:b/>
          <w:bCs/>
          <w:color w:val="000000"/>
        </w:rPr>
        <w:t>Decl@ranet</w:t>
      </w:r>
      <w:r w:rsidRPr="00BF5FB9">
        <w:rPr>
          <w:rFonts w:eastAsia="Calibri" w:cs="Tahoma"/>
          <w:bCs/>
          <w:color w:val="000000"/>
        </w:rPr>
        <w:t xml:space="preserve">, es administrado y operado únicamente por la Secretaría de la Contraloría, por lo que, es la única dependencia que tiene acceso a las declaraciones presentadas por dicha plataforma; situación que se robustece con el Manual General de Organización de la </w:t>
      </w:r>
      <w:r w:rsidRPr="00BF5FB9">
        <w:rPr>
          <w:rFonts w:eastAsia="Calibri" w:cs="Tahoma"/>
          <w:b/>
          <w:color w:val="000000"/>
        </w:rPr>
        <w:t>Secretaría de la Contraloría</w:t>
      </w:r>
      <w:r w:rsidRPr="00BF5FB9">
        <w:rPr>
          <w:rFonts w:eastAsia="Calibri" w:cs="Tahoma"/>
          <w:bCs/>
          <w:color w:val="000000"/>
        </w:rPr>
        <w:t xml:space="preserve">,  señalado previamente que precisa que dicha dependencia cuenta con diversas unidades administrativas para el ejercicio de sus funciones, entre las cuales se encuentra la </w:t>
      </w:r>
      <w:r w:rsidRPr="00BF5FB9">
        <w:rPr>
          <w:rFonts w:eastAsia="Calibri" w:cs="Tahoma"/>
          <w:b/>
          <w:color w:val="000000"/>
        </w:rPr>
        <w:t>Dirección de Registro de Declaraciones y de Sanciones, encargada de realizar la recepción, registro y resguardo de las declaraciones de situación patrimonial de los servidores públicos de las Administraciones Públicas Estatal y Municipal.</w:t>
      </w:r>
    </w:p>
    <w:p w14:paraId="01D61064" w14:textId="77777777" w:rsidR="005D2E93" w:rsidRPr="00BF5FB9" w:rsidRDefault="005D2E93" w:rsidP="00B65F51">
      <w:pPr>
        <w:spacing w:after="0" w:line="360" w:lineRule="auto"/>
        <w:rPr>
          <w:rFonts w:eastAsia="Calibri" w:cs="Tahoma"/>
          <w:bCs/>
          <w:color w:val="000000"/>
        </w:rPr>
      </w:pPr>
    </w:p>
    <w:p w14:paraId="0C3F85B0" w14:textId="77777777" w:rsidR="005D2E93" w:rsidRPr="00BF5FB9" w:rsidRDefault="005D2E93" w:rsidP="00B65F51">
      <w:pPr>
        <w:tabs>
          <w:tab w:val="left" w:pos="4962"/>
        </w:tabs>
        <w:spacing w:after="0" w:line="360" w:lineRule="auto"/>
        <w:rPr>
          <w:rFonts w:eastAsia="Palatino Linotype" w:cs="Tahoma"/>
          <w:color w:val="000000"/>
          <w:lang w:eastAsia="es-MX"/>
        </w:rPr>
      </w:pPr>
      <w:r w:rsidRPr="00BF5FB9">
        <w:rPr>
          <w:rFonts w:eastAsia="Palatino Linotype" w:cs="Tahoma"/>
          <w:color w:val="000000"/>
          <w:lang w:eastAsia="es-MX"/>
        </w:rPr>
        <w:t xml:space="preserve">Conforme a lo anterior, se logra vislumbrar que el Sujeto Obligado es incompetente para conocer de la información peticionada, pues el encargado de recibir, registrar y resguardar las declaraciones patrimoniales del personal del Sujeto Obligado, es únicamente la Secretaría de la Contraloría. </w:t>
      </w:r>
    </w:p>
    <w:p w14:paraId="7BF8795B" w14:textId="77777777" w:rsidR="005D2E93" w:rsidRPr="00BF5FB9" w:rsidRDefault="005D2E93" w:rsidP="00B65F51">
      <w:pPr>
        <w:spacing w:after="0" w:line="360" w:lineRule="auto"/>
        <w:rPr>
          <w:rFonts w:eastAsia="Palatino Linotype" w:cs="Palatino Linotype"/>
          <w:color w:val="000000"/>
          <w:lang w:eastAsia="es-MX"/>
        </w:rPr>
      </w:pPr>
    </w:p>
    <w:p w14:paraId="06548B08" w14:textId="77777777" w:rsidR="005D2E93" w:rsidRPr="00BF5FB9" w:rsidRDefault="005D2E93" w:rsidP="00B65F51">
      <w:pPr>
        <w:spacing w:after="0" w:line="360" w:lineRule="auto"/>
        <w:rPr>
          <w:rFonts w:eastAsia="Palatino Linotype" w:cs="Palatino Linotype"/>
          <w:color w:val="000000"/>
          <w:lang w:eastAsia="es-MX"/>
        </w:rPr>
      </w:pPr>
      <w:r w:rsidRPr="00BF5FB9">
        <w:rPr>
          <w:rFonts w:eastAsia="Palatino Linotype" w:cs="Palatino Linotype"/>
          <w:color w:val="000000"/>
          <w:lang w:eastAsia="es-MX"/>
        </w:rPr>
        <w:t xml:space="preserve">Cabe señalar que el artículo 92, fracción XIII, de la Ley de Transparencia y Acceso a la Información Pública del Estado de México y Municipios, estipula dentro de las obligaciones comunes de transparencia, la publicidad de la versión pública de las declaraciones patrimoniales y de intereses de los servidores públicos que así lo determinen. </w:t>
      </w:r>
    </w:p>
    <w:p w14:paraId="74665EEF" w14:textId="77777777" w:rsidR="005D2E93" w:rsidRPr="00BF5FB9" w:rsidRDefault="005D2E93" w:rsidP="00B65F51">
      <w:pPr>
        <w:spacing w:after="0" w:line="360" w:lineRule="auto"/>
        <w:rPr>
          <w:rFonts w:eastAsia="Palatino Linotype" w:cs="Palatino Linotype"/>
          <w:color w:val="000000"/>
          <w:lang w:eastAsia="es-MX"/>
        </w:rPr>
      </w:pPr>
    </w:p>
    <w:p w14:paraId="1654FD66" w14:textId="4B4460D9" w:rsidR="005D2E93" w:rsidRPr="00BF5FB9" w:rsidRDefault="005D2E93" w:rsidP="00B65F51">
      <w:pPr>
        <w:tabs>
          <w:tab w:val="left" w:pos="1528"/>
        </w:tabs>
        <w:spacing w:after="0" w:line="360" w:lineRule="auto"/>
        <w:rPr>
          <w:rFonts w:eastAsia="Palatino Linotype" w:cs="Palatino Linotype"/>
          <w:color w:val="000000"/>
          <w:lang w:eastAsia="es-MX"/>
        </w:rPr>
      </w:pPr>
      <w:r w:rsidRPr="00BF5FB9">
        <w:rPr>
          <w:rFonts w:eastAsia="Palatino Linotype" w:cs="Palatino Linotype"/>
          <w:color w:val="000000"/>
          <w:lang w:eastAsia="es-MX"/>
        </w:rPr>
        <w:lastRenderedPageBreak/>
        <w:t xml:space="preserve">Por su parte, los Lineamientos Técnicos Generales para la Publicación, Homologación y Estandarización de la Información de las Obligaciones Establecidas en el Título Quinto y en la Fracción IV del Artículo 31 de la Ley General de Transparencia y Acceso a la Información Pública, que deben de difundir los Sujetos Obligados en los portales de </w:t>
      </w:r>
      <w:r w:rsidR="001A5503" w:rsidRPr="00BF5FB9">
        <w:rPr>
          <w:rFonts w:eastAsia="Palatino Linotype" w:cs="Palatino Linotype"/>
          <w:color w:val="000000"/>
          <w:lang w:eastAsia="es-MX"/>
        </w:rPr>
        <w:t>I</w:t>
      </w:r>
      <w:r w:rsidRPr="00BF5FB9">
        <w:rPr>
          <w:rFonts w:eastAsia="Palatino Linotype" w:cs="Palatino Linotype"/>
          <w:color w:val="000000"/>
          <w:lang w:eastAsia="es-MX"/>
        </w:rPr>
        <w:t xml:space="preserve">nternet y en la Plataforma Nacional de Transparencia, en su Anexo I, referente a las Obligaciones de Transparencia Comunes de los Sujetos Obligados contempladas en el artículo 70, fracción XII, de la Ley General de Transparencia y Acceso a la Información Pública, precisan que los Sujetos Obligados deberán publicar la versión pública de la situación patrimonial de los servidores públicos del Sujeto Obligado y/o toda persona que desempeñe un empleo, cargo o comisión y/o ejerza actos de autoridad y que tenga la obligación de presentar la situación patrimonial en sus tres modalidades: inicio, modificación y conclusión conforme a la normatividad aplicable. </w:t>
      </w:r>
    </w:p>
    <w:p w14:paraId="5589EE39" w14:textId="77777777" w:rsidR="005D2E93" w:rsidRPr="00BF5FB9" w:rsidRDefault="005D2E93" w:rsidP="00B65F51">
      <w:pPr>
        <w:spacing w:after="0" w:line="360" w:lineRule="auto"/>
        <w:rPr>
          <w:rFonts w:eastAsia="Palatino Linotype" w:cs="Palatino Linotype"/>
          <w:color w:val="000000"/>
          <w:lang w:eastAsia="es-MX"/>
        </w:rPr>
      </w:pPr>
    </w:p>
    <w:p w14:paraId="2784D514" w14:textId="6A6DF2EB" w:rsidR="005D2E93" w:rsidRPr="00BF5FB9" w:rsidRDefault="005D2E93" w:rsidP="00B65F51">
      <w:pPr>
        <w:spacing w:after="0" w:line="360" w:lineRule="auto"/>
        <w:rPr>
          <w:rFonts w:eastAsia="Palatino Linotype" w:cs="Palatino Linotype"/>
          <w:color w:val="000000"/>
          <w:lang w:eastAsia="es-MX"/>
        </w:rPr>
      </w:pPr>
      <w:r w:rsidRPr="00BF5FB9">
        <w:rPr>
          <w:rFonts w:eastAsia="Palatino Linotype" w:cs="Palatino Linotype"/>
          <w:color w:val="000000"/>
          <w:lang w:eastAsia="es-MX"/>
        </w:rPr>
        <w:t xml:space="preserve">Al respecto, si bien los preceptos legales establecen la obligatoriedad de los Sujetos Obligados para publicar de manera permanente y actualizada, sencilla, precisa y entendible la información generada correspondiente a las declaraciones patrimoniales de los servidores públicos que así lo determinen, es decir mediante autorización previa y específica de los mismos; lo cierto es que, dicha obligatoriedad se encuentra sujeta a las tablas de aplicabilidad de cada uno de los Sujetos Obligados; en el caso que nos ocupa, conforme a la tabla de aplicabilidad del </w:t>
      </w:r>
      <w:r w:rsidRPr="00BF5FB9">
        <w:rPr>
          <w:rFonts w:eastAsia="Palatino Linotype" w:cs="Palatino Linotype"/>
          <w:b/>
          <w:color w:val="000000"/>
          <w:lang w:eastAsia="es-MX"/>
        </w:rPr>
        <w:t>Ayuntamiento de Mexicaltzingo, no le aplica el cumplimiento del artículo 92, fracción XIII de la Ley de la Materia</w:t>
      </w:r>
      <w:r w:rsidRPr="00BF5FB9">
        <w:rPr>
          <w:rFonts w:eastAsia="Palatino Linotype" w:cs="Palatino Linotype"/>
          <w:color w:val="000000"/>
          <w:lang w:eastAsia="es-MX"/>
        </w:rPr>
        <w:t>, tal como se visualiza con el extracto siguiente:</w:t>
      </w:r>
    </w:p>
    <w:p w14:paraId="170D0434" w14:textId="77777777" w:rsidR="005D2E93" w:rsidRPr="00BF5FB9" w:rsidRDefault="005D2E93" w:rsidP="00B65F51">
      <w:pPr>
        <w:spacing w:after="0" w:line="360" w:lineRule="auto"/>
        <w:rPr>
          <w:rFonts w:eastAsia="Palatino Linotype" w:cs="Palatino Linotype"/>
          <w:color w:val="000000"/>
          <w:lang w:eastAsia="es-MX"/>
        </w:rPr>
      </w:pPr>
    </w:p>
    <w:p w14:paraId="696708C5" w14:textId="5654EECC" w:rsidR="005D2E93" w:rsidRPr="00BF5FB9" w:rsidRDefault="005D2E93" w:rsidP="00B65F51">
      <w:pPr>
        <w:spacing w:after="0" w:line="360" w:lineRule="auto"/>
        <w:rPr>
          <w:rFonts w:eastAsia="Palatino Linotype" w:cs="Palatino Linotype"/>
          <w:color w:val="000000"/>
          <w:lang w:eastAsia="es-MX"/>
        </w:rPr>
      </w:pPr>
      <w:r w:rsidRPr="00BF5FB9">
        <w:rPr>
          <w:rFonts w:eastAsia="Palatino Linotype" w:cs="Palatino Linotype"/>
          <w:noProof/>
          <w:color w:val="000000"/>
          <w:lang w:eastAsia="es-MX"/>
        </w:rPr>
        <mc:AlternateContent>
          <mc:Choice Requires="wps">
            <w:drawing>
              <wp:anchor distT="0" distB="0" distL="114300" distR="114300" simplePos="0" relativeHeight="251663360" behindDoc="0" locked="0" layoutInCell="1" allowOverlap="1" wp14:anchorId="1359F056" wp14:editId="28F7B966">
                <wp:simplePos x="0" y="0"/>
                <wp:positionH relativeFrom="margin">
                  <wp:align>right</wp:align>
                </wp:positionH>
                <wp:positionV relativeFrom="paragraph">
                  <wp:posOffset>667757</wp:posOffset>
                </wp:positionV>
                <wp:extent cx="530670" cy="320560"/>
                <wp:effectExtent l="19050" t="19050" r="22225" b="22860"/>
                <wp:wrapNone/>
                <wp:docPr id="6" name="Rectángulo redondeado 6"/>
                <wp:cNvGraphicFramePr/>
                <a:graphic xmlns:a="http://schemas.openxmlformats.org/drawingml/2006/main">
                  <a:graphicData uri="http://schemas.microsoft.com/office/word/2010/wordprocessingShape">
                    <wps:wsp>
                      <wps:cNvSpPr/>
                      <wps:spPr>
                        <a:xfrm>
                          <a:off x="0" y="0"/>
                          <a:ext cx="530670" cy="320560"/>
                        </a:xfrm>
                        <a:prstGeom prst="roundRect">
                          <a:avLst/>
                        </a:prstGeom>
                        <a:noFill/>
                        <a:ln w="28575">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0E2DB466" id="Rectángulo redondeado 6" o:spid="_x0000_s1026" style="position:absolute;margin-left:-9.4pt;margin-top:52.6pt;width:41.8pt;height:25.2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" filled="f" strokecolor="#c00000" strokeweight="2.25pt">
                <v:stroke joinstyle="miter"/>
                <w10:wrap anchorx="margin"/>
              </v:roundrect>
            </w:pict>
          </mc:Fallback>
        </mc:AlternateContent>
      </w:r>
      <w:r w:rsidRPr="00BF5FB9">
        <w:rPr>
          <w:rFonts w:eastAsia="Palatino Linotype" w:cs="Palatino Linotype"/>
          <w:noProof/>
          <w:color w:val="000000"/>
          <w:lang w:eastAsia="es-MX"/>
        </w:rPr>
        <mc:AlternateContent>
          <mc:Choice Requires="wps">
            <w:drawing>
              <wp:anchor distT="0" distB="0" distL="114300" distR="114300" simplePos="0" relativeHeight="251661312" behindDoc="0" locked="0" layoutInCell="1" allowOverlap="1" wp14:anchorId="6AA72201" wp14:editId="28B8D876">
                <wp:simplePos x="0" y="0"/>
                <wp:positionH relativeFrom="column">
                  <wp:posOffset>2149954</wp:posOffset>
                </wp:positionH>
                <wp:positionV relativeFrom="paragraph">
                  <wp:posOffset>347122</wp:posOffset>
                </wp:positionV>
                <wp:extent cx="3642402" cy="106878"/>
                <wp:effectExtent l="19050" t="19050" r="15240" b="26670"/>
                <wp:wrapNone/>
                <wp:docPr id="5" name="Rectángulo redondeado 5"/>
                <wp:cNvGraphicFramePr/>
                <a:graphic xmlns:a="http://schemas.openxmlformats.org/drawingml/2006/main">
                  <a:graphicData uri="http://schemas.microsoft.com/office/word/2010/wordprocessingShape">
                    <wps:wsp>
                      <wps:cNvSpPr/>
                      <wps:spPr>
                        <a:xfrm>
                          <a:off x="0" y="0"/>
                          <a:ext cx="3642402" cy="106878"/>
                        </a:xfrm>
                        <a:prstGeom prst="roundRect">
                          <a:avLst/>
                        </a:prstGeom>
                        <a:noFill/>
                        <a:ln w="28575">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6066EF6E" id="Rectángulo redondeado 5" o:spid="_x0000_s1026" style="position:absolute;margin-left:169.3pt;margin-top:27.35pt;width:286.8pt;height:8.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" filled="f" strokecolor="#c00000" strokeweight="2.25pt">
                <v:stroke joinstyle="miter"/>
              </v:roundrect>
            </w:pict>
          </mc:Fallback>
        </mc:AlternateContent>
      </w:r>
      <w:r w:rsidRPr="00BF5FB9">
        <w:rPr>
          <w:rFonts w:eastAsia="Palatino Linotype" w:cs="Palatino Linotype"/>
          <w:noProof/>
          <w:color w:val="000000"/>
          <w:lang w:eastAsia="es-MX"/>
        </w:rPr>
        <w:drawing>
          <wp:inline distT="0" distB="0" distL="0" distR="0" wp14:anchorId="458C4EB9" wp14:editId="228AA663">
            <wp:extent cx="5791835" cy="986155"/>
            <wp:effectExtent l="0" t="0" r="0" b="444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91835" cy="986155"/>
                    </a:xfrm>
                    <a:prstGeom prst="rect">
                      <a:avLst/>
                    </a:prstGeom>
                  </pic:spPr>
                </pic:pic>
              </a:graphicData>
            </a:graphic>
          </wp:inline>
        </w:drawing>
      </w:r>
    </w:p>
    <w:p w14:paraId="2DEF27F9" w14:textId="41AD9502" w:rsidR="005D2E93" w:rsidRPr="00BF5FB9" w:rsidRDefault="005D2E93" w:rsidP="00B65F51">
      <w:pPr>
        <w:spacing w:after="0" w:line="360" w:lineRule="auto"/>
        <w:rPr>
          <w:rFonts w:eastAsia="Palatino Linotype" w:cs="Palatino Linotype"/>
          <w:color w:val="000000"/>
          <w:lang w:eastAsia="es-MX"/>
        </w:rPr>
      </w:pPr>
      <w:r w:rsidRPr="00BF5FB9">
        <w:rPr>
          <w:rFonts w:eastAsia="Palatino Linotype" w:cs="Palatino Linotype"/>
          <w:noProof/>
          <w:color w:val="000000"/>
          <w:lang w:eastAsia="es-MX"/>
        </w:rPr>
        <w:lastRenderedPageBreak/>
        <mc:AlternateContent>
          <mc:Choice Requires="wps">
            <w:drawing>
              <wp:anchor distT="0" distB="0" distL="114300" distR="114300" simplePos="0" relativeHeight="251659264" behindDoc="0" locked="0" layoutInCell="1" allowOverlap="1" wp14:anchorId="3B3A41A6" wp14:editId="25390014">
                <wp:simplePos x="0" y="0"/>
                <wp:positionH relativeFrom="column">
                  <wp:posOffset>12395</wp:posOffset>
                </wp:positionH>
                <wp:positionV relativeFrom="paragraph">
                  <wp:posOffset>331322</wp:posOffset>
                </wp:positionV>
                <wp:extent cx="5795158" cy="111355"/>
                <wp:effectExtent l="19050" t="19050" r="15240" b="22225"/>
                <wp:wrapNone/>
                <wp:docPr id="4" name="Rectángulo redondeado 4"/>
                <wp:cNvGraphicFramePr/>
                <a:graphic xmlns:a="http://schemas.openxmlformats.org/drawingml/2006/main">
                  <a:graphicData uri="http://schemas.microsoft.com/office/word/2010/wordprocessingShape">
                    <wps:wsp>
                      <wps:cNvSpPr/>
                      <wps:spPr>
                        <a:xfrm>
                          <a:off x="0" y="0"/>
                          <a:ext cx="5795158" cy="111355"/>
                        </a:xfrm>
                        <a:prstGeom prst="roundRect">
                          <a:avLst/>
                        </a:prstGeom>
                        <a:noFill/>
                        <a:ln w="28575">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oundrect w14:anchorId="7E2801CC" id="Rectángulo redondeado 4" o:spid="_x0000_s1026" style="position:absolute;margin-left:1pt;margin-top:26.1pt;width:456.3pt;height:8.75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" filled="f" strokecolor="#c00000" strokeweight="2.25pt">
                <v:stroke joinstyle="miter"/>
              </v:roundrect>
            </w:pict>
          </mc:Fallback>
        </mc:AlternateContent>
      </w:r>
      <w:r w:rsidRPr="00BF5FB9">
        <w:rPr>
          <w:rFonts w:eastAsia="Palatino Linotype" w:cs="Palatino Linotype"/>
          <w:noProof/>
          <w:color w:val="000000"/>
          <w:lang w:eastAsia="es-MX"/>
        </w:rPr>
        <w:drawing>
          <wp:inline distT="0" distB="0" distL="0" distR="0" wp14:anchorId="5BF62946" wp14:editId="717C876B">
            <wp:extent cx="5791835" cy="443865"/>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91835" cy="443865"/>
                    </a:xfrm>
                    <a:prstGeom prst="rect">
                      <a:avLst/>
                    </a:prstGeom>
                  </pic:spPr>
                </pic:pic>
              </a:graphicData>
            </a:graphic>
          </wp:inline>
        </w:drawing>
      </w:r>
    </w:p>
    <w:p w14:paraId="42904277" w14:textId="77777777" w:rsidR="005D2E93" w:rsidRPr="00BF5FB9" w:rsidRDefault="005D2E93" w:rsidP="00B65F51">
      <w:pPr>
        <w:spacing w:after="0" w:line="360" w:lineRule="auto"/>
        <w:rPr>
          <w:rFonts w:eastAsia="Palatino Linotype" w:cs="Palatino Linotype"/>
          <w:color w:val="000000"/>
          <w:lang w:eastAsia="es-MX"/>
        </w:rPr>
      </w:pPr>
    </w:p>
    <w:p w14:paraId="4ADD4EC7" w14:textId="77777777" w:rsidR="005D2E93" w:rsidRPr="00BF5FB9" w:rsidRDefault="005D2E93" w:rsidP="00B65F51">
      <w:pPr>
        <w:spacing w:after="0" w:line="360" w:lineRule="auto"/>
        <w:rPr>
          <w:rFonts w:eastAsia="Palatino Linotype" w:cs="Palatino Linotype"/>
          <w:color w:val="000000"/>
          <w:lang w:eastAsia="es-MX"/>
        </w:rPr>
      </w:pPr>
      <w:r w:rsidRPr="00BF5FB9">
        <w:rPr>
          <w:rFonts w:eastAsia="Palatino Linotype" w:cs="Palatino Linotype"/>
          <w:color w:val="000000"/>
          <w:lang w:eastAsia="es-MX"/>
        </w:rPr>
        <w:t xml:space="preserve">En contraposición a lo anterior, la tabla de aplicabilidad de </w:t>
      </w:r>
      <w:r w:rsidRPr="00BF5FB9">
        <w:rPr>
          <w:rFonts w:eastAsia="Palatino Linotype" w:cs="Palatino Linotype"/>
          <w:b/>
          <w:color w:val="000000"/>
          <w:lang w:eastAsia="es-MX"/>
        </w:rPr>
        <w:t>la Secretaría de la Contraloría, señala que sí le es aplicable</w:t>
      </w:r>
      <w:r w:rsidRPr="00BF5FB9">
        <w:rPr>
          <w:rFonts w:eastAsia="Palatino Linotype" w:cs="Palatino Linotype"/>
          <w:color w:val="000000"/>
          <w:lang w:eastAsia="es-MX"/>
        </w:rPr>
        <w:t xml:space="preserve"> </w:t>
      </w:r>
      <w:r w:rsidRPr="00BF5FB9">
        <w:rPr>
          <w:rFonts w:eastAsia="Palatino Linotype" w:cs="Palatino Linotype"/>
          <w:b/>
          <w:color w:val="000000"/>
          <w:lang w:eastAsia="es-MX"/>
        </w:rPr>
        <w:t>el cumplimiento del artículo 92, fracción XIII de la Ley de la Materia;</w:t>
      </w:r>
      <w:r w:rsidRPr="00BF5FB9">
        <w:rPr>
          <w:rFonts w:eastAsia="Palatino Linotype" w:cs="Palatino Linotype"/>
          <w:color w:val="000000"/>
          <w:lang w:eastAsia="es-MX"/>
        </w:rPr>
        <w:t xml:space="preserve"> es decir, la publicación de declaraciones patrimoniales de los servidores públicos.</w:t>
      </w:r>
    </w:p>
    <w:p w14:paraId="27240189" w14:textId="77777777" w:rsidR="005D2E93" w:rsidRPr="00BF5FB9" w:rsidRDefault="005D2E93" w:rsidP="00B65F51">
      <w:pPr>
        <w:tabs>
          <w:tab w:val="left" w:pos="1528"/>
        </w:tabs>
        <w:spacing w:after="0" w:line="360" w:lineRule="auto"/>
        <w:rPr>
          <w:rFonts w:eastAsia="Palatino Linotype" w:cs="Palatino Linotype"/>
          <w:color w:val="000000"/>
          <w:lang w:eastAsia="es-MX"/>
        </w:rPr>
      </w:pPr>
    </w:p>
    <w:p w14:paraId="2B5BA50F" w14:textId="09705161" w:rsidR="005D2E93" w:rsidRPr="00BF5FB9" w:rsidRDefault="005D2E93" w:rsidP="00B65F51">
      <w:pPr>
        <w:tabs>
          <w:tab w:val="left" w:pos="1528"/>
        </w:tabs>
        <w:spacing w:after="0" w:line="360" w:lineRule="auto"/>
        <w:rPr>
          <w:rFonts w:eastAsia="Palatino Linotype" w:cs="Palatino Linotype"/>
          <w:color w:val="000000"/>
          <w:lang w:eastAsia="es-MX"/>
        </w:rPr>
      </w:pPr>
      <w:r w:rsidRPr="00BF5FB9">
        <w:rPr>
          <w:rFonts w:eastAsia="Palatino Linotype" w:cs="Palatino Linotype"/>
          <w:color w:val="000000"/>
          <w:lang w:eastAsia="es-MX"/>
        </w:rPr>
        <w:t xml:space="preserve">Así que, de los preceptos legales referidos, se advierte que </w:t>
      </w:r>
      <w:r w:rsidRPr="00BF5FB9">
        <w:rPr>
          <w:rFonts w:eastAsia="Palatino Linotype" w:cs="Palatino Linotype"/>
          <w:color w:val="000000"/>
          <w:u w:val="single"/>
          <w:lang w:eastAsia="es-MX"/>
        </w:rPr>
        <w:t>a la Secretaría de la Contraloría le corresponde a través de la Dirección de Registro de Declaraciones y Sanciones, recibir, registrar y resguardar la declaración fiscal de los servidores públicos de la Administración Pública Estatal y Municipal</w:t>
      </w:r>
      <w:r w:rsidRPr="00BF5FB9">
        <w:rPr>
          <w:rFonts w:eastAsia="Palatino Linotype" w:cs="Palatino Linotype"/>
          <w:color w:val="000000"/>
          <w:lang w:eastAsia="es-MX"/>
        </w:rPr>
        <w:t xml:space="preserve">; por lo que, la Secretaría de la Contraloría es competente para conocer de la información solicitada, y resulta incompetente el </w:t>
      </w:r>
      <w:r w:rsidR="00E81929" w:rsidRPr="00BF5FB9">
        <w:rPr>
          <w:rFonts w:eastAsia="Palatino Linotype" w:cs="Palatino Linotype"/>
          <w:color w:val="000000"/>
          <w:lang w:eastAsia="es-MX"/>
        </w:rPr>
        <w:t>Ayuntamiento de Mexicaltzingo</w:t>
      </w:r>
      <w:r w:rsidR="001A5503" w:rsidRPr="00BF5FB9">
        <w:rPr>
          <w:rFonts w:eastAsia="Palatino Linotype" w:cs="Palatino Linotype"/>
          <w:color w:val="000000"/>
          <w:lang w:eastAsia="es-MX"/>
        </w:rPr>
        <w:t>, sin que ello implique que se deba entregar el acuse de presentación de la declaración fiscal, pues como se ha referido, las declaraciones patrimoniales se hacen públicas por la autoridad competente, en versión pública.</w:t>
      </w:r>
    </w:p>
    <w:p w14:paraId="51099A2F" w14:textId="77777777" w:rsidR="00D95F8A" w:rsidRPr="00BF5FB9" w:rsidRDefault="00D95F8A" w:rsidP="00B65F51">
      <w:pPr>
        <w:tabs>
          <w:tab w:val="left" w:pos="1528"/>
        </w:tabs>
        <w:spacing w:after="0" w:line="360" w:lineRule="auto"/>
        <w:rPr>
          <w:rFonts w:eastAsia="Palatino Linotype" w:cs="Palatino Linotype"/>
          <w:color w:val="000000"/>
          <w:lang w:eastAsia="es-MX"/>
        </w:rPr>
      </w:pPr>
    </w:p>
    <w:p w14:paraId="30AB60EB" w14:textId="40897FD6" w:rsidR="00D95F8A" w:rsidRPr="00BF5FB9" w:rsidRDefault="00D95F8A" w:rsidP="00D95F8A">
      <w:pPr>
        <w:spacing w:line="360" w:lineRule="auto"/>
        <w:ind w:right="-93"/>
        <w:rPr>
          <w:rFonts w:eastAsia="Calibri" w:cs="Tahoma"/>
          <w:bCs/>
          <w:color w:val="auto"/>
        </w:rPr>
      </w:pPr>
      <w:r w:rsidRPr="00BF5FB9">
        <w:rPr>
          <w:rFonts w:eastAsia="Palatino Linotype" w:cs="Palatino Linotype"/>
          <w:color w:val="000000"/>
          <w:lang w:eastAsia="es-MX"/>
        </w:rPr>
        <w:t xml:space="preserve">Ahora bien, respecto a la declaración fiscal, </w:t>
      </w:r>
      <w:r w:rsidRPr="00BF5FB9">
        <w:rPr>
          <w:rFonts w:eastAsia="Calibri" w:cs="Tahoma"/>
          <w:bCs/>
          <w:color w:val="auto"/>
        </w:rPr>
        <w:t>el Sujeto Obligado refirió que la información es expedida por el Servicio de Administración Tributaria, por lo que conviene citar el Código Fiscal de la Federación:</w:t>
      </w:r>
    </w:p>
    <w:p w14:paraId="39B1E4D9" w14:textId="77777777" w:rsidR="00D95F8A" w:rsidRPr="00BF5FB9" w:rsidRDefault="00D95F8A" w:rsidP="00D95F8A">
      <w:pPr>
        <w:spacing w:after="0" w:line="360" w:lineRule="auto"/>
        <w:ind w:right="-93"/>
        <w:rPr>
          <w:rFonts w:eastAsia="Calibri" w:cs="Tahoma"/>
          <w:bCs/>
          <w:color w:val="auto"/>
        </w:rPr>
      </w:pPr>
    </w:p>
    <w:p w14:paraId="5EBC25F9" w14:textId="77777777" w:rsidR="00D95F8A" w:rsidRPr="00BF5FB9" w:rsidRDefault="00D95F8A" w:rsidP="00D95F8A">
      <w:pPr>
        <w:spacing w:after="0" w:line="360" w:lineRule="auto"/>
        <w:ind w:left="567" w:right="567"/>
        <w:rPr>
          <w:rFonts w:eastAsia="Calibri" w:cs="Tahoma"/>
          <w:bCs/>
          <w:i/>
          <w:color w:val="auto"/>
          <w:sz w:val="20"/>
        </w:rPr>
      </w:pPr>
      <w:r w:rsidRPr="00BF5FB9">
        <w:rPr>
          <w:rFonts w:eastAsia="Calibri" w:cs="Tahoma"/>
          <w:bCs/>
          <w:i/>
          <w:color w:val="auto"/>
          <w:sz w:val="20"/>
        </w:rPr>
        <w:t xml:space="preserve">Artículo 1o.- </w:t>
      </w:r>
      <w:r w:rsidRPr="00BF5FB9">
        <w:rPr>
          <w:rFonts w:eastAsia="Calibri" w:cs="Tahoma"/>
          <w:bCs/>
          <w:i/>
          <w:color w:val="auto"/>
          <w:sz w:val="20"/>
          <w:u w:val="single"/>
        </w:rPr>
        <w:t>Las personas físicas y las morales, están obligadas a contribuir para los gastos públicos conforme a las leyes fiscales respectivas.</w:t>
      </w:r>
      <w:r w:rsidRPr="00BF5FB9">
        <w:rPr>
          <w:rFonts w:eastAsia="Calibri" w:cs="Tahoma"/>
          <w:bCs/>
          <w:i/>
          <w:color w:val="auto"/>
          <w:sz w:val="20"/>
        </w:rPr>
        <w:t xml:space="preserve"> Las disposiciones de este Código se aplicarán en su defecto y sin perjuicio de lo dispuesto por los tratados internacionales de los que México sea parte. Sólo mediante ley podrá destinarse una contribución a un gasto público específico.</w:t>
      </w:r>
    </w:p>
    <w:p w14:paraId="7309AC4D" w14:textId="77777777" w:rsidR="00D95F8A" w:rsidRPr="00BF5FB9" w:rsidRDefault="00D95F8A" w:rsidP="00D95F8A">
      <w:pPr>
        <w:spacing w:after="0" w:line="360" w:lineRule="auto"/>
        <w:ind w:left="567" w:right="567"/>
        <w:rPr>
          <w:rFonts w:eastAsia="Calibri" w:cs="Tahoma"/>
          <w:bCs/>
          <w:i/>
          <w:color w:val="auto"/>
          <w:sz w:val="20"/>
        </w:rPr>
      </w:pPr>
      <w:r w:rsidRPr="00BF5FB9">
        <w:rPr>
          <w:rFonts w:eastAsia="Calibri" w:cs="Tahoma"/>
          <w:bCs/>
          <w:i/>
          <w:color w:val="auto"/>
          <w:sz w:val="20"/>
        </w:rPr>
        <w:t>…</w:t>
      </w:r>
    </w:p>
    <w:p w14:paraId="622A7CCD" w14:textId="77777777" w:rsidR="00D95F8A" w:rsidRPr="00BF5FB9" w:rsidRDefault="00D95F8A" w:rsidP="00D95F8A">
      <w:pPr>
        <w:spacing w:after="0" w:line="360" w:lineRule="auto"/>
        <w:ind w:left="567" w:right="567"/>
        <w:rPr>
          <w:rFonts w:eastAsia="Calibri" w:cs="Tahoma"/>
          <w:bCs/>
          <w:i/>
          <w:color w:val="auto"/>
          <w:sz w:val="20"/>
        </w:rPr>
      </w:pPr>
      <w:r w:rsidRPr="00BF5FB9">
        <w:rPr>
          <w:rFonts w:eastAsia="Calibri" w:cs="Tahoma"/>
          <w:bCs/>
          <w:i/>
          <w:color w:val="auto"/>
          <w:sz w:val="20"/>
        </w:rPr>
        <w:lastRenderedPageBreak/>
        <w:t>Las personas que de conformidad con las leyes fiscales no estén obligadas a pagar contribuciones, únicamente tendrán las otras obligaciones que establezcan en forma expresa las propias leyes.</w:t>
      </w:r>
    </w:p>
    <w:p w14:paraId="1302A1FC" w14:textId="77777777" w:rsidR="00D95F8A" w:rsidRPr="00BF5FB9" w:rsidRDefault="00D95F8A" w:rsidP="00D95F8A">
      <w:pPr>
        <w:spacing w:after="0" w:line="360" w:lineRule="auto"/>
        <w:ind w:left="567" w:right="567"/>
        <w:rPr>
          <w:rFonts w:eastAsia="Calibri" w:cs="Tahoma"/>
          <w:bCs/>
          <w:i/>
          <w:color w:val="auto"/>
          <w:sz w:val="20"/>
        </w:rPr>
      </w:pPr>
    </w:p>
    <w:p w14:paraId="670D0E65" w14:textId="77777777" w:rsidR="00D95F8A" w:rsidRPr="00BF5FB9" w:rsidRDefault="00D95F8A" w:rsidP="00D95F8A">
      <w:pPr>
        <w:spacing w:after="0" w:line="360" w:lineRule="auto"/>
        <w:ind w:left="567" w:right="567"/>
        <w:rPr>
          <w:rFonts w:eastAsia="Calibri" w:cs="Tahoma"/>
          <w:bCs/>
          <w:i/>
          <w:color w:val="auto"/>
          <w:sz w:val="20"/>
        </w:rPr>
      </w:pPr>
      <w:r w:rsidRPr="00BF5FB9">
        <w:rPr>
          <w:rFonts w:eastAsia="Calibri" w:cs="Tahoma"/>
          <w:bCs/>
          <w:i/>
          <w:color w:val="auto"/>
          <w:sz w:val="20"/>
        </w:rPr>
        <w:t>Artículo 6o.- Las contribuciones se causan conforme se realizan las situaciones jurídicas o de hecho, previstas en las leyes fiscales vigentes durante el lapso en que ocurran.</w:t>
      </w:r>
    </w:p>
    <w:p w14:paraId="41750BA3" w14:textId="77777777" w:rsidR="00D95F8A" w:rsidRPr="00BF5FB9" w:rsidRDefault="00D95F8A" w:rsidP="00D95F8A">
      <w:pPr>
        <w:spacing w:after="0" w:line="360" w:lineRule="auto"/>
        <w:ind w:left="567" w:right="567"/>
        <w:rPr>
          <w:rFonts w:eastAsia="Calibri" w:cs="Tahoma"/>
          <w:bCs/>
          <w:i/>
          <w:color w:val="auto"/>
          <w:sz w:val="20"/>
        </w:rPr>
      </w:pPr>
    </w:p>
    <w:p w14:paraId="7AEE2E53" w14:textId="77777777" w:rsidR="00D95F8A" w:rsidRPr="00BF5FB9" w:rsidRDefault="00D95F8A" w:rsidP="00D95F8A">
      <w:pPr>
        <w:spacing w:after="0" w:line="360" w:lineRule="auto"/>
        <w:ind w:left="567" w:right="567"/>
        <w:rPr>
          <w:rFonts w:eastAsia="Calibri" w:cs="Tahoma"/>
          <w:bCs/>
          <w:i/>
          <w:color w:val="auto"/>
          <w:sz w:val="20"/>
        </w:rPr>
      </w:pPr>
      <w:r w:rsidRPr="00BF5FB9">
        <w:rPr>
          <w:rFonts w:eastAsia="Calibri" w:cs="Tahoma"/>
          <w:bCs/>
          <w:i/>
          <w:color w:val="auto"/>
          <w:sz w:val="20"/>
        </w:rPr>
        <w:t>Dichas contribuciones se determinarán conforme a las disposiciones vigentes en el momento de su causación, pero les serán aplicables las normas sobre procedimiento que se expidan con posterioridad.</w:t>
      </w:r>
    </w:p>
    <w:p w14:paraId="424C56C3" w14:textId="77777777" w:rsidR="00D95F8A" w:rsidRPr="00BF5FB9" w:rsidRDefault="00D95F8A" w:rsidP="00D95F8A">
      <w:pPr>
        <w:spacing w:after="0" w:line="360" w:lineRule="auto"/>
        <w:ind w:left="567" w:right="567"/>
        <w:rPr>
          <w:rFonts w:eastAsia="Calibri" w:cs="Tahoma"/>
          <w:bCs/>
          <w:i/>
          <w:color w:val="auto"/>
          <w:sz w:val="20"/>
        </w:rPr>
      </w:pPr>
    </w:p>
    <w:p w14:paraId="1E742D1A" w14:textId="77777777" w:rsidR="00D95F8A" w:rsidRPr="00BF5FB9" w:rsidRDefault="00D95F8A" w:rsidP="00D95F8A">
      <w:pPr>
        <w:spacing w:after="0" w:line="360" w:lineRule="auto"/>
        <w:ind w:left="567" w:right="567"/>
        <w:rPr>
          <w:rFonts w:eastAsia="Calibri" w:cs="Tahoma"/>
          <w:bCs/>
          <w:i/>
          <w:color w:val="auto"/>
          <w:sz w:val="20"/>
        </w:rPr>
      </w:pPr>
      <w:r w:rsidRPr="00BF5FB9">
        <w:rPr>
          <w:rFonts w:eastAsia="Calibri" w:cs="Tahoma"/>
          <w:b/>
          <w:bCs/>
          <w:i/>
          <w:color w:val="auto"/>
          <w:sz w:val="20"/>
        </w:rPr>
        <w:t>Corresponde a los contribuyentes la determinación de las contribuciones a su cargo, salvo disposición expresa en contrario</w:t>
      </w:r>
      <w:r w:rsidRPr="00BF5FB9">
        <w:rPr>
          <w:rFonts w:eastAsia="Calibri" w:cs="Tahoma"/>
          <w:bCs/>
          <w:i/>
          <w:color w:val="auto"/>
          <w:sz w:val="20"/>
        </w:rPr>
        <w:t>. Si las autoridades fiscales deben hacer la determinación, los contribuyentes les proporcionarán la información necesaria dentro de los 15 días siguientes a la fecha de su causación.</w:t>
      </w:r>
    </w:p>
    <w:p w14:paraId="05A95BEC" w14:textId="77777777" w:rsidR="00D95F8A" w:rsidRPr="00BF5FB9" w:rsidRDefault="00D95F8A" w:rsidP="00D95F8A">
      <w:pPr>
        <w:spacing w:after="0" w:line="360" w:lineRule="auto"/>
        <w:ind w:left="567" w:right="567"/>
        <w:rPr>
          <w:rFonts w:eastAsia="Calibri" w:cs="Tahoma"/>
          <w:bCs/>
          <w:i/>
          <w:color w:val="auto"/>
          <w:sz w:val="20"/>
        </w:rPr>
      </w:pPr>
    </w:p>
    <w:p w14:paraId="69F2F72A" w14:textId="77777777" w:rsidR="00D95F8A" w:rsidRPr="00BF5FB9" w:rsidRDefault="00D95F8A" w:rsidP="00D95F8A">
      <w:pPr>
        <w:spacing w:after="0" w:line="360" w:lineRule="auto"/>
        <w:ind w:left="567" w:right="567"/>
        <w:rPr>
          <w:rFonts w:eastAsia="Calibri" w:cs="Tahoma"/>
          <w:bCs/>
          <w:i/>
          <w:color w:val="auto"/>
          <w:sz w:val="20"/>
        </w:rPr>
      </w:pPr>
      <w:r w:rsidRPr="00BF5FB9">
        <w:rPr>
          <w:rFonts w:eastAsia="Calibri" w:cs="Tahoma"/>
          <w:bCs/>
          <w:i/>
          <w:color w:val="auto"/>
          <w:sz w:val="20"/>
        </w:rPr>
        <w:t>Las contribuciones se pagan en la fecha o dentro del plazo señalado en las disposiciones respectivas.</w:t>
      </w:r>
    </w:p>
    <w:p w14:paraId="2900F35B" w14:textId="77777777" w:rsidR="00D95F8A" w:rsidRPr="00BF5FB9" w:rsidRDefault="00D95F8A" w:rsidP="00D95F8A">
      <w:pPr>
        <w:spacing w:after="0" w:line="360" w:lineRule="auto"/>
        <w:ind w:left="567" w:right="567"/>
        <w:rPr>
          <w:rFonts w:eastAsia="Calibri" w:cs="Tahoma"/>
          <w:bCs/>
          <w:i/>
          <w:color w:val="auto"/>
          <w:sz w:val="20"/>
        </w:rPr>
      </w:pPr>
      <w:r w:rsidRPr="00BF5FB9">
        <w:rPr>
          <w:rFonts w:eastAsia="Calibri" w:cs="Tahoma"/>
          <w:b/>
          <w:bCs/>
          <w:i/>
          <w:color w:val="auto"/>
          <w:sz w:val="20"/>
        </w:rPr>
        <w:t>A falta de disposición expresa el pago deberá hacerse mediante declaración que se presentará ante las oficinas autorizadas,</w:t>
      </w:r>
      <w:r w:rsidRPr="00BF5FB9">
        <w:rPr>
          <w:rFonts w:eastAsia="Calibri" w:cs="Tahoma"/>
          <w:bCs/>
          <w:i/>
          <w:color w:val="auto"/>
          <w:sz w:val="20"/>
        </w:rPr>
        <w:t xml:space="preserve"> dentro del plazo que a continuación se indica:</w:t>
      </w:r>
    </w:p>
    <w:p w14:paraId="2484AF85" w14:textId="77777777" w:rsidR="00D95F8A" w:rsidRPr="00BF5FB9" w:rsidRDefault="00D95F8A" w:rsidP="00D95F8A">
      <w:pPr>
        <w:spacing w:after="0" w:line="360" w:lineRule="auto"/>
        <w:ind w:left="567" w:right="567"/>
        <w:rPr>
          <w:rFonts w:eastAsia="Calibri" w:cs="Tahoma"/>
          <w:bCs/>
          <w:i/>
          <w:color w:val="auto"/>
          <w:sz w:val="20"/>
        </w:rPr>
      </w:pPr>
      <w:r w:rsidRPr="00BF5FB9">
        <w:rPr>
          <w:rFonts w:eastAsia="Calibri" w:cs="Tahoma"/>
          <w:bCs/>
          <w:i/>
          <w:color w:val="auto"/>
          <w:sz w:val="20"/>
        </w:rPr>
        <w:t>I. a III. …</w:t>
      </w:r>
    </w:p>
    <w:p w14:paraId="4BCF3961" w14:textId="77777777" w:rsidR="00D95F8A" w:rsidRPr="00BF5FB9" w:rsidRDefault="00D95F8A" w:rsidP="00D95F8A">
      <w:pPr>
        <w:spacing w:after="0" w:line="360" w:lineRule="auto"/>
        <w:ind w:left="567" w:right="567"/>
        <w:rPr>
          <w:rFonts w:eastAsia="Calibri" w:cs="Tahoma"/>
          <w:bCs/>
          <w:i/>
          <w:color w:val="auto"/>
          <w:sz w:val="20"/>
        </w:rPr>
      </w:pPr>
    </w:p>
    <w:p w14:paraId="5DEA144A" w14:textId="77777777" w:rsidR="00D95F8A" w:rsidRPr="00BF5FB9" w:rsidRDefault="00D95F8A" w:rsidP="00D95F8A">
      <w:pPr>
        <w:spacing w:after="0" w:line="360" w:lineRule="auto"/>
        <w:ind w:left="567" w:right="567"/>
        <w:rPr>
          <w:rFonts w:eastAsia="Calibri" w:cs="Tahoma"/>
          <w:b/>
          <w:bCs/>
          <w:i/>
          <w:color w:val="auto"/>
          <w:sz w:val="20"/>
        </w:rPr>
      </w:pPr>
      <w:r w:rsidRPr="00BF5FB9">
        <w:rPr>
          <w:rFonts w:eastAsia="Calibri" w:cs="Tahoma"/>
          <w:b/>
          <w:bCs/>
          <w:i/>
          <w:color w:val="auto"/>
          <w:sz w:val="20"/>
        </w:rPr>
        <w:t>Artículo 32.- Las declaraciones que presenten los contribuyentes serán definitivas y sólo se podrán modificar por el propio contribuyente hasta en tres ocasiones, siempre que no se haya iniciado el ejercicio de las facultades de comprobación.</w:t>
      </w:r>
      <w:r w:rsidRPr="00BF5FB9">
        <w:rPr>
          <w:rFonts w:eastAsia="Calibri" w:cs="Tahoma"/>
          <w:b/>
          <w:bCs/>
          <w:i/>
          <w:color w:val="auto"/>
          <w:sz w:val="20"/>
        </w:rPr>
        <w:cr/>
      </w:r>
      <w:r w:rsidRPr="00BF5FB9">
        <w:rPr>
          <w:rFonts w:eastAsia="Calibri" w:cs="Tahoma"/>
          <w:bCs/>
          <w:i/>
          <w:color w:val="auto"/>
          <w:sz w:val="20"/>
        </w:rPr>
        <w:t>I. a IV. …</w:t>
      </w:r>
    </w:p>
    <w:p w14:paraId="4AE30990" w14:textId="77777777" w:rsidR="00D95F8A" w:rsidRPr="00BF5FB9" w:rsidRDefault="00D95F8A" w:rsidP="00D95F8A">
      <w:pPr>
        <w:spacing w:after="0" w:line="360" w:lineRule="auto"/>
        <w:ind w:right="-93"/>
        <w:rPr>
          <w:rFonts w:eastAsia="Calibri" w:cs="Tahoma"/>
          <w:bCs/>
          <w:color w:val="auto"/>
        </w:rPr>
      </w:pPr>
    </w:p>
    <w:p w14:paraId="02F2BB19" w14:textId="77777777" w:rsidR="00D95F8A" w:rsidRPr="00BF5FB9" w:rsidRDefault="00D95F8A" w:rsidP="00D95F8A">
      <w:pPr>
        <w:spacing w:after="0" w:line="360" w:lineRule="auto"/>
        <w:ind w:right="-93"/>
        <w:rPr>
          <w:rFonts w:eastAsia="Calibri" w:cs="Tahoma"/>
          <w:bCs/>
          <w:color w:val="auto"/>
        </w:rPr>
      </w:pPr>
      <w:r w:rsidRPr="00BF5FB9">
        <w:rPr>
          <w:rFonts w:eastAsia="Calibri" w:cs="Tahoma"/>
          <w:bCs/>
          <w:color w:val="auto"/>
        </w:rPr>
        <w:t>De lo anterior se advierte que las personas físicas están obligada al pago de contribuciones de carácter federal, ante las autoridades fiscales competentes y tienen la obligación de presentar declaraciones de carácter definitivo, las cuales pueden ser modificadas hasta en tanto la autoridad no dé inicio a sus actividades de comprobación.</w:t>
      </w:r>
    </w:p>
    <w:p w14:paraId="35006322" w14:textId="77777777" w:rsidR="00D95F8A" w:rsidRPr="00BF5FB9" w:rsidRDefault="00D95F8A" w:rsidP="00D95F8A">
      <w:pPr>
        <w:spacing w:after="0" w:line="360" w:lineRule="auto"/>
        <w:ind w:right="-93"/>
        <w:rPr>
          <w:rFonts w:eastAsia="Calibri" w:cs="Tahoma"/>
          <w:bCs/>
          <w:color w:val="auto"/>
        </w:rPr>
      </w:pPr>
    </w:p>
    <w:p w14:paraId="6AE7D9E8" w14:textId="77777777" w:rsidR="00D95F8A" w:rsidRPr="00BF5FB9" w:rsidRDefault="00D95F8A" w:rsidP="00D95F8A">
      <w:pPr>
        <w:spacing w:after="0" w:line="360" w:lineRule="auto"/>
        <w:ind w:right="-93"/>
        <w:rPr>
          <w:rFonts w:eastAsia="Calibri" w:cs="Tahoma"/>
          <w:bCs/>
          <w:color w:val="auto"/>
        </w:rPr>
      </w:pPr>
      <w:r w:rsidRPr="00BF5FB9">
        <w:rPr>
          <w:rFonts w:eastAsia="Calibri" w:cs="Tahoma"/>
          <w:bCs/>
          <w:color w:val="auto"/>
        </w:rPr>
        <w:t>Por su parte, la Ley del Servicio de Administración Tributaria establece sobre el pago de contribuciones de carácter federal, lo siguiente:</w:t>
      </w:r>
    </w:p>
    <w:p w14:paraId="5B9F7FDB" w14:textId="77777777" w:rsidR="00D95F8A" w:rsidRPr="00BF5FB9" w:rsidRDefault="00D95F8A" w:rsidP="00D95F8A">
      <w:pPr>
        <w:spacing w:after="0" w:line="360" w:lineRule="auto"/>
        <w:ind w:right="-93"/>
        <w:rPr>
          <w:rFonts w:eastAsia="Calibri" w:cs="Tahoma"/>
          <w:bCs/>
          <w:color w:val="auto"/>
        </w:rPr>
      </w:pPr>
    </w:p>
    <w:p w14:paraId="10F8E807" w14:textId="77777777" w:rsidR="00D95F8A" w:rsidRPr="00BF5FB9" w:rsidRDefault="00D95F8A" w:rsidP="00D95F8A">
      <w:pPr>
        <w:spacing w:after="0" w:line="360" w:lineRule="auto"/>
        <w:ind w:left="567" w:right="567"/>
        <w:rPr>
          <w:rFonts w:eastAsia="Times New Roman" w:cs="Times New Roman"/>
          <w:i/>
          <w:color w:val="auto"/>
          <w:sz w:val="20"/>
          <w:lang w:eastAsia="es-ES"/>
        </w:rPr>
      </w:pPr>
      <w:r w:rsidRPr="00BF5FB9">
        <w:rPr>
          <w:rFonts w:eastAsia="Times New Roman" w:cs="Times New Roman"/>
          <w:i/>
          <w:color w:val="auto"/>
          <w:sz w:val="20"/>
          <w:lang w:eastAsia="es-ES"/>
        </w:rPr>
        <w:t xml:space="preserve">Artículo 1o. El Servicio de Administración Tributaria es un órgano desconcentrado de la Secretaría de Hacienda y Crédito Público, con el carácter de autoridad fiscal, y con las atribuciones y facultades ejecutivas que señala esta Ley. </w:t>
      </w:r>
    </w:p>
    <w:p w14:paraId="37EA047F" w14:textId="77777777" w:rsidR="00D95F8A" w:rsidRPr="00BF5FB9" w:rsidRDefault="00D95F8A" w:rsidP="00D95F8A">
      <w:pPr>
        <w:spacing w:after="0" w:line="360" w:lineRule="auto"/>
        <w:ind w:left="567" w:right="567"/>
        <w:rPr>
          <w:rFonts w:eastAsia="Times New Roman" w:cs="Times New Roman"/>
          <w:i/>
          <w:color w:val="auto"/>
          <w:sz w:val="20"/>
          <w:lang w:eastAsia="es-ES"/>
        </w:rPr>
      </w:pPr>
    </w:p>
    <w:p w14:paraId="27BB5F92" w14:textId="77777777" w:rsidR="00D95F8A" w:rsidRPr="00BF5FB9" w:rsidRDefault="00D95F8A" w:rsidP="00D95F8A">
      <w:pPr>
        <w:spacing w:after="0" w:line="360" w:lineRule="auto"/>
        <w:ind w:left="567" w:right="567"/>
        <w:rPr>
          <w:rFonts w:eastAsia="Times New Roman" w:cs="Times New Roman"/>
          <w:i/>
          <w:color w:val="auto"/>
          <w:sz w:val="20"/>
          <w:lang w:eastAsia="es-ES"/>
        </w:rPr>
      </w:pPr>
      <w:r w:rsidRPr="00BF5FB9">
        <w:rPr>
          <w:rFonts w:eastAsia="Times New Roman" w:cs="Times New Roman"/>
          <w:i/>
          <w:color w:val="auto"/>
          <w:sz w:val="20"/>
          <w:lang w:eastAsia="es-ES"/>
        </w:rPr>
        <w:t xml:space="preserve">Artículo 2o. </w:t>
      </w:r>
      <w:r w:rsidRPr="00BF5FB9">
        <w:rPr>
          <w:rFonts w:eastAsia="Times New Roman" w:cs="Times New Roman"/>
          <w:b/>
          <w:i/>
          <w:color w:val="auto"/>
          <w:sz w:val="20"/>
          <w:lang w:eastAsia="es-ES"/>
        </w:rPr>
        <w:t>El Servicio de Administración Tributaria tiene la responsabilidad de aplicar la legislación fiscal</w:t>
      </w:r>
      <w:r w:rsidRPr="00BF5FB9">
        <w:rPr>
          <w:rFonts w:eastAsia="Times New Roman" w:cs="Times New Roman"/>
          <w:i/>
          <w:color w:val="auto"/>
          <w:sz w:val="20"/>
          <w:lang w:eastAsia="es-ES"/>
        </w:rPr>
        <w:t xml:space="preserve"> y aduanera con el fin de que las personas físicas y morales contribuyan proporcional y equitativamente al gasto público, de fiscalizar a los contribuyentes para que cumplan con las disposiciones tributarias y aduaneras, de facilitar e incentivar el cumplimiento voluntario de dichas disposiciones, y de generar y proporcionar la información necesaria para el diseño y la evaluación de la política tributaria.</w:t>
      </w:r>
    </w:p>
    <w:p w14:paraId="5A4E18F0" w14:textId="77777777" w:rsidR="00D95F8A" w:rsidRPr="00BF5FB9" w:rsidRDefault="00D95F8A" w:rsidP="00D95F8A">
      <w:pPr>
        <w:spacing w:after="0" w:line="360" w:lineRule="auto"/>
        <w:ind w:left="567" w:right="567"/>
        <w:rPr>
          <w:rFonts w:eastAsia="Times New Roman" w:cs="Times New Roman"/>
          <w:i/>
          <w:color w:val="auto"/>
          <w:sz w:val="20"/>
          <w:lang w:eastAsia="es-ES"/>
        </w:rPr>
      </w:pPr>
    </w:p>
    <w:p w14:paraId="011F922C" w14:textId="77777777" w:rsidR="00D95F8A" w:rsidRPr="00BF5FB9" w:rsidRDefault="00D95F8A" w:rsidP="00D95F8A">
      <w:pPr>
        <w:spacing w:after="0" w:line="360" w:lineRule="auto"/>
        <w:ind w:left="567" w:right="567"/>
        <w:rPr>
          <w:rFonts w:eastAsia="Times New Roman" w:cs="Times New Roman"/>
          <w:i/>
          <w:color w:val="auto"/>
          <w:sz w:val="20"/>
          <w:lang w:eastAsia="es-ES"/>
        </w:rPr>
      </w:pPr>
      <w:r w:rsidRPr="00BF5FB9">
        <w:rPr>
          <w:rFonts w:eastAsia="Times New Roman" w:cs="Times New Roman"/>
          <w:i/>
          <w:color w:val="auto"/>
          <w:sz w:val="20"/>
          <w:lang w:eastAsia="es-ES"/>
        </w:rPr>
        <w:t xml:space="preserve">Artículo 7o. El Servicio de Administración Tributaria tendrá las atribuciones siguientes: </w:t>
      </w:r>
    </w:p>
    <w:p w14:paraId="33375370" w14:textId="0C1E0F75" w:rsidR="00D95F8A" w:rsidRPr="00BF5FB9" w:rsidRDefault="00D95F8A" w:rsidP="00D95F8A">
      <w:pPr>
        <w:spacing w:after="0" w:line="360" w:lineRule="auto"/>
        <w:ind w:left="567" w:right="567"/>
        <w:contextualSpacing/>
        <w:jc w:val="left"/>
        <w:rPr>
          <w:rFonts w:eastAsia="Times New Roman" w:cs="Times New Roman"/>
          <w:i/>
          <w:color w:val="auto"/>
          <w:sz w:val="20"/>
          <w:lang w:eastAsia="es-ES"/>
        </w:rPr>
      </w:pPr>
      <w:r w:rsidRPr="00BF5FB9">
        <w:rPr>
          <w:rFonts w:eastAsia="Times New Roman" w:cs="Times New Roman"/>
          <w:i/>
          <w:color w:val="auto"/>
          <w:sz w:val="20"/>
          <w:lang w:eastAsia="es-ES"/>
        </w:rPr>
        <w:t>I. Recaudar los impuestos, contribuciones de mejoras, derechos, productos, aprovechamientos federales y sus accesorios de acuerdo a la legislación aplicable;</w:t>
      </w:r>
    </w:p>
    <w:p w14:paraId="6C88C508" w14:textId="2A68AC80" w:rsidR="00D95F8A" w:rsidRPr="00BF5FB9" w:rsidRDefault="00D95F8A" w:rsidP="00D95F8A">
      <w:pPr>
        <w:spacing w:after="0" w:line="360" w:lineRule="auto"/>
        <w:ind w:left="567" w:right="567"/>
        <w:contextualSpacing/>
        <w:jc w:val="left"/>
        <w:rPr>
          <w:rFonts w:eastAsia="Calibri" w:cs="Tahoma"/>
          <w:bCs/>
          <w:i/>
          <w:color w:val="auto"/>
        </w:rPr>
      </w:pPr>
      <w:r w:rsidRPr="00BF5FB9">
        <w:rPr>
          <w:rFonts w:eastAsia="Calibri" w:cs="Tahoma"/>
          <w:bCs/>
          <w:i/>
          <w:color w:val="auto"/>
          <w:sz w:val="20"/>
        </w:rPr>
        <w:t>II. a XVIII. …</w:t>
      </w:r>
    </w:p>
    <w:p w14:paraId="55FBA4FA" w14:textId="77777777" w:rsidR="00D95F8A" w:rsidRPr="00BF5FB9" w:rsidRDefault="00D95F8A" w:rsidP="00D95F8A">
      <w:pPr>
        <w:spacing w:after="0" w:line="360" w:lineRule="auto"/>
        <w:ind w:right="-93"/>
        <w:rPr>
          <w:rFonts w:eastAsia="Calibri" w:cs="Tahoma"/>
          <w:bCs/>
          <w:i/>
          <w:color w:val="auto"/>
        </w:rPr>
      </w:pPr>
    </w:p>
    <w:p w14:paraId="31F4DD9E" w14:textId="77777777" w:rsidR="00D95F8A" w:rsidRPr="00BF5FB9" w:rsidRDefault="00D95F8A" w:rsidP="00D95F8A">
      <w:pPr>
        <w:spacing w:after="0" w:line="360" w:lineRule="auto"/>
        <w:ind w:right="-93"/>
        <w:rPr>
          <w:rFonts w:eastAsia="Calibri" w:cs="Tahoma"/>
          <w:bCs/>
          <w:color w:val="auto"/>
        </w:rPr>
      </w:pPr>
      <w:r w:rsidRPr="00BF5FB9">
        <w:rPr>
          <w:rFonts w:eastAsia="Calibri" w:cs="Tahoma"/>
          <w:bCs/>
          <w:color w:val="auto"/>
        </w:rPr>
        <w:t xml:space="preserve">En este sentido, corresponde al Servicio de Administración Tributaria, aplicar la legislación fiscal; ahora bien, este órgano desconcentrado de la Secretaría de Hacienda y Crédito Pública, de conformidad con el artículo 1° del Reglamento Interior del Servicio de Administración Tributaria, tiene a su cargo el ejercicio de las atribuciones y el despacho de los asuntos que le otorgan la Ley del Servicio de Administración Tributaria, otras leyes, reglamentos, decretos, acuerdos y demás disposiciones jurídicas aplicables, así como los asuntos que el Secretario de </w:t>
      </w:r>
      <w:r w:rsidRPr="00BF5FB9">
        <w:rPr>
          <w:rFonts w:eastAsia="Calibri" w:cs="Tahoma"/>
          <w:bCs/>
          <w:color w:val="auto"/>
        </w:rPr>
        <w:lastRenderedPageBreak/>
        <w:t>Hacienda y Crédito Público le encomiende ejecutar y coordinar en las materias a que se refiere el presente Reglamento.</w:t>
      </w:r>
    </w:p>
    <w:p w14:paraId="19E6C53A" w14:textId="77777777" w:rsidR="00D95F8A" w:rsidRPr="00BF5FB9" w:rsidRDefault="00D95F8A" w:rsidP="00D95F8A">
      <w:pPr>
        <w:spacing w:after="0" w:line="360" w:lineRule="auto"/>
        <w:ind w:right="-93"/>
        <w:rPr>
          <w:rFonts w:eastAsia="Calibri" w:cs="Tahoma"/>
          <w:bCs/>
          <w:color w:val="auto"/>
        </w:rPr>
      </w:pPr>
    </w:p>
    <w:p w14:paraId="4528F8D8" w14:textId="77777777" w:rsidR="00D95F8A" w:rsidRPr="00BF5FB9" w:rsidRDefault="00D95F8A" w:rsidP="00D95F8A">
      <w:pPr>
        <w:spacing w:after="0" w:line="360" w:lineRule="auto"/>
        <w:ind w:right="-93"/>
        <w:rPr>
          <w:rFonts w:eastAsia="Calibri" w:cs="Tahoma"/>
          <w:bCs/>
          <w:color w:val="auto"/>
        </w:rPr>
      </w:pPr>
      <w:r w:rsidRPr="00BF5FB9">
        <w:rPr>
          <w:rFonts w:eastAsia="Calibri" w:cs="Tahoma"/>
          <w:bCs/>
          <w:color w:val="auto"/>
        </w:rPr>
        <w:t>Asimismo, cuenta con el área denominada Administración General de Recaudación, a la cual le compete de conformidad con el artículo 16, fracciones III, IV, X, XI, XIII y XIV:</w:t>
      </w:r>
    </w:p>
    <w:p w14:paraId="4FDF47D7" w14:textId="77777777" w:rsidR="00D95F8A" w:rsidRPr="00BF5FB9" w:rsidRDefault="00D95F8A" w:rsidP="00D95F8A">
      <w:pPr>
        <w:spacing w:after="0" w:line="360" w:lineRule="auto"/>
        <w:ind w:right="-93"/>
        <w:rPr>
          <w:rFonts w:eastAsia="Calibri" w:cs="Tahoma"/>
          <w:bCs/>
          <w:color w:val="auto"/>
        </w:rPr>
      </w:pPr>
    </w:p>
    <w:p w14:paraId="43D3E6FC" w14:textId="77777777" w:rsidR="00D95F8A" w:rsidRPr="00BF5FB9" w:rsidRDefault="00D95F8A" w:rsidP="00D95F8A">
      <w:pPr>
        <w:numPr>
          <w:ilvl w:val="0"/>
          <w:numId w:val="9"/>
        </w:numPr>
        <w:spacing w:after="0" w:line="360" w:lineRule="auto"/>
        <w:ind w:right="-93"/>
        <w:contextualSpacing/>
        <w:rPr>
          <w:rFonts w:eastAsia="Calibri" w:cs="Tahoma"/>
          <w:b/>
          <w:bCs/>
          <w:color w:val="auto"/>
        </w:rPr>
      </w:pPr>
      <w:r w:rsidRPr="00BF5FB9">
        <w:rPr>
          <w:rFonts w:eastAsia="Calibri" w:cs="Tahoma"/>
          <w:bCs/>
          <w:color w:val="auto"/>
        </w:rPr>
        <w:t xml:space="preserve">Definir, previa opinión de la Administración General de Planeación y de la Administración General de Servicios al Contribuyente, </w:t>
      </w:r>
      <w:r w:rsidRPr="00BF5FB9">
        <w:rPr>
          <w:rFonts w:eastAsia="Calibri" w:cs="Tahoma"/>
          <w:b/>
          <w:bCs/>
          <w:color w:val="auto"/>
        </w:rPr>
        <w:t>las formas oficiales y demás documentos requeridos por las disposiciones fiscales</w:t>
      </w:r>
      <w:r w:rsidRPr="00BF5FB9">
        <w:rPr>
          <w:rFonts w:eastAsia="Calibri" w:cs="Tahoma"/>
          <w:bCs/>
          <w:color w:val="auto"/>
        </w:rPr>
        <w:t xml:space="preserve"> y aduaneras, así como la integración y actualización de los archivos que se utilicen para el procesamiento electrónico de datos, </w:t>
      </w:r>
      <w:r w:rsidRPr="00BF5FB9">
        <w:rPr>
          <w:rFonts w:eastAsia="Calibri" w:cs="Tahoma"/>
          <w:b/>
          <w:bCs/>
          <w:color w:val="auto"/>
        </w:rPr>
        <w:t>respecto de las declaraciones</w:t>
      </w:r>
      <w:r w:rsidRPr="00BF5FB9">
        <w:rPr>
          <w:rFonts w:eastAsia="Calibri" w:cs="Tahoma"/>
          <w:bCs/>
          <w:color w:val="auto"/>
        </w:rPr>
        <w:t xml:space="preserve"> y pagos, y </w:t>
      </w:r>
      <w:r w:rsidRPr="00BF5FB9">
        <w:rPr>
          <w:rFonts w:eastAsia="Calibri" w:cs="Tahoma"/>
          <w:b/>
          <w:bCs/>
          <w:color w:val="auto"/>
        </w:rPr>
        <w:t>verificar la integridad de la información contenida en los mismos, dándole la participación que le corresponda a las unidades administrativas competentes del Servicio de Administración Tributaria y de la Secretaría de Hacienda y Crédito Público.</w:t>
      </w:r>
    </w:p>
    <w:p w14:paraId="33513042" w14:textId="77777777" w:rsidR="00D95F8A" w:rsidRPr="00BF5FB9" w:rsidRDefault="00D95F8A" w:rsidP="00D95F8A">
      <w:pPr>
        <w:spacing w:after="0" w:line="360" w:lineRule="auto"/>
        <w:ind w:right="-93"/>
        <w:rPr>
          <w:rFonts w:eastAsia="Calibri" w:cs="Tahoma"/>
          <w:b/>
          <w:bCs/>
          <w:color w:val="auto"/>
        </w:rPr>
      </w:pPr>
    </w:p>
    <w:p w14:paraId="4CB51E3B" w14:textId="77777777" w:rsidR="00D95F8A" w:rsidRPr="00BF5FB9" w:rsidRDefault="00D95F8A" w:rsidP="00D95F8A">
      <w:pPr>
        <w:numPr>
          <w:ilvl w:val="0"/>
          <w:numId w:val="9"/>
        </w:numPr>
        <w:spacing w:after="0" w:line="360" w:lineRule="auto"/>
        <w:ind w:right="-93"/>
        <w:contextualSpacing/>
        <w:rPr>
          <w:rFonts w:eastAsia="Calibri" w:cs="Tahoma"/>
          <w:bCs/>
          <w:color w:val="auto"/>
        </w:rPr>
      </w:pPr>
      <w:r w:rsidRPr="00BF5FB9">
        <w:rPr>
          <w:rFonts w:eastAsia="Calibri" w:cs="Tahoma"/>
          <w:bCs/>
          <w:color w:val="auto"/>
        </w:rPr>
        <w:t>Elaborar y actualizar los instructivos de operación para la prestación de los servicios de recepción de información de declaraciones fiscales y de recaudación de ingresos federales por parte de las instituciones de crédito, terceros u oficinas de recaudación autorizadas;</w:t>
      </w:r>
    </w:p>
    <w:p w14:paraId="5B55977F" w14:textId="77777777" w:rsidR="00D95F8A" w:rsidRPr="00BF5FB9" w:rsidRDefault="00D95F8A" w:rsidP="00D95F8A">
      <w:pPr>
        <w:spacing w:after="0" w:line="360" w:lineRule="auto"/>
        <w:ind w:right="-93"/>
        <w:rPr>
          <w:rFonts w:eastAsia="Calibri" w:cs="Tahoma"/>
          <w:bCs/>
          <w:color w:val="auto"/>
        </w:rPr>
      </w:pPr>
    </w:p>
    <w:p w14:paraId="7DA1C9B6" w14:textId="77777777" w:rsidR="00D95F8A" w:rsidRPr="00BF5FB9" w:rsidRDefault="00D95F8A" w:rsidP="00D95F8A">
      <w:pPr>
        <w:numPr>
          <w:ilvl w:val="0"/>
          <w:numId w:val="9"/>
        </w:numPr>
        <w:spacing w:after="0" w:line="360" w:lineRule="auto"/>
        <w:ind w:right="-93"/>
        <w:contextualSpacing/>
        <w:rPr>
          <w:rFonts w:eastAsia="Calibri" w:cs="Tahoma"/>
          <w:bCs/>
          <w:color w:val="auto"/>
        </w:rPr>
      </w:pPr>
      <w:r w:rsidRPr="00BF5FB9">
        <w:rPr>
          <w:rFonts w:eastAsia="Calibri" w:cs="Tahoma"/>
          <w:bCs/>
          <w:color w:val="auto"/>
        </w:rPr>
        <w:t>Normar, tramitar y resolver las solicitudes de aclaración que presenten los contribuyentes relacionadas con la presentación de declaraciones y recepción de pagos, así como requerimientos derivados de dichas declaraciones y pagos.</w:t>
      </w:r>
    </w:p>
    <w:p w14:paraId="42C43E82" w14:textId="77777777" w:rsidR="00D95F8A" w:rsidRPr="00BF5FB9" w:rsidRDefault="00D95F8A" w:rsidP="00D95F8A">
      <w:pPr>
        <w:spacing w:after="0" w:line="360" w:lineRule="auto"/>
        <w:ind w:right="-93"/>
        <w:rPr>
          <w:rFonts w:eastAsia="Calibri" w:cs="Tahoma"/>
          <w:bCs/>
          <w:color w:val="auto"/>
        </w:rPr>
      </w:pPr>
    </w:p>
    <w:p w14:paraId="7D9ED092" w14:textId="77777777" w:rsidR="00D95F8A" w:rsidRPr="00BF5FB9" w:rsidRDefault="00D95F8A" w:rsidP="00D95F8A">
      <w:pPr>
        <w:numPr>
          <w:ilvl w:val="0"/>
          <w:numId w:val="9"/>
        </w:numPr>
        <w:spacing w:after="0" w:line="360" w:lineRule="auto"/>
        <w:ind w:right="-93"/>
        <w:contextualSpacing/>
        <w:rPr>
          <w:rFonts w:eastAsia="Calibri" w:cs="Tahoma"/>
          <w:bCs/>
          <w:color w:val="auto"/>
        </w:rPr>
      </w:pPr>
      <w:r w:rsidRPr="00BF5FB9">
        <w:rPr>
          <w:rFonts w:eastAsia="Calibri" w:cs="Tahoma"/>
          <w:b/>
          <w:bCs/>
          <w:color w:val="auto"/>
          <w:u w:val="single"/>
        </w:rPr>
        <w:t>Recibir de los particulares, directamente o a través de las oficinas y medios electrónicos autorizados, las declaraciones a que obliguen las disposiciones fiscales</w:t>
      </w:r>
      <w:r w:rsidRPr="00BF5FB9">
        <w:rPr>
          <w:rFonts w:eastAsia="Calibri" w:cs="Tahoma"/>
          <w:bCs/>
          <w:color w:val="auto"/>
        </w:rPr>
        <w:t>.</w:t>
      </w:r>
    </w:p>
    <w:p w14:paraId="50B47EF4" w14:textId="77777777" w:rsidR="00D95F8A" w:rsidRPr="00BF5FB9" w:rsidRDefault="00D95F8A" w:rsidP="00D95F8A">
      <w:pPr>
        <w:spacing w:after="0" w:line="360" w:lineRule="auto"/>
        <w:ind w:right="-93"/>
        <w:rPr>
          <w:rFonts w:eastAsia="Calibri" w:cs="Tahoma"/>
          <w:bCs/>
          <w:color w:val="auto"/>
        </w:rPr>
      </w:pPr>
    </w:p>
    <w:p w14:paraId="377731AE" w14:textId="77777777" w:rsidR="00D95F8A" w:rsidRPr="00BF5FB9" w:rsidRDefault="00D95F8A" w:rsidP="00D95F8A">
      <w:pPr>
        <w:numPr>
          <w:ilvl w:val="0"/>
          <w:numId w:val="9"/>
        </w:numPr>
        <w:spacing w:after="0" w:line="360" w:lineRule="auto"/>
        <w:ind w:right="-93"/>
        <w:contextualSpacing/>
        <w:rPr>
          <w:rFonts w:eastAsia="Calibri" w:cs="Tahoma"/>
          <w:b/>
          <w:bCs/>
          <w:color w:val="auto"/>
        </w:rPr>
      </w:pPr>
      <w:r w:rsidRPr="00BF5FB9">
        <w:rPr>
          <w:rFonts w:eastAsia="Calibri" w:cs="Tahoma"/>
          <w:bCs/>
          <w:color w:val="auto"/>
        </w:rPr>
        <w:t xml:space="preserve">Vigilar que los contribuyentes, responsables solidarios y demás obligados en materia de contribuciones, aprovechamientos y sus accesorios, </w:t>
      </w:r>
      <w:r w:rsidRPr="00BF5FB9">
        <w:rPr>
          <w:rFonts w:eastAsia="Calibri" w:cs="Tahoma"/>
          <w:b/>
          <w:bCs/>
          <w:color w:val="auto"/>
        </w:rPr>
        <w:t>cumplan con la obligación de presentar la información a través de las declaraciones correspondientes conforme a las disposiciones fiscales;</w:t>
      </w:r>
    </w:p>
    <w:p w14:paraId="72B9AE49" w14:textId="77777777" w:rsidR="00D95F8A" w:rsidRPr="00BF5FB9" w:rsidRDefault="00D95F8A" w:rsidP="00D95F8A">
      <w:pPr>
        <w:spacing w:after="0" w:line="360" w:lineRule="auto"/>
        <w:ind w:right="-93"/>
        <w:rPr>
          <w:rFonts w:eastAsia="Calibri" w:cs="Tahoma"/>
          <w:bCs/>
          <w:color w:val="auto"/>
        </w:rPr>
      </w:pPr>
    </w:p>
    <w:p w14:paraId="58600AB3" w14:textId="77777777" w:rsidR="00D95F8A" w:rsidRPr="00BF5FB9" w:rsidRDefault="00D95F8A" w:rsidP="00D95F8A">
      <w:pPr>
        <w:numPr>
          <w:ilvl w:val="0"/>
          <w:numId w:val="9"/>
        </w:numPr>
        <w:spacing w:after="0" w:line="360" w:lineRule="auto"/>
        <w:ind w:right="-93"/>
        <w:contextualSpacing/>
        <w:rPr>
          <w:rFonts w:eastAsia="Calibri" w:cs="Tahoma"/>
          <w:bCs/>
          <w:color w:val="auto"/>
        </w:rPr>
      </w:pPr>
      <w:r w:rsidRPr="00BF5FB9">
        <w:rPr>
          <w:rFonts w:eastAsia="Calibri" w:cs="Tahoma"/>
          <w:b/>
          <w:bCs/>
          <w:color w:val="auto"/>
        </w:rPr>
        <w:t>Requerir en términos del artículo 41, fracción I del Código Fiscal de la Federación, la presentación de las declaraciones</w:t>
      </w:r>
      <w:r w:rsidRPr="00BF5FB9">
        <w:rPr>
          <w:rFonts w:eastAsia="Calibri" w:cs="Tahoma"/>
          <w:bCs/>
          <w:color w:val="auto"/>
        </w:rPr>
        <w:t>, avisos, información y demás documentos, cuando los obligados no lo hagan en los plazos señalados respecto de los asuntos a que se refiere el citado artículo y hacer efectiva una cantidad conforme a lo previsto en la fracción II de dicho artículo, cuando vencido el plazo para atender el tercer requerimiento éste no sea solventado.</w:t>
      </w:r>
    </w:p>
    <w:p w14:paraId="77874952" w14:textId="77777777" w:rsidR="00D95F8A" w:rsidRPr="00BF5FB9" w:rsidRDefault="00D95F8A" w:rsidP="00D95F8A">
      <w:pPr>
        <w:spacing w:after="0" w:line="360" w:lineRule="auto"/>
        <w:rPr>
          <w:rFonts w:eastAsia="Calibri" w:cs="Tahoma"/>
          <w:bCs/>
          <w:color w:val="auto"/>
        </w:rPr>
      </w:pPr>
    </w:p>
    <w:p w14:paraId="786CE050" w14:textId="22151B33" w:rsidR="00D95F8A" w:rsidRPr="00BF5FB9" w:rsidRDefault="00D95F8A" w:rsidP="00D95F8A">
      <w:pPr>
        <w:tabs>
          <w:tab w:val="left" w:pos="1528"/>
        </w:tabs>
        <w:spacing w:after="0" w:line="360" w:lineRule="auto"/>
        <w:rPr>
          <w:rFonts w:eastAsia="Palatino Linotype" w:cs="Palatino Linotype"/>
          <w:color w:val="000000"/>
          <w:lang w:eastAsia="es-MX"/>
        </w:rPr>
      </w:pPr>
      <w:r w:rsidRPr="00BF5FB9">
        <w:rPr>
          <w:rFonts w:eastAsia="Calibri" w:cs="Tahoma"/>
          <w:bCs/>
          <w:color w:val="auto"/>
        </w:rPr>
        <w:t>Con base en lo anterior, queda de manifiesto que la presentación de declaraciones fiscales se realiza ante la autoridad federal Servicio de Administración Tributaria, quien es la competente para contar con esta información y, en consecuencia, se corrobora la incompetencia del Ayuntamiento de Mexicaltzingo para contar con dicho documento en sus archivos.</w:t>
      </w:r>
    </w:p>
    <w:p w14:paraId="75DCBA22" w14:textId="77777777" w:rsidR="006114E9" w:rsidRPr="00BF5FB9" w:rsidRDefault="006114E9" w:rsidP="00B65F51">
      <w:pPr>
        <w:tabs>
          <w:tab w:val="left" w:pos="1528"/>
        </w:tabs>
        <w:spacing w:after="0" w:line="360" w:lineRule="auto"/>
        <w:rPr>
          <w:rFonts w:eastAsia="Palatino Linotype" w:cs="Palatino Linotype"/>
          <w:color w:val="000000"/>
          <w:lang w:eastAsia="es-MX"/>
        </w:rPr>
      </w:pPr>
    </w:p>
    <w:p w14:paraId="33805593" w14:textId="59FF84D4" w:rsidR="00E56B3E" w:rsidRPr="00BF5FB9" w:rsidRDefault="009132C8" w:rsidP="00B65F51">
      <w:pPr>
        <w:spacing w:after="0" w:line="360" w:lineRule="auto"/>
        <w:ind w:right="-93"/>
        <w:rPr>
          <w:rFonts w:eastAsia="Calibri" w:cs="Tahoma"/>
          <w:bCs/>
          <w:color w:val="auto"/>
        </w:rPr>
      </w:pPr>
      <w:r w:rsidRPr="00BF5FB9">
        <w:rPr>
          <w:rFonts w:eastAsia="Calibri" w:cs="Tahoma"/>
          <w:bCs/>
          <w:color w:val="auto"/>
        </w:rPr>
        <w:t xml:space="preserve">Ahora bien, </w:t>
      </w:r>
      <w:r w:rsidR="00135D8D" w:rsidRPr="00BF5FB9">
        <w:rPr>
          <w:rFonts w:eastAsia="Calibri" w:cs="Tahoma"/>
          <w:bCs/>
          <w:color w:val="auto"/>
        </w:rPr>
        <w:t xml:space="preserve">es necesario </w:t>
      </w:r>
      <w:r w:rsidR="00495D3D" w:rsidRPr="00BF5FB9">
        <w:rPr>
          <w:rFonts w:eastAsia="Calibri" w:cs="Tahoma"/>
          <w:bCs/>
          <w:color w:val="auto"/>
        </w:rPr>
        <w:t>puntualizar</w:t>
      </w:r>
      <w:r w:rsidR="00135D8D" w:rsidRPr="00BF5FB9">
        <w:rPr>
          <w:rFonts w:eastAsia="Calibri" w:cs="Tahoma"/>
          <w:bCs/>
          <w:color w:val="auto"/>
        </w:rPr>
        <w:t xml:space="preserve"> que el Sujeto Obligado </w:t>
      </w:r>
      <w:r w:rsidR="00642468" w:rsidRPr="00BF5FB9">
        <w:rPr>
          <w:rFonts w:eastAsia="Calibri" w:cs="Tahoma"/>
          <w:bCs/>
          <w:color w:val="auto"/>
        </w:rPr>
        <w:t xml:space="preserve">mediante respuestas </w:t>
      </w:r>
      <w:r w:rsidR="00135D8D" w:rsidRPr="00BF5FB9">
        <w:rPr>
          <w:rFonts w:eastAsia="Calibri" w:cs="Tahoma"/>
          <w:bCs/>
          <w:color w:val="auto"/>
          <w:lang w:val="es-ES"/>
        </w:rPr>
        <w:t xml:space="preserve">precisó </w:t>
      </w:r>
      <w:r w:rsidR="00495D3D" w:rsidRPr="00BF5FB9">
        <w:rPr>
          <w:rFonts w:eastAsia="Calibri" w:cs="Tahoma"/>
          <w:bCs/>
          <w:color w:val="auto"/>
          <w:lang w:val="es-ES"/>
        </w:rPr>
        <w:t xml:space="preserve">dos </w:t>
      </w:r>
      <w:r w:rsidR="00E56B3E" w:rsidRPr="00BF5FB9">
        <w:rPr>
          <w:rFonts w:eastAsia="Calibri" w:cs="Tahoma"/>
          <w:bCs/>
          <w:color w:val="auto"/>
          <w:lang w:val="es-ES"/>
        </w:rPr>
        <w:t xml:space="preserve">situaciones diferentes, la primera de ellas, </w:t>
      </w:r>
      <w:r w:rsidR="001A5503" w:rsidRPr="00BF5FB9">
        <w:rPr>
          <w:rFonts w:eastAsia="Calibri" w:cs="Tahoma"/>
          <w:bCs/>
          <w:color w:val="auto"/>
          <w:lang w:val="es-ES"/>
        </w:rPr>
        <w:t xml:space="preserve">en la solicitud </w:t>
      </w:r>
      <w:r w:rsidR="00E81929" w:rsidRPr="00BF5FB9">
        <w:rPr>
          <w:rFonts w:eastAsia="Calibri" w:cs="Tahoma"/>
          <w:bCs/>
          <w:color w:val="auto"/>
          <w:lang w:val="es-ES"/>
        </w:rPr>
        <w:t>00206/MEXICAL/IP/2024</w:t>
      </w:r>
      <w:r w:rsidR="001A5503" w:rsidRPr="00BF5FB9">
        <w:rPr>
          <w:rFonts w:eastAsia="Calibri" w:cs="Tahoma"/>
          <w:bCs/>
          <w:color w:val="auto"/>
          <w:lang w:val="es-ES"/>
        </w:rPr>
        <w:t xml:space="preserve">, </w:t>
      </w:r>
      <w:r w:rsidR="00495D3D" w:rsidRPr="00BF5FB9">
        <w:rPr>
          <w:rFonts w:eastAsia="Calibri" w:cs="Tahoma"/>
          <w:bCs/>
          <w:color w:val="auto"/>
          <w:lang w:val="es-ES"/>
        </w:rPr>
        <w:t>que</w:t>
      </w:r>
      <w:r w:rsidR="00642468" w:rsidRPr="00BF5FB9">
        <w:rPr>
          <w:rFonts w:eastAsia="Calibri" w:cs="Tahoma"/>
          <w:bCs/>
          <w:color w:val="auto"/>
          <w:lang w:val="es-ES"/>
        </w:rPr>
        <w:t xml:space="preserve"> la información solicitada se encontraba en el portal de IPOMEX</w:t>
      </w:r>
      <w:r w:rsidR="001A5503" w:rsidRPr="00BF5FB9">
        <w:rPr>
          <w:rFonts w:eastAsia="Calibri" w:cs="Tahoma"/>
          <w:bCs/>
          <w:color w:val="auto"/>
          <w:lang w:val="es-ES"/>
        </w:rPr>
        <w:t>; sin embargo, como ya se indicó la información no se encuentra publicada en dicho Portal</w:t>
      </w:r>
      <w:r w:rsidR="00B36DED" w:rsidRPr="00BF5FB9">
        <w:rPr>
          <w:rFonts w:eastAsia="Calibri" w:cs="Tahoma"/>
          <w:bCs/>
          <w:color w:val="auto"/>
          <w:lang w:val="es-ES"/>
        </w:rPr>
        <w:t>, pues es incompetente para generar la información</w:t>
      </w:r>
      <w:r w:rsidR="001A5503" w:rsidRPr="00BF5FB9">
        <w:rPr>
          <w:rFonts w:eastAsia="Calibri" w:cs="Tahoma"/>
          <w:bCs/>
          <w:color w:val="auto"/>
          <w:lang w:val="es-ES"/>
        </w:rPr>
        <w:t>.</w:t>
      </w:r>
      <w:r w:rsidR="002A1FD4" w:rsidRPr="00BF5FB9">
        <w:rPr>
          <w:rFonts w:eastAsia="Calibri" w:cs="Tahoma"/>
          <w:bCs/>
          <w:color w:val="auto"/>
          <w:lang w:val="es-ES"/>
        </w:rPr>
        <w:t xml:space="preserve"> </w:t>
      </w:r>
    </w:p>
    <w:p w14:paraId="5CBBDF37" w14:textId="77777777" w:rsidR="00E56B3E" w:rsidRPr="00BF5FB9" w:rsidRDefault="00E56B3E" w:rsidP="00B65F51">
      <w:pPr>
        <w:spacing w:after="0" w:line="360" w:lineRule="auto"/>
        <w:ind w:right="-93"/>
        <w:jc w:val="center"/>
        <w:rPr>
          <w:rFonts w:eastAsia="Calibri" w:cs="Tahoma"/>
          <w:bCs/>
          <w:color w:val="auto"/>
          <w:lang w:val="es-ES"/>
        </w:rPr>
      </w:pPr>
    </w:p>
    <w:p w14:paraId="0103D915" w14:textId="77777777" w:rsidR="009132C8" w:rsidRPr="00BF5FB9" w:rsidRDefault="009132C8" w:rsidP="00B65F51">
      <w:pPr>
        <w:spacing w:after="0" w:line="360" w:lineRule="auto"/>
        <w:rPr>
          <w:rFonts w:eastAsia="Calibri" w:cs="Tahoma"/>
          <w:bCs/>
          <w:color w:val="auto"/>
        </w:rPr>
      </w:pPr>
      <w:r w:rsidRPr="00BF5FB9">
        <w:rPr>
          <w:rFonts w:eastAsia="Calibri" w:cs="Tahoma"/>
          <w:bCs/>
          <w:color w:val="auto"/>
          <w:lang w:val="es-ES"/>
        </w:rPr>
        <w:t>Por su parte</w:t>
      </w:r>
      <w:r w:rsidR="002A1FD4" w:rsidRPr="00BF5FB9">
        <w:rPr>
          <w:rFonts w:eastAsia="Calibri" w:cs="Tahoma"/>
          <w:bCs/>
          <w:color w:val="auto"/>
          <w:lang w:val="es-ES"/>
        </w:rPr>
        <w:t xml:space="preserve">, respecto a la solicitud de información </w:t>
      </w:r>
      <w:r w:rsidR="002A1FD4" w:rsidRPr="00BF5FB9">
        <w:rPr>
          <w:rFonts w:eastAsia="Calibri" w:cs="Tahoma"/>
          <w:b/>
          <w:bCs/>
          <w:color w:val="auto"/>
        </w:rPr>
        <w:t>00205/MEXICAL/IP/2024</w:t>
      </w:r>
      <w:r w:rsidR="00E56B3E" w:rsidRPr="00BF5FB9">
        <w:rPr>
          <w:rFonts w:eastAsia="Calibri" w:cs="Tahoma"/>
          <w:bCs/>
          <w:color w:val="auto"/>
          <w:lang w:val="es-ES"/>
        </w:rPr>
        <w:t xml:space="preserve">, hizo énfasis que lo solicitado, se trata de un trámite personal el cual contiene información clasificada como </w:t>
      </w:r>
      <w:r w:rsidR="00E56B3E" w:rsidRPr="00BF5FB9">
        <w:rPr>
          <w:rFonts w:eastAsia="Calibri" w:cs="Tahoma"/>
          <w:bCs/>
          <w:color w:val="auto"/>
          <w:lang w:val="es-ES"/>
        </w:rPr>
        <w:lastRenderedPageBreak/>
        <w:t xml:space="preserve">reservada y protegida por la Ley de Datos Personales, </w:t>
      </w:r>
      <w:r w:rsidR="00E56B3E" w:rsidRPr="00BF5FB9">
        <w:rPr>
          <w:rFonts w:eastAsia="Calibri" w:cs="Tahoma"/>
          <w:bCs/>
          <w:color w:val="auto"/>
          <w:u w:val="single"/>
          <w:lang w:val="es-ES"/>
        </w:rPr>
        <w:t>información que sugería solicitarla a la Secretaría de la Contraloría</w:t>
      </w:r>
      <w:r w:rsidR="00E56B3E" w:rsidRPr="00BF5FB9">
        <w:rPr>
          <w:rFonts w:eastAsia="Calibri" w:cs="Tahoma"/>
          <w:bCs/>
          <w:color w:val="auto"/>
          <w:lang w:val="es-ES"/>
        </w:rPr>
        <w:t xml:space="preserve">, al ser quien opera el sistema mediante el </w:t>
      </w:r>
      <w:r w:rsidRPr="00BF5FB9">
        <w:rPr>
          <w:rFonts w:eastAsia="Calibri" w:cs="Tahoma"/>
          <w:bCs/>
          <w:color w:val="auto"/>
          <w:lang w:val="es-ES"/>
        </w:rPr>
        <w:t xml:space="preserve">cual se presenta la declaración. Por otra parte, respecto a la solicitud </w:t>
      </w:r>
      <w:r w:rsidRPr="00BF5FB9">
        <w:rPr>
          <w:rFonts w:eastAsia="Calibri" w:cs="Tahoma"/>
          <w:b/>
          <w:bCs/>
          <w:color w:val="auto"/>
        </w:rPr>
        <w:t xml:space="preserve">00206/MEXICAL/IP/2024, </w:t>
      </w:r>
      <w:r w:rsidRPr="00BF5FB9">
        <w:rPr>
          <w:rFonts w:eastAsia="Calibri" w:cs="Tahoma"/>
          <w:bCs/>
          <w:color w:val="auto"/>
        </w:rPr>
        <w:t xml:space="preserve">señaló que es el Servicio de Administración Tributaría la competente para poseer la información solicitada. </w:t>
      </w:r>
    </w:p>
    <w:p w14:paraId="565C9B4C" w14:textId="77777777" w:rsidR="009132C8" w:rsidRPr="00BF5FB9" w:rsidRDefault="009132C8" w:rsidP="00B65F51">
      <w:pPr>
        <w:spacing w:after="0" w:line="360" w:lineRule="auto"/>
        <w:rPr>
          <w:rFonts w:eastAsia="Calibri" w:cs="Tahoma"/>
          <w:bCs/>
          <w:color w:val="auto"/>
        </w:rPr>
      </w:pPr>
    </w:p>
    <w:p w14:paraId="3DB6559B" w14:textId="5F458C27" w:rsidR="00D30565" w:rsidRPr="00BF5FB9" w:rsidRDefault="009132C8" w:rsidP="00B65F51">
      <w:pPr>
        <w:spacing w:after="0" w:line="360" w:lineRule="auto"/>
        <w:rPr>
          <w:rFonts w:eastAsia="Palatino Linotype" w:cs="Palatino Linotype"/>
          <w:color w:val="000000"/>
          <w:lang w:eastAsia="es-MX"/>
        </w:rPr>
      </w:pPr>
      <w:r w:rsidRPr="00BF5FB9">
        <w:rPr>
          <w:rFonts w:eastAsia="Calibri" w:cs="Tahoma"/>
          <w:bCs/>
          <w:color w:val="auto"/>
        </w:rPr>
        <w:t>A</w:t>
      </w:r>
      <w:r w:rsidR="00D30565" w:rsidRPr="00BF5FB9">
        <w:rPr>
          <w:rFonts w:eastAsia="Palatino Linotype" w:cs="Palatino Linotype"/>
          <w:color w:val="000000"/>
          <w:lang w:eastAsia="es-MX"/>
        </w:rPr>
        <w:t xml:space="preserve">l respecto, resulta aplicable el criterio con clave de control SO/002/2020 emitido por el Instituto Nacional de Transparencia, Acceso a la Información y Protección de Datos Personales (INAI), bajo el rubro </w:t>
      </w:r>
      <w:r w:rsidR="00D30565" w:rsidRPr="00BF5FB9">
        <w:rPr>
          <w:rFonts w:eastAsia="Palatino Linotype" w:cs="Palatino Linotype"/>
          <w:b/>
          <w:i/>
          <w:color w:val="000000"/>
          <w:lang w:eastAsia="es-MX"/>
        </w:rPr>
        <w:t>Declaración de incompetencia por parte del Comité, cuando no sea notoria o manifiesta</w:t>
      </w:r>
      <w:r w:rsidR="00D30565" w:rsidRPr="00BF5FB9">
        <w:rPr>
          <w:rFonts w:eastAsia="Palatino Linotype" w:cs="Palatino Linotype"/>
          <w:color w:val="000000"/>
          <w:lang w:eastAsia="es-MX"/>
        </w:rPr>
        <w:t>, en el que se determina que cuando la normatividad no delimita la competencia del Sujeto Obligado y resulte necesario efectuar un análisis mayor para determinar la incompetencia, entonces, debe declararse a través del Comité de Transparencia.</w:t>
      </w:r>
    </w:p>
    <w:p w14:paraId="16FEEE55" w14:textId="77777777" w:rsidR="00D30565" w:rsidRPr="00BF5FB9" w:rsidRDefault="00D30565" w:rsidP="00B65F51">
      <w:pPr>
        <w:spacing w:after="0" w:line="360" w:lineRule="auto"/>
        <w:rPr>
          <w:rFonts w:eastAsia="Palatino Linotype" w:cs="Palatino Linotype"/>
          <w:color w:val="000000"/>
          <w:lang w:eastAsia="es-MX"/>
        </w:rPr>
      </w:pPr>
    </w:p>
    <w:p w14:paraId="4D09F03F" w14:textId="77777777" w:rsidR="00D30565" w:rsidRPr="00BF5FB9" w:rsidRDefault="00D30565" w:rsidP="00B65F51">
      <w:pPr>
        <w:spacing w:after="0" w:line="360" w:lineRule="auto"/>
        <w:rPr>
          <w:rFonts w:eastAsia="Palatino Linotype" w:cs="Palatino Linotype"/>
          <w:color w:val="000000"/>
          <w:lang w:eastAsia="es-MX"/>
        </w:rPr>
      </w:pPr>
      <w:r w:rsidRPr="00BF5FB9">
        <w:rPr>
          <w:rFonts w:eastAsia="Palatino Linotype" w:cs="Palatino Linotype"/>
          <w:color w:val="000000"/>
          <w:lang w:eastAsia="es-MX"/>
        </w:rPr>
        <w:t>Así pues, en interpretación del criterio emitido por el INAI, se aprecia que la emisión de la declaratoria de incompetencia por parte del Comité de Transparencia, tiene la finalidad de esclarecer la competencia derivada de una incertidumbre, es decir, cuando la competencia no es notoria, por tanto, el Comité de Transparencia debe emitir dichas declaratorias cuando no es notoriamente incompetente, o bien, cuando mediante el estudio correspondiente del caso en concreto se determine que existen facultades concurrentes entre dos o más sujetos obligados para generar, poseer o administrar la información solicitada.</w:t>
      </w:r>
    </w:p>
    <w:p w14:paraId="115271AA" w14:textId="77777777" w:rsidR="00D30565" w:rsidRPr="00BF5FB9" w:rsidRDefault="00D30565" w:rsidP="00B65F51">
      <w:pPr>
        <w:tabs>
          <w:tab w:val="left" w:pos="4962"/>
        </w:tabs>
        <w:spacing w:after="0" w:line="360" w:lineRule="auto"/>
        <w:rPr>
          <w:rFonts w:eastAsia="Palatino Linotype" w:cs="Palatino Linotype"/>
          <w:color w:val="000000"/>
          <w:lang w:eastAsia="es-MX"/>
        </w:rPr>
      </w:pPr>
    </w:p>
    <w:p w14:paraId="0F6556EC" w14:textId="62446C4C" w:rsidR="00D30565" w:rsidRPr="00BF5FB9" w:rsidRDefault="00D30565" w:rsidP="00B65F51">
      <w:pPr>
        <w:spacing w:after="0" w:line="360" w:lineRule="auto"/>
        <w:ind w:right="-93"/>
        <w:rPr>
          <w:rFonts w:eastAsia="Palatino Linotype" w:cs="Palatino Linotype"/>
          <w:color w:val="000000"/>
          <w:lang w:eastAsia="es-MX"/>
        </w:rPr>
      </w:pPr>
      <w:r w:rsidRPr="00BF5FB9">
        <w:rPr>
          <w:rFonts w:eastAsia="Palatino Linotype" w:cs="Palatino Linotype"/>
          <w:color w:val="000000"/>
          <w:lang w:eastAsia="es-MX"/>
        </w:rPr>
        <w:t xml:space="preserve">En atención a lo anterior es dable tener por </w:t>
      </w:r>
      <w:r w:rsidRPr="00BF5FB9">
        <w:rPr>
          <w:rFonts w:eastAsia="Palatino Linotype" w:cs="Palatino Linotype"/>
          <w:b/>
          <w:color w:val="000000"/>
          <w:lang w:eastAsia="es-MX"/>
        </w:rPr>
        <w:t xml:space="preserve">colmado lo </w:t>
      </w:r>
      <w:r w:rsidR="00344C56" w:rsidRPr="00BF5FB9">
        <w:rPr>
          <w:rFonts w:eastAsia="Palatino Linotype" w:cs="Palatino Linotype"/>
          <w:b/>
          <w:color w:val="000000"/>
          <w:lang w:eastAsia="es-MX"/>
        </w:rPr>
        <w:t xml:space="preserve">requerido en las solicitudes de información </w:t>
      </w:r>
      <w:r w:rsidR="00344C56" w:rsidRPr="00BF5FB9">
        <w:rPr>
          <w:rFonts w:eastAsia="Calibri" w:cs="Tahoma"/>
          <w:b/>
          <w:bCs/>
          <w:color w:val="auto"/>
        </w:rPr>
        <w:t>00205/MEXICAL/IP/2024 y 00204/MEXICAL/IP/2024</w:t>
      </w:r>
      <w:r w:rsidR="00344C56" w:rsidRPr="00BF5FB9">
        <w:rPr>
          <w:rFonts w:eastAsia="Palatino Linotype" w:cs="Palatino Linotype"/>
          <w:b/>
          <w:color w:val="000000"/>
          <w:lang w:eastAsia="es-MX"/>
        </w:rPr>
        <w:t xml:space="preserve">, </w:t>
      </w:r>
      <w:r w:rsidR="00344C56" w:rsidRPr="00BF5FB9">
        <w:rPr>
          <w:rFonts w:eastAsia="Palatino Linotype" w:cs="Palatino Linotype"/>
          <w:color w:val="000000"/>
          <w:lang w:eastAsia="es-MX"/>
        </w:rPr>
        <w:t>respecto a la declaración de lo ganado por lo Regidores, Presidente Municipal, Síndico, Tesorero, Director de Obras Públicas y Desarrollo Urbano, Órgano Interno de Control y Director de Administración, así como, las ligas de las declaraciones fiscales de los regidores</w:t>
      </w:r>
      <w:r w:rsidRPr="00BF5FB9">
        <w:rPr>
          <w:rFonts w:eastAsia="Palatino Linotype" w:cs="Palatino Linotype"/>
          <w:color w:val="000000"/>
          <w:lang w:eastAsia="es-MX"/>
        </w:rPr>
        <w:t xml:space="preserve">, puesto que el Sujeto Obligado es incompetente para conocer de la información solicitada, dado que corresponde a información </w:t>
      </w:r>
      <w:r w:rsidRPr="00BF5FB9">
        <w:rPr>
          <w:rFonts w:eastAsia="Palatino Linotype" w:cs="Palatino Linotype"/>
          <w:color w:val="000000"/>
          <w:lang w:eastAsia="es-MX"/>
        </w:rPr>
        <w:lastRenderedPageBreak/>
        <w:t>que puede conocer la Secretaría de la Contraloría</w:t>
      </w:r>
      <w:r w:rsidR="009132C8" w:rsidRPr="00BF5FB9">
        <w:rPr>
          <w:rFonts w:eastAsia="Palatino Linotype" w:cs="Palatino Linotype"/>
          <w:color w:val="000000"/>
          <w:lang w:eastAsia="es-MX"/>
        </w:rPr>
        <w:t xml:space="preserve"> y el Servicio de Administración Tributaria</w:t>
      </w:r>
      <w:r w:rsidRPr="00BF5FB9">
        <w:rPr>
          <w:rFonts w:eastAsia="Palatino Linotype" w:cs="Palatino Linotype"/>
          <w:color w:val="000000"/>
          <w:lang w:eastAsia="es-MX"/>
        </w:rPr>
        <w:t>, lo cual fue señalado por el Sujeto Obligado en respuesta, por tanto resultan infundados los motivos de agravio.</w:t>
      </w:r>
    </w:p>
    <w:p w14:paraId="66D35544" w14:textId="77777777" w:rsidR="00344C56" w:rsidRPr="00BF5FB9" w:rsidRDefault="00344C56" w:rsidP="00B65F51">
      <w:pPr>
        <w:spacing w:after="0" w:line="360" w:lineRule="auto"/>
        <w:ind w:right="-93"/>
        <w:rPr>
          <w:rFonts w:eastAsia="Palatino Linotype" w:cs="Palatino Linotype"/>
          <w:color w:val="000000"/>
          <w:lang w:eastAsia="es-MX"/>
        </w:rPr>
      </w:pPr>
    </w:p>
    <w:p w14:paraId="547B0504" w14:textId="46719123" w:rsidR="00344C56" w:rsidRPr="00BF5FB9" w:rsidRDefault="00344C56" w:rsidP="00B65F51">
      <w:pPr>
        <w:spacing w:after="0" w:line="360" w:lineRule="auto"/>
        <w:ind w:right="-93"/>
        <w:rPr>
          <w:rFonts w:eastAsia="Calibri" w:cs="Tahoma"/>
          <w:bCs/>
          <w:color w:val="auto"/>
          <w:lang w:val="es-ES"/>
        </w:rPr>
      </w:pPr>
      <w:r w:rsidRPr="00BF5FB9">
        <w:rPr>
          <w:rFonts w:eastAsia="Palatino Linotype" w:cs="Palatino Linotype"/>
          <w:color w:val="000000"/>
          <w:lang w:eastAsia="es-MX"/>
        </w:rPr>
        <w:t xml:space="preserve">Ahora bien, respecto a la solicitud de información </w:t>
      </w:r>
      <w:r w:rsidRPr="00BF5FB9">
        <w:rPr>
          <w:rFonts w:eastAsia="Calibri" w:cs="Tahoma"/>
          <w:b/>
          <w:bCs/>
          <w:color w:val="auto"/>
        </w:rPr>
        <w:t xml:space="preserve">00206/MEXICAL/IP/2024, </w:t>
      </w:r>
      <w:r w:rsidRPr="00BF5FB9">
        <w:rPr>
          <w:rFonts w:eastAsia="Calibri" w:cs="Tahoma"/>
          <w:bCs/>
          <w:color w:val="auto"/>
        </w:rPr>
        <w:t>donde se requirió el portal donde fueron publicadas las declaraciones de los ejercicios fiscales 2022, 2023 y 2024 de lo ganado por los</w:t>
      </w:r>
      <w:r w:rsidRPr="00BF5FB9">
        <w:rPr>
          <w:rFonts w:eastAsia="Calibri" w:cs="Tahoma"/>
          <w:b/>
          <w:bCs/>
          <w:color w:val="auto"/>
        </w:rPr>
        <w:t xml:space="preserve"> </w:t>
      </w:r>
      <w:r w:rsidRPr="00BF5FB9">
        <w:rPr>
          <w:rFonts w:eastAsia="Palatino Linotype" w:cs="Palatino Linotype"/>
          <w:color w:val="000000"/>
          <w:lang w:eastAsia="es-MX"/>
        </w:rPr>
        <w:t>Regidores, Presidente Municipal, Síndico, Tesorero, Director de Obras Públicas y Desarrollo Urbano, Órgano Interno de Control y Director de Administración</w:t>
      </w:r>
      <w:r w:rsidR="000A04EE" w:rsidRPr="00BF5FB9">
        <w:rPr>
          <w:rFonts w:eastAsia="Palatino Linotype" w:cs="Palatino Linotype"/>
          <w:color w:val="000000"/>
          <w:lang w:eastAsia="es-MX"/>
        </w:rPr>
        <w:t xml:space="preserve">, si bien, el Sujeto Obligado proporcionó la liga electrónica correspondiente al IPOMEX específicamente en el apartado de declaraciones patrimoniales de los servidores públicos, y como ha quedado analizado en el cuerpo de la presente, este es incompetente para conocer y publicar las mismas. En razón de ello, se tiene que </w:t>
      </w:r>
      <w:r w:rsidR="000A04EE" w:rsidRPr="00BF5FB9">
        <w:rPr>
          <w:rFonts w:eastAsia="Palatino Linotype" w:cs="Palatino Linotype"/>
          <w:b/>
          <w:color w:val="000000"/>
          <w:lang w:eastAsia="es-MX"/>
        </w:rPr>
        <w:t>sobreseer</w:t>
      </w:r>
      <w:r w:rsidR="000A04EE" w:rsidRPr="00BF5FB9">
        <w:rPr>
          <w:rFonts w:eastAsia="Palatino Linotype" w:cs="Palatino Linotype"/>
          <w:color w:val="000000"/>
          <w:lang w:eastAsia="es-MX"/>
        </w:rPr>
        <w:t xml:space="preserve"> el presente medio de impugnación en términos de</w:t>
      </w:r>
      <w:r w:rsidR="00A77BDD" w:rsidRPr="00BF5FB9">
        <w:rPr>
          <w:rFonts w:eastAsia="Palatino Linotype" w:cs="Palatino Linotype"/>
          <w:color w:val="000000"/>
          <w:lang w:eastAsia="es-MX"/>
        </w:rPr>
        <w:t xml:space="preserve"> </w:t>
      </w:r>
      <w:r w:rsidR="000A04EE" w:rsidRPr="00BF5FB9">
        <w:rPr>
          <w:rFonts w:eastAsia="Palatino Linotype" w:cs="Palatino Linotype"/>
          <w:color w:val="000000"/>
          <w:lang w:eastAsia="es-MX"/>
        </w:rPr>
        <w:t>l</w:t>
      </w:r>
      <w:r w:rsidR="00A77BDD" w:rsidRPr="00BF5FB9">
        <w:rPr>
          <w:rFonts w:eastAsia="Palatino Linotype" w:cs="Palatino Linotype"/>
          <w:color w:val="000000"/>
          <w:lang w:eastAsia="es-MX"/>
        </w:rPr>
        <w:t>os</w:t>
      </w:r>
      <w:r w:rsidR="000A04EE" w:rsidRPr="00BF5FB9">
        <w:rPr>
          <w:rFonts w:eastAsia="Palatino Linotype" w:cs="Palatino Linotype"/>
          <w:color w:val="000000"/>
          <w:lang w:eastAsia="es-MX"/>
        </w:rPr>
        <w:t xml:space="preserve"> artículo</w:t>
      </w:r>
      <w:r w:rsidR="00A77BDD" w:rsidRPr="00BF5FB9">
        <w:rPr>
          <w:rFonts w:eastAsia="Palatino Linotype" w:cs="Palatino Linotype"/>
          <w:color w:val="000000"/>
          <w:lang w:eastAsia="es-MX"/>
        </w:rPr>
        <w:t>s</w:t>
      </w:r>
      <w:r w:rsidR="000A04EE" w:rsidRPr="00BF5FB9">
        <w:rPr>
          <w:rFonts w:eastAsia="Palatino Linotype" w:cs="Palatino Linotype"/>
          <w:color w:val="000000"/>
          <w:lang w:eastAsia="es-MX"/>
        </w:rPr>
        <w:t xml:space="preserve"> 191</w:t>
      </w:r>
      <w:r w:rsidR="007341F0" w:rsidRPr="00BF5FB9">
        <w:rPr>
          <w:rFonts w:eastAsia="Palatino Linotype" w:cs="Palatino Linotype"/>
          <w:color w:val="000000"/>
          <w:lang w:eastAsia="es-MX"/>
        </w:rPr>
        <w:t xml:space="preserve">, </w:t>
      </w:r>
      <w:r w:rsidR="000A04EE" w:rsidRPr="00BF5FB9">
        <w:rPr>
          <w:rFonts w:eastAsia="Palatino Linotype" w:cs="Palatino Linotype"/>
          <w:color w:val="000000"/>
          <w:lang w:eastAsia="es-MX"/>
        </w:rPr>
        <w:t>fracción III</w:t>
      </w:r>
      <w:r w:rsidR="00A77BDD" w:rsidRPr="00BF5FB9">
        <w:rPr>
          <w:rFonts w:eastAsia="Palatino Linotype" w:cs="Palatino Linotype"/>
          <w:color w:val="000000"/>
          <w:lang w:eastAsia="es-MX"/>
        </w:rPr>
        <w:t xml:space="preserve"> y</w:t>
      </w:r>
      <w:r w:rsidR="000A04EE" w:rsidRPr="00BF5FB9">
        <w:rPr>
          <w:rFonts w:eastAsia="Palatino Linotype" w:cs="Palatino Linotype"/>
          <w:color w:val="000000"/>
          <w:lang w:eastAsia="es-MX"/>
        </w:rPr>
        <w:t xml:space="preserve"> 192</w:t>
      </w:r>
      <w:r w:rsidR="00A77BDD" w:rsidRPr="00BF5FB9">
        <w:rPr>
          <w:rFonts w:eastAsia="Palatino Linotype" w:cs="Palatino Linotype"/>
          <w:color w:val="000000"/>
          <w:lang w:eastAsia="es-MX"/>
        </w:rPr>
        <w:t>,</w:t>
      </w:r>
      <w:r w:rsidR="000A04EE" w:rsidRPr="00BF5FB9">
        <w:rPr>
          <w:rFonts w:eastAsia="Palatino Linotype" w:cs="Palatino Linotype"/>
          <w:color w:val="000000"/>
          <w:lang w:eastAsia="es-MX"/>
        </w:rPr>
        <w:t xml:space="preserve"> fracción V</w:t>
      </w:r>
      <w:r w:rsidR="00A77BDD" w:rsidRPr="00BF5FB9">
        <w:rPr>
          <w:rFonts w:eastAsia="Palatino Linotype" w:cs="Palatino Linotype"/>
          <w:color w:val="000000"/>
          <w:lang w:eastAsia="es-MX"/>
        </w:rPr>
        <w:t>,</w:t>
      </w:r>
      <w:r w:rsidR="000A04EE" w:rsidRPr="00BF5FB9">
        <w:rPr>
          <w:rFonts w:eastAsia="Palatino Linotype" w:cs="Palatino Linotype"/>
          <w:color w:val="000000"/>
          <w:lang w:eastAsia="es-MX"/>
        </w:rPr>
        <w:t xml:space="preserve"> de la Ley de Transparencia local.  </w:t>
      </w:r>
    </w:p>
    <w:p w14:paraId="05ED6887" w14:textId="77777777" w:rsidR="00A44ED0" w:rsidRPr="00BF5FB9" w:rsidRDefault="00A44ED0" w:rsidP="00B65F51">
      <w:pPr>
        <w:spacing w:after="0" w:line="360" w:lineRule="auto"/>
        <w:contextualSpacing/>
        <w:rPr>
          <w:rFonts w:eastAsia="Calibri" w:cs="Tahoma"/>
          <w:bCs/>
          <w:color w:val="000000"/>
        </w:rPr>
      </w:pPr>
    </w:p>
    <w:p w14:paraId="688828AE" w14:textId="4F0B2BDB" w:rsidR="00327424" w:rsidRPr="00BF5FB9" w:rsidRDefault="00327424" w:rsidP="00B65F51">
      <w:pPr>
        <w:pStyle w:val="Ttulo2"/>
        <w:spacing w:before="0"/>
        <w:rPr>
          <w:rFonts w:ascii="Palatino Linotype" w:eastAsia="Calibri" w:hAnsi="Palatino Linotype"/>
          <w:b/>
          <w:color w:val="auto"/>
          <w:sz w:val="22"/>
          <w:lang w:eastAsia="es-MX"/>
        </w:rPr>
      </w:pPr>
      <w:bookmarkStart w:id="19" w:name="_Toc188529879"/>
      <w:r w:rsidRPr="00BF5FB9">
        <w:rPr>
          <w:rFonts w:ascii="Palatino Linotype" w:eastAsia="Calibri" w:hAnsi="Palatino Linotype"/>
          <w:b/>
          <w:color w:val="auto"/>
          <w:sz w:val="22"/>
          <w:lang w:eastAsia="es-MX"/>
        </w:rPr>
        <w:t>SEXTO. Decisión</w:t>
      </w:r>
      <w:bookmarkEnd w:id="19"/>
    </w:p>
    <w:p w14:paraId="4A8D92A5" w14:textId="77777777" w:rsidR="00327424" w:rsidRPr="00BF5FB9" w:rsidRDefault="00327424" w:rsidP="00B65F51">
      <w:pPr>
        <w:spacing w:after="0" w:line="360" w:lineRule="auto"/>
        <w:contextualSpacing/>
        <w:rPr>
          <w:rFonts w:eastAsia="Times New Roman" w:cs="Tahoma"/>
          <w:color w:val="auto"/>
          <w:lang w:eastAsia="es-ES"/>
        </w:rPr>
      </w:pPr>
    </w:p>
    <w:p w14:paraId="57FFC7F5" w14:textId="77777777" w:rsidR="001A251C" w:rsidRPr="00BF5FB9" w:rsidRDefault="001A251C" w:rsidP="001A251C">
      <w:pPr>
        <w:spacing w:after="0" w:line="360" w:lineRule="auto"/>
        <w:rPr>
          <w:rFonts w:eastAsia="Calibri" w:cs="Tahoma"/>
        </w:rPr>
      </w:pPr>
      <w:r w:rsidRPr="00BF5FB9">
        <w:rPr>
          <w:rFonts w:eastAsia="Calibri" w:cs="Tahoma"/>
        </w:rPr>
        <w:t>Con fundamento en el artículo 186, fracciones I y II, de la Ley de Transparencia y Acceso a la Información Pública del Estado de México y Municipios, este Instituto considera procedente realizar lo siguiente:</w:t>
      </w:r>
    </w:p>
    <w:p w14:paraId="0AA6F40C" w14:textId="77777777" w:rsidR="001A251C" w:rsidRPr="00BF5FB9" w:rsidRDefault="001A251C" w:rsidP="001A251C">
      <w:pPr>
        <w:spacing w:after="0" w:line="360" w:lineRule="auto"/>
        <w:rPr>
          <w:rFonts w:eastAsia="Calibri" w:cs="Tahoma"/>
        </w:rPr>
      </w:pPr>
    </w:p>
    <w:p w14:paraId="59CCBB1F" w14:textId="0996BF3D" w:rsidR="001A251C" w:rsidRPr="00BF5FB9" w:rsidRDefault="001A251C" w:rsidP="00A77BDD">
      <w:pPr>
        <w:numPr>
          <w:ilvl w:val="0"/>
          <w:numId w:val="8"/>
        </w:numPr>
        <w:spacing w:after="0" w:line="360" w:lineRule="auto"/>
        <w:contextualSpacing/>
        <w:rPr>
          <w:rFonts w:eastAsia="Calibri" w:cs="Tahoma"/>
          <w:b/>
          <w:bCs/>
          <w:iCs/>
          <w:color w:val="auto"/>
          <w:szCs w:val="24"/>
          <w:lang w:eastAsia="es-ES_tradnl"/>
        </w:rPr>
      </w:pPr>
      <w:r w:rsidRPr="00BF5FB9">
        <w:rPr>
          <w:rFonts w:eastAsia="Calibri" w:cs="Tahoma"/>
          <w:b/>
        </w:rPr>
        <w:t xml:space="preserve">SOBRESEER </w:t>
      </w:r>
      <w:r w:rsidRPr="00BF5FB9">
        <w:rPr>
          <w:rFonts w:eastAsia="Calibri" w:cs="Tahoma"/>
        </w:rPr>
        <w:t xml:space="preserve">el Recurso de Revisión </w:t>
      </w:r>
      <w:r w:rsidRPr="00BF5FB9">
        <w:rPr>
          <w:rFonts w:eastAsia="Calibri" w:cs="Tahoma"/>
          <w:b/>
        </w:rPr>
        <w:t>07651/INFOEM/IP/RR/2024</w:t>
      </w:r>
      <w:r w:rsidRPr="00BF5FB9">
        <w:rPr>
          <w:rFonts w:eastAsia="Calibri" w:cs="Tahoma"/>
        </w:rPr>
        <w:t xml:space="preserve">, relacionado con la solicitud de información </w:t>
      </w:r>
      <w:r w:rsidRPr="00BF5FB9">
        <w:rPr>
          <w:rFonts w:eastAsia="Calibri" w:cs="Tahoma"/>
          <w:b/>
          <w:bCs/>
        </w:rPr>
        <w:t>00206/MEXICAL/IP/2024</w:t>
      </w:r>
      <w:r w:rsidRPr="00BF5FB9">
        <w:rPr>
          <w:rFonts w:eastAsia="Calibri" w:cs="Tahoma"/>
          <w:bCs/>
        </w:rPr>
        <w:t xml:space="preserve">, </w:t>
      </w:r>
      <w:r w:rsidR="00A77BDD" w:rsidRPr="00BF5FB9">
        <w:rPr>
          <w:rFonts w:eastAsia="Calibri" w:cs="Tahoma"/>
        </w:rPr>
        <w:t>en virtud de actualizar un supuesto de improcedencia.</w:t>
      </w:r>
      <w:r w:rsidRPr="00BF5FB9">
        <w:rPr>
          <w:rFonts w:eastAsia="Calibri" w:cs="Tahoma"/>
          <w:bCs/>
        </w:rPr>
        <w:t xml:space="preserve">   </w:t>
      </w:r>
    </w:p>
    <w:p w14:paraId="376F7D78" w14:textId="77777777" w:rsidR="001A251C" w:rsidRPr="00BF5FB9" w:rsidRDefault="001A251C" w:rsidP="001A251C">
      <w:pPr>
        <w:spacing w:after="0" w:line="360" w:lineRule="auto"/>
        <w:ind w:left="720"/>
        <w:contextualSpacing/>
        <w:rPr>
          <w:rFonts w:eastAsia="Calibri" w:cs="Tahoma"/>
          <w:b/>
          <w:bCs/>
          <w:iCs/>
          <w:color w:val="auto"/>
          <w:szCs w:val="24"/>
          <w:lang w:eastAsia="es-ES_tradnl"/>
        </w:rPr>
      </w:pPr>
    </w:p>
    <w:p w14:paraId="36FF4156" w14:textId="197A4EDB" w:rsidR="001B4BC9" w:rsidRPr="00BF5FB9" w:rsidRDefault="001A251C" w:rsidP="00150769">
      <w:pPr>
        <w:numPr>
          <w:ilvl w:val="0"/>
          <w:numId w:val="8"/>
        </w:numPr>
        <w:spacing w:after="0" w:line="360" w:lineRule="auto"/>
        <w:contextualSpacing/>
        <w:rPr>
          <w:rFonts w:eastAsia="Calibri" w:cs="Tahoma"/>
          <w:b/>
          <w:bCs/>
          <w:iCs/>
          <w:color w:val="auto"/>
          <w:szCs w:val="24"/>
          <w:lang w:eastAsia="es-ES_tradnl"/>
        </w:rPr>
      </w:pPr>
      <w:r w:rsidRPr="00BF5FB9">
        <w:rPr>
          <w:rFonts w:eastAsia="Calibri" w:cs="Tahoma"/>
          <w:b/>
          <w:bCs/>
        </w:rPr>
        <w:t>CONFIRMAR</w:t>
      </w:r>
      <w:r w:rsidRPr="00BF5FB9">
        <w:rPr>
          <w:rFonts w:eastAsia="Calibri" w:cs="Tahoma"/>
        </w:rPr>
        <w:t xml:space="preserve"> las respuestas otorgadas por el Ayuntamiento de Mexicaltzingo, a las solicitudes de acceso a la información </w:t>
      </w:r>
      <w:r w:rsidRPr="00BF5FB9">
        <w:rPr>
          <w:rFonts w:eastAsia="Calibri" w:cs="Tahoma"/>
          <w:b/>
          <w:bCs/>
          <w:color w:val="0D0D0D"/>
          <w:szCs w:val="18"/>
        </w:rPr>
        <w:t xml:space="preserve">00205/MEXICAL/IP/2024 y </w:t>
      </w:r>
      <w:r w:rsidRPr="00BF5FB9">
        <w:rPr>
          <w:rFonts w:eastAsia="Calibri" w:cs="Tahoma"/>
          <w:b/>
          <w:bCs/>
          <w:color w:val="0D0D0D"/>
          <w:szCs w:val="18"/>
        </w:rPr>
        <w:lastRenderedPageBreak/>
        <w:t>00204/MEXICAL/IP/2024</w:t>
      </w:r>
      <w:r w:rsidRPr="00BF5FB9">
        <w:rPr>
          <w:rFonts w:eastAsia="Calibri" w:cs="Tahoma"/>
          <w:bCs/>
        </w:rPr>
        <w:t>, referentes a los Recursos de Revisión númer</w:t>
      </w:r>
      <w:r w:rsidRPr="00BF5FB9">
        <w:rPr>
          <w:rFonts w:eastAsia="Calibri" w:cs="Tahoma"/>
        </w:rPr>
        <w:t>o</w:t>
      </w:r>
      <w:r w:rsidRPr="00BF5FB9">
        <w:rPr>
          <w:rFonts w:eastAsia="Calibri" w:cs="Tahoma"/>
          <w:b/>
          <w:bCs/>
        </w:rPr>
        <w:t xml:space="preserve"> 07652/INFOEM/IP/RR/2024 y 07653/INFOEM/IP/RR/2024</w:t>
      </w:r>
      <w:r w:rsidRPr="00BF5FB9">
        <w:rPr>
          <w:rFonts w:eastAsia="Calibri" w:cs="Tahoma"/>
          <w:b/>
        </w:rPr>
        <w:t>.</w:t>
      </w:r>
    </w:p>
    <w:p w14:paraId="0AA86FE5" w14:textId="40192195" w:rsidR="00327424" w:rsidRPr="00BF5FB9" w:rsidRDefault="00327424" w:rsidP="00B65F51">
      <w:pPr>
        <w:spacing w:after="0" w:line="360" w:lineRule="auto"/>
        <w:contextualSpacing/>
        <w:rPr>
          <w:rFonts w:eastAsia="Calibri" w:cs="Tahoma"/>
          <w:bCs/>
          <w:iCs/>
          <w:color w:val="000000"/>
          <w:lang w:val="es-ES" w:eastAsia="es-ES"/>
        </w:rPr>
      </w:pPr>
      <w:r w:rsidRPr="00BF5FB9">
        <w:rPr>
          <w:rFonts w:eastAsia="Calibri" w:cs="Tahoma"/>
          <w:color w:val="000000"/>
        </w:rPr>
        <w:t xml:space="preserve"> </w:t>
      </w:r>
      <w:r w:rsidR="00A30755" w:rsidRPr="00BF5FB9">
        <w:rPr>
          <w:rFonts w:eastAsia="Calibri" w:cs="Tahoma"/>
          <w:color w:val="000000"/>
        </w:rPr>
        <w:t xml:space="preserve"> </w:t>
      </w:r>
    </w:p>
    <w:p w14:paraId="7AD96CF2" w14:textId="7A9E56F2" w:rsidR="00327424" w:rsidRPr="00BF5FB9" w:rsidRDefault="00327424" w:rsidP="00B65F51">
      <w:pPr>
        <w:pStyle w:val="Ttulo2"/>
        <w:spacing w:before="0"/>
        <w:rPr>
          <w:rFonts w:ascii="Palatino Linotype" w:eastAsia="Calibri" w:hAnsi="Palatino Linotype"/>
          <w:b/>
          <w:color w:val="auto"/>
          <w:sz w:val="22"/>
          <w:lang w:eastAsia="es-MX"/>
        </w:rPr>
      </w:pPr>
      <w:bookmarkStart w:id="20" w:name="_Toc188529880"/>
      <w:r w:rsidRPr="00BF5FB9">
        <w:rPr>
          <w:rFonts w:ascii="Palatino Linotype" w:eastAsia="Calibri" w:hAnsi="Palatino Linotype"/>
          <w:b/>
          <w:color w:val="auto"/>
          <w:sz w:val="22"/>
          <w:lang w:eastAsia="es-MX"/>
        </w:rPr>
        <w:t>Términos de la Resolución para conocimiento del Particular</w:t>
      </w:r>
      <w:bookmarkEnd w:id="20"/>
    </w:p>
    <w:p w14:paraId="02356812" w14:textId="77777777" w:rsidR="00327424" w:rsidRPr="00BF5FB9" w:rsidRDefault="00327424" w:rsidP="00B65F51">
      <w:pPr>
        <w:spacing w:after="0" w:line="360" w:lineRule="auto"/>
        <w:contextualSpacing/>
        <w:rPr>
          <w:rFonts w:eastAsia="Calibri" w:cs="Tahoma"/>
          <w:b/>
          <w:bCs/>
          <w:color w:val="000000"/>
        </w:rPr>
      </w:pPr>
    </w:p>
    <w:p w14:paraId="7815BFD4" w14:textId="34104B7C" w:rsidR="001A251C" w:rsidRPr="00BF5FB9" w:rsidRDefault="00D72552" w:rsidP="001A251C">
      <w:pPr>
        <w:spacing w:after="0" w:line="360" w:lineRule="auto"/>
        <w:ind w:right="-28"/>
        <w:rPr>
          <w:rFonts w:eastAsia="Calibri" w:cs="Tahoma"/>
        </w:rPr>
      </w:pPr>
      <w:r w:rsidRPr="00BF5FB9">
        <w:rPr>
          <w:rFonts w:eastAsia="Times New Roman" w:cs="Tahoma"/>
          <w:color w:val="auto"/>
          <w:lang w:eastAsia="es-ES"/>
        </w:rPr>
        <w:t>Se le hace del conocimiento al Particular, que, en el presente caso, respecto a las solicitudes de información 00205/MEXICAL/IP/2024 y 00204/MEXICAL/IP/2024, no se le concede la razón, toda vez que, el Sujeto Obligado es incompetente para poseer, generar y/o administrar la información solicitada, toda vez que es la Secretaría de la Contraloría el Sujeto Obligado que pudiera dar cuenta de la información de interés del solicitante.</w:t>
      </w:r>
      <w:r w:rsidR="001A251C" w:rsidRPr="00BF5FB9">
        <w:rPr>
          <w:rFonts w:eastAsia="Calibri" w:cs="Tahoma"/>
        </w:rPr>
        <w:t xml:space="preserve"> </w:t>
      </w:r>
    </w:p>
    <w:p w14:paraId="756D224C" w14:textId="77777777" w:rsidR="001A251C" w:rsidRPr="00BF5FB9" w:rsidRDefault="001A251C" w:rsidP="001A251C">
      <w:pPr>
        <w:spacing w:after="0" w:line="360" w:lineRule="auto"/>
        <w:ind w:right="-28"/>
        <w:rPr>
          <w:rFonts w:eastAsia="Calibri" w:cs="Tahoma"/>
        </w:rPr>
      </w:pPr>
    </w:p>
    <w:p w14:paraId="76C9A83B" w14:textId="414CB1DD" w:rsidR="001A251C" w:rsidRPr="00BF5FB9" w:rsidRDefault="001A251C" w:rsidP="001A251C">
      <w:pPr>
        <w:spacing w:after="0" w:line="360" w:lineRule="auto"/>
        <w:rPr>
          <w:rFonts w:eastAsia="Calibri" w:cs="Tahoma"/>
          <w:bCs/>
          <w:iCs/>
          <w:lang w:val="es-ES"/>
        </w:rPr>
      </w:pPr>
      <w:r w:rsidRPr="00BF5FB9">
        <w:rPr>
          <w:rFonts w:eastAsia="Calibri" w:cs="Tahoma"/>
          <w:bCs/>
          <w:iCs/>
          <w:lang w:val="es-ES"/>
        </w:rPr>
        <w:t xml:space="preserve">Por cuanto hace a la solicitud de información </w:t>
      </w:r>
      <w:r w:rsidR="00D72552" w:rsidRPr="00BF5FB9">
        <w:t>00206/MEXICAL/IP/2024</w:t>
      </w:r>
      <w:r w:rsidRPr="00BF5FB9">
        <w:rPr>
          <w:rFonts w:eastAsia="Calibri" w:cs="Tahoma"/>
          <w:bCs/>
          <w:iCs/>
          <w:lang w:val="es-ES"/>
        </w:rPr>
        <w:t xml:space="preserve">, el Sujeto Obligado, en primera instancia hizo entrega de </w:t>
      </w:r>
      <w:r w:rsidR="00D72552" w:rsidRPr="00BF5FB9">
        <w:rPr>
          <w:rFonts w:eastAsia="Calibri" w:cs="Tahoma"/>
          <w:bCs/>
          <w:iCs/>
          <w:lang w:val="es-ES"/>
        </w:rPr>
        <w:t xml:space="preserve">la liga referente al IPOMEX, sin embargo se advierte que este no cuenta con competencia para poseer, generar y/o administrar la información solicitada. </w:t>
      </w:r>
    </w:p>
    <w:p w14:paraId="3147CB8E" w14:textId="77777777" w:rsidR="001A251C" w:rsidRPr="00BF5FB9" w:rsidRDefault="001A251C" w:rsidP="001A251C">
      <w:pPr>
        <w:spacing w:after="0" w:line="360" w:lineRule="auto"/>
        <w:ind w:right="-28"/>
        <w:rPr>
          <w:rFonts w:eastAsia="Calibri" w:cs="Tahoma"/>
        </w:rPr>
      </w:pPr>
    </w:p>
    <w:p w14:paraId="2A58E49F" w14:textId="77777777" w:rsidR="001A251C" w:rsidRPr="00BF5FB9" w:rsidRDefault="001A251C" w:rsidP="001A251C">
      <w:pPr>
        <w:spacing w:after="0" w:line="360" w:lineRule="auto"/>
        <w:rPr>
          <w:rFonts w:eastAsia="Calibri" w:cs="Tahoma"/>
          <w:bCs/>
          <w:iCs/>
          <w:color w:val="auto"/>
        </w:rPr>
      </w:pPr>
      <w:r w:rsidRPr="00BF5FB9">
        <w:rPr>
          <w:rFonts w:eastAsia="Calibri" w:cs="Tahoma"/>
          <w:bCs/>
          <w:iCs/>
          <w:color w:val="auto"/>
        </w:rPr>
        <w:t>Finalmente, la labor del Instituto de Transparencia, Acceso a la Información Pública y Protección de Datos Personales del Estado de México y Municipios, por una parte, es apoyar a la población a acceder a la información pública y, por otra parte, garantizar la protección de los datos personales.</w:t>
      </w:r>
    </w:p>
    <w:p w14:paraId="2F478007" w14:textId="77777777" w:rsidR="001A251C" w:rsidRPr="00BF5FB9" w:rsidRDefault="001A251C" w:rsidP="00B65F51">
      <w:pPr>
        <w:widowControl w:val="0"/>
        <w:spacing w:after="0" w:line="360" w:lineRule="auto"/>
        <w:contextualSpacing/>
        <w:rPr>
          <w:rFonts w:eastAsia="Times New Roman" w:cs="Tahoma"/>
          <w:color w:val="auto"/>
          <w:lang w:eastAsia="es-ES"/>
        </w:rPr>
      </w:pPr>
    </w:p>
    <w:p w14:paraId="67E685E1" w14:textId="77777777" w:rsidR="00327424" w:rsidRPr="00BF5FB9" w:rsidRDefault="00327424" w:rsidP="00B65F51">
      <w:pPr>
        <w:autoSpaceDE w:val="0"/>
        <w:autoSpaceDN w:val="0"/>
        <w:adjustRightInd w:val="0"/>
        <w:spacing w:after="0" w:line="360" w:lineRule="auto"/>
        <w:contextualSpacing/>
        <w:rPr>
          <w:rFonts w:eastAsia="Calibri" w:cs="Tahoma"/>
          <w:bCs/>
          <w:iCs/>
          <w:color w:val="000000"/>
        </w:rPr>
      </w:pPr>
      <w:r w:rsidRPr="00BF5FB9">
        <w:rPr>
          <w:rFonts w:eastAsia="Calibri" w:cs="Tahoma"/>
          <w:bCs/>
          <w:iCs/>
          <w:color w:val="000000"/>
        </w:rPr>
        <w:t>Por lo expuesto y fundado, este Pleno:</w:t>
      </w:r>
    </w:p>
    <w:p w14:paraId="78E35E08" w14:textId="77777777" w:rsidR="005E7810" w:rsidRPr="00BF5FB9" w:rsidRDefault="005E7810" w:rsidP="00B65F51">
      <w:pPr>
        <w:spacing w:after="0" w:line="360" w:lineRule="auto"/>
        <w:ind w:right="-93"/>
        <w:rPr>
          <w:rFonts w:eastAsia="Calibri" w:cs="Tahoma"/>
          <w:color w:val="000000"/>
        </w:rPr>
      </w:pPr>
    </w:p>
    <w:p w14:paraId="459B5A75" w14:textId="77777777" w:rsidR="005E7810" w:rsidRPr="00BF5FB9" w:rsidRDefault="005E7810" w:rsidP="00B65F51">
      <w:pPr>
        <w:pStyle w:val="Ttulo2"/>
        <w:spacing w:before="0"/>
        <w:jc w:val="center"/>
        <w:rPr>
          <w:rFonts w:ascii="Palatino Linotype" w:eastAsia="Calibri" w:hAnsi="Palatino Linotype"/>
          <w:b/>
          <w:color w:val="auto"/>
          <w:sz w:val="22"/>
          <w:lang w:eastAsia="es-MX"/>
        </w:rPr>
      </w:pPr>
      <w:bookmarkStart w:id="21" w:name="_Toc188529881"/>
      <w:r w:rsidRPr="00BF5FB9">
        <w:rPr>
          <w:rFonts w:ascii="Palatino Linotype" w:eastAsia="Calibri" w:hAnsi="Palatino Linotype"/>
          <w:b/>
          <w:color w:val="auto"/>
          <w:sz w:val="22"/>
          <w:lang w:eastAsia="es-MX"/>
        </w:rPr>
        <w:t>R E S U E L V E</w:t>
      </w:r>
      <w:bookmarkEnd w:id="21"/>
    </w:p>
    <w:p w14:paraId="01A324AA" w14:textId="77777777" w:rsidR="009E556F" w:rsidRPr="00BF5FB9" w:rsidRDefault="009E556F" w:rsidP="00B65F51">
      <w:pPr>
        <w:spacing w:after="0" w:line="360" w:lineRule="auto"/>
        <w:jc w:val="center"/>
        <w:rPr>
          <w:rFonts w:eastAsia="Calibri" w:cs="Tahoma"/>
          <w:b/>
          <w:bCs/>
          <w:color w:val="000000"/>
        </w:rPr>
      </w:pPr>
    </w:p>
    <w:p w14:paraId="0C8BD5D2" w14:textId="35CF934E" w:rsidR="00C71663" w:rsidRPr="00BF5FB9" w:rsidRDefault="00C71663" w:rsidP="00C71663">
      <w:pPr>
        <w:spacing w:after="0" w:line="360" w:lineRule="auto"/>
        <w:contextualSpacing/>
        <w:rPr>
          <w:rFonts w:eastAsia="Calibri" w:cs="Tahoma"/>
          <w:b/>
          <w:bCs/>
          <w:iCs/>
          <w:color w:val="000000"/>
        </w:rPr>
      </w:pPr>
      <w:r w:rsidRPr="00BF5FB9">
        <w:rPr>
          <w:rFonts w:eastAsia="Calibri" w:cs="Tahoma"/>
          <w:b/>
          <w:color w:val="000000"/>
        </w:rPr>
        <w:t xml:space="preserve">PRIMERO. </w:t>
      </w:r>
      <w:r w:rsidRPr="00BF5FB9">
        <w:rPr>
          <w:rFonts w:eastAsia="Calibri" w:cs="Tahoma"/>
          <w:color w:val="000000"/>
        </w:rPr>
        <w:t xml:space="preserve">Se </w:t>
      </w:r>
      <w:r w:rsidRPr="00BF5FB9">
        <w:rPr>
          <w:rFonts w:eastAsia="Calibri" w:cs="Tahoma"/>
          <w:b/>
          <w:color w:val="000000"/>
        </w:rPr>
        <w:t>SOBRESEE</w:t>
      </w:r>
      <w:r w:rsidRPr="00BF5FB9">
        <w:rPr>
          <w:rFonts w:eastAsia="Calibri" w:cs="Tahoma"/>
          <w:color w:val="000000"/>
        </w:rPr>
        <w:t xml:space="preserve"> el Recurso de Revisión </w:t>
      </w:r>
      <w:r w:rsidRPr="00BF5FB9">
        <w:rPr>
          <w:rFonts w:eastAsia="Calibri" w:cs="Tahoma"/>
          <w:b/>
          <w:color w:val="000000"/>
        </w:rPr>
        <w:t xml:space="preserve">07651/INFOEM/IP/RR/2024, </w:t>
      </w:r>
      <w:r w:rsidRPr="00BF5FB9">
        <w:rPr>
          <w:rFonts w:eastAsia="Calibri" w:cs="Tahoma"/>
          <w:bCs/>
          <w:iCs/>
          <w:color w:val="000000"/>
          <w:lang w:val="es-ES"/>
        </w:rPr>
        <w:t xml:space="preserve">en términos </w:t>
      </w:r>
      <w:r w:rsidR="00A77BDD" w:rsidRPr="00BF5FB9">
        <w:rPr>
          <w:rFonts w:eastAsia="Calibri" w:cs="Tahoma"/>
          <w:bCs/>
          <w:iCs/>
          <w:color w:val="000000"/>
        </w:rPr>
        <w:t>de</w:t>
      </w:r>
      <w:r w:rsidR="001F159D" w:rsidRPr="00BF5FB9">
        <w:rPr>
          <w:rFonts w:eastAsia="Calibri" w:cs="Tahoma"/>
          <w:bCs/>
          <w:iCs/>
          <w:color w:val="000000"/>
        </w:rPr>
        <w:t>l</w:t>
      </w:r>
      <w:r w:rsidR="00A77BDD" w:rsidRPr="00BF5FB9">
        <w:rPr>
          <w:rFonts w:eastAsia="Calibri" w:cs="Tahoma"/>
          <w:bCs/>
          <w:iCs/>
          <w:color w:val="000000"/>
        </w:rPr>
        <w:t xml:space="preserve"> </w:t>
      </w:r>
      <w:r w:rsidR="001F159D" w:rsidRPr="00BF5FB9">
        <w:rPr>
          <w:rFonts w:eastAsia="Calibri" w:cs="Tahoma"/>
          <w:bCs/>
          <w:iCs/>
          <w:color w:val="000000"/>
        </w:rPr>
        <w:t xml:space="preserve">artículo </w:t>
      </w:r>
      <w:r w:rsidRPr="00BF5FB9">
        <w:rPr>
          <w:rFonts w:eastAsia="Calibri" w:cs="Tahoma"/>
          <w:bCs/>
          <w:iCs/>
          <w:color w:val="000000"/>
          <w:lang w:val="es-ES"/>
        </w:rPr>
        <w:t>192, fracción V, de la Ley de Transparencia y Acceso a la Información Pública del Estado de México y Municipios</w:t>
      </w:r>
      <w:r w:rsidRPr="00BF5FB9">
        <w:rPr>
          <w:rFonts w:eastAsia="Calibri" w:cs="Arial"/>
          <w:bCs/>
          <w:color w:val="000000"/>
          <w:lang w:val="es-ES"/>
        </w:rPr>
        <w:t xml:space="preserve">, </w:t>
      </w:r>
      <w:r w:rsidRPr="00BF5FB9">
        <w:rPr>
          <w:rFonts w:eastAsia="Calibri" w:cs="Tahoma"/>
          <w:bCs/>
          <w:iCs/>
          <w:color w:val="000000"/>
          <w:lang w:val="es-ES_tradnl"/>
        </w:rPr>
        <w:t xml:space="preserve">respecto de la solicitud de acceso a la información </w:t>
      </w:r>
      <w:r w:rsidRPr="00BF5FB9">
        <w:rPr>
          <w:rFonts w:eastAsia="Calibri" w:cs="Tahoma"/>
          <w:b/>
          <w:bCs/>
          <w:color w:val="000000"/>
        </w:rPr>
        <w:lastRenderedPageBreak/>
        <w:t>00206/MEXICAL/IP/2024</w:t>
      </w:r>
      <w:r w:rsidRPr="00BF5FB9">
        <w:rPr>
          <w:rFonts w:eastAsia="Calibri" w:cs="Tahoma"/>
          <w:bCs/>
          <w:iCs/>
          <w:color w:val="000000"/>
        </w:rPr>
        <w:t xml:space="preserve">, </w:t>
      </w:r>
      <w:r w:rsidR="001F159D" w:rsidRPr="00BF5FB9">
        <w:rPr>
          <w:rFonts w:eastAsia="Calibri" w:cs="Tahoma"/>
          <w:bCs/>
          <w:iCs/>
          <w:color w:val="000000"/>
        </w:rPr>
        <w:t>por quedar</w:t>
      </w:r>
      <w:r w:rsidRPr="00BF5FB9">
        <w:rPr>
          <w:rFonts w:eastAsia="Calibri" w:cs="Tahoma"/>
          <w:bCs/>
          <w:iCs/>
          <w:color w:val="000000"/>
        </w:rPr>
        <w:t xml:space="preserve"> sin materia, </w:t>
      </w:r>
      <w:r w:rsidR="001F159D" w:rsidRPr="00BF5FB9">
        <w:rPr>
          <w:rFonts w:eastAsia="Calibri" w:cs="Tahoma"/>
          <w:bCs/>
          <w:iCs/>
          <w:color w:val="000000"/>
        </w:rPr>
        <w:t>de conformidad con</w:t>
      </w:r>
      <w:r w:rsidRPr="00BF5FB9">
        <w:rPr>
          <w:rFonts w:eastAsia="Calibri" w:cs="Tahoma"/>
          <w:bCs/>
          <w:iCs/>
          <w:color w:val="000000"/>
        </w:rPr>
        <w:t xml:space="preserve"> los Considerandos</w:t>
      </w:r>
      <w:r w:rsidRPr="00BF5FB9">
        <w:rPr>
          <w:rFonts w:eastAsia="Calibri" w:cs="Tahoma"/>
          <w:b/>
          <w:bCs/>
          <w:iCs/>
          <w:color w:val="000000"/>
        </w:rPr>
        <w:t xml:space="preserve"> </w:t>
      </w:r>
      <w:r w:rsidRPr="00BF5FB9">
        <w:rPr>
          <w:rFonts w:eastAsia="Calibri" w:cs="Tahoma"/>
          <w:color w:val="000000"/>
        </w:rPr>
        <w:t xml:space="preserve">QUINTO Y SEXTO </w:t>
      </w:r>
      <w:r w:rsidRPr="00BF5FB9">
        <w:rPr>
          <w:rFonts w:eastAsia="Calibri" w:cs="Tahoma"/>
          <w:bCs/>
          <w:iCs/>
          <w:color w:val="000000"/>
        </w:rPr>
        <w:t xml:space="preserve">de la presente Resolución. </w:t>
      </w:r>
    </w:p>
    <w:p w14:paraId="6B96A3C4" w14:textId="77777777" w:rsidR="00C71663" w:rsidRPr="00BF5FB9" w:rsidRDefault="00C71663" w:rsidP="00C71663">
      <w:pPr>
        <w:spacing w:after="0" w:line="360" w:lineRule="auto"/>
        <w:rPr>
          <w:rFonts w:eastAsia="Calibri" w:cs="Tahoma"/>
          <w:b/>
          <w:color w:val="000000"/>
        </w:rPr>
      </w:pPr>
    </w:p>
    <w:p w14:paraId="0D15852D" w14:textId="0AE753DD" w:rsidR="00C71663" w:rsidRPr="00BF5FB9" w:rsidRDefault="00C71663" w:rsidP="00C71663">
      <w:pPr>
        <w:spacing w:after="0" w:line="360" w:lineRule="auto"/>
        <w:rPr>
          <w:rFonts w:eastAsia="Calibri" w:cs="Tahoma"/>
          <w:color w:val="000000"/>
          <w:lang w:val="es-ES_tradnl"/>
        </w:rPr>
      </w:pPr>
      <w:r w:rsidRPr="00BF5FB9">
        <w:rPr>
          <w:rFonts w:eastAsia="Calibri" w:cs="Tahoma"/>
          <w:b/>
          <w:bCs/>
          <w:color w:val="000000"/>
          <w:lang w:val="es-ES_tradnl"/>
        </w:rPr>
        <w:t xml:space="preserve">SEGUNDO. </w:t>
      </w:r>
      <w:r w:rsidRPr="00BF5FB9">
        <w:rPr>
          <w:rFonts w:eastAsia="Calibri" w:cs="Tahoma"/>
          <w:bCs/>
          <w:color w:val="000000"/>
          <w:lang w:val="es-ES"/>
        </w:rPr>
        <w:t xml:space="preserve">Se </w:t>
      </w:r>
      <w:r w:rsidRPr="00BF5FB9">
        <w:rPr>
          <w:rFonts w:eastAsia="Calibri" w:cs="Tahoma"/>
          <w:b/>
          <w:bCs/>
          <w:color w:val="000000"/>
          <w:lang w:val="es-ES"/>
        </w:rPr>
        <w:t xml:space="preserve">CONFIRMAN </w:t>
      </w:r>
      <w:r w:rsidRPr="00BF5FB9">
        <w:rPr>
          <w:rFonts w:eastAsia="Calibri" w:cs="Tahoma"/>
          <w:bCs/>
          <w:color w:val="000000"/>
        </w:rPr>
        <w:t xml:space="preserve">las respuestas otorgadas por el Ayuntamiento de Mexicaltzingo, a las solicitudes de acceso a la información </w:t>
      </w:r>
      <w:r w:rsidRPr="00BF5FB9">
        <w:rPr>
          <w:rFonts w:eastAsia="Calibri" w:cs="Tahoma"/>
          <w:b/>
          <w:bCs/>
          <w:color w:val="000000"/>
        </w:rPr>
        <w:t>00205/MEXICAL/IP/2024 y 00204/MEXICAL/IP/2024</w:t>
      </w:r>
      <w:r w:rsidRPr="00BF5FB9">
        <w:rPr>
          <w:rFonts w:eastAsia="Calibri" w:cs="Tahoma"/>
          <w:bCs/>
          <w:color w:val="000000"/>
        </w:rPr>
        <w:t>,</w:t>
      </w:r>
      <w:r w:rsidRPr="00BF5FB9">
        <w:rPr>
          <w:rFonts w:eastAsia="Calibri" w:cs="Tahoma"/>
          <w:color w:val="000000"/>
          <w:lang w:val="es-ES_tradnl"/>
        </w:rPr>
        <w:t xml:space="preserve"> por resultar </w:t>
      </w:r>
      <w:r w:rsidRPr="00BF5FB9">
        <w:rPr>
          <w:rFonts w:eastAsia="Calibri" w:cs="Tahoma"/>
          <w:b/>
          <w:color w:val="000000"/>
          <w:lang w:val="es-ES_tradnl"/>
        </w:rPr>
        <w:t xml:space="preserve">INFUNDADOS </w:t>
      </w:r>
      <w:r w:rsidRPr="00BF5FB9">
        <w:rPr>
          <w:rFonts w:eastAsia="Calibri" w:cs="Tahoma"/>
          <w:color w:val="000000"/>
          <w:lang w:val="es-ES_tradnl"/>
        </w:rPr>
        <w:t>los agravios</w:t>
      </w:r>
      <w:r w:rsidRPr="00BF5FB9">
        <w:rPr>
          <w:rFonts w:eastAsia="Calibri" w:cs="Tahoma"/>
          <w:b/>
          <w:color w:val="000000"/>
          <w:lang w:val="es-ES_tradnl"/>
        </w:rPr>
        <w:t xml:space="preserve"> </w:t>
      </w:r>
      <w:r w:rsidRPr="00BF5FB9">
        <w:rPr>
          <w:rFonts w:eastAsia="Calibri" w:cs="Tahoma"/>
          <w:color w:val="000000"/>
          <w:lang w:val="es-ES_tradnl"/>
        </w:rPr>
        <w:t xml:space="preserve">hechos valer por el Particular, en los Recursos de Revisión </w:t>
      </w:r>
      <w:r w:rsidRPr="00BF5FB9">
        <w:rPr>
          <w:rFonts w:eastAsia="Calibri" w:cs="Tahoma"/>
          <w:b/>
          <w:color w:val="000000"/>
        </w:rPr>
        <w:t>07652/INFOEM/IP/RR/2024 y 07653/INFOEM/IP/RR/2024</w:t>
      </w:r>
      <w:r w:rsidRPr="00BF5FB9">
        <w:rPr>
          <w:rFonts w:eastAsia="Calibri" w:cs="Tahoma"/>
          <w:bCs/>
          <w:color w:val="000000"/>
        </w:rPr>
        <w:t xml:space="preserve">, </w:t>
      </w:r>
      <w:r w:rsidRPr="00BF5FB9">
        <w:rPr>
          <w:rFonts w:eastAsia="Calibri" w:cs="Tahoma"/>
          <w:color w:val="000000"/>
          <w:lang w:val="es-ES_tradnl"/>
        </w:rPr>
        <w:t xml:space="preserve">en términos de los Considerandos </w:t>
      </w:r>
      <w:r w:rsidRPr="00BF5FB9">
        <w:rPr>
          <w:rFonts w:eastAsia="Calibri" w:cs="Tahoma"/>
          <w:bCs/>
          <w:color w:val="000000"/>
          <w:lang w:val="es-ES_tradnl"/>
        </w:rPr>
        <w:t>QUINTO y SEXTO</w:t>
      </w:r>
      <w:r w:rsidRPr="00BF5FB9">
        <w:rPr>
          <w:rFonts w:eastAsia="Calibri" w:cs="Tahoma"/>
          <w:color w:val="000000"/>
          <w:lang w:val="es-ES_tradnl"/>
        </w:rPr>
        <w:t xml:space="preserve"> de la presente Resolución. </w:t>
      </w:r>
    </w:p>
    <w:p w14:paraId="0DA2C347" w14:textId="77777777" w:rsidR="00C71663" w:rsidRPr="00BF5FB9" w:rsidRDefault="00C71663" w:rsidP="00C71663">
      <w:pPr>
        <w:spacing w:after="0" w:line="360" w:lineRule="auto"/>
        <w:rPr>
          <w:rFonts w:eastAsia="Calibri" w:cs="Tahoma"/>
          <w:b/>
          <w:bCs/>
          <w:color w:val="000000"/>
          <w:lang w:val="es-ES_tradnl"/>
        </w:rPr>
      </w:pPr>
    </w:p>
    <w:p w14:paraId="382A298D" w14:textId="2A101B3B" w:rsidR="00C71663" w:rsidRPr="00BF5FB9" w:rsidRDefault="00B36DED" w:rsidP="00C71663">
      <w:pPr>
        <w:spacing w:after="0" w:line="360" w:lineRule="auto"/>
        <w:rPr>
          <w:rFonts w:eastAsia="Calibri" w:cs="Tahoma"/>
          <w:bCs/>
          <w:i/>
          <w:iCs/>
          <w:color w:val="000000"/>
        </w:rPr>
      </w:pPr>
      <w:r w:rsidRPr="00BF5FB9">
        <w:rPr>
          <w:rFonts w:eastAsia="Calibri" w:cs="Tahoma"/>
          <w:b/>
          <w:bCs/>
          <w:iCs/>
          <w:color w:val="000000"/>
        </w:rPr>
        <w:t>TERCERO</w:t>
      </w:r>
      <w:r w:rsidR="00C71663" w:rsidRPr="00BF5FB9">
        <w:rPr>
          <w:rFonts w:eastAsia="Calibri" w:cs="Tahoma"/>
          <w:b/>
          <w:bCs/>
          <w:iCs/>
          <w:color w:val="000000"/>
        </w:rPr>
        <w:t xml:space="preserve">. NOTIFÍQUESE POR SAIMEX </w:t>
      </w:r>
      <w:r w:rsidR="00C71663" w:rsidRPr="00BF5FB9">
        <w:rPr>
          <w:rFonts w:eastAsia="Calibri" w:cs="Tahoma"/>
          <w:bCs/>
          <w:iCs/>
          <w:color w:val="000000"/>
        </w:rPr>
        <w:t>la presente resolución al Titular de la Unidad de Transparencia del Sujeto Obligado.</w:t>
      </w:r>
    </w:p>
    <w:p w14:paraId="4488C6E3" w14:textId="77777777" w:rsidR="00C71663" w:rsidRPr="00BF5FB9" w:rsidRDefault="00C71663" w:rsidP="00C71663">
      <w:pPr>
        <w:spacing w:after="0" w:line="360" w:lineRule="auto"/>
        <w:rPr>
          <w:rFonts w:eastAsia="Calibri" w:cs="Tahoma"/>
          <w:bCs/>
          <w:iCs/>
          <w:color w:val="000000"/>
        </w:rPr>
      </w:pPr>
    </w:p>
    <w:p w14:paraId="7A8C7F97" w14:textId="77853501" w:rsidR="005E7810" w:rsidRPr="00BF5FB9" w:rsidRDefault="00B36DED" w:rsidP="00C71663">
      <w:pPr>
        <w:spacing w:after="0" w:line="360" w:lineRule="auto"/>
        <w:rPr>
          <w:rFonts w:eastAsia="Calibri" w:cs="Times New Roman"/>
          <w:color w:val="000000"/>
        </w:rPr>
      </w:pPr>
      <w:r w:rsidRPr="00BF5FB9">
        <w:rPr>
          <w:rFonts w:eastAsia="Calibri" w:cs="Tahoma"/>
          <w:b/>
          <w:bCs/>
          <w:iCs/>
          <w:color w:val="000000"/>
        </w:rPr>
        <w:t>CUARTO</w:t>
      </w:r>
      <w:r w:rsidR="00C71663" w:rsidRPr="00BF5FB9">
        <w:rPr>
          <w:rFonts w:eastAsia="Calibri" w:cs="Tahoma"/>
          <w:b/>
          <w:bCs/>
          <w:iCs/>
          <w:color w:val="000000"/>
        </w:rPr>
        <w:t>. NOTIFÍQUESE POR SAIMEX</w:t>
      </w:r>
      <w:r w:rsidR="00C71663" w:rsidRPr="00BF5FB9">
        <w:rPr>
          <w:rFonts w:eastAsia="Calibri" w:cs="Tahoma"/>
          <w:bCs/>
          <w:iCs/>
          <w:color w:val="000000"/>
        </w:rPr>
        <w:t xml:space="preserve"> al Recurrente la presente Resolución, asimismo, se hace de su conocimiento que de conformidad con lo establecido en el artículo 196 de la Ley de Transparencia y Acceso a la Información Pública del Estado de México y Municipios podrá promover el Juicio de Amparo en los términos de las leyes aplicables.</w:t>
      </w:r>
    </w:p>
    <w:p w14:paraId="37165380" w14:textId="77777777" w:rsidR="00083656" w:rsidRPr="00BF5FB9" w:rsidRDefault="00083656" w:rsidP="00B65F51">
      <w:pPr>
        <w:spacing w:after="0" w:line="360" w:lineRule="auto"/>
        <w:rPr>
          <w:rFonts w:eastAsia="Calibri" w:cs="Tahoma"/>
          <w:color w:val="000000"/>
        </w:rPr>
      </w:pPr>
    </w:p>
    <w:p w14:paraId="4F097F64" w14:textId="4D7F80A1" w:rsidR="00EC79B3" w:rsidRDefault="00973CCD" w:rsidP="001F159D">
      <w:pPr>
        <w:spacing w:after="0" w:line="360" w:lineRule="auto"/>
        <w:ind w:right="-93"/>
        <w:rPr>
          <w:rFonts w:eastAsia="Calibri" w:cs="Tahoma"/>
          <w:bCs/>
        </w:rPr>
      </w:pPr>
      <w:r w:rsidRPr="00BF5FB9">
        <w:rPr>
          <w:rFonts w:eastAsia="Calibri" w:cs="Tahoma"/>
          <w:bCs/>
        </w:rPr>
        <w:t xml:space="preserve">ASÍ LO RESUELVE, POR </w:t>
      </w:r>
      <w:r w:rsidRPr="00D044E9">
        <w:rPr>
          <w:rFonts w:eastAsia="Calibri" w:cs="Tahoma"/>
          <w:b/>
          <w:bCs/>
        </w:rPr>
        <w:t>UNANIMIDAD</w:t>
      </w:r>
      <w:r w:rsidRPr="00BF5FB9">
        <w:rPr>
          <w:rFonts w:eastAsia="Calibri" w:cs="Tahoma"/>
          <w:bCs/>
        </w:rPr>
        <w:t xml:space="preserve">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003453B4" w:rsidRPr="00BF5FB9">
        <w:rPr>
          <w:rFonts w:eastAsia="Calibri" w:cs="Tahoma"/>
          <w:bCs/>
        </w:rPr>
        <w:t>TERCERA</w:t>
      </w:r>
      <w:r w:rsidR="0087011C" w:rsidRPr="00BF5FB9">
        <w:rPr>
          <w:rFonts w:eastAsia="Calibri" w:cs="Tahoma"/>
          <w:bCs/>
        </w:rPr>
        <w:t xml:space="preserve"> </w:t>
      </w:r>
      <w:r w:rsidRPr="00BF5FB9">
        <w:rPr>
          <w:rFonts w:eastAsia="Calibri" w:cs="Tahoma"/>
          <w:bCs/>
        </w:rPr>
        <w:t xml:space="preserve">SESIÓN ORDINARIA, CELEBRADA EL </w:t>
      </w:r>
      <w:r w:rsidR="00623F6F" w:rsidRPr="00BF5FB9">
        <w:rPr>
          <w:rFonts w:eastAsia="Calibri" w:cs="Tahoma"/>
          <w:bCs/>
        </w:rPr>
        <w:t>VEINTI</w:t>
      </w:r>
      <w:r w:rsidR="003453B4" w:rsidRPr="00BF5FB9">
        <w:rPr>
          <w:rFonts w:eastAsia="Calibri" w:cs="Tahoma"/>
          <w:bCs/>
        </w:rPr>
        <w:t>NUEVE</w:t>
      </w:r>
      <w:r w:rsidR="00F93AD8" w:rsidRPr="00BF5FB9">
        <w:rPr>
          <w:rFonts w:eastAsia="Calibri" w:cs="Tahoma"/>
          <w:bCs/>
        </w:rPr>
        <w:t xml:space="preserve"> DE </w:t>
      </w:r>
      <w:r w:rsidR="008B7C28" w:rsidRPr="00BF5FB9">
        <w:rPr>
          <w:rFonts w:eastAsia="Calibri" w:cs="Tahoma"/>
          <w:bCs/>
        </w:rPr>
        <w:t>ENERO</w:t>
      </w:r>
      <w:r w:rsidR="006F19A7" w:rsidRPr="00BF5FB9">
        <w:rPr>
          <w:rFonts w:eastAsia="Calibri" w:cs="Tahoma"/>
          <w:bCs/>
        </w:rPr>
        <w:t xml:space="preserve"> </w:t>
      </w:r>
      <w:r w:rsidR="00427380" w:rsidRPr="00BF5FB9">
        <w:rPr>
          <w:rFonts w:eastAsia="Calibri" w:cs="Tahoma"/>
          <w:bCs/>
        </w:rPr>
        <w:t>DE</w:t>
      </w:r>
      <w:r w:rsidR="004D5E0B" w:rsidRPr="00BF5FB9">
        <w:rPr>
          <w:rFonts w:eastAsia="Calibri" w:cs="Tahoma"/>
          <w:bCs/>
        </w:rPr>
        <w:t xml:space="preserve"> DOS MIL VEINTIC</w:t>
      </w:r>
      <w:r w:rsidR="008B7C28" w:rsidRPr="00BF5FB9">
        <w:rPr>
          <w:rFonts w:eastAsia="Calibri" w:cs="Tahoma"/>
          <w:bCs/>
        </w:rPr>
        <w:t>INCO</w:t>
      </w:r>
      <w:r w:rsidRPr="00BF5FB9">
        <w:rPr>
          <w:rFonts w:eastAsia="Calibri" w:cs="Tahoma"/>
          <w:bCs/>
        </w:rPr>
        <w:t>, ANTE EL SECRETARIO TÉCNICO DEL PLENO, ALEXIS TAPIA RAMÍREZ.</w:t>
      </w:r>
    </w:p>
    <w:p w14:paraId="71F75AE3" w14:textId="77777777" w:rsidR="001F159D" w:rsidRDefault="001F159D" w:rsidP="001F159D">
      <w:pPr>
        <w:spacing w:after="0" w:line="360" w:lineRule="auto"/>
        <w:ind w:right="-93"/>
        <w:rPr>
          <w:rFonts w:eastAsia="Calibri" w:cs="Tahoma"/>
          <w:bCs/>
        </w:rPr>
      </w:pPr>
    </w:p>
    <w:p w14:paraId="346F1063" w14:textId="77777777" w:rsidR="001F159D" w:rsidRPr="00D861F9" w:rsidRDefault="001F159D" w:rsidP="001F159D">
      <w:pPr>
        <w:spacing w:after="0" w:line="360" w:lineRule="auto"/>
        <w:ind w:right="-93"/>
        <w:rPr>
          <w:lang w:val="es-ES"/>
        </w:rPr>
      </w:pPr>
    </w:p>
    <w:sectPr w:rsidR="001F159D" w:rsidRPr="00D861F9" w:rsidSect="003C2C76">
      <w:headerReference w:type="even" r:id="rId11"/>
      <w:headerReference w:type="default" r:id="rId12"/>
      <w:footerReference w:type="even" r:id="rId13"/>
      <w:footerReference w:type="default" r:id="rId14"/>
      <w:headerReference w:type="first" r:id="rId15"/>
      <w:footerReference w:type="first" r:id="rId16"/>
      <w:pgSz w:w="12240" w:h="15840"/>
      <w:pgMar w:top="1418" w:right="14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932AC72" w14:textId="77777777" w:rsidR="00A61758" w:rsidRDefault="00A61758" w:rsidP="00177EE1">
      <w:pPr>
        <w:spacing w:after="0" w:line="240" w:lineRule="auto"/>
      </w:pPr>
      <w:r>
        <w:separator/>
      </w:r>
    </w:p>
  </w:endnote>
  <w:endnote w:type="continuationSeparator" w:id="0">
    <w:p w14:paraId="5200ABA1" w14:textId="77777777" w:rsidR="00A61758" w:rsidRDefault="00A61758" w:rsidP="00177E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18588"/>
      <w:docPartObj>
        <w:docPartGallery w:val="Page Numbers (Bottom of Page)"/>
        <w:docPartUnique/>
      </w:docPartObj>
    </w:sdtPr>
    <w:sdtEndPr/>
    <w:sdtContent>
      <w:sdt>
        <w:sdtPr>
          <w:id w:val="-1486162003"/>
          <w:docPartObj>
            <w:docPartGallery w:val="Page Numbers (Top of Page)"/>
            <w:docPartUnique/>
          </w:docPartObj>
        </w:sdtPr>
        <w:sdtEndPr/>
        <w:sdtContent>
          <w:p w14:paraId="034B23CA" w14:textId="77777777" w:rsidR="00344C56" w:rsidRDefault="00344C56">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Pr>
                <w:b/>
                <w:bCs/>
                <w:lang w:val="es-ES"/>
              </w:rPr>
              <w:t>2</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411EB1">
              <w:rPr>
                <w:b/>
                <w:bCs/>
                <w:noProof/>
              </w:rPr>
              <w:t>25</w:t>
            </w:r>
            <w:r>
              <w:rPr>
                <w:b/>
                <w:bCs/>
                <w:sz w:val="24"/>
                <w:szCs w:val="24"/>
              </w:rPr>
              <w:fldChar w:fldCharType="end"/>
            </w:r>
          </w:p>
        </w:sdtContent>
      </w:sdt>
    </w:sdtContent>
  </w:sdt>
  <w:p w14:paraId="74A89D93" w14:textId="77777777" w:rsidR="00344C56" w:rsidRDefault="00344C56">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45037141"/>
      <w:docPartObj>
        <w:docPartGallery w:val="Page Numbers (Bottom of Page)"/>
        <w:docPartUnique/>
      </w:docPartObj>
    </w:sdtPr>
    <w:sdtEndPr/>
    <w:sdtContent>
      <w:sdt>
        <w:sdtPr>
          <w:id w:val="-1053769877"/>
          <w:docPartObj>
            <w:docPartGallery w:val="Page Numbers (Top of Page)"/>
            <w:docPartUnique/>
          </w:docPartObj>
        </w:sdtPr>
        <w:sdtEndPr/>
        <w:sdtContent>
          <w:p w14:paraId="5E23365D" w14:textId="77777777" w:rsidR="00344C56" w:rsidRDefault="00344C56">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D240D2">
              <w:rPr>
                <w:b/>
                <w:bCs/>
                <w:noProof/>
              </w:rPr>
              <w:t>22</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D240D2">
              <w:rPr>
                <w:b/>
                <w:bCs/>
                <w:noProof/>
              </w:rPr>
              <w:t>25</w:t>
            </w:r>
            <w:r>
              <w:rPr>
                <w:b/>
                <w:bCs/>
                <w:sz w:val="24"/>
                <w:szCs w:val="24"/>
              </w:rPr>
              <w:fldChar w:fldCharType="end"/>
            </w:r>
          </w:p>
        </w:sdtContent>
      </w:sdt>
    </w:sdtContent>
  </w:sdt>
  <w:p w14:paraId="07E97198" w14:textId="68A8CD84" w:rsidR="00344C56" w:rsidRDefault="00344C56">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96825420"/>
      <w:docPartObj>
        <w:docPartGallery w:val="Page Numbers (Bottom of Page)"/>
        <w:docPartUnique/>
      </w:docPartObj>
    </w:sdtPr>
    <w:sdtEndPr/>
    <w:sdtContent>
      <w:sdt>
        <w:sdtPr>
          <w:id w:val="-1769616900"/>
          <w:docPartObj>
            <w:docPartGallery w:val="Page Numbers (Top of Page)"/>
            <w:docPartUnique/>
          </w:docPartObj>
        </w:sdtPr>
        <w:sdtEndPr/>
        <w:sdtContent>
          <w:p w14:paraId="02510848" w14:textId="77777777" w:rsidR="00344C56" w:rsidRDefault="00344C56">
            <w:pPr>
              <w:pStyle w:val="Piedepgina"/>
              <w:jc w:val="right"/>
            </w:pPr>
            <w:r>
              <w:rPr>
                <w:lang w:val="es-ES"/>
              </w:rPr>
              <w:t xml:space="preserve">Página </w:t>
            </w:r>
            <w:r>
              <w:rPr>
                <w:b/>
                <w:bCs/>
                <w:sz w:val="24"/>
                <w:szCs w:val="24"/>
              </w:rPr>
              <w:fldChar w:fldCharType="begin"/>
            </w:r>
            <w:r>
              <w:rPr>
                <w:b/>
                <w:bCs/>
              </w:rPr>
              <w:instrText>PAGE</w:instrText>
            </w:r>
            <w:r>
              <w:rPr>
                <w:b/>
                <w:bCs/>
                <w:sz w:val="24"/>
                <w:szCs w:val="24"/>
              </w:rPr>
              <w:fldChar w:fldCharType="separate"/>
            </w:r>
            <w:r w:rsidR="00D240D2">
              <w:rPr>
                <w:b/>
                <w:bCs/>
                <w:noProof/>
              </w:rPr>
              <w:t>1</w:t>
            </w:r>
            <w:r>
              <w:rPr>
                <w:b/>
                <w:bCs/>
                <w:sz w:val="24"/>
                <w:szCs w:val="24"/>
              </w:rPr>
              <w:fldChar w:fldCharType="end"/>
            </w:r>
            <w:r>
              <w:rPr>
                <w:lang w:val="es-ES"/>
              </w:rPr>
              <w:t xml:space="preserve"> de </w:t>
            </w:r>
            <w:r>
              <w:rPr>
                <w:b/>
                <w:bCs/>
                <w:sz w:val="24"/>
                <w:szCs w:val="24"/>
              </w:rPr>
              <w:fldChar w:fldCharType="begin"/>
            </w:r>
            <w:r>
              <w:rPr>
                <w:b/>
                <w:bCs/>
              </w:rPr>
              <w:instrText>NUMPAGES</w:instrText>
            </w:r>
            <w:r>
              <w:rPr>
                <w:b/>
                <w:bCs/>
                <w:sz w:val="24"/>
                <w:szCs w:val="24"/>
              </w:rPr>
              <w:fldChar w:fldCharType="separate"/>
            </w:r>
            <w:r w:rsidR="00D240D2">
              <w:rPr>
                <w:b/>
                <w:bCs/>
                <w:noProof/>
              </w:rPr>
              <w:t>25</w:t>
            </w:r>
            <w:r>
              <w:rPr>
                <w:b/>
                <w:bCs/>
                <w:sz w:val="24"/>
                <w:szCs w:val="24"/>
              </w:rPr>
              <w:fldChar w:fldCharType="end"/>
            </w:r>
          </w:p>
        </w:sdtContent>
      </w:sdt>
    </w:sdtContent>
  </w:sdt>
  <w:p w14:paraId="79B76E3F" w14:textId="77777777" w:rsidR="00344C56" w:rsidRDefault="00344C5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2596B38" w14:textId="77777777" w:rsidR="00A61758" w:rsidRDefault="00A61758" w:rsidP="00177EE1">
      <w:pPr>
        <w:spacing w:after="0" w:line="240" w:lineRule="auto"/>
      </w:pPr>
      <w:r>
        <w:separator/>
      </w:r>
    </w:p>
  </w:footnote>
  <w:footnote w:type="continuationSeparator" w:id="0">
    <w:p w14:paraId="1C5B4CEB" w14:textId="77777777" w:rsidR="00A61758" w:rsidRDefault="00A61758" w:rsidP="00177EE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5991" w:type="dxa"/>
      <w:tblInd w:w="354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404"/>
      <w:gridCol w:w="3587"/>
    </w:tblGrid>
    <w:tr w:rsidR="00344C56" w14:paraId="5F52583E" w14:textId="77777777" w:rsidTr="00177EE1">
      <w:trPr>
        <w:trHeight w:val="141"/>
      </w:trPr>
      <w:tc>
        <w:tcPr>
          <w:tcW w:w="2404" w:type="dxa"/>
        </w:tcPr>
        <w:p w14:paraId="4FEC125C" w14:textId="77777777" w:rsidR="00344C56" w:rsidRPr="001B5FB6" w:rsidRDefault="00344C56" w:rsidP="00177EE1">
          <w:pPr>
            <w:tabs>
              <w:tab w:val="right" w:pos="8838"/>
            </w:tabs>
            <w:ind w:right="-105"/>
            <w:rPr>
              <w:rFonts w:eastAsia="Calibri" w:cs="Tahoma"/>
              <w:b/>
              <w:lang w:val="es-MX"/>
            </w:rPr>
          </w:pPr>
          <w:r w:rsidRPr="001B5FB6">
            <w:rPr>
              <w:rFonts w:eastAsia="Calibri" w:cs="Tahoma"/>
              <w:b/>
              <w:lang w:val="es-MX"/>
            </w:rPr>
            <w:t>Recurso</w:t>
          </w:r>
          <w:r>
            <w:rPr>
              <w:rFonts w:eastAsia="Calibri" w:cs="Tahoma"/>
              <w:b/>
              <w:lang w:val="es-MX"/>
            </w:rPr>
            <w:t xml:space="preserve"> </w:t>
          </w:r>
          <w:r w:rsidRPr="001B5FB6">
            <w:rPr>
              <w:rFonts w:eastAsia="Calibri" w:cs="Tahoma"/>
              <w:b/>
              <w:lang w:val="es-MX"/>
            </w:rPr>
            <w:t>de</w:t>
          </w:r>
          <w:r>
            <w:rPr>
              <w:rFonts w:eastAsia="Calibri" w:cs="Tahoma"/>
              <w:b/>
              <w:lang w:val="es-MX"/>
            </w:rPr>
            <w:t xml:space="preserve"> </w:t>
          </w:r>
          <w:r w:rsidRPr="001B5FB6">
            <w:rPr>
              <w:rFonts w:eastAsia="Calibri" w:cs="Tahoma"/>
              <w:b/>
              <w:lang w:val="es-MX"/>
            </w:rPr>
            <w:t>Revisión:</w:t>
          </w:r>
        </w:p>
      </w:tc>
      <w:tc>
        <w:tcPr>
          <w:tcW w:w="3587" w:type="dxa"/>
        </w:tcPr>
        <w:p w14:paraId="2E892B64" w14:textId="77777777" w:rsidR="00344C56" w:rsidRPr="00A8173F" w:rsidRDefault="00344C56" w:rsidP="00177EE1">
          <w:pPr>
            <w:tabs>
              <w:tab w:val="right" w:pos="8838"/>
            </w:tabs>
            <w:ind w:left="-28" w:right="683"/>
            <w:rPr>
              <w:rFonts w:eastAsia="Calibri" w:cs="Tahoma"/>
            </w:rPr>
          </w:pPr>
          <w:r w:rsidRPr="00A8173F">
            <w:rPr>
              <w:rFonts w:eastAsia="Calibri" w:cs="Tahoma"/>
              <w:lang w:val="es-MX"/>
            </w:rPr>
            <w:t>04196/INFOEM/IP/RR/2020</w:t>
          </w:r>
        </w:p>
      </w:tc>
    </w:tr>
    <w:tr w:rsidR="00344C56" w14:paraId="3BB32F3F" w14:textId="77777777" w:rsidTr="00177EE1">
      <w:trPr>
        <w:trHeight w:val="276"/>
      </w:trPr>
      <w:tc>
        <w:tcPr>
          <w:tcW w:w="2404" w:type="dxa"/>
        </w:tcPr>
        <w:p w14:paraId="75103636" w14:textId="77777777" w:rsidR="00344C56" w:rsidRPr="001B5FB6" w:rsidRDefault="00344C56" w:rsidP="00177EE1">
          <w:pPr>
            <w:tabs>
              <w:tab w:val="right" w:pos="8838"/>
            </w:tabs>
            <w:ind w:right="-105"/>
            <w:rPr>
              <w:rFonts w:eastAsia="Calibri" w:cs="Tahoma"/>
              <w:b/>
              <w:lang w:val="es-MX"/>
            </w:rPr>
          </w:pPr>
          <w:r w:rsidRPr="001B5FB6">
            <w:rPr>
              <w:rFonts w:eastAsia="Calibri" w:cs="Tahoma"/>
              <w:b/>
              <w:lang w:val="es-MX"/>
            </w:rPr>
            <w:t>Sujeto</w:t>
          </w:r>
          <w:r>
            <w:rPr>
              <w:rFonts w:eastAsia="Calibri" w:cs="Tahoma"/>
              <w:b/>
              <w:lang w:val="es-MX"/>
            </w:rPr>
            <w:t xml:space="preserve"> </w:t>
          </w:r>
          <w:r w:rsidRPr="001B5FB6">
            <w:rPr>
              <w:rFonts w:eastAsia="Calibri" w:cs="Tahoma"/>
              <w:b/>
              <w:lang w:val="es-MX"/>
            </w:rPr>
            <w:t>Obligado:</w:t>
          </w:r>
        </w:p>
      </w:tc>
      <w:tc>
        <w:tcPr>
          <w:tcW w:w="3587" w:type="dxa"/>
        </w:tcPr>
        <w:p w14:paraId="09FCA0D8" w14:textId="77777777" w:rsidR="00344C56" w:rsidRPr="00A8173F" w:rsidRDefault="00344C56" w:rsidP="00177EE1">
          <w:pPr>
            <w:tabs>
              <w:tab w:val="right" w:pos="8838"/>
            </w:tabs>
            <w:ind w:right="116"/>
            <w:rPr>
              <w:rFonts w:eastAsia="Calibri" w:cs="Tahoma"/>
              <w:lang w:val="es-MX"/>
            </w:rPr>
          </w:pPr>
          <w:r w:rsidRPr="00A8173F">
            <w:rPr>
              <w:rFonts w:eastAsia="Calibri" w:cs="Tahoma"/>
              <w:lang w:val="es-MX"/>
            </w:rPr>
            <w:t>Ayuntamiento</w:t>
          </w:r>
          <w:r>
            <w:rPr>
              <w:rFonts w:eastAsia="Calibri" w:cs="Tahoma"/>
              <w:lang w:val="es-MX"/>
            </w:rPr>
            <w:t xml:space="preserve"> </w:t>
          </w:r>
          <w:r w:rsidRPr="00A8173F">
            <w:rPr>
              <w:rFonts w:eastAsia="Calibri" w:cs="Tahoma"/>
              <w:lang w:val="es-MX"/>
            </w:rPr>
            <w:t>de</w:t>
          </w:r>
          <w:r>
            <w:rPr>
              <w:rFonts w:eastAsia="Calibri" w:cs="Tahoma"/>
              <w:lang w:val="es-MX"/>
            </w:rPr>
            <w:t xml:space="preserve"> </w:t>
          </w:r>
          <w:r w:rsidRPr="00A8173F">
            <w:rPr>
              <w:rFonts w:eastAsia="Calibri" w:cs="Tahoma"/>
              <w:lang w:val="es-MX"/>
            </w:rPr>
            <w:t>Chapultepec</w:t>
          </w:r>
        </w:p>
      </w:tc>
    </w:tr>
    <w:tr w:rsidR="00344C56" w14:paraId="0B6CFE08" w14:textId="77777777" w:rsidTr="00177EE1">
      <w:trPr>
        <w:trHeight w:val="276"/>
      </w:trPr>
      <w:tc>
        <w:tcPr>
          <w:tcW w:w="2404" w:type="dxa"/>
        </w:tcPr>
        <w:p w14:paraId="6428673D" w14:textId="77777777" w:rsidR="00344C56" w:rsidRPr="001B5FB6" w:rsidRDefault="00344C56" w:rsidP="00177EE1">
          <w:pPr>
            <w:tabs>
              <w:tab w:val="right" w:pos="8838"/>
            </w:tabs>
            <w:ind w:right="-105"/>
            <w:rPr>
              <w:rFonts w:eastAsia="Calibri" w:cs="Tahoma"/>
              <w:b/>
              <w:lang w:val="es-MX"/>
            </w:rPr>
          </w:pPr>
          <w:r w:rsidRPr="001B5FB6">
            <w:rPr>
              <w:rFonts w:eastAsia="Calibri" w:cs="Tahoma"/>
              <w:b/>
              <w:lang w:val="es-MX"/>
            </w:rPr>
            <w:t>Comisionado</w:t>
          </w:r>
          <w:r>
            <w:rPr>
              <w:rFonts w:eastAsia="Calibri" w:cs="Tahoma"/>
              <w:b/>
              <w:lang w:val="es-MX"/>
            </w:rPr>
            <w:t xml:space="preserve"> </w:t>
          </w:r>
          <w:r w:rsidRPr="001B5FB6">
            <w:rPr>
              <w:rFonts w:eastAsia="Calibri" w:cs="Tahoma"/>
              <w:b/>
              <w:lang w:val="es-MX"/>
            </w:rPr>
            <w:t>Ponente:</w:t>
          </w:r>
        </w:p>
      </w:tc>
      <w:tc>
        <w:tcPr>
          <w:tcW w:w="3587" w:type="dxa"/>
        </w:tcPr>
        <w:p w14:paraId="7D0D89D0" w14:textId="77777777" w:rsidR="00344C56" w:rsidRPr="00A8173F" w:rsidRDefault="00344C56" w:rsidP="00177EE1">
          <w:pPr>
            <w:tabs>
              <w:tab w:val="right" w:pos="8838"/>
            </w:tabs>
            <w:ind w:right="-32"/>
            <w:rPr>
              <w:rFonts w:eastAsia="Calibri" w:cs="Tahoma"/>
              <w:lang w:val="es-MX"/>
            </w:rPr>
          </w:pPr>
          <w:r w:rsidRPr="00A8173F">
            <w:rPr>
              <w:rFonts w:eastAsia="Calibri" w:cs="Tahoma"/>
              <w:lang w:val="es-MX"/>
            </w:rPr>
            <w:t>Luis</w:t>
          </w:r>
          <w:r>
            <w:rPr>
              <w:rFonts w:eastAsia="Calibri" w:cs="Tahoma"/>
              <w:lang w:val="es-MX"/>
            </w:rPr>
            <w:t xml:space="preserve"> </w:t>
          </w:r>
          <w:r w:rsidRPr="00A8173F">
            <w:rPr>
              <w:rFonts w:eastAsia="Calibri" w:cs="Tahoma"/>
              <w:lang w:val="es-MX"/>
            </w:rPr>
            <w:t>Gustavo</w:t>
          </w:r>
          <w:r>
            <w:rPr>
              <w:rFonts w:eastAsia="Calibri" w:cs="Tahoma"/>
              <w:lang w:val="es-MX"/>
            </w:rPr>
            <w:t xml:space="preserve"> </w:t>
          </w:r>
          <w:r w:rsidRPr="00A8173F">
            <w:rPr>
              <w:rFonts w:eastAsia="Calibri" w:cs="Tahoma"/>
              <w:lang w:val="es-MX"/>
            </w:rPr>
            <w:t>Parra</w:t>
          </w:r>
          <w:r>
            <w:rPr>
              <w:rFonts w:eastAsia="Calibri" w:cs="Tahoma"/>
              <w:lang w:val="es-MX"/>
            </w:rPr>
            <w:t xml:space="preserve"> </w:t>
          </w:r>
          <w:r w:rsidRPr="00A8173F">
            <w:rPr>
              <w:rFonts w:eastAsia="Calibri" w:cs="Tahoma"/>
              <w:lang w:val="es-MX"/>
            </w:rPr>
            <w:t>Noriega</w:t>
          </w:r>
        </w:p>
      </w:tc>
    </w:tr>
  </w:tbl>
  <w:p w14:paraId="6F5A29FB" w14:textId="77777777" w:rsidR="00344C56" w:rsidRDefault="00A61758">
    <w:pPr>
      <w:pStyle w:val="Encabezado"/>
    </w:pPr>
    <w:r>
      <w:rPr>
        <w:noProof/>
      </w:rPr>
      <w:pict w14:anchorId="5969476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2024032" o:spid="_x0000_s2050" type="#_x0000_t75" alt="MARCA DE AGUA - HOJA RESOLUCIÓN" style="position:absolute;left:0;text-align:left;margin-left:0;margin-top:0;width:663.5pt;height:12in;z-index:-251656192;mso-wrap-edited:f;mso-position-horizontal:center;mso-position-horizontal-relative:margin;mso-position-vertical:center;mso-position-vertical-relative:margin" o:allowincell="f">
          <v:imagedata r:id="rId1" o:title="MARCA DE AGUA - HOJA RESOLUCIÓN"/>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B68379" w14:textId="021284FE" w:rsidR="00344C56" w:rsidRPr="004A705D" w:rsidRDefault="00344C56">
    <w:pPr>
      <w:rPr>
        <w:sz w:val="18"/>
        <w:szCs w:val="18"/>
      </w:rPr>
    </w:pPr>
    <w:r>
      <w:rPr>
        <w:noProof/>
        <w:lang w:eastAsia="es-MX"/>
      </w:rPr>
      <w:drawing>
        <wp:anchor distT="0" distB="0" distL="114300" distR="114300" simplePos="0" relativeHeight="251656704" behindDoc="1" locked="0" layoutInCell="0" allowOverlap="1" wp14:anchorId="36E431D3" wp14:editId="608ADA07">
          <wp:simplePos x="0" y="0"/>
          <wp:positionH relativeFrom="margin">
            <wp:posOffset>-1080136</wp:posOffset>
          </wp:positionH>
          <wp:positionV relativeFrom="margin">
            <wp:posOffset>-1709318</wp:posOffset>
          </wp:positionV>
          <wp:extent cx="7743825" cy="10083698"/>
          <wp:effectExtent l="0" t="0" r="0" b="0"/>
          <wp:wrapNone/>
          <wp:docPr id="8" name="Imagen 8" descr="MARCA DE AGUA - HOJA RESOLU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412024033" descr="MARCA DE AGUA - HOJA RESOLUCIÓ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49769" cy="10091437"/>
                  </a:xfrm>
                  <a:prstGeom prst="rect">
                    <a:avLst/>
                  </a:prstGeom>
                  <a:noFill/>
                </pic:spPr>
              </pic:pic>
            </a:graphicData>
          </a:graphic>
          <wp14:sizeRelH relativeFrom="page">
            <wp14:pctWidth>0</wp14:pctWidth>
          </wp14:sizeRelH>
          <wp14:sizeRelV relativeFrom="page">
            <wp14:pctHeight>0</wp14:pctHeight>
          </wp14:sizeRelV>
        </wp:anchor>
      </w:drawing>
    </w:r>
  </w:p>
  <w:tbl>
    <w:tblPr>
      <w:tblStyle w:val="Tablaconcuadrcula"/>
      <w:tblW w:w="5812" w:type="dxa"/>
      <w:tblInd w:w="35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410"/>
      <w:gridCol w:w="3402"/>
    </w:tblGrid>
    <w:tr w:rsidR="00344C56" w14:paraId="2121B106" w14:textId="77777777" w:rsidTr="003C2C76">
      <w:trPr>
        <w:trHeight w:val="141"/>
      </w:trPr>
      <w:tc>
        <w:tcPr>
          <w:tcW w:w="2410" w:type="dxa"/>
        </w:tcPr>
        <w:p w14:paraId="38DE62D8" w14:textId="77777777" w:rsidR="00344C56" w:rsidRPr="001B5FB6" w:rsidRDefault="00344C56" w:rsidP="00177EE1">
          <w:pPr>
            <w:tabs>
              <w:tab w:val="right" w:pos="8838"/>
            </w:tabs>
            <w:ind w:left="-395" w:right="-105" w:firstLine="395"/>
            <w:rPr>
              <w:rFonts w:eastAsia="Calibri" w:cs="Tahoma"/>
              <w:b/>
              <w:lang w:val="es-MX"/>
            </w:rPr>
          </w:pPr>
          <w:r w:rsidRPr="001B5FB6">
            <w:rPr>
              <w:rFonts w:eastAsia="Calibri" w:cs="Tahoma"/>
              <w:b/>
              <w:lang w:val="es-MX"/>
            </w:rPr>
            <w:t>Recurso</w:t>
          </w:r>
          <w:r>
            <w:rPr>
              <w:rFonts w:eastAsia="Calibri" w:cs="Tahoma"/>
              <w:b/>
              <w:lang w:val="es-MX"/>
            </w:rPr>
            <w:t xml:space="preserve"> </w:t>
          </w:r>
          <w:r w:rsidRPr="001B5FB6">
            <w:rPr>
              <w:rFonts w:eastAsia="Calibri" w:cs="Tahoma"/>
              <w:b/>
              <w:lang w:val="es-MX"/>
            </w:rPr>
            <w:t>de</w:t>
          </w:r>
          <w:r>
            <w:rPr>
              <w:rFonts w:eastAsia="Calibri" w:cs="Tahoma"/>
              <w:b/>
              <w:lang w:val="es-MX"/>
            </w:rPr>
            <w:t xml:space="preserve"> </w:t>
          </w:r>
          <w:r w:rsidRPr="001B5FB6">
            <w:rPr>
              <w:rFonts w:eastAsia="Calibri" w:cs="Tahoma"/>
              <w:b/>
              <w:lang w:val="es-MX"/>
            </w:rPr>
            <w:t>Revisión:</w:t>
          </w:r>
        </w:p>
      </w:tc>
      <w:tc>
        <w:tcPr>
          <w:tcW w:w="3402" w:type="dxa"/>
        </w:tcPr>
        <w:p w14:paraId="4682C08D" w14:textId="5637F7B9" w:rsidR="00344C56" w:rsidRPr="00177EE1" w:rsidRDefault="00344C56" w:rsidP="008B7C28">
          <w:pPr>
            <w:tabs>
              <w:tab w:val="right" w:pos="8838"/>
            </w:tabs>
            <w:ind w:left="-28"/>
            <w:rPr>
              <w:rFonts w:eastAsia="Calibri" w:cs="Tahoma"/>
            </w:rPr>
          </w:pPr>
          <w:r>
            <w:rPr>
              <w:rFonts w:eastAsia="Calibri" w:cs="Tahoma"/>
              <w:bCs/>
              <w:lang w:val="es-MX"/>
            </w:rPr>
            <w:t>07651/INFOEM/IP/RR/2024 y acumulados</w:t>
          </w:r>
        </w:p>
      </w:tc>
    </w:tr>
    <w:tr w:rsidR="00344C56" w14:paraId="0A3867BF" w14:textId="77777777" w:rsidTr="003C2C76">
      <w:trPr>
        <w:trHeight w:val="276"/>
      </w:trPr>
      <w:tc>
        <w:tcPr>
          <w:tcW w:w="2410" w:type="dxa"/>
        </w:tcPr>
        <w:p w14:paraId="2490F7D1" w14:textId="77777777" w:rsidR="00344C56" w:rsidRPr="001B5FB6" w:rsidRDefault="00344C56" w:rsidP="00177EE1">
          <w:pPr>
            <w:tabs>
              <w:tab w:val="right" w:pos="8838"/>
            </w:tabs>
            <w:ind w:right="-105"/>
            <w:rPr>
              <w:rFonts w:eastAsia="Calibri" w:cs="Tahoma"/>
              <w:b/>
              <w:lang w:val="es-MX"/>
            </w:rPr>
          </w:pPr>
          <w:r w:rsidRPr="001B5FB6">
            <w:rPr>
              <w:rFonts w:eastAsia="Calibri" w:cs="Tahoma"/>
              <w:b/>
              <w:lang w:val="es-MX"/>
            </w:rPr>
            <w:t>Sujeto</w:t>
          </w:r>
          <w:r>
            <w:rPr>
              <w:rFonts w:eastAsia="Calibri" w:cs="Tahoma"/>
              <w:b/>
              <w:lang w:val="es-MX"/>
            </w:rPr>
            <w:t xml:space="preserve"> </w:t>
          </w:r>
          <w:r w:rsidRPr="001B5FB6">
            <w:rPr>
              <w:rFonts w:eastAsia="Calibri" w:cs="Tahoma"/>
              <w:b/>
              <w:lang w:val="es-MX"/>
            </w:rPr>
            <w:t>Obligado:</w:t>
          </w:r>
        </w:p>
      </w:tc>
      <w:tc>
        <w:tcPr>
          <w:tcW w:w="3402" w:type="dxa"/>
        </w:tcPr>
        <w:p w14:paraId="687FCF16" w14:textId="675C8C1A" w:rsidR="00344C56" w:rsidRPr="00177EE1" w:rsidRDefault="00344C56" w:rsidP="008B7C28">
          <w:pPr>
            <w:tabs>
              <w:tab w:val="right" w:pos="8838"/>
            </w:tabs>
            <w:rPr>
              <w:rFonts w:eastAsia="Calibri" w:cs="Tahoma"/>
              <w:lang w:val="es-MX"/>
            </w:rPr>
          </w:pPr>
          <w:r w:rsidRPr="006F19A7">
            <w:rPr>
              <w:rFonts w:eastAsia="Calibri" w:cs="Tahoma"/>
              <w:bCs/>
              <w:lang w:val="es-MX"/>
            </w:rPr>
            <w:t xml:space="preserve">Ayuntamiento de </w:t>
          </w:r>
          <w:r>
            <w:rPr>
              <w:rFonts w:eastAsia="Calibri" w:cs="Tahoma"/>
              <w:bCs/>
              <w:lang w:val="es-MX"/>
            </w:rPr>
            <w:t>Mexicaltzingo</w:t>
          </w:r>
        </w:p>
      </w:tc>
    </w:tr>
    <w:tr w:rsidR="00344C56" w14:paraId="528EB81C" w14:textId="77777777" w:rsidTr="003C2C76">
      <w:trPr>
        <w:trHeight w:val="276"/>
      </w:trPr>
      <w:tc>
        <w:tcPr>
          <w:tcW w:w="2410" w:type="dxa"/>
        </w:tcPr>
        <w:p w14:paraId="30F0BB51" w14:textId="77777777" w:rsidR="00344C56" w:rsidRPr="001B5FB6" w:rsidRDefault="00344C56" w:rsidP="00177EE1">
          <w:pPr>
            <w:tabs>
              <w:tab w:val="right" w:pos="8838"/>
            </w:tabs>
            <w:ind w:right="-105"/>
            <w:rPr>
              <w:rFonts w:eastAsia="Calibri" w:cs="Tahoma"/>
              <w:b/>
              <w:lang w:val="es-MX"/>
            </w:rPr>
          </w:pPr>
          <w:r w:rsidRPr="001B5FB6">
            <w:rPr>
              <w:rFonts w:eastAsia="Calibri" w:cs="Tahoma"/>
              <w:b/>
              <w:lang w:val="es-MX"/>
            </w:rPr>
            <w:t>Comisionado</w:t>
          </w:r>
          <w:r>
            <w:rPr>
              <w:rFonts w:eastAsia="Calibri" w:cs="Tahoma"/>
              <w:b/>
              <w:lang w:val="es-MX"/>
            </w:rPr>
            <w:t xml:space="preserve"> </w:t>
          </w:r>
          <w:r w:rsidRPr="001B5FB6">
            <w:rPr>
              <w:rFonts w:eastAsia="Calibri" w:cs="Tahoma"/>
              <w:b/>
              <w:lang w:val="es-MX"/>
            </w:rPr>
            <w:t>Ponente:</w:t>
          </w:r>
        </w:p>
      </w:tc>
      <w:tc>
        <w:tcPr>
          <w:tcW w:w="3402" w:type="dxa"/>
        </w:tcPr>
        <w:p w14:paraId="71511FC3" w14:textId="77777777" w:rsidR="00344C56" w:rsidRDefault="00344C56" w:rsidP="008D21EA">
          <w:pPr>
            <w:tabs>
              <w:tab w:val="right" w:pos="8838"/>
            </w:tabs>
            <w:rPr>
              <w:rFonts w:eastAsia="Calibri" w:cs="Tahoma"/>
              <w:lang w:val="es-MX"/>
            </w:rPr>
          </w:pPr>
          <w:r w:rsidRPr="00A8173F">
            <w:rPr>
              <w:rFonts w:eastAsia="Calibri" w:cs="Tahoma"/>
              <w:lang w:val="es-MX"/>
            </w:rPr>
            <w:t>Luis</w:t>
          </w:r>
          <w:r>
            <w:rPr>
              <w:rFonts w:eastAsia="Calibri" w:cs="Tahoma"/>
              <w:lang w:val="es-MX"/>
            </w:rPr>
            <w:t xml:space="preserve"> </w:t>
          </w:r>
          <w:r w:rsidRPr="00A8173F">
            <w:rPr>
              <w:rFonts w:eastAsia="Calibri" w:cs="Tahoma"/>
              <w:lang w:val="es-MX"/>
            </w:rPr>
            <w:t>Gustavo</w:t>
          </w:r>
          <w:r>
            <w:rPr>
              <w:rFonts w:eastAsia="Calibri" w:cs="Tahoma"/>
              <w:lang w:val="es-MX"/>
            </w:rPr>
            <w:t xml:space="preserve"> </w:t>
          </w:r>
          <w:r w:rsidRPr="00A8173F">
            <w:rPr>
              <w:rFonts w:eastAsia="Calibri" w:cs="Tahoma"/>
              <w:lang w:val="es-MX"/>
            </w:rPr>
            <w:t>Parra</w:t>
          </w:r>
          <w:r>
            <w:rPr>
              <w:rFonts w:eastAsia="Calibri" w:cs="Tahoma"/>
              <w:lang w:val="es-MX"/>
            </w:rPr>
            <w:t xml:space="preserve"> </w:t>
          </w:r>
          <w:r w:rsidRPr="00A8173F">
            <w:rPr>
              <w:rFonts w:eastAsia="Calibri" w:cs="Tahoma"/>
              <w:lang w:val="es-MX"/>
            </w:rPr>
            <w:t>Noriega</w:t>
          </w:r>
        </w:p>
        <w:p w14:paraId="1E4EDD5B" w14:textId="77777777" w:rsidR="00344C56" w:rsidRPr="00A8173F" w:rsidRDefault="00344C56" w:rsidP="008D21EA">
          <w:pPr>
            <w:tabs>
              <w:tab w:val="right" w:pos="8838"/>
            </w:tabs>
            <w:rPr>
              <w:rFonts w:eastAsia="Calibri" w:cs="Tahoma"/>
              <w:lang w:val="es-MX"/>
            </w:rPr>
          </w:pPr>
        </w:p>
      </w:tc>
    </w:tr>
  </w:tbl>
  <w:p w14:paraId="4839F206" w14:textId="64573ED6" w:rsidR="00344C56" w:rsidRDefault="00344C56">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259" w:type="dxa"/>
      <w:tblLayout w:type="fixed"/>
      <w:tblLook w:val="04A0" w:firstRow="1" w:lastRow="0" w:firstColumn="1" w:lastColumn="0" w:noHBand="0" w:noVBand="1"/>
    </w:tblPr>
    <w:tblGrid>
      <w:gridCol w:w="2988"/>
      <w:gridCol w:w="6271"/>
    </w:tblGrid>
    <w:tr w:rsidR="00344C56" w:rsidRPr="005C106F" w14:paraId="59C1B90A" w14:textId="77777777" w:rsidTr="003C2C76">
      <w:trPr>
        <w:trHeight w:val="1596"/>
      </w:trPr>
      <w:tc>
        <w:tcPr>
          <w:tcW w:w="2988" w:type="dxa"/>
          <w:shd w:val="clear" w:color="auto" w:fill="auto"/>
        </w:tcPr>
        <w:p w14:paraId="188D0CF6" w14:textId="77777777" w:rsidR="00344C56" w:rsidRPr="005C106F" w:rsidRDefault="00344C56" w:rsidP="00177EE1">
          <w:pPr>
            <w:tabs>
              <w:tab w:val="right" w:pos="4273"/>
            </w:tabs>
            <w:rPr>
              <w:rFonts w:ascii="Garamond" w:eastAsia="Calibri" w:hAnsi="Garamond"/>
              <w:sz w:val="16"/>
              <w:szCs w:val="16"/>
            </w:rPr>
          </w:pPr>
        </w:p>
      </w:tc>
      <w:tc>
        <w:tcPr>
          <w:tcW w:w="6271" w:type="dxa"/>
          <w:shd w:val="clear" w:color="auto" w:fill="auto"/>
        </w:tcPr>
        <w:tbl>
          <w:tblPr>
            <w:tblStyle w:val="Tablaconcuadrcula"/>
            <w:tblW w:w="6276" w:type="dxa"/>
            <w:tblInd w:w="3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2565"/>
            <w:gridCol w:w="3711"/>
          </w:tblGrid>
          <w:tr w:rsidR="00344C56" w14:paraId="5DB7FB69" w14:textId="77777777" w:rsidTr="003C2C76">
            <w:trPr>
              <w:trHeight w:val="145"/>
            </w:trPr>
            <w:tc>
              <w:tcPr>
                <w:tcW w:w="2565" w:type="dxa"/>
                <w:vAlign w:val="bottom"/>
              </w:tcPr>
              <w:p w14:paraId="2812C2FC" w14:textId="77777777" w:rsidR="00344C56" w:rsidRDefault="00344C56" w:rsidP="00177EE1">
                <w:pPr>
                  <w:tabs>
                    <w:tab w:val="right" w:pos="8838"/>
                  </w:tabs>
                  <w:ind w:right="-105"/>
                  <w:rPr>
                    <w:rFonts w:eastAsia="Calibri" w:cs="Tahoma"/>
                    <w:b/>
                    <w:lang w:val="es-MX"/>
                  </w:rPr>
                </w:pPr>
                <w:r w:rsidRPr="001B5FB6">
                  <w:rPr>
                    <w:rFonts w:eastAsia="Calibri" w:cs="Tahoma"/>
                    <w:b/>
                    <w:lang w:val="es-MX"/>
                  </w:rPr>
                  <w:t>Recurso</w:t>
                </w:r>
                <w:r>
                  <w:rPr>
                    <w:rFonts w:eastAsia="Calibri" w:cs="Tahoma"/>
                    <w:b/>
                    <w:lang w:val="es-MX"/>
                  </w:rPr>
                  <w:t xml:space="preserve"> </w:t>
                </w:r>
                <w:r w:rsidRPr="001B5FB6">
                  <w:rPr>
                    <w:rFonts w:eastAsia="Calibri" w:cs="Tahoma"/>
                    <w:b/>
                    <w:lang w:val="es-MX"/>
                  </w:rPr>
                  <w:t>de</w:t>
                </w:r>
                <w:r>
                  <w:rPr>
                    <w:rFonts w:eastAsia="Calibri" w:cs="Tahoma"/>
                    <w:b/>
                    <w:lang w:val="es-MX"/>
                  </w:rPr>
                  <w:t xml:space="preserve"> </w:t>
                </w:r>
                <w:r w:rsidRPr="001B5FB6">
                  <w:rPr>
                    <w:rFonts w:eastAsia="Calibri" w:cs="Tahoma"/>
                    <w:b/>
                    <w:lang w:val="es-MX"/>
                  </w:rPr>
                  <w:t>Revisión:</w:t>
                </w:r>
              </w:p>
              <w:p w14:paraId="7636ECB1" w14:textId="53C0D75C" w:rsidR="00344C56" w:rsidRPr="001B5FB6" w:rsidRDefault="00344C56" w:rsidP="00177EE1">
                <w:pPr>
                  <w:tabs>
                    <w:tab w:val="right" w:pos="8838"/>
                  </w:tabs>
                  <w:ind w:right="-105"/>
                  <w:rPr>
                    <w:rFonts w:eastAsia="Calibri" w:cs="Tahoma"/>
                    <w:b/>
                    <w:lang w:val="es-MX"/>
                  </w:rPr>
                </w:pPr>
              </w:p>
            </w:tc>
            <w:tc>
              <w:tcPr>
                <w:tcW w:w="3711" w:type="dxa"/>
              </w:tcPr>
              <w:p w14:paraId="446B26B0" w14:textId="50BA9555" w:rsidR="00344C56" w:rsidRPr="0015161E" w:rsidRDefault="00344C56" w:rsidP="003C2C76">
                <w:pPr>
                  <w:ind w:left="-28" w:right="454"/>
                  <w:rPr>
                    <w:rFonts w:eastAsia="Calibri" w:cs="Tahoma"/>
                    <w:bCs/>
                    <w:lang w:val="es-MX"/>
                  </w:rPr>
                </w:pPr>
                <w:r>
                  <w:rPr>
                    <w:rFonts w:eastAsia="Calibri" w:cs="Tahoma"/>
                    <w:bCs/>
                    <w:lang w:val="es-MX"/>
                  </w:rPr>
                  <w:t>07651/</w:t>
                </w:r>
                <w:r w:rsidRPr="00177EE1">
                  <w:rPr>
                    <w:rFonts w:eastAsia="Calibri" w:cs="Tahoma"/>
                    <w:bCs/>
                    <w:lang w:val="es-MX"/>
                  </w:rPr>
                  <w:t>INFOEM/IP/RR/202</w:t>
                </w:r>
                <w:r>
                  <w:rPr>
                    <w:rFonts w:eastAsia="Calibri" w:cs="Tahoma"/>
                    <w:bCs/>
                    <w:lang w:val="es-MX"/>
                  </w:rPr>
                  <w:t>4 y acumulados</w:t>
                </w:r>
              </w:p>
            </w:tc>
          </w:tr>
          <w:tr w:rsidR="00344C56" w14:paraId="0DAE2909" w14:textId="77777777" w:rsidTr="003C2C76">
            <w:trPr>
              <w:trHeight w:val="145"/>
            </w:trPr>
            <w:tc>
              <w:tcPr>
                <w:tcW w:w="2565" w:type="dxa"/>
              </w:tcPr>
              <w:p w14:paraId="7634E44D" w14:textId="77777777" w:rsidR="00344C56" w:rsidRPr="001B5FB6" w:rsidRDefault="00344C56" w:rsidP="00177EE1">
                <w:pPr>
                  <w:tabs>
                    <w:tab w:val="right" w:pos="8838"/>
                  </w:tabs>
                  <w:ind w:right="-105"/>
                  <w:rPr>
                    <w:rFonts w:eastAsia="Calibri" w:cs="Tahoma"/>
                    <w:b/>
                    <w:lang w:val="es-MX"/>
                  </w:rPr>
                </w:pPr>
                <w:r w:rsidRPr="001B5FB6">
                  <w:rPr>
                    <w:rFonts w:eastAsia="Calibri" w:cs="Tahoma"/>
                    <w:b/>
                    <w:lang w:val="es-MX"/>
                  </w:rPr>
                  <w:t>Recurrente:</w:t>
                </w:r>
              </w:p>
            </w:tc>
            <w:tc>
              <w:tcPr>
                <w:tcW w:w="3711" w:type="dxa"/>
              </w:tcPr>
              <w:p w14:paraId="66275329" w14:textId="718EA80C" w:rsidR="00344C56" w:rsidRPr="0015161E" w:rsidRDefault="00D240D2" w:rsidP="003C2C76">
                <w:pPr>
                  <w:tabs>
                    <w:tab w:val="left" w:pos="2979"/>
                    <w:tab w:val="right" w:pos="8838"/>
                  </w:tabs>
                  <w:ind w:left="-28" w:right="-114"/>
                  <w:rPr>
                    <w:rFonts w:eastAsia="Calibri" w:cs="Tahoma"/>
                    <w:bCs/>
                    <w:lang w:val="es-MX"/>
                  </w:rPr>
                </w:pPr>
                <w:proofErr w:type="spellStart"/>
                <w:r w:rsidRPr="00D240D2">
                  <w:rPr>
                    <w:rFonts w:eastAsia="Calibri" w:cs="Tahoma"/>
                    <w:bCs/>
                    <w:highlight w:val="black"/>
                    <w:lang w:val="es-MX"/>
                  </w:rPr>
                  <w:t>xxxxxxxxxxxxxxxxxxx</w:t>
                </w:r>
                <w:proofErr w:type="spellEnd"/>
              </w:p>
            </w:tc>
          </w:tr>
          <w:tr w:rsidR="00344C56" w14:paraId="2320A145" w14:textId="77777777" w:rsidTr="003C2C76">
            <w:trPr>
              <w:trHeight w:val="285"/>
            </w:trPr>
            <w:tc>
              <w:tcPr>
                <w:tcW w:w="2565" w:type="dxa"/>
              </w:tcPr>
              <w:p w14:paraId="6D68E947" w14:textId="77777777" w:rsidR="00344C56" w:rsidRPr="001B5FB6" w:rsidRDefault="00344C56" w:rsidP="00177EE1">
                <w:pPr>
                  <w:tabs>
                    <w:tab w:val="right" w:pos="8838"/>
                  </w:tabs>
                  <w:ind w:right="-105"/>
                  <w:rPr>
                    <w:rFonts w:eastAsia="Calibri" w:cs="Tahoma"/>
                    <w:b/>
                    <w:lang w:val="es-MX"/>
                  </w:rPr>
                </w:pPr>
                <w:r w:rsidRPr="001B5FB6">
                  <w:rPr>
                    <w:rFonts w:eastAsia="Calibri" w:cs="Tahoma"/>
                    <w:b/>
                    <w:lang w:val="es-MX"/>
                  </w:rPr>
                  <w:t>Sujeto</w:t>
                </w:r>
                <w:r>
                  <w:rPr>
                    <w:rFonts w:eastAsia="Calibri" w:cs="Tahoma"/>
                    <w:b/>
                    <w:lang w:val="es-MX"/>
                  </w:rPr>
                  <w:t xml:space="preserve"> </w:t>
                </w:r>
                <w:r w:rsidRPr="001B5FB6">
                  <w:rPr>
                    <w:rFonts w:eastAsia="Calibri" w:cs="Tahoma"/>
                    <w:b/>
                    <w:lang w:val="es-MX"/>
                  </w:rPr>
                  <w:t>Obligado:</w:t>
                </w:r>
              </w:p>
            </w:tc>
            <w:tc>
              <w:tcPr>
                <w:tcW w:w="3711" w:type="dxa"/>
              </w:tcPr>
              <w:p w14:paraId="6CCA2CAC" w14:textId="5E46F9B5" w:rsidR="00344C56" w:rsidRPr="0015161E" w:rsidRDefault="00344C56" w:rsidP="008B7C28">
                <w:pPr>
                  <w:tabs>
                    <w:tab w:val="left" w:pos="2979"/>
                    <w:tab w:val="right" w:pos="8838"/>
                  </w:tabs>
                  <w:ind w:left="-28" w:right="33"/>
                  <w:rPr>
                    <w:rFonts w:eastAsia="Calibri" w:cs="Tahoma"/>
                    <w:bCs/>
                    <w:lang w:val="es-MX"/>
                  </w:rPr>
                </w:pPr>
                <w:r w:rsidRPr="006F19A7">
                  <w:rPr>
                    <w:rFonts w:eastAsia="Calibri" w:cs="Tahoma"/>
                    <w:bCs/>
                  </w:rPr>
                  <w:t xml:space="preserve">Ayuntamiento de </w:t>
                </w:r>
                <w:r>
                  <w:rPr>
                    <w:rFonts w:eastAsia="Calibri" w:cs="Tahoma"/>
                    <w:bCs/>
                  </w:rPr>
                  <w:t>Mexicaltzingo</w:t>
                </w:r>
              </w:p>
            </w:tc>
          </w:tr>
          <w:tr w:rsidR="00344C56" w14:paraId="044D3880" w14:textId="77777777" w:rsidTr="003C2C76">
            <w:trPr>
              <w:trHeight w:val="285"/>
            </w:trPr>
            <w:tc>
              <w:tcPr>
                <w:tcW w:w="2565" w:type="dxa"/>
              </w:tcPr>
              <w:p w14:paraId="35D7A55D" w14:textId="77777777" w:rsidR="00344C56" w:rsidRPr="001B5FB6" w:rsidRDefault="00344C56" w:rsidP="00177EE1">
                <w:pPr>
                  <w:tabs>
                    <w:tab w:val="right" w:pos="8838"/>
                  </w:tabs>
                  <w:ind w:right="-105"/>
                  <w:rPr>
                    <w:rFonts w:eastAsia="Calibri" w:cs="Tahoma"/>
                    <w:b/>
                    <w:lang w:val="es-MX"/>
                  </w:rPr>
                </w:pPr>
                <w:r w:rsidRPr="001B5FB6">
                  <w:rPr>
                    <w:rFonts w:eastAsia="Calibri" w:cs="Tahoma"/>
                    <w:b/>
                    <w:lang w:val="es-MX"/>
                  </w:rPr>
                  <w:t>Comisionado</w:t>
                </w:r>
                <w:r>
                  <w:rPr>
                    <w:rFonts w:eastAsia="Calibri" w:cs="Tahoma"/>
                    <w:b/>
                    <w:lang w:val="es-MX"/>
                  </w:rPr>
                  <w:t xml:space="preserve"> </w:t>
                </w:r>
                <w:r w:rsidRPr="001B5FB6">
                  <w:rPr>
                    <w:rFonts w:eastAsia="Calibri" w:cs="Tahoma"/>
                    <w:b/>
                    <w:lang w:val="es-MX"/>
                  </w:rPr>
                  <w:t>Ponente:</w:t>
                </w:r>
              </w:p>
            </w:tc>
            <w:tc>
              <w:tcPr>
                <w:tcW w:w="3711" w:type="dxa"/>
              </w:tcPr>
              <w:p w14:paraId="2CEFBDB3" w14:textId="77777777" w:rsidR="00344C56" w:rsidRPr="00A8173F" w:rsidRDefault="00344C56" w:rsidP="008D21EA">
                <w:pPr>
                  <w:tabs>
                    <w:tab w:val="left" w:pos="2979"/>
                    <w:tab w:val="right" w:pos="8838"/>
                  </w:tabs>
                  <w:ind w:right="33"/>
                  <w:rPr>
                    <w:rFonts w:eastAsia="Calibri" w:cs="Tahoma"/>
                    <w:lang w:val="es-MX"/>
                  </w:rPr>
                </w:pPr>
                <w:r w:rsidRPr="00A8173F">
                  <w:rPr>
                    <w:rFonts w:eastAsia="Calibri" w:cs="Tahoma"/>
                    <w:lang w:val="es-MX"/>
                  </w:rPr>
                  <w:t>Luis</w:t>
                </w:r>
                <w:r>
                  <w:rPr>
                    <w:rFonts w:eastAsia="Calibri" w:cs="Tahoma"/>
                    <w:lang w:val="es-MX"/>
                  </w:rPr>
                  <w:t xml:space="preserve"> </w:t>
                </w:r>
                <w:r w:rsidRPr="00A8173F">
                  <w:rPr>
                    <w:rFonts w:eastAsia="Calibri" w:cs="Tahoma"/>
                    <w:lang w:val="es-MX"/>
                  </w:rPr>
                  <w:t>Gustavo</w:t>
                </w:r>
                <w:r>
                  <w:rPr>
                    <w:rFonts w:eastAsia="Calibri" w:cs="Tahoma"/>
                    <w:lang w:val="es-MX"/>
                  </w:rPr>
                  <w:t xml:space="preserve"> </w:t>
                </w:r>
                <w:r w:rsidRPr="00A8173F">
                  <w:rPr>
                    <w:rFonts w:eastAsia="Calibri" w:cs="Tahoma"/>
                    <w:lang w:val="es-MX"/>
                  </w:rPr>
                  <w:t>Parra</w:t>
                </w:r>
                <w:r>
                  <w:rPr>
                    <w:rFonts w:eastAsia="Calibri" w:cs="Tahoma"/>
                    <w:lang w:val="es-MX"/>
                  </w:rPr>
                  <w:t xml:space="preserve"> </w:t>
                </w:r>
                <w:r w:rsidRPr="00A8173F">
                  <w:rPr>
                    <w:rFonts w:eastAsia="Calibri" w:cs="Tahoma"/>
                    <w:lang w:val="es-MX"/>
                  </w:rPr>
                  <w:t>Noriega</w:t>
                </w:r>
              </w:p>
            </w:tc>
          </w:tr>
        </w:tbl>
        <w:p w14:paraId="217D2A05" w14:textId="77777777" w:rsidR="00344C56" w:rsidRPr="005C106F" w:rsidRDefault="00344C56" w:rsidP="00177EE1">
          <w:pPr>
            <w:tabs>
              <w:tab w:val="right" w:pos="8838"/>
            </w:tabs>
            <w:ind w:left="-28"/>
            <w:rPr>
              <w:rFonts w:ascii="Arial" w:eastAsia="Calibri" w:hAnsi="Arial" w:cs="Arial"/>
              <w:b/>
            </w:rPr>
          </w:pPr>
        </w:p>
      </w:tc>
    </w:tr>
  </w:tbl>
  <w:p w14:paraId="77E48973" w14:textId="77777777" w:rsidR="00344C56" w:rsidRDefault="00A61758" w:rsidP="003C2C76">
    <w:pPr>
      <w:pStyle w:val="Encabezado"/>
      <w:ind w:right="332"/>
    </w:pPr>
    <w:r>
      <w:rPr>
        <w:noProof/>
      </w:rPr>
      <w:pict w14:anchorId="6B58407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12024031" o:spid="_x0000_s2049" type="#_x0000_t75" alt="MARCA DE AGUA - HOJA RESOLUCIÓN" style="position:absolute;left:0;text-align:left;margin-left:-97.1pt;margin-top:-127.6pt;width:663.5pt;height:12in;z-index:-251655168;mso-wrap-edited:f;mso-position-horizontal-relative:margin;mso-position-vertical-relative:margin" o:allowincell="f">
          <v:imagedata r:id="rId1" o:title="MARCA DE AGUA - HOJA RESOLUCIÓN"/>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816848E"/>
    <w:lvl w:ilvl="0">
      <w:start w:val="1"/>
      <w:numFmt w:val="bullet"/>
      <w:pStyle w:val="Listaconvietas2"/>
      <w:lvlText w:val=""/>
      <w:lvlJc w:val="left"/>
      <w:pPr>
        <w:tabs>
          <w:tab w:val="num" w:pos="283"/>
        </w:tabs>
        <w:ind w:left="283" w:hanging="360"/>
      </w:pPr>
      <w:rPr>
        <w:rFonts w:ascii="Symbol" w:hAnsi="Symbol" w:hint="default"/>
      </w:rPr>
    </w:lvl>
  </w:abstractNum>
  <w:abstractNum w:abstractNumId="1" w15:restartNumberingAfterBreak="0">
    <w:nsid w:val="02065909"/>
    <w:multiLevelType w:val="hybridMultilevel"/>
    <w:tmpl w:val="FBBACBC0"/>
    <w:lvl w:ilvl="0" w:tplc="05C81086">
      <w:start w:val="1"/>
      <w:numFmt w:val="upperLetter"/>
      <w:lvlText w:val="%1."/>
      <w:lvlJc w:val="left"/>
      <w:pPr>
        <w:ind w:left="720" w:hanging="360"/>
      </w:pPr>
      <w:rPr>
        <w:b/>
        <w:bCs/>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 w15:restartNumberingAfterBreak="0">
    <w:nsid w:val="025A6D38"/>
    <w:multiLevelType w:val="hybridMultilevel"/>
    <w:tmpl w:val="768A2B3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78B5BE1"/>
    <w:multiLevelType w:val="hybridMultilevel"/>
    <w:tmpl w:val="3E2456E6"/>
    <w:lvl w:ilvl="0" w:tplc="B98849B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3C204A17"/>
    <w:multiLevelType w:val="hybridMultilevel"/>
    <w:tmpl w:val="A5342AEA"/>
    <w:lvl w:ilvl="0" w:tplc="D3EA5D96">
      <w:start w:val="1"/>
      <w:numFmt w:val="decimal"/>
      <w:lvlText w:val="%1."/>
      <w:lvlJc w:val="left"/>
      <w:pPr>
        <w:tabs>
          <w:tab w:val="num" w:pos="720"/>
        </w:tabs>
        <w:ind w:left="720" w:hanging="360"/>
      </w:pPr>
      <w:rPr>
        <w:b/>
      </w:rPr>
    </w:lvl>
    <w:lvl w:ilvl="1" w:tplc="080A0019">
      <w:start w:val="1"/>
      <w:numFmt w:val="decimal"/>
      <w:lvlText w:val="%2."/>
      <w:lvlJc w:val="left"/>
      <w:pPr>
        <w:tabs>
          <w:tab w:val="num" w:pos="1440"/>
        </w:tabs>
        <w:ind w:left="1440" w:hanging="360"/>
      </w:pPr>
    </w:lvl>
    <w:lvl w:ilvl="2" w:tplc="080A001B">
      <w:start w:val="1"/>
      <w:numFmt w:val="decimal"/>
      <w:lvlText w:val="%3."/>
      <w:lvlJc w:val="left"/>
      <w:pPr>
        <w:tabs>
          <w:tab w:val="num" w:pos="2160"/>
        </w:tabs>
        <w:ind w:left="2160" w:hanging="360"/>
      </w:pPr>
    </w:lvl>
    <w:lvl w:ilvl="3" w:tplc="080A000F">
      <w:start w:val="1"/>
      <w:numFmt w:val="decimal"/>
      <w:lvlText w:val="%4."/>
      <w:lvlJc w:val="left"/>
      <w:pPr>
        <w:tabs>
          <w:tab w:val="num" w:pos="2880"/>
        </w:tabs>
        <w:ind w:left="2880" w:hanging="360"/>
      </w:pPr>
    </w:lvl>
    <w:lvl w:ilvl="4" w:tplc="080A0019">
      <w:start w:val="1"/>
      <w:numFmt w:val="decimal"/>
      <w:lvlText w:val="%5."/>
      <w:lvlJc w:val="left"/>
      <w:pPr>
        <w:tabs>
          <w:tab w:val="num" w:pos="3600"/>
        </w:tabs>
        <w:ind w:left="3600" w:hanging="360"/>
      </w:pPr>
    </w:lvl>
    <w:lvl w:ilvl="5" w:tplc="080A001B">
      <w:start w:val="1"/>
      <w:numFmt w:val="decimal"/>
      <w:lvlText w:val="%6."/>
      <w:lvlJc w:val="left"/>
      <w:pPr>
        <w:tabs>
          <w:tab w:val="num" w:pos="4320"/>
        </w:tabs>
        <w:ind w:left="4320" w:hanging="360"/>
      </w:pPr>
    </w:lvl>
    <w:lvl w:ilvl="6" w:tplc="080A000F">
      <w:start w:val="1"/>
      <w:numFmt w:val="decimal"/>
      <w:lvlText w:val="%7."/>
      <w:lvlJc w:val="left"/>
      <w:pPr>
        <w:tabs>
          <w:tab w:val="num" w:pos="5040"/>
        </w:tabs>
        <w:ind w:left="5040" w:hanging="360"/>
      </w:pPr>
    </w:lvl>
    <w:lvl w:ilvl="7" w:tplc="080A0019">
      <w:start w:val="1"/>
      <w:numFmt w:val="decimal"/>
      <w:lvlText w:val="%8."/>
      <w:lvlJc w:val="left"/>
      <w:pPr>
        <w:tabs>
          <w:tab w:val="num" w:pos="5760"/>
        </w:tabs>
        <w:ind w:left="5760" w:hanging="360"/>
      </w:pPr>
    </w:lvl>
    <w:lvl w:ilvl="8" w:tplc="080A001B">
      <w:start w:val="1"/>
      <w:numFmt w:val="decimal"/>
      <w:lvlText w:val="%9."/>
      <w:lvlJc w:val="left"/>
      <w:pPr>
        <w:tabs>
          <w:tab w:val="num" w:pos="6480"/>
        </w:tabs>
        <w:ind w:left="6480" w:hanging="360"/>
      </w:pPr>
    </w:lvl>
  </w:abstractNum>
  <w:abstractNum w:abstractNumId="5" w15:restartNumberingAfterBreak="0">
    <w:nsid w:val="3C8A3E3B"/>
    <w:multiLevelType w:val="hybridMultilevel"/>
    <w:tmpl w:val="2FF651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0437CB9"/>
    <w:multiLevelType w:val="hybridMultilevel"/>
    <w:tmpl w:val="1A848A62"/>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525A10EE"/>
    <w:multiLevelType w:val="hybridMultilevel"/>
    <w:tmpl w:val="6C4283F2"/>
    <w:lvl w:ilvl="0" w:tplc="080A0001">
      <w:start w:val="1"/>
      <w:numFmt w:val="bullet"/>
      <w:lvlText w:val=""/>
      <w:lvlJc w:val="left"/>
      <w:pPr>
        <w:ind w:left="780" w:hanging="360"/>
      </w:pPr>
      <w:rPr>
        <w:rFonts w:ascii="Symbol" w:hAnsi="Symbol" w:hint="default"/>
      </w:rPr>
    </w:lvl>
    <w:lvl w:ilvl="1" w:tplc="080A0003" w:tentative="1">
      <w:start w:val="1"/>
      <w:numFmt w:val="bullet"/>
      <w:lvlText w:val="o"/>
      <w:lvlJc w:val="left"/>
      <w:pPr>
        <w:ind w:left="1500" w:hanging="360"/>
      </w:pPr>
      <w:rPr>
        <w:rFonts w:ascii="Courier New" w:hAnsi="Courier New" w:cs="Courier New" w:hint="default"/>
      </w:rPr>
    </w:lvl>
    <w:lvl w:ilvl="2" w:tplc="080A0005" w:tentative="1">
      <w:start w:val="1"/>
      <w:numFmt w:val="bullet"/>
      <w:lvlText w:val=""/>
      <w:lvlJc w:val="left"/>
      <w:pPr>
        <w:ind w:left="2220" w:hanging="360"/>
      </w:pPr>
      <w:rPr>
        <w:rFonts w:ascii="Wingdings" w:hAnsi="Wingdings" w:hint="default"/>
      </w:rPr>
    </w:lvl>
    <w:lvl w:ilvl="3" w:tplc="080A0001" w:tentative="1">
      <w:start w:val="1"/>
      <w:numFmt w:val="bullet"/>
      <w:lvlText w:val=""/>
      <w:lvlJc w:val="left"/>
      <w:pPr>
        <w:ind w:left="2940" w:hanging="360"/>
      </w:pPr>
      <w:rPr>
        <w:rFonts w:ascii="Symbol" w:hAnsi="Symbol" w:hint="default"/>
      </w:rPr>
    </w:lvl>
    <w:lvl w:ilvl="4" w:tplc="080A0003" w:tentative="1">
      <w:start w:val="1"/>
      <w:numFmt w:val="bullet"/>
      <w:lvlText w:val="o"/>
      <w:lvlJc w:val="left"/>
      <w:pPr>
        <w:ind w:left="3660" w:hanging="360"/>
      </w:pPr>
      <w:rPr>
        <w:rFonts w:ascii="Courier New" w:hAnsi="Courier New" w:cs="Courier New" w:hint="default"/>
      </w:rPr>
    </w:lvl>
    <w:lvl w:ilvl="5" w:tplc="080A0005" w:tentative="1">
      <w:start w:val="1"/>
      <w:numFmt w:val="bullet"/>
      <w:lvlText w:val=""/>
      <w:lvlJc w:val="left"/>
      <w:pPr>
        <w:ind w:left="4380" w:hanging="360"/>
      </w:pPr>
      <w:rPr>
        <w:rFonts w:ascii="Wingdings" w:hAnsi="Wingdings" w:hint="default"/>
      </w:rPr>
    </w:lvl>
    <w:lvl w:ilvl="6" w:tplc="080A0001" w:tentative="1">
      <w:start w:val="1"/>
      <w:numFmt w:val="bullet"/>
      <w:lvlText w:val=""/>
      <w:lvlJc w:val="left"/>
      <w:pPr>
        <w:ind w:left="5100" w:hanging="360"/>
      </w:pPr>
      <w:rPr>
        <w:rFonts w:ascii="Symbol" w:hAnsi="Symbol" w:hint="default"/>
      </w:rPr>
    </w:lvl>
    <w:lvl w:ilvl="7" w:tplc="080A0003" w:tentative="1">
      <w:start w:val="1"/>
      <w:numFmt w:val="bullet"/>
      <w:lvlText w:val="o"/>
      <w:lvlJc w:val="left"/>
      <w:pPr>
        <w:ind w:left="5820" w:hanging="360"/>
      </w:pPr>
      <w:rPr>
        <w:rFonts w:ascii="Courier New" w:hAnsi="Courier New" w:cs="Courier New" w:hint="default"/>
      </w:rPr>
    </w:lvl>
    <w:lvl w:ilvl="8" w:tplc="080A0005" w:tentative="1">
      <w:start w:val="1"/>
      <w:numFmt w:val="bullet"/>
      <w:lvlText w:val=""/>
      <w:lvlJc w:val="left"/>
      <w:pPr>
        <w:ind w:left="6540" w:hanging="360"/>
      </w:pPr>
      <w:rPr>
        <w:rFonts w:ascii="Wingdings" w:hAnsi="Wingdings" w:hint="default"/>
      </w:rPr>
    </w:lvl>
  </w:abstractNum>
  <w:abstractNum w:abstractNumId="8" w15:restartNumberingAfterBreak="0">
    <w:nsid w:val="5C127B7E"/>
    <w:multiLevelType w:val="hybridMultilevel"/>
    <w:tmpl w:val="B32C41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49C11EE"/>
    <w:multiLevelType w:val="hybridMultilevel"/>
    <w:tmpl w:val="69401E14"/>
    <w:lvl w:ilvl="0" w:tplc="53DA474E">
      <w:start w:val="1"/>
      <w:numFmt w:val="decimal"/>
      <w:lvlText w:val="%1."/>
      <w:lvlJc w:val="left"/>
      <w:pPr>
        <w:ind w:left="720" w:hanging="360"/>
      </w:pPr>
      <w:rPr>
        <w:rFonts w:ascii="Palatino Linotype" w:hAnsi="Palatino Linotype"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9"/>
  </w:num>
  <w:num w:numId="3">
    <w:abstractNumId w:val="7"/>
  </w:num>
  <w:num w:numId="4">
    <w:abstractNumId w:val="4"/>
  </w:num>
  <w:num w:numId="5">
    <w:abstractNumId w:val="2"/>
  </w:num>
  <w:num w:numId="6">
    <w:abstractNumId w:val="5"/>
  </w:num>
  <w:num w:numId="7">
    <w:abstractNumId w:val="6"/>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num>
  <w:num w:numId="10">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activeWritingStyle w:appName="MSWord" w:lang="pt-BR" w:vendorID="64" w:dllVersion="6" w:nlCheck="1" w:checkStyle="0"/>
  <w:activeWritingStyle w:appName="MSWord" w:lang="es-MX" w:vendorID="64" w:dllVersion="6" w:nlCheck="1" w:checkStyle="1"/>
  <w:activeWritingStyle w:appName="MSWord" w:lang="es-ES" w:vendorID="64" w:dllVersion="6" w:nlCheck="1" w:checkStyle="1"/>
  <w:activeWritingStyle w:appName="MSWord" w:lang="es-ES_tradnl" w:vendorID="64" w:dllVersion="6" w:nlCheck="1" w:checkStyle="1"/>
  <w:activeWritingStyle w:appName="MSWord" w:lang="es-MX"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es-MX" w:vendorID="64" w:dllVersion="0" w:nlCheck="1" w:checkStyle="0"/>
  <w:activeWritingStyle w:appName="MSWord" w:lang="es-ES" w:vendorID="64" w:dllVersion="0" w:nlCheck="1" w:checkStyle="0"/>
  <w:activeWritingStyle w:appName="MSWord" w:lang="es-MX" w:vendorID="64" w:dllVersion="131078" w:nlCheck="1" w:checkStyle="1"/>
  <w:activeWritingStyle w:appName="MSWord" w:lang="es-ES" w:vendorID="64" w:dllVersion="131078" w:nlCheck="1" w:checkStyle="1"/>
  <w:proofState w:spelling="clean" w:grammar="clean"/>
  <w:defaultTabStop w:val="709"/>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7EE1"/>
    <w:rsid w:val="00001212"/>
    <w:rsid w:val="00001F6B"/>
    <w:rsid w:val="00002216"/>
    <w:rsid w:val="00002519"/>
    <w:rsid w:val="0000356F"/>
    <w:rsid w:val="00003883"/>
    <w:rsid w:val="00006067"/>
    <w:rsid w:val="00006E18"/>
    <w:rsid w:val="0000718C"/>
    <w:rsid w:val="000075B8"/>
    <w:rsid w:val="00011024"/>
    <w:rsid w:val="000128A5"/>
    <w:rsid w:val="0001296E"/>
    <w:rsid w:val="00012997"/>
    <w:rsid w:val="00012B2E"/>
    <w:rsid w:val="00013843"/>
    <w:rsid w:val="000138A1"/>
    <w:rsid w:val="00013A27"/>
    <w:rsid w:val="00013CEC"/>
    <w:rsid w:val="00013E53"/>
    <w:rsid w:val="0001416C"/>
    <w:rsid w:val="00014718"/>
    <w:rsid w:val="00015304"/>
    <w:rsid w:val="00015B91"/>
    <w:rsid w:val="00015D33"/>
    <w:rsid w:val="0001619B"/>
    <w:rsid w:val="00017A08"/>
    <w:rsid w:val="00020023"/>
    <w:rsid w:val="0002029C"/>
    <w:rsid w:val="00022F21"/>
    <w:rsid w:val="0002343C"/>
    <w:rsid w:val="000234D0"/>
    <w:rsid w:val="00023764"/>
    <w:rsid w:val="00023824"/>
    <w:rsid w:val="00024478"/>
    <w:rsid w:val="00025F1C"/>
    <w:rsid w:val="00027A38"/>
    <w:rsid w:val="00030A61"/>
    <w:rsid w:val="00031710"/>
    <w:rsid w:val="00031EC8"/>
    <w:rsid w:val="0003424F"/>
    <w:rsid w:val="0003491C"/>
    <w:rsid w:val="0003536F"/>
    <w:rsid w:val="00035AB4"/>
    <w:rsid w:val="000361CD"/>
    <w:rsid w:val="00040287"/>
    <w:rsid w:val="00040446"/>
    <w:rsid w:val="00041AD6"/>
    <w:rsid w:val="00041DBC"/>
    <w:rsid w:val="00041EC0"/>
    <w:rsid w:val="00042AD3"/>
    <w:rsid w:val="00044A84"/>
    <w:rsid w:val="00047959"/>
    <w:rsid w:val="00050A54"/>
    <w:rsid w:val="00050E04"/>
    <w:rsid w:val="000528F8"/>
    <w:rsid w:val="000534C1"/>
    <w:rsid w:val="0005390B"/>
    <w:rsid w:val="0005445C"/>
    <w:rsid w:val="00055DA6"/>
    <w:rsid w:val="00056709"/>
    <w:rsid w:val="000571B0"/>
    <w:rsid w:val="00062B87"/>
    <w:rsid w:val="00062DB3"/>
    <w:rsid w:val="00065057"/>
    <w:rsid w:val="00065115"/>
    <w:rsid w:val="00065B50"/>
    <w:rsid w:val="00065BA2"/>
    <w:rsid w:val="00070A4B"/>
    <w:rsid w:val="00071027"/>
    <w:rsid w:val="000712F6"/>
    <w:rsid w:val="0007143C"/>
    <w:rsid w:val="000729C1"/>
    <w:rsid w:val="00073F82"/>
    <w:rsid w:val="0007486A"/>
    <w:rsid w:val="0007582A"/>
    <w:rsid w:val="0007630C"/>
    <w:rsid w:val="0007656D"/>
    <w:rsid w:val="000770E8"/>
    <w:rsid w:val="000771BD"/>
    <w:rsid w:val="000771FF"/>
    <w:rsid w:val="0007735A"/>
    <w:rsid w:val="00077B68"/>
    <w:rsid w:val="000805DB"/>
    <w:rsid w:val="00082118"/>
    <w:rsid w:val="00082FCA"/>
    <w:rsid w:val="00083656"/>
    <w:rsid w:val="00083A1D"/>
    <w:rsid w:val="00083B5E"/>
    <w:rsid w:val="00083CB6"/>
    <w:rsid w:val="000840C9"/>
    <w:rsid w:val="00084C42"/>
    <w:rsid w:val="000865C1"/>
    <w:rsid w:val="000867F4"/>
    <w:rsid w:val="000869DF"/>
    <w:rsid w:val="00086FC3"/>
    <w:rsid w:val="00087ECD"/>
    <w:rsid w:val="00090CC5"/>
    <w:rsid w:val="000926EB"/>
    <w:rsid w:val="000927DD"/>
    <w:rsid w:val="00092ECF"/>
    <w:rsid w:val="00093951"/>
    <w:rsid w:val="00093CFD"/>
    <w:rsid w:val="00094A82"/>
    <w:rsid w:val="0009502D"/>
    <w:rsid w:val="00095C50"/>
    <w:rsid w:val="00097C6B"/>
    <w:rsid w:val="000A04EE"/>
    <w:rsid w:val="000A1DFF"/>
    <w:rsid w:val="000A4164"/>
    <w:rsid w:val="000A4203"/>
    <w:rsid w:val="000A43B4"/>
    <w:rsid w:val="000A45F1"/>
    <w:rsid w:val="000A4E35"/>
    <w:rsid w:val="000A7A78"/>
    <w:rsid w:val="000B1ED0"/>
    <w:rsid w:val="000B2670"/>
    <w:rsid w:val="000B2BA7"/>
    <w:rsid w:val="000B395B"/>
    <w:rsid w:val="000B62F9"/>
    <w:rsid w:val="000B7A17"/>
    <w:rsid w:val="000B7B36"/>
    <w:rsid w:val="000B7B66"/>
    <w:rsid w:val="000B7D22"/>
    <w:rsid w:val="000C12E8"/>
    <w:rsid w:val="000C181A"/>
    <w:rsid w:val="000C280A"/>
    <w:rsid w:val="000C3918"/>
    <w:rsid w:val="000C4741"/>
    <w:rsid w:val="000C4C4B"/>
    <w:rsid w:val="000C4FA5"/>
    <w:rsid w:val="000C530B"/>
    <w:rsid w:val="000C5572"/>
    <w:rsid w:val="000C58E2"/>
    <w:rsid w:val="000D00FA"/>
    <w:rsid w:val="000D0C91"/>
    <w:rsid w:val="000D15C5"/>
    <w:rsid w:val="000D25E0"/>
    <w:rsid w:val="000D2C02"/>
    <w:rsid w:val="000D4556"/>
    <w:rsid w:val="000D482B"/>
    <w:rsid w:val="000D53C0"/>
    <w:rsid w:val="000E01DA"/>
    <w:rsid w:val="000E0B2A"/>
    <w:rsid w:val="000E1FAB"/>
    <w:rsid w:val="000E4556"/>
    <w:rsid w:val="000E55F5"/>
    <w:rsid w:val="000E5748"/>
    <w:rsid w:val="000F0128"/>
    <w:rsid w:val="000F0A5E"/>
    <w:rsid w:val="000F2A05"/>
    <w:rsid w:val="000F3119"/>
    <w:rsid w:val="000F3FE9"/>
    <w:rsid w:val="000F45CE"/>
    <w:rsid w:val="00100D0B"/>
    <w:rsid w:val="0010172D"/>
    <w:rsid w:val="00105022"/>
    <w:rsid w:val="00106EE4"/>
    <w:rsid w:val="001079A5"/>
    <w:rsid w:val="00110CBB"/>
    <w:rsid w:val="00110E75"/>
    <w:rsid w:val="00112B7A"/>
    <w:rsid w:val="00113394"/>
    <w:rsid w:val="00113E5F"/>
    <w:rsid w:val="00114D94"/>
    <w:rsid w:val="00115246"/>
    <w:rsid w:val="00115B9F"/>
    <w:rsid w:val="0011700B"/>
    <w:rsid w:val="001175B9"/>
    <w:rsid w:val="00117ACE"/>
    <w:rsid w:val="00120AC3"/>
    <w:rsid w:val="001225D9"/>
    <w:rsid w:val="00122733"/>
    <w:rsid w:val="001228CC"/>
    <w:rsid w:val="0012297D"/>
    <w:rsid w:val="00122C11"/>
    <w:rsid w:val="0012451A"/>
    <w:rsid w:val="00126CEB"/>
    <w:rsid w:val="0013054B"/>
    <w:rsid w:val="001309F5"/>
    <w:rsid w:val="00130D0B"/>
    <w:rsid w:val="00131964"/>
    <w:rsid w:val="00133F4D"/>
    <w:rsid w:val="0013504F"/>
    <w:rsid w:val="00135D8D"/>
    <w:rsid w:val="00135EC3"/>
    <w:rsid w:val="00137154"/>
    <w:rsid w:val="0014355A"/>
    <w:rsid w:val="00143BDE"/>
    <w:rsid w:val="00144217"/>
    <w:rsid w:val="0014587C"/>
    <w:rsid w:val="00145E23"/>
    <w:rsid w:val="00146C51"/>
    <w:rsid w:val="001477A8"/>
    <w:rsid w:val="0015161E"/>
    <w:rsid w:val="00152296"/>
    <w:rsid w:val="00152455"/>
    <w:rsid w:val="00153772"/>
    <w:rsid w:val="00154C98"/>
    <w:rsid w:val="00154F36"/>
    <w:rsid w:val="00156A87"/>
    <w:rsid w:val="00157A40"/>
    <w:rsid w:val="001601D7"/>
    <w:rsid w:val="001613D0"/>
    <w:rsid w:val="00161EC1"/>
    <w:rsid w:val="00162596"/>
    <w:rsid w:val="00163ACC"/>
    <w:rsid w:val="001642B7"/>
    <w:rsid w:val="00165985"/>
    <w:rsid w:val="00167965"/>
    <w:rsid w:val="00170BAE"/>
    <w:rsid w:val="00172396"/>
    <w:rsid w:val="00172E69"/>
    <w:rsid w:val="0017310F"/>
    <w:rsid w:val="00173247"/>
    <w:rsid w:val="001736A4"/>
    <w:rsid w:val="001741A3"/>
    <w:rsid w:val="00175A0F"/>
    <w:rsid w:val="00177CD4"/>
    <w:rsid w:val="00177DB4"/>
    <w:rsid w:val="00177EE1"/>
    <w:rsid w:val="00180226"/>
    <w:rsid w:val="0018112C"/>
    <w:rsid w:val="001823A5"/>
    <w:rsid w:val="0018311B"/>
    <w:rsid w:val="001840C1"/>
    <w:rsid w:val="00184189"/>
    <w:rsid w:val="0018480F"/>
    <w:rsid w:val="0018595C"/>
    <w:rsid w:val="0018598C"/>
    <w:rsid w:val="0018660C"/>
    <w:rsid w:val="001872A5"/>
    <w:rsid w:val="00190D85"/>
    <w:rsid w:val="00191266"/>
    <w:rsid w:val="00191E94"/>
    <w:rsid w:val="00192297"/>
    <w:rsid w:val="00192EF8"/>
    <w:rsid w:val="00193E66"/>
    <w:rsid w:val="00193EE8"/>
    <w:rsid w:val="001948AD"/>
    <w:rsid w:val="001964D1"/>
    <w:rsid w:val="001971B8"/>
    <w:rsid w:val="001973C0"/>
    <w:rsid w:val="00197896"/>
    <w:rsid w:val="001A04C7"/>
    <w:rsid w:val="001A15A9"/>
    <w:rsid w:val="001A251C"/>
    <w:rsid w:val="001A3ED8"/>
    <w:rsid w:val="001A4368"/>
    <w:rsid w:val="001A5503"/>
    <w:rsid w:val="001A642D"/>
    <w:rsid w:val="001A71A0"/>
    <w:rsid w:val="001A71B4"/>
    <w:rsid w:val="001A7D71"/>
    <w:rsid w:val="001A7F1E"/>
    <w:rsid w:val="001B00F9"/>
    <w:rsid w:val="001B050A"/>
    <w:rsid w:val="001B0974"/>
    <w:rsid w:val="001B16A6"/>
    <w:rsid w:val="001B23B0"/>
    <w:rsid w:val="001B286E"/>
    <w:rsid w:val="001B28B4"/>
    <w:rsid w:val="001B3263"/>
    <w:rsid w:val="001B43C8"/>
    <w:rsid w:val="001B4BC9"/>
    <w:rsid w:val="001C00E5"/>
    <w:rsid w:val="001C1246"/>
    <w:rsid w:val="001C25DE"/>
    <w:rsid w:val="001C2A3C"/>
    <w:rsid w:val="001C358D"/>
    <w:rsid w:val="001C4245"/>
    <w:rsid w:val="001D13A7"/>
    <w:rsid w:val="001D181D"/>
    <w:rsid w:val="001D1C9F"/>
    <w:rsid w:val="001D21CB"/>
    <w:rsid w:val="001D3E5A"/>
    <w:rsid w:val="001D4765"/>
    <w:rsid w:val="001D521B"/>
    <w:rsid w:val="001D61CF"/>
    <w:rsid w:val="001D6B7D"/>
    <w:rsid w:val="001D6F88"/>
    <w:rsid w:val="001E03A5"/>
    <w:rsid w:val="001E0B0B"/>
    <w:rsid w:val="001E10F0"/>
    <w:rsid w:val="001E1398"/>
    <w:rsid w:val="001E1A2F"/>
    <w:rsid w:val="001E228B"/>
    <w:rsid w:val="001E2972"/>
    <w:rsid w:val="001E2D76"/>
    <w:rsid w:val="001E4327"/>
    <w:rsid w:val="001E4A05"/>
    <w:rsid w:val="001E507F"/>
    <w:rsid w:val="001E6553"/>
    <w:rsid w:val="001E73AE"/>
    <w:rsid w:val="001E757C"/>
    <w:rsid w:val="001E7B55"/>
    <w:rsid w:val="001F0885"/>
    <w:rsid w:val="001F159D"/>
    <w:rsid w:val="001F1D6C"/>
    <w:rsid w:val="001F2E9C"/>
    <w:rsid w:val="001F3035"/>
    <w:rsid w:val="001F3AB9"/>
    <w:rsid w:val="001F414A"/>
    <w:rsid w:val="001F46CF"/>
    <w:rsid w:val="001F52A3"/>
    <w:rsid w:val="001F5982"/>
    <w:rsid w:val="001F6081"/>
    <w:rsid w:val="001F6A88"/>
    <w:rsid w:val="001F7255"/>
    <w:rsid w:val="00200425"/>
    <w:rsid w:val="00201561"/>
    <w:rsid w:val="00201F46"/>
    <w:rsid w:val="002032FB"/>
    <w:rsid w:val="002033C8"/>
    <w:rsid w:val="00203A18"/>
    <w:rsid w:val="00204F53"/>
    <w:rsid w:val="00207DF4"/>
    <w:rsid w:val="00207F95"/>
    <w:rsid w:val="0021028C"/>
    <w:rsid w:val="0021058D"/>
    <w:rsid w:val="00210B7A"/>
    <w:rsid w:val="002119AA"/>
    <w:rsid w:val="00211AA9"/>
    <w:rsid w:val="0021444B"/>
    <w:rsid w:val="00217981"/>
    <w:rsid w:val="00222783"/>
    <w:rsid w:val="0022443A"/>
    <w:rsid w:val="0022477A"/>
    <w:rsid w:val="0022711E"/>
    <w:rsid w:val="00227572"/>
    <w:rsid w:val="00227D1A"/>
    <w:rsid w:val="00230091"/>
    <w:rsid w:val="0023050A"/>
    <w:rsid w:val="002318E1"/>
    <w:rsid w:val="00231E49"/>
    <w:rsid w:val="002327BA"/>
    <w:rsid w:val="00234162"/>
    <w:rsid w:val="002346D2"/>
    <w:rsid w:val="00236182"/>
    <w:rsid w:val="00236614"/>
    <w:rsid w:val="00240201"/>
    <w:rsid w:val="0024298A"/>
    <w:rsid w:val="00244F3B"/>
    <w:rsid w:val="00245CE4"/>
    <w:rsid w:val="00247991"/>
    <w:rsid w:val="002508C2"/>
    <w:rsid w:val="00250C94"/>
    <w:rsid w:val="00250D7E"/>
    <w:rsid w:val="002516CE"/>
    <w:rsid w:val="002529DD"/>
    <w:rsid w:val="00252BCA"/>
    <w:rsid w:val="00253B32"/>
    <w:rsid w:val="00254678"/>
    <w:rsid w:val="00254F51"/>
    <w:rsid w:val="00256878"/>
    <w:rsid w:val="002578B4"/>
    <w:rsid w:val="002603F0"/>
    <w:rsid w:val="00262663"/>
    <w:rsid w:val="00263015"/>
    <w:rsid w:val="00263880"/>
    <w:rsid w:val="002649D8"/>
    <w:rsid w:val="00266A44"/>
    <w:rsid w:val="002672BA"/>
    <w:rsid w:val="00267F37"/>
    <w:rsid w:val="002719E0"/>
    <w:rsid w:val="00273433"/>
    <w:rsid w:val="00275047"/>
    <w:rsid w:val="00275058"/>
    <w:rsid w:val="00275223"/>
    <w:rsid w:val="0027593F"/>
    <w:rsid w:val="0027713B"/>
    <w:rsid w:val="00277DD0"/>
    <w:rsid w:val="00280EC4"/>
    <w:rsid w:val="00280F59"/>
    <w:rsid w:val="00281065"/>
    <w:rsid w:val="0028345E"/>
    <w:rsid w:val="002836DD"/>
    <w:rsid w:val="00284264"/>
    <w:rsid w:val="0028449E"/>
    <w:rsid w:val="00284D91"/>
    <w:rsid w:val="002861E2"/>
    <w:rsid w:val="00287280"/>
    <w:rsid w:val="00287C4B"/>
    <w:rsid w:val="00290246"/>
    <w:rsid w:val="00290F05"/>
    <w:rsid w:val="002923C9"/>
    <w:rsid w:val="002927FB"/>
    <w:rsid w:val="00293749"/>
    <w:rsid w:val="002943BD"/>
    <w:rsid w:val="00294840"/>
    <w:rsid w:val="00296440"/>
    <w:rsid w:val="00296A3D"/>
    <w:rsid w:val="002974B1"/>
    <w:rsid w:val="002978A3"/>
    <w:rsid w:val="002A01A9"/>
    <w:rsid w:val="002A1D89"/>
    <w:rsid w:val="002A1FD4"/>
    <w:rsid w:val="002A28F5"/>
    <w:rsid w:val="002A2BBB"/>
    <w:rsid w:val="002A4475"/>
    <w:rsid w:val="002A4B81"/>
    <w:rsid w:val="002A4E0E"/>
    <w:rsid w:val="002A542F"/>
    <w:rsid w:val="002A6678"/>
    <w:rsid w:val="002B0418"/>
    <w:rsid w:val="002B10F5"/>
    <w:rsid w:val="002B1A31"/>
    <w:rsid w:val="002B1AE9"/>
    <w:rsid w:val="002B1DB5"/>
    <w:rsid w:val="002B30D0"/>
    <w:rsid w:val="002B32D0"/>
    <w:rsid w:val="002B3A81"/>
    <w:rsid w:val="002B5936"/>
    <w:rsid w:val="002B5EAA"/>
    <w:rsid w:val="002B64FA"/>
    <w:rsid w:val="002B721B"/>
    <w:rsid w:val="002B7ABA"/>
    <w:rsid w:val="002C0252"/>
    <w:rsid w:val="002C0D79"/>
    <w:rsid w:val="002C2B0F"/>
    <w:rsid w:val="002C32B8"/>
    <w:rsid w:val="002C3793"/>
    <w:rsid w:val="002C4735"/>
    <w:rsid w:val="002C5882"/>
    <w:rsid w:val="002C5F2A"/>
    <w:rsid w:val="002C6499"/>
    <w:rsid w:val="002C69E7"/>
    <w:rsid w:val="002C6A12"/>
    <w:rsid w:val="002C779F"/>
    <w:rsid w:val="002D00DC"/>
    <w:rsid w:val="002D03BE"/>
    <w:rsid w:val="002D0915"/>
    <w:rsid w:val="002D3B0E"/>
    <w:rsid w:val="002D3F6D"/>
    <w:rsid w:val="002D5921"/>
    <w:rsid w:val="002D6448"/>
    <w:rsid w:val="002D6573"/>
    <w:rsid w:val="002D6821"/>
    <w:rsid w:val="002D6E1D"/>
    <w:rsid w:val="002E02F8"/>
    <w:rsid w:val="002E19BB"/>
    <w:rsid w:val="002E1CA7"/>
    <w:rsid w:val="002E1F0A"/>
    <w:rsid w:val="002E200D"/>
    <w:rsid w:val="002E209B"/>
    <w:rsid w:val="002E2770"/>
    <w:rsid w:val="002E316C"/>
    <w:rsid w:val="002E3580"/>
    <w:rsid w:val="002E4ABA"/>
    <w:rsid w:val="002E51C7"/>
    <w:rsid w:val="002E53ED"/>
    <w:rsid w:val="002E621C"/>
    <w:rsid w:val="002E6684"/>
    <w:rsid w:val="002E6A23"/>
    <w:rsid w:val="002E6B9F"/>
    <w:rsid w:val="002E787C"/>
    <w:rsid w:val="002F09A8"/>
    <w:rsid w:val="002F0D2C"/>
    <w:rsid w:val="002F15AA"/>
    <w:rsid w:val="002F1826"/>
    <w:rsid w:val="002F2CF1"/>
    <w:rsid w:val="002F321D"/>
    <w:rsid w:val="002F4D66"/>
    <w:rsid w:val="002F5459"/>
    <w:rsid w:val="002F5613"/>
    <w:rsid w:val="002F61B5"/>
    <w:rsid w:val="002F7023"/>
    <w:rsid w:val="003012E0"/>
    <w:rsid w:val="00301713"/>
    <w:rsid w:val="0030380F"/>
    <w:rsid w:val="0030392D"/>
    <w:rsid w:val="00303FC5"/>
    <w:rsid w:val="00306121"/>
    <w:rsid w:val="003066D7"/>
    <w:rsid w:val="003069B6"/>
    <w:rsid w:val="00310E21"/>
    <w:rsid w:val="0031116C"/>
    <w:rsid w:val="003122FF"/>
    <w:rsid w:val="003139EF"/>
    <w:rsid w:val="003152A1"/>
    <w:rsid w:val="00315A91"/>
    <w:rsid w:val="00315B57"/>
    <w:rsid w:val="00315E4C"/>
    <w:rsid w:val="00320937"/>
    <w:rsid w:val="00322AD1"/>
    <w:rsid w:val="00323624"/>
    <w:rsid w:val="003238C7"/>
    <w:rsid w:val="00323C69"/>
    <w:rsid w:val="003247BD"/>
    <w:rsid w:val="00324B5E"/>
    <w:rsid w:val="00327424"/>
    <w:rsid w:val="00327F81"/>
    <w:rsid w:val="00330DCB"/>
    <w:rsid w:val="00330FE7"/>
    <w:rsid w:val="00331C12"/>
    <w:rsid w:val="003325BC"/>
    <w:rsid w:val="00334357"/>
    <w:rsid w:val="00334AC9"/>
    <w:rsid w:val="00335A9C"/>
    <w:rsid w:val="00335F68"/>
    <w:rsid w:val="00344A25"/>
    <w:rsid w:val="00344C1B"/>
    <w:rsid w:val="00344C56"/>
    <w:rsid w:val="003453B4"/>
    <w:rsid w:val="003466FD"/>
    <w:rsid w:val="0034694B"/>
    <w:rsid w:val="00347081"/>
    <w:rsid w:val="00347116"/>
    <w:rsid w:val="00347953"/>
    <w:rsid w:val="00350FD6"/>
    <w:rsid w:val="003510CD"/>
    <w:rsid w:val="0035182F"/>
    <w:rsid w:val="003522DC"/>
    <w:rsid w:val="00353DD8"/>
    <w:rsid w:val="00354071"/>
    <w:rsid w:val="00356BEE"/>
    <w:rsid w:val="00357CA1"/>
    <w:rsid w:val="00361157"/>
    <w:rsid w:val="0036267A"/>
    <w:rsid w:val="0036334D"/>
    <w:rsid w:val="003637E6"/>
    <w:rsid w:val="003638B5"/>
    <w:rsid w:val="00363A37"/>
    <w:rsid w:val="0036405E"/>
    <w:rsid w:val="003641DD"/>
    <w:rsid w:val="003657DC"/>
    <w:rsid w:val="003660C7"/>
    <w:rsid w:val="003674E8"/>
    <w:rsid w:val="00367D37"/>
    <w:rsid w:val="00370CB1"/>
    <w:rsid w:val="0037107C"/>
    <w:rsid w:val="0037123C"/>
    <w:rsid w:val="003719A7"/>
    <w:rsid w:val="00371B73"/>
    <w:rsid w:val="00373468"/>
    <w:rsid w:val="00373BB3"/>
    <w:rsid w:val="00374EC5"/>
    <w:rsid w:val="003753FF"/>
    <w:rsid w:val="003806C6"/>
    <w:rsid w:val="003812D9"/>
    <w:rsid w:val="00381949"/>
    <w:rsid w:val="00382002"/>
    <w:rsid w:val="003833BA"/>
    <w:rsid w:val="0038498F"/>
    <w:rsid w:val="003863E0"/>
    <w:rsid w:val="0038651F"/>
    <w:rsid w:val="003865EC"/>
    <w:rsid w:val="00386888"/>
    <w:rsid w:val="0039002F"/>
    <w:rsid w:val="0039029F"/>
    <w:rsid w:val="00392EA1"/>
    <w:rsid w:val="00393828"/>
    <w:rsid w:val="00393865"/>
    <w:rsid w:val="00394954"/>
    <w:rsid w:val="003968C5"/>
    <w:rsid w:val="00397033"/>
    <w:rsid w:val="003A0298"/>
    <w:rsid w:val="003A05FD"/>
    <w:rsid w:val="003A11AE"/>
    <w:rsid w:val="003A1541"/>
    <w:rsid w:val="003A1AC3"/>
    <w:rsid w:val="003A2496"/>
    <w:rsid w:val="003A2498"/>
    <w:rsid w:val="003A2EA3"/>
    <w:rsid w:val="003A5474"/>
    <w:rsid w:val="003A5680"/>
    <w:rsid w:val="003A6772"/>
    <w:rsid w:val="003A6B5A"/>
    <w:rsid w:val="003A722C"/>
    <w:rsid w:val="003A77E5"/>
    <w:rsid w:val="003B0B51"/>
    <w:rsid w:val="003B1767"/>
    <w:rsid w:val="003B1AA7"/>
    <w:rsid w:val="003B2607"/>
    <w:rsid w:val="003B2E66"/>
    <w:rsid w:val="003B3388"/>
    <w:rsid w:val="003B3A2A"/>
    <w:rsid w:val="003B3CF8"/>
    <w:rsid w:val="003B443D"/>
    <w:rsid w:val="003B44F4"/>
    <w:rsid w:val="003B46D7"/>
    <w:rsid w:val="003B4EF4"/>
    <w:rsid w:val="003B5538"/>
    <w:rsid w:val="003B5A01"/>
    <w:rsid w:val="003B6747"/>
    <w:rsid w:val="003B6CD7"/>
    <w:rsid w:val="003B7426"/>
    <w:rsid w:val="003C161E"/>
    <w:rsid w:val="003C1FDE"/>
    <w:rsid w:val="003C2026"/>
    <w:rsid w:val="003C2C76"/>
    <w:rsid w:val="003C4D07"/>
    <w:rsid w:val="003C4E4B"/>
    <w:rsid w:val="003C5446"/>
    <w:rsid w:val="003C6EAC"/>
    <w:rsid w:val="003C75C8"/>
    <w:rsid w:val="003D0222"/>
    <w:rsid w:val="003D05EC"/>
    <w:rsid w:val="003D196D"/>
    <w:rsid w:val="003D2F90"/>
    <w:rsid w:val="003D33BB"/>
    <w:rsid w:val="003D4BC5"/>
    <w:rsid w:val="003D5544"/>
    <w:rsid w:val="003D5DF5"/>
    <w:rsid w:val="003D612E"/>
    <w:rsid w:val="003D7213"/>
    <w:rsid w:val="003D76E9"/>
    <w:rsid w:val="003E0154"/>
    <w:rsid w:val="003E0A7B"/>
    <w:rsid w:val="003E0C35"/>
    <w:rsid w:val="003E137F"/>
    <w:rsid w:val="003E23C1"/>
    <w:rsid w:val="003E25CF"/>
    <w:rsid w:val="003E2DEC"/>
    <w:rsid w:val="003E39D9"/>
    <w:rsid w:val="003E3B71"/>
    <w:rsid w:val="003E4248"/>
    <w:rsid w:val="003F0D11"/>
    <w:rsid w:val="003F30AB"/>
    <w:rsid w:val="003F3235"/>
    <w:rsid w:val="003F3421"/>
    <w:rsid w:val="003F36CE"/>
    <w:rsid w:val="003F4730"/>
    <w:rsid w:val="00400588"/>
    <w:rsid w:val="00400D98"/>
    <w:rsid w:val="004028B1"/>
    <w:rsid w:val="00404F48"/>
    <w:rsid w:val="00405B8D"/>
    <w:rsid w:val="00405C61"/>
    <w:rsid w:val="0040610E"/>
    <w:rsid w:val="00411EB1"/>
    <w:rsid w:val="00413B07"/>
    <w:rsid w:val="00413BC2"/>
    <w:rsid w:val="00413DD2"/>
    <w:rsid w:val="004143DE"/>
    <w:rsid w:val="00415389"/>
    <w:rsid w:val="00415D6D"/>
    <w:rsid w:val="00416A62"/>
    <w:rsid w:val="00416CFE"/>
    <w:rsid w:val="004218B7"/>
    <w:rsid w:val="00422F58"/>
    <w:rsid w:val="004230B9"/>
    <w:rsid w:val="00423358"/>
    <w:rsid w:val="0042353D"/>
    <w:rsid w:val="004251F5"/>
    <w:rsid w:val="00425395"/>
    <w:rsid w:val="00427380"/>
    <w:rsid w:val="00430685"/>
    <w:rsid w:val="0043267B"/>
    <w:rsid w:val="00432767"/>
    <w:rsid w:val="00433468"/>
    <w:rsid w:val="00433F48"/>
    <w:rsid w:val="004353E8"/>
    <w:rsid w:val="0043616F"/>
    <w:rsid w:val="00441871"/>
    <w:rsid w:val="00441EFE"/>
    <w:rsid w:val="00442039"/>
    <w:rsid w:val="00442102"/>
    <w:rsid w:val="004429B7"/>
    <w:rsid w:val="00443F5A"/>
    <w:rsid w:val="00445DCD"/>
    <w:rsid w:val="00446762"/>
    <w:rsid w:val="00447530"/>
    <w:rsid w:val="00447CAD"/>
    <w:rsid w:val="00451709"/>
    <w:rsid w:val="0045299A"/>
    <w:rsid w:val="0045669E"/>
    <w:rsid w:val="0045770F"/>
    <w:rsid w:val="00457B4D"/>
    <w:rsid w:val="00460242"/>
    <w:rsid w:val="004604DB"/>
    <w:rsid w:val="0046118B"/>
    <w:rsid w:val="0046479B"/>
    <w:rsid w:val="0046603E"/>
    <w:rsid w:val="004669EC"/>
    <w:rsid w:val="00466B01"/>
    <w:rsid w:val="00467043"/>
    <w:rsid w:val="0047195B"/>
    <w:rsid w:val="00472B74"/>
    <w:rsid w:val="004738C3"/>
    <w:rsid w:val="00474DC1"/>
    <w:rsid w:val="00474EA5"/>
    <w:rsid w:val="0047525A"/>
    <w:rsid w:val="0047580B"/>
    <w:rsid w:val="00475AFC"/>
    <w:rsid w:val="00475DD1"/>
    <w:rsid w:val="00476985"/>
    <w:rsid w:val="00480CD8"/>
    <w:rsid w:val="0048144B"/>
    <w:rsid w:val="00483092"/>
    <w:rsid w:val="004831F0"/>
    <w:rsid w:val="00484349"/>
    <w:rsid w:val="00484A44"/>
    <w:rsid w:val="0048583C"/>
    <w:rsid w:val="004860F9"/>
    <w:rsid w:val="0048610B"/>
    <w:rsid w:val="00486175"/>
    <w:rsid w:val="00486841"/>
    <w:rsid w:val="00487034"/>
    <w:rsid w:val="0048742C"/>
    <w:rsid w:val="004877A7"/>
    <w:rsid w:val="00487EEB"/>
    <w:rsid w:val="00492BE5"/>
    <w:rsid w:val="004932F9"/>
    <w:rsid w:val="00495935"/>
    <w:rsid w:val="00495D3D"/>
    <w:rsid w:val="00495EC7"/>
    <w:rsid w:val="00496972"/>
    <w:rsid w:val="00496B69"/>
    <w:rsid w:val="004974B4"/>
    <w:rsid w:val="00497753"/>
    <w:rsid w:val="004A00EE"/>
    <w:rsid w:val="004A0720"/>
    <w:rsid w:val="004A0C89"/>
    <w:rsid w:val="004A0CE0"/>
    <w:rsid w:val="004A1062"/>
    <w:rsid w:val="004A1C1F"/>
    <w:rsid w:val="004A2567"/>
    <w:rsid w:val="004A2B7D"/>
    <w:rsid w:val="004A4973"/>
    <w:rsid w:val="004A4FE9"/>
    <w:rsid w:val="004A5273"/>
    <w:rsid w:val="004A576D"/>
    <w:rsid w:val="004A6307"/>
    <w:rsid w:val="004A6960"/>
    <w:rsid w:val="004A6F0D"/>
    <w:rsid w:val="004A774E"/>
    <w:rsid w:val="004A79BF"/>
    <w:rsid w:val="004B0052"/>
    <w:rsid w:val="004B1DBC"/>
    <w:rsid w:val="004B220D"/>
    <w:rsid w:val="004B255F"/>
    <w:rsid w:val="004B2B46"/>
    <w:rsid w:val="004B42CA"/>
    <w:rsid w:val="004B7FC3"/>
    <w:rsid w:val="004C0624"/>
    <w:rsid w:val="004C0D2B"/>
    <w:rsid w:val="004C12AC"/>
    <w:rsid w:val="004C132E"/>
    <w:rsid w:val="004C1B4C"/>
    <w:rsid w:val="004C2FFC"/>
    <w:rsid w:val="004C30E5"/>
    <w:rsid w:val="004C6441"/>
    <w:rsid w:val="004C675B"/>
    <w:rsid w:val="004C7573"/>
    <w:rsid w:val="004D18C5"/>
    <w:rsid w:val="004D26D4"/>
    <w:rsid w:val="004D309D"/>
    <w:rsid w:val="004D3FA1"/>
    <w:rsid w:val="004D43A5"/>
    <w:rsid w:val="004D5AFE"/>
    <w:rsid w:val="004D5E0B"/>
    <w:rsid w:val="004D6871"/>
    <w:rsid w:val="004D6936"/>
    <w:rsid w:val="004D6BD6"/>
    <w:rsid w:val="004D7795"/>
    <w:rsid w:val="004D7A52"/>
    <w:rsid w:val="004E06D1"/>
    <w:rsid w:val="004E236D"/>
    <w:rsid w:val="004E33BF"/>
    <w:rsid w:val="004E50BB"/>
    <w:rsid w:val="004E537D"/>
    <w:rsid w:val="004E57DE"/>
    <w:rsid w:val="004E60F1"/>
    <w:rsid w:val="004E69F5"/>
    <w:rsid w:val="004F04AF"/>
    <w:rsid w:val="004F07EF"/>
    <w:rsid w:val="004F0CD6"/>
    <w:rsid w:val="004F1F48"/>
    <w:rsid w:val="004F2807"/>
    <w:rsid w:val="004F3918"/>
    <w:rsid w:val="004F3A36"/>
    <w:rsid w:val="004F3C93"/>
    <w:rsid w:val="004F51FC"/>
    <w:rsid w:val="004F5A48"/>
    <w:rsid w:val="004F6F39"/>
    <w:rsid w:val="004F7473"/>
    <w:rsid w:val="004F7C52"/>
    <w:rsid w:val="00500236"/>
    <w:rsid w:val="0050117E"/>
    <w:rsid w:val="00501FEF"/>
    <w:rsid w:val="0050223A"/>
    <w:rsid w:val="005024F5"/>
    <w:rsid w:val="00503774"/>
    <w:rsid w:val="0050464D"/>
    <w:rsid w:val="00506612"/>
    <w:rsid w:val="00507B00"/>
    <w:rsid w:val="00507DB2"/>
    <w:rsid w:val="00511313"/>
    <w:rsid w:val="00511853"/>
    <w:rsid w:val="005119BA"/>
    <w:rsid w:val="005132DE"/>
    <w:rsid w:val="00513D04"/>
    <w:rsid w:val="00513F44"/>
    <w:rsid w:val="00514076"/>
    <w:rsid w:val="00515A2B"/>
    <w:rsid w:val="00515E17"/>
    <w:rsid w:val="00516F25"/>
    <w:rsid w:val="00517D79"/>
    <w:rsid w:val="00520CF7"/>
    <w:rsid w:val="00521989"/>
    <w:rsid w:val="005221D9"/>
    <w:rsid w:val="00522245"/>
    <w:rsid w:val="00522633"/>
    <w:rsid w:val="005226B6"/>
    <w:rsid w:val="00522BE4"/>
    <w:rsid w:val="00522C23"/>
    <w:rsid w:val="0052515B"/>
    <w:rsid w:val="00525D55"/>
    <w:rsid w:val="00525E3E"/>
    <w:rsid w:val="00526ADA"/>
    <w:rsid w:val="0052755C"/>
    <w:rsid w:val="00532758"/>
    <w:rsid w:val="00532E79"/>
    <w:rsid w:val="0053496E"/>
    <w:rsid w:val="005358B9"/>
    <w:rsid w:val="00536C46"/>
    <w:rsid w:val="00536DC9"/>
    <w:rsid w:val="005370B0"/>
    <w:rsid w:val="00540917"/>
    <w:rsid w:val="00540CD3"/>
    <w:rsid w:val="005415E7"/>
    <w:rsid w:val="00542518"/>
    <w:rsid w:val="00542AF6"/>
    <w:rsid w:val="00543456"/>
    <w:rsid w:val="00543DD3"/>
    <w:rsid w:val="005444DC"/>
    <w:rsid w:val="00544F5B"/>
    <w:rsid w:val="005455F0"/>
    <w:rsid w:val="0054661A"/>
    <w:rsid w:val="00550942"/>
    <w:rsid w:val="005514F7"/>
    <w:rsid w:val="00551A90"/>
    <w:rsid w:val="00553373"/>
    <w:rsid w:val="00553582"/>
    <w:rsid w:val="00553690"/>
    <w:rsid w:val="00554394"/>
    <w:rsid w:val="00554894"/>
    <w:rsid w:val="00554D64"/>
    <w:rsid w:val="00555EA7"/>
    <w:rsid w:val="00556EDE"/>
    <w:rsid w:val="005615FB"/>
    <w:rsid w:val="00562E42"/>
    <w:rsid w:val="00563E14"/>
    <w:rsid w:val="00565961"/>
    <w:rsid w:val="00565D8A"/>
    <w:rsid w:val="00566770"/>
    <w:rsid w:val="00566861"/>
    <w:rsid w:val="00566C85"/>
    <w:rsid w:val="00567F08"/>
    <w:rsid w:val="00570088"/>
    <w:rsid w:val="00571AE3"/>
    <w:rsid w:val="00572B22"/>
    <w:rsid w:val="00574056"/>
    <w:rsid w:val="005764C6"/>
    <w:rsid w:val="0057660F"/>
    <w:rsid w:val="005767CA"/>
    <w:rsid w:val="00577401"/>
    <w:rsid w:val="0058059A"/>
    <w:rsid w:val="00580A65"/>
    <w:rsid w:val="00580BE0"/>
    <w:rsid w:val="00581C11"/>
    <w:rsid w:val="00584090"/>
    <w:rsid w:val="00584AFF"/>
    <w:rsid w:val="0058662F"/>
    <w:rsid w:val="005873AB"/>
    <w:rsid w:val="00587835"/>
    <w:rsid w:val="005912CC"/>
    <w:rsid w:val="00592057"/>
    <w:rsid w:val="00593334"/>
    <w:rsid w:val="0059419D"/>
    <w:rsid w:val="005952F9"/>
    <w:rsid w:val="00595872"/>
    <w:rsid w:val="00595A25"/>
    <w:rsid w:val="00596D33"/>
    <w:rsid w:val="00596F09"/>
    <w:rsid w:val="00597D76"/>
    <w:rsid w:val="005A0059"/>
    <w:rsid w:val="005A19D0"/>
    <w:rsid w:val="005A1A1E"/>
    <w:rsid w:val="005A1A58"/>
    <w:rsid w:val="005A1AB3"/>
    <w:rsid w:val="005A4CDF"/>
    <w:rsid w:val="005A65F5"/>
    <w:rsid w:val="005A7EFD"/>
    <w:rsid w:val="005B0BC6"/>
    <w:rsid w:val="005B11BA"/>
    <w:rsid w:val="005B2B1F"/>
    <w:rsid w:val="005B37DA"/>
    <w:rsid w:val="005B4325"/>
    <w:rsid w:val="005B577E"/>
    <w:rsid w:val="005B6B33"/>
    <w:rsid w:val="005B6E78"/>
    <w:rsid w:val="005B759D"/>
    <w:rsid w:val="005B77F8"/>
    <w:rsid w:val="005B7F12"/>
    <w:rsid w:val="005C0041"/>
    <w:rsid w:val="005C1F47"/>
    <w:rsid w:val="005C2840"/>
    <w:rsid w:val="005C3E12"/>
    <w:rsid w:val="005C4D72"/>
    <w:rsid w:val="005C6020"/>
    <w:rsid w:val="005C6C49"/>
    <w:rsid w:val="005D1632"/>
    <w:rsid w:val="005D1D4D"/>
    <w:rsid w:val="005D2E93"/>
    <w:rsid w:val="005D3CA0"/>
    <w:rsid w:val="005D417E"/>
    <w:rsid w:val="005D43A4"/>
    <w:rsid w:val="005D570F"/>
    <w:rsid w:val="005D60D5"/>
    <w:rsid w:val="005D6208"/>
    <w:rsid w:val="005D740F"/>
    <w:rsid w:val="005E0DA7"/>
    <w:rsid w:val="005E2D26"/>
    <w:rsid w:val="005E4A7F"/>
    <w:rsid w:val="005E4D2A"/>
    <w:rsid w:val="005E7810"/>
    <w:rsid w:val="005E7830"/>
    <w:rsid w:val="005E79B6"/>
    <w:rsid w:val="005F0AB4"/>
    <w:rsid w:val="005F10E8"/>
    <w:rsid w:val="005F13F5"/>
    <w:rsid w:val="005F1DE6"/>
    <w:rsid w:val="005F2591"/>
    <w:rsid w:val="005F28D8"/>
    <w:rsid w:val="005F3FAF"/>
    <w:rsid w:val="005F4ACC"/>
    <w:rsid w:val="005F4CDB"/>
    <w:rsid w:val="005F67C9"/>
    <w:rsid w:val="005F6DF6"/>
    <w:rsid w:val="0060071A"/>
    <w:rsid w:val="00602083"/>
    <w:rsid w:val="00603329"/>
    <w:rsid w:val="00604A22"/>
    <w:rsid w:val="00604D98"/>
    <w:rsid w:val="006059EA"/>
    <w:rsid w:val="00605CC8"/>
    <w:rsid w:val="00606847"/>
    <w:rsid w:val="006075F9"/>
    <w:rsid w:val="00610D46"/>
    <w:rsid w:val="00610F2B"/>
    <w:rsid w:val="00610F7B"/>
    <w:rsid w:val="006114E9"/>
    <w:rsid w:val="00611B39"/>
    <w:rsid w:val="00612598"/>
    <w:rsid w:val="00614CD3"/>
    <w:rsid w:val="00615658"/>
    <w:rsid w:val="00615E71"/>
    <w:rsid w:val="006223E7"/>
    <w:rsid w:val="00622C21"/>
    <w:rsid w:val="00623F6F"/>
    <w:rsid w:val="00624857"/>
    <w:rsid w:val="0062723B"/>
    <w:rsid w:val="00627E70"/>
    <w:rsid w:val="0063097A"/>
    <w:rsid w:val="00630F7F"/>
    <w:rsid w:val="00630FF9"/>
    <w:rsid w:val="00631A7E"/>
    <w:rsid w:val="00632D1D"/>
    <w:rsid w:val="0063306D"/>
    <w:rsid w:val="006330F5"/>
    <w:rsid w:val="006341A0"/>
    <w:rsid w:val="0063423F"/>
    <w:rsid w:val="00634507"/>
    <w:rsid w:val="006356FF"/>
    <w:rsid w:val="00635C41"/>
    <w:rsid w:val="006419BF"/>
    <w:rsid w:val="006421DE"/>
    <w:rsid w:val="00642468"/>
    <w:rsid w:val="0064367A"/>
    <w:rsid w:val="006439DD"/>
    <w:rsid w:val="00645554"/>
    <w:rsid w:val="00645CB8"/>
    <w:rsid w:val="006460E5"/>
    <w:rsid w:val="0064657B"/>
    <w:rsid w:val="00646592"/>
    <w:rsid w:val="00646ECB"/>
    <w:rsid w:val="006470EC"/>
    <w:rsid w:val="0065080E"/>
    <w:rsid w:val="00650ED7"/>
    <w:rsid w:val="006515EA"/>
    <w:rsid w:val="00651CFB"/>
    <w:rsid w:val="00652141"/>
    <w:rsid w:val="0065366D"/>
    <w:rsid w:val="0065630E"/>
    <w:rsid w:val="006574AF"/>
    <w:rsid w:val="00657EB2"/>
    <w:rsid w:val="0066020D"/>
    <w:rsid w:val="00660E17"/>
    <w:rsid w:val="00660E8C"/>
    <w:rsid w:val="006625FE"/>
    <w:rsid w:val="00662E94"/>
    <w:rsid w:val="00662F8A"/>
    <w:rsid w:val="006643E0"/>
    <w:rsid w:val="0066484D"/>
    <w:rsid w:val="006661D5"/>
    <w:rsid w:val="0066629E"/>
    <w:rsid w:val="0066668B"/>
    <w:rsid w:val="00670181"/>
    <w:rsid w:val="00670BE5"/>
    <w:rsid w:val="00671AA4"/>
    <w:rsid w:val="006735EE"/>
    <w:rsid w:val="0067469D"/>
    <w:rsid w:val="00674BC6"/>
    <w:rsid w:val="00674EBB"/>
    <w:rsid w:val="00675DA5"/>
    <w:rsid w:val="00676570"/>
    <w:rsid w:val="0068059B"/>
    <w:rsid w:val="006826A6"/>
    <w:rsid w:val="00683E9F"/>
    <w:rsid w:val="00685845"/>
    <w:rsid w:val="00690420"/>
    <w:rsid w:val="00693D77"/>
    <w:rsid w:val="006941AC"/>
    <w:rsid w:val="006942F1"/>
    <w:rsid w:val="006946CA"/>
    <w:rsid w:val="006956C9"/>
    <w:rsid w:val="00695B2C"/>
    <w:rsid w:val="00695CCE"/>
    <w:rsid w:val="006961B0"/>
    <w:rsid w:val="0069743B"/>
    <w:rsid w:val="006978C8"/>
    <w:rsid w:val="006A1A4E"/>
    <w:rsid w:val="006A22CC"/>
    <w:rsid w:val="006A2C99"/>
    <w:rsid w:val="006A3919"/>
    <w:rsid w:val="006A4E3C"/>
    <w:rsid w:val="006A53FB"/>
    <w:rsid w:val="006A5D9B"/>
    <w:rsid w:val="006A6A2E"/>
    <w:rsid w:val="006A78C9"/>
    <w:rsid w:val="006A79DB"/>
    <w:rsid w:val="006A7E69"/>
    <w:rsid w:val="006B01CE"/>
    <w:rsid w:val="006B0667"/>
    <w:rsid w:val="006B0E5B"/>
    <w:rsid w:val="006B136B"/>
    <w:rsid w:val="006B1D17"/>
    <w:rsid w:val="006B3F0A"/>
    <w:rsid w:val="006B4237"/>
    <w:rsid w:val="006B52B1"/>
    <w:rsid w:val="006C1699"/>
    <w:rsid w:val="006C176A"/>
    <w:rsid w:val="006C181C"/>
    <w:rsid w:val="006C1ADA"/>
    <w:rsid w:val="006C260C"/>
    <w:rsid w:val="006C2ED2"/>
    <w:rsid w:val="006C3161"/>
    <w:rsid w:val="006C41FE"/>
    <w:rsid w:val="006C505F"/>
    <w:rsid w:val="006C6F5A"/>
    <w:rsid w:val="006D1F3D"/>
    <w:rsid w:val="006D3A1E"/>
    <w:rsid w:val="006D43EF"/>
    <w:rsid w:val="006D45F7"/>
    <w:rsid w:val="006D4803"/>
    <w:rsid w:val="006D497B"/>
    <w:rsid w:val="006D5B52"/>
    <w:rsid w:val="006D6B5F"/>
    <w:rsid w:val="006D6F2D"/>
    <w:rsid w:val="006E053D"/>
    <w:rsid w:val="006E164B"/>
    <w:rsid w:val="006E2EAC"/>
    <w:rsid w:val="006E3E2F"/>
    <w:rsid w:val="006E612A"/>
    <w:rsid w:val="006E719A"/>
    <w:rsid w:val="006E71E6"/>
    <w:rsid w:val="006E7C68"/>
    <w:rsid w:val="006E7CC7"/>
    <w:rsid w:val="006F084E"/>
    <w:rsid w:val="006F158D"/>
    <w:rsid w:val="006F19A7"/>
    <w:rsid w:val="006F1FA9"/>
    <w:rsid w:val="006F2817"/>
    <w:rsid w:val="006F2D0D"/>
    <w:rsid w:val="006F37C2"/>
    <w:rsid w:val="006F4905"/>
    <w:rsid w:val="006F507D"/>
    <w:rsid w:val="006F6159"/>
    <w:rsid w:val="006F61A0"/>
    <w:rsid w:val="006F6D8C"/>
    <w:rsid w:val="006F710E"/>
    <w:rsid w:val="006F7C85"/>
    <w:rsid w:val="006F7EDA"/>
    <w:rsid w:val="007005C8"/>
    <w:rsid w:val="007007C7"/>
    <w:rsid w:val="007013C9"/>
    <w:rsid w:val="0070177E"/>
    <w:rsid w:val="007017ED"/>
    <w:rsid w:val="00701CE5"/>
    <w:rsid w:val="00701FB1"/>
    <w:rsid w:val="00702A90"/>
    <w:rsid w:val="00702E14"/>
    <w:rsid w:val="00703CAB"/>
    <w:rsid w:val="007049C7"/>
    <w:rsid w:val="00704D68"/>
    <w:rsid w:val="00705423"/>
    <w:rsid w:val="00705B41"/>
    <w:rsid w:val="00705FFD"/>
    <w:rsid w:val="007063D9"/>
    <w:rsid w:val="00707BE8"/>
    <w:rsid w:val="00710141"/>
    <w:rsid w:val="00710567"/>
    <w:rsid w:val="00712FC9"/>
    <w:rsid w:val="0071392F"/>
    <w:rsid w:val="00713C25"/>
    <w:rsid w:val="007144B6"/>
    <w:rsid w:val="00715C99"/>
    <w:rsid w:val="00715EC4"/>
    <w:rsid w:val="00717E0B"/>
    <w:rsid w:val="007205CB"/>
    <w:rsid w:val="00721341"/>
    <w:rsid w:val="00722B91"/>
    <w:rsid w:val="00723A8E"/>
    <w:rsid w:val="00723C11"/>
    <w:rsid w:val="0072446F"/>
    <w:rsid w:val="00726481"/>
    <w:rsid w:val="00727676"/>
    <w:rsid w:val="007310B0"/>
    <w:rsid w:val="00731E0D"/>
    <w:rsid w:val="00732B8D"/>
    <w:rsid w:val="0073383F"/>
    <w:rsid w:val="00733E35"/>
    <w:rsid w:val="007341F0"/>
    <w:rsid w:val="007360F9"/>
    <w:rsid w:val="00737823"/>
    <w:rsid w:val="0074042A"/>
    <w:rsid w:val="007408A5"/>
    <w:rsid w:val="00741E24"/>
    <w:rsid w:val="00741E7E"/>
    <w:rsid w:val="00743581"/>
    <w:rsid w:val="00743EB9"/>
    <w:rsid w:val="0074430C"/>
    <w:rsid w:val="00744ABA"/>
    <w:rsid w:val="00744F3B"/>
    <w:rsid w:val="00745678"/>
    <w:rsid w:val="00745877"/>
    <w:rsid w:val="00750933"/>
    <w:rsid w:val="007523BE"/>
    <w:rsid w:val="00753446"/>
    <w:rsid w:val="00753965"/>
    <w:rsid w:val="0075477C"/>
    <w:rsid w:val="007552EE"/>
    <w:rsid w:val="00755FB8"/>
    <w:rsid w:val="0075641D"/>
    <w:rsid w:val="00760760"/>
    <w:rsid w:val="00761513"/>
    <w:rsid w:val="00761E0F"/>
    <w:rsid w:val="00762AF3"/>
    <w:rsid w:val="00763609"/>
    <w:rsid w:val="007649B3"/>
    <w:rsid w:val="00766941"/>
    <w:rsid w:val="0076721B"/>
    <w:rsid w:val="007672BD"/>
    <w:rsid w:val="00770EC3"/>
    <w:rsid w:val="007711AE"/>
    <w:rsid w:val="007718DB"/>
    <w:rsid w:val="00771B65"/>
    <w:rsid w:val="00772669"/>
    <w:rsid w:val="0077334E"/>
    <w:rsid w:val="00773440"/>
    <w:rsid w:val="007738DC"/>
    <w:rsid w:val="007757B3"/>
    <w:rsid w:val="00776C1E"/>
    <w:rsid w:val="00780A43"/>
    <w:rsid w:val="00780CDD"/>
    <w:rsid w:val="0078128A"/>
    <w:rsid w:val="00782BD3"/>
    <w:rsid w:val="00783E75"/>
    <w:rsid w:val="00785C4E"/>
    <w:rsid w:val="00785C94"/>
    <w:rsid w:val="00786282"/>
    <w:rsid w:val="0078647E"/>
    <w:rsid w:val="00786F7B"/>
    <w:rsid w:val="0078725B"/>
    <w:rsid w:val="00787539"/>
    <w:rsid w:val="00790365"/>
    <w:rsid w:val="00790464"/>
    <w:rsid w:val="00790FBD"/>
    <w:rsid w:val="00791278"/>
    <w:rsid w:val="0079259A"/>
    <w:rsid w:val="00792AEE"/>
    <w:rsid w:val="00792ED7"/>
    <w:rsid w:val="00793151"/>
    <w:rsid w:val="007938B3"/>
    <w:rsid w:val="00793D23"/>
    <w:rsid w:val="00794129"/>
    <w:rsid w:val="00794E01"/>
    <w:rsid w:val="00795A6C"/>
    <w:rsid w:val="00795EE6"/>
    <w:rsid w:val="0079654F"/>
    <w:rsid w:val="00796886"/>
    <w:rsid w:val="007A2D2E"/>
    <w:rsid w:val="007A33E9"/>
    <w:rsid w:val="007A3549"/>
    <w:rsid w:val="007A3D34"/>
    <w:rsid w:val="007A4EAD"/>
    <w:rsid w:val="007A622A"/>
    <w:rsid w:val="007A68F2"/>
    <w:rsid w:val="007A69B8"/>
    <w:rsid w:val="007A74F6"/>
    <w:rsid w:val="007A7D09"/>
    <w:rsid w:val="007A7DB6"/>
    <w:rsid w:val="007A7EDF"/>
    <w:rsid w:val="007B0A01"/>
    <w:rsid w:val="007B0AB0"/>
    <w:rsid w:val="007B131C"/>
    <w:rsid w:val="007B13A7"/>
    <w:rsid w:val="007B13C2"/>
    <w:rsid w:val="007B21EC"/>
    <w:rsid w:val="007B4145"/>
    <w:rsid w:val="007B4380"/>
    <w:rsid w:val="007B43D3"/>
    <w:rsid w:val="007B4464"/>
    <w:rsid w:val="007B47E8"/>
    <w:rsid w:val="007B4D05"/>
    <w:rsid w:val="007B5165"/>
    <w:rsid w:val="007C001F"/>
    <w:rsid w:val="007C1329"/>
    <w:rsid w:val="007C1ED7"/>
    <w:rsid w:val="007C3E53"/>
    <w:rsid w:val="007C3E78"/>
    <w:rsid w:val="007C559A"/>
    <w:rsid w:val="007C6172"/>
    <w:rsid w:val="007C71CF"/>
    <w:rsid w:val="007C7235"/>
    <w:rsid w:val="007C7A9E"/>
    <w:rsid w:val="007D33AC"/>
    <w:rsid w:val="007D488E"/>
    <w:rsid w:val="007D5B87"/>
    <w:rsid w:val="007D663D"/>
    <w:rsid w:val="007D68F3"/>
    <w:rsid w:val="007D7ACE"/>
    <w:rsid w:val="007E08D3"/>
    <w:rsid w:val="007E08E2"/>
    <w:rsid w:val="007E2897"/>
    <w:rsid w:val="007E3CF9"/>
    <w:rsid w:val="007E4AF1"/>
    <w:rsid w:val="007E5493"/>
    <w:rsid w:val="007E5BFD"/>
    <w:rsid w:val="007E65E9"/>
    <w:rsid w:val="007E6A4F"/>
    <w:rsid w:val="007E6ECE"/>
    <w:rsid w:val="007E77B3"/>
    <w:rsid w:val="007E78B6"/>
    <w:rsid w:val="007E7DD3"/>
    <w:rsid w:val="007F0503"/>
    <w:rsid w:val="007F0F82"/>
    <w:rsid w:val="007F1E93"/>
    <w:rsid w:val="007F2CFB"/>
    <w:rsid w:val="007F3280"/>
    <w:rsid w:val="007F36C6"/>
    <w:rsid w:val="007F3E46"/>
    <w:rsid w:val="007F462D"/>
    <w:rsid w:val="007F599E"/>
    <w:rsid w:val="007F69F1"/>
    <w:rsid w:val="00800040"/>
    <w:rsid w:val="008021EC"/>
    <w:rsid w:val="00803986"/>
    <w:rsid w:val="0080433B"/>
    <w:rsid w:val="008043BD"/>
    <w:rsid w:val="008053F9"/>
    <w:rsid w:val="00805848"/>
    <w:rsid w:val="008063A4"/>
    <w:rsid w:val="008072B5"/>
    <w:rsid w:val="00810CC5"/>
    <w:rsid w:val="008114D3"/>
    <w:rsid w:val="008118B9"/>
    <w:rsid w:val="00811BC2"/>
    <w:rsid w:val="00811EAD"/>
    <w:rsid w:val="00813C7D"/>
    <w:rsid w:val="00814762"/>
    <w:rsid w:val="008154FC"/>
    <w:rsid w:val="0081783F"/>
    <w:rsid w:val="00817A97"/>
    <w:rsid w:val="00820198"/>
    <w:rsid w:val="008205DB"/>
    <w:rsid w:val="00822F15"/>
    <w:rsid w:val="00823188"/>
    <w:rsid w:val="0082323D"/>
    <w:rsid w:val="008236C0"/>
    <w:rsid w:val="008239EC"/>
    <w:rsid w:val="008261AB"/>
    <w:rsid w:val="008268D8"/>
    <w:rsid w:val="00826A2E"/>
    <w:rsid w:val="008300B4"/>
    <w:rsid w:val="00830726"/>
    <w:rsid w:val="00830AD7"/>
    <w:rsid w:val="008319A5"/>
    <w:rsid w:val="00832381"/>
    <w:rsid w:val="008324F3"/>
    <w:rsid w:val="008326B4"/>
    <w:rsid w:val="00833476"/>
    <w:rsid w:val="008335DB"/>
    <w:rsid w:val="0083439F"/>
    <w:rsid w:val="00836EE7"/>
    <w:rsid w:val="008373F5"/>
    <w:rsid w:val="0083785C"/>
    <w:rsid w:val="00837F12"/>
    <w:rsid w:val="00840549"/>
    <w:rsid w:val="00841831"/>
    <w:rsid w:val="0084217D"/>
    <w:rsid w:val="00842E28"/>
    <w:rsid w:val="00843AFA"/>
    <w:rsid w:val="00843EDB"/>
    <w:rsid w:val="00844442"/>
    <w:rsid w:val="00844A83"/>
    <w:rsid w:val="008467A5"/>
    <w:rsid w:val="008468AE"/>
    <w:rsid w:val="008469E0"/>
    <w:rsid w:val="00846D95"/>
    <w:rsid w:val="008475BD"/>
    <w:rsid w:val="00847E32"/>
    <w:rsid w:val="008507D8"/>
    <w:rsid w:val="00850E9A"/>
    <w:rsid w:val="00852223"/>
    <w:rsid w:val="00852566"/>
    <w:rsid w:val="008525E0"/>
    <w:rsid w:val="008528AE"/>
    <w:rsid w:val="00852DA5"/>
    <w:rsid w:val="00853D7F"/>
    <w:rsid w:val="00854D06"/>
    <w:rsid w:val="00855510"/>
    <w:rsid w:val="00855CCA"/>
    <w:rsid w:val="00857795"/>
    <w:rsid w:val="00857A0B"/>
    <w:rsid w:val="00860C05"/>
    <w:rsid w:val="008623E7"/>
    <w:rsid w:val="0086253A"/>
    <w:rsid w:val="00862CDB"/>
    <w:rsid w:val="008636A9"/>
    <w:rsid w:val="0086560D"/>
    <w:rsid w:val="00865C36"/>
    <w:rsid w:val="008664AD"/>
    <w:rsid w:val="0087011C"/>
    <w:rsid w:val="00870879"/>
    <w:rsid w:val="008719CF"/>
    <w:rsid w:val="00873BD8"/>
    <w:rsid w:val="00876025"/>
    <w:rsid w:val="008771DD"/>
    <w:rsid w:val="00877628"/>
    <w:rsid w:val="0087799B"/>
    <w:rsid w:val="00877C0A"/>
    <w:rsid w:val="00880331"/>
    <w:rsid w:val="00881578"/>
    <w:rsid w:val="008815DF"/>
    <w:rsid w:val="00881603"/>
    <w:rsid w:val="00881F49"/>
    <w:rsid w:val="00882137"/>
    <w:rsid w:val="008821B5"/>
    <w:rsid w:val="0088240D"/>
    <w:rsid w:val="008827A8"/>
    <w:rsid w:val="0088299B"/>
    <w:rsid w:val="0088504C"/>
    <w:rsid w:val="00885138"/>
    <w:rsid w:val="00885B06"/>
    <w:rsid w:val="008920D1"/>
    <w:rsid w:val="008935C4"/>
    <w:rsid w:val="008943CE"/>
    <w:rsid w:val="00894F18"/>
    <w:rsid w:val="00894FB3"/>
    <w:rsid w:val="00895448"/>
    <w:rsid w:val="00895F51"/>
    <w:rsid w:val="00896D7A"/>
    <w:rsid w:val="008A0568"/>
    <w:rsid w:val="008A0569"/>
    <w:rsid w:val="008A1914"/>
    <w:rsid w:val="008A1FF4"/>
    <w:rsid w:val="008A3F67"/>
    <w:rsid w:val="008A5031"/>
    <w:rsid w:val="008A5A89"/>
    <w:rsid w:val="008A6E02"/>
    <w:rsid w:val="008A6F3C"/>
    <w:rsid w:val="008A72A3"/>
    <w:rsid w:val="008B0210"/>
    <w:rsid w:val="008B1305"/>
    <w:rsid w:val="008B2482"/>
    <w:rsid w:val="008B2831"/>
    <w:rsid w:val="008B2ECC"/>
    <w:rsid w:val="008B343B"/>
    <w:rsid w:val="008B4335"/>
    <w:rsid w:val="008B46E7"/>
    <w:rsid w:val="008B4A32"/>
    <w:rsid w:val="008B511C"/>
    <w:rsid w:val="008B624F"/>
    <w:rsid w:val="008B6A6F"/>
    <w:rsid w:val="008B6E5B"/>
    <w:rsid w:val="008B7655"/>
    <w:rsid w:val="008B7C28"/>
    <w:rsid w:val="008C10D2"/>
    <w:rsid w:val="008C3090"/>
    <w:rsid w:val="008C3452"/>
    <w:rsid w:val="008C36FF"/>
    <w:rsid w:val="008C3AFE"/>
    <w:rsid w:val="008C3E33"/>
    <w:rsid w:val="008C49F0"/>
    <w:rsid w:val="008C764A"/>
    <w:rsid w:val="008C7E3A"/>
    <w:rsid w:val="008D039D"/>
    <w:rsid w:val="008D170A"/>
    <w:rsid w:val="008D1F01"/>
    <w:rsid w:val="008D21EA"/>
    <w:rsid w:val="008D28FA"/>
    <w:rsid w:val="008D4692"/>
    <w:rsid w:val="008D4D60"/>
    <w:rsid w:val="008D60AF"/>
    <w:rsid w:val="008D68D7"/>
    <w:rsid w:val="008D73CC"/>
    <w:rsid w:val="008D7653"/>
    <w:rsid w:val="008D7C49"/>
    <w:rsid w:val="008E0A1E"/>
    <w:rsid w:val="008E1955"/>
    <w:rsid w:val="008E37C7"/>
    <w:rsid w:val="008E3888"/>
    <w:rsid w:val="008E658C"/>
    <w:rsid w:val="008E78FF"/>
    <w:rsid w:val="008F04AB"/>
    <w:rsid w:val="008F12D8"/>
    <w:rsid w:val="008F1450"/>
    <w:rsid w:val="008F1965"/>
    <w:rsid w:val="008F1CDE"/>
    <w:rsid w:val="008F230B"/>
    <w:rsid w:val="008F2368"/>
    <w:rsid w:val="008F44EF"/>
    <w:rsid w:val="008F4B97"/>
    <w:rsid w:val="008F5C83"/>
    <w:rsid w:val="008F6FA2"/>
    <w:rsid w:val="009016C6"/>
    <w:rsid w:val="00901A2D"/>
    <w:rsid w:val="00902E64"/>
    <w:rsid w:val="0090398E"/>
    <w:rsid w:val="009040D9"/>
    <w:rsid w:val="00904422"/>
    <w:rsid w:val="0090519F"/>
    <w:rsid w:val="009051EF"/>
    <w:rsid w:val="00906358"/>
    <w:rsid w:val="00906F81"/>
    <w:rsid w:val="00910D00"/>
    <w:rsid w:val="00913031"/>
    <w:rsid w:val="009132C8"/>
    <w:rsid w:val="009135D8"/>
    <w:rsid w:val="00914564"/>
    <w:rsid w:val="00915F76"/>
    <w:rsid w:val="00916742"/>
    <w:rsid w:val="00916AFA"/>
    <w:rsid w:val="00916C49"/>
    <w:rsid w:val="0092050D"/>
    <w:rsid w:val="00921106"/>
    <w:rsid w:val="00922AD1"/>
    <w:rsid w:val="0092376B"/>
    <w:rsid w:val="0092508C"/>
    <w:rsid w:val="0092528B"/>
    <w:rsid w:val="00926117"/>
    <w:rsid w:val="00926173"/>
    <w:rsid w:val="00926766"/>
    <w:rsid w:val="00926839"/>
    <w:rsid w:val="0092732F"/>
    <w:rsid w:val="009315C6"/>
    <w:rsid w:val="0093395C"/>
    <w:rsid w:val="00934475"/>
    <w:rsid w:val="0093573C"/>
    <w:rsid w:val="00935A7E"/>
    <w:rsid w:val="00936074"/>
    <w:rsid w:val="0093787F"/>
    <w:rsid w:val="00941CCB"/>
    <w:rsid w:val="009428B2"/>
    <w:rsid w:val="0094371B"/>
    <w:rsid w:val="00944020"/>
    <w:rsid w:val="00944BC0"/>
    <w:rsid w:val="0094527E"/>
    <w:rsid w:val="00945CDD"/>
    <w:rsid w:val="009463B3"/>
    <w:rsid w:val="00947D1B"/>
    <w:rsid w:val="009511CF"/>
    <w:rsid w:val="00952B2D"/>
    <w:rsid w:val="00952BB9"/>
    <w:rsid w:val="00952F80"/>
    <w:rsid w:val="00952FC5"/>
    <w:rsid w:val="009535BB"/>
    <w:rsid w:val="00953B73"/>
    <w:rsid w:val="00953FD9"/>
    <w:rsid w:val="009548AF"/>
    <w:rsid w:val="009558C0"/>
    <w:rsid w:val="00956037"/>
    <w:rsid w:val="009560B5"/>
    <w:rsid w:val="0096033D"/>
    <w:rsid w:val="00961043"/>
    <w:rsid w:val="00961703"/>
    <w:rsid w:val="009618BC"/>
    <w:rsid w:val="00961EEA"/>
    <w:rsid w:val="009621CD"/>
    <w:rsid w:val="00962CA8"/>
    <w:rsid w:val="0096559A"/>
    <w:rsid w:val="00965619"/>
    <w:rsid w:val="00965A88"/>
    <w:rsid w:val="00966DF6"/>
    <w:rsid w:val="00967354"/>
    <w:rsid w:val="00970827"/>
    <w:rsid w:val="00970929"/>
    <w:rsid w:val="00971B80"/>
    <w:rsid w:val="0097214C"/>
    <w:rsid w:val="00972403"/>
    <w:rsid w:val="009724A8"/>
    <w:rsid w:val="009732F6"/>
    <w:rsid w:val="00973CCD"/>
    <w:rsid w:val="0097492B"/>
    <w:rsid w:val="00974B80"/>
    <w:rsid w:val="009750A5"/>
    <w:rsid w:val="00976136"/>
    <w:rsid w:val="009769A7"/>
    <w:rsid w:val="00981DC1"/>
    <w:rsid w:val="009826DE"/>
    <w:rsid w:val="00982D5F"/>
    <w:rsid w:val="00984E48"/>
    <w:rsid w:val="009869E0"/>
    <w:rsid w:val="00987ADD"/>
    <w:rsid w:val="0099056E"/>
    <w:rsid w:val="00990A4F"/>
    <w:rsid w:val="009922AB"/>
    <w:rsid w:val="009927C6"/>
    <w:rsid w:val="00992B05"/>
    <w:rsid w:val="0099450A"/>
    <w:rsid w:val="0099452D"/>
    <w:rsid w:val="009946DF"/>
    <w:rsid w:val="009946E2"/>
    <w:rsid w:val="00995C33"/>
    <w:rsid w:val="00996A2D"/>
    <w:rsid w:val="009A0B37"/>
    <w:rsid w:val="009A1EE1"/>
    <w:rsid w:val="009A2914"/>
    <w:rsid w:val="009A33C7"/>
    <w:rsid w:val="009A4BD2"/>
    <w:rsid w:val="009A5707"/>
    <w:rsid w:val="009A5BF7"/>
    <w:rsid w:val="009B0F0A"/>
    <w:rsid w:val="009B1E2C"/>
    <w:rsid w:val="009B23D0"/>
    <w:rsid w:val="009B363F"/>
    <w:rsid w:val="009B6793"/>
    <w:rsid w:val="009B68B0"/>
    <w:rsid w:val="009B69AB"/>
    <w:rsid w:val="009B6DEB"/>
    <w:rsid w:val="009B6F47"/>
    <w:rsid w:val="009C0EB2"/>
    <w:rsid w:val="009C1CBF"/>
    <w:rsid w:val="009C4EE3"/>
    <w:rsid w:val="009C6967"/>
    <w:rsid w:val="009D0299"/>
    <w:rsid w:val="009D0571"/>
    <w:rsid w:val="009D4C8C"/>
    <w:rsid w:val="009D6CCC"/>
    <w:rsid w:val="009E0295"/>
    <w:rsid w:val="009E08E9"/>
    <w:rsid w:val="009E0B02"/>
    <w:rsid w:val="009E1B45"/>
    <w:rsid w:val="009E2E7D"/>
    <w:rsid w:val="009E35A2"/>
    <w:rsid w:val="009E3D25"/>
    <w:rsid w:val="009E48C2"/>
    <w:rsid w:val="009E556F"/>
    <w:rsid w:val="009E574A"/>
    <w:rsid w:val="009E69D3"/>
    <w:rsid w:val="009E6A61"/>
    <w:rsid w:val="009E6B36"/>
    <w:rsid w:val="009E6CF1"/>
    <w:rsid w:val="009E7AD2"/>
    <w:rsid w:val="009E7CD7"/>
    <w:rsid w:val="009F1F5F"/>
    <w:rsid w:val="009F2C40"/>
    <w:rsid w:val="009F2CE3"/>
    <w:rsid w:val="009F3630"/>
    <w:rsid w:val="009F3964"/>
    <w:rsid w:val="009F42C7"/>
    <w:rsid w:val="009F4341"/>
    <w:rsid w:val="009F4414"/>
    <w:rsid w:val="009F4EA7"/>
    <w:rsid w:val="009F51B9"/>
    <w:rsid w:val="009F5EF9"/>
    <w:rsid w:val="00A004FF"/>
    <w:rsid w:val="00A00EE4"/>
    <w:rsid w:val="00A034AD"/>
    <w:rsid w:val="00A037DA"/>
    <w:rsid w:val="00A058BC"/>
    <w:rsid w:val="00A05EF9"/>
    <w:rsid w:val="00A061D7"/>
    <w:rsid w:val="00A07458"/>
    <w:rsid w:val="00A105CB"/>
    <w:rsid w:val="00A114A0"/>
    <w:rsid w:val="00A11667"/>
    <w:rsid w:val="00A12AB0"/>
    <w:rsid w:val="00A14FDF"/>
    <w:rsid w:val="00A1583F"/>
    <w:rsid w:val="00A2130A"/>
    <w:rsid w:val="00A2221D"/>
    <w:rsid w:val="00A22B88"/>
    <w:rsid w:val="00A22DEF"/>
    <w:rsid w:val="00A23BF6"/>
    <w:rsid w:val="00A24961"/>
    <w:rsid w:val="00A25072"/>
    <w:rsid w:val="00A260C1"/>
    <w:rsid w:val="00A26293"/>
    <w:rsid w:val="00A272BF"/>
    <w:rsid w:val="00A27CAB"/>
    <w:rsid w:val="00A27D2C"/>
    <w:rsid w:val="00A30103"/>
    <w:rsid w:val="00A30755"/>
    <w:rsid w:val="00A31028"/>
    <w:rsid w:val="00A32BA4"/>
    <w:rsid w:val="00A33082"/>
    <w:rsid w:val="00A33615"/>
    <w:rsid w:val="00A339EE"/>
    <w:rsid w:val="00A3411A"/>
    <w:rsid w:val="00A34D42"/>
    <w:rsid w:val="00A35736"/>
    <w:rsid w:val="00A364B7"/>
    <w:rsid w:val="00A37DBB"/>
    <w:rsid w:val="00A41909"/>
    <w:rsid w:val="00A42828"/>
    <w:rsid w:val="00A42A9F"/>
    <w:rsid w:val="00A42EDC"/>
    <w:rsid w:val="00A43C9B"/>
    <w:rsid w:val="00A4413C"/>
    <w:rsid w:val="00A44ED0"/>
    <w:rsid w:val="00A50018"/>
    <w:rsid w:val="00A50FC0"/>
    <w:rsid w:val="00A52DFE"/>
    <w:rsid w:val="00A53A8E"/>
    <w:rsid w:val="00A563C5"/>
    <w:rsid w:val="00A56A6C"/>
    <w:rsid w:val="00A56D0B"/>
    <w:rsid w:val="00A57448"/>
    <w:rsid w:val="00A60AAA"/>
    <w:rsid w:val="00A61758"/>
    <w:rsid w:val="00A62CB4"/>
    <w:rsid w:val="00A62F33"/>
    <w:rsid w:val="00A62F91"/>
    <w:rsid w:val="00A64001"/>
    <w:rsid w:val="00A64301"/>
    <w:rsid w:val="00A64E71"/>
    <w:rsid w:val="00A658CC"/>
    <w:rsid w:val="00A6678B"/>
    <w:rsid w:val="00A66EC2"/>
    <w:rsid w:val="00A674A5"/>
    <w:rsid w:val="00A67FEA"/>
    <w:rsid w:val="00A708B9"/>
    <w:rsid w:val="00A729A4"/>
    <w:rsid w:val="00A73F84"/>
    <w:rsid w:val="00A74863"/>
    <w:rsid w:val="00A7515E"/>
    <w:rsid w:val="00A758C3"/>
    <w:rsid w:val="00A767C2"/>
    <w:rsid w:val="00A77BDD"/>
    <w:rsid w:val="00A804CC"/>
    <w:rsid w:val="00A815EF"/>
    <w:rsid w:val="00A81DE8"/>
    <w:rsid w:val="00A82FF1"/>
    <w:rsid w:val="00A8474E"/>
    <w:rsid w:val="00A84832"/>
    <w:rsid w:val="00A854A7"/>
    <w:rsid w:val="00A8586C"/>
    <w:rsid w:val="00A85A2F"/>
    <w:rsid w:val="00A85A3D"/>
    <w:rsid w:val="00A85ADF"/>
    <w:rsid w:val="00A85B76"/>
    <w:rsid w:val="00A85F22"/>
    <w:rsid w:val="00A86400"/>
    <w:rsid w:val="00A86726"/>
    <w:rsid w:val="00A902E7"/>
    <w:rsid w:val="00A94A55"/>
    <w:rsid w:val="00A94ABD"/>
    <w:rsid w:val="00A95274"/>
    <w:rsid w:val="00A955AE"/>
    <w:rsid w:val="00A96A83"/>
    <w:rsid w:val="00A97363"/>
    <w:rsid w:val="00A97427"/>
    <w:rsid w:val="00AA07A8"/>
    <w:rsid w:val="00AA122A"/>
    <w:rsid w:val="00AA3BF2"/>
    <w:rsid w:val="00AA48F2"/>
    <w:rsid w:val="00AA5DCA"/>
    <w:rsid w:val="00AA70EA"/>
    <w:rsid w:val="00AA7B0D"/>
    <w:rsid w:val="00AA7E42"/>
    <w:rsid w:val="00AB1279"/>
    <w:rsid w:val="00AB1456"/>
    <w:rsid w:val="00AB19C6"/>
    <w:rsid w:val="00AB2075"/>
    <w:rsid w:val="00AB3C80"/>
    <w:rsid w:val="00AB4186"/>
    <w:rsid w:val="00AB49CB"/>
    <w:rsid w:val="00AB726B"/>
    <w:rsid w:val="00AB7446"/>
    <w:rsid w:val="00AC0EFD"/>
    <w:rsid w:val="00AC1B37"/>
    <w:rsid w:val="00AC1CB5"/>
    <w:rsid w:val="00AC5BFA"/>
    <w:rsid w:val="00AC7487"/>
    <w:rsid w:val="00AC7FEF"/>
    <w:rsid w:val="00AD126E"/>
    <w:rsid w:val="00AD290C"/>
    <w:rsid w:val="00AD2E6B"/>
    <w:rsid w:val="00AD4342"/>
    <w:rsid w:val="00AD4515"/>
    <w:rsid w:val="00AD4724"/>
    <w:rsid w:val="00AD49E6"/>
    <w:rsid w:val="00AD5BDB"/>
    <w:rsid w:val="00AE039E"/>
    <w:rsid w:val="00AE069B"/>
    <w:rsid w:val="00AE1F74"/>
    <w:rsid w:val="00AE4222"/>
    <w:rsid w:val="00AE5BCB"/>
    <w:rsid w:val="00AE6EE5"/>
    <w:rsid w:val="00AE74E6"/>
    <w:rsid w:val="00AE79CC"/>
    <w:rsid w:val="00AE7B23"/>
    <w:rsid w:val="00AF0129"/>
    <w:rsid w:val="00AF04FE"/>
    <w:rsid w:val="00AF0E12"/>
    <w:rsid w:val="00AF1681"/>
    <w:rsid w:val="00AF35C9"/>
    <w:rsid w:val="00AF3FF8"/>
    <w:rsid w:val="00AF5C99"/>
    <w:rsid w:val="00AF5CEB"/>
    <w:rsid w:val="00AF7EBE"/>
    <w:rsid w:val="00B0020E"/>
    <w:rsid w:val="00B01661"/>
    <w:rsid w:val="00B018D5"/>
    <w:rsid w:val="00B0196C"/>
    <w:rsid w:val="00B022FF"/>
    <w:rsid w:val="00B0251F"/>
    <w:rsid w:val="00B03564"/>
    <w:rsid w:val="00B0422E"/>
    <w:rsid w:val="00B0549F"/>
    <w:rsid w:val="00B060D8"/>
    <w:rsid w:val="00B0622C"/>
    <w:rsid w:val="00B064F9"/>
    <w:rsid w:val="00B06571"/>
    <w:rsid w:val="00B0681C"/>
    <w:rsid w:val="00B068B5"/>
    <w:rsid w:val="00B074FA"/>
    <w:rsid w:val="00B07EB5"/>
    <w:rsid w:val="00B10199"/>
    <w:rsid w:val="00B10983"/>
    <w:rsid w:val="00B10F73"/>
    <w:rsid w:val="00B11E06"/>
    <w:rsid w:val="00B12781"/>
    <w:rsid w:val="00B12D65"/>
    <w:rsid w:val="00B141A6"/>
    <w:rsid w:val="00B153CE"/>
    <w:rsid w:val="00B15C4D"/>
    <w:rsid w:val="00B15E71"/>
    <w:rsid w:val="00B15F10"/>
    <w:rsid w:val="00B16480"/>
    <w:rsid w:val="00B2020F"/>
    <w:rsid w:val="00B217E6"/>
    <w:rsid w:val="00B22E8C"/>
    <w:rsid w:val="00B235B0"/>
    <w:rsid w:val="00B2558F"/>
    <w:rsid w:val="00B25B63"/>
    <w:rsid w:val="00B260E5"/>
    <w:rsid w:val="00B264AA"/>
    <w:rsid w:val="00B26781"/>
    <w:rsid w:val="00B276C8"/>
    <w:rsid w:val="00B27F63"/>
    <w:rsid w:val="00B3007D"/>
    <w:rsid w:val="00B311B8"/>
    <w:rsid w:val="00B31D20"/>
    <w:rsid w:val="00B32805"/>
    <w:rsid w:val="00B33E48"/>
    <w:rsid w:val="00B345A0"/>
    <w:rsid w:val="00B34B7C"/>
    <w:rsid w:val="00B352E1"/>
    <w:rsid w:val="00B35543"/>
    <w:rsid w:val="00B36222"/>
    <w:rsid w:val="00B3622E"/>
    <w:rsid w:val="00B36DED"/>
    <w:rsid w:val="00B42AF7"/>
    <w:rsid w:val="00B42D8B"/>
    <w:rsid w:val="00B42F99"/>
    <w:rsid w:val="00B43395"/>
    <w:rsid w:val="00B44C9F"/>
    <w:rsid w:val="00B45217"/>
    <w:rsid w:val="00B454AD"/>
    <w:rsid w:val="00B46522"/>
    <w:rsid w:val="00B46BAE"/>
    <w:rsid w:val="00B46F96"/>
    <w:rsid w:val="00B4744A"/>
    <w:rsid w:val="00B51056"/>
    <w:rsid w:val="00B51C54"/>
    <w:rsid w:val="00B52417"/>
    <w:rsid w:val="00B52A36"/>
    <w:rsid w:val="00B52DD2"/>
    <w:rsid w:val="00B53F51"/>
    <w:rsid w:val="00B53F93"/>
    <w:rsid w:val="00B540C7"/>
    <w:rsid w:val="00B542BD"/>
    <w:rsid w:val="00B54DDA"/>
    <w:rsid w:val="00B55E0C"/>
    <w:rsid w:val="00B57251"/>
    <w:rsid w:val="00B57F8F"/>
    <w:rsid w:val="00B61556"/>
    <w:rsid w:val="00B6450B"/>
    <w:rsid w:val="00B64A56"/>
    <w:rsid w:val="00B6501C"/>
    <w:rsid w:val="00B65F51"/>
    <w:rsid w:val="00B660F9"/>
    <w:rsid w:val="00B67204"/>
    <w:rsid w:val="00B70599"/>
    <w:rsid w:val="00B70976"/>
    <w:rsid w:val="00B71495"/>
    <w:rsid w:val="00B71542"/>
    <w:rsid w:val="00B7171C"/>
    <w:rsid w:val="00B72C7D"/>
    <w:rsid w:val="00B734AB"/>
    <w:rsid w:val="00B7431D"/>
    <w:rsid w:val="00B75CDB"/>
    <w:rsid w:val="00B75E73"/>
    <w:rsid w:val="00B773A7"/>
    <w:rsid w:val="00B81288"/>
    <w:rsid w:val="00B81428"/>
    <w:rsid w:val="00B81563"/>
    <w:rsid w:val="00B825AB"/>
    <w:rsid w:val="00B82631"/>
    <w:rsid w:val="00B8358E"/>
    <w:rsid w:val="00B851B9"/>
    <w:rsid w:val="00B85383"/>
    <w:rsid w:val="00B854F1"/>
    <w:rsid w:val="00B8714C"/>
    <w:rsid w:val="00B8717D"/>
    <w:rsid w:val="00B9200D"/>
    <w:rsid w:val="00B92E5C"/>
    <w:rsid w:val="00B941BE"/>
    <w:rsid w:val="00B94590"/>
    <w:rsid w:val="00B94766"/>
    <w:rsid w:val="00B947CE"/>
    <w:rsid w:val="00B94EAD"/>
    <w:rsid w:val="00B94F75"/>
    <w:rsid w:val="00B97E2E"/>
    <w:rsid w:val="00BA0A03"/>
    <w:rsid w:val="00BA0DEE"/>
    <w:rsid w:val="00BA1A48"/>
    <w:rsid w:val="00BA2D59"/>
    <w:rsid w:val="00BA3FAD"/>
    <w:rsid w:val="00BA44F3"/>
    <w:rsid w:val="00BA4934"/>
    <w:rsid w:val="00BB074A"/>
    <w:rsid w:val="00BB1E8A"/>
    <w:rsid w:val="00BB2427"/>
    <w:rsid w:val="00BB47A8"/>
    <w:rsid w:val="00BB5B1D"/>
    <w:rsid w:val="00BB5DA7"/>
    <w:rsid w:val="00BB6529"/>
    <w:rsid w:val="00BB758C"/>
    <w:rsid w:val="00BC02C8"/>
    <w:rsid w:val="00BC1C70"/>
    <w:rsid w:val="00BC3180"/>
    <w:rsid w:val="00BC3574"/>
    <w:rsid w:val="00BC6E9B"/>
    <w:rsid w:val="00BC7375"/>
    <w:rsid w:val="00BC7DFA"/>
    <w:rsid w:val="00BC7F56"/>
    <w:rsid w:val="00BD1443"/>
    <w:rsid w:val="00BD21C9"/>
    <w:rsid w:val="00BD5D9A"/>
    <w:rsid w:val="00BD6496"/>
    <w:rsid w:val="00BD65B4"/>
    <w:rsid w:val="00BD66A4"/>
    <w:rsid w:val="00BD6F3D"/>
    <w:rsid w:val="00BE037F"/>
    <w:rsid w:val="00BE0D27"/>
    <w:rsid w:val="00BE1F1A"/>
    <w:rsid w:val="00BE284E"/>
    <w:rsid w:val="00BE31D6"/>
    <w:rsid w:val="00BE31EE"/>
    <w:rsid w:val="00BE3F52"/>
    <w:rsid w:val="00BE4213"/>
    <w:rsid w:val="00BE5E4A"/>
    <w:rsid w:val="00BE69EC"/>
    <w:rsid w:val="00BE7464"/>
    <w:rsid w:val="00BE7923"/>
    <w:rsid w:val="00BF0391"/>
    <w:rsid w:val="00BF06BB"/>
    <w:rsid w:val="00BF1EF0"/>
    <w:rsid w:val="00BF232D"/>
    <w:rsid w:val="00BF2357"/>
    <w:rsid w:val="00BF3CE5"/>
    <w:rsid w:val="00BF49B9"/>
    <w:rsid w:val="00BF5FB9"/>
    <w:rsid w:val="00BF622A"/>
    <w:rsid w:val="00BF6D4F"/>
    <w:rsid w:val="00BF7069"/>
    <w:rsid w:val="00BF73CD"/>
    <w:rsid w:val="00C010A3"/>
    <w:rsid w:val="00C011D8"/>
    <w:rsid w:val="00C0270E"/>
    <w:rsid w:val="00C04C41"/>
    <w:rsid w:val="00C0507B"/>
    <w:rsid w:val="00C050FB"/>
    <w:rsid w:val="00C07D18"/>
    <w:rsid w:val="00C1015F"/>
    <w:rsid w:val="00C1144F"/>
    <w:rsid w:val="00C11B76"/>
    <w:rsid w:val="00C11F9E"/>
    <w:rsid w:val="00C12DBB"/>
    <w:rsid w:val="00C134AF"/>
    <w:rsid w:val="00C14853"/>
    <w:rsid w:val="00C16681"/>
    <w:rsid w:val="00C20687"/>
    <w:rsid w:val="00C20EE9"/>
    <w:rsid w:val="00C20F4B"/>
    <w:rsid w:val="00C211AB"/>
    <w:rsid w:val="00C228DD"/>
    <w:rsid w:val="00C238D8"/>
    <w:rsid w:val="00C23FB4"/>
    <w:rsid w:val="00C245A3"/>
    <w:rsid w:val="00C2686E"/>
    <w:rsid w:val="00C26C4E"/>
    <w:rsid w:val="00C270CD"/>
    <w:rsid w:val="00C272DD"/>
    <w:rsid w:val="00C27419"/>
    <w:rsid w:val="00C30C26"/>
    <w:rsid w:val="00C3351A"/>
    <w:rsid w:val="00C33B6E"/>
    <w:rsid w:val="00C34041"/>
    <w:rsid w:val="00C34704"/>
    <w:rsid w:val="00C36084"/>
    <w:rsid w:val="00C40EA1"/>
    <w:rsid w:val="00C417CB"/>
    <w:rsid w:val="00C41839"/>
    <w:rsid w:val="00C41B3A"/>
    <w:rsid w:val="00C41F1C"/>
    <w:rsid w:val="00C42E70"/>
    <w:rsid w:val="00C437C0"/>
    <w:rsid w:val="00C43E6D"/>
    <w:rsid w:val="00C4575C"/>
    <w:rsid w:val="00C47A64"/>
    <w:rsid w:val="00C504F1"/>
    <w:rsid w:val="00C50539"/>
    <w:rsid w:val="00C51699"/>
    <w:rsid w:val="00C51CA0"/>
    <w:rsid w:val="00C53FDA"/>
    <w:rsid w:val="00C54071"/>
    <w:rsid w:val="00C54A31"/>
    <w:rsid w:val="00C550BF"/>
    <w:rsid w:val="00C558F7"/>
    <w:rsid w:val="00C55CD2"/>
    <w:rsid w:val="00C55F74"/>
    <w:rsid w:val="00C5692E"/>
    <w:rsid w:val="00C56D9C"/>
    <w:rsid w:val="00C57549"/>
    <w:rsid w:val="00C57FBA"/>
    <w:rsid w:val="00C60672"/>
    <w:rsid w:val="00C61B00"/>
    <w:rsid w:val="00C61D22"/>
    <w:rsid w:val="00C62D45"/>
    <w:rsid w:val="00C64D40"/>
    <w:rsid w:val="00C66815"/>
    <w:rsid w:val="00C66D9C"/>
    <w:rsid w:val="00C67F40"/>
    <w:rsid w:val="00C67FDB"/>
    <w:rsid w:val="00C70377"/>
    <w:rsid w:val="00C70B4C"/>
    <w:rsid w:val="00C71663"/>
    <w:rsid w:val="00C7176E"/>
    <w:rsid w:val="00C72EBC"/>
    <w:rsid w:val="00C73970"/>
    <w:rsid w:val="00C73C2A"/>
    <w:rsid w:val="00C75990"/>
    <w:rsid w:val="00C8074A"/>
    <w:rsid w:val="00C81AFC"/>
    <w:rsid w:val="00C81C7D"/>
    <w:rsid w:val="00C82E1F"/>
    <w:rsid w:val="00C838D5"/>
    <w:rsid w:val="00C843FA"/>
    <w:rsid w:val="00C856B8"/>
    <w:rsid w:val="00C85CFE"/>
    <w:rsid w:val="00C865CA"/>
    <w:rsid w:val="00C8660F"/>
    <w:rsid w:val="00C87028"/>
    <w:rsid w:val="00C91C48"/>
    <w:rsid w:val="00C92D37"/>
    <w:rsid w:val="00C92F46"/>
    <w:rsid w:val="00C93308"/>
    <w:rsid w:val="00C933FB"/>
    <w:rsid w:val="00C934C1"/>
    <w:rsid w:val="00C93AA9"/>
    <w:rsid w:val="00C93CAE"/>
    <w:rsid w:val="00C95584"/>
    <w:rsid w:val="00C958A2"/>
    <w:rsid w:val="00C97AF0"/>
    <w:rsid w:val="00CA094C"/>
    <w:rsid w:val="00CA0AFC"/>
    <w:rsid w:val="00CA0C95"/>
    <w:rsid w:val="00CA2DB8"/>
    <w:rsid w:val="00CA36B8"/>
    <w:rsid w:val="00CA5764"/>
    <w:rsid w:val="00CA58D8"/>
    <w:rsid w:val="00CA5F43"/>
    <w:rsid w:val="00CA5F60"/>
    <w:rsid w:val="00CA6FA8"/>
    <w:rsid w:val="00CA7633"/>
    <w:rsid w:val="00CB05B8"/>
    <w:rsid w:val="00CB086B"/>
    <w:rsid w:val="00CB0CAC"/>
    <w:rsid w:val="00CB0E7E"/>
    <w:rsid w:val="00CB1FA1"/>
    <w:rsid w:val="00CB24EC"/>
    <w:rsid w:val="00CB25A8"/>
    <w:rsid w:val="00CB3B96"/>
    <w:rsid w:val="00CB424F"/>
    <w:rsid w:val="00CB4744"/>
    <w:rsid w:val="00CB48FF"/>
    <w:rsid w:val="00CB5514"/>
    <w:rsid w:val="00CB7F21"/>
    <w:rsid w:val="00CC18D4"/>
    <w:rsid w:val="00CC1CE6"/>
    <w:rsid w:val="00CC224B"/>
    <w:rsid w:val="00CC2E2E"/>
    <w:rsid w:val="00CC3386"/>
    <w:rsid w:val="00CC342A"/>
    <w:rsid w:val="00CC40EC"/>
    <w:rsid w:val="00CC4112"/>
    <w:rsid w:val="00CC4198"/>
    <w:rsid w:val="00CC5323"/>
    <w:rsid w:val="00CC5BEA"/>
    <w:rsid w:val="00CC5C91"/>
    <w:rsid w:val="00CC5FF1"/>
    <w:rsid w:val="00CD1440"/>
    <w:rsid w:val="00CD1C32"/>
    <w:rsid w:val="00CD330C"/>
    <w:rsid w:val="00CD5744"/>
    <w:rsid w:val="00CD598B"/>
    <w:rsid w:val="00CD6465"/>
    <w:rsid w:val="00CD7F47"/>
    <w:rsid w:val="00CE1635"/>
    <w:rsid w:val="00CE1848"/>
    <w:rsid w:val="00CE20AA"/>
    <w:rsid w:val="00CE2F7E"/>
    <w:rsid w:val="00CE60B8"/>
    <w:rsid w:val="00CE6212"/>
    <w:rsid w:val="00CE67F4"/>
    <w:rsid w:val="00CE7001"/>
    <w:rsid w:val="00CE72B1"/>
    <w:rsid w:val="00CE74B4"/>
    <w:rsid w:val="00CE76F3"/>
    <w:rsid w:val="00CE7A7F"/>
    <w:rsid w:val="00CF03BD"/>
    <w:rsid w:val="00CF0595"/>
    <w:rsid w:val="00CF05EB"/>
    <w:rsid w:val="00CF0A54"/>
    <w:rsid w:val="00CF1D43"/>
    <w:rsid w:val="00CF238C"/>
    <w:rsid w:val="00CF2CD7"/>
    <w:rsid w:val="00CF32E2"/>
    <w:rsid w:val="00CF3A9C"/>
    <w:rsid w:val="00CF4E3B"/>
    <w:rsid w:val="00CF6032"/>
    <w:rsid w:val="00CF6396"/>
    <w:rsid w:val="00CF68DE"/>
    <w:rsid w:val="00D01E4B"/>
    <w:rsid w:val="00D044E9"/>
    <w:rsid w:val="00D04CED"/>
    <w:rsid w:val="00D05FF2"/>
    <w:rsid w:val="00D0775A"/>
    <w:rsid w:val="00D1037F"/>
    <w:rsid w:val="00D104FE"/>
    <w:rsid w:val="00D10CAF"/>
    <w:rsid w:val="00D11248"/>
    <w:rsid w:val="00D1494D"/>
    <w:rsid w:val="00D15D12"/>
    <w:rsid w:val="00D2042A"/>
    <w:rsid w:val="00D20773"/>
    <w:rsid w:val="00D210DF"/>
    <w:rsid w:val="00D211C5"/>
    <w:rsid w:val="00D22916"/>
    <w:rsid w:val="00D229EB"/>
    <w:rsid w:val="00D23158"/>
    <w:rsid w:val="00D2387F"/>
    <w:rsid w:val="00D240D2"/>
    <w:rsid w:val="00D26607"/>
    <w:rsid w:val="00D2663C"/>
    <w:rsid w:val="00D26DDD"/>
    <w:rsid w:val="00D301D0"/>
    <w:rsid w:val="00D30565"/>
    <w:rsid w:val="00D30F98"/>
    <w:rsid w:val="00D32231"/>
    <w:rsid w:val="00D3266A"/>
    <w:rsid w:val="00D3469F"/>
    <w:rsid w:val="00D373AE"/>
    <w:rsid w:val="00D402EF"/>
    <w:rsid w:val="00D42F25"/>
    <w:rsid w:val="00D4344C"/>
    <w:rsid w:val="00D436C6"/>
    <w:rsid w:val="00D44B3F"/>
    <w:rsid w:val="00D454DE"/>
    <w:rsid w:val="00D46612"/>
    <w:rsid w:val="00D47F6C"/>
    <w:rsid w:val="00D50333"/>
    <w:rsid w:val="00D50927"/>
    <w:rsid w:val="00D519F6"/>
    <w:rsid w:val="00D534B6"/>
    <w:rsid w:val="00D5359E"/>
    <w:rsid w:val="00D56097"/>
    <w:rsid w:val="00D566F8"/>
    <w:rsid w:val="00D56AA3"/>
    <w:rsid w:val="00D57658"/>
    <w:rsid w:val="00D57E4D"/>
    <w:rsid w:val="00D608F7"/>
    <w:rsid w:val="00D61985"/>
    <w:rsid w:val="00D6422E"/>
    <w:rsid w:val="00D65665"/>
    <w:rsid w:val="00D65702"/>
    <w:rsid w:val="00D6590E"/>
    <w:rsid w:val="00D668BE"/>
    <w:rsid w:val="00D67911"/>
    <w:rsid w:val="00D70138"/>
    <w:rsid w:val="00D712C5"/>
    <w:rsid w:val="00D716A1"/>
    <w:rsid w:val="00D7196A"/>
    <w:rsid w:val="00D72552"/>
    <w:rsid w:val="00D74ABD"/>
    <w:rsid w:val="00D74BE5"/>
    <w:rsid w:val="00D7636E"/>
    <w:rsid w:val="00D76407"/>
    <w:rsid w:val="00D76840"/>
    <w:rsid w:val="00D77408"/>
    <w:rsid w:val="00D774B9"/>
    <w:rsid w:val="00D80B97"/>
    <w:rsid w:val="00D80C02"/>
    <w:rsid w:val="00D80E7B"/>
    <w:rsid w:val="00D80FF3"/>
    <w:rsid w:val="00D83CCC"/>
    <w:rsid w:val="00D861F9"/>
    <w:rsid w:val="00D86A27"/>
    <w:rsid w:val="00D86EC5"/>
    <w:rsid w:val="00D873C5"/>
    <w:rsid w:val="00D874BB"/>
    <w:rsid w:val="00D87760"/>
    <w:rsid w:val="00D90A81"/>
    <w:rsid w:val="00D92CFD"/>
    <w:rsid w:val="00D93327"/>
    <w:rsid w:val="00D93828"/>
    <w:rsid w:val="00D9388E"/>
    <w:rsid w:val="00D939BA"/>
    <w:rsid w:val="00D93F80"/>
    <w:rsid w:val="00D946DF"/>
    <w:rsid w:val="00D949F4"/>
    <w:rsid w:val="00D94E87"/>
    <w:rsid w:val="00D95F8A"/>
    <w:rsid w:val="00D96805"/>
    <w:rsid w:val="00DA22B2"/>
    <w:rsid w:val="00DA32C4"/>
    <w:rsid w:val="00DA400F"/>
    <w:rsid w:val="00DA56B9"/>
    <w:rsid w:val="00DA5945"/>
    <w:rsid w:val="00DA7A18"/>
    <w:rsid w:val="00DB0AF8"/>
    <w:rsid w:val="00DB1014"/>
    <w:rsid w:val="00DB31A7"/>
    <w:rsid w:val="00DB3D91"/>
    <w:rsid w:val="00DB4318"/>
    <w:rsid w:val="00DB5EFF"/>
    <w:rsid w:val="00DC11F5"/>
    <w:rsid w:val="00DC280B"/>
    <w:rsid w:val="00DC2958"/>
    <w:rsid w:val="00DC35D5"/>
    <w:rsid w:val="00DC3819"/>
    <w:rsid w:val="00DC477A"/>
    <w:rsid w:val="00DC5493"/>
    <w:rsid w:val="00DC5DA1"/>
    <w:rsid w:val="00DC612B"/>
    <w:rsid w:val="00DC73F3"/>
    <w:rsid w:val="00DC7436"/>
    <w:rsid w:val="00DD03C9"/>
    <w:rsid w:val="00DD0603"/>
    <w:rsid w:val="00DD0B26"/>
    <w:rsid w:val="00DD0FE0"/>
    <w:rsid w:val="00DD2332"/>
    <w:rsid w:val="00DD3890"/>
    <w:rsid w:val="00DD43EF"/>
    <w:rsid w:val="00DD47C7"/>
    <w:rsid w:val="00DD4E7D"/>
    <w:rsid w:val="00DD583B"/>
    <w:rsid w:val="00DD5B36"/>
    <w:rsid w:val="00DD64C9"/>
    <w:rsid w:val="00DD6F3A"/>
    <w:rsid w:val="00DE10A9"/>
    <w:rsid w:val="00DE17F1"/>
    <w:rsid w:val="00DE3588"/>
    <w:rsid w:val="00DE3D5C"/>
    <w:rsid w:val="00DE48AF"/>
    <w:rsid w:val="00DE565F"/>
    <w:rsid w:val="00DE6BE7"/>
    <w:rsid w:val="00DE7508"/>
    <w:rsid w:val="00DE7C55"/>
    <w:rsid w:val="00DF030B"/>
    <w:rsid w:val="00DF1CAF"/>
    <w:rsid w:val="00DF308F"/>
    <w:rsid w:val="00DF6004"/>
    <w:rsid w:val="00DF7B12"/>
    <w:rsid w:val="00E0077E"/>
    <w:rsid w:val="00E010D6"/>
    <w:rsid w:val="00E014FC"/>
    <w:rsid w:val="00E01F66"/>
    <w:rsid w:val="00E039F6"/>
    <w:rsid w:val="00E05527"/>
    <w:rsid w:val="00E0708A"/>
    <w:rsid w:val="00E1007C"/>
    <w:rsid w:val="00E1211E"/>
    <w:rsid w:val="00E126B6"/>
    <w:rsid w:val="00E12C55"/>
    <w:rsid w:val="00E12FFA"/>
    <w:rsid w:val="00E157D4"/>
    <w:rsid w:val="00E16BC0"/>
    <w:rsid w:val="00E1751A"/>
    <w:rsid w:val="00E21FBA"/>
    <w:rsid w:val="00E227A2"/>
    <w:rsid w:val="00E22ED4"/>
    <w:rsid w:val="00E230AD"/>
    <w:rsid w:val="00E24841"/>
    <w:rsid w:val="00E24996"/>
    <w:rsid w:val="00E303FC"/>
    <w:rsid w:val="00E30E10"/>
    <w:rsid w:val="00E3130A"/>
    <w:rsid w:val="00E31FF6"/>
    <w:rsid w:val="00E328C7"/>
    <w:rsid w:val="00E32C11"/>
    <w:rsid w:val="00E33ED8"/>
    <w:rsid w:val="00E33EDF"/>
    <w:rsid w:val="00E34528"/>
    <w:rsid w:val="00E3469A"/>
    <w:rsid w:val="00E3672B"/>
    <w:rsid w:val="00E367C6"/>
    <w:rsid w:val="00E3710E"/>
    <w:rsid w:val="00E408E0"/>
    <w:rsid w:val="00E41BC3"/>
    <w:rsid w:val="00E421BE"/>
    <w:rsid w:val="00E43850"/>
    <w:rsid w:val="00E43D64"/>
    <w:rsid w:val="00E4400B"/>
    <w:rsid w:val="00E44651"/>
    <w:rsid w:val="00E458B9"/>
    <w:rsid w:val="00E466FB"/>
    <w:rsid w:val="00E46D6A"/>
    <w:rsid w:val="00E47839"/>
    <w:rsid w:val="00E47DB8"/>
    <w:rsid w:val="00E47F35"/>
    <w:rsid w:val="00E50602"/>
    <w:rsid w:val="00E510BC"/>
    <w:rsid w:val="00E52CFB"/>
    <w:rsid w:val="00E534E1"/>
    <w:rsid w:val="00E54F49"/>
    <w:rsid w:val="00E55A64"/>
    <w:rsid w:val="00E56B3E"/>
    <w:rsid w:val="00E6046C"/>
    <w:rsid w:val="00E60DD1"/>
    <w:rsid w:val="00E60EDE"/>
    <w:rsid w:val="00E61609"/>
    <w:rsid w:val="00E62CC2"/>
    <w:rsid w:val="00E63648"/>
    <w:rsid w:val="00E63C58"/>
    <w:rsid w:val="00E64248"/>
    <w:rsid w:val="00E655E8"/>
    <w:rsid w:val="00E67243"/>
    <w:rsid w:val="00E71CA6"/>
    <w:rsid w:val="00E728CC"/>
    <w:rsid w:val="00E72FD8"/>
    <w:rsid w:val="00E731E1"/>
    <w:rsid w:val="00E73FC7"/>
    <w:rsid w:val="00E74DD5"/>
    <w:rsid w:val="00E75BF0"/>
    <w:rsid w:val="00E7738E"/>
    <w:rsid w:val="00E80352"/>
    <w:rsid w:val="00E811DC"/>
    <w:rsid w:val="00E8133F"/>
    <w:rsid w:val="00E81929"/>
    <w:rsid w:val="00E82960"/>
    <w:rsid w:val="00E83C45"/>
    <w:rsid w:val="00E84765"/>
    <w:rsid w:val="00E8544F"/>
    <w:rsid w:val="00E85DD5"/>
    <w:rsid w:val="00E864EA"/>
    <w:rsid w:val="00E867D8"/>
    <w:rsid w:val="00E86982"/>
    <w:rsid w:val="00E8739D"/>
    <w:rsid w:val="00E9028C"/>
    <w:rsid w:val="00E9060B"/>
    <w:rsid w:val="00E90D6F"/>
    <w:rsid w:val="00E914EB"/>
    <w:rsid w:val="00E92124"/>
    <w:rsid w:val="00E92815"/>
    <w:rsid w:val="00E92A98"/>
    <w:rsid w:val="00E94680"/>
    <w:rsid w:val="00E9673B"/>
    <w:rsid w:val="00E9685C"/>
    <w:rsid w:val="00E96974"/>
    <w:rsid w:val="00E970B9"/>
    <w:rsid w:val="00EA08BD"/>
    <w:rsid w:val="00EA310D"/>
    <w:rsid w:val="00EA3126"/>
    <w:rsid w:val="00EA3749"/>
    <w:rsid w:val="00EA3DB1"/>
    <w:rsid w:val="00EA464D"/>
    <w:rsid w:val="00EA47F5"/>
    <w:rsid w:val="00EA53A7"/>
    <w:rsid w:val="00EA5EB0"/>
    <w:rsid w:val="00EA72FE"/>
    <w:rsid w:val="00EB03E2"/>
    <w:rsid w:val="00EB0B2D"/>
    <w:rsid w:val="00EB37BF"/>
    <w:rsid w:val="00EB4381"/>
    <w:rsid w:val="00EB4398"/>
    <w:rsid w:val="00EB53A3"/>
    <w:rsid w:val="00EB627F"/>
    <w:rsid w:val="00EB6BFC"/>
    <w:rsid w:val="00EB6F80"/>
    <w:rsid w:val="00EB78CD"/>
    <w:rsid w:val="00EC052E"/>
    <w:rsid w:val="00EC0ABB"/>
    <w:rsid w:val="00EC1478"/>
    <w:rsid w:val="00EC1F9B"/>
    <w:rsid w:val="00EC35A0"/>
    <w:rsid w:val="00EC4F72"/>
    <w:rsid w:val="00EC5BD6"/>
    <w:rsid w:val="00EC72C5"/>
    <w:rsid w:val="00EC79B3"/>
    <w:rsid w:val="00EC79EA"/>
    <w:rsid w:val="00ED0DDF"/>
    <w:rsid w:val="00ED1568"/>
    <w:rsid w:val="00ED2149"/>
    <w:rsid w:val="00ED2212"/>
    <w:rsid w:val="00ED3627"/>
    <w:rsid w:val="00ED37CC"/>
    <w:rsid w:val="00ED3FE6"/>
    <w:rsid w:val="00ED423D"/>
    <w:rsid w:val="00ED4EBB"/>
    <w:rsid w:val="00ED610C"/>
    <w:rsid w:val="00ED6601"/>
    <w:rsid w:val="00ED6672"/>
    <w:rsid w:val="00ED68C8"/>
    <w:rsid w:val="00ED6E6F"/>
    <w:rsid w:val="00ED7CFD"/>
    <w:rsid w:val="00EE0F9D"/>
    <w:rsid w:val="00EE1655"/>
    <w:rsid w:val="00EE1C95"/>
    <w:rsid w:val="00EE1EA2"/>
    <w:rsid w:val="00EE476D"/>
    <w:rsid w:val="00EE5D17"/>
    <w:rsid w:val="00EF0010"/>
    <w:rsid w:val="00EF046F"/>
    <w:rsid w:val="00EF0DF1"/>
    <w:rsid w:val="00EF30B4"/>
    <w:rsid w:val="00EF32AD"/>
    <w:rsid w:val="00EF33A0"/>
    <w:rsid w:val="00EF40F0"/>
    <w:rsid w:val="00EF42A7"/>
    <w:rsid w:val="00EF45E1"/>
    <w:rsid w:val="00EF4DD0"/>
    <w:rsid w:val="00EF6F94"/>
    <w:rsid w:val="00F00BA4"/>
    <w:rsid w:val="00F011B2"/>
    <w:rsid w:val="00F02579"/>
    <w:rsid w:val="00F0356C"/>
    <w:rsid w:val="00F04122"/>
    <w:rsid w:val="00F0435E"/>
    <w:rsid w:val="00F044F2"/>
    <w:rsid w:val="00F070B0"/>
    <w:rsid w:val="00F076E7"/>
    <w:rsid w:val="00F101D1"/>
    <w:rsid w:val="00F1445B"/>
    <w:rsid w:val="00F14603"/>
    <w:rsid w:val="00F157C3"/>
    <w:rsid w:val="00F15D05"/>
    <w:rsid w:val="00F16D28"/>
    <w:rsid w:val="00F177A8"/>
    <w:rsid w:val="00F210E2"/>
    <w:rsid w:val="00F21EEC"/>
    <w:rsid w:val="00F21F1F"/>
    <w:rsid w:val="00F22515"/>
    <w:rsid w:val="00F2286A"/>
    <w:rsid w:val="00F25512"/>
    <w:rsid w:val="00F258C3"/>
    <w:rsid w:val="00F264BD"/>
    <w:rsid w:val="00F265E8"/>
    <w:rsid w:val="00F30F32"/>
    <w:rsid w:val="00F31361"/>
    <w:rsid w:val="00F31FCC"/>
    <w:rsid w:val="00F32B59"/>
    <w:rsid w:val="00F339CF"/>
    <w:rsid w:val="00F362B1"/>
    <w:rsid w:val="00F37AAD"/>
    <w:rsid w:val="00F4084F"/>
    <w:rsid w:val="00F4233C"/>
    <w:rsid w:val="00F43607"/>
    <w:rsid w:val="00F436CE"/>
    <w:rsid w:val="00F4383E"/>
    <w:rsid w:val="00F43BAB"/>
    <w:rsid w:val="00F44961"/>
    <w:rsid w:val="00F4542E"/>
    <w:rsid w:val="00F458EF"/>
    <w:rsid w:val="00F46304"/>
    <w:rsid w:val="00F46BA7"/>
    <w:rsid w:val="00F4789F"/>
    <w:rsid w:val="00F47F04"/>
    <w:rsid w:val="00F47FA2"/>
    <w:rsid w:val="00F518CD"/>
    <w:rsid w:val="00F52288"/>
    <w:rsid w:val="00F52571"/>
    <w:rsid w:val="00F526AF"/>
    <w:rsid w:val="00F5285C"/>
    <w:rsid w:val="00F53767"/>
    <w:rsid w:val="00F53EF6"/>
    <w:rsid w:val="00F542FC"/>
    <w:rsid w:val="00F543B9"/>
    <w:rsid w:val="00F549E0"/>
    <w:rsid w:val="00F556E7"/>
    <w:rsid w:val="00F55E0C"/>
    <w:rsid w:val="00F5613E"/>
    <w:rsid w:val="00F56E97"/>
    <w:rsid w:val="00F6245F"/>
    <w:rsid w:val="00F62C95"/>
    <w:rsid w:val="00F656AB"/>
    <w:rsid w:val="00F65B95"/>
    <w:rsid w:val="00F667B7"/>
    <w:rsid w:val="00F66ADA"/>
    <w:rsid w:val="00F7004B"/>
    <w:rsid w:val="00F71959"/>
    <w:rsid w:val="00F738B8"/>
    <w:rsid w:val="00F7440B"/>
    <w:rsid w:val="00F762FA"/>
    <w:rsid w:val="00F7693D"/>
    <w:rsid w:val="00F77E2F"/>
    <w:rsid w:val="00F80EAA"/>
    <w:rsid w:val="00F830AA"/>
    <w:rsid w:val="00F83483"/>
    <w:rsid w:val="00F8498D"/>
    <w:rsid w:val="00F86A9A"/>
    <w:rsid w:val="00F86AE8"/>
    <w:rsid w:val="00F919B6"/>
    <w:rsid w:val="00F91BE1"/>
    <w:rsid w:val="00F934DE"/>
    <w:rsid w:val="00F93734"/>
    <w:rsid w:val="00F93AD8"/>
    <w:rsid w:val="00F93CFB"/>
    <w:rsid w:val="00F953E7"/>
    <w:rsid w:val="00F96891"/>
    <w:rsid w:val="00F96A31"/>
    <w:rsid w:val="00FA152E"/>
    <w:rsid w:val="00FA1ABC"/>
    <w:rsid w:val="00FA20C1"/>
    <w:rsid w:val="00FA30D8"/>
    <w:rsid w:val="00FA33A6"/>
    <w:rsid w:val="00FA35FC"/>
    <w:rsid w:val="00FA41D7"/>
    <w:rsid w:val="00FA5D76"/>
    <w:rsid w:val="00FA6191"/>
    <w:rsid w:val="00FA642F"/>
    <w:rsid w:val="00FA6524"/>
    <w:rsid w:val="00FA7084"/>
    <w:rsid w:val="00FA7C9C"/>
    <w:rsid w:val="00FB0637"/>
    <w:rsid w:val="00FB1DA2"/>
    <w:rsid w:val="00FB2EB1"/>
    <w:rsid w:val="00FB424D"/>
    <w:rsid w:val="00FB48EB"/>
    <w:rsid w:val="00FB4A5E"/>
    <w:rsid w:val="00FB4D49"/>
    <w:rsid w:val="00FB5522"/>
    <w:rsid w:val="00FB5754"/>
    <w:rsid w:val="00FB62D8"/>
    <w:rsid w:val="00FB79D5"/>
    <w:rsid w:val="00FB7D89"/>
    <w:rsid w:val="00FC1693"/>
    <w:rsid w:val="00FC3454"/>
    <w:rsid w:val="00FC3BAC"/>
    <w:rsid w:val="00FC3FC4"/>
    <w:rsid w:val="00FC47BF"/>
    <w:rsid w:val="00FC6291"/>
    <w:rsid w:val="00FC66D7"/>
    <w:rsid w:val="00FC6A96"/>
    <w:rsid w:val="00FD020B"/>
    <w:rsid w:val="00FD0767"/>
    <w:rsid w:val="00FD1FBD"/>
    <w:rsid w:val="00FD2254"/>
    <w:rsid w:val="00FD5BEB"/>
    <w:rsid w:val="00FD6265"/>
    <w:rsid w:val="00FD6BE7"/>
    <w:rsid w:val="00FD75FB"/>
    <w:rsid w:val="00FE1FAB"/>
    <w:rsid w:val="00FE2160"/>
    <w:rsid w:val="00FE24CA"/>
    <w:rsid w:val="00FE2D78"/>
    <w:rsid w:val="00FE3595"/>
    <w:rsid w:val="00FE3931"/>
    <w:rsid w:val="00FE3B73"/>
    <w:rsid w:val="00FE71AB"/>
    <w:rsid w:val="00FF0A82"/>
    <w:rsid w:val="00FF0D15"/>
    <w:rsid w:val="00FF197C"/>
    <w:rsid w:val="00FF2EE1"/>
    <w:rsid w:val="00FF2F00"/>
    <w:rsid w:val="00FF6FBF"/>
    <w:rsid w:val="00FF7510"/>
    <w:rsid w:val="00FF7DD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3C056C34"/>
  <w15:docId w15:val="{EA3629CD-89D6-437E-AB17-728E467D89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22F58"/>
    <w:pPr>
      <w:jc w:val="both"/>
    </w:pPr>
    <w:rPr>
      <w:rFonts w:ascii="Palatino Linotype" w:hAnsi="Palatino Linotype"/>
      <w:color w:val="000000" w:themeColor="text1"/>
    </w:rPr>
  </w:style>
  <w:style w:type="paragraph" w:styleId="Ttulo1">
    <w:name w:val="heading 1"/>
    <w:basedOn w:val="Normal"/>
    <w:next w:val="Normal"/>
    <w:link w:val="Ttulo1Car"/>
    <w:uiPriority w:val="9"/>
    <w:qFormat/>
    <w:rsid w:val="00E367C6"/>
    <w:pPr>
      <w:keepNext/>
      <w:keepLines/>
      <w:spacing w:before="240" w:after="0" w:line="240" w:lineRule="auto"/>
      <w:jc w:val="left"/>
      <w:outlineLvl w:val="0"/>
    </w:pPr>
    <w:rPr>
      <w:rFonts w:asciiTheme="majorHAnsi" w:eastAsiaTheme="majorEastAsia" w:hAnsiTheme="majorHAnsi" w:cstheme="majorBidi"/>
      <w:color w:val="2E74B5" w:themeColor="accent1" w:themeShade="BF"/>
      <w:sz w:val="32"/>
      <w:szCs w:val="32"/>
      <w:lang w:val="es-ES_tradnl" w:eastAsia="es-ES"/>
    </w:rPr>
  </w:style>
  <w:style w:type="paragraph" w:styleId="Ttulo2">
    <w:name w:val="heading 2"/>
    <w:basedOn w:val="Normal"/>
    <w:next w:val="Normal"/>
    <w:link w:val="Ttulo2Car"/>
    <w:uiPriority w:val="9"/>
    <w:unhideWhenUsed/>
    <w:qFormat/>
    <w:rsid w:val="00E367C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unhideWhenUsed/>
    <w:qFormat/>
    <w:rsid w:val="00E367C6"/>
    <w:pPr>
      <w:keepNext/>
      <w:keepLines/>
      <w:spacing w:before="40" w:after="0" w:line="240" w:lineRule="auto"/>
      <w:jc w:val="left"/>
      <w:outlineLvl w:val="2"/>
    </w:pPr>
    <w:rPr>
      <w:rFonts w:asciiTheme="majorHAnsi" w:eastAsiaTheme="majorEastAsia" w:hAnsiTheme="majorHAnsi" w:cstheme="majorBidi"/>
      <w:color w:val="1F4D78" w:themeColor="accent1" w:themeShade="7F"/>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177EE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77EE1"/>
    <w:rPr>
      <w:rFonts w:ascii="Palatino Linotype" w:hAnsi="Palatino Linotype"/>
      <w:color w:val="000000" w:themeColor="text1"/>
    </w:rPr>
  </w:style>
  <w:style w:type="paragraph" w:styleId="Piedepgina">
    <w:name w:val="footer"/>
    <w:basedOn w:val="Normal"/>
    <w:link w:val="PiedepginaCar"/>
    <w:uiPriority w:val="99"/>
    <w:unhideWhenUsed/>
    <w:rsid w:val="00177EE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77EE1"/>
    <w:rPr>
      <w:rFonts w:ascii="Palatino Linotype" w:hAnsi="Palatino Linotype"/>
      <w:color w:val="000000" w:themeColor="text1"/>
    </w:rPr>
  </w:style>
  <w:style w:type="table" w:styleId="Tablaconcuadrcula">
    <w:name w:val="Table Grid"/>
    <w:basedOn w:val="Tablanormal"/>
    <w:uiPriority w:val="59"/>
    <w:rsid w:val="00177EE1"/>
    <w:pPr>
      <w:spacing w:after="0"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aliases w:val="Hipervínculo1,Hipervínculo11,Hipervínculo12,Hipervínculo13,Hipervínculo14,Hipervínculo15"/>
    <w:basedOn w:val="Fuentedeprrafopredeter"/>
    <w:uiPriority w:val="99"/>
    <w:unhideWhenUsed/>
    <w:qFormat/>
    <w:rsid w:val="00177EE1"/>
    <w:rPr>
      <w:color w:val="0563C1" w:themeColor="hyperlink"/>
      <w:u w:val="single"/>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locked/>
    <w:rsid w:val="00177EE1"/>
    <w:rPr>
      <w:rFonts w:ascii="Century Gothic" w:eastAsia="Times New Roman" w:hAnsi="Century Gothic" w:cs="Times New Roman"/>
      <w:szCs w:val="24"/>
      <w:lang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177EE1"/>
    <w:pPr>
      <w:spacing w:after="0" w:line="240" w:lineRule="auto"/>
      <w:ind w:left="720"/>
      <w:contextualSpacing/>
      <w:jc w:val="left"/>
    </w:pPr>
    <w:rPr>
      <w:rFonts w:ascii="Century Gothic" w:eastAsia="Times New Roman" w:hAnsi="Century Gothic" w:cs="Times New Roman"/>
      <w:color w:val="auto"/>
      <w:szCs w:val="24"/>
      <w:lang w:eastAsia="es-ES"/>
    </w:rPr>
  </w:style>
  <w:style w:type="character" w:customStyle="1" w:styleId="UnresolvedMention1">
    <w:name w:val="Unresolved Mention1"/>
    <w:basedOn w:val="Fuentedeprrafopredeter"/>
    <w:uiPriority w:val="99"/>
    <w:semiHidden/>
    <w:unhideWhenUsed/>
    <w:rsid w:val="00177EE1"/>
    <w:rPr>
      <w:color w:val="605E5C"/>
      <w:shd w:val="clear" w:color="auto" w:fill="E1DFDD"/>
    </w:rPr>
  </w:style>
  <w:style w:type="character" w:styleId="Hipervnculovisitado">
    <w:name w:val="FollowedHyperlink"/>
    <w:basedOn w:val="Fuentedeprrafopredeter"/>
    <w:uiPriority w:val="99"/>
    <w:semiHidden/>
    <w:unhideWhenUsed/>
    <w:rsid w:val="00177EE1"/>
    <w:rPr>
      <w:color w:val="954F72" w:themeColor="followedHyperlink"/>
      <w:u w:val="single"/>
    </w:rPr>
  </w:style>
  <w:style w:type="character" w:customStyle="1" w:styleId="dp6">
    <w:name w:val="dp6"/>
    <w:basedOn w:val="Fuentedeprrafopredeter"/>
    <w:rsid w:val="00177EE1"/>
  </w:style>
  <w:style w:type="paragraph" w:styleId="Textosinformato">
    <w:name w:val="Plain Text"/>
    <w:basedOn w:val="Normal"/>
    <w:link w:val="TextosinformatoCar"/>
    <w:rsid w:val="00177EE1"/>
    <w:pPr>
      <w:spacing w:after="0" w:line="240" w:lineRule="auto"/>
      <w:jc w:val="left"/>
    </w:pPr>
    <w:rPr>
      <w:rFonts w:ascii="Courier New" w:eastAsia="Times New Roman" w:hAnsi="Courier New" w:cs="Times New Roman"/>
      <w:color w:val="auto"/>
      <w:sz w:val="20"/>
      <w:szCs w:val="20"/>
      <w:lang w:val="x-none" w:eastAsia="es-ES"/>
    </w:rPr>
  </w:style>
  <w:style w:type="character" w:customStyle="1" w:styleId="TextosinformatoCar">
    <w:name w:val="Texto sin formato Car"/>
    <w:basedOn w:val="Fuentedeprrafopredeter"/>
    <w:link w:val="Textosinformato"/>
    <w:rsid w:val="00177EE1"/>
    <w:rPr>
      <w:rFonts w:ascii="Courier New" w:eastAsia="Times New Roman" w:hAnsi="Courier New" w:cs="Times New Roman"/>
      <w:sz w:val="20"/>
      <w:szCs w:val="20"/>
      <w:lang w:val="x-none" w:eastAsia="es-ES"/>
    </w:rPr>
  </w:style>
  <w:style w:type="paragraph" w:customStyle="1" w:styleId="Texto">
    <w:name w:val="Texto"/>
    <w:basedOn w:val="Normal"/>
    <w:link w:val="TextoCar"/>
    <w:rsid w:val="00177EE1"/>
    <w:pPr>
      <w:spacing w:after="101" w:line="216" w:lineRule="exact"/>
      <w:ind w:firstLine="288"/>
    </w:pPr>
    <w:rPr>
      <w:rFonts w:ascii="Arial" w:eastAsia="Times New Roman" w:hAnsi="Arial" w:cs="Times New Roman"/>
      <w:color w:val="auto"/>
      <w:sz w:val="18"/>
      <w:szCs w:val="18"/>
      <w:lang w:val="es-ES" w:eastAsia="es-ES"/>
    </w:rPr>
  </w:style>
  <w:style w:type="character" w:customStyle="1" w:styleId="TextoCar">
    <w:name w:val="Texto Car"/>
    <w:link w:val="Texto"/>
    <w:locked/>
    <w:rsid w:val="00177EE1"/>
    <w:rPr>
      <w:rFonts w:ascii="Arial" w:eastAsia="Times New Roman" w:hAnsi="Arial" w:cs="Times New Roman"/>
      <w:sz w:val="18"/>
      <w:szCs w:val="18"/>
      <w:lang w:val="es-ES" w:eastAsia="es-ES"/>
    </w:rPr>
  </w:style>
  <w:style w:type="character" w:customStyle="1" w:styleId="markedcontent">
    <w:name w:val="markedcontent"/>
    <w:basedOn w:val="Fuentedeprrafopredeter"/>
    <w:rsid w:val="00177EE1"/>
  </w:style>
  <w:style w:type="paragraph" w:styleId="NormalWeb">
    <w:name w:val="Normal (Web)"/>
    <w:basedOn w:val="Normal"/>
    <w:uiPriority w:val="99"/>
    <w:semiHidden/>
    <w:unhideWhenUsed/>
    <w:rsid w:val="00177EE1"/>
    <w:pPr>
      <w:spacing w:before="100" w:beforeAutospacing="1" w:after="100" w:afterAutospacing="1" w:line="240" w:lineRule="auto"/>
      <w:jc w:val="left"/>
    </w:pPr>
    <w:rPr>
      <w:rFonts w:ascii="Times New Roman" w:eastAsia="Times New Roman" w:hAnsi="Times New Roman" w:cs="Times New Roman"/>
      <w:color w:val="auto"/>
      <w:sz w:val="24"/>
      <w:szCs w:val="24"/>
      <w:lang w:eastAsia="es-ES_tradnl"/>
    </w:rPr>
  </w:style>
  <w:style w:type="character" w:customStyle="1" w:styleId="apple-converted-space">
    <w:name w:val="apple-converted-space"/>
    <w:basedOn w:val="Fuentedeprrafopredeter"/>
    <w:rsid w:val="00177EE1"/>
  </w:style>
  <w:style w:type="paragraph" w:customStyle="1" w:styleId="paragraph">
    <w:name w:val="paragraph"/>
    <w:basedOn w:val="Normal"/>
    <w:rsid w:val="00916742"/>
    <w:pPr>
      <w:spacing w:before="100" w:beforeAutospacing="1" w:after="100" w:afterAutospacing="1" w:line="240" w:lineRule="auto"/>
      <w:jc w:val="left"/>
    </w:pPr>
    <w:rPr>
      <w:rFonts w:ascii="Times New Roman" w:eastAsia="Times New Roman" w:hAnsi="Times New Roman" w:cs="Times New Roman"/>
      <w:color w:val="auto"/>
      <w:sz w:val="24"/>
      <w:szCs w:val="24"/>
      <w:lang w:eastAsia="es-MX"/>
    </w:rPr>
  </w:style>
  <w:style w:type="character" w:customStyle="1" w:styleId="normaltextrun">
    <w:name w:val="normaltextrun"/>
    <w:basedOn w:val="Fuentedeprrafopredeter"/>
    <w:rsid w:val="00916742"/>
  </w:style>
  <w:style w:type="character" w:customStyle="1" w:styleId="eop">
    <w:name w:val="eop"/>
    <w:basedOn w:val="Fuentedeprrafopredeter"/>
    <w:rsid w:val="00916742"/>
  </w:style>
  <w:style w:type="character" w:customStyle="1" w:styleId="Mencinsinresolver1">
    <w:name w:val="Mención sin resolver1"/>
    <w:basedOn w:val="Fuentedeprrafopredeter"/>
    <w:uiPriority w:val="99"/>
    <w:semiHidden/>
    <w:unhideWhenUsed/>
    <w:rsid w:val="002A28F5"/>
    <w:rPr>
      <w:color w:val="605E5C"/>
      <w:shd w:val="clear" w:color="auto" w:fill="E1DFDD"/>
    </w:rPr>
  </w:style>
  <w:style w:type="character" w:customStyle="1" w:styleId="liststyle101843878level1">
    <w:name w:val="liststyle_101843878_level_1"/>
    <w:basedOn w:val="Fuentedeprrafopredeter"/>
    <w:rsid w:val="0000356F"/>
  </w:style>
  <w:style w:type="character" w:customStyle="1" w:styleId="liststyle531116157level1">
    <w:name w:val="liststyle_531116157_level_1"/>
    <w:basedOn w:val="Fuentedeprrafopredeter"/>
    <w:rsid w:val="0097214C"/>
  </w:style>
  <w:style w:type="character" w:customStyle="1" w:styleId="liststyle1720857053level1">
    <w:name w:val="liststyle_1720857053_level_1"/>
    <w:basedOn w:val="Fuentedeprrafopredeter"/>
    <w:rsid w:val="0097214C"/>
  </w:style>
  <w:style w:type="character" w:customStyle="1" w:styleId="liststyle1114203784level1">
    <w:name w:val="liststyle_1114203784_level_1"/>
    <w:basedOn w:val="Fuentedeprrafopredeter"/>
    <w:rsid w:val="0097214C"/>
  </w:style>
  <w:style w:type="character" w:customStyle="1" w:styleId="liststyle1433163178level1">
    <w:name w:val="liststyle_1433163178_level_1"/>
    <w:basedOn w:val="Fuentedeprrafopredeter"/>
    <w:rsid w:val="0097214C"/>
  </w:style>
  <w:style w:type="character" w:customStyle="1" w:styleId="liststyle634457552level1">
    <w:name w:val="liststyle_634457552_level_1"/>
    <w:basedOn w:val="Fuentedeprrafopredeter"/>
    <w:rsid w:val="0097214C"/>
  </w:style>
  <w:style w:type="character" w:customStyle="1" w:styleId="liststyle965307570level1">
    <w:name w:val="liststyle_965307570_level_1"/>
    <w:basedOn w:val="Fuentedeprrafopredeter"/>
    <w:rsid w:val="0097214C"/>
  </w:style>
  <w:style w:type="character" w:customStyle="1" w:styleId="liststyle955450067level1">
    <w:name w:val="liststyle_955450067_level_1"/>
    <w:basedOn w:val="Fuentedeprrafopredeter"/>
    <w:rsid w:val="00E0708A"/>
  </w:style>
  <w:style w:type="character" w:customStyle="1" w:styleId="liststyle680592117level1">
    <w:name w:val="liststyle_680592117_level_1"/>
    <w:basedOn w:val="Fuentedeprrafopredeter"/>
    <w:rsid w:val="00E0708A"/>
  </w:style>
  <w:style w:type="character" w:customStyle="1" w:styleId="liststyle253129228level1">
    <w:name w:val="liststyle_253129228_level_1"/>
    <w:basedOn w:val="Fuentedeprrafopredeter"/>
    <w:rsid w:val="00E0708A"/>
  </w:style>
  <w:style w:type="character" w:customStyle="1" w:styleId="liststyle1294600228level1">
    <w:name w:val="liststyle_1294600228_level_1"/>
    <w:basedOn w:val="Fuentedeprrafopredeter"/>
    <w:rsid w:val="00E0708A"/>
  </w:style>
  <w:style w:type="character" w:customStyle="1" w:styleId="liststyle576868307level1">
    <w:name w:val="liststyle_576868307_level_1"/>
    <w:basedOn w:val="Fuentedeprrafopredeter"/>
    <w:rsid w:val="00E0708A"/>
  </w:style>
  <w:style w:type="character" w:customStyle="1" w:styleId="liststyle871000154level1">
    <w:name w:val="liststyle_871000154_level_1"/>
    <w:basedOn w:val="Fuentedeprrafopredeter"/>
    <w:rsid w:val="00E0708A"/>
  </w:style>
  <w:style w:type="character" w:customStyle="1" w:styleId="liststyle1012340937level1">
    <w:name w:val="liststyle_1012340937_level_1"/>
    <w:basedOn w:val="Fuentedeprrafopredeter"/>
    <w:rsid w:val="00E0708A"/>
  </w:style>
  <w:style w:type="character" w:customStyle="1" w:styleId="findhit">
    <w:name w:val="findhit"/>
    <w:basedOn w:val="Fuentedeprrafopredeter"/>
    <w:rsid w:val="007C001F"/>
  </w:style>
  <w:style w:type="character" w:customStyle="1" w:styleId="Mencinsinresolver2">
    <w:name w:val="Mención sin resolver2"/>
    <w:basedOn w:val="Fuentedeprrafopredeter"/>
    <w:uiPriority w:val="99"/>
    <w:semiHidden/>
    <w:unhideWhenUsed/>
    <w:rsid w:val="006515EA"/>
    <w:rPr>
      <w:color w:val="605E5C"/>
      <w:shd w:val="clear" w:color="auto" w:fill="E1DFDD"/>
    </w:rPr>
  </w:style>
  <w:style w:type="paragraph" w:styleId="Revisin">
    <w:name w:val="Revision"/>
    <w:hidden/>
    <w:uiPriority w:val="99"/>
    <w:semiHidden/>
    <w:rsid w:val="004D6871"/>
    <w:pPr>
      <w:spacing w:after="0" w:line="240" w:lineRule="auto"/>
    </w:pPr>
    <w:rPr>
      <w:rFonts w:ascii="Palatino Linotype" w:hAnsi="Palatino Linotype"/>
      <w:color w:val="000000" w:themeColor="text1"/>
    </w:rPr>
  </w:style>
  <w:style w:type="character" w:styleId="nfasis">
    <w:name w:val="Emphasis"/>
    <w:basedOn w:val="Fuentedeprrafopredeter"/>
    <w:uiPriority w:val="20"/>
    <w:qFormat/>
    <w:rsid w:val="009E6A61"/>
    <w:rPr>
      <w:i/>
      <w:iCs/>
    </w:rPr>
  </w:style>
  <w:style w:type="character" w:customStyle="1" w:styleId="r-18u37iz">
    <w:name w:val="r-18u37iz"/>
    <w:basedOn w:val="Fuentedeprrafopredeter"/>
    <w:rsid w:val="00015B91"/>
  </w:style>
  <w:style w:type="character" w:customStyle="1" w:styleId="css-901oao">
    <w:name w:val="css-901oao"/>
    <w:basedOn w:val="Fuentedeprrafopredeter"/>
    <w:rsid w:val="00015B91"/>
  </w:style>
  <w:style w:type="character" w:customStyle="1" w:styleId="ng-star-inserted">
    <w:name w:val="ng-star-inserted"/>
    <w:basedOn w:val="Fuentedeprrafopredeter"/>
    <w:rsid w:val="0000718C"/>
  </w:style>
  <w:style w:type="character" w:styleId="Textoennegrita">
    <w:name w:val="Strong"/>
    <w:basedOn w:val="Fuentedeprrafopredeter"/>
    <w:qFormat/>
    <w:rsid w:val="009618BC"/>
    <w:rPr>
      <w:b/>
      <w:bCs/>
    </w:rPr>
  </w:style>
  <w:style w:type="character" w:customStyle="1" w:styleId="nacep">
    <w:name w:val="n_acep"/>
    <w:basedOn w:val="Fuentedeprrafopredeter"/>
    <w:rsid w:val="00B36222"/>
  </w:style>
  <w:style w:type="paragraph" w:customStyle="1" w:styleId="j">
    <w:name w:val="j"/>
    <w:basedOn w:val="Normal"/>
    <w:rsid w:val="0046479B"/>
    <w:pPr>
      <w:spacing w:before="100" w:beforeAutospacing="1" w:after="100" w:afterAutospacing="1" w:line="240" w:lineRule="auto"/>
      <w:jc w:val="left"/>
    </w:pPr>
    <w:rPr>
      <w:rFonts w:ascii="Times New Roman" w:eastAsia="Times New Roman" w:hAnsi="Times New Roman" w:cs="Times New Roman"/>
      <w:color w:val="auto"/>
      <w:sz w:val="24"/>
      <w:szCs w:val="24"/>
      <w:lang w:eastAsia="es-MX"/>
    </w:rPr>
  </w:style>
  <w:style w:type="paragraph" w:customStyle="1" w:styleId="k5">
    <w:name w:val="k5"/>
    <w:basedOn w:val="Normal"/>
    <w:rsid w:val="00906358"/>
    <w:pPr>
      <w:spacing w:before="100" w:beforeAutospacing="1" w:after="100" w:afterAutospacing="1" w:line="240" w:lineRule="auto"/>
      <w:jc w:val="left"/>
    </w:pPr>
    <w:rPr>
      <w:rFonts w:ascii="Times New Roman" w:eastAsia="Times New Roman" w:hAnsi="Times New Roman" w:cs="Times New Roman"/>
      <w:color w:val="auto"/>
      <w:sz w:val="24"/>
      <w:szCs w:val="24"/>
      <w:lang w:eastAsia="es-MX"/>
    </w:rPr>
  </w:style>
  <w:style w:type="paragraph" w:customStyle="1" w:styleId="m">
    <w:name w:val="m"/>
    <w:basedOn w:val="Normal"/>
    <w:rsid w:val="00906358"/>
    <w:pPr>
      <w:spacing w:before="100" w:beforeAutospacing="1" w:after="100" w:afterAutospacing="1" w:line="240" w:lineRule="auto"/>
      <w:jc w:val="left"/>
    </w:pPr>
    <w:rPr>
      <w:rFonts w:ascii="Times New Roman" w:eastAsia="Times New Roman" w:hAnsi="Times New Roman" w:cs="Times New Roman"/>
      <w:color w:val="auto"/>
      <w:sz w:val="24"/>
      <w:szCs w:val="24"/>
      <w:lang w:eastAsia="es-MX"/>
    </w:rPr>
  </w:style>
  <w:style w:type="character" w:customStyle="1" w:styleId="Ttulo2Car">
    <w:name w:val="Título 2 Car"/>
    <w:basedOn w:val="Fuentedeprrafopredeter"/>
    <w:link w:val="Ttulo2"/>
    <w:uiPriority w:val="9"/>
    <w:rsid w:val="00E367C6"/>
    <w:rPr>
      <w:rFonts w:asciiTheme="majorHAnsi" w:eastAsiaTheme="majorEastAsia" w:hAnsiTheme="majorHAnsi" w:cstheme="majorBidi"/>
      <w:color w:val="2E74B5" w:themeColor="accent1" w:themeShade="BF"/>
      <w:sz w:val="26"/>
      <w:szCs w:val="26"/>
    </w:rPr>
  </w:style>
  <w:style w:type="character" w:customStyle="1" w:styleId="Ttulo1Car">
    <w:name w:val="Título 1 Car"/>
    <w:basedOn w:val="Fuentedeprrafopredeter"/>
    <w:link w:val="Ttulo1"/>
    <w:uiPriority w:val="9"/>
    <w:rsid w:val="00E367C6"/>
    <w:rPr>
      <w:rFonts w:asciiTheme="majorHAnsi" w:eastAsiaTheme="majorEastAsia" w:hAnsiTheme="majorHAnsi" w:cstheme="majorBidi"/>
      <w:color w:val="2E74B5" w:themeColor="accent1" w:themeShade="BF"/>
      <w:sz w:val="32"/>
      <w:szCs w:val="32"/>
      <w:lang w:val="es-ES_tradnl" w:eastAsia="es-ES"/>
    </w:rPr>
  </w:style>
  <w:style w:type="character" w:customStyle="1" w:styleId="Ttulo3Car">
    <w:name w:val="Título 3 Car"/>
    <w:basedOn w:val="Fuentedeprrafopredeter"/>
    <w:link w:val="Ttulo3"/>
    <w:uiPriority w:val="9"/>
    <w:rsid w:val="00E367C6"/>
    <w:rPr>
      <w:rFonts w:asciiTheme="majorHAnsi" w:eastAsiaTheme="majorEastAsia" w:hAnsiTheme="majorHAnsi" w:cstheme="majorBidi"/>
      <w:color w:val="1F4D78" w:themeColor="accent1" w:themeShade="7F"/>
      <w:sz w:val="24"/>
      <w:szCs w:val="24"/>
      <w:lang w:val="es-ES_tradnl" w:eastAsia="es-ES"/>
    </w:rPr>
  </w:style>
  <w:style w:type="character" w:styleId="Refdenotaalpie">
    <w:name w:val="footnote reference"/>
    <w:aliases w:val="Ref,de nota al pie,ftref, BVI fnr,16 Point,Superscript 6 Point,(Diplomarbeit FZ),BVI fnr,Footnote Reference,Texto de nota al pie,Footnotes refss,Appel note de bas de page,Footnote number,referencia nota al pie,f,4_G,Texto nota al pie"/>
    <w:basedOn w:val="Fuentedeprrafopredeter"/>
    <w:uiPriority w:val="99"/>
    <w:unhideWhenUsed/>
    <w:qFormat/>
    <w:rsid w:val="00E367C6"/>
    <w:rPr>
      <w:vertAlign w:val="superscript"/>
    </w:rPr>
  </w:style>
  <w:style w:type="paragraph" w:styleId="Textonotapie">
    <w:name w:val="footnote text"/>
    <w:aliases w:val="Footnote reference,FA Fu,Footnote Text Char Char Char Char Char,Footnote Text Char Char Char Char,Footnote Text Char Char Char,ADB,single space,footnote text,fn,ft,Footnote Text Char1,Footnote Text Char Char,FOOTNOTES,Schriftart: 9 pt,Ca"/>
    <w:basedOn w:val="Normal"/>
    <w:link w:val="TextonotapieCar"/>
    <w:uiPriority w:val="99"/>
    <w:unhideWhenUsed/>
    <w:qFormat/>
    <w:rsid w:val="00E367C6"/>
    <w:pPr>
      <w:spacing w:after="0" w:line="240" w:lineRule="auto"/>
      <w:jc w:val="left"/>
    </w:pPr>
    <w:rPr>
      <w:rFonts w:ascii="Calibri" w:eastAsia="Calibri" w:hAnsi="Calibri" w:cs="Times New Roman"/>
      <w:color w:val="auto"/>
      <w:sz w:val="20"/>
      <w:szCs w:val="20"/>
      <w:lang w:val="es-ES_tradnl"/>
    </w:rPr>
  </w:style>
  <w:style w:type="character" w:customStyle="1" w:styleId="TextonotapieCar">
    <w:name w:val="Texto nota pie Car"/>
    <w:aliases w:val="Footnote reference Car,FA Fu Car,Footnote Text Char Char Char Char Char Car,Footnote Text Char Char Char Char Car,Footnote Text Char Char Char Car,ADB Car,single space Car,footnote text Car,fn Car,ft Car,Footnote Text Char1 Car,Ca Car"/>
    <w:basedOn w:val="Fuentedeprrafopredeter"/>
    <w:link w:val="Textonotapie"/>
    <w:uiPriority w:val="99"/>
    <w:rsid w:val="00E367C6"/>
    <w:rPr>
      <w:rFonts w:ascii="Calibri" w:eastAsia="Calibri" w:hAnsi="Calibri" w:cs="Times New Roman"/>
      <w:sz w:val="20"/>
      <w:szCs w:val="20"/>
      <w:lang w:val="es-ES_tradnl"/>
    </w:rPr>
  </w:style>
  <w:style w:type="paragraph" w:styleId="Textodeglobo">
    <w:name w:val="Balloon Text"/>
    <w:basedOn w:val="Normal"/>
    <w:link w:val="TextodegloboCar"/>
    <w:uiPriority w:val="99"/>
    <w:semiHidden/>
    <w:unhideWhenUsed/>
    <w:rsid w:val="00E367C6"/>
    <w:pPr>
      <w:spacing w:after="0" w:line="240" w:lineRule="auto"/>
      <w:jc w:val="left"/>
    </w:pPr>
    <w:rPr>
      <w:rFonts w:ascii="Segoe UI" w:eastAsia="Times New Roman" w:hAnsi="Segoe UI" w:cs="Segoe UI"/>
      <w:color w:val="auto"/>
      <w:sz w:val="18"/>
      <w:szCs w:val="18"/>
      <w:lang w:val="es-ES_tradnl" w:eastAsia="es-ES"/>
    </w:rPr>
  </w:style>
  <w:style w:type="character" w:customStyle="1" w:styleId="TextodegloboCar">
    <w:name w:val="Texto de globo Car"/>
    <w:basedOn w:val="Fuentedeprrafopredeter"/>
    <w:link w:val="Textodeglobo"/>
    <w:uiPriority w:val="99"/>
    <w:semiHidden/>
    <w:rsid w:val="00E367C6"/>
    <w:rPr>
      <w:rFonts w:ascii="Segoe UI" w:eastAsia="Times New Roman" w:hAnsi="Segoe UI" w:cs="Segoe UI"/>
      <w:sz w:val="18"/>
      <w:szCs w:val="18"/>
      <w:lang w:val="es-ES_tradnl" w:eastAsia="es-ES"/>
    </w:rPr>
  </w:style>
  <w:style w:type="character" w:styleId="Refdecomentario">
    <w:name w:val="annotation reference"/>
    <w:basedOn w:val="Fuentedeprrafopredeter"/>
    <w:uiPriority w:val="99"/>
    <w:semiHidden/>
    <w:unhideWhenUsed/>
    <w:rsid w:val="00E367C6"/>
    <w:rPr>
      <w:sz w:val="16"/>
      <w:szCs w:val="16"/>
    </w:rPr>
  </w:style>
  <w:style w:type="paragraph" w:styleId="Textocomentario">
    <w:name w:val="annotation text"/>
    <w:basedOn w:val="Normal"/>
    <w:link w:val="TextocomentarioCar"/>
    <w:uiPriority w:val="99"/>
    <w:semiHidden/>
    <w:unhideWhenUsed/>
    <w:rsid w:val="00E367C6"/>
    <w:pPr>
      <w:spacing w:after="0" w:line="240" w:lineRule="auto"/>
      <w:jc w:val="left"/>
    </w:pPr>
    <w:rPr>
      <w:rFonts w:ascii="Times New Roman" w:eastAsia="Times New Roman" w:hAnsi="Times New Roman" w:cs="Times New Roman"/>
      <w:color w:val="auto"/>
      <w:sz w:val="20"/>
      <w:szCs w:val="20"/>
      <w:lang w:val="es-ES_tradnl" w:eastAsia="es-ES"/>
    </w:rPr>
  </w:style>
  <w:style w:type="character" w:customStyle="1" w:styleId="TextocomentarioCar">
    <w:name w:val="Texto comentario Car"/>
    <w:basedOn w:val="Fuentedeprrafopredeter"/>
    <w:link w:val="Textocomentario"/>
    <w:uiPriority w:val="99"/>
    <w:semiHidden/>
    <w:rsid w:val="00E367C6"/>
    <w:rPr>
      <w:rFonts w:ascii="Times New Roman" w:eastAsia="Times New Roman" w:hAnsi="Times New Roman" w:cs="Times New Roman"/>
      <w:sz w:val="20"/>
      <w:szCs w:val="20"/>
      <w:lang w:val="es-ES_tradnl" w:eastAsia="es-ES"/>
    </w:rPr>
  </w:style>
  <w:style w:type="paragraph" w:styleId="Asuntodelcomentario">
    <w:name w:val="annotation subject"/>
    <w:basedOn w:val="Textocomentario"/>
    <w:next w:val="Textocomentario"/>
    <w:link w:val="AsuntodelcomentarioCar"/>
    <w:uiPriority w:val="99"/>
    <w:semiHidden/>
    <w:unhideWhenUsed/>
    <w:rsid w:val="00E367C6"/>
    <w:rPr>
      <w:b/>
      <w:bCs/>
    </w:rPr>
  </w:style>
  <w:style w:type="character" w:customStyle="1" w:styleId="AsuntodelcomentarioCar">
    <w:name w:val="Asunto del comentario Car"/>
    <w:basedOn w:val="TextocomentarioCar"/>
    <w:link w:val="Asuntodelcomentario"/>
    <w:uiPriority w:val="99"/>
    <w:semiHidden/>
    <w:rsid w:val="00E367C6"/>
    <w:rPr>
      <w:rFonts w:ascii="Times New Roman" w:eastAsia="Times New Roman" w:hAnsi="Times New Roman" w:cs="Times New Roman"/>
      <w:b/>
      <w:bCs/>
      <w:sz w:val="20"/>
      <w:szCs w:val="20"/>
      <w:lang w:val="es-ES_tradnl" w:eastAsia="es-ES"/>
    </w:rPr>
  </w:style>
  <w:style w:type="character" w:customStyle="1" w:styleId="Mencionar1">
    <w:name w:val="Mencionar1"/>
    <w:basedOn w:val="Fuentedeprrafopredeter"/>
    <w:uiPriority w:val="99"/>
    <w:semiHidden/>
    <w:unhideWhenUsed/>
    <w:rsid w:val="00E367C6"/>
    <w:rPr>
      <w:color w:val="2B579A"/>
      <w:shd w:val="clear" w:color="auto" w:fill="E6E6E6"/>
    </w:rPr>
  </w:style>
  <w:style w:type="character" w:customStyle="1" w:styleId="Mencionar2">
    <w:name w:val="Mencionar2"/>
    <w:basedOn w:val="Fuentedeprrafopredeter"/>
    <w:uiPriority w:val="99"/>
    <w:semiHidden/>
    <w:unhideWhenUsed/>
    <w:rsid w:val="00E367C6"/>
    <w:rPr>
      <w:color w:val="2B579A"/>
      <w:shd w:val="clear" w:color="auto" w:fill="E6E6E6"/>
    </w:rPr>
  </w:style>
  <w:style w:type="character" w:customStyle="1" w:styleId="maestrofonttexto">
    <w:name w:val="maestro_fonttexto"/>
    <w:basedOn w:val="Fuentedeprrafopredeter"/>
    <w:rsid w:val="00E367C6"/>
  </w:style>
  <w:style w:type="paragraph" w:styleId="HTMLconformatoprevio">
    <w:name w:val="HTML Preformatted"/>
    <w:basedOn w:val="Normal"/>
    <w:link w:val="HTMLconformatoprevioCar"/>
    <w:uiPriority w:val="99"/>
    <w:semiHidden/>
    <w:unhideWhenUsed/>
    <w:rsid w:val="00E367C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left"/>
    </w:pPr>
    <w:rPr>
      <w:rFonts w:ascii="Courier New" w:eastAsia="Times New Roman" w:hAnsi="Courier New" w:cs="Courier New"/>
      <w:color w:val="auto"/>
      <w:sz w:val="20"/>
      <w:szCs w:val="20"/>
      <w:lang w:val="es-ES_tradnl" w:eastAsia="es-MX"/>
    </w:rPr>
  </w:style>
  <w:style w:type="character" w:customStyle="1" w:styleId="HTMLconformatoprevioCar">
    <w:name w:val="HTML con formato previo Car"/>
    <w:basedOn w:val="Fuentedeprrafopredeter"/>
    <w:link w:val="HTMLconformatoprevio"/>
    <w:uiPriority w:val="99"/>
    <w:semiHidden/>
    <w:rsid w:val="00E367C6"/>
    <w:rPr>
      <w:rFonts w:ascii="Courier New" w:eastAsia="Times New Roman" w:hAnsi="Courier New" w:cs="Courier New"/>
      <w:sz w:val="20"/>
      <w:szCs w:val="20"/>
      <w:lang w:val="es-ES_tradnl" w:eastAsia="es-MX"/>
    </w:rPr>
  </w:style>
  <w:style w:type="paragraph" w:customStyle="1" w:styleId="Default">
    <w:name w:val="Default"/>
    <w:rsid w:val="00E367C6"/>
    <w:pPr>
      <w:autoSpaceDE w:val="0"/>
      <w:autoSpaceDN w:val="0"/>
      <w:adjustRightInd w:val="0"/>
      <w:spacing w:after="0" w:line="240" w:lineRule="auto"/>
    </w:pPr>
    <w:rPr>
      <w:rFonts w:ascii="Arial" w:hAnsi="Arial" w:cs="Arial"/>
      <w:color w:val="000000"/>
      <w:sz w:val="24"/>
      <w:szCs w:val="24"/>
    </w:rPr>
  </w:style>
  <w:style w:type="character" w:customStyle="1" w:styleId="CharacterStyle1">
    <w:name w:val="Character Style 1"/>
    <w:uiPriority w:val="99"/>
    <w:rsid w:val="00E367C6"/>
    <w:rPr>
      <w:sz w:val="20"/>
      <w:szCs w:val="20"/>
    </w:rPr>
  </w:style>
  <w:style w:type="paragraph" w:customStyle="1" w:styleId="Estilo1">
    <w:name w:val="Estilo1"/>
    <w:basedOn w:val="Textoindependiente"/>
    <w:rsid w:val="00E367C6"/>
  </w:style>
  <w:style w:type="paragraph" w:styleId="Textoindependiente">
    <w:name w:val="Body Text"/>
    <w:basedOn w:val="Normal"/>
    <w:link w:val="TextoindependienteCar"/>
    <w:uiPriority w:val="99"/>
    <w:unhideWhenUsed/>
    <w:rsid w:val="00E367C6"/>
    <w:pPr>
      <w:spacing w:after="120" w:line="240" w:lineRule="auto"/>
      <w:jc w:val="left"/>
    </w:pPr>
    <w:rPr>
      <w:rFonts w:ascii="Times New Roman" w:eastAsia="Times New Roman" w:hAnsi="Times New Roman" w:cs="Times New Roman"/>
      <w:color w:val="auto"/>
      <w:sz w:val="20"/>
      <w:szCs w:val="20"/>
      <w:lang w:val="es-ES_tradnl" w:eastAsia="es-ES"/>
    </w:rPr>
  </w:style>
  <w:style w:type="character" w:customStyle="1" w:styleId="TextoindependienteCar">
    <w:name w:val="Texto independiente Car"/>
    <w:basedOn w:val="Fuentedeprrafopredeter"/>
    <w:link w:val="Textoindependiente"/>
    <w:uiPriority w:val="99"/>
    <w:rsid w:val="00E367C6"/>
    <w:rPr>
      <w:rFonts w:ascii="Times New Roman" w:eastAsia="Times New Roman" w:hAnsi="Times New Roman" w:cs="Times New Roman"/>
      <w:sz w:val="20"/>
      <w:szCs w:val="20"/>
      <w:lang w:val="es-ES_tradnl" w:eastAsia="es-ES"/>
    </w:rPr>
  </w:style>
  <w:style w:type="paragraph" w:styleId="Sinespaciado">
    <w:name w:val="No Spacing"/>
    <w:aliases w:val="INAI,Francesa"/>
    <w:link w:val="SinespaciadoCar"/>
    <w:uiPriority w:val="1"/>
    <w:qFormat/>
    <w:rsid w:val="00E367C6"/>
    <w:pPr>
      <w:spacing w:after="0" w:line="240" w:lineRule="auto"/>
      <w:ind w:left="567" w:right="567"/>
      <w:jc w:val="both"/>
    </w:pPr>
    <w:rPr>
      <w:rFonts w:ascii="Arial" w:eastAsia="Batang" w:hAnsi="Arial" w:cs="Times New Roman"/>
      <w:sz w:val="20"/>
      <w:szCs w:val="24"/>
      <w:lang w:eastAsia="es-ES"/>
    </w:rPr>
  </w:style>
  <w:style w:type="character" w:customStyle="1" w:styleId="SinespaciadoCar">
    <w:name w:val="Sin espaciado Car"/>
    <w:aliases w:val="INAI Car,Francesa Car"/>
    <w:basedOn w:val="Fuentedeprrafopredeter"/>
    <w:link w:val="Sinespaciado"/>
    <w:uiPriority w:val="1"/>
    <w:rsid w:val="00E367C6"/>
    <w:rPr>
      <w:rFonts w:ascii="Arial" w:eastAsia="Batang" w:hAnsi="Arial" w:cs="Times New Roman"/>
      <w:sz w:val="20"/>
      <w:szCs w:val="24"/>
      <w:lang w:eastAsia="es-ES"/>
    </w:rPr>
  </w:style>
  <w:style w:type="paragraph" w:styleId="Lista">
    <w:name w:val="List"/>
    <w:basedOn w:val="Normal"/>
    <w:uiPriority w:val="99"/>
    <w:unhideWhenUsed/>
    <w:rsid w:val="00E367C6"/>
    <w:pPr>
      <w:spacing w:after="0" w:line="240" w:lineRule="auto"/>
      <w:ind w:left="283" w:hanging="283"/>
      <w:contextualSpacing/>
      <w:jc w:val="left"/>
    </w:pPr>
    <w:rPr>
      <w:rFonts w:ascii="Times New Roman" w:eastAsia="Times New Roman" w:hAnsi="Times New Roman" w:cs="Times New Roman"/>
      <w:color w:val="auto"/>
      <w:sz w:val="20"/>
      <w:szCs w:val="20"/>
      <w:lang w:val="es-ES_tradnl" w:eastAsia="es-ES"/>
    </w:rPr>
  </w:style>
  <w:style w:type="paragraph" w:styleId="Lista2">
    <w:name w:val="List 2"/>
    <w:basedOn w:val="Normal"/>
    <w:uiPriority w:val="99"/>
    <w:unhideWhenUsed/>
    <w:rsid w:val="00E367C6"/>
    <w:pPr>
      <w:spacing w:after="0" w:line="240" w:lineRule="auto"/>
      <w:ind w:left="566" w:hanging="283"/>
      <w:contextualSpacing/>
      <w:jc w:val="left"/>
    </w:pPr>
    <w:rPr>
      <w:rFonts w:ascii="Times New Roman" w:eastAsia="Times New Roman" w:hAnsi="Times New Roman" w:cs="Times New Roman"/>
      <w:color w:val="auto"/>
      <w:sz w:val="20"/>
      <w:szCs w:val="20"/>
      <w:lang w:val="es-ES_tradnl" w:eastAsia="es-ES"/>
    </w:rPr>
  </w:style>
  <w:style w:type="paragraph" w:styleId="Lista3">
    <w:name w:val="List 3"/>
    <w:basedOn w:val="Normal"/>
    <w:uiPriority w:val="99"/>
    <w:unhideWhenUsed/>
    <w:rsid w:val="00E367C6"/>
    <w:pPr>
      <w:spacing w:after="0" w:line="240" w:lineRule="auto"/>
      <w:ind w:left="849" w:hanging="283"/>
      <w:contextualSpacing/>
      <w:jc w:val="left"/>
    </w:pPr>
    <w:rPr>
      <w:rFonts w:ascii="Times New Roman" w:eastAsia="Times New Roman" w:hAnsi="Times New Roman" w:cs="Times New Roman"/>
      <w:color w:val="auto"/>
      <w:sz w:val="20"/>
      <w:szCs w:val="20"/>
      <w:lang w:val="es-ES_tradnl" w:eastAsia="es-ES"/>
    </w:rPr>
  </w:style>
  <w:style w:type="paragraph" w:styleId="Lista4">
    <w:name w:val="List 4"/>
    <w:basedOn w:val="Normal"/>
    <w:uiPriority w:val="99"/>
    <w:unhideWhenUsed/>
    <w:rsid w:val="00E367C6"/>
    <w:pPr>
      <w:spacing w:after="0" w:line="240" w:lineRule="auto"/>
      <w:ind w:left="1132" w:hanging="283"/>
      <w:contextualSpacing/>
      <w:jc w:val="left"/>
    </w:pPr>
    <w:rPr>
      <w:rFonts w:ascii="Times New Roman" w:eastAsia="Times New Roman" w:hAnsi="Times New Roman" w:cs="Times New Roman"/>
      <w:color w:val="auto"/>
      <w:sz w:val="20"/>
      <w:szCs w:val="20"/>
      <w:lang w:val="es-ES_tradnl" w:eastAsia="es-ES"/>
    </w:rPr>
  </w:style>
  <w:style w:type="paragraph" w:styleId="Saludo">
    <w:name w:val="Salutation"/>
    <w:basedOn w:val="Normal"/>
    <w:next w:val="Normal"/>
    <w:link w:val="SaludoCar"/>
    <w:uiPriority w:val="99"/>
    <w:unhideWhenUsed/>
    <w:rsid w:val="00E367C6"/>
    <w:pPr>
      <w:spacing w:after="0" w:line="240" w:lineRule="auto"/>
      <w:jc w:val="left"/>
    </w:pPr>
    <w:rPr>
      <w:rFonts w:ascii="Times New Roman" w:eastAsia="Times New Roman" w:hAnsi="Times New Roman" w:cs="Times New Roman"/>
      <w:color w:val="auto"/>
      <w:sz w:val="20"/>
      <w:szCs w:val="20"/>
      <w:lang w:val="es-ES_tradnl" w:eastAsia="es-ES"/>
    </w:rPr>
  </w:style>
  <w:style w:type="character" w:customStyle="1" w:styleId="SaludoCar">
    <w:name w:val="Saludo Car"/>
    <w:basedOn w:val="Fuentedeprrafopredeter"/>
    <w:link w:val="Saludo"/>
    <w:uiPriority w:val="99"/>
    <w:rsid w:val="00E367C6"/>
    <w:rPr>
      <w:rFonts w:ascii="Times New Roman" w:eastAsia="Times New Roman" w:hAnsi="Times New Roman" w:cs="Times New Roman"/>
      <w:sz w:val="20"/>
      <w:szCs w:val="20"/>
      <w:lang w:val="es-ES_tradnl" w:eastAsia="es-ES"/>
    </w:rPr>
  </w:style>
  <w:style w:type="paragraph" w:styleId="Listaconvietas2">
    <w:name w:val="List Bullet 2"/>
    <w:basedOn w:val="Normal"/>
    <w:uiPriority w:val="99"/>
    <w:unhideWhenUsed/>
    <w:rsid w:val="00E367C6"/>
    <w:pPr>
      <w:numPr>
        <w:numId w:val="1"/>
      </w:numPr>
      <w:spacing w:after="0" w:line="240" w:lineRule="auto"/>
      <w:contextualSpacing/>
      <w:jc w:val="left"/>
    </w:pPr>
    <w:rPr>
      <w:rFonts w:ascii="Times New Roman" w:eastAsia="Times New Roman" w:hAnsi="Times New Roman" w:cs="Times New Roman"/>
      <w:color w:val="auto"/>
      <w:sz w:val="20"/>
      <w:szCs w:val="20"/>
      <w:lang w:val="es-ES_tradnl" w:eastAsia="es-ES"/>
    </w:rPr>
  </w:style>
  <w:style w:type="paragraph" w:styleId="Puesto">
    <w:name w:val="Title"/>
    <w:basedOn w:val="Normal"/>
    <w:next w:val="Normal"/>
    <w:link w:val="PuestoCar"/>
    <w:uiPriority w:val="10"/>
    <w:qFormat/>
    <w:rsid w:val="00E367C6"/>
    <w:pPr>
      <w:spacing w:after="0" w:line="240" w:lineRule="auto"/>
      <w:contextualSpacing/>
      <w:jc w:val="left"/>
    </w:pPr>
    <w:rPr>
      <w:rFonts w:asciiTheme="majorHAnsi" w:eastAsiaTheme="majorEastAsia" w:hAnsiTheme="majorHAnsi" w:cstheme="majorBidi"/>
      <w:color w:val="auto"/>
      <w:spacing w:val="-10"/>
      <w:kern w:val="28"/>
      <w:sz w:val="56"/>
      <w:szCs w:val="56"/>
      <w:lang w:val="es-ES_tradnl" w:eastAsia="es-ES"/>
    </w:rPr>
  </w:style>
  <w:style w:type="character" w:customStyle="1" w:styleId="PuestoCar">
    <w:name w:val="Puesto Car"/>
    <w:basedOn w:val="Fuentedeprrafopredeter"/>
    <w:link w:val="Puesto"/>
    <w:uiPriority w:val="10"/>
    <w:rsid w:val="00E367C6"/>
    <w:rPr>
      <w:rFonts w:asciiTheme="majorHAnsi" w:eastAsiaTheme="majorEastAsia" w:hAnsiTheme="majorHAnsi" w:cstheme="majorBidi"/>
      <w:spacing w:val="-10"/>
      <w:kern w:val="28"/>
      <w:sz w:val="56"/>
      <w:szCs w:val="56"/>
      <w:lang w:val="es-ES_tradnl" w:eastAsia="es-ES"/>
    </w:rPr>
  </w:style>
  <w:style w:type="paragraph" w:styleId="Sangradetextonormal">
    <w:name w:val="Body Text Indent"/>
    <w:basedOn w:val="Normal"/>
    <w:link w:val="SangradetextonormalCar"/>
    <w:uiPriority w:val="99"/>
    <w:unhideWhenUsed/>
    <w:rsid w:val="00E367C6"/>
    <w:pPr>
      <w:spacing w:after="120" w:line="240" w:lineRule="auto"/>
      <w:ind w:left="283"/>
      <w:jc w:val="left"/>
    </w:pPr>
    <w:rPr>
      <w:rFonts w:ascii="Times New Roman" w:eastAsia="Times New Roman" w:hAnsi="Times New Roman" w:cs="Times New Roman"/>
      <w:color w:val="auto"/>
      <w:sz w:val="20"/>
      <w:szCs w:val="20"/>
      <w:lang w:val="es-ES_tradnl" w:eastAsia="es-ES"/>
    </w:rPr>
  </w:style>
  <w:style w:type="character" w:customStyle="1" w:styleId="SangradetextonormalCar">
    <w:name w:val="Sangría de texto normal Car"/>
    <w:basedOn w:val="Fuentedeprrafopredeter"/>
    <w:link w:val="Sangradetextonormal"/>
    <w:uiPriority w:val="99"/>
    <w:rsid w:val="00E367C6"/>
    <w:rPr>
      <w:rFonts w:ascii="Times New Roman" w:eastAsia="Times New Roman" w:hAnsi="Times New Roman" w:cs="Times New Roman"/>
      <w:sz w:val="20"/>
      <w:szCs w:val="20"/>
      <w:lang w:val="es-ES_tradnl" w:eastAsia="es-ES"/>
    </w:rPr>
  </w:style>
  <w:style w:type="paragraph" w:styleId="Textoindependienteprimerasangra2">
    <w:name w:val="Body Text First Indent 2"/>
    <w:basedOn w:val="Sangradetextonormal"/>
    <w:link w:val="Textoindependienteprimerasangra2Car"/>
    <w:uiPriority w:val="99"/>
    <w:unhideWhenUsed/>
    <w:rsid w:val="00E367C6"/>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E367C6"/>
    <w:rPr>
      <w:rFonts w:ascii="Times New Roman" w:eastAsia="Times New Roman" w:hAnsi="Times New Roman" w:cs="Times New Roman"/>
      <w:sz w:val="20"/>
      <w:szCs w:val="20"/>
      <w:lang w:val="es-ES_tradnl" w:eastAsia="es-ES"/>
    </w:rPr>
  </w:style>
  <w:style w:type="character" w:customStyle="1" w:styleId="Mencionar3">
    <w:name w:val="Mencionar3"/>
    <w:basedOn w:val="Fuentedeprrafopredeter"/>
    <w:uiPriority w:val="99"/>
    <w:semiHidden/>
    <w:unhideWhenUsed/>
    <w:rsid w:val="00E367C6"/>
    <w:rPr>
      <w:color w:val="2B579A"/>
      <w:shd w:val="clear" w:color="auto" w:fill="E6E6E6"/>
    </w:rPr>
  </w:style>
  <w:style w:type="character" w:customStyle="1" w:styleId="Mencionar4">
    <w:name w:val="Mencionar4"/>
    <w:basedOn w:val="Fuentedeprrafopredeter"/>
    <w:uiPriority w:val="99"/>
    <w:semiHidden/>
    <w:unhideWhenUsed/>
    <w:rsid w:val="00E367C6"/>
    <w:rPr>
      <w:color w:val="2B579A"/>
      <w:shd w:val="clear" w:color="auto" w:fill="E6E6E6"/>
    </w:rPr>
  </w:style>
  <w:style w:type="character" w:customStyle="1" w:styleId="maestrofonttexto1">
    <w:name w:val="maestro_fonttexto1"/>
    <w:basedOn w:val="Fuentedeprrafopredeter"/>
    <w:rsid w:val="00E367C6"/>
    <w:rPr>
      <w:rFonts w:ascii="Arial" w:hAnsi="Arial" w:cs="Arial" w:hint="default"/>
      <w:sz w:val="15"/>
      <w:szCs w:val="15"/>
    </w:rPr>
  </w:style>
  <w:style w:type="character" w:customStyle="1" w:styleId="Puesto1">
    <w:name w:val="Puesto1"/>
    <w:basedOn w:val="Fuentedeprrafopredeter"/>
    <w:rsid w:val="00E367C6"/>
  </w:style>
  <w:style w:type="table" w:customStyle="1" w:styleId="TableNormal">
    <w:name w:val="Table Normal"/>
    <w:uiPriority w:val="2"/>
    <w:semiHidden/>
    <w:unhideWhenUsed/>
    <w:qFormat/>
    <w:rsid w:val="00E367C6"/>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367C6"/>
    <w:pPr>
      <w:widowControl w:val="0"/>
      <w:spacing w:after="0" w:line="240" w:lineRule="auto"/>
      <w:jc w:val="left"/>
    </w:pPr>
    <w:rPr>
      <w:rFonts w:asciiTheme="minorHAnsi" w:hAnsiTheme="minorHAnsi"/>
      <w:color w:val="auto"/>
      <w:lang w:val="en-US"/>
    </w:rPr>
  </w:style>
  <w:style w:type="paragraph" w:customStyle="1" w:styleId="Body1">
    <w:name w:val="Body 1"/>
    <w:rsid w:val="00E367C6"/>
    <w:pPr>
      <w:spacing w:after="200" w:line="276" w:lineRule="auto"/>
      <w:outlineLvl w:val="0"/>
    </w:pPr>
    <w:rPr>
      <w:rFonts w:ascii="Helvetica" w:eastAsia="Arial Unicode MS" w:hAnsi="Helvetica" w:cs="Times New Roman"/>
      <w:color w:val="000000"/>
      <w:szCs w:val="20"/>
      <w:u w:color="000000"/>
      <w:lang w:eastAsia="es-MX"/>
    </w:rPr>
  </w:style>
  <w:style w:type="character" w:customStyle="1" w:styleId="medium">
    <w:name w:val="medium"/>
    <w:basedOn w:val="Fuentedeprrafopredeter"/>
    <w:rsid w:val="00E367C6"/>
  </w:style>
  <w:style w:type="character" w:customStyle="1" w:styleId="Mencinsinresolver3">
    <w:name w:val="Mención sin resolver3"/>
    <w:basedOn w:val="Fuentedeprrafopredeter"/>
    <w:uiPriority w:val="99"/>
    <w:semiHidden/>
    <w:unhideWhenUsed/>
    <w:rsid w:val="00E367C6"/>
    <w:rPr>
      <w:color w:val="605E5C"/>
      <w:shd w:val="clear" w:color="auto" w:fill="E1DFDD"/>
    </w:rPr>
  </w:style>
  <w:style w:type="character" w:customStyle="1" w:styleId="Mencinsinresolver4">
    <w:name w:val="Mención sin resolver4"/>
    <w:basedOn w:val="Fuentedeprrafopredeter"/>
    <w:uiPriority w:val="99"/>
    <w:semiHidden/>
    <w:unhideWhenUsed/>
    <w:rsid w:val="00E367C6"/>
    <w:rPr>
      <w:color w:val="605E5C"/>
      <w:shd w:val="clear" w:color="auto" w:fill="E1DFDD"/>
    </w:rPr>
  </w:style>
  <w:style w:type="character" w:customStyle="1" w:styleId="Mencinsinresolver5">
    <w:name w:val="Mención sin resolver5"/>
    <w:basedOn w:val="Fuentedeprrafopredeter"/>
    <w:uiPriority w:val="99"/>
    <w:semiHidden/>
    <w:unhideWhenUsed/>
    <w:rsid w:val="00E367C6"/>
    <w:rPr>
      <w:color w:val="605E5C"/>
      <w:shd w:val="clear" w:color="auto" w:fill="E1DFDD"/>
    </w:rPr>
  </w:style>
  <w:style w:type="character" w:customStyle="1" w:styleId="Mencinsinresolver6">
    <w:name w:val="Mención sin resolver6"/>
    <w:basedOn w:val="Fuentedeprrafopredeter"/>
    <w:uiPriority w:val="99"/>
    <w:semiHidden/>
    <w:unhideWhenUsed/>
    <w:rsid w:val="00E367C6"/>
    <w:rPr>
      <w:color w:val="605E5C"/>
      <w:shd w:val="clear" w:color="auto" w:fill="E1DFDD"/>
    </w:rPr>
  </w:style>
  <w:style w:type="paragraph" w:styleId="TtulodeTDC">
    <w:name w:val="TOC Heading"/>
    <w:basedOn w:val="Ttulo1"/>
    <w:next w:val="Normal"/>
    <w:uiPriority w:val="39"/>
    <w:unhideWhenUsed/>
    <w:qFormat/>
    <w:rsid w:val="00C550BF"/>
    <w:pPr>
      <w:spacing w:line="259" w:lineRule="auto"/>
      <w:outlineLvl w:val="9"/>
    </w:pPr>
    <w:rPr>
      <w:lang w:val="es-MX" w:eastAsia="es-MX"/>
    </w:rPr>
  </w:style>
  <w:style w:type="paragraph" w:styleId="TDC1">
    <w:name w:val="toc 1"/>
    <w:basedOn w:val="Normal"/>
    <w:next w:val="Normal"/>
    <w:autoRedefine/>
    <w:uiPriority w:val="39"/>
    <w:unhideWhenUsed/>
    <w:rsid w:val="0053496E"/>
    <w:pPr>
      <w:tabs>
        <w:tab w:val="right" w:leader="dot" w:pos="9111"/>
      </w:tabs>
      <w:spacing w:after="100"/>
    </w:pPr>
  </w:style>
  <w:style w:type="paragraph" w:styleId="TDC2">
    <w:name w:val="toc 2"/>
    <w:basedOn w:val="Normal"/>
    <w:next w:val="Normal"/>
    <w:autoRedefine/>
    <w:uiPriority w:val="39"/>
    <w:unhideWhenUsed/>
    <w:rsid w:val="0053496E"/>
    <w:pPr>
      <w:tabs>
        <w:tab w:val="right" w:leader="dot" w:pos="9111"/>
      </w:tabs>
      <w:spacing w:after="100"/>
    </w:pPr>
  </w:style>
  <w:style w:type="paragraph" w:styleId="TDC3">
    <w:name w:val="toc 3"/>
    <w:basedOn w:val="Normal"/>
    <w:next w:val="Normal"/>
    <w:autoRedefine/>
    <w:uiPriority w:val="39"/>
    <w:unhideWhenUsed/>
    <w:rsid w:val="00C550BF"/>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966166">
      <w:bodyDiv w:val="1"/>
      <w:marLeft w:val="0"/>
      <w:marRight w:val="0"/>
      <w:marTop w:val="0"/>
      <w:marBottom w:val="0"/>
      <w:divBdr>
        <w:top w:val="none" w:sz="0" w:space="0" w:color="auto"/>
        <w:left w:val="none" w:sz="0" w:space="0" w:color="auto"/>
        <w:bottom w:val="none" w:sz="0" w:space="0" w:color="auto"/>
        <w:right w:val="none" w:sz="0" w:space="0" w:color="auto"/>
      </w:divBdr>
    </w:div>
    <w:div w:id="49545341">
      <w:bodyDiv w:val="1"/>
      <w:marLeft w:val="0"/>
      <w:marRight w:val="0"/>
      <w:marTop w:val="0"/>
      <w:marBottom w:val="0"/>
      <w:divBdr>
        <w:top w:val="none" w:sz="0" w:space="0" w:color="auto"/>
        <w:left w:val="none" w:sz="0" w:space="0" w:color="auto"/>
        <w:bottom w:val="none" w:sz="0" w:space="0" w:color="auto"/>
        <w:right w:val="none" w:sz="0" w:space="0" w:color="auto"/>
      </w:divBdr>
    </w:div>
    <w:div w:id="52168163">
      <w:bodyDiv w:val="1"/>
      <w:marLeft w:val="0"/>
      <w:marRight w:val="0"/>
      <w:marTop w:val="0"/>
      <w:marBottom w:val="0"/>
      <w:divBdr>
        <w:top w:val="none" w:sz="0" w:space="0" w:color="auto"/>
        <w:left w:val="none" w:sz="0" w:space="0" w:color="auto"/>
        <w:bottom w:val="none" w:sz="0" w:space="0" w:color="auto"/>
        <w:right w:val="none" w:sz="0" w:space="0" w:color="auto"/>
      </w:divBdr>
      <w:divsChild>
        <w:div w:id="885146528">
          <w:marLeft w:val="0"/>
          <w:marRight w:val="0"/>
          <w:marTop w:val="0"/>
          <w:marBottom w:val="101"/>
          <w:divBdr>
            <w:top w:val="none" w:sz="0" w:space="0" w:color="auto"/>
            <w:left w:val="none" w:sz="0" w:space="0" w:color="auto"/>
            <w:bottom w:val="none" w:sz="0" w:space="0" w:color="auto"/>
            <w:right w:val="none" w:sz="0" w:space="0" w:color="auto"/>
          </w:divBdr>
        </w:div>
      </w:divsChild>
    </w:div>
    <w:div w:id="74711654">
      <w:bodyDiv w:val="1"/>
      <w:marLeft w:val="0"/>
      <w:marRight w:val="0"/>
      <w:marTop w:val="0"/>
      <w:marBottom w:val="0"/>
      <w:divBdr>
        <w:top w:val="none" w:sz="0" w:space="0" w:color="auto"/>
        <w:left w:val="none" w:sz="0" w:space="0" w:color="auto"/>
        <w:bottom w:val="none" w:sz="0" w:space="0" w:color="auto"/>
        <w:right w:val="none" w:sz="0" w:space="0" w:color="auto"/>
      </w:divBdr>
      <w:divsChild>
        <w:div w:id="19670781">
          <w:marLeft w:val="648"/>
          <w:marRight w:val="0"/>
          <w:marTop w:val="0"/>
          <w:marBottom w:val="101"/>
          <w:divBdr>
            <w:top w:val="none" w:sz="0" w:space="0" w:color="auto"/>
            <w:left w:val="none" w:sz="0" w:space="0" w:color="auto"/>
            <w:bottom w:val="none" w:sz="0" w:space="0" w:color="auto"/>
            <w:right w:val="none" w:sz="0" w:space="0" w:color="auto"/>
          </w:divBdr>
        </w:div>
        <w:div w:id="22949335">
          <w:marLeft w:val="648"/>
          <w:marRight w:val="0"/>
          <w:marTop w:val="0"/>
          <w:marBottom w:val="101"/>
          <w:divBdr>
            <w:top w:val="none" w:sz="0" w:space="0" w:color="auto"/>
            <w:left w:val="none" w:sz="0" w:space="0" w:color="auto"/>
            <w:bottom w:val="none" w:sz="0" w:space="0" w:color="auto"/>
            <w:right w:val="none" w:sz="0" w:space="0" w:color="auto"/>
          </w:divBdr>
        </w:div>
        <w:div w:id="35279294">
          <w:marLeft w:val="648"/>
          <w:marRight w:val="0"/>
          <w:marTop w:val="0"/>
          <w:marBottom w:val="101"/>
          <w:divBdr>
            <w:top w:val="none" w:sz="0" w:space="0" w:color="auto"/>
            <w:left w:val="none" w:sz="0" w:space="0" w:color="auto"/>
            <w:bottom w:val="none" w:sz="0" w:space="0" w:color="auto"/>
            <w:right w:val="none" w:sz="0" w:space="0" w:color="auto"/>
          </w:divBdr>
        </w:div>
        <w:div w:id="35399105">
          <w:marLeft w:val="720"/>
          <w:marRight w:val="0"/>
          <w:marTop w:val="0"/>
          <w:marBottom w:val="101"/>
          <w:divBdr>
            <w:top w:val="none" w:sz="0" w:space="0" w:color="auto"/>
            <w:left w:val="none" w:sz="0" w:space="0" w:color="auto"/>
            <w:bottom w:val="none" w:sz="0" w:space="0" w:color="auto"/>
            <w:right w:val="none" w:sz="0" w:space="0" w:color="auto"/>
          </w:divBdr>
        </w:div>
        <w:div w:id="46102541">
          <w:marLeft w:val="648"/>
          <w:marRight w:val="0"/>
          <w:marTop w:val="0"/>
          <w:marBottom w:val="101"/>
          <w:divBdr>
            <w:top w:val="none" w:sz="0" w:space="0" w:color="auto"/>
            <w:left w:val="none" w:sz="0" w:space="0" w:color="auto"/>
            <w:bottom w:val="none" w:sz="0" w:space="0" w:color="auto"/>
            <w:right w:val="none" w:sz="0" w:space="0" w:color="auto"/>
          </w:divBdr>
        </w:div>
        <w:div w:id="54743669">
          <w:marLeft w:val="0"/>
          <w:marRight w:val="0"/>
          <w:marTop w:val="0"/>
          <w:marBottom w:val="101"/>
          <w:divBdr>
            <w:top w:val="none" w:sz="0" w:space="0" w:color="auto"/>
            <w:left w:val="none" w:sz="0" w:space="0" w:color="auto"/>
            <w:bottom w:val="none" w:sz="0" w:space="0" w:color="auto"/>
            <w:right w:val="none" w:sz="0" w:space="0" w:color="auto"/>
          </w:divBdr>
        </w:div>
        <w:div w:id="78910787">
          <w:marLeft w:val="0"/>
          <w:marRight w:val="0"/>
          <w:marTop w:val="0"/>
          <w:marBottom w:val="101"/>
          <w:divBdr>
            <w:top w:val="none" w:sz="0" w:space="0" w:color="auto"/>
            <w:left w:val="none" w:sz="0" w:space="0" w:color="auto"/>
            <w:bottom w:val="none" w:sz="0" w:space="0" w:color="auto"/>
            <w:right w:val="none" w:sz="0" w:space="0" w:color="auto"/>
          </w:divBdr>
        </w:div>
        <w:div w:id="81224888">
          <w:marLeft w:val="0"/>
          <w:marRight w:val="0"/>
          <w:marTop w:val="0"/>
          <w:marBottom w:val="101"/>
          <w:divBdr>
            <w:top w:val="none" w:sz="0" w:space="0" w:color="auto"/>
            <w:left w:val="none" w:sz="0" w:space="0" w:color="auto"/>
            <w:bottom w:val="none" w:sz="0" w:space="0" w:color="auto"/>
            <w:right w:val="none" w:sz="0" w:space="0" w:color="auto"/>
          </w:divBdr>
        </w:div>
        <w:div w:id="94323968">
          <w:marLeft w:val="648"/>
          <w:marRight w:val="0"/>
          <w:marTop w:val="0"/>
          <w:marBottom w:val="101"/>
          <w:divBdr>
            <w:top w:val="none" w:sz="0" w:space="0" w:color="auto"/>
            <w:left w:val="none" w:sz="0" w:space="0" w:color="auto"/>
            <w:bottom w:val="none" w:sz="0" w:space="0" w:color="auto"/>
            <w:right w:val="none" w:sz="0" w:space="0" w:color="auto"/>
          </w:divBdr>
        </w:div>
        <w:div w:id="104078690">
          <w:marLeft w:val="648"/>
          <w:marRight w:val="0"/>
          <w:marTop w:val="0"/>
          <w:marBottom w:val="101"/>
          <w:divBdr>
            <w:top w:val="none" w:sz="0" w:space="0" w:color="auto"/>
            <w:left w:val="none" w:sz="0" w:space="0" w:color="auto"/>
            <w:bottom w:val="none" w:sz="0" w:space="0" w:color="auto"/>
            <w:right w:val="none" w:sz="0" w:space="0" w:color="auto"/>
          </w:divBdr>
        </w:div>
        <w:div w:id="104464617">
          <w:marLeft w:val="648"/>
          <w:marRight w:val="0"/>
          <w:marTop w:val="0"/>
          <w:marBottom w:val="101"/>
          <w:divBdr>
            <w:top w:val="none" w:sz="0" w:space="0" w:color="auto"/>
            <w:left w:val="none" w:sz="0" w:space="0" w:color="auto"/>
            <w:bottom w:val="none" w:sz="0" w:space="0" w:color="auto"/>
            <w:right w:val="none" w:sz="0" w:space="0" w:color="auto"/>
          </w:divBdr>
        </w:div>
        <w:div w:id="129519220">
          <w:marLeft w:val="648"/>
          <w:marRight w:val="0"/>
          <w:marTop w:val="0"/>
          <w:marBottom w:val="101"/>
          <w:divBdr>
            <w:top w:val="none" w:sz="0" w:space="0" w:color="auto"/>
            <w:left w:val="none" w:sz="0" w:space="0" w:color="auto"/>
            <w:bottom w:val="none" w:sz="0" w:space="0" w:color="auto"/>
            <w:right w:val="none" w:sz="0" w:space="0" w:color="auto"/>
          </w:divBdr>
        </w:div>
        <w:div w:id="158351630">
          <w:marLeft w:val="648"/>
          <w:marRight w:val="0"/>
          <w:marTop w:val="0"/>
          <w:marBottom w:val="101"/>
          <w:divBdr>
            <w:top w:val="none" w:sz="0" w:space="0" w:color="auto"/>
            <w:left w:val="none" w:sz="0" w:space="0" w:color="auto"/>
            <w:bottom w:val="none" w:sz="0" w:space="0" w:color="auto"/>
            <w:right w:val="none" w:sz="0" w:space="0" w:color="auto"/>
          </w:divBdr>
        </w:div>
        <w:div w:id="207836173">
          <w:marLeft w:val="648"/>
          <w:marRight w:val="0"/>
          <w:marTop w:val="0"/>
          <w:marBottom w:val="101"/>
          <w:divBdr>
            <w:top w:val="none" w:sz="0" w:space="0" w:color="auto"/>
            <w:left w:val="none" w:sz="0" w:space="0" w:color="auto"/>
            <w:bottom w:val="none" w:sz="0" w:space="0" w:color="auto"/>
            <w:right w:val="none" w:sz="0" w:space="0" w:color="auto"/>
          </w:divBdr>
        </w:div>
        <w:div w:id="216479857">
          <w:marLeft w:val="0"/>
          <w:marRight w:val="0"/>
          <w:marTop w:val="0"/>
          <w:marBottom w:val="101"/>
          <w:divBdr>
            <w:top w:val="none" w:sz="0" w:space="0" w:color="auto"/>
            <w:left w:val="none" w:sz="0" w:space="0" w:color="auto"/>
            <w:bottom w:val="none" w:sz="0" w:space="0" w:color="auto"/>
            <w:right w:val="none" w:sz="0" w:space="0" w:color="auto"/>
          </w:divBdr>
        </w:div>
        <w:div w:id="292105402">
          <w:marLeft w:val="648"/>
          <w:marRight w:val="0"/>
          <w:marTop w:val="0"/>
          <w:marBottom w:val="101"/>
          <w:divBdr>
            <w:top w:val="none" w:sz="0" w:space="0" w:color="auto"/>
            <w:left w:val="none" w:sz="0" w:space="0" w:color="auto"/>
            <w:bottom w:val="none" w:sz="0" w:space="0" w:color="auto"/>
            <w:right w:val="none" w:sz="0" w:space="0" w:color="auto"/>
          </w:divBdr>
        </w:div>
        <w:div w:id="308822577">
          <w:marLeft w:val="648"/>
          <w:marRight w:val="0"/>
          <w:marTop w:val="0"/>
          <w:marBottom w:val="101"/>
          <w:divBdr>
            <w:top w:val="none" w:sz="0" w:space="0" w:color="auto"/>
            <w:left w:val="none" w:sz="0" w:space="0" w:color="auto"/>
            <w:bottom w:val="none" w:sz="0" w:space="0" w:color="auto"/>
            <w:right w:val="none" w:sz="0" w:space="0" w:color="auto"/>
          </w:divBdr>
        </w:div>
        <w:div w:id="408119211">
          <w:marLeft w:val="648"/>
          <w:marRight w:val="0"/>
          <w:marTop w:val="0"/>
          <w:marBottom w:val="101"/>
          <w:divBdr>
            <w:top w:val="none" w:sz="0" w:space="0" w:color="auto"/>
            <w:left w:val="none" w:sz="0" w:space="0" w:color="auto"/>
            <w:bottom w:val="none" w:sz="0" w:space="0" w:color="auto"/>
            <w:right w:val="none" w:sz="0" w:space="0" w:color="auto"/>
          </w:divBdr>
        </w:div>
        <w:div w:id="441387249">
          <w:marLeft w:val="648"/>
          <w:marRight w:val="0"/>
          <w:marTop w:val="0"/>
          <w:marBottom w:val="101"/>
          <w:divBdr>
            <w:top w:val="none" w:sz="0" w:space="0" w:color="auto"/>
            <w:left w:val="none" w:sz="0" w:space="0" w:color="auto"/>
            <w:bottom w:val="none" w:sz="0" w:space="0" w:color="auto"/>
            <w:right w:val="none" w:sz="0" w:space="0" w:color="auto"/>
          </w:divBdr>
        </w:div>
        <w:div w:id="444931530">
          <w:marLeft w:val="0"/>
          <w:marRight w:val="0"/>
          <w:marTop w:val="0"/>
          <w:marBottom w:val="101"/>
          <w:divBdr>
            <w:top w:val="none" w:sz="0" w:space="0" w:color="auto"/>
            <w:left w:val="none" w:sz="0" w:space="0" w:color="auto"/>
            <w:bottom w:val="none" w:sz="0" w:space="0" w:color="auto"/>
            <w:right w:val="none" w:sz="0" w:space="0" w:color="auto"/>
          </w:divBdr>
        </w:div>
        <w:div w:id="500198495">
          <w:marLeft w:val="0"/>
          <w:marRight w:val="0"/>
          <w:marTop w:val="0"/>
          <w:marBottom w:val="101"/>
          <w:divBdr>
            <w:top w:val="none" w:sz="0" w:space="0" w:color="auto"/>
            <w:left w:val="none" w:sz="0" w:space="0" w:color="auto"/>
            <w:bottom w:val="none" w:sz="0" w:space="0" w:color="auto"/>
            <w:right w:val="none" w:sz="0" w:space="0" w:color="auto"/>
          </w:divBdr>
        </w:div>
        <w:div w:id="520778700">
          <w:marLeft w:val="648"/>
          <w:marRight w:val="0"/>
          <w:marTop w:val="0"/>
          <w:marBottom w:val="101"/>
          <w:divBdr>
            <w:top w:val="none" w:sz="0" w:space="0" w:color="auto"/>
            <w:left w:val="none" w:sz="0" w:space="0" w:color="auto"/>
            <w:bottom w:val="none" w:sz="0" w:space="0" w:color="auto"/>
            <w:right w:val="none" w:sz="0" w:space="0" w:color="auto"/>
          </w:divBdr>
        </w:div>
        <w:div w:id="560093922">
          <w:marLeft w:val="648"/>
          <w:marRight w:val="0"/>
          <w:marTop w:val="0"/>
          <w:marBottom w:val="101"/>
          <w:divBdr>
            <w:top w:val="none" w:sz="0" w:space="0" w:color="auto"/>
            <w:left w:val="none" w:sz="0" w:space="0" w:color="auto"/>
            <w:bottom w:val="none" w:sz="0" w:space="0" w:color="auto"/>
            <w:right w:val="none" w:sz="0" w:space="0" w:color="auto"/>
          </w:divBdr>
        </w:div>
        <w:div w:id="570117164">
          <w:marLeft w:val="648"/>
          <w:marRight w:val="0"/>
          <w:marTop w:val="0"/>
          <w:marBottom w:val="101"/>
          <w:divBdr>
            <w:top w:val="none" w:sz="0" w:space="0" w:color="auto"/>
            <w:left w:val="none" w:sz="0" w:space="0" w:color="auto"/>
            <w:bottom w:val="none" w:sz="0" w:space="0" w:color="auto"/>
            <w:right w:val="none" w:sz="0" w:space="0" w:color="auto"/>
          </w:divBdr>
        </w:div>
        <w:div w:id="594363602">
          <w:marLeft w:val="648"/>
          <w:marRight w:val="0"/>
          <w:marTop w:val="0"/>
          <w:marBottom w:val="101"/>
          <w:divBdr>
            <w:top w:val="none" w:sz="0" w:space="0" w:color="auto"/>
            <w:left w:val="none" w:sz="0" w:space="0" w:color="auto"/>
            <w:bottom w:val="none" w:sz="0" w:space="0" w:color="auto"/>
            <w:right w:val="none" w:sz="0" w:space="0" w:color="auto"/>
          </w:divBdr>
        </w:div>
        <w:div w:id="642975365">
          <w:marLeft w:val="0"/>
          <w:marRight w:val="0"/>
          <w:marTop w:val="0"/>
          <w:marBottom w:val="101"/>
          <w:divBdr>
            <w:top w:val="none" w:sz="0" w:space="0" w:color="auto"/>
            <w:left w:val="none" w:sz="0" w:space="0" w:color="auto"/>
            <w:bottom w:val="none" w:sz="0" w:space="0" w:color="auto"/>
            <w:right w:val="none" w:sz="0" w:space="0" w:color="auto"/>
          </w:divBdr>
        </w:div>
        <w:div w:id="659390015">
          <w:marLeft w:val="648"/>
          <w:marRight w:val="0"/>
          <w:marTop w:val="0"/>
          <w:marBottom w:val="101"/>
          <w:divBdr>
            <w:top w:val="none" w:sz="0" w:space="0" w:color="auto"/>
            <w:left w:val="none" w:sz="0" w:space="0" w:color="auto"/>
            <w:bottom w:val="none" w:sz="0" w:space="0" w:color="auto"/>
            <w:right w:val="none" w:sz="0" w:space="0" w:color="auto"/>
          </w:divBdr>
        </w:div>
        <w:div w:id="676083259">
          <w:marLeft w:val="648"/>
          <w:marRight w:val="0"/>
          <w:marTop w:val="0"/>
          <w:marBottom w:val="101"/>
          <w:divBdr>
            <w:top w:val="none" w:sz="0" w:space="0" w:color="auto"/>
            <w:left w:val="none" w:sz="0" w:space="0" w:color="auto"/>
            <w:bottom w:val="none" w:sz="0" w:space="0" w:color="auto"/>
            <w:right w:val="none" w:sz="0" w:space="0" w:color="auto"/>
          </w:divBdr>
        </w:div>
        <w:div w:id="676809817">
          <w:marLeft w:val="648"/>
          <w:marRight w:val="0"/>
          <w:marTop w:val="0"/>
          <w:marBottom w:val="101"/>
          <w:divBdr>
            <w:top w:val="none" w:sz="0" w:space="0" w:color="auto"/>
            <w:left w:val="none" w:sz="0" w:space="0" w:color="auto"/>
            <w:bottom w:val="none" w:sz="0" w:space="0" w:color="auto"/>
            <w:right w:val="none" w:sz="0" w:space="0" w:color="auto"/>
          </w:divBdr>
        </w:div>
        <w:div w:id="697507024">
          <w:marLeft w:val="648"/>
          <w:marRight w:val="0"/>
          <w:marTop w:val="0"/>
          <w:marBottom w:val="101"/>
          <w:divBdr>
            <w:top w:val="none" w:sz="0" w:space="0" w:color="auto"/>
            <w:left w:val="none" w:sz="0" w:space="0" w:color="auto"/>
            <w:bottom w:val="none" w:sz="0" w:space="0" w:color="auto"/>
            <w:right w:val="none" w:sz="0" w:space="0" w:color="auto"/>
          </w:divBdr>
        </w:div>
        <w:div w:id="703138578">
          <w:marLeft w:val="648"/>
          <w:marRight w:val="0"/>
          <w:marTop w:val="0"/>
          <w:marBottom w:val="101"/>
          <w:divBdr>
            <w:top w:val="none" w:sz="0" w:space="0" w:color="auto"/>
            <w:left w:val="none" w:sz="0" w:space="0" w:color="auto"/>
            <w:bottom w:val="none" w:sz="0" w:space="0" w:color="auto"/>
            <w:right w:val="none" w:sz="0" w:space="0" w:color="auto"/>
          </w:divBdr>
        </w:div>
        <w:div w:id="713194029">
          <w:marLeft w:val="0"/>
          <w:marRight w:val="0"/>
          <w:marTop w:val="0"/>
          <w:marBottom w:val="101"/>
          <w:divBdr>
            <w:top w:val="none" w:sz="0" w:space="0" w:color="auto"/>
            <w:left w:val="none" w:sz="0" w:space="0" w:color="auto"/>
            <w:bottom w:val="none" w:sz="0" w:space="0" w:color="auto"/>
            <w:right w:val="none" w:sz="0" w:space="0" w:color="auto"/>
          </w:divBdr>
        </w:div>
        <w:div w:id="736710012">
          <w:marLeft w:val="648"/>
          <w:marRight w:val="0"/>
          <w:marTop w:val="0"/>
          <w:marBottom w:val="101"/>
          <w:divBdr>
            <w:top w:val="none" w:sz="0" w:space="0" w:color="auto"/>
            <w:left w:val="none" w:sz="0" w:space="0" w:color="auto"/>
            <w:bottom w:val="none" w:sz="0" w:space="0" w:color="auto"/>
            <w:right w:val="none" w:sz="0" w:space="0" w:color="auto"/>
          </w:divBdr>
        </w:div>
        <w:div w:id="753403943">
          <w:marLeft w:val="648"/>
          <w:marRight w:val="0"/>
          <w:marTop w:val="0"/>
          <w:marBottom w:val="101"/>
          <w:divBdr>
            <w:top w:val="none" w:sz="0" w:space="0" w:color="auto"/>
            <w:left w:val="none" w:sz="0" w:space="0" w:color="auto"/>
            <w:bottom w:val="none" w:sz="0" w:space="0" w:color="auto"/>
            <w:right w:val="none" w:sz="0" w:space="0" w:color="auto"/>
          </w:divBdr>
        </w:div>
        <w:div w:id="764309164">
          <w:marLeft w:val="720"/>
          <w:marRight w:val="0"/>
          <w:marTop w:val="0"/>
          <w:marBottom w:val="101"/>
          <w:divBdr>
            <w:top w:val="none" w:sz="0" w:space="0" w:color="auto"/>
            <w:left w:val="none" w:sz="0" w:space="0" w:color="auto"/>
            <w:bottom w:val="none" w:sz="0" w:space="0" w:color="auto"/>
            <w:right w:val="none" w:sz="0" w:space="0" w:color="auto"/>
          </w:divBdr>
        </w:div>
        <w:div w:id="812064043">
          <w:marLeft w:val="0"/>
          <w:marRight w:val="0"/>
          <w:marTop w:val="0"/>
          <w:marBottom w:val="101"/>
          <w:divBdr>
            <w:top w:val="none" w:sz="0" w:space="0" w:color="auto"/>
            <w:left w:val="none" w:sz="0" w:space="0" w:color="auto"/>
            <w:bottom w:val="none" w:sz="0" w:space="0" w:color="auto"/>
            <w:right w:val="none" w:sz="0" w:space="0" w:color="auto"/>
          </w:divBdr>
        </w:div>
        <w:div w:id="827477988">
          <w:marLeft w:val="648"/>
          <w:marRight w:val="0"/>
          <w:marTop w:val="0"/>
          <w:marBottom w:val="101"/>
          <w:divBdr>
            <w:top w:val="none" w:sz="0" w:space="0" w:color="auto"/>
            <w:left w:val="none" w:sz="0" w:space="0" w:color="auto"/>
            <w:bottom w:val="none" w:sz="0" w:space="0" w:color="auto"/>
            <w:right w:val="none" w:sz="0" w:space="0" w:color="auto"/>
          </w:divBdr>
        </w:div>
        <w:div w:id="846408873">
          <w:marLeft w:val="648"/>
          <w:marRight w:val="0"/>
          <w:marTop w:val="0"/>
          <w:marBottom w:val="101"/>
          <w:divBdr>
            <w:top w:val="none" w:sz="0" w:space="0" w:color="auto"/>
            <w:left w:val="none" w:sz="0" w:space="0" w:color="auto"/>
            <w:bottom w:val="none" w:sz="0" w:space="0" w:color="auto"/>
            <w:right w:val="none" w:sz="0" w:space="0" w:color="auto"/>
          </w:divBdr>
        </w:div>
        <w:div w:id="864710897">
          <w:marLeft w:val="0"/>
          <w:marRight w:val="0"/>
          <w:marTop w:val="0"/>
          <w:marBottom w:val="101"/>
          <w:divBdr>
            <w:top w:val="none" w:sz="0" w:space="0" w:color="auto"/>
            <w:left w:val="none" w:sz="0" w:space="0" w:color="auto"/>
            <w:bottom w:val="none" w:sz="0" w:space="0" w:color="auto"/>
            <w:right w:val="none" w:sz="0" w:space="0" w:color="auto"/>
          </w:divBdr>
        </w:div>
        <w:div w:id="876506071">
          <w:marLeft w:val="648"/>
          <w:marRight w:val="0"/>
          <w:marTop w:val="0"/>
          <w:marBottom w:val="101"/>
          <w:divBdr>
            <w:top w:val="none" w:sz="0" w:space="0" w:color="auto"/>
            <w:left w:val="none" w:sz="0" w:space="0" w:color="auto"/>
            <w:bottom w:val="none" w:sz="0" w:space="0" w:color="auto"/>
            <w:right w:val="none" w:sz="0" w:space="0" w:color="auto"/>
          </w:divBdr>
        </w:div>
        <w:div w:id="889196736">
          <w:marLeft w:val="0"/>
          <w:marRight w:val="0"/>
          <w:marTop w:val="0"/>
          <w:marBottom w:val="101"/>
          <w:divBdr>
            <w:top w:val="none" w:sz="0" w:space="0" w:color="auto"/>
            <w:left w:val="none" w:sz="0" w:space="0" w:color="auto"/>
            <w:bottom w:val="none" w:sz="0" w:space="0" w:color="auto"/>
            <w:right w:val="none" w:sz="0" w:space="0" w:color="auto"/>
          </w:divBdr>
        </w:div>
        <w:div w:id="892084682">
          <w:marLeft w:val="0"/>
          <w:marRight w:val="0"/>
          <w:marTop w:val="0"/>
          <w:marBottom w:val="101"/>
          <w:divBdr>
            <w:top w:val="none" w:sz="0" w:space="0" w:color="auto"/>
            <w:left w:val="none" w:sz="0" w:space="0" w:color="auto"/>
            <w:bottom w:val="none" w:sz="0" w:space="0" w:color="auto"/>
            <w:right w:val="none" w:sz="0" w:space="0" w:color="auto"/>
          </w:divBdr>
        </w:div>
        <w:div w:id="991249441">
          <w:marLeft w:val="648"/>
          <w:marRight w:val="0"/>
          <w:marTop w:val="0"/>
          <w:marBottom w:val="101"/>
          <w:divBdr>
            <w:top w:val="none" w:sz="0" w:space="0" w:color="auto"/>
            <w:left w:val="none" w:sz="0" w:space="0" w:color="auto"/>
            <w:bottom w:val="none" w:sz="0" w:space="0" w:color="auto"/>
            <w:right w:val="none" w:sz="0" w:space="0" w:color="auto"/>
          </w:divBdr>
        </w:div>
        <w:div w:id="998265076">
          <w:marLeft w:val="0"/>
          <w:marRight w:val="0"/>
          <w:marTop w:val="0"/>
          <w:marBottom w:val="101"/>
          <w:divBdr>
            <w:top w:val="none" w:sz="0" w:space="0" w:color="auto"/>
            <w:left w:val="none" w:sz="0" w:space="0" w:color="auto"/>
            <w:bottom w:val="none" w:sz="0" w:space="0" w:color="auto"/>
            <w:right w:val="none" w:sz="0" w:space="0" w:color="auto"/>
          </w:divBdr>
        </w:div>
        <w:div w:id="998847019">
          <w:marLeft w:val="648"/>
          <w:marRight w:val="0"/>
          <w:marTop w:val="0"/>
          <w:marBottom w:val="101"/>
          <w:divBdr>
            <w:top w:val="none" w:sz="0" w:space="0" w:color="auto"/>
            <w:left w:val="none" w:sz="0" w:space="0" w:color="auto"/>
            <w:bottom w:val="none" w:sz="0" w:space="0" w:color="auto"/>
            <w:right w:val="none" w:sz="0" w:space="0" w:color="auto"/>
          </w:divBdr>
        </w:div>
        <w:div w:id="1000163154">
          <w:marLeft w:val="0"/>
          <w:marRight w:val="0"/>
          <w:marTop w:val="0"/>
          <w:marBottom w:val="101"/>
          <w:divBdr>
            <w:top w:val="none" w:sz="0" w:space="0" w:color="auto"/>
            <w:left w:val="none" w:sz="0" w:space="0" w:color="auto"/>
            <w:bottom w:val="none" w:sz="0" w:space="0" w:color="auto"/>
            <w:right w:val="none" w:sz="0" w:space="0" w:color="auto"/>
          </w:divBdr>
        </w:div>
        <w:div w:id="1015307090">
          <w:marLeft w:val="0"/>
          <w:marRight w:val="0"/>
          <w:marTop w:val="0"/>
          <w:marBottom w:val="101"/>
          <w:divBdr>
            <w:top w:val="none" w:sz="0" w:space="0" w:color="auto"/>
            <w:left w:val="none" w:sz="0" w:space="0" w:color="auto"/>
            <w:bottom w:val="none" w:sz="0" w:space="0" w:color="auto"/>
            <w:right w:val="none" w:sz="0" w:space="0" w:color="auto"/>
          </w:divBdr>
        </w:div>
        <w:div w:id="1032921594">
          <w:marLeft w:val="648"/>
          <w:marRight w:val="0"/>
          <w:marTop w:val="0"/>
          <w:marBottom w:val="101"/>
          <w:divBdr>
            <w:top w:val="none" w:sz="0" w:space="0" w:color="auto"/>
            <w:left w:val="none" w:sz="0" w:space="0" w:color="auto"/>
            <w:bottom w:val="none" w:sz="0" w:space="0" w:color="auto"/>
            <w:right w:val="none" w:sz="0" w:space="0" w:color="auto"/>
          </w:divBdr>
        </w:div>
        <w:div w:id="1037049603">
          <w:marLeft w:val="648"/>
          <w:marRight w:val="0"/>
          <w:marTop w:val="0"/>
          <w:marBottom w:val="101"/>
          <w:divBdr>
            <w:top w:val="none" w:sz="0" w:space="0" w:color="auto"/>
            <w:left w:val="none" w:sz="0" w:space="0" w:color="auto"/>
            <w:bottom w:val="none" w:sz="0" w:space="0" w:color="auto"/>
            <w:right w:val="none" w:sz="0" w:space="0" w:color="auto"/>
          </w:divBdr>
        </w:div>
        <w:div w:id="1054475530">
          <w:marLeft w:val="648"/>
          <w:marRight w:val="0"/>
          <w:marTop w:val="0"/>
          <w:marBottom w:val="101"/>
          <w:divBdr>
            <w:top w:val="none" w:sz="0" w:space="0" w:color="auto"/>
            <w:left w:val="none" w:sz="0" w:space="0" w:color="auto"/>
            <w:bottom w:val="none" w:sz="0" w:space="0" w:color="auto"/>
            <w:right w:val="none" w:sz="0" w:space="0" w:color="auto"/>
          </w:divBdr>
        </w:div>
        <w:div w:id="1062601935">
          <w:marLeft w:val="648"/>
          <w:marRight w:val="0"/>
          <w:marTop w:val="0"/>
          <w:marBottom w:val="101"/>
          <w:divBdr>
            <w:top w:val="none" w:sz="0" w:space="0" w:color="auto"/>
            <w:left w:val="none" w:sz="0" w:space="0" w:color="auto"/>
            <w:bottom w:val="none" w:sz="0" w:space="0" w:color="auto"/>
            <w:right w:val="none" w:sz="0" w:space="0" w:color="auto"/>
          </w:divBdr>
        </w:div>
        <w:div w:id="1075711990">
          <w:marLeft w:val="0"/>
          <w:marRight w:val="0"/>
          <w:marTop w:val="0"/>
          <w:marBottom w:val="101"/>
          <w:divBdr>
            <w:top w:val="none" w:sz="0" w:space="0" w:color="auto"/>
            <w:left w:val="none" w:sz="0" w:space="0" w:color="auto"/>
            <w:bottom w:val="none" w:sz="0" w:space="0" w:color="auto"/>
            <w:right w:val="none" w:sz="0" w:space="0" w:color="auto"/>
          </w:divBdr>
        </w:div>
        <w:div w:id="1086732870">
          <w:marLeft w:val="648"/>
          <w:marRight w:val="0"/>
          <w:marTop w:val="0"/>
          <w:marBottom w:val="101"/>
          <w:divBdr>
            <w:top w:val="none" w:sz="0" w:space="0" w:color="auto"/>
            <w:left w:val="none" w:sz="0" w:space="0" w:color="auto"/>
            <w:bottom w:val="none" w:sz="0" w:space="0" w:color="auto"/>
            <w:right w:val="none" w:sz="0" w:space="0" w:color="auto"/>
          </w:divBdr>
        </w:div>
        <w:div w:id="1104299438">
          <w:marLeft w:val="0"/>
          <w:marRight w:val="0"/>
          <w:marTop w:val="0"/>
          <w:marBottom w:val="101"/>
          <w:divBdr>
            <w:top w:val="none" w:sz="0" w:space="0" w:color="auto"/>
            <w:left w:val="none" w:sz="0" w:space="0" w:color="auto"/>
            <w:bottom w:val="none" w:sz="0" w:space="0" w:color="auto"/>
            <w:right w:val="none" w:sz="0" w:space="0" w:color="auto"/>
          </w:divBdr>
        </w:div>
        <w:div w:id="1107653155">
          <w:marLeft w:val="0"/>
          <w:marRight w:val="0"/>
          <w:marTop w:val="0"/>
          <w:marBottom w:val="101"/>
          <w:divBdr>
            <w:top w:val="none" w:sz="0" w:space="0" w:color="auto"/>
            <w:left w:val="none" w:sz="0" w:space="0" w:color="auto"/>
            <w:bottom w:val="none" w:sz="0" w:space="0" w:color="auto"/>
            <w:right w:val="none" w:sz="0" w:space="0" w:color="auto"/>
          </w:divBdr>
        </w:div>
        <w:div w:id="1149135008">
          <w:marLeft w:val="648"/>
          <w:marRight w:val="0"/>
          <w:marTop w:val="0"/>
          <w:marBottom w:val="101"/>
          <w:divBdr>
            <w:top w:val="none" w:sz="0" w:space="0" w:color="auto"/>
            <w:left w:val="none" w:sz="0" w:space="0" w:color="auto"/>
            <w:bottom w:val="none" w:sz="0" w:space="0" w:color="auto"/>
            <w:right w:val="none" w:sz="0" w:space="0" w:color="auto"/>
          </w:divBdr>
        </w:div>
        <w:div w:id="1162240543">
          <w:marLeft w:val="0"/>
          <w:marRight w:val="0"/>
          <w:marTop w:val="0"/>
          <w:marBottom w:val="101"/>
          <w:divBdr>
            <w:top w:val="none" w:sz="0" w:space="0" w:color="auto"/>
            <w:left w:val="none" w:sz="0" w:space="0" w:color="auto"/>
            <w:bottom w:val="none" w:sz="0" w:space="0" w:color="auto"/>
            <w:right w:val="none" w:sz="0" w:space="0" w:color="auto"/>
          </w:divBdr>
        </w:div>
        <w:div w:id="1197352811">
          <w:marLeft w:val="648"/>
          <w:marRight w:val="0"/>
          <w:marTop w:val="0"/>
          <w:marBottom w:val="101"/>
          <w:divBdr>
            <w:top w:val="none" w:sz="0" w:space="0" w:color="auto"/>
            <w:left w:val="none" w:sz="0" w:space="0" w:color="auto"/>
            <w:bottom w:val="none" w:sz="0" w:space="0" w:color="auto"/>
            <w:right w:val="none" w:sz="0" w:space="0" w:color="auto"/>
          </w:divBdr>
        </w:div>
        <w:div w:id="1199657419">
          <w:marLeft w:val="648"/>
          <w:marRight w:val="0"/>
          <w:marTop w:val="0"/>
          <w:marBottom w:val="101"/>
          <w:divBdr>
            <w:top w:val="none" w:sz="0" w:space="0" w:color="auto"/>
            <w:left w:val="none" w:sz="0" w:space="0" w:color="auto"/>
            <w:bottom w:val="none" w:sz="0" w:space="0" w:color="auto"/>
            <w:right w:val="none" w:sz="0" w:space="0" w:color="auto"/>
          </w:divBdr>
        </w:div>
        <w:div w:id="1202211799">
          <w:marLeft w:val="648"/>
          <w:marRight w:val="0"/>
          <w:marTop w:val="0"/>
          <w:marBottom w:val="101"/>
          <w:divBdr>
            <w:top w:val="none" w:sz="0" w:space="0" w:color="auto"/>
            <w:left w:val="none" w:sz="0" w:space="0" w:color="auto"/>
            <w:bottom w:val="none" w:sz="0" w:space="0" w:color="auto"/>
            <w:right w:val="none" w:sz="0" w:space="0" w:color="auto"/>
          </w:divBdr>
        </w:div>
        <w:div w:id="1252620342">
          <w:marLeft w:val="648"/>
          <w:marRight w:val="0"/>
          <w:marTop w:val="0"/>
          <w:marBottom w:val="101"/>
          <w:divBdr>
            <w:top w:val="none" w:sz="0" w:space="0" w:color="auto"/>
            <w:left w:val="none" w:sz="0" w:space="0" w:color="auto"/>
            <w:bottom w:val="none" w:sz="0" w:space="0" w:color="auto"/>
            <w:right w:val="none" w:sz="0" w:space="0" w:color="auto"/>
          </w:divBdr>
        </w:div>
        <w:div w:id="1270360017">
          <w:marLeft w:val="648"/>
          <w:marRight w:val="0"/>
          <w:marTop w:val="0"/>
          <w:marBottom w:val="101"/>
          <w:divBdr>
            <w:top w:val="none" w:sz="0" w:space="0" w:color="auto"/>
            <w:left w:val="none" w:sz="0" w:space="0" w:color="auto"/>
            <w:bottom w:val="none" w:sz="0" w:space="0" w:color="auto"/>
            <w:right w:val="none" w:sz="0" w:space="0" w:color="auto"/>
          </w:divBdr>
        </w:div>
        <w:div w:id="1294871884">
          <w:marLeft w:val="648"/>
          <w:marRight w:val="0"/>
          <w:marTop w:val="0"/>
          <w:marBottom w:val="101"/>
          <w:divBdr>
            <w:top w:val="none" w:sz="0" w:space="0" w:color="auto"/>
            <w:left w:val="none" w:sz="0" w:space="0" w:color="auto"/>
            <w:bottom w:val="none" w:sz="0" w:space="0" w:color="auto"/>
            <w:right w:val="none" w:sz="0" w:space="0" w:color="auto"/>
          </w:divBdr>
        </w:div>
        <w:div w:id="1300577432">
          <w:marLeft w:val="0"/>
          <w:marRight w:val="0"/>
          <w:marTop w:val="0"/>
          <w:marBottom w:val="101"/>
          <w:divBdr>
            <w:top w:val="none" w:sz="0" w:space="0" w:color="auto"/>
            <w:left w:val="none" w:sz="0" w:space="0" w:color="auto"/>
            <w:bottom w:val="none" w:sz="0" w:space="0" w:color="auto"/>
            <w:right w:val="none" w:sz="0" w:space="0" w:color="auto"/>
          </w:divBdr>
        </w:div>
        <w:div w:id="1302005910">
          <w:marLeft w:val="648"/>
          <w:marRight w:val="0"/>
          <w:marTop w:val="0"/>
          <w:marBottom w:val="101"/>
          <w:divBdr>
            <w:top w:val="none" w:sz="0" w:space="0" w:color="auto"/>
            <w:left w:val="none" w:sz="0" w:space="0" w:color="auto"/>
            <w:bottom w:val="none" w:sz="0" w:space="0" w:color="auto"/>
            <w:right w:val="none" w:sz="0" w:space="0" w:color="auto"/>
          </w:divBdr>
        </w:div>
        <w:div w:id="1319991158">
          <w:marLeft w:val="0"/>
          <w:marRight w:val="0"/>
          <w:marTop w:val="0"/>
          <w:marBottom w:val="101"/>
          <w:divBdr>
            <w:top w:val="none" w:sz="0" w:space="0" w:color="auto"/>
            <w:left w:val="none" w:sz="0" w:space="0" w:color="auto"/>
            <w:bottom w:val="none" w:sz="0" w:space="0" w:color="auto"/>
            <w:right w:val="none" w:sz="0" w:space="0" w:color="auto"/>
          </w:divBdr>
        </w:div>
        <w:div w:id="1327516688">
          <w:marLeft w:val="0"/>
          <w:marRight w:val="0"/>
          <w:marTop w:val="0"/>
          <w:marBottom w:val="101"/>
          <w:divBdr>
            <w:top w:val="none" w:sz="0" w:space="0" w:color="auto"/>
            <w:left w:val="none" w:sz="0" w:space="0" w:color="auto"/>
            <w:bottom w:val="none" w:sz="0" w:space="0" w:color="auto"/>
            <w:right w:val="none" w:sz="0" w:space="0" w:color="auto"/>
          </w:divBdr>
        </w:div>
        <w:div w:id="1352997480">
          <w:marLeft w:val="648"/>
          <w:marRight w:val="0"/>
          <w:marTop w:val="0"/>
          <w:marBottom w:val="101"/>
          <w:divBdr>
            <w:top w:val="none" w:sz="0" w:space="0" w:color="auto"/>
            <w:left w:val="none" w:sz="0" w:space="0" w:color="auto"/>
            <w:bottom w:val="none" w:sz="0" w:space="0" w:color="auto"/>
            <w:right w:val="none" w:sz="0" w:space="0" w:color="auto"/>
          </w:divBdr>
        </w:div>
        <w:div w:id="1369456475">
          <w:marLeft w:val="648"/>
          <w:marRight w:val="0"/>
          <w:marTop w:val="0"/>
          <w:marBottom w:val="101"/>
          <w:divBdr>
            <w:top w:val="none" w:sz="0" w:space="0" w:color="auto"/>
            <w:left w:val="none" w:sz="0" w:space="0" w:color="auto"/>
            <w:bottom w:val="none" w:sz="0" w:space="0" w:color="auto"/>
            <w:right w:val="none" w:sz="0" w:space="0" w:color="auto"/>
          </w:divBdr>
        </w:div>
        <w:div w:id="1384598536">
          <w:marLeft w:val="0"/>
          <w:marRight w:val="0"/>
          <w:marTop w:val="0"/>
          <w:marBottom w:val="101"/>
          <w:divBdr>
            <w:top w:val="none" w:sz="0" w:space="0" w:color="auto"/>
            <w:left w:val="none" w:sz="0" w:space="0" w:color="auto"/>
            <w:bottom w:val="none" w:sz="0" w:space="0" w:color="auto"/>
            <w:right w:val="none" w:sz="0" w:space="0" w:color="auto"/>
          </w:divBdr>
        </w:div>
        <w:div w:id="1390568779">
          <w:marLeft w:val="0"/>
          <w:marRight w:val="0"/>
          <w:marTop w:val="0"/>
          <w:marBottom w:val="101"/>
          <w:divBdr>
            <w:top w:val="none" w:sz="0" w:space="0" w:color="auto"/>
            <w:left w:val="none" w:sz="0" w:space="0" w:color="auto"/>
            <w:bottom w:val="none" w:sz="0" w:space="0" w:color="auto"/>
            <w:right w:val="none" w:sz="0" w:space="0" w:color="auto"/>
          </w:divBdr>
        </w:div>
        <w:div w:id="1402213484">
          <w:marLeft w:val="648"/>
          <w:marRight w:val="0"/>
          <w:marTop w:val="0"/>
          <w:marBottom w:val="101"/>
          <w:divBdr>
            <w:top w:val="none" w:sz="0" w:space="0" w:color="auto"/>
            <w:left w:val="none" w:sz="0" w:space="0" w:color="auto"/>
            <w:bottom w:val="none" w:sz="0" w:space="0" w:color="auto"/>
            <w:right w:val="none" w:sz="0" w:space="0" w:color="auto"/>
          </w:divBdr>
        </w:div>
        <w:div w:id="1402605059">
          <w:marLeft w:val="0"/>
          <w:marRight w:val="0"/>
          <w:marTop w:val="0"/>
          <w:marBottom w:val="101"/>
          <w:divBdr>
            <w:top w:val="none" w:sz="0" w:space="0" w:color="auto"/>
            <w:left w:val="none" w:sz="0" w:space="0" w:color="auto"/>
            <w:bottom w:val="none" w:sz="0" w:space="0" w:color="auto"/>
            <w:right w:val="none" w:sz="0" w:space="0" w:color="auto"/>
          </w:divBdr>
        </w:div>
        <w:div w:id="1407923902">
          <w:marLeft w:val="648"/>
          <w:marRight w:val="0"/>
          <w:marTop w:val="0"/>
          <w:marBottom w:val="101"/>
          <w:divBdr>
            <w:top w:val="none" w:sz="0" w:space="0" w:color="auto"/>
            <w:left w:val="none" w:sz="0" w:space="0" w:color="auto"/>
            <w:bottom w:val="none" w:sz="0" w:space="0" w:color="auto"/>
            <w:right w:val="none" w:sz="0" w:space="0" w:color="auto"/>
          </w:divBdr>
        </w:div>
        <w:div w:id="1409814264">
          <w:marLeft w:val="0"/>
          <w:marRight w:val="0"/>
          <w:marTop w:val="0"/>
          <w:marBottom w:val="101"/>
          <w:divBdr>
            <w:top w:val="none" w:sz="0" w:space="0" w:color="auto"/>
            <w:left w:val="none" w:sz="0" w:space="0" w:color="auto"/>
            <w:bottom w:val="none" w:sz="0" w:space="0" w:color="auto"/>
            <w:right w:val="none" w:sz="0" w:space="0" w:color="auto"/>
          </w:divBdr>
        </w:div>
        <w:div w:id="1419250435">
          <w:marLeft w:val="648"/>
          <w:marRight w:val="0"/>
          <w:marTop w:val="0"/>
          <w:marBottom w:val="101"/>
          <w:divBdr>
            <w:top w:val="none" w:sz="0" w:space="0" w:color="auto"/>
            <w:left w:val="none" w:sz="0" w:space="0" w:color="auto"/>
            <w:bottom w:val="none" w:sz="0" w:space="0" w:color="auto"/>
            <w:right w:val="none" w:sz="0" w:space="0" w:color="auto"/>
          </w:divBdr>
        </w:div>
        <w:div w:id="1427728612">
          <w:marLeft w:val="648"/>
          <w:marRight w:val="0"/>
          <w:marTop w:val="0"/>
          <w:marBottom w:val="101"/>
          <w:divBdr>
            <w:top w:val="none" w:sz="0" w:space="0" w:color="auto"/>
            <w:left w:val="none" w:sz="0" w:space="0" w:color="auto"/>
            <w:bottom w:val="none" w:sz="0" w:space="0" w:color="auto"/>
            <w:right w:val="none" w:sz="0" w:space="0" w:color="auto"/>
          </w:divBdr>
        </w:div>
        <w:div w:id="1430392266">
          <w:marLeft w:val="0"/>
          <w:marRight w:val="0"/>
          <w:marTop w:val="0"/>
          <w:marBottom w:val="101"/>
          <w:divBdr>
            <w:top w:val="none" w:sz="0" w:space="0" w:color="auto"/>
            <w:left w:val="none" w:sz="0" w:space="0" w:color="auto"/>
            <w:bottom w:val="none" w:sz="0" w:space="0" w:color="auto"/>
            <w:right w:val="none" w:sz="0" w:space="0" w:color="auto"/>
          </w:divBdr>
        </w:div>
        <w:div w:id="1434324968">
          <w:marLeft w:val="648"/>
          <w:marRight w:val="0"/>
          <w:marTop w:val="0"/>
          <w:marBottom w:val="101"/>
          <w:divBdr>
            <w:top w:val="none" w:sz="0" w:space="0" w:color="auto"/>
            <w:left w:val="none" w:sz="0" w:space="0" w:color="auto"/>
            <w:bottom w:val="none" w:sz="0" w:space="0" w:color="auto"/>
            <w:right w:val="none" w:sz="0" w:space="0" w:color="auto"/>
          </w:divBdr>
        </w:div>
        <w:div w:id="1439643591">
          <w:marLeft w:val="648"/>
          <w:marRight w:val="0"/>
          <w:marTop w:val="0"/>
          <w:marBottom w:val="101"/>
          <w:divBdr>
            <w:top w:val="none" w:sz="0" w:space="0" w:color="auto"/>
            <w:left w:val="none" w:sz="0" w:space="0" w:color="auto"/>
            <w:bottom w:val="none" w:sz="0" w:space="0" w:color="auto"/>
            <w:right w:val="none" w:sz="0" w:space="0" w:color="auto"/>
          </w:divBdr>
        </w:div>
        <w:div w:id="1452937522">
          <w:marLeft w:val="648"/>
          <w:marRight w:val="0"/>
          <w:marTop w:val="0"/>
          <w:marBottom w:val="101"/>
          <w:divBdr>
            <w:top w:val="none" w:sz="0" w:space="0" w:color="auto"/>
            <w:left w:val="none" w:sz="0" w:space="0" w:color="auto"/>
            <w:bottom w:val="none" w:sz="0" w:space="0" w:color="auto"/>
            <w:right w:val="none" w:sz="0" w:space="0" w:color="auto"/>
          </w:divBdr>
        </w:div>
        <w:div w:id="1454595290">
          <w:marLeft w:val="0"/>
          <w:marRight w:val="0"/>
          <w:marTop w:val="0"/>
          <w:marBottom w:val="101"/>
          <w:divBdr>
            <w:top w:val="none" w:sz="0" w:space="0" w:color="auto"/>
            <w:left w:val="none" w:sz="0" w:space="0" w:color="auto"/>
            <w:bottom w:val="none" w:sz="0" w:space="0" w:color="auto"/>
            <w:right w:val="none" w:sz="0" w:space="0" w:color="auto"/>
          </w:divBdr>
        </w:div>
        <w:div w:id="1490093852">
          <w:marLeft w:val="0"/>
          <w:marRight w:val="0"/>
          <w:marTop w:val="0"/>
          <w:marBottom w:val="101"/>
          <w:divBdr>
            <w:top w:val="none" w:sz="0" w:space="0" w:color="auto"/>
            <w:left w:val="none" w:sz="0" w:space="0" w:color="auto"/>
            <w:bottom w:val="none" w:sz="0" w:space="0" w:color="auto"/>
            <w:right w:val="none" w:sz="0" w:space="0" w:color="auto"/>
          </w:divBdr>
        </w:div>
        <w:div w:id="1495680528">
          <w:marLeft w:val="648"/>
          <w:marRight w:val="0"/>
          <w:marTop w:val="0"/>
          <w:marBottom w:val="101"/>
          <w:divBdr>
            <w:top w:val="none" w:sz="0" w:space="0" w:color="auto"/>
            <w:left w:val="none" w:sz="0" w:space="0" w:color="auto"/>
            <w:bottom w:val="none" w:sz="0" w:space="0" w:color="auto"/>
            <w:right w:val="none" w:sz="0" w:space="0" w:color="auto"/>
          </w:divBdr>
        </w:div>
        <w:div w:id="1499156085">
          <w:marLeft w:val="648"/>
          <w:marRight w:val="0"/>
          <w:marTop w:val="0"/>
          <w:marBottom w:val="101"/>
          <w:divBdr>
            <w:top w:val="none" w:sz="0" w:space="0" w:color="auto"/>
            <w:left w:val="none" w:sz="0" w:space="0" w:color="auto"/>
            <w:bottom w:val="none" w:sz="0" w:space="0" w:color="auto"/>
            <w:right w:val="none" w:sz="0" w:space="0" w:color="auto"/>
          </w:divBdr>
        </w:div>
        <w:div w:id="1533109884">
          <w:marLeft w:val="648"/>
          <w:marRight w:val="0"/>
          <w:marTop w:val="0"/>
          <w:marBottom w:val="101"/>
          <w:divBdr>
            <w:top w:val="none" w:sz="0" w:space="0" w:color="auto"/>
            <w:left w:val="none" w:sz="0" w:space="0" w:color="auto"/>
            <w:bottom w:val="none" w:sz="0" w:space="0" w:color="auto"/>
            <w:right w:val="none" w:sz="0" w:space="0" w:color="auto"/>
          </w:divBdr>
        </w:div>
        <w:div w:id="1547598291">
          <w:marLeft w:val="648"/>
          <w:marRight w:val="0"/>
          <w:marTop w:val="0"/>
          <w:marBottom w:val="101"/>
          <w:divBdr>
            <w:top w:val="none" w:sz="0" w:space="0" w:color="auto"/>
            <w:left w:val="none" w:sz="0" w:space="0" w:color="auto"/>
            <w:bottom w:val="none" w:sz="0" w:space="0" w:color="auto"/>
            <w:right w:val="none" w:sz="0" w:space="0" w:color="auto"/>
          </w:divBdr>
        </w:div>
        <w:div w:id="1559391275">
          <w:marLeft w:val="0"/>
          <w:marRight w:val="0"/>
          <w:marTop w:val="0"/>
          <w:marBottom w:val="101"/>
          <w:divBdr>
            <w:top w:val="none" w:sz="0" w:space="0" w:color="auto"/>
            <w:left w:val="none" w:sz="0" w:space="0" w:color="auto"/>
            <w:bottom w:val="none" w:sz="0" w:space="0" w:color="auto"/>
            <w:right w:val="none" w:sz="0" w:space="0" w:color="auto"/>
          </w:divBdr>
        </w:div>
        <w:div w:id="1563324383">
          <w:marLeft w:val="648"/>
          <w:marRight w:val="0"/>
          <w:marTop w:val="0"/>
          <w:marBottom w:val="101"/>
          <w:divBdr>
            <w:top w:val="none" w:sz="0" w:space="0" w:color="auto"/>
            <w:left w:val="none" w:sz="0" w:space="0" w:color="auto"/>
            <w:bottom w:val="none" w:sz="0" w:space="0" w:color="auto"/>
            <w:right w:val="none" w:sz="0" w:space="0" w:color="auto"/>
          </w:divBdr>
        </w:div>
        <w:div w:id="1593003873">
          <w:marLeft w:val="648"/>
          <w:marRight w:val="0"/>
          <w:marTop w:val="0"/>
          <w:marBottom w:val="101"/>
          <w:divBdr>
            <w:top w:val="none" w:sz="0" w:space="0" w:color="auto"/>
            <w:left w:val="none" w:sz="0" w:space="0" w:color="auto"/>
            <w:bottom w:val="none" w:sz="0" w:space="0" w:color="auto"/>
            <w:right w:val="none" w:sz="0" w:space="0" w:color="auto"/>
          </w:divBdr>
        </w:div>
        <w:div w:id="1626696480">
          <w:marLeft w:val="648"/>
          <w:marRight w:val="0"/>
          <w:marTop w:val="0"/>
          <w:marBottom w:val="101"/>
          <w:divBdr>
            <w:top w:val="none" w:sz="0" w:space="0" w:color="auto"/>
            <w:left w:val="none" w:sz="0" w:space="0" w:color="auto"/>
            <w:bottom w:val="none" w:sz="0" w:space="0" w:color="auto"/>
            <w:right w:val="none" w:sz="0" w:space="0" w:color="auto"/>
          </w:divBdr>
        </w:div>
        <w:div w:id="1628118597">
          <w:marLeft w:val="648"/>
          <w:marRight w:val="0"/>
          <w:marTop w:val="0"/>
          <w:marBottom w:val="101"/>
          <w:divBdr>
            <w:top w:val="none" w:sz="0" w:space="0" w:color="auto"/>
            <w:left w:val="none" w:sz="0" w:space="0" w:color="auto"/>
            <w:bottom w:val="none" w:sz="0" w:space="0" w:color="auto"/>
            <w:right w:val="none" w:sz="0" w:space="0" w:color="auto"/>
          </w:divBdr>
        </w:div>
        <w:div w:id="1696466339">
          <w:marLeft w:val="648"/>
          <w:marRight w:val="0"/>
          <w:marTop w:val="0"/>
          <w:marBottom w:val="101"/>
          <w:divBdr>
            <w:top w:val="none" w:sz="0" w:space="0" w:color="auto"/>
            <w:left w:val="none" w:sz="0" w:space="0" w:color="auto"/>
            <w:bottom w:val="none" w:sz="0" w:space="0" w:color="auto"/>
            <w:right w:val="none" w:sz="0" w:space="0" w:color="auto"/>
          </w:divBdr>
        </w:div>
        <w:div w:id="1725180713">
          <w:marLeft w:val="648"/>
          <w:marRight w:val="0"/>
          <w:marTop w:val="0"/>
          <w:marBottom w:val="101"/>
          <w:divBdr>
            <w:top w:val="none" w:sz="0" w:space="0" w:color="auto"/>
            <w:left w:val="none" w:sz="0" w:space="0" w:color="auto"/>
            <w:bottom w:val="none" w:sz="0" w:space="0" w:color="auto"/>
            <w:right w:val="none" w:sz="0" w:space="0" w:color="auto"/>
          </w:divBdr>
        </w:div>
        <w:div w:id="1732266029">
          <w:marLeft w:val="648"/>
          <w:marRight w:val="0"/>
          <w:marTop w:val="0"/>
          <w:marBottom w:val="101"/>
          <w:divBdr>
            <w:top w:val="none" w:sz="0" w:space="0" w:color="auto"/>
            <w:left w:val="none" w:sz="0" w:space="0" w:color="auto"/>
            <w:bottom w:val="none" w:sz="0" w:space="0" w:color="auto"/>
            <w:right w:val="none" w:sz="0" w:space="0" w:color="auto"/>
          </w:divBdr>
        </w:div>
        <w:div w:id="1764297383">
          <w:marLeft w:val="648"/>
          <w:marRight w:val="0"/>
          <w:marTop w:val="0"/>
          <w:marBottom w:val="101"/>
          <w:divBdr>
            <w:top w:val="none" w:sz="0" w:space="0" w:color="auto"/>
            <w:left w:val="none" w:sz="0" w:space="0" w:color="auto"/>
            <w:bottom w:val="none" w:sz="0" w:space="0" w:color="auto"/>
            <w:right w:val="none" w:sz="0" w:space="0" w:color="auto"/>
          </w:divBdr>
        </w:div>
        <w:div w:id="1775048992">
          <w:marLeft w:val="648"/>
          <w:marRight w:val="0"/>
          <w:marTop w:val="0"/>
          <w:marBottom w:val="101"/>
          <w:divBdr>
            <w:top w:val="none" w:sz="0" w:space="0" w:color="auto"/>
            <w:left w:val="none" w:sz="0" w:space="0" w:color="auto"/>
            <w:bottom w:val="none" w:sz="0" w:space="0" w:color="auto"/>
            <w:right w:val="none" w:sz="0" w:space="0" w:color="auto"/>
          </w:divBdr>
        </w:div>
        <w:div w:id="1807501708">
          <w:marLeft w:val="720"/>
          <w:marRight w:val="0"/>
          <w:marTop w:val="0"/>
          <w:marBottom w:val="101"/>
          <w:divBdr>
            <w:top w:val="none" w:sz="0" w:space="0" w:color="auto"/>
            <w:left w:val="none" w:sz="0" w:space="0" w:color="auto"/>
            <w:bottom w:val="none" w:sz="0" w:space="0" w:color="auto"/>
            <w:right w:val="none" w:sz="0" w:space="0" w:color="auto"/>
          </w:divBdr>
        </w:div>
        <w:div w:id="1811896329">
          <w:marLeft w:val="0"/>
          <w:marRight w:val="0"/>
          <w:marTop w:val="0"/>
          <w:marBottom w:val="101"/>
          <w:divBdr>
            <w:top w:val="none" w:sz="0" w:space="0" w:color="auto"/>
            <w:left w:val="none" w:sz="0" w:space="0" w:color="auto"/>
            <w:bottom w:val="none" w:sz="0" w:space="0" w:color="auto"/>
            <w:right w:val="none" w:sz="0" w:space="0" w:color="auto"/>
          </w:divBdr>
        </w:div>
        <w:div w:id="1815563706">
          <w:marLeft w:val="648"/>
          <w:marRight w:val="0"/>
          <w:marTop w:val="0"/>
          <w:marBottom w:val="101"/>
          <w:divBdr>
            <w:top w:val="none" w:sz="0" w:space="0" w:color="auto"/>
            <w:left w:val="none" w:sz="0" w:space="0" w:color="auto"/>
            <w:bottom w:val="none" w:sz="0" w:space="0" w:color="auto"/>
            <w:right w:val="none" w:sz="0" w:space="0" w:color="auto"/>
          </w:divBdr>
        </w:div>
        <w:div w:id="1816020148">
          <w:marLeft w:val="0"/>
          <w:marRight w:val="0"/>
          <w:marTop w:val="0"/>
          <w:marBottom w:val="101"/>
          <w:divBdr>
            <w:top w:val="none" w:sz="0" w:space="0" w:color="auto"/>
            <w:left w:val="none" w:sz="0" w:space="0" w:color="auto"/>
            <w:bottom w:val="none" w:sz="0" w:space="0" w:color="auto"/>
            <w:right w:val="none" w:sz="0" w:space="0" w:color="auto"/>
          </w:divBdr>
        </w:div>
        <w:div w:id="1834445989">
          <w:marLeft w:val="0"/>
          <w:marRight w:val="0"/>
          <w:marTop w:val="0"/>
          <w:marBottom w:val="101"/>
          <w:divBdr>
            <w:top w:val="none" w:sz="0" w:space="0" w:color="auto"/>
            <w:left w:val="none" w:sz="0" w:space="0" w:color="auto"/>
            <w:bottom w:val="none" w:sz="0" w:space="0" w:color="auto"/>
            <w:right w:val="none" w:sz="0" w:space="0" w:color="auto"/>
          </w:divBdr>
        </w:div>
        <w:div w:id="1844738993">
          <w:marLeft w:val="648"/>
          <w:marRight w:val="0"/>
          <w:marTop w:val="0"/>
          <w:marBottom w:val="101"/>
          <w:divBdr>
            <w:top w:val="none" w:sz="0" w:space="0" w:color="auto"/>
            <w:left w:val="none" w:sz="0" w:space="0" w:color="auto"/>
            <w:bottom w:val="none" w:sz="0" w:space="0" w:color="auto"/>
            <w:right w:val="none" w:sz="0" w:space="0" w:color="auto"/>
          </w:divBdr>
        </w:div>
        <w:div w:id="1854682785">
          <w:marLeft w:val="648"/>
          <w:marRight w:val="0"/>
          <w:marTop w:val="0"/>
          <w:marBottom w:val="101"/>
          <w:divBdr>
            <w:top w:val="none" w:sz="0" w:space="0" w:color="auto"/>
            <w:left w:val="none" w:sz="0" w:space="0" w:color="auto"/>
            <w:bottom w:val="none" w:sz="0" w:space="0" w:color="auto"/>
            <w:right w:val="none" w:sz="0" w:space="0" w:color="auto"/>
          </w:divBdr>
        </w:div>
        <w:div w:id="1944532507">
          <w:marLeft w:val="648"/>
          <w:marRight w:val="0"/>
          <w:marTop w:val="0"/>
          <w:marBottom w:val="101"/>
          <w:divBdr>
            <w:top w:val="none" w:sz="0" w:space="0" w:color="auto"/>
            <w:left w:val="none" w:sz="0" w:space="0" w:color="auto"/>
            <w:bottom w:val="none" w:sz="0" w:space="0" w:color="auto"/>
            <w:right w:val="none" w:sz="0" w:space="0" w:color="auto"/>
          </w:divBdr>
        </w:div>
        <w:div w:id="1947422112">
          <w:marLeft w:val="648"/>
          <w:marRight w:val="0"/>
          <w:marTop w:val="0"/>
          <w:marBottom w:val="101"/>
          <w:divBdr>
            <w:top w:val="none" w:sz="0" w:space="0" w:color="auto"/>
            <w:left w:val="none" w:sz="0" w:space="0" w:color="auto"/>
            <w:bottom w:val="none" w:sz="0" w:space="0" w:color="auto"/>
            <w:right w:val="none" w:sz="0" w:space="0" w:color="auto"/>
          </w:divBdr>
        </w:div>
        <w:div w:id="1970276614">
          <w:marLeft w:val="648"/>
          <w:marRight w:val="0"/>
          <w:marTop w:val="0"/>
          <w:marBottom w:val="101"/>
          <w:divBdr>
            <w:top w:val="none" w:sz="0" w:space="0" w:color="auto"/>
            <w:left w:val="none" w:sz="0" w:space="0" w:color="auto"/>
            <w:bottom w:val="none" w:sz="0" w:space="0" w:color="auto"/>
            <w:right w:val="none" w:sz="0" w:space="0" w:color="auto"/>
          </w:divBdr>
        </w:div>
        <w:div w:id="2014674645">
          <w:marLeft w:val="648"/>
          <w:marRight w:val="0"/>
          <w:marTop w:val="0"/>
          <w:marBottom w:val="101"/>
          <w:divBdr>
            <w:top w:val="none" w:sz="0" w:space="0" w:color="auto"/>
            <w:left w:val="none" w:sz="0" w:space="0" w:color="auto"/>
            <w:bottom w:val="none" w:sz="0" w:space="0" w:color="auto"/>
            <w:right w:val="none" w:sz="0" w:space="0" w:color="auto"/>
          </w:divBdr>
        </w:div>
        <w:div w:id="2015692831">
          <w:marLeft w:val="648"/>
          <w:marRight w:val="0"/>
          <w:marTop w:val="0"/>
          <w:marBottom w:val="101"/>
          <w:divBdr>
            <w:top w:val="none" w:sz="0" w:space="0" w:color="auto"/>
            <w:left w:val="none" w:sz="0" w:space="0" w:color="auto"/>
            <w:bottom w:val="none" w:sz="0" w:space="0" w:color="auto"/>
            <w:right w:val="none" w:sz="0" w:space="0" w:color="auto"/>
          </w:divBdr>
        </w:div>
        <w:div w:id="2034722494">
          <w:marLeft w:val="648"/>
          <w:marRight w:val="0"/>
          <w:marTop w:val="0"/>
          <w:marBottom w:val="101"/>
          <w:divBdr>
            <w:top w:val="none" w:sz="0" w:space="0" w:color="auto"/>
            <w:left w:val="none" w:sz="0" w:space="0" w:color="auto"/>
            <w:bottom w:val="none" w:sz="0" w:space="0" w:color="auto"/>
            <w:right w:val="none" w:sz="0" w:space="0" w:color="auto"/>
          </w:divBdr>
        </w:div>
        <w:div w:id="2036809237">
          <w:marLeft w:val="648"/>
          <w:marRight w:val="0"/>
          <w:marTop w:val="0"/>
          <w:marBottom w:val="101"/>
          <w:divBdr>
            <w:top w:val="none" w:sz="0" w:space="0" w:color="auto"/>
            <w:left w:val="none" w:sz="0" w:space="0" w:color="auto"/>
            <w:bottom w:val="none" w:sz="0" w:space="0" w:color="auto"/>
            <w:right w:val="none" w:sz="0" w:space="0" w:color="auto"/>
          </w:divBdr>
        </w:div>
        <w:div w:id="2043287633">
          <w:marLeft w:val="648"/>
          <w:marRight w:val="0"/>
          <w:marTop w:val="0"/>
          <w:marBottom w:val="101"/>
          <w:divBdr>
            <w:top w:val="none" w:sz="0" w:space="0" w:color="auto"/>
            <w:left w:val="none" w:sz="0" w:space="0" w:color="auto"/>
            <w:bottom w:val="none" w:sz="0" w:space="0" w:color="auto"/>
            <w:right w:val="none" w:sz="0" w:space="0" w:color="auto"/>
          </w:divBdr>
        </w:div>
        <w:div w:id="2058821791">
          <w:marLeft w:val="0"/>
          <w:marRight w:val="0"/>
          <w:marTop w:val="0"/>
          <w:marBottom w:val="101"/>
          <w:divBdr>
            <w:top w:val="none" w:sz="0" w:space="0" w:color="auto"/>
            <w:left w:val="none" w:sz="0" w:space="0" w:color="auto"/>
            <w:bottom w:val="none" w:sz="0" w:space="0" w:color="auto"/>
            <w:right w:val="none" w:sz="0" w:space="0" w:color="auto"/>
          </w:divBdr>
        </w:div>
        <w:div w:id="2109694875">
          <w:marLeft w:val="0"/>
          <w:marRight w:val="0"/>
          <w:marTop w:val="0"/>
          <w:marBottom w:val="101"/>
          <w:divBdr>
            <w:top w:val="none" w:sz="0" w:space="0" w:color="auto"/>
            <w:left w:val="none" w:sz="0" w:space="0" w:color="auto"/>
            <w:bottom w:val="none" w:sz="0" w:space="0" w:color="auto"/>
            <w:right w:val="none" w:sz="0" w:space="0" w:color="auto"/>
          </w:divBdr>
        </w:div>
        <w:div w:id="2136827054">
          <w:marLeft w:val="648"/>
          <w:marRight w:val="0"/>
          <w:marTop w:val="0"/>
          <w:marBottom w:val="101"/>
          <w:divBdr>
            <w:top w:val="none" w:sz="0" w:space="0" w:color="auto"/>
            <w:left w:val="none" w:sz="0" w:space="0" w:color="auto"/>
            <w:bottom w:val="none" w:sz="0" w:space="0" w:color="auto"/>
            <w:right w:val="none" w:sz="0" w:space="0" w:color="auto"/>
          </w:divBdr>
        </w:div>
      </w:divsChild>
    </w:div>
    <w:div w:id="118450346">
      <w:bodyDiv w:val="1"/>
      <w:marLeft w:val="0"/>
      <w:marRight w:val="0"/>
      <w:marTop w:val="0"/>
      <w:marBottom w:val="0"/>
      <w:divBdr>
        <w:top w:val="none" w:sz="0" w:space="0" w:color="auto"/>
        <w:left w:val="none" w:sz="0" w:space="0" w:color="auto"/>
        <w:bottom w:val="none" w:sz="0" w:space="0" w:color="auto"/>
        <w:right w:val="none" w:sz="0" w:space="0" w:color="auto"/>
      </w:divBdr>
    </w:div>
    <w:div w:id="130749977">
      <w:bodyDiv w:val="1"/>
      <w:marLeft w:val="0"/>
      <w:marRight w:val="0"/>
      <w:marTop w:val="0"/>
      <w:marBottom w:val="0"/>
      <w:divBdr>
        <w:top w:val="none" w:sz="0" w:space="0" w:color="auto"/>
        <w:left w:val="none" w:sz="0" w:space="0" w:color="auto"/>
        <w:bottom w:val="none" w:sz="0" w:space="0" w:color="auto"/>
        <w:right w:val="none" w:sz="0" w:space="0" w:color="auto"/>
      </w:divBdr>
      <w:divsChild>
        <w:div w:id="1908110711">
          <w:marLeft w:val="0"/>
          <w:marRight w:val="0"/>
          <w:marTop w:val="0"/>
          <w:marBottom w:val="101"/>
          <w:divBdr>
            <w:top w:val="none" w:sz="0" w:space="0" w:color="auto"/>
            <w:left w:val="none" w:sz="0" w:space="0" w:color="auto"/>
            <w:bottom w:val="none" w:sz="0" w:space="0" w:color="auto"/>
            <w:right w:val="none" w:sz="0" w:space="0" w:color="auto"/>
          </w:divBdr>
        </w:div>
      </w:divsChild>
    </w:div>
    <w:div w:id="135874725">
      <w:bodyDiv w:val="1"/>
      <w:marLeft w:val="0"/>
      <w:marRight w:val="0"/>
      <w:marTop w:val="0"/>
      <w:marBottom w:val="0"/>
      <w:divBdr>
        <w:top w:val="none" w:sz="0" w:space="0" w:color="auto"/>
        <w:left w:val="none" w:sz="0" w:space="0" w:color="auto"/>
        <w:bottom w:val="none" w:sz="0" w:space="0" w:color="auto"/>
        <w:right w:val="none" w:sz="0" w:space="0" w:color="auto"/>
      </w:divBdr>
    </w:div>
    <w:div w:id="160464033">
      <w:bodyDiv w:val="1"/>
      <w:marLeft w:val="0"/>
      <w:marRight w:val="0"/>
      <w:marTop w:val="0"/>
      <w:marBottom w:val="0"/>
      <w:divBdr>
        <w:top w:val="none" w:sz="0" w:space="0" w:color="auto"/>
        <w:left w:val="none" w:sz="0" w:space="0" w:color="auto"/>
        <w:bottom w:val="none" w:sz="0" w:space="0" w:color="auto"/>
        <w:right w:val="none" w:sz="0" w:space="0" w:color="auto"/>
      </w:divBdr>
    </w:div>
    <w:div w:id="163395080">
      <w:bodyDiv w:val="1"/>
      <w:marLeft w:val="0"/>
      <w:marRight w:val="0"/>
      <w:marTop w:val="0"/>
      <w:marBottom w:val="0"/>
      <w:divBdr>
        <w:top w:val="none" w:sz="0" w:space="0" w:color="auto"/>
        <w:left w:val="none" w:sz="0" w:space="0" w:color="auto"/>
        <w:bottom w:val="none" w:sz="0" w:space="0" w:color="auto"/>
        <w:right w:val="none" w:sz="0" w:space="0" w:color="auto"/>
      </w:divBdr>
    </w:div>
    <w:div w:id="171575764">
      <w:bodyDiv w:val="1"/>
      <w:marLeft w:val="0"/>
      <w:marRight w:val="0"/>
      <w:marTop w:val="0"/>
      <w:marBottom w:val="0"/>
      <w:divBdr>
        <w:top w:val="none" w:sz="0" w:space="0" w:color="auto"/>
        <w:left w:val="none" w:sz="0" w:space="0" w:color="auto"/>
        <w:bottom w:val="none" w:sz="0" w:space="0" w:color="auto"/>
        <w:right w:val="none" w:sz="0" w:space="0" w:color="auto"/>
      </w:divBdr>
    </w:div>
    <w:div w:id="212234628">
      <w:bodyDiv w:val="1"/>
      <w:marLeft w:val="0"/>
      <w:marRight w:val="0"/>
      <w:marTop w:val="0"/>
      <w:marBottom w:val="0"/>
      <w:divBdr>
        <w:top w:val="none" w:sz="0" w:space="0" w:color="auto"/>
        <w:left w:val="none" w:sz="0" w:space="0" w:color="auto"/>
        <w:bottom w:val="none" w:sz="0" w:space="0" w:color="auto"/>
        <w:right w:val="none" w:sz="0" w:space="0" w:color="auto"/>
      </w:divBdr>
    </w:div>
    <w:div w:id="212931199">
      <w:bodyDiv w:val="1"/>
      <w:marLeft w:val="0"/>
      <w:marRight w:val="0"/>
      <w:marTop w:val="0"/>
      <w:marBottom w:val="0"/>
      <w:divBdr>
        <w:top w:val="none" w:sz="0" w:space="0" w:color="auto"/>
        <w:left w:val="none" w:sz="0" w:space="0" w:color="auto"/>
        <w:bottom w:val="none" w:sz="0" w:space="0" w:color="auto"/>
        <w:right w:val="none" w:sz="0" w:space="0" w:color="auto"/>
      </w:divBdr>
    </w:div>
    <w:div w:id="372581347">
      <w:bodyDiv w:val="1"/>
      <w:marLeft w:val="0"/>
      <w:marRight w:val="0"/>
      <w:marTop w:val="0"/>
      <w:marBottom w:val="0"/>
      <w:divBdr>
        <w:top w:val="none" w:sz="0" w:space="0" w:color="auto"/>
        <w:left w:val="none" w:sz="0" w:space="0" w:color="auto"/>
        <w:bottom w:val="none" w:sz="0" w:space="0" w:color="auto"/>
        <w:right w:val="none" w:sz="0" w:space="0" w:color="auto"/>
      </w:divBdr>
    </w:div>
    <w:div w:id="403112293">
      <w:bodyDiv w:val="1"/>
      <w:marLeft w:val="0"/>
      <w:marRight w:val="0"/>
      <w:marTop w:val="0"/>
      <w:marBottom w:val="0"/>
      <w:divBdr>
        <w:top w:val="none" w:sz="0" w:space="0" w:color="auto"/>
        <w:left w:val="none" w:sz="0" w:space="0" w:color="auto"/>
        <w:bottom w:val="none" w:sz="0" w:space="0" w:color="auto"/>
        <w:right w:val="none" w:sz="0" w:space="0" w:color="auto"/>
      </w:divBdr>
    </w:div>
    <w:div w:id="413163118">
      <w:bodyDiv w:val="1"/>
      <w:marLeft w:val="0"/>
      <w:marRight w:val="0"/>
      <w:marTop w:val="0"/>
      <w:marBottom w:val="0"/>
      <w:divBdr>
        <w:top w:val="none" w:sz="0" w:space="0" w:color="auto"/>
        <w:left w:val="none" w:sz="0" w:space="0" w:color="auto"/>
        <w:bottom w:val="none" w:sz="0" w:space="0" w:color="auto"/>
        <w:right w:val="none" w:sz="0" w:space="0" w:color="auto"/>
      </w:divBdr>
    </w:div>
    <w:div w:id="478964096">
      <w:bodyDiv w:val="1"/>
      <w:marLeft w:val="0"/>
      <w:marRight w:val="0"/>
      <w:marTop w:val="0"/>
      <w:marBottom w:val="0"/>
      <w:divBdr>
        <w:top w:val="none" w:sz="0" w:space="0" w:color="auto"/>
        <w:left w:val="none" w:sz="0" w:space="0" w:color="auto"/>
        <w:bottom w:val="none" w:sz="0" w:space="0" w:color="auto"/>
        <w:right w:val="none" w:sz="0" w:space="0" w:color="auto"/>
      </w:divBdr>
    </w:div>
    <w:div w:id="557979288">
      <w:bodyDiv w:val="1"/>
      <w:marLeft w:val="0"/>
      <w:marRight w:val="0"/>
      <w:marTop w:val="0"/>
      <w:marBottom w:val="0"/>
      <w:divBdr>
        <w:top w:val="none" w:sz="0" w:space="0" w:color="auto"/>
        <w:left w:val="none" w:sz="0" w:space="0" w:color="auto"/>
        <w:bottom w:val="none" w:sz="0" w:space="0" w:color="auto"/>
        <w:right w:val="none" w:sz="0" w:space="0" w:color="auto"/>
      </w:divBdr>
    </w:div>
    <w:div w:id="605620322">
      <w:bodyDiv w:val="1"/>
      <w:marLeft w:val="0"/>
      <w:marRight w:val="0"/>
      <w:marTop w:val="0"/>
      <w:marBottom w:val="0"/>
      <w:divBdr>
        <w:top w:val="none" w:sz="0" w:space="0" w:color="auto"/>
        <w:left w:val="none" w:sz="0" w:space="0" w:color="auto"/>
        <w:bottom w:val="none" w:sz="0" w:space="0" w:color="auto"/>
        <w:right w:val="none" w:sz="0" w:space="0" w:color="auto"/>
      </w:divBdr>
    </w:div>
    <w:div w:id="637691485">
      <w:bodyDiv w:val="1"/>
      <w:marLeft w:val="0"/>
      <w:marRight w:val="0"/>
      <w:marTop w:val="0"/>
      <w:marBottom w:val="0"/>
      <w:divBdr>
        <w:top w:val="none" w:sz="0" w:space="0" w:color="auto"/>
        <w:left w:val="none" w:sz="0" w:space="0" w:color="auto"/>
        <w:bottom w:val="none" w:sz="0" w:space="0" w:color="auto"/>
        <w:right w:val="none" w:sz="0" w:space="0" w:color="auto"/>
      </w:divBdr>
      <w:divsChild>
        <w:div w:id="13849356">
          <w:marLeft w:val="720"/>
          <w:marRight w:val="0"/>
          <w:marTop w:val="0"/>
          <w:marBottom w:val="101"/>
          <w:divBdr>
            <w:top w:val="none" w:sz="0" w:space="0" w:color="auto"/>
            <w:left w:val="none" w:sz="0" w:space="0" w:color="auto"/>
            <w:bottom w:val="none" w:sz="0" w:space="0" w:color="auto"/>
            <w:right w:val="none" w:sz="0" w:space="0" w:color="auto"/>
          </w:divBdr>
        </w:div>
        <w:div w:id="13968257">
          <w:marLeft w:val="0"/>
          <w:marRight w:val="0"/>
          <w:marTop w:val="0"/>
          <w:marBottom w:val="101"/>
          <w:divBdr>
            <w:top w:val="none" w:sz="0" w:space="0" w:color="auto"/>
            <w:left w:val="none" w:sz="0" w:space="0" w:color="auto"/>
            <w:bottom w:val="none" w:sz="0" w:space="0" w:color="auto"/>
            <w:right w:val="none" w:sz="0" w:space="0" w:color="auto"/>
          </w:divBdr>
        </w:div>
        <w:div w:id="120077323">
          <w:marLeft w:val="720"/>
          <w:marRight w:val="0"/>
          <w:marTop w:val="0"/>
          <w:marBottom w:val="101"/>
          <w:divBdr>
            <w:top w:val="none" w:sz="0" w:space="0" w:color="auto"/>
            <w:left w:val="none" w:sz="0" w:space="0" w:color="auto"/>
            <w:bottom w:val="none" w:sz="0" w:space="0" w:color="auto"/>
            <w:right w:val="none" w:sz="0" w:space="0" w:color="auto"/>
          </w:divBdr>
        </w:div>
        <w:div w:id="142047548">
          <w:marLeft w:val="720"/>
          <w:marRight w:val="0"/>
          <w:marTop w:val="0"/>
          <w:marBottom w:val="101"/>
          <w:divBdr>
            <w:top w:val="none" w:sz="0" w:space="0" w:color="auto"/>
            <w:left w:val="none" w:sz="0" w:space="0" w:color="auto"/>
            <w:bottom w:val="none" w:sz="0" w:space="0" w:color="auto"/>
            <w:right w:val="none" w:sz="0" w:space="0" w:color="auto"/>
          </w:divBdr>
        </w:div>
        <w:div w:id="144516175">
          <w:marLeft w:val="0"/>
          <w:marRight w:val="0"/>
          <w:marTop w:val="0"/>
          <w:marBottom w:val="101"/>
          <w:divBdr>
            <w:top w:val="none" w:sz="0" w:space="0" w:color="auto"/>
            <w:left w:val="none" w:sz="0" w:space="0" w:color="auto"/>
            <w:bottom w:val="none" w:sz="0" w:space="0" w:color="auto"/>
            <w:right w:val="none" w:sz="0" w:space="0" w:color="auto"/>
          </w:divBdr>
        </w:div>
        <w:div w:id="187765899">
          <w:marLeft w:val="720"/>
          <w:marRight w:val="0"/>
          <w:marTop w:val="0"/>
          <w:marBottom w:val="101"/>
          <w:divBdr>
            <w:top w:val="none" w:sz="0" w:space="0" w:color="auto"/>
            <w:left w:val="none" w:sz="0" w:space="0" w:color="auto"/>
            <w:bottom w:val="none" w:sz="0" w:space="0" w:color="auto"/>
            <w:right w:val="none" w:sz="0" w:space="0" w:color="auto"/>
          </w:divBdr>
        </w:div>
        <w:div w:id="201523380">
          <w:marLeft w:val="720"/>
          <w:marRight w:val="0"/>
          <w:marTop w:val="0"/>
          <w:marBottom w:val="101"/>
          <w:divBdr>
            <w:top w:val="none" w:sz="0" w:space="0" w:color="auto"/>
            <w:left w:val="none" w:sz="0" w:space="0" w:color="auto"/>
            <w:bottom w:val="none" w:sz="0" w:space="0" w:color="auto"/>
            <w:right w:val="none" w:sz="0" w:space="0" w:color="auto"/>
          </w:divBdr>
        </w:div>
        <w:div w:id="202794666">
          <w:marLeft w:val="720"/>
          <w:marRight w:val="0"/>
          <w:marTop w:val="0"/>
          <w:marBottom w:val="101"/>
          <w:divBdr>
            <w:top w:val="none" w:sz="0" w:space="0" w:color="auto"/>
            <w:left w:val="none" w:sz="0" w:space="0" w:color="auto"/>
            <w:bottom w:val="none" w:sz="0" w:space="0" w:color="auto"/>
            <w:right w:val="none" w:sz="0" w:space="0" w:color="auto"/>
          </w:divBdr>
        </w:div>
        <w:div w:id="246158481">
          <w:marLeft w:val="720"/>
          <w:marRight w:val="0"/>
          <w:marTop w:val="0"/>
          <w:marBottom w:val="101"/>
          <w:divBdr>
            <w:top w:val="none" w:sz="0" w:space="0" w:color="auto"/>
            <w:left w:val="none" w:sz="0" w:space="0" w:color="auto"/>
            <w:bottom w:val="none" w:sz="0" w:space="0" w:color="auto"/>
            <w:right w:val="none" w:sz="0" w:space="0" w:color="auto"/>
          </w:divBdr>
        </w:div>
        <w:div w:id="247273627">
          <w:marLeft w:val="720"/>
          <w:marRight w:val="0"/>
          <w:marTop w:val="0"/>
          <w:marBottom w:val="101"/>
          <w:divBdr>
            <w:top w:val="none" w:sz="0" w:space="0" w:color="auto"/>
            <w:left w:val="none" w:sz="0" w:space="0" w:color="auto"/>
            <w:bottom w:val="none" w:sz="0" w:space="0" w:color="auto"/>
            <w:right w:val="none" w:sz="0" w:space="0" w:color="auto"/>
          </w:divBdr>
        </w:div>
        <w:div w:id="257906749">
          <w:marLeft w:val="720"/>
          <w:marRight w:val="0"/>
          <w:marTop w:val="0"/>
          <w:marBottom w:val="101"/>
          <w:divBdr>
            <w:top w:val="none" w:sz="0" w:space="0" w:color="auto"/>
            <w:left w:val="none" w:sz="0" w:space="0" w:color="auto"/>
            <w:bottom w:val="none" w:sz="0" w:space="0" w:color="auto"/>
            <w:right w:val="none" w:sz="0" w:space="0" w:color="auto"/>
          </w:divBdr>
        </w:div>
        <w:div w:id="269627108">
          <w:marLeft w:val="720"/>
          <w:marRight w:val="0"/>
          <w:marTop w:val="0"/>
          <w:marBottom w:val="101"/>
          <w:divBdr>
            <w:top w:val="none" w:sz="0" w:space="0" w:color="auto"/>
            <w:left w:val="none" w:sz="0" w:space="0" w:color="auto"/>
            <w:bottom w:val="none" w:sz="0" w:space="0" w:color="auto"/>
            <w:right w:val="none" w:sz="0" w:space="0" w:color="auto"/>
          </w:divBdr>
        </w:div>
        <w:div w:id="281151523">
          <w:marLeft w:val="0"/>
          <w:marRight w:val="0"/>
          <w:marTop w:val="0"/>
          <w:marBottom w:val="101"/>
          <w:divBdr>
            <w:top w:val="none" w:sz="0" w:space="0" w:color="auto"/>
            <w:left w:val="none" w:sz="0" w:space="0" w:color="auto"/>
            <w:bottom w:val="none" w:sz="0" w:space="0" w:color="auto"/>
            <w:right w:val="none" w:sz="0" w:space="0" w:color="auto"/>
          </w:divBdr>
        </w:div>
        <w:div w:id="307560908">
          <w:marLeft w:val="0"/>
          <w:marRight w:val="0"/>
          <w:marTop w:val="0"/>
          <w:marBottom w:val="101"/>
          <w:divBdr>
            <w:top w:val="none" w:sz="0" w:space="0" w:color="auto"/>
            <w:left w:val="none" w:sz="0" w:space="0" w:color="auto"/>
            <w:bottom w:val="none" w:sz="0" w:space="0" w:color="auto"/>
            <w:right w:val="none" w:sz="0" w:space="0" w:color="auto"/>
          </w:divBdr>
        </w:div>
        <w:div w:id="326250538">
          <w:marLeft w:val="0"/>
          <w:marRight w:val="0"/>
          <w:marTop w:val="0"/>
          <w:marBottom w:val="101"/>
          <w:divBdr>
            <w:top w:val="none" w:sz="0" w:space="0" w:color="auto"/>
            <w:left w:val="none" w:sz="0" w:space="0" w:color="auto"/>
            <w:bottom w:val="none" w:sz="0" w:space="0" w:color="auto"/>
            <w:right w:val="none" w:sz="0" w:space="0" w:color="auto"/>
          </w:divBdr>
        </w:div>
        <w:div w:id="426926353">
          <w:marLeft w:val="720"/>
          <w:marRight w:val="0"/>
          <w:marTop w:val="0"/>
          <w:marBottom w:val="101"/>
          <w:divBdr>
            <w:top w:val="none" w:sz="0" w:space="0" w:color="auto"/>
            <w:left w:val="none" w:sz="0" w:space="0" w:color="auto"/>
            <w:bottom w:val="none" w:sz="0" w:space="0" w:color="auto"/>
            <w:right w:val="none" w:sz="0" w:space="0" w:color="auto"/>
          </w:divBdr>
        </w:div>
        <w:div w:id="542253846">
          <w:marLeft w:val="720"/>
          <w:marRight w:val="0"/>
          <w:marTop w:val="0"/>
          <w:marBottom w:val="101"/>
          <w:divBdr>
            <w:top w:val="none" w:sz="0" w:space="0" w:color="auto"/>
            <w:left w:val="none" w:sz="0" w:space="0" w:color="auto"/>
            <w:bottom w:val="none" w:sz="0" w:space="0" w:color="auto"/>
            <w:right w:val="none" w:sz="0" w:space="0" w:color="auto"/>
          </w:divBdr>
        </w:div>
        <w:div w:id="556278747">
          <w:marLeft w:val="720"/>
          <w:marRight w:val="0"/>
          <w:marTop w:val="0"/>
          <w:marBottom w:val="101"/>
          <w:divBdr>
            <w:top w:val="none" w:sz="0" w:space="0" w:color="auto"/>
            <w:left w:val="none" w:sz="0" w:space="0" w:color="auto"/>
            <w:bottom w:val="none" w:sz="0" w:space="0" w:color="auto"/>
            <w:right w:val="none" w:sz="0" w:space="0" w:color="auto"/>
          </w:divBdr>
        </w:div>
        <w:div w:id="679242352">
          <w:marLeft w:val="720"/>
          <w:marRight w:val="0"/>
          <w:marTop w:val="0"/>
          <w:marBottom w:val="101"/>
          <w:divBdr>
            <w:top w:val="none" w:sz="0" w:space="0" w:color="auto"/>
            <w:left w:val="none" w:sz="0" w:space="0" w:color="auto"/>
            <w:bottom w:val="none" w:sz="0" w:space="0" w:color="auto"/>
            <w:right w:val="none" w:sz="0" w:space="0" w:color="auto"/>
          </w:divBdr>
        </w:div>
        <w:div w:id="758017841">
          <w:marLeft w:val="720"/>
          <w:marRight w:val="0"/>
          <w:marTop w:val="0"/>
          <w:marBottom w:val="101"/>
          <w:divBdr>
            <w:top w:val="none" w:sz="0" w:space="0" w:color="auto"/>
            <w:left w:val="none" w:sz="0" w:space="0" w:color="auto"/>
            <w:bottom w:val="none" w:sz="0" w:space="0" w:color="auto"/>
            <w:right w:val="none" w:sz="0" w:space="0" w:color="auto"/>
          </w:divBdr>
        </w:div>
        <w:div w:id="846017762">
          <w:marLeft w:val="0"/>
          <w:marRight w:val="0"/>
          <w:marTop w:val="0"/>
          <w:marBottom w:val="101"/>
          <w:divBdr>
            <w:top w:val="none" w:sz="0" w:space="0" w:color="auto"/>
            <w:left w:val="none" w:sz="0" w:space="0" w:color="auto"/>
            <w:bottom w:val="none" w:sz="0" w:space="0" w:color="auto"/>
            <w:right w:val="none" w:sz="0" w:space="0" w:color="auto"/>
          </w:divBdr>
        </w:div>
        <w:div w:id="1018972936">
          <w:marLeft w:val="720"/>
          <w:marRight w:val="0"/>
          <w:marTop w:val="0"/>
          <w:marBottom w:val="101"/>
          <w:divBdr>
            <w:top w:val="none" w:sz="0" w:space="0" w:color="auto"/>
            <w:left w:val="none" w:sz="0" w:space="0" w:color="auto"/>
            <w:bottom w:val="none" w:sz="0" w:space="0" w:color="auto"/>
            <w:right w:val="none" w:sz="0" w:space="0" w:color="auto"/>
          </w:divBdr>
        </w:div>
        <w:div w:id="1044721086">
          <w:marLeft w:val="0"/>
          <w:marRight w:val="0"/>
          <w:marTop w:val="0"/>
          <w:marBottom w:val="101"/>
          <w:divBdr>
            <w:top w:val="none" w:sz="0" w:space="0" w:color="auto"/>
            <w:left w:val="none" w:sz="0" w:space="0" w:color="auto"/>
            <w:bottom w:val="none" w:sz="0" w:space="0" w:color="auto"/>
            <w:right w:val="none" w:sz="0" w:space="0" w:color="auto"/>
          </w:divBdr>
        </w:div>
        <w:div w:id="1189415109">
          <w:marLeft w:val="0"/>
          <w:marRight w:val="0"/>
          <w:marTop w:val="0"/>
          <w:marBottom w:val="101"/>
          <w:divBdr>
            <w:top w:val="none" w:sz="0" w:space="0" w:color="auto"/>
            <w:left w:val="none" w:sz="0" w:space="0" w:color="auto"/>
            <w:bottom w:val="none" w:sz="0" w:space="0" w:color="auto"/>
            <w:right w:val="none" w:sz="0" w:space="0" w:color="auto"/>
          </w:divBdr>
        </w:div>
        <w:div w:id="1205753798">
          <w:marLeft w:val="0"/>
          <w:marRight w:val="0"/>
          <w:marTop w:val="0"/>
          <w:marBottom w:val="101"/>
          <w:divBdr>
            <w:top w:val="none" w:sz="0" w:space="0" w:color="auto"/>
            <w:left w:val="none" w:sz="0" w:space="0" w:color="auto"/>
            <w:bottom w:val="none" w:sz="0" w:space="0" w:color="auto"/>
            <w:right w:val="none" w:sz="0" w:space="0" w:color="auto"/>
          </w:divBdr>
        </w:div>
        <w:div w:id="1247425576">
          <w:marLeft w:val="0"/>
          <w:marRight w:val="0"/>
          <w:marTop w:val="0"/>
          <w:marBottom w:val="101"/>
          <w:divBdr>
            <w:top w:val="none" w:sz="0" w:space="0" w:color="auto"/>
            <w:left w:val="none" w:sz="0" w:space="0" w:color="auto"/>
            <w:bottom w:val="none" w:sz="0" w:space="0" w:color="auto"/>
            <w:right w:val="none" w:sz="0" w:space="0" w:color="auto"/>
          </w:divBdr>
        </w:div>
        <w:div w:id="1319192929">
          <w:marLeft w:val="720"/>
          <w:marRight w:val="0"/>
          <w:marTop w:val="0"/>
          <w:marBottom w:val="101"/>
          <w:divBdr>
            <w:top w:val="none" w:sz="0" w:space="0" w:color="auto"/>
            <w:left w:val="none" w:sz="0" w:space="0" w:color="auto"/>
            <w:bottom w:val="none" w:sz="0" w:space="0" w:color="auto"/>
            <w:right w:val="none" w:sz="0" w:space="0" w:color="auto"/>
          </w:divBdr>
        </w:div>
        <w:div w:id="1319504355">
          <w:marLeft w:val="720"/>
          <w:marRight w:val="0"/>
          <w:marTop w:val="0"/>
          <w:marBottom w:val="101"/>
          <w:divBdr>
            <w:top w:val="none" w:sz="0" w:space="0" w:color="auto"/>
            <w:left w:val="none" w:sz="0" w:space="0" w:color="auto"/>
            <w:bottom w:val="none" w:sz="0" w:space="0" w:color="auto"/>
            <w:right w:val="none" w:sz="0" w:space="0" w:color="auto"/>
          </w:divBdr>
        </w:div>
        <w:div w:id="1421176801">
          <w:marLeft w:val="720"/>
          <w:marRight w:val="0"/>
          <w:marTop w:val="0"/>
          <w:marBottom w:val="101"/>
          <w:divBdr>
            <w:top w:val="none" w:sz="0" w:space="0" w:color="auto"/>
            <w:left w:val="none" w:sz="0" w:space="0" w:color="auto"/>
            <w:bottom w:val="none" w:sz="0" w:space="0" w:color="auto"/>
            <w:right w:val="none" w:sz="0" w:space="0" w:color="auto"/>
          </w:divBdr>
        </w:div>
        <w:div w:id="1464158427">
          <w:marLeft w:val="0"/>
          <w:marRight w:val="0"/>
          <w:marTop w:val="0"/>
          <w:marBottom w:val="101"/>
          <w:divBdr>
            <w:top w:val="none" w:sz="0" w:space="0" w:color="auto"/>
            <w:left w:val="none" w:sz="0" w:space="0" w:color="auto"/>
            <w:bottom w:val="none" w:sz="0" w:space="0" w:color="auto"/>
            <w:right w:val="none" w:sz="0" w:space="0" w:color="auto"/>
          </w:divBdr>
        </w:div>
        <w:div w:id="1490633246">
          <w:marLeft w:val="720"/>
          <w:marRight w:val="0"/>
          <w:marTop w:val="0"/>
          <w:marBottom w:val="101"/>
          <w:divBdr>
            <w:top w:val="none" w:sz="0" w:space="0" w:color="auto"/>
            <w:left w:val="none" w:sz="0" w:space="0" w:color="auto"/>
            <w:bottom w:val="none" w:sz="0" w:space="0" w:color="auto"/>
            <w:right w:val="none" w:sz="0" w:space="0" w:color="auto"/>
          </w:divBdr>
        </w:div>
        <w:div w:id="1551723687">
          <w:marLeft w:val="0"/>
          <w:marRight w:val="0"/>
          <w:marTop w:val="0"/>
          <w:marBottom w:val="101"/>
          <w:divBdr>
            <w:top w:val="none" w:sz="0" w:space="0" w:color="auto"/>
            <w:left w:val="none" w:sz="0" w:space="0" w:color="auto"/>
            <w:bottom w:val="none" w:sz="0" w:space="0" w:color="auto"/>
            <w:right w:val="none" w:sz="0" w:space="0" w:color="auto"/>
          </w:divBdr>
        </w:div>
        <w:div w:id="1561557490">
          <w:marLeft w:val="0"/>
          <w:marRight w:val="0"/>
          <w:marTop w:val="0"/>
          <w:marBottom w:val="101"/>
          <w:divBdr>
            <w:top w:val="none" w:sz="0" w:space="0" w:color="auto"/>
            <w:left w:val="none" w:sz="0" w:space="0" w:color="auto"/>
            <w:bottom w:val="none" w:sz="0" w:space="0" w:color="auto"/>
            <w:right w:val="none" w:sz="0" w:space="0" w:color="auto"/>
          </w:divBdr>
        </w:div>
        <w:div w:id="1588230650">
          <w:marLeft w:val="720"/>
          <w:marRight w:val="0"/>
          <w:marTop w:val="0"/>
          <w:marBottom w:val="101"/>
          <w:divBdr>
            <w:top w:val="none" w:sz="0" w:space="0" w:color="auto"/>
            <w:left w:val="none" w:sz="0" w:space="0" w:color="auto"/>
            <w:bottom w:val="none" w:sz="0" w:space="0" w:color="auto"/>
            <w:right w:val="none" w:sz="0" w:space="0" w:color="auto"/>
          </w:divBdr>
        </w:div>
        <w:div w:id="1611665642">
          <w:marLeft w:val="720"/>
          <w:marRight w:val="0"/>
          <w:marTop w:val="0"/>
          <w:marBottom w:val="101"/>
          <w:divBdr>
            <w:top w:val="none" w:sz="0" w:space="0" w:color="auto"/>
            <w:left w:val="none" w:sz="0" w:space="0" w:color="auto"/>
            <w:bottom w:val="none" w:sz="0" w:space="0" w:color="auto"/>
            <w:right w:val="none" w:sz="0" w:space="0" w:color="auto"/>
          </w:divBdr>
        </w:div>
        <w:div w:id="1620836392">
          <w:marLeft w:val="0"/>
          <w:marRight w:val="0"/>
          <w:marTop w:val="0"/>
          <w:marBottom w:val="101"/>
          <w:divBdr>
            <w:top w:val="none" w:sz="0" w:space="0" w:color="auto"/>
            <w:left w:val="none" w:sz="0" w:space="0" w:color="auto"/>
            <w:bottom w:val="none" w:sz="0" w:space="0" w:color="auto"/>
            <w:right w:val="none" w:sz="0" w:space="0" w:color="auto"/>
          </w:divBdr>
        </w:div>
        <w:div w:id="1661425098">
          <w:marLeft w:val="0"/>
          <w:marRight w:val="0"/>
          <w:marTop w:val="0"/>
          <w:marBottom w:val="101"/>
          <w:divBdr>
            <w:top w:val="none" w:sz="0" w:space="0" w:color="auto"/>
            <w:left w:val="none" w:sz="0" w:space="0" w:color="auto"/>
            <w:bottom w:val="none" w:sz="0" w:space="0" w:color="auto"/>
            <w:right w:val="none" w:sz="0" w:space="0" w:color="auto"/>
          </w:divBdr>
        </w:div>
        <w:div w:id="1667316873">
          <w:marLeft w:val="0"/>
          <w:marRight w:val="0"/>
          <w:marTop w:val="0"/>
          <w:marBottom w:val="101"/>
          <w:divBdr>
            <w:top w:val="none" w:sz="0" w:space="0" w:color="auto"/>
            <w:left w:val="none" w:sz="0" w:space="0" w:color="auto"/>
            <w:bottom w:val="none" w:sz="0" w:space="0" w:color="auto"/>
            <w:right w:val="none" w:sz="0" w:space="0" w:color="auto"/>
          </w:divBdr>
        </w:div>
        <w:div w:id="1690326254">
          <w:marLeft w:val="0"/>
          <w:marRight w:val="0"/>
          <w:marTop w:val="0"/>
          <w:marBottom w:val="101"/>
          <w:divBdr>
            <w:top w:val="none" w:sz="0" w:space="0" w:color="auto"/>
            <w:left w:val="none" w:sz="0" w:space="0" w:color="auto"/>
            <w:bottom w:val="none" w:sz="0" w:space="0" w:color="auto"/>
            <w:right w:val="none" w:sz="0" w:space="0" w:color="auto"/>
          </w:divBdr>
        </w:div>
        <w:div w:id="1772356366">
          <w:marLeft w:val="720"/>
          <w:marRight w:val="0"/>
          <w:marTop w:val="0"/>
          <w:marBottom w:val="101"/>
          <w:divBdr>
            <w:top w:val="none" w:sz="0" w:space="0" w:color="auto"/>
            <w:left w:val="none" w:sz="0" w:space="0" w:color="auto"/>
            <w:bottom w:val="none" w:sz="0" w:space="0" w:color="auto"/>
            <w:right w:val="none" w:sz="0" w:space="0" w:color="auto"/>
          </w:divBdr>
        </w:div>
        <w:div w:id="1933196755">
          <w:marLeft w:val="0"/>
          <w:marRight w:val="0"/>
          <w:marTop w:val="0"/>
          <w:marBottom w:val="101"/>
          <w:divBdr>
            <w:top w:val="none" w:sz="0" w:space="0" w:color="auto"/>
            <w:left w:val="none" w:sz="0" w:space="0" w:color="auto"/>
            <w:bottom w:val="none" w:sz="0" w:space="0" w:color="auto"/>
            <w:right w:val="none" w:sz="0" w:space="0" w:color="auto"/>
          </w:divBdr>
        </w:div>
        <w:div w:id="1951353432">
          <w:marLeft w:val="0"/>
          <w:marRight w:val="0"/>
          <w:marTop w:val="0"/>
          <w:marBottom w:val="101"/>
          <w:divBdr>
            <w:top w:val="none" w:sz="0" w:space="0" w:color="auto"/>
            <w:left w:val="none" w:sz="0" w:space="0" w:color="auto"/>
            <w:bottom w:val="none" w:sz="0" w:space="0" w:color="auto"/>
            <w:right w:val="none" w:sz="0" w:space="0" w:color="auto"/>
          </w:divBdr>
        </w:div>
        <w:div w:id="1991865748">
          <w:marLeft w:val="0"/>
          <w:marRight w:val="0"/>
          <w:marTop w:val="0"/>
          <w:marBottom w:val="101"/>
          <w:divBdr>
            <w:top w:val="none" w:sz="0" w:space="0" w:color="auto"/>
            <w:left w:val="none" w:sz="0" w:space="0" w:color="auto"/>
            <w:bottom w:val="none" w:sz="0" w:space="0" w:color="auto"/>
            <w:right w:val="none" w:sz="0" w:space="0" w:color="auto"/>
          </w:divBdr>
        </w:div>
        <w:div w:id="2052268460">
          <w:marLeft w:val="0"/>
          <w:marRight w:val="0"/>
          <w:marTop w:val="0"/>
          <w:marBottom w:val="101"/>
          <w:divBdr>
            <w:top w:val="none" w:sz="0" w:space="0" w:color="auto"/>
            <w:left w:val="none" w:sz="0" w:space="0" w:color="auto"/>
            <w:bottom w:val="none" w:sz="0" w:space="0" w:color="auto"/>
            <w:right w:val="none" w:sz="0" w:space="0" w:color="auto"/>
          </w:divBdr>
        </w:div>
        <w:div w:id="2065178766">
          <w:marLeft w:val="0"/>
          <w:marRight w:val="0"/>
          <w:marTop w:val="0"/>
          <w:marBottom w:val="101"/>
          <w:divBdr>
            <w:top w:val="none" w:sz="0" w:space="0" w:color="auto"/>
            <w:left w:val="none" w:sz="0" w:space="0" w:color="auto"/>
            <w:bottom w:val="none" w:sz="0" w:space="0" w:color="auto"/>
            <w:right w:val="none" w:sz="0" w:space="0" w:color="auto"/>
          </w:divBdr>
        </w:div>
        <w:div w:id="2076925542">
          <w:marLeft w:val="720"/>
          <w:marRight w:val="0"/>
          <w:marTop w:val="0"/>
          <w:marBottom w:val="101"/>
          <w:divBdr>
            <w:top w:val="none" w:sz="0" w:space="0" w:color="auto"/>
            <w:left w:val="none" w:sz="0" w:space="0" w:color="auto"/>
            <w:bottom w:val="none" w:sz="0" w:space="0" w:color="auto"/>
            <w:right w:val="none" w:sz="0" w:space="0" w:color="auto"/>
          </w:divBdr>
        </w:div>
        <w:div w:id="2109500552">
          <w:marLeft w:val="720"/>
          <w:marRight w:val="0"/>
          <w:marTop w:val="0"/>
          <w:marBottom w:val="101"/>
          <w:divBdr>
            <w:top w:val="none" w:sz="0" w:space="0" w:color="auto"/>
            <w:left w:val="none" w:sz="0" w:space="0" w:color="auto"/>
            <w:bottom w:val="none" w:sz="0" w:space="0" w:color="auto"/>
            <w:right w:val="none" w:sz="0" w:space="0" w:color="auto"/>
          </w:divBdr>
        </w:div>
      </w:divsChild>
    </w:div>
    <w:div w:id="646015523">
      <w:bodyDiv w:val="1"/>
      <w:marLeft w:val="0"/>
      <w:marRight w:val="0"/>
      <w:marTop w:val="0"/>
      <w:marBottom w:val="0"/>
      <w:divBdr>
        <w:top w:val="none" w:sz="0" w:space="0" w:color="auto"/>
        <w:left w:val="none" w:sz="0" w:space="0" w:color="auto"/>
        <w:bottom w:val="none" w:sz="0" w:space="0" w:color="auto"/>
        <w:right w:val="none" w:sz="0" w:space="0" w:color="auto"/>
      </w:divBdr>
    </w:div>
    <w:div w:id="739404225">
      <w:bodyDiv w:val="1"/>
      <w:marLeft w:val="0"/>
      <w:marRight w:val="0"/>
      <w:marTop w:val="0"/>
      <w:marBottom w:val="0"/>
      <w:divBdr>
        <w:top w:val="none" w:sz="0" w:space="0" w:color="auto"/>
        <w:left w:val="none" w:sz="0" w:space="0" w:color="auto"/>
        <w:bottom w:val="none" w:sz="0" w:space="0" w:color="auto"/>
        <w:right w:val="none" w:sz="0" w:space="0" w:color="auto"/>
      </w:divBdr>
    </w:div>
    <w:div w:id="770007884">
      <w:bodyDiv w:val="1"/>
      <w:marLeft w:val="0"/>
      <w:marRight w:val="0"/>
      <w:marTop w:val="0"/>
      <w:marBottom w:val="0"/>
      <w:divBdr>
        <w:top w:val="none" w:sz="0" w:space="0" w:color="auto"/>
        <w:left w:val="none" w:sz="0" w:space="0" w:color="auto"/>
        <w:bottom w:val="none" w:sz="0" w:space="0" w:color="auto"/>
        <w:right w:val="none" w:sz="0" w:space="0" w:color="auto"/>
      </w:divBdr>
    </w:div>
    <w:div w:id="798958765">
      <w:bodyDiv w:val="1"/>
      <w:marLeft w:val="0"/>
      <w:marRight w:val="0"/>
      <w:marTop w:val="0"/>
      <w:marBottom w:val="0"/>
      <w:divBdr>
        <w:top w:val="none" w:sz="0" w:space="0" w:color="auto"/>
        <w:left w:val="none" w:sz="0" w:space="0" w:color="auto"/>
        <w:bottom w:val="none" w:sz="0" w:space="0" w:color="auto"/>
        <w:right w:val="none" w:sz="0" w:space="0" w:color="auto"/>
      </w:divBdr>
      <w:divsChild>
        <w:div w:id="10302874">
          <w:marLeft w:val="648"/>
          <w:marRight w:val="0"/>
          <w:marTop w:val="0"/>
          <w:marBottom w:val="101"/>
          <w:divBdr>
            <w:top w:val="none" w:sz="0" w:space="0" w:color="auto"/>
            <w:left w:val="none" w:sz="0" w:space="0" w:color="auto"/>
            <w:bottom w:val="none" w:sz="0" w:space="0" w:color="auto"/>
            <w:right w:val="none" w:sz="0" w:space="0" w:color="auto"/>
          </w:divBdr>
        </w:div>
        <w:div w:id="118375255">
          <w:marLeft w:val="720"/>
          <w:marRight w:val="0"/>
          <w:marTop w:val="0"/>
          <w:marBottom w:val="101"/>
          <w:divBdr>
            <w:top w:val="none" w:sz="0" w:space="0" w:color="auto"/>
            <w:left w:val="none" w:sz="0" w:space="0" w:color="auto"/>
            <w:bottom w:val="none" w:sz="0" w:space="0" w:color="auto"/>
            <w:right w:val="none" w:sz="0" w:space="0" w:color="auto"/>
          </w:divBdr>
        </w:div>
        <w:div w:id="158663015">
          <w:marLeft w:val="0"/>
          <w:marRight w:val="0"/>
          <w:marTop w:val="0"/>
          <w:marBottom w:val="101"/>
          <w:divBdr>
            <w:top w:val="none" w:sz="0" w:space="0" w:color="auto"/>
            <w:left w:val="none" w:sz="0" w:space="0" w:color="auto"/>
            <w:bottom w:val="none" w:sz="0" w:space="0" w:color="auto"/>
            <w:right w:val="none" w:sz="0" w:space="0" w:color="auto"/>
          </w:divBdr>
        </w:div>
        <w:div w:id="162625658">
          <w:marLeft w:val="648"/>
          <w:marRight w:val="0"/>
          <w:marTop w:val="0"/>
          <w:marBottom w:val="101"/>
          <w:divBdr>
            <w:top w:val="none" w:sz="0" w:space="0" w:color="auto"/>
            <w:left w:val="none" w:sz="0" w:space="0" w:color="auto"/>
            <w:bottom w:val="none" w:sz="0" w:space="0" w:color="auto"/>
            <w:right w:val="none" w:sz="0" w:space="0" w:color="auto"/>
          </w:divBdr>
        </w:div>
        <w:div w:id="177619298">
          <w:marLeft w:val="0"/>
          <w:marRight w:val="0"/>
          <w:marTop w:val="0"/>
          <w:marBottom w:val="101"/>
          <w:divBdr>
            <w:top w:val="none" w:sz="0" w:space="0" w:color="auto"/>
            <w:left w:val="none" w:sz="0" w:space="0" w:color="auto"/>
            <w:bottom w:val="none" w:sz="0" w:space="0" w:color="auto"/>
            <w:right w:val="none" w:sz="0" w:space="0" w:color="auto"/>
          </w:divBdr>
        </w:div>
        <w:div w:id="180440614">
          <w:marLeft w:val="648"/>
          <w:marRight w:val="0"/>
          <w:marTop w:val="0"/>
          <w:marBottom w:val="101"/>
          <w:divBdr>
            <w:top w:val="none" w:sz="0" w:space="0" w:color="auto"/>
            <w:left w:val="none" w:sz="0" w:space="0" w:color="auto"/>
            <w:bottom w:val="none" w:sz="0" w:space="0" w:color="auto"/>
            <w:right w:val="none" w:sz="0" w:space="0" w:color="auto"/>
          </w:divBdr>
        </w:div>
        <w:div w:id="207956544">
          <w:marLeft w:val="648"/>
          <w:marRight w:val="0"/>
          <w:marTop w:val="0"/>
          <w:marBottom w:val="101"/>
          <w:divBdr>
            <w:top w:val="none" w:sz="0" w:space="0" w:color="auto"/>
            <w:left w:val="none" w:sz="0" w:space="0" w:color="auto"/>
            <w:bottom w:val="none" w:sz="0" w:space="0" w:color="auto"/>
            <w:right w:val="none" w:sz="0" w:space="0" w:color="auto"/>
          </w:divBdr>
        </w:div>
        <w:div w:id="226306793">
          <w:marLeft w:val="648"/>
          <w:marRight w:val="0"/>
          <w:marTop w:val="0"/>
          <w:marBottom w:val="101"/>
          <w:divBdr>
            <w:top w:val="none" w:sz="0" w:space="0" w:color="auto"/>
            <w:left w:val="none" w:sz="0" w:space="0" w:color="auto"/>
            <w:bottom w:val="none" w:sz="0" w:space="0" w:color="auto"/>
            <w:right w:val="none" w:sz="0" w:space="0" w:color="auto"/>
          </w:divBdr>
        </w:div>
        <w:div w:id="239022769">
          <w:marLeft w:val="648"/>
          <w:marRight w:val="0"/>
          <w:marTop w:val="0"/>
          <w:marBottom w:val="101"/>
          <w:divBdr>
            <w:top w:val="none" w:sz="0" w:space="0" w:color="auto"/>
            <w:left w:val="none" w:sz="0" w:space="0" w:color="auto"/>
            <w:bottom w:val="none" w:sz="0" w:space="0" w:color="auto"/>
            <w:right w:val="none" w:sz="0" w:space="0" w:color="auto"/>
          </w:divBdr>
        </w:div>
        <w:div w:id="245654811">
          <w:marLeft w:val="0"/>
          <w:marRight w:val="0"/>
          <w:marTop w:val="0"/>
          <w:marBottom w:val="101"/>
          <w:divBdr>
            <w:top w:val="none" w:sz="0" w:space="0" w:color="auto"/>
            <w:left w:val="none" w:sz="0" w:space="0" w:color="auto"/>
            <w:bottom w:val="none" w:sz="0" w:space="0" w:color="auto"/>
            <w:right w:val="none" w:sz="0" w:space="0" w:color="auto"/>
          </w:divBdr>
        </w:div>
        <w:div w:id="260336971">
          <w:marLeft w:val="648"/>
          <w:marRight w:val="0"/>
          <w:marTop w:val="0"/>
          <w:marBottom w:val="101"/>
          <w:divBdr>
            <w:top w:val="none" w:sz="0" w:space="0" w:color="auto"/>
            <w:left w:val="none" w:sz="0" w:space="0" w:color="auto"/>
            <w:bottom w:val="none" w:sz="0" w:space="0" w:color="auto"/>
            <w:right w:val="none" w:sz="0" w:space="0" w:color="auto"/>
          </w:divBdr>
        </w:div>
        <w:div w:id="267124949">
          <w:marLeft w:val="648"/>
          <w:marRight w:val="0"/>
          <w:marTop w:val="0"/>
          <w:marBottom w:val="101"/>
          <w:divBdr>
            <w:top w:val="none" w:sz="0" w:space="0" w:color="auto"/>
            <w:left w:val="none" w:sz="0" w:space="0" w:color="auto"/>
            <w:bottom w:val="none" w:sz="0" w:space="0" w:color="auto"/>
            <w:right w:val="none" w:sz="0" w:space="0" w:color="auto"/>
          </w:divBdr>
        </w:div>
        <w:div w:id="291592533">
          <w:marLeft w:val="648"/>
          <w:marRight w:val="0"/>
          <w:marTop w:val="0"/>
          <w:marBottom w:val="101"/>
          <w:divBdr>
            <w:top w:val="none" w:sz="0" w:space="0" w:color="auto"/>
            <w:left w:val="none" w:sz="0" w:space="0" w:color="auto"/>
            <w:bottom w:val="none" w:sz="0" w:space="0" w:color="auto"/>
            <w:right w:val="none" w:sz="0" w:space="0" w:color="auto"/>
          </w:divBdr>
        </w:div>
        <w:div w:id="312373704">
          <w:marLeft w:val="648"/>
          <w:marRight w:val="0"/>
          <w:marTop w:val="0"/>
          <w:marBottom w:val="101"/>
          <w:divBdr>
            <w:top w:val="none" w:sz="0" w:space="0" w:color="auto"/>
            <w:left w:val="none" w:sz="0" w:space="0" w:color="auto"/>
            <w:bottom w:val="none" w:sz="0" w:space="0" w:color="auto"/>
            <w:right w:val="none" w:sz="0" w:space="0" w:color="auto"/>
          </w:divBdr>
        </w:div>
        <w:div w:id="376854943">
          <w:marLeft w:val="648"/>
          <w:marRight w:val="0"/>
          <w:marTop w:val="0"/>
          <w:marBottom w:val="101"/>
          <w:divBdr>
            <w:top w:val="none" w:sz="0" w:space="0" w:color="auto"/>
            <w:left w:val="none" w:sz="0" w:space="0" w:color="auto"/>
            <w:bottom w:val="none" w:sz="0" w:space="0" w:color="auto"/>
            <w:right w:val="none" w:sz="0" w:space="0" w:color="auto"/>
          </w:divBdr>
        </w:div>
        <w:div w:id="401295210">
          <w:marLeft w:val="648"/>
          <w:marRight w:val="0"/>
          <w:marTop w:val="0"/>
          <w:marBottom w:val="101"/>
          <w:divBdr>
            <w:top w:val="none" w:sz="0" w:space="0" w:color="auto"/>
            <w:left w:val="none" w:sz="0" w:space="0" w:color="auto"/>
            <w:bottom w:val="none" w:sz="0" w:space="0" w:color="auto"/>
            <w:right w:val="none" w:sz="0" w:space="0" w:color="auto"/>
          </w:divBdr>
        </w:div>
        <w:div w:id="402139231">
          <w:marLeft w:val="648"/>
          <w:marRight w:val="0"/>
          <w:marTop w:val="0"/>
          <w:marBottom w:val="101"/>
          <w:divBdr>
            <w:top w:val="none" w:sz="0" w:space="0" w:color="auto"/>
            <w:left w:val="none" w:sz="0" w:space="0" w:color="auto"/>
            <w:bottom w:val="none" w:sz="0" w:space="0" w:color="auto"/>
            <w:right w:val="none" w:sz="0" w:space="0" w:color="auto"/>
          </w:divBdr>
        </w:div>
        <w:div w:id="442892298">
          <w:marLeft w:val="648"/>
          <w:marRight w:val="0"/>
          <w:marTop w:val="0"/>
          <w:marBottom w:val="101"/>
          <w:divBdr>
            <w:top w:val="none" w:sz="0" w:space="0" w:color="auto"/>
            <w:left w:val="none" w:sz="0" w:space="0" w:color="auto"/>
            <w:bottom w:val="none" w:sz="0" w:space="0" w:color="auto"/>
            <w:right w:val="none" w:sz="0" w:space="0" w:color="auto"/>
          </w:divBdr>
        </w:div>
        <w:div w:id="475344623">
          <w:marLeft w:val="648"/>
          <w:marRight w:val="0"/>
          <w:marTop w:val="0"/>
          <w:marBottom w:val="101"/>
          <w:divBdr>
            <w:top w:val="none" w:sz="0" w:space="0" w:color="auto"/>
            <w:left w:val="none" w:sz="0" w:space="0" w:color="auto"/>
            <w:bottom w:val="none" w:sz="0" w:space="0" w:color="auto"/>
            <w:right w:val="none" w:sz="0" w:space="0" w:color="auto"/>
          </w:divBdr>
        </w:div>
        <w:div w:id="521823910">
          <w:marLeft w:val="720"/>
          <w:marRight w:val="0"/>
          <w:marTop w:val="0"/>
          <w:marBottom w:val="101"/>
          <w:divBdr>
            <w:top w:val="none" w:sz="0" w:space="0" w:color="auto"/>
            <w:left w:val="none" w:sz="0" w:space="0" w:color="auto"/>
            <w:bottom w:val="none" w:sz="0" w:space="0" w:color="auto"/>
            <w:right w:val="none" w:sz="0" w:space="0" w:color="auto"/>
          </w:divBdr>
        </w:div>
        <w:div w:id="525754648">
          <w:marLeft w:val="648"/>
          <w:marRight w:val="0"/>
          <w:marTop w:val="0"/>
          <w:marBottom w:val="101"/>
          <w:divBdr>
            <w:top w:val="none" w:sz="0" w:space="0" w:color="auto"/>
            <w:left w:val="none" w:sz="0" w:space="0" w:color="auto"/>
            <w:bottom w:val="none" w:sz="0" w:space="0" w:color="auto"/>
            <w:right w:val="none" w:sz="0" w:space="0" w:color="auto"/>
          </w:divBdr>
        </w:div>
        <w:div w:id="529104404">
          <w:marLeft w:val="0"/>
          <w:marRight w:val="0"/>
          <w:marTop w:val="0"/>
          <w:marBottom w:val="101"/>
          <w:divBdr>
            <w:top w:val="none" w:sz="0" w:space="0" w:color="auto"/>
            <w:left w:val="none" w:sz="0" w:space="0" w:color="auto"/>
            <w:bottom w:val="none" w:sz="0" w:space="0" w:color="auto"/>
            <w:right w:val="none" w:sz="0" w:space="0" w:color="auto"/>
          </w:divBdr>
        </w:div>
        <w:div w:id="542639220">
          <w:marLeft w:val="648"/>
          <w:marRight w:val="0"/>
          <w:marTop w:val="0"/>
          <w:marBottom w:val="101"/>
          <w:divBdr>
            <w:top w:val="none" w:sz="0" w:space="0" w:color="auto"/>
            <w:left w:val="none" w:sz="0" w:space="0" w:color="auto"/>
            <w:bottom w:val="none" w:sz="0" w:space="0" w:color="auto"/>
            <w:right w:val="none" w:sz="0" w:space="0" w:color="auto"/>
          </w:divBdr>
        </w:div>
        <w:div w:id="564606509">
          <w:marLeft w:val="648"/>
          <w:marRight w:val="0"/>
          <w:marTop w:val="0"/>
          <w:marBottom w:val="101"/>
          <w:divBdr>
            <w:top w:val="none" w:sz="0" w:space="0" w:color="auto"/>
            <w:left w:val="none" w:sz="0" w:space="0" w:color="auto"/>
            <w:bottom w:val="none" w:sz="0" w:space="0" w:color="auto"/>
            <w:right w:val="none" w:sz="0" w:space="0" w:color="auto"/>
          </w:divBdr>
        </w:div>
        <w:div w:id="600066865">
          <w:marLeft w:val="648"/>
          <w:marRight w:val="0"/>
          <w:marTop w:val="0"/>
          <w:marBottom w:val="101"/>
          <w:divBdr>
            <w:top w:val="none" w:sz="0" w:space="0" w:color="auto"/>
            <w:left w:val="none" w:sz="0" w:space="0" w:color="auto"/>
            <w:bottom w:val="none" w:sz="0" w:space="0" w:color="auto"/>
            <w:right w:val="none" w:sz="0" w:space="0" w:color="auto"/>
          </w:divBdr>
        </w:div>
        <w:div w:id="605432386">
          <w:marLeft w:val="0"/>
          <w:marRight w:val="0"/>
          <w:marTop w:val="0"/>
          <w:marBottom w:val="101"/>
          <w:divBdr>
            <w:top w:val="none" w:sz="0" w:space="0" w:color="auto"/>
            <w:left w:val="none" w:sz="0" w:space="0" w:color="auto"/>
            <w:bottom w:val="none" w:sz="0" w:space="0" w:color="auto"/>
            <w:right w:val="none" w:sz="0" w:space="0" w:color="auto"/>
          </w:divBdr>
        </w:div>
        <w:div w:id="620381555">
          <w:marLeft w:val="0"/>
          <w:marRight w:val="0"/>
          <w:marTop w:val="0"/>
          <w:marBottom w:val="101"/>
          <w:divBdr>
            <w:top w:val="none" w:sz="0" w:space="0" w:color="auto"/>
            <w:left w:val="none" w:sz="0" w:space="0" w:color="auto"/>
            <w:bottom w:val="none" w:sz="0" w:space="0" w:color="auto"/>
            <w:right w:val="none" w:sz="0" w:space="0" w:color="auto"/>
          </w:divBdr>
        </w:div>
        <w:div w:id="662859180">
          <w:marLeft w:val="648"/>
          <w:marRight w:val="0"/>
          <w:marTop w:val="0"/>
          <w:marBottom w:val="101"/>
          <w:divBdr>
            <w:top w:val="none" w:sz="0" w:space="0" w:color="auto"/>
            <w:left w:val="none" w:sz="0" w:space="0" w:color="auto"/>
            <w:bottom w:val="none" w:sz="0" w:space="0" w:color="auto"/>
            <w:right w:val="none" w:sz="0" w:space="0" w:color="auto"/>
          </w:divBdr>
        </w:div>
        <w:div w:id="674383158">
          <w:marLeft w:val="648"/>
          <w:marRight w:val="0"/>
          <w:marTop w:val="0"/>
          <w:marBottom w:val="101"/>
          <w:divBdr>
            <w:top w:val="none" w:sz="0" w:space="0" w:color="auto"/>
            <w:left w:val="none" w:sz="0" w:space="0" w:color="auto"/>
            <w:bottom w:val="none" w:sz="0" w:space="0" w:color="auto"/>
            <w:right w:val="none" w:sz="0" w:space="0" w:color="auto"/>
          </w:divBdr>
        </w:div>
        <w:div w:id="701591787">
          <w:marLeft w:val="648"/>
          <w:marRight w:val="0"/>
          <w:marTop w:val="0"/>
          <w:marBottom w:val="101"/>
          <w:divBdr>
            <w:top w:val="none" w:sz="0" w:space="0" w:color="auto"/>
            <w:left w:val="none" w:sz="0" w:space="0" w:color="auto"/>
            <w:bottom w:val="none" w:sz="0" w:space="0" w:color="auto"/>
            <w:right w:val="none" w:sz="0" w:space="0" w:color="auto"/>
          </w:divBdr>
        </w:div>
        <w:div w:id="719209304">
          <w:marLeft w:val="648"/>
          <w:marRight w:val="0"/>
          <w:marTop w:val="0"/>
          <w:marBottom w:val="101"/>
          <w:divBdr>
            <w:top w:val="none" w:sz="0" w:space="0" w:color="auto"/>
            <w:left w:val="none" w:sz="0" w:space="0" w:color="auto"/>
            <w:bottom w:val="none" w:sz="0" w:space="0" w:color="auto"/>
            <w:right w:val="none" w:sz="0" w:space="0" w:color="auto"/>
          </w:divBdr>
        </w:div>
        <w:div w:id="724986168">
          <w:marLeft w:val="0"/>
          <w:marRight w:val="0"/>
          <w:marTop w:val="0"/>
          <w:marBottom w:val="101"/>
          <w:divBdr>
            <w:top w:val="none" w:sz="0" w:space="0" w:color="auto"/>
            <w:left w:val="none" w:sz="0" w:space="0" w:color="auto"/>
            <w:bottom w:val="none" w:sz="0" w:space="0" w:color="auto"/>
            <w:right w:val="none" w:sz="0" w:space="0" w:color="auto"/>
          </w:divBdr>
        </w:div>
        <w:div w:id="768086554">
          <w:marLeft w:val="648"/>
          <w:marRight w:val="0"/>
          <w:marTop w:val="0"/>
          <w:marBottom w:val="101"/>
          <w:divBdr>
            <w:top w:val="none" w:sz="0" w:space="0" w:color="auto"/>
            <w:left w:val="none" w:sz="0" w:space="0" w:color="auto"/>
            <w:bottom w:val="none" w:sz="0" w:space="0" w:color="auto"/>
            <w:right w:val="none" w:sz="0" w:space="0" w:color="auto"/>
          </w:divBdr>
        </w:div>
        <w:div w:id="813641447">
          <w:marLeft w:val="648"/>
          <w:marRight w:val="0"/>
          <w:marTop w:val="0"/>
          <w:marBottom w:val="101"/>
          <w:divBdr>
            <w:top w:val="none" w:sz="0" w:space="0" w:color="auto"/>
            <w:left w:val="none" w:sz="0" w:space="0" w:color="auto"/>
            <w:bottom w:val="none" w:sz="0" w:space="0" w:color="auto"/>
            <w:right w:val="none" w:sz="0" w:space="0" w:color="auto"/>
          </w:divBdr>
        </w:div>
        <w:div w:id="856885930">
          <w:marLeft w:val="648"/>
          <w:marRight w:val="0"/>
          <w:marTop w:val="0"/>
          <w:marBottom w:val="101"/>
          <w:divBdr>
            <w:top w:val="none" w:sz="0" w:space="0" w:color="auto"/>
            <w:left w:val="none" w:sz="0" w:space="0" w:color="auto"/>
            <w:bottom w:val="none" w:sz="0" w:space="0" w:color="auto"/>
            <w:right w:val="none" w:sz="0" w:space="0" w:color="auto"/>
          </w:divBdr>
        </w:div>
        <w:div w:id="856893497">
          <w:marLeft w:val="0"/>
          <w:marRight w:val="0"/>
          <w:marTop w:val="0"/>
          <w:marBottom w:val="101"/>
          <w:divBdr>
            <w:top w:val="none" w:sz="0" w:space="0" w:color="auto"/>
            <w:left w:val="none" w:sz="0" w:space="0" w:color="auto"/>
            <w:bottom w:val="none" w:sz="0" w:space="0" w:color="auto"/>
            <w:right w:val="none" w:sz="0" w:space="0" w:color="auto"/>
          </w:divBdr>
        </w:div>
        <w:div w:id="862592934">
          <w:marLeft w:val="648"/>
          <w:marRight w:val="0"/>
          <w:marTop w:val="0"/>
          <w:marBottom w:val="101"/>
          <w:divBdr>
            <w:top w:val="none" w:sz="0" w:space="0" w:color="auto"/>
            <w:left w:val="none" w:sz="0" w:space="0" w:color="auto"/>
            <w:bottom w:val="none" w:sz="0" w:space="0" w:color="auto"/>
            <w:right w:val="none" w:sz="0" w:space="0" w:color="auto"/>
          </w:divBdr>
        </w:div>
        <w:div w:id="897477600">
          <w:marLeft w:val="648"/>
          <w:marRight w:val="0"/>
          <w:marTop w:val="0"/>
          <w:marBottom w:val="101"/>
          <w:divBdr>
            <w:top w:val="none" w:sz="0" w:space="0" w:color="auto"/>
            <w:left w:val="none" w:sz="0" w:space="0" w:color="auto"/>
            <w:bottom w:val="none" w:sz="0" w:space="0" w:color="auto"/>
            <w:right w:val="none" w:sz="0" w:space="0" w:color="auto"/>
          </w:divBdr>
        </w:div>
        <w:div w:id="912859746">
          <w:marLeft w:val="648"/>
          <w:marRight w:val="0"/>
          <w:marTop w:val="0"/>
          <w:marBottom w:val="101"/>
          <w:divBdr>
            <w:top w:val="none" w:sz="0" w:space="0" w:color="auto"/>
            <w:left w:val="none" w:sz="0" w:space="0" w:color="auto"/>
            <w:bottom w:val="none" w:sz="0" w:space="0" w:color="auto"/>
            <w:right w:val="none" w:sz="0" w:space="0" w:color="auto"/>
          </w:divBdr>
        </w:div>
        <w:div w:id="924069160">
          <w:marLeft w:val="0"/>
          <w:marRight w:val="0"/>
          <w:marTop w:val="0"/>
          <w:marBottom w:val="101"/>
          <w:divBdr>
            <w:top w:val="none" w:sz="0" w:space="0" w:color="auto"/>
            <w:left w:val="none" w:sz="0" w:space="0" w:color="auto"/>
            <w:bottom w:val="none" w:sz="0" w:space="0" w:color="auto"/>
            <w:right w:val="none" w:sz="0" w:space="0" w:color="auto"/>
          </w:divBdr>
        </w:div>
        <w:div w:id="942612451">
          <w:marLeft w:val="648"/>
          <w:marRight w:val="0"/>
          <w:marTop w:val="0"/>
          <w:marBottom w:val="101"/>
          <w:divBdr>
            <w:top w:val="none" w:sz="0" w:space="0" w:color="auto"/>
            <w:left w:val="none" w:sz="0" w:space="0" w:color="auto"/>
            <w:bottom w:val="none" w:sz="0" w:space="0" w:color="auto"/>
            <w:right w:val="none" w:sz="0" w:space="0" w:color="auto"/>
          </w:divBdr>
        </w:div>
        <w:div w:id="956958482">
          <w:marLeft w:val="648"/>
          <w:marRight w:val="0"/>
          <w:marTop w:val="0"/>
          <w:marBottom w:val="101"/>
          <w:divBdr>
            <w:top w:val="none" w:sz="0" w:space="0" w:color="auto"/>
            <w:left w:val="none" w:sz="0" w:space="0" w:color="auto"/>
            <w:bottom w:val="none" w:sz="0" w:space="0" w:color="auto"/>
            <w:right w:val="none" w:sz="0" w:space="0" w:color="auto"/>
          </w:divBdr>
        </w:div>
        <w:div w:id="992877750">
          <w:marLeft w:val="648"/>
          <w:marRight w:val="0"/>
          <w:marTop w:val="0"/>
          <w:marBottom w:val="101"/>
          <w:divBdr>
            <w:top w:val="none" w:sz="0" w:space="0" w:color="auto"/>
            <w:left w:val="none" w:sz="0" w:space="0" w:color="auto"/>
            <w:bottom w:val="none" w:sz="0" w:space="0" w:color="auto"/>
            <w:right w:val="none" w:sz="0" w:space="0" w:color="auto"/>
          </w:divBdr>
        </w:div>
        <w:div w:id="1037924071">
          <w:marLeft w:val="648"/>
          <w:marRight w:val="0"/>
          <w:marTop w:val="0"/>
          <w:marBottom w:val="101"/>
          <w:divBdr>
            <w:top w:val="none" w:sz="0" w:space="0" w:color="auto"/>
            <w:left w:val="none" w:sz="0" w:space="0" w:color="auto"/>
            <w:bottom w:val="none" w:sz="0" w:space="0" w:color="auto"/>
            <w:right w:val="none" w:sz="0" w:space="0" w:color="auto"/>
          </w:divBdr>
        </w:div>
        <w:div w:id="1043022094">
          <w:marLeft w:val="648"/>
          <w:marRight w:val="0"/>
          <w:marTop w:val="0"/>
          <w:marBottom w:val="101"/>
          <w:divBdr>
            <w:top w:val="none" w:sz="0" w:space="0" w:color="auto"/>
            <w:left w:val="none" w:sz="0" w:space="0" w:color="auto"/>
            <w:bottom w:val="none" w:sz="0" w:space="0" w:color="auto"/>
            <w:right w:val="none" w:sz="0" w:space="0" w:color="auto"/>
          </w:divBdr>
        </w:div>
        <w:div w:id="1068459084">
          <w:marLeft w:val="0"/>
          <w:marRight w:val="0"/>
          <w:marTop w:val="0"/>
          <w:marBottom w:val="101"/>
          <w:divBdr>
            <w:top w:val="none" w:sz="0" w:space="0" w:color="auto"/>
            <w:left w:val="none" w:sz="0" w:space="0" w:color="auto"/>
            <w:bottom w:val="none" w:sz="0" w:space="0" w:color="auto"/>
            <w:right w:val="none" w:sz="0" w:space="0" w:color="auto"/>
          </w:divBdr>
        </w:div>
        <w:div w:id="1073356390">
          <w:marLeft w:val="0"/>
          <w:marRight w:val="0"/>
          <w:marTop w:val="0"/>
          <w:marBottom w:val="101"/>
          <w:divBdr>
            <w:top w:val="none" w:sz="0" w:space="0" w:color="auto"/>
            <w:left w:val="none" w:sz="0" w:space="0" w:color="auto"/>
            <w:bottom w:val="none" w:sz="0" w:space="0" w:color="auto"/>
            <w:right w:val="none" w:sz="0" w:space="0" w:color="auto"/>
          </w:divBdr>
        </w:div>
        <w:div w:id="1116486049">
          <w:marLeft w:val="648"/>
          <w:marRight w:val="0"/>
          <w:marTop w:val="0"/>
          <w:marBottom w:val="101"/>
          <w:divBdr>
            <w:top w:val="none" w:sz="0" w:space="0" w:color="auto"/>
            <w:left w:val="none" w:sz="0" w:space="0" w:color="auto"/>
            <w:bottom w:val="none" w:sz="0" w:space="0" w:color="auto"/>
            <w:right w:val="none" w:sz="0" w:space="0" w:color="auto"/>
          </w:divBdr>
        </w:div>
        <w:div w:id="1126774300">
          <w:marLeft w:val="648"/>
          <w:marRight w:val="0"/>
          <w:marTop w:val="0"/>
          <w:marBottom w:val="101"/>
          <w:divBdr>
            <w:top w:val="none" w:sz="0" w:space="0" w:color="auto"/>
            <w:left w:val="none" w:sz="0" w:space="0" w:color="auto"/>
            <w:bottom w:val="none" w:sz="0" w:space="0" w:color="auto"/>
            <w:right w:val="none" w:sz="0" w:space="0" w:color="auto"/>
          </w:divBdr>
        </w:div>
        <w:div w:id="1134102991">
          <w:marLeft w:val="648"/>
          <w:marRight w:val="0"/>
          <w:marTop w:val="0"/>
          <w:marBottom w:val="101"/>
          <w:divBdr>
            <w:top w:val="none" w:sz="0" w:space="0" w:color="auto"/>
            <w:left w:val="none" w:sz="0" w:space="0" w:color="auto"/>
            <w:bottom w:val="none" w:sz="0" w:space="0" w:color="auto"/>
            <w:right w:val="none" w:sz="0" w:space="0" w:color="auto"/>
          </w:divBdr>
        </w:div>
        <w:div w:id="1208688333">
          <w:marLeft w:val="648"/>
          <w:marRight w:val="0"/>
          <w:marTop w:val="0"/>
          <w:marBottom w:val="101"/>
          <w:divBdr>
            <w:top w:val="none" w:sz="0" w:space="0" w:color="auto"/>
            <w:left w:val="none" w:sz="0" w:space="0" w:color="auto"/>
            <w:bottom w:val="none" w:sz="0" w:space="0" w:color="auto"/>
            <w:right w:val="none" w:sz="0" w:space="0" w:color="auto"/>
          </w:divBdr>
        </w:div>
        <w:div w:id="1219972728">
          <w:marLeft w:val="648"/>
          <w:marRight w:val="0"/>
          <w:marTop w:val="0"/>
          <w:marBottom w:val="101"/>
          <w:divBdr>
            <w:top w:val="none" w:sz="0" w:space="0" w:color="auto"/>
            <w:left w:val="none" w:sz="0" w:space="0" w:color="auto"/>
            <w:bottom w:val="none" w:sz="0" w:space="0" w:color="auto"/>
            <w:right w:val="none" w:sz="0" w:space="0" w:color="auto"/>
          </w:divBdr>
        </w:div>
        <w:div w:id="1231380768">
          <w:marLeft w:val="0"/>
          <w:marRight w:val="0"/>
          <w:marTop w:val="0"/>
          <w:marBottom w:val="101"/>
          <w:divBdr>
            <w:top w:val="none" w:sz="0" w:space="0" w:color="auto"/>
            <w:left w:val="none" w:sz="0" w:space="0" w:color="auto"/>
            <w:bottom w:val="none" w:sz="0" w:space="0" w:color="auto"/>
            <w:right w:val="none" w:sz="0" w:space="0" w:color="auto"/>
          </w:divBdr>
        </w:div>
        <w:div w:id="1265729045">
          <w:marLeft w:val="0"/>
          <w:marRight w:val="0"/>
          <w:marTop w:val="0"/>
          <w:marBottom w:val="101"/>
          <w:divBdr>
            <w:top w:val="none" w:sz="0" w:space="0" w:color="auto"/>
            <w:left w:val="none" w:sz="0" w:space="0" w:color="auto"/>
            <w:bottom w:val="none" w:sz="0" w:space="0" w:color="auto"/>
            <w:right w:val="none" w:sz="0" w:space="0" w:color="auto"/>
          </w:divBdr>
        </w:div>
        <w:div w:id="1271233642">
          <w:marLeft w:val="0"/>
          <w:marRight w:val="0"/>
          <w:marTop w:val="0"/>
          <w:marBottom w:val="101"/>
          <w:divBdr>
            <w:top w:val="none" w:sz="0" w:space="0" w:color="auto"/>
            <w:left w:val="none" w:sz="0" w:space="0" w:color="auto"/>
            <w:bottom w:val="none" w:sz="0" w:space="0" w:color="auto"/>
            <w:right w:val="none" w:sz="0" w:space="0" w:color="auto"/>
          </w:divBdr>
        </w:div>
        <w:div w:id="1288387958">
          <w:marLeft w:val="0"/>
          <w:marRight w:val="0"/>
          <w:marTop w:val="0"/>
          <w:marBottom w:val="101"/>
          <w:divBdr>
            <w:top w:val="none" w:sz="0" w:space="0" w:color="auto"/>
            <w:left w:val="none" w:sz="0" w:space="0" w:color="auto"/>
            <w:bottom w:val="none" w:sz="0" w:space="0" w:color="auto"/>
            <w:right w:val="none" w:sz="0" w:space="0" w:color="auto"/>
          </w:divBdr>
        </w:div>
        <w:div w:id="1317881424">
          <w:marLeft w:val="0"/>
          <w:marRight w:val="0"/>
          <w:marTop w:val="0"/>
          <w:marBottom w:val="101"/>
          <w:divBdr>
            <w:top w:val="none" w:sz="0" w:space="0" w:color="auto"/>
            <w:left w:val="none" w:sz="0" w:space="0" w:color="auto"/>
            <w:bottom w:val="none" w:sz="0" w:space="0" w:color="auto"/>
            <w:right w:val="none" w:sz="0" w:space="0" w:color="auto"/>
          </w:divBdr>
        </w:div>
        <w:div w:id="1337731903">
          <w:marLeft w:val="648"/>
          <w:marRight w:val="0"/>
          <w:marTop w:val="0"/>
          <w:marBottom w:val="101"/>
          <w:divBdr>
            <w:top w:val="none" w:sz="0" w:space="0" w:color="auto"/>
            <w:left w:val="none" w:sz="0" w:space="0" w:color="auto"/>
            <w:bottom w:val="none" w:sz="0" w:space="0" w:color="auto"/>
            <w:right w:val="none" w:sz="0" w:space="0" w:color="auto"/>
          </w:divBdr>
        </w:div>
        <w:div w:id="1344086671">
          <w:marLeft w:val="0"/>
          <w:marRight w:val="0"/>
          <w:marTop w:val="0"/>
          <w:marBottom w:val="101"/>
          <w:divBdr>
            <w:top w:val="none" w:sz="0" w:space="0" w:color="auto"/>
            <w:left w:val="none" w:sz="0" w:space="0" w:color="auto"/>
            <w:bottom w:val="none" w:sz="0" w:space="0" w:color="auto"/>
            <w:right w:val="none" w:sz="0" w:space="0" w:color="auto"/>
          </w:divBdr>
        </w:div>
        <w:div w:id="1344362075">
          <w:marLeft w:val="0"/>
          <w:marRight w:val="0"/>
          <w:marTop w:val="0"/>
          <w:marBottom w:val="101"/>
          <w:divBdr>
            <w:top w:val="none" w:sz="0" w:space="0" w:color="auto"/>
            <w:left w:val="none" w:sz="0" w:space="0" w:color="auto"/>
            <w:bottom w:val="none" w:sz="0" w:space="0" w:color="auto"/>
            <w:right w:val="none" w:sz="0" w:space="0" w:color="auto"/>
          </w:divBdr>
        </w:div>
        <w:div w:id="1344740330">
          <w:marLeft w:val="648"/>
          <w:marRight w:val="0"/>
          <w:marTop w:val="0"/>
          <w:marBottom w:val="101"/>
          <w:divBdr>
            <w:top w:val="none" w:sz="0" w:space="0" w:color="auto"/>
            <w:left w:val="none" w:sz="0" w:space="0" w:color="auto"/>
            <w:bottom w:val="none" w:sz="0" w:space="0" w:color="auto"/>
            <w:right w:val="none" w:sz="0" w:space="0" w:color="auto"/>
          </w:divBdr>
        </w:div>
        <w:div w:id="1398895896">
          <w:marLeft w:val="648"/>
          <w:marRight w:val="0"/>
          <w:marTop w:val="0"/>
          <w:marBottom w:val="101"/>
          <w:divBdr>
            <w:top w:val="none" w:sz="0" w:space="0" w:color="auto"/>
            <w:left w:val="none" w:sz="0" w:space="0" w:color="auto"/>
            <w:bottom w:val="none" w:sz="0" w:space="0" w:color="auto"/>
            <w:right w:val="none" w:sz="0" w:space="0" w:color="auto"/>
          </w:divBdr>
        </w:div>
        <w:div w:id="1412043514">
          <w:marLeft w:val="648"/>
          <w:marRight w:val="0"/>
          <w:marTop w:val="0"/>
          <w:marBottom w:val="101"/>
          <w:divBdr>
            <w:top w:val="none" w:sz="0" w:space="0" w:color="auto"/>
            <w:left w:val="none" w:sz="0" w:space="0" w:color="auto"/>
            <w:bottom w:val="none" w:sz="0" w:space="0" w:color="auto"/>
            <w:right w:val="none" w:sz="0" w:space="0" w:color="auto"/>
          </w:divBdr>
        </w:div>
        <w:div w:id="1469862956">
          <w:marLeft w:val="648"/>
          <w:marRight w:val="0"/>
          <w:marTop w:val="0"/>
          <w:marBottom w:val="101"/>
          <w:divBdr>
            <w:top w:val="none" w:sz="0" w:space="0" w:color="auto"/>
            <w:left w:val="none" w:sz="0" w:space="0" w:color="auto"/>
            <w:bottom w:val="none" w:sz="0" w:space="0" w:color="auto"/>
            <w:right w:val="none" w:sz="0" w:space="0" w:color="auto"/>
          </w:divBdr>
        </w:div>
        <w:div w:id="1469932186">
          <w:marLeft w:val="648"/>
          <w:marRight w:val="0"/>
          <w:marTop w:val="0"/>
          <w:marBottom w:val="101"/>
          <w:divBdr>
            <w:top w:val="none" w:sz="0" w:space="0" w:color="auto"/>
            <w:left w:val="none" w:sz="0" w:space="0" w:color="auto"/>
            <w:bottom w:val="none" w:sz="0" w:space="0" w:color="auto"/>
            <w:right w:val="none" w:sz="0" w:space="0" w:color="auto"/>
          </w:divBdr>
        </w:div>
        <w:div w:id="1489899985">
          <w:marLeft w:val="648"/>
          <w:marRight w:val="0"/>
          <w:marTop w:val="0"/>
          <w:marBottom w:val="101"/>
          <w:divBdr>
            <w:top w:val="none" w:sz="0" w:space="0" w:color="auto"/>
            <w:left w:val="none" w:sz="0" w:space="0" w:color="auto"/>
            <w:bottom w:val="none" w:sz="0" w:space="0" w:color="auto"/>
            <w:right w:val="none" w:sz="0" w:space="0" w:color="auto"/>
          </w:divBdr>
        </w:div>
        <w:div w:id="1495729187">
          <w:marLeft w:val="648"/>
          <w:marRight w:val="0"/>
          <w:marTop w:val="0"/>
          <w:marBottom w:val="101"/>
          <w:divBdr>
            <w:top w:val="none" w:sz="0" w:space="0" w:color="auto"/>
            <w:left w:val="none" w:sz="0" w:space="0" w:color="auto"/>
            <w:bottom w:val="none" w:sz="0" w:space="0" w:color="auto"/>
            <w:right w:val="none" w:sz="0" w:space="0" w:color="auto"/>
          </w:divBdr>
        </w:div>
        <w:div w:id="1504856350">
          <w:marLeft w:val="648"/>
          <w:marRight w:val="0"/>
          <w:marTop w:val="0"/>
          <w:marBottom w:val="101"/>
          <w:divBdr>
            <w:top w:val="none" w:sz="0" w:space="0" w:color="auto"/>
            <w:left w:val="none" w:sz="0" w:space="0" w:color="auto"/>
            <w:bottom w:val="none" w:sz="0" w:space="0" w:color="auto"/>
            <w:right w:val="none" w:sz="0" w:space="0" w:color="auto"/>
          </w:divBdr>
        </w:div>
        <w:div w:id="1518889143">
          <w:marLeft w:val="648"/>
          <w:marRight w:val="0"/>
          <w:marTop w:val="0"/>
          <w:marBottom w:val="101"/>
          <w:divBdr>
            <w:top w:val="none" w:sz="0" w:space="0" w:color="auto"/>
            <w:left w:val="none" w:sz="0" w:space="0" w:color="auto"/>
            <w:bottom w:val="none" w:sz="0" w:space="0" w:color="auto"/>
            <w:right w:val="none" w:sz="0" w:space="0" w:color="auto"/>
          </w:divBdr>
        </w:div>
        <w:div w:id="1530143576">
          <w:marLeft w:val="648"/>
          <w:marRight w:val="0"/>
          <w:marTop w:val="0"/>
          <w:marBottom w:val="101"/>
          <w:divBdr>
            <w:top w:val="none" w:sz="0" w:space="0" w:color="auto"/>
            <w:left w:val="none" w:sz="0" w:space="0" w:color="auto"/>
            <w:bottom w:val="none" w:sz="0" w:space="0" w:color="auto"/>
            <w:right w:val="none" w:sz="0" w:space="0" w:color="auto"/>
          </w:divBdr>
        </w:div>
        <w:div w:id="1546454583">
          <w:marLeft w:val="0"/>
          <w:marRight w:val="0"/>
          <w:marTop w:val="0"/>
          <w:marBottom w:val="101"/>
          <w:divBdr>
            <w:top w:val="none" w:sz="0" w:space="0" w:color="auto"/>
            <w:left w:val="none" w:sz="0" w:space="0" w:color="auto"/>
            <w:bottom w:val="none" w:sz="0" w:space="0" w:color="auto"/>
            <w:right w:val="none" w:sz="0" w:space="0" w:color="auto"/>
          </w:divBdr>
        </w:div>
        <w:div w:id="1563177468">
          <w:marLeft w:val="0"/>
          <w:marRight w:val="0"/>
          <w:marTop w:val="0"/>
          <w:marBottom w:val="101"/>
          <w:divBdr>
            <w:top w:val="none" w:sz="0" w:space="0" w:color="auto"/>
            <w:left w:val="none" w:sz="0" w:space="0" w:color="auto"/>
            <w:bottom w:val="none" w:sz="0" w:space="0" w:color="auto"/>
            <w:right w:val="none" w:sz="0" w:space="0" w:color="auto"/>
          </w:divBdr>
        </w:div>
        <w:div w:id="1567911883">
          <w:marLeft w:val="648"/>
          <w:marRight w:val="0"/>
          <w:marTop w:val="0"/>
          <w:marBottom w:val="101"/>
          <w:divBdr>
            <w:top w:val="none" w:sz="0" w:space="0" w:color="auto"/>
            <w:left w:val="none" w:sz="0" w:space="0" w:color="auto"/>
            <w:bottom w:val="none" w:sz="0" w:space="0" w:color="auto"/>
            <w:right w:val="none" w:sz="0" w:space="0" w:color="auto"/>
          </w:divBdr>
        </w:div>
        <w:div w:id="1567913591">
          <w:marLeft w:val="0"/>
          <w:marRight w:val="0"/>
          <w:marTop w:val="0"/>
          <w:marBottom w:val="101"/>
          <w:divBdr>
            <w:top w:val="none" w:sz="0" w:space="0" w:color="auto"/>
            <w:left w:val="none" w:sz="0" w:space="0" w:color="auto"/>
            <w:bottom w:val="none" w:sz="0" w:space="0" w:color="auto"/>
            <w:right w:val="none" w:sz="0" w:space="0" w:color="auto"/>
          </w:divBdr>
        </w:div>
        <w:div w:id="1572933282">
          <w:marLeft w:val="648"/>
          <w:marRight w:val="0"/>
          <w:marTop w:val="0"/>
          <w:marBottom w:val="101"/>
          <w:divBdr>
            <w:top w:val="none" w:sz="0" w:space="0" w:color="auto"/>
            <w:left w:val="none" w:sz="0" w:space="0" w:color="auto"/>
            <w:bottom w:val="none" w:sz="0" w:space="0" w:color="auto"/>
            <w:right w:val="none" w:sz="0" w:space="0" w:color="auto"/>
          </w:divBdr>
        </w:div>
        <w:div w:id="1587376832">
          <w:marLeft w:val="0"/>
          <w:marRight w:val="0"/>
          <w:marTop w:val="0"/>
          <w:marBottom w:val="101"/>
          <w:divBdr>
            <w:top w:val="none" w:sz="0" w:space="0" w:color="auto"/>
            <w:left w:val="none" w:sz="0" w:space="0" w:color="auto"/>
            <w:bottom w:val="none" w:sz="0" w:space="0" w:color="auto"/>
            <w:right w:val="none" w:sz="0" w:space="0" w:color="auto"/>
          </w:divBdr>
        </w:div>
        <w:div w:id="1588542624">
          <w:marLeft w:val="648"/>
          <w:marRight w:val="0"/>
          <w:marTop w:val="0"/>
          <w:marBottom w:val="101"/>
          <w:divBdr>
            <w:top w:val="none" w:sz="0" w:space="0" w:color="auto"/>
            <w:left w:val="none" w:sz="0" w:space="0" w:color="auto"/>
            <w:bottom w:val="none" w:sz="0" w:space="0" w:color="auto"/>
            <w:right w:val="none" w:sz="0" w:space="0" w:color="auto"/>
          </w:divBdr>
        </w:div>
        <w:div w:id="1600942509">
          <w:marLeft w:val="648"/>
          <w:marRight w:val="0"/>
          <w:marTop w:val="0"/>
          <w:marBottom w:val="101"/>
          <w:divBdr>
            <w:top w:val="none" w:sz="0" w:space="0" w:color="auto"/>
            <w:left w:val="none" w:sz="0" w:space="0" w:color="auto"/>
            <w:bottom w:val="none" w:sz="0" w:space="0" w:color="auto"/>
            <w:right w:val="none" w:sz="0" w:space="0" w:color="auto"/>
          </w:divBdr>
        </w:div>
        <w:div w:id="1611551846">
          <w:marLeft w:val="648"/>
          <w:marRight w:val="0"/>
          <w:marTop w:val="0"/>
          <w:marBottom w:val="101"/>
          <w:divBdr>
            <w:top w:val="none" w:sz="0" w:space="0" w:color="auto"/>
            <w:left w:val="none" w:sz="0" w:space="0" w:color="auto"/>
            <w:bottom w:val="none" w:sz="0" w:space="0" w:color="auto"/>
            <w:right w:val="none" w:sz="0" w:space="0" w:color="auto"/>
          </w:divBdr>
        </w:div>
        <w:div w:id="1616715982">
          <w:marLeft w:val="0"/>
          <w:marRight w:val="0"/>
          <w:marTop w:val="0"/>
          <w:marBottom w:val="101"/>
          <w:divBdr>
            <w:top w:val="none" w:sz="0" w:space="0" w:color="auto"/>
            <w:left w:val="none" w:sz="0" w:space="0" w:color="auto"/>
            <w:bottom w:val="none" w:sz="0" w:space="0" w:color="auto"/>
            <w:right w:val="none" w:sz="0" w:space="0" w:color="auto"/>
          </w:divBdr>
        </w:div>
        <w:div w:id="1631473352">
          <w:marLeft w:val="0"/>
          <w:marRight w:val="0"/>
          <w:marTop w:val="0"/>
          <w:marBottom w:val="101"/>
          <w:divBdr>
            <w:top w:val="none" w:sz="0" w:space="0" w:color="auto"/>
            <w:left w:val="none" w:sz="0" w:space="0" w:color="auto"/>
            <w:bottom w:val="none" w:sz="0" w:space="0" w:color="auto"/>
            <w:right w:val="none" w:sz="0" w:space="0" w:color="auto"/>
          </w:divBdr>
        </w:div>
        <w:div w:id="1637947817">
          <w:marLeft w:val="0"/>
          <w:marRight w:val="0"/>
          <w:marTop w:val="0"/>
          <w:marBottom w:val="101"/>
          <w:divBdr>
            <w:top w:val="none" w:sz="0" w:space="0" w:color="auto"/>
            <w:left w:val="none" w:sz="0" w:space="0" w:color="auto"/>
            <w:bottom w:val="none" w:sz="0" w:space="0" w:color="auto"/>
            <w:right w:val="none" w:sz="0" w:space="0" w:color="auto"/>
          </w:divBdr>
        </w:div>
        <w:div w:id="1643390930">
          <w:marLeft w:val="648"/>
          <w:marRight w:val="0"/>
          <w:marTop w:val="0"/>
          <w:marBottom w:val="101"/>
          <w:divBdr>
            <w:top w:val="none" w:sz="0" w:space="0" w:color="auto"/>
            <w:left w:val="none" w:sz="0" w:space="0" w:color="auto"/>
            <w:bottom w:val="none" w:sz="0" w:space="0" w:color="auto"/>
            <w:right w:val="none" w:sz="0" w:space="0" w:color="auto"/>
          </w:divBdr>
        </w:div>
        <w:div w:id="1659266756">
          <w:marLeft w:val="648"/>
          <w:marRight w:val="0"/>
          <w:marTop w:val="0"/>
          <w:marBottom w:val="101"/>
          <w:divBdr>
            <w:top w:val="none" w:sz="0" w:space="0" w:color="auto"/>
            <w:left w:val="none" w:sz="0" w:space="0" w:color="auto"/>
            <w:bottom w:val="none" w:sz="0" w:space="0" w:color="auto"/>
            <w:right w:val="none" w:sz="0" w:space="0" w:color="auto"/>
          </w:divBdr>
        </w:div>
        <w:div w:id="1670979168">
          <w:marLeft w:val="0"/>
          <w:marRight w:val="0"/>
          <w:marTop w:val="0"/>
          <w:marBottom w:val="101"/>
          <w:divBdr>
            <w:top w:val="none" w:sz="0" w:space="0" w:color="auto"/>
            <w:left w:val="none" w:sz="0" w:space="0" w:color="auto"/>
            <w:bottom w:val="none" w:sz="0" w:space="0" w:color="auto"/>
            <w:right w:val="none" w:sz="0" w:space="0" w:color="auto"/>
          </w:divBdr>
        </w:div>
        <w:div w:id="1706640241">
          <w:marLeft w:val="648"/>
          <w:marRight w:val="0"/>
          <w:marTop w:val="0"/>
          <w:marBottom w:val="101"/>
          <w:divBdr>
            <w:top w:val="none" w:sz="0" w:space="0" w:color="auto"/>
            <w:left w:val="none" w:sz="0" w:space="0" w:color="auto"/>
            <w:bottom w:val="none" w:sz="0" w:space="0" w:color="auto"/>
            <w:right w:val="none" w:sz="0" w:space="0" w:color="auto"/>
          </w:divBdr>
        </w:div>
        <w:div w:id="1724136648">
          <w:marLeft w:val="648"/>
          <w:marRight w:val="0"/>
          <w:marTop w:val="0"/>
          <w:marBottom w:val="101"/>
          <w:divBdr>
            <w:top w:val="none" w:sz="0" w:space="0" w:color="auto"/>
            <w:left w:val="none" w:sz="0" w:space="0" w:color="auto"/>
            <w:bottom w:val="none" w:sz="0" w:space="0" w:color="auto"/>
            <w:right w:val="none" w:sz="0" w:space="0" w:color="auto"/>
          </w:divBdr>
        </w:div>
        <w:div w:id="1736194738">
          <w:marLeft w:val="648"/>
          <w:marRight w:val="0"/>
          <w:marTop w:val="0"/>
          <w:marBottom w:val="101"/>
          <w:divBdr>
            <w:top w:val="none" w:sz="0" w:space="0" w:color="auto"/>
            <w:left w:val="none" w:sz="0" w:space="0" w:color="auto"/>
            <w:bottom w:val="none" w:sz="0" w:space="0" w:color="auto"/>
            <w:right w:val="none" w:sz="0" w:space="0" w:color="auto"/>
          </w:divBdr>
        </w:div>
        <w:div w:id="1760760352">
          <w:marLeft w:val="648"/>
          <w:marRight w:val="0"/>
          <w:marTop w:val="0"/>
          <w:marBottom w:val="101"/>
          <w:divBdr>
            <w:top w:val="none" w:sz="0" w:space="0" w:color="auto"/>
            <w:left w:val="none" w:sz="0" w:space="0" w:color="auto"/>
            <w:bottom w:val="none" w:sz="0" w:space="0" w:color="auto"/>
            <w:right w:val="none" w:sz="0" w:space="0" w:color="auto"/>
          </w:divBdr>
        </w:div>
        <w:div w:id="1765762173">
          <w:marLeft w:val="648"/>
          <w:marRight w:val="0"/>
          <w:marTop w:val="0"/>
          <w:marBottom w:val="101"/>
          <w:divBdr>
            <w:top w:val="none" w:sz="0" w:space="0" w:color="auto"/>
            <w:left w:val="none" w:sz="0" w:space="0" w:color="auto"/>
            <w:bottom w:val="none" w:sz="0" w:space="0" w:color="auto"/>
            <w:right w:val="none" w:sz="0" w:space="0" w:color="auto"/>
          </w:divBdr>
        </w:div>
        <w:div w:id="1774519197">
          <w:marLeft w:val="648"/>
          <w:marRight w:val="0"/>
          <w:marTop w:val="0"/>
          <w:marBottom w:val="101"/>
          <w:divBdr>
            <w:top w:val="none" w:sz="0" w:space="0" w:color="auto"/>
            <w:left w:val="none" w:sz="0" w:space="0" w:color="auto"/>
            <w:bottom w:val="none" w:sz="0" w:space="0" w:color="auto"/>
            <w:right w:val="none" w:sz="0" w:space="0" w:color="auto"/>
          </w:divBdr>
        </w:div>
        <w:div w:id="1796561752">
          <w:marLeft w:val="648"/>
          <w:marRight w:val="0"/>
          <w:marTop w:val="0"/>
          <w:marBottom w:val="101"/>
          <w:divBdr>
            <w:top w:val="none" w:sz="0" w:space="0" w:color="auto"/>
            <w:left w:val="none" w:sz="0" w:space="0" w:color="auto"/>
            <w:bottom w:val="none" w:sz="0" w:space="0" w:color="auto"/>
            <w:right w:val="none" w:sz="0" w:space="0" w:color="auto"/>
          </w:divBdr>
        </w:div>
        <w:div w:id="1813136424">
          <w:marLeft w:val="0"/>
          <w:marRight w:val="0"/>
          <w:marTop w:val="0"/>
          <w:marBottom w:val="101"/>
          <w:divBdr>
            <w:top w:val="none" w:sz="0" w:space="0" w:color="auto"/>
            <w:left w:val="none" w:sz="0" w:space="0" w:color="auto"/>
            <w:bottom w:val="none" w:sz="0" w:space="0" w:color="auto"/>
            <w:right w:val="none" w:sz="0" w:space="0" w:color="auto"/>
          </w:divBdr>
        </w:div>
        <w:div w:id="1814374301">
          <w:marLeft w:val="0"/>
          <w:marRight w:val="0"/>
          <w:marTop w:val="0"/>
          <w:marBottom w:val="101"/>
          <w:divBdr>
            <w:top w:val="none" w:sz="0" w:space="0" w:color="auto"/>
            <w:left w:val="none" w:sz="0" w:space="0" w:color="auto"/>
            <w:bottom w:val="none" w:sz="0" w:space="0" w:color="auto"/>
            <w:right w:val="none" w:sz="0" w:space="0" w:color="auto"/>
          </w:divBdr>
        </w:div>
        <w:div w:id="1815751299">
          <w:marLeft w:val="648"/>
          <w:marRight w:val="0"/>
          <w:marTop w:val="0"/>
          <w:marBottom w:val="101"/>
          <w:divBdr>
            <w:top w:val="none" w:sz="0" w:space="0" w:color="auto"/>
            <w:left w:val="none" w:sz="0" w:space="0" w:color="auto"/>
            <w:bottom w:val="none" w:sz="0" w:space="0" w:color="auto"/>
            <w:right w:val="none" w:sz="0" w:space="0" w:color="auto"/>
          </w:divBdr>
        </w:div>
        <w:div w:id="1845363478">
          <w:marLeft w:val="648"/>
          <w:marRight w:val="0"/>
          <w:marTop w:val="0"/>
          <w:marBottom w:val="101"/>
          <w:divBdr>
            <w:top w:val="none" w:sz="0" w:space="0" w:color="auto"/>
            <w:left w:val="none" w:sz="0" w:space="0" w:color="auto"/>
            <w:bottom w:val="none" w:sz="0" w:space="0" w:color="auto"/>
            <w:right w:val="none" w:sz="0" w:space="0" w:color="auto"/>
          </w:divBdr>
        </w:div>
        <w:div w:id="1873688276">
          <w:marLeft w:val="648"/>
          <w:marRight w:val="0"/>
          <w:marTop w:val="0"/>
          <w:marBottom w:val="101"/>
          <w:divBdr>
            <w:top w:val="none" w:sz="0" w:space="0" w:color="auto"/>
            <w:left w:val="none" w:sz="0" w:space="0" w:color="auto"/>
            <w:bottom w:val="none" w:sz="0" w:space="0" w:color="auto"/>
            <w:right w:val="none" w:sz="0" w:space="0" w:color="auto"/>
          </w:divBdr>
        </w:div>
        <w:div w:id="1875381785">
          <w:marLeft w:val="648"/>
          <w:marRight w:val="0"/>
          <w:marTop w:val="0"/>
          <w:marBottom w:val="101"/>
          <w:divBdr>
            <w:top w:val="none" w:sz="0" w:space="0" w:color="auto"/>
            <w:left w:val="none" w:sz="0" w:space="0" w:color="auto"/>
            <w:bottom w:val="none" w:sz="0" w:space="0" w:color="auto"/>
            <w:right w:val="none" w:sz="0" w:space="0" w:color="auto"/>
          </w:divBdr>
        </w:div>
        <w:div w:id="1921208806">
          <w:marLeft w:val="0"/>
          <w:marRight w:val="0"/>
          <w:marTop w:val="0"/>
          <w:marBottom w:val="101"/>
          <w:divBdr>
            <w:top w:val="none" w:sz="0" w:space="0" w:color="auto"/>
            <w:left w:val="none" w:sz="0" w:space="0" w:color="auto"/>
            <w:bottom w:val="none" w:sz="0" w:space="0" w:color="auto"/>
            <w:right w:val="none" w:sz="0" w:space="0" w:color="auto"/>
          </w:divBdr>
        </w:div>
        <w:div w:id="1926188138">
          <w:marLeft w:val="0"/>
          <w:marRight w:val="0"/>
          <w:marTop w:val="0"/>
          <w:marBottom w:val="101"/>
          <w:divBdr>
            <w:top w:val="none" w:sz="0" w:space="0" w:color="auto"/>
            <w:left w:val="none" w:sz="0" w:space="0" w:color="auto"/>
            <w:bottom w:val="none" w:sz="0" w:space="0" w:color="auto"/>
            <w:right w:val="none" w:sz="0" w:space="0" w:color="auto"/>
          </w:divBdr>
        </w:div>
        <w:div w:id="1936205160">
          <w:marLeft w:val="0"/>
          <w:marRight w:val="0"/>
          <w:marTop w:val="0"/>
          <w:marBottom w:val="101"/>
          <w:divBdr>
            <w:top w:val="none" w:sz="0" w:space="0" w:color="auto"/>
            <w:left w:val="none" w:sz="0" w:space="0" w:color="auto"/>
            <w:bottom w:val="none" w:sz="0" w:space="0" w:color="auto"/>
            <w:right w:val="none" w:sz="0" w:space="0" w:color="auto"/>
          </w:divBdr>
        </w:div>
        <w:div w:id="1961375821">
          <w:marLeft w:val="0"/>
          <w:marRight w:val="0"/>
          <w:marTop w:val="0"/>
          <w:marBottom w:val="101"/>
          <w:divBdr>
            <w:top w:val="none" w:sz="0" w:space="0" w:color="auto"/>
            <w:left w:val="none" w:sz="0" w:space="0" w:color="auto"/>
            <w:bottom w:val="none" w:sz="0" w:space="0" w:color="auto"/>
            <w:right w:val="none" w:sz="0" w:space="0" w:color="auto"/>
          </w:divBdr>
        </w:div>
        <w:div w:id="1963151692">
          <w:marLeft w:val="648"/>
          <w:marRight w:val="0"/>
          <w:marTop w:val="0"/>
          <w:marBottom w:val="101"/>
          <w:divBdr>
            <w:top w:val="none" w:sz="0" w:space="0" w:color="auto"/>
            <w:left w:val="none" w:sz="0" w:space="0" w:color="auto"/>
            <w:bottom w:val="none" w:sz="0" w:space="0" w:color="auto"/>
            <w:right w:val="none" w:sz="0" w:space="0" w:color="auto"/>
          </w:divBdr>
        </w:div>
        <w:div w:id="1989702256">
          <w:marLeft w:val="0"/>
          <w:marRight w:val="0"/>
          <w:marTop w:val="0"/>
          <w:marBottom w:val="101"/>
          <w:divBdr>
            <w:top w:val="none" w:sz="0" w:space="0" w:color="auto"/>
            <w:left w:val="none" w:sz="0" w:space="0" w:color="auto"/>
            <w:bottom w:val="none" w:sz="0" w:space="0" w:color="auto"/>
            <w:right w:val="none" w:sz="0" w:space="0" w:color="auto"/>
          </w:divBdr>
        </w:div>
        <w:div w:id="1998000609">
          <w:marLeft w:val="648"/>
          <w:marRight w:val="0"/>
          <w:marTop w:val="0"/>
          <w:marBottom w:val="101"/>
          <w:divBdr>
            <w:top w:val="none" w:sz="0" w:space="0" w:color="auto"/>
            <w:left w:val="none" w:sz="0" w:space="0" w:color="auto"/>
            <w:bottom w:val="none" w:sz="0" w:space="0" w:color="auto"/>
            <w:right w:val="none" w:sz="0" w:space="0" w:color="auto"/>
          </w:divBdr>
        </w:div>
        <w:div w:id="2038847657">
          <w:marLeft w:val="648"/>
          <w:marRight w:val="0"/>
          <w:marTop w:val="0"/>
          <w:marBottom w:val="101"/>
          <w:divBdr>
            <w:top w:val="none" w:sz="0" w:space="0" w:color="auto"/>
            <w:left w:val="none" w:sz="0" w:space="0" w:color="auto"/>
            <w:bottom w:val="none" w:sz="0" w:space="0" w:color="auto"/>
            <w:right w:val="none" w:sz="0" w:space="0" w:color="auto"/>
          </w:divBdr>
        </w:div>
        <w:div w:id="2058118571">
          <w:marLeft w:val="648"/>
          <w:marRight w:val="0"/>
          <w:marTop w:val="0"/>
          <w:marBottom w:val="101"/>
          <w:divBdr>
            <w:top w:val="none" w:sz="0" w:space="0" w:color="auto"/>
            <w:left w:val="none" w:sz="0" w:space="0" w:color="auto"/>
            <w:bottom w:val="none" w:sz="0" w:space="0" w:color="auto"/>
            <w:right w:val="none" w:sz="0" w:space="0" w:color="auto"/>
          </w:divBdr>
        </w:div>
        <w:div w:id="2065904836">
          <w:marLeft w:val="0"/>
          <w:marRight w:val="0"/>
          <w:marTop w:val="0"/>
          <w:marBottom w:val="101"/>
          <w:divBdr>
            <w:top w:val="none" w:sz="0" w:space="0" w:color="auto"/>
            <w:left w:val="none" w:sz="0" w:space="0" w:color="auto"/>
            <w:bottom w:val="none" w:sz="0" w:space="0" w:color="auto"/>
            <w:right w:val="none" w:sz="0" w:space="0" w:color="auto"/>
          </w:divBdr>
        </w:div>
        <w:div w:id="2075278931">
          <w:marLeft w:val="720"/>
          <w:marRight w:val="0"/>
          <w:marTop w:val="0"/>
          <w:marBottom w:val="101"/>
          <w:divBdr>
            <w:top w:val="none" w:sz="0" w:space="0" w:color="auto"/>
            <w:left w:val="none" w:sz="0" w:space="0" w:color="auto"/>
            <w:bottom w:val="none" w:sz="0" w:space="0" w:color="auto"/>
            <w:right w:val="none" w:sz="0" w:space="0" w:color="auto"/>
          </w:divBdr>
        </w:div>
        <w:div w:id="2075546173">
          <w:marLeft w:val="648"/>
          <w:marRight w:val="0"/>
          <w:marTop w:val="0"/>
          <w:marBottom w:val="101"/>
          <w:divBdr>
            <w:top w:val="none" w:sz="0" w:space="0" w:color="auto"/>
            <w:left w:val="none" w:sz="0" w:space="0" w:color="auto"/>
            <w:bottom w:val="none" w:sz="0" w:space="0" w:color="auto"/>
            <w:right w:val="none" w:sz="0" w:space="0" w:color="auto"/>
          </w:divBdr>
        </w:div>
        <w:div w:id="2086026707">
          <w:marLeft w:val="0"/>
          <w:marRight w:val="0"/>
          <w:marTop w:val="0"/>
          <w:marBottom w:val="101"/>
          <w:divBdr>
            <w:top w:val="none" w:sz="0" w:space="0" w:color="auto"/>
            <w:left w:val="none" w:sz="0" w:space="0" w:color="auto"/>
            <w:bottom w:val="none" w:sz="0" w:space="0" w:color="auto"/>
            <w:right w:val="none" w:sz="0" w:space="0" w:color="auto"/>
          </w:divBdr>
        </w:div>
        <w:div w:id="2090080485">
          <w:marLeft w:val="648"/>
          <w:marRight w:val="0"/>
          <w:marTop w:val="0"/>
          <w:marBottom w:val="101"/>
          <w:divBdr>
            <w:top w:val="none" w:sz="0" w:space="0" w:color="auto"/>
            <w:left w:val="none" w:sz="0" w:space="0" w:color="auto"/>
            <w:bottom w:val="none" w:sz="0" w:space="0" w:color="auto"/>
            <w:right w:val="none" w:sz="0" w:space="0" w:color="auto"/>
          </w:divBdr>
        </w:div>
        <w:div w:id="2101247364">
          <w:marLeft w:val="648"/>
          <w:marRight w:val="0"/>
          <w:marTop w:val="0"/>
          <w:marBottom w:val="101"/>
          <w:divBdr>
            <w:top w:val="none" w:sz="0" w:space="0" w:color="auto"/>
            <w:left w:val="none" w:sz="0" w:space="0" w:color="auto"/>
            <w:bottom w:val="none" w:sz="0" w:space="0" w:color="auto"/>
            <w:right w:val="none" w:sz="0" w:space="0" w:color="auto"/>
          </w:divBdr>
        </w:div>
        <w:div w:id="2114548330">
          <w:marLeft w:val="648"/>
          <w:marRight w:val="0"/>
          <w:marTop w:val="0"/>
          <w:marBottom w:val="101"/>
          <w:divBdr>
            <w:top w:val="none" w:sz="0" w:space="0" w:color="auto"/>
            <w:left w:val="none" w:sz="0" w:space="0" w:color="auto"/>
            <w:bottom w:val="none" w:sz="0" w:space="0" w:color="auto"/>
            <w:right w:val="none" w:sz="0" w:space="0" w:color="auto"/>
          </w:divBdr>
        </w:div>
        <w:div w:id="2125735293">
          <w:marLeft w:val="648"/>
          <w:marRight w:val="0"/>
          <w:marTop w:val="0"/>
          <w:marBottom w:val="101"/>
          <w:divBdr>
            <w:top w:val="none" w:sz="0" w:space="0" w:color="auto"/>
            <w:left w:val="none" w:sz="0" w:space="0" w:color="auto"/>
            <w:bottom w:val="none" w:sz="0" w:space="0" w:color="auto"/>
            <w:right w:val="none" w:sz="0" w:space="0" w:color="auto"/>
          </w:divBdr>
        </w:div>
      </w:divsChild>
    </w:div>
    <w:div w:id="819267528">
      <w:bodyDiv w:val="1"/>
      <w:marLeft w:val="0"/>
      <w:marRight w:val="0"/>
      <w:marTop w:val="0"/>
      <w:marBottom w:val="0"/>
      <w:divBdr>
        <w:top w:val="none" w:sz="0" w:space="0" w:color="auto"/>
        <w:left w:val="none" w:sz="0" w:space="0" w:color="auto"/>
        <w:bottom w:val="none" w:sz="0" w:space="0" w:color="auto"/>
        <w:right w:val="none" w:sz="0" w:space="0" w:color="auto"/>
      </w:divBdr>
    </w:div>
    <w:div w:id="828640478">
      <w:bodyDiv w:val="1"/>
      <w:marLeft w:val="0"/>
      <w:marRight w:val="0"/>
      <w:marTop w:val="0"/>
      <w:marBottom w:val="0"/>
      <w:divBdr>
        <w:top w:val="none" w:sz="0" w:space="0" w:color="auto"/>
        <w:left w:val="none" w:sz="0" w:space="0" w:color="auto"/>
        <w:bottom w:val="none" w:sz="0" w:space="0" w:color="auto"/>
        <w:right w:val="none" w:sz="0" w:space="0" w:color="auto"/>
      </w:divBdr>
    </w:div>
    <w:div w:id="831071224">
      <w:bodyDiv w:val="1"/>
      <w:marLeft w:val="0"/>
      <w:marRight w:val="0"/>
      <w:marTop w:val="0"/>
      <w:marBottom w:val="0"/>
      <w:divBdr>
        <w:top w:val="none" w:sz="0" w:space="0" w:color="auto"/>
        <w:left w:val="none" w:sz="0" w:space="0" w:color="auto"/>
        <w:bottom w:val="none" w:sz="0" w:space="0" w:color="auto"/>
        <w:right w:val="none" w:sz="0" w:space="0" w:color="auto"/>
      </w:divBdr>
    </w:div>
    <w:div w:id="838693650">
      <w:bodyDiv w:val="1"/>
      <w:marLeft w:val="0"/>
      <w:marRight w:val="0"/>
      <w:marTop w:val="0"/>
      <w:marBottom w:val="0"/>
      <w:divBdr>
        <w:top w:val="none" w:sz="0" w:space="0" w:color="auto"/>
        <w:left w:val="none" w:sz="0" w:space="0" w:color="auto"/>
        <w:bottom w:val="none" w:sz="0" w:space="0" w:color="auto"/>
        <w:right w:val="none" w:sz="0" w:space="0" w:color="auto"/>
      </w:divBdr>
    </w:div>
    <w:div w:id="869494944">
      <w:bodyDiv w:val="1"/>
      <w:marLeft w:val="0"/>
      <w:marRight w:val="0"/>
      <w:marTop w:val="0"/>
      <w:marBottom w:val="0"/>
      <w:divBdr>
        <w:top w:val="none" w:sz="0" w:space="0" w:color="auto"/>
        <w:left w:val="none" w:sz="0" w:space="0" w:color="auto"/>
        <w:bottom w:val="none" w:sz="0" w:space="0" w:color="auto"/>
        <w:right w:val="none" w:sz="0" w:space="0" w:color="auto"/>
      </w:divBdr>
    </w:div>
    <w:div w:id="877812761">
      <w:bodyDiv w:val="1"/>
      <w:marLeft w:val="0"/>
      <w:marRight w:val="0"/>
      <w:marTop w:val="0"/>
      <w:marBottom w:val="0"/>
      <w:divBdr>
        <w:top w:val="none" w:sz="0" w:space="0" w:color="auto"/>
        <w:left w:val="none" w:sz="0" w:space="0" w:color="auto"/>
        <w:bottom w:val="none" w:sz="0" w:space="0" w:color="auto"/>
        <w:right w:val="none" w:sz="0" w:space="0" w:color="auto"/>
      </w:divBdr>
      <w:divsChild>
        <w:div w:id="228734594">
          <w:marLeft w:val="0"/>
          <w:marRight w:val="0"/>
          <w:marTop w:val="0"/>
          <w:marBottom w:val="101"/>
          <w:divBdr>
            <w:top w:val="none" w:sz="0" w:space="0" w:color="auto"/>
            <w:left w:val="none" w:sz="0" w:space="0" w:color="auto"/>
            <w:bottom w:val="none" w:sz="0" w:space="0" w:color="auto"/>
            <w:right w:val="none" w:sz="0" w:space="0" w:color="auto"/>
          </w:divBdr>
        </w:div>
        <w:div w:id="839929261">
          <w:marLeft w:val="0"/>
          <w:marRight w:val="0"/>
          <w:marTop w:val="0"/>
          <w:marBottom w:val="101"/>
          <w:divBdr>
            <w:top w:val="none" w:sz="0" w:space="0" w:color="auto"/>
            <w:left w:val="none" w:sz="0" w:space="0" w:color="auto"/>
            <w:bottom w:val="none" w:sz="0" w:space="0" w:color="auto"/>
            <w:right w:val="none" w:sz="0" w:space="0" w:color="auto"/>
          </w:divBdr>
        </w:div>
      </w:divsChild>
    </w:div>
    <w:div w:id="883953185">
      <w:bodyDiv w:val="1"/>
      <w:marLeft w:val="0"/>
      <w:marRight w:val="0"/>
      <w:marTop w:val="0"/>
      <w:marBottom w:val="0"/>
      <w:divBdr>
        <w:top w:val="none" w:sz="0" w:space="0" w:color="auto"/>
        <w:left w:val="none" w:sz="0" w:space="0" w:color="auto"/>
        <w:bottom w:val="none" w:sz="0" w:space="0" w:color="auto"/>
        <w:right w:val="none" w:sz="0" w:space="0" w:color="auto"/>
      </w:divBdr>
    </w:div>
    <w:div w:id="887957949">
      <w:bodyDiv w:val="1"/>
      <w:marLeft w:val="0"/>
      <w:marRight w:val="0"/>
      <w:marTop w:val="0"/>
      <w:marBottom w:val="0"/>
      <w:divBdr>
        <w:top w:val="none" w:sz="0" w:space="0" w:color="auto"/>
        <w:left w:val="none" w:sz="0" w:space="0" w:color="auto"/>
        <w:bottom w:val="none" w:sz="0" w:space="0" w:color="auto"/>
        <w:right w:val="none" w:sz="0" w:space="0" w:color="auto"/>
      </w:divBdr>
    </w:div>
    <w:div w:id="913130528">
      <w:bodyDiv w:val="1"/>
      <w:marLeft w:val="0"/>
      <w:marRight w:val="0"/>
      <w:marTop w:val="0"/>
      <w:marBottom w:val="0"/>
      <w:divBdr>
        <w:top w:val="none" w:sz="0" w:space="0" w:color="auto"/>
        <w:left w:val="none" w:sz="0" w:space="0" w:color="auto"/>
        <w:bottom w:val="none" w:sz="0" w:space="0" w:color="auto"/>
        <w:right w:val="none" w:sz="0" w:space="0" w:color="auto"/>
      </w:divBdr>
    </w:div>
    <w:div w:id="952899573">
      <w:bodyDiv w:val="1"/>
      <w:marLeft w:val="0"/>
      <w:marRight w:val="0"/>
      <w:marTop w:val="0"/>
      <w:marBottom w:val="0"/>
      <w:divBdr>
        <w:top w:val="none" w:sz="0" w:space="0" w:color="auto"/>
        <w:left w:val="none" w:sz="0" w:space="0" w:color="auto"/>
        <w:bottom w:val="none" w:sz="0" w:space="0" w:color="auto"/>
        <w:right w:val="none" w:sz="0" w:space="0" w:color="auto"/>
      </w:divBdr>
    </w:div>
    <w:div w:id="956914246">
      <w:bodyDiv w:val="1"/>
      <w:marLeft w:val="0"/>
      <w:marRight w:val="0"/>
      <w:marTop w:val="0"/>
      <w:marBottom w:val="0"/>
      <w:divBdr>
        <w:top w:val="none" w:sz="0" w:space="0" w:color="auto"/>
        <w:left w:val="none" w:sz="0" w:space="0" w:color="auto"/>
        <w:bottom w:val="none" w:sz="0" w:space="0" w:color="auto"/>
        <w:right w:val="none" w:sz="0" w:space="0" w:color="auto"/>
      </w:divBdr>
    </w:div>
    <w:div w:id="999699043">
      <w:bodyDiv w:val="1"/>
      <w:marLeft w:val="0"/>
      <w:marRight w:val="0"/>
      <w:marTop w:val="0"/>
      <w:marBottom w:val="0"/>
      <w:divBdr>
        <w:top w:val="none" w:sz="0" w:space="0" w:color="auto"/>
        <w:left w:val="none" w:sz="0" w:space="0" w:color="auto"/>
        <w:bottom w:val="none" w:sz="0" w:space="0" w:color="auto"/>
        <w:right w:val="none" w:sz="0" w:space="0" w:color="auto"/>
      </w:divBdr>
    </w:div>
    <w:div w:id="1035079518">
      <w:bodyDiv w:val="1"/>
      <w:marLeft w:val="0"/>
      <w:marRight w:val="0"/>
      <w:marTop w:val="0"/>
      <w:marBottom w:val="0"/>
      <w:divBdr>
        <w:top w:val="none" w:sz="0" w:space="0" w:color="auto"/>
        <w:left w:val="none" w:sz="0" w:space="0" w:color="auto"/>
        <w:bottom w:val="none" w:sz="0" w:space="0" w:color="auto"/>
        <w:right w:val="none" w:sz="0" w:space="0" w:color="auto"/>
      </w:divBdr>
    </w:div>
    <w:div w:id="1093284158">
      <w:bodyDiv w:val="1"/>
      <w:marLeft w:val="0"/>
      <w:marRight w:val="0"/>
      <w:marTop w:val="0"/>
      <w:marBottom w:val="0"/>
      <w:divBdr>
        <w:top w:val="none" w:sz="0" w:space="0" w:color="auto"/>
        <w:left w:val="none" w:sz="0" w:space="0" w:color="auto"/>
        <w:bottom w:val="none" w:sz="0" w:space="0" w:color="auto"/>
        <w:right w:val="none" w:sz="0" w:space="0" w:color="auto"/>
      </w:divBdr>
    </w:div>
    <w:div w:id="1097094834">
      <w:bodyDiv w:val="1"/>
      <w:marLeft w:val="0"/>
      <w:marRight w:val="0"/>
      <w:marTop w:val="0"/>
      <w:marBottom w:val="0"/>
      <w:divBdr>
        <w:top w:val="none" w:sz="0" w:space="0" w:color="auto"/>
        <w:left w:val="none" w:sz="0" w:space="0" w:color="auto"/>
        <w:bottom w:val="none" w:sz="0" w:space="0" w:color="auto"/>
        <w:right w:val="none" w:sz="0" w:space="0" w:color="auto"/>
      </w:divBdr>
    </w:div>
    <w:div w:id="1130708097">
      <w:bodyDiv w:val="1"/>
      <w:marLeft w:val="0"/>
      <w:marRight w:val="0"/>
      <w:marTop w:val="0"/>
      <w:marBottom w:val="0"/>
      <w:divBdr>
        <w:top w:val="none" w:sz="0" w:space="0" w:color="auto"/>
        <w:left w:val="none" w:sz="0" w:space="0" w:color="auto"/>
        <w:bottom w:val="none" w:sz="0" w:space="0" w:color="auto"/>
        <w:right w:val="none" w:sz="0" w:space="0" w:color="auto"/>
      </w:divBdr>
    </w:div>
    <w:div w:id="1156264237">
      <w:bodyDiv w:val="1"/>
      <w:marLeft w:val="0"/>
      <w:marRight w:val="0"/>
      <w:marTop w:val="0"/>
      <w:marBottom w:val="0"/>
      <w:divBdr>
        <w:top w:val="none" w:sz="0" w:space="0" w:color="auto"/>
        <w:left w:val="none" w:sz="0" w:space="0" w:color="auto"/>
        <w:bottom w:val="none" w:sz="0" w:space="0" w:color="auto"/>
        <w:right w:val="none" w:sz="0" w:space="0" w:color="auto"/>
      </w:divBdr>
    </w:div>
    <w:div w:id="1175918609">
      <w:bodyDiv w:val="1"/>
      <w:marLeft w:val="0"/>
      <w:marRight w:val="0"/>
      <w:marTop w:val="0"/>
      <w:marBottom w:val="0"/>
      <w:divBdr>
        <w:top w:val="none" w:sz="0" w:space="0" w:color="auto"/>
        <w:left w:val="none" w:sz="0" w:space="0" w:color="auto"/>
        <w:bottom w:val="none" w:sz="0" w:space="0" w:color="auto"/>
        <w:right w:val="none" w:sz="0" w:space="0" w:color="auto"/>
      </w:divBdr>
    </w:div>
    <w:div w:id="1177309908">
      <w:bodyDiv w:val="1"/>
      <w:marLeft w:val="0"/>
      <w:marRight w:val="0"/>
      <w:marTop w:val="0"/>
      <w:marBottom w:val="0"/>
      <w:divBdr>
        <w:top w:val="none" w:sz="0" w:space="0" w:color="auto"/>
        <w:left w:val="none" w:sz="0" w:space="0" w:color="auto"/>
        <w:bottom w:val="none" w:sz="0" w:space="0" w:color="auto"/>
        <w:right w:val="none" w:sz="0" w:space="0" w:color="auto"/>
      </w:divBdr>
    </w:div>
    <w:div w:id="1191332767">
      <w:bodyDiv w:val="1"/>
      <w:marLeft w:val="0"/>
      <w:marRight w:val="0"/>
      <w:marTop w:val="0"/>
      <w:marBottom w:val="0"/>
      <w:divBdr>
        <w:top w:val="none" w:sz="0" w:space="0" w:color="auto"/>
        <w:left w:val="none" w:sz="0" w:space="0" w:color="auto"/>
        <w:bottom w:val="none" w:sz="0" w:space="0" w:color="auto"/>
        <w:right w:val="none" w:sz="0" w:space="0" w:color="auto"/>
      </w:divBdr>
    </w:div>
    <w:div w:id="1235433715">
      <w:bodyDiv w:val="1"/>
      <w:marLeft w:val="0"/>
      <w:marRight w:val="0"/>
      <w:marTop w:val="0"/>
      <w:marBottom w:val="0"/>
      <w:divBdr>
        <w:top w:val="none" w:sz="0" w:space="0" w:color="auto"/>
        <w:left w:val="none" w:sz="0" w:space="0" w:color="auto"/>
        <w:bottom w:val="none" w:sz="0" w:space="0" w:color="auto"/>
        <w:right w:val="none" w:sz="0" w:space="0" w:color="auto"/>
      </w:divBdr>
      <w:divsChild>
        <w:div w:id="2086608239">
          <w:marLeft w:val="0"/>
          <w:marRight w:val="0"/>
          <w:marTop w:val="0"/>
          <w:marBottom w:val="101"/>
          <w:divBdr>
            <w:top w:val="none" w:sz="0" w:space="0" w:color="auto"/>
            <w:left w:val="none" w:sz="0" w:space="0" w:color="auto"/>
            <w:bottom w:val="none" w:sz="0" w:space="0" w:color="auto"/>
            <w:right w:val="none" w:sz="0" w:space="0" w:color="auto"/>
          </w:divBdr>
        </w:div>
      </w:divsChild>
    </w:div>
    <w:div w:id="1239025177">
      <w:bodyDiv w:val="1"/>
      <w:marLeft w:val="0"/>
      <w:marRight w:val="0"/>
      <w:marTop w:val="0"/>
      <w:marBottom w:val="0"/>
      <w:divBdr>
        <w:top w:val="none" w:sz="0" w:space="0" w:color="auto"/>
        <w:left w:val="none" w:sz="0" w:space="0" w:color="auto"/>
        <w:bottom w:val="none" w:sz="0" w:space="0" w:color="auto"/>
        <w:right w:val="none" w:sz="0" w:space="0" w:color="auto"/>
      </w:divBdr>
    </w:div>
    <w:div w:id="1262958676">
      <w:bodyDiv w:val="1"/>
      <w:marLeft w:val="0"/>
      <w:marRight w:val="0"/>
      <w:marTop w:val="0"/>
      <w:marBottom w:val="0"/>
      <w:divBdr>
        <w:top w:val="none" w:sz="0" w:space="0" w:color="auto"/>
        <w:left w:val="none" w:sz="0" w:space="0" w:color="auto"/>
        <w:bottom w:val="none" w:sz="0" w:space="0" w:color="auto"/>
        <w:right w:val="none" w:sz="0" w:space="0" w:color="auto"/>
      </w:divBdr>
    </w:div>
    <w:div w:id="1287276199">
      <w:bodyDiv w:val="1"/>
      <w:marLeft w:val="0"/>
      <w:marRight w:val="0"/>
      <w:marTop w:val="0"/>
      <w:marBottom w:val="0"/>
      <w:divBdr>
        <w:top w:val="none" w:sz="0" w:space="0" w:color="auto"/>
        <w:left w:val="none" w:sz="0" w:space="0" w:color="auto"/>
        <w:bottom w:val="none" w:sz="0" w:space="0" w:color="auto"/>
        <w:right w:val="none" w:sz="0" w:space="0" w:color="auto"/>
      </w:divBdr>
    </w:div>
    <w:div w:id="1324235167">
      <w:bodyDiv w:val="1"/>
      <w:marLeft w:val="0"/>
      <w:marRight w:val="0"/>
      <w:marTop w:val="0"/>
      <w:marBottom w:val="0"/>
      <w:divBdr>
        <w:top w:val="none" w:sz="0" w:space="0" w:color="auto"/>
        <w:left w:val="none" w:sz="0" w:space="0" w:color="auto"/>
        <w:bottom w:val="none" w:sz="0" w:space="0" w:color="auto"/>
        <w:right w:val="none" w:sz="0" w:space="0" w:color="auto"/>
      </w:divBdr>
    </w:div>
    <w:div w:id="1354261045">
      <w:bodyDiv w:val="1"/>
      <w:marLeft w:val="0"/>
      <w:marRight w:val="0"/>
      <w:marTop w:val="0"/>
      <w:marBottom w:val="0"/>
      <w:divBdr>
        <w:top w:val="none" w:sz="0" w:space="0" w:color="auto"/>
        <w:left w:val="none" w:sz="0" w:space="0" w:color="auto"/>
        <w:bottom w:val="none" w:sz="0" w:space="0" w:color="auto"/>
        <w:right w:val="none" w:sz="0" w:space="0" w:color="auto"/>
      </w:divBdr>
    </w:div>
    <w:div w:id="1360469033">
      <w:bodyDiv w:val="1"/>
      <w:marLeft w:val="0"/>
      <w:marRight w:val="0"/>
      <w:marTop w:val="0"/>
      <w:marBottom w:val="0"/>
      <w:divBdr>
        <w:top w:val="none" w:sz="0" w:space="0" w:color="auto"/>
        <w:left w:val="none" w:sz="0" w:space="0" w:color="auto"/>
        <w:bottom w:val="none" w:sz="0" w:space="0" w:color="auto"/>
        <w:right w:val="none" w:sz="0" w:space="0" w:color="auto"/>
      </w:divBdr>
    </w:div>
    <w:div w:id="1362902471">
      <w:bodyDiv w:val="1"/>
      <w:marLeft w:val="0"/>
      <w:marRight w:val="0"/>
      <w:marTop w:val="0"/>
      <w:marBottom w:val="0"/>
      <w:divBdr>
        <w:top w:val="none" w:sz="0" w:space="0" w:color="auto"/>
        <w:left w:val="none" w:sz="0" w:space="0" w:color="auto"/>
        <w:bottom w:val="none" w:sz="0" w:space="0" w:color="auto"/>
        <w:right w:val="none" w:sz="0" w:space="0" w:color="auto"/>
      </w:divBdr>
    </w:div>
    <w:div w:id="1382709721">
      <w:bodyDiv w:val="1"/>
      <w:marLeft w:val="0"/>
      <w:marRight w:val="0"/>
      <w:marTop w:val="0"/>
      <w:marBottom w:val="0"/>
      <w:divBdr>
        <w:top w:val="none" w:sz="0" w:space="0" w:color="auto"/>
        <w:left w:val="none" w:sz="0" w:space="0" w:color="auto"/>
        <w:bottom w:val="none" w:sz="0" w:space="0" w:color="auto"/>
        <w:right w:val="none" w:sz="0" w:space="0" w:color="auto"/>
      </w:divBdr>
    </w:div>
    <w:div w:id="1385135907">
      <w:bodyDiv w:val="1"/>
      <w:marLeft w:val="0"/>
      <w:marRight w:val="0"/>
      <w:marTop w:val="0"/>
      <w:marBottom w:val="0"/>
      <w:divBdr>
        <w:top w:val="none" w:sz="0" w:space="0" w:color="auto"/>
        <w:left w:val="none" w:sz="0" w:space="0" w:color="auto"/>
        <w:bottom w:val="none" w:sz="0" w:space="0" w:color="auto"/>
        <w:right w:val="none" w:sz="0" w:space="0" w:color="auto"/>
      </w:divBdr>
      <w:divsChild>
        <w:div w:id="33232761">
          <w:marLeft w:val="0"/>
          <w:marRight w:val="0"/>
          <w:marTop w:val="0"/>
          <w:marBottom w:val="101"/>
          <w:divBdr>
            <w:top w:val="none" w:sz="0" w:space="0" w:color="auto"/>
            <w:left w:val="none" w:sz="0" w:space="0" w:color="auto"/>
            <w:bottom w:val="none" w:sz="0" w:space="0" w:color="auto"/>
            <w:right w:val="none" w:sz="0" w:space="0" w:color="auto"/>
          </w:divBdr>
        </w:div>
        <w:div w:id="82648018">
          <w:marLeft w:val="0"/>
          <w:marRight w:val="0"/>
          <w:marTop w:val="0"/>
          <w:marBottom w:val="101"/>
          <w:divBdr>
            <w:top w:val="none" w:sz="0" w:space="0" w:color="auto"/>
            <w:left w:val="none" w:sz="0" w:space="0" w:color="auto"/>
            <w:bottom w:val="none" w:sz="0" w:space="0" w:color="auto"/>
            <w:right w:val="none" w:sz="0" w:space="0" w:color="auto"/>
          </w:divBdr>
        </w:div>
        <w:div w:id="617300696">
          <w:marLeft w:val="0"/>
          <w:marRight w:val="0"/>
          <w:marTop w:val="0"/>
          <w:marBottom w:val="101"/>
          <w:divBdr>
            <w:top w:val="none" w:sz="0" w:space="0" w:color="auto"/>
            <w:left w:val="none" w:sz="0" w:space="0" w:color="auto"/>
            <w:bottom w:val="none" w:sz="0" w:space="0" w:color="auto"/>
            <w:right w:val="none" w:sz="0" w:space="0" w:color="auto"/>
          </w:divBdr>
        </w:div>
        <w:div w:id="869759582">
          <w:marLeft w:val="864"/>
          <w:marRight w:val="0"/>
          <w:marTop w:val="0"/>
          <w:marBottom w:val="101"/>
          <w:divBdr>
            <w:top w:val="none" w:sz="0" w:space="0" w:color="auto"/>
            <w:left w:val="none" w:sz="0" w:space="0" w:color="auto"/>
            <w:bottom w:val="none" w:sz="0" w:space="0" w:color="auto"/>
            <w:right w:val="none" w:sz="0" w:space="0" w:color="auto"/>
          </w:divBdr>
        </w:div>
        <w:div w:id="1539510813">
          <w:marLeft w:val="0"/>
          <w:marRight w:val="0"/>
          <w:marTop w:val="0"/>
          <w:marBottom w:val="101"/>
          <w:divBdr>
            <w:top w:val="none" w:sz="0" w:space="0" w:color="auto"/>
            <w:left w:val="none" w:sz="0" w:space="0" w:color="auto"/>
            <w:bottom w:val="none" w:sz="0" w:space="0" w:color="auto"/>
            <w:right w:val="none" w:sz="0" w:space="0" w:color="auto"/>
          </w:divBdr>
        </w:div>
        <w:div w:id="1739397847">
          <w:marLeft w:val="864"/>
          <w:marRight w:val="0"/>
          <w:marTop w:val="0"/>
          <w:marBottom w:val="101"/>
          <w:divBdr>
            <w:top w:val="none" w:sz="0" w:space="0" w:color="auto"/>
            <w:left w:val="none" w:sz="0" w:space="0" w:color="auto"/>
            <w:bottom w:val="none" w:sz="0" w:space="0" w:color="auto"/>
            <w:right w:val="none" w:sz="0" w:space="0" w:color="auto"/>
          </w:divBdr>
        </w:div>
        <w:div w:id="1762220944">
          <w:marLeft w:val="0"/>
          <w:marRight w:val="0"/>
          <w:marTop w:val="0"/>
          <w:marBottom w:val="101"/>
          <w:divBdr>
            <w:top w:val="none" w:sz="0" w:space="0" w:color="auto"/>
            <w:left w:val="none" w:sz="0" w:space="0" w:color="auto"/>
            <w:bottom w:val="none" w:sz="0" w:space="0" w:color="auto"/>
            <w:right w:val="none" w:sz="0" w:space="0" w:color="auto"/>
          </w:divBdr>
        </w:div>
      </w:divsChild>
    </w:div>
    <w:div w:id="1455170143">
      <w:bodyDiv w:val="1"/>
      <w:marLeft w:val="0"/>
      <w:marRight w:val="0"/>
      <w:marTop w:val="0"/>
      <w:marBottom w:val="0"/>
      <w:divBdr>
        <w:top w:val="none" w:sz="0" w:space="0" w:color="auto"/>
        <w:left w:val="none" w:sz="0" w:space="0" w:color="auto"/>
        <w:bottom w:val="none" w:sz="0" w:space="0" w:color="auto"/>
        <w:right w:val="none" w:sz="0" w:space="0" w:color="auto"/>
      </w:divBdr>
    </w:div>
    <w:div w:id="1476680541">
      <w:bodyDiv w:val="1"/>
      <w:marLeft w:val="0"/>
      <w:marRight w:val="0"/>
      <w:marTop w:val="0"/>
      <w:marBottom w:val="0"/>
      <w:divBdr>
        <w:top w:val="none" w:sz="0" w:space="0" w:color="auto"/>
        <w:left w:val="none" w:sz="0" w:space="0" w:color="auto"/>
        <w:bottom w:val="none" w:sz="0" w:space="0" w:color="auto"/>
        <w:right w:val="none" w:sz="0" w:space="0" w:color="auto"/>
      </w:divBdr>
    </w:div>
    <w:div w:id="1494951251">
      <w:bodyDiv w:val="1"/>
      <w:marLeft w:val="0"/>
      <w:marRight w:val="0"/>
      <w:marTop w:val="0"/>
      <w:marBottom w:val="0"/>
      <w:divBdr>
        <w:top w:val="none" w:sz="0" w:space="0" w:color="auto"/>
        <w:left w:val="none" w:sz="0" w:space="0" w:color="auto"/>
        <w:bottom w:val="none" w:sz="0" w:space="0" w:color="auto"/>
        <w:right w:val="none" w:sz="0" w:space="0" w:color="auto"/>
      </w:divBdr>
    </w:div>
    <w:div w:id="1557429113">
      <w:bodyDiv w:val="1"/>
      <w:marLeft w:val="0"/>
      <w:marRight w:val="0"/>
      <w:marTop w:val="0"/>
      <w:marBottom w:val="0"/>
      <w:divBdr>
        <w:top w:val="none" w:sz="0" w:space="0" w:color="auto"/>
        <w:left w:val="none" w:sz="0" w:space="0" w:color="auto"/>
        <w:bottom w:val="none" w:sz="0" w:space="0" w:color="auto"/>
        <w:right w:val="none" w:sz="0" w:space="0" w:color="auto"/>
      </w:divBdr>
    </w:div>
    <w:div w:id="1557626157">
      <w:bodyDiv w:val="1"/>
      <w:marLeft w:val="0"/>
      <w:marRight w:val="0"/>
      <w:marTop w:val="0"/>
      <w:marBottom w:val="0"/>
      <w:divBdr>
        <w:top w:val="none" w:sz="0" w:space="0" w:color="auto"/>
        <w:left w:val="none" w:sz="0" w:space="0" w:color="auto"/>
        <w:bottom w:val="none" w:sz="0" w:space="0" w:color="auto"/>
        <w:right w:val="none" w:sz="0" w:space="0" w:color="auto"/>
      </w:divBdr>
    </w:div>
    <w:div w:id="1576936050">
      <w:bodyDiv w:val="1"/>
      <w:marLeft w:val="0"/>
      <w:marRight w:val="0"/>
      <w:marTop w:val="0"/>
      <w:marBottom w:val="0"/>
      <w:divBdr>
        <w:top w:val="none" w:sz="0" w:space="0" w:color="auto"/>
        <w:left w:val="none" w:sz="0" w:space="0" w:color="auto"/>
        <w:bottom w:val="none" w:sz="0" w:space="0" w:color="auto"/>
        <w:right w:val="none" w:sz="0" w:space="0" w:color="auto"/>
      </w:divBdr>
    </w:div>
    <w:div w:id="1579899625">
      <w:bodyDiv w:val="1"/>
      <w:marLeft w:val="0"/>
      <w:marRight w:val="0"/>
      <w:marTop w:val="0"/>
      <w:marBottom w:val="0"/>
      <w:divBdr>
        <w:top w:val="none" w:sz="0" w:space="0" w:color="auto"/>
        <w:left w:val="none" w:sz="0" w:space="0" w:color="auto"/>
        <w:bottom w:val="none" w:sz="0" w:space="0" w:color="auto"/>
        <w:right w:val="none" w:sz="0" w:space="0" w:color="auto"/>
      </w:divBdr>
    </w:div>
    <w:div w:id="1582837568">
      <w:bodyDiv w:val="1"/>
      <w:marLeft w:val="0"/>
      <w:marRight w:val="0"/>
      <w:marTop w:val="0"/>
      <w:marBottom w:val="0"/>
      <w:divBdr>
        <w:top w:val="none" w:sz="0" w:space="0" w:color="auto"/>
        <w:left w:val="none" w:sz="0" w:space="0" w:color="auto"/>
        <w:bottom w:val="none" w:sz="0" w:space="0" w:color="auto"/>
        <w:right w:val="none" w:sz="0" w:space="0" w:color="auto"/>
      </w:divBdr>
    </w:div>
    <w:div w:id="1643582803">
      <w:bodyDiv w:val="1"/>
      <w:marLeft w:val="0"/>
      <w:marRight w:val="0"/>
      <w:marTop w:val="0"/>
      <w:marBottom w:val="0"/>
      <w:divBdr>
        <w:top w:val="none" w:sz="0" w:space="0" w:color="auto"/>
        <w:left w:val="none" w:sz="0" w:space="0" w:color="auto"/>
        <w:bottom w:val="none" w:sz="0" w:space="0" w:color="auto"/>
        <w:right w:val="none" w:sz="0" w:space="0" w:color="auto"/>
      </w:divBdr>
    </w:div>
    <w:div w:id="1672442731">
      <w:bodyDiv w:val="1"/>
      <w:marLeft w:val="0"/>
      <w:marRight w:val="0"/>
      <w:marTop w:val="0"/>
      <w:marBottom w:val="0"/>
      <w:divBdr>
        <w:top w:val="none" w:sz="0" w:space="0" w:color="auto"/>
        <w:left w:val="none" w:sz="0" w:space="0" w:color="auto"/>
        <w:bottom w:val="none" w:sz="0" w:space="0" w:color="auto"/>
        <w:right w:val="none" w:sz="0" w:space="0" w:color="auto"/>
      </w:divBdr>
    </w:div>
    <w:div w:id="1681472053">
      <w:bodyDiv w:val="1"/>
      <w:marLeft w:val="0"/>
      <w:marRight w:val="0"/>
      <w:marTop w:val="0"/>
      <w:marBottom w:val="0"/>
      <w:divBdr>
        <w:top w:val="none" w:sz="0" w:space="0" w:color="auto"/>
        <w:left w:val="none" w:sz="0" w:space="0" w:color="auto"/>
        <w:bottom w:val="none" w:sz="0" w:space="0" w:color="auto"/>
        <w:right w:val="none" w:sz="0" w:space="0" w:color="auto"/>
      </w:divBdr>
      <w:divsChild>
        <w:div w:id="624121528">
          <w:marLeft w:val="0"/>
          <w:marRight w:val="0"/>
          <w:marTop w:val="0"/>
          <w:marBottom w:val="101"/>
          <w:divBdr>
            <w:top w:val="none" w:sz="0" w:space="0" w:color="auto"/>
            <w:left w:val="none" w:sz="0" w:space="0" w:color="auto"/>
            <w:bottom w:val="none" w:sz="0" w:space="0" w:color="auto"/>
            <w:right w:val="none" w:sz="0" w:space="0" w:color="auto"/>
          </w:divBdr>
        </w:div>
        <w:div w:id="1092975767">
          <w:marLeft w:val="0"/>
          <w:marRight w:val="0"/>
          <w:marTop w:val="0"/>
          <w:marBottom w:val="101"/>
          <w:divBdr>
            <w:top w:val="none" w:sz="0" w:space="0" w:color="auto"/>
            <w:left w:val="none" w:sz="0" w:space="0" w:color="auto"/>
            <w:bottom w:val="none" w:sz="0" w:space="0" w:color="auto"/>
            <w:right w:val="none" w:sz="0" w:space="0" w:color="auto"/>
          </w:divBdr>
        </w:div>
        <w:div w:id="2048721702">
          <w:marLeft w:val="0"/>
          <w:marRight w:val="0"/>
          <w:marTop w:val="0"/>
          <w:marBottom w:val="101"/>
          <w:divBdr>
            <w:top w:val="none" w:sz="0" w:space="0" w:color="auto"/>
            <w:left w:val="none" w:sz="0" w:space="0" w:color="auto"/>
            <w:bottom w:val="none" w:sz="0" w:space="0" w:color="auto"/>
            <w:right w:val="none" w:sz="0" w:space="0" w:color="auto"/>
          </w:divBdr>
        </w:div>
      </w:divsChild>
    </w:div>
    <w:div w:id="1708221011">
      <w:bodyDiv w:val="1"/>
      <w:marLeft w:val="0"/>
      <w:marRight w:val="0"/>
      <w:marTop w:val="0"/>
      <w:marBottom w:val="0"/>
      <w:divBdr>
        <w:top w:val="none" w:sz="0" w:space="0" w:color="auto"/>
        <w:left w:val="none" w:sz="0" w:space="0" w:color="auto"/>
        <w:bottom w:val="none" w:sz="0" w:space="0" w:color="auto"/>
        <w:right w:val="none" w:sz="0" w:space="0" w:color="auto"/>
      </w:divBdr>
    </w:div>
    <w:div w:id="1710566154">
      <w:bodyDiv w:val="1"/>
      <w:marLeft w:val="0"/>
      <w:marRight w:val="0"/>
      <w:marTop w:val="0"/>
      <w:marBottom w:val="0"/>
      <w:divBdr>
        <w:top w:val="none" w:sz="0" w:space="0" w:color="auto"/>
        <w:left w:val="none" w:sz="0" w:space="0" w:color="auto"/>
        <w:bottom w:val="none" w:sz="0" w:space="0" w:color="auto"/>
        <w:right w:val="none" w:sz="0" w:space="0" w:color="auto"/>
      </w:divBdr>
    </w:div>
    <w:div w:id="1717656378">
      <w:bodyDiv w:val="1"/>
      <w:marLeft w:val="0"/>
      <w:marRight w:val="0"/>
      <w:marTop w:val="0"/>
      <w:marBottom w:val="0"/>
      <w:divBdr>
        <w:top w:val="none" w:sz="0" w:space="0" w:color="auto"/>
        <w:left w:val="none" w:sz="0" w:space="0" w:color="auto"/>
        <w:bottom w:val="none" w:sz="0" w:space="0" w:color="auto"/>
        <w:right w:val="none" w:sz="0" w:space="0" w:color="auto"/>
      </w:divBdr>
    </w:div>
    <w:div w:id="1770344306">
      <w:bodyDiv w:val="1"/>
      <w:marLeft w:val="0"/>
      <w:marRight w:val="0"/>
      <w:marTop w:val="0"/>
      <w:marBottom w:val="0"/>
      <w:divBdr>
        <w:top w:val="none" w:sz="0" w:space="0" w:color="auto"/>
        <w:left w:val="none" w:sz="0" w:space="0" w:color="auto"/>
        <w:bottom w:val="none" w:sz="0" w:space="0" w:color="auto"/>
        <w:right w:val="none" w:sz="0" w:space="0" w:color="auto"/>
      </w:divBdr>
      <w:divsChild>
        <w:div w:id="1083603749">
          <w:marLeft w:val="0"/>
          <w:marRight w:val="0"/>
          <w:marTop w:val="0"/>
          <w:marBottom w:val="101"/>
          <w:divBdr>
            <w:top w:val="none" w:sz="0" w:space="0" w:color="auto"/>
            <w:left w:val="none" w:sz="0" w:space="0" w:color="auto"/>
            <w:bottom w:val="none" w:sz="0" w:space="0" w:color="auto"/>
            <w:right w:val="none" w:sz="0" w:space="0" w:color="auto"/>
          </w:divBdr>
        </w:div>
        <w:div w:id="1779328600">
          <w:marLeft w:val="0"/>
          <w:marRight w:val="0"/>
          <w:marTop w:val="0"/>
          <w:marBottom w:val="82"/>
          <w:divBdr>
            <w:top w:val="none" w:sz="0" w:space="0" w:color="auto"/>
            <w:left w:val="none" w:sz="0" w:space="0" w:color="auto"/>
            <w:bottom w:val="none" w:sz="0" w:space="0" w:color="auto"/>
            <w:right w:val="none" w:sz="0" w:space="0" w:color="auto"/>
          </w:divBdr>
        </w:div>
      </w:divsChild>
    </w:div>
    <w:div w:id="1786189669">
      <w:bodyDiv w:val="1"/>
      <w:marLeft w:val="0"/>
      <w:marRight w:val="0"/>
      <w:marTop w:val="0"/>
      <w:marBottom w:val="0"/>
      <w:divBdr>
        <w:top w:val="none" w:sz="0" w:space="0" w:color="auto"/>
        <w:left w:val="none" w:sz="0" w:space="0" w:color="auto"/>
        <w:bottom w:val="none" w:sz="0" w:space="0" w:color="auto"/>
        <w:right w:val="none" w:sz="0" w:space="0" w:color="auto"/>
      </w:divBdr>
    </w:div>
    <w:div w:id="1786578735">
      <w:bodyDiv w:val="1"/>
      <w:marLeft w:val="0"/>
      <w:marRight w:val="0"/>
      <w:marTop w:val="0"/>
      <w:marBottom w:val="0"/>
      <w:divBdr>
        <w:top w:val="none" w:sz="0" w:space="0" w:color="auto"/>
        <w:left w:val="none" w:sz="0" w:space="0" w:color="auto"/>
        <w:bottom w:val="none" w:sz="0" w:space="0" w:color="auto"/>
        <w:right w:val="none" w:sz="0" w:space="0" w:color="auto"/>
      </w:divBdr>
    </w:div>
    <w:div w:id="1799034321">
      <w:bodyDiv w:val="1"/>
      <w:marLeft w:val="0"/>
      <w:marRight w:val="0"/>
      <w:marTop w:val="0"/>
      <w:marBottom w:val="0"/>
      <w:divBdr>
        <w:top w:val="none" w:sz="0" w:space="0" w:color="auto"/>
        <w:left w:val="none" w:sz="0" w:space="0" w:color="auto"/>
        <w:bottom w:val="none" w:sz="0" w:space="0" w:color="auto"/>
        <w:right w:val="none" w:sz="0" w:space="0" w:color="auto"/>
      </w:divBdr>
      <w:divsChild>
        <w:div w:id="3437179">
          <w:marLeft w:val="0"/>
          <w:marRight w:val="0"/>
          <w:marTop w:val="0"/>
          <w:marBottom w:val="101"/>
          <w:divBdr>
            <w:top w:val="none" w:sz="0" w:space="0" w:color="auto"/>
            <w:left w:val="none" w:sz="0" w:space="0" w:color="auto"/>
            <w:bottom w:val="none" w:sz="0" w:space="0" w:color="auto"/>
            <w:right w:val="none" w:sz="0" w:space="0" w:color="auto"/>
          </w:divBdr>
        </w:div>
        <w:div w:id="148719819">
          <w:marLeft w:val="0"/>
          <w:marRight w:val="0"/>
          <w:marTop w:val="0"/>
          <w:marBottom w:val="101"/>
          <w:divBdr>
            <w:top w:val="none" w:sz="0" w:space="0" w:color="auto"/>
            <w:left w:val="none" w:sz="0" w:space="0" w:color="auto"/>
            <w:bottom w:val="none" w:sz="0" w:space="0" w:color="auto"/>
            <w:right w:val="none" w:sz="0" w:space="0" w:color="auto"/>
          </w:divBdr>
        </w:div>
        <w:div w:id="341325897">
          <w:marLeft w:val="0"/>
          <w:marRight w:val="0"/>
          <w:marTop w:val="0"/>
          <w:marBottom w:val="101"/>
          <w:divBdr>
            <w:top w:val="none" w:sz="0" w:space="0" w:color="auto"/>
            <w:left w:val="none" w:sz="0" w:space="0" w:color="auto"/>
            <w:bottom w:val="none" w:sz="0" w:space="0" w:color="auto"/>
            <w:right w:val="none" w:sz="0" w:space="0" w:color="auto"/>
          </w:divBdr>
        </w:div>
        <w:div w:id="351297812">
          <w:marLeft w:val="0"/>
          <w:marRight w:val="0"/>
          <w:marTop w:val="0"/>
          <w:marBottom w:val="101"/>
          <w:divBdr>
            <w:top w:val="none" w:sz="0" w:space="0" w:color="auto"/>
            <w:left w:val="none" w:sz="0" w:space="0" w:color="auto"/>
            <w:bottom w:val="none" w:sz="0" w:space="0" w:color="auto"/>
            <w:right w:val="none" w:sz="0" w:space="0" w:color="auto"/>
          </w:divBdr>
        </w:div>
        <w:div w:id="374817686">
          <w:marLeft w:val="0"/>
          <w:marRight w:val="0"/>
          <w:marTop w:val="0"/>
          <w:marBottom w:val="101"/>
          <w:divBdr>
            <w:top w:val="none" w:sz="0" w:space="0" w:color="auto"/>
            <w:left w:val="none" w:sz="0" w:space="0" w:color="auto"/>
            <w:bottom w:val="none" w:sz="0" w:space="0" w:color="auto"/>
            <w:right w:val="none" w:sz="0" w:space="0" w:color="auto"/>
          </w:divBdr>
        </w:div>
        <w:div w:id="440996214">
          <w:marLeft w:val="720"/>
          <w:marRight w:val="0"/>
          <w:marTop w:val="0"/>
          <w:marBottom w:val="101"/>
          <w:divBdr>
            <w:top w:val="none" w:sz="0" w:space="0" w:color="auto"/>
            <w:left w:val="none" w:sz="0" w:space="0" w:color="auto"/>
            <w:bottom w:val="none" w:sz="0" w:space="0" w:color="auto"/>
            <w:right w:val="none" w:sz="0" w:space="0" w:color="auto"/>
          </w:divBdr>
        </w:div>
        <w:div w:id="482042746">
          <w:marLeft w:val="0"/>
          <w:marRight w:val="0"/>
          <w:marTop w:val="0"/>
          <w:marBottom w:val="101"/>
          <w:divBdr>
            <w:top w:val="none" w:sz="0" w:space="0" w:color="auto"/>
            <w:left w:val="none" w:sz="0" w:space="0" w:color="auto"/>
            <w:bottom w:val="none" w:sz="0" w:space="0" w:color="auto"/>
            <w:right w:val="none" w:sz="0" w:space="0" w:color="auto"/>
          </w:divBdr>
        </w:div>
        <w:div w:id="583995947">
          <w:marLeft w:val="0"/>
          <w:marRight w:val="0"/>
          <w:marTop w:val="0"/>
          <w:marBottom w:val="101"/>
          <w:divBdr>
            <w:top w:val="none" w:sz="0" w:space="0" w:color="auto"/>
            <w:left w:val="none" w:sz="0" w:space="0" w:color="auto"/>
            <w:bottom w:val="none" w:sz="0" w:space="0" w:color="auto"/>
            <w:right w:val="none" w:sz="0" w:space="0" w:color="auto"/>
          </w:divBdr>
        </w:div>
        <w:div w:id="590699983">
          <w:marLeft w:val="0"/>
          <w:marRight w:val="0"/>
          <w:marTop w:val="0"/>
          <w:marBottom w:val="101"/>
          <w:divBdr>
            <w:top w:val="none" w:sz="0" w:space="0" w:color="auto"/>
            <w:left w:val="none" w:sz="0" w:space="0" w:color="auto"/>
            <w:bottom w:val="none" w:sz="0" w:space="0" w:color="auto"/>
            <w:right w:val="none" w:sz="0" w:space="0" w:color="auto"/>
          </w:divBdr>
        </w:div>
        <w:div w:id="945036356">
          <w:marLeft w:val="720"/>
          <w:marRight w:val="0"/>
          <w:marTop w:val="0"/>
          <w:marBottom w:val="101"/>
          <w:divBdr>
            <w:top w:val="none" w:sz="0" w:space="0" w:color="auto"/>
            <w:left w:val="none" w:sz="0" w:space="0" w:color="auto"/>
            <w:bottom w:val="none" w:sz="0" w:space="0" w:color="auto"/>
            <w:right w:val="none" w:sz="0" w:space="0" w:color="auto"/>
          </w:divBdr>
        </w:div>
        <w:div w:id="1149131203">
          <w:marLeft w:val="720"/>
          <w:marRight w:val="0"/>
          <w:marTop w:val="0"/>
          <w:marBottom w:val="101"/>
          <w:divBdr>
            <w:top w:val="none" w:sz="0" w:space="0" w:color="auto"/>
            <w:left w:val="none" w:sz="0" w:space="0" w:color="auto"/>
            <w:bottom w:val="none" w:sz="0" w:space="0" w:color="auto"/>
            <w:right w:val="none" w:sz="0" w:space="0" w:color="auto"/>
          </w:divBdr>
        </w:div>
        <w:div w:id="1233273270">
          <w:marLeft w:val="0"/>
          <w:marRight w:val="0"/>
          <w:marTop w:val="0"/>
          <w:marBottom w:val="101"/>
          <w:divBdr>
            <w:top w:val="none" w:sz="0" w:space="0" w:color="auto"/>
            <w:left w:val="none" w:sz="0" w:space="0" w:color="auto"/>
            <w:bottom w:val="none" w:sz="0" w:space="0" w:color="auto"/>
            <w:right w:val="none" w:sz="0" w:space="0" w:color="auto"/>
          </w:divBdr>
        </w:div>
        <w:div w:id="1442384891">
          <w:marLeft w:val="0"/>
          <w:marRight w:val="0"/>
          <w:marTop w:val="0"/>
          <w:marBottom w:val="101"/>
          <w:divBdr>
            <w:top w:val="none" w:sz="0" w:space="0" w:color="auto"/>
            <w:left w:val="none" w:sz="0" w:space="0" w:color="auto"/>
            <w:bottom w:val="none" w:sz="0" w:space="0" w:color="auto"/>
            <w:right w:val="none" w:sz="0" w:space="0" w:color="auto"/>
          </w:divBdr>
        </w:div>
        <w:div w:id="1470198630">
          <w:marLeft w:val="720"/>
          <w:marRight w:val="0"/>
          <w:marTop w:val="0"/>
          <w:marBottom w:val="101"/>
          <w:divBdr>
            <w:top w:val="none" w:sz="0" w:space="0" w:color="auto"/>
            <w:left w:val="none" w:sz="0" w:space="0" w:color="auto"/>
            <w:bottom w:val="none" w:sz="0" w:space="0" w:color="auto"/>
            <w:right w:val="none" w:sz="0" w:space="0" w:color="auto"/>
          </w:divBdr>
        </w:div>
        <w:div w:id="1479951841">
          <w:marLeft w:val="0"/>
          <w:marRight w:val="0"/>
          <w:marTop w:val="0"/>
          <w:marBottom w:val="101"/>
          <w:divBdr>
            <w:top w:val="none" w:sz="0" w:space="0" w:color="auto"/>
            <w:left w:val="none" w:sz="0" w:space="0" w:color="auto"/>
            <w:bottom w:val="none" w:sz="0" w:space="0" w:color="auto"/>
            <w:right w:val="none" w:sz="0" w:space="0" w:color="auto"/>
          </w:divBdr>
        </w:div>
        <w:div w:id="1534881990">
          <w:marLeft w:val="0"/>
          <w:marRight w:val="0"/>
          <w:marTop w:val="0"/>
          <w:marBottom w:val="101"/>
          <w:divBdr>
            <w:top w:val="none" w:sz="0" w:space="0" w:color="auto"/>
            <w:left w:val="none" w:sz="0" w:space="0" w:color="auto"/>
            <w:bottom w:val="none" w:sz="0" w:space="0" w:color="auto"/>
            <w:right w:val="none" w:sz="0" w:space="0" w:color="auto"/>
          </w:divBdr>
        </w:div>
        <w:div w:id="1807971557">
          <w:marLeft w:val="0"/>
          <w:marRight w:val="0"/>
          <w:marTop w:val="0"/>
          <w:marBottom w:val="101"/>
          <w:divBdr>
            <w:top w:val="none" w:sz="0" w:space="0" w:color="auto"/>
            <w:left w:val="none" w:sz="0" w:space="0" w:color="auto"/>
            <w:bottom w:val="none" w:sz="0" w:space="0" w:color="auto"/>
            <w:right w:val="none" w:sz="0" w:space="0" w:color="auto"/>
          </w:divBdr>
        </w:div>
        <w:div w:id="1846280698">
          <w:marLeft w:val="0"/>
          <w:marRight w:val="0"/>
          <w:marTop w:val="0"/>
          <w:marBottom w:val="101"/>
          <w:divBdr>
            <w:top w:val="none" w:sz="0" w:space="0" w:color="auto"/>
            <w:left w:val="none" w:sz="0" w:space="0" w:color="auto"/>
            <w:bottom w:val="none" w:sz="0" w:space="0" w:color="auto"/>
            <w:right w:val="none" w:sz="0" w:space="0" w:color="auto"/>
          </w:divBdr>
        </w:div>
        <w:div w:id="2022509676">
          <w:marLeft w:val="0"/>
          <w:marRight w:val="0"/>
          <w:marTop w:val="0"/>
          <w:marBottom w:val="101"/>
          <w:divBdr>
            <w:top w:val="none" w:sz="0" w:space="0" w:color="auto"/>
            <w:left w:val="none" w:sz="0" w:space="0" w:color="auto"/>
            <w:bottom w:val="none" w:sz="0" w:space="0" w:color="auto"/>
            <w:right w:val="none" w:sz="0" w:space="0" w:color="auto"/>
          </w:divBdr>
        </w:div>
      </w:divsChild>
    </w:div>
    <w:div w:id="1809277442">
      <w:bodyDiv w:val="1"/>
      <w:marLeft w:val="0"/>
      <w:marRight w:val="0"/>
      <w:marTop w:val="0"/>
      <w:marBottom w:val="0"/>
      <w:divBdr>
        <w:top w:val="none" w:sz="0" w:space="0" w:color="auto"/>
        <w:left w:val="none" w:sz="0" w:space="0" w:color="auto"/>
        <w:bottom w:val="none" w:sz="0" w:space="0" w:color="auto"/>
        <w:right w:val="none" w:sz="0" w:space="0" w:color="auto"/>
      </w:divBdr>
    </w:div>
    <w:div w:id="1861315669">
      <w:bodyDiv w:val="1"/>
      <w:marLeft w:val="0"/>
      <w:marRight w:val="0"/>
      <w:marTop w:val="0"/>
      <w:marBottom w:val="0"/>
      <w:divBdr>
        <w:top w:val="none" w:sz="0" w:space="0" w:color="auto"/>
        <w:left w:val="none" w:sz="0" w:space="0" w:color="auto"/>
        <w:bottom w:val="none" w:sz="0" w:space="0" w:color="auto"/>
        <w:right w:val="none" w:sz="0" w:space="0" w:color="auto"/>
      </w:divBdr>
    </w:div>
    <w:div w:id="1888762411">
      <w:bodyDiv w:val="1"/>
      <w:marLeft w:val="0"/>
      <w:marRight w:val="0"/>
      <w:marTop w:val="0"/>
      <w:marBottom w:val="0"/>
      <w:divBdr>
        <w:top w:val="none" w:sz="0" w:space="0" w:color="auto"/>
        <w:left w:val="none" w:sz="0" w:space="0" w:color="auto"/>
        <w:bottom w:val="none" w:sz="0" w:space="0" w:color="auto"/>
        <w:right w:val="none" w:sz="0" w:space="0" w:color="auto"/>
      </w:divBdr>
    </w:div>
    <w:div w:id="1890259623">
      <w:bodyDiv w:val="1"/>
      <w:marLeft w:val="0"/>
      <w:marRight w:val="0"/>
      <w:marTop w:val="0"/>
      <w:marBottom w:val="0"/>
      <w:divBdr>
        <w:top w:val="none" w:sz="0" w:space="0" w:color="auto"/>
        <w:left w:val="none" w:sz="0" w:space="0" w:color="auto"/>
        <w:bottom w:val="none" w:sz="0" w:space="0" w:color="auto"/>
        <w:right w:val="none" w:sz="0" w:space="0" w:color="auto"/>
      </w:divBdr>
      <w:divsChild>
        <w:div w:id="1041788655">
          <w:marLeft w:val="0"/>
          <w:marRight w:val="0"/>
          <w:marTop w:val="0"/>
          <w:marBottom w:val="0"/>
          <w:divBdr>
            <w:top w:val="none" w:sz="0" w:space="0" w:color="auto"/>
            <w:left w:val="none" w:sz="0" w:space="0" w:color="auto"/>
            <w:bottom w:val="none" w:sz="0" w:space="0" w:color="auto"/>
            <w:right w:val="none" w:sz="0" w:space="0" w:color="auto"/>
          </w:divBdr>
        </w:div>
      </w:divsChild>
    </w:div>
    <w:div w:id="1896551627">
      <w:bodyDiv w:val="1"/>
      <w:marLeft w:val="0"/>
      <w:marRight w:val="0"/>
      <w:marTop w:val="0"/>
      <w:marBottom w:val="0"/>
      <w:divBdr>
        <w:top w:val="none" w:sz="0" w:space="0" w:color="auto"/>
        <w:left w:val="none" w:sz="0" w:space="0" w:color="auto"/>
        <w:bottom w:val="none" w:sz="0" w:space="0" w:color="auto"/>
        <w:right w:val="none" w:sz="0" w:space="0" w:color="auto"/>
      </w:divBdr>
    </w:div>
    <w:div w:id="1904756550">
      <w:bodyDiv w:val="1"/>
      <w:marLeft w:val="0"/>
      <w:marRight w:val="0"/>
      <w:marTop w:val="0"/>
      <w:marBottom w:val="0"/>
      <w:divBdr>
        <w:top w:val="none" w:sz="0" w:space="0" w:color="auto"/>
        <w:left w:val="none" w:sz="0" w:space="0" w:color="auto"/>
        <w:bottom w:val="none" w:sz="0" w:space="0" w:color="auto"/>
        <w:right w:val="none" w:sz="0" w:space="0" w:color="auto"/>
      </w:divBdr>
    </w:div>
    <w:div w:id="1912353505">
      <w:bodyDiv w:val="1"/>
      <w:marLeft w:val="0"/>
      <w:marRight w:val="0"/>
      <w:marTop w:val="0"/>
      <w:marBottom w:val="0"/>
      <w:divBdr>
        <w:top w:val="none" w:sz="0" w:space="0" w:color="auto"/>
        <w:left w:val="none" w:sz="0" w:space="0" w:color="auto"/>
        <w:bottom w:val="none" w:sz="0" w:space="0" w:color="auto"/>
        <w:right w:val="none" w:sz="0" w:space="0" w:color="auto"/>
      </w:divBdr>
      <w:divsChild>
        <w:div w:id="390269894">
          <w:marLeft w:val="0"/>
          <w:marRight w:val="0"/>
          <w:marTop w:val="0"/>
          <w:marBottom w:val="101"/>
          <w:divBdr>
            <w:top w:val="none" w:sz="0" w:space="0" w:color="auto"/>
            <w:left w:val="none" w:sz="0" w:space="0" w:color="auto"/>
            <w:bottom w:val="none" w:sz="0" w:space="0" w:color="auto"/>
            <w:right w:val="none" w:sz="0" w:space="0" w:color="auto"/>
          </w:divBdr>
        </w:div>
        <w:div w:id="919947919">
          <w:marLeft w:val="0"/>
          <w:marRight w:val="0"/>
          <w:marTop w:val="0"/>
          <w:marBottom w:val="101"/>
          <w:divBdr>
            <w:top w:val="none" w:sz="0" w:space="0" w:color="auto"/>
            <w:left w:val="none" w:sz="0" w:space="0" w:color="auto"/>
            <w:bottom w:val="none" w:sz="0" w:space="0" w:color="auto"/>
            <w:right w:val="none" w:sz="0" w:space="0" w:color="auto"/>
          </w:divBdr>
        </w:div>
      </w:divsChild>
    </w:div>
    <w:div w:id="1912764435">
      <w:bodyDiv w:val="1"/>
      <w:marLeft w:val="0"/>
      <w:marRight w:val="0"/>
      <w:marTop w:val="0"/>
      <w:marBottom w:val="0"/>
      <w:divBdr>
        <w:top w:val="none" w:sz="0" w:space="0" w:color="auto"/>
        <w:left w:val="none" w:sz="0" w:space="0" w:color="auto"/>
        <w:bottom w:val="none" w:sz="0" w:space="0" w:color="auto"/>
        <w:right w:val="none" w:sz="0" w:space="0" w:color="auto"/>
      </w:divBdr>
    </w:div>
    <w:div w:id="1924218609">
      <w:bodyDiv w:val="1"/>
      <w:marLeft w:val="0"/>
      <w:marRight w:val="0"/>
      <w:marTop w:val="0"/>
      <w:marBottom w:val="0"/>
      <w:divBdr>
        <w:top w:val="none" w:sz="0" w:space="0" w:color="auto"/>
        <w:left w:val="none" w:sz="0" w:space="0" w:color="auto"/>
        <w:bottom w:val="none" w:sz="0" w:space="0" w:color="auto"/>
        <w:right w:val="none" w:sz="0" w:space="0" w:color="auto"/>
      </w:divBdr>
    </w:div>
    <w:div w:id="1925531296">
      <w:bodyDiv w:val="1"/>
      <w:marLeft w:val="0"/>
      <w:marRight w:val="0"/>
      <w:marTop w:val="0"/>
      <w:marBottom w:val="0"/>
      <w:divBdr>
        <w:top w:val="none" w:sz="0" w:space="0" w:color="auto"/>
        <w:left w:val="none" w:sz="0" w:space="0" w:color="auto"/>
        <w:bottom w:val="none" w:sz="0" w:space="0" w:color="auto"/>
        <w:right w:val="none" w:sz="0" w:space="0" w:color="auto"/>
      </w:divBdr>
    </w:div>
    <w:div w:id="1948652885">
      <w:bodyDiv w:val="1"/>
      <w:marLeft w:val="0"/>
      <w:marRight w:val="0"/>
      <w:marTop w:val="0"/>
      <w:marBottom w:val="0"/>
      <w:divBdr>
        <w:top w:val="none" w:sz="0" w:space="0" w:color="auto"/>
        <w:left w:val="none" w:sz="0" w:space="0" w:color="auto"/>
        <w:bottom w:val="none" w:sz="0" w:space="0" w:color="auto"/>
        <w:right w:val="none" w:sz="0" w:space="0" w:color="auto"/>
      </w:divBdr>
    </w:div>
    <w:div w:id="1961952321">
      <w:bodyDiv w:val="1"/>
      <w:marLeft w:val="0"/>
      <w:marRight w:val="0"/>
      <w:marTop w:val="0"/>
      <w:marBottom w:val="0"/>
      <w:divBdr>
        <w:top w:val="none" w:sz="0" w:space="0" w:color="auto"/>
        <w:left w:val="none" w:sz="0" w:space="0" w:color="auto"/>
        <w:bottom w:val="none" w:sz="0" w:space="0" w:color="auto"/>
        <w:right w:val="none" w:sz="0" w:space="0" w:color="auto"/>
      </w:divBdr>
      <w:divsChild>
        <w:div w:id="117719803">
          <w:marLeft w:val="0"/>
          <w:marRight w:val="0"/>
          <w:marTop w:val="0"/>
          <w:marBottom w:val="101"/>
          <w:divBdr>
            <w:top w:val="none" w:sz="0" w:space="0" w:color="auto"/>
            <w:left w:val="none" w:sz="0" w:space="0" w:color="auto"/>
            <w:bottom w:val="none" w:sz="0" w:space="0" w:color="auto"/>
            <w:right w:val="none" w:sz="0" w:space="0" w:color="auto"/>
          </w:divBdr>
        </w:div>
        <w:div w:id="310906429">
          <w:marLeft w:val="0"/>
          <w:marRight w:val="0"/>
          <w:marTop w:val="0"/>
          <w:marBottom w:val="101"/>
          <w:divBdr>
            <w:top w:val="none" w:sz="0" w:space="0" w:color="auto"/>
            <w:left w:val="none" w:sz="0" w:space="0" w:color="auto"/>
            <w:bottom w:val="none" w:sz="0" w:space="0" w:color="auto"/>
            <w:right w:val="none" w:sz="0" w:space="0" w:color="auto"/>
          </w:divBdr>
        </w:div>
        <w:div w:id="561212190">
          <w:marLeft w:val="0"/>
          <w:marRight w:val="0"/>
          <w:marTop w:val="0"/>
          <w:marBottom w:val="101"/>
          <w:divBdr>
            <w:top w:val="none" w:sz="0" w:space="0" w:color="auto"/>
            <w:left w:val="none" w:sz="0" w:space="0" w:color="auto"/>
            <w:bottom w:val="none" w:sz="0" w:space="0" w:color="auto"/>
            <w:right w:val="none" w:sz="0" w:space="0" w:color="auto"/>
          </w:divBdr>
        </w:div>
        <w:div w:id="603653354">
          <w:marLeft w:val="0"/>
          <w:marRight w:val="0"/>
          <w:marTop w:val="0"/>
          <w:marBottom w:val="101"/>
          <w:divBdr>
            <w:top w:val="none" w:sz="0" w:space="0" w:color="auto"/>
            <w:left w:val="none" w:sz="0" w:space="0" w:color="auto"/>
            <w:bottom w:val="none" w:sz="0" w:space="0" w:color="auto"/>
            <w:right w:val="none" w:sz="0" w:space="0" w:color="auto"/>
          </w:divBdr>
        </w:div>
        <w:div w:id="1410079408">
          <w:marLeft w:val="0"/>
          <w:marRight w:val="0"/>
          <w:marTop w:val="0"/>
          <w:marBottom w:val="101"/>
          <w:divBdr>
            <w:top w:val="none" w:sz="0" w:space="0" w:color="auto"/>
            <w:left w:val="none" w:sz="0" w:space="0" w:color="auto"/>
            <w:bottom w:val="none" w:sz="0" w:space="0" w:color="auto"/>
            <w:right w:val="none" w:sz="0" w:space="0" w:color="auto"/>
          </w:divBdr>
        </w:div>
      </w:divsChild>
    </w:div>
    <w:div w:id="1977563609">
      <w:bodyDiv w:val="1"/>
      <w:marLeft w:val="0"/>
      <w:marRight w:val="0"/>
      <w:marTop w:val="0"/>
      <w:marBottom w:val="0"/>
      <w:divBdr>
        <w:top w:val="none" w:sz="0" w:space="0" w:color="auto"/>
        <w:left w:val="none" w:sz="0" w:space="0" w:color="auto"/>
        <w:bottom w:val="none" w:sz="0" w:space="0" w:color="auto"/>
        <w:right w:val="none" w:sz="0" w:space="0" w:color="auto"/>
      </w:divBdr>
    </w:div>
    <w:div w:id="2013951637">
      <w:bodyDiv w:val="1"/>
      <w:marLeft w:val="0"/>
      <w:marRight w:val="0"/>
      <w:marTop w:val="0"/>
      <w:marBottom w:val="0"/>
      <w:divBdr>
        <w:top w:val="none" w:sz="0" w:space="0" w:color="auto"/>
        <w:left w:val="none" w:sz="0" w:space="0" w:color="auto"/>
        <w:bottom w:val="none" w:sz="0" w:space="0" w:color="auto"/>
        <w:right w:val="none" w:sz="0" w:space="0" w:color="auto"/>
      </w:divBdr>
    </w:div>
    <w:div w:id="2044556918">
      <w:bodyDiv w:val="1"/>
      <w:marLeft w:val="0"/>
      <w:marRight w:val="0"/>
      <w:marTop w:val="0"/>
      <w:marBottom w:val="0"/>
      <w:divBdr>
        <w:top w:val="none" w:sz="0" w:space="0" w:color="auto"/>
        <w:left w:val="none" w:sz="0" w:space="0" w:color="auto"/>
        <w:bottom w:val="none" w:sz="0" w:space="0" w:color="auto"/>
        <w:right w:val="none" w:sz="0" w:space="0" w:color="auto"/>
      </w:divBdr>
      <w:divsChild>
        <w:div w:id="58868583">
          <w:marLeft w:val="720"/>
          <w:marRight w:val="0"/>
          <w:marTop w:val="0"/>
          <w:marBottom w:val="84"/>
          <w:divBdr>
            <w:top w:val="none" w:sz="0" w:space="0" w:color="auto"/>
            <w:left w:val="none" w:sz="0" w:space="0" w:color="auto"/>
            <w:bottom w:val="none" w:sz="0" w:space="0" w:color="auto"/>
            <w:right w:val="none" w:sz="0" w:space="0" w:color="auto"/>
          </w:divBdr>
        </w:div>
        <w:div w:id="68773095">
          <w:marLeft w:val="0"/>
          <w:marRight w:val="0"/>
          <w:marTop w:val="0"/>
          <w:marBottom w:val="84"/>
          <w:divBdr>
            <w:top w:val="none" w:sz="0" w:space="0" w:color="auto"/>
            <w:left w:val="none" w:sz="0" w:space="0" w:color="auto"/>
            <w:bottom w:val="none" w:sz="0" w:space="0" w:color="auto"/>
            <w:right w:val="none" w:sz="0" w:space="0" w:color="auto"/>
          </w:divBdr>
        </w:div>
        <w:div w:id="103503934">
          <w:marLeft w:val="0"/>
          <w:marRight w:val="0"/>
          <w:marTop w:val="0"/>
          <w:marBottom w:val="84"/>
          <w:divBdr>
            <w:top w:val="none" w:sz="0" w:space="0" w:color="auto"/>
            <w:left w:val="none" w:sz="0" w:space="0" w:color="auto"/>
            <w:bottom w:val="none" w:sz="0" w:space="0" w:color="auto"/>
            <w:right w:val="none" w:sz="0" w:space="0" w:color="auto"/>
          </w:divBdr>
        </w:div>
        <w:div w:id="107554393">
          <w:marLeft w:val="720"/>
          <w:marRight w:val="0"/>
          <w:marTop w:val="0"/>
          <w:marBottom w:val="84"/>
          <w:divBdr>
            <w:top w:val="none" w:sz="0" w:space="0" w:color="auto"/>
            <w:left w:val="none" w:sz="0" w:space="0" w:color="auto"/>
            <w:bottom w:val="none" w:sz="0" w:space="0" w:color="auto"/>
            <w:right w:val="none" w:sz="0" w:space="0" w:color="auto"/>
          </w:divBdr>
        </w:div>
        <w:div w:id="131993958">
          <w:marLeft w:val="0"/>
          <w:marRight w:val="0"/>
          <w:marTop w:val="0"/>
          <w:marBottom w:val="101"/>
          <w:divBdr>
            <w:top w:val="none" w:sz="0" w:space="0" w:color="auto"/>
            <w:left w:val="none" w:sz="0" w:space="0" w:color="auto"/>
            <w:bottom w:val="none" w:sz="0" w:space="0" w:color="auto"/>
            <w:right w:val="none" w:sz="0" w:space="0" w:color="auto"/>
          </w:divBdr>
        </w:div>
        <w:div w:id="203105840">
          <w:marLeft w:val="720"/>
          <w:marRight w:val="0"/>
          <w:marTop w:val="0"/>
          <w:marBottom w:val="84"/>
          <w:divBdr>
            <w:top w:val="none" w:sz="0" w:space="0" w:color="auto"/>
            <w:left w:val="none" w:sz="0" w:space="0" w:color="auto"/>
            <w:bottom w:val="none" w:sz="0" w:space="0" w:color="auto"/>
            <w:right w:val="none" w:sz="0" w:space="0" w:color="auto"/>
          </w:divBdr>
        </w:div>
        <w:div w:id="213078537">
          <w:marLeft w:val="0"/>
          <w:marRight w:val="0"/>
          <w:marTop w:val="0"/>
          <w:marBottom w:val="84"/>
          <w:divBdr>
            <w:top w:val="none" w:sz="0" w:space="0" w:color="auto"/>
            <w:left w:val="none" w:sz="0" w:space="0" w:color="auto"/>
            <w:bottom w:val="none" w:sz="0" w:space="0" w:color="auto"/>
            <w:right w:val="none" w:sz="0" w:space="0" w:color="auto"/>
          </w:divBdr>
        </w:div>
        <w:div w:id="213467252">
          <w:marLeft w:val="720"/>
          <w:marRight w:val="0"/>
          <w:marTop w:val="0"/>
          <w:marBottom w:val="84"/>
          <w:divBdr>
            <w:top w:val="none" w:sz="0" w:space="0" w:color="auto"/>
            <w:left w:val="none" w:sz="0" w:space="0" w:color="auto"/>
            <w:bottom w:val="none" w:sz="0" w:space="0" w:color="auto"/>
            <w:right w:val="none" w:sz="0" w:space="0" w:color="auto"/>
          </w:divBdr>
        </w:div>
        <w:div w:id="228200629">
          <w:marLeft w:val="0"/>
          <w:marRight w:val="0"/>
          <w:marTop w:val="0"/>
          <w:marBottom w:val="84"/>
          <w:divBdr>
            <w:top w:val="none" w:sz="0" w:space="0" w:color="auto"/>
            <w:left w:val="none" w:sz="0" w:space="0" w:color="auto"/>
            <w:bottom w:val="none" w:sz="0" w:space="0" w:color="auto"/>
            <w:right w:val="none" w:sz="0" w:space="0" w:color="auto"/>
          </w:divBdr>
        </w:div>
        <w:div w:id="260771004">
          <w:marLeft w:val="1152"/>
          <w:marRight w:val="0"/>
          <w:marTop w:val="0"/>
          <w:marBottom w:val="84"/>
          <w:divBdr>
            <w:top w:val="none" w:sz="0" w:space="0" w:color="auto"/>
            <w:left w:val="none" w:sz="0" w:space="0" w:color="auto"/>
            <w:bottom w:val="none" w:sz="0" w:space="0" w:color="auto"/>
            <w:right w:val="none" w:sz="0" w:space="0" w:color="auto"/>
          </w:divBdr>
        </w:div>
        <w:div w:id="271327712">
          <w:marLeft w:val="0"/>
          <w:marRight w:val="0"/>
          <w:marTop w:val="0"/>
          <w:marBottom w:val="84"/>
          <w:divBdr>
            <w:top w:val="none" w:sz="0" w:space="0" w:color="auto"/>
            <w:left w:val="none" w:sz="0" w:space="0" w:color="auto"/>
            <w:bottom w:val="none" w:sz="0" w:space="0" w:color="auto"/>
            <w:right w:val="none" w:sz="0" w:space="0" w:color="auto"/>
          </w:divBdr>
        </w:div>
        <w:div w:id="285236209">
          <w:marLeft w:val="720"/>
          <w:marRight w:val="0"/>
          <w:marTop w:val="0"/>
          <w:marBottom w:val="84"/>
          <w:divBdr>
            <w:top w:val="none" w:sz="0" w:space="0" w:color="auto"/>
            <w:left w:val="none" w:sz="0" w:space="0" w:color="auto"/>
            <w:bottom w:val="none" w:sz="0" w:space="0" w:color="auto"/>
            <w:right w:val="none" w:sz="0" w:space="0" w:color="auto"/>
          </w:divBdr>
        </w:div>
        <w:div w:id="295182836">
          <w:marLeft w:val="720"/>
          <w:marRight w:val="0"/>
          <w:marTop w:val="0"/>
          <w:marBottom w:val="101"/>
          <w:divBdr>
            <w:top w:val="none" w:sz="0" w:space="0" w:color="auto"/>
            <w:left w:val="none" w:sz="0" w:space="0" w:color="auto"/>
            <w:bottom w:val="none" w:sz="0" w:space="0" w:color="auto"/>
            <w:right w:val="none" w:sz="0" w:space="0" w:color="auto"/>
          </w:divBdr>
        </w:div>
        <w:div w:id="301085337">
          <w:marLeft w:val="720"/>
          <w:marRight w:val="0"/>
          <w:marTop w:val="0"/>
          <w:marBottom w:val="84"/>
          <w:divBdr>
            <w:top w:val="none" w:sz="0" w:space="0" w:color="auto"/>
            <w:left w:val="none" w:sz="0" w:space="0" w:color="auto"/>
            <w:bottom w:val="none" w:sz="0" w:space="0" w:color="auto"/>
            <w:right w:val="none" w:sz="0" w:space="0" w:color="auto"/>
          </w:divBdr>
        </w:div>
        <w:div w:id="309091346">
          <w:marLeft w:val="288"/>
          <w:marRight w:val="0"/>
          <w:marTop w:val="0"/>
          <w:marBottom w:val="84"/>
          <w:divBdr>
            <w:top w:val="none" w:sz="0" w:space="0" w:color="auto"/>
            <w:left w:val="none" w:sz="0" w:space="0" w:color="auto"/>
            <w:bottom w:val="none" w:sz="0" w:space="0" w:color="auto"/>
            <w:right w:val="none" w:sz="0" w:space="0" w:color="auto"/>
          </w:divBdr>
        </w:div>
        <w:div w:id="312568645">
          <w:marLeft w:val="0"/>
          <w:marRight w:val="0"/>
          <w:marTop w:val="0"/>
          <w:marBottom w:val="101"/>
          <w:divBdr>
            <w:top w:val="none" w:sz="0" w:space="0" w:color="auto"/>
            <w:left w:val="none" w:sz="0" w:space="0" w:color="auto"/>
            <w:bottom w:val="none" w:sz="0" w:space="0" w:color="auto"/>
            <w:right w:val="none" w:sz="0" w:space="0" w:color="auto"/>
          </w:divBdr>
        </w:div>
        <w:div w:id="321737286">
          <w:marLeft w:val="1152"/>
          <w:marRight w:val="0"/>
          <w:marTop w:val="0"/>
          <w:marBottom w:val="84"/>
          <w:divBdr>
            <w:top w:val="none" w:sz="0" w:space="0" w:color="auto"/>
            <w:left w:val="none" w:sz="0" w:space="0" w:color="auto"/>
            <w:bottom w:val="none" w:sz="0" w:space="0" w:color="auto"/>
            <w:right w:val="none" w:sz="0" w:space="0" w:color="auto"/>
          </w:divBdr>
        </w:div>
        <w:div w:id="326061449">
          <w:marLeft w:val="0"/>
          <w:marRight w:val="0"/>
          <w:marTop w:val="0"/>
          <w:marBottom w:val="101"/>
          <w:divBdr>
            <w:top w:val="none" w:sz="0" w:space="0" w:color="auto"/>
            <w:left w:val="none" w:sz="0" w:space="0" w:color="auto"/>
            <w:bottom w:val="none" w:sz="0" w:space="0" w:color="auto"/>
            <w:right w:val="none" w:sz="0" w:space="0" w:color="auto"/>
          </w:divBdr>
        </w:div>
        <w:div w:id="400370554">
          <w:marLeft w:val="0"/>
          <w:marRight w:val="0"/>
          <w:marTop w:val="0"/>
          <w:marBottom w:val="101"/>
          <w:divBdr>
            <w:top w:val="none" w:sz="0" w:space="0" w:color="auto"/>
            <w:left w:val="none" w:sz="0" w:space="0" w:color="auto"/>
            <w:bottom w:val="none" w:sz="0" w:space="0" w:color="auto"/>
            <w:right w:val="none" w:sz="0" w:space="0" w:color="auto"/>
          </w:divBdr>
        </w:div>
        <w:div w:id="476142853">
          <w:marLeft w:val="720"/>
          <w:marRight w:val="0"/>
          <w:marTop w:val="0"/>
          <w:marBottom w:val="84"/>
          <w:divBdr>
            <w:top w:val="none" w:sz="0" w:space="0" w:color="auto"/>
            <w:left w:val="none" w:sz="0" w:space="0" w:color="auto"/>
            <w:bottom w:val="none" w:sz="0" w:space="0" w:color="auto"/>
            <w:right w:val="none" w:sz="0" w:space="0" w:color="auto"/>
          </w:divBdr>
        </w:div>
        <w:div w:id="515659385">
          <w:marLeft w:val="720"/>
          <w:marRight w:val="0"/>
          <w:marTop w:val="0"/>
          <w:marBottom w:val="84"/>
          <w:divBdr>
            <w:top w:val="none" w:sz="0" w:space="0" w:color="auto"/>
            <w:left w:val="none" w:sz="0" w:space="0" w:color="auto"/>
            <w:bottom w:val="none" w:sz="0" w:space="0" w:color="auto"/>
            <w:right w:val="none" w:sz="0" w:space="0" w:color="auto"/>
          </w:divBdr>
        </w:div>
        <w:div w:id="550265200">
          <w:marLeft w:val="0"/>
          <w:marRight w:val="0"/>
          <w:marTop w:val="0"/>
          <w:marBottom w:val="101"/>
          <w:divBdr>
            <w:top w:val="none" w:sz="0" w:space="0" w:color="auto"/>
            <w:left w:val="none" w:sz="0" w:space="0" w:color="auto"/>
            <w:bottom w:val="none" w:sz="0" w:space="0" w:color="auto"/>
            <w:right w:val="none" w:sz="0" w:space="0" w:color="auto"/>
          </w:divBdr>
        </w:div>
        <w:div w:id="553346946">
          <w:marLeft w:val="720"/>
          <w:marRight w:val="0"/>
          <w:marTop w:val="0"/>
          <w:marBottom w:val="101"/>
          <w:divBdr>
            <w:top w:val="none" w:sz="0" w:space="0" w:color="auto"/>
            <w:left w:val="none" w:sz="0" w:space="0" w:color="auto"/>
            <w:bottom w:val="none" w:sz="0" w:space="0" w:color="auto"/>
            <w:right w:val="none" w:sz="0" w:space="0" w:color="auto"/>
          </w:divBdr>
        </w:div>
        <w:div w:id="587228906">
          <w:marLeft w:val="0"/>
          <w:marRight w:val="0"/>
          <w:marTop w:val="0"/>
          <w:marBottom w:val="84"/>
          <w:divBdr>
            <w:top w:val="none" w:sz="0" w:space="0" w:color="auto"/>
            <w:left w:val="none" w:sz="0" w:space="0" w:color="auto"/>
            <w:bottom w:val="none" w:sz="0" w:space="0" w:color="auto"/>
            <w:right w:val="none" w:sz="0" w:space="0" w:color="auto"/>
          </w:divBdr>
        </w:div>
        <w:div w:id="591936964">
          <w:marLeft w:val="720"/>
          <w:marRight w:val="0"/>
          <w:marTop w:val="0"/>
          <w:marBottom w:val="84"/>
          <w:divBdr>
            <w:top w:val="none" w:sz="0" w:space="0" w:color="auto"/>
            <w:left w:val="none" w:sz="0" w:space="0" w:color="auto"/>
            <w:bottom w:val="none" w:sz="0" w:space="0" w:color="auto"/>
            <w:right w:val="none" w:sz="0" w:space="0" w:color="auto"/>
          </w:divBdr>
        </w:div>
        <w:div w:id="618344044">
          <w:marLeft w:val="720"/>
          <w:marRight w:val="0"/>
          <w:marTop w:val="0"/>
          <w:marBottom w:val="84"/>
          <w:divBdr>
            <w:top w:val="none" w:sz="0" w:space="0" w:color="auto"/>
            <w:left w:val="none" w:sz="0" w:space="0" w:color="auto"/>
            <w:bottom w:val="none" w:sz="0" w:space="0" w:color="auto"/>
            <w:right w:val="none" w:sz="0" w:space="0" w:color="auto"/>
          </w:divBdr>
        </w:div>
        <w:div w:id="633406414">
          <w:marLeft w:val="720"/>
          <w:marRight w:val="0"/>
          <w:marTop w:val="0"/>
          <w:marBottom w:val="84"/>
          <w:divBdr>
            <w:top w:val="none" w:sz="0" w:space="0" w:color="auto"/>
            <w:left w:val="none" w:sz="0" w:space="0" w:color="auto"/>
            <w:bottom w:val="none" w:sz="0" w:space="0" w:color="auto"/>
            <w:right w:val="none" w:sz="0" w:space="0" w:color="auto"/>
          </w:divBdr>
        </w:div>
        <w:div w:id="653873987">
          <w:marLeft w:val="0"/>
          <w:marRight w:val="0"/>
          <w:marTop w:val="0"/>
          <w:marBottom w:val="84"/>
          <w:divBdr>
            <w:top w:val="none" w:sz="0" w:space="0" w:color="auto"/>
            <w:left w:val="none" w:sz="0" w:space="0" w:color="auto"/>
            <w:bottom w:val="none" w:sz="0" w:space="0" w:color="auto"/>
            <w:right w:val="none" w:sz="0" w:space="0" w:color="auto"/>
          </w:divBdr>
        </w:div>
        <w:div w:id="668023432">
          <w:marLeft w:val="0"/>
          <w:marRight w:val="0"/>
          <w:marTop w:val="0"/>
          <w:marBottom w:val="84"/>
          <w:divBdr>
            <w:top w:val="none" w:sz="0" w:space="0" w:color="auto"/>
            <w:left w:val="none" w:sz="0" w:space="0" w:color="auto"/>
            <w:bottom w:val="none" w:sz="0" w:space="0" w:color="auto"/>
            <w:right w:val="none" w:sz="0" w:space="0" w:color="auto"/>
          </w:divBdr>
        </w:div>
        <w:div w:id="709888720">
          <w:marLeft w:val="0"/>
          <w:marRight w:val="0"/>
          <w:marTop w:val="0"/>
          <w:marBottom w:val="84"/>
          <w:divBdr>
            <w:top w:val="none" w:sz="0" w:space="0" w:color="auto"/>
            <w:left w:val="none" w:sz="0" w:space="0" w:color="auto"/>
            <w:bottom w:val="none" w:sz="0" w:space="0" w:color="auto"/>
            <w:right w:val="none" w:sz="0" w:space="0" w:color="auto"/>
          </w:divBdr>
        </w:div>
        <w:div w:id="775947385">
          <w:marLeft w:val="720"/>
          <w:marRight w:val="0"/>
          <w:marTop w:val="0"/>
          <w:marBottom w:val="84"/>
          <w:divBdr>
            <w:top w:val="none" w:sz="0" w:space="0" w:color="auto"/>
            <w:left w:val="none" w:sz="0" w:space="0" w:color="auto"/>
            <w:bottom w:val="none" w:sz="0" w:space="0" w:color="auto"/>
            <w:right w:val="none" w:sz="0" w:space="0" w:color="auto"/>
          </w:divBdr>
        </w:div>
        <w:div w:id="784347335">
          <w:marLeft w:val="720"/>
          <w:marRight w:val="0"/>
          <w:marTop w:val="0"/>
          <w:marBottom w:val="84"/>
          <w:divBdr>
            <w:top w:val="none" w:sz="0" w:space="0" w:color="auto"/>
            <w:left w:val="none" w:sz="0" w:space="0" w:color="auto"/>
            <w:bottom w:val="none" w:sz="0" w:space="0" w:color="auto"/>
            <w:right w:val="none" w:sz="0" w:space="0" w:color="auto"/>
          </w:divBdr>
        </w:div>
        <w:div w:id="788743012">
          <w:marLeft w:val="720"/>
          <w:marRight w:val="0"/>
          <w:marTop w:val="0"/>
          <w:marBottom w:val="101"/>
          <w:divBdr>
            <w:top w:val="none" w:sz="0" w:space="0" w:color="auto"/>
            <w:left w:val="none" w:sz="0" w:space="0" w:color="auto"/>
            <w:bottom w:val="none" w:sz="0" w:space="0" w:color="auto"/>
            <w:right w:val="none" w:sz="0" w:space="0" w:color="auto"/>
          </w:divBdr>
        </w:div>
        <w:div w:id="805390295">
          <w:marLeft w:val="720"/>
          <w:marRight w:val="0"/>
          <w:marTop w:val="0"/>
          <w:marBottom w:val="84"/>
          <w:divBdr>
            <w:top w:val="none" w:sz="0" w:space="0" w:color="auto"/>
            <w:left w:val="none" w:sz="0" w:space="0" w:color="auto"/>
            <w:bottom w:val="none" w:sz="0" w:space="0" w:color="auto"/>
            <w:right w:val="none" w:sz="0" w:space="0" w:color="auto"/>
          </w:divBdr>
        </w:div>
        <w:div w:id="808286920">
          <w:marLeft w:val="720"/>
          <w:marRight w:val="0"/>
          <w:marTop w:val="0"/>
          <w:marBottom w:val="84"/>
          <w:divBdr>
            <w:top w:val="none" w:sz="0" w:space="0" w:color="auto"/>
            <w:left w:val="none" w:sz="0" w:space="0" w:color="auto"/>
            <w:bottom w:val="none" w:sz="0" w:space="0" w:color="auto"/>
            <w:right w:val="none" w:sz="0" w:space="0" w:color="auto"/>
          </w:divBdr>
        </w:div>
        <w:div w:id="842670774">
          <w:marLeft w:val="720"/>
          <w:marRight w:val="0"/>
          <w:marTop w:val="0"/>
          <w:marBottom w:val="84"/>
          <w:divBdr>
            <w:top w:val="none" w:sz="0" w:space="0" w:color="auto"/>
            <w:left w:val="none" w:sz="0" w:space="0" w:color="auto"/>
            <w:bottom w:val="none" w:sz="0" w:space="0" w:color="auto"/>
            <w:right w:val="none" w:sz="0" w:space="0" w:color="auto"/>
          </w:divBdr>
        </w:div>
        <w:div w:id="876888497">
          <w:marLeft w:val="0"/>
          <w:marRight w:val="0"/>
          <w:marTop w:val="0"/>
          <w:marBottom w:val="101"/>
          <w:divBdr>
            <w:top w:val="none" w:sz="0" w:space="0" w:color="auto"/>
            <w:left w:val="none" w:sz="0" w:space="0" w:color="auto"/>
            <w:bottom w:val="none" w:sz="0" w:space="0" w:color="auto"/>
            <w:right w:val="none" w:sz="0" w:space="0" w:color="auto"/>
          </w:divBdr>
        </w:div>
        <w:div w:id="902717686">
          <w:marLeft w:val="720"/>
          <w:marRight w:val="0"/>
          <w:marTop w:val="0"/>
          <w:marBottom w:val="84"/>
          <w:divBdr>
            <w:top w:val="none" w:sz="0" w:space="0" w:color="auto"/>
            <w:left w:val="none" w:sz="0" w:space="0" w:color="auto"/>
            <w:bottom w:val="none" w:sz="0" w:space="0" w:color="auto"/>
            <w:right w:val="none" w:sz="0" w:space="0" w:color="auto"/>
          </w:divBdr>
        </w:div>
        <w:div w:id="1006833703">
          <w:marLeft w:val="0"/>
          <w:marRight w:val="0"/>
          <w:marTop w:val="0"/>
          <w:marBottom w:val="84"/>
          <w:divBdr>
            <w:top w:val="none" w:sz="0" w:space="0" w:color="auto"/>
            <w:left w:val="none" w:sz="0" w:space="0" w:color="auto"/>
            <w:bottom w:val="none" w:sz="0" w:space="0" w:color="auto"/>
            <w:right w:val="none" w:sz="0" w:space="0" w:color="auto"/>
          </w:divBdr>
        </w:div>
        <w:div w:id="1063673428">
          <w:marLeft w:val="720"/>
          <w:marRight w:val="0"/>
          <w:marTop w:val="0"/>
          <w:marBottom w:val="84"/>
          <w:divBdr>
            <w:top w:val="none" w:sz="0" w:space="0" w:color="auto"/>
            <w:left w:val="none" w:sz="0" w:space="0" w:color="auto"/>
            <w:bottom w:val="none" w:sz="0" w:space="0" w:color="auto"/>
            <w:right w:val="none" w:sz="0" w:space="0" w:color="auto"/>
          </w:divBdr>
        </w:div>
        <w:div w:id="1065883121">
          <w:marLeft w:val="0"/>
          <w:marRight w:val="0"/>
          <w:marTop w:val="0"/>
          <w:marBottom w:val="84"/>
          <w:divBdr>
            <w:top w:val="none" w:sz="0" w:space="0" w:color="auto"/>
            <w:left w:val="none" w:sz="0" w:space="0" w:color="auto"/>
            <w:bottom w:val="none" w:sz="0" w:space="0" w:color="auto"/>
            <w:right w:val="none" w:sz="0" w:space="0" w:color="auto"/>
          </w:divBdr>
        </w:div>
        <w:div w:id="1077630297">
          <w:marLeft w:val="720"/>
          <w:marRight w:val="0"/>
          <w:marTop w:val="0"/>
          <w:marBottom w:val="84"/>
          <w:divBdr>
            <w:top w:val="none" w:sz="0" w:space="0" w:color="auto"/>
            <w:left w:val="none" w:sz="0" w:space="0" w:color="auto"/>
            <w:bottom w:val="none" w:sz="0" w:space="0" w:color="auto"/>
            <w:right w:val="none" w:sz="0" w:space="0" w:color="auto"/>
          </w:divBdr>
        </w:div>
        <w:div w:id="1081636888">
          <w:marLeft w:val="0"/>
          <w:marRight w:val="0"/>
          <w:marTop w:val="0"/>
          <w:marBottom w:val="101"/>
          <w:divBdr>
            <w:top w:val="none" w:sz="0" w:space="0" w:color="auto"/>
            <w:left w:val="none" w:sz="0" w:space="0" w:color="auto"/>
            <w:bottom w:val="none" w:sz="0" w:space="0" w:color="auto"/>
            <w:right w:val="none" w:sz="0" w:space="0" w:color="auto"/>
          </w:divBdr>
        </w:div>
        <w:div w:id="1105731009">
          <w:marLeft w:val="0"/>
          <w:marRight w:val="0"/>
          <w:marTop w:val="0"/>
          <w:marBottom w:val="84"/>
          <w:divBdr>
            <w:top w:val="none" w:sz="0" w:space="0" w:color="auto"/>
            <w:left w:val="none" w:sz="0" w:space="0" w:color="auto"/>
            <w:bottom w:val="none" w:sz="0" w:space="0" w:color="auto"/>
            <w:right w:val="none" w:sz="0" w:space="0" w:color="auto"/>
          </w:divBdr>
        </w:div>
        <w:div w:id="1144930227">
          <w:marLeft w:val="0"/>
          <w:marRight w:val="0"/>
          <w:marTop w:val="0"/>
          <w:marBottom w:val="84"/>
          <w:divBdr>
            <w:top w:val="none" w:sz="0" w:space="0" w:color="auto"/>
            <w:left w:val="none" w:sz="0" w:space="0" w:color="auto"/>
            <w:bottom w:val="none" w:sz="0" w:space="0" w:color="auto"/>
            <w:right w:val="none" w:sz="0" w:space="0" w:color="auto"/>
          </w:divBdr>
        </w:div>
        <w:div w:id="1179662891">
          <w:marLeft w:val="0"/>
          <w:marRight w:val="0"/>
          <w:marTop w:val="0"/>
          <w:marBottom w:val="101"/>
          <w:divBdr>
            <w:top w:val="none" w:sz="0" w:space="0" w:color="auto"/>
            <w:left w:val="none" w:sz="0" w:space="0" w:color="auto"/>
            <w:bottom w:val="none" w:sz="0" w:space="0" w:color="auto"/>
            <w:right w:val="none" w:sz="0" w:space="0" w:color="auto"/>
          </w:divBdr>
        </w:div>
        <w:div w:id="1215581500">
          <w:marLeft w:val="0"/>
          <w:marRight w:val="0"/>
          <w:marTop w:val="0"/>
          <w:marBottom w:val="101"/>
          <w:divBdr>
            <w:top w:val="none" w:sz="0" w:space="0" w:color="auto"/>
            <w:left w:val="none" w:sz="0" w:space="0" w:color="auto"/>
            <w:bottom w:val="none" w:sz="0" w:space="0" w:color="auto"/>
            <w:right w:val="none" w:sz="0" w:space="0" w:color="auto"/>
          </w:divBdr>
        </w:div>
        <w:div w:id="1223131106">
          <w:marLeft w:val="720"/>
          <w:marRight w:val="0"/>
          <w:marTop w:val="0"/>
          <w:marBottom w:val="84"/>
          <w:divBdr>
            <w:top w:val="none" w:sz="0" w:space="0" w:color="auto"/>
            <w:left w:val="none" w:sz="0" w:space="0" w:color="auto"/>
            <w:bottom w:val="none" w:sz="0" w:space="0" w:color="auto"/>
            <w:right w:val="none" w:sz="0" w:space="0" w:color="auto"/>
          </w:divBdr>
        </w:div>
        <w:div w:id="1235552475">
          <w:marLeft w:val="0"/>
          <w:marRight w:val="0"/>
          <w:marTop w:val="0"/>
          <w:marBottom w:val="84"/>
          <w:divBdr>
            <w:top w:val="none" w:sz="0" w:space="0" w:color="auto"/>
            <w:left w:val="none" w:sz="0" w:space="0" w:color="auto"/>
            <w:bottom w:val="none" w:sz="0" w:space="0" w:color="auto"/>
            <w:right w:val="none" w:sz="0" w:space="0" w:color="auto"/>
          </w:divBdr>
        </w:div>
        <w:div w:id="1254901386">
          <w:marLeft w:val="0"/>
          <w:marRight w:val="0"/>
          <w:marTop w:val="0"/>
          <w:marBottom w:val="84"/>
          <w:divBdr>
            <w:top w:val="none" w:sz="0" w:space="0" w:color="auto"/>
            <w:left w:val="none" w:sz="0" w:space="0" w:color="auto"/>
            <w:bottom w:val="none" w:sz="0" w:space="0" w:color="auto"/>
            <w:right w:val="none" w:sz="0" w:space="0" w:color="auto"/>
          </w:divBdr>
        </w:div>
        <w:div w:id="1265922234">
          <w:marLeft w:val="720"/>
          <w:marRight w:val="0"/>
          <w:marTop w:val="0"/>
          <w:marBottom w:val="84"/>
          <w:divBdr>
            <w:top w:val="none" w:sz="0" w:space="0" w:color="auto"/>
            <w:left w:val="none" w:sz="0" w:space="0" w:color="auto"/>
            <w:bottom w:val="none" w:sz="0" w:space="0" w:color="auto"/>
            <w:right w:val="none" w:sz="0" w:space="0" w:color="auto"/>
          </w:divBdr>
        </w:div>
        <w:div w:id="1321155708">
          <w:marLeft w:val="720"/>
          <w:marRight w:val="0"/>
          <w:marTop w:val="0"/>
          <w:marBottom w:val="84"/>
          <w:divBdr>
            <w:top w:val="none" w:sz="0" w:space="0" w:color="auto"/>
            <w:left w:val="none" w:sz="0" w:space="0" w:color="auto"/>
            <w:bottom w:val="none" w:sz="0" w:space="0" w:color="auto"/>
            <w:right w:val="none" w:sz="0" w:space="0" w:color="auto"/>
          </w:divBdr>
        </w:div>
        <w:div w:id="1328822735">
          <w:marLeft w:val="720"/>
          <w:marRight w:val="0"/>
          <w:marTop w:val="0"/>
          <w:marBottom w:val="84"/>
          <w:divBdr>
            <w:top w:val="none" w:sz="0" w:space="0" w:color="auto"/>
            <w:left w:val="none" w:sz="0" w:space="0" w:color="auto"/>
            <w:bottom w:val="none" w:sz="0" w:space="0" w:color="auto"/>
            <w:right w:val="none" w:sz="0" w:space="0" w:color="auto"/>
          </w:divBdr>
        </w:div>
        <w:div w:id="1378823925">
          <w:marLeft w:val="720"/>
          <w:marRight w:val="0"/>
          <w:marTop w:val="0"/>
          <w:marBottom w:val="84"/>
          <w:divBdr>
            <w:top w:val="none" w:sz="0" w:space="0" w:color="auto"/>
            <w:left w:val="none" w:sz="0" w:space="0" w:color="auto"/>
            <w:bottom w:val="none" w:sz="0" w:space="0" w:color="auto"/>
            <w:right w:val="none" w:sz="0" w:space="0" w:color="auto"/>
          </w:divBdr>
        </w:div>
        <w:div w:id="1403217329">
          <w:marLeft w:val="0"/>
          <w:marRight w:val="0"/>
          <w:marTop w:val="0"/>
          <w:marBottom w:val="84"/>
          <w:divBdr>
            <w:top w:val="none" w:sz="0" w:space="0" w:color="auto"/>
            <w:left w:val="none" w:sz="0" w:space="0" w:color="auto"/>
            <w:bottom w:val="none" w:sz="0" w:space="0" w:color="auto"/>
            <w:right w:val="none" w:sz="0" w:space="0" w:color="auto"/>
          </w:divBdr>
        </w:div>
        <w:div w:id="1410688996">
          <w:marLeft w:val="720"/>
          <w:marRight w:val="0"/>
          <w:marTop w:val="0"/>
          <w:marBottom w:val="84"/>
          <w:divBdr>
            <w:top w:val="none" w:sz="0" w:space="0" w:color="auto"/>
            <w:left w:val="none" w:sz="0" w:space="0" w:color="auto"/>
            <w:bottom w:val="none" w:sz="0" w:space="0" w:color="auto"/>
            <w:right w:val="none" w:sz="0" w:space="0" w:color="auto"/>
          </w:divBdr>
        </w:div>
        <w:div w:id="1431513539">
          <w:marLeft w:val="720"/>
          <w:marRight w:val="0"/>
          <w:marTop w:val="0"/>
          <w:marBottom w:val="84"/>
          <w:divBdr>
            <w:top w:val="none" w:sz="0" w:space="0" w:color="auto"/>
            <w:left w:val="none" w:sz="0" w:space="0" w:color="auto"/>
            <w:bottom w:val="none" w:sz="0" w:space="0" w:color="auto"/>
            <w:right w:val="none" w:sz="0" w:space="0" w:color="auto"/>
          </w:divBdr>
        </w:div>
        <w:div w:id="1431923833">
          <w:marLeft w:val="720"/>
          <w:marRight w:val="0"/>
          <w:marTop w:val="0"/>
          <w:marBottom w:val="84"/>
          <w:divBdr>
            <w:top w:val="none" w:sz="0" w:space="0" w:color="auto"/>
            <w:left w:val="none" w:sz="0" w:space="0" w:color="auto"/>
            <w:bottom w:val="none" w:sz="0" w:space="0" w:color="auto"/>
            <w:right w:val="none" w:sz="0" w:space="0" w:color="auto"/>
          </w:divBdr>
        </w:div>
        <w:div w:id="1473593174">
          <w:marLeft w:val="0"/>
          <w:marRight w:val="0"/>
          <w:marTop w:val="0"/>
          <w:marBottom w:val="84"/>
          <w:divBdr>
            <w:top w:val="none" w:sz="0" w:space="0" w:color="auto"/>
            <w:left w:val="none" w:sz="0" w:space="0" w:color="auto"/>
            <w:bottom w:val="none" w:sz="0" w:space="0" w:color="auto"/>
            <w:right w:val="none" w:sz="0" w:space="0" w:color="auto"/>
          </w:divBdr>
        </w:div>
        <w:div w:id="1491755864">
          <w:marLeft w:val="0"/>
          <w:marRight w:val="0"/>
          <w:marTop w:val="0"/>
          <w:marBottom w:val="84"/>
          <w:divBdr>
            <w:top w:val="none" w:sz="0" w:space="0" w:color="auto"/>
            <w:left w:val="none" w:sz="0" w:space="0" w:color="auto"/>
            <w:bottom w:val="none" w:sz="0" w:space="0" w:color="auto"/>
            <w:right w:val="none" w:sz="0" w:space="0" w:color="auto"/>
          </w:divBdr>
        </w:div>
        <w:div w:id="1499926429">
          <w:marLeft w:val="1152"/>
          <w:marRight w:val="0"/>
          <w:marTop w:val="0"/>
          <w:marBottom w:val="84"/>
          <w:divBdr>
            <w:top w:val="none" w:sz="0" w:space="0" w:color="auto"/>
            <w:left w:val="none" w:sz="0" w:space="0" w:color="auto"/>
            <w:bottom w:val="none" w:sz="0" w:space="0" w:color="auto"/>
            <w:right w:val="none" w:sz="0" w:space="0" w:color="auto"/>
          </w:divBdr>
        </w:div>
        <w:div w:id="1523743022">
          <w:marLeft w:val="0"/>
          <w:marRight w:val="0"/>
          <w:marTop w:val="0"/>
          <w:marBottom w:val="84"/>
          <w:divBdr>
            <w:top w:val="none" w:sz="0" w:space="0" w:color="auto"/>
            <w:left w:val="none" w:sz="0" w:space="0" w:color="auto"/>
            <w:bottom w:val="none" w:sz="0" w:space="0" w:color="auto"/>
            <w:right w:val="none" w:sz="0" w:space="0" w:color="auto"/>
          </w:divBdr>
        </w:div>
        <w:div w:id="1568373826">
          <w:marLeft w:val="0"/>
          <w:marRight w:val="0"/>
          <w:marTop w:val="0"/>
          <w:marBottom w:val="84"/>
          <w:divBdr>
            <w:top w:val="none" w:sz="0" w:space="0" w:color="auto"/>
            <w:left w:val="none" w:sz="0" w:space="0" w:color="auto"/>
            <w:bottom w:val="none" w:sz="0" w:space="0" w:color="auto"/>
            <w:right w:val="none" w:sz="0" w:space="0" w:color="auto"/>
          </w:divBdr>
        </w:div>
        <w:div w:id="1606573036">
          <w:marLeft w:val="720"/>
          <w:marRight w:val="0"/>
          <w:marTop w:val="0"/>
          <w:marBottom w:val="84"/>
          <w:divBdr>
            <w:top w:val="none" w:sz="0" w:space="0" w:color="auto"/>
            <w:left w:val="none" w:sz="0" w:space="0" w:color="auto"/>
            <w:bottom w:val="none" w:sz="0" w:space="0" w:color="auto"/>
            <w:right w:val="none" w:sz="0" w:space="0" w:color="auto"/>
          </w:divBdr>
        </w:div>
        <w:div w:id="1626427300">
          <w:marLeft w:val="0"/>
          <w:marRight w:val="0"/>
          <w:marTop w:val="0"/>
          <w:marBottom w:val="84"/>
          <w:divBdr>
            <w:top w:val="none" w:sz="0" w:space="0" w:color="auto"/>
            <w:left w:val="none" w:sz="0" w:space="0" w:color="auto"/>
            <w:bottom w:val="none" w:sz="0" w:space="0" w:color="auto"/>
            <w:right w:val="none" w:sz="0" w:space="0" w:color="auto"/>
          </w:divBdr>
        </w:div>
        <w:div w:id="1636331628">
          <w:marLeft w:val="0"/>
          <w:marRight w:val="0"/>
          <w:marTop w:val="0"/>
          <w:marBottom w:val="101"/>
          <w:divBdr>
            <w:top w:val="none" w:sz="0" w:space="0" w:color="auto"/>
            <w:left w:val="none" w:sz="0" w:space="0" w:color="auto"/>
            <w:bottom w:val="none" w:sz="0" w:space="0" w:color="auto"/>
            <w:right w:val="none" w:sz="0" w:space="0" w:color="auto"/>
          </w:divBdr>
        </w:div>
        <w:div w:id="1783186894">
          <w:marLeft w:val="1152"/>
          <w:marRight w:val="0"/>
          <w:marTop w:val="0"/>
          <w:marBottom w:val="84"/>
          <w:divBdr>
            <w:top w:val="none" w:sz="0" w:space="0" w:color="auto"/>
            <w:left w:val="none" w:sz="0" w:space="0" w:color="auto"/>
            <w:bottom w:val="none" w:sz="0" w:space="0" w:color="auto"/>
            <w:right w:val="none" w:sz="0" w:space="0" w:color="auto"/>
          </w:divBdr>
        </w:div>
        <w:div w:id="1784381297">
          <w:marLeft w:val="720"/>
          <w:marRight w:val="0"/>
          <w:marTop w:val="0"/>
          <w:marBottom w:val="84"/>
          <w:divBdr>
            <w:top w:val="none" w:sz="0" w:space="0" w:color="auto"/>
            <w:left w:val="none" w:sz="0" w:space="0" w:color="auto"/>
            <w:bottom w:val="none" w:sz="0" w:space="0" w:color="auto"/>
            <w:right w:val="none" w:sz="0" w:space="0" w:color="auto"/>
          </w:divBdr>
        </w:div>
        <w:div w:id="1830053082">
          <w:marLeft w:val="0"/>
          <w:marRight w:val="0"/>
          <w:marTop w:val="0"/>
          <w:marBottom w:val="101"/>
          <w:divBdr>
            <w:top w:val="none" w:sz="0" w:space="0" w:color="auto"/>
            <w:left w:val="none" w:sz="0" w:space="0" w:color="auto"/>
            <w:bottom w:val="none" w:sz="0" w:space="0" w:color="auto"/>
            <w:right w:val="none" w:sz="0" w:space="0" w:color="auto"/>
          </w:divBdr>
        </w:div>
        <w:div w:id="1848444703">
          <w:marLeft w:val="0"/>
          <w:marRight w:val="0"/>
          <w:marTop w:val="0"/>
          <w:marBottom w:val="101"/>
          <w:divBdr>
            <w:top w:val="none" w:sz="0" w:space="0" w:color="auto"/>
            <w:left w:val="none" w:sz="0" w:space="0" w:color="auto"/>
            <w:bottom w:val="none" w:sz="0" w:space="0" w:color="auto"/>
            <w:right w:val="none" w:sz="0" w:space="0" w:color="auto"/>
          </w:divBdr>
        </w:div>
        <w:div w:id="1860970659">
          <w:marLeft w:val="0"/>
          <w:marRight w:val="0"/>
          <w:marTop w:val="0"/>
          <w:marBottom w:val="101"/>
          <w:divBdr>
            <w:top w:val="none" w:sz="0" w:space="0" w:color="auto"/>
            <w:left w:val="none" w:sz="0" w:space="0" w:color="auto"/>
            <w:bottom w:val="none" w:sz="0" w:space="0" w:color="auto"/>
            <w:right w:val="none" w:sz="0" w:space="0" w:color="auto"/>
          </w:divBdr>
        </w:div>
        <w:div w:id="1873227202">
          <w:marLeft w:val="720"/>
          <w:marRight w:val="0"/>
          <w:marTop w:val="0"/>
          <w:marBottom w:val="84"/>
          <w:divBdr>
            <w:top w:val="none" w:sz="0" w:space="0" w:color="auto"/>
            <w:left w:val="none" w:sz="0" w:space="0" w:color="auto"/>
            <w:bottom w:val="none" w:sz="0" w:space="0" w:color="auto"/>
            <w:right w:val="none" w:sz="0" w:space="0" w:color="auto"/>
          </w:divBdr>
        </w:div>
        <w:div w:id="1875271167">
          <w:marLeft w:val="720"/>
          <w:marRight w:val="0"/>
          <w:marTop w:val="0"/>
          <w:marBottom w:val="101"/>
          <w:divBdr>
            <w:top w:val="none" w:sz="0" w:space="0" w:color="auto"/>
            <w:left w:val="none" w:sz="0" w:space="0" w:color="auto"/>
            <w:bottom w:val="none" w:sz="0" w:space="0" w:color="auto"/>
            <w:right w:val="none" w:sz="0" w:space="0" w:color="auto"/>
          </w:divBdr>
        </w:div>
        <w:div w:id="1928418843">
          <w:marLeft w:val="1152"/>
          <w:marRight w:val="0"/>
          <w:marTop w:val="0"/>
          <w:marBottom w:val="84"/>
          <w:divBdr>
            <w:top w:val="none" w:sz="0" w:space="0" w:color="auto"/>
            <w:left w:val="none" w:sz="0" w:space="0" w:color="auto"/>
            <w:bottom w:val="none" w:sz="0" w:space="0" w:color="auto"/>
            <w:right w:val="none" w:sz="0" w:space="0" w:color="auto"/>
          </w:divBdr>
        </w:div>
        <w:div w:id="1970742540">
          <w:marLeft w:val="720"/>
          <w:marRight w:val="0"/>
          <w:marTop w:val="0"/>
          <w:marBottom w:val="84"/>
          <w:divBdr>
            <w:top w:val="none" w:sz="0" w:space="0" w:color="auto"/>
            <w:left w:val="none" w:sz="0" w:space="0" w:color="auto"/>
            <w:bottom w:val="none" w:sz="0" w:space="0" w:color="auto"/>
            <w:right w:val="none" w:sz="0" w:space="0" w:color="auto"/>
          </w:divBdr>
        </w:div>
        <w:div w:id="1994404494">
          <w:marLeft w:val="720"/>
          <w:marRight w:val="0"/>
          <w:marTop w:val="0"/>
          <w:marBottom w:val="84"/>
          <w:divBdr>
            <w:top w:val="none" w:sz="0" w:space="0" w:color="auto"/>
            <w:left w:val="none" w:sz="0" w:space="0" w:color="auto"/>
            <w:bottom w:val="none" w:sz="0" w:space="0" w:color="auto"/>
            <w:right w:val="none" w:sz="0" w:space="0" w:color="auto"/>
          </w:divBdr>
        </w:div>
        <w:div w:id="2029525780">
          <w:marLeft w:val="0"/>
          <w:marRight w:val="0"/>
          <w:marTop w:val="0"/>
          <w:marBottom w:val="101"/>
          <w:divBdr>
            <w:top w:val="none" w:sz="0" w:space="0" w:color="auto"/>
            <w:left w:val="none" w:sz="0" w:space="0" w:color="auto"/>
            <w:bottom w:val="none" w:sz="0" w:space="0" w:color="auto"/>
            <w:right w:val="none" w:sz="0" w:space="0" w:color="auto"/>
          </w:divBdr>
        </w:div>
        <w:div w:id="2030568487">
          <w:marLeft w:val="0"/>
          <w:marRight w:val="0"/>
          <w:marTop w:val="0"/>
          <w:marBottom w:val="101"/>
          <w:divBdr>
            <w:top w:val="none" w:sz="0" w:space="0" w:color="auto"/>
            <w:left w:val="none" w:sz="0" w:space="0" w:color="auto"/>
            <w:bottom w:val="none" w:sz="0" w:space="0" w:color="auto"/>
            <w:right w:val="none" w:sz="0" w:space="0" w:color="auto"/>
          </w:divBdr>
        </w:div>
        <w:div w:id="2045010915">
          <w:marLeft w:val="720"/>
          <w:marRight w:val="0"/>
          <w:marTop w:val="0"/>
          <w:marBottom w:val="84"/>
          <w:divBdr>
            <w:top w:val="none" w:sz="0" w:space="0" w:color="auto"/>
            <w:left w:val="none" w:sz="0" w:space="0" w:color="auto"/>
            <w:bottom w:val="none" w:sz="0" w:space="0" w:color="auto"/>
            <w:right w:val="none" w:sz="0" w:space="0" w:color="auto"/>
          </w:divBdr>
        </w:div>
        <w:div w:id="2049334923">
          <w:marLeft w:val="720"/>
          <w:marRight w:val="0"/>
          <w:marTop w:val="0"/>
          <w:marBottom w:val="84"/>
          <w:divBdr>
            <w:top w:val="none" w:sz="0" w:space="0" w:color="auto"/>
            <w:left w:val="none" w:sz="0" w:space="0" w:color="auto"/>
            <w:bottom w:val="none" w:sz="0" w:space="0" w:color="auto"/>
            <w:right w:val="none" w:sz="0" w:space="0" w:color="auto"/>
          </w:divBdr>
        </w:div>
        <w:div w:id="2082828981">
          <w:marLeft w:val="0"/>
          <w:marRight w:val="0"/>
          <w:marTop w:val="0"/>
          <w:marBottom w:val="101"/>
          <w:divBdr>
            <w:top w:val="none" w:sz="0" w:space="0" w:color="auto"/>
            <w:left w:val="none" w:sz="0" w:space="0" w:color="auto"/>
            <w:bottom w:val="none" w:sz="0" w:space="0" w:color="auto"/>
            <w:right w:val="none" w:sz="0" w:space="0" w:color="auto"/>
          </w:divBdr>
        </w:div>
        <w:div w:id="2094810359">
          <w:marLeft w:val="0"/>
          <w:marRight w:val="0"/>
          <w:marTop w:val="0"/>
          <w:marBottom w:val="84"/>
          <w:divBdr>
            <w:top w:val="none" w:sz="0" w:space="0" w:color="auto"/>
            <w:left w:val="none" w:sz="0" w:space="0" w:color="auto"/>
            <w:bottom w:val="none" w:sz="0" w:space="0" w:color="auto"/>
            <w:right w:val="none" w:sz="0" w:space="0" w:color="auto"/>
          </w:divBdr>
        </w:div>
        <w:div w:id="2127001808">
          <w:marLeft w:val="720"/>
          <w:marRight w:val="0"/>
          <w:marTop w:val="0"/>
          <w:marBottom w:val="84"/>
          <w:divBdr>
            <w:top w:val="none" w:sz="0" w:space="0" w:color="auto"/>
            <w:left w:val="none" w:sz="0" w:space="0" w:color="auto"/>
            <w:bottom w:val="none" w:sz="0" w:space="0" w:color="auto"/>
            <w:right w:val="none" w:sz="0" w:space="0" w:color="auto"/>
          </w:divBdr>
        </w:div>
      </w:divsChild>
    </w:div>
    <w:div w:id="2054386306">
      <w:bodyDiv w:val="1"/>
      <w:marLeft w:val="0"/>
      <w:marRight w:val="0"/>
      <w:marTop w:val="0"/>
      <w:marBottom w:val="0"/>
      <w:divBdr>
        <w:top w:val="none" w:sz="0" w:space="0" w:color="auto"/>
        <w:left w:val="none" w:sz="0" w:space="0" w:color="auto"/>
        <w:bottom w:val="none" w:sz="0" w:space="0" w:color="auto"/>
        <w:right w:val="none" w:sz="0" w:space="0" w:color="auto"/>
      </w:divBdr>
    </w:div>
    <w:div w:id="2058971183">
      <w:bodyDiv w:val="1"/>
      <w:marLeft w:val="0"/>
      <w:marRight w:val="0"/>
      <w:marTop w:val="0"/>
      <w:marBottom w:val="0"/>
      <w:divBdr>
        <w:top w:val="none" w:sz="0" w:space="0" w:color="auto"/>
        <w:left w:val="none" w:sz="0" w:space="0" w:color="auto"/>
        <w:bottom w:val="none" w:sz="0" w:space="0" w:color="auto"/>
        <w:right w:val="none" w:sz="0" w:space="0" w:color="auto"/>
      </w:divBdr>
      <w:divsChild>
        <w:div w:id="345404900">
          <w:marLeft w:val="864"/>
          <w:marRight w:val="0"/>
          <w:marTop w:val="0"/>
          <w:marBottom w:val="101"/>
          <w:divBdr>
            <w:top w:val="none" w:sz="0" w:space="0" w:color="auto"/>
            <w:left w:val="none" w:sz="0" w:space="0" w:color="auto"/>
            <w:bottom w:val="none" w:sz="0" w:space="0" w:color="auto"/>
            <w:right w:val="none" w:sz="0" w:space="0" w:color="auto"/>
          </w:divBdr>
        </w:div>
        <w:div w:id="662394672">
          <w:marLeft w:val="864"/>
          <w:marRight w:val="0"/>
          <w:marTop w:val="0"/>
          <w:marBottom w:val="101"/>
          <w:divBdr>
            <w:top w:val="none" w:sz="0" w:space="0" w:color="auto"/>
            <w:left w:val="none" w:sz="0" w:space="0" w:color="auto"/>
            <w:bottom w:val="none" w:sz="0" w:space="0" w:color="auto"/>
            <w:right w:val="none" w:sz="0" w:space="0" w:color="auto"/>
          </w:divBdr>
        </w:div>
        <w:div w:id="762649801">
          <w:marLeft w:val="0"/>
          <w:marRight w:val="0"/>
          <w:marTop w:val="0"/>
          <w:marBottom w:val="101"/>
          <w:divBdr>
            <w:top w:val="none" w:sz="0" w:space="0" w:color="auto"/>
            <w:left w:val="none" w:sz="0" w:space="0" w:color="auto"/>
            <w:bottom w:val="none" w:sz="0" w:space="0" w:color="auto"/>
            <w:right w:val="none" w:sz="0" w:space="0" w:color="auto"/>
          </w:divBdr>
        </w:div>
        <w:div w:id="856891775">
          <w:marLeft w:val="864"/>
          <w:marRight w:val="0"/>
          <w:marTop w:val="0"/>
          <w:marBottom w:val="101"/>
          <w:divBdr>
            <w:top w:val="none" w:sz="0" w:space="0" w:color="auto"/>
            <w:left w:val="none" w:sz="0" w:space="0" w:color="auto"/>
            <w:bottom w:val="none" w:sz="0" w:space="0" w:color="auto"/>
            <w:right w:val="none" w:sz="0" w:space="0" w:color="auto"/>
          </w:divBdr>
        </w:div>
        <w:div w:id="1297569822">
          <w:marLeft w:val="864"/>
          <w:marRight w:val="0"/>
          <w:marTop w:val="0"/>
          <w:marBottom w:val="101"/>
          <w:divBdr>
            <w:top w:val="none" w:sz="0" w:space="0" w:color="auto"/>
            <w:left w:val="none" w:sz="0" w:space="0" w:color="auto"/>
            <w:bottom w:val="none" w:sz="0" w:space="0" w:color="auto"/>
            <w:right w:val="none" w:sz="0" w:space="0" w:color="auto"/>
          </w:divBdr>
        </w:div>
        <w:div w:id="1482774379">
          <w:marLeft w:val="0"/>
          <w:marRight w:val="0"/>
          <w:marTop w:val="0"/>
          <w:marBottom w:val="101"/>
          <w:divBdr>
            <w:top w:val="none" w:sz="0" w:space="0" w:color="auto"/>
            <w:left w:val="none" w:sz="0" w:space="0" w:color="auto"/>
            <w:bottom w:val="none" w:sz="0" w:space="0" w:color="auto"/>
            <w:right w:val="none" w:sz="0" w:space="0" w:color="auto"/>
          </w:divBdr>
        </w:div>
      </w:divsChild>
    </w:div>
    <w:div w:id="2065181528">
      <w:bodyDiv w:val="1"/>
      <w:marLeft w:val="0"/>
      <w:marRight w:val="0"/>
      <w:marTop w:val="0"/>
      <w:marBottom w:val="0"/>
      <w:divBdr>
        <w:top w:val="none" w:sz="0" w:space="0" w:color="auto"/>
        <w:left w:val="none" w:sz="0" w:space="0" w:color="auto"/>
        <w:bottom w:val="none" w:sz="0" w:space="0" w:color="auto"/>
        <w:right w:val="none" w:sz="0" w:space="0" w:color="auto"/>
      </w:divBdr>
    </w:div>
    <w:div w:id="2094081319">
      <w:bodyDiv w:val="1"/>
      <w:marLeft w:val="0"/>
      <w:marRight w:val="0"/>
      <w:marTop w:val="0"/>
      <w:marBottom w:val="0"/>
      <w:divBdr>
        <w:top w:val="none" w:sz="0" w:space="0" w:color="auto"/>
        <w:left w:val="none" w:sz="0" w:space="0" w:color="auto"/>
        <w:bottom w:val="none" w:sz="0" w:space="0" w:color="auto"/>
        <w:right w:val="none" w:sz="0" w:space="0" w:color="auto"/>
      </w:divBdr>
    </w:div>
    <w:div w:id="2131124972">
      <w:bodyDiv w:val="1"/>
      <w:marLeft w:val="0"/>
      <w:marRight w:val="0"/>
      <w:marTop w:val="0"/>
      <w:marBottom w:val="0"/>
      <w:divBdr>
        <w:top w:val="none" w:sz="0" w:space="0" w:color="auto"/>
        <w:left w:val="none" w:sz="0" w:space="0" w:color="auto"/>
        <w:bottom w:val="none" w:sz="0" w:space="0" w:color="auto"/>
        <w:right w:val="none" w:sz="0" w:space="0" w:color="auto"/>
      </w:divBdr>
    </w:div>
    <w:div w:id="21431088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ortal.secogem.gob.mx/declaranet"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62C69C-F293-463A-B1B2-AAAA4649C6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25</Pages>
  <Words>6185</Words>
  <Characters>34022</Characters>
  <Application>Microsoft Office Word</Application>
  <DocSecurity>0</DocSecurity>
  <Lines>283</Lines>
  <Paragraphs>80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40127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Cuenta Microsoft</dc:creator>
  <cp:keywords/>
  <dc:description/>
  <cp:lastModifiedBy>Cuenta Microsoft</cp:lastModifiedBy>
  <cp:revision>4</cp:revision>
  <cp:lastPrinted>2025-01-31T16:34:00Z</cp:lastPrinted>
  <dcterms:created xsi:type="dcterms:W3CDTF">2025-01-31T16:34:00Z</dcterms:created>
  <dcterms:modified xsi:type="dcterms:W3CDTF">2025-01-31T20:25:00Z</dcterms:modified>
</cp:coreProperties>
</file>