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B23D" w14:textId="77777777" w:rsidR="00356F83" w:rsidRPr="00112E46" w:rsidRDefault="00DD321F">
      <w:pPr>
        <w:spacing w:line="360" w:lineRule="auto"/>
        <w:ind w:left="-142"/>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A972A9" w:rsidRPr="00112E46">
        <w:rPr>
          <w:rFonts w:ascii="Palatino Linotype" w:eastAsia="Palatino Linotype" w:hAnsi="Palatino Linotype" w:cs="Palatino Linotype"/>
          <w:sz w:val="22"/>
          <w:szCs w:val="22"/>
        </w:rPr>
        <w:t xml:space="preserve">veintiséis de febrero de dos mil veinticinco. </w:t>
      </w:r>
    </w:p>
    <w:p w14:paraId="4EE38C6D" w14:textId="77777777" w:rsidR="00356F83" w:rsidRPr="00112E46" w:rsidRDefault="00356F83">
      <w:pPr>
        <w:spacing w:line="360" w:lineRule="auto"/>
        <w:ind w:left="-142"/>
        <w:jc w:val="both"/>
        <w:rPr>
          <w:rFonts w:ascii="Palatino Linotype" w:eastAsia="Palatino Linotype" w:hAnsi="Palatino Linotype" w:cs="Palatino Linotype"/>
          <w:sz w:val="22"/>
          <w:szCs w:val="22"/>
        </w:rPr>
      </w:pPr>
    </w:p>
    <w:p w14:paraId="0A8F0944" w14:textId="3DDB087A" w:rsidR="00356F83" w:rsidRPr="00112E46" w:rsidRDefault="00DD321F">
      <w:pPr>
        <w:spacing w:line="360" w:lineRule="auto"/>
        <w:ind w:left="-142"/>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Visto</w:t>
      </w:r>
      <w:r w:rsidRPr="00112E46">
        <w:rPr>
          <w:rFonts w:ascii="Palatino Linotype" w:eastAsia="Palatino Linotype" w:hAnsi="Palatino Linotype" w:cs="Palatino Linotype"/>
          <w:sz w:val="22"/>
          <w:szCs w:val="22"/>
        </w:rPr>
        <w:t xml:space="preserve"> el expediente relativo al recurso de revisión </w:t>
      </w:r>
      <w:r w:rsidR="00A972A9" w:rsidRPr="00112E46">
        <w:rPr>
          <w:rFonts w:ascii="Palatino Linotype" w:eastAsia="Palatino Linotype" w:hAnsi="Palatino Linotype" w:cs="Palatino Linotype"/>
          <w:b/>
          <w:sz w:val="22"/>
          <w:szCs w:val="22"/>
        </w:rPr>
        <w:t>00429/INFOEM/IP/RR/2025</w:t>
      </w:r>
      <w:r w:rsidRPr="00112E46">
        <w:rPr>
          <w:rFonts w:ascii="Palatino Linotype" w:eastAsia="Palatino Linotype" w:hAnsi="Palatino Linotype" w:cs="Palatino Linotype"/>
          <w:sz w:val="22"/>
          <w:szCs w:val="22"/>
        </w:rPr>
        <w:t xml:space="preserve">, interpuesto </w:t>
      </w:r>
      <w:r w:rsidR="00D30A42" w:rsidRPr="00D30A42">
        <w:rPr>
          <w:rFonts w:ascii="Palatino Linotype" w:eastAsia="Palatino Linotype" w:hAnsi="Palatino Linotype" w:cs="Palatino Linotype"/>
          <w:b/>
          <w:sz w:val="22"/>
          <w:szCs w:val="22"/>
        </w:rPr>
        <w:t>XXXXXXXXX XXX XXXX</w:t>
      </w:r>
      <w:r w:rsidR="00D30A42">
        <w:rPr>
          <w:rFonts w:ascii="Palatino Linotype" w:eastAsia="Palatino Linotype" w:hAnsi="Palatino Linotype" w:cs="Palatino Linotype"/>
          <w:b/>
          <w:sz w:val="22"/>
          <w:szCs w:val="22"/>
        </w:rPr>
        <w:t xml:space="preserve"> </w:t>
      </w:r>
      <w:r w:rsidRPr="00112E46">
        <w:rPr>
          <w:rFonts w:ascii="Palatino Linotype" w:eastAsia="Palatino Linotype" w:hAnsi="Palatino Linotype" w:cs="Palatino Linotype"/>
          <w:sz w:val="22"/>
          <w:szCs w:val="22"/>
        </w:rPr>
        <w:t>en lo sucesivo se le denominará la persona</w:t>
      </w:r>
      <w:r w:rsidRPr="00112E46">
        <w:rPr>
          <w:rFonts w:ascii="Palatino Linotype" w:eastAsia="Palatino Linotype" w:hAnsi="Palatino Linotype" w:cs="Palatino Linotype"/>
          <w:b/>
          <w:sz w:val="22"/>
          <w:szCs w:val="22"/>
        </w:rPr>
        <w:t xml:space="preserve"> RECURRENTE</w:t>
      </w:r>
      <w:r w:rsidRPr="00112E46">
        <w:rPr>
          <w:rFonts w:ascii="Palatino Linotype" w:eastAsia="Palatino Linotype" w:hAnsi="Palatino Linotype" w:cs="Palatino Linotype"/>
          <w:sz w:val="22"/>
          <w:szCs w:val="22"/>
        </w:rPr>
        <w:t>, en contra de la respuesta a su solicitud de información con número de folio</w:t>
      </w:r>
      <w:r w:rsidR="00A972A9" w:rsidRPr="00112E46">
        <w:rPr>
          <w:rFonts w:ascii="Palatino Linotype" w:eastAsia="Palatino Linotype" w:hAnsi="Palatino Linotype" w:cs="Palatino Linotype"/>
          <w:b/>
          <w:sz w:val="22"/>
          <w:szCs w:val="22"/>
        </w:rPr>
        <w:t xml:space="preserve"> 00030</w:t>
      </w:r>
      <w:r w:rsidRPr="00112E46">
        <w:rPr>
          <w:rFonts w:ascii="Palatino Linotype" w:eastAsia="Palatino Linotype" w:hAnsi="Palatino Linotype" w:cs="Palatino Linotype"/>
          <w:b/>
          <w:sz w:val="22"/>
          <w:szCs w:val="22"/>
        </w:rPr>
        <w:t>/</w:t>
      </w:r>
      <w:r w:rsidR="00A972A9" w:rsidRPr="00112E46">
        <w:rPr>
          <w:rFonts w:ascii="Palatino Linotype" w:eastAsia="Palatino Linotype" w:hAnsi="Palatino Linotype" w:cs="Palatino Linotype"/>
          <w:b/>
          <w:sz w:val="22"/>
          <w:szCs w:val="22"/>
        </w:rPr>
        <w:t>DIFTOLUCA/IP/2025</w:t>
      </w:r>
      <w:r w:rsidRPr="00112E46">
        <w:rPr>
          <w:rFonts w:ascii="Palatino Linotype" w:eastAsia="Palatino Linotype" w:hAnsi="Palatino Linotype" w:cs="Palatino Linotype"/>
          <w:sz w:val="22"/>
          <w:szCs w:val="22"/>
        </w:rPr>
        <w:t xml:space="preserve">, por parte del </w:t>
      </w:r>
      <w:r w:rsidR="00A972A9" w:rsidRPr="00112E46">
        <w:rPr>
          <w:rFonts w:ascii="Palatino Linotype" w:eastAsia="Palatino Linotype" w:hAnsi="Palatino Linotype" w:cs="Palatino Linotype"/>
          <w:b/>
          <w:sz w:val="22"/>
          <w:szCs w:val="22"/>
        </w:rPr>
        <w:t xml:space="preserve">Sistema Municipal Para el Desarrollo Integral de la Familia de Toluca </w:t>
      </w:r>
      <w:r w:rsidRPr="00112E46">
        <w:rPr>
          <w:rFonts w:ascii="Palatino Linotype" w:eastAsia="Palatino Linotype" w:hAnsi="Palatino Linotype" w:cs="Palatino Linotype"/>
          <w:sz w:val="22"/>
          <w:szCs w:val="22"/>
        </w:rPr>
        <w:t xml:space="preserve">en lo sucesivo el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w:t>
      </w:r>
      <w:r w:rsidRPr="00112E46">
        <w:rPr>
          <w:rFonts w:ascii="Palatino Linotype" w:eastAsia="Palatino Linotype" w:hAnsi="Palatino Linotype" w:cs="Palatino Linotype"/>
          <w:b/>
          <w:sz w:val="22"/>
          <w:szCs w:val="22"/>
        </w:rPr>
        <w:t xml:space="preserve"> </w:t>
      </w:r>
      <w:r w:rsidRPr="00112E46">
        <w:rPr>
          <w:rFonts w:ascii="Palatino Linotype" w:eastAsia="Palatino Linotype" w:hAnsi="Palatino Linotype" w:cs="Palatino Linotype"/>
          <w:sz w:val="22"/>
          <w:szCs w:val="22"/>
        </w:rPr>
        <w:t>se procede a dictar la presente resolución, con base en los siguientes:</w:t>
      </w:r>
    </w:p>
    <w:p w14:paraId="2C633D1C" w14:textId="77777777" w:rsidR="00356F83" w:rsidRPr="00112E46" w:rsidRDefault="00356F83">
      <w:pPr>
        <w:spacing w:line="360" w:lineRule="auto"/>
        <w:ind w:left="-142"/>
        <w:jc w:val="both"/>
        <w:rPr>
          <w:rFonts w:ascii="Palatino Linotype" w:eastAsia="Palatino Linotype" w:hAnsi="Palatino Linotype" w:cs="Palatino Linotype"/>
          <w:sz w:val="22"/>
          <w:szCs w:val="22"/>
        </w:rPr>
      </w:pPr>
    </w:p>
    <w:p w14:paraId="762C38FB" w14:textId="77777777" w:rsidR="00356F83" w:rsidRPr="00112E46"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112E46">
        <w:rPr>
          <w:rFonts w:ascii="Palatino Linotype" w:eastAsia="Palatino Linotype" w:hAnsi="Palatino Linotype" w:cs="Palatino Linotype"/>
          <w:b/>
          <w:sz w:val="22"/>
          <w:szCs w:val="22"/>
        </w:rPr>
        <w:t>A N T E C E D E N T E S:</w:t>
      </w:r>
    </w:p>
    <w:p w14:paraId="1992DEE9" w14:textId="77777777" w:rsidR="00356F83" w:rsidRPr="00112E46"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327E4F83" w14:textId="77777777" w:rsidR="00356F83" w:rsidRPr="00112E46" w:rsidRDefault="00DD321F">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112E46">
        <w:rPr>
          <w:rFonts w:ascii="Palatino Linotype" w:eastAsia="Palatino Linotype" w:hAnsi="Palatino Linotype" w:cs="Palatino Linotype"/>
          <w:b/>
          <w:sz w:val="22"/>
          <w:szCs w:val="22"/>
        </w:rPr>
        <w:t xml:space="preserve">Solicitud de acceso a la información. </w:t>
      </w:r>
      <w:r w:rsidRPr="00112E46">
        <w:rPr>
          <w:rFonts w:ascii="Palatino Linotype" w:eastAsia="Palatino Linotype" w:hAnsi="Palatino Linotype" w:cs="Palatino Linotype"/>
          <w:sz w:val="22"/>
          <w:szCs w:val="22"/>
        </w:rPr>
        <w:t xml:space="preserve">Con fecha </w:t>
      </w:r>
      <w:r w:rsidR="00A972A9" w:rsidRPr="00112E46">
        <w:rPr>
          <w:rFonts w:ascii="Palatino Linotype" w:eastAsia="Palatino Linotype" w:hAnsi="Palatino Linotype" w:cs="Palatino Linotype"/>
          <w:b/>
          <w:sz w:val="22"/>
          <w:szCs w:val="22"/>
        </w:rPr>
        <w:t>diecisiete de enero de dos mil veinticinco</w:t>
      </w:r>
      <w:r w:rsidRPr="00112E46">
        <w:rPr>
          <w:rFonts w:ascii="Palatino Linotype" w:eastAsia="Palatino Linotype" w:hAnsi="Palatino Linotype" w:cs="Palatino Linotype"/>
          <w:sz w:val="22"/>
          <w:szCs w:val="22"/>
        </w:rPr>
        <w:t xml:space="preserve">, la parte </w:t>
      </w:r>
      <w:r w:rsidRPr="00112E46">
        <w:rPr>
          <w:rFonts w:ascii="Palatino Linotype" w:eastAsia="Palatino Linotype" w:hAnsi="Palatino Linotype" w:cs="Palatino Linotype"/>
          <w:b/>
          <w:sz w:val="22"/>
          <w:szCs w:val="22"/>
        </w:rPr>
        <w:t>RECURRENTE</w:t>
      </w:r>
      <w:r w:rsidRPr="00112E46">
        <w:rPr>
          <w:rFonts w:ascii="Palatino Linotype" w:eastAsia="Palatino Linotype" w:hAnsi="Palatino Linotype" w:cs="Palatino Linotype"/>
          <w:sz w:val="22"/>
          <w:szCs w:val="22"/>
        </w:rPr>
        <w:t xml:space="preserve"> formuló solicitud de acceso a información pública al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 xml:space="preserve"> a través del Sistema de Acceso a la Información Mexiquense, en adelante </w:t>
      </w:r>
      <w:r w:rsidRPr="00112E46">
        <w:rPr>
          <w:rFonts w:ascii="Palatino Linotype" w:eastAsia="Palatino Linotype" w:hAnsi="Palatino Linotype" w:cs="Palatino Linotype"/>
          <w:b/>
          <w:sz w:val="22"/>
          <w:szCs w:val="22"/>
        </w:rPr>
        <w:t>SAIMEX</w:t>
      </w:r>
      <w:r w:rsidRPr="00112E46">
        <w:rPr>
          <w:rFonts w:ascii="Palatino Linotype" w:eastAsia="Palatino Linotype" w:hAnsi="Palatino Linotype" w:cs="Palatino Linotype"/>
          <w:sz w:val="22"/>
          <w:szCs w:val="22"/>
        </w:rPr>
        <w:t>, requiriéndole lo siguiente:</w:t>
      </w:r>
    </w:p>
    <w:p w14:paraId="32BD1747" w14:textId="77777777" w:rsidR="00356F83" w:rsidRPr="00112E46" w:rsidRDefault="00356F8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B32CB99" w14:textId="77777777" w:rsidR="00356F83" w:rsidRPr="00112E46" w:rsidRDefault="00DD321F">
      <w:pPr>
        <w:spacing w:line="276" w:lineRule="auto"/>
        <w:ind w:left="567" w:right="90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r w:rsidR="00A972A9" w:rsidRPr="00112E46">
        <w:rPr>
          <w:rFonts w:ascii="Palatino Linotype" w:eastAsia="Palatino Linotype" w:hAnsi="Palatino Linotype" w:cs="Palatino Linotype"/>
          <w:i/>
          <w:sz w:val="22"/>
          <w:szCs w:val="22"/>
        </w:rPr>
        <w:t xml:space="preserve">solicito del sistema municipal para el desarrollo integral de la familia de </w:t>
      </w:r>
      <w:proofErr w:type="spellStart"/>
      <w:r w:rsidR="00A972A9" w:rsidRPr="00112E46">
        <w:rPr>
          <w:rFonts w:ascii="Palatino Linotype" w:eastAsia="Palatino Linotype" w:hAnsi="Palatino Linotype" w:cs="Palatino Linotype"/>
          <w:i/>
          <w:sz w:val="22"/>
          <w:szCs w:val="22"/>
        </w:rPr>
        <w:t>toluca</w:t>
      </w:r>
      <w:proofErr w:type="spellEnd"/>
      <w:r w:rsidR="00A972A9" w:rsidRPr="00112E46">
        <w:rPr>
          <w:rFonts w:ascii="Palatino Linotype" w:eastAsia="Palatino Linotype" w:hAnsi="Palatino Linotype" w:cs="Palatino Linotype"/>
          <w:i/>
          <w:sz w:val="22"/>
          <w:szCs w:val="22"/>
        </w:rPr>
        <w:t xml:space="preserve">, todos los documentos que acrediten los pagos </w:t>
      </w:r>
      <w:proofErr w:type="spellStart"/>
      <w:r w:rsidR="00A972A9" w:rsidRPr="00112E46">
        <w:rPr>
          <w:rFonts w:ascii="Palatino Linotype" w:eastAsia="Palatino Linotype" w:hAnsi="Palatino Linotype" w:cs="Palatino Linotype"/>
          <w:i/>
          <w:sz w:val="22"/>
          <w:szCs w:val="22"/>
        </w:rPr>
        <w:t>corresopondientes</w:t>
      </w:r>
      <w:proofErr w:type="spellEnd"/>
      <w:r w:rsidR="00A972A9" w:rsidRPr="00112E46">
        <w:rPr>
          <w:rFonts w:ascii="Palatino Linotype" w:eastAsia="Palatino Linotype" w:hAnsi="Palatino Linotype" w:cs="Palatino Linotype"/>
          <w:i/>
          <w:sz w:val="22"/>
          <w:szCs w:val="22"/>
        </w:rPr>
        <w:t xml:space="preserve"> al año 2024 y 2023, de internet, </w:t>
      </w:r>
      <w:proofErr w:type="spellStart"/>
      <w:r w:rsidR="00A972A9" w:rsidRPr="00112E46">
        <w:rPr>
          <w:rFonts w:ascii="Palatino Linotype" w:eastAsia="Palatino Linotype" w:hAnsi="Palatino Linotype" w:cs="Palatino Linotype"/>
          <w:i/>
          <w:sz w:val="22"/>
          <w:szCs w:val="22"/>
        </w:rPr>
        <w:t>telefonia</w:t>
      </w:r>
      <w:proofErr w:type="spellEnd"/>
      <w:r w:rsidR="00A972A9" w:rsidRPr="00112E46">
        <w:rPr>
          <w:rFonts w:ascii="Palatino Linotype" w:eastAsia="Palatino Linotype" w:hAnsi="Palatino Linotype" w:cs="Palatino Linotype"/>
          <w:i/>
          <w:sz w:val="22"/>
          <w:szCs w:val="22"/>
        </w:rPr>
        <w:t>, luz y cualquier otro servicio que se cubra para las operaciones o buen funcionamiento de todos y cada uno de los inmuebles que ocupa este sistema municipal</w:t>
      </w:r>
      <w:r w:rsidRPr="00112E46">
        <w:rPr>
          <w:rFonts w:ascii="Palatino Linotype" w:eastAsia="Palatino Linotype" w:hAnsi="Palatino Linotype" w:cs="Palatino Linotype"/>
          <w:i/>
          <w:sz w:val="22"/>
          <w:szCs w:val="22"/>
        </w:rPr>
        <w:t xml:space="preserve">”. </w:t>
      </w:r>
    </w:p>
    <w:p w14:paraId="06B96708" w14:textId="77777777" w:rsidR="00356F83" w:rsidRPr="00112E46" w:rsidRDefault="00356F83">
      <w:pPr>
        <w:spacing w:line="360" w:lineRule="auto"/>
        <w:ind w:right="900"/>
        <w:jc w:val="both"/>
        <w:rPr>
          <w:rFonts w:ascii="Palatino Linotype" w:eastAsia="Palatino Linotype" w:hAnsi="Palatino Linotype" w:cs="Palatino Linotype"/>
          <w:b/>
          <w:i/>
          <w:sz w:val="22"/>
          <w:szCs w:val="22"/>
        </w:rPr>
      </w:pPr>
    </w:p>
    <w:p w14:paraId="11B24519"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Modalidad elegida para la entrega de la información: </w:t>
      </w:r>
      <w:r w:rsidRPr="00112E46">
        <w:rPr>
          <w:rFonts w:ascii="Palatino Linotype" w:eastAsia="Palatino Linotype" w:hAnsi="Palatino Linotype" w:cs="Palatino Linotype"/>
          <w:sz w:val="22"/>
          <w:szCs w:val="22"/>
        </w:rPr>
        <w:t>a través del Sistema de Acceso a la Información Mexiquense.</w:t>
      </w:r>
    </w:p>
    <w:p w14:paraId="7F11837B" w14:textId="77777777" w:rsidR="00356F83" w:rsidRPr="00112E46"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EDF6C0" w14:textId="77777777" w:rsidR="00356F83" w:rsidRPr="00112E46" w:rsidRDefault="00DD321F">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Respuesta. </w:t>
      </w:r>
      <w:r w:rsidRPr="00112E46">
        <w:rPr>
          <w:rFonts w:ascii="Palatino Linotype" w:eastAsia="Palatino Linotype" w:hAnsi="Palatino Linotype" w:cs="Palatino Linotype"/>
          <w:sz w:val="22"/>
          <w:szCs w:val="22"/>
        </w:rPr>
        <w:t xml:space="preserve">Con fecha </w:t>
      </w:r>
      <w:r w:rsidR="00A972A9" w:rsidRPr="00112E46">
        <w:rPr>
          <w:rFonts w:ascii="Palatino Linotype" w:eastAsia="Palatino Linotype" w:hAnsi="Palatino Linotype" w:cs="Palatino Linotype"/>
          <w:b/>
          <w:sz w:val="22"/>
          <w:szCs w:val="22"/>
        </w:rPr>
        <w:t>veintinueve de enero de dos mil veinticinco</w:t>
      </w:r>
      <w:r w:rsidRPr="00112E46">
        <w:rPr>
          <w:rFonts w:ascii="Palatino Linotype" w:eastAsia="Palatino Linotype" w:hAnsi="Palatino Linotype" w:cs="Palatino Linotype"/>
          <w:sz w:val="22"/>
          <w:szCs w:val="22"/>
        </w:rPr>
        <w:t xml:space="preserve">, el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D200157" w14:textId="77777777" w:rsidR="00356F83" w:rsidRPr="00112E46" w:rsidRDefault="00356F83">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1FE01510" w14:textId="77777777" w:rsidR="00356F83" w:rsidRPr="00112E46" w:rsidRDefault="00A972A9" w:rsidP="00A972A9">
      <w:pPr>
        <w:tabs>
          <w:tab w:val="left" w:pos="7371"/>
        </w:tabs>
        <w:spacing w:line="360"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lastRenderedPageBreak/>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7294D1F6" w14:textId="77777777" w:rsidR="00A972A9" w:rsidRPr="00112E46" w:rsidRDefault="00A972A9">
      <w:pPr>
        <w:spacing w:line="360" w:lineRule="auto"/>
        <w:ind w:right="49"/>
        <w:jc w:val="both"/>
        <w:rPr>
          <w:rFonts w:ascii="Palatino Linotype" w:eastAsia="Palatino Linotype" w:hAnsi="Palatino Linotype" w:cs="Palatino Linotype"/>
          <w:sz w:val="22"/>
          <w:szCs w:val="22"/>
        </w:rPr>
      </w:pPr>
    </w:p>
    <w:p w14:paraId="5247D1B0"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Del mismo modo, el Sujeto Obligado adjuntó a su respuesta lo siguiente: </w:t>
      </w:r>
    </w:p>
    <w:p w14:paraId="28442894"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59D56EDC" w14:textId="77777777" w:rsidR="00356F83" w:rsidRPr="00112E46" w:rsidRDefault="00DD321F" w:rsidP="00A972A9">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Oficio de fecha </w:t>
      </w:r>
      <w:r w:rsidR="00A972A9" w:rsidRPr="00112E46">
        <w:rPr>
          <w:rFonts w:ascii="Palatino Linotype" w:eastAsia="Palatino Linotype" w:hAnsi="Palatino Linotype" w:cs="Palatino Linotype"/>
          <w:sz w:val="22"/>
          <w:szCs w:val="22"/>
        </w:rPr>
        <w:t>veinticuatro de enero de dos mil veinticinco, signado por el Director de Administración y Tesorería, mediante el cual informa que, la información se encuentra publicada en la fracción XXXV A denominada “Gastos por capítulo, concepto y partida” del Sistema de Información Pública de Oficio Mexiquense, de este sujeto obligado, la cual puede ser consultada e</w:t>
      </w:r>
      <w:r w:rsidR="009A7078" w:rsidRPr="00112E46">
        <w:rPr>
          <w:rFonts w:ascii="Palatino Linotype" w:eastAsia="Palatino Linotype" w:hAnsi="Palatino Linotype" w:cs="Palatino Linotype"/>
          <w:sz w:val="22"/>
          <w:szCs w:val="22"/>
        </w:rPr>
        <w:t xml:space="preserve">n </w:t>
      </w:r>
      <w:r w:rsidR="009B6A85" w:rsidRPr="00112E46">
        <w:rPr>
          <w:rFonts w:ascii="Palatino Linotype" w:eastAsia="Palatino Linotype" w:hAnsi="Palatino Linotype" w:cs="Palatino Linotype"/>
          <w:sz w:val="22"/>
          <w:szCs w:val="22"/>
        </w:rPr>
        <w:t>una</w:t>
      </w:r>
      <w:r w:rsidR="009A7078" w:rsidRPr="00112E46">
        <w:rPr>
          <w:rFonts w:ascii="Palatino Linotype" w:eastAsia="Palatino Linotype" w:hAnsi="Palatino Linotype" w:cs="Palatino Linotype"/>
          <w:sz w:val="22"/>
          <w:szCs w:val="22"/>
        </w:rPr>
        <w:t xml:space="preserve"> liga electrónica</w:t>
      </w:r>
      <w:r w:rsidR="009B6A85" w:rsidRPr="00112E46">
        <w:rPr>
          <w:rFonts w:ascii="Palatino Linotype" w:eastAsia="Palatino Linotype" w:hAnsi="Palatino Linotype" w:cs="Palatino Linotype"/>
          <w:sz w:val="22"/>
          <w:szCs w:val="22"/>
        </w:rPr>
        <w:t>,</w:t>
      </w:r>
      <w:r w:rsidR="009A7078" w:rsidRPr="00112E46">
        <w:rPr>
          <w:rFonts w:ascii="Palatino Linotype" w:eastAsia="Palatino Linotype" w:hAnsi="Palatino Linotype" w:cs="Palatino Linotype"/>
          <w:sz w:val="22"/>
          <w:szCs w:val="22"/>
        </w:rPr>
        <w:t xml:space="preserve"> </w:t>
      </w:r>
      <w:r w:rsidR="009B6A85" w:rsidRPr="00112E46">
        <w:rPr>
          <w:rFonts w:ascii="Palatino Linotype" w:eastAsia="Palatino Linotype" w:hAnsi="Palatino Linotype" w:cs="Palatino Linotype"/>
          <w:sz w:val="22"/>
          <w:szCs w:val="22"/>
        </w:rPr>
        <w:t>la</w:t>
      </w:r>
      <w:r w:rsidR="0039027B" w:rsidRPr="00112E46">
        <w:rPr>
          <w:rFonts w:ascii="Palatino Linotype" w:eastAsia="Palatino Linotype" w:hAnsi="Palatino Linotype" w:cs="Palatino Linotype"/>
          <w:sz w:val="22"/>
          <w:szCs w:val="22"/>
        </w:rPr>
        <w:t xml:space="preserve"> cual remitió en datos abiertos, asimismo, remitió diversos oficios que se describen a continuación:</w:t>
      </w:r>
    </w:p>
    <w:p w14:paraId="6C0AD77E" w14:textId="77777777" w:rsidR="00A972A9" w:rsidRPr="00112E46" w:rsidRDefault="00A972A9" w:rsidP="00A972A9">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Oficio de fecha veinti</w:t>
      </w:r>
      <w:r w:rsidR="005D411B" w:rsidRPr="00112E46">
        <w:rPr>
          <w:rFonts w:ascii="Palatino Linotype" w:eastAsia="Palatino Linotype" w:hAnsi="Palatino Linotype" w:cs="Palatino Linotype"/>
          <w:sz w:val="22"/>
          <w:szCs w:val="22"/>
        </w:rPr>
        <w:t xml:space="preserve">ocho de enero de dos mil veinticinco, signado por el Titular de la Unidad de Información, Planeación, Programación y Evaluación del Sistema Municipal DIF de Toluca, mediante el cual informó que, se hace del conocimiento la respuesta proporcionada por la Dirección de Administración y Tesorería del Sistema Municipal. </w:t>
      </w:r>
    </w:p>
    <w:p w14:paraId="76F9FA5A" w14:textId="77777777" w:rsidR="005D411B" w:rsidRPr="00112E46" w:rsidRDefault="005D411B" w:rsidP="00A972A9">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Diversas solicitudes de cheque del Departamento de Servicios Generales por concepto de pago de servicio de telefonía e internet.</w:t>
      </w:r>
    </w:p>
    <w:p w14:paraId="6F063904" w14:textId="77777777" w:rsidR="005D411B" w:rsidRPr="00112E46" w:rsidRDefault="005D411B" w:rsidP="00A972A9">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Oficios de fecha tres, cinco</w:t>
      </w:r>
      <w:r w:rsidR="00FE1EDD" w:rsidRPr="00112E46">
        <w:rPr>
          <w:rFonts w:ascii="Palatino Linotype" w:eastAsia="Palatino Linotype" w:hAnsi="Palatino Linotype" w:cs="Palatino Linotype"/>
          <w:sz w:val="22"/>
          <w:szCs w:val="22"/>
        </w:rPr>
        <w:t xml:space="preserve">, </w:t>
      </w:r>
      <w:r w:rsidRPr="00112E46">
        <w:rPr>
          <w:rFonts w:ascii="Palatino Linotype" w:eastAsia="Palatino Linotype" w:hAnsi="Palatino Linotype" w:cs="Palatino Linotype"/>
          <w:sz w:val="22"/>
          <w:szCs w:val="22"/>
        </w:rPr>
        <w:t>once</w:t>
      </w:r>
      <w:r w:rsidR="00FE1EDD" w:rsidRPr="00112E46">
        <w:rPr>
          <w:rFonts w:ascii="Palatino Linotype" w:eastAsia="Palatino Linotype" w:hAnsi="Palatino Linotype" w:cs="Palatino Linotype"/>
          <w:sz w:val="22"/>
          <w:szCs w:val="22"/>
        </w:rPr>
        <w:t xml:space="preserve">, veinte </w:t>
      </w:r>
      <w:r w:rsidRPr="00112E46">
        <w:rPr>
          <w:rFonts w:ascii="Palatino Linotype" w:eastAsia="Palatino Linotype" w:hAnsi="Palatino Linotype" w:cs="Palatino Linotype"/>
          <w:sz w:val="22"/>
          <w:szCs w:val="22"/>
        </w:rPr>
        <w:t>de julio de dos mil veintitrés, cuatro, siete, nueve</w:t>
      </w:r>
      <w:r w:rsidR="00FE1EDD" w:rsidRPr="00112E46">
        <w:rPr>
          <w:rFonts w:ascii="Palatino Linotype" w:eastAsia="Palatino Linotype" w:hAnsi="Palatino Linotype" w:cs="Palatino Linotype"/>
          <w:sz w:val="22"/>
          <w:szCs w:val="22"/>
        </w:rPr>
        <w:t xml:space="preserve">, </w:t>
      </w:r>
      <w:r w:rsidRPr="00112E46">
        <w:rPr>
          <w:rFonts w:ascii="Palatino Linotype" w:eastAsia="Palatino Linotype" w:hAnsi="Palatino Linotype" w:cs="Palatino Linotype"/>
          <w:sz w:val="22"/>
          <w:szCs w:val="22"/>
        </w:rPr>
        <w:t>veintidós</w:t>
      </w:r>
      <w:r w:rsidR="00FE1EDD" w:rsidRPr="00112E46">
        <w:rPr>
          <w:rFonts w:ascii="Palatino Linotype" w:eastAsia="Palatino Linotype" w:hAnsi="Palatino Linotype" w:cs="Palatino Linotype"/>
          <w:sz w:val="22"/>
          <w:szCs w:val="22"/>
        </w:rPr>
        <w:t>, veinticinco, veintiocho</w:t>
      </w:r>
      <w:r w:rsidRPr="00112E46">
        <w:rPr>
          <w:rFonts w:ascii="Palatino Linotype" w:eastAsia="Palatino Linotype" w:hAnsi="Palatino Linotype" w:cs="Palatino Linotype"/>
          <w:sz w:val="22"/>
          <w:szCs w:val="22"/>
        </w:rPr>
        <w:t xml:space="preserve"> de agosto de dos mil veintitrés, cuatro, once, diecinueve de septiembre de dos mil veintitrés, dos, cinco, once de octubre de dos mil veintitrés, uno, seis, nueve</w:t>
      </w:r>
      <w:r w:rsidR="00FE1EDD" w:rsidRPr="00112E46">
        <w:rPr>
          <w:rFonts w:ascii="Palatino Linotype" w:eastAsia="Palatino Linotype" w:hAnsi="Palatino Linotype" w:cs="Palatino Linotype"/>
          <w:sz w:val="22"/>
          <w:szCs w:val="22"/>
        </w:rPr>
        <w:t xml:space="preserve">, quince </w:t>
      </w:r>
      <w:r w:rsidRPr="00112E46">
        <w:rPr>
          <w:rFonts w:ascii="Palatino Linotype" w:eastAsia="Palatino Linotype" w:hAnsi="Palatino Linotype" w:cs="Palatino Linotype"/>
          <w:sz w:val="22"/>
          <w:szCs w:val="22"/>
        </w:rPr>
        <w:t xml:space="preserve">de noviembre de dos mil veintitrés, uno, cinco, </w:t>
      </w:r>
      <w:r w:rsidR="00FE1EDD" w:rsidRPr="00112E46">
        <w:rPr>
          <w:rFonts w:ascii="Palatino Linotype" w:eastAsia="Palatino Linotype" w:hAnsi="Palatino Linotype" w:cs="Palatino Linotype"/>
          <w:sz w:val="22"/>
          <w:szCs w:val="22"/>
        </w:rPr>
        <w:t xml:space="preserve">ocho, </w:t>
      </w:r>
      <w:r w:rsidRPr="00112E46">
        <w:rPr>
          <w:rFonts w:ascii="Palatino Linotype" w:eastAsia="Palatino Linotype" w:hAnsi="Palatino Linotype" w:cs="Palatino Linotype"/>
          <w:sz w:val="22"/>
          <w:szCs w:val="22"/>
        </w:rPr>
        <w:t xml:space="preserve">once de diciembre de dos mil veintitrés signado por la Jefa del Departamento de Servicios Generales, mediante el cual solicita el pago con cheque a la empresa por concepto de pago por el servicio de telefonía e internet. </w:t>
      </w:r>
    </w:p>
    <w:p w14:paraId="5CC64510" w14:textId="77777777" w:rsidR="00FE1EDD" w:rsidRPr="00112E46" w:rsidRDefault="00FE1EDD" w:rsidP="00A972A9">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Facturas emitidas por servicios de telecomunicaciones del año dos mil veintitrés. </w:t>
      </w:r>
    </w:p>
    <w:p w14:paraId="3D546555" w14:textId="77777777" w:rsidR="005D411B" w:rsidRPr="00112E46" w:rsidRDefault="00FE1EDD" w:rsidP="00FE1EDD">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lastRenderedPageBreak/>
        <w:t xml:space="preserve"> Diversas solicitudes de cheque del Departamento de Servicios Generales por concepto</w:t>
      </w:r>
      <w:r w:rsidR="00501FAA" w:rsidRPr="00112E46">
        <w:rPr>
          <w:rFonts w:ascii="Palatino Linotype" w:eastAsia="Palatino Linotype" w:hAnsi="Palatino Linotype" w:cs="Palatino Linotype"/>
          <w:sz w:val="22"/>
          <w:szCs w:val="22"/>
        </w:rPr>
        <w:t xml:space="preserve"> de pago de servicio de energía del año dos mil veintitrés.  </w:t>
      </w:r>
      <w:r w:rsidR="00D70C42" w:rsidRPr="00112E46">
        <w:rPr>
          <w:rFonts w:ascii="Palatino Linotype" w:eastAsia="Palatino Linotype" w:hAnsi="Palatino Linotype" w:cs="Palatino Linotype"/>
          <w:sz w:val="22"/>
          <w:szCs w:val="22"/>
        </w:rPr>
        <w:t xml:space="preserve"> </w:t>
      </w:r>
    </w:p>
    <w:p w14:paraId="69C044A5" w14:textId="77777777" w:rsidR="00CB442F" w:rsidRPr="00112E46" w:rsidRDefault="00EB7940" w:rsidP="00CB442F">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 </w:t>
      </w:r>
      <w:r w:rsidR="00CB442F" w:rsidRPr="00112E46">
        <w:rPr>
          <w:rFonts w:ascii="Palatino Linotype" w:eastAsia="Palatino Linotype" w:hAnsi="Palatino Linotype" w:cs="Palatino Linotype"/>
          <w:sz w:val="22"/>
          <w:szCs w:val="22"/>
        </w:rPr>
        <w:t xml:space="preserve">Oficios de fecha veintitrés, veintiocho, veintinueve de junio, seis, once, trece, veinte, veintiuno de julio de dos mil veintitrés, uno, tres, </w:t>
      </w:r>
      <w:r w:rsidR="003B50C4" w:rsidRPr="00112E46">
        <w:rPr>
          <w:rFonts w:ascii="Palatino Linotype" w:eastAsia="Palatino Linotype" w:hAnsi="Palatino Linotype" w:cs="Palatino Linotype"/>
          <w:sz w:val="22"/>
          <w:szCs w:val="22"/>
        </w:rPr>
        <w:t>ocho, quince, dieciséis, dieciocho, veintitrés de agosto de dos mil veintitrés, veintinueve de agosto, seis, siete, once, trece, diecinueve, veintinueve de septiembre</w:t>
      </w:r>
      <w:r w:rsidR="00CB442F" w:rsidRPr="00112E46">
        <w:rPr>
          <w:rFonts w:ascii="Palatino Linotype" w:eastAsia="Palatino Linotype" w:hAnsi="Palatino Linotype" w:cs="Palatino Linotype"/>
          <w:sz w:val="22"/>
          <w:szCs w:val="22"/>
        </w:rPr>
        <w:t xml:space="preserve"> de dos mil veintitrés</w:t>
      </w:r>
      <w:r w:rsidR="003B50C4" w:rsidRPr="00112E46">
        <w:rPr>
          <w:rFonts w:ascii="Palatino Linotype" w:eastAsia="Palatino Linotype" w:hAnsi="Palatino Linotype" w:cs="Palatino Linotype"/>
          <w:sz w:val="22"/>
          <w:szCs w:val="22"/>
        </w:rPr>
        <w:t>, dos,</w:t>
      </w:r>
      <w:r w:rsidR="00061307" w:rsidRPr="00112E46">
        <w:rPr>
          <w:rFonts w:ascii="Palatino Linotype" w:eastAsia="Palatino Linotype" w:hAnsi="Palatino Linotype" w:cs="Palatino Linotype"/>
          <w:sz w:val="22"/>
          <w:szCs w:val="22"/>
        </w:rPr>
        <w:t xml:space="preserve"> cuatro, dieciocho, diecinueve de octubre de dos mil veintitrés, uno, siete, nueve, diez, dieciséis, veintiun</w:t>
      </w:r>
      <w:r w:rsidR="00652798" w:rsidRPr="00112E46">
        <w:rPr>
          <w:rFonts w:ascii="Palatino Linotype" w:eastAsia="Palatino Linotype" w:hAnsi="Palatino Linotype" w:cs="Palatino Linotype"/>
          <w:sz w:val="22"/>
          <w:szCs w:val="22"/>
        </w:rPr>
        <w:t>o, treinta</w:t>
      </w:r>
      <w:r w:rsidR="00061307" w:rsidRPr="00112E46">
        <w:rPr>
          <w:rFonts w:ascii="Palatino Linotype" w:eastAsia="Palatino Linotype" w:hAnsi="Palatino Linotype" w:cs="Palatino Linotype"/>
          <w:sz w:val="22"/>
          <w:szCs w:val="22"/>
        </w:rPr>
        <w:t xml:space="preserve"> de noviembre de dos mil veintitrés, uno,</w:t>
      </w:r>
      <w:r w:rsidR="00652798" w:rsidRPr="00112E46">
        <w:rPr>
          <w:rFonts w:ascii="Palatino Linotype" w:eastAsia="Palatino Linotype" w:hAnsi="Palatino Linotype" w:cs="Palatino Linotype"/>
          <w:sz w:val="22"/>
          <w:szCs w:val="22"/>
        </w:rPr>
        <w:t xml:space="preserve"> cinco, seis, ocho, quince, dieciocho de diciembre</w:t>
      </w:r>
      <w:r w:rsidR="00F602AE" w:rsidRPr="00112E46">
        <w:rPr>
          <w:rFonts w:ascii="Palatino Linotype" w:eastAsia="Palatino Linotype" w:hAnsi="Palatino Linotype" w:cs="Palatino Linotype"/>
          <w:sz w:val="22"/>
          <w:szCs w:val="22"/>
        </w:rPr>
        <w:t xml:space="preserve"> de dos mil veintitrés</w:t>
      </w:r>
      <w:r w:rsidR="00652798" w:rsidRPr="00112E46">
        <w:rPr>
          <w:rFonts w:ascii="Palatino Linotype" w:eastAsia="Palatino Linotype" w:hAnsi="Palatino Linotype" w:cs="Palatino Linotype"/>
          <w:sz w:val="22"/>
          <w:szCs w:val="22"/>
        </w:rPr>
        <w:t>,</w:t>
      </w:r>
      <w:r w:rsidR="00061307" w:rsidRPr="00112E46">
        <w:rPr>
          <w:rFonts w:ascii="Palatino Linotype" w:eastAsia="Palatino Linotype" w:hAnsi="Palatino Linotype" w:cs="Palatino Linotype"/>
          <w:sz w:val="22"/>
          <w:szCs w:val="22"/>
        </w:rPr>
        <w:t xml:space="preserve"> </w:t>
      </w:r>
      <w:r w:rsidR="00CB442F" w:rsidRPr="00112E46">
        <w:rPr>
          <w:rFonts w:ascii="Palatino Linotype" w:eastAsia="Palatino Linotype" w:hAnsi="Palatino Linotype" w:cs="Palatino Linotype"/>
          <w:sz w:val="22"/>
          <w:szCs w:val="22"/>
        </w:rPr>
        <w:t xml:space="preserve">signado por la Jefa del Departamento de Servicios Generales, mediante el cual solicita el pago con cheque a la empresa por concepto de pago por el servicio de </w:t>
      </w:r>
      <w:r w:rsidR="00652798" w:rsidRPr="00112E46">
        <w:rPr>
          <w:rFonts w:ascii="Palatino Linotype" w:eastAsia="Palatino Linotype" w:hAnsi="Palatino Linotype" w:cs="Palatino Linotype"/>
          <w:sz w:val="22"/>
          <w:szCs w:val="22"/>
        </w:rPr>
        <w:t xml:space="preserve">energía. </w:t>
      </w:r>
    </w:p>
    <w:p w14:paraId="101654D2" w14:textId="77777777" w:rsidR="00F02436" w:rsidRPr="00112E46" w:rsidRDefault="00652798" w:rsidP="00F02436">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Oficios de fecha</w:t>
      </w:r>
      <w:r w:rsidR="00F602AE" w:rsidRPr="00112E46">
        <w:rPr>
          <w:rFonts w:ascii="Palatino Linotype" w:eastAsia="Palatino Linotype" w:hAnsi="Palatino Linotype" w:cs="Palatino Linotype"/>
          <w:sz w:val="22"/>
          <w:szCs w:val="22"/>
        </w:rPr>
        <w:t xml:space="preserve"> cinco, diecisiete, veinticinco, veintinueve, treinta y uno de enero de dos mil veinticuatro, uno, dos, doce, dieciséis de febrero de dos mil veinticuatro, cinco, once, catorce, veintiuno de marzo de dos mil veinticuatro, cinco, ocho, diez, doce, dieciséis, diecisiete, diecinueve, veintinueve de abril de dos mil veinticuatro, siete, catorce, quince, veinte, veintiocho de mayo de dos mil veinticuatro, tres, seis, doce, dieciocho, veintiuno de junio de dos mil veinticuatro, uno, tres, once, veintinueve de julio de dos mil veinticuatro, uno, seis, catorce, veintiuno, veintisiete de agosto de dos mil veinticuatro, doce, dieciocho, veintisiete de septiembre de dos mil veinticuatro, dos, ocho, quince, veintiuno, veintitrés, veintinueve de octubre, cinco, seis, trece</w:t>
      </w:r>
      <w:r w:rsidR="00F02436" w:rsidRPr="00112E46">
        <w:rPr>
          <w:rFonts w:ascii="Palatino Linotype" w:eastAsia="Palatino Linotype" w:hAnsi="Palatino Linotype" w:cs="Palatino Linotype"/>
          <w:sz w:val="22"/>
          <w:szCs w:val="22"/>
        </w:rPr>
        <w:t xml:space="preserve">, veinte de noviembre, dos, tres, cinco, trece, dieciséis, dieciocho de diciembre de dos mil veinticuatro, signados por la Jefa del Departamento de Servicios Generales, mediante el cual solicita el pago con cheque a la empresa por concepto de pago por el servicio de energía eléctrica. </w:t>
      </w:r>
    </w:p>
    <w:p w14:paraId="43C0BED3" w14:textId="77777777" w:rsidR="00FE1EDD" w:rsidRPr="00112E46" w:rsidRDefault="00F02436" w:rsidP="009A7078">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Oficios de fecha </w:t>
      </w:r>
      <w:r w:rsidR="00F272DB" w:rsidRPr="00112E46">
        <w:rPr>
          <w:rFonts w:ascii="Palatino Linotype" w:eastAsia="Palatino Linotype" w:hAnsi="Palatino Linotype" w:cs="Palatino Linotype"/>
          <w:sz w:val="22"/>
          <w:szCs w:val="22"/>
        </w:rPr>
        <w:t xml:space="preserve">cinco, ocho, nueve, doce, </w:t>
      </w:r>
      <w:r w:rsidRPr="00112E46">
        <w:rPr>
          <w:rFonts w:ascii="Palatino Linotype" w:eastAsia="Palatino Linotype" w:hAnsi="Palatino Linotype" w:cs="Palatino Linotype"/>
          <w:sz w:val="22"/>
          <w:szCs w:val="22"/>
        </w:rPr>
        <w:t>diecisiete</w:t>
      </w:r>
      <w:r w:rsidR="00F272DB" w:rsidRPr="00112E46">
        <w:rPr>
          <w:rFonts w:ascii="Palatino Linotype" w:eastAsia="Palatino Linotype" w:hAnsi="Palatino Linotype" w:cs="Palatino Linotype"/>
          <w:sz w:val="22"/>
          <w:szCs w:val="22"/>
        </w:rPr>
        <w:t>, veintidós</w:t>
      </w:r>
      <w:r w:rsidRPr="00112E46">
        <w:rPr>
          <w:rFonts w:ascii="Palatino Linotype" w:eastAsia="Palatino Linotype" w:hAnsi="Palatino Linotype" w:cs="Palatino Linotype"/>
          <w:sz w:val="22"/>
          <w:szCs w:val="22"/>
        </w:rPr>
        <w:t xml:space="preserve"> de enero, </w:t>
      </w:r>
      <w:r w:rsidR="00F272DB" w:rsidRPr="00112E46">
        <w:rPr>
          <w:rFonts w:ascii="Palatino Linotype" w:eastAsia="Palatino Linotype" w:hAnsi="Palatino Linotype" w:cs="Palatino Linotype"/>
          <w:sz w:val="22"/>
          <w:szCs w:val="22"/>
        </w:rPr>
        <w:t xml:space="preserve">seis, nueve, </w:t>
      </w:r>
      <w:r w:rsidRPr="00112E46">
        <w:rPr>
          <w:rFonts w:ascii="Palatino Linotype" w:eastAsia="Palatino Linotype" w:hAnsi="Palatino Linotype" w:cs="Palatino Linotype"/>
          <w:sz w:val="22"/>
          <w:szCs w:val="22"/>
        </w:rPr>
        <w:t>doce</w:t>
      </w:r>
      <w:r w:rsidR="00F272DB" w:rsidRPr="00112E46">
        <w:rPr>
          <w:rFonts w:ascii="Palatino Linotype" w:eastAsia="Palatino Linotype" w:hAnsi="Palatino Linotype" w:cs="Palatino Linotype"/>
          <w:sz w:val="22"/>
          <w:szCs w:val="22"/>
        </w:rPr>
        <w:t xml:space="preserve">, trece, veintitrés de febrero, cinco, once, diecinueve de </w:t>
      </w:r>
      <w:r w:rsidR="0032304C" w:rsidRPr="00112E46">
        <w:rPr>
          <w:rFonts w:ascii="Palatino Linotype" w:eastAsia="Palatino Linotype" w:hAnsi="Palatino Linotype" w:cs="Palatino Linotype"/>
          <w:sz w:val="22"/>
          <w:szCs w:val="22"/>
        </w:rPr>
        <w:t>marzo, siete</w:t>
      </w:r>
      <w:r w:rsidR="00F272DB" w:rsidRPr="00112E46">
        <w:rPr>
          <w:rFonts w:ascii="Palatino Linotype" w:eastAsia="Palatino Linotype" w:hAnsi="Palatino Linotype" w:cs="Palatino Linotype"/>
          <w:sz w:val="22"/>
          <w:szCs w:val="22"/>
        </w:rPr>
        <w:t>, catorce, trece,</w:t>
      </w:r>
      <w:r w:rsidR="0032304C" w:rsidRPr="00112E46">
        <w:rPr>
          <w:rFonts w:ascii="Palatino Linotype" w:eastAsia="Palatino Linotype" w:hAnsi="Palatino Linotype" w:cs="Palatino Linotype"/>
          <w:sz w:val="22"/>
          <w:szCs w:val="22"/>
        </w:rPr>
        <w:t xml:space="preserve"> catorce, dieciséis,</w:t>
      </w:r>
      <w:r w:rsidR="00F272DB" w:rsidRPr="00112E46">
        <w:rPr>
          <w:rFonts w:ascii="Palatino Linotype" w:eastAsia="Palatino Linotype" w:hAnsi="Palatino Linotype" w:cs="Palatino Linotype"/>
          <w:sz w:val="22"/>
          <w:szCs w:val="22"/>
        </w:rPr>
        <w:t xml:space="preserve"> veintidós </w:t>
      </w:r>
      <w:r w:rsidRPr="00112E46">
        <w:rPr>
          <w:rFonts w:ascii="Palatino Linotype" w:eastAsia="Palatino Linotype" w:hAnsi="Palatino Linotype" w:cs="Palatino Linotype"/>
          <w:sz w:val="22"/>
          <w:szCs w:val="22"/>
        </w:rPr>
        <w:t xml:space="preserve">de mayo, </w:t>
      </w:r>
      <w:r w:rsidR="00F272DB" w:rsidRPr="00112E46">
        <w:rPr>
          <w:rFonts w:ascii="Palatino Linotype" w:eastAsia="Palatino Linotype" w:hAnsi="Palatino Linotype" w:cs="Palatino Linotype"/>
          <w:sz w:val="22"/>
          <w:szCs w:val="22"/>
        </w:rPr>
        <w:t xml:space="preserve">dos, cinco, nueve, diez, </w:t>
      </w:r>
      <w:r w:rsidRPr="00112E46">
        <w:rPr>
          <w:rFonts w:ascii="Palatino Linotype" w:eastAsia="Palatino Linotype" w:hAnsi="Palatino Linotype" w:cs="Palatino Linotype"/>
          <w:sz w:val="22"/>
          <w:szCs w:val="22"/>
        </w:rPr>
        <w:t>doce</w:t>
      </w:r>
      <w:r w:rsidR="00F272DB" w:rsidRPr="00112E46">
        <w:rPr>
          <w:rFonts w:ascii="Palatino Linotype" w:eastAsia="Palatino Linotype" w:hAnsi="Palatino Linotype" w:cs="Palatino Linotype"/>
          <w:sz w:val="22"/>
          <w:szCs w:val="22"/>
        </w:rPr>
        <w:t>, veintitrés</w:t>
      </w:r>
      <w:r w:rsidRPr="00112E46">
        <w:rPr>
          <w:rFonts w:ascii="Palatino Linotype" w:eastAsia="Palatino Linotype" w:hAnsi="Palatino Linotype" w:cs="Palatino Linotype"/>
          <w:sz w:val="22"/>
          <w:szCs w:val="22"/>
        </w:rPr>
        <w:t xml:space="preserve"> de abril,</w:t>
      </w:r>
      <w:r w:rsidR="00F272DB" w:rsidRPr="00112E46">
        <w:rPr>
          <w:rFonts w:ascii="Palatino Linotype" w:eastAsia="Palatino Linotype" w:hAnsi="Palatino Linotype" w:cs="Palatino Linotype"/>
          <w:sz w:val="22"/>
          <w:szCs w:val="22"/>
        </w:rPr>
        <w:t xml:space="preserve"> </w:t>
      </w:r>
      <w:r w:rsidR="0032304C" w:rsidRPr="00112E46">
        <w:rPr>
          <w:rFonts w:ascii="Palatino Linotype" w:eastAsia="Palatino Linotype" w:hAnsi="Palatino Linotype" w:cs="Palatino Linotype"/>
          <w:sz w:val="22"/>
          <w:szCs w:val="22"/>
        </w:rPr>
        <w:t xml:space="preserve">cinco, </w:t>
      </w:r>
      <w:r w:rsidR="00F272DB" w:rsidRPr="00112E46">
        <w:rPr>
          <w:rFonts w:ascii="Palatino Linotype" w:eastAsia="Palatino Linotype" w:hAnsi="Palatino Linotype" w:cs="Palatino Linotype"/>
          <w:sz w:val="22"/>
          <w:szCs w:val="22"/>
        </w:rPr>
        <w:t>siete,</w:t>
      </w:r>
      <w:r w:rsidRPr="00112E46">
        <w:rPr>
          <w:rFonts w:ascii="Palatino Linotype" w:eastAsia="Palatino Linotype" w:hAnsi="Palatino Linotype" w:cs="Palatino Linotype"/>
          <w:sz w:val="22"/>
          <w:szCs w:val="22"/>
        </w:rPr>
        <w:t xml:space="preserve"> </w:t>
      </w:r>
      <w:r w:rsidR="00F272DB" w:rsidRPr="00112E46">
        <w:rPr>
          <w:rFonts w:ascii="Palatino Linotype" w:eastAsia="Palatino Linotype" w:hAnsi="Palatino Linotype" w:cs="Palatino Linotype"/>
          <w:sz w:val="22"/>
          <w:szCs w:val="22"/>
        </w:rPr>
        <w:t>siete,</w:t>
      </w:r>
      <w:r w:rsidR="0032304C" w:rsidRPr="00112E46">
        <w:rPr>
          <w:rFonts w:ascii="Palatino Linotype" w:eastAsia="Palatino Linotype" w:hAnsi="Palatino Linotype" w:cs="Palatino Linotype"/>
          <w:sz w:val="22"/>
          <w:szCs w:val="22"/>
        </w:rPr>
        <w:t xml:space="preserve"> once,</w:t>
      </w:r>
      <w:r w:rsidR="00F272DB" w:rsidRPr="00112E46">
        <w:rPr>
          <w:rFonts w:ascii="Palatino Linotype" w:eastAsia="Palatino Linotype" w:hAnsi="Palatino Linotype" w:cs="Palatino Linotype"/>
          <w:sz w:val="22"/>
          <w:szCs w:val="22"/>
        </w:rPr>
        <w:t xml:space="preserve"> trece, catorce, veinticuatro de junio,</w:t>
      </w:r>
      <w:r w:rsidR="0032304C" w:rsidRPr="00112E46">
        <w:rPr>
          <w:rFonts w:ascii="Palatino Linotype" w:eastAsia="Palatino Linotype" w:hAnsi="Palatino Linotype" w:cs="Palatino Linotype"/>
          <w:sz w:val="22"/>
          <w:szCs w:val="22"/>
        </w:rPr>
        <w:t xml:space="preserve"> uno, cinco,</w:t>
      </w:r>
      <w:r w:rsidR="00F272DB" w:rsidRPr="00112E46">
        <w:rPr>
          <w:rFonts w:ascii="Palatino Linotype" w:eastAsia="Palatino Linotype" w:hAnsi="Palatino Linotype" w:cs="Palatino Linotype"/>
          <w:sz w:val="22"/>
          <w:szCs w:val="22"/>
        </w:rPr>
        <w:t xml:space="preserve"> nueve, </w:t>
      </w:r>
      <w:r w:rsidR="00F272DB" w:rsidRPr="00112E46">
        <w:rPr>
          <w:rFonts w:ascii="Palatino Linotype" w:eastAsia="Palatino Linotype" w:hAnsi="Palatino Linotype" w:cs="Palatino Linotype"/>
          <w:sz w:val="22"/>
          <w:szCs w:val="22"/>
        </w:rPr>
        <w:lastRenderedPageBreak/>
        <w:t xml:space="preserve">once, veintinueve de julio, </w:t>
      </w:r>
      <w:r w:rsidR="0032304C" w:rsidRPr="00112E46">
        <w:rPr>
          <w:rFonts w:ascii="Palatino Linotype" w:eastAsia="Palatino Linotype" w:hAnsi="Palatino Linotype" w:cs="Palatino Linotype"/>
          <w:sz w:val="22"/>
          <w:szCs w:val="22"/>
        </w:rPr>
        <w:t xml:space="preserve">cinco, nueve, </w:t>
      </w:r>
      <w:r w:rsidR="00F272DB" w:rsidRPr="00112E46">
        <w:rPr>
          <w:rFonts w:ascii="Palatino Linotype" w:eastAsia="Palatino Linotype" w:hAnsi="Palatino Linotype" w:cs="Palatino Linotype"/>
          <w:sz w:val="22"/>
          <w:szCs w:val="22"/>
        </w:rPr>
        <w:t>seis, trece, catorce, veintidós</w:t>
      </w:r>
      <w:r w:rsidR="0032304C" w:rsidRPr="00112E46">
        <w:rPr>
          <w:rFonts w:ascii="Palatino Linotype" w:eastAsia="Palatino Linotype" w:hAnsi="Palatino Linotype" w:cs="Palatino Linotype"/>
          <w:sz w:val="22"/>
          <w:szCs w:val="22"/>
        </w:rPr>
        <w:t>, veintisiete</w:t>
      </w:r>
      <w:r w:rsidR="00F272DB" w:rsidRPr="00112E46">
        <w:rPr>
          <w:rFonts w:ascii="Palatino Linotype" w:eastAsia="Palatino Linotype" w:hAnsi="Palatino Linotype" w:cs="Palatino Linotype"/>
          <w:sz w:val="22"/>
          <w:szCs w:val="22"/>
        </w:rPr>
        <w:t xml:space="preserve"> de agosto,</w:t>
      </w:r>
      <w:r w:rsidR="0032304C" w:rsidRPr="00112E46">
        <w:rPr>
          <w:rFonts w:ascii="Palatino Linotype" w:eastAsia="Palatino Linotype" w:hAnsi="Palatino Linotype" w:cs="Palatino Linotype"/>
          <w:sz w:val="22"/>
          <w:szCs w:val="22"/>
        </w:rPr>
        <w:t xml:space="preserve"> dos, cinco,</w:t>
      </w:r>
      <w:r w:rsidR="00F272DB" w:rsidRPr="00112E46">
        <w:rPr>
          <w:rFonts w:ascii="Palatino Linotype" w:eastAsia="Palatino Linotype" w:hAnsi="Palatino Linotype" w:cs="Palatino Linotype"/>
          <w:sz w:val="22"/>
          <w:szCs w:val="22"/>
        </w:rPr>
        <w:t xml:space="preserve"> seis,</w:t>
      </w:r>
      <w:r w:rsidR="0032304C" w:rsidRPr="00112E46">
        <w:rPr>
          <w:rFonts w:ascii="Palatino Linotype" w:eastAsia="Palatino Linotype" w:hAnsi="Palatino Linotype" w:cs="Palatino Linotype"/>
          <w:sz w:val="22"/>
          <w:szCs w:val="22"/>
        </w:rPr>
        <w:t xml:space="preserve"> nueve,</w:t>
      </w:r>
      <w:r w:rsidR="00F272DB" w:rsidRPr="00112E46">
        <w:rPr>
          <w:rFonts w:ascii="Palatino Linotype" w:eastAsia="Palatino Linotype" w:hAnsi="Palatino Linotype" w:cs="Palatino Linotype"/>
          <w:sz w:val="22"/>
          <w:szCs w:val="22"/>
        </w:rPr>
        <w:t xml:space="preserve"> trece, veinte veinticuatro de septiembre, </w:t>
      </w:r>
      <w:r w:rsidR="0032304C" w:rsidRPr="00112E46">
        <w:rPr>
          <w:rFonts w:ascii="Palatino Linotype" w:eastAsia="Palatino Linotype" w:hAnsi="Palatino Linotype" w:cs="Palatino Linotype"/>
          <w:sz w:val="22"/>
          <w:szCs w:val="22"/>
        </w:rPr>
        <w:t xml:space="preserve">dos, </w:t>
      </w:r>
      <w:r w:rsidR="00F272DB" w:rsidRPr="00112E46">
        <w:rPr>
          <w:rFonts w:ascii="Palatino Linotype" w:eastAsia="Palatino Linotype" w:hAnsi="Palatino Linotype" w:cs="Palatino Linotype"/>
          <w:sz w:val="22"/>
          <w:szCs w:val="22"/>
        </w:rPr>
        <w:t xml:space="preserve">siete, </w:t>
      </w:r>
      <w:r w:rsidR="0032304C" w:rsidRPr="00112E46">
        <w:rPr>
          <w:rFonts w:ascii="Palatino Linotype" w:eastAsia="Palatino Linotype" w:hAnsi="Palatino Linotype" w:cs="Palatino Linotype"/>
          <w:sz w:val="22"/>
          <w:szCs w:val="22"/>
        </w:rPr>
        <w:t xml:space="preserve">nueve, </w:t>
      </w:r>
      <w:r w:rsidR="00F272DB" w:rsidRPr="00112E46">
        <w:rPr>
          <w:rFonts w:ascii="Palatino Linotype" w:eastAsia="Palatino Linotype" w:hAnsi="Palatino Linotype" w:cs="Palatino Linotype"/>
          <w:sz w:val="22"/>
          <w:szCs w:val="22"/>
        </w:rPr>
        <w:t xml:space="preserve">once, veintiuno, diecisiete, veintitrés de octubre, </w:t>
      </w:r>
      <w:r w:rsidR="0032304C" w:rsidRPr="00112E46">
        <w:rPr>
          <w:rFonts w:ascii="Palatino Linotype" w:eastAsia="Palatino Linotype" w:hAnsi="Palatino Linotype" w:cs="Palatino Linotype"/>
          <w:sz w:val="22"/>
          <w:szCs w:val="22"/>
        </w:rPr>
        <w:t xml:space="preserve">cuatro, cinco, </w:t>
      </w:r>
      <w:r w:rsidR="00F272DB" w:rsidRPr="00112E46">
        <w:rPr>
          <w:rFonts w:ascii="Palatino Linotype" w:eastAsia="Palatino Linotype" w:hAnsi="Palatino Linotype" w:cs="Palatino Linotype"/>
          <w:sz w:val="22"/>
          <w:szCs w:val="22"/>
        </w:rPr>
        <w:t>seis,</w:t>
      </w:r>
      <w:r w:rsidR="0032304C" w:rsidRPr="00112E46">
        <w:rPr>
          <w:rFonts w:ascii="Palatino Linotype" w:eastAsia="Palatino Linotype" w:hAnsi="Palatino Linotype" w:cs="Palatino Linotype"/>
          <w:sz w:val="22"/>
          <w:szCs w:val="22"/>
        </w:rPr>
        <w:t xml:space="preserve"> once,</w:t>
      </w:r>
      <w:r w:rsidR="00F272DB" w:rsidRPr="00112E46">
        <w:rPr>
          <w:rFonts w:ascii="Palatino Linotype" w:eastAsia="Palatino Linotype" w:hAnsi="Palatino Linotype" w:cs="Palatino Linotype"/>
          <w:sz w:val="22"/>
          <w:szCs w:val="22"/>
        </w:rPr>
        <w:t xml:space="preserve"> trece, veinte, veintiuno de noviembre, </w:t>
      </w:r>
      <w:r w:rsidR="0032304C" w:rsidRPr="00112E46">
        <w:rPr>
          <w:rFonts w:ascii="Palatino Linotype" w:eastAsia="Palatino Linotype" w:hAnsi="Palatino Linotype" w:cs="Palatino Linotype"/>
          <w:sz w:val="22"/>
          <w:szCs w:val="22"/>
        </w:rPr>
        <w:t xml:space="preserve">tres, </w:t>
      </w:r>
      <w:r w:rsidR="00F272DB" w:rsidRPr="00112E46">
        <w:rPr>
          <w:rFonts w:ascii="Palatino Linotype" w:eastAsia="Palatino Linotype" w:hAnsi="Palatino Linotype" w:cs="Palatino Linotype"/>
          <w:sz w:val="22"/>
          <w:szCs w:val="22"/>
        </w:rPr>
        <w:t xml:space="preserve">cuatro, </w:t>
      </w:r>
      <w:r w:rsidR="0032304C" w:rsidRPr="00112E46">
        <w:rPr>
          <w:rFonts w:ascii="Palatino Linotype" w:eastAsia="Palatino Linotype" w:hAnsi="Palatino Linotype" w:cs="Palatino Linotype"/>
          <w:sz w:val="22"/>
          <w:szCs w:val="22"/>
        </w:rPr>
        <w:t xml:space="preserve">cinco, nueve, </w:t>
      </w:r>
      <w:r w:rsidR="00F272DB" w:rsidRPr="00112E46">
        <w:rPr>
          <w:rFonts w:ascii="Palatino Linotype" w:eastAsia="Palatino Linotype" w:hAnsi="Palatino Linotype" w:cs="Palatino Linotype"/>
          <w:sz w:val="22"/>
          <w:szCs w:val="22"/>
        </w:rPr>
        <w:t>once, dieciséis de diciembre</w:t>
      </w:r>
      <w:r w:rsidR="009A7078" w:rsidRPr="00112E46">
        <w:rPr>
          <w:rFonts w:ascii="Palatino Linotype" w:eastAsia="Palatino Linotype" w:hAnsi="Palatino Linotype" w:cs="Palatino Linotype"/>
          <w:sz w:val="22"/>
          <w:szCs w:val="22"/>
        </w:rPr>
        <w:t xml:space="preserve"> de dos mil veinticuatro, signados por la Jefa del Departamento de Servicios Generales, mediante el cual solicita el pago con cheque a la empresa por concepto de pago por el servicio de telefonía e internet. </w:t>
      </w:r>
    </w:p>
    <w:p w14:paraId="546589E1" w14:textId="77777777" w:rsidR="00356F83" w:rsidRPr="00112E46" w:rsidRDefault="00356F8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66765C9" w14:textId="77777777" w:rsidR="00356F83" w:rsidRPr="00112E46" w:rsidRDefault="00DD321F">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Interposición del recurso de revisión. </w:t>
      </w:r>
      <w:r w:rsidRPr="00112E46">
        <w:rPr>
          <w:rFonts w:ascii="Palatino Linotype" w:eastAsia="Palatino Linotype" w:hAnsi="Palatino Linotype" w:cs="Palatino Linotype"/>
          <w:sz w:val="22"/>
          <w:szCs w:val="22"/>
        </w:rPr>
        <w:t xml:space="preserve">Inconforme con la respuesta del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 la persona</w:t>
      </w:r>
      <w:r w:rsidRPr="00112E46">
        <w:rPr>
          <w:rFonts w:ascii="Palatino Linotype" w:eastAsia="Palatino Linotype" w:hAnsi="Palatino Linotype" w:cs="Palatino Linotype"/>
          <w:b/>
          <w:sz w:val="22"/>
          <w:szCs w:val="22"/>
        </w:rPr>
        <w:t xml:space="preserve"> RECURRENTE</w:t>
      </w:r>
      <w:r w:rsidRPr="00112E46">
        <w:rPr>
          <w:rFonts w:ascii="Palatino Linotype" w:eastAsia="Palatino Linotype" w:hAnsi="Palatino Linotype" w:cs="Palatino Linotype"/>
          <w:sz w:val="22"/>
          <w:szCs w:val="22"/>
        </w:rPr>
        <w:t xml:space="preserve"> interpuso recurso de revisión a través del Sistema de Acceso a la Información Mexiquense en fecha </w:t>
      </w:r>
      <w:r w:rsidR="009A7078" w:rsidRPr="00112E46">
        <w:rPr>
          <w:rFonts w:ascii="Palatino Linotype" w:eastAsia="Palatino Linotype" w:hAnsi="Palatino Linotype" w:cs="Palatino Linotype"/>
          <w:b/>
          <w:sz w:val="22"/>
          <w:szCs w:val="22"/>
        </w:rPr>
        <w:t>treinta y uno de enero de dos mil veinticinco</w:t>
      </w:r>
      <w:r w:rsidRPr="00112E46">
        <w:rPr>
          <w:rFonts w:ascii="Palatino Linotype" w:eastAsia="Palatino Linotype" w:hAnsi="Palatino Linotype" w:cs="Palatino Linotype"/>
          <w:sz w:val="22"/>
          <w:szCs w:val="22"/>
        </w:rPr>
        <w:t>, a través del cual expresó lo siguiente:</w:t>
      </w:r>
    </w:p>
    <w:p w14:paraId="57B8C32F" w14:textId="77777777" w:rsidR="00356F83" w:rsidRPr="00112E46" w:rsidRDefault="00356F83">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6624C2E1" w14:textId="77777777" w:rsidR="00356F83" w:rsidRPr="00112E46" w:rsidRDefault="00DD321F">
      <w:pPr>
        <w:spacing w:line="276" w:lineRule="auto"/>
        <w:ind w:left="567" w:right="693"/>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sz w:val="22"/>
          <w:szCs w:val="22"/>
        </w:rPr>
        <w:t xml:space="preserve">Acto impugnado. </w:t>
      </w:r>
      <w:r w:rsidRPr="00112E46">
        <w:rPr>
          <w:rFonts w:ascii="Palatino Linotype" w:eastAsia="Palatino Linotype" w:hAnsi="Palatino Linotype" w:cs="Palatino Linotype"/>
          <w:i/>
          <w:sz w:val="22"/>
          <w:szCs w:val="22"/>
        </w:rPr>
        <w:t>“</w:t>
      </w:r>
      <w:r w:rsidR="009A7078" w:rsidRPr="00112E46">
        <w:rPr>
          <w:rFonts w:ascii="Palatino Linotype" w:eastAsia="Palatino Linotype" w:hAnsi="Palatino Linotype" w:cs="Palatino Linotype"/>
          <w:i/>
          <w:sz w:val="22"/>
          <w:szCs w:val="22"/>
        </w:rPr>
        <w:t xml:space="preserve">la respuesta del director de </w:t>
      </w:r>
      <w:proofErr w:type="spellStart"/>
      <w:r w:rsidR="009A7078" w:rsidRPr="00112E46">
        <w:rPr>
          <w:rFonts w:ascii="Palatino Linotype" w:eastAsia="Palatino Linotype" w:hAnsi="Palatino Linotype" w:cs="Palatino Linotype"/>
          <w:i/>
          <w:sz w:val="22"/>
          <w:szCs w:val="22"/>
        </w:rPr>
        <w:t>administracion</w:t>
      </w:r>
      <w:proofErr w:type="spellEnd"/>
      <w:r w:rsidR="009A7078" w:rsidRPr="00112E46">
        <w:rPr>
          <w:rFonts w:ascii="Palatino Linotype" w:eastAsia="Palatino Linotype" w:hAnsi="Palatino Linotype" w:cs="Palatino Linotype"/>
          <w:i/>
          <w:sz w:val="22"/>
          <w:szCs w:val="22"/>
        </w:rPr>
        <w:t xml:space="preserve"> y </w:t>
      </w:r>
      <w:proofErr w:type="spellStart"/>
      <w:r w:rsidR="009A7078" w:rsidRPr="00112E46">
        <w:rPr>
          <w:rFonts w:ascii="Palatino Linotype" w:eastAsia="Palatino Linotype" w:hAnsi="Palatino Linotype" w:cs="Palatino Linotype"/>
          <w:i/>
          <w:sz w:val="22"/>
          <w:szCs w:val="22"/>
        </w:rPr>
        <w:t>tesoreria</w:t>
      </w:r>
      <w:proofErr w:type="spellEnd"/>
      <w:r w:rsidR="009A7078" w:rsidRPr="00112E46">
        <w:rPr>
          <w:rFonts w:ascii="Palatino Linotype" w:eastAsia="Palatino Linotype" w:hAnsi="Palatino Linotype" w:cs="Palatino Linotype"/>
          <w:i/>
          <w:sz w:val="22"/>
          <w:szCs w:val="22"/>
        </w:rPr>
        <w:t xml:space="preserve"> del </w:t>
      </w:r>
      <w:proofErr w:type="spellStart"/>
      <w:r w:rsidR="009A7078" w:rsidRPr="00112E46">
        <w:rPr>
          <w:rFonts w:ascii="Palatino Linotype" w:eastAsia="Palatino Linotype" w:hAnsi="Palatino Linotype" w:cs="Palatino Linotype"/>
          <w:i/>
          <w:sz w:val="22"/>
          <w:szCs w:val="22"/>
        </w:rPr>
        <w:t>dif</w:t>
      </w:r>
      <w:proofErr w:type="spellEnd"/>
      <w:r w:rsidR="009A7078" w:rsidRPr="00112E46">
        <w:rPr>
          <w:rFonts w:ascii="Palatino Linotype" w:eastAsia="Palatino Linotype" w:hAnsi="Palatino Linotype" w:cs="Palatino Linotype"/>
          <w:i/>
          <w:sz w:val="22"/>
          <w:szCs w:val="22"/>
        </w:rPr>
        <w:t xml:space="preserve"> </w:t>
      </w:r>
      <w:proofErr w:type="spellStart"/>
      <w:r w:rsidR="009A7078" w:rsidRPr="00112E46">
        <w:rPr>
          <w:rFonts w:ascii="Palatino Linotype" w:eastAsia="Palatino Linotype" w:hAnsi="Palatino Linotype" w:cs="Palatino Linotype"/>
          <w:i/>
          <w:sz w:val="22"/>
          <w:szCs w:val="22"/>
        </w:rPr>
        <w:t>toluca</w:t>
      </w:r>
      <w:proofErr w:type="spellEnd"/>
      <w:r w:rsidR="009A7078" w:rsidRPr="00112E46">
        <w:rPr>
          <w:rFonts w:ascii="Palatino Linotype" w:eastAsia="Palatino Linotype" w:hAnsi="Palatino Linotype" w:cs="Palatino Linotype"/>
          <w:i/>
          <w:sz w:val="22"/>
          <w:szCs w:val="22"/>
        </w:rPr>
        <w:t xml:space="preserve">, mediante oficio 200B10900/66/2025, de fecha 24 de enero de 2025, </w:t>
      </w:r>
      <w:proofErr w:type="spellStart"/>
      <w:r w:rsidR="009A7078" w:rsidRPr="00112E46">
        <w:rPr>
          <w:rFonts w:ascii="Palatino Linotype" w:eastAsia="Palatino Linotype" w:hAnsi="Palatino Linotype" w:cs="Palatino Linotype"/>
          <w:i/>
          <w:sz w:val="22"/>
          <w:szCs w:val="22"/>
        </w:rPr>
        <w:t>asi</w:t>
      </w:r>
      <w:proofErr w:type="spellEnd"/>
      <w:r w:rsidR="009A7078" w:rsidRPr="00112E46">
        <w:rPr>
          <w:rFonts w:ascii="Palatino Linotype" w:eastAsia="Palatino Linotype" w:hAnsi="Palatino Linotype" w:cs="Palatino Linotype"/>
          <w:i/>
          <w:sz w:val="22"/>
          <w:szCs w:val="22"/>
        </w:rPr>
        <w:t xml:space="preserve"> como de los documentos o archivos anexos al mismo</w:t>
      </w:r>
      <w:r w:rsidRPr="00112E46">
        <w:rPr>
          <w:rFonts w:ascii="Palatino Linotype" w:eastAsia="Palatino Linotype" w:hAnsi="Palatino Linotype" w:cs="Palatino Linotype"/>
          <w:i/>
          <w:sz w:val="22"/>
          <w:szCs w:val="22"/>
        </w:rPr>
        <w:t xml:space="preserve">” </w:t>
      </w:r>
    </w:p>
    <w:p w14:paraId="2B5525A7" w14:textId="77777777" w:rsidR="00356F83" w:rsidRPr="00112E46" w:rsidRDefault="00356F83">
      <w:pPr>
        <w:spacing w:line="276" w:lineRule="auto"/>
        <w:ind w:left="567" w:right="693"/>
        <w:rPr>
          <w:sz w:val="22"/>
          <w:szCs w:val="22"/>
        </w:rPr>
      </w:pPr>
    </w:p>
    <w:p w14:paraId="7C92516E" w14:textId="77777777" w:rsidR="00356F83" w:rsidRPr="00112E46" w:rsidRDefault="00DD321F" w:rsidP="009A7078">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sz w:val="22"/>
          <w:szCs w:val="22"/>
        </w:rPr>
        <w:t xml:space="preserve">Motivos de inconformidad. </w:t>
      </w:r>
      <w:r w:rsidRPr="00112E46">
        <w:rPr>
          <w:rFonts w:ascii="Palatino Linotype" w:eastAsia="Palatino Linotype" w:hAnsi="Palatino Linotype" w:cs="Palatino Linotype"/>
          <w:i/>
          <w:sz w:val="22"/>
          <w:szCs w:val="22"/>
        </w:rPr>
        <w:t>“</w:t>
      </w:r>
      <w:r w:rsidR="009A7078" w:rsidRPr="00112E46">
        <w:rPr>
          <w:rFonts w:ascii="Palatino Linotype" w:eastAsia="Palatino Linotype" w:hAnsi="Palatino Linotype" w:cs="Palatino Linotype"/>
          <w:i/>
          <w:sz w:val="22"/>
          <w:szCs w:val="22"/>
        </w:rPr>
        <w:t xml:space="preserve">no entrega la </w:t>
      </w:r>
      <w:proofErr w:type="spellStart"/>
      <w:r w:rsidR="009A7078" w:rsidRPr="00112E46">
        <w:rPr>
          <w:rFonts w:ascii="Palatino Linotype" w:eastAsia="Palatino Linotype" w:hAnsi="Palatino Linotype" w:cs="Palatino Linotype"/>
          <w:i/>
          <w:sz w:val="22"/>
          <w:szCs w:val="22"/>
        </w:rPr>
        <w:t>informacion</w:t>
      </w:r>
      <w:proofErr w:type="spellEnd"/>
      <w:r w:rsidR="009A7078" w:rsidRPr="00112E46">
        <w:rPr>
          <w:rFonts w:ascii="Palatino Linotype" w:eastAsia="Palatino Linotype" w:hAnsi="Palatino Linotype" w:cs="Palatino Linotype"/>
          <w:i/>
          <w:sz w:val="22"/>
          <w:szCs w:val="22"/>
        </w:rPr>
        <w:t xml:space="preserve"> completa, solicite de todos los servicios para el </w:t>
      </w:r>
      <w:proofErr w:type="spellStart"/>
      <w:r w:rsidR="009A7078" w:rsidRPr="00112E46">
        <w:rPr>
          <w:rFonts w:ascii="Palatino Linotype" w:eastAsia="Palatino Linotype" w:hAnsi="Palatino Linotype" w:cs="Palatino Linotype"/>
          <w:i/>
          <w:sz w:val="22"/>
          <w:szCs w:val="22"/>
        </w:rPr>
        <w:t>nbuen</w:t>
      </w:r>
      <w:proofErr w:type="spellEnd"/>
      <w:r w:rsidR="009A7078" w:rsidRPr="00112E46">
        <w:rPr>
          <w:rFonts w:ascii="Palatino Linotype" w:eastAsia="Palatino Linotype" w:hAnsi="Palatino Linotype" w:cs="Palatino Linotype"/>
          <w:i/>
          <w:sz w:val="22"/>
          <w:szCs w:val="22"/>
        </w:rPr>
        <w:t xml:space="preserve"> funcionamiento de todos y cada uno de los inmuebles del </w:t>
      </w:r>
      <w:proofErr w:type="spellStart"/>
      <w:r w:rsidR="009A7078" w:rsidRPr="00112E46">
        <w:rPr>
          <w:rFonts w:ascii="Palatino Linotype" w:eastAsia="Palatino Linotype" w:hAnsi="Palatino Linotype" w:cs="Palatino Linotype"/>
          <w:i/>
          <w:sz w:val="22"/>
          <w:szCs w:val="22"/>
        </w:rPr>
        <w:t>dif</w:t>
      </w:r>
      <w:proofErr w:type="spellEnd"/>
      <w:r w:rsidRPr="00112E46">
        <w:rPr>
          <w:rFonts w:ascii="Palatino Linotype" w:eastAsia="Palatino Linotype" w:hAnsi="Palatino Linotype" w:cs="Palatino Linotype"/>
          <w:i/>
          <w:sz w:val="22"/>
          <w:szCs w:val="22"/>
        </w:rPr>
        <w:t xml:space="preserve">”. </w:t>
      </w:r>
    </w:p>
    <w:p w14:paraId="144ADA08" w14:textId="77777777" w:rsidR="00356F83" w:rsidRPr="00112E46"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9B1C22" w14:textId="77777777" w:rsidR="00356F83" w:rsidRPr="00112E46"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Turno. </w:t>
      </w:r>
      <w:r w:rsidRPr="00112E4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9A7078" w:rsidRPr="00112E46">
        <w:rPr>
          <w:rFonts w:ascii="Palatino Linotype" w:eastAsia="Palatino Linotype" w:hAnsi="Palatino Linotype" w:cs="Palatino Linotype"/>
          <w:b/>
          <w:sz w:val="22"/>
          <w:szCs w:val="22"/>
        </w:rPr>
        <w:t>00429/INFOEM/IP/RR/2025</w:t>
      </w:r>
      <w:r w:rsidRPr="00112E46">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112E46">
        <w:rPr>
          <w:rFonts w:ascii="Palatino Linotype" w:eastAsia="Palatino Linotype" w:hAnsi="Palatino Linotype" w:cs="Palatino Linotype"/>
          <w:b/>
          <w:sz w:val="22"/>
          <w:szCs w:val="22"/>
        </w:rPr>
        <w:t>Guadalupe Ramírez Peña</w:t>
      </w:r>
      <w:r w:rsidRPr="00112E46">
        <w:rPr>
          <w:rFonts w:ascii="Palatino Linotype" w:eastAsia="Palatino Linotype" w:hAnsi="Palatino Linotype" w:cs="Palatino Linotype"/>
          <w:sz w:val="22"/>
          <w:szCs w:val="22"/>
        </w:rPr>
        <w:t>, para su análisis, estudio, elaboración del proyecto y presentación ante el Pleno de este Instituto.</w:t>
      </w:r>
    </w:p>
    <w:p w14:paraId="5792F2CE" w14:textId="77777777" w:rsidR="00356F83" w:rsidRPr="00112E46"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B79BA5A" w14:textId="77777777" w:rsidR="00356F83" w:rsidRPr="00112E46"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112E46">
        <w:rPr>
          <w:rFonts w:ascii="Palatino Linotype" w:eastAsia="Palatino Linotype" w:hAnsi="Palatino Linotype" w:cs="Palatino Linotype"/>
          <w:b/>
          <w:sz w:val="22"/>
          <w:szCs w:val="22"/>
        </w:rPr>
        <w:t xml:space="preserve">Admisión del recurso de revisión: </w:t>
      </w:r>
      <w:r w:rsidRPr="00112E46">
        <w:rPr>
          <w:rFonts w:ascii="Palatino Linotype" w:eastAsia="Palatino Linotype" w:hAnsi="Palatino Linotype" w:cs="Palatino Linotype"/>
          <w:sz w:val="22"/>
          <w:szCs w:val="22"/>
        </w:rPr>
        <w:t xml:space="preserve">En fecha </w:t>
      </w:r>
      <w:r w:rsidR="009A7078" w:rsidRPr="00112E46">
        <w:rPr>
          <w:rFonts w:ascii="Palatino Linotype" w:eastAsia="Palatino Linotype" w:hAnsi="Palatino Linotype" w:cs="Palatino Linotype"/>
          <w:b/>
          <w:sz w:val="22"/>
          <w:szCs w:val="22"/>
        </w:rPr>
        <w:t>seis de febrero de dos mil veinticinco</w:t>
      </w:r>
      <w:r w:rsidRPr="00112E46">
        <w:rPr>
          <w:rFonts w:ascii="Palatino Linotype" w:eastAsia="Palatino Linotype" w:hAnsi="Palatino Linotype" w:cs="Palatino Linotype"/>
          <w:sz w:val="22"/>
          <w:szCs w:val="22"/>
        </w:rPr>
        <w:t xml:space="preserve">, la Comisionada Ponente admitió a trámite el recurso de revisión que ahora se resuelve, dando un </w:t>
      </w:r>
      <w:r w:rsidRPr="00112E46">
        <w:rPr>
          <w:rFonts w:ascii="Palatino Linotype" w:eastAsia="Palatino Linotype" w:hAnsi="Palatino Linotype" w:cs="Palatino Linotype"/>
          <w:sz w:val="22"/>
          <w:szCs w:val="22"/>
        </w:rPr>
        <w:lastRenderedPageBreak/>
        <w:t xml:space="preserve">plazo máximo de siete días hábiles para que las partes manifestaran lo que a su derecho resultara conveniente, ofrecieran pruebas, formularan alegatos y el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 xml:space="preserve"> presentara su informe justificado.</w:t>
      </w:r>
    </w:p>
    <w:p w14:paraId="47EEEFA7" w14:textId="77777777" w:rsidR="00356F83" w:rsidRPr="00112E46"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46CB528" w14:textId="469F26BD" w:rsidR="00356F83" w:rsidRPr="00112E46" w:rsidRDefault="00DD321F" w:rsidP="009A7078">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Manifestaciones</w:t>
      </w:r>
      <w:r w:rsidR="00E92A98" w:rsidRPr="00112E46">
        <w:rPr>
          <w:rFonts w:ascii="Palatino Linotype" w:eastAsia="Palatino Linotype" w:hAnsi="Palatino Linotype" w:cs="Palatino Linotype"/>
          <w:sz w:val="22"/>
          <w:szCs w:val="22"/>
        </w:rPr>
        <w:t xml:space="preserve">. En  fecha </w:t>
      </w:r>
      <w:r w:rsidR="00E92A98" w:rsidRPr="00112E46">
        <w:rPr>
          <w:rFonts w:ascii="Palatino Linotype" w:eastAsia="Palatino Linotype" w:hAnsi="Palatino Linotype" w:cs="Palatino Linotype"/>
          <w:b/>
          <w:sz w:val="22"/>
          <w:szCs w:val="22"/>
        </w:rPr>
        <w:t>dieciocho de febrero de dos mil veinticinco</w:t>
      </w:r>
      <w:r w:rsidR="00E92A98" w:rsidRPr="00112E46">
        <w:rPr>
          <w:rFonts w:ascii="Palatino Linotype" w:eastAsia="Palatino Linotype" w:hAnsi="Palatino Linotype" w:cs="Palatino Linotype"/>
          <w:sz w:val="22"/>
          <w:szCs w:val="22"/>
        </w:rPr>
        <w:t xml:space="preserve">, el Sujeto Obligado rindió su informe justificado al tenor de lo siguiente: </w:t>
      </w:r>
    </w:p>
    <w:p w14:paraId="629E0CC8" w14:textId="77777777" w:rsidR="00E92A98" w:rsidRPr="00112E46"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091C4B0" w14:textId="06863F0F" w:rsidR="00E92A98" w:rsidRPr="00112E46" w:rsidRDefault="00E92A98" w:rsidP="00E92A98">
      <w:pPr>
        <w:pStyle w:val="Prrafodelista"/>
        <w:numPr>
          <w:ilvl w:val="0"/>
          <w:numId w:val="12"/>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r w:rsidRPr="00112E46">
        <w:rPr>
          <w:rFonts w:ascii="Palatino Linotype" w:eastAsia="Palatino Linotype" w:hAnsi="Palatino Linotype" w:cs="Palatino Linotype"/>
        </w:rPr>
        <w:t xml:space="preserve">Oficio de fecha diecisiete de febrero de dos mil veinticinco, signado por el Titular de la Unidad de Información, Planeación, Programación y Evaluación, mediante el cual ratificó su respuesta inicial. </w:t>
      </w:r>
    </w:p>
    <w:p w14:paraId="01692034" w14:textId="77777777" w:rsidR="00E92A98" w:rsidRPr="00112E46" w:rsidRDefault="00E92A98" w:rsidP="00E92A98">
      <w:pPr>
        <w:pStyle w:val="Prrafodelista"/>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1E771F40" w14:textId="596D9472" w:rsidR="00E92A98" w:rsidRPr="00112E46"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rPr>
      </w:pPr>
      <w:r w:rsidRPr="00112E46">
        <w:rPr>
          <w:rFonts w:ascii="Palatino Linotype" w:eastAsia="Palatino Linotype" w:hAnsi="Palatino Linotype" w:cs="Palatino Linotype"/>
          <w:sz w:val="22"/>
        </w:rPr>
        <w:t xml:space="preserve">Documento que se hizo del conocimiento del Particular el </w:t>
      </w:r>
      <w:r w:rsidRPr="00112E46">
        <w:rPr>
          <w:rFonts w:ascii="Palatino Linotype" w:eastAsia="Palatino Linotype" w:hAnsi="Palatino Linotype" w:cs="Palatino Linotype"/>
          <w:b/>
          <w:sz w:val="22"/>
        </w:rPr>
        <w:t xml:space="preserve">dieciocho de febrero de dos mil veinticinco. </w:t>
      </w:r>
    </w:p>
    <w:p w14:paraId="391FE40C" w14:textId="77777777" w:rsidR="00E92A98" w:rsidRPr="00112E46"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p>
    <w:p w14:paraId="31BF918A" w14:textId="4BC3793B" w:rsidR="00356F83" w:rsidRPr="00112E46" w:rsidRDefault="00DD321F">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Cierre de instrucción. </w:t>
      </w:r>
      <w:r w:rsidR="00E92A98" w:rsidRPr="00112E46">
        <w:rPr>
          <w:rFonts w:ascii="Palatino Linotype" w:eastAsia="Palatino Linotype" w:hAnsi="Palatino Linotype" w:cs="Palatino Linotype"/>
          <w:sz w:val="22"/>
          <w:szCs w:val="22"/>
        </w:rPr>
        <w:t xml:space="preserve">El </w:t>
      </w:r>
      <w:r w:rsidR="00E92A98" w:rsidRPr="00112E46">
        <w:rPr>
          <w:rFonts w:ascii="Palatino Linotype" w:eastAsia="Palatino Linotype" w:hAnsi="Palatino Linotype" w:cs="Palatino Linotype"/>
          <w:b/>
          <w:sz w:val="22"/>
          <w:szCs w:val="22"/>
        </w:rPr>
        <w:t xml:space="preserve">veinticuatro </w:t>
      </w:r>
      <w:r w:rsidR="009A7078" w:rsidRPr="00112E46">
        <w:rPr>
          <w:rFonts w:ascii="Palatino Linotype" w:eastAsia="Palatino Linotype" w:hAnsi="Palatino Linotype" w:cs="Palatino Linotype"/>
          <w:b/>
          <w:sz w:val="22"/>
          <w:szCs w:val="22"/>
        </w:rPr>
        <w:t>de febrero de dos mil veinticinco</w:t>
      </w:r>
      <w:r w:rsidRPr="00112E4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3F319A" w14:textId="77777777" w:rsidR="00356F83" w:rsidRPr="00112E46" w:rsidRDefault="00356F8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C5EABF3"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F75C4B"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0A9CB358" w14:textId="77777777" w:rsidR="00356F83" w:rsidRPr="00112E46"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112E46">
        <w:rPr>
          <w:rFonts w:ascii="Palatino Linotype" w:eastAsia="Palatino Linotype" w:hAnsi="Palatino Linotype" w:cs="Palatino Linotype"/>
          <w:b/>
          <w:sz w:val="22"/>
          <w:szCs w:val="22"/>
        </w:rPr>
        <w:t>C O N S I D E R A N D O:</w:t>
      </w:r>
    </w:p>
    <w:p w14:paraId="3898E174" w14:textId="77777777" w:rsidR="00356F83" w:rsidRPr="00112E46"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5C0DF89B" w14:textId="77777777" w:rsidR="00F82FA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Primero. Competencia. </w:t>
      </w:r>
      <w:r w:rsidR="00F82FA3" w:rsidRPr="00112E46">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w:t>
      </w:r>
      <w:r w:rsidR="00F82FA3" w:rsidRPr="00112E46">
        <w:rPr>
          <w:rFonts w:ascii="Palatino Linotype" w:eastAsia="Palatino Linotype" w:hAnsi="Palatino Linotype" w:cs="Palatino Linotype"/>
          <w:sz w:val="22"/>
          <w:szCs w:val="22"/>
        </w:rPr>
        <w:lastRenderedPageBreak/>
        <w:t>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072781" w14:textId="77777777" w:rsidR="00356F83" w:rsidRPr="00112E46" w:rsidRDefault="00356F83">
      <w:pPr>
        <w:spacing w:line="360" w:lineRule="auto"/>
        <w:jc w:val="both"/>
        <w:rPr>
          <w:rFonts w:ascii="Palatino Linotype" w:eastAsia="Palatino Linotype" w:hAnsi="Palatino Linotype" w:cs="Palatino Linotype"/>
          <w:b/>
          <w:sz w:val="22"/>
          <w:szCs w:val="22"/>
        </w:rPr>
      </w:pPr>
    </w:p>
    <w:p w14:paraId="7083477E"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Segundo. Oportunidad y Procedibilidad del Recurso de Revisión</w:t>
      </w:r>
      <w:r w:rsidRPr="00112E4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75A9F7C"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6AA55BD8"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 xml:space="preserve"> proporcionó su respuesta a la solicitud de información el </w:t>
      </w:r>
      <w:r w:rsidR="009A7078" w:rsidRPr="00112E46">
        <w:rPr>
          <w:rFonts w:ascii="Palatino Linotype" w:eastAsia="Palatino Linotype" w:hAnsi="Palatino Linotype" w:cs="Palatino Linotype"/>
          <w:b/>
          <w:sz w:val="22"/>
          <w:szCs w:val="22"/>
        </w:rPr>
        <w:t>veintinueve de enero de dos mil veinticinco</w:t>
      </w:r>
      <w:r w:rsidRPr="00112E46">
        <w:rPr>
          <w:rFonts w:ascii="Palatino Linotype" w:eastAsia="Palatino Linotype" w:hAnsi="Palatino Linotype" w:cs="Palatino Linotype"/>
          <w:sz w:val="22"/>
          <w:szCs w:val="22"/>
        </w:rPr>
        <w:t xml:space="preserve">, y la persona </w:t>
      </w:r>
      <w:r w:rsidRPr="00112E46">
        <w:rPr>
          <w:rFonts w:ascii="Palatino Linotype" w:eastAsia="Palatino Linotype" w:hAnsi="Palatino Linotype" w:cs="Palatino Linotype"/>
          <w:b/>
          <w:sz w:val="22"/>
          <w:szCs w:val="22"/>
        </w:rPr>
        <w:t>RECURRENTE</w:t>
      </w:r>
      <w:r w:rsidRPr="00112E46">
        <w:rPr>
          <w:rFonts w:ascii="Palatino Linotype" w:eastAsia="Palatino Linotype" w:hAnsi="Palatino Linotype" w:cs="Palatino Linotype"/>
          <w:sz w:val="22"/>
          <w:szCs w:val="22"/>
        </w:rPr>
        <w:t xml:space="preserve"> presentó su recurso de revisión el </w:t>
      </w:r>
      <w:r w:rsidR="009A7078" w:rsidRPr="00112E46">
        <w:rPr>
          <w:rFonts w:ascii="Palatino Linotype" w:eastAsia="Palatino Linotype" w:hAnsi="Palatino Linotype" w:cs="Palatino Linotype"/>
          <w:b/>
          <w:sz w:val="22"/>
          <w:szCs w:val="22"/>
        </w:rPr>
        <w:t>treinta y uno de enero de dos mil veinticinco</w:t>
      </w:r>
      <w:r w:rsidRPr="00112E46">
        <w:rPr>
          <w:rFonts w:ascii="Palatino Linotype" w:eastAsia="Palatino Linotype" w:hAnsi="Palatino Linotype" w:cs="Palatino Linotype"/>
          <w:sz w:val="22"/>
          <w:szCs w:val="22"/>
        </w:rPr>
        <w:t>;</w:t>
      </w:r>
      <w:r w:rsidRPr="00112E46">
        <w:rPr>
          <w:rFonts w:ascii="Palatino Linotype" w:eastAsia="Palatino Linotype" w:hAnsi="Palatino Linotype" w:cs="Palatino Linotype"/>
          <w:b/>
          <w:sz w:val="22"/>
          <w:szCs w:val="22"/>
        </w:rPr>
        <w:t xml:space="preserve"> </w:t>
      </w:r>
      <w:r w:rsidR="009A7078" w:rsidRPr="00112E46">
        <w:rPr>
          <w:rFonts w:ascii="Palatino Linotype" w:eastAsia="Palatino Linotype" w:hAnsi="Palatino Linotype" w:cs="Palatino Linotype"/>
          <w:sz w:val="22"/>
          <w:szCs w:val="22"/>
        </w:rPr>
        <w:t>esto es al segundo día</w:t>
      </w:r>
      <w:r w:rsidRPr="00112E46">
        <w:rPr>
          <w:rFonts w:ascii="Palatino Linotype" w:eastAsia="Palatino Linotype" w:hAnsi="Palatino Linotype" w:cs="Palatino Linotype"/>
          <w:sz w:val="22"/>
          <w:szCs w:val="22"/>
        </w:rPr>
        <w:t xml:space="preserve"> hábil siguiente en que tuvo conocimiento de la respuesta. </w:t>
      </w:r>
    </w:p>
    <w:p w14:paraId="64C15ACA" w14:textId="77777777" w:rsidR="00356F83" w:rsidRPr="00112E46" w:rsidRDefault="00356F83">
      <w:pPr>
        <w:spacing w:line="276" w:lineRule="auto"/>
        <w:ind w:right="843"/>
        <w:jc w:val="both"/>
        <w:rPr>
          <w:rFonts w:ascii="Palatino Linotype" w:eastAsia="Palatino Linotype" w:hAnsi="Palatino Linotype" w:cs="Palatino Linotype"/>
          <w:i/>
          <w:sz w:val="22"/>
          <w:szCs w:val="22"/>
        </w:rPr>
      </w:pPr>
    </w:p>
    <w:p w14:paraId="68C4D1BF"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1AF6879" w14:textId="5529D1D3" w:rsidR="00356F83" w:rsidRPr="00112E46" w:rsidRDefault="00356F83">
      <w:pPr>
        <w:spacing w:line="360" w:lineRule="auto"/>
        <w:jc w:val="both"/>
        <w:rPr>
          <w:rFonts w:ascii="Palatino Linotype" w:eastAsia="Palatino Linotype" w:hAnsi="Palatino Linotype" w:cs="Palatino Linotype"/>
          <w:sz w:val="22"/>
          <w:szCs w:val="22"/>
        </w:rPr>
      </w:pPr>
    </w:p>
    <w:p w14:paraId="2ED2423C" w14:textId="2A3B70C8" w:rsidR="00E92A98" w:rsidRPr="00112E46" w:rsidRDefault="00E92A98" w:rsidP="00E92A98">
      <w:pPr>
        <w:spacing w:line="360" w:lineRule="auto"/>
        <w:jc w:val="both"/>
        <w:rPr>
          <w:rFonts w:ascii="Palatino Linotype" w:eastAsia="Palatino Linotype" w:hAnsi="Palatino Linotype" w:cs="Palatino Linotype"/>
          <w:sz w:val="22"/>
        </w:rPr>
      </w:pPr>
      <w:r w:rsidRPr="00112E46">
        <w:rPr>
          <w:rFonts w:ascii="Palatino Linotype" w:eastAsia="Palatino Linotype" w:hAnsi="Palatino Linotype" w:cs="Palatino Linotype"/>
          <w:sz w:val="22"/>
        </w:rPr>
        <w:t xml:space="preserve">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w:t>
      </w:r>
      <w:r w:rsidRPr="00112E46">
        <w:rPr>
          <w:rFonts w:ascii="Palatino Linotype" w:eastAsia="Palatino Linotype" w:hAnsi="Palatino Linotype" w:cs="Palatino Linotype"/>
          <w:sz w:val="22"/>
        </w:rPr>
        <w:lastRenderedPageBreak/>
        <w:t>concluida, conforme a lo previsto en el artículo 155, penúltimo párrafo de la Ley de Transparencia y Acceso a la Información Pública del Estado de México y Municipios que establece lo siguiente:</w:t>
      </w:r>
    </w:p>
    <w:p w14:paraId="5343CD84" w14:textId="77777777" w:rsidR="00E92A98" w:rsidRPr="00112E46" w:rsidRDefault="00E92A98" w:rsidP="00E92A98">
      <w:pPr>
        <w:spacing w:line="360" w:lineRule="auto"/>
        <w:jc w:val="both"/>
        <w:rPr>
          <w:rFonts w:ascii="Palatino Linotype" w:eastAsia="Palatino Linotype" w:hAnsi="Palatino Linotype" w:cs="Palatino Linotype"/>
          <w:sz w:val="22"/>
        </w:rPr>
      </w:pPr>
    </w:p>
    <w:p w14:paraId="6B3012FF" w14:textId="77777777" w:rsidR="00E92A98" w:rsidRPr="00112E46" w:rsidRDefault="00E92A98" w:rsidP="00E92A98">
      <w:pPr>
        <w:ind w:left="567" w:right="843"/>
        <w:jc w:val="both"/>
        <w:rPr>
          <w:rFonts w:ascii="Palatino Linotype" w:eastAsia="Palatino Linotype" w:hAnsi="Palatino Linotype" w:cs="Palatino Linotype"/>
          <w:i/>
          <w:sz w:val="22"/>
        </w:rPr>
      </w:pPr>
      <w:r w:rsidRPr="00112E46">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2A96AEA" w14:textId="77777777" w:rsidR="00FB652E" w:rsidRPr="00112E46" w:rsidRDefault="00FB652E">
      <w:pPr>
        <w:spacing w:line="360" w:lineRule="auto"/>
        <w:jc w:val="both"/>
        <w:rPr>
          <w:rFonts w:ascii="Palatino Linotype" w:eastAsia="Palatino Linotype" w:hAnsi="Palatino Linotype" w:cs="Palatino Linotype"/>
          <w:sz w:val="22"/>
          <w:szCs w:val="22"/>
        </w:rPr>
      </w:pPr>
    </w:p>
    <w:p w14:paraId="2147CCDD"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9A7078" w:rsidRPr="00112E46">
        <w:rPr>
          <w:rFonts w:ascii="Palatino Linotype" w:eastAsia="Palatino Linotype" w:hAnsi="Palatino Linotype" w:cs="Palatino Linotype"/>
          <w:sz w:val="22"/>
          <w:szCs w:val="22"/>
        </w:rPr>
        <w:t>V</w:t>
      </w:r>
      <w:r w:rsidRPr="00112E46">
        <w:rPr>
          <w:rFonts w:ascii="Palatino Linotype" w:eastAsia="Palatino Linotype" w:hAnsi="Palatino Linotype" w:cs="Palatino Linotype"/>
          <w:sz w:val="22"/>
          <w:szCs w:val="22"/>
        </w:rPr>
        <w:t xml:space="preserve"> de la ley de la materia, que a la letra dice:</w:t>
      </w:r>
    </w:p>
    <w:p w14:paraId="5A8B0B22" w14:textId="77777777" w:rsidR="00356F83" w:rsidRPr="00112E46" w:rsidRDefault="00356F83">
      <w:pPr>
        <w:spacing w:line="360" w:lineRule="auto"/>
        <w:ind w:left="567"/>
        <w:jc w:val="both"/>
        <w:rPr>
          <w:rFonts w:ascii="Palatino Linotype" w:eastAsia="Palatino Linotype" w:hAnsi="Palatino Linotype" w:cs="Palatino Linotype"/>
          <w:sz w:val="22"/>
          <w:szCs w:val="22"/>
        </w:rPr>
      </w:pPr>
    </w:p>
    <w:p w14:paraId="2336F0D1" w14:textId="77777777" w:rsidR="00356F83" w:rsidRPr="00112E46" w:rsidRDefault="00DD321F">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r w:rsidRPr="00112E46">
        <w:rPr>
          <w:rFonts w:ascii="Palatino Linotype" w:eastAsia="Palatino Linotype" w:hAnsi="Palatino Linotype" w:cs="Palatino Linotype"/>
          <w:b/>
          <w:i/>
          <w:sz w:val="22"/>
          <w:szCs w:val="22"/>
        </w:rPr>
        <w:t xml:space="preserve">Artículo 179. </w:t>
      </w:r>
      <w:r w:rsidRPr="00112E4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C1571F" w14:textId="77777777" w:rsidR="00356F83" w:rsidRPr="00112E46" w:rsidRDefault="00DD321F">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p>
    <w:p w14:paraId="4D3807E5" w14:textId="77777777" w:rsidR="00356F83" w:rsidRPr="00112E46" w:rsidRDefault="009A7078">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V. La entrega de información incompleta</w:t>
      </w:r>
      <w:r w:rsidR="00DD321F" w:rsidRPr="00112E46">
        <w:rPr>
          <w:rFonts w:ascii="Palatino Linotype" w:eastAsia="Palatino Linotype" w:hAnsi="Palatino Linotype" w:cs="Palatino Linotype"/>
          <w:i/>
          <w:sz w:val="22"/>
          <w:szCs w:val="22"/>
        </w:rPr>
        <w:t>;</w:t>
      </w:r>
    </w:p>
    <w:p w14:paraId="7993A88A" w14:textId="77777777" w:rsidR="00356F83" w:rsidRPr="00112E46" w:rsidRDefault="00DD321F">
      <w:pPr>
        <w:spacing w:line="360"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 xml:space="preserve">…” </w:t>
      </w:r>
    </w:p>
    <w:p w14:paraId="30B5B9DC" w14:textId="77777777" w:rsidR="00356F83" w:rsidRPr="00112E46" w:rsidRDefault="00356F83">
      <w:pPr>
        <w:spacing w:line="360" w:lineRule="auto"/>
        <w:ind w:right="616"/>
        <w:jc w:val="both"/>
        <w:rPr>
          <w:rFonts w:ascii="Palatino Linotype" w:eastAsia="Palatino Linotype" w:hAnsi="Palatino Linotype" w:cs="Palatino Linotype"/>
          <w:i/>
          <w:sz w:val="22"/>
          <w:szCs w:val="22"/>
        </w:rPr>
      </w:pPr>
    </w:p>
    <w:p w14:paraId="46A7ECFC"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Tercero. Materia de Revisión</w:t>
      </w:r>
      <w:r w:rsidRPr="00112E46">
        <w:rPr>
          <w:rFonts w:ascii="Palatino Linotype" w:eastAsia="Palatino Linotype" w:hAnsi="Palatino Linotype" w:cs="Palatino Linotype"/>
          <w:sz w:val="22"/>
          <w:szCs w:val="22"/>
        </w:rPr>
        <w:t>: De las constancias que integran el expediente electrónico se advierte que el tema sobre el que este Instituto se pronunciará será en determin</w:t>
      </w:r>
      <w:r w:rsidR="009A7078" w:rsidRPr="00112E46">
        <w:rPr>
          <w:rFonts w:ascii="Palatino Linotype" w:eastAsia="Palatino Linotype" w:hAnsi="Palatino Linotype" w:cs="Palatino Linotype"/>
          <w:sz w:val="22"/>
          <w:szCs w:val="22"/>
        </w:rPr>
        <w:t>ar si se actualiza la fracción V</w:t>
      </w:r>
      <w:r w:rsidRPr="00112E46">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333B6500"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089E8898"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Cuarto. Estudio de fondo del asunto. </w:t>
      </w:r>
      <w:r w:rsidRPr="00112E46">
        <w:rPr>
          <w:rFonts w:ascii="Palatino Linotype" w:eastAsia="Palatino Linotype" w:hAnsi="Palatino Linotype" w:cs="Palatino Linotype"/>
          <w:sz w:val="22"/>
          <w:szCs w:val="22"/>
        </w:rPr>
        <w:t>Es conveniente analizar si la respuesta del Sujeto Obligado</w:t>
      </w:r>
      <w:r w:rsidRPr="00112E46">
        <w:rPr>
          <w:rFonts w:ascii="Palatino Linotype" w:eastAsia="Palatino Linotype" w:hAnsi="Palatino Linotype" w:cs="Palatino Linotype"/>
          <w:b/>
          <w:sz w:val="22"/>
          <w:szCs w:val="22"/>
        </w:rPr>
        <w:t xml:space="preserve"> </w:t>
      </w:r>
      <w:r w:rsidRPr="00112E46">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w:t>
      </w:r>
      <w:r w:rsidRPr="00112E46">
        <w:rPr>
          <w:rFonts w:ascii="Palatino Linotype" w:eastAsia="Palatino Linotype" w:hAnsi="Palatino Linotype" w:cs="Palatino Linotype"/>
          <w:sz w:val="22"/>
          <w:szCs w:val="22"/>
        </w:rPr>
        <w:lastRenderedPageBreak/>
        <w:t>así lo establece dicha determinación, que a continuación se transcribe para un mejor entendimiento:</w:t>
      </w:r>
    </w:p>
    <w:p w14:paraId="44EAEFA8"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03F8E1F7" w14:textId="77777777" w:rsidR="00356F83" w:rsidRPr="00112E46"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r w:rsidRPr="00112E46">
        <w:rPr>
          <w:rFonts w:ascii="Palatino Linotype" w:eastAsia="Palatino Linotype" w:hAnsi="Palatino Linotype" w:cs="Palatino Linotype"/>
          <w:b/>
          <w:i/>
          <w:sz w:val="22"/>
          <w:szCs w:val="22"/>
        </w:rPr>
        <w:t>Artículo 4</w:t>
      </w:r>
      <w:r w:rsidRPr="00112E4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0183B7" w14:textId="77777777" w:rsidR="00356F83" w:rsidRPr="00112E46"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12E4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26EC28" w14:textId="77777777" w:rsidR="00356F83" w:rsidRPr="00112E46"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12E46">
        <w:rPr>
          <w:rFonts w:ascii="Palatino Linotype" w:eastAsia="Palatino Linotype" w:hAnsi="Palatino Linotype" w:cs="Palatino Linotype"/>
          <w:i/>
          <w:sz w:val="22"/>
          <w:szCs w:val="22"/>
        </w:rPr>
        <w:t>.”</w:t>
      </w:r>
    </w:p>
    <w:p w14:paraId="3F3E8AEE"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5D64A27A"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8BA103D" w14:textId="77777777" w:rsidR="00356F83" w:rsidRPr="00112E46" w:rsidRDefault="00356F83">
      <w:pPr>
        <w:spacing w:line="360" w:lineRule="auto"/>
        <w:ind w:right="616"/>
        <w:jc w:val="both"/>
        <w:rPr>
          <w:rFonts w:ascii="Palatino Linotype" w:eastAsia="Palatino Linotype" w:hAnsi="Palatino Linotype" w:cs="Palatino Linotype"/>
          <w:sz w:val="22"/>
          <w:szCs w:val="22"/>
        </w:rPr>
      </w:pPr>
    </w:p>
    <w:p w14:paraId="150DDFE9" w14:textId="77777777" w:rsidR="00356F83" w:rsidRPr="00112E46" w:rsidRDefault="00DD321F">
      <w:pPr>
        <w:tabs>
          <w:tab w:val="left" w:pos="6804"/>
        </w:tabs>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r w:rsidRPr="00112E46">
        <w:rPr>
          <w:rFonts w:ascii="Palatino Linotype" w:eastAsia="Palatino Linotype" w:hAnsi="Palatino Linotype" w:cs="Palatino Linotype"/>
          <w:b/>
          <w:i/>
          <w:sz w:val="22"/>
          <w:szCs w:val="22"/>
        </w:rPr>
        <w:t>Artículo 12.-</w:t>
      </w:r>
      <w:r w:rsidRPr="00112E4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53A8EA" w14:textId="77777777" w:rsidR="00356F83" w:rsidRPr="00112E46" w:rsidRDefault="00DD321F">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12E46">
        <w:rPr>
          <w:rFonts w:ascii="Palatino Linotype" w:eastAsia="Palatino Linotype" w:hAnsi="Palatino Linotype" w:cs="Palatino Linotype"/>
          <w:i/>
          <w:sz w:val="22"/>
          <w:szCs w:val="22"/>
        </w:rPr>
        <w:t xml:space="preserve">. </w:t>
      </w:r>
      <w:r w:rsidRPr="00112E46">
        <w:rPr>
          <w:rFonts w:ascii="Palatino Linotype" w:eastAsia="Palatino Linotype" w:hAnsi="Palatino Linotype" w:cs="Palatino Linotype"/>
          <w:b/>
          <w:i/>
          <w:sz w:val="22"/>
          <w:szCs w:val="22"/>
        </w:rPr>
        <w:t xml:space="preserve">La obligación de proporcionar información no comprende el procesamiento de la misma, ni el </w:t>
      </w:r>
      <w:r w:rsidRPr="00112E46">
        <w:rPr>
          <w:rFonts w:ascii="Palatino Linotype" w:eastAsia="Palatino Linotype" w:hAnsi="Palatino Linotype" w:cs="Palatino Linotype"/>
          <w:b/>
          <w:i/>
          <w:sz w:val="22"/>
          <w:szCs w:val="22"/>
        </w:rPr>
        <w:lastRenderedPageBreak/>
        <w:t>presentarla conforme al interés del solicitante; no estarán obligados a generarla, resumirla, efectuar cálculos o practicar investigaciones</w:t>
      </w:r>
      <w:r w:rsidRPr="00112E46">
        <w:rPr>
          <w:rFonts w:ascii="Palatino Linotype" w:eastAsia="Palatino Linotype" w:hAnsi="Palatino Linotype" w:cs="Palatino Linotype"/>
          <w:i/>
          <w:sz w:val="22"/>
          <w:szCs w:val="22"/>
        </w:rPr>
        <w:t xml:space="preserve">.” </w:t>
      </w:r>
    </w:p>
    <w:p w14:paraId="3483E67C" w14:textId="77777777" w:rsidR="00356F83" w:rsidRPr="00112E46" w:rsidRDefault="00356F83">
      <w:pPr>
        <w:spacing w:line="360" w:lineRule="auto"/>
        <w:ind w:right="-93"/>
        <w:jc w:val="both"/>
        <w:rPr>
          <w:rFonts w:ascii="Palatino Linotype" w:eastAsia="Palatino Linotype" w:hAnsi="Palatino Linotype" w:cs="Palatino Linotype"/>
          <w:sz w:val="22"/>
          <w:szCs w:val="22"/>
        </w:rPr>
      </w:pPr>
    </w:p>
    <w:p w14:paraId="432DF5D8" w14:textId="77777777" w:rsidR="00356F83" w:rsidRPr="00112E46" w:rsidRDefault="00DD321F">
      <w:pPr>
        <w:spacing w:line="360" w:lineRule="auto"/>
        <w:ind w:right="-93"/>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53D2E4B" w14:textId="77777777" w:rsidR="00356F83" w:rsidRPr="00112E46" w:rsidRDefault="00356F83">
      <w:pPr>
        <w:spacing w:line="360" w:lineRule="auto"/>
        <w:ind w:right="-93"/>
        <w:jc w:val="both"/>
        <w:rPr>
          <w:rFonts w:ascii="Palatino Linotype" w:eastAsia="Palatino Linotype" w:hAnsi="Palatino Linotype" w:cs="Palatino Linotype"/>
          <w:sz w:val="22"/>
          <w:szCs w:val="22"/>
        </w:rPr>
      </w:pPr>
    </w:p>
    <w:p w14:paraId="2725D062" w14:textId="77777777" w:rsidR="00356F83" w:rsidRPr="00112E46" w:rsidRDefault="00DD321F">
      <w:pPr>
        <w:spacing w:line="360" w:lineRule="auto"/>
        <w:jc w:val="both"/>
        <w:rPr>
          <w:rFonts w:ascii="Palatino Linotype" w:eastAsia="Palatino Linotype" w:hAnsi="Palatino Linotype" w:cs="Palatino Linotype"/>
          <w:b/>
          <w:sz w:val="22"/>
          <w:szCs w:val="22"/>
        </w:rPr>
      </w:pPr>
      <w:r w:rsidRPr="00112E4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12E46">
        <w:rPr>
          <w:rFonts w:ascii="Palatino Linotype" w:eastAsia="Palatino Linotype" w:hAnsi="Palatino Linotype" w:cs="Palatino Linotype"/>
          <w:b/>
          <w:sz w:val="22"/>
          <w:szCs w:val="22"/>
        </w:rPr>
        <w:t xml:space="preserve"> </w:t>
      </w:r>
    </w:p>
    <w:p w14:paraId="70B810F9" w14:textId="77777777" w:rsidR="00356F83" w:rsidRPr="00112E46" w:rsidRDefault="00356F83">
      <w:pPr>
        <w:spacing w:line="276" w:lineRule="auto"/>
        <w:ind w:right="850"/>
        <w:jc w:val="both"/>
        <w:rPr>
          <w:rFonts w:ascii="Palatino Linotype" w:eastAsia="Palatino Linotype" w:hAnsi="Palatino Linotype" w:cs="Palatino Linotype"/>
          <w:sz w:val="22"/>
          <w:szCs w:val="22"/>
        </w:rPr>
      </w:pPr>
    </w:p>
    <w:p w14:paraId="60700456" w14:textId="77777777" w:rsidR="00356F83" w:rsidRPr="00112E46" w:rsidRDefault="00DD321F">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r w:rsidRPr="00112E46">
        <w:rPr>
          <w:rFonts w:ascii="Palatino Linotype" w:eastAsia="Palatino Linotype" w:hAnsi="Palatino Linotype" w:cs="Palatino Linotype"/>
          <w:b/>
          <w:i/>
          <w:sz w:val="22"/>
          <w:szCs w:val="22"/>
        </w:rPr>
        <w:t>No existe obligación de elaborar documentos ad hoc para atender las solicitudes de acceso a la información.</w:t>
      </w:r>
      <w:r w:rsidRPr="00112E4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4633607" w14:textId="77777777" w:rsidR="00356F83" w:rsidRPr="00112E46" w:rsidRDefault="00356F83">
      <w:pPr>
        <w:spacing w:line="276" w:lineRule="auto"/>
        <w:ind w:right="616"/>
        <w:jc w:val="both"/>
        <w:rPr>
          <w:rFonts w:ascii="Palatino Linotype" w:eastAsia="Palatino Linotype" w:hAnsi="Palatino Linotype" w:cs="Palatino Linotype"/>
          <w:i/>
          <w:sz w:val="22"/>
          <w:szCs w:val="22"/>
        </w:rPr>
      </w:pPr>
    </w:p>
    <w:p w14:paraId="2D1C7BC4"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8C4E426"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74714664"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A65A32"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60DF1158"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A94D5C" w14:textId="77777777" w:rsidR="00356F83" w:rsidRPr="00112E46" w:rsidRDefault="00356F83">
      <w:pPr>
        <w:spacing w:line="360" w:lineRule="auto"/>
        <w:jc w:val="both"/>
        <w:rPr>
          <w:rFonts w:ascii="Palatino Linotype" w:eastAsia="Palatino Linotype" w:hAnsi="Palatino Linotype" w:cs="Palatino Linotype"/>
          <w:sz w:val="22"/>
          <w:szCs w:val="22"/>
        </w:rPr>
      </w:pPr>
    </w:p>
    <w:p w14:paraId="4209ADF2" w14:textId="77777777" w:rsidR="00356F83" w:rsidRPr="00112E46" w:rsidRDefault="00DD321F">
      <w:pPr>
        <w:spacing w:line="276" w:lineRule="auto"/>
        <w:ind w:left="567" w:right="89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r w:rsidRPr="00112E46">
        <w:rPr>
          <w:rFonts w:ascii="Palatino Linotype" w:eastAsia="Palatino Linotype" w:hAnsi="Palatino Linotype" w:cs="Palatino Linotype"/>
          <w:b/>
          <w:i/>
          <w:sz w:val="22"/>
          <w:szCs w:val="22"/>
        </w:rPr>
        <w:t xml:space="preserve">Artículo 3. </w:t>
      </w:r>
      <w:r w:rsidRPr="00112E46">
        <w:rPr>
          <w:rFonts w:ascii="Palatino Linotype" w:eastAsia="Palatino Linotype" w:hAnsi="Palatino Linotype" w:cs="Palatino Linotype"/>
          <w:i/>
          <w:sz w:val="22"/>
          <w:szCs w:val="22"/>
        </w:rPr>
        <w:t>Para los efectos de la presente Ley se entenderá por:</w:t>
      </w:r>
    </w:p>
    <w:p w14:paraId="0862E97F" w14:textId="77777777" w:rsidR="00356F83" w:rsidRPr="00112E46" w:rsidRDefault="00DD321F">
      <w:pPr>
        <w:spacing w:line="276" w:lineRule="auto"/>
        <w:ind w:left="567" w:right="89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p>
    <w:p w14:paraId="55A452AD" w14:textId="77777777" w:rsidR="00356F83" w:rsidRPr="00112E46" w:rsidRDefault="00DD321F">
      <w:pPr>
        <w:spacing w:line="276" w:lineRule="auto"/>
        <w:ind w:left="567" w:right="89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XI. Documento:</w:t>
      </w:r>
      <w:r w:rsidRPr="00112E46">
        <w:rPr>
          <w:rFonts w:ascii="Palatino Linotype" w:eastAsia="Palatino Linotype" w:hAnsi="Palatino Linotype" w:cs="Palatino Linotype"/>
          <w:i/>
          <w:sz w:val="22"/>
          <w:szCs w:val="22"/>
        </w:rPr>
        <w:t xml:space="preserve"> Los expedientes, reportes, estudios, actas</w:t>
      </w:r>
      <w:r w:rsidRPr="00112E46">
        <w:rPr>
          <w:rFonts w:ascii="Palatino Linotype" w:eastAsia="Palatino Linotype" w:hAnsi="Palatino Linotype" w:cs="Palatino Linotype"/>
          <w:b/>
          <w:i/>
          <w:sz w:val="22"/>
          <w:szCs w:val="22"/>
        </w:rPr>
        <w:t>,</w:t>
      </w:r>
      <w:r w:rsidRPr="00112E4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C0490C4" w14:textId="77777777" w:rsidR="00356F83" w:rsidRPr="00112E46" w:rsidRDefault="00356F83">
      <w:pPr>
        <w:spacing w:line="360" w:lineRule="auto"/>
        <w:ind w:right="899"/>
        <w:jc w:val="both"/>
        <w:rPr>
          <w:rFonts w:ascii="Palatino Linotype" w:eastAsia="Palatino Linotype" w:hAnsi="Palatino Linotype" w:cs="Palatino Linotype"/>
          <w:sz w:val="22"/>
          <w:szCs w:val="22"/>
        </w:rPr>
      </w:pPr>
    </w:p>
    <w:p w14:paraId="7632617A"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w:t>
      </w:r>
      <w:r w:rsidRPr="00112E46">
        <w:rPr>
          <w:rFonts w:ascii="Palatino Linotype" w:eastAsia="Palatino Linotype" w:hAnsi="Palatino Linotype" w:cs="Palatino Linotype"/>
          <w:sz w:val="22"/>
          <w:szCs w:val="22"/>
        </w:rPr>
        <w:lastRenderedPageBreak/>
        <w:t>y Soberano de México “Gaceta del Gobierno”, el diecinueve de octubre de dos mil once, cuyo rubro y texto refieren lo siguiente:</w:t>
      </w:r>
    </w:p>
    <w:p w14:paraId="05D280F5" w14:textId="77777777" w:rsidR="00356F83" w:rsidRPr="00112E46" w:rsidRDefault="00356F83">
      <w:pPr>
        <w:spacing w:line="360" w:lineRule="auto"/>
        <w:ind w:right="899"/>
        <w:jc w:val="both"/>
        <w:rPr>
          <w:rFonts w:ascii="Palatino Linotype" w:eastAsia="Palatino Linotype" w:hAnsi="Palatino Linotype" w:cs="Palatino Linotype"/>
          <w:sz w:val="22"/>
          <w:szCs w:val="22"/>
        </w:rPr>
      </w:pPr>
    </w:p>
    <w:p w14:paraId="77A9DF63" w14:textId="77777777" w:rsidR="00356F83" w:rsidRPr="00112E46" w:rsidRDefault="00DD321F">
      <w:pPr>
        <w:spacing w:line="276" w:lineRule="auto"/>
        <w:ind w:left="567" w:right="899"/>
        <w:jc w:val="both"/>
        <w:rPr>
          <w:rFonts w:ascii="Palatino Linotype" w:eastAsia="Palatino Linotype" w:hAnsi="Palatino Linotype" w:cs="Palatino Linotype"/>
          <w:b/>
          <w:i/>
          <w:sz w:val="22"/>
          <w:szCs w:val="22"/>
        </w:rPr>
      </w:pPr>
      <w:r w:rsidRPr="00112E46">
        <w:rPr>
          <w:rFonts w:ascii="Palatino Linotype" w:eastAsia="Palatino Linotype" w:hAnsi="Palatino Linotype" w:cs="Palatino Linotype"/>
          <w:b/>
          <w:sz w:val="22"/>
          <w:szCs w:val="22"/>
        </w:rPr>
        <w:t>“</w:t>
      </w:r>
      <w:r w:rsidRPr="00112E4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12E4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EBD57F" w14:textId="77777777" w:rsidR="00356F83" w:rsidRPr="00112E46" w:rsidRDefault="00DD321F">
      <w:pPr>
        <w:spacing w:line="276" w:lineRule="auto"/>
        <w:ind w:left="567" w:right="89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46A3EC7" w14:textId="77777777" w:rsidR="00356F83" w:rsidRPr="00112E46" w:rsidRDefault="00DD321F">
      <w:pPr>
        <w:spacing w:line="276" w:lineRule="auto"/>
        <w:ind w:left="567" w:right="89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AF749BD" w14:textId="77777777" w:rsidR="00356F83" w:rsidRPr="00112E46" w:rsidRDefault="00DD321F">
      <w:pPr>
        <w:spacing w:line="276" w:lineRule="auto"/>
        <w:ind w:left="567" w:right="899"/>
        <w:jc w:val="both"/>
        <w:rPr>
          <w:rFonts w:ascii="Palatino Linotype" w:eastAsia="Palatino Linotype" w:hAnsi="Palatino Linotype" w:cs="Palatino Linotype"/>
          <w:b/>
          <w:i/>
          <w:sz w:val="22"/>
          <w:szCs w:val="22"/>
        </w:rPr>
      </w:pPr>
      <w:r w:rsidRPr="00112E46">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BD48B49" w14:textId="77777777" w:rsidR="00356F83" w:rsidRPr="00112E46" w:rsidRDefault="00DD321F">
      <w:pPr>
        <w:spacing w:line="276" w:lineRule="auto"/>
        <w:ind w:left="567" w:right="899"/>
        <w:jc w:val="both"/>
        <w:rPr>
          <w:rFonts w:ascii="Palatino Linotype" w:eastAsia="Palatino Linotype" w:hAnsi="Palatino Linotype" w:cs="Palatino Linotype"/>
          <w:b/>
          <w:i/>
          <w:sz w:val="22"/>
          <w:szCs w:val="22"/>
        </w:rPr>
      </w:pPr>
      <w:r w:rsidRPr="00112E46">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33F04F21" w14:textId="77777777" w:rsidR="00356F83" w:rsidRPr="00112E46" w:rsidRDefault="00356F83">
      <w:pPr>
        <w:spacing w:line="360" w:lineRule="auto"/>
        <w:ind w:left="567"/>
        <w:jc w:val="both"/>
        <w:rPr>
          <w:rFonts w:ascii="Palatino Linotype" w:eastAsia="Palatino Linotype" w:hAnsi="Palatino Linotype" w:cs="Palatino Linotype"/>
          <w:sz w:val="22"/>
          <w:szCs w:val="22"/>
        </w:rPr>
      </w:pPr>
    </w:p>
    <w:p w14:paraId="25187623" w14:textId="77777777" w:rsidR="009B6A85"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Dicho lo anterior, resulta necesario recordar que la pretensión de la p</w:t>
      </w:r>
      <w:r w:rsidR="009B6A85" w:rsidRPr="00112E46">
        <w:rPr>
          <w:rFonts w:ascii="Palatino Linotype" w:eastAsia="Palatino Linotype" w:hAnsi="Palatino Linotype" w:cs="Palatino Linotype"/>
          <w:sz w:val="22"/>
          <w:szCs w:val="22"/>
        </w:rPr>
        <w:t xml:space="preserve">ersona Solicitante, es obtener del Sistema Municipal para el Desarrollo Integral de la Familia de Toluca, todos los documentos que acrediten los pagos correspondientes al año 2023 y 2024, de internet, telefonía, luz y cualquier otro servicio que se cubra para las operaciones o buen funcionamiento de todos y cada uno de los inmuebles que ocupa este sistema municipal. </w:t>
      </w:r>
    </w:p>
    <w:p w14:paraId="3678EBB1" w14:textId="77777777" w:rsidR="009B6A85" w:rsidRPr="00112E46" w:rsidRDefault="009B6A85">
      <w:pPr>
        <w:spacing w:line="360" w:lineRule="auto"/>
        <w:jc w:val="both"/>
        <w:rPr>
          <w:rFonts w:ascii="Palatino Linotype" w:eastAsia="Palatino Linotype" w:hAnsi="Palatino Linotype" w:cs="Palatino Linotype"/>
          <w:sz w:val="22"/>
          <w:szCs w:val="22"/>
        </w:rPr>
      </w:pPr>
    </w:p>
    <w:p w14:paraId="57F6AA02" w14:textId="77777777" w:rsidR="0039027B" w:rsidRPr="00112E46" w:rsidRDefault="009B6A85" w:rsidP="0039027B">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En respuesta, el Director de Administración y Tesorería, señaló que, la información se encuentra publicada en la fracción XXXV A denominada “Gastos por capítulo, concepto y partida” del Sistema de Información Pública de Oficio Mexiquense, de este sujeto obligado, la cual puede ser consultada en una liga electrónica, la</w:t>
      </w:r>
      <w:r w:rsidR="0039027B" w:rsidRPr="00112E46">
        <w:rPr>
          <w:rFonts w:ascii="Palatino Linotype" w:eastAsia="Palatino Linotype" w:hAnsi="Palatino Linotype" w:cs="Palatino Linotype"/>
          <w:sz w:val="22"/>
          <w:szCs w:val="22"/>
        </w:rPr>
        <w:t xml:space="preserve"> cual remitió en datos abiertos y, anexó diversas solicitudes </w:t>
      </w:r>
      <w:r w:rsidR="0039027B" w:rsidRPr="00112E46">
        <w:rPr>
          <w:rFonts w:ascii="Palatino Linotype" w:eastAsia="Palatino Linotype" w:hAnsi="Palatino Linotype" w:cs="Palatino Linotype"/>
          <w:sz w:val="22"/>
          <w:szCs w:val="22"/>
        </w:rPr>
        <w:lastRenderedPageBreak/>
        <w:t xml:space="preserve">de cheque del Departamento de Servicios Generales por concepto de pago de servicio de telefonía e internet y por pago de servicio de energía del año dos mil veintitrés y dos mil veinticuatro y remitió, facturas emitidas por servicios de telecomunicaciones del año dos mil veintitrés. </w:t>
      </w:r>
    </w:p>
    <w:p w14:paraId="2CE4FE39" w14:textId="77777777" w:rsidR="0039027B" w:rsidRPr="00112E46" w:rsidRDefault="0039027B" w:rsidP="009B6A85">
      <w:pPr>
        <w:spacing w:line="360" w:lineRule="auto"/>
        <w:jc w:val="both"/>
        <w:rPr>
          <w:rFonts w:ascii="Palatino Linotype" w:eastAsia="Palatino Linotype" w:hAnsi="Palatino Linotype" w:cs="Palatino Linotype"/>
          <w:sz w:val="22"/>
          <w:szCs w:val="22"/>
        </w:rPr>
      </w:pPr>
    </w:p>
    <w:p w14:paraId="67F98EF8" w14:textId="77777777" w:rsidR="0039027B" w:rsidRPr="00112E46" w:rsidRDefault="009B6A85" w:rsidP="009B6A85">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Asimismo, el Titular de la Unidad de Información, Planeación, Programación y Evaluación del Sistema Municipal DIF de Toluca, informó que, se hacía del conocimiento la respuesta proporcionada por la Dirección de Administración y Tesorería del Sistema </w:t>
      </w:r>
      <w:r w:rsidR="0039027B" w:rsidRPr="00112E46">
        <w:rPr>
          <w:rFonts w:ascii="Palatino Linotype" w:eastAsia="Palatino Linotype" w:hAnsi="Palatino Linotype" w:cs="Palatino Linotype"/>
          <w:sz w:val="22"/>
          <w:szCs w:val="22"/>
        </w:rPr>
        <w:t xml:space="preserve">Municipal. </w:t>
      </w:r>
    </w:p>
    <w:p w14:paraId="6BEEBE1F" w14:textId="77777777" w:rsidR="0039027B" w:rsidRPr="00112E46" w:rsidRDefault="0039027B" w:rsidP="009B6A85">
      <w:pPr>
        <w:spacing w:line="360" w:lineRule="auto"/>
        <w:jc w:val="both"/>
        <w:rPr>
          <w:rFonts w:ascii="Palatino Linotype" w:eastAsia="Palatino Linotype" w:hAnsi="Palatino Linotype" w:cs="Palatino Linotype"/>
          <w:sz w:val="22"/>
          <w:szCs w:val="22"/>
        </w:rPr>
      </w:pPr>
    </w:p>
    <w:p w14:paraId="27142714" w14:textId="63E60B93" w:rsidR="0039027B" w:rsidRPr="00112E46" w:rsidRDefault="009B6A85" w:rsidP="0039027B">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Derivado de ello, la parte Recurrente se inconformó </w:t>
      </w:r>
      <w:r w:rsidR="0055542D" w:rsidRPr="00112E46">
        <w:rPr>
          <w:rFonts w:ascii="Palatino Linotype" w:eastAsia="Palatino Linotype" w:hAnsi="Palatino Linotype" w:cs="Palatino Linotype"/>
          <w:sz w:val="22"/>
          <w:szCs w:val="22"/>
        </w:rPr>
        <w:t xml:space="preserve">arguyendo que, no se le había entregado la información completa, debido a que había solicitado todos los servicios para el buen funcionamiento de todos los inmuebles del DIF. </w:t>
      </w:r>
    </w:p>
    <w:p w14:paraId="0B56FA05" w14:textId="77777777" w:rsidR="00E92A98" w:rsidRPr="00112E46" w:rsidRDefault="00E92A98" w:rsidP="0039027B">
      <w:pPr>
        <w:spacing w:line="360" w:lineRule="auto"/>
        <w:jc w:val="both"/>
        <w:rPr>
          <w:rFonts w:ascii="Palatino Linotype" w:eastAsia="Palatino Linotype" w:hAnsi="Palatino Linotype" w:cs="Palatino Linotype"/>
          <w:sz w:val="22"/>
          <w:szCs w:val="22"/>
        </w:rPr>
      </w:pPr>
    </w:p>
    <w:p w14:paraId="22C24FB6" w14:textId="18A5A964" w:rsidR="00E92A98" w:rsidRPr="00112E46" w:rsidRDefault="00E92A98" w:rsidP="0039027B">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Es así que, el Sujeto Obligado ratificó su respuesta inicial. </w:t>
      </w:r>
    </w:p>
    <w:p w14:paraId="26601BD9" w14:textId="77777777" w:rsidR="00E92A98" w:rsidRPr="00112E46" w:rsidRDefault="00E92A98">
      <w:pPr>
        <w:spacing w:line="360" w:lineRule="auto"/>
        <w:ind w:right="49"/>
        <w:jc w:val="both"/>
        <w:rPr>
          <w:rFonts w:ascii="Palatino Linotype" w:eastAsia="Palatino Linotype" w:hAnsi="Palatino Linotype" w:cs="Palatino Linotype"/>
          <w:sz w:val="22"/>
          <w:szCs w:val="22"/>
        </w:rPr>
      </w:pPr>
    </w:p>
    <w:p w14:paraId="4A3069C6" w14:textId="3DDB616E" w:rsidR="00356F83" w:rsidRPr="00112E46" w:rsidRDefault="00E92A98">
      <w:pPr>
        <w:spacing w:line="360" w:lineRule="auto"/>
        <w:ind w:right="49"/>
        <w:jc w:val="both"/>
        <w:rPr>
          <w:rFonts w:ascii="Palatino Linotype" w:eastAsia="Palatino Linotype" w:hAnsi="Palatino Linotype" w:cs="Palatino Linotype"/>
          <w:b/>
          <w:sz w:val="22"/>
          <w:szCs w:val="22"/>
          <w:u w:val="single"/>
        </w:rPr>
      </w:pPr>
      <w:r w:rsidRPr="00112E46">
        <w:rPr>
          <w:rFonts w:ascii="Palatino Linotype" w:eastAsia="Palatino Linotype" w:hAnsi="Palatino Linotype" w:cs="Palatino Linotype"/>
          <w:sz w:val="22"/>
          <w:szCs w:val="22"/>
        </w:rPr>
        <w:t>Dicho lo anterior</w:t>
      </w:r>
      <w:r w:rsidR="0039027B" w:rsidRPr="00112E46">
        <w:rPr>
          <w:rFonts w:ascii="Palatino Linotype" w:eastAsia="Palatino Linotype" w:hAnsi="Palatino Linotype" w:cs="Palatino Linotype"/>
          <w:sz w:val="22"/>
          <w:szCs w:val="22"/>
        </w:rPr>
        <w:t xml:space="preserve">, resulta necesario </w:t>
      </w:r>
      <w:r w:rsidR="00DD321F" w:rsidRPr="00112E46">
        <w:rPr>
          <w:rFonts w:ascii="Palatino Linotype" w:eastAsia="Palatino Linotype" w:hAnsi="Palatino Linotype" w:cs="Palatino Linotype"/>
          <w:sz w:val="22"/>
          <w:szCs w:val="22"/>
        </w:rPr>
        <w:t xml:space="preserve">contextualizar la información solicitada, la cual se encuentra relacionada con procedimientos de contratación y comprobación de los gastos, por lo que, de conformidad con lo que establecen los artículos 26 y 27 de la Ley de Contratación Pública del Estado de México y Municipios, </w:t>
      </w:r>
      <w:r w:rsidR="00DD321F" w:rsidRPr="00112E46">
        <w:rPr>
          <w:rFonts w:ascii="Palatino Linotype" w:eastAsia="Palatino Linotype" w:hAnsi="Palatino Linotype" w:cs="Palatino Linotype"/>
          <w:b/>
          <w:sz w:val="22"/>
          <w:szCs w:val="22"/>
          <w:u w:val="single"/>
        </w:rPr>
        <w:t>las adquisiciones, arrendamientos y servicios se adjudicarán a través de licitaciones públicas mediante convocatoria pública o bien, a través de las excepciones a dicho procedimiento</w:t>
      </w:r>
      <w:r w:rsidR="00DD321F" w:rsidRPr="00112E46">
        <w:rPr>
          <w:rFonts w:ascii="Palatino Linotype" w:eastAsia="Palatino Linotype" w:hAnsi="Palatino Linotype" w:cs="Palatino Linotype"/>
          <w:sz w:val="22"/>
          <w:szCs w:val="22"/>
        </w:rPr>
        <w:t>, como se observa a continuación:</w:t>
      </w:r>
      <w:r w:rsidR="00DD321F" w:rsidRPr="00112E46">
        <w:rPr>
          <w:rFonts w:ascii="Palatino Linotype" w:eastAsia="Palatino Linotype" w:hAnsi="Palatino Linotype" w:cs="Palatino Linotype"/>
          <w:b/>
          <w:sz w:val="22"/>
          <w:szCs w:val="22"/>
          <w:u w:val="single"/>
        </w:rPr>
        <w:t xml:space="preserve"> </w:t>
      </w:r>
    </w:p>
    <w:p w14:paraId="3E56B915" w14:textId="77777777" w:rsidR="00356F83" w:rsidRPr="00112E46" w:rsidRDefault="00356F83">
      <w:pPr>
        <w:spacing w:line="360" w:lineRule="auto"/>
        <w:ind w:right="560"/>
        <w:jc w:val="both"/>
        <w:rPr>
          <w:rFonts w:ascii="Palatino Linotype" w:eastAsia="Palatino Linotype" w:hAnsi="Palatino Linotype" w:cs="Palatino Linotype"/>
          <w:i/>
          <w:sz w:val="22"/>
          <w:szCs w:val="22"/>
        </w:rPr>
      </w:pPr>
    </w:p>
    <w:p w14:paraId="2007208A" w14:textId="77777777" w:rsidR="00356F83" w:rsidRPr="00112E46" w:rsidRDefault="00DD321F">
      <w:pPr>
        <w:spacing w:line="276" w:lineRule="auto"/>
        <w:ind w:left="567" w:right="560"/>
        <w:jc w:val="center"/>
        <w:rPr>
          <w:rFonts w:ascii="Palatino Linotype" w:eastAsia="Palatino Linotype" w:hAnsi="Palatino Linotype" w:cs="Palatino Linotype"/>
          <w:b/>
          <w:i/>
          <w:sz w:val="22"/>
          <w:szCs w:val="22"/>
        </w:rPr>
      </w:pPr>
      <w:r w:rsidRPr="00112E46">
        <w:rPr>
          <w:rFonts w:ascii="Palatino Linotype" w:eastAsia="Palatino Linotype" w:hAnsi="Palatino Linotype" w:cs="Palatino Linotype"/>
          <w:b/>
          <w:i/>
          <w:sz w:val="22"/>
          <w:szCs w:val="22"/>
        </w:rPr>
        <w:t>LEY DE CONTRATACIÓN PÚBLICA DEL ESTADO DE MÉXICO Y MUNICIPIO</w:t>
      </w:r>
    </w:p>
    <w:p w14:paraId="4C7813AA" w14:textId="77777777" w:rsidR="00356F83" w:rsidRPr="00112E46" w:rsidRDefault="00356F83">
      <w:pPr>
        <w:spacing w:line="276" w:lineRule="auto"/>
        <w:ind w:left="567" w:right="560"/>
        <w:jc w:val="both"/>
        <w:rPr>
          <w:rFonts w:ascii="Palatino Linotype" w:eastAsia="Palatino Linotype" w:hAnsi="Palatino Linotype" w:cs="Palatino Linotype"/>
          <w:i/>
          <w:sz w:val="22"/>
          <w:szCs w:val="22"/>
        </w:rPr>
      </w:pPr>
    </w:p>
    <w:p w14:paraId="3597502D" w14:textId="77777777" w:rsidR="00356F83" w:rsidRPr="00112E46" w:rsidRDefault="00DD321F">
      <w:pPr>
        <w:spacing w:line="276" w:lineRule="auto"/>
        <w:ind w:left="567" w:right="56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Artículo 26.-</w:t>
      </w:r>
      <w:r w:rsidRPr="00112E46">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08EBAC03" w14:textId="77777777" w:rsidR="00356F83" w:rsidRPr="00112E46" w:rsidRDefault="00356F83">
      <w:pPr>
        <w:spacing w:line="276" w:lineRule="auto"/>
        <w:ind w:left="567" w:right="560"/>
        <w:jc w:val="both"/>
        <w:rPr>
          <w:rFonts w:ascii="Palatino Linotype" w:eastAsia="Palatino Linotype" w:hAnsi="Palatino Linotype" w:cs="Palatino Linotype"/>
          <w:i/>
          <w:sz w:val="22"/>
          <w:szCs w:val="22"/>
        </w:rPr>
      </w:pPr>
    </w:p>
    <w:p w14:paraId="5432A483" w14:textId="77777777" w:rsidR="00356F83" w:rsidRPr="00112E46" w:rsidRDefault="00DD321F">
      <w:pPr>
        <w:spacing w:line="276" w:lineRule="auto"/>
        <w:ind w:left="567" w:right="56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Artículo 27.-</w:t>
      </w:r>
      <w:r w:rsidRPr="00112E46">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35DE22FC" w14:textId="77777777" w:rsidR="00356F83" w:rsidRPr="00112E46" w:rsidRDefault="00356F83">
      <w:pPr>
        <w:spacing w:line="276" w:lineRule="auto"/>
        <w:ind w:left="567" w:right="560"/>
        <w:jc w:val="both"/>
        <w:rPr>
          <w:rFonts w:ascii="Palatino Linotype" w:eastAsia="Palatino Linotype" w:hAnsi="Palatino Linotype" w:cs="Palatino Linotype"/>
          <w:i/>
          <w:sz w:val="22"/>
          <w:szCs w:val="22"/>
        </w:rPr>
      </w:pPr>
    </w:p>
    <w:p w14:paraId="25F0FEE1" w14:textId="77777777" w:rsidR="00356F83" w:rsidRPr="00112E46" w:rsidRDefault="00DD321F">
      <w:pPr>
        <w:spacing w:line="276" w:lineRule="auto"/>
        <w:ind w:left="567" w:right="56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lastRenderedPageBreak/>
        <w:t xml:space="preserve">I. Invitación restringida. </w:t>
      </w:r>
    </w:p>
    <w:p w14:paraId="296ED5B5" w14:textId="77777777" w:rsidR="00356F83" w:rsidRPr="00112E46" w:rsidRDefault="00DD321F">
      <w:pPr>
        <w:spacing w:line="276" w:lineRule="auto"/>
        <w:ind w:left="567" w:right="56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II. Adjudicación directa.</w:t>
      </w:r>
    </w:p>
    <w:p w14:paraId="1C093DAC" w14:textId="77777777" w:rsidR="00356F83" w:rsidRPr="00112E46" w:rsidRDefault="00356F83">
      <w:pPr>
        <w:spacing w:line="360" w:lineRule="auto"/>
        <w:ind w:left="567" w:right="560"/>
        <w:jc w:val="both"/>
        <w:rPr>
          <w:rFonts w:ascii="Palatino Linotype" w:eastAsia="Palatino Linotype" w:hAnsi="Palatino Linotype" w:cs="Palatino Linotype"/>
          <w:i/>
          <w:sz w:val="22"/>
          <w:szCs w:val="22"/>
        </w:rPr>
      </w:pPr>
    </w:p>
    <w:p w14:paraId="298FBCD0"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Respecto al procedimiento de </w:t>
      </w:r>
      <w:r w:rsidRPr="00112E46">
        <w:rPr>
          <w:rFonts w:ascii="Palatino Linotype" w:eastAsia="Palatino Linotype" w:hAnsi="Palatino Linotype" w:cs="Palatino Linotype"/>
          <w:b/>
          <w:sz w:val="22"/>
          <w:szCs w:val="22"/>
        </w:rPr>
        <w:t>licitación pública</w:t>
      </w:r>
      <w:r w:rsidRPr="00112E46">
        <w:rPr>
          <w:rFonts w:ascii="Palatino Linotype" w:eastAsia="Palatino Linotype" w:hAnsi="Palatino Linotype" w:cs="Palatino Linotype"/>
          <w:sz w:val="22"/>
          <w:szCs w:val="22"/>
        </w:rPr>
        <w:t>,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0A4B3C6D"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0359D24E"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En cuando hace a la </w:t>
      </w:r>
      <w:r w:rsidRPr="00112E46">
        <w:rPr>
          <w:rFonts w:ascii="Palatino Linotype" w:eastAsia="Palatino Linotype" w:hAnsi="Palatino Linotype" w:cs="Palatino Linotype"/>
          <w:b/>
          <w:sz w:val="22"/>
          <w:szCs w:val="22"/>
        </w:rPr>
        <w:t>adjudicación directa</w:t>
      </w:r>
      <w:r w:rsidRPr="00112E46">
        <w:rPr>
          <w:rFonts w:ascii="Palatino Linotype" w:eastAsia="Palatino Linotype" w:hAnsi="Palatino Linotype" w:cs="Palatino Linotype"/>
          <w:sz w:val="22"/>
          <w:szCs w:val="22"/>
        </w:rPr>
        <w:t xml:space="preserve">, la Secretaría de la Función Pública, (consultable en </w:t>
      </w:r>
      <w:hyperlink r:id="rId8">
        <w:r w:rsidRPr="00112E46">
          <w:rPr>
            <w:rFonts w:ascii="Palatino Linotype" w:eastAsia="Palatino Linotype" w:hAnsi="Palatino Linotype" w:cs="Palatino Linotype"/>
            <w:sz w:val="22"/>
            <w:szCs w:val="22"/>
            <w:u w:val="single"/>
          </w:rPr>
          <w:t>https://www.gob.mx/sfp/acciones-y-programas/1-3-3-adjudicacion-directa</w:t>
        </w:r>
      </w:hyperlink>
      <w:r w:rsidRPr="00112E46">
        <w:rPr>
          <w:rFonts w:ascii="Palatino Linotype" w:eastAsia="Palatino Linotype" w:hAnsi="Palatino Linotype" w:cs="Palatino Linotype"/>
          <w:sz w:val="22"/>
          <w:szCs w:val="22"/>
        </w:rPr>
        <w:t xml:space="preserve">) </w:t>
      </w:r>
      <w:proofErr w:type="spellStart"/>
      <w:r w:rsidRPr="00112E46">
        <w:rPr>
          <w:rFonts w:ascii="Palatino Linotype" w:eastAsia="Palatino Linotype" w:hAnsi="Palatino Linotype" w:cs="Palatino Linotype"/>
          <w:sz w:val="22"/>
          <w:szCs w:val="22"/>
        </w:rPr>
        <w:t>establece</w:t>
      </w:r>
      <w:proofErr w:type="spellEnd"/>
      <w:r w:rsidRPr="00112E46">
        <w:rPr>
          <w:rFonts w:ascii="Palatino Linotype" w:eastAsia="Palatino Linotype" w:hAnsi="Palatino Linotype" w:cs="Palatino Linotype"/>
          <w:sz w:val="22"/>
          <w:szCs w:val="22"/>
        </w:rPr>
        <w:t xml:space="preserve"> que, es un procedimiento que se realiza sin puesta en concurrencia y, por ende, sin que exista competencia, adjudicándose el contrato a un proveedor que ha sido preseleccionado para tales efectos por la dependencia o entidad. </w:t>
      </w:r>
    </w:p>
    <w:p w14:paraId="27E5B05C"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31AB91D7"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Por último, respecto a la </w:t>
      </w:r>
      <w:r w:rsidRPr="00112E46">
        <w:rPr>
          <w:rFonts w:ascii="Palatino Linotype" w:eastAsia="Palatino Linotype" w:hAnsi="Palatino Linotype" w:cs="Palatino Linotype"/>
          <w:b/>
          <w:sz w:val="22"/>
          <w:szCs w:val="22"/>
        </w:rPr>
        <w:t>invitación restringida a cuando menos tres proveedores</w:t>
      </w:r>
      <w:r w:rsidRPr="00112E46">
        <w:rPr>
          <w:rFonts w:ascii="Palatino Linotype" w:eastAsia="Palatino Linotype" w:hAnsi="Palatino Linotype" w:cs="Palatino Linotype"/>
          <w:sz w:val="22"/>
          <w:szCs w:val="22"/>
        </w:rPr>
        <w:t xml:space="preserve">, la Secretaría de la Contraloría (consultable en </w:t>
      </w:r>
      <w:hyperlink r:id="rId9" w:anchor=":~:text=Es%20un%20procedimiento%20administrativo%2C%20de,tres%20oferentes%20a%20presentar%20propuestas%2C">
        <w:r w:rsidRPr="00112E46">
          <w:rPr>
            <w:rFonts w:ascii="Palatino Linotype" w:eastAsia="Palatino Linotype" w:hAnsi="Palatino Linotype" w:cs="Palatino Linotype"/>
            <w:sz w:val="22"/>
            <w:szCs w:val="22"/>
            <w:u w:val="single"/>
          </w:rPr>
          <w:t>http://www.contraloriadf.gob.mx/contraloria/cursos/ADQUISICIONES/paginas/32.php#:~:text=Es%20un%20procedimiento%20administrativo%2C%20de,tres%20oferentes%20a%20presentar%20propuestas%2C</w:t>
        </w:r>
      </w:hyperlink>
      <w:r w:rsidRPr="00112E46">
        <w:rPr>
          <w:rFonts w:ascii="Palatino Linotype" w:eastAsia="Palatino Linotype" w:hAnsi="Palatino Linotype" w:cs="Palatino Linotype"/>
          <w:sz w:val="22"/>
          <w:szCs w:val="22"/>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1E06A579"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0006C790"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Por su parte, el Reglamento de la Ley de Contratación Pública del Estado de México y Municipios, precisa lo siguiente: </w:t>
      </w:r>
    </w:p>
    <w:p w14:paraId="1F22800F" w14:textId="77777777" w:rsidR="00356F83" w:rsidRPr="00112E46" w:rsidRDefault="00356F83">
      <w:pPr>
        <w:spacing w:line="360" w:lineRule="auto"/>
        <w:ind w:left="567" w:right="49"/>
        <w:jc w:val="both"/>
        <w:rPr>
          <w:rFonts w:ascii="Palatino Linotype" w:eastAsia="Palatino Linotype" w:hAnsi="Palatino Linotype" w:cs="Palatino Linotype"/>
          <w:sz w:val="22"/>
          <w:szCs w:val="22"/>
        </w:rPr>
      </w:pPr>
    </w:p>
    <w:p w14:paraId="09978164" w14:textId="77777777" w:rsidR="00356F83" w:rsidRPr="00112E46" w:rsidRDefault="00DD321F">
      <w:pPr>
        <w:pBdr>
          <w:top w:val="nil"/>
          <w:left w:val="nil"/>
          <w:bottom w:val="nil"/>
          <w:right w:val="nil"/>
          <w:between w:val="nil"/>
        </w:pBdr>
        <w:spacing w:line="276" w:lineRule="auto"/>
        <w:ind w:left="567"/>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 xml:space="preserve">Artículo 2. - </w:t>
      </w:r>
      <w:r w:rsidRPr="00112E46">
        <w:rPr>
          <w:rFonts w:ascii="Palatino Linotype" w:eastAsia="Palatino Linotype" w:hAnsi="Palatino Linotype" w:cs="Palatino Linotype"/>
          <w:i/>
          <w:sz w:val="22"/>
          <w:szCs w:val="22"/>
        </w:rPr>
        <w:t>Para los efectos de este Reglamento, se entenderá por:</w:t>
      </w:r>
    </w:p>
    <w:p w14:paraId="144B9473" w14:textId="77777777" w:rsidR="00356F83" w:rsidRPr="00112E46" w:rsidRDefault="00356F83">
      <w:pPr>
        <w:spacing w:line="276" w:lineRule="auto"/>
        <w:ind w:left="567" w:right="49"/>
        <w:jc w:val="both"/>
        <w:rPr>
          <w:rFonts w:ascii="Palatino Linotype" w:eastAsia="Palatino Linotype" w:hAnsi="Palatino Linotype" w:cs="Palatino Linotype"/>
          <w:i/>
          <w:sz w:val="22"/>
          <w:szCs w:val="22"/>
        </w:rPr>
      </w:pPr>
    </w:p>
    <w:p w14:paraId="328ABF51" w14:textId="77777777" w:rsidR="00356F83" w:rsidRPr="00112E46" w:rsidRDefault="00DD321F">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 xml:space="preserve">I. </w:t>
      </w:r>
      <w:r w:rsidRPr="00112E46">
        <w:rPr>
          <w:rFonts w:ascii="Palatino Linotype" w:eastAsia="Palatino Linotype" w:hAnsi="Palatino Linotype" w:cs="Palatino Linotype"/>
          <w:b/>
          <w:i/>
          <w:sz w:val="22"/>
          <w:szCs w:val="22"/>
        </w:rPr>
        <w:t>Adjudicación directa:</w:t>
      </w:r>
      <w:r w:rsidRPr="00112E46">
        <w:rPr>
          <w:rFonts w:ascii="Palatino Linotype" w:eastAsia="Palatino Linotype" w:hAnsi="Palatino Linotype" w:cs="Palatino Linotype"/>
          <w:i/>
          <w:sz w:val="22"/>
          <w:szCs w:val="22"/>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0FDA6178" w14:textId="77777777" w:rsidR="00356F83" w:rsidRPr="00112E46" w:rsidRDefault="00DD321F">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XII.</w:t>
      </w:r>
      <w:r w:rsidRPr="00112E46">
        <w:rPr>
          <w:rFonts w:ascii="Palatino Linotype" w:eastAsia="Palatino Linotype" w:hAnsi="Palatino Linotype" w:cs="Palatino Linotype"/>
          <w:i/>
          <w:sz w:val="22"/>
          <w:szCs w:val="22"/>
        </w:rPr>
        <w:tab/>
      </w:r>
      <w:r w:rsidRPr="00112E46">
        <w:rPr>
          <w:rFonts w:ascii="Palatino Linotype" w:eastAsia="Palatino Linotype" w:hAnsi="Palatino Linotype" w:cs="Palatino Linotype"/>
          <w:b/>
          <w:i/>
          <w:sz w:val="22"/>
          <w:szCs w:val="22"/>
        </w:rPr>
        <w:t>Invitación restringida:</w:t>
      </w:r>
      <w:r w:rsidRPr="00112E46">
        <w:rPr>
          <w:rFonts w:ascii="Palatino Linotype" w:eastAsia="Palatino Linotype" w:hAnsi="Palatino Linotype" w:cs="Palatino Linotype"/>
          <w:i/>
          <w:sz w:val="22"/>
          <w:szCs w:val="22"/>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47D9E04E" w14:textId="77777777" w:rsidR="00356F83" w:rsidRPr="00112E46" w:rsidRDefault="00DD321F">
      <w:pPr>
        <w:spacing w:line="276" w:lineRule="auto"/>
        <w:ind w:left="567" w:right="4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p>
    <w:p w14:paraId="0C7EF485" w14:textId="77777777" w:rsidR="00356F83" w:rsidRPr="00112E46" w:rsidRDefault="00DD321F">
      <w:pPr>
        <w:spacing w:line="276" w:lineRule="auto"/>
        <w:ind w:left="567" w:right="4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XIV.</w:t>
      </w:r>
      <w:r w:rsidRPr="00112E46">
        <w:rPr>
          <w:rFonts w:ascii="Palatino Linotype" w:eastAsia="Palatino Linotype" w:hAnsi="Palatino Linotype" w:cs="Palatino Linotype"/>
          <w:i/>
          <w:sz w:val="22"/>
          <w:szCs w:val="22"/>
        </w:rPr>
        <w:tab/>
      </w:r>
      <w:r w:rsidRPr="00112E46">
        <w:rPr>
          <w:rFonts w:ascii="Palatino Linotype" w:eastAsia="Palatino Linotype" w:hAnsi="Palatino Linotype" w:cs="Palatino Linotype"/>
          <w:b/>
          <w:i/>
          <w:sz w:val="22"/>
          <w:szCs w:val="22"/>
        </w:rPr>
        <w:t>Licitación pública:</w:t>
      </w:r>
      <w:r w:rsidRPr="00112E46">
        <w:rPr>
          <w:rFonts w:ascii="Palatino Linotype" w:eastAsia="Palatino Linotype" w:hAnsi="Palatino Linotype" w:cs="Palatino Linotype"/>
          <w:i/>
          <w:sz w:val="22"/>
          <w:szCs w:val="22"/>
        </w:rPr>
        <w:t xml:space="preserve"> Modalidad de adquisición de bienes y contratación de servicios, mediante convocatoria</w:t>
      </w:r>
      <w:r w:rsidRPr="00112E46">
        <w:rPr>
          <w:rFonts w:ascii="Palatino Linotype" w:eastAsia="Palatino Linotype" w:hAnsi="Palatino Linotype" w:cs="Palatino Linotype"/>
          <w:i/>
          <w:sz w:val="22"/>
          <w:szCs w:val="22"/>
        </w:rPr>
        <w:tab/>
        <w:t xml:space="preserve">pública que realicen la Secretaría, organismos auxiliares, tribunales administrativos o municipios, por el que se aseguran las mejores condiciones en cuanto a precio, calidad, financiamiento, oportunidad y demás </w:t>
      </w:r>
      <w:proofErr w:type="spellStart"/>
      <w:r w:rsidRPr="00112E46">
        <w:rPr>
          <w:rFonts w:ascii="Palatino Linotype" w:eastAsia="Palatino Linotype" w:hAnsi="Palatino Linotype" w:cs="Palatino Linotype"/>
          <w:i/>
          <w:sz w:val="22"/>
          <w:szCs w:val="22"/>
        </w:rPr>
        <w:t>circunst</w:t>
      </w:r>
      <w:proofErr w:type="spellEnd"/>
      <w:r w:rsidRPr="00112E46">
        <w:rPr>
          <w:rFonts w:ascii="Palatino Linotype" w:eastAsia="Palatino Linotype" w:hAnsi="Palatino Linotype" w:cs="Palatino Linotype"/>
          <w:i/>
          <w:sz w:val="22"/>
          <w:szCs w:val="22"/>
        </w:rPr>
        <w:t xml:space="preserve"> </w:t>
      </w:r>
      <w:proofErr w:type="spellStart"/>
      <w:r w:rsidRPr="00112E46">
        <w:rPr>
          <w:rFonts w:ascii="Palatino Linotype" w:eastAsia="Palatino Linotype" w:hAnsi="Palatino Linotype" w:cs="Palatino Linotype"/>
          <w:i/>
          <w:sz w:val="22"/>
          <w:szCs w:val="22"/>
        </w:rPr>
        <w:t>ancias</w:t>
      </w:r>
      <w:proofErr w:type="spellEnd"/>
      <w:r w:rsidRPr="00112E46">
        <w:rPr>
          <w:rFonts w:ascii="Palatino Linotype" w:eastAsia="Palatino Linotype" w:hAnsi="Palatino Linotype" w:cs="Palatino Linotype"/>
          <w:i/>
          <w:sz w:val="22"/>
          <w:szCs w:val="22"/>
        </w:rPr>
        <w:t xml:space="preserve"> pertinentes.</w:t>
      </w:r>
    </w:p>
    <w:p w14:paraId="7D77402B" w14:textId="77777777" w:rsidR="00356F83" w:rsidRPr="00112E46" w:rsidRDefault="00DD321F">
      <w:pPr>
        <w:spacing w:line="276" w:lineRule="auto"/>
        <w:ind w:left="567" w:right="49"/>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sz w:val="22"/>
          <w:szCs w:val="22"/>
        </w:rPr>
        <w:t>…</w:t>
      </w:r>
    </w:p>
    <w:p w14:paraId="62E5B81E" w14:textId="77777777" w:rsidR="00356F83" w:rsidRPr="00112E46" w:rsidRDefault="00DD321F">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XXI.</w:t>
      </w:r>
      <w:r w:rsidRPr="00112E46">
        <w:rPr>
          <w:rFonts w:ascii="Palatino Linotype" w:eastAsia="Palatino Linotype" w:hAnsi="Palatino Linotype" w:cs="Palatino Linotype"/>
          <w:i/>
          <w:sz w:val="22"/>
          <w:szCs w:val="22"/>
        </w:rPr>
        <w:tab/>
      </w:r>
      <w:r w:rsidRPr="00112E46">
        <w:rPr>
          <w:rFonts w:ascii="Palatino Linotype" w:eastAsia="Palatino Linotype" w:hAnsi="Palatino Linotype" w:cs="Palatino Linotype"/>
          <w:b/>
          <w:i/>
          <w:sz w:val="22"/>
          <w:szCs w:val="22"/>
        </w:rPr>
        <w:t>Procedimiento de adquisición:</w:t>
      </w:r>
      <w:r w:rsidRPr="00112E46">
        <w:rPr>
          <w:rFonts w:ascii="Palatino Linotype" w:eastAsia="Palatino Linotype" w:hAnsi="Palatino Linotype" w:cs="Palatino Linotype"/>
          <w:i/>
          <w:sz w:val="22"/>
          <w:szCs w:val="22"/>
        </w:rPr>
        <w:t xml:space="preserve"> Conjunto de etapas por las que la Secretaría, las dependencias, organismos auxiliares, tribunales administrativos o municipios , adquieren bienes, contratan servicios o  adquieren  en  arrendamiento bienes  inmuebles  para  el cumplimiento  de  sus funciones, programas y acciones.</w:t>
      </w:r>
    </w:p>
    <w:p w14:paraId="21D5328A" w14:textId="77777777" w:rsidR="00356F83" w:rsidRPr="00112E46" w:rsidRDefault="00DD321F" w:rsidP="00011912">
      <w:pPr>
        <w:spacing w:line="276" w:lineRule="auto"/>
        <w:ind w:left="567" w:right="616"/>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w:t>
      </w:r>
    </w:p>
    <w:p w14:paraId="0B00913B" w14:textId="77777777" w:rsidR="0039027B" w:rsidRPr="00112E46" w:rsidRDefault="0039027B">
      <w:pPr>
        <w:spacing w:line="360" w:lineRule="auto"/>
        <w:jc w:val="both"/>
        <w:rPr>
          <w:rFonts w:ascii="Palatino Linotype" w:eastAsia="Palatino Linotype" w:hAnsi="Palatino Linotype" w:cs="Palatino Linotype"/>
          <w:sz w:val="22"/>
          <w:szCs w:val="22"/>
        </w:rPr>
      </w:pPr>
    </w:p>
    <w:p w14:paraId="2FD047A5" w14:textId="77777777" w:rsidR="00356F83" w:rsidRPr="00112E46" w:rsidRDefault="00DD321F">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Por otro lado, en cuanto hace a la comprobación de los gastos realizados, se tiene que, el Glosario de Términos Hacendarios que emite el Instituto Hacendario del Estado de México, el cual define como </w:t>
      </w:r>
      <w:r w:rsidRPr="00112E46">
        <w:rPr>
          <w:rFonts w:ascii="Palatino Linotype" w:eastAsia="Palatino Linotype" w:hAnsi="Palatino Linotype" w:cs="Palatino Linotype"/>
          <w:b/>
          <w:i/>
          <w:sz w:val="22"/>
          <w:szCs w:val="22"/>
        </w:rPr>
        <w:t>“factura”</w:t>
      </w:r>
      <w:r w:rsidRPr="00112E46">
        <w:rPr>
          <w:rFonts w:ascii="Palatino Linotype" w:eastAsia="Palatino Linotype" w:hAnsi="Palatino Linotype" w:cs="Palatino Linotype"/>
          <w:i/>
          <w:sz w:val="22"/>
          <w:szCs w:val="22"/>
        </w:rPr>
        <w:t xml:space="preserve"> al  </w:t>
      </w:r>
      <w:r w:rsidRPr="00112E46">
        <w:rPr>
          <w:rFonts w:ascii="Palatino Linotype" w:eastAsia="Palatino Linotype" w:hAnsi="Palatino Linotype" w:cs="Palatino Linotype"/>
          <w:b/>
          <w:i/>
          <w:sz w:val="22"/>
          <w:szCs w:val="22"/>
        </w:rPr>
        <w:t>documento fiscal que emite la persona física o moral para comprobar la venta o adquisición de un bien y/o servicio.</w:t>
      </w:r>
    </w:p>
    <w:p w14:paraId="64595C28" w14:textId="77777777" w:rsidR="00356F83" w:rsidRPr="00112E46" w:rsidRDefault="00356F83">
      <w:pPr>
        <w:spacing w:line="360" w:lineRule="auto"/>
        <w:ind w:right="49"/>
        <w:jc w:val="both"/>
        <w:rPr>
          <w:rFonts w:ascii="Palatino Linotype" w:eastAsia="Palatino Linotype" w:hAnsi="Palatino Linotype" w:cs="Palatino Linotype"/>
          <w:i/>
          <w:sz w:val="22"/>
          <w:szCs w:val="22"/>
        </w:rPr>
      </w:pPr>
    </w:p>
    <w:p w14:paraId="533154DB" w14:textId="77777777" w:rsidR="00356F83" w:rsidRPr="00112E46" w:rsidRDefault="00DD321F">
      <w:pPr>
        <w:spacing w:line="360" w:lineRule="auto"/>
        <w:ind w:right="-7"/>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En ese sentido, es de señalar que cuando las facturas amparan las erogaciones que se realizan con erario público tienen naturaleza pública, pues constituyen un medio idóneo de evidencia del gasto realizado con recursos públicos. </w:t>
      </w:r>
    </w:p>
    <w:p w14:paraId="269125BC" w14:textId="77777777" w:rsidR="00356F83" w:rsidRPr="00112E46" w:rsidRDefault="00356F83">
      <w:pPr>
        <w:spacing w:line="360" w:lineRule="auto"/>
        <w:ind w:right="-7"/>
        <w:jc w:val="both"/>
        <w:rPr>
          <w:rFonts w:ascii="Palatino Linotype" w:eastAsia="Palatino Linotype" w:hAnsi="Palatino Linotype" w:cs="Palatino Linotype"/>
          <w:sz w:val="22"/>
          <w:szCs w:val="22"/>
        </w:rPr>
      </w:pPr>
    </w:p>
    <w:p w14:paraId="29615E69"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lastRenderedPageBreak/>
        <w:t xml:space="preserve">En el mismo orden de ideas, el Código Financiero del Estado de México, establece en su artículo 344 lo siguiente: </w:t>
      </w:r>
    </w:p>
    <w:p w14:paraId="176FB611" w14:textId="77777777" w:rsidR="00356F83" w:rsidRPr="00112E46" w:rsidRDefault="00356F83">
      <w:pPr>
        <w:spacing w:line="360" w:lineRule="auto"/>
        <w:ind w:left="567" w:right="49"/>
        <w:jc w:val="both"/>
        <w:rPr>
          <w:rFonts w:ascii="Palatino Linotype" w:eastAsia="Palatino Linotype" w:hAnsi="Palatino Linotype" w:cs="Palatino Linotype"/>
          <w:sz w:val="22"/>
          <w:szCs w:val="22"/>
        </w:rPr>
      </w:pPr>
    </w:p>
    <w:p w14:paraId="33A86E70" w14:textId="77777777" w:rsidR="00356F83" w:rsidRPr="00112E46" w:rsidRDefault="00DD321F">
      <w:pPr>
        <w:spacing w:line="276" w:lineRule="auto"/>
        <w:ind w:left="567" w:right="843"/>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Artículo 344.-</w:t>
      </w:r>
      <w:r w:rsidRPr="00112E46">
        <w:rPr>
          <w:rFonts w:ascii="Palatino Linotype" w:eastAsia="Palatino Linotype" w:hAnsi="Palatino Linotype" w:cs="Palatino Linotype"/>
          <w:i/>
          <w:sz w:val="22"/>
          <w:szCs w:val="22"/>
        </w:rPr>
        <w:t xml:space="preserve"> </w:t>
      </w:r>
      <w:r w:rsidRPr="00112E46">
        <w:rPr>
          <w:rFonts w:ascii="Palatino Linotype" w:eastAsia="Palatino Linotype" w:hAnsi="Palatino Linotype" w:cs="Palatino Linotype"/>
          <w:b/>
          <w:i/>
          <w:sz w:val="22"/>
          <w:szCs w:val="22"/>
          <w:u w:val="single"/>
        </w:rPr>
        <w:t>Los Entes Públicos, a través de cualquiera de sus unidades administrativas</w:t>
      </w:r>
      <w:r w:rsidRPr="00112E46">
        <w:rPr>
          <w:rFonts w:ascii="Palatino Linotype" w:eastAsia="Palatino Linotype" w:hAnsi="Palatino Linotype" w:cs="Palatino Linotype"/>
          <w:i/>
          <w:sz w:val="22"/>
          <w:szCs w:val="22"/>
        </w:rPr>
        <w:t xml:space="preserve">, de acuerdo con su naturaleza jurídica y según corresponda, </w:t>
      </w:r>
      <w:r w:rsidRPr="00112E46">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w:t>
      </w:r>
      <w:r w:rsidRPr="00112E46">
        <w:rPr>
          <w:rFonts w:ascii="Palatino Linotype" w:eastAsia="Palatino Linotype" w:hAnsi="Palatino Linotype" w:cs="Palatino Linotype"/>
          <w:i/>
          <w:sz w:val="22"/>
          <w:szCs w:val="22"/>
        </w:rPr>
        <w:t xml:space="preserve">, en el caso de los Municipios, se hará por la Tesorería. </w:t>
      </w:r>
    </w:p>
    <w:p w14:paraId="5FA1845F" w14:textId="77777777" w:rsidR="00356F83" w:rsidRPr="00112E46" w:rsidRDefault="00356F83">
      <w:pPr>
        <w:spacing w:line="276" w:lineRule="auto"/>
        <w:ind w:left="567" w:right="843"/>
        <w:jc w:val="both"/>
        <w:rPr>
          <w:rFonts w:ascii="Palatino Linotype" w:eastAsia="Palatino Linotype" w:hAnsi="Palatino Linotype" w:cs="Palatino Linotype"/>
          <w:i/>
          <w:sz w:val="22"/>
          <w:szCs w:val="22"/>
        </w:rPr>
      </w:pPr>
    </w:p>
    <w:p w14:paraId="52600781" w14:textId="77777777" w:rsidR="00356F83" w:rsidRPr="00112E46" w:rsidRDefault="00DD321F">
      <w:pPr>
        <w:spacing w:line="276" w:lineRule="auto"/>
        <w:ind w:left="567" w:right="843"/>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u w:val="single"/>
        </w:rPr>
        <w:t>Todo registro contable y presupuestal deberá estar soportado con los documentos comprobatorios originales o en medios electrónicos, los que deberán permanecer en custodia y conservación</w:t>
      </w:r>
      <w:r w:rsidRPr="00112E46">
        <w:rPr>
          <w:rFonts w:ascii="Palatino Linotype" w:eastAsia="Palatino Linotype" w:hAnsi="Palatino Linotype" w:cs="Palatino Linotype"/>
          <w:i/>
          <w:sz w:val="22"/>
          <w:szCs w:val="22"/>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490CB548" w14:textId="77777777" w:rsidR="00356F83" w:rsidRPr="00112E46" w:rsidRDefault="00356F83">
      <w:pPr>
        <w:spacing w:line="276" w:lineRule="auto"/>
        <w:ind w:left="567" w:right="843"/>
        <w:jc w:val="both"/>
        <w:rPr>
          <w:rFonts w:ascii="Palatino Linotype" w:eastAsia="Palatino Linotype" w:hAnsi="Palatino Linotype" w:cs="Palatino Linotype"/>
          <w:i/>
          <w:sz w:val="22"/>
          <w:szCs w:val="22"/>
        </w:rPr>
      </w:pPr>
    </w:p>
    <w:p w14:paraId="079367B2" w14:textId="77777777" w:rsidR="00356F83" w:rsidRPr="00112E46" w:rsidRDefault="00DD321F">
      <w:pPr>
        <w:spacing w:line="276" w:lineRule="auto"/>
        <w:ind w:left="567" w:right="843"/>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i/>
          <w:sz w:val="22"/>
          <w:szCs w:val="22"/>
        </w:rPr>
        <w:t>Tratándose de documentos de carácter histórico, se estará a lo dispuesto por la legislación de la materia.</w:t>
      </w:r>
    </w:p>
    <w:p w14:paraId="3CFDD7A7" w14:textId="77777777" w:rsidR="00356F83" w:rsidRPr="00112E46" w:rsidRDefault="00356F83">
      <w:pPr>
        <w:spacing w:line="360" w:lineRule="auto"/>
        <w:ind w:right="49"/>
        <w:jc w:val="both"/>
        <w:rPr>
          <w:sz w:val="22"/>
          <w:szCs w:val="22"/>
        </w:rPr>
      </w:pPr>
    </w:p>
    <w:p w14:paraId="71470026"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112E46">
        <w:rPr>
          <w:rFonts w:ascii="Palatino Linotype" w:eastAsia="Palatino Linotype" w:hAnsi="Palatino Linotype" w:cs="Palatino Linotype"/>
          <w:i/>
          <w:sz w:val="22"/>
          <w:szCs w:val="22"/>
        </w:rPr>
        <w:t>Glosario de Términos Administrativos</w:t>
      </w:r>
      <w:r w:rsidRPr="00112E46">
        <w:rPr>
          <w:rFonts w:ascii="Palatino Linotype" w:eastAsia="Palatino Linotype" w:hAnsi="Palatino Linotype" w:cs="Palatino Linotype"/>
          <w:sz w:val="22"/>
          <w:szCs w:val="22"/>
        </w:rPr>
        <w:t xml:space="preserve"> y el </w:t>
      </w:r>
      <w:r w:rsidRPr="00112E46">
        <w:rPr>
          <w:rFonts w:ascii="Palatino Linotype" w:eastAsia="Palatino Linotype" w:hAnsi="Palatino Linotype" w:cs="Palatino Linotype"/>
          <w:i/>
          <w:sz w:val="22"/>
          <w:szCs w:val="22"/>
        </w:rPr>
        <w:t>Glosario de Términos para el Proceso de Planeación, Programación, Presupuestación y Evaluación en la Administración Pública</w:t>
      </w:r>
      <w:r w:rsidRPr="00112E46">
        <w:rPr>
          <w:rFonts w:ascii="Palatino Linotype" w:eastAsia="Palatino Linotype" w:hAnsi="Palatino Linotype" w:cs="Palatino Linotype"/>
          <w:sz w:val="22"/>
          <w:szCs w:val="22"/>
        </w:rPr>
        <w:t xml:space="preserve">, definen los registros como: </w:t>
      </w:r>
    </w:p>
    <w:p w14:paraId="4BDDB3E1" w14:textId="77777777" w:rsidR="00356F83" w:rsidRPr="00112E46" w:rsidRDefault="00356F83">
      <w:pPr>
        <w:spacing w:line="360" w:lineRule="auto"/>
        <w:ind w:right="560"/>
        <w:jc w:val="both"/>
        <w:rPr>
          <w:rFonts w:ascii="Palatino Linotype" w:eastAsia="Palatino Linotype" w:hAnsi="Palatino Linotype" w:cs="Palatino Linotype"/>
          <w:i/>
          <w:sz w:val="22"/>
          <w:szCs w:val="22"/>
        </w:rPr>
      </w:pPr>
    </w:p>
    <w:p w14:paraId="134AA52B" w14:textId="77777777" w:rsidR="00356F83" w:rsidRPr="00112E46" w:rsidRDefault="00DD321F">
      <w:pPr>
        <w:spacing w:line="276" w:lineRule="auto"/>
        <w:ind w:left="567" w:right="56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t xml:space="preserve">Registro contable. </w:t>
      </w:r>
      <w:r w:rsidRPr="00112E46">
        <w:rPr>
          <w:rFonts w:ascii="Palatino Linotype" w:eastAsia="Palatino Linotype" w:hAnsi="Palatino Linotype" w:cs="Palatino Linotype"/>
          <w:i/>
          <w:sz w:val="22"/>
          <w:szCs w:val="22"/>
        </w:rPr>
        <w:t xml:space="preserve">Asiento que se realiza en los libros de contabilidad de las actividades relacionadas con el ingreso y egreso de un ente económico. </w:t>
      </w:r>
    </w:p>
    <w:p w14:paraId="31AF21B6" w14:textId="77777777" w:rsidR="00356F83" w:rsidRPr="00112E46" w:rsidRDefault="00356F83">
      <w:pPr>
        <w:spacing w:line="276" w:lineRule="auto"/>
        <w:ind w:left="567" w:right="560"/>
        <w:jc w:val="both"/>
        <w:rPr>
          <w:rFonts w:ascii="Palatino Linotype" w:eastAsia="Palatino Linotype" w:hAnsi="Palatino Linotype" w:cs="Palatino Linotype"/>
          <w:i/>
          <w:sz w:val="22"/>
          <w:szCs w:val="22"/>
        </w:rPr>
      </w:pPr>
    </w:p>
    <w:p w14:paraId="26AD1AB6" w14:textId="77777777" w:rsidR="00356F83" w:rsidRPr="00112E46" w:rsidRDefault="00DD321F">
      <w:pPr>
        <w:spacing w:line="276" w:lineRule="auto"/>
        <w:ind w:left="567" w:right="560"/>
        <w:jc w:val="both"/>
        <w:rPr>
          <w:rFonts w:ascii="Palatino Linotype" w:eastAsia="Palatino Linotype" w:hAnsi="Palatino Linotype" w:cs="Palatino Linotype"/>
          <w:i/>
          <w:sz w:val="22"/>
          <w:szCs w:val="22"/>
        </w:rPr>
      </w:pPr>
      <w:r w:rsidRPr="00112E46">
        <w:rPr>
          <w:rFonts w:ascii="Palatino Linotype" w:eastAsia="Palatino Linotype" w:hAnsi="Palatino Linotype" w:cs="Palatino Linotype"/>
          <w:b/>
          <w:i/>
          <w:sz w:val="22"/>
          <w:szCs w:val="22"/>
        </w:rPr>
        <w:lastRenderedPageBreak/>
        <w:t xml:space="preserve">Registro Presupuestario. </w:t>
      </w:r>
      <w:r w:rsidRPr="00112E46">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59E6788E"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79ABC184" w14:textId="77777777" w:rsidR="0039027B"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De los preceptos citados, se colige que los entes fiscalizables</w:t>
      </w:r>
      <w:r w:rsidRPr="00112E46">
        <w:rPr>
          <w:rFonts w:ascii="Palatino Linotype" w:eastAsia="Palatino Linotype" w:hAnsi="Palatino Linotype" w:cs="Palatino Linotype"/>
          <w:b/>
          <w:sz w:val="22"/>
          <w:szCs w:val="22"/>
          <w:u w:val="single"/>
        </w:rPr>
        <w:t xml:space="preserve"> deben contar con una unidad administrativa que registra contablemente el efecto patrimonial y presupuestal de las operaciones financieras</w:t>
      </w:r>
      <w:r w:rsidRPr="00112E46">
        <w:rPr>
          <w:rFonts w:ascii="Palatino Linotype" w:eastAsia="Palatino Linotype" w:hAnsi="Palatino Linotype" w:cs="Palatino Linotype"/>
          <w:sz w:val="22"/>
          <w:szCs w:val="22"/>
        </w:rPr>
        <w:t xml:space="preserve"> que realizan y por lo general, se encuentran en las denominadas </w:t>
      </w:r>
      <w:r w:rsidRPr="00112E46">
        <w:rPr>
          <w:rFonts w:ascii="Palatino Linotype" w:eastAsia="Palatino Linotype" w:hAnsi="Palatino Linotype" w:cs="Palatino Linotype"/>
          <w:i/>
          <w:sz w:val="22"/>
          <w:szCs w:val="22"/>
        </w:rPr>
        <w:t xml:space="preserve">pólizas contables </w:t>
      </w:r>
      <w:r w:rsidRPr="00112E46">
        <w:rPr>
          <w:rFonts w:ascii="Palatino Linotype" w:eastAsia="Palatino Linotype" w:hAnsi="Palatino Linotype" w:cs="Palatino Linotype"/>
          <w:sz w:val="22"/>
          <w:szCs w:val="22"/>
        </w:rPr>
        <w:t xml:space="preserve">las cuales son aquellos documentos en los que se asientan en forma individual todas y cada una de las operaciones desarrolladas por una institución, así como la información necesaria para la identificación de estas. </w:t>
      </w:r>
    </w:p>
    <w:p w14:paraId="4D2BCE4D" w14:textId="77777777" w:rsidR="00356F83" w:rsidRPr="00112E46" w:rsidRDefault="00356F83" w:rsidP="00B05BE3">
      <w:pPr>
        <w:spacing w:line="360" w:lineRule="auto"/>
        <w:ind w:right="560"/>
        <w:jc w:val="both"/>
        <w:rPr>
          <w:rFonts w:ascii="Palatino Linotype" w:eastAsia="Palatino Linotype" w:hAnsi="Palatino Linotype" w:cs="Palatino Linotype"/>
          <w:sz w:val="22"/>
          <w:szCs w:val="22"/>
        </w:rPr>
      </w:pPr>
    </w:p>
    <w:p w14:paraId="249648CD" w14:textId="77777777" w:rsidR="00356F83" w:rsidRPr="00112E46" w:rsidRDefault="00DD321F" w:rsidP="00602573">
      <w:pPr>
        <w:spacing w:line="360" w:lineRule="auto"/>
        <w:ind w:right="126"/>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En lo que respecta al Sujeto Obligado, se tiene que, su Reglamento </w:t>
      </w:r>
      <w:r w:rsidR="00011912" w:rsidRPr="00112E46">
        <w:rPr>
          <w:rFonts w:ascii="Palatino Linotype" w:eastAsia="Palatino Linotype" w:hAnsi="Palatino Linotype" w:cs="Palatino Linotype"/>
          <w:sz w:val="22"/>
          <w:szCs w:val="22"/>
        </w:rPr>
        <w:t>Interno</w:t>
      </w:r>
      <w:r w:rsidR="00602573" w:rsidRPr="00112E46">
        <w:rPr>
          <w:rFonts w:ascii="Palatino Linotype" w:eastAsia="Palatino Linotype" w:hAnsi="Palatino Linotype" w:cs="Palatino Linotype"/>
          <w:sz w:val="22"/>
          <w:szCs w:val="22"/>
        </w:rPr>
        <w:t xml:space="preserve"> establece que contará con una Dirección de Administración y Tesorería, la cual tendrá las siguientes atribuciones: </w:t>
      </w:r>
    </w:p>
    <w:p w14:paraId="3473985F" w14:textId="77777777" w:rsidR="00602573" w:rsidRPr="00112E46" w:rsidRDefault="00602573" w:rsidP="00602573">
      <w:pPr>
        <w:spacing w:line="276" w:lineRule="auto"/>
        <w:ind w:left="567" w:right="579"/>
        <w:jc w:val="both"/>
        <w:rPr>
          <w:rFonts w:ascii="Palatino Linotype" w:eastAsia="Palatino Linotype" w:hAnsi="Palatino Linotype" w:cs="Palatino Linotype"/>
          <w:i/>
          <w:sz w:val="20"/>
          <w:szCs w:val="22"/>
        </w:rPr>
      </w:pPr>
    </w:p>
    <w:p w14:paraId="51A93B51"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b/>
          <w:i/>
          <w:sz w:val="22"/>
        </w:rPr>
        <w:t>Artículo 20.-</w:t>
      </w:r>
      <w:r w:rsidRPr="00112E46">
        <w:rPr>
          <w:rFonts w:ascii="Palatino Linotype" w:hAnsi="Palatino Linotype"/>
          <w:i/>
          <w:sz w:val="22"/>
        </w:rPr>
        <w:t xml:space="preserve"> Corresponde a la Dirección de Administración y Tesorería, quien tendrá además de las señaladas en el artículo 16 de la Ley, las siguientes atribuciones: </w:t>
      </w:r>
    </w:p>
    <w:p w14:paraId="64558537"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w:t>
      </w:r>
    </w:p>
    <w:p w14:paraId="3FE4734F"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 xml:space="preserve">II. Supervisar y controlar la integración del presupuesto general optimizando los recursos financieros; </w:t>
      </w:r>
    </w:p>
    <w:p w14:paraId="3A287FDB"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 xml:space="preserve">III. Administrar de manera eficiente los recursos del SMDIFTOL; </w:t>
      </w:r>
    </w:p>
    <w:p w14:paraId="3EBDCC73" w14:textId="77777777" w:rsidR="00B05BE3" w:rsidRPr="00112E46" w:rsidRDefault="00B05BE3" w:rsidP="00602573">
      <w:pPr>
        <w:spacing w:line="276" w:lineRule="auto"/>
        <w:ind w:left="567" w:right="579"/>
        <w:jc w:val="both"/>
        <w:rPr>
          <w:rFonts w:ascii="Palatino Linotype" w:hAnsi="Palatino Linotype"/>
          <w:i/>
          <w:sz w:val="22"/>
        </w:rPr>
      </w:pPr>
      <w:r w:rsidRPr="00112E46">
        <w:rPr>
          <w:rFonts w:ascii="Palatino Linotype" w:hAnsi="Palatino Linotype"/>
          <w:i/>
          <w:sz w:val="22"/>
        </w:rPr>
        <w:t>…</w:t>
      </w:r>
    </w:p>
    <w:p w14:paraId="12593418"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 xml:space="preserve">V. Validar las pólizas-cheque generadas por el Departamento de Finanzas para efectuar los pagos a proveedores de bienes y servicios otorgados al SMDIFTOL, los correspondientes al pago de nómina y de obligaciones fiscales, laborales, de seguridad social sindical y administrativas, así como verificar que las mismas cumplan con las políticas y normas aplicables; </w:t>
      </w:r>
    </w:p>
    <w:p w14:paraId="033027CE"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 xml:space="preserve">VI. Alimentar, actualizar y controlar los resultados del Sistema de Control Patrimonial con la finalidad de establecer políticas para la toma de decisiones en materia de bienes muebles e inmuebles, uso y destino de los mismos; </w:t>
      </w:r>
    </w:p>
    <w:p w14:paraId="6973CE51" w14:textId="77777777" w:rsidR="00602573" w:rsidRPr="00112E46" w:rsidRDefault="00B05BE3" w:rsidP="00602573">
      <w:pPr>
        <w:spacing w:line="276" w:lineRule="auto"/>
        <w:ind w:left="567" w:right="579"/>
        <w:jc w:val="both"/>
        <w:rPr>
          <w:rFonts w:ascii="Palatino Linotype" w:hAnsi="Palatino Linotype"/>
          <w:i/>
          <w:sz w:val="22"/>
        </w:rPr>
      </w:pPr>
      <w:r w:rsidRPr="00112E46">
        <w:rPr>
          <w:rFonts w:ascii="Palatino Linotype" w:hAnsi="Palatino Linotype"/>
          <w:i/>
          <w:sz w:val="22"/>
        </w:rPr>
        <w:t>…</w:t>
      </w:r>
    </w:p>
    <w:p w14:paraId="1ABEFA62"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 xml:space="preserve">X. Proveer a las Unidades Administrativas de los recursos humanos y materiales necesarios para su buen funcionamiento, así como de servicios de mantenimiento de inmuebles, parque vehicular y apoyo para la realización de eventos cuando así sea requerido; </w:t>
      </w:r>
    </w:p>
    <w:p w14:paraId="2B983CDF" w14:textId="77777777" w:rsidR="00602573" w:rsidRPr="00112E46" w:rsidRDefault="00B05BE3" w:rsidP="00602573">
      <w:pPr>
        <w:spacing w:line="276" w:lineRule="auto"/>
        <w:ind w:left="567" w:right="579"/>
        <w:jc w:val="both"/>
        <w:rPr>
          <w:rFonts w:ascii="Palatino Linotype" w:hAnsi="Palatino Linotype"/>
          <w:i/>
          <w:sz w:val="22"/>
        </w:rPr>
      </w:pPr>
      <w:r w:rsidRPr="00112E46">
        <w:rPr>
          <w:rFonts w:ascii="Palatino Linotype" w:hAnsi="Palatino Linotype"/>
          <w:i/>
          <w:sz w:val="22"/>
        </w:rPr>
        <w:lastRenderedPageBreak/>
        <w:t>…</w:t>
      </w:r>
    </w:p>
    <w:p w14:paraId="0A64047E" w14:textId="77777777" w:rsidR="00602573" w:rsidRPr="00112E46" w:rsidRDefault="00602573" w:rsidP="00602573">
      <w:pPr>
        <w:spacing w:line="276" w:lineRule="auto"/>
        <w:ind w:left="567" w:right="579"/>
        <w:jc w:val="both"/>
        <w:rPr>
          <w:rFonts w:ascii="Palatino Linotype" w:hAnsi="Palatino Linotype"/>
          <w:i/>
          <w:sz w:val="22"/>
        </w:rPr>
      </w:pPr>
      <w:r w:rsidRPr="00112E46">
        <w:rPr>
          <w:rFonts w:ascii="Palatino Linotype" w:hAnsi="Palatino Linotype"/>
          <w:i/>
          <w:sz w:val="22"/>
        </w:rPr>
        <w:t xml:space="preserve">XIII. Suscribir contratos de bienes y servicios en términos de la legislación aplicable; </w:t>
      </w:r>
    </w:p>
    <w:p w14:paraId="3A0D0235" w14:textId="77777777" w:rsidR="00356F83" w:rsidRPr="00112E46" w:rsidRDefault="00B05BE3" w:rsidP="00B05BE3">
      <w:pPr>
        <w:spacing w:line="276" w:lineRule="auto"/>
        <w:ind w:left="567" w:right="579"/>
        <w:jc w:val="both"/>
        <w:rPr>
          <w:rFonts w:ascii="Palatino Linotype" w:hAnsi="Palatino Linotype"/>
          <w:i/>
          <w:sz w:val="22"/>
        </w:rPr>
      </w:pPr>
      <w:r w:rsidRPr="00112E46">
        <w:rPr>
          <w:rFonts w:ascii="Palatino Linotype" w:hAnsi="Palatino Linotype"/>
          <w:i/>
          <w:sz w:val="22"/>
        </w:rPr>
        <w:t>…</w:t>
      </w:r>
    </w:p>
    <w:p w14:paraId="201A7A15" w14:textId="77777777" w:rsidR="00B05BE3" w:rsidRPr="00112E46" w:rsidRDefault="00B05BE3" w:rsidP="00B05BE3">
      <w:pPr>
        <w:spacing w:line="276" w:lineRule="auto"/>
        <w:ind w:left="567" w:right="579"/>
        <w:jc w:val="both"/>
        <w:rPr>
          <w:rFonts w:ascii="Palatino Linotype" w:hAnsi="Palatino Linotype"/>
          <w:i/>
          <w:sz w:val="22"/>
        </w:rPr>
      </w:pPr>
    </w:p>
    <w:p w14:paraId="32CA2E67" w14:textId="77777777" w:rsidR="00356F83" w:rsidRPr="00112E46" w:rsidRDefault="00DD321F">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De lo anterior, se colige que el Sujeto Obligado, cuenta con las competencias, facultades y atribuciones para conocer, administrar y generar la información relacionada con los procedimientos de contratación llevados a cabo por el Municipio, así como, los documentos donde consta la comprobación de las erogaciones realizadas. </w:t>
      </w:r>
    </w:p>
    <w:p w14:paraId="1162F6CB" w14:textId="77777777" w:rsidR="00356F83" w:rsidRPr="00112E46" w:rsidRDefault="00356F83">
      <w:pPr>
        <w:spacing w:line="360" w:lineRule="auto"/>
        <w:ind w:right="49"/>
        <w:jc w:val="both"/>
        <w:rPr>
          <w:rFonts w:ascii="Palatino Linotype" w:eastAsia="Palatino Linotype" w:hAnsi="Palatino Linotype" w:cs="Palatino Linotype"/>
          <w:sz w:val="22"/>
          <w:szCs w:val="22"/>
        </w:rPr>
      </w:pPr>
    </w:p>
    <w:p w14:paraId="1CA28744" w14:textId="77777777" w:rsidR="00B5779F" w:rsidRPr="00112E46" w:rsidRDefault="00DD321F" w:rsidP="0039027B">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Ahora bien, en lo que respecta a los agravios hechos valer por la persona Recurrente, </w:t>
      </w:r>
      <w:r w:rsidR="00B05BE3" w:rsidRPr="00112E46">
        <w:rPr>
          <w:rFonts w:ascii="Palatino Linotype" w:eastAsia="Palatino Linotype" w:hAnsi="Palatino Linotype" w:cs="Palatino Linotype"/>
          <w:sz w:val="22"/>
          <w:szCs w:val="22"/>
        </w:rPr>
        <w:t xml:space="preserve">relacionados con la entrega de información incompleta debido a que </w:t>
      </w:r>
      <w:r w:rsidR="0039027B" w:rsidRPr="00112E46">
        <w:rPr>
          <w:rFonts w:ascii="Palatino Linotype" w:eastAsia="Palatino Linotype" w:hAnsi="Palatino Linotype" w:cs="Palatino Linotype"/>
          <w:b/>
          <w:sz w:val="22"/>
          <w:szCs w:val="22"/>
          <w:u w:val="single"/>
        </w:rPr>
        <w:t>faltó información de otros</w:t>
      </w:r>
      <w:r w:rsidR="00B05BE3" w:rsidRPr="00112E46">
        <w:rPr>
          <w:rFonts w:ascii="Palatino Linotype" w:eastAsia="Palatino Linotype" w:hAnsi="Palatino Linotype" w:cs="Palatino Linotype"/>
          <w:b/>
          <w:sz w:val="22"/>
          <w:szCs w:val="22"/>
          <w:u w:val="single"/>
        </w:rPr>
        <w:t xml:space="preserve"> servicios </w:t>
      </w:r>
      <w:r w:rsidR="0039027B" w:rsidRPr="00112E46">
        <w:rPr>
          <w:rFonts w:ascii="Palatino Linotype" w:eastAsia="Palatino Linotype" w:hAnsi="Palatino Linotype" w:cs="Palatino Linotype"/>
          <w:b/>
          <w:sz w:val="22"/>
          <w:szCs w:val="22"/>
          <w:u w:val="single"/>
        </w:rPr>
        <w:t>y de más inmuebles</w:t>
      </w:r>
      <w:r w:rsidR="0039027B" w:rsidRPr="00112E46">
        <w:rPr>
          <w:rFonts w:ascii="Palatino Linotype" w:eastAsia="Palatino Linotype" w:hAnsi="Palatino Linotype" w:cs="Palatino Linotype"/>
          <w:sz w:val="22"/>
          <w:szCs w:val="22"/>
        </w:rPr>
        <w:t xml:space="preserve">, es de mencionar que, en los documentos enviados por el Sujeto Obligado, se advirtió que existían solicitudes de cheque por concepto de pagos de servicios en los diferentes inmuebles del Sistema Municipal, tal como se muestra a continuación, a modo de ejemplo: </w:t>
      </w:r>
    </w:p>
    <w:p w14:paraId="222BF40D" w14:textId="77777777" w:rsidR="00356F83" w:rsidRPr="00112E46" w:rsidRDefault="00356F83">
      <w:pPr>
        <w:spacing w:line="360" w:lineRule="auto"/>
        <w:ind w:right="49"/>
        <w:jc w:val="center"/>
        <w:rPr>
          <w:rFonts w:ascii="Palatino Linotype" w:eastAsia="Palatino Linotype" w:hAnsi="Palatino Linotype" w:cs="Palatino Linotype"/>
          <w:sz w:val="22"/>
          <w:szCs w:val="22"/>
        </w:rPr>
      </w:pPr>
    </w:p>
    <w:p w14:paraId="0B3E60FB" w14:textId="77777777" w:rsidR="0039027B" w:rsidRPr="00112E46" w:rsidRDefault="0039027B">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noProof/>
          <w:sz w:val="22"/>
          <w:szCs w:val="22"/>
          <w:lang w:val="es-MX"/>
        </w:rPr>
        <w:drawing>
          <wp:inline distT="0" distB="0" distL="0" distR="0" wp14:anchorId="403551AA" wp14:editId="588ACFF5">
            <wp:extent cx="5948680"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8680" cy="1085850"/>
                    </a:xfrm>
                    <a:prstGeom prst="rect">
                      <a:avLst/>
                    </a:prstGeom>
                  </pic:spPr>
                </pic:pic>
              </a:graphicData>
            </a:graphic>
          </wp:inline>
        </w:drawing>
      </w:r>
    </w:p>
    <w:p w14:paraId="731B30E2" w14:textId="77777777" w:rsidR="0039027B" w:rsidRPr="00112E46" w:rsidRDefault="0039027B">
      <w:pPr>
        <w:spacing w:line="360" w:lineRule="auto"/>
        <w:ind w:right="49"/>
        <w:jc w:val="both"/>
        <w:rPr>
          <w:rFonts w:ascii="Palatino Linotype" w:eastAsia="Palatino Linotype" w:hAnsi="Palatino Linotype" w:cs="Palatino Linotype"/>
          <w:sz w:val="22"/>
          <w:szCs w:val="22"/>
        </w:rPr>
      </w:pPr>
    </w:p>
    <w:p w14:paraId="752F34AD" w14:textId="77777777" w:rsidR="0039027B" w:rsidRPr="00112E46" w:rsidRDefault="0039027B">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De ello, se puede inferir que, </w:t>
      </w:r>
      <w:r w:rsidRPr="00112E46">
        <w:rPr>
          <w:rFonts w:ascii="Palatino Linotype" w:eastAsia="Palatino Linotype" w:hAnsi="Palatino Linotype" w:cs="Palatino Linotype"/>
          <w:b/>
          <w:sz w:val="22"/>
          <w:szCs w:val="22"/>
        </w:rPr>
        <w:t>no necesariamente el Sujeto Obligado debe contar con un comprobante de pago por cada uno de los inmueble</w:t>
      </w:r>
      <w:r w:rsidR="002F2A2F" w:rsidRPr="00112E46">
        <w:rPr>
          <w:rFonts w:ascii="Palatino Linotype" w:eastAsia="Palatino Linotype" w:hAnsi="Palatino Linotype" w:cs="Palatino Linotype"/>
          <w:b/>
          <w:sz w:val="22"/>
          <w:szCs w:val="22"/>
        </w:rPr>
        <w:t>s que lo constituyen</w:t>
      </w:r>
      <w:r w:rsidR="002F2A2F" w:rsidRPr="00112E46">
        <w:rPr>
          <w:rFonts w:ascii="Palatino Linotype" w:eastAsia="Palatino Linotype" w:hAnsi="Palatino Linotype" w:cs="Palatino Linotype"/>
          <w:sz w:val="22"/>
          <w:szCs w:val="22"/>
        </w:rPr>
        <w:t>, debido a que, los servicios pueden ser contratados de manera general para todo el DIF</w:t>
      </w:r>
      <w:r w:rsidR="00972447" w:rsidRPr="00112E46">
        <w:rPr>
          <w:rFonts w:ascii="Palatino Linotype" w:eastAsia="Palatino Linotype" w:hAnsi="Palatino Linotype" w:cs="Palatino Linotype"/>
          <w:sz w:val="22"/>
          <w:szCs w:val="22"/>
        </w:rPr>
        <w:t xml:space="preserve"> y, como se advirtió de las solicitudes de pago, las facturas pueden ser generadas por el total del servicio recibido. </w:t>
      </w:r>
    </w:p>
    <w:p w14:paraId="2F04C450" w14:textId="77777777" w:rsidR="00972447" w:rsidRPr="00112E46" w:rsidRDefault="00972447">
      <w:pPr>
        <w:spacing w:line="360" w:lineRule="auto"/>
        <w:ind w:right="49"/>
        <w:jc w:val="both"/>
        <w:rPr>
          <w:rFonts w:ascii="Palatino Linotype" w:eastAsia="Palatino Linotype" w:hAnsi="Palatino Linotype" w:cs="Palatino Linotype"/>
          <w:sz w:val="22"/>
          <w:szCs w:val="22"/>
        </w:rPr>
      </w:pPr>
    </w:p>
    <w:p w14:paraId="64EC0774" w14:textId="77777777" w:rsidR="00356F83" w:rsidRPr="00112E46" w:rsidRDefault="00972447" w:rsidP="00C75FA3">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Por otro lado, es de mencionar que, del análisis a las atribuciones de la Dirección de Administración y Tesorería previstas en el artículo 20 del Reglamento Interno del DIF, se advierte que este deberá proveer los recursos materiales y de los servicios de manteamiento de inmuebles, </w:t>
      </w:r>
      <w:r w:rsidRPr="00112E46">
        <w:rPr>
          <w:rFonts w:ascii="Palatino Linotype" w:eastAsia="Palatino Linotype" w:hAnsi="Palatino Linotype" w:cs="Palatino Linotype"/>
          <w:sz w:val="22"/>
          <w:szCs w:val="22"/>
        </w:rPr>
        <w:lastRenderedPageBreak/>
        <w:t xml:space="preserve">no obstante, no se advierte obligación de que el Sistema Municipal deba proveer servicios distintos a los que envió en su respuesta, es decir, diversos a internet, telefonía y luz. </w:t>
      </w:r>
    </w:p>
    <w:p w14:paraId="4DE6D78A" w14:textId="77777777" w:rsidR="00C75FA3" w:rsidRPr="00112E46" w:rsidRDefault="00C75FA3" w:rsidP="00C75FA3">
      <w:pPr>
        <w:spacing w:line="360" w:lineRule="auto"/>
        <w:ind w:right="49"/>
        <w:jc w:val="both"/>
        <w:rPr>
          <w:rFonts w:ascii="Palatino Linotype" w:eastAsia="Palatino Linotype" w:hAnsi="Palatino Linotype" w:cs="Palatino Linotype"/>
          <w:sz w:val="22"/>
          <w:szCs w:val="22"/>
        </w:rPr>
      </w:pPr>
    </w:p>
    <w:p w14:paraId="2BE7A047" w14:textId="77777777" w:rsidR="00C75FA3" w:rsidRPr="00112E46" w:rsidRDefault="00C75FA3" w:rsidP="00C75FA3">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sz w:val="22"/>
          <w:szCs w:val="22"/>
        </w:rPr>
        <w:t xml:space="preserve">En ese sentido, se considera que, en atención a los agravios manifestados por la parte Recurrente relacionados con la </w:t>
      </w:r>
      <w:r w:rsidRPr="00112E46">
        <w:rPr>
          <w:rFonts w:ascii="Palatino Linotype" w:eastAsia="Palatino Linotype" w:hAnsi="Palatino Linotype" w:cs="Palatino Linotype"/>
          <w:b/>
          <w:sz w:val="22"/>
          <w:szCs w:val="22"/>
          <w:u w:val="single"/>
        </w:rPr>
        <w:t>falta de información de otros servicios y de más inmuebles</w:t>
      </w:r>
      <w:r w:rsidRPr="00112E46">
        <w:rPr>
          <w:rFonts w:ascii="Palatino Linotype" w:eastAsia="Palatino Linotype" w:hAnsi="Palatino Linotype" w:cs="Palatino Linotype"/>
          <w:sz w:val="22"/>
          <w:szCs w:val="22"/>
        </w:rPr>
        <w:t xml:space="preserve">, son infundados, ya que, como se mencionó, no se encontró precepto normativo que constriña al Sujeto Obligado de contar con información de determinados servicios (diversos de los que proporcionó información) y, por cada uno de los inmuebles que lo integran. </w:t>
      </w:r>
    </w:p>
    <w:p w14:paraId="6FFC80C8" w14:textId="77777777" w:rsidR="00C75FA3" w:rsidRPr="00112E46" w:rsidRDefault="00C75FA3" w:rsidP="00C75FA3">
      <w:pPr>
        <w:spacing w:line="360" w:lineRule="auto"/>
        <w:ind w:right="49"/>
        <w:jc w:val="both"/>
        <w:rPr>
          <w:rFonts w:ascii="Palatino Linotype" w:eastAsia="Palatino Linotype" w:hAnsi="Palatino Linotype" w:cs="Palatino Linotype"/>
          <w:sz w:val="22"/>
          <w:szCs w:val="22"/>
        </w:rPr>
      </w:pPr>
    </w:p>
    <w:p w14:paraId="44E57350" w14:textId="77777777" w:rsidR="00C75FA3" w:rsidRPr="00112E46" w:rsidRDefault="00C75FA3" w:rsidP="00C75FA3">
      <w:pPr>
        <w:spacing w:line="360" w:lineRule="auto"/>
        <w:ind w:right="-93"/>
        <w:jc w:val="both"/>
        <w:rPr>
          <w:rFonts w:ascii="Palatino Linotype" w:eastAsia="Palatino Linotype" w:hAnsi="Palatino Linotype" w:cs="Palatino Linotype"/>
          <w:sz w:val="22"/>
        </w:rPr>
      </w:pPr>
      <w:r w:rsidRPr="00112E46">
        <w:rPr>
          <w:rFonts w:ascii="Palatino Linotype" w:eastAsia="Palatino Linotype" w:hAnsi="Palatino Linotype" w:cs="Palatino Linotype"/>
          <w:sz w:val="22"/>
        </w:rPr>
        <w:t>Correlativo a lo anterior, es necesario precisar que de las constancias que obran en el expediente se logra vislumbrar que el Sujeto Obligad, turnó la solicitud de información a la unidad administrativa competente, a saber la Dirección de Administración y Tesorería,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185AB3D" w14:textId="77777777" w:rsidR="00C75FA3" w:rsidRPr="00112E46" w:rsidRDefault="00C75FA3" w:rsidP="00C75FA3">
      <w:pPr>
        <w:spacing w:line="360" w:lineRule="auto"/>
        <w:ind w:right="560"/>
        <w:jc w:val="both"/>
        <w:rPr>
          <w:rFonts w:ascii="Palatino Linotype" w:eastAsia="Palatino Linotype" w:hAnsi="Palatino Linotype" w:cs="Palatino Linotype"/>
          <w:sz w:val="22"/>
          <w:szCs w:val="22"/>
        </w:rPr>
      </w:pPr>
    </w:p>
    <w:p w14:paraId="70072191" w14:textId="77777777" w:rsidR="00C75FA3" w:rsidRPr="00112E46" w:rsidRDefault="00C75FA3" w:rsidP="00C75FA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112E46">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C9FB2C8" w14:textId="77777777" w:rsidR="00C75FA3" w:rsidRPr="00112E46" w:rsidRDefault="00C75FA3" w:rsidP="00C75FA3">
      <w:pPr>
        <w:spacing w:line="360" w:lineRule="auto"/>
        <w:ind w:left="567" w:right="560"/>
        <w:jc w:val="both"/>
        <w:rPr>
          <w:rFonts w:ascii="Palatino Linotype" w:eastAsia="Palatino Linotype" w:hAnsi="Palatino Linotype" w:cs="Palatino Linotype"/>
          <w:sz w:val="22"/>
          <w:szCs w:val="22"/>
        </w:rPr>
      </w:pPr>
    </w:p>
    <w:p w14:paraId="759A8D47" w14:textId="77777777" w:rsidR="00C75FA3" w:rsidRPr="00112E46" w:rsidRDefault="00C75FA3" w:rsidP="00C75FA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112E46">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52AC8D7" w14:textId="77777777" w:rsidR="00C75FA3" w:rsidRPr="00112E46" w:rsidRDefault="00C75FA3" w:rsidP="00C75FA3">
      <w:pPr>
        <w:spacing w:line="360" w:lineRule="auto"/>
        <w:ind w:right="49"/>
        <w:jc w:val="both"/>
        <w:rPr>
          <w:rFonts w:ascii="Palatino Linotype" w:eastAsia="Palatino Linotype" w:hAnsi="Palatino Linotype" w:cs="Palatino Linotype"/>
          <w:sz w:val="22"/>
        </w:rPr>
      </w:pPr>
    </w:p>
    <w:p w14:paraId="1567B740" w14:textId="77777777" w:rsidR="00C75FA3" w:rsidRPr="00112E46" w:rsidRDefault="00C75FA3" w:rsidP="00C75FA3">
      <w:pPr>
        <w:spacing w:line="360" w:lineRule="auto"/>
        <w:ind w:right="49"/>
        <w:jc w:val="both"/>
        <w:rPr>
          <w:rFonts w:ascii="Palatino Linotype" w:eastAsia="Palatino Linotype" w:hAnsi="Palatino Linotype" w:cs="Palatino Linotype"/>
          <w:sz w:val="22"/>
        </w:rPr>
      </w:pPr>
      <w:r w:rsidRPr="00112E46">
        <w:rPr>
          <w:rFonts w:ascii="Palatino Linotype" w:eastAsia="Palatino Linotype" w:hAnsi="Palatino Linotype" w:cs="Palatino Linotype"/>
          <w:sz w:val="22"/>
        </w:rPr>
        <w:lastRenderedPageBreak/>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46EDCF3E" w14:textId="77777777" w:rsidR="00DD321F" w:rsidRPr="00112E46" w:rsidRDefault="00DD321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C3451D2" w14:textId="77777777" w:rsidR="00C75FA3" w:rsidRPr="00112E46" w:rsidRDefault="00C75FA3" w:rsidP="00C75FA3">
      <w:pPr>
        <w:spacing w:line="360" w:lineRule="auto"/>
        <w:ind w:right="49"/>
        <w:jc w:val="both"/>
        <w:rPr>
          <w:rFonts w:ascii="Palatino Linotype" w:hAnsi="Palatino Linotype" w:cs="Arial"/>
          <w:sz w:val="22"/>
          <w:szCs w:val="22"/>
          <w:lang w:val="es-ES_tradnl"/>
        </w:rPr>
      </w:pPr>
      <w:r w:rsidRPr="00112E46">
        <w:rPr>
          <w:rFonts w:ascii="Palatino Linotype" w:eastAsia="Palatino Linotype" w:hAnsi="Palatino Linotype" w:cs="Palatino Linotype"/>
          <w:bCs/>
          <w:sz w:val="22"/>
          <w:szCs w:val="22"/>
        </w:rPr>
        <w:t xml:space="preserve">Finalmente,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w:t>
      </w:r>
      <w:r w:rsidRPr="00112E46">
        <w:rPr>
          <w:rFonts w:ascii="Palatino Linotype" w:hAnsi="Palatino Linotype" w:cs="Arial"/>
          <w:sz w:val="22"/>
          <w:szCs w:val="22"/>
          <w:lang w:val="es-ES_tradnl"/>
        </w:rPr>
        <w:t>conforme a lo establecido en el Criterio 31/10 emitido por el Instituto Nacional de Transparencia, Acceso a la Información Pública y Protección de Datos Personales INAI (anteriormente IFAI) que se procede a citar a continuación:</w:t>
      </w:r>
    </w:p>
    <w:p w14:paraId="6E33A606" w14:textId="77777777" w:rsidR="00C75FA3" w:rsidRPr="00112E46" w:rsidRDefault="00C75FA3" w:rsidP="00C75FA3">
      <w:pPr>
        <w:spacing w:line="360" w:lineRule="auto"/>
        <w:ind w:right="49"/>
        <w:jc w:val="both"/>
        <w:rPr>
          <w:rFonts w:ascii="Palatino Linotype" w:eastAsia="Palatino Linotype" w:hAnsi="Palatino Linotype" w:cs="Palatino Linotype"/>
          <w:bCs/>
          <w:sz w:val="22"/>
          <w:szCs w:val="22"/>
        </w:rPr>
      </w:pPr>
    </w:p>
    <w:p w14:paraId="4E7531FC" w14:textId="77777777" w:rsidR="00C75FA3" w:rsidRPr="00112E46" w:rsidRDefault="00C75FA3" w:rsidP="00C75FA3">
      <w:pPr>
        <w:tabs>
          <w:tab w:val="left" w:pos="8222"/>
        </w:tabs>
        <w:ind w:left="567" w:right="567"/>
        <w:contextualSpacing/>
        <w:jc w:val="both"/>
        <w:rPr>
          <w:rFonts w:ascii="Palatino Linotype" w:eastAsia="MS Mincho" w:hAnsi="Palatino Linotype" w:cs="Arial"/>
          <w:i/>
          <w:sz w:val="22"/>
          <w:szCs w:val="22"/>
        </w:rPr>
      </w:pPr>
      <w:r w:rsidRPr="00112E46">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112E46">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10B697E" w14:textId="77777777" w:rsidR="00C75FA3" w:rsidRPr="00112E46" w:rsidRDefault="00C75FA3" w:rsidP="00C75FA3">
      <w:pPr>
        <w:tabs>
          <w:tab w:val="left" w:pos="8222"/>
        </w:tabs>
        <w:ind w:left="567" w:right="567"/>
        <w:contextualSpacing/>
        <w:jc w:val="both"/>
        <w:rPr>
          <w:rFonts w:ascii="Palatino Linotype" w:eastAsia="MS Mincho" w:hAnsi="Palatino Linotype" w:cs="Arial"/>
          <w:i/>
          <w:sz w:val="22"/>
          <w:szCs w:val="22"/>
        </w:rPr>
      </w:pPr>
    </w:p>
    <w:p w14:paraId="2DDAAB31" w14:textId="77777777" w:rsidR="00C75FA3" w:rsidRPr="00112E46" w:rsidRDefault="00C75FA3" w:rsidP="00C75FA3">
      <w:pPr>
        <w:tabs>
          <w:tab w:val="left" w:pos="8222"/>
        </w:tabs>
        <w:ind w:left="567" w:right="567"/>
        <w:contextualSpacing/>
        <w:jc w:val="both"/>
        <w:rPr>
          <w:rFonts w:ascii="Palatino Linotype" w:eastAsia="MS Mincho" w:hAnsi="Palatino Linotype" w:cs="Arial"/>
          <w:i/>
          <w:sz w:val="22"/>
          <w:szCs w:val="22"/>
        </w:rPr>
      </w:pPr>
    </w:p>
    <w:p w14:paraId="38E634EB" w14:textId="77777777" w:rsidR="00C75FA3" w:rsidRPr="00112E46" w:rsidRDefault="00C75FA3" w:rsidP="00C75FA3">
      <w:pPr>
        <w:spacing w:line="360" w:lineRule="auto"/>
        <w:ind w:right="49"/>
        <w:jc w:val="both"/>
        <w:rPr>
          <w:rFonts w:ascii="Palatino Linotype" w:eastAsia="Palatino Linotype" w:hAnsi="Palatino Linotype" w:cs="Palatino Linotype"/>
          <w:sz w:val="22"/>
          <w:szCs w:val="22"/>
        </w:rPr>
      </w:pPr>
      <w:r w:rsidRPr="00112E46">
        <w:rPr>
          <w:rFonts w:ascii="Palatino Linotype" w:hAnsi="Palatino Linotype" w:cs="Arial"/>
          <w:sz w:val="22"/>
          <w:szCs w:val="22"/>
        </w:rPr>
        <w:t>Por lo que, este Organismo Garante carece de facultades para dudar de la veracidad de la información que el Sujeto Obligado puso a disposición de la parte Recurrente</w:t>
      </w:r>
    </w:p>
    <w:p w14:paraId="7288F099" w14:textId="77777777" w:rsidR="00C75FA3" w:rsidRPr="00112E46" w:rsidRDefault="00C75FA3" w:rsidP="00C75FA3">
      <w:pPr>
        <w:spacing w:line="360" w:lineRule="auto"/>
        <w:jc w:val="both"/>
        <w:rPr>
          <w:rFonts w:ascii="Palatino Linotype" w:eastAsia="Palatino Linotype" w:hAnsi="Palatino Linotype" w:cs="Palatino Linotype"/>
        </w:rPr>
      </w:pPr>
    </w:p>
    <w:p w14:paraId="0A832235" w14:textId="77777777" w:rsidR="00C75FA3" w:rsidRPr="00112E46" w:rsidRDefault="00C75FA3" w:rsidP="00C75FA3">
      <w:pPr>
        <w:spacing w:line="360" w:lineRule="auto"/>
        <w:ind w:right="49"/>
        <w:jc w:val="both"/>
        <w:rPr>
          <w:rFonts w:ascii="Palatino Linotype" w:eastAsia="Palatino Linotype" w:hAnsi="Palatino Linotype" w:cs="Palatino Linotype"/>
          <w:sz w:val="22"/>
        </w:rPr>
      </w:pPr>
      <w:r w:rsidRPr="00112E46">
        <w:rPr>
          <w:rFonts w:ascii="Palatino Linotype" w:eastAsia="Palatino Linotype" w:hAnsi="Palatino Linotype" w:cs="Palatino Linotype"/>
          <w:sz w:val="22"/>
        </w:rPr>
        <w:t xml:space="preserve">Es así como, en mérito de lo expuesto en líneas anteriores, resultan infundadas las razones o motivos de inconformidad hechos valer por la parte </w:t>
      </w:r>
      <w:r w:rsidRPr="00112E46">
        <w:rPr>
          <w:rFonts w:ascii="Palatino Linotype" w:eastAsia="Palatino Linotype" w:hAnsi="Palatino Linotype" w:cs="Palatino Linotype"/>
          <w:b/>
          <w:sz w:val="22"/>
        </w:rPr>
        <w:t>RECURRENTE</w:t>
      </w:r>
      <w:r w:rsidRPr="00112E46">
        <w:rPr>
          <w:rFonts w:ascii="Palatino Linotype" w:eastAsia="Palatino Linotype" w:hAnsi="Palatino Linotype" w:cs="Palatino Linotype"/>
          <w:sz w:val="22"/>
        </w:rPr>
        <w:t xml:space="preserve"> dentro del recurso de revisión </w:t>
      </w:r>
      <w:r w:rsidRPr="00112E46">
        <w:rPr>
          <w:rFonts w:ascii="Palatino Linotype" w:eastAsia="Palatino Linotype" w:hAnsi="Palatino Linotype" w:cs="Palatino Linotype"/>
          <w:b/>
          <w:sz w:val="22"/>
          <w:szCs w:val="22"/>
        </w:rPr>
        <w:t>00429/INFOEM/IP/RR/2025</w:t>
      </w:r>
      <w:r w:rsidRPr="00112E46">
        <w:rPr>
          <w:rFonts w:ascii="Palatino Linotype" w:eastAsia="Palatino Linotype" w:hAnsi="Palatino Linotype" w:cs="Palatino Linotype"/>
          <w:sz w:val="22"/>
        </w:rPr>
        <w:t xml:space="preserve">; por ello, y con fundamento en la fracción II del numeral </w:t>
      </w:r>
      <w:r w:rsidRPr="00112E46">
        <w:rPr>
          <w:rFonts w:ascii="Palatino Linotype" w:eastAsia="Palatino Linotype" w:hAnsi="Palatino Linotype" w:cs="Palatino Linotype"/>
          <w:sz w:val="22"/>
        </w:rPr>
        <w:lastRenderedPageBreak/>
        <w:t xml:space="preserve">186 de la Ley de Transparencia y Acceso a la Información Pública del Estado de México y Municipios se </w:t>
      </w:r>
      <w:r w:rsidRPr="00112E46">
        <w:rPr>
          <w:rFonts w:ascii="Palatino Linotype" w:eastAsia="Palatino Linotype" w:hAnsi="Palatino Linotype" w:cs="Palatino Linotype"/>
          <w:b/>
          <w:sz w:val="22"/>
        </w:rPr>
        <w:t xml:space="preserve">CONFIRMA </w:t>
      </w:r>
      <w:r w:rsidRPr="00112E46">
        <w:rPr>
          <w:rFonts w:ascii="Palatino Linotype" w:eastAsia="Palatino Linotype" w:hAnsi="Palatino Linotype" w:cs="Palatino Linotype"/>
          <w:sz w:val="22"/>
        </w:rPr>
        <w:t xml:space="preserve">la respuesta del </w:t>
      </w:r>
      <w:r w:rsidRPr="00112E46">
        <w:rPr>
          <w:rFonts w:ascii="Palatino Linotype" w:eastAsia="Palatino Linotype" w:hAnsi="Palatino Linotype" w:cs="Palatino Linotype"/>
          <w:b/>
          <w:sz w:val="22"/>
        </w:rPr>
        <w:t xml:space="preserve">SUJETO OBLIGADO </w:t>
      </w:r>
      <w:r w:rsidRPr="00112E46">
        <w:rPr>
          <w:rFonts w:ascii="Palatino Linotype" w:eastAsia="Palatino Linotype" w:hAnsi="Palatino Linotype" w:cs="Palatino Linotype"/>
          <w:sz w:val="22"/>
        </w:rPr>
        <w:t xml:space="preserve">a la solicitud de información </w:t>
      </w:r>
      <w:r w:rsidRPr="00112E46">
        <w:rPr>
          <w:rFonts w:ascii="Palatino Linotype" w:eastAsia="Palatino Linotype" w:hAnsi="Palatino Linotype" w:cs="Palatino Linotype"/>
          <w:b/>
          <w:sz w:val="22"/>
        </w:rPr>
        <w:t>00030/DIFTOLUCA/IP/2025.</w:t>
      </w:r>
      <w:r w:rsidRPr="00112E46">
        <w:rPr>
          <w:rFonts w:ascii="Palatino Linotype" w:eastAsia="Palatino Linotype" w:hAnsi="Palatino Linotype" w:cs="Palatino Linotype"/>
          <w:sz w:val="22"/>
        </w:rPr>
        <w:t xml:space="preserve">  </w:t>
      </w:r>
    </w:p>
    <w:p w14:paraId="63C41236" w14:textId="77777777" w:rsidR="00C75FA3" w:rsidRPr="00112E46" w:rsidRDefault="00C75FA3" w:rsidP="00C75FA3">
      <w:pPr>
        <w:spacing w:line="360" w:lineRule="auto"/>
        <w:ind w:right="49"/>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rPr>
        <w:t xml:space="preserve"> </w:t>
      </w:r>
    </w:p>
    <w:p w14:paraId="73FB7BFA" w14:textId="77777777" w:rsidR="00356F83" w:rsidRPr="00112E46" w:rsidRDefault="00DD321F">
      <w:pPr>
        <w:numPr>
          <w:ilvl w:val="0"/>
          <w:numId w:val="8"/>
        </w:numPr>
        <w:spacing w:line="360" w:lineRule="auto"/>
        <w:ind w:left="-142" w:firstLine="0"/>
        <w:jc w:val="center"/>
        <w:rPr>
          <w:rFonts w:ascii="Palatino Linotype" w:eastAsia="Palatino Linotype" w:hAnsi="Palatino Linotype" w:cs="Palatino Linotype"/>
          <w:b/>
          <w:sz w:val="22"/>
          <w:szCs w:val="22"/>
        </w:rPr>
      </w:pPr>
      <w:r w:rsidRPr="00112E46">
        <w:rPr>
          <w:rFonts w:ascii="Palatino Linotype" w:eastAsia="Palatino Linotype" w:hAnsi="Palatino Linotype" w:cs="Palatino Linotype"/>
          <w:b/>
          <w:sz w:val="22"/>
          <w:szCs w:val="22"/>
        </w:rPr>
        <w:t>R E S U E L V E</w:t>
      </w:r>
    </w:p>
    <w:p w14:paraId="11D02846" w14:textId="77777777" w:rsidR="00356F83" w:rsidRPr="00112E46" w:rsidRDefault="00356F83">
      <w:pPr>
        <w:spacing w:line="360" w:lineRule="auto"/>
        <w:ind w:left="-142"/>
        <w:rPr>
          <w:rFonts w:ascii="Palatino Linotype" w:eastAsia="Palatino Linotype" w:hAnsi="Palatino Linotype" w:cs="Palatino Linotype"/>
          <w:b/>
          <w:sz w:val="22"/>
          <w:szCs w:val="22"/>
        </w:rPr>
      </w:pPr>
    </w:p>
    <w:p w14:paraId="79A5C20B" w14:textId="77777777" w:rsidR="00C75FA3" w:rsidRPr="00112E46" w:rsidRDefault="00C75FA3" w:rsidP="00C75FA3">
      <w:pPr>
        <w:spacing w:line="360" w:lineRule="auto"/>
        <w:jc w:val="both"/>
        <w:rPr>
          <w:rFonts w:ascii="Palatino Linotype" w:eastAsia="Palatino Linotype" w:hAnsi="Palatino Linotype" w:cs="Palatino Linotype"/>
          <w:b/>
          <w:sz w:val="22"/>
          <w:szCs w:val="22"/>
        </w:rPr>
      </w:pPr>
      <w:r w:rsidRPr="00112E46">
        <w:rPr>
          <w:rFonts w:ascii="Palatino Linotype" w:eastAsia="Palatino Linotype" w:hAnsi="Palatino Linotype" w:cs="Palatino Linotype"/>
          <w:b/>
          <w:sz w:val="22"/>
          <w:szCs w:val="22"/>
        </w:rPr>
        <w:t xml:space="preserve">Primero. </w:t>
      </w:r>
      <w:r w:rsidRPr="00112E46">
        <w:rPr>
          <w:rFonts w:ascii="Palatino Linotype" w:eastAsia="Palatino Linotype" w:hAnsi="Palatino Linotype" w:cs="Palatino Linotype"/>
          <w:sz w:val="22"/>
          <w:szCs w:val="22"/>
        </w:rPr>
        <w:t xml:space="preserve">Resultan </w:t>
      </w:r>
      <w:r w:rsidRPr="00112E46">
        <w:rPr>
          <w:rFonts w:ascii="Palatino Linotype" w:eastAsia="Palatino Linotype" w:hAnsi="Palatino Linotype" w:cs="Palatino Linotype"/>
          <w:b/>
          <w:sz w:val="22"/>
          <w:szCs w:val="22"/>
        </w:rPr>
        <w:t>INFUNDADOS</w:t>
      </w:r>
      <w:r w:rsidRPr="00112E46">
        <w:rPr>
          <w:rFonts w:ascii="Palatino Linotype" w:eastAsia="Palatino Linotype" w:hAnsi="Palatino Linotype" w:cs="Palatino Linotype"/>
          <w:sz w:val="22"/>
          <w:szCs w:val="22"/>
        </w:rPr>
        <w:t xml:space="preserve"> los motivos de inconformidad hechos valer por la parte </w:t>
      </w:r>
      <w:r w:rsidRPr="00112E46">
        <w:rPr>
          <w:rFonts w:ascii="Palatino Linotype" w:eastAsia="Palatino Linotype" w:hAnsi="Palatino Linotype" w:cs="Palatino Linotype"/>
          <w:b/>
          <w:sz w:val="22"/>
          <w:szCs w:val="22"/>
        </w:rPr>
        <w:t>RECURRENTE</w:t>
      </w:r>
      <w:r w:rsidRPr="00112E46">
        <w:rPr>
          <w:rFonts w:ascii="Palatino Linotype" w:eastAsia="Palatino Linotype" w:hAnsi="Palatino Linotype" w:cs="Palatino Linotype"/>
          <w:sz w:val="22"/>
          <w:szCs w:val="22"/>
        </w:rPr>
        <w:t xml:space="preserve"> en el Recurso de Revisión </w:t>
      </w:r>
      <w:r w:rsidR="00F82FA3" w:rsidRPr="00112E46">
        <w:rPr>
          <w:rFonts w:ascii="Palatino Linotype" w:eastAsia="Palatino Linotype" w:hAnsi="Palatino Linotype" w:cs="Palatino Linotype"/>
          <w:b/>
          <w:sz w:val="22"/>
          <w:szCs w:val="22"/>
        </w:rPr>
        <w:t xml:space="preserve">00429/INFOEM/IP/RR/2025 </w:t>
      </w:r>
      <w:r w:rsidRPr="00112E46">
        <w:rPr>
          <w:rFonts w:ascii="Palatino Linotype" w:eastAsia="Palatino Linotype" w:hAnsi="Palatino Linotype" w:cs="Palatino Linotype"/>
          <w:sz w:val="22"/>
          <w:szCs w:val="22"/>
        </w:rPr>
        <w:t>por lo que, en términos del</w:t>
      </w:r>
      <w:r w:rsidRPr="00112E46">
        <w:rPr>
          <w:rFonts w:ascii="Palatino Linotype" w:eastAsia="Palatino Linotype" w:hAnsi="Palatino Linotype" w:cs="Palatino Linotype"/>
          <w:b/>
          <w:sz w:val="22"/>
          <w:szCs w:val="22"/>
        </w:rPr>
        <w:t xml:space="preserve"> Considerando Cuarto </w:t>
      </w:r>
      <w:r w:rsidRPr="00112E46">
        <w:rPr>
          <w:rFonts w:ascii="Palatino Linotype" w:eastAsia="Palatino Linotype" w:hAnsi="Palatino Linotype" w:cs="Palatino Linotype"/>
          <w:sz w:val="22"/>
          <w:szCs w:val="22"/>
        </w:rPr>
        <w:t xml:space="preserve">de esta resolución, se </w:t>
      </w:r>
      <w:r w:rsidRPr="00112E46">
        <w:rPr>
          <w:rFonts w:ascii="Palatino Linotype" w:eastAsia="Palatino Linotype" w:hAnsi="Palatino Linotype" w:cs="Palatino Linotype"/>
          <w:b/>
          <w:sz w:val="22"/>
          <w:szCs w:val="22"/>
        </w:rPr>
        <w:t xml:space="preserve">CONFIRMA </w:t>
      </w:r>
      <w:r w:rsidRPr="00112E46">
        <w:rPr>
          <w:rFonts w:ascii="Palatino Linotype" w:eastAsia="Palatino Linotype" w:hAnsi="Palatino Linotype" w:cs="Palatino Linotype"/>
          <w:sz w:val="22"/>
          <w:szCs w:val="22"/>
        </w:rPr>
        <w:t xml:space="preserve">la respuesta emitida por el </w:t>
      </w:r>
      <w:r w:rsidRPr="00112E46">
        <w:rPr>
          <w:rFonts w:ascii="Palatino Linotype" w:eastAsia="Palatino Linotype" w:hAnsi="Palatino Linotype" w:cs="Palatino Linotype"/>
          <w:b/>
          <w:sz w:val="22"/>
          <w:szCs w:val="22"/>
        </w:rPr>
        <w:t>SUJETO OBLIGADO</w:t>
      </w:r>
      <w:r w:rsidRPr="00112E46">
        <w:rPr>
          <w:rFonts w:ascii="Palatino Linotype" w:eastAsia="Palatino Linotype" w:hAnsi="Palatino Linotype" w:cs="Palatino Linotype"/>
          <w:sz w:val="22"/>
          <w:szCs w:val="22"/>
        </w:rPr>
        <w:t>.</w:t>
      </w:r>
    </w:p>
    <w:p w14:paraId="67121E2C" w14:textId="77777777" w:rsidR="00C75FA3" w:rsidRPr="00112E46" w:rsidRDefault="00C75FA3" w:rsidP="00C75FA3">
      <w:pPr>
        <w:spacing w:line="360" w:lineRule="auto"/>
        <w:jc w:val="both"/>
        <w:rPr>
          <w:rFonts w:ascii="Palatino Linotype" w:eastAsia="Palatino Linotype" w:hAnsi="Palatino Linotype" w:cs="Palatino Linotype"/>
          <w:sz w:val="22"/>
          <w:szCs w:val="22"/>
        </w:rPr>
      </w:pPr>
    </w:p>
    <w:p w14:paraId="3D1C79B1" w14:textId="77777777" w:rsidR="00C75FA3" w:rsidRPr="00112E46" w:rsidRDefault="00C75FA3" w:rsidP="00C75FA3">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Segundo. Notifíquese vía Sistema de Acceso a la Información Mexiquense (SAIMEX)</w:t>
      </w:r>
      <w:r w:rsidRPr="00112E46">
        <w:rPr>
          <w:rFonts w:ascii="Palatino Linotype" w:eastAsia="Palatino Linotype" w:hAnsi="Palatino Linotype" w:cs="Palatino Linotype"/>
          <w:sz w:val="22"/>
          <w:szCs w:val="22"/>
        </w:rPr>
        <w:t>, al Titular de la Unidad de Transparencia del Sujeto Obligado, para su conocimiento.</w:t>
      </w:r>
    </w:p>
    <w:p w14:paraId="087550DF" w14:textId="77777777" w:rsidR="00C75FA3" w:rsidRPr="00112E46" w:rsidRDefault="00C75FA3" w:rsidP="00C75FA3">
      <w:pPr>
        <w:spacing w:line="360" w:lineRule="auto"/>
        <w:jc w:val="both"/>
        <w:rPr>
          <w:rFonts w:ascii="Palatino Linotype" w:eastAsia="Palatino Linotype" w:hAnsi="Palatino Linotype" w:cs="Palatino Linotype"/>
          <w:sz w:val="22"/>
          <w:szCs w:val="22"/>
        </w:rPr>
      </w:pPr>
    </w:p>
    <w:p w14:paraId="17AC3F20" w14:textId="77777777" w:rsidR="00C75FA3" w:rsidRPr="00112E46" w:rsidRDefault="00C75FA3" w:rsidP="00C75FA3">
      <w:pPr>
        <w:spacing w:line="360" w:lineRule="auto"/>
        <w:jc w:val="both"/>
        <w:rPr>
          <w:rFonts w:ascii="Palatino Linotype" w:eastAsia="Palatino Linotype" w:hAnsi="Palatino Linotype" w:cs="Palatino Linotype"/>
          <w:sz w:val="22"/>
          <w:szCs w:val="22"/>
        </w:rPr>
      </w:pPr>
      <w:r w:rsidRPr="00112E46">
        <w:rPr>
          <w:rFonts w:ascii="Palatino Linotype" w:eastAsia="Palatino Linotype" w:hAnsi="Palatino Linotype" w:cs="Palatino Linotype"/>
          <w:b/>
          <w:sz w:val="22"/>
          <w:szCs w:val="22"/>
        </w:rPr>
        <w:t xml:space="preserve">Tercero. Notifíquese vía Sistema de Acceso a la Información Mexiquense (SAIMEX) </w:t>
      </w:r>
      <w:r w:rsidRPr="00112E46">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45FE665F" w14:textId="77777777" w:rsidR="00C75FA3" w:rsidRPr="00112E46" w:rsidRDefault="00C75FA3">
      <w:pPr>
        <w:spacing w:line="360" w:lineRule="auto"/>
        <w:jc w:val="both"/>
        <w:rPr>
          <w:rFonts w:ascii="Palatino Linotype" w:eastAsia="Palatino Linotype" w:hAnsi="Palatino Linotype" w:cs="Palatino Linotype"/>
          <w:sz w:val="22"/>
          <w:szCs w:val="22"/>
        </w:rPr>
      </w:pPr>
    </w:p>
    <w:p w14:paraId="4BAA29BF" w14:textId="16670FA2" w:rsidR="00356F83" w:rsidRPr="00662A39" w:rsidRDefault="00DD321F">
      <w:pPr>
        <w:spacing w:line="360" w:lineRule="auto"/>
        <w:jc w:val="both"/>
        <w:rPr>
          <w:rFonts w:ascii="Palatino Linotype" w:eastAsia="Palatino Linotype" w:hAnsi="Palatino Linotype" w:cs="Palatino Linotype"/>
          <w:sz w:val="22"/>
          <w:szCs w:val="22"/>
        </w:rPr>
        <w:sectPr w:rsidR="00356F83" w:rsidRPr="00662A39">
          <w:headerReference w:type="default" r:id="rId11"/>
          <w:footerReference w:type="default" r:id="rId12"/>
          <w:headerReference w:type="first" r:id="rId13"/>
          <w:footerReference w:type="first" r:id="rId14"/>
          <w:pgSz w:w="11920" w:h="16840"/>
          <w:pgMar w:top="1599" w:right="1134" w:bottom="278" w:left="1418" w:header="720" w:footer="720" w:gutter="0"/>
          <w:pgNumType w:start="1"/>
          <w:cols w:space="720"/>
        </w:sectPr>
      </w:pPr>
      <w:r w:rsidRPr="00112E46">
        <w:rPr>
          <w:rFonts w:ascii="Palatino Linotype" w:eastAsia="Palatino Linotype" w:hAnsi="Palatino Linotype" w:cs="Palatino Linotype"/>
          <w:sz w:val="22"/>
          <w:szCs w:val="22"/>
        </w:rPr>
        <w:t xml:space="preserve">ASÍ LO RESUELVE, POR </w:t>
      </w:r>
      <w:r w:rsidR="00662A39" w:rsidRPr="00112E46">
        <w:rPr>
          <w:rFonts w:ascii="Palatino Linotype" w:eastAsia="Palatino Linotype" w:hAnsi="Palatino Linotype" w:cs="Palatino Linotype"/>
          <w:sz w:val="22"/>
          <w:szCs w:val="22"/>
        </w:rPr>
        <w:t>MAYORÍA</w:t>
      </w:r>
      <w:r w:rsidRPr="00112E46">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1E4831" w:rsidRPr="00112E46">
        <w:rPr>
          <w:rFonts w:ascii="Palatino Linotype" w:eastAsia="Palatino Linotype" w:hAnsi="Palatino Linotype" w:cs="Palatino Linotype"/>
          <w:sz w:val="22"/>
          <w:szCs w:val="22"/>
        </w:rPr>
        <w:t xml:space="preserve"> EMITIENDO VOTO DISIDENTE</w:t>
      </w:r>
      <w:r w:rsidRPr="00112E46">
        <w:rPr>
          <w:rFonts w:ascii="Palatino Linotype" w:eastAsia="Palatino Linotype" w:hAnsi="Palatino Linotype" w:cs="Palatino Linotype"/>
          <w:sz w:val="22"/>
          <w:szCs w:val="22"/>
        </w:rPr>
        <w:t xml:space="preserve">, SHARON CRISTINA MORALES MARTÍNEZ, LUIS GUSTAVO PARRA NORIEGA Y GUADALUPE RAMÍREZ PEÑA; EN LA </w:t>
      </w:r>
      <w:r w:rsidR="00F82FA3" w:rsidRPr="00112E46">
        <w:rPr>
          <w:rFonts w:ascii="Palatino Linotype" w:eastAsia="Palatino Linotype" w:hAnsi="Palatino Linotype" w:cs="Palatino Linotype"/>
          <w:sz w:val="22"/>
          <w:szCs w:val="22"/>
        </w:rPr>
        <w:t>SÉPTIMA SESIÓN</w:t>
      </w:r>
      <w:r w:rsidRPr="00112E46">
        <w:rPr>
          <w:rFonts w:ascii="Palatino Linotype" w:eastAsia="Palatino Linotype" w:hAnsi="Palatino Linotype" w:cs="Palatino Linotype"/>
          <w:sz w:val="22"/>
          <w:szCs w:val="22"/>
        </w:rPr>
        <w:t xml:space="preserve"> ORDINARIA CELEBRADA EL </w:t>
      </w:r>
      <w:r w:rsidR="00F82FA3" w:rsidRPr="00112E46">
        <w:rPr>
          <w:rFonts w:ascii="Palatino Linotype" w:eastAsia="Palatino Linotype" w:hAnsi="Palatino Linotype" w:cs="Palatino Linotype"/>
          <w:sz w:val="22"/>
          <w:szCs w:val="22"/>
        </w:rPr>
        <w:t>VEINTISÉIS DE FEBRERO DE DOS MIL VEINTICINCO</w:t>
      </w:r>
      <w:r w:rsidRPr="00112E46">
        <w:rPr>
          <w:rFonts w:ascii="Palatino Linotype" w:eastAsia="Palatino Linotype" w:hAnsi="Palatino Linotype" w:cs="Palatino Linotype"/>
          <w:sz w:val="22"/>
          <w:szCs w:val="22"/>
        </w:rPr>
        <w:t>, ANTE EL SECRETARIO TÉCNICO DEL PLENO ALEXIS TAPIA RAMÍREZ.</w:t>
      </w:r>
      <w:r w:rsidRPr="00662A39">
        <w:rPr>
          <w:rFonts w:ascii="Palatino Linotype" w:eastAsia="Palatino Linotype" w:hAnsi="Palatino Linotype" w:cs="Palatino Linotype"/>
          <w:sz w:val="22"/>
          <w:szCs w:val="22"/>
        </w:rPr>
        <w:t xml:space="preserve"> </w:t>
      </w:r>
    </w:p>
    <w:p w14:paraId="5A10590E" w14:textId="77777777" w:rsidR="00356F83" w:rsidRPr="00662A39" w:rsidRDefault="00356F83">
      <w:pPr>
        <w:spacing w:line="360" w:lineRule="auto"/>
        <w:jc w:val="both"/>
        <w:rPr>
          <w:rFonts w:ascii="Palatino Linotype" w:eastAsia="Palatino Linotype" w:hAnsi="Palatino Linotype" w:cs="Palatino Linotype"/>
          <w:sz w:val="22"/>
          <w:szCs w:val="22"/>
        </w:rPr>
      </w:pPr>
    </w:p>
    <w:sectPr w:rsidR="00356F83" w:rsidRPr="00662A39">
      <w:headerReference w:type="even" r:id="rId15"/>
      <w:headerReference w:type="default" r:id="rId16"/>
      <w:footerReference w:type="even" r:id="rId17"/>
      <w:footerReference w:type="default" r:id="rId18"/>
      <w:headerReference w:type="first" r:id="rId19"/>
      <w:footerReference w:type="first" r:id="rId20"/>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91D5" w14:textId="77777777" w:rsidR="00E0071D" w:rsidRDefault="00E0071D">
      <w:r>
        <w:separator/>
      </w:r>
    </w:p>
  </w:endnote>
  <w:endnote w:type="continuationSeparator" w:id="0">
    <w:p w14:paraId="256BC669" w14:textId="77777777" w:rsidR="00E0071D" w:rsidRDefault="00E0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D0E" w14:textId="77777777" w:rsidR="00E92A98" w:rsidRDefault="00E92A98">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112E46">
      <w:rPr>
        <w:rFonts w:ascii="Calibri" w:eastAsia="Calibri" w:hAnsi="Calibri" w:cs="Calibri"/>
        <w:b/>
        <w:noProof/>
        <w:color w:val="000000"/>
      </w:rPr>
      <w:t>19</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112E46">
      <w:rPr>
        <w:rFonts w:ascii="Calibri" w:eastAsia="Calibri" w:hAnsi="Calibri" w:cs="Calibri"/>
        <w:b/>
        <w:noProof/>
        <w:color w:val="000000"/>
      </w:rPr>
      <w:t>21</w:t>
    </w:r>
    <w:r>
      <w:rPr>
        <w:rFonts w:ascii="Calibri" w:eastAsia="Calibri" w:hAnsi="Calibri" w:cs="Calibri"/>
        <w:b/>
        <w:color w:val="000000"/>
      </w:rPr>
      <w:fldChar w:fldCharType="end"/>
    </w:r>
  </w:p>
  <w:p w14:paraId="7810EB23"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06B" w14:textId="77777777" w:rsidR="00E92A98" w:rsidRDefault="00E92A98">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112E46">
      <w:rPr>
        <w:rFonts w:ascii="Calibri" w:eastAsia="Calibri" w:hAnsi="Calibri" w:cs="Calibri"/>
        <w:b/>
        <w:noProof/>
        <w:color w:val="000000"/>
      </w:rPr>
      <w:t>21</w:t>
    </w:r>
    <w:r>
      <w:rPr>
        <w:rFonts w:ascii="Calibri" w:eastAsia="Calibri" w:hAnsi="Calibri" w:cs="Calibri"/>
        <w:b/>
        <w:color w:val="000000"/>
      </w:rPr>
      <w:fldChar w:fldCharType="end"/>
    </w:r>
  </w:p>
  <w:p w14:paraId="3B46F0A7"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CC"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39C"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652"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F1F4" w14:textId="77777777" w:rsidR="00E0071D" w:rsidRDefault="00E0071D">
      <w:r>
        <w:separator/>
      </w:r>
    </w:p>
  </w:footnote>
  <w:footnote w:type="continuationSeparator" w:id="0">
    <w:p w14:paraId="641543D6" w14:textId="77777777" w:rsidR="00E0071D" w:rsidRDefault="00E0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C8A0" w14:textId="77777777" w:rsidR="00E92A98" w:rsidRDefault="00E92A9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56A252C3" wp14:editId="2C4DF675">
          <wp:simplePos x="0" y="0"/>
          <wp:positionH relativeFrom="column">
            <wp:posOffset>-673734</wp:posOffset>
          </wp:positionH>
          <wp:positionV relativeFrom="paragraph">
            <wp:posOffset>-322579</wp:posOffset>
          </wp:positionV>
          <wp:extent cx="7809876" cy="10165823"/>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826" w:type="dxa"/>
      <w:tblLayout w:type="fixed"/>
      <w:tblLook w:val="0400" w:firstRow="0" w:lastRow="0" w:firstColumn="0" w:lastColumn="0" w:noHBand="0" w:noVBand="1"/>
    </w:tblPr>
    <w:tblGrid>
      <w:gridCol w:w="2551"/>
      <w:gridCol w:w="3119"/>
    </w:tblGrid>
    <w:tr w:rsidR="00E92A98" w14:paraId="1DF9FF31" w14:textId="77777777">
      <w:tc>
        <w:tcPr>
          <w:tcW w:w="2551" w:type="dxa"/>
          <w:vAlign w:val="center"/>
        </w:tcPr>
        <w:p w14:paraId="06EC6B42" w14:textId="77777777" w:rsidR="00E92A98" w:rsidRDefault="00E92A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6DB813E" w14:textId="77777777" w:rsidR="00E92A98" w:rsidRDefault="00E92A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00429/INFOEM/IP/RR/2025 </w:t>
          </w:r>
        </w:p>
      </w:tc>
    </w:tr>
    <w:tr w:rsidR="00E92A98" w14:paraId="01E370ED" w14:textId="77777777">
      <w:trPr>
        <w:trHeight w:val="228"/>
      </w:trPr>
      <w:tc>
        <w:tcPr>
          <w:tcW w:w="2551" w:type="dxa"/>
          <w:vAlign w:val="center"/>
        </w:tcPr>
        <w:p w14:paraId="1ABFC236" w14:textId="77777777" w:rsidR="00E92A98" w:rsidRDefault="00E92A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98A4910" w14:textId="77777777" w:rsidR="00E92A98" w:rsidRDefault="00E92A98">
          <w:pPr>
            <w:rPr>
              <w:rFonts w:ascii="Palatino Linotype" w:eastAsia="Palatino Linotype" w:hAnsi="Palatino Linotype" w:cs="Palatino Linotype"/>
              <w:b/>
              <w:sz w:val="22"/>
              <w:szCs w:val="22"/>
            </w:rPr>
          </w:pPr>
        </w:p>
      </w:tc>
      <w:tc>
        <w:tcPr>
          <w:tcW w:w="3119" w:type="dxa"/>
          <w:vAlign w:val="center"/>
        </w:tcPr>
        <w:p w14:paraId="5921D489" w14:textId="77777777" w:rsidR="00E92A98" w:rsidRDefault="00E92A98">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Sistema Municipal Para el Desarrollo Integral de la Familia de Toluca </w:t>
          </w:r>
        </w:p>
      </w:tc>
    </w:tr>
    <w:tr w:rsidR="00E92A98" w14:paraId="08977D45" w14:textId="77777777">
      <w:trPr>
        <w:trHeight w:val="228"/>
      </w:trPr>
      <w:tc>
        <w:tcPr>
          <w:tcW w:w="2551" w:type="dxa"/>
          <w:vAlign w:val="center"/>
        </w:tcPr>
        <w:p w14:paraId="0D6FEFD2" w14:textId="77777777" w:rsidR="00E92A98" w:rsidRDefault="00E92A98">
          <w:pPr>
            <w:rPr>
              <w:rFonts w:ascii="Palatino Linotype" w:eastAsia="Palatino Linotype" w:hAnsi="Palatino Linotype" w:cs="Palatino Linotype"/>
              <w:b/>
              <w:sz w:val="22"/>
              <w:szCs w:val="22"/>
            </w:rPr>
          </w:pPr>
          <w:bookmarkStart w:id="3" w:name="_Hlk192250577"/>
          <w:r>
            <w:rPr>
              <w:rFonts w:ascii="Palatino Linotype" w:eastAsia="Palatino Linotype" w:hAnsi="Palatino Linotype" w:cs="Palatino Linotype"/>
              <w:b/>
              <w:sz w:val="22"/>
              <w:szCs w:val="22"/>
            </w:rPr>
            <w:t xml:space="preserve">Recurrente: </w:t>
          </w:r>
        </w:p>
      </w:tc>
      <w:tc>
        <w:tcPr>
          <w:tcW w:w="3119" w:type="dxa"/>
          <w:vAlign w:val="center"/>
        </w:tcPr>
        <w:p w14:paraId="1A4FF5DA" w14:textId="55E1F0AE" w:rsidR="00E92A98" w:rsidRDefault="00D30A4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w:t>
          </w:r>
          <w:r w:rsidR="00E92A98">
            <w:rPr>
              <w:rFonts w:ascii="Palatino Linotype" w:eastAsia="Palatino Linotype" w:hAnsi="Palatino Linotype" w:cs="Palatino Linotype"/>
              <w:b/>
              <w:sz w:val="22"/>
              <w:szCs w:val="22"/>
            </w:rPr>
            <w:t>XX X</w:t>
          </w:r>
          <w:r>
            <w:rPr>
              <w:rFonts w:ascii="Palatino Linotype" w:eastAsia="Palatino Linotype" w:hAnsi="Palatino Linotype" w:cs="Palatino Linotype"/>
              <w:b/>
              <w:sz w:val="22"/>
              <w:szCs w:val="22"/>
            </w:rPr>
            <w:t>XX</w:t>
          </w:r>
          <w:r w:rsidR="00E92A98">
            <w:rPr>
              <w:rFonts w:ascii="Palatino Linotype" w:eastAsia="Palatino Linotype" w:hAnsi="Palatino Linotype" w:cs="Palatino Linotype"/>
              <w:b/>
              <w:sz w:val="22"/>
              <w:szCs w:val="22"/>
            </w:rPr>
            <w:t>X</w:t>
          </w:r>
        </w:p>
      </w:tc>
    </w:tr>
    <w:bookmarkEnd w:id="3"/>
    <w:tr w:rsidR="00E92A98" w14:paraId="45643A0D" w14:textId="77777777">
      <w:tc>
        <w:tcPr>
          <w:tcW w:w="2551" w:type="dxa"/>
          <w:vAlign w:val="center"/>
        </w:tcPr>
        <w:p w14:paraId="36AD8813" w14:textId="77777777" w:rsidR="00E92A98" w:rsidRDefault="00E92A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A4A09BC" w14:textId="77777777" w:rsidR="00E92A98" w:rsidRDefault="00E92A9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13ECE0"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B99" w14:textId="77777777" w:rsidR="00E92A98" w:rsidRDefault="00E92A9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45F4A465" wp14:editId="555391E1">
          <wp:simplePos x="0" y="0"/>
          <wp:positionH relativeFrom="column">
            <wp:posOffset>-692784</wp:posOffset>
          </wp:positionH>
          <wp:positionV relativeFrom="paragraph">
            <wp:posOffset>-198754</wp:posOffset>
          </wp:positionV>
          <wp:extent cx="7809876" cy="10165823"/>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70" w:type="dxa"/>
      <w:tblInd w:w="3826" w:type="dxa"/>
      <w:tblLayout w:type="fixed"/>
      <w:tblLook w:val="0400" w:firstRow="0" w:lastRow="0" w:firstColumn="0" w:lastColumn="0" w:noHBand="0" w:noVBand="1"/>
    </w:tblPr>
    <w:tblGrid>
      <w:gridCol w:w="2551"/>
      <w:gridCol w:w="3119"/>
    </w:tblGrid>
    <w:tr w:rsidR="00E92A98" w14:paraId="134B50C8" w14:textId="77777777">
      <w:tc>
        <w:tcPr>
          <w:tcW w:w="2551" w:type="dxa"/>
          <w:vAlign w:val="center"/>
        </w:tcPr>
        <w:p w14:paraId="50E9E18D" w14:textId="77777777" w:rsidR="00E92A98" w:rsidRDefault="00E92A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77EB750" w14:textId="77777777" w:rsidR="00E92A98" w:rsidRDefault="00E92A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E92A98" w14:paraId="328E9A12" w14:textId="77777777">
      <w:tc>
        <w:tcPr>
          <w:tcW w:w="2551" w:type="dxa"/>
          <w:vAlign w:val="center"/>
        </w:tcPr>
        <w:p w14:paraId="4B66BE88" w14:textId="77777777" w:rsidR="00E92A98" w:rsidRDefault="00E92A9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FA831E3" w14:textId="77777777" w:rsidR="00E92A98" w:rsidRDefault="00E92A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E92A98" w14:paraId="39F90C82" w14:textId="77777777">
      <w:trPr>
        <w:trHeight w:val="228"/>
      </w:trPr>
      <w:tc>
        <w:tcPr>
          <w:tcW w:w="2551" w:type="dxa"/>
          <w:vAlign w:val="center"/>
        </w:tcPr>
        <w:p w14:paraId="23B97EC1" w14:textId="77777777" w:rsidR="00E92A98" w:rsidRDefault="00E92A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E408044" w14:textId="77777777" w:rsidR="00E92A98" w:rsidRDefault="00E92A98">
          <w:pPr>
            <w:rPr>
              <w:rFonts w:ascii="Palatino Linotype" w:eastAsia="Palatino Linotype" w:hAnsi="Palatino Linotype" w:cs="Palatino Linotype"/>
              <w:b/>
              <w:sz w:val="22"/>
              <w:szCs w:val="22"/>
            </w:rPr>
          </w:pPr>
        </w:p>
      </w:tc>
      <w:tc>
        <w:tcPr>
          <w:tcW w:w="3119" w:type="dxa"/>
          <w:vAlign w:val="center"/>
        </w:tcPr>
        <w:p w14:paraId="2B85757D" w14:textId="77777777" w:rsidR="00E92A98" w:rsidRDefault="00E92A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E92A98" w14:paraId="3B6BF07E" w14:textId="77777777">
      <w:tc>
        <w:tcPr>
          <w:tcW w:w="2551" w:type="dxa"/>
          <w:vAlign w:val="center"/>
        </w:tcPr>
        <w:p w14:paraId="2261B7BD" w14:textId="77777777" w:rsidR="00E92A98" w:rsidRDefault="00E92A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9D27F57" w14:textId="77777777" w:rsidR="00E92A98" w:rsidRDefault="00E92A9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F5DAFB" w14:textId="77777777" w:rsidR="00E92A98" w:rsidRDefault="00E92A98">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5C20"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FF5C"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1EBF" w14:textId="77777777" w:rsidR="00E92A98" w:rsidRDefault="00E92A98">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C495FFA" w14:textId="77777777" w:rsidR="00E92A98" w:rsidRDefault="00E92A9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19"/>
    <w:multiLevelType w:val="multilevel"/>
    <w:tmpl w:val="02EA2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318BD"/>
    <w:multiLevelType w:val="multilevel"/>
    <w:tmpl w:val="5E1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779F6"/>
    <w:multiLevelType w:val="multilevel"/>
    <w:tmpl w:val="3C505A7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23E5C"/>
    <w:multiLevelType w:val="multilevel"/>
    <w:tmpl w:val="0D802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4647209"/>
    <w:multiLevelType w:val="hybridMultilevel"/>
    <w:tmpl w:val="C0E4A21C"/>
    <w:lvl w:ilvl="0" w:tplc="1B9EC284">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D66AA3"/>
    <w:multiLevelType w:val="multilevel"/>
    <w:tmpl w:val="A0845F6A"/>
    <w:lvl w:ilvl="0">
      <w:start w:val="1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276A5A"/>
    <w:multiLevelType w:val="multilevel"/>
    <w:tmpl w:val="9760AE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6F60D3"/>
    <w:multiLevelType w:val="multilevel"/>
    <w:tmpl w:val="9EC8EA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23F558D"/>
    <w:multiLevelType w:val="multilevel"/>
    <w:tmpl w:val="7D4651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1A2ED3"/>
    <w:multiLevelType w:val="multilevel"/>
    <w:tmpl w:val="33362C3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143BD1"/>
    <w:multiLevelType w:val="multilevel"/>
    <w:tmpl w:val="F782CDC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6"/>
  </w:num>
  <w:num w:numId="2">
    <w:abstractNumId w:val="0"/>
  </w:num>
  <w:num w:numId="3">
    <w:abstractNumId w:val="8"/>
  </w:num>
  <w:num w:numId="4">
    <w:abstractNumId w:val="11"/>
  </w:num>
  <w:num w:numId="5">
    <w:abstractNumId w:val="1"/>
  </w:num>
  <w:num w:numId="6">
    <w:abstractNumId w:val="3"/>
  </w:num>
  <w:num w:numId="7">
    <w:abstractNumId w:val="5"/>
  </w:num>
  <w:num w:numId="8">
    <w:abstractNumId w:val="9"/>
  </w:num>
  <w:num w:numId="9">
    <w:abstractNumId w:val="2"/>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83"/>
    <w:rsid w:val="00011912"/>
    <w:rsid w:val="00061307"/>
    <w:rsid w:val="00112E46"/>
    <w:rsid w:val="001E4831"/>
    <w:rsid w:val="00211D9C"/>
    <w:rsid w:val="002F2A2F"/>
    <w:rsid w:val="0032304C"/>
    <w:rsid w:val="003536B1"/>
    <w:rsid w:val="00356F83"/>
    <w:rsid w:val="0039027B"/>
    <w:rsid w:val="003B50C4"/>
    <w:rsid w:val="00501FAA"/>
    <w:rsid w:val="0055542D"/>
    <w:rsid w:val="005D411B"/>
    <w:rsid w:val="005E328B"/>
    <w:rsid w:val="00602573"/>
    <w:rsid w:val="00652798"/>
    <w:rsid w:val="00662A39"/>
    <w:rsid w:val="00826DB8"/>
    <w:rsid w:val="00972447"/>
    <w:rsid w:val="009A7078"/>
    <w:rsid w:val="009B6A85"/>
    <w:rsid w:val="00A972A9"/>
    <w:rsid w:val="00B05BE3"/>
    <w:rsid w:val="00B5779F"/>
    <w:rsid w:val="00B932EE"/>
    <w:rsid w:val="00C01AED"/>
    <w:rsid w:val="00C75FA3"/>
    <w:rsid w:val="00CB442F"/>
    <w:rsid w:val="00D2582C"/>
    <w:rsid w:val="00D30A42"/>
    <w:rsid w:val="00D70C42"/>
    <w:rsid w:val="00D73018"/>
    <w:rsid w:val="00DD321F"/>
    <w:rsid w:val="00E0071D"/>
    <w:rsid w:val="00E90927"/>
    <w:rsid w:val="00E92A98"/>
    <w:rsid w:val="00EB7940"/>
    <w:rsid w:val="00F02436"/>
    <w:rsid w:val="00F272DB"/>
    <w:rsid w:val="00F602AE"/>
    <w:rsid w:val="00F82FA3"/>
    <w:rsid w:val="00FB652E"/>
    <w:rsid w:val="00FE1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E1B0"/>
  <w15:docId w15:val="{D6DA8F82-5FDD-4F25-8575-FC6B4D7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6107">
      <w:bodyDiv w:val="1"/>
      <w:marLeft w:val="0"/>
      <w:marRight w:val="0"/>
      <w:marTop w:val="0"/>
      <w:marBottom w:val="0"/>
      <w:divBdr>
        <w:top w:val="none" w:sz="0" w:space="0" w:color="auto"/>
        <w:left w:val="none" w:sz="0" w:space="0" w:color="auto"/>
        <w:bottom w:val="none" w:sz="0" w:space="0" w:color="auto"/>
        <w:right w:val="none" w:sz="0" w:space="0" w:color="auto"/>
      </w:divBdr>
    </w:div>
    <w:div w:id="753282251">
      <w:bodyDiv w:val="1"/>
      <w:marLeft w:val="0"/>
      <w:marRight w:val="0"/>
      <w:marTop w:val="0"/>
      <w:marBottom w:val="0"/>
      <w:divBdr>
        <w:top w:val="none" w:sz="0" w:space="0" w:color="auto"/>
        <w:left w:val="none" w:sz="0" w:space="0" w:color="auto"/>
        <w:bottom w:val="none" w:sz="0" w:space="0" w:color="auto"/>
        <w:right w:val="none" w:sz="0" w:space="0" w:color="auto"/>
      </w:divBdr>
    </w:div>
    <w:div w:id="1272592334">
      <w:bodyDiv w:val="1"/>
      <w:marLeft w:val="0"/>
      <w:marRight w:val="0"/>
      <w:marTop w:val="0"/>
      <w:marBottom w:val="0"/>
      <w:divBdr>
        <w:top w:val="none" w:sz="0" w:space="0" w:color="auto"/>
        <w:left w:val="none" w:sz="0" w:space="0" w:color="auto"/>
        <w:bottom w:val="none" w:sz="0" w:space="0" w:color="auto"/>
        <w:right w:val="none" w:sz="0" w:space="0" w:color="auto"/>
      </w:divBdr>
    </w:div>
    <w:div w:id="1292706749">
      <w:bodyDiv w:val="1"/>
      <w:marLeft w:val="0"/>
      <w:marRight w:val="0"/>
      <w:marTop w:val="0"/>
      <w:marBottom w:val="0"/>
      <w:divBdr>
        <w:top w:val="none" w:sz="0" w:space="0" w:color="auto"/>
        <w:left w:val="none" w:sz="0" w:space="0" w:color="auto"/>
        <w:bottom w:val="none" w:sz="0" w:space="0" w:color="auto"/>
        <w:right w:val="none" w:sz="0" w:space="0" w:color="auto"/>
      </w:divBdr>
    </w:div>
    <w:div w:id="1991591636">
      <w:bodyDiv w:val="1"/>
      <w:marLeft w:val="0"/>
      <w:marRight w:val="0"/>
      <w:marTop w:val="0"/>
      <w:marBottom w:val="0"/>
      <w:divBdr>
        <w:top w:val="none" w:sz="0" w:space="0" w:color="auto"/>
        <w:left w:val="none" w:sz="0" w:space="0" w:color="auto"/>
        <w:bottom w:val="none" w:sz="0" w:space="0" w:color="auto"/>
        <w:right w:val="none" w:sz="0" w:space="0" w:color="auto"/>
      </w:divBdr>
    </w:div>
    <w:div w:id="214481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sfp/acciones-y-programas/1-3-3-adjudicacion-directa"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ontraloriadf.gob.mx/contraloria/cursos/ADQUISICIONES/paginas/32.php"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0tuaajlSHKX3Aa/01mV/HV5uQ==">CgMxLjAyCWguM3pueXNoNzIIaC5namRneHMyCWguMzBqMHpsbDgAciExWnJMQjk5NmtVNlowdzM1dmhLcGxjeDNUcm9FMmlGYmE=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6072</Words>
  <Characters>33396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2025-02-28T17:03:00Z</cp:lastPrinted>
  <dcterms:created xsi:type="dcterms:W3CDTF">2025-03-07T20:40:00Z</dcterms:created>
  <dcterms:modified xsi:type="dcterms:W3CDTF">2025-03-07T20:40:00Z</dcterms:modified>
</cp:coreProperties>
</file>