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Palatino Linotype" w:hAnsi="Palatino Linotype"/>
          <w:color w:val="auto"/>
          <w:sz w:val="22"/>
          <w:szCs w:val="22"/>
          <w:lang w:val="es-ES"/>
        </w:rPr>
        <w:id w:val="-24024633"/>
        <w:docPartObj>
          <w:docPartGallery w:val="Table of Contents"/>
          <w:docPartUnique/>
        </w:docPartObj>
      </w:sdtPr>
      <w:sdtEndPr>
        <w:rPr>
          <w:b/>
          <w:bCs/>
        </w:rPr>
      </w:sdtEndPr>
      <w:sdtContent>
        <w:p w14:paraId="004D2217" w14:textId="77777777" w:rsidR="00226A2D" w:rsidRPr="005D1804" w:rsidRDefault="00226A2D">
          <w:pPr>
            <w:pStyle w:val="TtulodeTDC"/>
          </w:pPr>
          <w:r w:rsidRPr="005D1804">
            <w:rPr>
              <w:lang w:val="es-ES"/>
            </w:rPr>
            <w:t>Contenido</w:t>
          </w:r>
        </w:p>
        <w:p w14:paraId="2A2184A1" w14:textId="77777777" w:rsidR="004A0470" w:rsidRPr="005D1804" w:rsidRDefault="00226A2D">
          <w:pPr>
            <w:pStyle w:val="TDC1"/>
            <w:tabs>
              <w:tab w:val="right" w:leader="dot" w:pos="9034"/>
            </w:tabs>
            <w:rPr>
              <w:rFonts w:asciiTheme="minorHAnsi" w:eastAsiaTheme="minorEastAsia" w:hAnsiTheme="minorHAnsi" w:cstheme="minorBidi"/>
              <w:noProof/>
            </w:rPr>
          </w:pPr>
          <w:r w:rsidRPr="005D1804">
            <w:rPr>
              <w:b/>
              <w:bCs/>
              <w:lang w:val="es-ES"/>
            </w:rPr>
            <w:fldChar w:fldCharType="begin"/>
          </w:r>
          <w:r w:rsidRPr="005D1804">
            <w:rPr>
              <w:b/>
              <w:bCs/>
              <w:lang w:val="es-ES"/>
            </w:rPr>
            <w:instrText xml:space="preserve"> TOC \o "1-3" \h \z \u </w:instrText>
          </w:r>
          <w:r w:rsidRPr="005D1804">
            <w:rPr>
              <w:b/>
              <w:bCs/>
              <w:lang w:val="es-ES"/>
            </w:rPr>
            <w:fldChar w:fldCharType="separate"/>
          </w:r>
          <w:hyperlink w:anchor="_Toc210248224" w:history="1">
            <w:r w:rsidR="004A0470" w:rsidRPr="005D1804">
              <w:rPr>
                <w:rStyle w:val="Hipervnculo"/>
                <w:noProof/>
              </w:rPr>
              <w:t>ANTECEDENTES</w:t>
            </w:r>
            <w:r w:rsidR="004A0470" w:rsidRPr="005D1804">
              <w:rPr>
                <w:noProof/>
                <w:webHidden/>
              </w:rPr>
              <w:tab/>
            </w:r>
            <w:r w:rsidR="004A0470" w:rsidRPr="005D1804">
              <w:rPr>
                <w:noProof/>
                <w:webHidden/>
              </w:rPr>
              <w:fldChar w:fldCharType="begin"/>
            </w:r>
            <w:r w:rsidR="004A0470" w:rsidRPr="005D1804">
              <w:rPr>
                <w:noProof/>
                <w:webHidden/>
              </w:rPr>
              <w:instrText xml:space="preserve"> PAGEREF _Toc210248224 \h </w:instrText>
            </w:r>
            <w:r w:rsidR="004A0470" w:rsidRPr="005D1804">
              <w:rPr>
                <w:noProof/>
                <w:webHidden/>
              </w:rPr>
            </w:r>
            <w:r w:rsidR="004A0470" w:rsidRPr="005D1804">
              <w:rPr>
                <w:noProof/>
                <w:webHidden/>
              </w:rPr>
              <w:fldChar w:fldCharType="separate"/>
            </w:r>
            <w:r w:rsidR="001E368C">
              <w:rPr>
                <w:noProof/>
                <w:webHidden/>
              </w:rPr>
              <w:t>1</w:t>
            </w:r>
            <w:r w:rsidR="004A0470" w:rsidRPr="005D1804">
              <w:rPr>
                <w:noProof/>
                <w:webHidden/>
              </w:rPr>
              <w:fldChar w:fldCharType="end"/>
            </w:r>
          </w:hyperlink>
        </w:p>
        <w:p w14:paraId="62E9D7C6" w14:textId="77777777" w:rsidR="004A0470" w:rsidRPr="005D1804" w:rsidRDefault="00EA7202">
          <w:pPr>
            <w:pStyle w:val="TDC2"/>
            <w:rPr>
              <w:rFonts w:asciiTheme="minorHAnsi" w:eastAsiaTheme="minorEastAsia" w:hAnsiTheme="minorHAnsi" w:cstheme="minorBidi"/>
              <w:noProof/>
            </w:rPr>
          </w:pPr>
          <w:hyperlink w:anchor="_Toc210248225" w:history="1">
            <w:r w:rsidR="004A0470" w:rsidRPr="005D1804">
              <w:rPr>
                <w:rStyle w:val="Hipervnculo"/>
                <w:noProof/>
              </w:rPr>
              <w:t>DE LA SOLICITUD DE INFORMACIÓN</w:t>
            </w:r>
            <w:r w:rsidR="004A0470" w:rsidRPr="005D1804">
              <w:rPr>
                <w:noProof/>
                <w:webHidden/>
              </w:rPr>
              <w:tab/>
            </w:r>
            <w:r w:rsidR="004A0470" w:rsidRPr="005D1804">
              <w:rPr>
                <w:noProof/>
                <w:webHidden/>
              </w:rPr>
              <w:fldChar w:fldCharType="begin"/>
            </w:r>
            <w:r w:rsidR="004A0470" w:rsidRPr="005D1804">
              <w:rPr>
                <w:noProof/>
                <w:webHidden/>
              </w:rPr>
              <w:instrText xml:space="preserve"> PAGEREF _Toc210248225 \h </w:instrText>
            </w:r>
            <w:r w:rsidR="004A0470" w:rsidRPr="005D1804">
              <w:rPr>
                <w:noProof/>
                <w:webHidden/>
              </w:rPr>
            </w:r>
            <w:r w:rsidR="004A0470" w:rsidRPr="005D1804">
              <w:rPr>
                <w:noProof/>
                <w:webHidden/>
              </w:rPr>
              <w:fldChar w:fldCharType="separate"/>
            </w:r>
            <w:r w:rsidR="001E368C">
              <w:rPr>
                <w:noProof/>
                <w:webHidden/>
              </w:rPr>
              <w:t>1</w:t>
            </w:r>
            <w:r w:rsidR="004A0470" w:rsidRPr="005D1804">
              <w:rPr>
                <w:noProof/>
                <w:webHidden/>
              </w:rPr>
              <w:fldChar w:fldCharType="end"/>
            </w:r>
          </w:hyperlink>
        </w:p>
        <w:p w14:paraId="4007B380" w14:textId="77777777" w:rsidR="004A0470" w:rsidRPr="005D1804" w:rsidRDefault="00EA7202">
          <w:pPr>
            <w:pStyle w:val="TDC3"/>
            <w:rPr>
              <w:rFonts w:asciiTheme="minorHAnsi" w:eastAsiaTheme="minorEastAsia" w:hAnsiTheme="minorHAnsi" w:cstheme="minorBidi"/>
              <w:noProof/>
            </w:rPr>
          </w:pPr>
          <w:hyperlink w:anchor="_Toc210248226" w:history="1">
            <w:r w:rsidR="004A0470" w:rsidRPr="005D1804">
              <w:rPr>
                <w:rStyle w:val="Hipervnculo"/>
                <w:noProof/>
              </w:rPr>
              <w:t>a) Solicitud de información</w:t>
            </w:r>
            <w:r w:rsidR="004A0470" w:rsidRPr="005D1804">
              <w:rPr>
                <w:noProof/>
                <w:webHidden/>
              </w:rPr>
              <w:tab/>
            </w:r>
            <w:r w:rsidR="004A0470" w:rsidRPr="005D1804">
              <w:rPr>
                <w:noProof/>
                <w:webHidden/>
              </w:rPr>
              <w:fldChar w:fldCharType="begin"/>
            </w:r>
            <w:r w:rsidR="004A0470" w:rsidRPr="005D1804">
              <w:rPr>
                <w:noProof/>
                <w:webHidden/>
              </w:rPr>
              <w:instrText xml:space="preserve"> PAGEREF _Toc210248226 \h </w:instrText>
            </w:r>
            <w:r w:rsidR="004A0470" w:rsidRPr="005D1804">
              <w:rPr>
                <w:noProof/>
                <w:webHidden/>
              </w:rPr>
            </w:r>
            <w:r w:rsidR="004A0470" w:rsidRPr="005D1804">
              <w:rPr>
                <w:noProof/>
                <w:webHidden/>
              </w:rPr>
              <w:fldChar w:fldCharType="separate"/>
            </w:r>
            <w:r w:rsidR="001E368C">
              <w:rPr>
                <w:noProof/>
                <w:webHidden/>
              </w:rPr>
              <w:t>1</w:t>
            </w:r>
            <w:r w:rsidR="004A0470" w:rsidRPr="005D1804">
              <w:rPr>
                <w:noProof/>
                <w:webHidden/>
              </w:rPr>
              <w:fldChar w:fldCharType="end"/>
            </w:r>
          </w:hyperlink>
        </w:p>
        <w:p w14:paraId="027E16E9" w14:textId="77777777" w:rsidR="004A0470" w:rsidRPr="005D1804" w:rsidRDefault="00EA7202">
          <w:pPr>
            <w:pStyle w:val="TDC3"/>
            <w:rPr>
              <w:rFonts w:asciiTheme="minorHAnsi" w:eastAsiaTheme="minorEastAsia" w:hAnsiTheme="minorHAnsi" w:cstheme="minorBidi"/>
              <w:noProof/>
            </w:rPr>
          </w:pPr>
          <w:hyperlink w:anchor="_Toc210248227" w:history="1">
            <w:r w:rsidR="004A0470" w:rsidRPr="005D1804">
              <w:rPr>
                <w:rStyle w:val="Hipervnculo"/>
                <w:noProof/>
              </w:rPr>
              <w:t>b) Turno de la solicitud de información</w:t>
            </w:r>
            <w:r w:rsidR="004A0470" w:rsidRPr="005D1804">
              <w:rPr>
                <w:noProof/>
                <w:webHidden/>
              </w:rPr>
              <w:tab/>
            </w:r>
            <w:r w:rsidR="004A0470" w:rsidRPr="005D1804">
              <w:rPr>
                <w:noProof/>
                <w:webHidden/>
              </w:rPr>
              <w:fldChar w:fldCharType="begin"/>
            </w:r>
            <w:r w:rsidR="004A0470" w:rsidRPr="005D1804">
              <w:rPr>
                <w:noProof/>
                <w:webHidden/>
              </w:rPr>
              <w:instrText xml:space="preserve"> PAGEREF _Toc210248227 \h </w:instrText>
            </w:r>
            <w:r w:rsidR="004A0470" w:rsidRPr="005D1804">
              <w:rPr>
                <w:noProof/>
                <w:webHidden/>
              </w:rPr>
            </w:r>
            <w:r w:rsidR="004A0470" w:rsidRPr="005D1804">
              <w:rPr>
                <w:noProof/>
                <w:webHidden/>
              </w:rPr>
              <w:fldChar w:fldCharType="separate"/>
            </w:r>
            <w:r w:rsidR="001E368C">
              <w:rPr>
                <w:noProof/>
                <w:webHidden/>
              </w:rPr>
              <w:t>2</w:t>
            </w:r>
            <w:r w:rsidR="004A0470" w:rsidRPr="005D1804">
              <w:rPr>
                <w:noProof/>
                <w:webHidden/>
              </w:rPr>
              <w:fldChar w:fldCharType="end"/>
            </w:r>
          </w:hyperlink>
        </w:p>
        <w:p w14:paraId="3A41A137" w14:textId="77777777" w:rsidR="004A0470" w:rsidRPr="005D1804" w:rsidRDefault="00EA7202">
          <w:pPr>
            <w:pStyle w:val="TDC3"/>
            <w:rPr>
              <w:rFonts w:asciiTheme="minorHAnsi" w:eastAsiaTheme="minorEastAsia" w:hAnsiTheme="minorHAnsi" w:cstheme="minorBidi"/>
              <w:noProof/>
            </w:rPr>
          </w:pPr>
          <w:hyperlink w:anchor="_Toc210248228" w:history="1">
            <w:r w:rsidR="004A0470" w:rsidRPr="005D1804">
              <w:rPr>
                <w:rStyle w:val="Hipervnculo"/>
                <w:noProof/>
              </w:rPr>
              <w:t>c)  Respuesta del Sujeto Obligado</w:t>
            </w:r>
            <w:r w:rsidR="004A0470" w:rsidRPr="005D1804">
              <w:rPr>
                <w:noProof/>
                <w:webHidden/>
              </w:rPr>
              <w:tab/>
            </w:r>
            <w:r w:rsidR="004A0470" w:rsidRPr="005D1804">
              <w:rPr>
                <w:noProof/>
                <w:webHidden/>
              </w:rPr>
              <w:fldChar w:fldCharType="begin"/>
            </w:r>
            <w:r w:rsidR="004A0470" w:rsidRPr="005D1804">
              <w:rPr>
                <w:noProof/>
                <w:webHidden/>
              </w:rPr>
              <w:instrText xml:space="preserve"> PAGEREF _Toc210248228 \h </w:instrText>
            </w:r>
            <w:r w:rsidR="004A0470" w:rsidRPr="005D1804">
              <w:rPr>
                <w:noProof/>
                <w:webHidden/>
              </w:rPr>
            </w:r>
            <w:r w:rsidR="004A0470" w:rsidRPr="005D1804">
              <w:rPr>
                <w:noProof/>
                <w:webHidden/>
              </w:rPr>
              <w:fldChar w:fldCharType="separate"/>
            </w:r>
            <w:r w:rsidR="001E368C">
              <w:rPr>
                <w:noProof/>
                <w:webHidden/>
              </w:rPr>
              <w:t>2</w:t>
            </w:r>
            <w:r w:rsidR="004A0470" w:rsidRPr="005D1804">
              <w:rPr>
                <w:noProof/>
                <w:webHidden/>
              </w:rPr>
              <w:fldChar w:fldCharType="end"/>
            </w:r>
          </w:hyperlink>
        </w:p>
        <w:p w14:paraId="02D29A25" w14:textId="77777777" w:rsidR="004A0470" w:rsidRPr="005D1804" w:rsidRDefault="00EA7202">
          <w:pPr>
            <w:pStyle w:val="TDC2"/>
            <w:rPr>
              <w:rFonts w:asciiTheme="minorHAnsi" w:eastAsiaTheme="minorEastAsia" w:hAnsiTheme="minorHAnsi" w:cstheme="minorBidi"/>
              <w:noProof/>
            </w:rPr>
          </w:pPr>
          <w:hyperlink w:anchor="_Toc210248229" w:history="1">
            <w:r w:rsidR="004A0470" w:rsidRPr="005D1804">
              <w:rPr>
                <w:rStyle w:val="Hipervnculo"/>
                <w:noProof/>
              </w:rPr>
              <w:t>DEL RECURSO DE REVISIÓN</w:t>
            </w:r>
            <w:r w:rsidR="004A0470" w:rsidRPr="005D1804">
              <w:rPr>
                <w:noProof/>
                <w:webHidden/>
              </w:rPr>
              <w:tab/>
            </w:r>
            <w:r w:rsidR="004A0470" w:rsidRPr="005D1804">
              <w:rPr>
                <w:noProof/>
                <w:webHidden/>
              </w:rPr>
              <w:fldChar w:fldCharType="begin"/>
            </w:r>
            <w:r w:rsidR="004A0470" w:rsidRPr="005D1804">
              <w:rPr>
                <w:noProof/>
                <w:webHidden/>
              </w:rPr>
              <w:instrText xml:space="preserve"> PAGEREF _Toc210248229 \h </w:instrText>
            </w:r>
            <w:r w:rsidR="004A0470" w:rsidRPr="005D1804">
              <w:rPr>
                <w:noProof/>
                <w:webHidden/>
              </w:rPr>
            </w:r>
            <w:r w:rsidR="004A0470" w:rsidRPr="005D1804">
              <w:rPr>
                <w:noProof/>
                <w:webHidden/>
              </w:rPr>
              <w:fldChar w:fldCharType="separate"/>
            </w:r>
            <w:r w:rsidR="001E368C">
              <w:rPr>
                <w:noProof/>
                <w:webHidden/>
              </w:rPr>
              <w:t>3</w:t>
            </w:r>
            <w:r w:rsidR="004A0470" w:rsidRPr="005D1804">
              <w:rPr>
                <w:noProof/>
                <w:webHidden/>
              </w:rPr>
              <w:fldChar w:fldCharType="end"/>
            </w:r>
          </w:hyperlink>
        </w:p>
        <w:p w14:paraId="64703BC8" w14:textId="77777777" w:rsidR="004A0470" w:rsidRPr="005D1804" w:rsidRDefault="00EA7202">
          <w:pPr>
            <w:pStyle w:val="TDC3"/>
            <w:rPr>
              <w:rFonts w:asciiTheme="minorHAnsi" w:eastAsiaTheme="minorEastAsia" w:hAnsiTheme="minorHAnsi" w:cstheme="minorBidi"/>
              <w:noProof/>
            </w:rPr>
          </w:pPr>
          <w:hyperlink w:anchor="_Toc210248230" w:history="1">
            <w:r w:rsidR="004A0470" w:rsidRPr="005D1804">
              <w:rPr>
                <w:rStyle w:val="Hipervnculo"/>
                <w:noProof/>
              </w:rPr>
              <w:t>a) Interposición del Recurso de Revisión</w:t>
            </w:r>
            <w:r w:rsidR="004A0470" w:rsidRPr="005D1804">
              <w:rPr>
                <w:noProof/>
                <w:webHidden/>
              </w:rPr>
              <w:tab/>
            </w:r>
            <w:r w:rsidR="004A0470" w:rsidRPr="005D1804">
              <w:rPr>
                <w:noProof/>
                <w:webHidden/>
              </w:rPr>
              <w:fldChar w:fldCharType="begin"/>
            </w:r>
            <w:r w:rsidR="004A0470" w:rsidRPr="005D1804">
              <w:rPr>
                <w:noProof/>
                <w:webHidden/>
              </w:rPr>
              <w:instrText xml:space="preserve"> PAGEREF _Toc210248230 \h </w:instrText>
            </w:r>
            <w:r w:rsidR="004A0470" w:rsidRPr="005D1804">
              <w:rPr>
                <w:noProof/>
                <w:webHidden/>
              </w:rPr>
            </w:r>
            <w:r w:rsidR="004A0470" w:rsidRPr="005D1804">
              <w:rPr>
                <w:noProof/>
                <w:webHidden/>
              </w:rPr>
              <w:fldChar w:fldCharType="separate"/>
            </w:r>
            <w:r w:rsidR="001E368C">
              <w:rPr>
                <w:noProof/>
                <w:webHidden/>
              </w:rPr>
              <w:t>3</w:t>
            </w:r>
            <w:r w:rsidR="004A0470" w:rsidRPr="005D1804">
              <w:rPr>
                <w:noProof/>
                <w:webHidden/>
              </w:rPr>
              <w:fldChar w:fldCharType="end"/>
            </w:r>
          </w:hyperlink>
        </w:p>
        <w:p w14:paraId="40B2464B" w14:textId="77777777" w:rsidR="004A0470" w:rsidRPr="005D1804" w:rsidRDefault="00EA7202">
          <w:pPr>
            <w:pStyle w:val="TDC3"/>
            <w:rPr>
              <w:rFonts w:asciiTheme="minorHAnsi" w:eastAsiaTheme="minorEastAsia" w:hAnsiTheme="minorHAnsi" w:cstheme="minorBidi"/>
              <w:noProof/>
            </w:rPr>
          </w:pPr>
          <w:hyperlink w:anchor="_Toc210248231" w:history="1">
            <w:r w:rsidR="004A0470" w:rsidRPr="005D1804">
              <w:rPr>
                <w:rStyle w:val="Hipervnculo"/>
                <w:noProof/>
              </w:rPr>
              <w:t>b) Turno del Recurso de Revisión</w:t>
            </w:r>
            <w:r w:rsidR="004A0470" w:rsidRPr="005D1804">
              <w:rPr>
                <w:noProof/>
                <w:webHidden/>
              </w:rPr>
              <w:tab/>
            </w:r>
            <w:r w:rsidR="004A0470" w:rsidRPr="005D1804">
              <w:rPr>
                <w:noProof/>
                <w:webHidden/>
              </w:rPr>
              <w:fldChar w:fldCharType="begin"/>
            </w:r>
            <w:r w:rsidR="004A0470" w:rsidRPr="005D1804">
              <w:rPr>
                <w:noProof/>
                <w:webHidden/>
              </w:rPr>
              <w:instrText xml:space="preserve"> PAGEREF _Toc210248231 \h </w:instrText>
            </w:r>
            <w:r w:rsidR="004A0470" w:rsidRPr="005D1804">
              <w:rPr>
                <w:noProof/>
                <w:webHidden/>
              </w:rPr>
            </w:r>
            <w:r w:rsidR="004A0470" w:rsidRPr="005D1804">
              <w:rPr>
                <w:noProof/>
                <w:webHidden/>
              </w:rPr>
              <w:fldChar w:fldCharType="separate"/>
            </w:r>
            <w:r w:rsidR="001E368C">
              <w:rPr>
                <w:noProof/>
                <w:webHidden/>
              </w:rPr>
              <w:t>3</w:t>
            </w:r>
            <w:r w:rsidR="004A0470" w:rsidRPr="005D1804">
              <w:rPr>
                <w:noProof/>
                <w:webHidden/>
              </w:rPr>
              <w:fldChar w:fldCharType="end"/>
            </w:r>
          </w:hyperlink>
        </w:p>
        <w:p w14:paraId="123F858A" w14:textId="77777777" w:rsidR="004A0470" w:rsidRPr="005D1804" w:rsidRDefault="00EA7202">
          <w:pPr>
            <w:pStyle w:val="TDC3"/>
            <w:rPr>
              <w:rFonts w:asciiTheme="minorHAnsi" w:eastAsiaTheme="minorEastAsia" w:hAnsiTheme="minorHAnsi" w:cstheme="minorBidi"/>
              <w:noProof/>
            </w:rPr>
          </w:pPr>
          <w:hyperlink w:anchor="_Toc210248232" w:history="1">
            <w:r w:rsidR="004A0470" w:rsidRPr="005D1804">
              <w:rPr>
                <w:rStyle w:val="Hipervnculo"/>
                <w:noProof/>
              </w:rPr>
              <w:t>c) Admisión del Recurso de Revisión</w:t>
            </w:r>
            <w:r w:rsidR="004A0470" w:rsidRPr="005D1804">
              <w:rPr>
                <w:noProof/>
                <w:webHidden/>
              </w:rPr>
              <w:tab/>
            </w:r>
            <w:r w:rsidR="004A0470" w:rsidRPr="005D1804">
              <w:rPr>
                <w:noProof/>
                <w:webHidden/>
              </w:rPr>
              <w:fldChar w:fldCharType="begin"/>
            </w:r>
            <w:r w:rsidR="004A0470" w:rsidRPr="005D1804">
              <w:rPr>
                <w:noProof/>
                <w:webHidden/>
              </w:rPr>
              <w:instrText xml:space="preserve"> PAGEREF _Toc210248232 \h </w:instrText>
            </w:r>
            <w:r w:rsidR="004A0470" w:rsidRPr="005D1804">
              <w:rPr>
                <w:noProof/>
                <w:webHidden/>
              </w:rPr>
            </w:r>
            <w:r w:rsidR="004A0470" w:rsidRPr="005D1804">
              <w:rPr>
                <w:noProof/>
                <w:webHidden/>
              </w:rPr>
              <w:fldChar w:fldCharType="separate"/>
            </w:r>
            <w:r w:rsidR="001E368C">
              <w:rPr>
                <w:noProof/>
                <w:webHidden/>
              </w:rPr>
              <w:t>4</w:t>
            </w:r>
            <w:r w:rsidR="004A0470" w:rsidRPr="005D1804">
              <w:rPr>
                <w:noProof/>
                <w:webHidden/>
              </w:rPr>
              <w:fldChar w:fldCharType="end"/>
            </w:r>
          </w:hyperlink>
        </w:p>
        <w:p w14:paraId="29F2ADE4" w14:textId="77777777" w:rsidR="004A0470" w:rsidRPr="005D1804" w:rsidRDefault="00EA7202">
          <w:pPr>
            <w:pStyle w:val="TDC3"/>
            <w:rPr>
              <w:rFonts w:asciiTheme="minorHAnsi" w:eastAsiaTheme="minorEastAsia" w:hAnsiTheme="minorHAnsi" w:cstheme="minorBidi"/>
              <w:noProof/>
            </w:rPr>
          </w:pPr>
          <w:hyperlink w:anchor="_Toc210248233" w:history="1">
            <w:r w:rsidR="004A0470" w:rsidRPr="005D1804">
              <w:rPr>
                <w:rStyle w:val="Hipervnculo"/>
                <w:noProof/>
              </w:rPr>
              <w:t>d) Informe Justificado del Sujeto Obligado</w:t>
            </w:r>
            <w:r w:rsidR="004A0470" w:rsidRPr="005D1804">
              <w:rPr>
                <w:noProof/>
                <w:webHidden/>
              </w:rPr>
              <w:tab/>
            </w:r>
            <w:r w:rsidR="004A0470" w:rsidRPr="005D1804">
              <w:rPr>
                <w:noProof/>
                <w:webHidden/>
              </w:rPr>
              <w:fldChar w:fldCharType="begin"/>
            </w:r>
            <w:r w:rsidR="004A0470" w:rsidRPr="005D1804">
              <w:rPr>
                <w:noProof/>
                <w:webHidden/>
              </w:rPr>
              <w:instrText xml:space="preserve"> PAGEREF _Toc210248233 \h </w:instrText>
            </w:r>
            <w:r w:rsidR="004A0470" w:rsidRPr="005D1804">
              <w:rPr>
                <w:noProof/>
                <w:webHidden/>
              </w:rPr>
            </w:r>
            <w:r w:rsidR="004A0470" w:rsidRPr="005D1804">
              <w:rPr>
                <w:noProof/>
                <w:webHidden/>
              </w:rPr>
              <w:fldChar w:fldCharType="separate"/>
            </w:r>
            <w:r w:rsidR="001E368C">
              <w:rPr>
                <w:noProof/>
                <w:webHidden/>
              </w:rPr>
              <w:t>4</w:t>
            </w:r>
            <w:r w:rsidR="004A0470" w:rsidRPr="005D1804">
              <w:rPr>
                <w:noProof/>
                <w:webHidden/>
              </w:rPr>
              <w:fldChar w:fldCharType="end"/>
            </w:r>
          </w:hyperlink>
        </w:p>
        <w:p w14:paraId="5E05C47D" w14:textId="77777777" w:rsidR="004A0470" w:rsidRPr="005D1804" w:rsidRDefault="00EA7202">
          <w:pPr>
            <w:pStyle w:val="TDC3"/>
            <w:rPr>
              <w:rFonts w:asciiTheme="minorHAnsi" w:eastAsiaTheme="minorEastAsia" w:hAnsiTheme="minorHAnsi" w:cstheme="minorBidi"/>
              <w:noProof/>
            </w:rPr>
          </w:pPr>
          <w:hyperlink w:anchor="_Toc210248234" w:history="1">
            <w:r w:rsidR="004A0470" w:rsidRPr="005D1804">
              <w:rPr>
                <w:rStyle w:val="Hipervnculo"/>
                <w:noProof/>
              </w:rPr>
              <w:t>e) Manifestaciones de la Parte Recurrente</w:t>
            </w:r>
            <w:r w:rsidR="004A0470" w:rsidRPr="005D1804">
              <w:rPr>
                <w:noProof/>
                <w:webHidden/>
              </w:rPr>
              <w:tab/>
            </w:r>
            <w:r w:rsidR="004A0470" w:rsidRPr="005D1804">
              <w:rPr>
                <w:noProof/>
                <w:webHidden/>
              </w:rPr>
              <w:fldChar w:fldCharType="begin"/>
            </w:r>
            <w:r w:rsidR="004A0470" w:rsidRPr="005D1804">
              <w:rPr>
                <w:noProof/>
                <w:webHidden/>
              </w:rPr>
              <w:instrText xml:space="preserve"> PAGEREF _Toc210248234 \h </w:instrText>
            </w:r>
            <w:r w:rsidR="004A0470" w:rsidRPr="005D1804">
              <w:rPr>
                <w:noProof/>
                <w:webHidden/>
              </w:rPr>
            </w:r>
            <w:r w:rsidR="004A0470" w:rsidRPr="005D1804">
              <w:rPr>
                <w:noProof/>
                <w:webHidden/>
              </w:rPr>
              <w:fldChar w:fldCharType="separate"/>
            </w:r>
            <w:r w:rsidR="001E368C">
              <w:rPr>
                <w:noProof/>
                <w:webHidden/>
              </w:rPr>
              <w:t>5</w:t>
            </w:r>
            <w:r w:rsidR="004A0470" w:rsidRPr="005D1804">
              <w:rPr>
                <w:noProof/>
                <w:webHidden/>
              </w:rPr>
              <w:fldChar w:fldCharType="end"/>
            </w:r>
          </w:hyperlink>
        </w:p>
        <w:p w14:paraId="1E4FE640" w14:textId="77777777" w:rsidR="004A0470" w:rsidRPr="005D1804" w:rsidRDefault="00EA7202">
          <w:pPr>
            <w:pStyle w:val="TDC3"/>
            <w:rPr>
              <w:rFonts w:asciiTheme="minorHAnsi" w:eastAsiaTheme="minorEastAsia" w:hAnsiTheme="minorHAnsi" w:cstheme="minorBidi"/>
              <w:noProof/>
            </w:rPr>
          </w:pPr>
          <w:hyperlink w:anchor="_Toc210248235" w:history="1">
            <w:r w:rsidR="004A0470" w:rsidRPr="005D1804">
              <w:rPr>
                <w:rStyle w:val="Hipervnculo"/>
                <w:noProof/>
              </w:rPr>
              <w:t>f) Ampliación de Plazo para Resolver</w:t>
            </w:r>
            <w:r w:rsidR="004A0470" w:rsidRPr="005D1804">
              <w:rPr>
                <w:noProof/>
                <w:webHidden/>
              </w:rPr>
              <w:tab/>
            </w:r>
            <w:r w:rsidR="004A0470" w:rsidRPr="005D1804">
              <w:rPr>
                <w:noProof/>
                <w:webHidden/>
              </w:rPr>
              <w:fldChar w:fldCharType="begin"/>
            </w:r>
            <w:r w:rsidR="004A0470" w:rsidRPr="005D1804">
              <w:rPr>
                <w:noProof/>
                <w:webHidden/>
              </w:rPr>
              <w:instrText xml:space="preserve"> PAGEREF _Toc210248235 \h </w:instrText>
            </w:r>
            <w:r w:rsidR="004A0470" w:rsidRPr="005D1804">
              <w:rPr>
                <w:noProof/>
                <w:webHidden/>
              </w:rPr>
            </w:r>
            <w:r w:rsidR="004A0470" w:rsidRPr="005D1804">
              <w:rPr>
                <w:noProof/>
                <w:webHidden/>
              </w:rPr>
              <w:fldChar w:fldCharType="separate"/>
            </w:r>
            <w:r w:rsidR="001E368C">
              <w:rPr>
                <w:noProof/>
                <w:webHidden/>
              </w:rPr>
              <w:t>5</w:t>
            </w:r>
            <w:r w:rsidR="004A0470" w:rsidRPr="005D1804">
              <w:rPr>
                <w:noProof/>
                <w:webHidden/>
              </w:rPr>
              <w:fldChar w:fldCharType="end"/>
            </w:r>
          </w:hyperlink>
        </w:p>
        <w:p w14:paraId="7A40DBDF" w14:textId="77777777" w:rsidR="004A0470" w:rsidRPr="005D1804" w:rsidRDefault="00EA7202">
          <w:pPr>
            <w:pStyle w:val="TDC3"/>
            <w:rPr>
              <w:rFonts w:asciiTheme="minorHAnsi" w:eastAsiaTheme="minorEastAsia" w:hAnsiTheme="minorHAnsi" w:cstheme="minorBidi"/>
              <w:noProof/>
            </w:rPr>
          </w:pPr>
          <w:hyperlink w:anchor="_Toc210248236" w:history="1">
            <w:r w:rsidR="004A0470" w:rsidRPr="005D1804">
              <w:rPr>
                <w:rStyle w:val="Hipervnculo"/>
                <w:noProof/>
              </w:rPr>
              <w:t>g) Cierre de instrucción</w:t>
            </w:r>
            <w:r w:rsidR="004A0470" w:rsidRPr="005D1804">
              <w:rPr>
                <w:noProof/>
                <w:webHidden/>
              </w:rPr>
              <w:tab/>
            </w:r>
            <w:r w:rsidR="004A0470" w:rsidRPr="005D1804">
              <w:rPr>
                <w:noProof/>
                <w:webHidden/>
              </w:rPr>
              <w:fldChar w:fldCharType="begin"/>
            </w:r>
            <w:r w:rsidR="004A0470" w:rsidRPr="005D1804">
              <w:rPr>
                <w:noProof/>
                <w:webHidden/>
              </w:rPr>
              <w:instrText xml:space="preserve"> PAGEREF _Toc210248236 \h </w:instrText>
            </w:r>
            <w:r w:rsidR="004A0470" w:rsidRPr="005D1804">
              <w:rPr>
                <w:noProof/>
                <w:webHidden/>
              </w:rPr>
            </w:r>
            <w:r w:rsidR="004A0470" w:rsidRPr="005D1804">
              <w:rPr>
                <w:noProof/>
                <w:webHidden/>
              </w:rPr>
              <w:fldChar w:fldCharType="separate"/>
            </w:r>
            <w:r w:rsidR="001E368C">
              <w:rPr>
                <w:noProof/>
                <w:webHidden/>
              </w:rPr>
              <w:t>8</w:t>
            </w:r>
            <w:r w:rsidR="004A0470" w:rsidRPr="005D1804">
              <w:rPr>
                <w:noProof/>
                <w:webHidden/>
              </w:rPr>
              <w:fldChar w:fldCharType="end"/>
            </w:r>
          </w:hyperlink>
        </w:p>
        <w:p w14:paraId="253FE3D0" w14:textId="77777777" w:rsidR="004A0470" w:rsidRPr="005D1804" w:rsidRDefault="00EA7202">
          <w:pPr>
            <w:pStyle w:val="TDC1"/>
            <w:tabs>
              <w:tab w:val="right" w:leader="dot" w:pos="9034"/>
            </w:tabs>
            <w:rPr>
              <w:rFonts w:asciiTheme="minorHAnsi" w:eastAsiaTheme="minorEastAsia" w:hAnsiTheme="minorHAnsi" w:cstheme="minorBidi"/>
              <w:noProof/>
            </w:rPr>
          </w:pPr>
          <w:hyperlink w:anchor="_Toc210248237" w:history="1">
            <w:r w:rsidR="004A0470" w:rsidRPr="005D1804">
              <w:rPr>
                <w:rStyle w:val="Hipervnculo"/>
                <w:noProof/>
              </w:rPr>
              <w:t>CONSIDERANDOS</w:t>
            </w:r>
            <w:r w:rsidR="004A0470" w:rsidRPr="005D1804">
              <w:rPr>
                <w:noProof/>
                <w:webHidden/>
              </w:rPr>
              <w:tab/>
            </w:r>
            <w:r w:rsidR="004A0470" w:rsidRPr="005D1804">
              <w:rPr>
                <w:noProof/>
                <w:webHidden/>
              </w:rPr>
              <w:fldChar w:fldCharType="begin"/>
            </w:r>
            <w:r w:rsidR="004A0470" w:rsidRPr="005D1804">
              <w:rPr>
                <w:noProof/>
                <w:webHidden/>
              </w:rPr>
              <w:instrText xml:space="preserve"> PAGEREF _Toc210248237 \h </w:instrText>
            </w:r>
            <w:r w:rsidR="004A0470" w:rsidRPr="005D1804">
              <w:rPr>
                <w:noProof/>
                <w:webHidden/>
              </w:rPr>
            </w:r>
            <w:r w:rsidR="004A0470" w:rsidRPr="005D1804">
              <w:rPr>
                <w:noProof/>
                <w:webHidden/>
              </w:rPr>
              <w:fldChar w:fldCharType="separate"/>
            </w:r>
            <w:r w:rsidR="001E368C">
              <w:rPr>
                <w:noProof/>
                <w:webHidden/>
              </w:rPr>
              <w:t>8</w:t>
            </w:r>
            <w:r w:rsidR="004A0470" w:rsidRPr="005D1804">
              <w:rPr>
                <w:noProof/>
                <w:webHidden/>
              </w:rPr>
              <w:fldChar w:fldCharType="end"/>
            </w:r>
          </w:hyperlink>
        </w:p>
        <w:p w14:paraId="1F136853" w14:textId="77777777" w:rsidR="004A0470" w:rsidRPr="005D1804" w:rsidRDefault="00EA7202">
          <w:pPr>
            <w:pStyle w:val="TDC2"/>
            <w:rPr>
              <w:rFonts w:asciiTheme="minorHAnsi" w:eastAsiaTheme="minorEastAsia" w:hAnsiTheme="minorHAnsi" w:cstheme="minorBidi"/>
              <w:noProof/>
            </w:rPr>
          </w:pPr>
          <w:hyperlink w:anchor="_Toc210248238" w:history="1">
            <w:r w:rsidR="004A0470" w:rsidRPr="005D1804">
              <w:rPr>
                <w:rStyle w:val="Hipervnculo"/>
                <w:noProof/>
              </w:rPr>
              <w:t>PRIMERO. Procedibilidad</w:t>
            </w:r>
            <w:r w:rsidR="004A0470" w:rsidRPr="005D1804">
              <w:rPr>
                <w:noProof/>
                <w:webHidden/>
              </w:rPr>
              <w:tab/>
            </w:r>
            <w:r w:rsidR="004A0470" w:rsidRPr="005D1804">
              <w:rPr>
                <w:noProof/>
                <w:webHidden/>
              </w:rPr>
              <w:fldChar w:fldCharType="begin"/>
            </w:r>
            <w:r w:rsidR="004A0470" w:rsidRPr="005D1804">
              <w:rPr>
                <w:noProof/>
                <w:webHidden/>
              </w:rPr>
              <w:instrText xml:space="preserve"> PAGEREF _Toc210248238 \h </w:instrText>
            </w:r>
            <w:r w:rsidR="004A0470" w:rsidRPr="005D1804">
              <w:rPr>
                <w:noProof/>
                <w:webHidden/>
              </w:rPr>
            </w:r>
            <w:r w:rsidR="004A0470" w:rsidRPr="005D1804">
              <w:rPr>
                <w:noProof/>
                <w:webHidden/>
              </w:rPr>
              <w:fldChar w:fldCharType="separate"/>
            </w:r>
            <w:r w:rsidR="001E368C">
              <w:rPr>
                <w:noProof/>
                <w:webHidden/>
              </w:rPr>
              <w:t>8</w:t>
            </w:r>
            <w:r w:rsidR="004A0470" w:rsidRPr="005D1804">
              <w:rPr>
                <w:noProof/>
                <w:webHidden/>
              </w:rPr>
              <w:fldChar w:fldCharType="end"/>
            </w:r>
          </w:hyperlink>
        </w:p>
        <w:p w14:paraId="4695EFC0" w14:textId="77777777" w:rsidR="004A0470" w:rsidRPr="005D1804" w:rsidRDefault="00EA7202">
          <w:pPr>
            <w:pStyle w:val="TDC3"/>
            <w:rPr>
              <w:rFonts w:asciiTheme="minorHAnsi" w:eastAsiaTheme="minorEastAsia" w:hAnsiTheme="minorHAnsi" w:cstheme="minorBidi"/>
              <w:noProof/>
            </w:rPr>
          </w:pPr>
          <w:hyperlink w:anchor="_Toc210248239" w:history="1">
            <w:r w:rsidR="004A0470" w:rsidRPr="005D1804">
              <w:rPr>
                <w:rStyle w:val="Hipervnculo"/>
                <w:noProof/>
              </w:rPr>
              <w:t>a) Competencia del Instituto</w:t>
            </w:r>
            <w:r w:rsidR="004A0470" w:rsidRPr="005D1804">
              <w:rPr>
                <w:noProof/>
                <w:webHidden/>
              </w:rPr>
              <w:tab/>
            </w:r>
            <w:r w:rsidR="004A0470" w:rsidRPr="005D1804">
              <w:rPr>
                <w:noProof/>
                <w:webHidden/>
              </w:rPr>
              <w:fldChar w:fldCharType="begin"/>
            </w:r>
            <w:r w:rsidR="004A0470" w:rsidRPr="005D1804">
              <w:rPr>
                <w:noProof/>
                <w:webHidden/>
              </w:rPr>
              <w:instrText xml:space="preserve"> PAGEREF _Toc210248239 \h </w:instrText>
            </w:r>
            <w:r w:rsidR="004A0470" w:rsidRPr="005D1804">
              <w:rPr>
                <w:noProof/>
                <w:webHidden/>
              </w:rPr>
            </w:r>
            <w:r w:rsidR="004A0470" w:rsidRPr="005D1804">
              <w:rPr>
                <w:noProof/>
                <w:webHidden/>
              </w:rPr>
              <w:fldChar w:fldCharType="separate"/>
            </w:r>
            <w:r w:rsidR="001E368C">
              <w:rPr>
                <w:noProof/>
                <w:webHidden/>
              </w:rPr>
              <w:t>8</w:t>
            </w:r>
            <w:r w:rsidR="004A0470" w:rsidRPr="005D1804">
              <w:rPr>
                <w:noProof/>
                <w:webHidden/>
              </w:rPr>
              <w:fldChar w:fldCharType="end"/>
            </w:r>
          </w:hyperlink>
        </w:p>
        <w:p w14:paraId="011B6A0D" w14:textId="77777777" w:rsidR="004A0470" w:rsidRPr="005D1804" w:rsidRDefault="00EA7202">
          <w:pPr>
            <w:pStyle w:val="TDC3"/>
            <w:rPr>
              <w:rFonts w:asciiTheme="minorHAnsi" w:eastAsiaTheme="minorEastAsia" w:hAnsiTheme="minorHAnsi" w:cstheme="minorBidi"/>
              <w:noProof/>
            </w:rPr>
          </w:pPr>
          <w:hyperlink w:anchor="_Toc210248240" w:history="1">
            <w:r w:rsidR="004A0470" w:rsidRPr="005D1804">
              <w:rPr>
                <w:rStyle w:val="Hipervnculo"/>
                <w:noProof/>
              </w:rPr>
              <w:t>b) Legitimidad de la parte recurrente</w:t>
            </w:r>
            <w:r w:rsidR="004A0470" w:rsidRPr="005D1804">
              <w:rPr>
                <w:noProof/>
                <w:webHidden/>
              </w:rPr>
              <w:tab/>
            </w:r>
            <w:r w:rsidR="004A0470" w:rsidRPr="005D1804">
              <w:rPr>
                <w:noProof/>
                <w:webHidden/>
              </w:rPr>
              <w:fldChar w:fldCharType="begin"/>
            </w:r>
            <w:r w:rsidR="004A0470" w:rsidRPr="005D1804">
              <w:rPr>
                <w:noProof/>
                <w:webHidden/>
              </w:rPr>
              <w:instrText xml:space="preserve"> PAGEREF _Toc210248240 \h </w:instrText>
            </w:r>
            <w:r w:rsidR="004A0470" w:rsidRPr="005D1804">
              <w:rPr>
                <w:noProof/>
                <w:webHidden/>
              </w:rPr>
            </w:r>
            <w:r w:rsidR="004A0470" w:rsidRPr="005D1804">
              <w:rPr>
                <w:noProof/>
                <w:webHidden/>
              </w:rPr>
              <w:fldChar w:fldCharType="separate"/>
            </w:r>
            <w:r w:rsidR="001E368C">
              <w:rPr>
                <w:noProof/>
                <w:webHidden/>
              </w:rPr>
              <w:t>9</w:t>
            </w:r>
            <w:r w:rsidR="004A0470" w:rsidRPr="005D1804">
              <w:rPr>
                <w:noProof/>
                <w:webHidden/>
              </w:rPr>
              <w:fldChar w:fldCharType="end"/>
            </w:r>
          </w:hyperlink>
        </w:p>
        <w:p w14:paraId="13C02B46" w14:textId="77777777" w:rsidR="004A0470" w:rsidRPr="005D1804" w:rsidRDefault="00EA7202">
          <w:pPr>
            <w:pStyle w:val="TDC3"/>
            <w:rPr>
              <w:rFonts w:asciiTheme="minorHAnsi" w:eastAsiaTheme="minorEastAsia" w:hAnsiTheme="minorHAnsi" w:cstheme="minorBidi"/>
              <w:noProof/>
            </w:rPr>
          </w:pPr>
          <w:hyperlink w:anchor="_Toc210248241" w:history="1">
            <w:r w:rsidR="004A0470" w:rsidRPr="005D1804">
              <w:rPr>
                <w:rStyle w:val="Hipervnculo"/>
                <w:noProof/>
              </w:rPr>
              <w:t>c) Plazo para interponer el recurso</w:t>
            </w:r>
            <w:r w:rsidR="004A0470" w:rsidRPr="005D1804">
              <w:rPr>
                <w:noProof/>
                <w:webHidden/>
              </w:rPr>
              <w:tab/>
            </w:r>
            <w:r w:rsidR="004A0470" w:rsidRPr="005D1804">
              <w:rPr>
                <w:noProof/>
                <w:webHidden/>
              </w:rPr>
              <w:fldChar w:fldCharType="begin"/>
            </w:r>
            <w:r w:rsidR="004A0470" w:rsidRPr="005D1804">
              <w:rPr>
                <w:noProof/>
                <w:webHidden/>
              </w:rPr>
              <w:instrText xml:space="preserve"> PAGEREF _Toc210248241 \h </w:instrText>
            </w:r>
            <w:r w:rsidR="004A0470" w:rsidRPr="005D1804">
              <w:rPr>
                <w:noProof/>
                <w:webHidden/>
              </w:rPr>
            </w:r>
            <w:r w:rsidR="004A0470" w:rsidRPr="005D1804">
              <w:rPr>
                <w:noProof/>
                <w:webHidden/>
              </w:rPr>
              <w:fldChar w:fldCharType="separate"/>
            </w:r>
            <w:r w:rsidR="001E368C">
              <w:rPr>
                <w:noProof/>
                <w:webHidden/>
              </w:rPr>
              <w:t>9</w:t>
            </w:r>
            <w:r w:rsidR="004A0470" w:rsidRPr="005D1804">
              <w:rPr>
                <w:noProof/>
                <w:webHidden/>
              </w:rPr>
              <w:fldChar w:fldCharType="end"/>
            </w:r>
          </w:hyperlink>
        </w:p>
        <w:p w14:paraId="4E48D8E6" w14:textId="77777777" w:rsidR="004A0470" w:rsidRPr="005D1804" w:rsidRDefault="00EA7202">
          <w:pPr>
            <w:pStyle w:val="TDC3"/>
            <w:rPr>
              <w:rFonts w:asciiTheme="minorHAnsi" w:eastAsiaTheme="minorEastAsia" w:hAnsiTheme="minorHAnsi" w:cstheme="minorBidi"/>
              <w:noProof/>
            </w:rPr>
          </w:pPr>
          <w:hyperlink w:anchor="_Toc210248242" w:history="1">
            <w:r w:rsidR="004A0470" w:rsidRPr="005D1804">
              <w:rPr>
                <w:rStyle w:val="Hipervnculo"/>
                <w:noProof/>
              </w:rPr>
              <w:t>d) Causal de procedencia</w:t>
            </w:r>
            <w:r w:rsidR="004A0470" w:rsidRPr="005D1804">
              <w:rPr>
                <w:noProof/>
                <w:webHidden/>
              </w:rPr>
              <w:tab/>
            </w:r>
            <w:r w:rsidR="004A0470" w:rsidRPr="005D1804">
              <w:rPr>
                <w:noProof/>
                <w:webHidden/>
              </w:rPr>
              <w:fldChar w:fldCharType="begin"/>
            </w:r>
            <w:r w:rsidR="004A0470" w:rsidRPr="005D1804">
              <w:rPr>
                <w:noProof/>
                <w:webHidden/>
              </w:rPr>
              <w:instrText xml:space="preserve"> PAGEREF _Toc210248242 \h </w:instrText>
            </w:r>
            <w:r w:rsidR="004A0470" w:rsidRPr="005D1804">
              <w:rPr>
                <w:noProof/>
                <w:webHidden/>
              </w:rPr>
            </w:r>
            <w:r w:rsidR="004A0470" w:rsidRPr="005D1804">
              <w:rPr>
                <w:noProof/>
                <w:webHidden/>
              </w:rPr>
              <w:fldChar w:fldCharType="separate"/>
            </w:r>
            <w:r w:rsidR="001E368C">
              <w:rPr>
                <w:noProof/>
                <w:webHidden/>
              </w:rPr>
              <w:t>9</w:t>
            </w:r>
            <w:r w:rsidR="004A0470" w:rsidRPr="005D1804">
              <w:rPr>
                <w:noProof/>
                <w:webHidden/>
              </w:rPr>
              <w:fldChar w:fldCharType="end"/>
            </w:r>
          </w:hyperlink>
        </w:p>
        <w:p w14:paraId="5BB5C4EF" w14:textId="77777777" w:rsidR="004A0470" w:rsidRPr="005D1804" w:rsidRDefault="00EA7202">
          <w:pPr>
            <w:pStyle w:val="TDC3"/>
            <w:rPr>
              <w:rFonts w:asciiTheme="minorHAnsi" w:eastAsiaTheme="minorEastAsia" w:hAnsiTheme="minorHAnsi" w:cstheme="minorBidi"/>
              <w:noProof/>
            </w:rPr>
          </w:pPr>
          <w:hyperlink w:anchor="_Toc210248243" w:history="1">
            <w:r w:rsidR="004A0470" w:rsidRPr="005D1804">
              <w:rPr>
                <w:rStyle w:val="Hipervnculo"/>
                <w:noProof/>
              </w:rPr>
              <w:t>e) Requisitos formales para la interposición del recurso</w:t>
            </w:r>
            <w:r w:rsidR="004A0470" w:rsidRPr="005D1804">
              <w:rPr>
                <w:noProof/>
                <w:webHidden/>
              </w:rPr>
              <w:tab/>
            </w:r>
            <w:r w:rsidR="004A0470" w:rsidRPr="005D1804">
              <w:rPr>
                <w:noProof/>
                <w:webHidden/>
              </w:rPr>
              <w:fldChar w:fldCharType="begin"/>
            </w:r>
            <w:r w:rsidR="004A0470" w:rsidRPr="005D1804">
              <w:rPr>
                <w:noProof/>
                <w:webHidden/>
              </w:rPr>
              <w:instrText xml:space="preserve"> PAGEREF _Toc210248243 \h </w:instrText>
            </w:r>
            <w:r w:rsidR="004A0470" w:rsidRPr="005D1804">
              <w:rPr>
                <w:noProof/>
                <w:webHidden/>
              </w:rPr>
            </w:r>
            <w:r w:rsidR="004A0470" w:rsidRPr="005D1804">
              <w:rPr>
                <w:noProof/>
                <w:webHidden/>
              </w:rPr>
              <w:fldChar w:fldCharType="separate"/>
            </w:r>
            <w:r w:rsidR="001E368C">
              <w:rPr>
                <w:noProof/>
                <w:webHidden/>
              </w:rPr>
              <w:t>9</w:t>
            </w:r>
            <w:r w:rsidR="004A0470" w:rsidRPr="005D1804">
              <w:rPr>
                <w:noProof/>
                <w:webHidden/>
              </w:rPr>
              <w:fldChar w:fldCharType="end"/>
            </w:r>
          </w:hyperlink>
        </w:p>
        <w:p w14:paraId="6750F105" w14:textId="77777777" w:rsidR="004A0470" w:rsidRPr="005D1804" w:rsidRDefault="00EA7202">
          <w:pPr>
            <w:pStyle w:val="TDC2"/>
            <w:rPr>
              <w:rFonts w:asciiTheme="minorHAnsi" w:eastAsiaTheme="minorEastAsia" w:hAnsiTheme="minorHAnsi" w:cstheme="minorBidi"/>
              <w:noProof/>
            </w:rPr>
          </w:pPr>
          <w:hyperlink w:anchor="_Toc210248244" w:history="1">
            <w:r w:rsidR="004A0470" w:rsidRPr="005D1804">
              <w:rPr>
                <w:rStyle w:val="Hipervnculo"/>
                <w:noProof/>
              </w:rPr>
              <w:t>SEGUNDO. Estudio de Fondo</w:t>
            </w:r>
            <w:r w:rsidR="004A0470" w:rsidRPr="005D1804">
              <w:rPr>
                <w:noProof/>
                <w:webHidden/>
              </w:rPr>
              <w:tab/>
            </w:r>
            <w:r w:rsidR="004A0470" w:rsidRPr="005D1804">
              <w:rPr>
                <w:noProof/>
                <w:webHidden/>
              </w:rPr>
              <w:fldChar w:fldCharType="begin"/>
            </w:r>
            <w:r w:rsidR="004A0470" w:rsidRPr="005D1804">
              <w:rPr>
                <w:noProof/>
                <w:webHidden/>
              </w:rPr>
              <w:instrText xml:space="preserve"> PAGEREF _Toc210248244 \h </w:instrText>
            </w:r>
            <w:r w:rsidR="004A0470" w:rsidRPr="005D1804">
              <w:rPr>
                <w:noProof/>
                <w:webHidden/>
              </w:rPr>
            </w:r>
            <w:r w:rsidR="004A0470" w:rsidRPr="005D1804">
              <w:rPr>
                <w:noProof/>
                <w:webHidden/>
              </w:rPr>
              <w:fldChar w:fldCharType="separate"/>
            </w:r>
            <w:r w:rsidR="001E368C">
              <w:rPr>
                <w:noProof/>
                <w:webHidden/>
              </w:rPr>
              <w:t>10</w:t>
            </w:r>
            <w:r w:rsidR="004A0470" w:rsidRPr="005D1804">
              <w:rPr>
                <w:noProof/>
                <w:webHidden/>
              </w:rPr>
              <w:fldChar w:fldCharType="end"/>
            </w:r>
          </w:hyperlink>
        </w:p>
        <w:p w14:paraId="273B31BF" w14:textId="77777777" w:rsidR="004A0470" w:rsidRPr="005D1804" w:rsidRDefault="00EA7202">
          <w:pPr>
            <w:pStyle w:val="TDC3"/>
            <w:rPr>
              <w:rFonts w:asciiTheme="minorHAnsi" w:eastAsiaTheme="minorEastAsia" w:hAnsiTheme="minorHAnsi" w:cstheme="minorBidi"/>
              <w:noProof/>
            </w:rPr>
          </w:pPr>
          <w:hyperlink w:anchor="_Toc210248245" w:history="1">
            <w:r w:rsidR="004A0470" w:rsidRPr="005D1804">
              <w:rPr>
                <w:rStyle w:val="Hipervnculo"/>
                <w:noProof/>
              </w:rPr>
              <w:t>a) Mandato de transparencia y responsabilidad del Sujeto Obligado</w:t>
            </w:r>
            <w:r w:rsidR="004A0470" w:rsidRPr="005D1804">
              <w:rPr>
                <w:noProof/>
                <w:webHidden/>
              </w:rPr>
              <w:tab/>
            </w:r>
            <w:r w:rsidR="004A0470" w:rsidRPr="005D1804">
              <w:rPr>
                <w:noProof/>
                <w:webHidden/>
              </w:rPr>
              <w:fldChar w:fldCharType="begin"/>
            </w:r>
            <w:r w:rsidR="004A0470" w:rsidRPr="005D1804">
              <w:rPr>
                <w:noProof/>
                <w:webHidden/>
              </w:rPr>
              <w:instrText xml:space="preserve"> PAGEREF _Toc210248245 \h </w:instrText>
            </w:r>
            <w:r w:rsidR="004A0470" w:rsidRPr="005D1804">
              <w:rPr>
                <w:noProof/>
                <w:webHidden/>
              </w:rPr>
            </w:r>
            <w:r w:rsidR="004A0470" w:rsidRPr="005D1804">
              <w:rPr>
                <w:noProof/>
                <w:webHidden/>
              </w:rPr>
              <w:fldChar w:fldCharType="separate"/>
            </w:r>
            <w:r w:rsidR="001E368C">
              <w:rPr>
                <w:noProof/>
                <w:webHidden/>
              </w:rPr>
              <w:t>10</w:t>
            </w:r>
            <w:r w:rsidR="004A0470" w:rsidRPr="005D1804">
              <w:rPr>
                <w:noProof/>
                <w:webHidden/>
              </w:rPr>
              <w:fldChar w:fldCharType="end"/>
            </w:r>
          </w:hyperlink>
        </w:p>
        <w:p w14:paraId="24F03991" w14:textId="77777777" w:rsidR="004A0470" w:rsidRPr="005D1804" w:rsidRDefault="00EA7202">
          <w:pPr>
            <w:pStyle w:val="TDC3"/>
            <w:rPr>
              <w:rFonts w:asciiTheme="minorHAnsi" w:eastAsiaTheme="minorEastAsia" w:hAnsiTheme="minorHAnsi" w:cstheme="minorBidi"/>
              <w:noProof/>
            </w:rPr>
          </w:pPr>
          <w:hyperlink w:anchor="_Toc210248246" w:history="1">
            <w:r w:rsidR="004A0470" w:rsidRPr="005D1804">
              <w:rPr>
                <w:rStyle w:val="Hipervnculo"/>
                <w:noProof/>
              </w:rPr>
              <w:t>b)  Controversia a resolver</w:t>
            </w:r>
            <w:r w:rsidR="004A0470" w:rsidRPr="005D1804">
              <w:rPr>
                <w:noProof/>
                <w:webHidden/>
              </w:rPr>
              <w:tab/>
            </w:r>
            <w:r w:rsidR="004A0470" w:rsidRPr="005D1804">
              <w:rPr>
                <w:noProof/>
                <w:webHidden/>
              </w:rPr>
              <w:fldChar w:fldCharType="begin"/>
            </w:r>
            <w:r w:rsidR="004A0470" w:rsidRPr="005D1804">
              <w:rPr>
                <w:noProof/>
                <w:webHidden/>
              </w:rPr>
              <w:instrText xml:space="preserve"> PAGEREF _Toc210248246 \h </w:instrText>
            </w:r>
            <w:r w:rsidR="004A0470" w:rsidRPr="005D1804">
              <w:rPr>
                <w:noProof/>
                <w:webHidden/>
              </w:rPr>
            </w:r>
            <w:r w:rsidR="004A0470" w:rsidRPr="005D1804">
              <w:rPr>
                <w:noProof/>
                <w:webHidden/>
              </w:rPr>
              <w:fldChar w:fldCharType="separate"/>
            </w:r>
            <w:r w:rsidR="001E368C">
              <w:rPr>
                <w:noProof/>
                <w:webHidden/>
              </w:rPr>
              <w:t>13</w:t>
            </w:r>
            <w:r w:rsidR="004A0470" w:rsidRPr="005D1804">
              <w:rPr>
                <w:noProof/>
                <w:webHidden/>
              </w:rPr>
              <w:fldChar w:fldCharType="end"/>
            </w:r>
          </w:hyperlink>
        </w:p>
        <w:p w14:paraId="2EDD2699" w14:textId="77777777" w:rsidR="004A0470" w:rsidRPr="005D1804" w:rsidRDefault="00EA7202">
          <w:pPr>
            <w:pStyle w:val="TDC3"/>
            <w:rPr>
              <w:rFonts w:asciiTheme="minorHAnsi" w:eastAsiaTheme="minorEastAsia" w:hAnsiTheme="minorHAnsi" w:cstheme="minorBidi"/>
              <w:noProof/>
            </w:rPr>
          </w:pPr>
          <w:hyperlink w:anchor="_Toc210248247" w:history="1">
            <w:r w:rsidR="004A0470" w:rsidRPr="005D1804">
              <w:rPr>
                <w:rStyle w:val="Hipervnculo"/>
                <w:noProof/>
              </w:rPr>
              <w:t>c) Estudio de la controversia</w:t>
            </w:r>
            <w:r w:rsidR="004A0470" w:rsidRPr="005D1804">
              <w:rPr>
                <w:noProof/>
                <w:webHidden/>
              </w:rPr>
              <w:tab/>
            </w:r>
            <w:r w:rsidR="004A0470" w:rsidRPr="005D1804">
              <w:rPr>
                <w:noProof/>
                <w:webHidden/>
              </w:rPr>
              <w:fldChar w:fldCharType="begin"/>
            </w:r>
            <w:r w:rsidR="004A0470" w:rsidRPr="005D1804">
              <w:rPr>
                <w:noProof/>
                <w:webHidden/>
              </w:rPr>
              <w:instrText xml:space="preserve"> PAGEREF _Toc210248247 \h </w:instrText>
            </w:r>
            <w:r w:rsidR="004A0470" w:rsidRPr="005D1804">
              <w:rPr>
                <w:noProof/>
                <w:webHidden/>
              </w:rPr>
            </w:r>
            <w:r w:rsidR="004A0470" w:rsidRPr="005D1804">
              <w:rPr>
                <w:noProof/>
                <w:webHidden/>
              </w:rPr>
              <w:fldChar w:fldCharType="separate"/>
            </w:r>
            <w:r w:rsidR="001E368C">
              <w:rPr>
                <w:noProof/>
                <w:webHidden/>
              </w:rPr>
              <w:t>14</w:t>
            </w:r>
            <w:r w:rsidR="004A0470" w:rsidRPr="005D1804">
              <w:rPr>
                <w:noProof/>
                <w:webHidden/>
              </w:rPr>
              <w:fldChar w:fldCharType="end"/>
            </w:r>
          </w:hyperlink>
        </w:p>
        <w:p w14:paraId="751E9AE3" w14:textId="77777777" w:rsidR="004A0470" w:rsidRPr="005D1804" w:rsidRDefault="00EA7202">
          <w:pPr>
            <w:pStyle w:val="TDC3"/>
            <w:rPr>
              <w:rFonts w:asciiTheme="minorHAnsi" w:eastAsiaTheme="minorEastAsia" w:hAnsiTheme="minorHAnsi" w:cstheme="minorBidi"/>
              <w:noProof/>
            </w:rPr>
          </w:pPr>
          <w:hyperlink w:anchor="_Toc210248248" w:history="1">
            <w:r w:rsidR="004A0470" w:rsidRPr="005D1804">
              <w:rPr>
                <w:rStyle w:val="Hipervnculo"/>
                <w:noProof/>
              </w:rPr>
              <w:t>d) Conclusión</w:t>
            </w:r>
            <w:r w:rsidR="004A0470" w:rsidRPr="005D1804">
              <w:rPr>
                <w:noProof/>
                <w:webHidden/>
              </w:rPr>
              <w:tab/>
            </w:r>
            <w:r w:rsidR="004A0470" w:rsidRPr="005D1804">
              <w:rPr>
                <w:noProof/>
                <w:webHidden/>
              </w:rPr>
              <w:fldChar w:fldCharType="begin"/>
            </w:r>
            <w:r w:rsidR="004A0470" w:rsidRPr="005D1804">
              <w:rPr>
                <w:noProof/>
                <w:webHidden/>
              </w:rPr>
              <w:instrText xml:space="preserve"> PAGEREF _Toc210248248 \h </w:instrText>
            </w:r>
            <w:r w:rsidR="004A0470" w:rsidRPr="005D1804">
              <w:rPr>
                <w:noProof/>
                <w:webHidden/>
              </w:rPr>
            </w:r>
            <w:r w:rsidR="004A0470" w:rsidRPr="005D1804">
              <w:rPr>
                <w:noProof/>
                <w:webHidden/>
              </w:rPr>
              <w:fldChar w:fldCharType="separate"/>
            </w:r>
            <w:r w:rsidR="001E368C">
              <w:rPr>
                <w:noProof/>
                <w:webHidden/>
              </w:rPr>
              <w:t>21</w:t>
            </w:r>
            <w:r w:rsidR="004A0470" w:rsidRPr="005D1804">
              <w:rPr>
                <w:noProof/>
                <w:webHidden/>
              </w:rPr>
              <w:fldChar w:fldCharType="end"/>
            </w:r>
          </w:hyperlink>
        </w:p>
        <w:p w14:paraId="3228F877" w14:textId="77777777" w:rsidR="004A0470" w:rsidRPr="005D1804" w:rsidRDefault="00EA7202">
          <w:pPr>
            <w:pStyle w:val="TDC1"/>
            <w:tabs>
              <w:tab w:val="right" w:leader="dot" w:pos="9034"/>
            </w:tabs>
            <w:rPr>
              <w:rFonts w:asciiTheme="minorHAnsi" w:eastAsiaTheme="minorEastAsia" w:hAnsiTheme="minorHAnsi" w:cstheme="minorBidi"/>
              <w:noProof/>
            </w:rPr>
          </w:pPr>
          <w:hyperlink w:anchor="_Toc210248249" w:history="1">
            <w:r w:rsidR="004A0470" w:rsidRPr="005D1804">
              <w:rPr>
                <w:rStyle w:val="Hipervnculo"/>
                <w:noProof/>
              </w:rPr>
              <w:t>RESUELVE</w:t>
            </w:r>
            <w:r w:rsidR="004A0470" w:rsidRPr="005D1804">
              <w:rPr>
                <w:noProof/>
                <w:webHidden/>
              </w:rPr>
              <w:tab/>
            </w:r>
            <w:r w:rsidR="004A0470" w:rsidRPr="005D1804">
              <w:rPr>
                <w:noProof/>
                <w:webHidden/>
              </w:rPr>
              <w:fldChar w:fldCharType="begin"/>
            </w:r>
            <w:r w:rsidR="004A0470" w:rsidRPr="005D1804">
              <w:rPr>
                <w:noProof/>
                <w:webHidden/>
              </w:rPr>
              <w:instrText xml:space="preserve"> PAGEREF _Toc210248249 \h </w:instrText>
            </w:r>
            <w:r w:rsidR="004A0470" w:rsidRPr="005D1804">
              <w:rPr>
                <w:noProof/>
                <w:webHidden/>
              </w:rPr>
            </w:r>
            <w:r w:rsidR="004A0470" w:rsidRPr="005D1804">
              <w:rPr>
                <w:noProof/>
                <w:webHidden/>
              </w:rPr>
              <w:fldChar w:fldCharType="separate"/>
            </w:r>
            <w:r w:rsidR="001E368C">
              <w:rPr>
                <w:noProof/>
                <w:webHidden/>
              </w:rPr>
              <w:t>22</w:t>
            </w:r>
            <w:r w:rsidR="004A0470" w:rsidRPr="005D1804">
              <w:rPr>
                <w:noProof/>
                <w:webHidden/>
              </w:rPr>
              <w:fldChar w:fldCharType="end"/>
            </w:r>
          </w:hyperlink>
        </w:p>
        <w:p w14:paraId="68D0CCC3" w14:textId="77777777" w:rsidR="00226A2D" w:rsidRPr="005D1804" w:rsidRDefault="00226A2D">
          <w:r w:rsidRPr="005D1804">
            <w:rPr>
              <w:b/>
              <w:bCs/>
              <w:lang w:val="es-ES"/>
            </w:rPr>
            <w:fldChar w:fldCharType="end"/>
          </w:r>
        </w:p>
      </w:sdtContent>
    </w:sdt>
    <w:p w14:paraId="2D4C4562" w14:textId="77777777" w:rsidR="00823539" w:rsidRPr="005D1804" w:rsidRDefault="00823539">
      <w:pPr>
        <w:sectPr w:rsidR="00823539" w:rsidRPr="005D1804">
          <w:headerReference w:type="default" r:id="rId9"/>
          <w:footerReference w:type="default" r:id="rId10"/>
          <w:headerReference w:type="first" r:id="rId11"/>
          <w:pgSz w:w="12240" w:h="15840"/>
          <w:pgMar w:top="2552" w:right="1608" w:bottom="1135" w:left="1588" w:header="709" w:footer="737" w:gutter="0"/>
          <w:pgNumType w:start="1"/>
          <w:cols w:space="720"/>
          <w:titlePg/>
        </w:sectPr>
      </w:pPr>
    </w:p>
    <w:p w14:paraId="620E93B2" w14:textId="77777777" w:rsidR="00823539" w:rsidRPr="005D1804" w:rsidRDefault="00860846">
      <w:pPr>
        <w:rPr>
          <w:b/>
        </w:rPr>
      </w:pPr>
      <w:r w:rsidRPr="005D1804">
        <w:lastRenderedPageBreak/>
        <w:t>Resolución del Pleno del Instituto de Transparencia, Acceso a la Información Pública y Protección de Datos Personales del Estado de México y Municipios, con domicilio en Metepec, Estado de México, de</w:t>
      </w:r>
      <w:r w:rsidR="004A0470" w:rsidRPr="005D1804">
        <w:t>l</w:t>
      </w:r>
      <w:r w:rsidRPr="005D1804">
        <w:t xml:space="preserve"> </w:t>
      </w:r>
      <w:r w:rsidR="004A0470" w:rsidRPr="005D1804">
        <w:rPr>
          <w:b/>
        </w:rPr>
        <w:t>primero</w:t>
      </w:r>
      <w:r w:rsidRPr="005D1804">
        <w:rPr>
          <w:b/>
        </w:rPr>
        <w:t xml:space="preserve"> de octubre de dos mil veinticinco.</w:t>
      </w:r>
    </w:p>
    <w:p w14:paraId="6444FE5C" w14:textId="77777777" w:rsidR="00823539" w:rsidRPr="005D1804" w:rsidRDefault="00823539"/>
    <w:p w14:paraId="45DF0270" w14:textId="77777777" w:rsidR="00823539" w:rsidRPr="005D1804" w:rsidRDefault="00860846">
      <w:r w:rsidRPr="005D1804">
        <w:rPr>
          <w:b/>
        </w:rPr>
        <w:t xml:space="preserve">VISTO </w:t>
      </w:r>
      <w:r w:rsidRPr="005D1804">
        <w:t xml:space="preserve">el expediente formado con motivo del Recurso de Revisión </w:t>
      </w:r>
      <w:r w:rsidRPr="005D1804">
        <w:rPr>
          <w:b/>
        </w:rPr>
        <w:t>06627/INFOEM/IP/RR/2025</w:t>
      </w:r>
      <w:r w:rsidRPr="005D1804">
        <w:t xml:space="preserve"> interpuesto por </w:t>
      </w:r>
      <w:r w:rsidRPr="005D1804">
        <w:rPr>
          <w:b/>
        </w:rPr>
        <w:t xml:space="preserve">un particular de forma anónima, </w:t>
      </w:r>
      <w:r w:rsidRPr="005D1804">
        <w:t xml:space="preserve">a quien en lo subsecuente se le denominará </w:t>
      </w:r>
      <w:r w:rsidRPr="005D1804">
        <w:rPr>
          <w:b/>
        </w:rPr>
        <w:t>LA PARTE RECURRENTE</w:t>
      </w:r>
      <w:r w:rsidRPr="005D1804">
        <w:t xml:space="preserve">, en contra de la respuesta emitida por el </w:t>
      </w:r>
      <w:r w:rsidRPr="005D1804">
        <w:rPr>
          <w:b/>
        </w:rPr>
        <w:t>Ayuntamiento de Toluca</w:t>
      </w:r>
      <w:r w:rsidRPr="005D1804">
        <w:t xml:space="preserve">, en adelante </w:t>
      </w:r>
      <w:r w:rsidRPr="005D1804">
        <w:rPr>
          <w:b/>
        </w:rPr>
        <w:t>EL SUJETO OBLIGADO</w:t>
      </w:r>
      <w:r w:rsidRPr="005D1804">
        <w:t>, se emite la presente Resolución con base en los Antecedentes y Considerandos que se exponen a continuación:</w:t>
      </w:r>
    </w:p>
    <w:p w14:paraId="176D5590" w14:textId="77777777" w:rsidR="00823539" w:rsidRPr="005D1804" w:rsidRDefault="00823539"/>
    <w:p w14:paraId="587824BE" w14:textId="77777777" w:rsidR="00823539" w:rsidRPr="005D1804" w:rsidRDefault="00860846">
      <w:pPr>
        <w:pStyle w:val="Ttulo1"/>
      </w:pPr>
      <w:bookmarkStart w:id="1" w:name="_Toc210248224"/>
      <w:r w:rsidRPr="005D1804">
        <w:t>ANTECEDENTES</w:t>
      </w:r>
      <w:bookmarkEnd w:id="1"/>
    </w:p>
    <w:p w14:paraId="1426660B" w14:textId="77777777" w:rsidR="00823539" w:rsidRPr="005D1804" w:rsidRDefault="00823539"/>
    <w:p w14:paraId="20255F62" w14:textId="77777777" w:rsidR="00823539" w:rsidRPr="005D1804" w:rsidRDefault="00860846">
      <w:pPr>
        <w:pStyle w:val="Ttulo2"/>
        <w:jc w:val="left"/>
      </w:pPr>
      <w:bookmarkStart w:id="2" w:name="_Toc210248225"/>
      <w:r w:rsidRPr="005D1804">
        <w:t>DE LA SOLICITUD DE INFORMACIÓN</w:t>
      </w:r>
      <w:bookmarkEnd w:id="2"/>
    </w:p>
    <w:p w14:paraId="54C8EC98" w14:textId="77777777" w:rsidR="00823539" w:rsidRPr="005D1804" w:rsidRDefault="00860846">
      <w:pPr>
        <w:pStyle w:val="Ttulo3"/>
      </w:pPr>
      <w:bookmarkStart w:id="3" w:name="_Toc210248226"/>
      <w:r w:rsidRPr="005D1804">
        <w:t>a) Solicitud de información</w:t>
      </w:r>
      <w:bookmarkEnd w:id="3"/>
    </w:p>
    <w:p w14:paraId="3B2973B0" w14:textId="77777777" w:rsidR="00823539" w:rsidRPr="005D1804" w:rsidRDefault="00860846">
      <w:pPr>
        <w:pBdr>
          <w:top w:val="nil"/>
          <w:left w:val="nil"/>
          <w:bottom w:val="nil"/>
          <w:right w:val="nil"/>
          <w:between w:val="nil"/>
        </w:pBdr>
        <w:tabs>
          <w:tab w:val="left" w:pos="0"/>
        </w:tabs>
        <w:rPr>
          <w:i/>
        </w:rPr>
      </w:pPr>
      <w:r w:rsidRPr="005D1804">
        <w:rPr>
          <w:color w:val="000000"/>
        </w:rPr>
        <w:t>El</w:t>
      </w:r>
      <w:r w:rsidRPr="005D1804">
        <w:t xml:space="preserve"> </w:t>
      </w:r>
      <w:r w:rsidRPr="005D1804">
        <w:rPr>
          <w:b/>
        </w:rPr>
        <w:t>veintidós de abril de dos mil veinticinco</w:t>
      </w:r>
      <w:r w:rsidRPr="005D1804">
        <w:rPr>
          <w:color w:val="000000"/>
        </w:rPr>
        <w:t xml:space="preserve">, </w:t>
      </w:r>
      <w:r w:rsidRPr="005D1804">
        <w:rPr>
          <w:b/>
          <w:color w:val="000000"/>
        </w:rPr>
        <w:t>LA PARTE RECURRENTE</w:t>
      </w:r>
      <w:r w:rsidRPr="005D1804">
        <w:rPr>
          <w:color w:val="000000"/>
        </w:rPr>
        <w:t xml:space="preserve"> presentó una solicitud de acceso a la información pública ante el </w:t>
      </w:r>
      <w:r w:rsidRPr="005D1804">
        <w:rPr>
          <w:b/>
          <w:color w:val="000000"/>
        </w:rPr>
        <w:t>SUJETO OBLIGADO</w:t>
      </w:r>
      <w:r w:rsidRPr="005D1804">
        <w:rPr>
          <w:color w:val="000000"/>
        </w:rPr>
        <w:t>, a través de</w:t>
      </w:r>
      <w:r w:rsidRPr="005D1804">
        <w:t xml:space="preserve">l </w:t>
      </w:r>
      <w:r w:rsidRPr="005D1804">
        <w:rPr>
          <w:color w:val="000000"/>
        </w:rPr>
        <w:t>Sistema de Acceso a la Información Mexiquense (</w:t>
      </w:r>
      <w:r w:rsidRPr="005D1804">
        <w:rPr>
          <w:b/>
          <w:color w:val="000000"/>
        </w:rPr>
        <w:t>SAIMEX</w:t>
      </w:r>
      <w:r w:rsidRPr="005D1804">
        <w:rPr>
          <w:color w:val="000000"/>
        </w:rPr>
        <w:t xml:space="preserve">). Dicha solicitud quedó registrada con el número de folio </w:t>
      </w:r>
      <w:r w:rsidRPr="005D1804">
        <w:rPr>
          <w:b/>
        </w:rPr>
        <w:t xml:space="preserve">02347/TOLUCA/IP/2025 </w:t>
      </w:r>
      <w:r w:rsidRPr="005D1804">
        <w:rPr>
          <w:color w:val="000000"/>
        </w:rPr>
        <w:t>y en ella se requirió la siguiente información:</w:t>
      </w:r>
    </w:p>
    <w:p w14:paraId="4047F311" w14:textId="77777777" w:rsidR="00823539" w:rsidRPr="005D1804" w:rsidRDefault="00823539">
      <w:pPr>
        <w:pBdr>
          <w:top w:val="nil"/>
          <w:left w:val="nil"/>
          <w:bottom w:val="nil"/>
          <w:right w:val="nil"/>
          <w:between w:val="nil"/>
        </w:pBdr>
        <w:spacing w:line="240" w:lineRule="auto"/>
        <w:ind w:right="567"/>
        <w:rPr>
          <w:i/>
        </w:rPr>
      </w:pPr>
    </w:p>
    <w:p w14:paraId="23449BA2" w14:textId="77777777" w:rsidR="00823539" w:rsidRPr="005D1804" w:rsidRDefault="00860846">
      <w:pPr>
        <w:pBdr>
          <w:top w:val="nil"/>
          <w:left w:val="nil"/>
          <w:bottom w:val="nil"/>
          <w:right w:val="nil"/>
          <w:between w:val="nil"/>
        </w:pBdr>
        <w:spacing w:line="240" w:lineRule="auto"/>
        <w:ind w:left="567" w:right="567"/>
        <w:rPr>
          <w:i/>
        </w:rPr>
      </w:pPr>
      <w:r w:rsidRPr="005D1804">
        <w:rPr>
          <w:i/>
        </w:rPr>
        <w:t>“El nombramiento entregado a cada uno de los ganadores por planilla de autoridades auxiliares 2025”</w:t>
      </w:r>
    </w:p>
    <w:p w14:paraId="1A136222" w14:textId="77777777" w:rsidR="00823539" w:rsidRPr="005D1804" w:rsidRDefault="00823539">
      <w:pPr>
        <w:tabs>
          <w:tab w:val="left" w:pos="4667"/>
        </w:tabs>
        <w:ind w:left="567" w:right="567"/>
        <w:rPr>
          <w:i/>
        </w:rPr>
      </w:pPr>
    </w:p>
    <w:p w14:paraId="74A86261" w14:textId="77777777" w:rsidR="00823539" w:rsidRPr="005D1804" w:rsidRDefault="00860846">
      <w:pPr>
        <w:tabs>
          <w:tab w:val="left" w:pos="4667"/>
        </w:tabs>
        <w:ind w:left="567" w:right="567"/>
      </w:pPr>
      <w:r w:rsidRPr="005D1804">
        <w:rPr>
          <w:b/>
        </w:rPr>
        <w:t>Modalidad de entrega</w:t>
      </w:r>
      <w:r w:rsidRPr="005D1804">
        <w:t>: a</w:t>
      </w:r>
      <w:r w:rsidRPr="005D1804">
        <w:rPr>
          <w:i/>
        </w:rPr>
        <w:t xml:space="preserve"> través del </w:t>
      </w:r>
      <w:r w:rsidRPr="005D1804">
        <w:rPr>
          <w:b/>
          <w:i/>
        </w:rPr>
        <w:t>SAIMEX</w:t>
      </w:r>
      <w:r w:rsidRPr="005D1804">
        <w:rPr>
          <w:i/>
        </w:rPr>
        <w:t>.</w:t>
      </w:r>
    </w:p>
    <w:p w14:paraId="7AD30DA2" w14:textId="77777777" w:rsidR="00823539" w:rsidRPr="005D1804" w:rsidRDefault="00823539">
      <w:pPr>
        <w:ind w:right="-28"/>
        <w:rPr>
          <w:i/>
        </w:rPr>
      </w:pPr>
    </w:p>
    <w:p w14:paraId="0DBEFD5C" w14:textId="77777777" w:rsidR="00823539" w:rsidRPr="005D1804" w:rsidRDefault="00860846">
      <w:pPr>
        <w:pStyle w:val="Ttulo3"/>
      </w:pPr>
      <w:bookmarkStart w:id="4" w:name="_Toc210248227"/>
      <w:r w:rsidRPr="005D1804">
        <w:lastRenderedPageBreak/>
        <w:t>b) Turno de la solicitud de información</w:t>
      </w:r>
      <w:bookmarkEnd w:id="4"/>
    </w:p>
    <w:p w14:paraId="730A6F7C" w14:textId="77777777" w:rsidR="00823539" w:rsidRPr="005D1804" w:rsidRDefault="00860846">
      <w:pPr>
        <w:keepNext/>
        <w:keepLines/>
      </w:pPr>
      <w:bookmarkStart w:id="5" w:name="_heading=h.60bp4bl58eo6" w:colFirst="0" w:colLast="0"/>
      <w:bookmarkEnd w:id="5"/>
      <w:r w:rsidRPr="005D1804">
        <w:t xml:space="preserve">En cumplimiento al artículo 162 de la Ley de Transparencia y Acceso a la Información Pública del Estado de México y Municipios, el </w:t>
      </w:r>
      <w:r w:rsidRPr="005D1804">
        <w:rPr>
          <w:b/>
        </w:rPr>
        <w:t>veintidós de abril de dos mil veinticinco</w:t>
      </w:r>
      <w:r w:rsidRPr="005D1804">
        <w:t xml:space="preserve">, el Titular de la Unidad de Transparencia del </w:t>
      </w:r>
      <w:r w:rsidRPr="005D1804">
        <w:rPr>
          <w:b/>
        </w:rPr>
        <w:t>SUJETO OBLIGADO</w:t>
      </w:r>
      <w:r w:rsidRPr="005D1804">
        <w:t xml:space="preserve"> turnó la solicitud de información a los servidores públicos habilitados que estimó pertinente</w:t>
      </w:r>
    </w:p>
    <w:p w14:paraId="7263E9AC" w14:textId="77777777" w:rsidR="00823539" w:rsidRPr="005D1804" w:rsidRDefault="00823539">
      <w:pPr>
        <w:keepNext/>
        <w:keepLines/>
      </w:pPr>
      <w:bookmarkStart w:id="6" w:name="_heading=h.yz1ikoy36xlp" w:colFirst="0" w:colLast="0"/>
      <w:bookmarkEnd w:id="6"/>
    </w:p>
    <w:p w14:paraId="7E084E9C" w14:textId="77777777" w:rsidR="00823539" w:rsidRPr="005D1804" w:rsidRDefault="00860846">
      <w:pPr>
        <w:pStyle w:val="Ttulo3"/>
      </w:pPr>
      <w:bookmarkStart w:id="7" w:name="_Toc210248228"/>
      <w:r w:rsidRPr="005D1804">
        <w:t>c)  Respuesta del Sujeto Obligado</w:t>
      </w:r>
      <w:bookmarkEnd w:id="7"/>
    </w:p>
    <w:p w14:paraId="1FBCC2DD" w14:textId="77777777" w:rsidR="00823539" w:rsidRPr="005D1804" w:rsidRDefault="00860846">
      <w:pPr>
        <w:pBdr>
          <w:top w:val="nil"/>
          <w:left w:val="nil"/>
          <w:bottom w:val="nil"/>
          <w:right w:val="nil"/>
          <w:between w:val="nil"/>
        </w:pBdr>
        <w:rPr>
          <w:i/>
        </w:rPr>
      </w:pPr>
      <w:r w:rsidRPr="005D1804">
        <w:rPr>
          <w:color w:val="000000"/>
        </w:rPr>
        <w:t xml:space="preserve">El </w:t>
      </w:r>
      <w:r w:rsidRPr="005D1804">
        <w:rPr>
          <w:b/>
        </w:rPr>
        <w:t>quince de mayo de dos mil veinticinco</w:t>
      </w:r>
      <w:r w:rsidRPr="005D1804">
        <w:rPr>
          <w:color w:val="000000"/>
        </w:rPr>
        <w:t xml:space="preserve">, el Titular de la Unidad de Transparencia del </w:t>
      </w:r>
      <w:r w:rsidRPr="005D1804">
        <w:rPr>
          <w:b/>
          <w:color w:val="000000"/>
        </w:rPr>
        <w:t xml:space="preserve">SUJETO </w:t>
      </w:r>
      <w:r w:rsidRPr="005D1804">
        <w:rPr>
          <w:b/>
        </w:rPr>
        <w:t>OBLIGADO,</w:t>
      </w:r>
      <w:r w:rsidRPr="005D1804">
        <w:rPr>
          <w:color w:val="000000"/>
        </w:rPr>
        <w:t xml:space="preserve"> notificó la siguiente respuesta a través del </w:t>
      </w:r>
      <w:r w:rsidRPr="005D1804">
        <w:rPr>
          <w:b/>
          <w:color w:val="000000"/>
        </w:rPr>
        <w:t>SAIMEX</w:t>
      </w:r>
      <w:r w:rsidRPr="005D1804">
        <w:rPr>
          <w:color w:val="000000"/>
        </w:rPr>
        <w:t>:</w:t>
      </w:r>
    </w:p>
    <w:p w14:paraId="278C6C6E" w14:textId="77777777" w:rsidR="00823539" w:rsidRPr="005D1804" w:rsidRDefault="00823539">
      <w:pPr>
        <w:pBdr>
          <w:top w:val="nil"/>
          <w:left w:val="nil"/>
          <w:bottom w:val="nil"/>
          <w:right w:val="nil"/>
          <w:between w:val="nil"/>
        </w:pBdr>
        <w:spacing w:line="240" w:lineRule="auto"/>
        <w:ind w:left="567" w:right="567"/>
        <w:rPr>
          <w:i/>
        </w:rPr>
      </w:pPr>
    </w:p>
    <w:p w14:paraId="51289120" w14:textId="77777777" w:rsidR="00823539" w:rsidRPr="005D1804" w:rsidRDefault="00823539">
      <w:pPr>
        <w:pBdr>
          <w:top w:val="nil"/>
          <w:left w:val="nil"/>
          <w:bottom w:val="nil"/>
          <w:right w:val="nil"/>
          <w:between w:val="nil"/>
        </w:pBdr>
        <w:spacing w:line="240" w:lineRule="auto"/>
        <w:ind w:left="567" w:right="567"/>
        <w:rPr>
          <w:i/>
        </w:rPr>
      </w:pPr>
    </w:p>
    <w:p w14:paraId="1C545850" w14:textId="77777777" w:rsidR="00823539" w:rsidRPr="005D1804" w:rsidRDefault="00860846">
      <w:pPr>
        <w:pBdr>
          <w:top w:val="nil"/>
          <w:left w:val="nil"/>
          <w:bottom w:val="nil"/>
          <w:right w:val="nil"/>
          <w:between w:val="nil"/>
        </w:pBdr>
        <w:spacing w:line="240" w:lineRule="auto"/>
        <w:ind w:left="850" w:right="824"/>
        <w:rPr>
          <w:i/>
        </w:rPr>
      </w:pPr>
      <w:r w:rsidRPr="005D1804">
        <w:rPr>
          <w:i/>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6ACCA6D0" w14:textId="77777777" w:rsidR="00823539" w:rsidRPr="005D1804" w:rsidRDefault="00860846">
      <w:pPr>
        <w:pBdr>
          <w:top w:val="nil"/>
          <w:left w:val="nil"/>
          <w:bottom w:val="nil"/>
          <w:right w:val="nil"/>
          <w:between w:val="nil"/>
        </w:pBdr>
        <w:spacing w:line="240" w:lineRule="auto"/>
        <w:ind w:left="850" w:right="824"/>
        <w:rPr>
          <w:i/>
        </w:rPr>
      </w:pPr>
      <w:r w:rsidRPr="005D1804">
        <w:rPr>
          <w:i/>
        </w:rPr>
        <w:t>En atención a la solicitud con folio 02347/TOLUCA/IP/2025, me permito adjuntar al presente la respuesta correspondiente, Sin más por el momento, reciba un saludo. Asimismo la Primera Regiduría, informó que la información solicitada no obra en el expediente de esta Regiduría, toda vez que la Ley Orgánica Municipal del Estado de México, en su artículo 59 Bis, establece que Los nombramientos de las autoridades auxiliares serán firmados por las personas titulares de la Presidencia Municipal y la Secretaría del Ayuntamiento.</w:t>
      </w:r>
    </w:p>
    <w:p w14:paraId="48286AC7" w14:textId="77777777" w:rsidR="00823539" w:rsidRPr="005D1804" w:rsidRDefault="00823539">
      <w:pPr>
        <w:pBdr>
          <w:top w:val="nil"/>
          <w:left w:val="nil"/>
          <w:bottom w:val="nil"/>
          <w:right w:val="nil"/>
          <w:between w:val="nil"/>
        </w:pBdr>
        <w:spacing w:line="240" w:lineRule="auto"/>
        <w:ind w:left="850" w:right="824"/>
        <w:rPr>
          <w:i/>
        </w:rPr>
      </w:pPr>
    </w:p>
    <w:p w14:paraId="51953FD0" w14:textId="77777777" w:rsidR="00823539" w:rsidRPr="005D1804" w:rsidRDefault="00823539">
      <w:pPr>
        <w:pBdr>
          <w:top w:val="nil"/>
          <w:left w:val="nil"/>
          <w:bottom w:val="nil"/>
          <w:right w:val="nil"/>
          <w:between w:val="nil"/>
        </w:pBdr>
        <w:spacing w:line="240" w:lineRule="auto"/>
        <w:ind w:left="850" w:right="824"/>
        <w:rPr>
          <w:i/>
        </w:rPr>
      </w:pPr>
    </w:p>
    <w:p w14:paraId="65BE0180" w14:textId="77777777" w:rsidR="00823539" w:rsidRPr="005D1804" w:rsidRDefault="00860846">
      <w:pPr>
        <w:pBdr>
          <w:top w:val="nil"/>
          <w:left w:val="nil"/>
          <w:bottom w:val="nil"/>
          <w:right w:val="nil"/>
          <w:between w:val="nil"/>
        </w:pBdr>
        <w:spacing w:line="240" w:lineRule="auto"/>
        <w:ind w:left="850" w:right="824"/>
        <w:rPr>
          <w:i/>
        </w:rPr>
      </w:pPr>
      <w:r w:rsidRPr="005D1804">
        <w:rPr>
          <w:i/>
        </w:rPr>
        <w:t>ATENTAMENTE</w:t>
      </w:r>
    </w:p>
    <w:p w14:paraId="454C7DC4" w14:textId="77777777" w:rsidR="00823539" w:rsidRPr="005D1804" w:rsidRDefault="00860846">
      <w:pPr>
        <w:pBdr>
          <w:top w:val="nil"/>
          <w:left w:val="nil"/>
          <w:bottom w:val="nil"/>
          <w:right w:val="nil"/>
          <w:between w:val="nil"/>
        </w:pBdr>
        <w:spacing w:line="240" w:lineRule="auto"/>
        <w:ind w:left="850" w:right="824"/>
        <w:rPr>
          <w:i/>
        </w:rPr>
      </w:pPr>
      <w:r w:rsidRPr="005D1804">
        <w:rPr>
          <w:i/>
        </w:rPr>
        <w:t xml:space="preserve">Dr. </w:t>
      </w:r>
      <w:proofErr w:type="spellStart"/>
      <w:r w:rsidRPr="005D1804">
        <w:rPr>
          <w:i/>
        </w:rPr>
        <w:t>Nahum</w:t>
      </w:r>
      <w:proofErr w:type="spellEnd"/>
      <w:r w:rsidRPr="005D1804">
        <w:rPr>
          <w:i/>
        </w:rPr>
        <w:t xml:space="preserve"> Miguel Mendoza </w:t>
      </w:r>
      <w:proofErr w:type="spellStart"/>
      <w:r w:rsidRPr="005D1804">
        <w:rPr>
          <w:i/>
        </w:rPr>
        <w:t>Moraless</w:t>
      </w:r>
      <w:proofErr w:type="spellEnd"/>
      <w:r w:rsidRPr="005D1804">
        <w:rPr>
          <w:i/>
        </w:rPr>
        <w:t>”</w:t>
      </w:r>
    </w:p>
    <w:p w14:paraId="2281A21F" w14:textId="77777777" w:rsidR="00823539" w:rsidRPr="005D1804" w:rsidRDefault="00823539">
      <w:pPr>
        <w:pBdr>
          <w:top w:val="nil"/>
          <w:left w:val="nil"/>
          <w:bottom w:val="nil"/>
          <w:right w:val="nil"/>
          <w:between w:val="nil"/>
        </w:pBdr>
        <w:spacing w:line="240" w:lineRule="auto"/>
        <w:ind w:left="567" w:right="567"/>
        <w:rPr>
          <w:i/>
        </w:rPr>
      </w:pPr>
    </w:p>
    <w:p w14:paraId="62353189" w14:textId="77777777" w:rsidR="00823539" w:rsidRPr="005D1804" w:rsidRDefault="00823539">
      <w:pPr>
        <w:pBdr>
          <w:top w:val="nil"/>
          <w:left w:val="nil"/>
          <w:bottom w:val="nil"/>
          <w:right w:val="nil"/>
          <w:between w:val="nil"/>
        </w:pBdr>
        <w:spacing w:line="240" w:lineRule="auto"/>
        <w:ind w:left="567" w:right="567"/>
        <w:rPr>
          <w:i/>
        </w:rPr>
      </w:pPr>
    </w:p>
    <w:p w14:paraId="2DBA5067" w14:textId="77777777" w:rsidR="00823539" w:rsidRPr="005D1804" w:rsidRDefault="00860846">
      <w:pPr>
        <w:ind w:right="-28"/>
      </w:pPr>
      <w:r w:rsidRPr="005D1804">
        <w:t xml:space="preserve">A su respuesta adjuntó el archivo denominado </w:t>
      </w:r>
      <w:r w:rsidRPr="005D1804">
        <w:rPr>
          <w:b/>
          <w:i/>
        </w:rPr>
        <w:t xml:space="preserve">Resp_Oficio_1558_Solic_02347.pdf </w:t>
      </w:r>
      <w:r w:rsidRPr="005D1804">
        <w:t>el cual consta de una foja donde se advierte el oficio número  2000100000/1558/2025, firmado por el Secretario Particular de Presidencia, quien refirió lo siguiente:</w:t>
      </w:r>
    </w:p>
    <w:p w14:paraId="5FAB4E04" w14:textId="77777777" w:rsidR="00823539" w:rsidRPr="005D1804" w:rsidRDefault="00823539">
      <w:pPr>
        <w:ind w:right="-28"/>
        <w:rPr>
          <w:i/>
        </w:rPr>
      </w:pPr>
    </w:p>
    <w:p w14:paraId="49DCDE0C" w14:textId="77777777" w:rsidR="00823539" w:rsidRPr="005D1804" w:rsidRDefault="00860846" w:rsidP="00226A2D">
      <w:pPr>
        <w:pBdr>
          <w:top w:val="nil"/>
          <w:left w:val="nil"/>
          <w:bottom w:val="nil"/>
          <w:right w:val="nil"/>
          <w:between w:val="nil"/>
        </w:pBdr>
        <w:spacing w:line="240" w:lineRule="auto"/>
        <w:ind w:left="850" w:right="824"/>
      </w:pPr>
      <w:r w:rsidRPr="005D1804">
        <w:rPr>
          <w:i/>
        </w:rPr>
        <w:lastRenderedPageBreak/>
        <w:t>“que derivado de una búsqueda exhaustiva y razonable en los archivos físicos y digitales de esta Secretaría Particular, no se encontró información alguna acerca de lo solicitado, por no ser de competencia de esta oficina...”</w:t>
      </w:r>
      <w:r w:rsidRPr="005D1804">
        <w:t xml:space="preserve">. </w:t>
      </w:r>
    </w:p>
    <w:p w14:paraId="393F5018" w14:textId="77777777" w:rsidR="00823539" w:rsidRPr="005D1804" w:rsidRDefault="00823539">
      <w:pPr>
        <w:ind w:right="824"/>
      </w:pPr>
    </w:p>
    <w:p w14:paraId="4CF08B79" w14:textId="77777777" w:rsidR="00823539" w:rsidRPr="005D1804" w:rsidRDefault="00860846">
      <w:pPr>
        <w:pStyle w:val="Ttulo2"/>
      </w:pPr>
      <w:bookmarkStart w:id="8" w:name="_Toc210248229"/>
      <w:r w:rsidRPr="005D1804">
        <w:t>DEL RECURSO DE REVISIÓN</w:t>
      </w:r>
      <w:bookmarkEnd w:id="8"/>
    </w:p>
    <w:p w14:paraId="43238A3B" w14:textId="77777777" w:rsidR="00823539" w:rsidRPr="005D1804" w:rsidRDefault="00860846">
      <w:pPr>
        <w:pStyle w:val="Ttulo3"/>
      </w:pPr>
      <w:bookmarkStart w:id="9" w:name="_Toc210248230"/>
      <w:r w:rsidRPr="005D1804">
        <w:t>a) Interposición del Recurso de Revisión</w:t>
      </w:r>
      <w:bookmarkEnd w:id="9"/>
    </w:p>
    <w:p w14:paraId="457ADB24" w14:textId="77777777" w:rsidR="00823539" w:rsidRPr="005D1804" w:rsidRDefault="00860846">
      <w:pPr>
        <w:ind w:right="-28"/>
      </w:pPr>
      <w:r w:rsidRPr="005D1804">
        <w:t xml:space="preserve">El </w:t>
      </w:r>
      <w:r w:rsidRPr="005D1804">
        <w:rPr>
          <w:b/>
        </w:rPr>
        <w:t>cinco de junio de dos mil veinticinco</w:t>
      </w:r>
      <w:r w:rsidRPr="005D1804">
        <w:t xml:space="preserve"> </w:t>
      </w:r>
      <w:r w:rsidRPr="005D1804">
        <w:rPr>
          <w:b/>
        </w:rPr>
        <w:t>LA PARTE RECURRENTE</w:t>
      </w:r>
      <w:r w:rsidRPr="005D1804">
        <w:t xml:space="preserve"> interpuso el recurso de revisión en contra de la respuesta emitida por el </w:t>
      </w:r>
      <w:r w:rsidRPr="005D1804">
        <w:rPr>
          <w:b/>
        </w:rPr>
        <w:t>SUJETO OBLIGADO</w:t>
      </w:r>
      <w:r w:rsidRPr="005D1804">
        <w:t xml:space="preserve">, mismo que fue registrado en </w:t>
      </w:r>
      <w:r w:rsidRPr="005D1804">
        <w:rPr>
          <w:b/>
        </w:rPr>
        <w:t>EL SAIMEX</w:t>
      </w:r>
      <w:r w:rsidRPr="005D1804">
        <w:t xml:space="preserve"> con el número de expediente </w:t>
      </w:r>
      <w:r w:rsidRPr="005D1804">
        <w:rPr>
          <w:b/>
        </w:rPr>
        <w:t>06627/INFOEM/IP/RR/2025</w:t>
      </w:r>
      <w:r w:rsidRPr="005D1804">
        <w:t>, y en el cual manifestó lo siguiente:</w:t>
      </w:r>
    </w:p>
    <w:p w14:paraId="1535C886" w14:textId="77777777" w:rsidR="00823539" w:rsidRPr="005D1804" w:rsidRDefault="00823539">
      <w:pPr>
        <w:tabs>
          <w:tab w:val="left" w:pos="4667"/>
        </w:tabs>
        <w:ind w:right="539"/>
      </w:pPr>
      <w:bookmarkStart w:id="10" w:name="_heading=h.tyjcwt" w:colFirst="0" w:colLast="0"/>
      <w:bookmarkEnd w:id="10"/>
    </w:p>
    <w:p w14:paraId="4B5A8B5B" w14:textId="77777777" w:rsidR="00823539" w:rsidRPr="005D1804" w:rsidRDefault="00860846">
      <w:pPr>
        <w:tabs>
          <w:tab w:val="left" w:pos="4667"/>
        </w:tabs>
        <w:ind w:left="567" w:right="539"/>
        <w:rPr>
          <w:b/>
        </w:rPr>
      </w:pPr>
      <w:r w:rsidRPr="005D1804">
        <w:rPr>
          <w:b/>
        </w:rPr>
        <w:t>ACTO IMPUGNADO</w:t>
      </w:r>
    </w:p>
    <w:p w14:paraId="6BA0F141" w14:textId="77777777" w:rsidR="00823539" w:rsidRPr="005D1804" w:rsidRDefault="00860846">
      <w:pPr>
        <w:pBdr>
          <w:top w:val="nil"/>
          <w:left w:val="nil"/>
          <w:bottom w:val="nil"/>
          <w:right w:val="nil"/>
          <w:between w:val="nil"/>
        </w:pBdr>
        <w:spacing w:line="240" w:lineRule="auto"/>
        <w:ind w:left="567" w:right="567"/>
        <w:rPr>
          <w:i/>
          <w:color w:val="000000"/>
        </w:rPr>
      </w:pPr>
      <w:r w:rsidRPr="005D1804">
        <w:rPr>
          <w:i/>
          <w:color w:val="000000"/>
        </w:rPr>
        <w:t>"</w:t>
      </w:r>
      <w:r w:rsidRPr="005D1804">
        <w:rPr>
          <w:i/>
        </w:rPr>
        <w:t xml:space="preserve">a unidad de opacidad ha no disque de transparencia no sabe ni a que </w:t>
      </w:r>
      <w:proofErr w:type="spellStart"/>
      <w:r w:rsidRPr="005D1804">
        <w:rPr>
          <w:i/>
        </w:rPr>
        <w:t>area</w:t>
      </w:r>
      <w:proofErr w:type="spellEnd"/>
      <w:r w:rsidRPr="005D1804">
        <w:rPr>
          <w:i/>
        </w:rPr>
        <w:t xml:space="preserve"> turnar la información y por eso la niega que deficiencia tienen hay que aprender y no </w:t>
      </w:r>
      <w:proofErr w:type="spellStart"/>
      <w:r w:rsidRPr="005D1804">
        <w:rPr>
          <w:i/>
        </w:rPr>
        <w:t>retrazar</w:t>
      </w:r>
      <w:proofErr w:type="spellEnd"/>
      <w:r w:rsidRPr="005D1804">
        <w:rPr>
          <w:i/>
        </w:rPr>
        <w:t xml:space="preserve"> el derecho de acceso a la </w:t>
      </w:r>
      <w:proofErr w:type="spellStart"/>
      <w:r w:rsidRPr="005D1804">
        <w:rPr>
          <w:i/>
        </w:rPr>
        <w:t>informaicón</w:t>
      </w:r>
      <w:proofErr w:type="spellEnd"/>
      <w:r w:rsidRPr="005D1804">
        <w:rPr>
          <w:i/>
        </w:rPr>
        <w:t xml:space="preserve"> con ventaja absurdas</w:t>
      </w:r>
      <w:r w:rsidRPr="005D1804">
        <w:rPr>
          <w:i/>
          <w:color w:val="000000"/>
        </w:rPr>
        <w:t>"</w:t>
      </w:r>
    </w:p>
    <w:p w14:paraId="18544A98" w14:textId="77777777" w:rsidR="00823539" w:rsidRPr="005D1804" w:rsidRDefault="00823539">
      <w:pPr>
        <w:tabs>
          <w:tab w:val="left" w:pos="4667"/>
        </w:tabs>
        <w:ind w:left="567" w:right="539"/>
        <w:rPr>
          <w:i/>
        </w:rPr>
      </w:pPr>
    </w:p>
    <w:p w14:paraId="74BE65FC" w14:textId="77777777" w:rsidR="00823539" w:rsidRPr="005D1804" w:rsidRDefault="00860846">
      <w:pPr>
        <w:tabs>
          <w:tab w:val="left" w:pos="4667"/>
        </w:tabs>
        <w:ind w:left="567" w:right="539"/>
        <w:rPr>
          <w:b/>
        </w:rPr>
      </w:pPr>
      <w:r w:rsidRPr="005D1804">
        <w:rPr>
          <w:b/>
        </w:rPr>
        <w:t>RAZONES O MOTIVOS DE LA INCONFORMIDAD</w:t>
      </w:r>
      <w:r w:rsidRPr="005D1804">
        <w:rPr>
          <w:b/>
        </w:rPr>
        <w:tab/>
      </w:r>
    </w:p>
    <w:p w14:paraId="475B5A4D" w14:textId="77777777" w:rsidR="00823539" w:rsidRPr="005D1804" w:rsidRDefault="00860846">
      <w:pPr>
        <w:pBdr>
          <w:top w:val="nil"/>
          <w:left w:val="nil"/>
          <w:bottom w:val="nil"/>
          <w:right w:val="nil"/>
          <w:between w:val="nil"/>
        </w:pBdr>
        <w:spacing w:line="240" w:lineRule="auto"/>
        <w:ind w:left="567" w:right="567"/>
        <w:rPr>
          <w:i/>
          <w:color w:val="000000"/>
        </w:rPr>
      </w:pPr>
      <w:r w:rsidRPr="005D1804">
        <w:rPr>
          <w:i/>
        </w:rPr>
        <w:t>“</w:t>
      </w:r>
      <w:proofErr w:type="spellStart"/>
      <w:r w:rsidRPr="005D1804">
        <w:rPr>
          <w:i/>
        </w:rPr>
        <w:t>ue</w:t>
      </w:r>
      <w:proofErr w:type="spellEnd"/>
      <w:r w:rsidRPr="005D1804">
        <w:rPr>
          <w:i/>
        </w:rPr>
        <w:t xml:space="preserve"> se </w:t>
      </w:r>
      <w:proofErr w:type="spellStart"/>
      <w:r w:rsidRPr="005D1804">
        <w:rPr>
          <w:i/>
        </w:rPr>
        <w:t>enrega</w:t>
      </w:r>
      <w:proofErr w:type="spellEnd"/>
      <w:r w:rsidRPr="005D1804">
        <w:rPr>
          <w:i/>
        </w:rPr>
        <w:t xml:space="preserve"> la </w:t>
      </w:r>
      <w:proofErr w:type="spellStart"/>
      <w:r w:rsidRPr="005D1804">
        <w:rPr>
          <w:i/>
        </w:rPr>
        <w:t>informaicón</w:t>
      </w:r>
      <w:proofErr w:type="spellEnd"/>
      <w:r w:rsidRPr="005D1804">
        <w:rPr>
          <w:i/>
        </w:rPr>
        <w:t xml:space="preserve"> que dicen que no es de su competencia cuando si es”</w:t>
      </w:r>
    </w:p>
    <w:p w14:paraId="16A4093A" w14:textId="77777777" w:rsidR="00823539" w:rsidRPr="005D1804" w:rsidRDefault="00823539">
      <w:pPr>
        <w:keepNext/>
        <w:keepLines/>
        <w:pBdr>
          <w:top w:val="nil"/>
          <w:left w:val="nil"/>
          <w:bottom w:val="nil"/>
          <w:right w:val="nil"/>
          <w:between w:val="nil"/>
        </w:pBdr>
        <w:spacing w:line="480" w:lineRule="auto"/>
        <w:jc w:val="left"/>
        <w:rPr>
          <w:b/>
          <w:color w:val="000000"/>
        </w:rPr>
      </w:pPr>
      <w:bookmarkStart w:id="11" w:name="_heading=h.tq4qa2167jqz" w:colFirst="0" w:colLast="0"/>
      <w:bookmarkEnd w:id="11"/>
    </w:p>
    <w:p w14:paraId="2E02B3F6" w14:textId="77777777" w:rsidR="00823539" w:rsidRPr="005D1804" w:rsidRDefault="00860846">
      <w:pPr>
        <w:pStyle w:val="Ttulo3"/>
      </w:pPr>
      <w:bookmarkStart w:id="12" w:name="_Toc210248231"/>
      <w:r w:rsidRPr="005D1804">
        <w:t>b) Turno del Recurso de Revisión</w:t>
      </w:r>
      <w:bookmarkEnd w:id="12"/>
    </w:p>
    <w:p w14:paraId="38BEBF8E" w14:textId="77777777" w:rsidR="00823539" w:rsidRPr="005D1804" w:rsidRDefault="00860846">
      <w:r w:rsidRPr="005D1804">
        <w:t xml:space="preserve">Con fundamento en el artículo 185, fracción I de la Ley de Transparencia y Acceso a la Información Pública del Estado de México y Municipios, el </w:t>
      </w:r>
      <w:r w:rsidRPr="005D1804">
        <w:rPr>
          <w:b/>
        </w:rPr>
        <w:t>cinco de junio de dos mil veinticinco</w:t>
      </w:r>
      <w:r w:rsidRPr="005D1804">
        <w:t xml:space="preserve"> se turnó el recurso de revisión a través del SAIMEX a la </w:t>
      </w:r>
      <w:r w:rsidRPr="005D1804">
        <w:rPr>
          <w:b/>
        </w:rPr>
        <w:t>Comisionada Sharon Cristina Morales Martínez</w:t>
      </w:r>
      <w:r w:rsidRPr="005D1804">
        <w:t xml:space="preserve">, a efecto de decretar su admisión o </w:t>
      </w:r>
      <w:proofErr w:type="spellStart"/>
      <w:r w:rsidRPr="005D1804">
        <w:t>desechamiento</w:t>
      </w:r>
      <w:proofErr w:type="spellEnd"/>
      <w:r w:rsidRPr="005D1804">
        <w:t xml:space="preserve">. </w:t>
      </w:r>
    </w:p>
    <w:p w14:paraId="08C7869A" w14:textId="77777777" w:rsidR="00823539" w:rsidRPr="005D1804" w:rsidRDefault="00823539"/>
    <w:p w14:paraId="69837784" w14:textId="77777777" w:rsidR="00823539" w:rsidRPr="005D1804" w:rsidRDefault="00860846">
      <w:pPr>
        <w:pStyle w:val="Ttulo3"/>
      </w:pPr>
      <w:bookmarkStart w:id="13" w:name="_Toc210248232"/>
      <w:r w:rsidRPr="005D1804">
        <w:lastRenderedPageBreak/>
        <w:t>c) Admisión del Recurso de Revisión</w:t>
      </w:r>
      <w:bookmarkEnd w:id="13"/>
    </w:p>
    <w:p w14:paraId="738CFE48" w14:textId="77777777" w:rsidR="00823539" w:rsidRPr="005D1804" w:rsidRDefault="00860846">
      <w:r w:rsidRPr="005D1804">
        <w:rPr>
          <w:color w:val="000000"/>
        </w:rPr>
        <w:t xml:space="preserve">El </w:t>
      </w:r>
      <w:r w:rsidRPr="005D1804">
        <w:rPr>
          <w:b/>
        </w:rPr>
        <w:t>once de junio de dos mil veinticinco</w:t>
      </w:r>
      <w:r w:rsidRPr="005D1804">
        <w:rPr>
          <w:color w:val="000000"/>
        </w:rPr>
        <w:t xml:space="preserve"> se acordó la admisión a trámite del Recurso de Revisión y se integró el expediente respectivo, mismo que se puso a disposición de las partes para que, en un plazo de siete días hábiles, manifestaran lo que a su derecho conviniera, conforme a lo dispuesto por el artículo 185, fracción II de la Ley de Transparencia y Acceso a la Información Pública del Estado de México y Municipios.</w:t>
      </w:r>
    </w:p>
    <w:p w14:paraId="03040F9D" w14:textId="77777777" w:rsidR="00823539" w:rsidRPr="005D1804" w:rsidRDefault="00823539">
      <w:pPr>
        <w:pStyle w:val="Ttulo3"/>
      </w:pPr>
      <w:bookmarkStart w:id="14" w:name="_heading=h.u98tbhiosu1f" w:colFirst="0" w:colLast="0"/>
      <w:bookmarkEnd w:id="14"/>
    </w:p>
    <w:p w14:paraId="4DD7AC76" w14:textId="77777777" w:rsidR="00823539" w:rsidRPr="005D1804" w:rsidRDefault="00860846">
      <w:pPr>
        <w:pStyle w:val="Ttulo3"/>
      </w:pPr>
      <w:bookmarkStart w:id="15" w:name="_Toc210248233"/>
      <w:r w:rsidRPr="005D1804">
        <w:t>d) Informe Justificado del Sujeto Obligado</w:t>
      </w:r>
      <w:bookmarkEnd w:id="15"/>
    </w:p>
    <w:p w14:paraId="66000E13" w14:textId="77777777" w:rsidR="00823539" w:rsidRPr="005D1804" w:rsidRDefault="00860846">
      <w:r w:rsidRPr="005D1804">
        <w:t xml:space="preserve">En fecha </w:t>
      </w:r>
      <w:r w:rsidRPr="005D1804">
        <w:rPr>
          <w:b/>
        </w:rPr>
        <w:t>veinte de junio  de dos mil veinticinco</w:t>
      </w:r>
      <w:r w:rsidRPr="005D1804">
        <w:t xml:space="preserve">, </w:t>
      </w:r>
      <w:r w:rsidRPr="005D1804">
        <w:rPr>
          <w:b/>
        </w:rPr>
        <w:t>EL SUJETO OBLIGADO</w:t>
      </w:r>
      <w:r w:rsidRPr="005D1804">
        <w:t xml:space="preserve"> remitió los archivos que se describen a continuación: </w:t>
      </w:r>
    </w:p>
    <w:p w14:paraId="2B28CC44" w14:textId="77777777" w:rsidR="00226A2D" w:rsidRPr="005D1804" w:rsidRDefault="00226A2D"/>
    <w:p w14:paraId="57310C9E" w14:textId="77777777" w:rsidR="00823539" w:rsidRPr="005D1804" w:rsidRDefault="00860846">
      <w:pPr>
        <w:numPr>
          <w:ilvl w:val="0"/>
          <w:numId w:val="1"/>
        </w:numPr>
        <w:rPr>
          <w:b/>
          <w:i/>
        </w:rPr>
      </w:pPr>
      <w:r w:rsidRPr="005D1804">
        <w:rPr>
          <w:b/>
          <w:i/>
        </w:rPr>
        <w:t xml:space="preserve">Ratificación 06627.pdf: </w:t>
      </w:r>
      <w:r w:rsidRPr="005D1804">
        <w:t xml:space="preserve">Informe justificado firmado por el Titular de la Unidad de Transparencia mediante el cual ratificó su respuesta. </w:t>
      </w:r>
    </w:p>
    <w:p w14:paraId="0FBDE0EB" w14:textId="77777777" w:rsidR="00823539" w:rsidRPr="005D1804" w:rsidRDefault="00860846">
      <w:pPr>
        <w:numPr>
          <w:ilvl w:val="0"/>
          <w:numId w:val="1"/>
        </w:numPr>
        <w:rPr>
          <w:b/>
          <w:i/>
        </w:rPr>
      </w:pPr>
      <w:r w:rsidRPr="005D1804">
        <w:rPr>
          <w:b/>
          <w:i/>
        </w:rPr>
        <w:t xml:space="preserve">ANEXOS 06627-2025.pdf: </w:t>
      </w:r>
      <w:r w:rsidRPr="005D1804">
        <w:t xml:space="preserve">Archivo que consta de doce fojas de las que se observa lo siguiente: </w:t>
      </w:r>
    </w:p>
    <w:p w14:paraId="026A50D8" w14:textId="77777777" w:rsidR="00823539" w:rsidRPr="005D1804" w:rsidRDefault="00860846">
      <w:pPr>
        <w:numPr>
          <w:ilvl w:val="1"/>
          <w:numId w:val="1"/>
        </w:numPr>
      </w:pPr>
      <w:r w:rsidRPr="005D1804">
        <w:t>Página 1: Oficio número 200010000/2064/2025 firmado por el Secretario Particular de la Presidencia donde reiteró no contar con la información solicitada.</w:t>
      </w:r>
    </w:p>
    <w:p w14:paraId="43AC2E28" w14:textId="77777777" w:rsidR="00823539" w:rsidRPr="005D1804" w:rsidRDefault="00860846">
      <w:pPr>
        <w:numPr>
          <w:ilvl w:val="1"/>
          <w:numId w:val="1"/>
        </w:numPr>
      </w:pPr>
      <w:r w:rsidRPr="005D1804">
        <w:t xml:space="preserve"> Página 3: Oficio número  2000100000/1558/2025 con la respuesta original de la Secretaría Particular de Presidencia. </w:t>
      </w:r>
    </w:p>
    <w:p w14:paraId="3F739D82" w14:textId="77777777" w:rsidR="00823539" w:rsidRPr="005D1804" w:rsidRDefault="00860846">
      <w:pPr>
        <w:numPr>
          <w:ilvl w:val="1"/>
          <w:numId w:val="1"/>
        </w:numPr>
      </w:pPr>
      <w:r w:rsidRPr="005D1804">
        <w:t xml:space="preserve">Página 5: Oficio número 201007000/UT/02127/2025 donde se encuentra el turno de requerimiento realizado por el Titular de la Unidad de Transparencia  a efecto de que la Secretaría rindiera su informe justificado. </w:t>
      </w:r>
    </w:p>
    <w:p w14:paraId="516E6110" w14:textId="77777777" w:rsidR="00823539" w:rsidRPr="005D1804" w:rsidRDefault="00860846">
      <w:pPr>
        <w:numPr>
          <w:ilvl w:val="1"/>
          <w:numId w:val="1"/>
        </w:numPr>
      </w:pPr>
      <w:r w:rsidRPr="005D1804">
        <w:t xml:space="preserve">Página 7: Informe justificado de la Primera Regiduría, donde indicó no contar con la información solicitada. </w:t>
      </w:r>
    </w:p>
    <w:p w14:paraId="128E7EAD" w14:textId="77777777" w:rsidR="00823539" w:rsidRPr="005D1804" w:rsidRDefault="00823539">
      <w:pPr>
        <w:ind w:left="720"/>
      </w:pPr>
    </w:p>
    <w:p w14:paraId="7F9E80D8" w14:textId="77777777" w:rsidR="00823539" w:rsidRPr="005D1804" w:rsidRDefault="00860846">
      <w:r w:rsidRPr="005D1804">
        <w:t xml:space="preserve">Información que fue puesta a la vista de </w:t>
      </w:r>
      <w:r w:rsidRPr="005D1804">
        <w:rPr>
          <w:b/>
        </w:rPr>
        <w:t>LA PARTE RECURRENTE</w:t>
      </w:r>
      <w:r w:rsidRPr="005D1804">
        <w:t xml:space="preserve"> el </w:t>
      </w:r>
      <w:r w:rsidRPr="005D1804">
        <w:rPr>
          <w:b/>
        </w:rPr>
        <w:t>once de agosto de dos mil veinticinco</w:t>
      </w:r>
      <w:r w:rsidRPr="005D1804">
        <w:t xml:space="preserve">, para que en un plazo de tres días manifestara lo que a su derecho conviniera. </w:t>
      </w:r>
    </w:p>
    <w:p w14:paraId="7EC1E20A" w14:textId="77777777" w:rsidR="00823539" w:rsidRPr="005D1804" w:rsidRDefault="00823539"/>
    <w:p w14:paraId="6F099856" w14:textId="77777777" w:rsidR="00823539" w:rsidRPr="005D1804" w:rsidRDefault="00860846">
      <w:pPr>
        <w:pStyle w:val="Ttulo3"/>
      </w:pPr>
      <w:bookmarkStart w:id="16" w:name="_Toc210248234"/>
      <w:r w:rsidRPr="005D1804">
        <w:t>e) Manifestaciones de la Parte Recurrente</w:t>
      </w:r>
      <w:bookmarkEnd w:id="16"/>
    </w:p>
    <w:p w14:paraId="5E25FB13" w14:textId="77777777" w:rsidR="00823539" w:rsidRPr="005D1804" w:rsidRDefault="00860846">
      <w:pPr>
        <w:rPr>
          <w:color w:val="000000"/>
        </w:rPr>
      </w:pPr>
      <w:r w:rsidRPr="005D1804">
        <w:rPr>
          <w:b/>
        </w:rPr>
        <w:t xml:space="preserve">LA PARTE RECURRENTE </w:t>
      </w:r>
      <w:r w:rsidRPr="005D1804">
        <w:rPr>
          <w:color w:val="000000"/>
        </w:rPr>
        <w:t>no realizó manifestación alguna dentro del término legalmente concedido para tal efecto, ni presentó pruebas o alegatos.</w:t>
      </w:r>
    </w:p>
    <w:p w14:paraId="721DEE07" w14:textId="77777777" w:rsidR="00823539" w:rsidRPr="005D1804" w:rsidRDefault="00823539"/>
    <w:p w14:paraId="0141727D" w14:textId="77777777" w:rsidR="00823539" w:rsidRPr="005D1804" w:rsidRDefault="00860846">
      <w:pPr>
        <w:pStyle w:val="Ttulo3"/>
      </w:pPr>
      <w:bookmarkStart w:id="17" w:name="_Toc210248235"/>
      <w:r w:rsidRPr="005D1804">
        <w:t>f) Ampliación de Plazo para Resolver</w:t>
      </w:r>
      <w:bookmarkEnd w:id="17"/>
      <w:r w:rsidRPr="005D1804">
        <w:t> </w:t>
      </w:r>
    </w:p>
    <w:p w14:paraId="46D1E746" w14:textId="77777777" w:rsidR="00823539" w:rsidRPr="005D1804" w:rsidRDefault="00860846">
      <w:r w:rsidRPr="005D1804">
        <w:rPr>
          <w:color w:val="000000"/>
        </w:rPr>
        <w:t xml:space="preserve">El </w:t>
      </w:r>
      <w:r w:rsidRPr="005D1804">
        <w:rPr>
          <w:b/>
        </w:rPr>
        <w:t>once de agosto</w:t>
      </w:r>
      <w:r w:rsidRPr="005D1804">
        <w:rPr>
          <w:b/>
          <w:color w:val="000000"/>
        </w:rPr>
        <w:t xml:space="preserve"> de dos mil veinticinco</w:t>
      </w:r>
      <w:r w:rsidRPr="005D1804">
        <w:rPr>
          <w:color w:val="000000"/>
        </w:rPr>
        <w:t>, se notificó el acuerdo de ampliación de plazo para resolver el presente Recurso de Revisión, previsto en el artículo 181, tercer párrafo de la Ley de Transparencia y Acceso a la Información Pública del Estado de México y Municipios.</w:t>
      </w:r>
    </w:p>
    <w:p w14:paraId="7DA2354E" w14:textId="77777777" w:rsidR="00823539" w:rsidRPr="005D1804" w:rsidRDefault="00823539"/>
    <w:p w14:paraId="52E3E493" w14:textId="77777777" w:rsidR="00823539" w:rsidRPr="005D1804" w:rsidRDefault="00860846">
      <w:pPr>
        <w:shd w:val="clear" w:color="auto" w:fill="FFFFFF"/>
        <w:rPr>
          <w:color w:val="000000"/>
        </w:rPr>
      </w:pPr>
      <w:r w:rsidRPr="005D1804">
        <w:rPr>
          <w:color w:val="000000"/>
        </w:rPr>
        <w:t>Este organismo garante no pasa por alto justificar, que el plazo para emitir resolución en el presente asunto encuentra justificación en el alto número de recursos de revisión recibidos por este Instituto, circunstancia atípica que ha rebasado las capacidades técnicas y humanas del personal encargado de la proyección de las resoluciones a dichos medios de impugnación.</w:t>
      </w:r>
    </w:p>
    <w:p w14:paraId="0BC4C355" w14:textId="77777777" w:rsidR="00823539" w:rsidRPr="005D1804" w:rsidRDefault="00823539">
      <w:pPr>
        <w:shd w:val="clear" w:color="auto" w:fill="FFFFFF"/>
        <w:rPr>
          <w:color w:val="000000"/>
        </w:rPr>
      </w:pPr>
    </w:p>
    <w:p w14:paraId="168644E3" w14:textId="77777777" w:rsidR="00823539" w:rsidRPr="005D1804" w:rsidRDefault="00860846">
      <w:pPr>
        <w:shd w:val="clear" w:color="auto" w:fill="FFFFFF"/>
        <w:rPr>
          <w:color w:val="000000"/>
        </w:rPr>
      </w:pPr>
      <w:r w:rsidRPr="005D1804">
        <w:rPr>
          <w:color w:val="000000"/>
        </w:rPr>
        <w:t>Es importante precisar que, si bien se ha excedido el plazo para resolver el presente medio de impugnación, el plazo para emitir resolución se encuentra justificado en parámetros establecidos por diversos órganos jurisdiccionales federales, aplicables también en procedimientos análogos, como el que nos ocupa.</w:t>
      </w:r>
    </w:p>
    <w:p w14:paraId="380D6400" w14:textId="77777777" w:rsidR="00823539" w:rsidRPr="005D1804" w:rsidRDefault="00823539">
      <w:pPr>
        <w:shd w:val="clear" w:color="auto" w:fill="FFFFFF"/>
        <w:rPr>
          <w:color w:val="000000"/>
        </w:rPr>
      </w:pPr>
    </w:p>
    <w:p w14:paraId="74C21BEE" w14:textId="77777777" w:rsidR="00823539" w:rsidRPr="005D1804" w:rsidRDefault="00860846">
      <w:pPr>
        <w:shd w:val="clear" w:color="auto" w:fill="FFFFFF"/>
        <w:rPr>
          <w:color w:val="000000"/>
        </w:rPr>
      </w:pPr>
      <w:r w:rsidRPr="005D1804">
        <w:rPr>
          <w:color w:val="000000"/>
        </w:rPr>
        <w:t xml:space="preserve">Así, en términos de lo que establecen los artículos 8.1 y 25 de la Convención Americana sobre Derechos Humanos, los recursos deben ser sencillos y resolverse en el menor tiempo posible, </w:t>
      </w:r>
      <w:r w:rsidRPr="005D1804">
        <w:rPr>
          <w:color w:val="000000"/>
        </w:rPr>
        <w:lastRenderedPageBreak/>
        <w:t>tomando en consideración la dilación total del procedimiento; esto es, en un plazo razonable. En ese sentido, el legislador estableció los términos procesales de forma general, sin que pudiera prever la variada gama de casos que son resueltos por los órganos jurisdiccionales o cuasi jurisdiccionales, tanto por la complejidad de los hechos, como por el número de casos que conocen.</w:t>
      </w:r>
    </w:p>
    <w:p w14:paraId="55B661AF" w14:textId="77777777" w:rsidR="00823539" w:rsidRPr="005D1804" w:rsidRDefault="00823539">
      <w:pPr>
        <w:shd w:val="clear" w:color="auto" w:fill="FFFFFF"/>
        <w:rPr>
          <w:color w:val="000000"/>
        </w:rPr>
      </w:pPr>
    </w:p>
    <w:p w14:paraId="50CE69E3" w14:textId="77777777" w:rsidR="00823539" w:rsidRPr="005D1804" w:rsidRDefault="00860846">
      <w:pPr>
        <w:shd w:val="clear" w:color="auto" w:fill="FFFFFF"/>
        <w:rPr>
          <w:color w:val="000000"/>
        </w:rPr>
      </w:pPr>
      <w:r w:rsidRPr="005D1804">
        <w:rPr>
          <w:color w:val="000000"/>
        </w:rPr>
        <w:t>Por ello, excepcionalmente, si un asunto es resuelto con posterioridad a los plazos señalados por la norma, debe analizarse la razonabilidad del tiempo necesario para su resolución, atentos a los siguientes criterios:</w:t>
      </w:r>
    </w:p>
    <w:p w14:paraId="19C11836" w14:textId="77777777" w:rsidR="00823539" w:rsidRPr="005D1804" w:rsidRDefault="00823539">
      <w:pPr>
        <w:shd w:val="clear" w:color="auto" w:fill="FFFFFF"/>
        <w:rPr>
          <w:color w:val="000000"/>
        </w:rPr>
      </w:pPr>
    </w:p>
    <w:p w14:paraId="1FCA94EE" w14:textId="77777777" w:rsidR="00823539" w:rsidRPr="005D1804" w:rsidRDefault="00860846">
      <w:pPr>
        <w:numPr>
          <w:ilvl w:val="0"/>
          <w:numId w:val="3"/>
        </w:numPr>
        <w:shd w:val="clear" w:color="auto" w:fill="FFFFFF"/>
        <w:rPr>
          <w:color w:val="000000"/>
        </w:rPr>
      </w:pPr>
      <w:r w:rsidRPr="005D1804">
        <w:rPr>
          <w:b/>
          <w:color w:val="000000"/>
        </w:rPr>
        <w:t>Complejidad del asunto:</w:t>
      </w:r>
      <w:r w:rsidRPr="005D1804">
        <w:rPr>
          <w:color w:val="000000"/>
        </w:rPr>
        <w:t xml:space="preserve"> La complejidad de la prueba, la pluralidad de sujetos procesales, el tiempo transcurrido, las características y contexto del recurso.</w:t>
      </w:r>
    </w:p>
    <w:p w14:paraId="39C0229D" w14:textId="77777777" w:rsidR="00823539" w:rsidRPr="005D1804" w:rsidRDefault="00860846">
      <w:pPr>
        <w:numPr>
          <w:ilvl w:val="0"/>
          <w:numId w:val="3"/>
        </w:numPr>
        <w:shd w:val="clear" w:color="auto" w:fill="FFFFFF"/>
        <w:rPr>
          <w:color w:val="000000"/>
        </w:rPr>
      </w:pPr>
      <w:r w:rsidRPr="005D1804">
        <w:rPr>
          <w:b/>
          <w:color w:val="000000"/>
        </w:rPr>
        <w:t>Actividad Procesal del interesado:</w:t>
      </w:r>
      <w:r w:rsidRPr="005D1804">
        <w:rPr>
          <w:color w:val="000000"/>
        </w:rPr>
        <w:t xml:space="preserve"> Acciones u omisiones del interesado.</w:t>
      </w:r>
    </w:p>
    <w:p w14:paraId="1AFCA4B3" w14:textId="77777777" w:rsidR="00823539" w:rsidRPr="005D1804" w:rsidRDefault="00860846">
      <w:pPr>
        <w:numPr>
          <w:ilvl w:val="0"/>
          <w:numId w:val="3"/>
        </w:numPr>
        <w:shd w:val="clear" w:color="auto" w:fill="FFFFFF"/>
        <w:rPr>
          <w:color w:val="000000"/>
        </w:rPr>
      </w:pPr>
      <w:r w:rsidRPr="005D1804">
        <w:rPr>
          <w:b/>
          <w:color w:val="000000"/>
        </w:rPr>
        <w:t>Conducta de la Autoridad:</w:t>
      </w:r>
      <w:r w:rsidRPr="005D1804">
        <w:rPr>
          <w:color w:val="000000"/>
        </w:rPr>
        <w:t xml:space="preserve"> Las Acciones u omisiones realizadas en el procedimiento. Así como si la autoridad actuó con la debida diligencia.</w:t>
      </w:r>
    </w:p>
    <w:p w14:paraId="69471B53" w14:textId="77777777" w:rsidR="00823539" w:rsidRPr="005D1804" w:rsidRDefault="00860846">
      <w:pPr>
        <w:numPr>
          <w:ilvl w:val="0"/>
          <w:numId w:val="3"/>
        </w:numPr>
        <w:shd w:val="clear" w:color="auto" w:fill="FFFFFF"/>
        <w:rPr>
          <w:color w:val="000000"/>
        </w:rPr>
      </w:pPr>
      <w:r w:rsidRPr="005D1804">
        <w:rPr>
          <w:b/>
          <w:color w:val="000000"/>
        </w:rPr>
        <w:t xml:space="preserve">La afectación generada en la situación jurídica de la persona involucrada en el proceso: </w:t>
      </w:r>
      <w:r w:rsidRPr="005D1804">
        <w:rPr>
          <w:color w:val="000000"/>
        </w:rPr>
        <w:t>Violación a sus derechos humanos.</w:t>
      </w:r>
    </w:p>
    <w:p w14:paraId="67F0371C" w14:textId="77777777" w:rsidR="00823539" w:rsidRPr="005D1804" w:rsidRDefault="00823539">
      <w:pPr>
        <w:shd w:val="clear" w:color="auto" w:fill="FFFFFF"/>
        <w:rPr>
          <w:color w:val="000000"/>
        </w:rPr>
      </w:pPr>
    </w:p>
    <w:p w14:paraId="057F25F6" w14:textId="77777777" w:rsidR="00823539" w:rsidRPr="005D1804" w:rsidRDefault="00860846">
      <w:pPr>
        <w:shd w:val="clear" w:color="auto" w:fill="FFFFFF"/>
        <w:rPr>
          <w:color w:val="000000"/>
        </w:rPr>
      </w:pPr>
      <w:r w:rsidRPr="005D1804">
        <w:rPr>
          <w:color w:val="000000"/>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79DFFA59" w14:textId="77777777" w:rsidR="00823539" w:rsidRPr="005D1804" w:rsidRDefault="00823539">
      <w:pPr>
        <w:shd w:val="clear" w:color="auto" w:fill="FFFFFF"/>
        <w:rPr>
          <w:color w:val="000000"/>
        </w:rPr>
      </w:pPr>
    </w:p>
    <w:p w14:paraId="20941A13" w14:textId="77777777" w:rsidR="00823539" w:rsidRPr="005D1804" w:rsidRDefault="00860846">
      <w:pPr>
        <w:shd w:val="clear" w:color="auto" w:fill="FFFFFF"/>
        <w:rPr>
          <w:color w:val="000000"/>
        </w:rPr>
      </w:pPr>
      <w:r w:rsidRPr="005D1804">
        <w:rPr>
          <w:color w:val="000000"/>
        </w:rPr>
        <w:t>Argumento que encuentra sustento en la jurisprudencia P</w:t>
      </w:r>
      <w:proofErr w:type="gramStart"/>
      <w:r w:rsidRPr="005D1804">
        <w:rPr>
          <w:color w:val="000000"/>
        </w:rPr>
        <w:t>./</w:t>
      </w:r>
      <w:proofErr w:type="gramEnd"/>
      <w:r w:rsidRPr="005D1804">
        <w:rPr>
          <w:color w:val="000000"/>
        </w:rPr>
        <w:t xml:space="preserve">J. 32/92 emitida por el Pleno de la Suprema Corte de Justicia de la Nación </w:t>
      </w:r>
      <w:r w:rsidRPr="005D1804">
        <w:t>del rubro</w:t>
      </w:r>
      <w:r w:rsidRPr="005D1804">
        <w:rPr>
          <w:color w:val="000000"/>
        </w:rPr>
        <w:t xml:space="preserve"> “TÉRMINOS PROCESALES. PARA </w:t>
      </w:r>
      <w:r w:rsidRPr="005D1804">
        <w:rPr>
          <w:color w:val="000000"/>
        </w:rPr>
        <w:lastRenderedPageBreak/>
        <w:t xml:space="preserve">DETERMINAR SI UN FUNCIONARIO JUDICIAL ACTUÓ INDEBIDAMENTE POR NO RESPETARLOS SE DEBE ATENDER AL PRESUPUESTO QUE CONSIDERÓ EL LEGISLADOR AL FIJARLOS Y LAS CARACTERÍSTICAS DEL CASO.”, visible en la Gaceta del </w:t>
      </w:r>
      <w:r w:rsidRPr="005D1804">
        <w:t>Semanario</w:t>
      </w:r>
      <w:r w:rsidRPr="005D1804">
        <w:rPr>
          <w:color w:val="000000"/>
        </w:rPr>
        <w:t xml:space="preserve"> Judicial de la Federación con el registro digital 205635.</w:t>
      </w:r>
    </w:p>
    <w:p w14:paraId="6CB91A8C" w14:textId="77777777" w:rsidR="00823539" w:rsidRPr="005D1804" w:rsidRDefault="00823539">
      <w:pPr>
        <w:shd w:val="clear" w:color="auto" w:fill="FFFFFF"/>
        <w:rPr>
          <w:color w:val="000000"/>
        </w:rPr>
      </w:pPr>
    </w:p>
    <w:p w14:paraId="143C7049" w14:textId="77777777" w:rsidR="00823539" w:rsidRPr="005D1804" w:rsidRDefault="00860846">
      <w:pPr>
        <w:shd w:val="clear" w:color="auto" w:fill="FFFFFF"/>
        <w:rPr>
          <w:color w:val="000000"/>
        </w:rPr>
      </w:pPr>
      <w:r w:rsidRPr="005D1804">
        <w:rPr>
          <w:color w:val="000000"/>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6DAC6B12" w14:textId="77777777" w:rsidR="00823539" w:rsidRPr="005D1804" w:rsidRDefault="00823539">
      <w:pPr>
        <w:shd w:val="clear" w:color="auto" w:fill="FFFFFF"/>
        <w:rPr>
          <w:color w:val="000000"/>
        </w:rPr>
      </w:pPr>
    </w:p>
    <w:p w14:paraId="0A94877B" w14:textId="77777777" w:rsidR="00823539" w:rsidRPr="005D1804" w:rsidRDefault="00860846">
      <w:pPr>
        <w:shd w:val="clear" w:color="auto" w:fill="FFFFFF"/>
        <w:rPr>
          <w:color w:val="000000"/>
        </w:rPr>
      </w:pPr>
      <w:r w:rsidRPr="005D1804">
        <w:rPr>
          <w:color w:val="000000"/>
        </w:rPr>
        <w:t>Al respecto, también son de considerar los criterios sostenidos por el Cuarto Tribunal Colegiado en Materia Administrativa del Primer Circuito, cuyos rubros y datos de identificación son los siguientes:</w:t>
      </w:r>
    </w:p>
    <w:p w14:paraId="7F1E298F" w14:textId="77777777" w:rsidR="00823539" w:rsidRPr="005D1804" w:rsidRDefault="00823539">
      <w:pPr>
        <w:shd w:val="clear" w:color="auto" w:fill="FFFFFF"/>
        <w:rPr>
          <w:color w:val="000000"/>
        </w:rPr>
      </w:pPr>
    </w:p>
    <w:p w14:paraId="432D55C6" w14:textId="77777777" w:rsidR="00823539" w:rsidRPr="005D1804" w:rsidRDefault="00860846">
      <w:pPr>
        <w:spacing w:line="240" w:lineRule="auto"/>
        <w:ind w:left="567" w:right="567"/>
        <w:rPr>
          <w:i/>
        </w:rPr>
      </w:pPr>
      <w:r w:rsidRPr="005D1804">
        <w:rPr>
          <w:i/>
        </w:rPr>
        <w:t>“</w:t>
      </w:r>
      <w:r w:rsidRPr="005D1804">
        <w:rPr>
          <w:b/>
          <w:i/>
        </w:rPr>
        <w:t>PLAZO RAZONABLE PARA RESOLVER. DIMENSIÓN Y EFECTOS DE ESTE CONCEPTO CUANDO SE ADUCE EXCESIVA CARGA DE TRABAJO</w:t>
      </w:r>
      <w:r w:rsidRPr="005D1804">
        <w:rPr>
          <w:i/>
        </w:rPr>
        <w:t>.” consultable en el Seminario Judicial de la Federación y su gaceta, con el registro digital 2002351.</w:t>
      </w:r>
    </w:p>
    <w:p w14:paraId="3D406C77" w14:textId="77777777" w:rsidR="00823539" w:rsidRPr="005D1804" w:rsidRDefault="00823539">
      <w:pPr>
        <w:shd w:val="clear" w:color="auto" w:fill="FFFFFF"/>
        <w:ind w:left="851" w:right="616"/>
        <w:rPr>
          <w:i/>
          <w:color w:val="000000"/>
        </w:rPr>
      </w:pPr>
    </w:p>
    <w:p w14:paraId="6B8DDB68" w14:textId="77777777" w:rsidR="00823539" w:rsidRPr="005D1804" w:rsidRDefault="00860846">
      <w:pPr>
        <w:spacing w:line="240" w:lineRule="auto"/>
        <w:ind w:left="567" w:right="567"/>
        <w:rPr>
          <w:color w:val="000000"/>
        </w:rPr>
      </w:pPr>
      <w:r w:rsidRPr="005D1804">
        <w:rPr>
          <w:i/>
          <w:color w:val="000000"/>
        </w:rPr>
        <w:t>“</w:t>
      </w:r>
      <w:r w:rsidRPr="005D1804">
        <w:rPr>
          <w:b/>
          <w:i/>
          <w:color w:val="000000"/>
        </w:rPr>
        <w:t xml:space="preserve">PLAZO RAZONABLE </w:t>
      </w:r>
      <w:r w:rsidRPr="005D1804">
        <w:rPr>
          <w:b/>
          <w:i/>
        </w:rPr>
        <w:t>PARA</w:t>
      </w:r>
      <w:r w:rsidRPr="005D1804">
        <w:rPr>
          <w:b/>
          <w:i/>
          <w:color w:val="000000"/>
        </w:rPr>
        <w:t xml:space="preserve"> RESOLVER. CONCEPTO Y ELEMENTOS QUE LO INTEGRAN A LA LUZ DEL DERECHO INTERNACIONAL DE LOS DERECHOS HUMANOS</w:t>
      </w:r>
      <w:r w:rsidRPr="005D1804">
        <w:rPr>
          <w:i/>
          <w:color w:val="000000"/>
        </w:rPr>
        <w:t>.”, visible en el Seminario Judicial de la Federación y su gaceta, con el registro digital 2002350.</w:t>
      </w:r>
    </w:p>
    <w:p w14:paraId="3C271E3E" w14:textId="77777777" w:rsidR="00823539" w:rsidRPr="005D1804" w:rsidRDefault="00823539">
      <w:pPr>
        <w:rPr>
          <w:color w:val="000000"/>
        </w:rPr>
      </w:pPr>
    </w:p>
    <w:p w14:paraId="43BFF4EF" w14:textId="77777777" w:rsidR="00823539" w:rsidRPr="005D1804" w:rsidRDefault="00860846">
      <w:pPr>
        <w:rPr>
          <w:color w:val="000000"/>
        </w:rPr>
      </w:pPr>
      <w:r w:rsidRPr="005D1804">
        <w:rPr>
          <w:color w:val="000000"/>
        </w:rPr>
        <w:lastRenderedPageBreak/>
        <w:t xml:space="preserve">Por ello, este organismo garante </w:t>
      </w:r>
      <w:r w:rsidRPr="005D1804">
        <w:t>comprometido</w:t>
      </w:r>
      <w:r w:rsidRPr="005D1804">
        <w:rPr>
          <w:color w:val="000000"/>
        </w:rPr>
        <w:t xml:space="preserve"> con la tutela de los derechos humanos confiados señala que este exceso del plazo legal para resolver el asunto resulta de carácter excepcional.</w:t>
      </w:r>
    </w:p>
    <w:p w14:paraId="36244872" w14:textId="77777777" w:rsidR="00823539" w:rsidRPr="005D1804" w:rsidRDefault="00823539"/>
    <w:p w14:paraId="28FC0C2A" w14:textId="77777777" w:rsidR="00823539" w:rsidRPr="005D1804" w:rsidRDefault="00860846">
      <w:pPr>
        <w:pStyle w:val="Ttulo3"/>
      </w:pPr>
      <w:bookmarkStart w:id="18" w:name="_Toc210248236"/>
      <w:r w:rsidRPr="005D1804">
        <w:t>g) Cierre de instrucción</w:t>
      </w:r>
      <w:bookmarkEnd w:id="18"/>
      <w:r w:rsidRPr="005D1804">
        <w:t xml:space="preserve"> </w:t>
      </w:r>
    </w:p>
    <w:p w14:paraId="686B7D6C" w14:textId="77777777" w:rsidR="00823539" w:rsidRPr="005D1804" w:rsidRDefault="00860846">
      <w:bookmarkStart w:id="19" w:name="_heading=h.3j2qqm3" w:colFirst="0" w:colLast="0"/>
      <w:bookmarkEnd w:id="19"/>
      <w:r w:rsidRPr="005D1804">
        <w:t>Al no existir diligencias pendientes por desahogar</w:t>
      </w:r>
      <w:r w:rsidRPr="005D1804">
        <w:rPr>
          <w:color w:val="000000"/>
        </w:rPr>
        <w:t>, el</w:t>
      </w:r>
      <w:r w:rsidRPr="005D1804">
        <w:t xml:space="preserve"> </w:t>
      </w:r>
      <w:r w:rsidRPr="005D1804">
        <w:rPr>
          <w:b/>
        </w:rPr>
        <w:t>treinta de septiembre de dos mil veinticinco</w:t>
      </w:r>
      <w:r w:rsidRPr="005D1804">
        <w:t xml:space="preserve"> </w:t>
      </w:r>
      <w:r w:rsidRPr="005D1804">
        <w:rPr>
          <w:color w:val="000000"/>
        </w:rPr>
        <w:t xml:space="preserve">la </w:t>
      </w:r>
      <w:r w:rsidRPr="005D1804">
        <w:rPr>
          <w:b/>
          <w:color w:val="000000"/>
        </w:rPr>
        <w:t xml:space="preserve">Comisionada Sharon Cristina Morales Martínez </w:t>
      </w:r>
      <w:r w:rsidRPr="005D1804">
        <w:rPr>
          <w:color w:val="000000"/>
        </w:rPr>
        <w:t xml:space="preserve">acordó el cierre de instrucción y la remisión del expediente a efecto de ser resuelto, de conformidad con lo establecido en el artículo 185 fracciones VI y VIII de la Ley de Transparencia y Acceso a la Información Pública del Estado de México y Municipios. Dicho acuerdo </w:t>
      </w:r>
      <w:r w:rsidRPr="005D1804">
        <w:t>fue notificado a las partes el mismo día a través del SAIMEX.</w:t>
      </w:r>
    </w:p>
    <w:p w14:paraId="7EB79416" w14:textId="77777777" w:rsidR="00823539" w:rsidRPr="005D1804" w:rsidRDefault="00823539">
      <w:pPr>
        <w:rPr>
          <w:color w:val="000000"/>
        </w:rPr>
      </w:pPr>
    </w:p>
    <w:p w14:paraId="63B919DC" w14:textId="77777777" w:rsidR="00823539" w:rsidRPr="005D1804" w:rsidRDefault="00860846">
      <w:pPr>
        <w:pStyle w:val="Ttulo1"/>
      </w:pPr>
      <w:bookmarkStart w:id="20" w:name="_Toc210248237"/>
      <w:r w:rsidRPr="005D1804">
        <w:t>CONSIDERANDOS</w:t>
      </w:r>
      <w:bookmarkEnd w:id="20"/>
    </w:p>
    <w:p w14:paraId="4F21EF27" w14:textId="77777777" w:rsidR="00823539" w:rsidRPr="005D1804" w:rsidRDefault="00823539">
      <w:pPr>
        <w:ind w:right="-93"/>
        <w:rPr>
          <w:b/>
          <w:color w:val="000000"/>
        </w:rPr>
      </w:pPr>
    </w:p>
    <w:p w14:paraId="63E08A06" w14:textId="77777777" w:rsidR="00823539" w:rsidRPr="005D1804" w:rsidRDefault="00860846">
      <w:pPr>
        <w:pStyle w:val="Ttulo2"/>
        <w:jc w:val="left"/>
      </w:pPr>
      <w:bookmarkStart w:id="21" w:name="_Toc210248238"/>
      <w:r w:rsidRPr="005D1804">
        <w:t xml:space="preserve">PRIMERO. </w:t>
      </w:r>
      <w:proofErr w:type="spellStart"/>
      <w:r w:rsidRPr="005D1804">
        <w:t>Procedibilidad</w:t>
      </w:r>
      <w:bookmarkEnd w:id="21"/>
      <w:proofErr w:type="spellEnd"/>
    </w:p>
    <w:p w14:paraId="381C06BC" w14:textId="77777777" w:rsidR="00823539" w:rsidRPr="005D1804" w:rsidRDefault="00860846">
      <w:pPr>
        <w:pStyle w:val="Ttulo3"/>
      </w:pPr>
      <w:bookmarkStart w:id="22" w:name="_Toc210248239"/>
      <w:r w:rsidRPr="005D1804">
        <w:t>a) Competencia del Instituto</w:t>
      </w:r>
      <w:bookmarkEnd w:id="22"/>
    </w:p>
    <w:p w14:paraId="263B2C1F" w14:textId="77777777" w:rsidR="00823539" w:rsidRPr="005D1804" w:rsidRDefault="00860846">
      <w:pPr>
        <w:rPr>
          <w:color w:val="000000"/>
        </w:rPr>
      </w:pPr>
      <w:r w:rsidRPr="005D1804">
        <w:rPr>
          <w:color w:val="000000"/>
        </w:rPr>
        <w:t xml:space="preserve">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w:t>
      </w:r>
      <w:r w:rsidRPr="005D1804">
        <w:t>artículos 5, párrafos trigésimo sé trigésimo noveno, cuadragésimo y cuadragésimo primero, fraccion</w:t>
      </w:r>
      <w:r w:rsidRPr="005D1804">
        <w:rPr>
          <w:color w:val="000000"/>
        </w:rPr>
        <w:t xml:space="preserve">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w:t>
      </w:r>
      <w:r w:rsidRPr="005D1804">
        <w:rPr>
          <w:color w:val="000000"/>
        </w:rPr>
        <w:lastRenderedPageBreak/>
        <w:t>Reglamento Interior del Instituto de Transparencia, Acceso a la Información Pública y Protección de Datos Personales del Estado de México y Municipios.</w:t>
      </w:r>
    </w:p>
    <w:p w14:paraId="47186239" w14:textId="77777777" w:rsidR="00823539" w:rsidRPr="005D1804" w:rsidRDefault="00823539">
      <w:pPr>
        <w:rPr>
          <w:color w:val="000000"/>
        </w:rPr>
      </w:pPr>
    </w:p>
    <w:p w14:paraId="0D7D110F" w14:textId="77777777" w:rsidR="00823539" w:rsidRPr="005D1804" w:rsidRDefault="00860846">
      <w:pPr>
        <w:pStyle w:val="Ttulo3"/>
      </w:pPr>
      <w:bookmarkStart w:id="23" w:name="_Toc210248240"/>
      <w:r w:rsidRPr="005D1804">
        <w:t>b) Legitimidad de la parte recurrente</w:t>
      </w:r>
      <w:bookmarkEnd w:id="23"/>
    </w:p>
    <w:p w14:paraId="12041297" w14:textId="77777777" w:rsidR="00823539" w:rsidRPr="005D1804" w:rsidRDefault="00860846">
      <w:pPr>
        <w:rPr>
          <w:color w:val="000000"/>
        </w:rPr>
      </w:pPr>
      <w:r w:rsidRPr="005D1804">
        <w:rPr>
          <w:color w:val="000000"/>
        </w:rPr>
        <w:t>El recurso de revisión fue interpuesto por parte legítima, ya que se presentó por la misma persona que formuló la solicitud de acceso a la Información Pública,</w:t>
      </w:r>
      <w:r w:rsidRPr="005D1804">
        <w:rPr>
          <w:b/>
          <w:color w:val="000000"/>
        </w:rPr>
        <w:t xml:space="preserve"> </w:t>
      </w:r>
      <w:r w:rsidRPr="005D1804">
        <w:rPr>
          <w:color w:val="000000"/>
        </w:rPr>
        <w:t>debido a que los datos de acceso</w:t>
      </w:r>
      <w:r w:rsidRPr="005D1804">
        <w:rPr>
          <w:b/>
          <w:color w:val="000000"/>
        </w:rPr>
        <w:t xml:space="preserve"> SAIMEX</w:t>
      </w:r>
      <w:r w:rsidRPr="005D1804">
        <w:rPr>
          <w:color w:val="000000"/>
        </w:rPr>
        <w:t xml:space="preserve"> son personales e irrepetibles.</w:t>
      </w:r>
    </w:p>
    <w:p w14:paraId="4149EFCA" w14:textId="77777777" w:rsidR="00823539" w:rsidRPr="005D1804" w:rsidRDefault="00823539">
      <w:pPr>
        <w:keepNext/>
        <w:keepLines/>
        <w:pBdr>
          <w:top w:val="nil"/>
          <w:left w:val="nil"/>
          <w:bottom w:val="nil"/>
          <w:right w:val="nil"/>
          <w:between w:val="nil"/>
        </w:pBdr>
        <w:spacing w:line="480" w:lineRule="auto"/>
        <w:jc w:val="left"/>
        <w:rPr>
          <w:b/>
          <w:color w:val="000000"/>
        </w:rPr>
      </w:pPr>
      <w:bookmarkStart w:id="24" w:name="_heading=h.ehxzppbvbwoy" w:colFirst="0" w:colLast="0"/>
      <w:bookmarkEnd w:id="24"/>
    </w:p>
    <w:p w14:paraId="4C80F66B" w14:textId="77777777" w:rsidR="00823539" w:rsidRPr="005D1804" w:rsidRDefault="00860846">
      <w:pPr>
        <w:pStyle w:val="Ttulo3"/>
      </w:pPr>
      <w:bookmarkStart w:id="25" w:name="_Toc210248241"/>
      <w:r w:rsidRPr="005D1804">
        <w:t>c) Plazo para interponer el recurso</w:t>
      </w:r>
      <w:bookmarkEnd w:id="25"/>
    </w:p>
    <w:p w14:paraId="0A7A3F24" w14:textId="77777777" w:rsidR="00823539" w:rsidRPr="005D1804" w:rsidRDefault="00860846">
      <w:bookmarkStart w:id="26" w:name="_heading=h.2bn6wsx" w:colFirst="0" w:colLast="0"/>
      <w:bookmarkEnd w:id="26"/>
      <w:r w:rsidRPr="005D1804">
        <w:rPr>
          <w:b/>
          <w:color w:val="000000"/>
        </w:rPr>
        <w:t>EL SUJETO OBLIGADO</w:t>
      </w:r>
      <w:r w:rsidRPr="005D1804">
        <w:rPr>
          <w:color w:val="000000"/>
        </w:rPr>
        <w:t xml:space="preserve"> notificó la respuesta a la solicitud de acceso a la Información Pública el</w:t>
      </w:r>
      <w:r w:rsidRPr="005D1804">
        <w:t xml:space="preserve"> </w:t>
      </w:r>
      <w:r w:rsidRPr="005D1804">
        <w:rPr>
          <w:b/>
        </w:rPr>
        <w:t xml:space="preserve">quince de mayo de dos mil veinticinco </w:t>
      </w:r>
      <w:r w:rsidRPr="005D1804">
        <w:rPr>
          <w:color w:val="000000"/>
        </w:rPr>
        <w:t>y el recurso que nos ocupa se tuvo por interpuesto el</w:t>
      </w:r>
      <w:r w:rsidRPr="005D1804">
        <w:t xml:space="preserve"> </w:t>
      </w:r>
      <w:r w:rsidRPr="005D1804">
        <w:rPr>
          <w:b/>
        </w:rPr>
        <w:t>cinco de junio de dos mil veinticinco</w:t>
      </w:r>
      <w:r w:rsidRPr="005D1804">
        <w:rPr>
          <w:color w:val="000000"/>
        </w:rPr>
        <w:t>; por lo tanto, éste se encuentra dentro del margen temporal previsto en el artículo 178 de la Ley de Transparencia y Acceso a la Información Pública del Estado de México y Municipios.</w:t>
      </w:r>
    </w:p>
    <w:p w14:paraId="0ED4FA82" w14:textId="77777777" w:rsidR="00823539" w:rsidRPr="005D1804" w:rsidRDefault="00823539">
      <w:bookmarkStart w:id="27" w:name="_heading=h.uko06592z2jp" w:colFirst="0" w:colLast="0"/>
      <w:bookmarkEnd w:id="27"/>
    </w:p>
    <w:p w14:paraId="1B9B0A12" w14:textId="77777777" w:rsidR="00823539" w:rsidRPr="005D1804" w:rsidRDefault="00860846">
      <w:pPr>
        <w:pStyle w:val="Ttulo3"/>
      </w:pPr>
      <w:bookmarkStart w:id="28" w:name="_Toc210248242"/>
      <w:r w:rsidRPr="005D1804">
        <w:t>d) Causal de procedencia</w:t>
      </w:r>
      <w:bookmarkEnd w:id="28"/>
      <w:r w:rsidRPr="005D1804">
        <w:t xml:space="preserve"> </w:t>
      </w:r>
    </w:p>
    <w:p w14:paraId="25DE1AE6" w14:textId="77777777" w:rsidR="00823539" w:rsidRPr="005D1804" w:rsidRDefault="00860846">
      <w:r w:rsidRPr="005D1804">
        <w:t xml:space="preserve">Resulta procedente la interposición del recurso de revisión, ya que </w:t>
      </w:r>
      <w:r w:rsidRPr="005D1804">
        <w:rPr>
          <w:color w:val="000000"/>
        </w:rPr>
        <w:t>se actualiza la causal de procedencia señalada en el artículo 179, fracci</w:t>
      </w:r>
      <w:r w:rsidRPr="005D1804">
        <w:t>ón I de la Ley de Transparencia y Acceso a la Información Pública del Estado de México y Municipios.</w:t>
      </w:r>
    </w:p>
    <w:p w14:paraId="54BAB289" w14:textId="77777777" w:rsidR="00823539" w:rsidRPr="005D1804" w:rsidRDefault="00823539">
      <w:pPr>
        <w:rPr>
          <w:b/>
          <w:color w:val="000000"/>
        </w:rPr>
      </w:pPr>
    </w:p>
    <w:p w14:paraId="19600877" w14:textId="77777777" w:rsidR="00823539" w:rsidRPr="005D1804" w:rsidRDefault="00860846">
      <w:pPr>
        <w:pStyle w:val="Ttulo3"/>
      </w:pPr>
      <w:bookmarkStart w:id="29" w:name="_Toc210248243"/>
      <w:r w:rsidRPr="005D1804">
        <w:t>e) Requisitos formales para la interposición del recurso</w:t>
      </w:r>
      <w:bookmarkEnd w:id="29"/>
    </w:p>
    <w:p w14:paraId="143176C7" w14:textId="77777777" w:rsidR="00823539" w:rsidRPr="005D1804" w:rsidRDefault="00860846">
      <w:r w:rsidRPr="005D1804">
        <w:t xml:space="preserve">Es importante mencionar que, de la revisión del expediente electrónico del </w:t>
      </w:r>
      <w:r w:rsidRPr="005D1804">
        <w:rPr>
          <w:b/>
        </w:rPr>
        <w:t>SAIMEX</w:t>
      </w:r>
      <w:r w:rsidRPr="005D1804">
        <w:t xml:space="preserve">, se observa que </w:t>
      </w:r>
      <w:r w:rsidRPr="005D1804">
        <w:rPr>
          <w:b/>
        </w:rPr>
        <w:t>LA PARTE RECURRENTE</w:t>
      </w:r>
      <w:r w:rsidRPr="005D1804">
        <w:t xml:space="preserve"> no proporcionó su nombre para ser identificado, lo que en estricto sentido provoca que no se colmen los requisitos establecidos en el artículo 180 </w:t>
      </w:r>
      <w:r w:rsidRPr="005D1804">
        <w:lastRenderedPageBreak/>
        <w:t xml:space="preserve">de la Ley de Transparencia; sin embargo, el artículo 15 de Ley de Transparencia y Acceso a la Información Pública del Estado de México y Municipios prevé que toda persona tendrá acceso a la información sin necesidad de acreditar interés alguno o justificar su utilización, de lo que se infiere que </w:t>
      </w:r>
      <w:r w:rsidRPr="005D1804">
        <w:rPr>
          <w:b/>
          <w:u w:val="single"/>
        </w:rPr>
        <w:t>el nombre no es un requisito indispensable</w:t>
      </w:r>
      <w:r w:rsidRPr="005D1804">
        <w:t xml:space="preserve"> para que las y los ciudadanos ejerzan el derecho de acceso a la información pública. </w:t>
      </w:r>
    </w:p>
    <w:p w14:paraId="48A676F3" w14:textId="77777777" w:rsidR="00823539" w:rsidRPr="005D1804" w:rsidRDefault="00823539"/>
    <w:p w14:paraId="352E2D22" w14:textId="77777777" w:rsidR="00823539" w:rsidRPr="005D1804" w:rsidRDefault="00860846">
      <w:r w:rsidRPr="005D1804">
        <w:t xml:space="preserve">Asimismo, la Ley de la materia prevé en su artículo 155, párrafo segundo la posibilidad de que las solicitudes de información sean anónimas, al utilizar un nombre incompleto o, inclusive un seudónimo. En adición a lo anterior, el propio artículo 180, en su último párrafo, establece que cuando el recurso de revisión se interponga de manera electrónica no será indispensable que contenga algunos requisitos, entre ellos, el nombre de </w:t>
      </w:r>
      <w:r w:rsidRPr="005D1804">
        <w:rPr>
          <w:b/>
        </w:rPr>
        <w:t>LA PARTE RECURRENTE</w:t>
      </w:r>
      <w:r w:rsidRPr="005D1804">
        <w:t xml:space="preserve">; por lo que, en el presente caso, al haber sido presentado el recurso de revisión vía </w:t>
      </w:r>
      <w:r w:rsidRPr="005D1804">
        <w:rPr>
          <w:b/>
        </w:rPr>
        <w:t>SAIMEX</w:t>
      </w:r>
      <w:r w:rsidRPr="005D1804">
        <w:t>, dicho requisito resulta innecesario.</w:t>
      </w:r>
    </w:p>
    <w:p w14:paraId="4786378F" w14:textId="77777777" w:rsidR="00823539" w:rsidRPr="005D1804" w:rsidRDefault="00823539"/>
    <w:p w14:paraId="030E4A5C" w14:textId="77777777" w:rsidR="00823539" w:rsidRPr="005D1804" w:rsidRDefault="00860846">
      <w:pPr>
        <w:pStyle w:val="Ttulo2"/>
      </w:pPr>
      <w:bookmarkStart w:id="30" w:name="_Toc210248244"/>
      <w:r w:rsidRPr="005D1804">
        <w:t>SEGUNDO. Estudio de Fondo</w:t>
      </w:r>
      <w:bookmarkEnd w:id="30"/>
    </w:p>
    <w:p w14:paraId="564763FE" w14:textId="77777777" w:rsidR="00823539" w:rsidRPr="005D1804" w:rsidRDefault="00860846">
      <w:pPr>
        <w:pStyle w:val="Ttulo3"/>
      </w:pPr>
      <w:bookmarkStart w:id="31" w:name="_Toc210248245"/>
      <w:r w:rsidRPr="005D1804">
        <w:t>a) Mandato de transparencia y responsabilidad del Sujeto Obligado</w:t>
      </w:r>
      <w:bookmarkEnd w:id="31"/>
    </w:p>
    <w:p w14:paraId="0BD3E670" w14:textId="77777777" w:rsidR="00823539" w:rsidRPr="005D1804" w:rsidRDefault="00860846">
      <w:r w:rsidRPr="005D1804">
        <w:t>El derecho de acceso a la información pública es un derecho humano reconocido en el artículo sexto de la Constitución Política de los Estados Unidos Mexicanos y en el artículo quinto de la Constitución Política del Estado Libre y Soberano de México:</w:t>
      </w:r>
    </w:p>
    <w:p w14:paraId="5B3C1507" w14:textId="77777777" w:rsidR="00823539" w:rsidRPr="005D1804" w:rsidRDefault="00823539"/>
    <w:p w14:paraId="2AFF8C2E" w14:textId="77777777" w:rsidR="00823539" w:rsidRPr="005D1804" w:rsidRDefault="00860846">
      <w:pPr>
        <w:pBdr>
          <w:top w:val="nil"/>
          <w:left w:val="nil"/>
          <w:bottom w:val="nil"/>
          <w:right w:val="nil"/>
          <w:between w:val="nil"/>
        </w:pBdr>
        <w:spacing w:line="240" w:lineRule="auto"/>
        <w:ind w:left="567" w:right="567" w:firstLine="567"/>
        <w:rPr>
          <w:b/>
          <w:i/>
          <w:color w:val="000000"/>
        </w:rPr>
      </w:pPr>
      <w:r w:rsidRPr="005D1804">
        <w:rPr>
          <w:b/>
          <w:i/>
          <w:color w:val="000000"/>
        </w:rPr>
        <w:t>Constitución Política de los Estados Unidos Mexicanos</w:t>
      </w:r>
    </w:p>
    <w:p w14:paraId="28B18400" w14:textId="77777777" w:rsidR="00823539" w:rsidRPr="005D1804" w:rsidRDefault="00860846">
      <w:pPr>
        <w:pBdr>
          <w:top w:val="nil"/>
          <w:left w:val="nil"/>
          <w:bottom w:val="nil"/>
          <w:right w:val="nil"/>
          <w:between w:val="nil"/>
        </w:pBdr>
        <w:spacing w:line="240" w:lineRule="auto"/>
        <w:ind w:left="567" w:right="567" w:firstLine="567"/>
        <w:rPr>
          <w:b/>
          <w:i/>
          <w:color w:val="000000"/>
        </w:rPr>
      </w:pPr>
      <w:r w:rsidRPr="005D1804">
        <w:rPr>
          <w:i/>
          <w:color w:val="000000"/>
        </w:rPr>
        <w:t>“</w:t>
      </w:r>
      <w:r w:rsidRPr="005D1804">
        <w:rPr>
          <w:b/>
          <w:i/>
          <w:color w:val="000000"/>
        </w:rPr>
        <w:t>Artículo 6.</w:t>
      </w:r>
    </w:p>
    <w:p w14:paraId="3D21ABD2" w14:textId="77777777" w:rsidR="00823539" w:rsidRPr="005D1804" w:rsidRDefault="00860846">
      <w:pPr>
        <w:pBdr>
          <w:top w:val="nil"/>
          <w:left w:val="nil"/>
          <w:bottom w:val="nil"/>
          <w:right w:val="nil"/>
          <w:between w:val="nil"/>
        </w:pBdr>
        <w:spacing w:line="240" w:lineRule="auto"/>
        <w:ind w:left="567" w:right="567" w:firstLine="567"/>
        <w:rPr>
          <w:i/>
          <w:color w:val="000000"/>
        </w:rPr>
      </w:pPr>
      <w:r w:rsidRPr="005D1804">
        <w:rPr>
          <w:i/>
          <w:color w:val="000000"/>
        </w:rPr>
        <w:t>(…)</w:t>
      </w:r>
    </w:p>
    <w:p w14:paraId="4FC97D7E" w14:textId="77777777" w:rsidR="00823539" w:rsidRPr="005D1804" w:rsidRDefault="00860846">
      <w:pPr>
        <w:pBdr>
          <w:top w:val="nil"/>
          <w:left w:val="nil"/>
          <w:bottom w:val="nil"/>
          <w:right w:val="nil"/>
          <w:between w:val="nil"/>
        </w:pBdr>
        <w:spacing w:line="240" w:lineRule="auto"/>
        <w:ind w:left="567" w:right="567" w:firstLine="567"/>
        <w:rPr>
          <w:i/>
          <w:color w:val="000000"/>
        </w:rPr>
      </w:pPr>
      <w:r w:rsidRPr="005D1804">
        <w:rPr>
          <w:i/>
          <w:color w:val="000000"/>
        </w:rPr>
        <w:t>Para efectos de lo dispuesto en el presente artículo se observará lo siguiente:</w:t>
      </w:r>
    </w:p>
    <w:p w14:paraId="7FE01B51" w14:textId="77777777" w:rsidR="00823539" w:rsidRPr="005D1804" w:rsidRDefault="00860846">
      <w:pPr>
        <w:pBdr>
          <w:top w:val="nil"/>
          <w:left w:val="nil"/>
          <w:bottom w:val="nil"/>
          <w:right w:val="nil"/>
          <w:between w:val="nil"/>
        </w:pBdr>
        <w:spacing w:line="240" w:lineRule="auto"/>
        <w:ind w:left="567" w:right="567" w:firstLine="567"/>
        <w:rPr>
          <w:i/>
          <w:color w:val="000000"/>
        </w:rPr>
      </w:pPr>
      <w:r w:rsidRPr="005D1804">
        <w:rPr>
          <w:i/>
          <w:color w:val="000000"/>
        </w:rPr>
        <w:t>A. Para el ejercicio del derecho de acceso a la información, la Federación y las entidades federativas, en el ámbito de sus respectivas competencias, se regirán por los siguientes principios y bases:</w:t>
      </w:r>
    </w:p>
    <w:p w14:paraId="5384FCBE" w14:textId="77777777" w:rsidR="00823539" w:rsidRPr="005D1804" w:rsidRDefault="00860846">
      <w:pPr>
        <w:pBdr>
          <w:top w:val="nil"/>
          <w:left w:val="nil"/>
          <w:bottom w:val="nil"/>
          <w:right w:val="nil"/>
          <w:between w:val="nil"/>
        </w:pBdr>
        <w:spacing w:line="240" w:lineRule="auto"/>
        <w:ind w:left="567" w:right="567" w:firstLine="567"/>
        <w:rPr>
          <w:i/>
          <w:color w:val="000000"/>
        </w:rPr>
      </w:pPr>
      <w:r w:rsidRPr="005D1804">
        <w:rPr>
          <w:i/>
          <w:color w:val="000000"/>
        </w:rPr>
        <w:lastRenderedPageBreak/>
        <w:t xml:space="preserve">I. </w:t>
      </w:r>
      <w:r w:rsidRPr="005D1804">
        <w:rPr>
          <w:i/>
          <w:color w:val="000000"/>
        </w:rPr>
        <w:tab/>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2FE0EADA" w14:textId="77777777" w:rsidR="00823539" w:rsidRPr="005D1804" w:rsidRDefault="00823539">
      <w:pPr>
        <w:pBdr>
          <w:top w:val="nil"/>
          <w:left w:val="nil"/>
          <w:bottom w:val="nil"/>
          <w:right w:val="nil"/>
          <w:between w:val="nil"/>
        </w:pBdr>
        <w:spacing w:line="240" w:lineRule="auto"/>
        <w:ind w:left="567" w:right="567" w:firstLine="567"/>
        <w:rPr>
          <w:i/>
          <w:color w:val="000000"/>
        </w:rPr>
      </w:pPr>
    </w:p>
    <w:p w14:paraId="629E8143" w14:textId="77777777" w:rsidR="00823539" w:rsidRPr="005D1804" w:rsidRDefault="00860846">
      <w:pPr>
        <w:pBdr>
          <w:top w:val="nil"/>
          <w:left w:val="nil"/>
          <w:bottom w:val="nil"/>
          <w:right w:val="nil"/>
          <w:between w:val="nil"/>
        </w:pBdr>
        <w:spacing w:line="240" w:lineRule="auto"/>
        <w:ind w:left="567" w:right="567" w:firstLine="567"/>
        <w:rPr>
          <w:b/>
          <w:i/>
          <w:color w:val="000000"/>
        </w:rPr>
      </w:pPr>
      <w:r w:rsidRPr="005D1804">
        <w:rPr>
          <w:b/>
          <w:i/>
          <w:color w:val="000000"/>
        </w:rPr>
        <w:t>Constitución Política del Estado Libre y Soberano de México</w:t>
      </w:r>
    </w:p>
    <w:p w14:paraId="75D1DFE6" w14:textId="77777777" w:rsidR="00823539" w:rsidRPr="005D1804" w:rsidRDefault="00860846">
      <w:pPr>
        <w:pBdr>
          <w:top w:val="nil"/>
          <w:left w:val="nil"/>
          <w:bottom w:val="nil"/>
          <w:right w:val="nil"/>
          <w:between w:val="nil"/>
        </w:pBdr>
        <w:spacing w:line="240" w:lineRule="auto"/>
        <w:ind w:left="567" w:right="567" w:firstLine="567"/>
        <w:rPr>
          <w:b/>
          <w:i/>
          <w:color w:val="000000"/>
        </w:rPr>
      </w:pPr>
      <w:r w:rsidRPr="005D1804">
        <w:rPr>
          <w:i/>
          <w:color w:val="000000"/>
        </w:rPr>
        <w:t>“</w:t>
      </w:r>
      <w:r w:rsidRPr="005D1804">
        <w:rPr>
          <w:b/>
          <w:i/>
          <w:color w:val="000000"/>
        </w:rPr>
        <w:t xml:space="preserve">Artículo 5.- </w:t>
      </w:r>
    </w:p>
    <w:p w14:paraId="0F875E5D" w14:textId="77777777" w:rsidR="00823539" w:rsidRPr="005D1804" w:rsidRDefault="00860846">
      <w:pPr>
        <w:pBdr>
          <w:top w:val="nil"/>
          <w:left w:val="nil"/>
          <w:bottom w:val="nil"/>
          <w:right w:val="nil"/>
          <w:between w:val="nil"/>
        </w:pBdr>
        <w:spacing w:line="240" w:lineRule="auto"/>
        <w:ind w:left="567" w:right="567" w:firstLine="567"/>
        <w:rPr>
          <w:i/>
          <w:color w:val="000000"/>
        </w:rPr>
      </w:pPr>
      <w:r w:rsidRPr="005D1804">
        <w:rPr>
          <w:i/>
          <w:color w:val="000000"/>
        </w:rPr>
        <w:t>(…)</w:t>
      </w:r>
    </w:p>
    <w:p w14:paraId="573BC729" w14:textId="77777777" w:rsidR="00823539" w:rsidRPr="005D1804" w:rsidRDefault="00860846">
      <w:pPr>
        <w:pBdr>
          <w:top w:val="nil"/>
          <w:left w:val="nil"/>
          <w:bottom w:val="nil"/>
          <w:right w:val="nil"/>
          <w:between w:val="nil"/>
        </w:pBdr>
        <w:spacing w:line="240" w:lineRule="auto"/>
        <w:ind w:left="567" w:right="567" w:firstLine="567"/>
        <w:rPr>
          <w:i/>
          <w:color w:val="000000"/>
        </w:rPr>
      </w:pPr>
      <w:r w:rsidRPr="005D1804">
        <w:rPr>
          <w:i/>
          <w:color w:val="000000"/>
        </w:rPr>
        <w:t>El derecho a la información será garantizado por el Estado. La ley establecerá las previsiones que permitan asegurar la protección, el respeto y la difusión de este derecho.</w:t>
      </w:r>
    </w:p>
    <w:p w14:paraId="2B5464A2" w14:textId="77777777" w:rsidR="00823539" w:rsidRPr="005D1804" w:rsidRDefault="00860846">
      <w:pPr>
        <w:pBdr>
          <w:top w:val="nil"/>
          <w:left w:val="nil"/>
          <w:bottom w:val="nil"/>
          <w:right w:val="nil"/>
          <w:between w:val="nil"/>
        </w:pBdr>
        <w:spacing w:line="240" w:lineRule="auto"/>
        <w:ind w:left="567" w:right="567" w:firstLine="567"/>
        <w:rPr>
          <w:i/>
          <w:color w:val="000000"/>
        </w:rPr>
      </w:pPr>
      <w:r w:rsidRPr="005D1804">
        <w:rPr>
          <w:i/>
          <w:color w:val="000000"/>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5FA5748A" w14:textId="77777777" w:rsidR="00823539" w:rsidRPr="005D1804" w:rsidRDefault="00860846">
      <w:pPr>
        <w:pBdr>
          <w:top w:val="nil"/>
          <w:left w:val="nil"/>
          <w:bottom w:val="nil"/>
          <w:right w:val="nil"/>
          <w:between w:val="nil"/>
        </w:pBdr>
        <w:spacing w:line="240" w:lineRule="auto"/>
        <w:ind w:left="567" w:right="567" w:firstLine="567"/>
        <w:rPr>
          <w:i/>
          <w:color w:val="000000"/>
        </w:rPr>
      </w:pPr>
      <w:r w:rsidRPr="005D1804">
        <w:rPr>
          <w:i/>
          <w:color w:val="000000"/>
        </w:rPr>
        <w:t>Este derecho se regirá por los principios y bases siguientes:</w:t>
      </w:r>
    </w:p>
    <w:p w14:paraId="6974BC3B" w14:textId="77777777" w:rsidR="00823539" w:rsidRPr="005D1804" w:rsidRDefault="00860846">
      <w:pPr>
        <w:pBdr>
          <w:top w:val="nil"/>
          <w:left w:val="nil"/>
          <w:bottom w:val="nil"/>
          <w:right w:val="nil"/>
          <w:between w:val="nil"/>
        </w:pBdr>
        <w:spacing w:line="240" w:lineRule="auto"/>
        <w:ind w:left="567" w:right="567" w:firstLine="567"/>
        <w:rPr>
          <w:i/>
          <w:color w:val="000000"/>
        </w:rPr>
      </w:pPr>
      <w:r w:rsidRPr="005D1804">
        <w:rPr>
          <w:i/>
          <w:color w:val="000000"/>
        </w:rPr>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E660511" w14:textId="77777777" w:rsidR="00823539" w:rsidRPr="005D1804" w:rsidRDefault="00823539">
      <w:pPr>
        <w:rPr>
          <w:b/>
          <w:i/>
        </w:rPr>
      </w:pPr>
    </w:p>
    <w:p w14:paraId="6ADD2AA6" w14:textId="77777777" w:rsidR="00823539" w:rsidRPr="005D1804" w:rsidRDefault="00860846">
      <w:pPr>
        <w:rPr>
          <w:i/>
        </w:rPr>
      </w:pPr>
      <w:r w:rsidRPr="005D1804">
        <w:t xml:space="preserve">Asimismo, el artículo 150 de la Ley de Transparencia y Acceso a la Información Pública del Estado de México y Municipios indica que la solicitud es la garantía primaria del Derecho de </w:t>
      </w:r>
      <w:r w:rsidRPr="005D1804">
        <w:lastRenderedPageBreak/>
        <w:t xml:space="preserve">Acceso a la Información, además, establece que se regirá </w:t>
      </w:r>
      <w:r w:rsidRPr="005D1804">
        <w:rPr>
          <w:i/>
        </w:rPr>
        <w:t>por los principios de simplicidad, rapidez, gratuidad del procedimiento, auxilio y orientación a los particulares.</w:t>
      </w:r>
    </w:p>
    <w:p w14:paraId="41BA1B77" w14:textId="77777777" w:rsidR="00823539" w:rsidRPr="005D1804" w:rsidRDefault="00823539">
      <w:pPr>
        <w:rPr>
          <w:i/>
        </w:rPr>
      </w:pPr>
    </w:p>
    <w:p w14:paraId="1BBC7322" w14:textId="77777777" w:rsidR="00823539" w:rsidRPr="005D1804" w:rsidRDefault="00860846">
      <w:pPr>
        <w:rPr>
          <w:i/>
        </w:rPr>
      </w:pPr>
      <w:r w:rsidRPr="005D1804">
        <w:t>Por su parte, el artículo 4 de la Ley de Transparencia y Acceso a la Información Pública del Estado de México y Municipios refiere que toda la información generada, obtenida, adquirida, transformada, administrada o en posesión de los sujetos obligados es pública y accesible de manera permanente a cualquier persona, privilegiando el principio de máxima publicidad.</w:t>
      </w:r>
    </w:p>
    <w:p w14:paraId="27999D18" w14:textId="77777777" w:rsidR="00823539" w:rsidRPr="005D1804" w:rsidRDefault="00823539"/>
    <w:p w14:paraId="4B2C6EF8" w14:textId="77777777" w:rsidR="00823539" w:rsidRPr="005D1804" w:rsidRDefault="00860846">
      <w:r w:rsidRPr="005D1804">
        <w:t>Esto es, que los Sujetos Obligados deben atender las solicitudes de acceso a la información pública que se les sean realizadas, y proporcionar la información pública que obre en su poder, conforme al estado en que se encuentre, sin que sea necesario procesar la misma, ni presentarla conforme al interés del solicitante; tal y como lo establece el artículo 12 de la Ley de Transparencia y Acceso a la Información Pública del Estado de México y Municipios.</w:t>
      </w:r>
    </w:p>
    <w:p w14:paraId="02AA045A" w14:textId="77777777" w:rsidR="00823539" w:rsidRPr="005D1804" w:rsidRDefault="00823539"/>
    <w:p w14:paraId="4F75A585" w14:textId="77777777" w:rsidR="00823539" w:rsidRPr="005D1804" w:rsidRDefault="00860846">
      <w:r w:rsidRPr="005D1804">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o practicar investigaciones; en otras palabras, que los Sujetos Obligados sólo se concretarán a proporcionar la información solicitada que tengan en su poder en el estado que se encuentra, sin necesidad de concretarse al interés o términos específicos del solicitante.</w:t>
      </w:r>
    </w:p>
    <w:p w14:paraId="6F5BBB54" w14:textId="77777777" w:rsidR="00823539" w:rsidRPr="005D1804" w:rsidRDefault="00823539"/>
    <w:p w14:paraId="2D2E7875" w14:textId="77777777" w:rsidR="00823539" w:rsidRPr="005D1804" w:rsidRDefault="00860846">
      <w:r w:rsidRPr="005D1804">
        <w:t xml:space="preserve">En esa tesitura, el artículo 24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w:t>
      </w:r>
      <w:r w:rsidRPr="005D1804">
        <w:lastRenderedPageBreak/>
        <w:t>garantizar el Derecho de Acceso a la Información Pública, siempre y cuando no se trate de información reservada o confidencial.</w:t>
      </w:r>
    </w:p>
    <w:p w14:paraId="6ACFEC8E" w14:textId="77777777" w:rsidR="00823539" w:rsidRPr="005D1804" w:rsidRDefault="00823539"/>
    <w:p w14:paraId="45B2EB70" w14:textId="77777777" w:rsidR="00823539" w:rsidRPr="005D1804" w:rsidRDefault="00860846">
      <w:bookmarkStart w:id="32" w:name="_heading=h.qsh70q" w:colFirst="0" w:colLast="0"/>
      <w:bookmarkEnd w:id="32"/>
      <w:r w:rsidRPr="005D1804">
        <w:t xml:space="preserve">Con base en lo anterior, se considera que </w:t>
      </w:r>
      <w:r w:rsidRPr="005D1804">
        <w:rPr>
          <w:b/>
        </w:rPr>
        <w:t>EL</w:t>
      </w:r>
      <w:r w:rsidRPr="005D1804">
        <w:t xml:space="preserve"> </w:t>
      </w:r>
      <w:r w:rsidRPr="005D1804">
        <w:rPr>
          <w:b/>
        </w:rPr>
        <w:t>SUJETO OBLIGADO</w:t>
      </w:r>
      <w:r w:rsidRPr="005D1804">
        <w:t xml:space="preserve"> se encontraba compelido a atender la solicitud de acceso a la información realizada por </w:t>
      </w:r>
      <w:r w:rsidRPr="005D1804">
        <w:rPr>
          <w:b/>
        </w:rPr>
        <w:t>LA PARTE RECURRENTE</w:t>
      </w:r>
      <w:r w:rsidRPr="005D1804">
        <w:t>.</w:t>
      </w:r>
    </w:p>
    <w:p w14:paraId="7BFEF83B" w14:textId="77777777" w:rsidR="00823539" w:rsidRPr="005D1804" w:rsidRDefault="00823539"/>
    <w:p w14:paraId="7F85F9BF" w14:textId="77777777" w:rsidR="00823539" w:rsidRPr="005D1804" w:rsidRDefault="00860846">
      <w:pPr>
        <w:pStyle w:val="Ttulo3"/>
      </w:pPr>
      <w:bookmarkStart w:id="33" w:name="_Toc210248246"/>
      <w:r w:rsidRPr="005D1804">
        <w:t>b)  Controversia a resolver</w:t>
      </w:r>
      <w:bookmarkEnd w:id="33"/>
    </w:p>
    <w:p w14:paraId="51CB2094" w14:textId="77777777" w:rsidR="00823539" w:rsidRPr="005D1804" w:rsidRDefault="00860846">
      <w:r w:rsidRPr="005D1804">
        <w:t xml:space="preserve">Con el objeto de ilustrar la controversia planteada, resulta conveniente precisar que, una vez realizado el estudio de las constancias que integran el expediente en que se actúa, se desprende que </w:t>
      </w:r>
      <w:r w:rsidRPr="005D1804">
        <w:rPr>
          <w:b/>
        </w:rPr>
        <w:t>LA PARTE RECURRENTE</w:t>
      </w:r>
      <w:r w:rsidRPr="005D1804">
        <w:t xml:space="preserve"> requirió el nombramiento entregado a cada uno de los ganadores por planilla de autoridades auxiliares 2025</w:t>
      </w:r>
    </w:p>
    <w:p w14:paraId="78ADA1E8" w14:textId="77777777" w:rsidR="00823539" w:rsidRPr="005D1804" w:rsidRDefault="00823539"/>
    <w:p w14:paraId="382940CF" w14:textId="77777777" w:rsidR="00823539" w:rsidRPr="005D1804" w:rsidRDefault="00860846">
      <w:pPr>
        <w:rPr>
          <w:b/>
          <w:i/>
        </w:rPr>
      </w:pPr>
      <w:r w:rsidRPr="005D1804">
        <w:rPr>
          <w:b/>
          <w:color w:val="000000"/>
        </w:rPr>
        <w:t>EL SUJETO OBLIGADO</w:t>
      </w:r>
      <w:r w:rsidRPr="005D1804">
        <w:t xml:space="preserve"> se pronunció en respuesta por medio del Secretario Particular de la Presidencia, quien refirió que después de una búsqueda razonable y exhaustiva cuenta con la información solicitada. </w:t>
      </w:r>
    </w:p>
    <w:p w14:paraId="21A82509" w14:textId="77777777" w:rsidR="00823539" w:rsidRPr="005D1804" w:rsidRDefault="00823539"/>
    <w:p w14:paraId="4AA189F5" w14:textId="77777777" w:rsidR="00823539" w:rsidRPr="005D1804" w:rsidRDefault="00860846">
      <w:r w:rsidRPr="005D1804">
        <w:t xml:space="preserve">Sobre lo cual, en un acto posterior </w:t>
      </w:r>
      <w:r w:rsidRPr="005D1804">
        <w:rPr>
          <w:b/>
          <w:color w:val="000000"/>
        </w:rPr>
        <w:t>LA PARTE RECURRENTE</w:t>
      </w:r>
      <w:r w:rsidRPr="005D1804">
        <w:rPr>
          <w:color w:val="000000"/>
        </w:rPr>
        <w:t xml:space="preserve"> se inconform</w:t>
      </w:r>
      <w:r w:rsidRPr="005D1804">
        <w:t xml:space="preserve">ó indicando que no se le entregó la información solicitada. Una vez admitido el presente medio de impugnación </w:t>
      </w:r>
      <w:r w:rsidRPr="005D1804">
        <w:rPr>
          <w:b/>
        </w:rPr>
        <w:t>EL SUJETO OBLIGADO</w:t>
      </w:r>
      <w:r w:rsidRPr="005D1804">
        <w:t xml:space="preserve"> remitió su informe justificado donde se pronunció por medio de  la Secretaría particular y de la décima regiduría, quienes manifestaron no contar con la información solicitada. </w:t>
      </w:r>
    </w:p>
    <w:p w14:paraId="323664FB" w14:textId="77777777" w:rsidR="00823539" w:rsidRPr="005D1804" w:rsidRDefault="00823539"/>
    <w:p w14:paraId="6BCCB704" w14:textId="77777777" w:rsidR="00823539" w:rsidRPr="005D1804" w:rsidRDefault="00860846">
      <w:pPr>
        <w:rPr>
          <w:b/>
        </w:rPr>
      </w:pPr>
      <w:r w:rsidRPr="005D1804">
        <w:t xml:space="preserve">Atento a ello, el presente asunto buscará determinar si con la información remitida tanto en respuesta como en informe justificado, se puede colmar la solicitud de información interpuesta por la ahora </w:t>
      </w:r>
      <w:r w:rsidRPr="005D1804">
        <w:rPr>
          <w:b/>
        </w:rPr>
        <w:t xml:space="preserve">PARTE RECURRENTE. </w:t>
      </w:r>
    </w:p>
    <w:p w14:paraId="2795F962" w14:textId="77777777" w:rsidR="00823539" w:rsidRPr="005D1804" w:rsidRDefault="00823539">
      <w:pPr>
        <w:rPr>
          <w:b/>
        </w:rPr>
      </w:pPr>
    </w:p>
    <w:p w14:paraId="3F8CF1DA" w14:textId="77777777" w:rsidR="00823539" w:rsidRPr="005D1804" w:rsidRDefault="00860846">
      <w:pPr>
        <w:pStyle w:val="Ttulo3"/>
      </w:pPr>
      <w:bookmarkStart w:id="34" w:name="_Toc210248247"/>
      <w:r w:rsidRPr="005D1804">
        <w:lastRenderedPageBreak/>
        <w:t>c) Estudio de la controversia</w:t>
      </w:r>
      <w:bookmarkEnd w:id="34"/>
    </w:p>
    <w:p w14:paraId="1D271C74" w14:textId="77777777" w:rsidR="00823539" w:rsidRPr="005D1804" w:rsidRDefault="00860846">
      <w:pPr>
        <w:tabs>
          <w:tab w:val="left" w:pos="4962"/>
        </w:tabs>
        <w:rPr>
          <w:sz w:val="24"/>
          <w:szCs w:val="24"/>
        </w:rPr>
      </w:pPr>
      <w:r w:rsidRPr="005D1804">
        <w:t xml:space="preserve">Una vez determinada la controversia a resolver, a efecto de determinar la naturaleza de la información, conviene mencionar que </w:t>
      </w:r>
      <w:r w:rsidRPr="005D1804">
        <w:rPr>
          <w:sz w:val="24"/>
          <w:szCs w:val="24"/>
        </w:rPr>
        <w:t xml:space="preserve">la Ley Orgánica Municipal del Estado de México en sus artículos 56, 57 y 58 prevé lo siguiente: </w:t>
      </w:r>
    </w:p>
    <w:p w14:paraId="007B42F8" w14:textId="77777777" w:rsidR="00823539" w:rsidRPr="005D1804" w:rsidRDefault="00860846">
      <w:pPr>
        <w:tabs>
          <w:tab w:val="left" w:pos="4962"/>
        </w:tabs>
        <w:rPr>
          <w:sz w:val="24"/>
          <w:szCs w:val="24"/>
        </w:rPr>
      </w:pPr>
      <w:r w:rsidRPr="005D1804">
        <w:rPr>
          <w:sz w:val="24"/>
          <w:szCs w:val="24"/>
        </w:rPr>
        <w:tab/>
      </w:r>
    </w:p>
    <w:p w14:paraId="13C4D9BF" w14:textId="77777777" w:rsidR="00823539" w:rsidRPr="005D1804" w:rsidRDefault="00860846">
      <w:pPr>
        <w:spacing w:line="240" w:lineRule="auto"/>
        <w:ind w:left="850" w:right="824"/>
        <w:jc w:val="center"/>
        <w:rPr>
          <w:b/>
          <w:i/>
        </w:rPr>
      </w:pPr>
      <w:r w:rsidRPr="005D1804">
        <w:rPr>
          <w:b/>
          <w:i/>
        </w:rPr>
        <w:t>Ley Orgánica Municipal del Estado de México</w:t>
      </w:r>
    </w:p>
    <w:p w14:paraId="01E229F7" w14:textId="77777777" w:rsidR="00823539" w:rsidRPr="005D1804" w:rsidRDefault="00823539">
      <w:pPr>
        <w:spacing w:line="240" w:lineRule="auto"/>
        <w:ind w:left="850" w:right="824"/>
        <w:rPr>
          <w:b/>
          <w:i/>
        </w:rPr>
      </w:pPr>
    </w:p>
    <w:p w14:paraId="5C70A2D6" w14:textId="77777777" w:rsidR="00823539" w:rsidRPr="005D1804" w:rsidRDefault="00860846">
      <w:pPr>
        <w:spacing w:line="240" w:lineRule="auto"/>
        <w:ind w:left="850" w:right="824"/>
        <w:jc w:val="center"/>
        <w:rPr>
          <w:b/>
          <w:i/>
        </w:rPr>
      </w:pPr>
      <w:r w:rsidRPr="005D1804">
        <w:rPr>
          <w:b/>
          <w:i/>
        </w:rPr>
        <w:t>De las Autoridades Auxiliares</w:t>
      </w:r>
    </w:p>
    <w:p w14:paraId="6823D37B" w14:textId="77777777" w:rsidR="00823539" w:rsidRPr="005D1804" w:rsidRDefault="00823539">
      <w:pPr>
        <w:spacing w:line="240" w:lineRule="auto"/>
        <w:ind w:left="850" w:right="824"/>
        <w:jc w:val="center"/>
        <w:rPr>
          <w:b/>
          <w:i/>
        </w:rPr>
      </w:pPr>
    </w:p>
    <w:p w14:paraId="417505C7" w14:textId="77777777" w:rsidR="00823539" w:rsidRPr="005D1804" w:rsidRDefault="00860846">
      <w:pPr>
        <w:spacing w:line="240" w:lineRule="auto"/>
        <w:ind w:left="850" w:right="824"/>
        <w:rPr>
          <w:i/>
        </w:rPr>
      </w:pPr>
      <w:r w:rsidRPr="005D1804">
        <w:rPr>
          <w:b/>
          <w:i/>
        </w:rPr>
        <w:t>Artículo 56</w:t>
      </w:r>
      <w:r w:rsidRPr="005D1804">
        <w:rPr>
          <w:i/>
        </w:rPr>
        <w:t xml:space="preserve">.- </w:t>
      </w:r>
      <w:r w:rsidRPr="005D1804">
        <w:rPr>
          <w:b/>
          <w:i/>
        </w:rPr>
        <w:t xml:space="preserve">Son autoridades auxiliares municipales, las personas titulares de las </w:t>
      </w:r>
      <w:r w:rsidRPr="005D1804">
        <w:rPr>
          <w:b/>
          <w:i/>
          <w:u w:val="single"/>
        </w:rPr>
        <w:t>delegaciones</w:t>
      </w:r>
      <w:r w:rsidRPr="005D1804">
        <w:rPr>
          <w:i/>
          <w:u w:val="single"/>
        </w:rPr>
        <w:t xml:space="preserve">, </w:t>
      </w:r>
      <w:r w:rsidRPr="005D1804">
        <w:rPr>
          <w:b/>
          <w:i/>
          <w:u w:val="single"/>
        </w:rPr>
        <w:t>subdelegaciones, jefaturas de sector, de sección y de manzana</w:t>
      </w:r>
      <w:r w:rsidRPr="005D1804">
        <w:rPr>
          <w:b/>
          <w:i/>
        </w:rPr>
        <w:t xml:space="preserve"> que designe el Ayuntamiento</w:t>
      </w:r>
      <w:r w:rsidRPr="005D1804">
        <w:rPr>
          <w:i/>
        </w:rPr>
        <w:t xml:space="preserve">. Para la elección y designación de autoridades auxiliares, se deberá observar en todo momento los principios de igualdad, equidad y garantizar la paridad de género. </w:t>
      </w:r>
    </w:p>
    <w:p w14:paraId="416B72F1" w14:textId="77777777" w:rsidR="00823539" w:rsidRPr="005D1804" w:rsidRDefault="00823539">
      <w:pPr>
        <w:spacing w:line="240" w:lineRule="auto"/>
        <w:ind w:left="850" w:right="824"/>
        <w:rPr>
          <w:i/>
        </w:rPr>
      </w:pPr>
    </w:p>
    <w:p w14:paraId="5225649C" w14:textId="77777777" w:rsidR="00823539" w:rsidRPr="005D1804" w:rsidRDefault="00860846">
      <w:pPr>
        <w:spacing w:line="240" w:lineRule="auto"/>
        <w:ind w:left="850" w:right="824"/>
        <w:rPr>
          <w:i/>
        </w:rPr>
      </w:pPr>
      <w:r w:rsidRPr="005D1804">
        <w:rPr>
          <w:b/>
          <w:i/>
        </w:rPr>
        <w:t>Artículo 57</w:t>
      </w:r>
      <w:r w:rsidRPr="005D1804">
        <w:rPr>
          <w:i/>
        </w:rPr>
        <w:t xml:space="preserve">.- Las autoridades auxiliares municipales ejercerán, en sus respectivas jurisdicciones, las atribuciones que les delegue el Ayuntamiento, para mantener el orden, la tranquilidad, la paz social, la seguridad y la protección de las personas vecinas, conforme a lo establecido en esta Ley, el Bando Municipal y los reglamentos respectivos. </w:t>
      </w:r>
    </w:p>
    <w:p w14:paraId="7F91A56F" w14:textId="77777777" w:rsidR="00823539" w:rsidRPr="005D1804" w:rsidRDefault="00823539">
      <w:pPr>
        <w:spacing w:line="240" w:lineRule="auto"/>
        <w:ind w:left="850" w:right="824"/>
        <w:rPr>
          <w:b/>
          <w:i/>
        </w:rPr>
      </w:pPr>
    </w:p>
    <w:p w14:paraId="1184A1B1" w14:textId="77777777" w:rsidR="00823539" w:rsidRPr="005D1804" w:rsidRDefault="00823539">
      <w:pPr>
        <w:spacing w:line="240" w:lineRule="auto"/>
        <w:ind w:right="824"/>
      </w:pPr>
    </w:p>
    <w:p w14:paraId="283BBB46" w14:textId="77777777" w:rsidR="00823539" w:rsidRPr="005D1804" w:rsidRDefault="00860846">
      <w:pPr>
        <w:ind w:right="115"/>
        <w:rPr>
          <w:b/>
          <w:i/>
        </w:rPr>
      </w:pPr>
      <w:r w:rsidRPr="005D1804">
        <w:t>De los preceptos anteriores se desprende que, las autoridades auxiliares pueden ser los titulares de las delegaciones, subdelegaciones, jefaturas de sector, sección y manzana. Lo cual se robustece con el contenido del Bando Municipal de Toluca que en su artículo 40 refiere lo siguiente:</w:t>
      </w:r>
    </w:p>
    <w:p w14:paraId="168C3A35" w14:textId="77777777" w:rsidR="00823539" w:rsidRPr="005D1804" w:rsidRDefault="00823539">
      <w:pPr>
        <w:spacing w:line="240" w:lineRule="auto"/>
        <w:ind w:left="850" w:right="824"/>
        <w:jc w:val="center"/>
        <w:rPr>
          <w:b/>
          <w:i/>
        </w:rPr>
      </w:pPr>
    </w:p>
    <w:p w14:paraId="1CA1CB90" w14:textId="77777777" w:rsidR="00823539" w:rsidRPr="005D1804" w:rsidRDefault="00860846">
      <w:pPr>
        <w:spacing w:line="240" w:lineRule="auto"/>
        <w:ind w:left="850" w:right="824"/>
        <w:rPr>
          <w:b/>
          <w:i/>
        </w:rPr>
      </w:pPr>
      <w:r w:rsidRPr="005D1804">
        <w:rPr>
          <w:b/>
          <w:i/>
        </w:rPr>
        <w:t xml:space="preserve">“DE LAS AUTORIDADES AUXILIARES Y CONSEJOS DE PARTICIPACIÓN CIUDADANA </w:t>
      </w:r>
    </w:p>
    <w:p w14:paraId="060B11A8" w14:textId="77777777" w:rsidR="00823539" w:rsidRPr="005D1804" w:rsidRDefault="00823539">
      <w:pPr>
        <w:spacing w:line="240" w:lineRule="auto"/>
        <w:ind w:left="850" w:right="824"/>
        <w:rPr>
          <w:i/>
        </w:rPr>
      </w:pPr>
    </w:p>
    <w:p w14:paraId="71B1124D" w14:textId="77777777" w:rsidR="00823539" w:rsidRPr="005D1804" w:rsidRDefault="00860846">
      <w:pPr>
        <w:spacing w:line="240" w:lineRule="auto"/>
        <w:ind w:left="850" w:right="824"/>
        <w:rPr>
          <w:b/>
          <w:i/>
          <w:u w:val="single"/>
        </w:rPr>
      </w:pPr>
      <w:r w:rsidRPr="005D1804">
        <w:rPr>
          <w:i/>
        </w:rPr>
        <w:t xml:space="preserve">Artículo 40. El Ayuntamiento, para el cumplimiento de sus atribuciones, convocará a elecciones de delegadas o delegados, subdelegadas o subdelegados municipales y Consejos de Participación Ciudadana, promoviendo la participación vecinal. </w:t>
      </w:r>
      <w:r w:rsidRPr="005D1804">
        <w:rPr>
          <w:b/>
          <w:i/>
        </w:rPr>
        <w:t xml:space="preserve">La </w:t>
      </w:r>
      <w:r w:rsidRPr="005D1804">
        <w:rPr>
          <w:b/>
          <w:i/>
          <w:u w:val="single"/>
        </w:rPr>
        <w:lastRenderedPageBreak/>
        <w:t>elección se llevará a cabo el último domingo de marzo del primer año de gobierno del Ayuntamiento.</w:t>
      </w:r>
    </w:p>
    <w:p w14:paraId="3117FD9F" w14:textId="77777777" w:rsidR="00823539" w:rsidRPr="005D1804" w:rsidRDefault="00860846">
      <w:pPr>
        <w:spacing w:line="240" w:lineRule="auto"/>
        <w:ind w:left="850" w:right="824"/>
        <w:rPr>
          <w:i/>
        </w:rPr>
      </w:pPr>
      <w:r w:rsidRPr="005D1804">
        <w:rPr>
          <w:i/>
        </w:rPr>
        <w:t>…</w:t>
      </w:r>
    </w:p>
    <w:p w14:paraId="00699B1A" w14:textId="77777777" w:rsidR="00823539" w:rsidRPr="005D1804" w:rsidRDefault="00860846">
      <w:pPr>
        <w:spacing w:line="240" w:lineRule="auto"/>
        <w:ind w:left="850" w:right="824"/>
        <w:rPr>
          <w:i/>
        </w:rPr>
      </w:pPr>
      <w:r w:rsidRPr="005D1804">
        <w:rPr>
          <w:i/>
        </w:rPr>
        <w:t xml:space="preserve">Son Autoridades Auxiliares en el Municipio: </w:t>
      </w:r>
    </w:p>
    <w:p w14:paraId="6E6FDBDB" w14:textId="77777777" w:rsidR="00823539" w:rsidRPr="005D1804" w:rsidRDefault="00860846">
      <w:pPr>
        <w:spacing w:line="240" w:lineRule="auto"/>
        <w:ind w:left="850" w:right="824"/>
        <w:rPr>
          <w:i/>
        </w:rPr>
      </w:pPr>
      <w:r w:rsidRPr="005D1804">
        <w:rPr>
          <w:i/>
        </w:rPr>
        <w:t xml:space="preserve">I. Las y los delegados; </w:t>
      </w:r>
    </w:p>
    <w:p w14:paraId="54524F3A" w14:textId="77777777" w:rsidR="00823539" w:rsidRPr="005D1804" w:rsidRDefault="00860846">
      <w:pPr>
        <w:spacing w:line="240" w:lineRule="auto"/>
        <w:ind w:left="850" w:right="824"/>
        <w:rPr>
          <w:i/>
        </w:rPr>
      </w:pPr>
      <w:r w:rsidRPr="005D1804">
        <w:rPr>
          <w:i/>
        </w:rPr>
        <w:t xml:space="preserve">II. Las y los subdelegados; </w:t>
      </w:r>
    </w:p>
    <w:p w14:paraId="74B6573B" w14:textId="77777777" w:rsidR="00823539" w:rsidRPr="005D1804" w:rsidRDefault="00860846">
      <w:pPr>
        <w:spacing w:line="240" w:lineRule="auto"/>
        <w:ind w:left="850" w:right="824"/>
        <w:rPr>
          <w:i/>
        </w:rPr>
      </w:pPr>
      <w:r w:rsidRPr="005D1804">
        <w:rPr>
          <w:i/>
        </w:rPr>
        <w:t xml:space="preserve">III. Las y los jefes de sección o sector; y </w:t>
      </w:r>
    </w:p>
    <w:p w14:paraId="123D799B" w14:textId="77777777" w:rsidR="00823539" w:rsidRPr="005D1804" w:rsidRDefault="00860846">
      <w:pPr>
        <w:spacing w:line="240" w:lineRule="auto"/>
        <w:ind w:left="850" w:right="824"/>
        <w:rPr>
          <w:i/>
        </w:rPr>
      </w:pPr>
      <w:r w:rsidRPr="005D1804">
        <w:rPr>
          <w:i/>
        </w:rPr>
        <w:t>IV. Las y los jefes de manzana.”</w:t>
      </w:r>
    </w:p>
    <w:p w14:paraId="5B6EFCDC" w14:textId="77777777" w:rsidR="00823539" w:rsidRPr="005D1804" w:rsidRDefault="00860846">
      <w:pPr>
        <w:spacing w:line="240" w:lineRule="auto"/>
        <w:ind w:left="850" w:right="824"/>
        <w:rPr>
          <w:i/>
        </w:rPr>
      </w:pPr>
      <w:r w:rsidRPr="005D1804">
        <w:rPr>
          <w:i/>
        </w:rPr>
        <w:t>…</w:t>
      </w:r>
    </w:p>
    <w:p w14:paraId="4BE75DB0" w14:textId="77777777" w:rsidR="00823539" w:rsidRPr="005D1804" w:rsidRDefault="00823539">
      <w:pPr>
        <w:spacing w:line="240" w:lineRule="auto"/>
        <w:ind w:right="824"/>
        <w:rPr>
          <w:b/>
          <w:i/>
        </w:rPr>
      </w:pPr>
    </w:p>
    <w:p w14:paraId="0601F3A5" w14:textId="77777777" w:rsidR="00823539" w:rsidRPr="005D1804" w:rsidRDefault="00860846">
      <w:pPr>
        <w:ind w:right="-25"/>
      </w:pPr>
      <w:r w:rsidRPr="005D1804">
        <w:t>Dicho artículo contempla también la existencia de elecciones que se llevarán a cabo el último domingo de marzo del primer año de gobierno del ayuntamiento, procedimiento refrendado por el artículo 4.4 del Código Reglamentario Municipal de Toluca que a la letra establece:</w:t>
      </w:r>
    </w:p>
    <w:p w14:paraId="13ECB817" w14:textId="77777777" w:rsidR="00823539" w:rsidRPr="005D1804" w:rsidRDefault="00860846">
      <w:pPr>
        <w:spacing w:line="240" w:lineRule="auto"/>
        <w:ind w:right="824"/>
        <w:rPr>
          <w:b/>
          <w:i/>
        </w:rPr>
      </w:pPr>
      <w:r w:rsidRPr="005D1804">
        <w:rPr>
          <w:b/>
          <w:i/>
        </w:rPr>
        <w:t xml:space="preserve"> </w:t>
      </w:r>
    </w:p>
    <w:p w14:paraId="7B5F1834" w14:textId="77777777" w:rsidR="00823539" w:rsidRPr="005D1804" w:rsidRDefault="00860846">
      <w:pPr>
        <w:spacing w:line="240" w:lineRule="auto"/>
        <w:ind w:left="850" w:right="824"/>
        <w:jc w:val="center"/>
        <w:rPr>
          <w:b/>
          <w:i/>
        </w:rPr>
      </w:pPr>
      <w:r w:rsidRPr="005D1804">
        <w:rPr>
          <w:b/>
          <w:i/>
        </w:rPr>
        <w:t xml:space="preserve">DE LA ELECCIÓN DE LAS Y LOS DELEGADOS Y LAS Y LOS SUBDELEGADOS </w:t>
      </w:r>
    </w:p>
    <w:p w14:paraId="0A307888" w14:textId="77777777" w:rsidR="00823539" w:rsidRPr="005D1804" w:rsidRDefault="00823539">
      <w:pPr>
        <w:spacing w:line="240" w:lineRule="auto"/>
        <w:ind w:left="850" w:right="824"/>
        <w:rPr>
          <w:i/>
        </w:rPr>
      </w:pPr>
    </w:p>
    <w:p w14:paraId="008CB3C8" w14:textId="77777777" w:rsidR="00823539" w:rsidRPr="005D1804" w:rsidRDefault="00860846">
      <w:pPr>
        <w:spacing w:line="240" w:lineRule="auto"/>
        <w:ind w:left="850" w:right="824"/>
        <w:rPr>
          <w:b/>
          <w:i/>
        </w:rPr>
      </w:pPr>
      <w:r w:rsidRPr="005D1804">
        <w:rPr>
          <w:i/>
        </w:rPr>
        <w:t xml:space="preserve">Artículo 4.4. </w:t>
      </w:r>
      <w:r w:rsidRPr="005D1804">
        <w:rPr>
          <w:b/>
          <w:i/>
        </w:rPr>
        <w:t>La elección</w:t>
      </w:r>
      <w:r w:rsidRPr="005D1804">
        <w:rPr>
          <w:i/>
        </w:rPr>
        <w:t xml:space="preserve"> de las y los Delegados y las y los Subdelegados </w:t>
      </w:r>
      <w:r w:rsidRPr="005D1804">
        <w:rPr>
          <w:b/>
          <w:i/>
        </w:rPr>
        <w:t>se realizará</w:t>
      </w:r>
      <w:r w:rsidRPr="005D1804">
        <w:rPr>
          <w:i/>
        </w:rPr>
        <w:t xml:space="preserve"> en la fecha señalada en la convocatoria, </w:t>
      </w:r>
      <w:r w:rsidRPr="005D1804">
        <w:rPr>
          <w:b/>
          <w:i/>
        </w:rPr>
        <w:t>entre el segundo domingo de marzo y el 30 de ese mes del primer año de gobierno del Ayuntamiento.</w:t>
      </w:r>
    </w:p>
    <w:p w14:paraId="30D99FE0" w14:textId="77777777" w:rsidR="00823539" w:rsidRPr="005D1804" w:rsidRDefault="00823539">
      <w:pPr>
        <w:spacing w:line="240" w:lineRule="auto"/>
        <w:ind w:left="850" w:right="824"/>
        <w:rPr>
          <w:b/>
          <w:i/>
        </w:rPr>
      </w:pPr>
    </w:p>
    <w:p w14:paraId="27D73243" w14:textId="77777777" w:rsidR="00823539" w:rsidRPr="005D1804" w:rsidRDefault="00860846">
      <w:pPr>
        <w:spacing w:line="240" w:lineRule="auto"/>
        <w:ind w:left="850" w:right="824"/>
        <w:rPr>
          <w:b/>
          <w:i/>
        </w:rPr>
      </w:pPr>
      <w:r w:rsidRPr="005D1804">
        <w:rPr>
          <w:i/>
        </w:rPr>
        <w:t xml:space="preserve">La convocatoria deberá expedirse cuando menos diez días antes de la elección. </w:t>
      </w:r>
      <w:r w:rsidRPr="005D1804">
        <w:rPr>
          <w:b/>
          <w:i/>
        </w:rPr>
        <w:t xml:space="preserve">Sus nombramientos serán firmados por la o el Presidente Municipal y la o el Secretario del Ayuntamiento, entregándose a los electos a más tardar el día en que entren en funciones, que será el 15 de abril del mismo año. </w:t>
      </w:r>
    </w:p>
    <w:p w14:paraId="05B00A2D" w14:textId="77777777" w:rsidR="00823539" w:rsidRPr="005D1804" w:rsidRDefault="00823539">
      <w:pPr>
        <w:spacing w:line="240" w:lineRule="auto"/>
        <w:ind w:left="850" w:right="824"/>
        <w:rPr>
          <w:b/>
          <w:i/>
        </w:rPr>
      </w:pPr>
    </w:p>
    <w:p w14:paraId="4D83034D" w14:textId="77777777" w:rsidR="00823539" w:rsidRPr="005D1804" w:rsidRDefault="00860846">
      <w:pPr>
        <w:spacing w:line="240" w:lineRule="auto"/>
        <w:ind w:left="850" w:right="824"/>
        <w:rPr>
          <w:i/>
        </w:rPr>
      </w:pPr>
      <w:r w:rsidRPr="005D1804">
        <w:rPr>
          <w:i/>
        </w:rPr>
        <w:t xml:space="preserve">El presente Código Reglamentario contempla la elección de las y los Delegados y las y los Subdelegados mediante voto libre, directo y secreto o designación por el Ayuntamiento, según sea el caso, lo cual se llevará a cabo de la siguiente manera: </w:t>
      </w:r>
    </w:p>
    <w:p w14:paraId="362283D7" w14:textId="77777777" w:rsidR="00823539" w:rsidRPr="005D1804" w:rsidRDefault="00823539">
      <w:pPr>
        <w:spacing w:line="240" w:lineRule="auto"/>
        <w:ind w:left="850" w:right="824"/>
        <w:rPr>
          <w:i/>
        </w:rPr>
      </w:pPr>
    </w:p>
    <w:p w14:paraId="6528AF9C" w14:textId="77777777" w:rsidR="00823539" w:rsidRPr="005D1804" w:rsidRDefault="00860846">
      <w:pPr>
        <w:spacing w:line="240" w:lineRule="auto"/>
        <w:ind w:left="850" w:right="824"/>
        <w:rPr>
          <w:i/>
        </w:rPr>
      </w:pPr>
      <w:r w:rsidRPr="005D1804">
        <w:rPr>
          <w:i/>
        </w:rPr>
        <w:t xml:space="preserve">I. Elección mediante voto libre, directo y secreto. </w:t>
      </w:r>
    </w:p>
    <w:p w14:paraId="64E5F213" w14:textId="77777777" w:rsidR="00823539" w:rsidRPr="005D1804" w:rsidRDefault="00860846">
      <w:pPr>
        <w:spacing w:line="240" w:lineRule="auto"/>
        <w:ind w:left="850" w:right="824"/>
        <w:rPr>
          <w:i/>
        </w:rPr>
      </w:pPr>
      <w:r w:rsidRPr="005D1804">
        <w:rPr>
          <w:i/>
        </w:rPr>
        <w:t xml:space="preserve">Se realizará en aquellas circunscripciones territoriales en donde se registraron dos o más planillas, la Comisión Edilicia Transitoria instalará las mesas receptoras de votos necesarias en cada circunscripción territorial enunciada en el Bando Municipal, para determinar la voluntad de los ciudadanos, garantizando los principios de certeza, imparcialidad, independencia, legalidad, máxima publicidad, objetividad y paridad de género; </w:t>
      </w:r>
    </w:p>
    <w:p w14:paraId="6484AD26" w14:textId="77777777" w:rsidR="00823539" w:rsidRPr="005D1804" w:rsidRDefault="00860846">
      <w:pPr>
        <w:spacing w:line="240" w:lineRule="auto"/>
        <w:ind w:left="850" w:right="824"/>
        <w:rPr>
          <w:i/>
        </w:rPr>
      </w:pPr>
      <w:r w:rsidRPr="005D1804">
        <w:rPr>
          <w:i/>
        </w:rPr>
        <w:lastRenderedPageBreak/>
        <w:t xml:space="preserve">II. Designación por el Ayuntamiento. </w:t>
      </w:r>
    </w:p>
    <w:p w14:paraId="50F37A5F" w14:textId="77777777" w:rsidR="00823539" w:rsidRPr="005D1804" w:rsidRDefault="00860846">
      <w:pPr>
        <w:spacing w:line="240" w:lineRule="auto"/>
        <w:ind w:left="850" w:right="824"/>
        <w:rPr>
          <w:i/>
        </w:rPr>
      </w:pPr>
      <w:r w:rsidRPr="005D1804">
        <w:rPr>
          <w:i/>
        </w:rPr>
        <w:t>En aquellas circunscripciones territoriales en donde no se registró planilla, será facultad del Ayuntamiento designar a las y los Delegados y subdelegados correspondientes, a efecto de que las circunscripciones territoriales cuenten con representación; y En aquellas circunscripciones territoriales, donde se registre una sola planilla, será ésta la que entrará en funciones para el periodo correspondiente.</w:t>
      </w:r>
    </w:p>
    <w:p w14:paraId="27AA7A1C" w14:textId="77777777" w:rsidR="00823539" w:rsidRPr="005D1804" w:rsidRDefault="00823539">
      <w:pPr>
        <w:spacing w:line="240" w:lineRule="auto"/>
        <w:ind w:right="824"/>
        <w:rPr>
          <w:b/>
          <w:i/>
        </w:rPr>
      </w:pPr>
    </w:p>
    <w:p w14:paraId="521B57B7" w14:textId="77777777" w:rsidR="00823539" w:rsidRPr="005D1804" w:rsidRDefault="00860846">
      <w:pPr>
        <w:ind w:right="-167"/>
      </w:pPr>
      <w:r w:rsidRPr="005D1804">
        <w:t xml:space="preserve">Para efectos del presente asunto, resulta importante destacar que en el artículo antes transcrito se advierte que el Presidente o Presidenta Municipal y la o el Secretario del Ayuntamiento deberán firmar los nombramientos de los delegados y subdelegados electos a más tardar el 15 de abril del mismo año en que se celebraron las elecciones.  Lo mismo está contemplado en el artículo 59 de la Ley Orgánica Municipal del Estado de México, como se observa a continuación: </w:t>
      </w:r>
    </w:p>
    <w:p w14:paraId="7E00F59F" w14:textId="77777777" w:rsidR="00823539" w:rsidRPr="005D1804" w:rsidRDefault="00823539">
      <w:pPr>
        <w:spacing w:line="240" w:lineRule="auto"/>
        <w:ind w:right="824"/>
        <w:rPr>
          <w:b/>
          <w:i/>
        </w:rPr>
      </w:pPr>
    </w:p>
    <w:p w14:paraId="05DBD56B" w14:textId="77777777" w:rsidR="00823539" w:rsidRPr="005D1804" w:rsidRDefault="00860846">
      <w:pPr>
        <w:spacing w:line="240" w:lineRule="auto"/>
        <w:ind w:left="850" w:right="824"/>
        <w:rPr>
          <w:i/>
        </w:rPr>
      </w:pPr>
      <w:r w:rsidRPr="005D1804">
        <w:rPr>
          <w:b/>
          <w:i/>
        </w:rPr>
        <w:t>Artículo 59.- La elección de las personas titulares de las Delegaciones y Subdelegaciones</w:t>
      </w:r>
      <w:r w:rsidRPr="005D1804">
        <w:rPr>
          <w:i/>
        </w:rPr>
        <w:t xml:space="preserve"> será mediante voto libre, secreto y directo de las personas vecinas de la localidad y </w:t>
      </w:r>
      <w:r w:rsidRPr="005D1804">
        <w:rPr>
          <w:b/>
          <w:i/>
        </w:rPr>
        <w:t>se sujetará al procedimiento establecido en la convocatoria que al efecto expida el Ayuntamiento</w:t>
      </w:r>
      <w:r w:rsidRPr="005D1804">
        <w:rPr>
          <w:i/>
        </w:rPr>
        <w:t xml:space="preserve">, misma que deberá establecer la obligación de que las candidaturas sean ocupadas paritariamente. Por cada persona titular de Delegación y Subdelegación deberá elegirse un suplente del mismo género o mujer. Bajo ninguna circunstancia estará permitido que el cargo de suplente sea ocupado por un hombre, si la persona titular recae en una mujer. Es responsabilidad de los ayuntamientos observar los principios de igualdad, equidad y garantizar la paridad de género, entre mujeres y hombres para integrar las delegaciones municipales. </w:t>
      </w:r>
    </w:p>
    <w:p w14:paraId="5D9718B3" w14:textId="77777777" w:rsidR="00823539" w:rsidRPr="005D1804" w:rsidRDefault="00823539">
      <w:pPr>
        <w:spacing w:line="240" w:lineRule="auto"/>
        <w:ind w:left="850" w:right="824"/>
        <w:rPr>
          <w:i/>
        </w:rPr>
      </w:pPr>
    </w:p>
    <w:p w14:paraId="089B7907" w14:textId="77777777" w:rsidR="00823539" w:rsidRPr="005D1804" w:rsidRDefault="00860846">
      <w:pPr>
        <w:spacing w:line="240" w:lineRule="auto"/>
        <w:ind w:left="850" w:right="824"/>
        <w:rPr>
          <w:i/>
        </w:rPr>
      </w:pPr>
      <w:r w:rsidRPr="005D1804">
        <w:rPr>
          <w:i/>
        </w:rPr>
        <w:t xml:space="preserve">Los ayuntamientos podrán celebrar convenios con el Instituto Electoral del Estado de México en términos de lo establecido en el artículo 11, párrafo décimo cuarto en la Constitución Política del Estado Libre y Soberano de México con treinta días de anticipación de la expedición de la convocatoria. </w:t>
      </w:r>
    </w:p>
    <w:p w14:paraId="4F7EA788" w14:textId="77777777" w:rsidR="00823539" w:rsidRPr="005D1804" w:rsidRDefault="00823539">
      <w:pPr>
        <w:spacing w:line="240" w:lineRule="auto"/>
        <w:ind w:left="850" w:right="824"/>
        <w:rPr>
          <w:i/>
        </w:rPr>
      </w:pPr>
    </w:p>
    <w:p w14:paraId="48EDE9C4" w14:textId="77777777" w:rsidR="00823539" w:rsidRPr="005D1804" w:rsidRDefault="00860846">
      <w:pPr>
        <w:spacing w:line="240" w:lineRule="auto"/>
        <w:ind w:left="850" w:right="824"/>
        <w:rPr>
          <w:i/>
        </w:rPr>
      </w:pPr>
      <w:r w:rsidRPr="005D1804">
        <w:rPr>
          <w:i/>
        </w:rPr>
        <w:t xml:space="preserve">La elección de los Delegados y Subdelegados se realizará en la fecha señalada en la convocatoria, entre el segundo domingo de marzo y el 30 de ese mes del primer año de gobierno del Ayuntamiento. </w:t>
      </w:r>
    </w:p>
    <w:p w14:paraId="6A2DEA7A" w14:textId="77777777" w:rsidR="00823539" w:rsidRPr="005D1804" w:rsidRDefault="00823539">
      <w:pPr>
        <w:spacing w:line="240" w:lineRule="auto"/>
        <w:ind w:left="850" w:right="824"/>
        <w:rPr>
          <w:i/>
        </w:rPr>
      </w:pPr>
    </w:p>
    <w:p w14:paraId="7E894832" w14:textId="77777777" w:rsidR="00823539" w:rsidRPr="005D1804" w:rsidRDefault="00860846">
      <w:pPr>
        <w:spacing w:line="240" w:lineRule="auto"/>
        <w:ind w:left="850" w:right="824"/>
        <w:rPr>
          <w:b/>
          <w:i/>
        </w:rPr>
      </w:pPr>
      <w:r w:rsidRPr="005D1804">
        <w:rPr>
          <w:i/>
        </w:rPr>
        <w:t xml:space="preserve">La convocatoria deberá expedirse cuando menos diez días antes de la elección. </w:t>
      </w:r>
      <w:r w:rsidRPr="005D1804">
        <w:rPr>
          <w:b/>
          <w:i/>
        </w:rPr>
        <w:t xml:space="preserve">Sus nombramientos serán firmados por el Presidente Municipal y el Secretario </w:t>
      </w:r>
      <w:r w:rsidRPr="005D1804">
        <w:rPr>
          <w:b/>
          <w:i/>
        </w:rPr>
        <w:lastRenderedPageBreak/>
        <w:t>del Ayuntamiento,</w:t>
      </w:r>
      <w:r w:rsidRPr="005D1804">
        <w:rPr>
          <w:i/>
        </w:rPr>
        <w:t xml:space="preserve"> </w:t>
      </w:r>
      <w:r w:rsidRPr="005D1804">
        <w:rPr>
          <w:b/>
          <w:i/>
        </w:rPr>
        <w:t>entregándose a los electos a más tardar el día en que entren en funciones, que será el 15 de abril del mismo año.</w:t>
      </w:r>
    </w:p>
    <w:p w14:paraId="73A3AC5C" w14:textId="77777777" w:rsidR="00823539" w:rsidRPr="005D1804" w:rsidRDefault="00823539">
      <w:pPr>
        <w:tabs>
          <w:tab w:val="left" w:pos="4962"/>
        </w:tabs>
        <w:ind w:right="115"/>
      </w:pPr>
    </w:p>
    <w:p w14:paraId="69182B8C" w14:textId="77777777" w:rsidR="00823539" w:rsidRPr="005D1804" w:rsidRDefault="00823539">
      <w:pPr>
        <w:ind w:right="-787"/>
      </w:pPr>
      <w:bookmarkStart w:id="35" w:name="_heading=h.2y7z4tomn2xj" w:colFirst="0" w:colLast="0"/>
      <w:bookmarkEnd w:id="35"/>
    </w:p>
    <w:p w14:paraId="5F4B89E0" w14:textId="77777777" w:rsidR="00823539" w:rsidRPr="005D1804" w:rsidRDefault="00860846">
      <w:pPr>
        <w:ind w:right="-309"/>
      </w:pPr>
      <w:bookmarkStart w:id="36" w:name="_heading=h.q8k59z41fr3g" w:colFirst="0" w:colLast="0"/>
      <w:bookmarkEnd w:id="36"/>
      <w:r w:rsidRPr="005D1804">
        <w:t xml:space="preserve">Una vez referido lo anterior, se observa que en la Gaceta Municipal Especial de fecha 26 de febrero de 2025, volumen cinco, año uno, consultable en el link </w:t>
      </w:r>
      <w:hyperlink r:id="rId12">
        <w:r w:rsidRPr="005D1804">
          <w:rPr>
            <w:color w:val="0563C1"/>
            <w:u w:val="single"/>
          </w:rPr>
          <w:t>https://www2.toluca.gob.mx/wp-content/uploads/2025/03/05-Gaceta-26-de-febrero-de-2025.pdf</w:t>
        </w:r>
      </w:hyperlink>
      <w:r w:rsidRPr="005D1804">
        <w:t xml:space="preserve"> se aprobó la convocatoria para la elección de Delegados y Subdelegados del Municipio de Toluca.</w:t>
      </w:r>
    </w:p>
    <w:p w14:paraId="6FF5456B" w14:textId="77777777" w:rsidR="00823539" w:rsidRPr="005D1804" w:rsidRDefault="00823539">
      <w:pPr>
        <w:ind w:right="-309"/>
      </w:pPr>
    </w:p>
    <w:p w14:paraId="2F74FB0E" w14:textId="77777777" w:rsidR="00823539" w:rsidRPr="005D1804" w:rsidRDefault="00860846">
      <w:pPr>
        <w:ind w:right="-309"/>
      </w:pPr>
      <w:r w:rsidRPr="005D1804">
        <w:t>Dicha convocatoria en la base décimo séptima, establece que  la elección de Delegados y Subdelegados, se llevará a cabo el domingo 30 de marzo del presente año, mediante el sufragio libre, secreto, directo, personal e intransferible, en cada una de las Delegaciones y Subdelegaciones.</w:t>
      </w:r>
    </w:p>
    <w:p w14:paraId="35D01231" w14:textId="77777777" w:rsidR="00823539" w:rsidRPr="005D1804" w:rsidRDefault="00823539">
      <w:pPr>
        <w:tabs>
          <w:tab w:val="left" w:pos="4962"/>
        </w:tabs>
        <w:ind w:right="115"/>
      </w:pPr>
    </w:p>
    <w:p w14:paraId="0A56ADEE" w14:textId="77777777" w:rsidR="00823539" w:rsidRPr="005D1804" w:rsidRDefault="00860846">
      <w:pPr>
        <w:tabs>
          <w:tab w:val="left" w:pos="4962"/>
        </w:tabs>
        <w:ind w:right="115"/>
      </w:pPr>
      <w:r w:rsidRPr="005D1804">
        <w:t xml:space="preserve">Atento a ello, según lo establece la normativa aplicable, las elecciones se llevan a cabo en fecha 30 de marzo y a más tardar el 15 de abril del mismo año se deberán entregar los nombramientos firmado por el Presidente Municipal y el Secretario del Ayuntamiento, entonces, para la fecha de la solicitud (24 de abril del 2025) </w:t>
      </w:r>
      <w:r w:rsidRPr="005D1804">
        <w:rPr>
          <w:b/>
        </w:rPr>
        <w:t>EL SUJETO OBLIGADO</w:t>
      </w:r>
      <w:r w:rsidRPr="005D1804">
        <w:t xml:space="preserve"> ya debió haber contado con los nombramientos de los delegados y subdelegados electos. </w:t>
      </w:r>
    </w:p>
    <w:p w14:paraId="3A5B4BEB" w14:textId="77777777" w:rsidR="00823539" w:rsidRPr="005D1804" w:rsidRDefault="00823539">
      <w:pPr>
        <w:tabs>
          <w:tab w:val="left" w:pos="4962"/>
        </w:tabs>
        <w:ind w:right="115"/>
      </w:pPr>
    </w:p>
    <w:p w14:paraId="5B7C42A6" w14:textId="77777777" w:rsidR="00823539" w:rsidRPr="005D1804" w:rsidRDefault="00860846">
      <w:pPr>
        <w:tabs>
          <w:tab w:val="left" w:pos="4962"/>
        </w:tabs>
      </w:pPr>
      <w:r w:rsidRPr="005D1804">
        <w:t>Luego, se puede concluir que el</w:t>
      </w:r>
      <w:r w:rsidRPr="005D1804">
        <w:rPr>
          <w:b/>
        </w:rPr>
        <w:t xml:space="preserve"> SUJETO OBLIGADO</w:t>
      </w:r>
      <w:r w:rsidRPr="005D1804">
        <w:t xml:space="preserve"> sí puede contar con información respecto a los nombramientos de las autoridades auxiliares electas en el año 2025. Siendo importante recordar que en su respuesta el ente recurrido se pronunció por medio de la Secretaría Particular de la Presidencia quien refirió no contar con ellos. </w:t>
      </w:r>
    </w:p>
    <w:p w14:paraId="4915B0B2" w14:textId="77777777" w:rsidR="00226A2D" w:rsidRPr="005D1804" w:rsidRDefault="00226A2D">
      <w:pPr>
        <w:tabs>
          <w:tab w:val="left" w:pos="4962"/>
        </w:tabs>
      </w:pPr>
    </w:p>
    <w:p w14:paraId="60288710" w14:textId="77777777" w:rsidR="00823539" w:rsidRPr="005D1804" w:rsidRDefault="00860846">
      <w:pPr>
        <w:tabs>
          <w:tab w:val="left" w:pos="4962"/>
        </w:tabs>
      </w:pPr>
      <w:r w:rsidRPr="005D1804">
        <w:lastRenderedPageBreak/>
        <w:t xml:space="preserve">No obstante lo anterior, según lo dispuesto por los artículos anteriores, el Presidente Municipal no es la única autoridad competente para firmar los nombramientos, sino que también deberá hacerlo la Secretaría del Ayuntamiento. </w:t>
      </w:r>
    </w:p>
    <w:p w14:paraId="0DD247F5" w14:textId="77777777" w:rsidR="00823539" w:rsidRPr="005D1804" w:rsidRDefault="00823539">
      <w:pPr>
        <w:tabs>
          <w:tab w:val="left" w:pos="4962"/>
        </w:tabs>
      </w:pPr>
    </w:p>
    <w:p w14:paraId="571F3EFF" w14:textId="77777777" w:rsidR="00823539" w:rsidRPr="005D1804" w:rsidRDefault="00860846">
      <w:pPr>
        <w:ind w:right="-167"/>
      </w:pPr>
      <w:r w:rsidRPr="005D1804">
        <w:t>Razón por la cual es importante señalar en quién recae la figura de los Servidores Públicos Habilitados competentes, los cuales son los encargados dentro de las diversas unidades administrativas o áreas de los Sujetos Obligados, de apoyar, gestionar y entregar la información o datos personales que se ubiquen en la misma, a sus respectivas Unidades de Transparencia, en términos de lo dispuesto en los artículos 3 fracción XXXIX, 50, 51, 53 y 59 fracciones I, II y III, de la Ley de la materia, mismos que se transcriben a continuación:</w:t>
      </w:r>
    </w:p>
    <w:p w14:paraId="64C090EE" w14:textId="77777777" w:rsidR="00823539" w:rsidRPr="005D1804" w:rsidRDefault="00823539">
      <w:pPr>
        <w:spacing w:line="240" w:lineRule="auto"/>
        <w:ind w:left="850" w:right="899"/>
        <w:rPr>
          <w:i/>
        </w:rPr>
      </w:pPr>
    </w:p>
    <w:p w14:paraId="4A84E190" w14:textId="77777777" w:rsidR="00823539" w:rsidRPr="005D1804" w:rsidRDefault="00860846">
      <w:pPr>
        <w:spacing w:line="240" w:lineRule="auto"/>
        <w:ind w:left="850" w:right="899"/>
        <w:rPr>
          <w:i/>
        </w:rPr>
      </w:pPr>
      <w:r w:rsidRPr="005D1804">
        <w:rPr>
          <w:i/>
        </w:rPr>
        <w:t>“</w:t>
      </w:r>
      <w:r w:rsidRPr="005D1804">
        <w:rPr>
          <w:b/>
          <w:i/>
        </w:rPr>
        <w:t>Artículo 3</w:t>
      </w:r>
      <w:r w:rsidRPr="005D1804">
        <w:rPr>
          <w:i/>
        </w:rPr>
        <w:t xml:space="preserve">. </w:t>
      </w:r>
      <w:r w:rsidRPr="005D1804">
        <w:rPr>
          <w:b/>
          <w:i/>
          <w:u w:val="single"/>
        </w:rPr>
        <w:t>Para los efectos de la presente Ley se entenderá por</w:t>
      </w:r>
      <w:r w:rsidRPr="005D1804">
        <w:rPr>
          <w:i/>
        </w:rPr>
        <w:t xml:space="preserve">: </w:t>
      </w:r>
    </w:p>
    <w:p w14:paraId="66CE28C0" w14:textId="77777777" w:rsidR="00823539" w:rsidRPr="005D1804" w:rsidRDefault="00823539">
      <w:pPr>
        <w:spacing w:line="240" w:lineRule="auto"/>
        <w:ind w:left="850" w:right="899"/>
        <w:rPr>
          <w:b/>
          <w:i/>
        </w:rPr>
      </w:pPr>
    </w:p>
    <w:p w14:paraId="0DFE4CFB" w14:textId="77777777" w:rsidR="00823539" w:rsidRPr="005D1804" w:rsidRDefault="00860846">
      <w:pPr>
        <w:spacing w:line="240" w:lineRule="auto"/>
        <w:ind w:left="850" w:right="899"/>
        <w:rPr>
          <w:i/>
        </w:rPr>
      </w:pPr>
      <w:r w:rsidRPr="005D1804">
        <w:rPr>
          <w:b/>
          <w:i/>
        </w:rPr>
        <w:t>XXXIX</w:t>
      </w:r>
      <w:r w:rsidRPr="005D1804">
        <w:rPr>
          <w:i/>
        </w:rPr>
        <w:t xml:space="preserve">. </w:t>
      </w:r>
      <w:r w:rsidRPr="005D1804">
        <w:rPr>
          <w:b/>
          <w:i/>
          <w:u w:val="single"/>
        </w:rPr>
        <w:t>Servidor público habilitado</w:t>
      </w:r>
      <w:r w:rsidRPr="005D1804">
        <w:rPr>
          <w:i/>
        </w:rPr>
        <w:t>: 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14:paraId="6FDBFCFE" w14:textId="77777777" w:rsidR="00823539" w:rsidRPr="005D1804" w:rsidRDefault="00860846">
      <w:pPr>
        <w:spacing w:line="240" w:lineRule="auto"/>
        <w:ind w:left="850" w:right="899"/>
        <w:rPr>
          <w:i/>
        </w:rPr>
      </w:pPr>
      <w:r w:rsidRPr="005D1804">
        <w:rPr>
          <w:i/>
        </w:rPr>
        <w:t>…</w:t>
      </w:r>
    </w:p>
    <w:p w14:paraId="658584DF" w14:textId="77777777" w:rsidR="00823539" w:rsidRPr="005D1804" w:rsidRDefault="00860846">
      <w:pPr>
        <w:spacing w:line="240" w:lineRule="auto"/>
        <w:ind w:left="850" w:right="899"/>
        <w:rPr>
          <w:i/>
        </w:rPr>
      </w:pPr>
      <w:r w:rsidRPr="005D1804">
        <w:rPr>
          <w:b/>
          <w:i/>
        </w:rPr>
        <w:t>Artículo 50.</w:t>
      </w:r>
      <w:r w:rsidRPr="005D1804">
        <w:rPr>
          <w:i/>
        </w:rPr>
        <w:t xml:space="preserve"> Los sujetos obligados contarán con un área responsable para la atención de las solicitudes de información, a la que se le denominará Unidad de Transparencia.</w:t>
      </w:r>
    </w:p>
    <w:p w14:paraId="4E474EBB" w14:textId="77777777" w:rsidR="00823539" w:rsidRPr="005D1804" w:rsidRDefault="00823539">
      <w:pPr>
        <w:spacing w:line="240" w:lineRule="auto"/>
        <w:ind w:left="850" w:right="899"/>
        <w:rPr>
          <w:b/>
          <w:i/>
        </w:rPr>
      </w:pPr>
    </w:p>
    <w:p w14:paraId="20A42F1B" w14:textId="77777777" w:rsidR="00823539" w:rsidRPr="005D1804" w:rsidRDefault="00860846">
      <w:pPr>
        <w:spacing w:line="240" w:lineRule="auto"/>
        <w:ind w:left="850" w:right="899"/>
        <w:rPr>
          <w:i/>
        </w:rPr>
      </w:pPr>
      <w:r w:rsidRPr="005D1804">
        <w:rPr>
          <w:b/>
          <w:i/>
        </w:rPr>
        <w:t>Artículo 51</w:t>
      </w:r>
      <w:r w:rsidRPr="005D1804">
        <w:rPr>
          <w:i/>
        </w:rPr>
        <w:t>. Los sujetos obligados designaran a un responsable para atender la Unidad de Transparencia, quien fungirá como enlace entre éstos y los solicitantes. Dicha Unidad será la encargada de tramitar internamente la solicitud de información y tendrá la responsabilidad de verificar en cada caso que la misma no sea confidencial o reservada. Dicha Unidad contará con las facultades internas necesarias para gestionar la atención a las solicitudes de información en los términos de la Ley General y la presente Ley.</w:t>
      </w:r>
    </w:p>
    <w:p w14:paraId="55AFEA1C" w14:textId="77777777" w:rsidR="00823539" w:rsidRPr="005D1804" w:rsidRDefault="00823539">
      <w:pPr>
        <w:spacing w:line="240" w:lineRule="auto"/>
        <w:ind w:left="850" w:right="899"/>
        <w:rPr>
          <w:b/>
          <w:i/>
        </w:rPr>
      </w:pPr>
    </w:p>
    <w:p w14:paraId="58B52311" w14:textId="77777777" w:rsidR="00823539" w:rsidRPr="005D1804" w:rsidRDefault="00860846">
      <w:pPr>
        <w:spacing w:line="240" w:lineRule="auto"/>
        <w:ind w:left="850" w:right="899"/>
      </w:pPr>
      <w:r w:rsidRPr="005D1804">
        <w:rPr>
          <w:b/>
          <w:i/>
        </w:rPr>
        <w:t>Artículo 53</w:t>
      </w:r>
      <w:r w:rsidRPr="005D1804">
        <w:rPr>
          <w:i/>
        </w:rPr>
        <w:t>. Las Unidades de Transparencia tendrán las siguientes funciones:</w:t>
      </w:r>
    </w:p>
    <w:p w14:paraId="380F166C" w14:textId="77777777" w:rsidR="00823539" w:rsidRPr="005D1804" w:rsidRDefault="00860846">
      <w:pPr>
        <w:spacing w:line="240" w:lineRule="auto"/>
        <w:ind w:left="850" w:right="899"/>
        <w:rPr>
          <w:i/>
        </w:rPr>
      </w:pPr>
      <w:r w:rsidRPr="005D1804">
        <w:rPr>
          <w:i/>
        </w:rPr>
        <w:t xml:space="preserve">I. Recabar, difundir y actualizar la información relativa a las obligaciones de transparencia comunes y específicas a la que se refiere la Ley General, esta Ley, la </w:t>
      </w:r>
      <w:r w:rsidRPr="005D1804">
        <w:rPr>
          <w:i/>
        </w:rPr>
        <w:lastRenderedPageBreak/>
        <w:t>que determine el Instituto y las demás disposiciones de la materia, así como propiciar que las áreas la actualicen periódicamente conforme a la normatividad aplicable;</w:t>
      </w:r>
    </w:p>
    <w:p w14:paraId="35DBFF82" w14:textId="77777777" w:rsidR="00823539" w:rsidRPr="005D1804" w:rsidRDefault="00823539">
      <w:pPr>
        <w:spacing w:line="240" w:lineRule="auto"/>
        <w:ind w:left="850" w:right="899"/>
        <w:rPr>
          <w:b/>
          <w:i/>
        </w:rPr>
      </w:pPr>
    </w:p>
    <w:p w14:paraId="53E5E2A3" w14:textId="77777777" w:rsidR="00823539" w:rsidRPr="005D1804" w:rsidRDefault="00860846">
      <w:pPr>
        <w:spacing w:line="240" w:lineRule="auto"/>
        <w:ind w:left="850" w:right="899"/>
        <w:rPr>
          <w:b/>
          <w:i/>
        </w:rPr>
      </w:pPr>
      <w:r w:rsidRPr="005D1804">
        <w:rPr>
          <w:b/>
          <w:i/>
        </w:rPr>
        <w:t xml:space="preserve">II. Recibir, </w:t>
      </w:r>
      <w:r w:rsidRPr="005D1804">
        <w:rPr>
          <w:b/>
          <w:i/>
          <w:u w:val="single"/>
        </w:rPr>
        <w:t>tramitar</w:t>
      </w:r>
      <w:r w:rsidRPr="005D1804">
        <w:rPr>
          <w:b/>
          <w:i/>
        </w:rPr>
        <w:t xml:space="preserve"> y dar respuesta a las solicitudes de acceso a la información;</w:t>
      </w:r>
    </w:p>
    <w:p w14:paraId="35345AD6" w14:textId="77777777" w:rsidR="00823539" w:rsidRPr="005D1804" w:rsidRDefault="00860846">
      <w:pPr>
        <w:spacing w:line="240" w:lineRule="auto"/>
        <w:ind w:left="850" w:right="899"/>
        <w:rPr>
          <w:i/>
        </w:rPr>
      </w:pPr>
      <w:r w:rsidRPr="005D1804">
        <w:rPr>
          <w:i/>
        </w:rPr>
        <w:t>III. Auxiliar a los particulares en la elaboración de solicitudes de acceso a la información y, en su caso, orientarlos sobre los sujetos obligados competentes conforme a la normatividad aplicable;</w:t>
      </w:r>
    </w:p>
    <w:p w14:paraId="348D927E" w14:textId="77777777" w:rsidR="00823539" w:rsidRPr="005D1804" w:rsidRDefault="00860846">
      <w:pPr>
        <w:spacing w:line="240" w:lineRule="auto"/>
        <w:ind w:left="850" w:right="899"/>
        <w:rPr>
          <w:i/>
        </w:rPr>
      </w:pPr>
      <w:r w:rsidRPr="005D1804">
        <w:rPr>
          <w:i/>
        </w:rPr>
        <w:t>IV. Realizar, con efectividad, los trámites internos necesarios para la atención de las solicitudes de acceso a la información;</w:t>
      </w:r>
    </w:p>
    <w:p w14:paraId="3639C1F1" w14:textId="77777777" w:rsidR="00823539" w:rsidRPr="005D1804" w:rsidRDefault="00860846">
      <w:pPr>
        <w:spacing w:line="240" w:lineRule="auto"/>
        <w:ind w:left="850" w:right="899"/>
        <w:rPr>
          <w:i/>
        </w:rPr>
      </w:pPr>
      <w:r w:rsidRPr="005D1804">
        <w:rPr>
          <w:i/>
        </w:rPr>
        <w:t>V. Entregar, en su caso, a los particulares la información solicitada;</w:t>
      </w:r>
    </w:p>
    <w:p w14:paraId="60D2100B" w14:textId="77777777" w:rsidR="00823539" w:rsidRPr="005D1804" w:rsidRDefault="00860846">
      <w:pPr>
        <w:spacing w:line="240" w:lineRule="auto"/>
        <w:ind w:left="850" w:right="899"/>
        <w:rPr>
          <w:i/>
        </w:rPr>
      </w:pPr>
      <w:r w:rsidRPr="005D1804">
        <w:rPr>
          <w:i/>
        </w:rPr>
        <w:t>VI. Efectuar las notificaciones a los solicitantes;</w:t>
      </w:r>
    </w:p>
    <w:p w14:paraId="75BE597F" w14:textId="77777777" w:rsidR="00823539" w:rsidRPr="005D1804" w:rsidRDefault="00860846">
      <w:pPr>
        <w:spacing w:line="240" w:lineRule="auto"/>
        <w:ind w:left="850" w:right="899"/>
        <w:rPr>
          <w:i/>
        </w:rPr>
      </w:pPr>
      <w:r w:rsidRPr="005D1804">
        <w:rPr>
          <w:i/>
        </w:rPr>
        <w:t>VII. Proponer al Comité de Transparencia, los procedimientos internos que aseguren la mayor eficiencia en la gestión de las solicitudes de acceso a la información, conforme a la normatividad aplicable;</w:t>
      </w:r>
    </w:p>
    <w:p w14:paraId="227C65BC" w14:textId="77777777" w:rsidR="00823539" w:rsidRPr="005D1804" w:rsidRDefault="00860846">
      <w:pPr>
        <w:spacing w:line="240" w:lineRule="auto"/>
        <w:ind w:left="850" w:right="899"/>
        <w:rPr>
          <w:i/>
        </w:rPr>
      </w:pPr>
      <w:r w:rsidRPr="005D1804">
        <w:rPr>
          <w:i/>
        </w:rPr>
        <w:t>VIII. Proponer a quien preside el Comité de Transparencia, personal habilitado que sea necesario para recibir y dar trámite a las solicitudes de acceso a la información;</w:t>
      </w:r>
    </w:p>
    <w:p w14:paraId="195795DF" w14:textId="77777777" w:rsidR="00823539" w:rsidRPr="005D1804" w:rsidRDefault="00860846">
      <w:pPr>
        <w:spacing w:line="240" w:lineRule="auto"/>
        <w:ind w:left="850" w:right="899"/>
        <w:rPr>
          <w:i/>
        </w:rPr>
      </w:pPr>
      <w:r w:rsidRPr="005D1804">
        <w:rPr>
          <w:i/>
        </w:rPr>
        <w:t>IX. Llevar un registro de las solicitudes de acceso a la información, sus respuestas, resultados, costos de reproducción y envío, resolución a los recursos de revisión que se hayan emitido en contra de sus respuestas y del cumplimiento de las mismas;</w:t>
      </w:r>
    </w:p>
    <w:p w14:paraId="501D44CF" w14:textId="77777777" w:rsidR="00823539" w:rsidRPr="005D1804" w:rsidRDefault="00860846">
      <w:pPr>
        <w:spacing w:line="240" w:lineRule="auto"/>
        <w:ind w:left="850" w:right="899"/>
        <w:rPr>
          <w:i/>
        </w:rPr>
      </w:pPr>
      <w:r w:rsidRPr="005D1804">
        <w:rPr>
          <w:i/>
        </w:rPr>
        <w:t>X. Presentar ante el Comité, el proyecto de clasificación de información;</w:t>
      </w:r>
    </w:p>
    <w:p w14:paraId="0DE586E7" w14:textId="77777777" w:rsidR="00823539" w:rsidRPr="005D1804" w:rsidRDefault="00860846">
      <w:pPr>
        <w:spacing w:line="240" w:lineRule="auto"/>
        <w:ind w:left="850" w:right="899"/>
        <w:rPr>
          <w:i/>
        </w:rPr>
      </w:pPr>
      <w:r w:rsidRPr="005D1804">
        <w:rPr>
          <w:i/>
        </w:rPr>
        <w:t>XI. Promover e implementar políticas de transparencia proactiva procurando su accesibilidad;</w:t>
      </w:r>
    </w:p>
    <w:p w14:paraId="39750D42" w14:textId="77777777" w:rsidR="00823539" w:rsidRPr="005D1804" w:rsidRDefault="00860846">
      <w:pPr>
        <w:spacing w:line="240" w:lineRule="auto"/>
        <w:ind w:left="850" w:right="899"/>
        <w:rPr>
          <w:i/>
        </w:rPr>
      </w:pPr>
      <w:r w:rsidRPr="005D1804">
        <w:rPr>
          <w:i/>
        </w:rPr>
        <w:t>XII. Fomentar la transparencia y accesibilidad al interior del sujeto obligado;</w:t>
      </w:r>
    </w:p>
    <w:p w14:paraId="5A8A5F70" w14:textId="77777777" w:rsidR="00823539" w:rsidRPr="005D1804" w:rsidRDefault="00860846">
      <w:pPr>
        <w:spacing w:line="240" w:lineRule="auto"/>
        <w:ind w:left="850" w:right="899"/>
        <w:rPr>
          <w:i/>
        </w:rPr>
      </w:pPr>
      <w:r w:rsidRPr="005D1804">
        <w:rPr>
          <w:i/>
        </w:rPr>
        <w:t>XIII. Hacer del conocimiento de la instancia competente la probable responsabilidad por el incumplimiento de las obligaciones previstas en la presente Ley; y</w:t>
      </w:r>
    </w:p>
    <w:p w14:paraId="097C29F3" w14:textId="77777777" w:rsidR="00823539" w:rsidRPr="005D1804" w:rsidRDefault="00860846">
      <w:pPr>
        <w:spacing w:line="240" w:lineRule="auto"/>
        <w:ind w:left="850" w:right="899"/>
        <w:rPr>
          <w:i/>
        </w:rPr>
      </w:pPr>
      <w:r w:rsidRPr="005D1804">
        <w:rPr>
          <w:i/>
        </w:rPr>
        <w:t>XIV. Las demás que resulten necesarias para facilitar el acceso a la información y aquellas que se desprenden de la presente Ley y demás disposiciones jurídicas aplicables.</w:t>
      </w:r>
    </w:p>
    <w:p w14:paraId="7B621615" w14:textId="77777777" w:rsidR="00823539" w:rsidRPr="005D1804" w:rsidRDefault="00860846">
      <w:pPr>
        <w:spacing w:line="240" w:lineRule="auto"/>
        <w:ind w:left="850" w:right="899"/>
        <w:rPr>
          <w:i/>
        </w:rPr>
      </w:pPr>
      <w:r w:rsidRPr="005D1804">
        <w:rPr>
          <w:i/>
        </w:rPr>
        <w:t>Los sujetos obligados promoverán acuerdos con instituciones públicas especializadas que pudieran auxiliarse a entregar las respuestas a solicitudes de información, en la lengua indígena, braille o cualquier formato accesible correspondiente, en forma más eficiente.</w:t>
      </w:r>
    </w:p>
    <w:p w14:paraId="7CF6166A" w14:textId="77777777" w:rsidR="00823539" w:rsidRPr="005D1804" w:rsidRDefault="00860846">
      <w:pPr>
        <w:spacing w:line="240" w:lineRule="auto"/>
        <w:ind w:left="850" w:right="899"/>
        <w:rPr>
          <w:i/>
        </w:rPr>
      </w:pPr>
      <w:r w:rsidRPr="005D1804">
        <w:rPr>
          <w:i/>
        </w:rPr>
        <w:t xml:space="preserve">Los sujetos obligados deberán implementar a través de las unidades de transparencia, progresivamente y conforme a sus previsiones, las medidas pertinentes para asegurar que el entorno físico de las instalaciones cuente con los ajustes razonables, con el objeto de proporcionar adecuada accesibilidad que otorgue las facilidades necesarias, así como establecer procedimientos para brindar asesoría y atención a las personas con discapacidad, a fin de que puedan consultar los </w:t>
      </w:r>
      <w:r w:rsidRPr="005D1804">
        <w:rPr>
          <w:i/>
        </w:rPr>
        <w:lastRenderedPageBreak/>
        <w:t>sistemas que integran la Plataforma Nacional de Transparencia, presentar solicitudes de acceso a la información y facilitar su gestión e interponer los recursos que las leyes establezcan.</w:t>
      </w:r>
    </w:p>
    <w:p w14:paraId="07C6EB34" w14:textId="77777777" w:rsidR="00823539" w:rsidRPr="005D1804" w:rsidRDefault="00823539">
      <w:pPr>
        <w:spacing w:line="240" w:lineRule="auto"/>
        <w:ind w:left="850" w:right="899"/>
        <w:rPr>
          <w:b/>
          <w:i/>
        </w:rPr>
      </w:pPr>
    </w:p>
    <w:p w14:paraId="7539E5C1" w14:textId="77777777" w:rsidR="00823539" w:rsidRPr="005D1804" w:rsidRDefault="00860846">
      <w:pPr>
        <w:spacing w:line="240" w:lineRule="auto"/>
        <w:ind w:left="850" w:right="899"/>
        <w:rPr>
          <w:i/>
        </w:rPr>
      </w:pPr>
      <w:r w:rsidRPr="005D1804">
        <w:rPr>
          <w:b/>
          <w:i/>
        </w:rPr>
        <w:t>Artículo 59</w:t>
      </w:r>
      <w:r w:rsidRPr="005D1804">
        <w:rPr>
          <w:i/>
        </w:rPr>
        <w:t xml:space="preserve">. </w:t>
      </w:r>
      <w:r w:rsidRPr="005D1804">
        <w:rPr>
          <w:b/>
          <w:i/>
          <w:u w:val="single"/>
        </w:rPr>
        <w:t>Los servidores públicos habilitados tendrán las funciones siguientes</w:t>
      </w:r>
      <w:r w:rsidRPr="005D1804">
        <w:rPr>
          <w:i/>
        </w:rPr>
        <w:t xml:space="preserve">: </w:t>
      </w:r>
    </w:p>
    <w:p w14:paraId="49302256" w14:textId="77777777" w:rsidR="00823539" w:rsidRPr="005D1804" w:rsidRDefault="00860846">
      <w:pPr>
        <w:spacing w:line="240" w:lineRule="auto"/>
        <w:ind w:left="850" w:right="899"/>
        <w:rPr>
          <w:i/>
        </w:rPr>
      </w:pPr>
      <w:r w:rsidRPr="005D1804">
        <w:rPr>
          <w:b/>
          <w:i/>
        </w:rPr>
        <w:t xml:space="preserve">I. </w:t>
      </w:r>
      <w:r w:rsidRPr="005D1804">
        <w:rPr>
          <w:b/>
          <w:i/>
          <w:u w:val="single"/>
        </w:rPr>
        <w:t>Localizar la información que le solicite la Unidad de Transparencia</w:t>
      </w:r>
      <w:r w:rsidRPr="005D1804">
        <w:rPr>
          <w:i/>
        </w:rPr>
        <w:t xml:space="preserve">; </w:t>
      </w:r>
    </w:p>
    <w:p w14:paraId="56A21595" w14:textId="77777777" w:rsidR="00823539" w:rsidRPr="005D1804" w:rsidRDefault="00860846">
      <w:pPr>
        <w:spacing w:line="240" w:lineRule="auto"/>
        <w:ind w:left="850" w:right="899"/>
        <w:rPr>
          <w:b/>
          <w:i/>
        </w:rPr>
      </w:pPr>
      <w:r w:rsidRPr="005D1804">
        <w:rPr>
          <w:b/>
          <w:i/>
        </w:rPr>
        <w:t xml:space="preserve">II. </w:t>
      </w:r>
      <w:r w:rsidRPr="005D1804">
        <w:rPr>
          <w:b/>
          <w:i/>
          <w:u w:val="single"/>
        </w:rPr>
        <w:t>Proporcionar la información que obre en los archivos y que le sea solicitada por la Unidad de Transparencia</w:t>
      </w:r>
      <w:r w:rsidRPr="005D1804">
        <w:rPr>
          <w:b/>
          <w:i/>
        </w:rPr>
        <w:t xml:space="preserve">; </w:t>
      </w:r>
    </w:p>
    <w:p w14:paraId="2322D4E4" w14:textId="77777777" w:rsidR="00823539" w:rsidRPr="005D1804" w:rsidRDefault="00860846">
      <w:pPr>
        <w:spacing w:line="240" w:lineRule="auto"/>
        <w:ind w:left="850" w:right="899"/>
        <w:rPr>
          <w:b/>
          <w:i/>
        </w:rPr>
      </w:pPr>
      <w:r w:rsidRPr="005D1804">
        <w:rPr>
          <w:b/>
          <w:i/>
        </w:rPr>
        <w:t xml:space="preserve">III. </w:t>
      </w:r>
      <w:r w:rsidRPr="005D1804">
        <w:rPr>
          <w:b/>
          <w:i/>
          <w:u w:val="single"/>
        </w:rPr>
        <w:t>Apoyar a la Unidad de Transparencia en lo que esta le solicite para el cumplimiento de sus funciones</w:t>
      </w:r>
      <w:r w:rsidRPr="005D1804">
        <w:rPr>
          <w:b/>
          <w:i/>
        </w:rPr>
        <w:t xml:space="preserve">; </w:t>
      </w:r>
    </w:p>
    <w:p w14:paraId="0A4DE78D" w14:textId="77777777" w:rsidR="00823539" w:rsidRPr="005D1804" w:rsidRDefault="00860846">
      <w:pPr>
        <w:spacing w:line="240" w:lineRule="auto"/>
        <w:ind w:left="850" w:right="899"/>
        <w:rPr>
          <w:b/>
          <w:i/>
        </w:rPr>
      </w:pPr>
      <w:r w:rsidRPr="005D1804">
        <w:rPr>
          <w:b/>
          <w:i/>
        </w:rPr>
        <w:t>…</w:t>
      </w:r>
      <w:r w:rsidRPr="005D1804">
        <w:rPr>
          <w:i/>
        </w:rPr>
        <w:t>”</w:t>
      </w:r>
    </w:p>
    <w:p w14:paraId="69B8D2F4" w14:textId="77777777" w:rsidR="00823539" w:rsidRPr="005D1804" w:rsidRDefault="00860846">
      <w:pPr>
        <w:spacing w:line="240" w:lineRule="auto"/>
        <w:ind w:left="850" w:right="899"/>
      </w:pPr>
      <w:r w:rsidRPr="005D1804">
        <w:t>(Énfasis añadido)</w:t>
      </w:r>
    </w:p>
    <w:p w14:paraId="7281C676" w14:textId="77777777" w:rsidR="00823539" w:rsidRPr="005D1804" w:rsidRDefault="00860846">
      <w:pPr>
        <w:spacing w:line="240" w:lineRule="auto"/>
        <w:ind w:left="850" w:right="899"/>
      </w:pPr>
      <w:r w:rsidRPr="005D1804">
        <w:rPr>
          <w:i/>
        </w:rPr>
        <w:t xml:space="preserve"> </w:t>
      </w:r>
    </w:p>
    <w:p w14:paraId="77A78550" w14:textId="77777777" w:rsidR="00823539" w:rsidRPr="005D1804" w:rsidRDefault="00860846">
      <w:pPr>
        <w:spacing w:before="240" w:after="240"/>
        <w:ind w:right="49"/>
      </w:pPr>
      <w:r w:rsidRPr="005D1804">
        <w:t>De la normatividad en cita, se desprende que las Unidades de Transparencia se erigen como el área responsable en cada Sujeto Obligado que tiene a su cargo la atención de las solicitudes de información que se realicen al amparo de la Ley. El responsable de dicha área funge como enlace entre el Sujeto Obligado y los solicitantes, y tiene bajo su responsabilidad el tramitar internamente la solicitud de información.</w:t>
      </w:r>
    </w:p>
    <w:p w14:paraId="70B2565B" w14:textId="77777777" w:rsidR="00823539" w:rsidRPr="005D1804" w:rsidRDefault="00860846">
      <w:pPr>
        <w:spacing w:before="240" w:after="240"/>
        <w:ind w:right="49"/>
      </w:pPr>
      <w:r w:rsidRPr="005D1804">
        <w:t xml:space="preserve">De tal manera que, si bien, el Titular de la Unidad de Transparencia no tiene bajo su resguardo el archivo que pudiese contener la documentación solicitada, sino que puede obrar en las distintas áreas que conforman la estructura del </w:t>
      </w:r>
      <w:r w:rsidRPr="005D1804">
        <w:rPr>
          <w:b/>
        </w:rPr>
        <w:t>SUJETO OBLIGADO</w:t>
      </w:r>
      <w:r w:rsidRPr="005D1804">
        <w:t>, es por ello que debe turnar la solicitud al servidor público habilitado que tiene bajo su resguardo la misma. Los servidores públicos habilitados tienen como función, buscar, localizar y en su caso, entregar la información solicitada</w:t>
      </w:r>
    </w:p>
    <w:p w14:paraId="04A7CA7D" w14:textId="77777777" w:rsidR="00823539" w:rsidRPr="005D1804" w:rsidRDefault="00860846">
      <w:pPr>
        <w:spacing w:before="240" w:after="240"/>
        <w:ind w:right="49"/>
      </w:pPr>
      <w:r w:rsidRPr="005D1804">
        <w:t xml:space="preserve">Por lo tanto, corresponde al Titular de la Unidad de Transparencia el garantizar que las solicitudes se turnen a todas las áreas competentes que puedan contar con la información, </w:t>
      </w:r>
      <w:r w:rsidRPr="005D1804">
        <w:rPr>
          <w:b/>
        </w:rPr>
        <w:t>con el objeto de que se realice una búsqueda exhaustiva y razonable de la información solicitada</w:t>
      </w:r>
      <w:r w:rsidRPr="005D1804">
        <w:t xml:space="preserve">. </w:t>
      </w:r>
    </w:p>
    <w:p w14:paraId="340FC067" w14:textId="77777777" w:rsidR="00823539" w:rsidRPr="005D1804" w:rsidRDefault="00860846">
      <w:pPr>
        <w:ind w:right="-167"/>
      </w:pPr>
      <w:r w:rsidRPr="005D1804">
        <w:lastRenderedPageBreak/>
        <w:t>En consecuencia, al no haber turnado a todas las áreas competentes para poseer, generar o administrar las documentales solicitadas, este Instituto no puede tener por colmado el derecho de acceso a la información pública de la</w:t>
      </w:r>
      <w:r w:rsidRPr="005D1804">
        <w:rPr>
          <w:b/>
        </w:rPr>
        <w:t xml:space="preserve"> PARTE RECURRENTE</w:t>
      </w:r>
      <w:r w:rsidRPr="005D1804">
        <w:t xml:space="preserve"> y por lo tanto considera procedente ordenar la entrega. </w:t>
      </w:r>
    </w:p>
    <w:p w14:paraId="5B550296" w14:textId="77777777" w:rsidR="00823539" w:rsidRPr="005D1804" w:rsidRDefault="00823539">
      <w:pPr>
        <w:tabs>
          <w:tab w:val="left" w:pos="4962"/>
        </w:tabs>
      </w:pPr>
    </w:p>
    <w:p w14:paraId="67512628" w14:textId="77777777" w:rsidR="005F6856" w:rsidRPr="005D1804" w:rsidRDefault="008750D0">
      <w:pPr>
        <w:tabs>
          <w:tab w:val="left" w:pos="4962"/>
        </w:tabs>
      </w:pPr>
      <w:r w:rsidRPr="005D1804">
        <w:t xml:space="preserve">Por lo anterior, se considera necesario precisar que el </w:t>
      </w:r>
      <w:r w:rsidRPr="005D1804">
        <w:rPr>
          <w:b/>
        </w:rPr>
        <w:t>nombre de los autoridades auxiliares</w:t>
      </w:r>
      <w:r w:rsidRPr="005D1804">
        <w:t xml:space="preserve"> es de </w:t>
      </w:r>
      <w:r w:rsidRPr="005D1804">
        <w:rPr>
          <w:b/>
        </w:rPr>
        <w:t>naturaleza pública</w:t>
      </w:r>
      <w:r w:rsidRPr="005D1804">
        <w:t xml:space="preserve">, pues si bien corresponde a cargos honoríficos, la ciudadanía debe conocer quien los representa, pues </w:t>
      </w:r>
      <w:r w:rsidR="005F6856" w:rsidRPr="005D1804">
        <w:t xml:space="preserve">dichas autoridades </w:t>
      </w:r>
      <w:r w:rsidRPr="005D1804">
        <w:t>actúan en beneficio de la comunidad</w:t>
      </w:r>
      <w:r w:rsidR="005F6856" w:rsidRPr="005D1804">
        <w:t xml:space="preserve"> y tienen </w:t>
      </w:r>
      <w:r w:rsidRPr="005D1804">
        <w:t>contacto inmediato entre el gobierno municipal</w:t>
      </w:r>
      <w:r w:rsidR="005F6856" w:rsidRPr="005D1804">
        <w:t xml:space="preserve"> y la comunidad.  </w:t>
      </w:r>
    </w:p>
    <w:p w14:paraId="2F31BB6D" w14:textId="77777777" w:rsidR="005F6856" w:rsidRPr="005D1804" w:rsidRDefault="005F6856">
      <w:pPr>
        <w:tabs>
          <w:tab w:val="left" w:pos="4962"/>
        </w:tabs>
      </w:pPr>
    </w:p>
    <w:p w14:paraId="21F017D8" w14:textId="77777777" w:rsidR="00823539" w:rsidRPr="005D1804" w:rsidRDefault="008750D0">
      <w:pPr>
        <w:pStyle w:val="Ttulo3"/>
      </w:pPr>
      <w:bookmarkStart w:id="37" w:name="_Toc210248248"/>
      <w:r w:rsidRPr="005D1804">
        <w:t>d</w:t>
      </w:r>
      <w:r w:rsidR="00860846" w:rsidRPr="005D1804">
        <w:t>) Conclusión</w:t>
      </w:r>
      <w:bookmarkEnd w:id="37"/>
    </w:p>
    <w:p w14:paraId="12CF8BBE" w14:textId="77777777" w:rsidR="00823539" w:rsidRPr="005D1804" w:rsidRDefault="00860846">
      <w:r w:rsidRPr="005D1804">
        <w:t>Este Instituto considera que no se puede tener por colmado el derecho de acceso a la información pública del particular con la respuesta entregada y, por tanto, determina</w:t>
      </w:r>
      <w:r w:rsidRPr="005D1804">
        <w:rPr>
          <w:b/>
        </w:rPr>
        <w:t xml:space="preserve"> REVOCAR </w:t>
      </w:r>
      <w:r w:rsidRPr="005D1804">
        <w:t xml:space="preserve">la respuesta del </w:t>
      </w:r>
      <w:r w:rsidRPr="005D1804">
        <w:rPr>
          <w:b/>
        </w:rPr>
        <w:t xml:space="preserve">SUJETO OBLIGADO </w:t>
      </w:r>
      <w:r w:rsidRPr="005D1804">
        <w:t xml:space="preserve">a la solicitud </w:t>
      </w:r>
      <w:r w:rsidRPr="005D1804">
        <w:rPr>
          <w:b/>
        </w:rPr>
        <w:t xml:space="preserve">02347/TOLUCA/IP/2025 </w:t>
      </w:r>
      <w:r w:rsidRPr="005D1804">
        <w:t xml:space="preserve">por resultar </w:t>
      </w:r>
      <w:r w:rsidRPr="005D1804">
        <w:rPr>
          <w:b/>
        </w:rPr>
        <w:t xml:space="preserve">FUNDADAS </w:t>
      </w:r>
      <w:r w:rsidRPr="005D1804">
        <w:t xml:space="preserve">las razones o motivos de la </w:t>
      </w:r>
      <w:r w:rsidRPr="005D1804">
        <w:rPr>
          <w:b/>
        </w:rPr>
        <w:t>PARTE RECURRENTE</w:t>
      </w:r>
      <w:r w:rsidRPr="005D1804">
        <w:t xml:space="preserve"> en el recurso de revisión </w:t>
      </w:r>
      <w:r w:rsidRPr="005D1804">
        <w:rPr>
          <w:b/>
        </w:rPr>
        <w:t xml:space="preserve">06627/INFOEM/IP/RR/2025 </w:t>
      </w:r>
      <w:r w:rsidRPr="005D1804">
        <w:t xml:space="preserve">y ordenarle haga entrega, de la información precisada en este estudio </w:t>
      </w:r>
    </w:p>
    <w:p w14:paraId="3F30BC6F" w14:textId="77777777" w:rsidR="00823539" w:rsidRPr="005D1804" w:rsidRDefault="00823539"/>
    <w:p w14:paraId="4BB9C1F2" w14:textId="77777777" w:rsidR="00823539" w:rsidRPr="005D1804" w:rsidRDefault="00860846" w:rsidP="004A0470">
      <w:pPr>
        <w:ind w:right="-93"/>
      </w:pPr>
      <w:bookmarkStart w:id="38" w:name="_heading=h.41mghml" w:colFirst="0" w:colLast="0"/>
      <w:bookmarkEnd w:id="38"/>
      <w:r w:rsidRPr="005D1804">
        <w:t xml:space="preserve">Así, con fundamento en lo establecido en los artículos 5, párrafos  </w:t>
      </w:r>
      <w:proofErr w:type="spellStart"/>
      <w:r w:rsidRPr="005D1804">
        <w:t>párrafos</w:t>
      </w:r>
      <w:proofErr w:type="spellEnd"/>
      <w:r w:rsidRPr="005D1804">
        <w:t xml:space="preserve"> trigésimo sé trigésimo noveno, cuadragésimo y cuadragésimo primero, fracciones IV y V, de la Constitución Política del Estado Libre y Soberano de México; y en los artículos 2, fracción II, 9, 29, 36, fracciones I y II, 176, 178, 179, 186 y 188 de la Ley de Transparencia y Acceso a la Información Pública del Estado de México y Municipios, este Pleno:</w:t>
      </w:r>
      <w:bookmarkStart w:id="39" w:name="_heading=h.4nbio3vor6mq" w:colFirst="0" w:colLast="0"/>
      <w:bookmarkEnd w:id="39"/>
    </w:p>
    <w:p w14:paraId="30522FAA" w14:textId="77777777" w:rsidR="004A0470" w:rsidRPr="005D1804" w:rsidRDefault="004A0470" w:rsidP="004A0470">
      <w:pPr>
        <w:ind w:right="-93"/>
      </w:pPr>
    </w:p>
    <w:p w14:paraId="5BFB62ED" w14:textId="77777777" w:rsidR="004A0470" w:rsidRPr="005D1804" w:rsidRDefault="004A0470" w:rsidP="004A0470">
      <w:pPr>
        <w:ind w:right="-93"/>
        <w:rPr>
          <w:b/>
          <w:color w:val="000000"/>
        </w:rPr>
      </w:pPr>
    </w:p>
    <w:p w14:paraId="560EF397" w14:textId="77777777" w:rsidR="00823539" w:rsidRPr="005D1804" w:rsidRDefault="00860846">
      <w:pPr>
        <w:pStyle w:val="Ttulo1"/>
      </w:pPr>
      <w:bookmarkStart w:id="40" w:name="_Toc210248249"/>
      <w:r w:rsidRPr="005D1804">
        <w:lastRenderedPageBreak/>
        <w:t>RESUELVE</w:t>
      </w:r>
      <w:bookmarkEnd w:id="40"/>
    </w:p>
    <w:p w14:paraId="16A3CB5D" w14:textId="77777777" w:rsidR="00823539" w:rsidRPr="005D1804" w:rsidRDefault="00823539">
      <w:pPr>
        <w:widowControl w:val="0"/>
        <w:rPr>
          <w:b/>
        </w:rPr>
      </w:pPr>
    </w:p>
    <w:p w14:paraId="24BD6AA8" w14:textId="77777777" w:rsidR="00823539" w:rsidRPr="005D1804" w:rsidRDefault="00860846">
      <w:pPr>
        <w:widowControl w:val="0"/>
      </w:pPr>
      <w:r w:rsidRPr="005D1804">
        <w:rPr>
          <w:b/>
        </w:rPr>
        <w:t>PRIMERO.</w:t>
      </w:r>
      <w:r w:rsidRPr="005D1804">
        <w:t xml:space="preserve"> Se </w:t>
      </w:r>
      <w:r w:rsidRPr="005D1804">
        <w:rPr>
          <w:b/>
        </w:rPr>
        <w:t xml:space="preserve">REVOCA </w:t>
      </w:r>
      <w:r w:rsidRPr="005D1804">
        <w:t xml:space="preserve"> la respuesta entregada por el </w:t>
      </w:r>
      <w:r w:rsidRPr="005D1804">
        <w:rPr>
          <w:b/>
        </w:rPr>
        <w:t>SUJETO OBLIGADO</w:t>
      </w:r>
      <w:r w:rsidRPr="005D1804">
        <w:t xml:space="preserve"> en la solicitud de información </w:t>
      </w:r>
      <w:r w:rsidRPr="005D1804">
        <w:rPr>
          <w:b/>
        </w:rPr>
        <w:t>02347/TOLUCA/IP/2025</w:t>
      </w:r>
      <w:r w:rsidRPr="005D1804">
        <w:t xml:space="preserve">, por resultar </w:t>
      </w:r>
      <w:r w:rsidRPr="005D1804">
        <w:rPr>
          <w:b/>
        </w:rPr>
        <w:t>FUNDADAS</w:t>
      </w:r>
      <w:r w:rsidRPr="005D1804">
        <w:t xml:space="preserve"> las razones o motivos de inconformidad hechos valer por </w:t>
      </w:r>
      <w:r w:rsidRPr="005D1804">
        <w:rPr>
          <w:b/>
        </w:rPr>
        <w:t>LA PARTE RECURRENTE</w:t>
      </w:r>
      <w:r w:rsidRPr="005D1804">
        <w:t xml:space="preserve"> en el Recurso de Revisión </w:t>
      </w:r>
      <w:r w:rsidRPr="005D1804">
        <w:rPr>
          <w:b/>
        </w:rPr>
        <w:t>06627/INFOEM/IP/RR/2025</w:t>
      </w:r>
      <w:r w:rsidRPr="005D1804">
        <w:t>,</w:t>
      </w:r>
      <w:r w:rsidRPr="005D1804">
        <w:rPr>
          <w:b/>
          <w:color w:val="0D0D0D"/>
        </w:rPr>
        <w:t xml:space="preserve"> </w:t>
      </w:r>
      <w:r w:rsidRPr="005D1804">
        <w:t xml:space="preserve">en términos del considerando </w:t>
      </w:r>
      <w:r w:rsidRPr="005D1804">
        <w:rPr>
          <w:b/>
        </w:rPr>
        <w:t>SEGUNDO</w:t>
      </w:r>
      <w:r w:rsidRPr="005D1804">
        <w:t xml:space="preserve"> de la presente Resolución.</w:t>
      </w:r>
    </w:p>
    <w:p w14:paraId="11B16788" w14:textId="77777777" w:rsidR="00823539" w:rsidRPr="005D1804" w:rsidRDefault="00823539">
      <w:pPr>
        <w:widowControl w:val="0"/>
      </w:pPr>
    </w:p>
    <w:p w14:paraId="5DDD7E3B" w14:textId="77777777" w:rsidR="00823539" w:rsidRPr="005D1804" w:rsidRDefault="00860846">
      <w:pPr>
        <w:ind w:right="-93"/>
      </w:pPr>
      <w:r w:rsidRPr="005D1804">
        <w:rPr>
          <w:b/>
        </w:rPr>
        <w:t>SEGUNDO.</w:t>
      </w:r>
      <w:r w:rsidRPr="005D1804">
        <w:t xml:space="preserve"> Se </w:t>
      </w:r>
      <w:r w:rsidRPr="005D1804">
        <w:rPr>
          <w:b/>
        </w:rPr>
        <w:t xml:space="preserve">ORDENA </w:t>
      </w:r>
      <w:r w:rsidRPr="005D1804">
        <w:t xml:space="preserve">al </w:t>
      </w:r>
      <w:r w:rsidRPr="005D1804">
        <w:rPr>
          <w:b/>
        </w:rPr>
        <w:t>SUJETO OBLIGADO</w:t>
      </w:r>
      <w:r w:rsidRPr="005D1804">
        <w:t xml:space="preserve">, a efecto de que, entregue a través del </w:t>
      </w:r>
      <w:r w:rsidRPr="005D1804">
        <w:rPr>
          <w:b/>
        </w:rPr>
        <w:t>SAIMEX</w:t>
      </w:r>
      <w:r w:rsidRPr="005D1804">
        <w:t xml:space="preserve">, lo siguiente: </w:t>
      </w:r>
    </w:p>
    <w:p w14:paraId="1540959F" w14:textId="77777777" w:rsidR="00226A2D" w:rsidRPr="005D1804" w:rsidRDefault="00226A2D">
      <w:pPr>
        <w:ind w:right="-93"/>
      </w:pPr>
    </w:p>
    <w:p w14:paraId="69B8B5B9" w14:textId="77777777" w:rsidR="00823539" w:rsidRPr="005D1804" w:rsidRDefault="00860846" w:rsidP="00226A2D">
      <w:pPr>
        <w:pStyle w:val="Cita"/>
        <w:ind w:left="851" w:right="822"/>
        <w:jc w:val="both"/>
        <w:rPr>
          <w:b/>
        </w:rPr>
      </w:pPr>
      <w:r w:rsidRPr="005D1804">
        <w:rPr>
          <w:b/>
        </w:rPr>
        <w:t>Los nombramientos de las autoridades auxil</w:t>
      </w:r>
      <w:r w:rsidR="00226A2D" w:rsidRPr="005D1804">
        <w:rPr>
          <w:b/>
        </w:rPr>
        <w:t xml:space="preserve">iares </w:t>
      </w:r>
      <w:r w:rsidR="008750D0" w:rsidRPr="005D1804">
        <w:rPr>
          <w:b/>
        </w:rPr>
        <w:t xml:space="preserve">en funciones </w:t>
      </w:r>
      <w:r w:rsidR="00226A2D" w:rsidRPr="005D1804">
        <w:rPr>
          <w:b/>
        </w:rPr>
        <w:t>al 22 de abril del 2025.</w:t>
      </w:r>
    </w:p>
    <w:p w14:paraId="6E20668D" w14:textId="77777777" w:rsidR="00823539" w:rsidRPr="005D1804" w:rsidRDefault="00823539">
      <w:pPr>
        <w:spacing w:line="276" w:lineRule="auto"/>
        <w:ind w:left="850" w:right="824"/>
        <w:rPr>
          <w:b/>
          <w:i/>
        </w:rPr>
      </w:pPr>
    </w:p>
    <w:p w14:paraId="6C0B2216" w14:textId="77777777" w:rsidR="00823539" w:rsidRPr="005D1804" w:rsidRDefault="00860846">
      <w:pPr>
        <w:ind w:right="-25"/>
      </w:pPr>
      <w:r w:rsidRPr="005D1804">
        <w:rPr>
          <w:b/>
        </w:rPr>
        <w:t>TERCERO.</w:t>
      </w:r>
      <w:r w:rsidRPr="005D1804">
        <w:t xml:space="preserve"> Notifíquese la presente resolución al Titular de la Unidad de Transparencia del </w:t>
      </w:r>
      <w:r w:rsidRPr="005D1804">
        <w:rPr>
          <w:b/>
        </w:rPr>
        <w:t>SUJETO OBLIGADO</w:t>
      </w:r>
      <w:r w:rsidRPr="005D1804">
        <w:t xml:space="preserve">, vía Sistema de Acceso a la Información Mexiquense (SAIMEX),  para que conforme al artículo 186 último párrafo, 189 segundo párrafo y 194 de la Ley de Transparencia y Acceso a la Información Pública del Estado de México y Municipios, dé cumplimiento a lo ordenado dentro del plazo de </w:t>
      </w:r>
      <w:r w:rsidRPr="005D1804">
        <w:rPr>
          <w:b/>
        </w:rPr>
        <w:t>diez días hábiles</w:t>
      </w:r>
      <w:r w:rsidRPr="005D1804">
        <w:t xml:space="preserve">, e informe a este Instituto en un plazo de </w:t>
      </w:r>
      <w:r w:rsidRPr="005D1804">
        <w:rPr>
          <w:b/>
        </w:rPr>
        <w:t>tres días hábiles</w:t>
      </w:r>
      <w:r w:rsidRPr="005D1804">
        <w:t xml:space="preserve"> siguientes, sobre el cumplimiento dado a la presente. Asimismo,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0227915E" w14:textId="77777777" w:rsidR="00823539" w:rsidRPr="005D1804" w:rsidRDefault="00823539">
      <w:pPr>
        <w:rPr>
          <w:b/>
        </w:rPr>
      </w:pPr>
    </w:p>
    <w:p w14:paraId="430081DD" w14:textId="77777777" w:rsidR="00823539" w:rsidRPr="005D1804" w:rsidRDefault="00860846">
      <w:r w:rsidRPr="005D1804">
        <w:rPr>
          <w:b/>
        </w:rPr>
        <w:lastRenderedPageBreak/>
        <w:t>CUARTO.</w:t>
      </w:r>
      <w:r w:rsidRPr="005D1804">
        <w:t xml:space="preserve"> Notifíquese a </w:t>
      </w:r>
      <w:r w:rsidRPr="005D1804">
        <w:rPr>
          <w:b/>
        </w:rPr>
        <w:t>LA PARTE RECURRENTE</w:t>
      </w:r>
      <w:r w:rsidRPr="005D1804">
        <w:t xml:space="preserve"> la presente resolución vía Sistema de Acceso a la Información Mexiquense (</w:t>
      </w:r>
      <w:r w:rsidRPr="005D1804">
        <w:rPr>
          <w:b/>
        </w:rPr>
        <w:t>SAIMEX</w:t>
      </w:r>
      <w:r w:rsidRPr="005D1804">
        <w:t>).</w:t>
      </w:r>
    </w:p>
    <w:p w14:paraId="0582D667" w14:textId="77777777" w:rsidR="00823539" w:rsidRPr="005D1804" w:rsidRDefault="00823539"/>
    <w:p w14:paraId="0767F31B" w14:textId="77777777" w:rsidR="00823539" w:rsidRPr="005D1804" w:rsidRDefault="00860846">
      <w:r w:rsidRPr="005D1804">
        <w:rPr>
          <w:b/>
        </w:rPr>
        <w:t>QUINTO</w:t>
      </w:r>
      <w:r w:rsidRPr="005D1804">
        <w:t xml:space="preserve">. Hágase del conocimiento a </w:t>
      </w:r>
      <w:r w:rsidRPr="005D1804">
        <w:rPr>
          <w:b/>
        </w:rPr>
        <w:t>LA PARTE RECURRENTE</w:t>
      </w:r>
      <w:r w:rsidRPr="005D1804">
        <w:t xml:space="preserve"> que, de conformidad con lo establecido en el artículo 196 de la Ley de Transparencia y Acceso a la Información Pública del Estado de México y Municipios, podrá impugnar la presente resolución vía Juicio de Amparo en los términos de las leyes aplicables.</w:t>
      </w:r>
    </w:p>
    <w:p w14:paraId="39E60370" w14:textId="77777777" w:rsidR="00823539" w:rsidRPr="005D1804" w:rsidRDefault="00823539">
      <w:pPr>
        <w:rPr>
          <w:b/>
        </w:rPr>
      </w:pPr>
    </w:p>
    <w:p w14:paraId="481EB51B" w14:textId="77777777" w:rsidR="00823539" w:rsidRPr="005D1804" w:rsidRDefault="00860846">
      <w:r w:rsidRPr="005D1804">
        <w:rPr>
          <w:b/>
        </w:rPr>
        <w:t>SEXTO.</w:t>
      </w:r>
      <w:r w:rsidRPr="005D1804">
        <w:t xml:space="preserve"> De conformidad con el artículo 198 de la Ley de Transparencia y Acceso a la Información Pública del Estado de México y Municipios, el </w:t>
      </w:r>
      <w:r w:rsidRPr="005D1804">
        <w:rPr>
          <w:b/>
        </w:rPr>
        <w:t>SUJETO OBLIGADO</w:t>
      </w:r>
      <w:r w:rsidRPr="005D1804">
        <w:t xml:space="preserve"> podrá solicitar una ampliación de plazo, de manera fundada y motivada, para el cumplimiento de la presente resolución.</w:t>
      </w:r>
    </w:p>
    <w:p w14:paraId="5D16A958" w14:textId="77777777" w:rsidR="00823539" w:rsidRPr="005D1804" w:rsidRDefault="00823539"/>
    <w:p w14:paraId="496B7B52" w14:textId="3734F47E" w:rsidR="00823539" w:rsidRPr="005D1804" w:rsidRDefault="00860846">
      <w:pPr>
        <w:ind w:right="-93"/>
        <w:rPr>
          <w:color w:val="000000"/>
        </w:rPr>
      </w:pPr>
      <w:r w:rsidRPr="005D1804">
        <w:rPr>
          <w:color w:val="000000"/>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Pr="005D1804">
        <w:t>TRIGÉSIMA QUINTA</w:t>
      </w:r>
      <w:r w:rsidRPr="005D1804">
        <w:rPr>
          <w:color w:val="000000"/>
        </w:rPr>
        <w:t xml:space="preserve"> SESIÓN ORDINARIA, CELEBRADA EL </w:t>
      </w:r>
      <w:r w:rsidR="004A0470" w:rsidRPr="005D1804">
        <w:t>PRIMERO</w:t>
      </w:r>
      <w:r w:rsidRPr="005D1804">
        <w:t xml:space="preserve"> DE OCTUBRE </w:t>
      </w:r>
      <w:r w:rsidRPr="005D1804">
        <w:rPr>
          <w:color w:val="000000"/>
        </w:rPr>
        <w:t>DE DOS MIL VEINTICINCO</w:t>
      </w:r>
      <w:r w:rsidR="00F822CE" w:rsidRPr="005D1804">
        <w:rPr>
          <w:color w:val="000000"/>
        </w:rPr>
        <w:t>,</w:t>
      </w:r>
      <w:r w:rsidRPr="005D1804">
        <w:rPr>
          <w:color w:val="000000"/>
        </w:rPr>
        <w:t xml:space="preserve"> ANTE EL SECRETARIO TÉCNICO DEL PLENO, ALEXIS TAPIA RAMÍREZ.</w:t>
      </w:r>
    </w:p>
    <w:p w14:paraId="3B66D746" w14:textId="77777777" w:rsidR="00823539" w:rsidRPr="0024410E" w:rsidRDefault="00860846">
      <w:pPr>
        <w:ind w:right="-93"/>
        <w:rPr>
          <w:color w:val="000000"/>
          <w:sz w:val="18"/>
          <w:szCs w:val="18"/>
        </w:rPr>
      </w:pPr>
      <w:bookmarkStart w:id="41" w:name="_heading=h.n5nqh0wey6sw" w:colFirst="0" w:colLast="0"/>
      <w:bookmarkEnd w:id="41"/>
      <w:r w:rsidRPr="005D1804">
        <w:rPr>
          <w:sz w:val="18"/>
          <w:szCs w:val="18"/>
        </w:rPr>
        <w:t>SCMM/AGZ/DEMF/PMRE</w:t>
      </w:r>
      <w:bookmarkStart w:id="42" w:name="_GoBack"/>
      <w:bookmarkEnd w:id="42"/>
    </w:p>
    <w:p w14:paraId="735D7424" w14:textId="77777777" w:rsidR="00823539" w:rsidRPr="0024410E" w:rsidRDefault="00823539">
      <w:pPr>
        <w:rPr>
          <w:color w:val="000000"/>
        </w:rPr>
      </w:pPr>
      <w:bookmarkStart w:id="43" w:name="_heading=h.sqyw64" w:colFirst="0" w:colLast="0"/>
      <w:bookmarkEnd w:id="43"/>
    </w:p>
    <w:p w14:paraId="633D6F81" w14:textId="77777777" w:rsidR="00823539" w:rsidRPr="0024410E" w:rsidRDefault="00823539">
      <w:pPr>
        <w:ind w:right="-93"/>
        <w:rPr>
          <w:color w:val="000000"/>
        </w:rPr>
      </w:pPr>
    </w:p>
    <w:p w14:paraId="46EB8D64" w14:textId="77777777" w:rsidR="00823539" w:rsidRPr="0024410E" w:rsidRDefault="00823539">
      <w:pPr>
        <w:ind w:right="-93"/>
      </w:pPr>
    </w:p>
    <w:p w14:paraId="559C13E3" w14:textId="77777777" w:rsidR="00823539" w:rsidRPr="0024410E" w:rsidRDefault="00823539">
      <w:pPr>
        <w:ind w:right="-93"/>
      </w:pPr>
    </w:p>
    <w:p w14:paraId="5FB3CE25" w14:textId="77777777" w:rsidR="00823539" w:rsidRPr="0024410E" w:rsidRDefault="00823539">
      <w:pPr>
        <w:ind w:right="-93"/>
      </w:pPr>
    </w:p>
    <w:p w14:paraId="0FF843C0" w14:textId="77777777" w:rsidR="00823539" w:rsidRPr="0024410E" w:rsidRDefault="00823539">
      <w:pPr>
        <w:ind w:right="-93"/>
      </w:pPr>
    </w:p>
    <w:p w14:paraId="424BDC37" w14:textId="77777777" w:rsidR="00823539" w:rsidRPr="0024410E" w:rsidRDefault="00823539">
      <w:pPr>
        <w:ind w:right="-93"/>
      </w:pPr>
    </w:p>
    <w:p w14:paraId="734BFE0C" w14:textId="77777777" w:rsidR="00823539" w:rsidRPr="0024410E" w:rsidRDefault="00823539">
      <w:pPr>
        <w:ind w:right="-93"/>
      </w:pPr>
    </w:p>
    <w:p w14:paraId="455E0AEB" w14:textId="77777777" w:rsidR="00823539" w:rsidRPr="0024410E" w:rsidRDefault="00823539">
      <w:pPr>
        <w:ind w:right="-93"/>
      </w:pPr>
    </w:p>
    <w:p w14:paraId="43D5BD40" w14:textId="77777777" w:rsidR="00823539" w:rsidRPr="0024410E" w:rsidRDefault="00823539">
      <w:pPr>
        <w:tabs>
          <w:tab w:val="center" w:pos="4568"/>
        </w:tabs>
        <w:ind w:right="-93"/>
      </w:pPr>
    </w:p>
    <w:p w14:paraId="79CA1EF5" w14:textId="77777777" w:rsidR="00823539" w:rsidRPr="0024410E" w:rsidRDefault="00823539">
      <w:pPr>
        <w:tabs>
          <w:tab w:val="center" w:pos="4568"/>
        </w:tabs>
        <w:ind w:right="-93"/>
      </w:pPr>
    </w:p>
    <w:p w14:paraId="5A128D9F" w14:textId="77777777" w:rsidR="00823539" w:rsidRPr="0024410E" w:rsidRDefault="00823539">
      <w:pPr>
        <w:tabs>
          <w:tab w:val="center" w:pos="4568"/>
        </w:tabs>
        <w:ind w:right="-93"/>
      </w:pPr>
    </w:p>
    <w:p w14:paraId="14CFE6E7" w14:textId="77777777" w:rsidR="00823539" w:rsidRPr="0024410E" w:rsidRDefault="00823539">
      <w:pPr>
        <w:tabs>
          <w:tab w:val="center" w:pos="4568"/>
        </w:tabs>
        <w:ind w:right="-93"/>
      </w:pPr>
    </w:p>
    <w:p w14:paraId="06D9F31B" w14:textId="77777777" w:rsidR="00823539" w:rsidRPr="0024410E" w:rsidRDefault="00823539">
      <w:pPr>
        <w:tabs>
          <w:tab w:val="center" w:pos="4568"/>
        </w:tabs>
        <w:ind w:right="-93"/>
      </w:pPr>
    </w:p>
    <w:p w14:paraId="724FF559" w14:textId="77777777" w:rsidR="00823539" w:rsidRPr="0024410E" w:rsidRDefault="00823539">
      <w:pPr>
        <w:tabs>
          <w:tab w:val="center" w:pos="4568"/>
        </w:tabs>
        <w:ind w:right="-93"/>
      </w:pPr>
    </w:p>
    <w:p w14:paraId="00844D6C" w14:textId="77777777" w:rsidR="00823539" w:rsidRPr="0024410E" w:rsidRDefault="00823539">
      <w:pPr>
        <w:tabs>
          <w:tab w:val="center" w:pos="4568"/>
        </w:tabs>
        <w:ind w:right="-93"/>
      </w:pPr>
    </w:p>
    <w:p w14:paraId="6E9AE5E6" w14:textId="77777777" w:rsidR="00823539" w:rsidRPr="0024410E" w:rsidRDefault="00823539">
      <w:pPr>
        <w:tabs>
          <w:tab w:val="center" w:pos="4568"/>
        </w:tabs>
        <w:ind w:right="-93"/>
      </w:pPr>
    </w:p>
    <w:p w14:paraId="47729534" w14:textId="77777777" w:rsidR="00823539" w:rsidRPr="0024410E" w:rsidRDefault="00823539">
      <w:pPr>
        <w:tabs>
          <w:tab w:val="center" w:pos="4568"/>
        </w:tabs>
        <w:ind w:right="-93"/>
      </w:pPr>
    </w:p>
    <w:p w14:paraId="11D2B972" w14:textId="77777777" w:rsidR="00823539" w:rsidRPr="0024410E" w:rsidRDefault="00823539">
      <w:pPr>
        <w:tabs>
          <w:tab w:val="center" w:pos="4568"/>
        </w:tabs>
        <w:ind w:right="-93"/>
      </w:pPr>
    </w:p>
    <w:p w14:paraId="5C20FDD0" w14:textId="77777777" w:rsidR="00823539" w:rsidRPr="0024410E" w:rsidRDefault="00823539">
      <w:pPr>
        <w:tabs>
          <w:tab w:val="center" w:pos="4568"/>
        </w:tabs>
        <w:ind w:right="-93"/>
      </w:pPr>
    </w:p>
    <w:p w14:paraId="78B605A0" w14:textId="77777777" w:rsidR="00823539" w:rsidRPr="0024410E" w:rsidRDefault="00823539">
      <w:pPr>
        <w:tabs>
          <w:tab w:val="center" w:pos="4568"/>
        </w:tabs>
        <w:ind w:right="-93"/>
      </w:pPr>
    </w:p>
    <w:p w14:paraId="7A02CEFF" w14:textId="77777777" w:rsidR="00823539" w:rsidRPr="0024410E" w:rsidRDefault="00823539">
      <w:pPr>
        <w:tabs>
          <w:tab w:val="center" w:pos="4568"/>
        </w:tabs>
        <w:ind w:right="-93"/>
      </w:pPr>
    </w:p>
    <w:p w14:paraId="58CC00D9" w14:textId="77777777" w:rsidR="00823539" w:rsidRPr="0024410E" w:rsidRDefault="00823539">
      <w:pPr>
        <w:tabs>
          <w:tab w:val="center" w:pos="4568"/>
        </w:tabs>
        <w:ind w:right="-93"/>
      </w:pPr>
    </w:p>
    <w:p w14:paraId="25497A8C" w14:textId="77777777" w:rsidR="00823539" w:rsidRPr="0024410E" w:rsidRDefault="00823539">
      <w:pPr>
        <w:tabs>
          <w:tab w:val="center" w:pos="4568"/>
        </w:tabs>
        <w:ind w:right="-93"/>
      </w:pPr>
    </w:p>
    <w:p w14:paraId="0EEF0E0D" w14:textId="77777777" w:rsidR="00823539" w:rsidRPr="0024410E" w:rsidRDefault="00823539">
      <w:pPr>
        <w:tabs>
          <w:tab w:val="center" w:pos="4568"/>
        </w:tabs>
        <w:ind w:right="-93"/>
      </w:pPr>
    </w:p>
    <w:p w14:paraId="03FABD40" w14:textId="77777777" w:rsidR="00823539" w:rsidRPr="0024410E" w:rsidRDefault="00823539"/>
    <w:sectPr w:rsidR="00823539" w:rsidRPr="0024410E">
      <w:footerReference w:type="default" r:id="rId13"/>
      <w:pgSz w:w="12240" w:h="15840"/>
      <w:pgMar w:top="2552" w:right="1608" w:bottom="1701" w:left="1588" w:header="709" w:footer="737"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C74FCF" w14:textId="77777777" w:rsidR="00EA7202" w:rsidRDefault="00EA7202">
      <w:pPr>
        <w:spacing w:line="240" w:lineRule="auto"/>
      </w:pPr>
      <w:r>
        <w:separator/>
      </w:r>
    </w:p>
  </w:endnote>
  <w:endnote w:type="continuationSeparator" w:id="0">
    <w:p w14:paraId="3A4587BD" w14:textId="77777777" w:rsidR="00EA7202" w:rsidRDefault="00EA720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ptos Display">
    <w:altName w:val="Cambria"/>
    <w:charset w:val="00"/>
    <w:family w:val="swiss"/>
    <w:pitch w:val="variable"/>
    <w:sig w:usb0="00000001"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w:altName w:val="Calibri"/>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38A3AE" w14:textId="77777777" w:rsidR="008750D0" w:rsidRDefault="008750D0">
    <w:pPr>
      <w:tabs>
        <w:tab w:val="center" w:pos="4550"/>
        <w:tab w:val="left" w:pos="5818"/>
      </w:tabs>
      <w:ind w:right="260"/>
      <w:jc w:val="right"/>
      <w:rPr>
        <w:color w:val="071320"/>
        <w:sz w:val="24"/>
        <w:szCs w:val="24"/>
      </w:rPr>
    </w:pPr>
  </w:p>
  <w:p w14:paraId="2BEC0C99" w14:textId="77777777" w:rsidR="008750D0" w:rsidRDefault="008750D0">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6D9607" w14:textId="77777777" w:rsidR="008750D0" w:rsidRDefault="008750D0">
    <w:pPr>
      <w:tabs>
        <w:tab w:val="center" w:pos="4550"/>
        <w:tab w:val="left" w:pos="5818"/>
      </w:tabs>
      <w:ind w:right="260"/>
      <w:jc w:val="right"/>
      <w:rPr>
        <w:color w:val="071320"/>
        <w:sz w:val="24"/>
        <w:szCs w:val="24"/>
      </w:rPr>
    </w:pPr>
    <w:r>
      <w:rPr>
        <w:color w:val="2C7FCE"/>
        <w:sz w:val="24"/>
        <w:szCs w:val="24"/>
      </w:rPr>
      <w:t xml:space="preserve">Página </w:t>
    </w:r>
    <w:r>
      <w:rPr>
        <w:color w:val="0A1D30"/>
        <w:sz w:val="24"/>
        <w:szCs w:val="24"/>
      </w:rPr>
      <w:fldChar w:fldCharType="begin"/>
    </w:r>
    <w:r>
      <w:rPr>
        <w:color w:val="0A1D30"/>
        <w:sz w:val="24"/>
        <w:szCs w:val="24"/>
      </w:rPr>
      <w:instrText>PAGE</w:instrText>
    </w:r>
    <w:r>
      <w:rPr>
        <w:color w:val="0A1D30"/>
        <w:sz w:val="24"/>
        <w:szCs w:val="24"/>
      </w:rPr>
      <w:fldChar w:fldCharType="separate"/>
    </w:r>
    <w:r w:rsidR="001E368C">
      <w:rPr>
        <w:noProof/>
        <w:color w:val="0A1D30"/>
        <w:sz w:val="24"/>
        <w:szCs w:val="24"/>
      </w:rPr>
      <w:t>22</w:t>
    </w:r>
    <w:r>
      <w:rPr>
        <w:color w:val="0A1D30"/>
        <w:sz w:val="24"/>
        <w:szCs w:val="24"/>
      </w:rPr>
      <w:fldChar w:fldCharType="end"/>
    </w:r>
    <w:r>
      <w:rPr>
        <w:color w:val="0A1D30"/>
        <w:sz w:val="24"/>
        <w:szCs w:val="24"/>
      </w:rPr>
      <w:t xml:space="preserve"> | </w:t>
    </w:r>
    <w:r>
      <w:rPr>
        <w:color w:val="0A1D30"/>
        <w:sz w:val="24"/>
        <w:szCs w:val="24"/>
      </w:rPr>
      <w:fldChar w:fldCharType="begin"/>
    </w:r>
    <w:r>
      <w:rPr>
        <w:color w:val="0A1D30"/>
        <w:sz w:val="24"/>
        <w:szCs w:val="24"/>
      </w:rPr>
      <w:instrText>NUMPAGES</w:instrText>
    </w:r>
    <w:r>
      <w:rPr>
        <w:color w:val="0A1D30"/>
        <w:sz w:val="24"/>
        <w:szCs w:val="24"/>
      </w:rPr>
      <w:fldChar w:fldCharType="separate"/>
    </w:r>
    <w:r w:rsidR="001E368C">
      <w:rPr>
        <w:noProof/>
        <w:color w:val="0A1D30"/>
        <w:sz w:val="24"/>
        <w:szCs w:val="24"/>
      </w:rPr>
      <w:t>25</w:t>
    </w:r>
    <w:r>
      <w:rPr>
        <w:color w:val="0A1D30"/>
        <w:sz w:val="24"/>
        <w:szCs w:val="24"/>
      </w:rPr>
      <w:fldChar w:fldCharType="end"/>
    </w:r>
  </w:p>
  <w:p w14:paraId="5921935C" w14:textId="77777777" w:rsidR="008750D0" w:rsidRDefault="008750D0">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B9800A" w14:textId="77777777" w:rsidR="00EA7202" w:rsidRDefault="00EA7202">
      <w:pPr>
        <w:spacing w:line="240" w:lineRule="auto"/>
      </w:pPr>
      <w:r>
        <w:separator/>
      </w:r>
    </w:p>
  </w:footnote>
  <w:footnote w:type="continuationSeparator" w:id="0">
    <w:p w14:paraId="652B8997" w14:textId="77777777" w:rsidR="00EA7202" w:rsidRDefault="00EA7202">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0D022E" w14:textId="77777777" w:rsidR="008750D0" w:rsidRDefault="00EA7202">
    <w:pPr>
      <w:widowControl w:val="0"/>
      <w:pBdr>
        <w:top w:val="nil"/>
        <w:left w:val="nil"/>
        <w:bottom w:val="nil"/>
        <w:right w:val="nil"/>
        <w:between w:val="nil"/>
      </w:pBdr>
      <w:spacing w:line="276" w:lineRule="auto"/>
      <w:jc w:val="left"/>
    </w:pPr>
    <w:r>
      <w:rPr>
        <w:noProof/>
        <w:color w:val="000000"/>
        <w:sz w:val="14"/>
        <w:szCs w:val="14"/>
      </w:rPr>
      <w:pict w14:anchorId="6F7C04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alt="image1" style="position:absolute;margin-left:-79.4pt;margin-top:-123.1pt;width:663.5pt;height:12in;z-index:-251657728;mso-wrap-edited:f;mso-width-percent:0;mso-height-percent:0;mso-position-horizontal-relative:margin;mso-position-vertical-relative:margin;mso-width-percent:0;mso-height-percent:0">
          <v:imagedata r:id="rId1" o:title="image1"/>
          <w10:wrap anchorx="margin" anchory="margin"/>
        </v:shape>
      </w:pict>
    </w:r>
  </w:p>
  <w:tbl>
    <w:tblPr>
      <w:tblStyle w:val="affff5"/>
      <w:tblW w:w="6129" w:type="dxa"/>
      <w:jc w:val="right"/>
      <w:tblInd w:w="0" w:type="dxa"/>
      <w:tblBorders>
        <w:top w:val="nil"/>
        <w:left w:val="nil"/>
        <w:bottom w:val="nil"/>
        <w:right w:val="nil"/>
        <w:insideH w:val="nil"/>
        <w:insideV w:val="nil"/>
      </w:tblBorders>
      <w:tblLayout w:type="fixed"/>
      <w:tblLook w:val="0400" w:firstRow="0" w:lastRow="0" w:firstColumn="0" w:lastColumn="0" w:noHBand="0" w:noVBand="1"/>
    </w:tblPr>
    <w:tblGrid>
      <w:gridCol w:w="2727"/>
      <w:gridCol w:w="3402"/>
    </w:tblGrid>
    <w:tr w:rsidR="008750D0" w14:paraId="55758EE1" w14:textId="77777777">
      <w:trPr>
        <w:trHeight w:val="144"/>
        <w:jc w:val="right"/>
      </w:trPr>
      <w:tc>
        <w:tcPr>
          <w:tcW w:w="2727" w:type="dxa"/>
        </w:tcPr>
        <w:p w14:paraId="34198091" w14:textId="77777777" w:rsidR="008750D0" w:rsidRDefault="008750D0">
          <w:pPr>
            <w:tabs>
              <w:tab w:val="right" w:pos="8838"/>
            </w:tabs>
            <w:ind w:left="-74" w:right="-105"/>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402" w:type="dxa"/>
        </w:tcPr>
        <w:p w14:paraId="51661D0E" w14:textId="77777777" w:rsidR="008750D0" w:rsidRDefault="008750D0">
          <w:pPr>
            <w:tabs>
              <w:tab w:val="right" w:pos="8838"/>
            </w:tabs>
            <w:ind w:left="-74" w:right="-105"/>
            <w:rPr>
              <w:rFonts w:ascii="Palatino Linotype" w:eastAsia="Palatino Linotype" w:hAnsi="Palatino Linotype" w:cs="Palatino Linotype"/>
            </w:rPr>
          </w:pPr>
          <w:r>
            <w:rPr>
              <w:rFonts w:ascii="Palatino Linotype" w:eastAsia="Palatino Linotype" w:hAnsi="Palatino Linotype" w:cs="Palatino Linotype"/>
            </w:rPr>
            <w:t>06627/INFOEM/IP/RR/2025</w:t>
          </w:r>
        </w:p>
      </w:tc>
    </w:tr>
    <w:tr w:rsidR="008750D0" w14:paraId="4D0C1287" w14:textId="77777777">
      <w:trPr>
        <w:jc w:val="right"/>
      </w:trPr>
      <w:tc>
        <w:tcPr>
          <w:tcW w:w="2727" w:type="dxa"/>
        </w:tcPr>
        <w:p w14:paraId="19F7440D" w14:textId="77777777" w:rsidR="008750D0" w:rsidRDefault="008750D0">
          <w:pPr>
            <w:tabs>
              <w:tab w:val="right" w:pos="8838"/>
            </w:tabs>
            <w:ind w:left="-74" w:right="-105"/>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402" w:type="dxa"/>
        </w:tcPr>
        <w:p w14:paraId="3DFA794B" w14:textId="77777777" w:rsidR="008750D0" w:rsidRDefault="008750D0">
          <w:pPr>
            <w:tabs>
              <w:tab w:val="left" w:pos="2834"/>
              <w:tab w:val="right" w:pos="8838"/>
            </w:tabs>
            <w:ind w:left="-108" w:right="-105"/>
            <w:rPr>
              <w:rFonts w:ascii="Palatino Linotype" w:eastAsia="Palatino Linotype" w:hAnsi="Palatino Linotype" w:cs="Palatino Linotype"/>
            </w:rPr>
          </w:pPr>
          <w:r>
            <w:rPr>
              <w:rFonts w:ascii="Palatino Linotype" w:eastAsia="Palatino Linotype" w:hAnsi="Palatino Linotype" w:cs="Palatino Linotype"/>
            </w:rPr>
            <w:t>Ayuntamiento de Toluca</w:t>
          </w:r>
        </w:p>
      </w:tc>
    </w:tr>
    <w:tr w:rsidR="008750D0" w14:paraId="5A9F9977" w14:textId="77777777">
      <w:trPr>
        <w:trHeight w:val="283"/>
        <w:jc w:val="right"/>
      </w:trPr>
      <w:tc>
        <w:tcPr>
          <w:tcW w:w="2727" w:type="dxa"/>
        </w:tcPr>
        <w:p w14:paraId="632FAE8A" w14:textId="77777777" w:rsidR="008750D0" w:rsidRDefault="008750D0">
          <w:pPr>
            <w:tabs>
              <w:tab w:val="right" w:pos="8838"/>
            </w:tabs>
            <w:ind w:left="-74" w:right="-105"/>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402" w:type="dxa"/>
        </w:tcPr>
        <w:p w14:paraId="3747DABF" w14:textId="77777777" w:rsidR="008750D0" w:rsidRDefault="008750D0">
          <w:pPr>
            <w:tabs>
              <w:tab w:val="right" w:pos="8838"/>
            </w:tabs>
            <w:ind w:left="-108" w:right="-105"/>
            <w:rPr>
              <w:rFonts w:ascii="Palatino Linotype" w:eastAsia="Palatino Linotype" w:hAnsi="Palatino Linotype" w:cs="Palatino Linotype"/>
            </w:rPr>
          </w:pPr>
          <w:r>
            <w:rPr>
              <w:rFonts w:ascii="Palatino Linotype" w:eastAsia="Palatino Linotype" w:hAnsi="Palatino Linotype" w:cs="Palatino Linotype"/>
            </w:rPr>
            <w:t>Sharon Cristina Morales Martínez</w:t>
          </w:r>
        </w:p>
      </w:tc>
    </w:tr>
  </w:tbl>
  <w:p w14:paraId="37CF6065" w14:textId="77777777" w:rsidR="008750D0" w:rsidRDefault="008750D0">
    <w:pPr>
      <w:pBdr>
        <w:top w:val="nil"/>
        <w:left w:val="nil"/>
        <w:bottom w:val="nil"/>
        <w:right w:val="nil"/>
        <w:between w:val="nil"/>
      </w:pBdr>
      <w:tabs>
        <w:tab w:val="center" w:pos="4419"/>
        <w:tab w:val="right" w:pos="8838"/>
        <w:tab w:val="center" w:pos="4522"/>
        <w:tab w:val="left" w:pos="6203"/>
      </w:tabs>
      <w:rPr>
        <w:color w:val="000000"/>
        <w:sz w:val="14"/>
        <w:szCs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75FC4D" w14:textId="77777777" w:rsidR="008750D0" w:rsidRDefault="008750D0">
    <w:pPr>
      <w:widowControl w:val="0"/>
      <w:spacing w:line="276" w:lineRule="auto"/>
      <w:ind w:right="-25"/>
      <w:jc w:val="left"/>
      <w:rPr>
        <w:sz w:val="14"/>
        <w:szCs w:val="14"/>
      </w:rPr>
    </w:pPr>
  </w:p>
  <w:tbl>
    <w:tblPr>
      <w:tblStyle w:val="affff6"/>
      <w:tblpPr w:leftFromText="141" w:rightFromText="141" w:vertAnchor="text" w:tblpX="3887"/>
      <w:tblW w:w="5847" w:type="dxa"/>
      <w:tblInd w:w="0" w:type="dxa"/>
      <w:tblLayout w:type="fixed"/>
      <w:tblLook w:val="0400" w:firstRow="0" w:lastRow="0" w:firstColumn="0" w:lastColumn="0" w:noHBand="0" w:noVBand="1"/>
    </w:tblPr>
    <w:tblGrid>
      <w:gridCol w:w="2457"/>
      <w:gridCol w:w="3390"/>
    </w:tblGrid>
    <w:tr w:rsidR="008750D0" w14:paraId="3A43F345" w14:textId="77777777">
      <w:trPr>
        <w:trHeight w:val="136"/>
      </w:trPr>
      <w:tc>
        <w:tcPr>
          <w:tcW w:w="2457" w:type="dxa"/>
        </w:tcPr>
        <w:p w14:paraId="785D0863" w14:textId="77777777" w:rsidR="008750D0" w:rsidRDefault="008750D0">
          <w:pPr>
            <w:tabs>
              <w:tab w:val="right" w:pos="8838"/>
            </w:tabs>
            <w:ind w:left="-74" w:right="-25"/>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390" w:type="dxa"/>
        </w:tcPr>
        <w:p w14:paraId="2417A5E4" w14:textId="77777777" w:rsidR="008750D0" w:rsidRDefault="008750D0">
          <w:pPr>
            <w:tabs>
              <w:tab w:val="right" w:pos="8838"/>
            </w:tabs>
            <w:ind w:left="-74" w:right="-25"/>
            <w:rPr>
              <w:rFonts w:ascii="Palatino Linotype" w:eastAsia="Palatino Linotype" w:hAnsi="Palatino Linotype" w:cs="Palatino Linotype"/>
            </w:rPr>
          </w:pPr>
          <w:r>
            <w:rPr>
              <w:rFonts w:ascii="Palatino Linotype" w:eastAsia="Palatino Linotype" w:hAnsi="Palatino Linotype" w:cs="Palatino Linotype"/>
            </w:rPr>
            <w:t>06627/INFOEM/IP/RR/2025</w:t>
          </w:r>
        </w:p>
      </w:tc>
    </w:tr>
    <w:tr w:rsidR="008750D0" w14:paraId="27D59974" w14:textId="77777777">
      <w:trPr>
        <w:trHeight w:val="136"/>
      </w:trPr>
      <w:tc>
        <w:tcPr>
          <w:tcW w:w="2457" w:type="dxa"/>
        </w:tcPr>
        <w:p w14:paraId="5BD876EE" w14:textId="77777777" w:rsidR="008750D0" w:rsidRDefault="008750D0">
          <w:pPr>
            <w:tabs>
              <w:tab w:val="right" w:pos="8838"/>
            </w:tabs>
            <w:ind w:left="-74" w:right="-25"/>
            <w:rPr>
              <w:rFonts w:ascii="Palatino Linotype" w:eastAsia="Palatino Linotype" w:hAnsi="Palatino Linotype" w:cs="Palatino Linotype"/>
              <w:b/>
            </w:rPr>
          </w:pPr>
          <w:bookmarkStart w:id="0" w:name="_heading=h.3fwokq0" w:colFirst="0" w:colLast="0"/>
          <w:bookmarkEnd w:id="0"/>
          <w:r>
            <w:rPr>
              <w:rFonts w:ascii="Palatino Linotype" w:eastAsia="Palatino Linotype" w:hAnsi="Palatino Linotype" w:cs="Palatino Linotype"/>
              <w:b/>
            </w:rPr>
            <w:t>Recurrente:</w:t>
          </w:r>
        </w:p>
      </w:tc>
      <w:tc>
        <w:tcPr>
          <w:tcW w:w="3390" w:type="dxa"/>
        </w:tcPr>
        <w:p w14:paraId="1A5772A3" w14:textId="77777777" w:rsidR="008750D0" w:rsidRDefault="008750D0">
          <w:pPr>
            <w:tabs>
              <w:tab w:val="left" w:pos="3122"/>
              <w:tab w:val="right" w:pos="8838"/>
            </w:tabs>
            <w:ind w:left="-105" w:right="-25"/>
            <w:rPr>
              <w:rFonts w:ascii="Palatino Linotype" w:eastAsia="Palatino Linotype" w:hAnsi="Palatino Linotype" w:cs="Palatino Linotype"/>
            </w:rPr>
          </w:pPr>
        </w:p>
      </w:tc>
    </w:tr>
    <w:tr w:rsidR="008750D0" w14:paraId="174FF101" w14:textId="77777777">
      <w:trPr>
        <w:trHeight w:val="269"/>
      </w:trPr>
      <w:tc>
        <w:tcPr>
          <w:tcW w:w="2457" w:type="dxa"/>
        </w:tcPr>
        <w:p w14:paraId="486CC07F" w14:textId="77777777" w:rsidR="008750D0" w:rsidRDefault="008750D0">
          <w:pPr>
            <w:tabs>
              <w:tab w:val="right" w:pos="8838"/>
            </w:tabs>
            <w:ind w:left="-74" w:right="-25"/>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390" w:type="dxa"/>
        </w:tcPr>
        <w:p w14:paraId="0F219B4F" w14:textId="77777777" w:rsidR="008750D0" w:rsidRDefault="008750D0">
          <w:pPr>
            <w:tabs>
              <w:tab w:val="left" w:pos="3122"/>
              <w:tab w:val="right" w:pos="8838"/>
            </w:tabs>
            <w:ind w:left="-105" w:right="-25"/>
            <w:rPr>
              <w:rFonts w:ascii="Palatino Linotype" w:eastAsia="Palatino Linotype" w:hAnsi="Palatino Linotype" w:cs="Palatino Linotype"/>
            </w:rPr>
          </w:pPr>
          <w:r>
            <w:rPr>
              <w:rFonts w:ascii="Palatino Linotype" w:eastAsia="Palatino Linotype" w:hAnsi="Palatino Linotype" w:cs="Palatino Linotype"/>
            </w:rPr>
            <w:t>Ayuntamiento de Toluca</w:t>
          </w:r>
        </w:p>
      </w:tc>
    </w:tr>
    <w:tr w:rsidR="008750D0" w14:paraId="614A4208" w14:textId="77777777">
      <w:trPr>
        <w:trHeight w:val="269"/>
      </w:trPr>
      <w:tc>
        <w:tcPr>
          <w:tcW w:w="2457" w:type="dxa"/>
        </w:tcPr>
        <w:p w14:paraId="70DD7BE4" w14:textId="77777777" w:rsidR="008750D0" w:rsidRDefault="008750D0">
          <w:pPr>
            <w:tabs>
              <w:tab w:val="right" w:pos="8838"/>
            </w:tabs>
            <w:ind w:left="-74" w:right="-25"/>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390" w:type="dxa"/>
        </w:tcPr>
        <w:p w14:paraId="7BE6D36F" w14:textId="77777777" w:rsidR="008750D0" w:rsidRDefault="008750D0">
          <w:pPr>
            <w:tabs>
              <w:tab w:val="right" w:pos="8838"/>
            </w:tabs>
            <w:ind w:left="-108" w:right="-25"/>
            <w:rPr>
              <w:rFonts w:ascii="Palatino Linotype" w:eastAsia="Palatino Linotype" w:hAnsi="Palatino Linotype" w:cs="Palatino Linotype"/>
            </w:rPr>
          </w:pPr>
          <w:r>
            <w:rPr>
              <w:rFonts w:ascii="Palatino Linotype" w:eastAsia="Palatino Linotype" w:hAnsi="Palatino Linotype" w:cs="Palatino Linotype"/>
            </w:rPr>
            <w:t>Sharon Cristina Morales Martínez</w:t>
          </w:r>
        </w:p>
      </w:tc>
    </w:tr>
  </w:tbl>
  <w:p w14:paraId="78D41EB8" w14:textId="77777777" w:rsidR="008750D0" w:rsidRDefault="008750D0">
    <w:pPr>
      <w:widowControl w:val="0"/>
      <w:spacing w:line="276" w:lineRule="auto"/>
      <w:ind w:right="-17"/>
      <w:jc w:val="left"/>
      <w:rPr>
        <w:sz w:val="14"/>
        <w:szCs w:val="14"/>
      </w:rPr>
    </w:pPr>
  </w:p>
  <w:p w14:paraId="7CAB75AC" w14:textId="77777777" w:rsidR="008750D0" w:rsidRDefault="00EA7202">
    <w:pPr>
      <w:pBdr>
        <w:top w:val="nil"/>
        <w:left w:val="nil"/>
        <w:bottom w:val="nil"/>
        <w:right w:val="nil"/>
        <w:between w:val="nil"/>
      </w:pBdr>
      <w:tabs>
        <w:tab w:val="center" w:pos="4419"/>
        <w:tab w:val="right" w:pos="8838"/>
        <w:tab w:val="left" w:pos="2957"/>
      </w:tabs>
      <w:rPr>
        <w:color w:val="000000"/>
      </w:rPr>
    </w:pPr>
    <w:r>
      <w:rPr>
        <w:color w:val="000000"/>
        <w:sz w:val="36"/>
        <w:szCs w:val="36"/>
      </w:rPr>
      <w:pict w14:anchorId="03C88D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image1" style="position:absolute;left:0;text-align:left;margin-left:-63.65pt;margin-top:-120.1pt;width:663.5pt;height:12in;z-index:-251658752;mso-wrap-edited:f;mso-width-percent:0;mso-height-percent:0;mso-position-horizontal:absolute;mso-position-horizontal-relative:margin;mso-position-vertical:absolute;mso-position-vertical-relative:margin;mso-width-percent:0;mso-height-percent:0">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78813A2"/>
    <w:multiLevelType w:val="multilevel"/>
    <w:tmpl w:val="A9E099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727B3589"/>
    <w:multiLevelType w:val="multilevel"/>
    <w:tmpl w:val="28CEBC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77072AD1"/>
    <w:multiLevelType w:val="multilevel"/>
    <w:tmpl w:val="A566CC8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3539"/>
    <w:rsid w:val="001E368C"/>
    <w:rsid w:val="00226A2D"/>
    <w:rsid w:val="0024410E"/>
    <w:rsid w:val="00284D84"/>
    <w:rsid w:val="004A0470"/>
    <w:rsid w:val="005D1804"/>
    <w:rsid w:val="005F6856"/>
    <w:rsid w:val="007F5116"/>
    <w:rsid w:val="00823539"/>
    <w:rsid w:val="00860846"/>
    <w:rsid w:val="008750D0"/>
    <w:rsid w:val="008A3A9F"/>
    <w:rsid w:val="00B1538C"/>
    <w:rsid w:val="00E57136"/>
    <w:rsid w:val="00EA7202"/>
    <w:rsid w:val="00F822C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4BCCFC9F"/>
  <w15:docId w15:val="{B498EF10-DEAA-4F5F-96A3-B52077B61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alatino Linotype" w:eastAsia="Palatino Linotype" w:hAnsi="Palatino Linotype" w:cs="Palatino Linotype"/>
        <w:sz w:val="22"/>
        <w:szCs w:val="22"/>
        <w:lang w:val="es-MX" w:eastAsia="es-MX" w:bidi="ar-SA"/>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jc w:val="center"/>
      <w:outlineLvl w:val="0"/>
    </w:pPr>
    <w:rPr>
      <w:b/>
    </w:rPr>
  </w:style>
  <w:style w:type="paragraph" w:styleId="Ttulo2">
    <w:name w:val="heading 2"/>
    <w:basedOn w:val="Normal"/>
    <w:next w:val="Normal"/>
    <w:pPr>
      <w:keepNext/>
      <w:keepLines/>
      <w:outlineLvl w:val="1"/>
    </w:pPr>
    <w:rPr>
      <w:b/>
    </w:rPr>
  </w:style>
  <w:style w:type="paragraph" w:styleId="Ttulo3">
    <w:name w:val="heading 3"/>
    <w:basedOn w:val="Normal"/>
    <w:next w:val="Normal"/>
    <w:pPr>
      <w:keepNext/>
      <w:keepLines/>
      <w:spacing w:line="480" w:lineRule="auto"/>
      <w:jc w:val="left"/>
      <w:outlineLvl w:val="2"/>
    </w:pPr>
    <w:rPr>
      <w:b/>
    </w:rPr>
  </w:style>
  <w:style w:type="paragraph" w:styleId="Ttulo4">
    <w:name w:val="heading 4"/>
    <w:basedOn w:val="Normal"/>
    <w:next w:val="Normal"/>
    <w:pPr>
      <w:keepNext/>
      <w:keepLines/>
      <w:spacing w:before="80" w:after="40"/>
      <w:outlineLvl w:val="3"/>
    </w:pPr>
    <w:rPr>
      <w:i/>
      <w:color w:val="0F4761"/>
    </w:rPr>
  </w:style>
  <w:style w:type="paragraph" w:styleId="Ttulo5">
    <w:name w:val="heading 5"/>
    <w:basedOn w:val="Normal"/>
    <w:next w:val="Normal"/>
    <w:pPr>
      <w:keepNext/>
      <w:keepLines/>
      <w:spacing w:before="80" w:after="40"/>
      <w:outlineLvl w:val="4"/>
    </w:pPr>
    <w:rPr>
      <w:color w:val="0F4761"/>
    </w:rPr>
  </w:style>
  <w:style w:type="paragraph" w:styleId="Ttulo6">
    <w:name w:val="heading 6"/>
    <w:basedOn w:val="Normal"/>
    <w:next w:val="Normal"/>
    <w:pPr>
      <w:keepNext/>
      <w:keepLines/>
      <w:spacing w:before="40"/>
      <w:outlineLvl w:val="5"/>
    </w:pPr>
    <w:rPr>
      <w:i/>
      <w:color w:val="595959"/>
    </w:rPr>
  </w:style>
  <w:style w:type="paragraph" w:styleId="Ttulo7">
    <w:name w:val="heading 7"/>
    <w:basedOn w:val="Normal"/>
    <w:next w:val="Normal"/>
    <w:link w:val="Ttulo7Car"/>
    <w:uiPriority w:val="9"/>
    <w:semiHidden/>
    <w:unhideWhenUsed/>
    <w:qFormat/>
    <w:rsid w:val="0066442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6442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6442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Puesto">
    <w:name w:val="Title"/>
    <w:basedOn w:val="Normal"/>
    <w:next w:val="Normal"/>
    <w:pPr>
      <w:pBdr>
        <w:top w:val="nil"/>
        <w:left w:val="nil"/>
        <w:bottom w:val="nil"/>
        <w:right w:val="nil"/>
        <w:between w:val="nil"/>
      </w:pBdr>
      <w:spacing w:line="240" w:lineRule="auto"/>
      <w:ind w:left="567" w:right="567" w:hanging="567"/>
    </w:pPr>
    <w:rPr>
      <w:i/>
      <w:color w:val="000000"/>
    </w:rPr>
  </w:style>
  <w:style w:type="table" w:customStyle="1" w:styleId="TableNormal0">
    <w:name w:val="TableNormal"/>
    <w:tblPr>
      <w:tblCellMar>
        <w:top w:w="100" w:type="dxa"/>
        <w:left w:w="100" w:type="dxa"/>
        <w:bottom w:w="100" w:type="dxa"/>
        <w:right w:w="100" w:type="dxa"/>
      </w:tblCellMar>
    </w:tblPr>
  </w:style>
  <w:style w:type="table" w:customStyle="1" w:styleId="TableNormal1">
    <w:name w:val="TableNormal"/>
    <w:tblPr>
      <w:tblCellMar>
        <w:top w:w="100" w:type="dxa"/>
        <w:left w:w="100" w:type="dxa"/>
        <w:bottom w:w="100" w:type="dxa"/>
        <w:right w:w="100" w:type="dxa"/>
      </w:tblCellMar>
    </w:tblPr>
  </w:style>
  <w:style w:type="table" w:customStyle="1" w:styleId="TableNormal2">
    <w:name w:val="TableNormal"/>
    <w:tblPr>
      <w:tblCellMar>
        <w:top w:w="0" w:type="dxa"/>
        <w:left w:w="0" w:type="dxa"/>
        <w:bottom w:w="0" w:type="dxa"/>
        <w:right w:w="0" w:type="dxa"/>
      </w:tblCellMar>
    </w:tblPr>
  </w:style>
  <w:style w:type="table" w:customStyle="1" w:styleId="TableNormal3">
    <w:name w:val="TableNormal"/>
    <w:tblPr>
      <w:tblCellMar>
        <w:top w:w="0" w:type="dxa"/>
        <w:left w:w="0" w:type="dxa"/>
        <w:bottom w:w="0" w:type="dxa"/>
        <w:right w:w="0" w:type="dxa"/>
      </w:tblCellMar>
    </w:tblPr>
  </w:style>
  <w:style w:type="table" w:customStyle="1" w:styleId="TableNormal4">
    <w:name w:val="TableNormal"/>
    <w:tblPr>
      <w:tblCellMar>
        <w:top w:w="0" w:type="dxa"/>
        <w:left w:w="0" w:type="dxa"/>
        <w:bottom w:w="0" w:type="dxa"/>
        <w:right w:w="0" w:type="dxa"/>
      </w:tblCellMar>
    </w:tblPr>
  </w:style>
  <w:style w:type="table" w:customStyle="1" w:styleId="TableNormal5">
    <w:name w:val="TableNormal"/>
    <w:tblPr>
      <w:tblCellMar>
        <w:top w:w="0" w:type="dxa"/>
        <w:left w:w="0" w:type="dxa"/>
        <w:bottom w:w="0" w:type="dxa"/>
        <w:right w:w="0" w:type="dxa"/>
      </w:tblCellMar>
    </w:tblPr>
  </w:style>
  <w:style w:type="table" w:customStyle="1" w:styleId="TableNormal6">
    <w:name w:val="TableNormal"/>
    <w:tblPr>
      <w:tblCellMar>
        <w:top w:w="0" w:type="dxa"/>
        <w:left w:w="0" w:type="dxa"/>
        <w:bottom w:w="0" w:type="dxa"/>
        <w:right w:w="0" w:type="dxa"/>
      </w:tblCellMar>
    </w:tblPr>
  </w:style>
  <w:style w:type="table" w:customStyle="1" w:styleId="TableNormal7">
    <w:name w:val="Table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TableNormal9">
    <w:name w:val="Table Normal"/>
    <w:tblPr>
      <w:tblCellMar>
        <w:top w:w="0" w:type="dxa"/>
        <w:left w:w="0" w:type="dxa"/>
        <w:bottom w:w="0" w:type="dxa"/>
        <w:right w:w="0" w:type="dxa"/>
      </w:tblCellMar>
    </w:tblPr>
  </w:style>
  <w:style w:type="table" w:customStyle="1" w:styleId="TableNormala">
    <w:name w:val="Table Normal"/>
    <w:tblPr>
      <w:tblCellMar>
        <w:top w:w="0" w:type="dxa"/>
        <w:left w:w="0" w:type="dxa"/>
        <w:bottom w:w="0" w:type="dxa"/>
        <w:right w:w="0" w:type="dxa"/>
      </w:tblCellMar>
    </w:tblPr>
  </w:style>
  <w:style w:type="table" w:customStyle="1" w:styleId="TableNormalb">
    <w:name w:val="Table Normal"/>
    <w:tblPr>
      <w:tblCellMar>
        <w:top w:w="0" w:type="dxa"/>
        <w:left w:w="0" w:type="dxa"/>
        <w:bottom w:w="0" w:type="dxa"/>
        <w:right w:w="0" w:type="dxa"/>
      </w:tblCellMar>
    </w:tblPr>
  </w:style>
  <w:style w:type="table" w:customStyle="1" w:styleId="TableNormalc">
    <w:name w:val="Table Normal"/>
    <w:tblPr>
      <w:tblCellMar>
        <w:top w:w="0" w:type="dxa"/>
        <w:left w:w="0" w:type="dxa"/>
        <w:bottom w:w="0" w:type="dxa"/>
        <w:right w:w="0" w:type="dxa"/>
      </w:tblCellMar>
    </w:tblPr>
  </w:style>
  <w:style w:type="table" w:customStyle="1" w:styleId="TableNormald">
    <w:name w:val="Table Normal"/>
    <w:tblPr>
      <w:tblCellMar>
        <w:top w:w="0" w:type="dxa"/>
        <w:left w:w="0" w:type="dxa"/>
        <w:bottom w:w="0" w:type="dxa"/>
        <w:right w:w="0" w:type="dxa"/>
      </w:tblCellMar>
    </w:tblPr>
  </w:style>
  <w:style w:type="table" w:customStyle="1" w:styleId="TableNormale">
    <w:name w:val="Table Normal"/>
    <w:tblPr>
      <w:tblCellMar>
        <w:top w:w="0" w:type="dxa"/>
        <w:left w:w="0" w:type="dxa"/>
        <w:bottom w:w="0" w:type="dxa"/>
        <w:right w:w="0" w:type="dxa"/>
      </w:tblCellMar>
    </w:tblPr>
  </w:style>
  <w:style w:type="table" w:customStyle="1" w:styleId="TableNormalf">
    <w:name w:val="Table Normal"/>
    <w:tblPr>
      <w:tblCellMar>
        <w:top w:w="0" w:type="dxa"/>
        <w:left w:w="0" w:type="dxa"/>
        <w:bottom w:w="0" w:type="dxa"/>
        <w:right w:w="0" w:type="dxa"/>
      </w:tblCellMar>
    </w:tblPr>
  </w:style>
  <w:style w:type="table" w:customStyle="1" w:styleId="TableNormalf0">
    <w:name w:val="Table Normal"/>
    <w:tblPr>
      <w:tblCellMar>
        <w:top w:w="0" w:type="dxa"/>
        <w:left w:w="0" w:type="dxa"/>
        <w:bottom w:w="0" w:type="dxa"/>
        <w:right w:w="0" w:type="dxa"/>
      </w:tblCellMar>
    </w:tblPr>
  </w:style>
  <w:style w:type="table" w:customStyle="1" w:styleId="TableNormalf1">
    <w:name w:val="Table Normal"/>
    <w:tblPr>
      <w:tblCellMar>
        <w:top w:w="0" w:type="dxa"/>
        <w:left w:w="0" w:type="dxa"/>
        <w:bottom w:w="0" w:type="dxa"/>
        <w:right w:w="0" w:type="dxa"/>
      </w:tblCellMar>
    </w:tblPr>
  </w:style>
  <w:style w:type="table" w:customStyle="1" w:styleId="TableNormalf2">
    <w:name w:val="Table Normal"/>
    <w:tblPr>
      <w:tblCellMar>
        <w:top w:w="0" w:type="dxa"/>
        <w:left w:w="0" w:type="dxa"/>
        <w:bottom w:w="0" w:type="dxa"/>
        <w:right w:w="0" w:type="dxa"/>
      </w:tblCellMar>
    </w:tblPr>
  </w:style>
  <w:style w:type="table" w:customStyle="1" w:styleId="TableNormalf3">
    <w:name w:val="Table Normal"/>
    <w:tblPr>
      <w:tblCellMar>
        <w:top w:w="0" w:type="dxa"/>
        <w:left w:w="0" w:type="dxa"/>
        <w:bottom w:w="0" w:type="dxa"/>
        <w:right w:w="0" w:type="dxa"/>
      </w:tblCellMar>
    </w:tblPr>
  </w:style>
  <w:style w:type="table" w:customStyle="1" w:styleId="TableNormalf4">
    <w:name w:val="Table Normal"/>
    <w:tblPr>
      <w:tblCellMar>
        <w:top w:w="0" w:type="dxa"/>
        <w:left w:w="0" w:type="dxa"/>
        <w:bottom w:w="0" w:type="dxa"/>
        <w:right w:w="0" w:type="dxa"/>
      </w:tblCellMar>
    </w:tblPr>
  </w:style>
  <w:style w:type="table" w:customStyle="1" w:styleId="TableNormalf5">
    <w:name w:val="Table Normal"/>
    <w:tblPr>
      <w:tblCellMar>
        <w:top w:w="0" w:type="dxa"/>
        <w:left w:w="0" w:type="dxa"/>
        <w:bottom w:w="0" w:type="dxa"/>
        <w:right w:w="0" w:type="dxa"/>
      </w:tblCellMar>
    </w:tblPr>
  </w:style>
  <w:style w:type="table" w:customStyle="1" w:styleId="TableNormalf6">
    <w:name w:val="Table Normal"/>
    <w:tblPr>
      <w:tblCellMar>
        <w:top w:w="0" w:type="dxa"/>
        <w:left w:w="0" w:type="dxa"/>
        <w:bottom w:w="0" w:type="dxa"/>
        <w:right w:w="0" w:type="dxa"/>
      </w:tblCellMar>
    </w:tblPr>
  </w:style>
  <w:style w:type="table" w:customStyle="1" w:styleId="TableNormalf7">
    <w:name w:val="Table Normal"/>
    <w:tblPr>
      <w:tblCellMar>
        <w:top w:w="0" w:type="dxa"/>
        <w:left w:w="0" w:type="dxa"/>
        <w:bottom w:w="0" w:type="dxa"/>
        <w:right w:w="0" w:type="dxa"/>
      </w:tblCellMar>
    </w:tblPr>
  </w:style>
  <w:style w:type="table" w:customStyle="1" w:styleId="TableNormalf8">
    <w:name w:val="Table Normal"/>
    <w:tblPr>
      <w:tblCellMar>
        <w:top w:w="0" w:type="dxa"/>
        <w:left w:w="0" w:type="dxa"/>
        <w:bottom w:w="0" w:type="dxa"/>
        <w:right w:w="0" w:type="dxa"/>
      </w:tblCellMar>
    </w:tblPr>
  </w:style>
  <w:style w:type="table" w:customStyle="1" w:styleId="TableNormalf9">
    <w:name w:val="Table Normal"/>
    <w:tblPr>
      <w:tblCellMar>
        <w:top w:w="0" w:type="dxa"/>
        <w:left w:w="0" w:type="dxa"/>
        <w:bottom w:w="0" w:type="dxa"/>
        <w:right w:w="0" w:type="dxa"/>
      </w:tblCellMar>
    </w:tblPr>
  </w:style>
  <w:style w:type="table" w:customStyle="1" w:styleId="TableNormalfa">
    <w:name w:val="Table Normal"/>
    <w:tblPr>
      <w:tblCellMar>
        <w:top w:w="0" w:type="dxa"/>
        <w:left w:w="0" w:type="dxa"/>
        <w:bottom w:w="0" w:type="dxa"/>
        <w:right w:w="0" w:type="dxa"/>
      </w:tblCellMar>
    </w:tblPr>
  </w:style>
  <w:style w:type="table" w:customStyle="1" w:styleId="TableNormalfb">
    <w:name w:val="Table Normal"/>
    <w:tblPr>
      <w:tblCellMar>
        <w:top w:w="0" w:type="dxa"/>
        <w:left w:w="0" w:type="dxa"/>
        <w:bottom w:w="0" w:type="dxa"/>
        <w:right w:w="0" w:type="dxa"/>
      </w:tblCellMar>
    </w:tblPr>
  </w:style>
  <w:style w:type="table" w:customStyle="1" w:styleId="TableNormalfc">
    <w:name w:val="Table Normal"/>
    <w:tblPr>
      <w:tblCellMar>
        <w:top w:w="0" w:type="dxa"/>
        <w:left w:w="0" w:type="dxa"/>
        <w:bottom w:w="0" w:type="dxa"/>
        <w:right w:w="0" w:type="dxa"/>
      </w:tblCellMar>
    </w:tblPr>
  </w:style>
  <w:style w:type="character" w:customStyle="1" w:styleId="Ttulo1Car">
    <w:name w:val="Título 1 Car"/>
    <w:basedOn w:val="Fuentedeprrafopredeter"/>
    <w:uiPriority w:val="9"/>
    <w:rsid w:val="00664420"/>
    <w:rPr>
      <w:rFonts w:ascii="Palatino Linotype" w:eastAsiaTheme="majorEastAsia" w:hAnsi="Palatino Linotype" w:cstheme="majorBidi"/>
      <w:b/>
      <w:kern w:val="0"/>
      <w:szCs w:val="40"/>
      <w:lang w:eastAsia="es-ES"/>
    </w:rPr>
  </w:style>
  <w:style w:type="character" w:customStyle="1" w:styleId="Ttulo2Car">
    <w:name w:val="Título 2 Car"/>
    <w:basedOn w:val="Fuentedeprrafopredeter"/>
    <w:uiPriority w:val="9"/>
    <w:rsid w:val="00664420"/>
    <w:rPr>
      <w:rFonts w:ascii="Palatino Linotype" w:eastAsiaTheme="majorEastAsia" w:hAnsi="Palatino Linotype" w:cstheme="majorBidi"/>
      <w:b/>
      <w:kern w:val="0"/>
      <w:szCs w:val="32"/>
      <w:lang w:eastAsia="es-ES"/>
    </w:rPr>
  </w:style>
  <w:style w:type="character" w:customStyle="1" w:styleId="Ttulo3Car">
    <w:name w:val="Título 3 Car"/>
    <w:basedOn w:val="Fuentedeprrafopredeter"/>
    <w:uiPriority w:val="9"/>
    <w:rsid w:val="00AE3DA7"/>
    <w:rPr>
      <w:rFonts w:ascii="Palatino Linotype" w:eastAsiaTheme="majorEastAsia" w:hAnsi="Palatino Linotype" w:cstheme="majorBidi"/>
      <w:b/>
      <w:kern w:val="0"/>
      <w:szCs w:val="28"/>
      <w:lang w:eastAsia="es-ES"/>
    </w:rPr>
  </w:style>
  <w:style w:type="character" w:customStyle="1" w:styleId="Ttulo4Car">
    <w:name w:val="Título 4 Car"/>
    <w:basedOn w:val="Fuentedeprrafopredeter"/>
    <w:uiPriority w:val="9"/>
    <w:semiHidden/>
    <w:rsid w:val="00664420"/>
    <w:rPr>
      <w:rFonts w:eastAsiaTheme="majorEastAsia" w:cstheme="majorBidi"/>
      <w:i/>
      <w:iCs/>
      <w:color w:val="0F4761" w:themeColor="accent1" w:themeShade="BF"/>
    </w:rPr>
  </w:style>
  <w:style w:type="character" w:customStyle="1" w:styleId="Ttulo5Car">
    <w:name w:val="Título 5 Car"/>
    <w:basedOn w:val="Fuentedeprrafopredeter"/>
    <w:uiPriority w:val="9"/>
    <w:semiHidden/>
    <w:rsid w:val="00664420"/>
    <w:rPr>
      <w:rFonts w:eastAsiaTheme="majorEastAsia" w:cstheme="majorBidi"/>
      <w:color w:val="0F4761" w:themeColor="accent1" w:themeShade="BF"/>
    </w:rPr>
  </w:style>
  <w:style w:type="character" w:customStyle="1" w:styleId="Ttulo6Car">
    <w:name w:val="Título 6 Car"/>
    <w:basedOn w:val="Fuentedeprrafopredeter"/>
    <w:uiPriority w:val="9"/>
    <w:semiHidden/>
    <w:rsid w:val="0066442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6442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6442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64420"/>
    <w:rPr>
      <w:rFonts w:eastAsiaTheme="majorEastAsia" w:cstheme="majorBidi"/>
      <w:color w:val="272727" w:themeColor="text1" w:themeTint="D8"/>
    </w:rPr>
  </w:style>
  <w:style w:type="character" w:customStyle="1" w:styleId="PuestoCar">
    <w:name w:val="Puesto Car"/>
    <w:aliases w:val="Cita textual Car"/>
    <w:basedOn w:val="Fuentedeprrafopredeter"/>
    <w:uiPriority w:val="10"/>
    <w:rsid w:val="002B7C6F"/>
    <w:rPr>
      <w:rFonts w:ascii="Palatino Linotype" w:eastAsiaTheme="majorEastAsia" w:hAnsi="Palatino Linotype" w:cstheme="majorBidi"/>
      <w:i/>
      <w:kern w:val="28"/>
      <w:szCs w:val="56"/>
      <w:lang w:eastAsia="es-ES"/>
    </w:rPr>
  </w:style>
  <w:style w:type="character" w:customStyle="1" w:styleId="SubttuloCar">
    <w:name w:val="Subtítulo Car"/>
    <w:basedOn w:val="Fuentedeprrafopredeter"/>
    <w:uiPriority w:val="11"/>
    <w:rsid w:val="0066442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64420"/>
    <w:pPr>
      <w:spacing w:before="160"/>
      <w:jc w:val="center"/>
    </w:pPr>
    <w:rPr>
      <w:i/>
      <w:iCs/>
      <w:color w:val="404040" w:themeColor="text1" w:themeTint="BF"/>
    </w:rPr>
  </w:style>
  <w:style w:type="character" w:customStyle="1" w:styleId="CitaCar">
    <w:name w:val="Cita Car"/>
    <w:basedOn w:val="Fuentedeprrafopredeter"/>
    <w:link w:val="Cita"/>
    <w:uiPriority w:val="29"/>
    <w:rsid w:val="00664420"/>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4420"/>
    <w:pPr>
      <w:ind w:left="720"/>
      <w:contextualSpacing/>
    </w:pPr>
  </w:style>
  <w:style w:type="character" w:styleId="nfasisintenso">
    <w:name w:val="Intense Emphasis"/>
    <w:basedOn w:val="Fuentedeprrafopredeter"/>
    <w:uiPriority w:val="21"/>
    <w:qFormat/>
    <w:rsid w:val="00664420"/>
    <w:rPr>
      <w:i/>
      <w:iCs/>
      <w:color w:val="0F4761" w:themeColor="accent1" w:themeShade="BF"/>
    </w:rPr>
  </w:style>
  <w:style w:type="paragraph" w:styleId="Citadestacada">
    <w:name w:val="Intense Quote"/>
    <w:basedOn w:val="Normal"/>
    <w:next w:val="Normal"/>
    <w:link w:val="CitadestacadaCar"/>
    <w:uiPriority w:val="30"/>
    <w:qFormat/>
    <w:rsid w:val="006644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64420"/>
    <w:rPr>
      <w:i/>
      <w:iCs/>
      <w:color w:val="0F4761" w:themeColor="accent1" w:themeShade="BF"/>
    </w:rPr>
  </w:style>
  <w:style w:type="character" w:styleId="Referenciaintensa">
    <w:name w:val="Intense Reference"/>
    <w:basedOn w:val="Fuentedeprrafopredeter"/>
    <w:uiPriority w:val="32"/>
    <w:qFormat/>
    <w:rsid w:val="00664420"/>
    <w:rPr>
      <w:b/>
      <w:bCs/>
      <w:smallCaps/>
      <w:color w:val="0F4761" w:themeColor="accent1" w:themeShade="BF"/>
      <w:spacing w:val="5"/>
    </w:rPr>
  </w:style>
  <w:style w:type="paragraph" w:styleId="Encabezado">
    <w:name w:val="header"/>
    <w:basedOn w:val="Normal"/>
    <w:link w:val="EncabezadoCar"/>
    <w:uiPriority w:val="99"/>
    <w:unhideWhenUsed/>
    <w:rsid w:val="00664420"/>
    <w:pPr>
      <w:tabs>
        <w:tab w:val="center" w:pos="4419"/>
        <w:tab w:val="right" w:pos="8838"/>
      </w:tabs>
    </w:pPr>
  </w:style>
  <w:style w:type="character" w:customStyle="1" w:styleId="EncabezadoCar">
    <w:name w:val="Encabezado Car"/>
    <w:basedOn w:val="Fuentedeprrafopredeter"/>
    <w:link w:val="Encabezado"/>
    <w:uiPriority w:val="99"/>
    <w:rsid w:val="00664420"/>
    <w:rPr>
      <w:rFonts w:ascii="Times New Roman" w:eastAsia="Times New Roman" w:hAnsi="Times New Roman" w:cs="Times New Roman"/>
      <w:kern w:val="0"/>
      <w:sz w:val="20"/>
      <w:szCs w:val="20"/>
      <w:lang w:eastAsia="es-ES"/>
    </w:rPr>
  </w:style>
  <w:style w:type="paragraph" w:styleId="Piedepgina">
    <w:name w:val="footer"/>
    <w:basedOn w:val="Normal"/>
    <w:link w:val="PiedepginaCar"/>
    <w:uiPriority w:val="99"/>
    <w:unhideWhenUsed/>
    <w:rsid w:val="00664420"/>
    <w:pPr>
      <w:tabs>
        <w:tab w:val="center" w:pos="4419"/>
        <w:tab w:val="right" w:pos="8838"/>
      </w:tabs>
    </w:pPr>
  </w:style>
  <w:style w:type="character" w:customStyle="1" w:styleId="PiedepginaCar">
    <w:name w:val="Pie de página Car"/>
    <w:basedOn w:val="Fuentedeprrafopredeter"/>
    <w:link w:val="Piedepgina"/>
    <w:uiPriority w:val="99"/>
    <w:rsid w:val="00664420"/>
    <w:rPr>
      <w:rFonts w:ascii="Times New Roman" w:eastAsia="Times New Roman" w:hAnsi="Times New Roman" w:cs="Times New Roman"/>
      <w:kern w:val="0"/>
      <w:sz w:val="20"/>
      <w:szCs w:val="20"/>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664420"/>
  </w:style>
  <w:style w:type="table" w:styleId="Tablaconcuadrcula">
    <w:name w:val="Table Grid"/>
    <w:basedOn w:val="Tablanormal"/>
    <w:uiPriority w:val="59"/>
    <w:rsid w:val="00664420"/>
    <w:pPr>
      <w:spacing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664420"/>
  </w:style>
  <w:style w:type="paragraph" w:customStyle="1" w:styleId="paragraph">
    <w:name w:val="paragraph"/>
    <w:basedOn w:val="Normal"/>
    <w:rsid w:val="00664420"/>
    <w:pPr>
      <w:spacing w:before="100" w:beforeAutospacing="1" w:after="100" w:afterAutospacing="1"/>
    </w:pPr>
    <w:rPr>
      <w:sz w:val="24"/>
      <w:szCs w:val="24"/>
    </w:rPr>
  </w:style>
  <w:style w:type="paragraph" w:styleId="TtulodeTDC">
    <w:name w:val="TOC Heading"/>
    <w:next w:val="Normal"/>
    <w:uiPriority w:val="39"/>
    <w:unhideWhenUsed/>
    <w:qFormat/>
    <w:rsid w:val="00AE3DA7"/>
    <w:pPr>
      <w:spacing w:before="240" w:line="259" w:lineRule="auto"/>
      <w:jc w:val="left"/>
    </w:pPr>
    <w:rPr>
      <w:rFonts w:asciiTheme="majorHAnsi" w:hAnsiTheme="majorHAnsi"/>
      <w:color w:val="0F4761" w:themeColor="accent1" w:themeShade="BF"/>
      <w:sz w:val="32"/>
      <w:szCs w:val="32"/>
    </w:rPr>
  </w:style>
  <w:style w:type="paragraph" w:styleId="TDC1">
    <w:name w:val="toc 1"/>
    <w:basedOn w:val="Normal"/>
    <w:next w:val="Normal"/>
    <w:autoRedefine/>
    <w:uiPriority w:val="39"/>
    <w:unhideWhenUsed/>
    <w:rsid w:val="00AE3DA7"/>
    <w:pPr>
      <w:spacing w:after="100"/>
    </w:pPr>
  </w:style>
  <w:style w:type="paragraph" w:styleId="TDC2">
    <w:name w:val="toc 2"/>
    <w:basedOn w:val="Normal"/>
    <w:next w:val="Normal"/>
    <w:autoRedefine/>
    <w:uiPriority w:val="39"/>
    <w:unhideWhenUsed/>
    <w:rsid w:val="00A16D85"/>
    <w:pPr>
      <w:tabs>
        <w:tab w:val="right" w:leader="dot" w:pos="9034"/>
      </w:tabs>
      <w:spacing w:after="100" w:line="240" w:lineRule="auto"/>
      <w:ind w:left="220"/>
    </w:pPr>
  </w:style>
  <w:style w:type="paragraph" w:styleId="TDC3">
    <w:name w:val="toc 3"/>
    <w:basedOn w:val="Normal"/>
    <w:next w:val="Normal"/>
    <w:autoRedefine/>
    <w:uiPriority w:val="39"/>
    <w:unhideWhenUsed/>
    <w:rsid w:val="00A16D85"/>
    <w:pPr>
      <w:tabs>
        <w:tab w:val="right" w:leader="dot" w:pos="9034"/>
      </w:tabs>
      <w:spacing w:after="100" w:line="240" w:lineRule="auto"/>
      <w:ind w:left="440"/>
    </w:pPr>
  </w:style>
  <w:style w:type="character" w:styleId="Hipervnculo">
    <w:name w:val="Hyperlink"/>
    <w:basedOn w:val="Fuentedeprrafopredeter"/>
    <w:uiPriority w:val="99"/>
    <w:unhideWhenUsed/>
    <w:rsid w:val="00AE3DA7"/>
    <w:rPr>
      <w:color w:val="467886" w:themeColor="hyperlink"/>
      <w:u w:val="single"/>
    </w:rPr>
  </w:style>
  <w:style w:type="paragraph" w:styleId="Revisin">
    <w:name w:val="Revision"/>
    <w:hidden/>
    <w:uiPriority w:val="99"/>
    <w:semiHidden/>
    <w:rsid w:val="008A6F88"/>
    <w:pPr>
      <w:spacing w:line="240" w:lineRule="auto"/>
    </w:pPr>
    <w:rPr>
      <w:rFonts w:eastAsia="Times New Roman" w:cs="Times New Roman"/>
      <w:szCs w:val="20"/>
      <w:lang w:eastAsia="es-ES"/>
    </w:rPr>
  </w:style>
  <w:style w:type="character" w:styleId="Refdecomentario">
    <w:name w:val="annotation reference"/>
    <w:basedOn w:val="Fuentedeprrafopredeter"/>
    <w:uiPriority w:val="99"/>
    <w:semiHidden/>
    <w:unhideWhenUsed/>
    <w:rsid w:val="007B6074"/>
    <w:rPr>
      <w:sz w:val="16"/>
      <w:szCs w:val="16"/>
    </w:rPr>
  </w:style>
  <w:style w:type="paragraph" w:styleId="Textocomentario">
    <w:name w:val="annotation text"/>
    <w:basedOn w:val="Normal"/>
    <w:link w:val="TextocomentarioCar"/>
    <w:uiPriority w:val="99"/>
    <w:unhideWhenUsed/>
    <w:rsid w:val="007B6074"/>
    <w:pPr>
      <w:spacing w:line="240" w:lineRule="auto"/>
    </w:pPr>
    <w:rPr>
      <w:sz w:val="20"/>
    </w:rPr>
  </w:style>
  <w:style w:type="character" w:customStyle="1" w:styleId="TextocomentarioCar">
    <w:name w:val="Texto comentario Car"/>
    <w:basedOn w:val="Fuentedeprrafopredeter"/>
    <w:link w:val="Textocomentario"/>
    <w:uiPriority w:val="99"/>
    <w:rsid w:val="007B6074"/>
    <w:rPr>
      <w:rFonts w:ascii="Palatino Linotype" w:eastAsia="Times New Roman" w:hAnsi="Palatino Linotype" w:cs="Times New Roman"/>
      <w:kern w:val="0"/>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7B6074"/>
    <w:rPr>
      <w:b/>
      <w:bCs/>
    </w:rPr>
  </w:style>
  <w:style w:type="character" w:customStyle="1" w:styleId="AsuntodelcomentarioCar">
    <w:name w:val="Asunto del comentario Car"/>
    <w:basedOn w:val="TextocomentarioCar"/>
    <w:link w:val="Asuntodelcomentario"/>
    <w:uiPriority w:val="99"/>
    <w:semiHidden/>
    <w:rsid w:val="007B6074"/>
    <w:rPr>
      <w:rFonts w:ascii="Palatino Linotype" w:eastAsia="Times New Roman" w:hAnsi="Palatino Linotype" w:cs="Times New Roman"/>
      <w:b/>
      <w:bCs/>
      <w:kern w:val="0"/>
      <w:sz w:val="20"/>
      <w:szCs w:val="20"/>
      <w:lang w:eastAsia="es-ES"/>
    </w:rPr>
  </w:style>
  <w:style w:type="paragraph" w:styleId="Sinespaciado">
    <w:name w:val="No Spacing"/>
    <w:uiPriority w:val="1"/>
    <w:qFormat/>
    <w:rsid w:val="00AF03C4"/>
    <w:pPr>
      <w:spacing w:line="240" w:lineRule="auto"/>
    </w:pPr>
    <w:rPr>
      <w:rFonts w:eastAsia="Times New Roman" w:cs="Times New Roman"/>
      <w:szCs w:val="20"/>
      <w:lang w:eastAsia="es-ES"/>
    </w:rPr>
  </w:style>
  <w:style w:type="table" w:customStyle="1" w:styleId="a">
    <w:basedOn w:val="TableNormalfc"/>
    <w:pPr>
      <w:spacing w:line="240" w:lineRule="auto"/>
    </w:pPr>
    <w:tblPr>
      <w:tblStyleRowBandSize w:val="1"/>
      <w:tblStyleColBandSize w:val="1"/>
      <w:tblCellMar>
        <w:left w:w="108" w:type="dxa"/>
        <w:right w:w="108" w:type="dxa"/>
      </w:tblCellMar>
    </w:tblPr>
  </w:style>
  <w:style w:type="table" w:customStyle="1" w:styleId="a0">
    <w:basedOn w:val="TableNormalfc"/>
    <w:tblPr>
      <w:tblStyleRowBandSize w:val="1"/>
      <w:tblStyleColBandSize w:val="1"/>
      <w:tblCellMar>
        <w:left w:w="115" w:type="dxa"/>
        <w:right w:w="115" w:type="dxa"/>
      </w:tblCellMar>
    </w:tblPr>
  </w:style>
  <w:style w:type="table" w:customStyle="1" w:styleId="a1">
    <w:basedOn w:val="TableNormalfc"/>
    <w:pPr>
      <w:spacing w:line="240" w:lineRule="auto"/>
    </w:pPr>
    <w:tblPr>
      <w:tblStyleRowBandSize w:val="1"/>
      <w:tblStyleColBandSize w:val="1"/>
      <w:tblCellMar>
        <w:left w:w="108" w:type="dxa"/>
        <w:right w:w="108" w:type="dxa"/>
      </w:tblCellMar>
    </w:tblPr>
  </w:style>
  <w:style w:type="table" w:customStyle="1" w:styleId="a2">
    <w:basedOn w:val="TableNormalfc"/>
    <w:pPr>
      <w:spacing w:line="240" w:lineRule="auto"/>
    </w:pPr>
    <w:tblPr>
      <w:tblStyleRowBandSize w:val="1"/>
      <w:tblStyleColBandSize w:val="1"/>
      <w:tblCellMar>
        <w:left w:w="108" w:type="dxa"/>
        <w:right w:w="108" w:type="dxa"/>
      </w:tblCellMar>
    </w:tblPr>
  </w:style>
  <w:style w:type="table" w:customStyle="1" w:styleId="a3">
    <w:basedOn w:val="TableNormalfc"/>
    <w:pPr>
      <w:spacing w:line="240" w:lineRule="auto"/>
    </w:pPr>
    <w:tblPr>
      <w:tblStyleRowBandSize w:val="1"/>
      <w:tblStyleColBandSize w:val="1"/>
      <w:tblCellMar>
        <w:left w:w="108" w:type="dxa"/>
        <w:right w:w="108" w:type="dxa"/>
      </w:tblCellMar>
    </w:tblPr>
  </w:style>
  <w:style w:type="table" w:customStyle="1" w:styleId="a4">
    <w:basedOn w:val="TableNormalfc"/>
    <w:pPr>
      <w:spacing w:line="240" w:lineRule="auto"/>
    </w:pPr>
    <w:tblPr>
      <w:tblStyleRowBandSize w:val="1"/>
      <w:tblStyleColBandSize w:val="1"/>
      <w:tblCellMar>
        <w:left w:w="108" w:type="dxa"/>
        <w:right w:w="108" w:type="dxa"/>
      </w:tblCellMar>
    </w:tblPr>
  </w:style>
  <w:style w:type="character" w:customStyle="1" w:styleId="Mencinsinresolver1">
    <w:name w:val="Mención sin resolver1"/>
    <w:basedOn w:val="Fuentedeprrafopredeter"/>
    <w:uiPriority w:val="99"/>
    <w:semiHidden/>
    <w:unhideWhenUsed/>
    <w:rsid w:val="003B6789"/>
    <w:rPr>
      <w:color w:val="605E5C"/>
      <w:shd w:val="clear" w:color="auto" w:fill="E1DFDD"/>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549B7"/>
    <w:pPr>
      <w:spacing w:line="240" w:lineRule="auto"/>
    </w:pPr>
    <w:rPr>
      <w:sz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0549B7"/>
    <w:rPr>
      <w:rFonts w:eastAsia="Times New Roman" w:cs="Times New Roman"/>
      <w:sz w:val="20"/>
      <w:szCs w:val="20"/>
      <w:lang w:eastAsia="es-E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0549B7"/>
    <w:rPr>
      <w:vertAlign w:val="superscript"/>
    </w:rPr>
  </w:style>
  <w:style w:type="table" w:customStyle="1" w:styleId="a5">
    <w:basedOn w:val="TableNormalfb"/>
    <w:pPr>
      <w:spacing w:line="240" w:lineRule="auto"/>
    </w:pPr>
    <w:tblPr>
      <w:tblStyleRowBandSize w:val="1"/>
      <w:tblStyleColBandSize w:val="1"/>
      <w:tblCellMar>
        <w:left w:w="108" w:type="dxa"/>
        <w:right w:w="108" w:type="dxa"/>
      </w:tblCellMar>
    </w:tblPr>
  </w:style>
  <w:style w:type="table" w:customStyle="1" w:styleId="a6">
    <w:basedOn w:val="TableNormalfb"/>
    <w:pPr>
      <w:spacing w:line="240" w:lineRule="auto"/>
    </w:pPr>
    <w:tblPr>
      <w:tblStyleRowBandSize w:val="1"/>
      <w:tblStyleColBandSize w:val="1"/>
      <w:tblCellMar>
        <w:left w:w="108" w:type="dxa"/>
        <w:right w:w="108" w:type="dxa"/>
      </w:tblCellMar>
    </w:tblPr>
  </w:style>
  <w:style w:type="table" w:customStyle="1" w:styleId="a7">
    <w:basedOn w:val="TableNormalfb"/>
    <w:rPr>
      <w:rFonts w:ascii="Cambria" w:eastAsia="Cambria" w:hAnsi="Cambria" w:cs="Cambria"/>
    </w:rPr>
    <w:tblPr>
      <w:tblStyleRowBandSize w:val="1"/>
      <w:tblStyleColBandSize w:val="1"/>
      <w:tblCellMar>
        <w:left w:w="108" w:type="dxa"/>
        <w:right w:w="108" w:type="dxa"/>
      </w:tblCellMar>
    </w:tblPr>
  </w:style>
  <w:style w:type="table" w:customStyle="1" w:styleId="a8">
    <w:basedOn w:val="TableNormalfb"/>
    <w:rPr>
      <w:rFonts w:ascii="Cambria" w:eastAsia="Cambria" w:hAnsi="Cambria" w:cs="Cambria"/>
    </w:rPr>
    <w:tblPr>
      <w:tblStyleRowBandSize w:val="1"/>
      <w:tblStyleColBandSize w:val="1"/>
      <w:tblCellMar>
        <w:left w:w="108" w:type="dxa"/>
        <w:right w:w="108" w:type="dxa"/>
      </w:tblCellMar>
    </w:tblPr>
  </w:style>
  <w:style w:type="table" w:customStyle="1" w:styleId="a9">
    <w:basedOn w:val="TableNormalfb"/>
    <w:pPr>
      <w:spacing w:line="240" w:lineRule="auto"/>
    </w:pPr>
    <w:tblPr>
      <w:tblStyleRowBandSize w:val="1"/>
      <w:tblStyleColBandSize w:val="1"/>
      <w:tblCellMar>
        <w:left w:w="108" w:type="dxa"/>
        <w:right w:w="108" w:type="dxa"/>
      </w:tblCellMar>
    </w:tblPr>
  </w:style>
  <w:style w:type="table" w:customStyle="1" w:styleId="aa">
    <w:basedOn w:val="TableNormalfb"/>
    <w:pPr>
      <w:spacing w:line="240" w:lineRule="auto"/>
    </w:pPr>
    <w:tblPr>
      <w:tblStyleRowBandSize w:val="1"/>
      <w:tblStyleColBandSize w:val="1"/>
      <w:tblCellMar>
        <w:left w:w="108" w:type="dxa"/>
        <w:right w:w="108" w:type="dxa"/>
      </w:tblCellMar>
    </w:tblPr>
  </w:style>
  <w:style w:type="table" w:customStyle="1" w:styleId="ab">
    <w:basedOn w:val="TableNormalf9"/>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c">
    <w:basedOn w:val="TableNormalf9"/>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d">
    <w:basedOn w:val="TableNormalf9"/>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e">
    <w:basedOn w:val="TableNormalf9"/>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
    <w:basedOn w:val="TableNormalf9"/>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0">
    <w:basedOn w:val="TableNormalf9"/>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1">
    <w:basedOn w:val="TableNormalf9"/>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2">
    <w:basedOn w:val="TableNormalf9"/>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3">
    <w:basedOn w:val="TableNormalf5"/>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4">
    <w:basedOn w:val="TableNormalf5"/>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5">
    <w:basedOn w:val="TableNormalf5"/>
    <w:pPr>
      <w:spacing w:line="240" w:lineRule="auto"/>
    </w:pPr>
    <w:tblPr>
      <w:tblStyleRowBandSize w:val="1"/>
      <w:tblStyleColBandSize w:val="1"/>
      <w:tblCellMar>
        <w:left w:w="108" w:type="dxa"/>
        <w:right w:w="108" w:type="dxa"/>
      </w:tblCellMar>
    </w:tblPr>
  </w:style>
  <w:style w:type="table" w:customStyle="1" w:styleId="af6">
    <w:basedOn w:val="TableNormalf5"/>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7">
    <w:basedOn w:val="TableNormalf5"/>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8">
    <w:basedOn w:val="TableNormalf5"/>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9">
    <w:basedOn w:val="TableNormalf5"/>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a">
    <w:basedOn w:val="TableNormalf2"/>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b">
    <w:basedOn w:val="TableNormalf2"/>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c">
    <w:basedOn w:val="TableNormalf2"/>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d">
    <w:basedOn w:val="TableNormalf2"/>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e">
    <w:basedOn w:val="TableNormalf0"/>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
    <w:basedOn w:val="TableNormalf0"/>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0">
    <w:basedOn w:val="TableNormalf0"/>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1">
    <w:basedOn w:val="TableNormalf0"/>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2">
    <w:basedOn w:val="TableNormalf0"/>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3">
    <w:basedOn w:val="TableNormalf0"/>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4">
    <w:basedOn w:val="TableNormalf0"/>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5">
    <w:basedOn w:val="TableNormalf0"/>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6">
    <w:basedOn w:val="TableNormalf0"/>
    <w:pPr>
      <w:spacing w:line="240" w:lineRule="auto"/>
    </w:pPr>
    <w:rPr>
      <w:rFonts w:ascii="Cambria" w:eastAsia="Cambria" w:hAnsi="Cambria" w:cs="Cambria"/>
    </w:rPr>
    <w:tblPr>
      <w:tblStyleRowBandSize w:val="1"/>
      <w:tblStyleColBandSize w:val="1"/>
      <w:tblCellMar>
        <w:left w:w="108" w:type="dxa"/>
        <w:right w:w="108" w:type="dxa"/>
      </w:tblCellMar>
    </w:tblPr>
  </w:style>
  <w:style w:type="paragraph" w:styleId="NormalWeb">
    <w:name w:val="Normal (Web)"/>
    <w:basedOn w:val="Normal"/>
    <w:uiPriority w:val="99"/>
    <w:semiHidden/>
    <w:unhideWhenUsed/>
    <w:rsid w:val="00606B1F"/>
    <w:pPr>
      <w:spacing w:before="100" w:beforeAutospacing="1" w:after="100" w:afterAutospacing="1" w:line="240" w:lineRule="auto"/>
      <w:jc w:val="left"/>
    </w:pPr>
    <w:rPr>
      <w:rFonts w:ascii="Times New Roman" w:hAnsi="Times New Roman"/>
      <w:sz w:val="24"/>
      <w:szCs w:val="24"/>
    </w:rPr>
  </w:style>
  <w:style w:type="table" w:customStyle="1" w:styleId="aff7">
    <w:basedOn w:val="TableNormalc"/>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8">
    <w:basedOn w:val="TableNormalc"/>
    <w:pPr>
      <w:spacing w:line="240" w:lineRule="auto"/>
    </w:pPr>
    <w:rPr>
      <w:rFonts w:ascii="Cambria" w:eastAsia="Cambria" w:hAnsi="Cambria" w:cs="Cambria"/>
    </w:rPr>
    <w:tblPr>
      <w:tblStyleRowBandSize w:val="1"/>
      <w:tblStyleColBandSize w:val="1"/>
      <w:tblCellMar>
        <w:left w:w="108" w:type="dxa"/>
        <w:right w:w="108" w:type="dxa"/>
      </w:tblCellMar>
    </w:tblPr>
  </w:style>
  <w:style w:type="character" w:customStyle="1" w:styleId="Mencinsinresolver2">
    <w:name w:val="Mención sin resolver2"/>
    <w:basedOn w:val="Fuentedeprrafopredeter"/>
    <w:uiPriority w:val="99"/>
    <w:semiHidden/>
    <w:unhideWhenUsed/>
    <w:rsid w:val="00465960"/>
    <w:rPr>
      <w:color w:val="605E5C"/>
      <w:shd w:val="clear" w:color="auto" w:fill="E1DFDD"/>
    </w:rPr>
  </w:style>
  <w:style w:type="table" w:customStyle="1" w:styleId="aff9">
    <w:basedOn w:val="TableNormalb"/>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a">
    <w:basedOn w:val="TableNormalb"/>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b">
    <w:basedOn w:val="TableNormalb"/>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c">
    <w:basedOn w:val="TableNormala"/>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d">
    <w:basedOn w:val="TableNormala"/>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e">
    <w:basedOn w:val="TableNormala"/>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f">
    <w:basedOn w:val="TableNormala"/>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f0">
    <w:basedOn w:val="TableNormala"/>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f1">
    <w:basedOn w:val="TableNormala"/>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f2">
    <w:basedOn w:val="TableNormala"/>
    <w:tblPr>
      <w:tblStyleRowBandSize w:val="1"/>
      <w:tblStyleColBandSize w:val="1"/>
      <w:tblCellMar>
        <w:top w:w="100" w:type="dxa"/>
        <w:left w:w="100" w:type="dxa"/>
        <w:bottom w:w="100" w:type="dxa"/>
        <w:right w:w="100" w:type="dxa"/>
      </w:tblCellMar>
    </w:tblPr>
  </w:style>
  <w:style w:type="table" w:customStyle="1" w:styleId="afff3">
    <w:basedOn w:val="TableNormala"/>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f4">
    <w:basedOn w:val="TableNormala"/>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f5">
    <w:basedOn w:val="TableNormal7"/>
    <w:tblPr>
      <w:tblStyleRowBandSize w:val="1"/>
      <w:tblStyleColBandSize w:val="1"/>
      <w:tblCellMar>
        <w:top w:w="100" w:type="dxa"/>
        <w:left w:w="100" w:type="dxa"/>
        <w:bottom w:w="100" w:type="dxa"/>
        <w:right w:w="100" w:type="dxa"/>
      </w:tblCellMar>
    </w:tblPr>
  </w:style>
  <w:style w:type="table" w:customStyle="1" w:styleId="afff6">
    <w:basedOn w:val="TableNormal7"/>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f7">
    <w:basedOn w:val="TableNormal7"/>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f8">
    <w:basedOn w:val="TableNormal7"/>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f9">
    <w:basedOn w:val="TableNormal7"/>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fa">
    <w:basedOn w:val="TableNormal7"/>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fb">
    <w:basedOn w:val="TableNormal7"/>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fc">
    <w:basedOn w:val="TableNormal4"/>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fd">
    <w:basedOn w:val="TableNormal4"/>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fe">
    <w:basedOn w:val="TableNormal4"/>
    <w:tblPr>
      <w:tblStyleRowBandSize w:val="1"/>
      <w:tblStyleColBandSize w:val="1"/>
      <w:tblCellMar>
        <w:top w:w="100" w:type="dxa"/>
        <w:left w:w="100" w:type="dxa"/>
        <w:bottom w:w="100" w:type="dxa"/>
        <w:right w:w="100" w:type="dxa"/>
      </w:tblCellMar>
    </w:tblPr>
  </w:style>
  <w:style w:type="table" w:customStyle="1" w:styleId="affff">
    <w:basedOn w:val="TableNormal4"/>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ff0">
    <w:basedOn w:val="TableNormal4"/>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ff1">
    <w:basedOn w:val="TableNormal4"/>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ff2">
    <w:basedOn w:val="TableNormal4"/>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ff3">
    <w:basedOn w:val="TableNormal4"/>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ff4">
    <w:basedOn w:val="TableNormal4"/>
    <w:pPr>
      <w:spacing w:line="240" w:lineRule="auto"/>
    </w:pPr>
    <w:rPr>
      <w:rFonts w:ascii="Cambria" w:eastAsia="Cambria" w:hAnsi="Cambria" w:cs="Cambria"/>
    </w:rPr>
    <w:tblPr>
      <w:tblStyleRowBandSize w:val="1"/>
      <w:tblStyleColBandSize w:val="1"/>
      <w:tblCellMar>
        <w:left w:w="108" w:type="dxa"/>
        <w:right w:w="108" w:type="dxa"/>
      </w:tblCellMar>
    </w:tblPr>
  </w:style>
  <w:style w:type="paragraph" w:styleId="Subttulo">
    <w:name w:val="Subtitle"/>
    <w:basedOn w:val="Normal"/>
    <w:next w:val="Normal"/>
    <w:rPr>
      <w:color w:val="595959"/>
      <w:sz w:val="28"/>
      <w:szCs w:val="28"/>
    </w:rPr>
  </w:style>
  <w:style w:type="table" w:customStyle="1" w:styleId="affff5">
    <w:basedOn w:val="TableNormal4"/>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ff6">
    <w:basedOn w:val="TableNormal4"/>
    <w:pPr>
      <w:spacing w:line="240" w:lineRule="auto"/>
    </w:pPr>
    <w:rPr>
      <w:rFonts w:ascii="Cambria" w:eastAsia="Cambria" w:hAnsi="Cambria" w:cs="Cambria"/>
    </w:r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2.toluca.gob.mx/wp-content/uploads/2025/03/05-Gaceta-26-de-febrero-de-2025.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1W8EJC79+AeCQyeLyfNtfYwrZGQ==">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</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D6EFB79-03AE-4EBF-83B9-E73E646718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25</Pages>
  <Words>6481</Words>
  <Characters>35646</Characters>
  <Application>Microsoft Office Word</Application>
  <DocSecurity>0</DocSecurity>
  <Lines>297</Lines>
  <Paragraphs>84</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42043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Alan Gutierrez Zarate</dc:creator>
  <cp:lastModifiedBy>USUARIO</cp:lastModifiedBy>
  <cp:revision>9</cp:revision>
  <cp:lastPrinted>2025-10-03T16:38:00Z</cp:lastPrinted>
  <dcterms:created xsi:type="dcterms:W3CDTF">2025-09-25T17:37:00Z</dcterms:created>
  <dcterms:modified xsi:type="dcterms:W3CDTF">2025-10-03T16:38:00Z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0x010100B339384D990F93418A1B0C92100591AC</vt:lpwstr>
  </property>
</Properties>
</file>