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65532B" w:rsidRDefault="00AE3DA7" w:rsidP="0024661D">
          <w:pPr>
            <w:pStyle w:val="TtulodeTDC"/>
            <w:spacing w:before="0" w:line="240" w:lineRule="auto"/>
            <w:rPr>
              <w:rFonts w:ascii="Palatino Linotype" w:hAnsi="Palatino Linotype"/>
              <w:color w:val="auto"/>
              <w:sz w:val="24"/>
              <w:szCs w:val="24"/>
              <w:lang w:val="es-ES"/>
            </w:rPr>
          </w:pPr>
          <w:r w:rsidRPr="0065532B">
            <w:rPr>
              <w:rFonts w:ascii="Palatino Linotype" w:hAnsi="Palatino Linotype"/>
              <w:color w:val="auto"/>
              <w:sz w:val="24"/>
              <w:szCs w:val="24"/>
              <w:lang w:val="es-ES"/>
            </w:rPr>
            <w:t>Contenido</w:t>
          </w:r>
        </w:p>
        <w:p w14:paraId="3EB312A7" w14:textId="77777777" w:rsidR="00AA6EA9" w:rsidRPr="0065532B" w:rsidRDefault="00AA6EA9" w:rsidP="0024661D">
          <w:pPr>
            <w:spacing w:line="240" w:lineRule="auto"/>
            <w:rPr>
              <w:sz w:val="16"/>
              <w:szCs w:val="16"/>
              <w:lang w:val="es-ES" w:eastAsia="es-MX"/>
            </w:rPr>
          </w:pPr>
        </w:p>
        <w:p w14:paraId="11CF1114" w14:textId="77777777" w:rsidR="0024661D" w:rsidRPr="0065532B" w:rsidRDefault="00AE3DA7">
          <w:pPr>
            <w:pStyle w:val="TDC1"/>
            <w:tabs>
              <w:tab w:val="right" w:leader="dot" w:pos="9034"/>
            </w:tabs>
            <w:rPr>
              <w:rFonts w:asciiTheme="minorHAnsi" w:eastAsiaTheme="minorEastAsia" w:hAnsiTheme="minorHAnsi" w:cstheme="minorBidi"/>
              <w:noProof/>
              <w:szCs w:val="22"/>
              <w:lang w:eastAsia="es-MX"/>
            </w:rPr>
          </w:pPr>
          <w:r w:rsidRPr="0065532B">
            <w:rPr>
              <w:sz w:val="16"/>
              <w:szCs w:val="16"/>
            </w:rPr>
            <w:fldChar w:fldCharType="begin"/>
          </w:r>
          <w:r w:rsidRPr="0065532B">
            <w:rPr>
              <w:sz w:val="16"/>
              <w:szCs w:val="16"/>
            </w:rPr>
            <w:instrText xml:space="preserve"> TOC \o "1-3" \h \z \u </w:instrText>
          </w:r>
          <w:r w:rsidRPr="0065532B">
            <w:rPr>
              <w:sz w:val="16"/>
              <w:szCs w:val="16"/>
            </w:rPr>
            <w:fldChar w:fldCharType="separate"/>
          </w:r>
          <w:hyperlink w:anchor="_Toc212747374" w:history="1">
            <w:r w:rsidR="0024661D" w:rsidRPr="0065532B">
              <w:rPr>
                <w:rStyle w:val="Hipervnculo"/>
                <w:noProof/>
              </w:rPr>
              <w:t>ANTECEDENTES</w:t>
            </w:r>
            <w:r w:rsidR="0024661D" w:rsidRPr="0065532B">
              <w:rPr>
                <w:noProof/>
                <w:webHidden/>
              </w:rPr>
              <w:tab/>
            </w:r>
            <w:r w:rsidR="0024661D" w:rsidRPr="0065532B">
              <w:rPr>
                <w:noProof/>
                <w:webHidden/>
              </w:rPr>
              <w:fldChar w:fldCharType="begin"/>
            </w:r>
            <w:r w:rsidR="0024661D" w:rsidRPr="0065532B">
              <w:rPr>
                <w:noProof/>
                <w:webHidden/>
              </w:rPr>
              <w:instrText xml:space="preserve"> PAGEREF _Toc212747374 \h </w:instrText>
            </w:r>
            <w:r w:rsidR="0024661D" w:rsidRPr="0065532B">
              <w:rPr>
                <w:noProof/>
                <w:webHidden/>
              </w:rPr>
            </w:r>
            <w:r w:rsidR="0024661D" w:rsidRPr="0065532B">
              <w:rPr>
                <w:noProof/>
                <w:webHidden/>
              </w:rPr>
              <w:fldChar w:fldCharType="separate"/>
            </w:r>
            <w:r w:rsidR="0065532B">
              <w:rPr>
                <w:noProof/>
                <w:webHidden/>
              </w:rPr>
              <w:t>1</w:t>
            </w:r>
            <w:r w:rsidR="0024661D" w:rsidRPr="0065532B">
              <w:rPr>
                <w:noProof/>
                <w:webHidden/>
              </w:rPr>
              <w:fldChar w:fldCharType="end"/>
            </w:r>
          </w:hyperlink>
        </w:p>
        <w:p w14:paraId="4FCEDD31" w14:textId="77777777" w:rsidR="0024661D" w:rsidRPr="0065532B" w:rsidRDefault="003C6BAC">
          <w:pPr>
            <w:pStyle w:val="TDC2"/>
            <w:rPr>
              <w:rFonts w:asciiTheme="minorHAnsi" w:eastAsiaTheme="minorEastAsia" w:hAnsiTheme="minorHAnsi" w:cstheme="minorBidi"/>
              <w:noProof/>
              <w:szCs w:val="22"/>
              <w:lang w:eastAsia="es-MX"/>
            </w:rPr>
          </w:pPr>
          <w:hyperlink w:anchor="_Toc212747375" w:history="1">
            <w:r w:rsidR="0024661D" w:rsidRPr="0065532B">
              <w:rPr>
                <w:rStyle w:val="Hipervnculo"/>
                <w:noProof/>
              </w:rPr>
              <w:t>DE LA SOLICITUD DE INFORMACIÓN</w:t>
            </w:r>
            <w:r w:rsidR="0024661D" w:rsidRPr="0065532B">
              <w:rPr>
                <w:noProof/>
                <w:webHidden/>
              </w:rPr>
              <w:tab/>
            </w:r>
            <w:r w:rsidR="0024661D" w:rsidRPr="0065532B">
              <w:rPr>
                <w:noProof/>
                <w:webHidden/>
              </w:rPr>
              <w:fldChar w:fldCharType="begin"/>
            </w:r>
            <w:r w:rsidR="0024661D" w:rsidRPr="0065532B">
              <w:rPr>
                <w:noProof/>
                <w:webHidden/>
              </w:rPr>
              <w:instrText xml:space="preserve"> PAGEREF _Toc212747375 \h </w:instrText>
            </w:r>
            <w:r w:rsidR="0024661D" w:rsidRPr="0065532B">
              <w:rPr>
                <w:noProof/>
                <w:webHidden/>
              </w:rPr>
            </w:r>
            <w:r w:rsidR="0024661D" w:rsidRPr="0065532B">
              <w:rPr>
                <w:noProof/>
                <w:webHidden/>
              </w:rPr>
              <w:fldChar w:fldCharType="separate"/>
            </w:r>
            <w:r w:rsidR="0065532B">
              <w:rPr>
                <w:noProof/>
                <w:webHidden/>
              </w:rPr>
              <w:t>1</w:t>
            </w:r>
            <w:r w:rsidR="0024661D" w:rsidRPr="0065532B">
              <w:rPr>
                <w:noProof/>
                <w:webHidden/>
              </w:rPr>
              <w:fldChar w:fldCharType="end"/>
            </w:r>
          </w:hyperlink>
        </w:p>
        <w:p w14:paraId="4E089218" w14:textId="77777777" w:rsidR="0024661D" w:rsidRPr="0065532B" w:rsidRDefault="003C6BAC">
          <w:pPr>
            <w:pStyle w:val="TDC3"/>
            <w:rPr>
              <w:rFonts w:asciiTheme="minorHAnsi" w:eastAsiaTheme="minorEastAsia" w:hAnsiTheme="minorHAnsi" w:cstheme="minorBidi"/>
              <w:noProof/>
              <w:szCs w:val="22"/>
              <w:lang w:eastAsia="es-MX"/>
            </w:rPr>
          </w:pPr>
          <w:hyperlink w:anchor="_Toc212747376" w:history="1">
            <w:r w:rsidR="0024661D" w:rsidRPr="0065532B">
              <w:rPr>
                <w:rStyle w:val="Hipervnculo"/>
                <w:noProof/>
              </w:rPr>
              <w:t>a) Solicitud de información</w:t>
            </w:r>
            <w:r w:rsidR="0024661D" w:rsidRPr="0065532B">
              <w:rPr>
                <w:noProof/>
                <w:webHidden/>
              </w:rPr>
              <w:tab/>
            </w:r>
            <w:r w:rsidR="0024661D" w:rsidRPr="0065532B">
              <w:rPr>
                <w:noProof/>
                <w:webHidden/>
              </w:rPr>
              <w:fldChar w:fldCharType="begin"/>
            </w:r>
            <w:r w:rsidR="0024661D" w:rsidRPr="0065532B">
              <w:rPr>
                <w:noProof/>
                <w:webHidden/>
              </w:rPr>
              <w:instrText xml:space="preserve"> PAGEREF _Toc212747376 \h </w:instrText>
            </w:r>
            <w:r w:rsidR="0024661D" w:rsidRPr="0065532B">
              <w:rPr>
                <w:noProof/>
                <w:webHidden/>
              </w:rPr>
            </w:r>
            <w:r w:rsidR="0024661D" w:rsidRPr="0065532B">
              <w:rPr>
                <w:noProof/>
                <w:webHidden/>
              </w:rPr>
              <w:fldChar w:fldCharType="separate"/>
            </w:r>
            <w:r w:rsidR="0065532B">
              <w:rPr>
                <w:noProof/>
                <w:webHidden/>
              </w:rPr>
              <w:t>1</w:t>
            </w:r>
            <w:r w:rsidR="0024661D" w:rsidRPr="0065532B">
              <w:rPr>
                <w:noProof/>
                <w:webHidden/>
              </w:rPr>
              <w:fldChar w:fldCharType="end"/>
            </w:r>
          </w:hyperlink>
        </w:p>
        <w:p w14:paraId="39D96EC6" w14:textId="77777777" w:rsidR="0024661D" w:rsidRPr="0065532B" w:rsidRDefault="003C6BAC">
          <w:pPr>
            <w:pStyle w:val="TDC3"/>
            <w:rPr>
              <w:rFonts w:asciiTheme="minorHAnsi" w:eastAsiaTheme="minorEastAsia" w:hAnsiTheme="minorHAnsi" w:cstheme="minorBidi"/>
              <w:noProof/>
              <w:szCs w:val="22"/>
              <w:lang w:eastAsia="es-MX"/>
            </w:rPr>
          </w:pPr>
          <w:hyperlink w:anchor="_Toc212747377" w:history="1">
            <w:r w:rsidR="0024661D" w:rsidRPr="0065532B">
              <w:rPr>
                <w:rStyle w:val="Hipervnculo"/>
                <w:noProof/>
              </w:rPr>
              <w:t>b) Turno de la solicitud de información</w:t>
            </w:r>
            <w:r w:rsidR="0024661D" w:rsidRPr="0065532B">
              <w:rPr>
                <w:noProof/>
                <w:webHidden/>
              </w:rPr>
              <w:tab/>
            </w:r>
            <w:r w:rsidR="0024661D" w:rsidRPr="0065532B">
              <w:rPr>
                <w:noProof/>
                <w:webHidden/>
              </w:rPr>
              <w:fldChar w:fldCharType="begin"/>
            </w:r>
            <w:r w:rsidR="0024661D" w:rsidRPr="0065532B">
              <w:rPr>
                <w:noProof/>
                <w:webHidden/>
              </w:rPr>
              <w:instrText xml:space="preserve"> PAGEREF _Toc212747377 \h </w:instrText>
            </w:r>
            <w:r w:rsidR="0024661D" w:rsidRPr="0065532B">
              <w:rPr>
                <w:noProof/>
                <w:webHidden/>
              </w:rPr>
            </w:r>
            <w:r w:rsidR="0024661D" w:rsidRPr="0065532B">
              <w:rPr>
                <w:noProof/>
                <w:webHidden/>
              </w:rPr>
              <w:fldChar w:fldCharType="separate"/>
            </w:r>
            <w:r w:rsidR="0065532B">
              <w:rPr>
                <w:noProof/>
                <w:webHidden/>
              </w:rPr>
              <w:t>2</w:t>
            </w:r>
            <w:r w:rsidR="0024661D" w:rsidRPr="0065532B">
              <w:rPr>
                <w:noProof/>
                <w:webHidden/>
              </w:rPr>
              <w:fldChar w:fldCharType="end"/>
            </w:r>
          </w:hyperlink>
        </w:p>
        <w:p w14:paraId="657B636A" w14:textId="77777777" w:rsidR="0024661D" w:rsidRPr="0065532B" w:rsidRDefault="003C6BAC">
          <w:pPr>
            <w:pStyle w:val="TDC3"/>
            <w:rPr>
              <w:rFonts w:asciiTheme="minorHAnsi" w:eastAsiaTheme="minorEastAsia" w:hAnsiTheme="minorHAnsi" w:cstheme="minorBidi"/>
              <w:noProof/>
              <w:szCs w:val="22"/>
              <w:lang w:eastAsia="es-MX"/>
            </w:rPr>
          </w:pPr>
          <w:hyperlink w:anchor="_Toc212747378" w:history="1">
            <w:r w:rsidR="0024661D" w:rsidRPr="0065532B">
              <w:rPr>
                <w:rStyle w:val="Hipervnculo"/>
                <w:noProof/>
              </w:rPr>
              <w:t xml:space="preserve">c) </w:t>
            </w:r>
            <w:r w:rsidR="0024661D" w:rsidRPr="0065532B">
              <w:rPr>
                <w:rStyle w:val="Hipervnculo"/>
                <w:noProof/>
                <w:lang w:val="es-ES"/>
              </w:rPr>
              <w:t xml:space="preserve">Respuesta </w:t>
            </w:r>
            <w:r w:rsidR="0024661D" w:rsidRPr="0065532B">
              <w:rPr>
                <w:rStyle w:val="Hipervnculo"/>
                <w:rFonts w:eastAsia="Calibri"/>
                <w:noProof/>
                <w:lang w:eastAsia="en-US"/>
              </w:rPr>
              <w:t>del Sujeto Obligado</w:t>
            </w:r>
            <w:r w:rsidR="0024661D" w:rsidRPr="0065532B">
              <w:rPr>
                <w:noProof/>
                <w:webHidden/>
              </w:rPr>
              <w:tab/>
            </w:r>
            <w:r w:rsidR="0024661D" w:rsidRPr="0065532B">
              <w:rPr>
                <w:noProof/>
                <w:webHidden/>
              </w:rPr>
              <w:fldChar w:fldCharType="begin"/>
            </w:r>
            <w:r w:rsidR="0024661D" w:rsidRPr="0065532B">
              <w:rPr>
                <w:noProof/>
                <w:webHidden/>
              </w:rPr>
              <w:instrText xml:space="preserve"> PAGEREF _Toc212747378 \h </w:instrText>
            </w:r>
            <w:r w:rsidR="0024661D" w:rsidRPr="0065532B">
              <w:rPr>
                <w:noProof/>
                <w:webHidden/>
              </w:rPr>
            </w:r>
            <w:r w:rsidR="0024661D" w:rsidRPr="0065532B">
              <w:rPr>
                <w:noProof/>
                <w:webHidden/>
              </w:rPr>
              <w:fldChar w:fldCharType="separate"/>
            </w:r>
            <w:r w:rsidR="0065532B">
              <w:rPr>
                <w:noProof/>
                <w:webHidden/>
              </w:rPr>
              <w:t>2</w:t>
            </w:r>
            <w:r w:rsidR="0024661D" w:rsidRPr="0065532B">
              <w:rPr>
                <w:noProof/>
                <w:webHidden/>
              </w:rPr>
              <w:fldChar w:fldCharType="end"/>
            </w:r>
          </w:hyperlink>
        </w:p>
        <w:p w14:paraId="49A1D045" w14:textId="77777777" w:rsidR="0024661D" w:rsidRPr="0065532B" w:rsidRDefault="003C6BAC">
          <w:pPr>
            <w:pStyle w:val="TDC2"/>
            <w:rPr>
              <w:rFonts w:asciiTheme="minorHAnsi" w:eastAsiaTheme="minorEastAsia" w:hAnsiTheme="minorHAnsi" w:cstheme="minorBidi"/>
              <w:noProof/>
              <w:szCs w:val="22"/>
              <w:lang w:eastAsia="es-MX"/>
            </w:rPr>
          </w:pPr>
          <w:hyperlink w:anchor="_Toc212747379" w:history="1">
            <w:r w:rsidR="0024661D" w:rsidRPr="0065532B">
              <w:rPr>
                <w:rStyle w:val="Hipervnculo"/>
                <w:noProof/>
              </w:rPr>
              <w:t>DEL RECURSO DE REVISIÓN</w:t>
            </w:r>
            <w:r w:rsidR="0024661D" w:rsidRPr="0065532B">
              <w:rPr>
                <w:noProof/>
                <w:webHidden/>
              </w:rPr>
              <w:tab/>
            </w:r>
            <w:r w:rsidR="0024661D" w:rsidRPr="0065532B">
              <w:rPr>
                <w:noProof/>
                <w:webHidden/>
              </w:rPr>
              <w:fldChar w:fldCharType="begin"/>
            </w:r>
            <w:r w:rsidR="0024661D" w:rsidRPr="0065532B">
              <w:rPr>
                <w:noProof/>
                <w:webHidden/>
              </w:rPr>
              <w:instrText xml:space="preserve"> PAGEREF _Toc212747379 \h </w:instrText>
            </w:r>
            <w:r w:rsidR="0024661D" w:rsidRPr="0065532B">
              <w:rPr>
                <w:noProof/>
                <w:webHidden/>
              </w:rPr>
            </w:r>
            <w:r w:rsidR="0024661D" w:rsidRPr="0065532B">
              <w:rPr>
                <w:noProof/>
                <w:webHidden/>
              </w:rPr>
              <w:fldChar w:fldCharType="separate"/>
            </w:r>
            <w:r w:rsidR="0065532B">
              <w:rPr>
                <w:noProof/>
                <w:webHidden/>
              </w:rPr>
              <w:t>3</w:t>
            </w:r>
            <w:r w:rsidR="0024661D" w:rsidRPr="0065532B">
              <w:rPr>
                <w:noProof/>
                <w:webHidden/>
              </w:rPr>
              <w:fldChar w:fldCharType="end"/>
            </w:r>
          </w:hyperlink>
        </w:p>
        <w:p w14:paraId="5FBFBD15" w14:textId="77777777" w:rsidR="0024661D" w:rsidRPr="0065532B" w:rsidRDefault="003C6BAC">
          <w:pPr>
            <w:pStyle w:val="TDC3"/>
            <w:rPr>
              <w:rFonts w:asciiTheme="minorHAnsi" w:eastAsiaTheme="minorEastAsia" w:hAnsiTheme="minorHAnsi" w:cstheme="minorBidi"/>
              <w:noProof/>
              <w:szCs w:val="22"/>
              <w:lang w:eastAsia="es-MX"/>
            </w:rPr>
          </w:pPr>
          <w:hyperlink w:anchor="_Toc212747380" w:history="1">
            <w:r w:rsidR="0024661D" w:rsidRPr="0065532B">
              <w:rPr>
                <w:rStyle w:val="Hipervnculo"/>
                <w:noProof/>
              </w:rPr>
              <w:t>a) Interposición del Recurso de Revisión</w:t>
            </w:r>
            <w:r w:rsidR="0024661D" w:rsidRPr="0065532B">
              <w:rPr>
                <w:noProof/>
                <w:webHidden/>
              </w:rPr>
              <w:tab/>
            </w:r>
            <w:r w:rsidR="0024661D" w:rsidRPr="0065532B">
              <w:rPr>
                <w:noProof/>
                <w:webHidden/>
              </w:rPr>
              <w:fldChar w:fldCharType="begin"/>
            </w:r>
            <w:r w:rsidR="0024661D" w:rsidRPr="0065532B">
              <w:rPr>
                <w:noProof/>
                <w:webHidden/>
              </w:rPr>
              <w:instrText xml:space="preserve"> PAGEREF _Toc212747380 \h </w:instrText>
            </w:r>
            <w:r w:rsidR="0024661D" w:rsidRPr="0065532B">
              <w:rPr>
                <w:noProof/>
                <w:webHidden/>
              </w:rPr>
            </w:r>
            <w:r w:rsidR="0024661D" w:rsidRPr="0065532B">
              <w:rPr>
                <w:noProof/>
                <w:webHidden/>
              </w:rPr>
              <w:fldChar w:fldCharType="separate"/>
            </w:r>
            <w:r w:rsidR="0065532B">
              <w:rPr>
                <w:noProof/>
                <w:webHidden/>
              </w:rPr>
              <w:t>3</w:t>
            </w:r>
            <w:r w:rsidR="0024661D" w:rsidRPr="0065532B">
              <w:rPr>
                <w:noProof/>
                <w:webHidden/>
              </w:rPr>
              <w:fldChar w:fldCharType="end"/>
            </w:r>
          </w:hyperlink>
        </w:p>
        <w:p w14:paraId="59C5BC8C" w14:textId="77777777" w:rsidR="0024661D" w:rsidRPr="0065532B" w:rsidRDefault="003C6BAC">
          <w:pPr>
            <w:pStyle w:val="TDC3"/>
            <w:rPr>
              <w:rFonts w:asciiTheme="minorHAnsi" w:eastAsiaTheme="minorEastAsia" w:hAnsiTheme="minorHAnsi" w:cstheme="minorBidi"/>
              <w:noProof/>
              <w:szCs w:val="22"/>
              <w:lang w:eastAsia="es-MX"/>
            </w:rPr>
          </w:pPr>
          <w:hyperlink w:anchor="_Toc212747381" w:history="1">
            <w:r w:rsidR="0024661D" w:rsidRPr="0065532B">
              <w:rPr>
                <w:rStyle w:val="Hipervnculo"/>
                <w:noProof/>
              </w:rPr>
              <w:t>b) Turno del Recurso de Revisión</w:t>
            </w:r>
            <w:r w:rsidR="0024661D" w:rsidRPr="0065532B">
              <w:rPr>
                <w:noProof/>
                <w:webHidden/>
              </w:rPr>
              <w:tab/>
            </w:r>
            <w:r w:rsidR="0024661D" w:rsidRPr="0065532B">
              <w:rPr>
                <w:noProof/>
                <w:webHidden/>
              </w:rPr>
              <w:fldChar w:fldCharType="begin"/>
            </w:r>
            <w:r w:rsidR="0024661D" w:rsidRPr="0065532B">
              <w:rPr>
                <w:noProof/>
                <w:webHidden/>
              </w:rPr>
              <w:instrText xml:space="preserve"> PAGEREF _Toc212747381 \h </w:instrText>
            </w:r>
            <w:r w:rsidR="0024661D" w:rsidRPr="0065532B">
              <w:rPr>
                <w:noProof/>
                <w:webHidden/>
              </w:rPr>
            </w:r>
            <w:r w:rsidR="0024661D" w:rsidRPr="0065532B">
              <w:rPr>
                <w:noProof/>
                <w:webHidden/>
              </w:rPr>
              <w:fldChar w:fldCharType="separate"/>
            </w:r>
            <w:r w:rsidR="0065532B">
              <w:rPr>
                <w:noProof/>
                <w:webHidden/>
              </w:rPr>
              <w:t>4</w:t>
            </w:r>
            <w:r w:rsidR="0024661D" w:rsidRPr="0065532B">
              <w:rPr>
                <w:noProof/>
                <w:webHidden/>
              </w:rPr>
              <w:fldChar w:fldCharType="end"/>
            </w:r>
          </w:hyperlink>
        </w:p>
        <w:p w14:paraId="11DF329C" w14:textId="77777777" w:rsidR="0024661D" w:rsidRPr="0065532B" w:rsidRDefault="003C6BAC">
          <w:pPr>
            <w:pStyle w:val="TDC3"/>
            <w:rPr>
              <w:rFonts w:asciiTheme="minorHAnsi" w:eastAsiaTheme="minorEastAsia" w:hAnsiTheme="minorHAnsi" w:cstheme="minorBidi"/>
              <w:noProof/>
              <w:szCs w:val="22"/>
              <w:lang w:eastAsia="es-MX"/>
            </w:rPr>
          </w:pPr>
          <w:hyperlink w:anchor="_Toc212747382" w:history="1">
            <w:r w:rsidR="0024661D" w:rsidRPr="0065532B">
              <w:rPr>
                <w:rStyle w:val="Hipervnculo"/>
                <w:noProof/>
              </w:rPr>
              <w:t>c) Admisión del Recurso de Revisión</w:t>
            </w:r>
            <w:r w:rsidR="0024661D" w:rsidRPr="0065532B">
              <w:rPr>
                <w:noProof/>
                <w:webHidden/>
              </w:rPr>
              <w:tab/>
            </w:r>
            <w:r w:rsidR="0024661D" w:rsidRPr="0065532B">
              <w:rPr>
                <w:noProof/>
                <w:webHidden/>
              </w:rPr>
              <w:fldChar w:fldCharType="begin"/>
            </w:r>
            <w:r w:rsidR="0024661D" w:rsidRPr="0065532B">
              <w:rPr>
                <w:noProof/>
                <w:webHidden/>
              </w:rPr>
              <w:instrText xml:space="preserve"> PAGEREF _Toc212747382 \h </w:instrText>
            </w:r>
            <w:r w:rsidR="0024661D" w:rsidRPr="0065532B">
              <w:rPr>
                <w:noProof/>
                <w:webHidden/>
              </w:rPr>
            </w:r>
            <w:r w:rsidR="0024661D" w:rsidRPr="0065532B">
              <w:rPr>
                <w:noProof/>
                <w:webHidden/>
              </w:rPr>
              <w:fldChar w:fldCharType="separate"/>
            </w:r>
            <w:r w:rsidR="0065532B">
              <w:rPr>
                <w:noProof/>
                <w:webHidden/>
              </w:rPr>
              <w:t>4</w:t>
            </w:r>
            <w:r w:rsidR="0024661D" w:rsidRPr="0065532B">
              <w:rPr>
                <w:noProof/>
                <w:webHidden/>
              </w:rPr>
              <w:fldChar w:fldCharType="end"/>
            </w:r>
          </w:hyperlink>
        </w:p>
        <w:p w14:paraId="3AA545CA" w14:textId="77777777" w:rsidR="0024661D" w:rsidRPr="0065532B" w:rsidRDefault="003C6BAC">
          <w:pPr>
            <w:pStyle w:val="TDC3"/>
            <w:rPr>
              <w:rFonts w:asciiTheme="minorHAnsi" w:eastAsiaTheme="minorEastAsia" w:hAnsiTheme="minorHAnsi" w:cstheme="minorBidi"/>
              <w:noProof/>
              <w:szCs w:val="22"/>
              <w:lang w:eastAsia="es-MX"/>
            </w:rPr>
          </w:pPr>
          <w:hyperlink w:anchor="_Toc212747383" w:history="1">
            <w:r w:rsidR="0024661D" w:rsidRPr="0065532B">
              <w:rPr>
                <w:rStyle w:val="Hipervnculo"/>
                <w:noProof/>
              </w:rPr>
              <w:t>d) Informe Justificado del Sujeto Obligado</w:t>
            </w:r>
            <w:r w:rsidR="0024661D" w:rsidRPr="0065532B">
              <w:rPr>
                <w:noProof/>
                <w:webHidden/>
              </w:rPr>
              <w:tab/>
            </w:r>
            <w:r w:rsidR="0024661D" w:rsidRPr="0065532B">
              <w:rPr>
                <w:noProof/>
                <w:webHidden/>
              </w:rPr>
              <w:fldChar w:fldCharType="begin"/>
            </w:r>
            <w:r w:rsidR="0024661D" w:rsidRPr="0065532B">
              <w:rPr>
                <w:noProof/>
                <w:webHidden/>
              </w:rPr>
              <w:instrText xml:space="preserve"> PAGEREF _Toc212747383 \h </w:instrText>
            </w:r>
            <w:r w:rsidR="0024661D" w:rsidRPr="0065532B">
              <w:rPr>
                <w:noProof/>
                <w:webHidden/>
              </w:rPr>
            </w:r>
            <w:r w:rsidR="0024661D" w:rsidRPr="0065532B">
              <w:rPr>
                <w:noProof/>
                <w:webHidden/>
              </w:rPr>
              <w:fldChar w:fldCharType="separate"/>
            </w:r>
            <w:r w:rsidR="0065532B">
              <w:rPr>
                <w:noProof/>
                <w:webHidden/>
              </w:rPr>
              <w:t>4</w:t>
            </w:r>
            <w:r w:rsidR="0024661D" w:rsidRPr="0065532B">
              <w:rPr>
                <w:noProof/>
                <w:webHidden/>
              </w:rPr>
              <w:fldChar w:fldCharType="end"/>
            </w:r>
          </w:hyperlink>
        </w:p>
        <w:p w14:paraId="71733C48" w14:textId="77777777" w:rsidR="0024661D" w:rsidRPr="0065532B" w:rsidRDefault="003C6BAC">
          <w:pPr>
            <w:pStyle w:val="TDC3"/>
            <w:rPr>
              <w:rFonts w:asciiTheme="minorHAnsi" w:eastAsiaTheme="minorEastAsia" w:hAnsiTheme="minorHAnsi" w:cstheme="minorBidi"/>
              <w:noProof/>
              <w:szCs w:val="22"/>
              <w:lang w:eastAsia="es-MX"/>
            </w:rPr>
          </w:pPr>
          <w:hyperlink w:anchor="_Toc212747384" w:history="1">
            <w:r w:rsidR="0024661D" w:rsidRPr="0065532B">
              <w:rPr>
                <w:rStyle w:val="Hipervnculo"/>
                <w:rFonts w:eastAsia="Calibri"/>
                <w:bCs/>
                <w:noProof/>
                <w:lang w:eastAsia="en-US"/>
              </w:rPr>
              <w:t>e)</w:t>
            </w:r>
            <w:r w:rsidR="0024661D" w:rsidRPr="0065532B">
              <w:rPr>
                <w:rStyle w:val="Hipervnculo"/>
                <w:noProof/>
              </w:rPr>
              <w:t xml:space="preserve"> </w:t>
            </w:r>
            <w:r w:rsidR="0024661D" w:rsidRPr="0065532B">
              <w:rPr>
                <w:rStyle w:val="Hipervnculo"/>
                <w:noProof/>
                <w:lang w:val="es-ES"/>
              </w:rPr>
              <w:t>Manifestaciones de la Parte Recurrente</w:t>
            </w:r>
            <w:r w:rsidR="0024661D" w:rsidRPr="0065532B">
              <w:rPr>
                <w:noProof/>
                <w:webHidden/>
              </w:rPr>
              <w:tab/>
            </w:r>
            <w:r w:rsidR="0024661D" w:rsidRPr="0065532B">
              <w:rPr>
                <w:noProof/>
                <w:webHidden/>
              </w:rPr>
              <w:fldChar w:fldCharType="begin"/>
            </w:r>
            <w:r w:rsidR="0024661D" w:rsidRPr="0065532B">
              <w:rPr>
                <w:noProof/>
                <w:webHidden/>
              </w:rPr>
              <w:instrText xml:space="preserve"> PAGEREF _Toc212747384 \h </w:instrText>
            </w:r>
            <w:r w:rsidR="0024661D" w:rsidRPr="0065532B">
              <w:rPr>
                <w:noProof/>
                <w:webHidden/>
              </w:rPr>
            </w:r>
            <w:r w:rsidR="0024661D" w:rsidRPr="0065532B">
              <w:rPr>
                <w:noProof/>
                <w:webHidden/>
              </w:rPr>
              <w:fldChar w:fldCharType="separate"/>
            </w:r>
            <w:r w:rsidR="0065532B">
              <w:rPr>
                <w:noProof/>
                <w:webHidden/>
              </w:rPr>
              <w:t>4</w:t>
            </w:r>
            <w:r w:rsidR="0024661D" w:rsidRPr="0065532B">
              <w:rPr>
                <w:noProof/>
                <w:webHidden/>
              </w:rPr>
              <w:fldChar w:fldCharType="end"/>
            </w:r>
          </w:hyperlink>
        </w:p>
        <w:p w14:paraId="6CDC978E" w14:textId="77777777" w:rsidR="0024661D" w:rsidRPr="0065532B" w:rsidRDefault="003C6BAC">
          <w:pPr>
            <w:pStyle w:val="TDC3"/>
            <w:rPr>
              <w:rFonts w:asciiTheme="minorHAnsi" w:eastAsiaTheme="minorEastAsia" w:hAnsiTheme="minorHAnsi" w:cstheme="minorBidi"/>
              <w:noProof/>
              <w:szCs w:val="22"/>
              <w:lang w:eastAsia="es-MX"/>
            </w:rPr>
          </w:pPr>
          <w:hyperlink w:anchor="_Toc212747385" w:history="1">
            <w:r w:rsidR="0024661D" w:rsidRPr="0065532B">
              <w:rPr>
                <w:rStyle w:val="Hipervnculo"/>
                <w:noProof/>
                <w:lang w:val="es-ES"/>
              </w:rPr>
              <w:t xml:space="preserve">f) </w:t>
            </w:r>
            <w:r w:rsidR="0024661D" w:rsidRPr="0065532B">
              <w:rPr>
                <w:rStyle w:val="Hipervnculo"/>
                <w:noProof/>
              </w:rPr>
              <w:t>Cierre de instrucción</w:t>
            </w:r>
            <w:r w:rsidR="0024661D" w:rsidRPr="0065532B">
              <w:rPr>
                <w:noProof/>
                <w:webHidden/>
              </w:rPr>
              <w:tab/>
            </w:r>
            <w:r w:rsidR="0024661D" w:rsidRPr="0065532B">
              <w:rPr>
                <w:noProof/>
                <w:webHidden/>
              </w:rPr>
              <w:fldChar w:fldCharType="begin"/>
            </w:r>
            <w:r w:rsidR="0024661D" w:rsidRPr="0065532B">
              <w:rPr>
                <w:noProof/>
                <w:webHidden/>
              </w:rPr>
              <w:instrText xml:space="preserve"> PAGEREF _Toc212747385 \h </w:instrText>
            </w:r>
            <w:r w:rsidR="0024661D" w:rsidRPr="0065532B">
              <w:rPr>
                <w:noProof/>
                <w:webHidden/>
              </w:rPr>
            </w:r>
            <w:r w:rsidR="0024661D" w:rsidRPr="0065532B">
              <w:rPr>
                <w:noProof/>
                <w:webHidden/>
              </w:rPr>
              <w:fldChar w:fldCharType="separate"/>
            </w:r>
            <w:r w:rsidR="0065532B">
              <w:rPr>
                <w:noProof/>
                <w:webHidden/>
              </w:rPr>
              <w:t>5</w:t>
            </w:r>
            <w:r w:rsidR="0024661D" w:rsidRPr="0065532B">
              <w:rPr>
                <w:noProof/>
                <w:webHidden/>
              </w:rPr>
              <w:fldChar w:fldCharType="end"/>
            </w:r>
          </w:hyperlink>
        </w:p>
        <w:p w14:paraId="65AF1719" w14:textId="77777777" w:rsidR="0024661D" w:rsidRPr="0065532B" w:rsidRDefault="003C6BAC">
          <w:pPr>
            <w:pStyle w:val="TDC3"/>
            <w:rPr>
              <w:rFonts w:asciiTheme="minorHAnsi" w:eastAsiaTheme="minorEastAsia" w:hAnsiTheme="minorHAnsi" w:cstheme="minorBidi"/>
              <w:noProof/>
              <w:szCs w:val="22"/>
              <w:lang w:eastAsia="es-MX"/>
            </w:rPr>
          </w:pPr>
          <w:hyperlink w:anchor="_Toc212747386" w:history="1">
            <w:r w:rsidR="0024661D" w:rsidRPr="0065532B">
              <w:rPr>
                <w:rStyle w:val="Hipervnculo"/>
                <w:noProof/>
                <w:lang w:val="es-ES"/>
              </w:rPr>
              <w:t>g) Ampliación de Plazo para Resolver</w:t>
            </w:r>
            <w:r w:rsidR="0024661D" w:rsidRPr="0065532B">
              <w:rPr>
                <w:noProof/>
                <w:webHidden/>
              </w:rPr>
              <w:tab/>
            </w:r>
            <w:r w:rsidR="0024661D" w:rsidRPr="0065532B">
              <w:rPr>
                <w:noProof/>
                <w:webHidden/>
              </w:rPr>
              <w:fldChar w:fldCharType="begin"/>
            </w:r>
            <w:r w:rsidR="0024661D" w:rsidRPr="0065532B">
              <w:rPr>
                <w:noProof/>
                <w:webHidden/>
              </w:rPr>
              <w:instrText xml:space="preserve"> PAGEREF _Toc212747386 \h </w:instrText>
            </w:r>
            <w:r w:rsidR="0024661D" w:rsidRPr="0065532B">
              <w:rPr>
                <w:noProof/>
                <w:webHidden/>
              </w:rPr>
            </w:r>
            <w:r w:rsidR="0024661D" w:rsidRPr="0065532B">
              <w:rPr>
                <w:noProof/>
                <w:webHidden/>
              </w:rPr>
              <w:fldChar w:fldCharType="separate"/>
            </w:r>
            <w:r w:rsidR="0065532B">
              <w:rPr>
                <w:noProof/>
                <w:webHidden/>
              </w:rPr>
              <w:t>5</w:t>
            </w:r>
            <w:r w:rsidR="0024661D" w:rsidRPr="0065532B">
              <w:rPr>
                <w:noProof/>
                <w:webHidden/>
              </w:rPr>
              <w:fldChar w:fldCharType="end"/>
            </w:r>
          </w:hyperlink>
        </w:p>
        <w:p w14:paraId="0916054F" w14:textId="77777777" w:rsidR="0024661D" w:rsidRPr="0065532B" w:rsidRDefault="003C6BAC">
          <w:pPr>
            <w:pStyle w:val="TDC1"/>
            <w:tabs>
              <w:tab w:val="right" w:leader="dot" w:pos="9034"/>
            </w:tabs>
            <w:rPr>
              <w:rFonts w:asciiTheme="minorHAnsi" w:eastAsiaTheme="minorEastAsia" w:hAnsiTheme="minorHAnsi" w:cstheme="minorBidi"/>
              <w:noProof/>
              <w:szCs w:val="22"/>
              <w:lang w:eastAsia="es-MX"/>
            </w:rPr>
          </w:pPr>
          <w:hyperlink w:anchor="_Toc212747387" w:history="1">
            <w:r w:rsidR="0024661D" w:rsidRPr="0065532B">
              <w:rPr>
                <w:rStyle w:val="Hipervnculo"/>
                <w:rFonts w:eastAsiaTheme="minorHAnsi"/>
                <w:noProof/>
                <w:lang w:eastAsia="en-US"/>
              </w:rPr>
              <w:t>CONSIDERANDOS</w:t>
            </w:r>
            <w:r w:rsidR="0024661D" w:rsidRPr="0065532B">
              <w:rPr>
                <w:noProof/>
                <w:webHidden/>
              </w:rPr>
              <w:tab/>
            </w:r>
            <w:r w:rsidR="0024661D" w:rsidRPr="0065532B">
              <w:rPr>
                <w:noProof/>
                <w:webHidden/>
              </w:rPr>
              <w:fldChar w:fldCharType="begin"/>
            </w:r>
            <w:r w:rsidR="0024661D" w:rsidRPr="0065532B">
              <w:rPr>
                <w:noProof/>
                <w:webHidden/>
              </w:rPr>
              <w:instrText xml:space="preserve"> PAGEREF _Toc212747387 \h </w:instrText>
            </w:r>
            <w:r w:rsidR="0024661D" w:rsidRPr="0065532B">
              <w:rPr>
                <w:noProof/>
                <w:webHidden/>
              </w:rPr>
            </w:r>
            <w:r w:rsidR="0024661D" w:rsidRPr="0065532B">
              <w:rPr>
                <w:noProof/>
                <w:webHidden/>
              </w:rPr>
              <w:fldChar w:fldCharType="separate"/>
            </w:r>
            <w:r w:rsidR="0065532B">
              <w:rPr>
                <w:noProof/>
                <w:webHidden/>
              </w:rPr>
              <w:t>5</w:t>
            </w:r>
            <w:r w:rsidR="0024661D" w:rsidRPr="0065532B">
              <w:rPr>
                <w:noProof/>
                <w:webHidden/>
              </w:rPr>
              <w:fldChar w:fldCharType="end"/>
            </w:r>
          </w:hyperlink>
        </w:p>
        <w:p w14:paraId="2CD65867" w14:textId="77777777" w:rsidR="0024661D" w:rsidRPr="0065532B" w:rsidRDefault="003C6BAC">
          <w:pPr>
            <w:pStyle w:val="TDC2"/>
            <w:rPr>
              <w:rFonts w:asciiTheme="minorHAnsi" w:eastAsiaTheme="minorEastAsia" w:hAnsiTheme="minorHAnsi" w:cstheme="minorBidi"/>
              <w:noProof/>
              <w:szCs w:val="22"/>
              <w:lang w:eastAsia="es-MX"/>
            </w:rPr>
          </w:pPr>
          <w:hyperlink w:anchor="_Toc212747388" w:history="1">
            <w:r w:rsidR="0024661D" w:rsidRPr="0065532B">
              <w:rPr>
                <w:rStyle w:val="Hipervnculo"/>
                <w:rFonts w:eastAsia="Batang"/>
                <w:noProof/>
              </w:rPr>
              <w:t>PRIMERO. Procedibilidad</w:t>
            </w:r>
            <w:r w:rsidR="0024661D" w:rsidRPr="0065532B">
              <w:rPr>
                <w:noProof/>
                <w:webHidden/>
              </w:rPr>
              <w:tab/>
            </w:r>
            <w:r w:rsidR="0024661D" w:rsidRPr="0065532B">
              <w:rPr>
                <w:noProof/>
                <w:webHidden/>
              </w:rPr>
              <w:fldChar w:fldCharType="begin"/>
            </w:r>
            <w:r w:rsidR="0024661D" w:rsidRPr="0065532B">
              <w:rPr>
                <w:noProof/>
                <w:webHidden/>
              </w:rPr>
              <w:instrText xml:space="preserve"> PAGEREF _Toc212747388 \h </w:instrText>
            </w:r>
            <w:r w:rsidR="0024661D" w:rsidRPr="0065532B">
              <w:rPr>
                <w:noProof/>
                <w:webHidden/>
              </w:rPr>
            </w:r>
            <w:r w:rsidR="0024661D" w:rsidRPr="0065532B">
              <w:rPr>
                <w:noProof/>
                <w:webHidden/>
              </w:rPr>
              <w:fldChar w:fldCharType="separate"/>
            </w:r>
            <w:r w:rsidR="0065532B">
              <w:rPr>
                <w:noProof/>
                <w:webHidden/>
              </w:rPr>
              <w:t>5</w:t>
            </w:r>
            <w:r w:rsidR="0024661D" w:rsidRPr="0065532B">
              <w:rPr>
                <w:noProof/>
                <w:webHidden/>
              </w:rPr>
              <w:fldChar w:fldCharType="end"/>
            </w:r>
          </w:hyperlink>
        </w:p>
        <w:p w14:paraId="360A43CE" w14:textId="77777777" w:rsidR="0024661D" w:rsidRPr="0065532B" w:rsidRDefault="003C6BAC">
          <w:pPr>
            <w:pStyle w:val="TDC3"/>
            <w:rPr>
              <w:rFonts w:asciiTheme="minorHAnsi" w:eastAsiaTheme="minorEastAsia" w:hAnsiTheme="minorHAnsi" w:cstheme="minorBidi"/>
              <w:noProof/>
              <w:szCs w:val="22"/>
              <w:lang w:eastAsia="es-MX"/>
            </w:rPr>
          </w:pPr>
          <w:hyperlink w:anchor="_Toc212747389" w:history="1">
            <w:r w:rsidR="0024661D" w:rsidRPr="0065532B">
              <w:rPr>
                <w:rStyle w:val="Hipervnculo"/>
                <w:noProof/>
              </w:rPr>
              <w:t>a) Competencia del Instituto</w:t>
            </w:r>
            <w:r w:rsidR="0024661D" w:rsidRPr="0065532B">
              <w:rPr>
                <w:noProof/>
                <w:webHidden/>
              </w:rPr>
              <w:tab/>
            </w:r>
            <w:r w:rsidR="0024661D" w:rsidRPr="0065532B">
              <w:rPr>
                <w:noProof/>
                <w:webHidden/>
              </w:rPr>
              <w:fldChar w:fldCharType="begin"/>
            </w:r>
            <w:r w:rsidR="0024661D" w:rsidRPr="0065532B">
              <w:rPr>
                <w:noProof/>
                <w:webHidden/>
              </w:rPr>
              <w:instrText xml:space="preserve"> PAGEREF _Toc212747389 \h </w:instrText>
            </w:r>
            <w:r w:rsidR="0024661D" w:rsidRPr="0065532B">
              <w:rPr>
                <w:noProof/>
                <w:webHidden/>
              </w:rPr>
            </w:r>
            <w:r w:rsidR="0024661D" w:rsidRPr="0065532B">
              <w:rPr>
                <w:noProof/>
                <w:webHidden/>
              </w:rPr>
              <w:fldChar w:fldCharType="separate"/>
            </w:r>
            <w:r w:rsidR="0065532B">
              <w:rPr>
                <w:noProof/>
                <w:webHidden/>
              </w:rPr>
              <w:t>5</w:t>
            </w:r>
            <w:r w:rsidR="0024661D" w:rsidRPr="0065532B">
              <w:rPr>
                <w:noProof/>
                <w:webHidden/>
              </w:rPr>
              <w:fldChar w:fldCharType="end"/>
            </w:r>
          </w:hyperlink>
        </w:p>
        <w:p w14:paraId="42D80E40" w14:textId="77777777" w:rsidR="0024661D" w:rsidRPr="0065532B" w:rsidRDefault="003C6BAC">
          <w:pPr>
            <w:pStyle w:val="TDC3"/>
            <w:rPr>
              <w:rFonts w:asciiTheme="minorHAnsi" w:eastAsiaTheme="minorEastAsia" w:hAnsiTheme="minorHAnsi" w:cstheme="minorBidi"/>
              <w:noProof/>
              <w:szCs w:val="22"/>
              <w:lang w:eastAsia="es-MX"/>
            </w:rPr>
          </w:pPr>
          <w:hyperlink w:anchor="_Toc212747390" w:history="1">
            <w:r w:rsidR="0024661D" w:rsidRPr="0065532B">
              <w:rPr>
                <w:rStyle w:val="Hipervnculo"/>
                <w:noProof/>
              </w:rPr>
              <w:t>b) Legitimidad de la parte recurrente</w:t>
            </w:r>
            <w:r w:rsidR="0024661D" w:rsidRPr="0065532B">
              <w:rPr>
                <w:noProof/>
                <w:webHidden/>
              </w:rPr>
              <w:tab/>
            </w:r>
            <w:r w:rsidR="0024661D" w:rsidRPr="0065532B">
              <w:rPr>
                <w:noProof/>
                <w:webHidden/>
              </w:rPr>
              <w:fldChar w:fldCharType="begin"/>
            </w:r>
            <w:r w:rsidR="0024661D" w:rsidRPr="0065532B">
              <w:rPr>
                <w:noProof/>
                <w:webHidden/>
              </w:rPr>
              <w:instrText xml:space="preserve"> PAGEREF _Toc212747390 \h </w:instrText>
            </w:r>
            <w:r w:rsidR="0024661D" w:rsidRPr="0065532B">
              <w:rPr>
                <w:noProof/>
                <w:webHidden/>
              </w:rPr>
            </w:r>
            <w:r w:rsidR="0024661D" w:rsidRPr="0065532B">
              <w:rPr>
                <w:noProof/>
                <w:webHidden/>
              </w:rPr>
              <w:fldChar w:fldCharType="separate"/>
            </w:r>
            <w:r w:rsidR="0065532B">
              <w:rPr>
                <w:noProof/>
                <w:webHidden/>
              </w:rPr>
              <w:t>6</w:t>
            </w:r>
            <w:r w:rsidR="0024661D" w:rsidRPr="0065532B">
              <w:rPr>
                <w:noProof/>
                <w:webHidden/>
              </w:rPr>
              <w:fldChar w:fldCharType="end"/>
            </w:r>
          </w:hyperlink>
        </w:p>
        <w:p w14:paraId="75A793F9" w14:textId="77777777" w:rsidR="0024661D" w:rsidRPr="0065532B" w:rsidRDefault="003C6BAC">
          <w:pPr>
            <w:pStyle w:val="TDC3"/>
            <w:rPr>
              <w:rFonts w:asciiTheme="minorHAnsi" w:eastAsiaTheme="minorEastAsia" w:hAnsiTheme="minorHAnsi" w:cstheme="minorBidi"/>
              <w:noProof/>
              <w:szCs w:val="22"/>
              <w:lang w:eastAsia="es-MX"/>
            </w:rPr>
          </w:pPr>
          <w:hyperlink w:anchor="_Toc212747391" w:history="1">
            <w:r w:rsidR="0024661D" w:rsidRPr="0065532B">
              <w:rPr>
                <w:rStyle w:val="Hipervnculo"/>
                <w:rFonts w:eastAsia="Calibri"/>
                <w:noProof/>
                <w:lang w:eastAsia="es-ES_tradnl"/>
              </w:rPr>
              <w:t>c) Plazo para interponer el recurso</w:t>
            </w:r>
            <w:r w:rsidR="0024661D" w:rsidRPr="0065532B">
              <w:rPr>
                <w:noProof/>
                <w:webHidden/>
              </w:rPr>
              <w:tab/>
            </w:r>
            <w:r w:rsidR="0024661D" w:rsidRPr="0065532B">
              <w:rPr>
                <w:noProof/>
                <w:webHidden/>
              </w:rPr>
              <w:fldChar w:fldCharType="begin"/>
            </w:r>
            <w:r w:rsidR="0024661D" w:rsidRPr="0065532B">
              <w:rPr>
                <w:noProof/>
                <w:webHidden/>
              </w:rPr>
              <w:instrText xml:space="preserve"> PAGEREF _Toc212747391 \h </w:instrText>
            </w:r>
            <w:r w:rsidR="0024661D" w:rsidRPr="0065532B">
              <w:rPr>
                <w:noProof/>
                <w:webHidden/>
              </w:rPr>
            </w:r>
            <w:r w:rsidR="0024661D" w:rsidRPr="0065532B">
              <w:rPr>
                <w:noProof/>
                <w:webHidden/>
              </w:rPr>
              <w:fldChar w:fldCharType="separate"/>
            </w:r>
            <w:r w:rsidR="0065532B">
              <w:rPr>
                <w:noProof/>
                <w:webHidden/>
              </w:rPr>
              <w:t>6</w:t>
            </w:r>
            <w:r w:rsidR="0024661D" w:rsidRPr="0065532B">
              <w:rPr>
                <w:noProof/>
                <w:webHidden/>
              </w:rPr>
              <w:fldChar w:fldCharType="end"/>
            </w:r>
          </w:hyperlink>
        </w:p>
        <w:p w14:paraId="38E4B8C9" w14:textId="77777777" w:rsidR="0024661D" w:rsidRPr="0065532B" w:rsidRDefault="003C6BAC">
          <w:pPr>
            <w:pStyle w:val="TDC3"/>
            <w:rPr>
              <w:rFonts w:asciiTheme="minorHAnsi" w:eastAsiaTheme="minorEastAsia" w:hAnsiTheme="minorHAnsi" w:cstheme="minorBidi"/>
              <w:noProof/>
              <w:szCs w:val="22"/>
              <w:lang w:eastAsia="es-MX"/>
            </w:rPr>
          </w:pPr>
          <w:hyperlink w:anchor="_Toc212747392" w:history="1">
            <w:r w:rsidR="0024661D" w:rsidRPr="0065532B">
              <w:rPr>
                <w:rStyle w:val="Hipervnculo"/>
                <w:rFonts w:eastAsia="Calibri"/>
                <w:noProof/>
                <w:lang w:eastAsia="es-ES_tradnl"/>
              </w:rPr>
              <w:t>d) Causal de procedencia</w:t>
            </w:r>
            <w:r w:rsidR="0024661D" w:rsidRPr="0065532B">
              <w:rPr>
                <w:noProof/>
                <w:webHidden/>
              </w:rPr>
              <w:tab/>
            </w:r>
            <w:r w:rsidR="0024661D" w:rsidRPr="0065532B">
              <w:rPr>
                <w:noProof/>
                <w:webHidden/>
              </w:rPr>
              <w:fldChar w:fldCharType="begin"/>
            </w:r>
            <w:r w:rsidR="0024661D" w:rsidRPr="0065532B">
              <w:rPr>
                <w:noProof/>
                <w:webHidden/>
              </w:rPr>
              <w:instrText xml:space="preserve"> PAGEREF _Toc212747392 \h </w:instrText>
            </w:r>
            <w:r w:rsidR="0024661D" w:rsidRPr="0065532B">
              <w:rPr>
                <w:noProof/>
                <w:webHidden/>
              </w:rPr>
            </w:r>
            <w:r w:rsidR="0024661D" w:rsidRPr="0065532B">
              <w:rPr>
                <w:noProof/>
                <w:webHidden/>
              </w:rPr>
              <w:fldChar w:fldCharType="separate"/>
            </w:r>
            <w:r w:rsidR="0065532B">
              <w:rPr>
                <w:noProof/>
                <w:webHidden/>
              </w:rPr>
              <w:t>6</w:t>
            </w:r>
            <w:r w:rsidR="0024661D" w:rsidRPr="0065532B">
              <w:rPr>
                <w:noProof/>
                <w:webHidden/>
              </w:rPr>
              <w:fldChar w:fldCharType="end"/>
            </w:r>
          </w:hyperlink>
        </w:p>
        <w:p w14:paraId="3991BE47" w14:textId="77777777" w:rsidR="0024661D" w:rsidRPr="0065532B" w:rsidRDefault="003C6BAC">
          <w:pPr>
            <w:pStyle w:val="TDC3"/>
            <w:rPr>
              <w:rFonts w:asciiTheme="minorHAnsi" w:eastAsiaTheme="minorEastAsia" w:hAnsiTheme="minorHAnsi" w:cstheme="minorBidi"/>
              <w:noProof/>
              <w:szCs w:val="22"/>
              <w:lang w:eastAsia="es-MX"/>
            </w:rPr>
          </w:pPr>
          <w:hyperlink w:anchor="_Toc212747393" w:history="1">
            <w:r w:rsidR="0024661D" w:rsidRPr="0065532B">
              <w:rPr>
                <w:rStyle w:val="Hipervnculo"/>
                <w:noProof/>
              </w:rPr>
              <w:t>e) Requisitos formales para la interposición del recurso</w:t>
            </w:r>
            <w:r w:rsidR="0024661D" w:rsidRPr="0065532B">
              <w:rPr>
                <w:noProof/>
                <w:webHidden/>
              </w:rPr>
              <w:tab/>
            </w:r>
            <w:r w:rsidR="0024661D" w:rsidRPr="0065532B">
              <w:rPr>
                <w:noProof/>
                <w:webHidden/>
              </w:rPr>
              <w:fldChar w:fldCharType="begin"/>
            </w:r>
            <w:r w:rsidR="0024661D" w:rsidRPr="0065532B">
              <w:rPr>
                <w:noProof/>
                <w:webHidden/>
              </w:rPr>
              <w:instrText xml:space="preserve"> PAGEREF _Toc212747393 \h </w:instrText>
            </w:r>
            <w:r w:rsidR="0024661D" w:rsidRPr="0065532B">
              <w:rPr>
                <w:noProof/>
                <w:webHidden/>
              </w:rPr>
            </w:r>
            <w:r w:rsidR="0024661D" w:rsidRPr="0065532B">
              <w:rPr>
                <w:noProof/>
                <w:webHidden/>
              </w:rPr>
              <w:fldChar w:fldCharType="separate"/>
            </w:r>
            <w:r w:rsidR="0065532B">
              <w:rPr>
                <w:noProof/>
                <w:webHidden/>
              </w:rPr>
              <w:t>6</w:t>
            </w:r>
            <w:r w:rsidR="0024661D" w:rsidRPr="0065532B">
              <w:rPr>
                <w:noProof/>
                <w:webHidden/>
              </w:rPr>
              <w:fldChar w:fldCharType="end"/>
            </w:r>
          </w:hyperlink>
        </w:p>
        <w:p w14:paraId="273D79AB" w14:textId="77777777" w:rsidR="0024661D" w:rsidRPr="0065532B" w:rsidRDefault="003C6BAC">
          <w:pPr>
            <w:pStyle w:val="TDC2"/>
            <w:rPr>
              <w:rFonts w:asciiTheme="minorHAnsi" w:eastAsiaTheme="minorEastAsia" w:hAnsiTheme="minorHAnsi" w:cstheme="minorBidi"/>
              <w:noProof/>
              <w:szCs w:val="22"/>
              <w:lang w:eastAsia="es-MX"/>
            </w:rPr>
          </w:pPr>
          <w:hyperlink w:anchor="_Toc212747394" w:history="1">
            <w:r w:rsidR="0024661D" w:rsidRPr="0065532B">
              <w:rPr>
                <w:rStyle w:val="Hipervnculo"/>
                <w:noProof/>
              </w:rPr>
              <w:t>SEGUNDO. Estudio de Fondo</w:t>
            </w:r>
            <w:r w:rsidR="0024661D" w:rsidRPr="0065532B">
              <w:rPr>
                <w:noProof/>
                <w:webHidden/>
              </w:rPr>
              <w:tab/>
            </w:r>
            <w:r w:rsidR="0024661D" w:rsidRPr="0065532B">
              <w:rPr>
                <w:noProof/>
                <w:webHidden/>
              </w:rPr>
              <w:fldChar w:fldCharType="begin"/>
            </w:r>
            <w:r w:rsidR="0024661D" w:rsidRPr="0065532B">
              <w:rPr>
                <w:noProof/>
                <w:webHidden/>
              </w:rPr>
              <w:instrText xml:space="preserve"> PAGEREF _Toc212747394 \h </w:instrText>
            </w:r>
            <w:r w:rsidR="0024661D" w:rsidRPr="0065532B">
              <w:rPr>
                <w:noProof/>
                <w:webHidden/>
              </w:rPr>
            </w:r>
            <w:r w:rsidR="0024661D" w:rsidRPr="0065532B">
              <w:rPr>
                <w:noProof/>
                <w:webHidden/>
              </w:rPr>
              <w:fldChar w:fldCharType="separate"/>
            </w:r>
            <w:r w:rsidR="0065532B">
              <w:rPr>
                <w:noProof/>
                <w:webHidden/>
              </w:rPr>
              <w:t>7</w:t>
            </w:r>
            <w:r w:rsidR="0024661D" w:rsidRPr="0065532B">
              <w:rPr>
                <w:noProof/>
                <w:webHidden/>
              </w:rPr>
              <w:fldChar w:fldCharType="end"/>
            </w:r>
          </w:hyperlink>
        </w:p>
        <w:p w14:paraId="7C7160B8" w14:textId="77777777" w:rsidR="0024661D" w:rsidRPr="0065532B" w:rsidRDefault="003C6BAC">
          <w:pPr>
            <w:pStyle w:val="TDC3"/>
            <w:rPr>
              <w:rFonts w:asciiTheme="minorHAnsi" w:eastAsiaTheme="minorEastAsia" w:hAnsiTheme="minorHAnsi" w:cstheme="minorBidi"/>
              <w:noProof/>
              <w:szCs w:val="22"/>
              <w:lang w:eastAsia="es-MX"/>
            </w:rPr>
          </w:pPr>
          <w:hyperlink w:anchor="_Toc212747395" w:history="1">
            <w:r w:rsidR="0024661D" w:rsidRPr="0065532B">
              <w:rPr>
                <w:rStyle w:val="Hipervnculo"/>
                <w:noProof/>
              </w:rPr>
              <w:t>a) Mandato de transparencia y responsabilidad del Sujeto Obligado</w:t>
            </w:r>
            <w:r w:rsidR="0024661D" w:rsidRPr="0065532B">
              <w:rPr>
                <w:noProof/>
                <w:webHidden/>
              </w:rPr>
              <w:tab/>
            </w:r>
            <w:r w:rsidR="0024661D" w:rsidRPr="0065532B">
              <w:rPr>
                <w:noProof/>
                <w:webHidden/>
              </w:rPr>
              <w:fldChar w:fldCharType="begin"/>
            </w:r>
            <w:r w:rsidR="0024661D" w:rsidRPr="0065532B">
              <w:rPr>
                <w:noProof/>
                <w:webHidden/>
              </w:rPr>
              <w:instrText xml:space="preserve"> PAGEREF _Toc212747395 \h </w:instrText>
            </w:r>
            <w:r w:rsidR="0024661D" w:rsidRPr="0065532B">
              <w:rPr>
                <w:noProof/>
                <w:webHidden/>
              </w:rPr>
            </w:r>
            <w:r w:rsidR="0024661D" w:rsidRPr="0065532B">
              <w:rPr>
                <w:noProof/>
                <w:webHidden/>
              </w:rPr>
              <w:fldChar w:fldCharType="separate"/>
            </w:r>
            <w:r w:rsidR="0065532B">
              <w:rPr>
                <w:noProof/>
                <w:webHidden/>
              </w:rPr>
              <w:t>7</w:t>
            </w:r>
            <w:r w:rsidR="0024661D" w:rsidRPr="0065532B">
              <w:rPr>
                <w:noProof/>
                <w:webHidden/>
              </w:rPr>
              <w:fldChar w:fldCharType="end"/>
            </w:r>
          </w:hyperlink>
        </w:p>
        <w:p w14:paraId="24987D9D" w14:textId="77777777" w:rsidR="0024661D" w:rsidRPr="0065532B" w:rsidRDefault="003C6BAC">
          <w:pPr>
            <w:pStyle w:val="TDC3"/>
            <w:rPr>
              <w:rFonts w:asciiTheme="minorHAnsi" w:eastAsiaTheme="minorEastAsia" w:hAnsiTheme="minorHAnsi" w:cstheme="minorBidi"/>
              <w:noProof/>
              <w:szCs w:val="22"/>
              <w:lang w:eastAsia="es-MX"/>
            </w:rPr>
          </w:pPr>
          <w:hyperlink w:anchor="_Toc212747396" w:history="1">
            <w:r w:rsidR="0024661D" w:rsidRPr="0065532B">
              <w:rPr>
                <w:rStyle w:val="Hipervnculo"/>
                <w:rFonts w:eastAsia="Calibri"/>
                <w:noProof/>
                <w:lang w:eastAsia="es-ES_tradnl"/>
              </w:rPr>
              <w:t>b) Controversia a resolver</w:t>
            </w:r>
            <w:r w:rsidR="0024661D" w:rsidRPr="0065532B">
              <w:rPr>
                <w:noProof/>
                <w:webHidden/>
              </w:rPr>
              <w:tab/>
            </w:r>
            <w:r w:rsidR="0024661D" w:rsidRPr="0065532B">
              <w:rPr>
                <w:noProof/>
                <w:webHidden/>
              </w:rPr>
              <w:fldChar w:fldCharType="begin"/>
            </w:r>
            <w:r w:rsidR="0024661D" w:rsidRPr="0065532B">
              <w:rPr>
                <w:noProof/>
                <w:webHidden/>
              </w:rPr>
              <w:instrText xml:space="preserve"> PAGEREF _Toc212747396 \h </w:instrText>
            </w:r>
            <w:r w:rsidR="0024661D" w:rsidRPr="0065532B">
              <w:rPr>
                <w:noProof/>
                <w:webHidden/>
              </w:rPr>
            </w:r>
            <w:r w:rsidR="0024661D" w:rsidRPr="0065532B">
              <w:rPr>
                <w:noProof/>
                <w:webHidden/>
              </w:rPr>
              <w:fldChar w:fldCharType="separate"/>
            </w:r>
            <w:r w:rsidR="0065532B">
              <w:rPr>
                <w:noProof/>
                <w:webHidden/>
              </w:rPr>
              <w:t>10</w:t>
            </w:r>
            <w:r w:rsidR="0024661D" w:rsidRPr="0065532B">
              <w:rPr>
                <w:noProof/>
                <w:webHidden/>
              </w:rPr>
              <w:fldChar w:fldCharType="end"/>
            </w:r>
          </w:hyperlink>
        </w:p>
        <w:p w14:paraId="0917B2CD" w14:textId="77777777" w:rsidR="0024661D" w:rsidRPr="0065532B" w:rsidRDefault="003C6BAC">
          <w:pPr>
            <w:pStyle w:val="TDC3"/>
            <w:rPr>
              <w:rFonts w:asciiTheme="minorHAnsi" w:eastAsiaTheme="minorEastAsia" w:hAnsiTheme="minorHAnsi" w:cstheme="minorBidi"/>
              <w:noProof/>
              <w:szCs w:val="22"/>
              <w:lang w:eastAsia="es-MX"/>
            </w:rPr>
          </w:pPr>
          <w:hyperlink w:anchor="_Toc212747397" w:history="1">
            <w:r w:rsidR="0024661D" w:rsidRPr="0065532B">
              <w:rPr>
                <w:rStyle w:val="Hipervnculo"/>
                <w:noProof/>
              </w:rPr>
              <w:t>c) Estudio de la controversia</w:t>
            </w:r>
            <w:r w:rsidR="0024661D" w:rsidRPr="0065532B">
              <w:rPr>
                <w:noProof/>
                <w:webHidden/>
              </w:rPr>
              <w:tab/>
            </w:r>
            <w:r w:rsidR="0024661D" w:rsidRPr="0065532B">
              <w:rPr>
                <w:noProof/>
                <w:webHidden/>
              </w:rPr>
              <w:fldChar w:fldCharType="begin"/>
            </w:r>
            <w:r w:rsidR="0024661D" w:rsidRPr="0065532B">
              <w:rPr>
                <w:noProof/>
                <w:webHidden/>
              </w:rPr>
              <w:instrText xml:space="preserve"> PAGEREF _Toc212747397 \h </w:instrText>
            </w:r>
            <w:r w:rsidR="0024661D" w:rsidRPr="0065532B">
              <w:rPr>
                <w:noProof/>
                <w:webHidden/>
              </w:rPr>
            </w:r>
            <w:r w:rsidR="0024661D" w:rsidRPr="0065532B">
              <w:rPr>
                <w:noProof/>
                <w:webHidden/>
              </w:rPr>
              <w:fldChar w:fldCharType="separate"/>
            </w:r>
            <w:r w:rsidR="0065532B">
              <w:rPr>
                <w:noProof/>
                <w:webHidden/>
              </w:rPr>
              <w:t>11</w:t>
            </w:r>
            <w:r w:rsidR="0024661D" w:rsidRPr="0065532B">
              <w:rPr>
                <w:noProof/>
                <w:webHidden/>
              </w:rPr>
              <w:fldChar w:fldCharType="end"/>
            </w:r>
          </w:hyperlink>
        </w:p>
        <w:p w14:paraId="6D330FE0" w14:textId="77777777" w:rsidR="0024661D" w:rsidRPr="0065532B" w:rsidRDefault="003C6BAC">
          <w:pPr>
            <w:pStyle w:val="TDC3"/>
            <w:rPr>
              <w:rFonts w:asciiTheme="minorHAnsi" w:eastAsiaTheme="minorEastAsia" w:hAnsiTheme="minorHAnsi" w:cstheme="minorBidi"/>
              <w:noProof/>
              <w:szCs w:val="22"/>
              <w:lang w:eastAsia="es-MX"/>
            </w:rPr>
          </w:pPr>
          <w:hyperlink w:anchor="_Toc212747398" w:history="1">
            <w:r w:rsidR="0024661D" w:rsidRPr="0065532B">
              <w:rPr>
                <w:rStyle w:val="Hipervnculo"/>
                <w:b/>
                <w:noProof/>
              </w:rPr>
              <w:t>d) Versión pública</w:t>
            </w:r>
            <w:r w:rsidR="0024661D" w:rsidRPr="0065532B">
              <w:rPr>
                <w:noProof/>
                <w:webHidden/>
              </w:rPr>
              <w:tab/>
            </w:r>
            <w:r w:rsidR="0024661D" w:rsidRPr="0065532B">
              <w:rPr>
                <w:noProof/>
                <w:webHidden/>
              </w:rPr>
              <w:fldChar w:fldCharType="begin"/>
            </w:r>
            <w:r w:rsidR="0024661D" w:rsidRPr="0065532B">
              <w:rPr>
                <w:noProof/>
                <w:webHidden/>
              </w:rPr>
              <w:instrText xml:space="preserve"> PAGEREF _Toc212747398 \h </w:instrText>
            </w:r>
            <w:r w:rsidR="0024661D" w:rsidRPr="0065532B">
              <w:rPr>
                <w:noProof/>
                <w:webHidden/>
              </w:rPr>
            </w:r>
            <w:r w:rsidR="0024661D" w:rsidRPr="0065532B">
              <w:rPr>
                <w:noProof/>
                <w:webHidden/>
              </w:rPr>
              <w:fldChar w:fldCharType="separate"/>
            </w:r>
            <w:r w:rsidR="0065532B">
              <w:rPr>
                <w:noProof/>
                <w:webHidden/>
              </w:rPr>
              <w:t>22</w:t>
            </w:r>
            <w:r w:rsidR="0024661D" w:rsidRPr="0065532B">
              <w:rPr>
                <w:noProof/>
                <w:webHidden/>
              </w:rPr>
              <w:fldChar w:fldCharType="end"/>
            </w:r>
          </w:hyperlink>
        </w:p>
        <w:p w14:paraId="5AF5076C" w14:textId="77777777" w:rsidR="0024661D" w:rsidRPr="0065532B" w:rsidRDefault="003C6BAC">
          <w:pPr>
            <w:pStyle w:val="TDC3"/>
            <w:rPr>
              <w:rFonts w:asciiTheme="minorHAnsi" w:eastAsiaTheme="minorEastAsia" w:hAnsiTheme="minorHAnsi" w:cstheme="minorBidi"/>
              <w:noProof/>
              <w:szCs w:val="22"/>
              <w:lang w:eastAsia="es-MX"/>
            </w:rPr>
          </w:pPr>
          <w:hyperlink w:anchor="_Toc212747399" w:history="1">
            <w:r w:rsidR="0024661D" w:rsidRPr="0065532B">
              <w:rPr>
                <w:rStyle w:val="Hipervnculo"/>
                <w:noProof/>
              </w:rPr>
              <w:t>f) Conclusión</w:t>
            </w:r>
            <w:r w:rsidR="0024661D" w:rsidRPr="0065532B">
              <w:rPr>
                <w:noProof/>
                <w:webHidden/>
              </w:rPr>
              <w:tab/>
            </w:r>
            <w:r w:rsidR="0024661D" w:rsidRPr="0065532B">
              <w:rPr>
                <w:noProof/>
                <w:webHidden/>
              </w:rPr>
              <w:fldChar w:fldCharType="begin"/>
            </w:r>
            <w:r w:rsidR="0024661D" w:rsidRPr="0065532B">
              <w:rPr>
                <w:noProof/>
                <w:webHidden/>
              </w:rPr>
              <w:instrText xml:space="preserve"> PAGEREF _Toc212747399 \h </w:instrText>
            </w:r>
            <w:r w:rsidR="0024661D" w:rsidRPr="0065532B">
              <w:rPr>
                <w:noProof/>
                <w:webHidden/>
              </w:rPr>
            </w:r>
            <w:r w:rsidR="0024661D" w:rsidRPr="0065532B">
              <w:rPr>
                <w:noProof/>
                <w:webHidden/>
              </w:rPr>
              <w:fldChar w:fldCharType="separate"/>
            </w:r>
            <w:r w:rsidR="0065532B">
              <w:rPr>
                <w:noProof/>
                <w:webHidden/>
              </w:rPr>
              <w:t>38</w:t>
            </w:r>
            <w:r w:rsidR="0024661D" w:rsidRPr="0065532B">
              <w:rPr>
                <w:noProof/>
                <w:webHidden/>
              </w:rPr>
              <w:fldChar w:fldCharType="end"/>
            </w:r>
          </w:hyperlink>
        </w:p>
        <w:p w14:paraId="052AAE9A" w14:textId="77777777" w:rsidR="0024661D" w:rsidRPr="0065532B" w:rsidRDefault="003C6BAC">
          <w:pPr>
            <w:pStyle w:val="TDC1"/>
            <w:tabs>
              <w:tab w:val="right" w:leader="dot" w:pos="9034"/>
            </w:tabs>
            <w:rPr>
              <w:rFonts w:asciiTheme="minorHAnsi" w:eastAsiaTheme="minorEastAsia" w:hAnsiTheme="minorHAnsi" w:cstheme="minorBidi"/>
              <w:noProof/>
              <w:szCs w:val="22"/>
              <w:lang w:eastAsia="es-MX"/>
            </w:rPr>
          </w:pPr>
          <w:hyperlink w:anchor="_Toc212747400" w:history="1">
            <w:r w:rsidR="0024661D" w:rsidRPr="0065532B">
              <w:rPr>
                <w:rStyle w:val="Hipervnculo"/>
                <w:noProof/>
              </w:rPr>
              <w:t>RESUELVE</w:t>
            </w:r>
            <w:r w:rsidR="0024661D" w:rsidRPr="0065532B">
              <w:rPr>
                <w:noProof/>
                <w:webHidden/>
              </w:rPr>
              <w:tab/>
            </w:r>
            <w:r w:rsidR="0024661D" w:rsidRPr="0065532B">
              <w:rPr>
                <w:noProof/>
                <w:webHidden/>
              </w:rPr>
              <w:fldChar w:fldCharType="begin"/>
            </w:r>
            <w:r w:rsidR="0024661D" w:rsidRPr="0065532B">
              <w:rPr>
                <w:noProof/>
                <w:webHidden/>
              </w:rPr>
              <w:instrText xml:space="preserve"> PAGEREF _Toc212747400 \h </w:instrText>
            </w:r>
            <w:r w:rsidR="0024661D" w:rsidRPr="0065532B">
              <w:rPr>
                <w:noProof/>
                <w:webHidden/>
              </w:rPr>
            </w:r>
            <w:r w:rsidR="0024661D" w:rsidRPr="0065532B">
              <w:rPr>
                <w:noProof/>
                <w:webHidden/>
              </w:rPr>
              <w:fldChar w:fldCharType="separate"/>
            </w:r>
            <w:r w:rsidR="0065532B">
              <w:rPr>
                <w:noProof/>
                <w:webHidden/>
              </w:rPr>
              <w:t>38</w:t>
            </w:r>
            <w:r w:rsidR="0024661D" w:rsidRPr="0065532B">
              <w:rPr>
                <w:noProof/>
                <w:webHidden/>
              </w:rPr>
              <w:fldChar w:fldCharType="end"/>
            </w:r>
          </w:hyperlink>
        </w:p>
        <w:p w14:paraId="0C82FD7A" w14:textId="36A04738" w:rsidR="009B2945" w:rsidRPr="0065532B" w:rsidRDefault="00AE3DA7" w:rsidP="0024661D">
          <w:pPr>
            <w:spacing w:line="240" w:lineRule="auto"/>
            <w:rPr>
              <w:b/>
              <w:bCs/>
              <w:lang w:val="es-ES"/>
            </w:rPr>
          </w:pPr>
          <w:r w:rsidRPr="0065532B">
            <w:rPr>
              <w:b/>
              <w:bCs/>
              <w:sz w:val="16"/>
              <w:szCs w:val="16"/>
              <w:lang w:val="es-ES"/>
            </w:rPr>
            <w:lastRenderedPageBreak/>
            <w:fldChar w:fldCharType="end"/>
          </w:r>
        </w:p>
      </w:sdtContent>
    </w:sdt>
    <w:p w14:paraId="603A07E2" w14:textId="77777777" w:rsidR="00646436" w:rsidRPr="0065532B" w:rsidRDefault="00646436" w:rsidP="0024661D">
      <w:pPr>
        <w:rPr>
          <w:rFonts w:cs="Tahoma"/>
          <w:szCs w:val="22"/>
        </w:rPr>
        <w:sectPr w:rsidR="00646436" w:rsidRPr="0065532B"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0B32DA71" w:rsidR="00775BFC" w:rsidRPr="0065532B" w:rsidRDefault="00775BFC" w:rsidP="0024661D">
      <w:r w:rsidRPr="0065532B">
        <w:lastRenderedPageBreak/>
        <w:t>Resolución del Pleno del Instituto de Transparencia, Acceso a la Información Pública y Protección de Datos Personales del Estado de México y Municipios, con domicilio e</w:t>
      </w:r>
      <w:r w:rsidR="004D0573" w:rsidRPr="0065532B">
        <w:t xml:space="preserve">n Metepec, Estado de México, de </w:t>
      </w:r>
      <w:r w:rsidR="00EE3332" w:rsidRPr="0065532B">
        <w:rPr>
          <w:b/>
        </w:rPr>
        <w:t xml:space="preserve">cinco de noviembre </w:t>
      </w:r>
      <w:r w:rsidR="006E7E69" w:rsidRPr="0065532B">
        <w:rPr>
          <w:b/>
        </w:rPr>
        <w:t>de dos mil veinticinco</w:t>
      </w:r>
      <w:r w:rsidRPr="0065532B">
        <w:t>.</w:t>
      </w:r>
    </w:p>
    <w:p w14:paraId="0AF3AAC4" w14:textId="77777777" w:rsidR="00775BFC" w:rsidRPr="0065532B" w:rsidRDefault="00775BFC" w:rsidP="0024661D"/>
    <w:p w14:paraId="40EAE038" w14:textId="43FE1D8F" w:rsidR="00775BFC" w:rsidRPr="0065532B" w:rsidRDefault="00775BFC" w:rsidP="0024661D">
      <w:r w:rsidRPr="0065532B">
        <w:rPr>
          <w:b/>
        </w:rPr>
        <w:t xml:space="preserve">VISTO </w:t>
      </w:r>
      <w:r w:rsidRPr="0065532B">
        <w:t xml:space="preserve">el expediente formado con motivo del Recurso de Revisión </w:t>
      </w:r>
      <w:r w:rsidR="0033651E" w:rsidRPr="0065532B">
        <w:rPr>
          <w:rFonts w:eastAsia="Calibri"/>
          <w:b/>
          <w:lang w:eastAsia="en-US"/>
        </w:rPr>
        <w:t>10032</w:t>
      </w:r>
      <w:r w:rsidR="006E7E69" w:rsidRPr="0065532B">
        <w:rPr>
          <w:rFonts w:eastAsia="Calibri"/>
          <w:b/>
          <w:lang w:eastAsia="en-US"/>
        </w:rPr>
        <w:t>/INFOEM/IP/RR/2025</w:t>
      </w:r>
      <w:r w:rsidRPr="0065532B">
        <w:rPr>
          <w:rFonts w:eastAsia="Calibri"/>
          <w:lang w:eastAsia="en-US"/>
        </w:rPr>
        <w:t xml:space="preserve"> </w:t>
      </w:r>
      <w:r w:rsidRPr="0065532B">
        <w:t xml:space="preserve">interpuesto por </w:t>
      </w:r>
      <w:r w:rsidR="001135AC" w:rsidRPr="0065532B">
        <w:rPr>
          <w:rFonts w:eastAsia="Calibri"/>
          <w:b/>
          <w:lang w:eastAsia="en-US"/>
        </w:rPr>
        <w:t>una persona de manera anónima</w:t>
      </w:r>
      <w:r w:rsidRPr="0065532B">
        <w:rPr>
          <w:rFonts w:eastAsia="Calibri"/>
          <w:b/>
          <w:lang w:eastAsia="en-US"/>
        </w:rPr>
        <w:t>,</w:t>
      </w:r>
      <w:r w:rsidRPr="0065532B">
        <w:t xml:space="preserve"> a quien en lo subsecuente se le denominará </w:t>
      </w:r>
      <w:r w:rsidRPr="0065532B">
        <w:rPr>
          <w:b/>
          <w:bCs/>
        </w:rPr>
        <w:t>LA PARTE RECURRENTE</w:t>
      </w:r>
      <w:r w:rsidRPr="0065532B">
        <w:t xml:space="preserve">, en contra de la </w:t>
      </w:r>
      <w:r w:rsidR="00773DD6" w:rsidRPr="0065532B">
        <w:t xml:space="preserve">respuesta </w:t>
      </w:r>
      <w:r w:rsidR="00BA1AB6" w:rsidRPr="0065532B">
        <w:t>de</w:t>
      </w:r>
      <w:r w:rsidR="005A5BF2" w:rsidRPr="0065532B">
        <w:t>l</w:t>
      </w:r>
      <w:r w:rsidR="00773DD6" w:rsidRPr="0065532B">
        <w:t xml:space="preserve"> </w:t>
      </w:r>
      <w:r w:rsidR="0033651E" w:rsidRPr="0065532B">
        <w:rPr>
          <w:rFonts w:eastAsia="Calibri"/>
          <w:b/>
          <w:bCs/>
          <w:lang w:eastAsia="en-US"/>
        </w:rPr>
        <w:t>Ayuntamiento de Atenco</w:t>
      </w:r>
      <w:r w:rsidRPr="0065532B">
        <w:rPr>
          <w:rFonts w:eastAsia="Calibri"/>
          <w:b/>
          <w:lang w:eastAsia="en-US"/>
        </w:rPr>
        <w:t>,</w:t>
      </w:r>
      <w:r w:rsidRPr="0065532B">
        <w:t xml:space="preserve"> en adelante </w:t>
      </w:r>
      <w:r w:rsidRPr="0065532B">
        <w:rPr>
          <w:b/>
          <w:bCs/>
        </w:rPr>
        <w:t>EL SUJETO OBLIGADO</w:t>
      </w:r>
      <w:r w:rsidRPr="0065532B">
        <w:rPr>
          <w:rFonts w:eastAsia="Calibri"/>
          <w:lang w:eastAsia="en-US"/>
        </w:rPr>
        <w:t xml:space="preserve">, </w:t>
      </w:r>
      <w:r w:rsidRPr="0065532B">
        <w:t>se emite la presente Resolución con base en los Antecedentes y Considerandos que se exponen a continuación:</w:t>
      </w:r>
    </w:p>
    <w:p w14:paraId="2116968C" w14:textId="77777777" w:rsidR="00775BFC" w:rsidRPr="0065532B" w:rsidRDefault="00775BFC" w:rsidP="0024661D"/>
    <w:p w14:paraId="5A444FB6" w14:textId="639D3567" w:rsidR="00664420" w:rsidRPr="0065532B" w:rsidRDefault="00664420" w:rsidP="0024661D">
      <w:pPr>
        <w:pStyle w:val="Ttulo1"/>
      </w:pPr>
      <w:bookmarkStart w:id="2" w:name="_Toc212747374"/>
      <w:r w:rsidRPr="0065532B">
        <w:t>ANTECEDENTES</w:t>
      </w:r>
      <w:bookmarkEnd w:id="2"/>
    </w:p>
    <w:p w14:paraId="5CB5034E" w14:textId="77777777" w:rsidR="00AC2DB8" w:rsidRPr="0065532B" w:rsidRDefault="00AC2DB8" w:rsidP="0024661D"/>
    <w:p w14:paraId="09B2D38F" w14:textId="6E49D146" w:rsidR="00664420" w:rsidRPr="0065532B" w:rsidRDefault="00E37A3F" w:rsidP="0024661D">
      <w:pPr>
        <w:pStyle w:val="Ttulo2"/>
      </w:pPr>
      <w:bookmarkStart w:id="3" w:name="_Toc212747375"/>
      <w:r w:rsidRPr="0065532B">
        <w:t>DE LA SOLICITUD DE INFORMACIÓN</w:t>
      </w:r>
      <w:bookmarkEnd w:id="3"/>
    </w:p>
    <w:p w14:paraId="2C6AD1A5" w14:textId="0405B3CD" w:rsidR="00664420" w:rsidRPr="0065532B" w:rsidRDefault="00E37A3F" w:rsidP="0024661D">
      <w:pPr>
        <w:pStyle w:val="Ttulo3"/>
      </w:pPr>
      <w:bookmarkStart w:id="4" w:name="_Toc212747376"/>
      <w:r w:rsidRPr="0065532B">
        <w:t xml:space="preserve">a) </w:t>
      </w:r>
      <w:r w:rsidR="006B10B0" w:rsidRPr="0065532B">
        <w:t>S</w:t>
      </w:r>
      <w:r w:rsidR="00664420" w:rsidRPr="0065532B">
        <w:t xml:space="preserve">olicitud de </w:t>
      </w:r>
      <w:r w:rsidR="006B10B0" w:rsidRPr="0065532B">
        <w:t>i</w:t>
      </w:r>
      <w:r w:rsidR="00664420" w:rsidRPr="0065532B">
        <w:t>nformación</w:t>
      </w:r>
      <w:bookmarkEnd w:id="4"/>
    </w:p>
    <w:p w14:paraId="6F73510B" w14:textId="57D53B91" w:rsidR="000F32E8" w:rsidRPr="0065532B" w:rsidRDefault="00B169A2" w:rsidP="0024661D">
      <w:pPr>
        <w:pStyle w:val="Prrafodelista"/>
        <w:tabs>
          <w:tab w:val="left" w:pos="0"/>
        </w:tabs>
        <w:ind w:left="0"/>
        <w:contextualSpacing w:val="0"/>
        <w:rPr>
          <w:rFonts w:cs="Tahoma"/>
        </w:rPr>
      </w:pPr>
      <w:r w:rsidRPr="0065532B">
        <w:rPr>
          <w:rFonts w:cs="Tahoma"/>
        </w:rPr>
        <w:t xml:space="preserve">El </w:t>
      </w:r>
      <w:r w:rsidR="001135AC" w:rsidRPr="0065532B">
        <w:rPr>
          <w:rFonts w:cs="Tahoma"/>
          <w:b/>
          <w:bCs/>
        </w:rPr>
        <w:t>cuatro</w:t>
      </w:r>
      <w:r w:rsidR="000E0258" w:rsidRPr="0065532B">
        <w:rPr>
          <w:rFonts w:cs="Tahoma"/>
          <w:b/>
          <w:bCs/>
        </w:rPr>
        <w:t xml:space="preserve"> de agosto </w:t>
      </w:r>
      <w:r w:rsidR="006E7E69" w:rsidRPr="0065532B">
        <w:rPr>
          <w:rFonts w:cs="Tahoma"/>
          <w:b/>
          <w:bCs/>
        </w:rPr>
        <w:t>de dos mil veinticinco</w:t>
      </w:r>
      <w:r w:rsidRPr="0065532B">
        <w:rPr>
          <w:rFonts w:cs="Tahoma"/>
        </w:rPr>
        <w:t xml:space="preserve">, </w:t>
      </w:r>
      <w:r w:rsidRPr="0065532B">
        <w:rPr>
          <w:b/>
          <w:bCs/>
        </w:rPr>
        <w:t>LA PARTE RECURRENTE</w:t>
      </w:r>
      <w:r w:rsidRPr="0065532B">
        <w:rPr>
          <w:rFonts w:cs="Tahoma"/>
        </w:rPr>
        <w:t xml:space="preserve"> presentó una solicitud de acceso a la información pública ante el </w:t>
      </w:r>
      <w:r w:rsidRPr="0065532B">
        <w:rPr>
          <w:rFonts w:cs="Tahoma"/>
          <w:b/>
          <w:bCs/>
        </w:rPr>
        <w:t>SUJETO OBLIGADO</w:t>
      </w:r>
      <w:r w:rsidRPr="0065532B">
        <w:rPr>
          <w:rFonts w:cs="Tahoma"/>
        </w:rPr>
        <w:t xml:space="preserve">, a través </w:t>
      </w:r>
      <w:r w:rsidR="00B56734" w:rsidRPr="0065532B">
        <w:rPr>
          <w:rFonts w:cs="Tahoma"/>
        </w:rPr>
        <w:t xml:space="preserve">del </w:t>
      </w:r>
      <w:r w:rsidR="000F32E8" w:rsidRPr="0065532B">
        <w:rPr>
          <w:rFonts w:cs="Tahoma"/>
        </w:rPr>
        <w:t>Sistema de Acceso a la Información Mexiquense (</w:t>
      </w:r>
      <w:r w:rsidR="000F32E8" w:rsidRPr="0065532B">
        <w:rPr>
          <w:rFonts w:cs="Tahoma"/>
          <w:b/>
        </w:rPr>
        <w:t>SAIMEX</w:t>
      </w:r>
      <w:r w:rsidR="000F32E8" w:rsidRPr="0065532B">
        <w:rPr>
          <w:rFonts w:cs="Tahoma"/>
        </w:rPr>
        <w:t xml:space="preserve">). </w:t>
      </w:r>
      <w:r w:rsidRPr="0065532B">
        <w:rPr>
          <w:rFonts w:cs="Tahoma"/>
        </w:rPr>
        <w:t>Dicha solicitud quedó registrada con el número de folio</w:t>
      </w:r>
      <w:r w:rsidRPr="0065532B">
        <w:rPr>
          <w:rFonts w:cs="Tahoma"/>
          <w:b/>
          <w:bCs/>
        </w:rPr>
        <w:t xml:space="preserve"> </w:t>
      </w:r>
      <w:r w:rsidR="0033651E" w:rsidRPr="0065532B">
        <w:rPr>
          <w:rFonts w:cs="Tahoma"/>
          <w:b/>
          <w:bCs/>
        </w:rPr>
        <w:t xml:space="preserve">00085/ATENCO/IP/2025 </w:t>
      </w:r>
      <w:r w:rsidRPr="0065532B">
        <w:rPr>
          <w:rFonts w:cs="Tahoma"/>
        </w:rPr>
        <w:t>y en ella se requirió la siguiente información:</w:t>
      </w:r>
    </w:p>
    <w:p w14:paraId="0459D6AC" w14:textId="77777777" w:rsidR="00664420" w:rsidRPr="0065532B" w:rsidRDefault="00664420" w:rsidP="0024661D">
      <w:pPr>
        <w:tabs>
          <w:tab w:val="left" w:pos="4667"/>
        </w:tabs>
        <w:ind w:left="567" w:right="567"/>
        <w:rPr>
          <w:rFonts w:cs="Tahoma"/>
          <w:b/>
          <w:bCs/>
        </w:rPr>
      </w:pPr>
    </w:p>
    <w:p w14:paraId="64B27DE3" w14:textId="50A8BC08" w:rsidR="00664420" w:rsidRPr="0065532B" w:rsidRDefault="002B1D44" w:rsidP="0024661D">
      <w:pPr>
        <w:pStyle w:val="Puesto"/>
      </w:pPr>
      <w:r w:rsidRPr="0065532B">
        <w:t>“</w:t>
      </w:r>
      <w:r w:rsidR="0033651E" w:rsidRPr="0065532B">
        <w:t>relación de sueldos de todo el personal donde se identifique, nombre, cargo, sueldo bruno, sueldo neto y área de adscripción de la ultima quincena del mes de julio 2025, de no contar con la relación entonces recibos de nomina de todo el personal incluyendo Dif e imcufide</w:t>
      </w:r>
      <w:r w:rsidRPr="0065532B">
        <w:t>”</w:t>
      </w:r>
      <w:r w:rsidR="00BA1AB6" w:rsidRPr="0065532B">
        <w:t xml:space="preserve"> (sic)</w:t>
      </w:r>
    </w:p>
    <w:p w14:paraId="07B1E1B5" w14:textId="77777777" w:rsidR="004D0573" w:rsidRPr="0065532B" w:rsidRDefault="004D0573" w:rsidP="0024661D">
      <w:pPr>
        <w:pStyle w:val="Puesto"/>
      </w:pPr>
    </w:p>
    <w:p w14:paraId="04E0B884" w14:textId="3C135FCB" w:rsidR="00221455" w:rsidRPr="0065532B" w:rsidRDefault="00221455" w:rsidP="0024661D">
      <w:pPr>
        <w:tabs>
          <w:tab w:val="left" w:pos="4667"/>
        </w:tabs>
        <w:ind w:right="567"/>
        <w:rPr>
          <w:rFonts w:cs="Tahoma"/>
          <w:bCs/>
          <w:szCs w:val="22"/>
        </w:rPr>
      </w:pPr>
      <w:r w:rsidRPr="0065532B">
        <w:rPr>
          <w:rFonts w:cs="Tahoma"/>
          <w:b/>
          <w:bCs/>
          <w:szCs w:val="22"/>
        </w:rPr>
        <w:t>Modalidad de entrega</w:t>
      </w:r>
      <w:r w:rsidRPr="0065532B">
        <w:rPr>
          <w:rFonts w:cs="Tahoma"/>
          <w:bCs/>
          <w:szCs w:val="22"/>
        </w:rPr>
        <w:t>: a</w:t>
      </w:r>
      <w:r w:rsidRPr="0065532B">
        <w:rPr>
          <w:rFonts w:cs="Tahoma"/>
          <w:bCs/>
          <w:i/>
          <w:szCs w:val="22"/>
        </w:rPr>
        <w:t xml:space="preserve"> través del </w:t>
      </w:r>
      <w:r w:rsidRPr="0065532B">
        <w:rPr>
          <w:rFonts w:cs="Tahoma"/>
          <w:b/>
          <w:bCs/>
          <w:i/>
          <w:szCs w:val="22"/>
        </w:rPr>
        <w:t>SAIMEX</w:t>
      </w:r>
      <w:r w:rsidRPr="0065532B">
        <w:rPr>
          <w:rFonts w:cs="Tahoma"/>
          <w:bCs/>
          <w:i/>
          <w:szCs w:val="22"/>
        </w:rPr>
        <w:t>.</w:t>
      </w:r>
    </w:p>
    <w:p w14:paraId="02BC941E" w14:textId="77777777" w:rsidR="00221455" w:rsidRPr="0065532B" w:rsidRDefault="00221455" w:rsidP="0024661D">
      <w:pPr>
        <w:autoSpaceDE w:val="0"/>
        <w:autoSpaceDN w:val="0"/>
        <w:adjustRightInd w:val="0"/>
        <w:ind w:right="-28"/>
        <w:rPr>
          <w:rFonts w:cs="Tahoma"/>
          <w:bCs/>
          <w:i/>
          <w:iCs/>
          <w:szCs w:val="22"/>
        </w:rPr>
      </w:pPr>
    </w:p>
    <w:p w14:paraId="1A34107C" w14:textId="77777777" w:rsidR="001135AC" w:rsidRPr="0065532B" w:rsidRDefault="001135AC" w:rsidP="0024661D">
      <w:pPr>
        <w:pStyle w:val="Ttulo3"/>
      </w:pPr>
      <w:bookmarkStart w:id="5" w:name="_Toc202367056"/>
      <w:bookmarkStart w:id="6" w:name="_Toc210301240"/>
      <w:bookmarkStart w:id="7" w:name="_Toc212747377"/>
      <w:r w:rsidRPr="0065532B">
        <w:lastRenderedPageBreak/>
        <w:t>b) Turno de la solicitud de información</w:t>
      </w:r>
      <w:bookmarkEnd w:id="5"/>
      <w:bookmarkEnd w:id="6"/>
      <w:bookmarkEnd w:id="7"/>
    </w:p>
    <w:p w14:paraId="5A6929FB" w14:textId="06628DE2" w:rsidR="001135AC" w:rsidRPr="0065532B" w:rsidRDefault="001135AC" w:rsidP="0024661D">
      <w:r w:rsidRPr="0065532B">
        <w:t xml:space="preserve">En cumplimiento al artículo 162 de la Ley de Transparencia y Acceso a la Información Pública del Estado de México y Municipios, el </w:t>
      </w:r>
      <w:r w:rsidR="0033651E" w:rsidRPr="0065532B">
        <w:rPr>
          <w:b/>
        </w:rPr>
        <w:t>seis de</w:t>
      </w:r>
      <w:r w:rsidRPr="0065532B">
        <w:rPr>
          <w:b/>
        </w:rPr>
        <w:t xml:space="preserve"> agosto de dos mil veinticinco</w:t>
      </w:r>
      <w:r w:rsidRPr="0065532B">
        <w:t xml:space="preserve">, el Titular de la Unidad de Transparencia del </w:t>
      </w:r>
      <w:r w:rsidRPr="0065532B">
        <w:rPr>
          <w:b/>
        </w:rPr>
        <w:t>SUJETO OBLIGADO</w:t>
      </w:r>
      <w:r w:rsidRPr="0065532B">
        <w:t xml:space="preserve"> turnó la solicitud de información al servidor público habilitado que estimó pertinente.</w:t>
      </w:r>
    </w:p>
    <w:p w14:paraId="1175CFA3" w14:textId="77777777" w:rsidR="000E0258" w:rsidRPr="0065532B" w:rsidRDefault="000E0258" w:rsidP="0024661D">
      <w:pPr>
        <w:autoSpaceDE w:val="0"/>
        <w:autoSpaceDN w:val="0"/>
        <w:adjustRightInd w:val="0"/>
        <w:ind w:right="-28"/>
        <w:rPr>
          <w:rFonts w:cs="Tahoma"/>
          <w:bCs/>
          <w:i/>
          <w:szCs w:val="22"/>
        </w:rPr>
      </w:pPr>
    </w:p>
    <w:p w14:paraId="6FAB527D" w14:textId="7D7228B2" w:rsidR="000E0258" w:rsidRPr="0065532B" w:rsidRDefault="000D4299" w:rsidP="0024661D">
      <w:pPr>
        <w:pStyle w:val="Ttulo3"/>
      </w:pPr>
      <w:bookmarkStart w:id="8" w:name="_Toc192675139"/>
      <w:bookmarkStart w:id="9" w:name="_Toc196232680"/>
      <w:bookmarkStart w:id="10" w:name="_Toc212747378"/>
      <w:r w:rsidRPr="0065532B">
        <w:t>c</w:t>
      </w:r>
      <w:r w:rsidR="000E0258" w:rsidRPr="0065532B">
        <w:t xml:space="preserve">) </w:t>
      </w:r>
      <w:bookmarkEnd w:id="8"/>
      <w:r w:rsidR="000E0258" w:rsidRPr="0065532B">
        <w:rPr>
          <w:lang w:val="es-ES"/>
        </w:rPr>
        <w:t xml:space="preserve">Respuesta </w:t>
      </w:r>
      <w:r w:rsidR="000E0258" w:rsidRPr="0065532B">
        <w:rPr>
          <w:rFonts w:eastAsia="Calibri"/>
          <w:lang w:eastAsia="en-US"/>
        </w:rPr>
        <w:t>del Sujeto Obligado</w:t>
      </w:r>
      <w:bookmarkEnd w:id="9"/>
      <w:bookmarkEnd w:id="10"/>
    </w:p>
    <w:p w14:paraId="1A88810B" w14:textId="0CCD9090" w:rsidR="000E0258" w:rsidRPr="0065532B" w:rsidRDefault="000E0258" w:rsidP="0024661D">
      <w:pPr>
        <w:rPr>
          <w:lang w:val="es-ES"/>
        </w:rPr>
      </w:pPr>
      <w:r w:rsidRPr="0065532B">
        <w:rPr>
          <w:lang w:val="es-ES"/>
        </w:rPr>
        <w:t xml:space="preserve">El </w:t>
      </w:r>
      <w:r w:rsidR="0033651E" w:rsidRPr="0065532B">
        <w:rPr>
          <w:b/>
          <w:bCs/>
          <w:lang w:val="es-ES"/>
        </w:rPr>
        <w:t xml:space="preserve">veinte </w:t>
      </w:r>
      <w:r w:rsidR="001135AC" w:rsidRPr="0065532B">
        <w:rPr>
          <w:b/>
          <w:bCs/>
          <w:lang w:val="es-ES"/>
        </w:rPr>
        <w:t xml:space="preserve">de agosto </w:t>
      </w:r>
      <w:r w:rsidRPr="0065532B">
        <w:rPr>
          <w:b/>
          <w:bCs/>
          <w:lang w:val="es-ES"/>
        </w:rPr>
        <w:t>de dos mil veinticinco</w:t>
      </w:r>
      <w:r w:rsidRPr="0065532B">
        <w:rPr>
          <w:lang w:val="es-ES"/>
        </w:rPr>
        <w:t xml:space="preserve">, el Titular de la Unidad de Transparencia del </w:t>
      </w:r>
      <w:r w:rsidRPr="0065532B">
        <w:rPr>
          <w:b/>
          <w:lang w:val="es-ES"/>
        </w:rPr>
        <w:t>SUJETO OBLIGADO</w:t>
      </w:r>
      <w:r w:rsidRPr="0065532B">
        <w:rPr>
          <w:lang w:val="es-ES"/>
        </w:rPr>
        <w:t xml:space="preserve"> notificó la siguiente respuesta a través del </w:t>
      </w:r>
      <w:r w:rsidRPr="0065532B">
        <w:rPr>
          <w:b/>
          <w:lang w:val="es-ES"/>
        </w:rPr>
        <w:t>SAIMEX</w:t>
      </w:r>
      <w:r w:rsidRPr="0065532B">
        <w:rPr>
          <w:lang w:val="es-ES"/>
        </w:rPr>
        <w:t>:</w:t>
      </w:r>
    </w:p>
    <w:p w14:paraId="01CB51C0" w14:textId="77777777" w:rsidR="000E0258" w:rsidRPr="0065532B" w:rsidRDefault="000E0258" w:rsidP="0024661D"/>
    <w:p w14:paraId="5244C86F" w14:textId="77777777" w:rsidR="0033651E" w:rsidRPr="0065532B" w:rsidRDefault="000E0258" w:rsidP="0024661D">
      <w:pPr>
        <w:pStyle w:val="Puesto"/>
      </w:pPr>
      <w:r w:rsidRPr="0065532B">
        <w:t>“</w:t>
      </w:r>
      <w:r w:rsidR="0033651E" w:rsidRPr="0065532B">
        <w:t>En respuesta a la solicitud recibida, nos permitimos hacer de su conocimiento que con fundamento en el artículo 53, Fracciones: II, V y VI de la Ley de Transparencia y Acceso a la Información Pública del Estado de México y Municipios, le contestamos que:</w:t>
      </w:r>
    </w:p>
    <w:p w14:paraId="4C2D39A4" w14:textId="77777777" w:rsidR="0033651E" w:rsidRPr="0065532B" w:rsidRDefault="0033651E" w:rsidP="0024661D"/>
    <w:p w14:paraId="33CA2A02" w14:textId="77777777" w:rsidR="0033651E" w:rsidRPr="0065532B" w:rsidRDefault="0033651E" w:rsidP="0024661D">
      <w:pPr>
        <w:pStyle w:val="Puesto"/>
      </w:pPr>
      <w:r w:rsidRPr="0065532B">
        <w:t>Dependencia: Unidad de Transparencia Oficio No.: PMA/UT/SOL/100/2025 Asuntos: Solicitud de Información Atenco, Estado de México, a 20 de agosto 2025 C. SOLICITANTE DE INFORMACIÓN P R E S E N T E. Sea este el conducto mediante el cual reciba un cordial saludo, y a su vez, de conformidad con los artículos 1, 2, 3, fracción XLIV, 4, 12, 16, 23 fracción IV, 24 fracción XI y último párrafo, 50, 51 y 53 de la Ley de Transparencia y Acceso a la Información Pública del Estado de México y Municipios; me permito comentar a usted lo siguiente: En atención a la solicitud de información registrada con el folio número 00085/ATENCO/IP/2025, sírvase encontrar en archivos adjuntos, copia digitalizada del oficio emitido por el Servidor Público Habilitado, en el cual se detalla lo referente a su solicitud de acceso a la información. Se hace de su conocimiento el término de quince días hábiles, contados a partir del día hábil siguiente del que haya surtido efectos la notificación del presente oficio, para interponer el recurso de revisión que se señala en los artículos 176, 177 y 178 de la Ley de Transparencia y Acceso a la Información Pública del Estado de México y Municipios. Sin otro particular por el momento, quedo de usted. A T E N T A M E N T E C. GILBERTO VAZQUEZ ARANGO. TITULAR DE LA UNIDAD DE TRANSPARENCIA.</w:t>
      </w:r>
    </w:p>
    <w:p w14:paraId="3D638C99" w14:textId="77777777" w:rsidR="0033651E" w:rsidRPr="0065532B" w:rsidRDefault="0033651E" w:rsidP="0024661D"/>
    <w:p w14:paraId="6DBA66D7" w14:textId="77777777" w:rsidR="0033651E" w:rsidRPr="0065532B" w:rsidRDefault="0033651E" w:rsidP="0024661D">
      <w:pPr>
        <w:pStyle w:val="Puesto"/>
      </w:pPr>
      <w:r w:rsidRPr="0065532B">
        <w:t>ATENTAMENTE</w:t>
      </w:r>
    </w:p>
    <w:p w14:paraId="6BFD39F9" w14:textId="77777777" w:rsidR="0033651E" w:rsidRPr="0065532B" w:rsidRDefault="0033651E" w:rsidP="0024661D"/>
    <w:p w14:paraId="001722A1" w14:textId="23083753" w:rsidR="000E0258" w:rsidRPr="0065532B" w:rsidRDefault="0033651E" w:rsidP="0024661D">
      <w:pPr>
        <w:pStyle w:val="Puesto"/>
      </w:pPr>
      <w:r w:rsidRPr="0065532B">
        <w:t>C. Gilberto Vázquez Arango</w:t>
      </w:r>
      <w:r w:rsidR="000E0258" w:rsidRPr="0065532B">
        <w:t>” (sic)</w:t>
      </w:r>
    </w:p>
    <w:p w14:paraId="12981936" w14:textId="77777777" w:rsidR="000E0258" w:rsidRPr="0065532B" w:rsidRDefault="000E0258" w:rsidP="0024661D"/>
    <w:p w14:paraId="2D51C258" w14:textId="524E3C68" w:rsidR="000E0258" w:rsidRPr="0065532B" w:rsidRDefault="000E0258" w:rsidP="0024661D">
      <w:pPr>
        <w:ind w:right="-28"/>
      </w:pPr>
      <w:r w:rsidRPr="0065532B">
        <w:t xml:space="preserve">Asimismo, </w:t>
      </w:r>
      <w:r w:rsidRPr="0065532B">
        <w:rPr>
          <w:b/>
        </w:rPr>
        <w:t xml:space="preserve">EL SUJETO OBLIGADO </w:t>
      </w:r>
      <w:r w:rsidRPr="0065532B">
        <w:t xml:space="preserve">adjuntó a su respuesta </w:t>
      </w:r>
      <w:r w:rsidR="0033651E" w:rsidRPr="0065532B">
        <w:t>los</w:t>
      </w:r>
      <w:r w:rsidRPr="0065532B">
        <w:t xml:space="preserve"> archivo</w:t>
      </w:r>
      <w:r w:rsidR="0033651E" w:rsidRPr="0065532B">
        <w:t>s</w:t>
      </w:r>
      <w:r w:rsidRPr="0065532B">
        <w:t xml:space="preserve"> electrónico</w:t>
      </w:r>
      <w:r w:rsidR="0033651E" w:rsidRPr="0065532B">
        <w:t xml:space="preserve">s que a continuación se describen: </w:t>
      </w:r>
      <w:r w:rsidR="00FF30FD" w:rsidRPr="0065532B">
        <w:t xml:space="preserve"> </w:t>
      </w:r>
    </w:p>
    <w:p w14:paraId="677E6B3D" w14:textId="77777777" w:rsidR="000E0258" w:rsidRPr="0065532B" w:rsidRDefault="000E0258" w:rsidP="0024661D">
      <w:pPr>
        <w:autoSpaceDE w:val="0"/>
        <w:autoSpaceDN w:val="0"/>
        <w:adjustRightInd w:val="0"/>
        <w:ind w:right="-28"/>
        <w:rPr>
          <w:rFonts w:cs="Tahoma"/>
          <w:bCs/>
          <w:i/>
          <w:iCs/>
          <w:szCs w:val="22"/>
        </w:rPr>
      </w:pPr>
    </w:p>
    <w:p w14:paraId="7AE0E619" w14:textId="20B53A7B" w:rsidR="0033651E" w:rsidRPr="0065532B" w:rsidRDefault="0033651E" w:rsidP="0024661D">
      <w:pPr>
        <w:pStyle w:val="Prrafodelista"/>
        <w:numPr>
          <w:ilvl w:val="0"/>
          <w:numId w:val="35"/>
        </w:numPr>
        <w:autoSpaceDE w:val="0"/>
        <w:autoSpaceDN w:val="0"/>
        <w:adjustRightInd w:val="0"/>
        <w:ind w:right="-28"/>
        <w:rPr>
          <w:rFonts w:cs="Tahoma"/>
          <w:bCs/>
          <w:i/>
          <w:iCs/>
          <w:szCs w:val="22"/>
        </w:rPr>
      </w:pPr>
      <w:r w:rsidRPr="0065532B">
        <w:rPr>
          <w:rFonts w:cs="Tahoma"/>
          <w:b/>
          <w:bCs/>
          <w:i/>
          <w:iCs/>
          <w:szCs w:val="22"/>
        </w:rPr>
        <w:t xml:space="preserve">Solicitante.Sol.0085.2025.pdf, </w:t>
      </w:r>
      <w:r w:rsidRPr="0065532B">
        <w:rPr>
          <w:rFonts w:cs="Tahoma"/>
          <w:szCs w:val="22"/>
        </w:rPr>
        <w:t xml:space="preserve">el cual contiene el oficio PMA/UT/SOL/100/2025 del veinte de agosto de dos mil veinticinco, por medio del cual el titular de la Unidad de Transparencia, adjunta la repuesta emitida por el servidor público habilitado. </w:t>
      </w:r>
    </w:p>
    <w:p w14:paraId="4E75FE12" w14:textId="799AD8DA" w:rsidR="0033651E" w:rsidRPr="0065532B" w:rsidRDefault="0033651E" w:rsidP="0024661D">
      <w:pPr>
        <w:pStyle w:val="Prrafodelista"/>
        <w:numPr>
          <w:ilvl w:val="0"/>
          <w:numId w:val="35"/>
        </w:numPr>
        <w:autoSpaceDE w:val="0"/>
        <w:autoSpaceDN w:val="0"/>
        <w:adjustRightInd w:val="0"/>
        <w:ind w:right="-28"/>
        <w:rPr>
          <w:rFonts w:cs="Tahoma"/>
          <w:bCs/>
          <w:i/>
          <w:iCs/>
          <w:szCs w:val="22"/>
        </w:rPr>
      </w:pPr>
      <w:r w:rsidRPr="0065532B">
        <w:rPr>
          <w:rFonts w:cs="Tahoma"/>
          <w:b/>
          <w:bCs/>
          <w:i/>
          <w:iCs/>
          <w:szCs w:val="22"/>
        </w:rPr>
        <w:t xml:space="preserve">Resp.Sol.0085.2025.pdf, </w:t>
      </w:r>
      <w:r w:rsidRPr="0065532B">
        <w:rPr>
          <w:rFonts w:cs="Tahoma"/>
          <w:szCs w:val="22"/>
        </w:rPr>
        <w:t xml:space="preserve">el cual contiene el oficio ATE/TES/398/2025 del catorce de agosto de dos mil veinticinco, por medio del cual el Tesorero Municipal refiere remitir relación de sueldos como se solicita. </w:t>
      </w:r>
    </w:p>
    <w:p w14:paraId="544CE1AE" w14:textId="4DDE7D67" w:rsidR="0033651E" w:rsidRPr="0065532B" w:rsidRDefault="0033651E" w:rsidP="0024661D">
      <w:pPr>
        <w:pStyle w:val="Prrafodelista"/>
        <w:numPr>
          <w:ilvl w:val="0"/>
          <w:numId w:val="35"/>
        </w:numPr>
        <w:autoSpaceDE w:val="0"/>
        <w:autoSpaceDN w:val="0"/>
        <w:adjustRightInd w:val="0"/>
        <w:ind w:right="-28"/>
        <w:rPr>
          <w:rFonts w:cs="Tahoma"/>
          <w:bCs/>
          <w:i/>
          <w:iCs/>
          <w:szCs w:val="22"/>
        </w:rPr>
      </w:pPr>
      <w:r w:rsidRPr="0065532B">
        <w:rPr>
          <w:rFonts w:cs="Tahoma"/>
          <w:b/>
          <w:bCs/>
          <w:i/>
          <w:iCs/>
          <w:szCs w:val="22"/>
        </w:rPr>
        <w:t xml:space="preserve">Anexo de Resp.Sol.0085.2025.pdf, </w:t>
      </w:r>
      <w:r w:rsidRPr="0065532B">
        <w:rPr>
          <w:rFonts w:cs="Tahoma"/>
          <w:szCs w:val="22"/>
        </w:rPr>
        <w:t xml:space="preserve">el cual contiene un listado de nómina correspondiente a la segunda quincena de julio de dos mil veinticinco, que contiene los rubros: apellido paterno, apellido materno, nombre, plaza, sueldo bruto, sueldo neto, departamento, </w:t>
      </w:r>
    </w:p>
    <w:p w14:paraId="2A7F0A3E" w14:textId="77777777" w:rsidR="0033651E" w:rsidRPr="0065532B" w:rsidRDefault="0033651E" w:rsidP="0024661D">
      <w:pPr>
        <w:autoSpaceDE w:val="0"/>
        <w:autoSpaceDN w:val="0"/>
        <w:adjustRightInd w:val="0"/>
        <w:ind w:right="-28"/>
        <w:rPr>
          <w:rFonts w:cs="Tahoma"/>
          <w:bCs/>
          <w:i/>
          <w:iCs/>
          <w:szCs w:val="22"/>
        </w:rPr>
      </w:pPr>
    </w:p>
    <w:p w14:paraId="0F24A322" w14:textId="7F9E5F9A" w:rsidR="00B137E8" w:rsidRPr="0065532B" w:rsidRDefault="00B137E8" w:rsidP="0024661D">
      <w:pPr>
        <w:pStyle w:val="Ttulo2"/>
        <w:jc w:val="left"/>
      </w:pPr>
      <w:bookmarkStart w:id="11" w:name="_Toc171527280"/>
      <w:bookmarkStart w:id="12" w:name="_Toc212747379"/>
      <w:r w:rsidRPr="0065532B">
        <w:t>DEL RECURSO DE REVISIÓN</w:t>
      </w:r>
      <w:bookmarkEnd w:id="11"/>
      <w:bookmarkEnd w:id="12"/>
    </w:p>
    <w:p w14:paraId="2B216813" w14:textId="61ADBB2B" w:rsidR="00664420" w:rsidRPr="0065532B" w:rsidRDefault="006E25BC" w:rsidP="0024661D">
      <w:pPr>
        <w:pStyle w:val="Ttulo3"/>
      </w:pPr>
      <w:bookmarkStart w:id="13" w:name="_Toc212747380"/>
      <w:r w:rsidRPr="0065532B">
        <w:rPr>
          <w:szCs w:val="32"/>
        </w:rPr>
        <w:t>a)</w:t>
      </w:r>
      <w:r w:rsidRPr="0065532B">
        <w:t xml:space="preserve"> </w:t>
      </w:r>
      <w:r w:rsidR="00664420" w:rsidRPr="0065532B">
        <w:t>Interposición del Recurso de Revisión</w:t>
      </w:r>
      <w:bookmarkEnd w:id="13"/>
    </w:p>
    <w:p w14:paraId="6279C622" w14:textId="57931CBB" w:rsidR="00664420" w:rsidRPr="0065532B" w:rsidRDefault="00664420" w:rsidP="0024661D">
      <w:pPr>
        <w:autoSpaceDE w:val="0"/>
        <w:autoSpaceDN w:val="0"/>
        <w:adjustRightInd w:val="0"/>
        <w:ind w:right="-28"/>
        <w:rPr>
          <w:rFonts w:cs="Tahoma"/>
          <w:szCs w:val="22"/>
        </w:rPr>
      </w:pPr>
      <w:r w:rsidRPr="0065532B">
        <w:rPr>
          <w:rFonts w:cs="Tahoma"/>
          <w:szCs w:val="22"/>
        </w:rPr>
        <w:t xml:space="preserve">El </w:t>
      </w:r>
      <w:r w:rsidR="0033651E" w:rsidRPr="0065532B">
        <w:rPr>
          <w:rFonts w:cs="Tahoma"/>
          <w:b/>
          <w:bCs/>
          <w:szCs w:val="22"/>
        </w:rPr>
        <w:t xml:space="preserve">veintiséis de agosto </w:t>
      </w:r>
      <w:r w:rsidR="00475FF6" w:rsidRPr="0065532B">
        <w:rPr>
          <w:rFonts w:cs="Tahoma"/>
          <w:b/>
          <w:bCs/>
          <w:szCs w:val="22"/>
        </w:rPr>
        <w:t xml:space="preserve">de </w:t>
      </w:r>
      <w:r w:rsidRPr="0065532B">
        <w:rPr>
          <w:rFonts w:cs="Tahoma"/>
          <w:b/>
          <w:bCs/>
          <w:szCs w:val="22"/>
        </w:rPr>
        <w:t>dos mil</w:t>
      </w:r>
      <w:r w:rsidR="00F45902" w:rsidRPr="0065532B">
        <w:rPr>
          <w:rFonts w:cs="Tahoma"/>
          <w:b/>
          <w:bCs/>
          <w:szCs w:val="22"/>
        </w:rPr>
        <w:t xml:space="preserve"> veintic</w:t>
      </w:r>
      <w:r w:rsidR="006E7E69" w:rsidRPr="0065532B">
        <w:rPr>
          <w:rFonts w:cs="Tahoma"/>
          <w:b/>
          <w:bCs/>
          <w:szCs w:val="22"/>
        </w:rPr>
        <w:t>inco</w:t>
      </w:r>
      <w:r w:rsidR="00816447" w:rsidRPr="0065532B">
        <w:rPr>
          <w:rFonts w:cs="Tahoma"/>
          <w:b/>
          <w:bCs/>
          <w:szCs w:val="22"/>
        </w:rPr>
        <w:t>,</w:t>
      </w:r>
      <w:r w:rsidRPr="0065532B">
        <w:rPr>
          <w:rFonts w:cs="Tahoma"/>
          <w:szCs w:val="22"/>
        </w:rPr>
        <w:t xml:space="preserve"> </w:t>
      </w:r>
      <w:r w:rsidR="00F75D23" w:rsidRPr="0065532B">
        <w:rPr>
          <w:rFonts w:cs="Tahoma"/>
          <w:b/>
          <w:bCs/>
          <w:szCs w:val="22"/>
        </w:rPr>
        <w:t>LA PARTE RECURRENTE</w:t>
      </w:r>
      <w:r w:rsidR="00F75D23" w:rsidRPr="0065532B">
        <w:rPr>
          <w:rFonts w:cs="Tahoma"/>
          <w:szCs w:val="22"/>
        </w:rPr>
        <w:t xml:space="preserve"> interpuso el recurso de revisión en contra de la respuesta emitida por el </w:t>
      </w:r>
      <w:r w:rsidR="00F75D23" w:rsidRPr="0065532B">
        <w:rPr>
          <w:rFonts w:cs="Tahoma"/>
          <w:b/>
          <w:bCs/>
          <w:szCs w:val="22"/>
        </w:rPr>
        <w:t>SUJETO OBLIGADO</w:t>
      </w:r>
      <w:r w:rsidR="00953430" w:rsidRPr="0065532B">
        <w:rPr>
          <w:rFonts w:cs="Tahoma"/>
          <w:szCs w:val="22"/>
        </w:rPr>
        <w:t xml:space="preserve">, mismo que fue registrado en el </w:t>
      </w:r>
      <w:r w:rsidR="00953430" w:rsidRPr="0065532B">
        <w:rPr>
          <w:rFonts w:cs="Tahoma"/>
          <w:b/>
          <w:szCs w:val="22"/>
        </w:rPr>
        <w:t>SAIMEX</w:t>
      </w:r>
      <w:r w:rsidR="00953430" w:rsidRPr="0065532B">
        <w:rPr>
          <w:rFonts w:cs="Tahoma"/>
          <w:szCs w:val="22"/>
        </w:rPr>
        <w:t xml:space="preserve"> con el número de expediente </w:t>
      </w:r>
      <w:r w:rsidR="0033651E" w:rsidRPr="0065532B">
        <w:rPr>
          <w:rFonts w:cs="Tahoma"/>
          <w:b/>
          <w:bCs/>
          <w:szCs w:val="22"/>
        </w:rPr>
        <w:t>10032</w:t>
      </w:r>
      <w:r w:rsidR="006E7E69" w:rsidRPr="0065532B">
        <w:rPr>
          <w:rFonts w:cs="Tahoma"/>
          <w:b/>
          <w:bCs/>
          <w:szCs w:val="22"/>
        </w:rPr>
        <w:t>/INFOEM/IP/RR/2025</w:t>
      </w:r>
      <w:r w:rsidR="00953430" w:rsidRPr="0065532B">
        <w:rPr>
          <w:rFonts w:cs="Tahoma"/>
          <w:szCs w:val="22"/>
        </w:rPr>
        <w:t>, y en el cual manifiesta lo siguiente</w:t>
      </w:r>
      <w:r w:rsidRPr="0065532B">
        <w:rPr>
          <w:rFonts w:cs="Tahoma"/>
          <w:szCs w:val="22"/>
        </w:rPr>
        <w:t>:</w:t>
      </w:r>
    </w:p>
    <w:p w14:paraId="74B30008" w14:textId="77777777" w:rsidR="00664420" w:rsidRPr="0065532B" w:rsidRDefault="00664420" w:rsidP="0024661D">
      <w:pPr>
        <w:tabs>
          <w:tab w:val="left" w:pos="4667"/>
        </w:tabs>
        <w:ind w:right="539"/>
        <w:rPr>
          <w:rFonts w:cs="Tahoma"/>
          <w:szCs w:val="22"/>
        </w:rPr>
      </w:pPr>
    </w:p>
    <w:p w14:paraId="3A3988B0" w14:textId="77777777" w:rsidR="001544A1" w:rsidRPr="0065532B" w:rsidRDefault="00664420" w:rsidP="0024661D">
      <w:pPr>
        <w:tabs>
          <w:tab w:val="left" w:pos="4667"/>
        </w:tabs>
        <w:ind w:right="539"/>
        <w:rPr>
          <w:rFonts w:cs="Tahoma"/>
          <w:b/>
          <w:iCs/>
        </w:rPr>
      </w:pPr>
      <w:r w:rsidRPr="0065532B">
        <w:rPr>
          <w:rFonts w:cs="Tahoma"/>
          <w:b/>
          <w:iCs/>
        </w:rPr>
        <w:t>ACTO IMPUGNADO</w:t>
      </w:r>
      <w:r w:rsidR="001544A1" w:rsidRPr="0065532B">
        <w:rPr>
          <w:rFonts w:cs="Tahoma"/>
          <w:b/>
          <w:iCs/>
        </w:rPr>
        <w:t xml:space="preserve">: </w:t>
      </w:r>
    </w:p>
    <w:p w14:paraId="74BBD238" w14:textId="77777777" w:rsidR="001544A1" w:rsidRPr="0065532B" w:rsidRDefault="001544A1" w:rsidP="0024661D">
      <w:pPr>
        <w:pStyle w:val="Puesto"/>
      </w:pPr>
    </w:p>
    <w:p w14:paraId="327EED5D" w14:textId="0EB25AEB" w:rsidR="001544A1" w:rsidRPr="0065532B" w:rsidRDefault="001544A1" w:rsidP="0024661D">
      <w:pPr>
        <w:pStyle w:val="Puesto"/>
      </w:pPr>
      <w:r w:rsidRPr="0065532B">
        <w:lastRenderedPageBreak/>
        <w:t>“</w:t>
      </w:r>
      <w:r w:rsidR="000D4299" w:rsidRPr="0065532B">
        <w:t>NO SE VE CLARA LA INFORMACIÒN</w:t>
      </w:r>
      <w:r w:rsidRPr="0065532B">
        <w:t xml:space="preserve">” (sic) </w:t>
      </w:r>
    </w:p>
    <w:p w14:paraId="1F180CCD" w14:textId="77777777" w:rsidR="001544A1" w:rsidRPr="0065532B" w:rsidRDefault="001544A1" w:rsidP="0024661D">
      <w:pPr>
        <w:pStyle w:val="Puesto"/>
      </w:pPr>
    </w:p>
    <w:p w14:paraId="093C3F85" w14:textId="65D81CDC" w:rsidR="00CE3DBD" w:rsidRPr="0065532B" w:rsidRDefault="00CE3DBD" w:rsidP="0024661D">
      <w:pPr>
        <w:tabs>
          <w:tab w:val="left" w:pos="4667"/>
        </w:tabs>
        <w:ind w:right="539"/>
        <w:rPr>
          <w:rFonts w:cs="Tahoma"/>
          <w:b/>
          <w:iCs/>
        </w:rPr>
      </w:pPr>
      <w:r w:rsidRPr="0065532B">
        <w:rPr>
          <w:rFonts w:cs="Tahoma"/>
          <w:b/>
          <w:iCs/>
        </w:rPr>
        <w:t xml:space="preserve">RAZONES O MOTIVOS DE INCONFORMIDAD </w:t>
      </w:r>
    </w:p>
    <w:p w14:paraId="177EE3D5" w14:textId="77777777" w:rsidR="00F45902" w:rsidRPr="0065532B" w:rsidRDefault="00F45902" w:rsidP="0024661D">
      <w:pPr>
        <w:pStyle w:val="Puesto"/>
      </w:pPr>
    </w:p>
    <w:p w14:paraId="2F63422F" w14:textId="67DEB08F" w:rsidR="004F165A" w:rsidRPr="0065532B" w:rsidRDefault="004F165A" w:rsidP="0024661D">
      <w:pPr>
        <w:pStyle w:val="Puesto"/>
      </w:pPr>
      <w:r w:rsidRPr="0065532B">
        <w:t>“</w:t>
      </w:r>
      <w:r w:rsidR="000D4299" w:rsidRPr="0065532B">
        <w:t>NO SE VE CLARA LA INFORMACIÒN</w:t>
      </w:r>
      <w:r w:rsidRPr="0065532B">
        <w:t xml:space="preserve">” (sic) </w:t>
      </w:r>
    </w:p>
    <w:p w14:paraId="6AE8EA9A" w14:textId="77777777" w:rsidR="00664420" w:rsidRPr="0065532B" w:rsidRDefault="00664420" w:rsidP="0024661D">
      <w:pPr>
        <w:pStyle w:val="Puesto"/>
      </w:pPr>
    </w:p>
    <w:p w14:paraId="6804DEF1" w14:textId="1FD3227A" w:rsidR="00664420" w:rsidRPr="0065532B" w:rsidRDefault="006E25BC" w:rsidP="0024661D">
      <w:pPr>
        <w:pStyle w:val="Ttulo3"/>
      </w:pPr>
      <w:bookmarkStart w:id="14" w:name="_Toc212747381"/>
      <w:r w:rsidRPr="0065532B">
        <w:t>b</w:t>
      </w:r>
      <w:r w:rsidR="00664420" w:rsidRPr="0065532B">
        <w:t>) Turno del Recurso de Revisión</w:t>
      </w:r>
      <w:bookmarkEnd w:id="14"/>
    </w:p>
    <w:p w14:paraId="1173671B" w14:textId="6D0F95CD" w:rsidR="00C72DAA" w:rsidRPr="0065532B" w:rsidRDefault="00C72DAA" w:rsidP="0024661D">
      <w:r w:rsidRPr="0065532B">
        <w:t>Con fundamento en el artículo 185, fracción I de la Ley de Transparencia y Acceso a la Información Pública del Estado de México y Municipios, el</w:t>
      </w:r>
      <w:r w:rsidRPr="0065532B">
        <w:rPr>
          <w:b/>
          <w:bCs/>
        </w:rPr>
        <w:t xml:space="preserve"> </w:t>
      </w:r>
      <w:r w:rsidR="000D4299" w:rsidRPr="0065532B">
        <w:rPr>
          <w:rFonts w:eastAsia="Palatino Linotype" w:cs="Palatino Linotype"/>
          <w:b/>
        </w:rPr>
        <w:t xml:space="preserve">veintiséis de agosto </w:t>
      </w:r>
      <w:r w:rsidR="009A1340" w:rsidRPr="0065532B">
        <w:rPr>
          <w:rFonts w:eastAsia="Palatino Linotype" w:cs="Palatino Linotype"/>
          <w:b/>
        </w:rPr>
        <w:t xml:space="preserve">de dos mil veinticinco, </w:t>
      </w:r>
      <w:r w:rsidRPr="0065532B">
        <w:t>se turnó el recurso de revisión a través del</w:t>
      </w:r>
      <w:r w:rsidRPr="0065532B">
        <w:rPr>
          <w:rFonts w:eastAsia="Arial Unicode MS"/>
        </w:rPr>
        <w:t xml:space="preserve"> </w:t>
      </w:r>
      <w:r w:rsidRPr="0065532B">
        <w:rPr>
          <w:rFonts w:eastAsia="Arial Unicode MS"/>
          <w:b/>
          <w:bCs/>
        </w:rPr>
        <w:t>SAIMEX</w:t>
      </w:r>
      <w:r w:rsidRPr="0065532B">
        <w:t xml:space="preserve"> a la </w:t>
      </w:r>
      <w:r w:rsidRPr="0065532B">
        <w:rPr>
          <w:b/>
        </w:rPr>
        <w:t>Comisionada Sharon Cristina Morales Martínez</w:t>
      </w:r>
      <w:r w:rsidRPr="0065532B">
        <w:rPr>
          <w:bCs/>
        </w:rPr>
        <w:t xml:space="preserve">, </w:t>
      </w:r>
      <w:r w:rsidRPr="0065532B">
        <w:t xml:space="preserve">a efecto de decretar su admisión o desechamiento. </w:t>
      </w:r>
    </w:p>
    <w:p w14:paraId="18F305CB" w14:textId="77777777" w:rsidR="00664420" w:rsidRPr="0065532B" w:rsidRDefault="00664420" w:rsidP="0024661D">
      <w:pPr>
        <w:rPr>
          <w:rFonts w:eastAsia="Batang" w:cs="Tahoma"/>
          <w:bCs/>
          <w:szCs w:val="22"/>
        </w:rPr>
      </w:pPr>
    </w:p>
    <w:p w14:paraId="3E31EC2D" w14:textId="295256A1" w:rsidR="00664420" w:rsidRPr="0065532B" w:rsidRDefault="006E25BC" w:rsidP="0024661D">
      <w:pPr>
        <w:pStyle w:val="Ttulo3"/>
      </w:pPr>
      <w:bookmarkStart w:id="15" w:name="_Toc212747382"/>
      <w:r w:rsidRPr="0065532B">
        <w:t>c</w:t>
      </w:r>
      <w:r w:rsidR="00664420" w:rsidRPr="0065532B">
        <w:t>) Admisión del Recurso de Revisión</w:t>
      </w:r>
      <w:bookmarkEnd w:id="15"/>
    </w:p>
    <w:p w14:paraId="240447D5" w14:textId="0EDFBE8A" w:rsidR="000E09C4" w:rsidRPr="0065532B" w:rsidRDefault="000E09C4" w:rsidP="0024661D">
      <w:pPr>
        <w:rPr>
          <w:rFonts w:cs="Arial"/>
        </w:rPr>
      </w:pPr>
      <w:r w:rsidRPr="0065532B">
        <w:rPr>
          <w:rFonts w:cs="Arial"/>
        </w:rPr>
        <w:t xml:space="preserve">El </w:t>
      </w:r>
      <w:r w:rsidR="000D4299" w:rsidRPr="0065532B">
        <w:rPr>
          <w:rFonts w:eastAsia="Palatino Linotype" w:cs="Palatino Linotype"/>
          <w:b/>
        </w:rPr>
        <w:t xml:space="preserve">veintisiete de agosto </w:t>
      </w:r>
      <w:r w:rsidR="00DA3CF6" w:rsidRPr="0065532B">
        <w:rPr>
          <w:rFonts w:eastAsia="Palatino Linotype" w:cs="Palatino Linotype"/>
          <w:b/>
        </w:rPr>
        <w:t>d</w:t>
      </w:r>
      <w:r w:rsidR="00657603" w:rsidRPr="0065532B">
        <w:rPr>
          <w:rFonts w:eastAsia="Palatino Linotype" w:cs="Palatino Linotype"/>
          <w:b/>
        </w:rPr>
        <w:t>e dos mil veintic</w:t>
      </w:r>
      <w:r w:rsidR="009A1340" w:rsidRPr="0065532B">
        <w:rPr>
          <w:rFonts w:eastAsia="Palatino Linotype" w:cs="Palatino Linotype"/>
          <w:b/>
        </w:rPr>
        <w:t>inco</w:t>
      </w:r>
      <w:r w:rsidRPr="0065532B">
        <w:rPr>
          <w:rFonts w:cs="Arial"/>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65532B">
        <w:rPr>
          <w:rFonts w:cs="Arial"/>
        </w:rPr>
        <w:t>, fracción II</w:t>
      </w:r>
      <w:r w:rsidRPr="0065532B">
        <w:rPr>
          <w:rFonts w:cs="Arial"/>
        </w:rPr>
        <w:t xml:space="preserve"> de la Ley de Transparencia y Acceso a la Información Pública del Estado de México y Municipios.</w:t>
      </w:r>
    </w:p>
    <w:p w14:paraId="34EC3F86" w14:textId="77777777" w:rsidR="00D2790D" w:rsidRPr="0065532B" w:rsidRDefault="00D2790D" w:rsidP="0024661D">
      <w:pPr>
        <w:rPr>
          <w:rFonts w:cs="Arial"/>
        </w:rPr>
      </w:pPr>
    </w:p>
    <w:p w14:paraId="305F9725" w14:textId="77777777" w:rsidR="00FF30FD" w:rsidRPr="0065532B" w:rsidRDefault="00FF30FD" w:rsidP="0024661D">
      <w:pPr>
        <w:pStyle w:val="Ttulo3"/>
      </w:pPr>
      <w:bookmarkStart w:id="16" w:name="_Toc198720108"/>
      <w:bookmarkStart w:id="17" w:name="_Toc212747383"/>
      <w:r w:rsidRPr="0065532B">
        <w:t>d) Informe Justificado del Sujeto Obligado</w:t>
      </w:r>
      <w:bookmarkEnd w:id="16"/>
      <w:bookmarkEnd w:id="17"/>
    </w:p>
    <w:p w14:paraId="7B43C563" w14:textId="77777777" w:rsidR="000D4299" w:rsidRPr="0065532B" w:rsidRDefault="000D4299" w:rsidP="0024661D">
      <w:pPr>
        <w:rPr>
          <w:rFonts w:eastAsia="Arial Unicode MS" w:cs="Arial"/>
        </w:rPr>
      </w:pPr>
      <w:r w:rsidRPr="0065532B">
        <w:rPr>
          <w:rFonts w:cs="Tahoma"/>
          <w:b/>
          <w:szCs w:val="24"/>
        </w:rPr>
        <w:t xml:space="preserve">EL SUJETO OBLIGADO </w:t>
      </w:r>
      <w:r w:rsidRPr="0065532B">
        <w:rPr>
          <w:rFonts w:eastAsia="Arial Unicode MS" w:cs="Arial"/>
        </w:rPr>
        <w:t>no rindió su informe justificado dentro del término legalmente concedido para tal efecto.</w:t>
      </w:r>
    </w:p>
    <w:p w14:paraId="452EC186" w14:textId="77777777" w:rsidR="00567FEF" w:rsidRPr="0065532B" w:rsidRDefault="00567FEF" w:rsidP="0024661D">
      <w:pPr>
        <w:rPr>
          <w:rFonts w:cs="Tahoma"/>
          <w:bCs/>
          <w:szCs w:val="24"/>
        </w:rPr>
      </w:pPr>
    </w:p>
    <w:p w14:paraId="6AF9279A" w14:textId="18C55B0B" w:rsidR="00FF30FD" w:rsidRPr="0065532B" w:rsidRDefault="00416A75" w:rsidP="0024661D">
      <w:pPr>
        <w:pStyle w:val="Ttulo3"/>
        <w:rPr>
          <w:lang w:val="es-ES"/>
        </w:rPr>
      </w:pPr>
      <w:bookmarkStart w:id="18" w:name="_Toc198720109"/>
      <w:bookmarkStart w:id="19" w:name="_Toc212747384"/>
      <w:r w:rsidRPr="0065532B">
        <w:rPr>
          <w:rFonts w:eastAsia="Calibri"/>
          <w:bCs/>
          <w:lang w:eastAsia="en-US"/>
        </w:rPr>
        <w:t>e</w:t>
      </w:r>
      <w:r w:rsidR="00FF30FD" w:rsidRPr="0065532B">
        <w:rPr>
          <w:rFonts w:eastAsia="Calibri"/>
          <w:bCs/>
          <w:lang w:eastAsia="en-US"/>
        </w:rPr>
        <w:t>)</w:t>
      </w:r>
      <w:r w:rsidR="00FF30FD" w:rsidRPr="0065532B">
        <w:t xml:space="preserve"> </w:t>
      </w:r>
      <w:r w:rsidR="00FF30FD" w:rsidRPr="0065532B">
        <w:rPr>
          <w:lang w:val="es-ES"/>
        </w:rPr>
        <w:t>Manifestaciones de la Parte Recurrente</w:t>
      </w:r>
      <w:bookmarkEnd w:id="18"/>
      <w:bookmarkEnd w:id="19"/>
    </w:p>
    <w:p w14:paraId="73713DCC" w14:textId="77777777" w:rsidR="00FF30FD" w:rsidRPr="0065532B" w:rsidRDefault="00FF30FD" w:rsidP="0024661D">
      <w:pPr>
        <w:rPr>
          <w:rFonts w:eastAsia="Arial Unicode MS" w:cs="Arial"/>
        </w:rPr>
      </w:pPr>
      <w:r w:rsidRPr="0065532B">
        <w:rPr>
          <w:rFonts w:cs="Tahoma"/>
          <w:b/>
          <w:szCs w:val="24"/>
        </w:rPr>
        <w:t xml:space="preserve">LA PARTE RECURRENTE </w:t>
      </w:r>
      <w:r w:rsidRPr="0065532B">
        <w:rPr>
          <w:rFonts w:eastAsia="Arial Unicode MS" w:cs="Arial"/>
        </w:rPr>
        <w:t>no realizó manifestación alguna dentro del término legalmente concedido para tal efecto, ni presentó pruebas o alegatos.</w:t>
      </w:r>
    </w:p>
    <w:p w14:paraId="2CBB8164" w14:textId="77777777" w:rsidR="00FF30FD" w:rsidRPr="0065532B" w:rsidRDefault="00FF30FD" w:rsidP="0024661D">
      <w:pPr>
        <w:rPr>
          <w:rFonts w:cs="Arial"/>
        </w:rPr>
      </w:pPr>
    </w:p>
    <w:p w14:paraId="0E651988" w14:textId="1C38E0EF" w:rsidR="00664420" w:rsidRPr="0065532B" w:rsidRDefault="00416A75" w:rsidP="0024661D">
      <w:pPr>
        <w:pStyle w:val="Ttulo3"/>
      </w:pPr>
      <w:bookmarkStart w:id="20" w:name="_Toc172051809"/>
      <w:bookmarkStart w:id="21" w:name="_Toc178101309"/>
      <w:bookmarkStart w:id="22" w:name="_Toc212747385"/>
      <w:r w:rsidRPr="0065532B">
        <w:rPr>
          <w:lang w:val="es-ES"/>
        </w:rPr>
        <w:t>f</w:t>
      </w:r>
      <w:r w:rsidR="003F3B84" w:rsidRPr="0065532B">
        <w:rPr>
          <w:lang w:val="es-ES"/>
        </w:rPr>
        <w:t xml:space="preserve">) </w:t>
      </w:r>
      <w:bookmarkEnd w:id="20"/>
      <w:bookmarkEnd w:id="21"/>
      <w:r w:rsidR="00664420" w:rsidRPr="0065532B">
        <w:t>Cierre de instrucción</w:t>
      </w:r>
      <w:bookmarkEnd w:id="22"/>
    </w:p>
    <w:p w14:paraId="741683E3" w14:textId="6E4A1E27" w:rsidR="0011350D" w:rsidRPr="0065532B" w:rsidRDefault="00BF091A" w:rsidP="0024661D">
      <w:pPr>
        <w:rPr>
          <w:rFonts w:cs="Tahoma"/>
          <w:szCs w:val="22"/>
        </w:rPr>
      </w:pPr>
      <w:r w:rsidRPr="0065532B">
        <w:rPr>
          <w:rFonts w:cs="Tahoma"/>
          <w:szCs w:val="22"/>
        </w:rPr>
        <w:t>Al no existir diligencias pendientes por desahogar</w:t>
      </w:r>
      <w:r w:rsidRPr="0065532B">
        <w:rPr>
          <w:rFonts w:cs="Arial"/>
        </w:rPr>
        <w:t xml:space="preserve">, el </w:t>
      </w:r>
      <w:bookmarkStart w:id="23" w:name="_Hlk104892386"/>
      <w:r w:rsidR="000D4299" w:rsidRPr="0065532B">
        <w:rPr>
          <w:rFonts w:cs="Arial"/>
          <w:b/>
        </w:rPr>
        <w:t xml:space="preserve">diez de septiembre </w:t>
      </w:r>
      <w:r w:rsidR="009A1340" w:rsidRPr="0065532B">
        <w:rPr>
          <w:rFonts w:cs="Arial"/>
          <w:b/>
        </w:rPr>
        <w:t xml:space="preserve">de dos mil veinticinco </w:t>
      </w:r>
      <w:bookmarkEnd w:id="23"/>
      <w:r w:rsidRPr="0065532B">
        <w:rPr>
          <w:rFonts w:cs="Arial"/>
        </w:rPr>
        <w:t xml:space="preserve">la </w:t>
      </w:r>
      <w:r w:rsidRPr="0065532B">
        <w:rPr>
          <w:rFonts w:cs="Arial"/>
          <w:b/>
          <w:bCs/>
        </w:rPr>
        <w:t xml:space="preserve">Comisionada </w:t>
      </w:r>
      <w:r w:rsidRPr="0065532B">
        <w:rPr>
          <w:b/>
        </w:rPr>
        <w:t xml:space="preserve">Sharon Cristina Morales Martínez </w:t>
      </w:r>
      <w:r w:rsidRPr="0065532B">
        <w:rPr>
          <w:rFonts w:cs="Arial"/>
        </w:rPr>
        <w:t>acordó el cierre de instrucción</w:t>
      </w:r>
      <w:r w:rsidR="0011350D" w:rsidRPr="0065532B">
        <w:rPr>
          <w:rFonts w:cs="Arial"/>
        </w:rPr>
        <w:t xml:space="preserve"> y</w:t>
      </w:r>
      <w:r w:rsidRPr="0065532B">
        <w:rPr>
          <w:rFonts w:cs="Arial"/>
        </w:rPr>
        <w:t xml:space="preserve"> </w:t>
      </w:r>
      <w:r w:rsidR="0011350D" w:rsidRPr="0065532B">
        <w:rPr>
          <w:rFonts w:cs="Arial"/>
        </w:rPr>
        <w:t xml:space="preserve">la </w:t>
      </w:r>
      <w:r w:rsidRPr="0065532B">
        <w:rPr>
          <w:rFonts w:cs="Arial"/>
        </w:rPr>
        <w:t>remisión del expediente a efecto de ser resuelto, de conformidad con lo establecido en el artículo 185 fracciones VI y VIII de la Ley de Transparencia y Acceso a la Información Pública del Estado de México y Municipios</w:t>
      </w:r>
      <w:r w:rsidRPr="0065532B">
        <w:t>.</w:t>
      </w:r>
      <w:r w:rsidR="0011350D" w:rsidRPr="0065532B">
        <w:t xml:space="preserve"> Dicho acuerdo </w:t>
      </w:r>
      <w:r w:rsidR="00664420" w:rsidRPr="0065532B">
        <w:rPr>
          <w:rFonts w:cs="Tahoma"/>
          <w:szCs w:val="22"/>
        </w:rPr>
        <w:t xml:space="preserve">fue notificado a las partes el mismo día a través del </w:t>
      </w:r>
      <w:r w:rsidR="00664420" w:rsidRPr="0065532B">
        <w:rPr>
          <w:rFonts w:cs="Tahoma"/>
          <w:szCs w:val="22"/>
          <w:lang w:val="es-ES"/>
        </w:rPr>
        <w:t>SAIMEX</w:t>
      </w:r>
      <w:r w:rsidR="00664420" w:rsidRPr="0065532B">
        <w:rPr>
          <w:rFonts w:cs="Tahoma"/>
          <w:szCs w:val="22"/>
        </w:rPr>
        <w:t>.</w:t>
      </w:r>
    </w:p>
    <w:p w14:paraId="2C73B30F" w14:textId="77777777" w:rsidR="00416A75" w:rsidRPr="0065532B" w:rsidRDefault="00416A75" w:rsidP="0024661D">
      <w:pPr>
        <w:rPr>
          <w:rFonts w:cs="Tahoma"/>
          <w:szCs w:val="22"/>
        </w:rPr>
      </w:pPr>
    </w:p>
    <w:p w14:paraId="04DDE859" w14:textId="48A43177" w:rsidR="000D4299" w:rsidRPr="0065532B" w:rsidRDefault="000D4299" w:rsidP="0024661D">
      <w:pPr>
        <w:pStyle w:val="Ttulo3"/>
        <w:rPr>
          <w:lang w:val="es-ES"/>
        </w:rPr>
      </w:pPr>
      <w:bookmarkStart w:id="24" w:name="_Toc212747386"/>
      <w:r w:rsidRPr="0065532B">
        <w:rPr>
          <w:lang w:val="es-ES"/>
        </w:rPr>
        <w:t>g) Ampliación de Plazo para Resolver</w:t>
      </w:r>
      <w:bookmarkEnd w:id="24"/>
      <w:r w:rsidRPr="0065532B">
        <w:rPr>
          <w:lang w:val="es-ES"/>
        </w:rPr>
        <w:t xml:space="preserve"> </w:t>
      </w:r>
    </w:p>
    <w:p w14:paraId="5027449F" w14:textId="1E29FEF4" w:rsidR="000D4299" w:rsidRPr="0065532B" w:rsidRDefault="000D4299" w:rsidP="0024661D">
      <w:pPr>
        <w:rPr>
          <w:rFonts w:eastAsia="Palatino Linotype" w:cs="Palatino Linotype"/>
        </w:rPr>
      </w:pPr>
      <w:r w:rsidRPr="0065532B">
        <w:rPr>
          <w:rFonts w:eastAsia="Palatino Linotype" w:cs="Palatino Linotype"/>
        </w:rPr>
        <w:t xml:space="preserve">El </w:t>
      </w:r>
      <w:r w:rsidRPr="0065532B">
        <w:rPr>
          <w:rFonts w:eastAsia="Palatino Linotype" w:cs="Palatino Linotype"/>
          <w:b/>
        </w:rPr>
        <w:t>quince de octubre de dos mil veinticinco</w:t>
      </w:r>
      <w:r w:rsidRPr="0065532B">
        <w:rPr>
          <w:rFonts w:eastAsia="Palatino Linotype" w:cs="Palatino Linotype"/>
        </w:rPr>
        <w:t>, se notificó el acuerdo de ampliación de plazo para resolver el presente Recurso de Revisión, previsto en el artículo 181, tercer párrafo de la Ley de Transparencia y Acceso a la Información Pública del Estado de México y Municipios.</w:t>
      </w:r>
    </w:p>
    <w:p w14:paraId="79D53EFA" w14:textId="77777777" w:rsidR="000D4299" w:rsidRPr="0065532B" w:rsidRDefault="000D4299" w:rsidP="0024661D">
      <w:pPr>
        <w:rPr>
          <w:rFonts w:cs="Tahoma"/>
          <w:szCs w:val="22"/>
        </w:rPr>
      </w:pPr>
    </w:p>
    <w:p w14:paraId="7A9629DE" w14:textId="77777777" w:rsidR="00664420" w:rsidRPr="0065532B" w:rsidRDefault="00664420" w:rsidP="0024661D">
      <w:pPr>
        <w:pStyle w:val="Ttulo1"/>
        <w:rPr>
          <w:rFonts w:eastAsiaTheme="minorHAnsi"/>
          <w:lang w:eastAsia="en-US"/>
        </w:rPr>
      </w:pPr>
      <w:bookmarkStart w:id="25" w:name="_Toc212747387"/>
      <w:r w:rsidRPr="0065532B">
        <w:rPr>
          <w:rFonts w:eastAsiaTheme="minorHAnsi"/>
          <w:lang w:eastAsia="en-US"/>
        </w:rPr>
        <w:t>CONSIDERANDOS</w:t>
      </w:r>
      <w:bookmarkEnd w:id="25"/>
    </w:p>
    <w:p w14:paraId="6DD1243B" w14:textId="77777777" w:rsidR="00664420" w:rsidRPr="0065532B" w:rsidRDefault="00664420" w:rsidP="0024661D">
      <w:pPr>
        <w:contextualSpacing/>
        <w:jc w:val="center"/>
        <w:rPr>
          <w:rFonts w:eastAsiaTheme="minorHAnsi" w:cs="Tahoma"/>
          <w:b/>
          <w:szCs w:val="22"/>
          <w:lang w:eastAsia="en-US"/>
        </w:rPr>
      </w:pPr>
    </w:p>
    <w:p w14:paraId="0B67CB92" w14:textId="2E307D3B" w:rsidR="00664420" w:rsidRPr="0065532B" w:rsidRDefault="00664420" w:rsidP="0024661D">
      <w:pPr>
        <w:pStyle w:val="Ttulo2"/>
        <w:rPr>
          <w:rFonts w:eastAsia="Batang"/>
        </w:rPr>
      </w:pPr>
      <w:bookmarkStart w:id="26" w:name="_Toc212747388"/>
      <w:r w:rsidRPr="0065532B">
        <w:rPr>
          <w:rFonts w:eastAsia="Batang"/>
        </w:rPr>
        <w:t xml:space="preserve">PRIMERO. </w:t>
      </w:r>
      <w:r w:rsidR="00BA55A8" w:rsidRPr="0065532B">
        <w:rPr>
          <w:rFonts w:eastAsia="Batang"/>
        </w:rPr>
        <w:t>Procedibilidad</w:t>
      </w:r>
      <w:bookmarkEnd w:id="26"/>
    </w:p>
    <w:p w14:paraId="39C52BC1" w14:textId="56FCC20D" w:rsidR="00BA55A8" w:rsidRPr="0065532B" w:rsidRDefault="00BA55A8" w:rsidP="0024661D">
      <w:pPr>
        <w:pStyle w:val="Ttulo3"/>
      </w:pPr>
      <w:bookmarkStart w:id="27" w:name="_Toc212747389"/>
      <w:r w:rsidRPr="0065532B">
        <w:t>a) Competencia</w:t>
      </w:r>
      <w:r w:rsidR="00150C49" w:rsidRPr="0065532B">
        <w:t xml:space="preserve"> del Instituto</w:t>
      </w:r>
      <w:bookmarkEnd w:id="27"/>
    </w:p>
    <w:p w14:paraId="56E64942" w14:textId="13ACDD75" w:rsidR="0011350D" w:rsidRPr="0065532B" w:rsidRDefault="0011350D" w:rsidP="0024661D">
      <w:pPr>
        <w:rPr>
          <w:rFonts w:cs="Arial"/>
        </w:rPr>
      </w:pPr>
      <w:r w:rsidRPr="0065532B">
        <w:t xml:space="preserve">Este Instituto de Transparencia, Acceso a la Información Pública y Protección de Datos Personales del Estado de México y Municipios es competente para conocer y resolver </w:t>
      </w:r>
      <w:r w:rsidR="005F65B7" w:rsidRPr="0065532B">
        <w:t xml:space="preserve">el </w:t>
      </w:r>
      <w:r w:rsidRPr="0065532B">
        <w:t xml:space="preserve">presente Recurso de Revisión, conforme a lo dispuesto en los artículos 6, Apartado A de la Constitución Política de los Estados Unidos Mexicanos; 5, </w:t>
      </w:r>
      <w:r w:rsidR="00674AB3" w:rsidRPr="0065532B">
        <w:rPr>
          <w:bCs/>
        </w:rPr>
        <w:t xml:space="preserve">párrafos trigésimo noveno, cuadragésimo y cuadragésimo primero, fracciones IV y V, </w:t>
      </w:r>
      <w:r w:rsidRPr="0065532B">
        <w:t xml:space="preserve">de la Constitución Política del Estado Libre y Soberano de México; ordinal 2, fracción II, 13, 29, 36, fracciones I y II, 176, 178, 179, 181 párrafo tercero y 185 de la Ley de Transparencia y Acceso a la Información Pública </w:t>
      </w:r>
      <w:r w:rsidRPr="0065532B">
        <w:lastRenderedPageBreak/>
        <w:t>del Estado de México y Municipios</w:t>
      </w:r>
      <w:r w:rsidRPr="0065532B">
        <w:rPr>
          <w:rFonts w:cs="Arial"/>
        </w:rPr>
        <w:t>; y 9, fracciones I y XXIII y 11 del Reglamento Interior del Instituto de Transparencia, Acceso a la Información Pública y Protección de Datos Personales del Estado de México y Municipios.</w:t>
      </w:r>
    </w:p>
    <w:p w14:paraId="6C36A399" w14:textId="77777777" w:rsidR="00DB1C09" w:rsidRPr="0065532B" w:rsidRDefault="00DB1C09" w:rsidP="0024661D">
      <w:pPr>
        <w:rPr>
          <w:rFonts w:cs="Arial"/>
        </w:rPr>
      </w:pPr>
    </w:p>
    <w:p w14:paraId="517A2DD6" w14:textId="4169BE4D" w:rsidR="00664420" w:rsidRPr="0065532B" w:rsidRDefault="00BA55A8" w:rsidP="0024661D">
      <w:pPr>
        <w:pStyle w:val="Ttulo3"/>
      </w:pPr>
      <w:bookmarkStart w:id="28" w:name="_Toc212747390"/>
      <w:r w:rsidRPr="0065532B">
        <w:t>b)</w:t>
      </w:r>
      <w:r w:rsidR="00664420" w:rsidRPr="0065532B">
        <w:t xml:space="preserve"> </w:t>
      </w:r>
      <w:r w:rsidR="00D91CB4" w:rsidRPr="0065532B">
        <w:t>Legitimidad</w:t>
      </w:r>
      <w:r w:rsidRPr="0065532B">
        <w:t xml:space="preserve"> de la parte recurrente</w:t>
      </w:r>
      <w:bookmarkEnd w:id="28"/>
    </w:p>
    <w:p w14:paraId="26FEA382" w14:textId="0B06695C" w:rsidR="00D91CB4" w:rsidRPr="0065532B" w:rsidRDefault="00D91CB4" w:rsidP="0024661D">
      <w:pPr>
        <w:rPr>
          <w:rFonts w:cs="Arial"/>
          <w:bCs/>
        </w:rPr>
      </w:pPr>
      <w:r w:rsidRPr="0065532B">
        <w:rPr>
          <w:rFonts w:cs="Arial"/>
          <w:bCs/>
        </w:rPr>
        <w:t>El recurso de revisión fue interpuesto por parte legítima, ya que se presentó por la misma persona que formuló la solicitud de acceso a la Información Pública,</w:t>
      </w:r>
      <w:r w:rsidRPr="0065532B">
        <w:rPr>
          <w:rFonts w:cs="Arial"/>
          <w:b/>
          <w:bCs/>
        </w:rPr>
        <w:t xml:space="preserve"> </w:t>
      </w:r>
      <w:r w:rsidRPr="0065532B">
        <w:rPr>
          <w:rFonts w:cs="Arial"/>
        </w:rPr>
        <w:t>debido a que los datos de acceso</w:t>
      </w:r>
      <w:r w:rsidRPr="0065532B">
        <w:rPr>
          <w:rFonts w:cs="Arial"/>
          <w:b/>
          <w:bCs/>
        </w:rPr>
        <w:t xml:space="preserve"> </w:t>
      </w:r>
      <w:r w:rsidRPr="0065532B">
        <w:rPr>
          <w:rFonts w:cs="Arial"/>
          <w:b/>
        </w:rPr>
        <w:t>SAIMEX</w:t>
      </w:r>
      <w:r w:rsidRPr="0065532B">
        <w:rPr>
          <w:rFonts w:eastAsia="Calibri" w:cs="Arial"/>
          <w:lang w:eastAsia="en-US"/>
        </w:rPr>
        <w:t xml:space="preserve"> son personales e irrepetibles.</w:t>
      </w:r>
    </w:p>
    <w:p w14:paraId="2C367810" w14:textId="77777777" w:rsidR="00D91CB4" w:rsidRPr="0065532B" w:rsidRDefault="00D91CB4" w:rsidP="0024661D"/>
    <w:p w14:paraId="5C5FA5A8" w14:textId="77777777" w:rsidR="004565C2" w:rsidRPr="0065532B" w:rsidRDefault="004565C2" w:rsidP="0024661D">
      <w:pPr>
        <w:pStyle w:val="Ttulo3"/>
        <w:rPr>
          <w:rFonts w:eastAsia="Calibri"/>
          <w:lang w:eastAsia="es-ES_tradnl"/>
        </w:rPr>
      </w:pPr>
      <w:bookmarkStart w:id="29" w:name="_Toc170932820"/>
      <w:bookmarkStart w:id="30" w:name="_Toc212747391"/>
      <w:r w:rsidRPr="0065532B">
        <w:rPr>
          <w:rFonts w:eastAsia="Calibri"/>
          <w:lang w:eastAsia="es-ES_tradnl"/>
        </w:rPr>
        <w:t>c) Plazo para interponer el recurso</w:t>
      </w:r>
      <w:bookmarkEnd w:id="29"/>
      <w:bookmarkEnd w:id="30"/>
    </w:p>
    <w:p w14:paraId="5C63152A" w14:textId="4C34FA5D" w:rsidR="004565C2" w:rsidRPr="0065532B" w:rsidRDefault="004565C2" w:rsidP="0024661D">
      <w:pPr>
        <w:rPr>
          <w:rFonts w:eastAsiaTheme="minorEastAsia" w:cs="Arial"/>
          <w:lang w:val="es-ES_tradnl"/>
        </w:rPr>
      </w:pPr>
      <w:r w:rsidRPr="0065532B">
        <w:rPr>
          <w:rFonts w:cs="Arial"/>
          <w:b/>
        </w:rPr>
        <w:t>EL SUJETO OBLIGADO</w:t>
      </w:r>
      <w:r w:rsidRPr="0065532B">
        <w:rPr>
          <w:rFonts w:cs="Arial"/>
        </w:rPr>
        <w:t xml:space="preserve"> notificó la respuesta a la solicitud de acceso a la Información Pública el </w:t>
      </w:r>
      <w:r w:rsidR="000D4299" w:rsidRPr="0065532B">
        <w:rPr>
          <w:rFonts w:eastAsia="Palatino Linotype" w:cs="Palatino Linotype"/>
          <w:b/>
        </w:rPr>
        <w:t xml:space="preserve">veinte de </w:t>
      </w:r>
      <w:r w:rsidR="00397A36" w:rsidRPr="0065532B">
        <w:rPr>
          <w:rFonts w:eastAsia="Palatino Linotype" w:cs="Palatino Linotype"/>
          <w:b/>
        </w:rPr>
        <w:t xml:space="preserve">agosto </w:t>
      </w:r>
      <w:r w:rsidR="00433C6C" w:rsidRPr="0065532B">
        <w:rPr>
          <w:rFonts w:eastAsia="Palatino Linotype" w:cs="Palatino Linotype"/>
          <w:b/>
        </w:rPr>
        <w:t>d</w:t>
      </w:r>
      <w:r w:rsidR="009A1340" w:rsidRPr="0065532B">
        <w:rPr>
          <w:rFonts w:eastAsia="Palatino Linotype" w:cs="Palatino Linotype"/>
          <w:b/>
        </w:rPr>
        <w:t xml:space="preserve">e dos mil veinticinco </w:t>
      </w:r>
      <w:r w:rsidRPr="0065532B">
        <w:rPr>
          <w:rFonts w:cs="Arial"/>
        </w:rPr>
        <w:t xml:space="preserve">y el recurso </w:t>
      </w:r>
      <w:r w:rsidRPr="0065532B">
        <w:rPr>
          <w:rFonts w:eastAsia="Palatino Linotype" w:cs="Palatino Linotype"/>
        </w:rPr>
        <w:t xml:space="preserve">que nos ocupa se </w:t>
      </w:r>
      <w:r w:rsidR="00E27023" w:rsidRPr="0065532B">
        <w:rPr>
          <w:rFonts w:eastAsia="Palatino Linotype" w:cs="Palatino Linotype"/>
        </w:rPr>
        <w:t xml:space="preserve">tuvo por </w:t>
      </w:r>
      <w:r w:rsidRPr="0065532B">
        <w:rPr>
          <w:rFonts w:eastAsia="Palatino Linotype" w:cs="Palatino Linotype"/>
        </w:rPr>
        <w:t>interpu</w:t>
      </w:r>
      <w:r w:rsidR="00E27023" w:rsidRPr="0065532B">
        <w:rPr>
          <w:rFonts w:eastAsia="Palatino Linotype" w:cs="Palatino Linotype"/>
        </w:rPr>
        <w:t>esto</w:t>
      </w:r>
      <w:r w:rsidRPr="0065532B">
        <w:rPr>
          <w:rFonts w:eastAsia="Palatino Linotype" w:cs="Palatino Linotype"/>
        </w:rPr>
        <w:t xml:space="preserve"> el </w:t>
      </w:r>
      <w:r w:rsidR="000D4299" w:rsidRPr="0065532B">
        <w:rPr>
          <w:rFonts w:eastAsia="Palatino Linotype" w:cs="Palatino Linotype"/>
          <w:b/>
        </w:rPr>
        <w:t xml:space="preserve">veintiséis de agosto </w:t>
      </w:r>
      <w:r w:rsidR="009A1340" w:rsidRPr="0065532B">
        <w:rPr>
          <w:rFonts w:eastAsia="Palatino Linotype" w:cs="Palatino Linotype"/>
          <w:b/>
        </w:rPr>
        <w:t>de dos mil veinticinco</w:t>
      </w:r>
      <w:r w:rsidRPr="0065532B">
        <w:rPr>
          <w:rFonts w:eastAsia="Palatino Linotype" w:cs="Palatino Linotype"/>
          <w:bCs/>
        </w:rPr>
        <w:t>;</w:t>
      </w:r>
      <w:r w:rsidRPr="0065532B">
        <w:rPr>
          <w:rFonts w:eastAsia="Palatino Linotype" w:cs="Palatino Linotype"/>
        </w:rPr>
        <w:t xml:space="preserve"> por lo tanto, éste se encuentra dentro del margen temporal previsto en el artículo 178 de la </w:t>
      </w:r>
      <w:r w:rsidRPr="0065532B">
        <w:rPr>
          <w:rFonts w:cs="Arial"/>
        </w:rPr>
        <w:t>Ley de Transparencia y Acceso a la Información Pública del Estado de México y Municipios</w:t>
      </w:r>
      <w:r w:rsidRPr="0065532B">
        <w:rPr>
          <w:rFonts w:eastAsiaTheme="minorEastAsia" w:cs="Arial"/>
          <w:lang w:val="es-ES_tradnl"/>
        </w:rPr>
        <w:t>.</w:t>
      </w:r>
    </w:p>
    <w:p w14:paraId="41262D82" w14:textId="77777777" w:rsidR="00813497" w:rsidRPr="0065532B" w:rsidRDefault="00813497" w:rsidP="0024661D"/>
    <w:p w14:paraId="46C0EB3A" w14:textId="5A92AF42" w:rsidR="00A53315" w:rsidRPr="0065532B" w:rsidRDefault="00BA55A8" w:rsidP="0024661D">
      <w:pPr>
        <w:pStyle w:val="Ttulo3"/>
        <w:rPr>
          <w:rFonts w:eastAsia="Calibri"/>
          <w:lang w:eastAsia="es-ES_tradnl"/>
        </w:rPr>
      </w:pPr>
      <w:bookmarkStart w:id="31" w:name="_Toc212747392"/>
      <w:r w:rsidRPr="0065532B">
        <w:rPr>
          <w:rFonts w:eastAsia="Calibri"/>
          <w:lang w:eastAsia="es-ES_tradnl"/>
        </w:rPr>
        <w:t>d)</w:t>
      </w:r>
      <w:r w:rsidR="00D91CB4" w:rsidRPr="0065532B">
        <w:rPr>
          <w:rFonts w:eastAsia="Calibri"/>
          <w:lang w:eastAsia="es-ES_tradnl"/>
        </w:rPr>
        <w:t xml:space="preserve"> </w:t>
      </w:r>
      <w:r w:rsidR="004565C2" w:rsidRPr="0065532B">
        <w:rPr>
          <w:rFonts w:eastAsia="Calibri"/>
          <w:lang w:eastAsia="es-ES_tradnl"/>
        </w:rPr>
        <w:t>Causal de procedencia</w:t>
      </w:r>
      <w:bookmarkEnd w:id="31"/>
    </w:p>
    <w:p w14:paraId="190404A6" w14:textId="41EA9684" w:rsidR="00BA55A8" w:rsidRPr="0065532B" w:rsidRDefault="00BA55A8" w:rsidP="0024661D">
      <w:r w:rsidRPr="0065532B">
        <w:rPr>
          <w:rFonts w:cs="Arial"/>
        </w:rPr>
        <w:t xml:space="preserve">Resulta procedente la interposición del recurso de revisión, ya que </w:t>
      </w:r>
      <w:r w:rsidRPr="0065532B">
        <w:rPr>
          <w:rFonts w:eastAsia="Calibri" w:cs="Tahoma"/>
          <w:szCs w:val="22"/>
          <w:lang w:eastAsia="es-MX"/>
        </w:rPr>
        <w:t>se actualiza la causal de procedencia señalada en el artículo 179, fracci</w:t>
      </w:r>
      <w:r w:rsidR="00FF30FD" w:rsidRPr="0065532B">
        <w:rPr>
          <w:rFonts w:eastAsia="Calibri" w:cs="Tahoma"/>
          <w:szCs w:val="22"/>
          <w:lang w:eastAsia="es-MX"/>
        </w:rPr>
        <w:t xml:space="preserve">ón </w:t>
      </w:r>
      <w:r w:rsidR="000D4299" w:rsidRPr="0065532B">
        <w:rPr>
          <w:rFonts w:eastAsia="Calibri" w:cs="Tahoma"/>
          <w:szCs w:val="22"/>
          <w:lang w:eastAsia="es-MX"/>
        </w:rPr>
        <w:t>IX</w:t>
      </w:r>
      <w:r w:rsidRPr="0065532B">
        <w:rPr>
          <w:rFonts w:cs="Arial"/>
        </w:rPr>
        <w:t xml:space="preserve"> de la </w:t>
      </w:r>
      <w:r w:rsidRPr="0065532B">
        <w:t>Ley de Transparencia y Acceso a la Información Pública del Estado de México y Municipios.</w:t>
      </w:r>
    </w:p>
    <w:p w14:paraId="0EFF7141" w14:textId="77777777" w:rsidR="00362A11" w:rsidRPr="0065532B" w:rsidRDefault="00362A11" w:rsidP="0024661D"/>
    <w:p w14:paraId="2284D7EB" w14:textId="3EE1D036" w:rsidR="00BA55A8" w:rsidRPr="0065532B" w:rsidRDefault="00362A11" w:rsidP="0024661D">
      <w:pPr>
        <w:pStyle w:val="Ttulo3"/>
      </w:pPr>
      <w:bookmarkStart w:id="32" w:name="_Toc212747393"/>
      <w:r w:rsidRPr="0065532B">
        <w:t>e) Requisitos formales para la interposición del recurso</w:t>
      </w:r>
      <w:bookmarkEnd w:id="32"/>
    </w:p>
    <w:p w14:paraId="677C7009" w14:textId="77777777" w:rsidR="00185C7C" w:rsidRPr="0065532B" w:rsidRDefault="00185C7C" w:rsidP="0024661D">
      <w:pPr>
        <w:rPr>
          <w:rFonts w:cs="Arial"/>
        </w:rPr>
      </w:pPr>
      <w:r w:rsidRPr="0065532B">
        <w:rPr>
          <w:rFonts w:cs="Arial"/>
          <w:b/>
          <w:bCs/>
        </w:rPr>
        <w:t xml:space="preserve">LA PARTE RECURRENTE </w:t>
      </w:r>
      <w:r w:rsidRPr="0065532B">
        <w:rPr>
          <w:rFonts w:cs="Arial"/>
        </w:rPr>
        <w:t>acreditó todos y cada uno de los elementos formales exigidos por el artículo 180 de la misma normatividad.</w:t>
      </w:r>
    </w:p>
    <w:p w14:paraId="2BE2EBCD" w14:textId="77777777" w:rsidR="00185C7C" w:rsidRPr="0065532B" w:rsidRDefault="00185C7C" w:rsidP="0024661D">
      <w:pPr>
        <w:rPr>
          <w:rFonts w:cs="Arial"/>
        </w:rPr>
      </w:pPr>
    </w:p>
    <w:p w14:paraId="73D94D76" w14:textId="77777777" w:rsidR="00397A36" w:rsidRPr="0065532B" w:rsidRDefault="00397A36" w:rsidP="0024661D">
      <w:pPr>
        <w:rPr>
          <w:rFonts w:cs="Arial"/>
          <w:lang w:val="es-ES"/>
        </w:rPr>
      </w:pPr>
      <w:r w:rsidRPr="0065532B">
        <w:rPr>
          <w:rFonts w:cs="Arial"/>
          <w:lang w:val="es-ES"/>
        </w:rPr>
        <w:lastRenderedPageBreak/>
        <w:t xml:space="preserve">Sin embargo, es importante mencionar que, de la revisión de los expedientes electrónicos del </w:t>
      </w:r>
      <w:r w:rsidRPr="0065532B">
        <w:rPr>
          <w:rFonts w:cs="Arial"/>
          <w:b/>
          <w:bCs/>
          <w:lang w:val="es-ES"/>
        </w:rPr>
        <w:t>SAIMEX</w:t>
      </w:r>
      <w:r w:rsidRPr="0065532B">
        <w:rPr>
          <w:rFonts w:cs="Arial"/>
          <w:bCs/>
          <w:lang w:val="es-ES"/>
        </w:rPr>
        <w:t>,</w:t>
      </w:r>
      <w:r w:rsidRPr="0065532B">
        <w:rPr>
          <w:rFonts w:cs="Arial"/>
          <w:lang w:val="es-ES"/>
        </w:rPr>
        <w:t xml:space="preserve"> se observa que </w:t>
      </w:r>
      <w:r w:rsidRPr="0065532B">
        <w:rPr>
          <w:rFonts w:cs="Arial"/>
          <w:b/>
          <w:bCs/>
          <w:lang w:val="es-ES"/>
        </w:rPr>
        <w:t>LA PARTE RECURRENTE</w:t>
      </w:r>
      <w:r w:rsidRPr="0065532B">
        <w:rPr>
          <w:rFonts w:cs="Arial"/>
          <w:lang w:val="es-ES"/>
        </w:rPr>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w:t>
      </w:r>
      <w:r w:rsidRPr="0065532B">
        <w:rPr>
          <w:rFonts w:cs="Arial"/>
          <w:iCs/>
          <w:lang w:val="es-ES"/>
        </w:rPr>
        <w:t xml:space="preserve">prevé que </w:t>
      </w:r>
      <w:r w:rsidRPr="0065532B">
        <w:rPr>
          <w:rFonts w:cs="Arial"/>
          <w:lang w:val="es-ES"/>
        </w:rPr>
        <w:t xml:space="preserve">toda persona tendrá acceso a la información sin necesidad de acreditar interés alguno o justificar su utilización, de lo que se infiere que </w:t>
      </w:r>
      <w:r w:rsidRPr="0065532B">
        <w:rPr>
          <w:rFonts w:cs="Arial"/>
          <w:b/>
          <w:u w:val="single"/>
          <w:lang w:val="es-ES"/>
        </w:rPr>
        <w:t xml:space="preserve">el nombre no es un requisito </w:t>
      </w:r>
      <w:r w:rsidRPr="0065532B">
        <w:rPr>
          <w:rFonts w:cs="Arial"/>
          <w:b/>
          <w:iCs/>
          <w:u w:val="single"/>
          <w:lang w:val="es-ES"/>
        </w:rPr>
        <w:t>indispensable</w:t>
      </w:r>
      <w:r w:rsidRPr="0065532B">
        <w:rPr>
          <w:rFonts w:cs="Arial"/>
          <w:lang w:val="es-ES"/>
        </w:rPr>
        <w:t xml:space="preserve"> para que las y los ciudadanos ejerzan el derecho de acceso a la información pública. </w:t>
      </w:r>
    </w:p>
    <w:p w14:paraId="727DA5AB" w14:textId="77777777" w:rsidR="00397A36" w:rsidRPr="0065532B" w:rsidRDefault="00397A36" w:rsidP="0024661D">
      <w:pPr>
        <w:rPr>
          <w:rFonts w:cs="Arial"/>
          <w:lang w:val="es-ES"/>
        </w:rPr>
      </w:pPr>
    </w:p>
    <w:p w14:paraId="5949906C" w14:textId="77777777" w:rsidR="00397A36" w:rsidRPr="0065532B" w:rsidRDefault="00397A36" w:rsidP="0024661D">
      <w:pPr>
        <w:rPr>
          <w:rFonts w:cs="Arial"/>
          <w:lang w:val="es-ES"/>
        </w:rPr>
      </w:pPr>
      <w:r w:rsidRPr="0065532B">
        <w:rPr>
          <w:rFonts w:cs="Arial"/>
          <w:lang w:val="es-ES"/>
        </w:rPr>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65532B">
        <w:rPr>
          <w:rFonts w:cs="Arial"/>
          <w:b/>
          <w:bCs/>
          <w:lang w:val="es-ES"/>
        </w:rPr>
        <w:t>LA PARTE RECURRENTE</w:t>
      </w:r>
      <w:r w:rsidRPr="0065532B">
        <w:rPr>
          <w:rFonts w:cs="Arial"/>
          <w:b/>
          <w:lang w:val="es-ES"/>
        </w:rPr>
        <w:t>;</w:t>
      </w:r>
      <w:r w:rsidRPr="0065532B">
        <w:rPr>
          <w:rFonts w:cs="Arial"/>
          <w:lang w:val="es-ES"/>
        </w:rPr>
        <w:t xml:space="preserve"> por lo que, en el presente caso, al haber sido presentado el recurso de revisión vía </w:t>
      </w:r>
      <w:r w:rsidRPr="0065532B">
        <w:rPr>
          <w:rFonts w:cs="Arial"/>
          <w:b/>
          <w:bCs/>
          <w:lang w:val="es-ES"/>
        </w:rPr>
        <w:t>SAIMEX</w:t>
      </w:r>
      <w:r w:rsidRPr="0065532B">
        <w:rPr>
          <w:rFonts w:cs="Arial"/>
          <w:lang w:val="es-ES"/>
        </w:rPr>
        <w:t>, dicho requisito resulta innecesario.</w:t>
      </w:r>
    </w:p>
    <w:p w14:paraId="227981BD" w14:textId="77777777" w:rsidR="00397A36" w:rsidRPr="0065532B" w:rsidRDefault="00397A36" w:rsidP="0024661D">
      <w:pPr>
        <w:rPr>
          <w:rFonts w:cs="Arial"/>
          <w:lang w:val="es-ES"/>
        </w:rPr>
      </w:pPr>
    </w:p>
    <w:p w14:paraId="457548E9" w14:textId="3F7AF03B" w:rsidR="00C71CEF" w:rsidRPr="0065532B" w:rsidRDefault="00C71CEF" w:rsidP="0024661D">
      <w:pPr>
        <w:pStyle w:val="Ttulo2"/>
      </w:pPr>
      <w:bookmarkStart w:id="33" w:name="_Toc212747394"/>
      <w:r w:rsidRPr="0065532B">
        <w:t>SEGUNDO. Estudio de Fondo</w:t>
      </w:r>
      <w:bookmarkEnd w:id="33"/>
    </w:p>
    <w:p w14:paraId="2A308F59" w14:textId="0FF373F0" w:rsidR="00C049E2" w:rsidRPr="0065532B" w:rsidRDefault="00C71CEF" w:rsidP="0024661D">
      <w:pPr>
        <w:pStyle w:val="Ttulo3"/>
      </w:pPr>
      <w:bookmarkStart w:id="34" w:name="_Toc212747395"/>
      <w:r w:rsidRPr="0065532B">
        <w:t>a</w:t>
      </w:r>
      <w:r w:rsidR="00C049E2" w:rsidRPr="0065532B">
        <w:t>) Mandato de transparencia y responsabilidad del Sujeto Obligado</w:t>
      </w:r>
      <w:bookmarkEnd w:id="34"/>
    </w:p>
    <w:p w14:paraId="6901A889" w14:textId="59EEDAE1" w:rsidR="00C049E2" w:rsidRPr="0065532B" w:rsidRDefault="00C049E2" w:rsidP="0024661D">
      <w:pPr>
        <w:rPr>
          <w:rFonts w:eastAsia="Palatino Linotype"/>
        </w:rPr>
      </w:pPr>
      <w:r w:rsidRPr="0065532B">
        <w:rPr>
          <w:rFonts w:eastAsia="Palatino Linotype"/>
        </w:rPr>
        <w:t xml:space="preserve">El </w:t>
      </w:r>
      <w:r w:rsidR="00717E59" w:rsidRPr="0065532B">
        <w:rPr>
          <w:rFonts w:eastAsia="Palatino Linotype"/>
        </w:rPr>
        <w:t>d</w:t>
      </w:r>
      <w:r w:rsidRPr="0065532B">
        <w:rPr>
          <w:rFonts w:eastAsia="Palatino Linotype"/>
        </w:rPr>
        <w:t xml:space="preserve">erecho de </w:t>
      </w:r>
      <w:r w:rsidR="00717E59" w:rsidRPr="0065532B">
        <w:rPr>
          <w:rFonts w:eastAsia="Palatino Linotype"/>
        </w:rPr>
        <w:t>a</w:t>
      </w:r>
      <w:r w:rsidRPr="0065532B">
        <w:rPr>
          <w:rFonts w:eastAsia="Palatino Linotype"/>
        </w:rPr>
        <w:t xml:space="preserve">cceso a la </w:t>
      </w:r>
      <w:r w:rsidR="00717E59" w:rsidRPr="0065532B">
        <w:rPr>
          <w:rFonts w:eastAsia="Palatino Linotype"/>
        </w:rPr>
        <w:t>i</w:t>
      </w:r>
      <w:r w:rsidRPr="0065532B">
        <w:rPr>
          <w:rFonts w:eastAsia="Palatino Linotype"/>
        </w:rPr>
        <w:t xml:space="preserve">nformación </w:t>
      </w:r>
      <w:r w:rsidR="00717E59" w:rsidRPr="0065532B">
        <w:rPr>
          <w:rFonts w:eastAsia="Palatino Linotype"/>
        </w:rPr>
        <w:t>p</w:t>
      </w:r>
      <w:r w:rsidRPr="0065532B">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65532B">
        <w:rPr>
          <w:rFonts w:eastAsia="Palatino Linotype"/>
        </w:rPr>
        <w:t>:</w:t>
      </w:r>
    </w:p>
    <w:p w14:paraId="7FAB8D32" w14:textId="77777777" w:rsidR="00C049E2" w:rsidRPr="0065532B" w:rsidRDefault="00C049E2" w:rsidP="0024661D">
      <w:pPr>
        <w:rPr>
          <w:rFonts w:eastAsia="Palatino Linotype"/>
        </w:rPr>
      </w:pPr>
    </w:p>
    <w:p w14:paraId="05320813" w14:textId="77777777" w:rsidR="00C049E2" w:rsidRPr="0065532B" w:rsidRDefault="00C049E2" w:rsidP="0024661D">
      <w:pPr>
        <w:pStyle w:val="Puesto"/>
        <w:rPr>
          <w:rFonts w:eastAsia="Palatino Linotype"/>
          <w:b/>
        </w:rPr>
      </w:pPr>
      <w:r w:rsidRPr="0065532B">
        <w:rPr>
          <w:rFonts w:eastAsia="Palatino Linotype"/>
          <w:b/>
        </w:rPr>
        <w:t>Constitución Política de los Estados Unidos Mexicanos</w:t>
      </w:r>
    </w:p>
    <w:p w14:paraId="6B6C67B6" w14:textId="77777777" w:rsidR="00C049E2" w:rsidRPr="0065532B" w:rsidRDefault="00C049E2" w:rsidP="0024661D">
      <w:pPr>
        <w:pStyle w:val="Puesto"/>
        <w:rPr>
          <w:rFonts w:eastAsia="Palatino Linotype"/>
          <w:b/>
        </w:rPr>
      </w:pPr>
      <w:r w:rsidRPr="0065532B">
        <w:rPr>
          <w:rFonts w:eastAsia="Palatino Linotype"/>
        </w:rPr>
        <w:t>“</w:t>
      </w:r>
      <w:r w:rsidRPr="0065532B">
        <w:rPr>
          <w:rFonts w:eastAsia="Palatino Linotype"/>
          <w:b/>
        </w:rPr>
        <w:t>Artículo 6.</w:t>
      </w:r>
    </w:p>
    <w:p w14:paraId="38D3B4C4" w14:textId="77777777" w:rsidR="00C049E2" w:rsidRPr="0065532B" w:rsidRDefault="00C049E2" w:rsidP="0024661D">
      <w:pPr>
        <w:pStyle w:val="Puesto"/>
        <w:rPr>
          <w:rFonts w:eastAsia="Palatino Linotype"/>
        </w:rPr>
      </w:pPr>
      <w:r w:rsidRPr="0065532B">
        <w:rPr>
          <w:rFonts w:eastAsia="Palatino Linotype"/>
        </w:rPr>
        <w:t>(…)</w:t>
      </w:r>
    </w:p>
    <w:p w14:paraId="2CCAA297" w14:textId="6602827B" w:rsidR="00C049E2" w:rsidRPr="0065532B" w:rsidRDefault="00C049E2" w:rsidP="0024661D">
      <w:pPr>
        <w:pStyle w:val="Puesto"/>
        <w:rPr>
          <w:rFonts w:eastAsia="Palatino Linotype"/>
        </w:rPr>
      </w:pPr>
      <w:r w:rsidRPr="0065532B">
        <w:rPr>
          <w:rFonts w:eastAsia="Palatino Linotype"/>
        </w:rPr>
        <w:t>Para efectos de lo dispuesto en el presente artículo se observará lo siguiente:</w:t>
      </w:r>
    </w:p>
    <w:p w14:paraId="74CC3718" w14:textId="77777777" w:rsidR="00C049E2" w:rsidRPr="0065532B" w:rsidRDefault="00C049E2" w:rsidP="0024661D">
      <w:pPr>
        <w:pStyle w:val="Puesto"/>
        <w:rPr>
          <w:rFonts w:eastAsia="Palatino Linotype"/>
        </w:rPr>
      </w:pPr>
      <w:r w:rsidRPr="0065532B">
        <w:rPr>
          <w:rFonts w:eastAsia="Palatino Linotype"/>
        </w:rPr>
        <w:lastRenderedPageBreak/>
        <w:t>A. Para el ejercicio del derecho de acceso a la información, la Federación y las entidades federativas, en el ámbito de sus respectivas competencias, se regirán por los siguientes principios y bases:</w:t>
      </w:r>
    </w:p>
    <w:p w14:paraId="596A956B" w14:textId="77777777" w:rsidR="00C049E2" w:rsidRPr="0065532B" w:rsidRDefault="00C049E2" w:rsidP="0024661D">
      <w:pPr>
        <w:pStyle w:val="Puesto"/>
        <w:rPr>
          <w:rFonts w:eastAsia="Palatino Linotype"/>
        </w:rPr>
      </w:pPr>
      <w:r w:rsidRPr="0065532B">
        <w:rPr>
          <w:rFonts w:eastAsia="Palatino Linotype"/>
        </w:rPr>
        <w:t xml:space="preserve">I. </w:t>
      </w:r>
      <w:r w:rsidRPr="0065532B">
        <w:rPr>
          <w:rFonts w:eastAsia="Palatino Linotype"/>
        </w:rPr>
        <w:tab/>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8F313E4" w14:textId="77777777" w:rsidR="00C049E2" w:rsidRPr="0065532B" w:rsidRDefault="00C049E2" w:rsidP="0024661D">
      <w:pPr>
        <w:pStyle w:val="Puesto"/>
        <w:rPr>
          <w:rFonts w:eastAsia="Palatino Linotype"/>
        </w:rPr>
      </w:pPr>
    </w:p>
    <w:p w14:paraId="504F12DB" w14:textId="77777777" w:rsidR="00C049E2" w:rsidRPr="0065532B" w:rsidRDefault="00C049E2" w:rsidP="0024661D">
      <w:pPr>
        <w:pStyle w:val="Puesto"/>
        <w:rPr>
          <w:rFonts w:eastAsia="Palatino Linotype"/>
          <w:b/>
        </w:rPr>
      </w:pPr>
      <w:r w:rsidRPr="0065532B">
        <w:rPr>
          <w:rFonts w:eastAsia="Palatino Linotype"/>
          <w:b/>
        </w:rPr>
        <w:t>Constitución Política del Estado Libre y Soberano de México</w:t>
      </w:r>
    </w:p>
    <w:p w14:paraId="04932D29" w14:textId="77777777" w:rsidR="00C049E2" w:rsidRPr="0065532B" w:rsidRDefault="00C049E2" w:rsidP="0024661D">
      <w:pPr>
        <w:pStyle w:val="Puesto"/>
        <w:rPr>
          <w:rFonts w:eastAsia="Palatino Linotype"/>
          <w:b/>
        </w:rPr>
      </w:pPr>
      <w:r w:rsidRPr="0065532B">
        <w:rPr>
          <w:rFonts w:eastAsia="Palatino Linotype"/>
        </w:rPr>
        <w:t>“</w:t>
      </w:r>
      <w:r w:rsidRPr="0065532B">
        <w:rPr>
          <w:rFonts w:eastAsia="Palatino Linotype"/>
          <w:b/>
        </w:rPr>
        <w:t xml:space="preserve">Artículo 5.- </w:t>
      </w:r>
    </w:p>
    <w:p w14:paraId="1D3829F4" w14:textId="77777777" w:rsidR="00C049E2" w:rsidRPr="0065532B" w:rsidRDefault="00C049E2" w:rsidP="0024661D">
      <w:pPr>
        <w:pStyle w:val="Puesto"/>
        <w:rPr>
          <w:rFonts w:eastAsia="Palatino Linotype"/>
        </w:rPr>
      </w:pPr>
      <w:r w:rsidRPr="0065532B">
        <w:rPr>
          <w:rFonts w:eastAsia="Palatino Linotype"/>
        </w:rPr>
        <w:t>(…)</w:t>
      </w:r>
    </w:p>
    <w:p w14:paraId="0EAE47FD" w14:textId="77777777" w:rsidR="00C049E2" w:rsidRPr="0065532B" w:rsidRDefault="00C049E2" w:rsidP="0024661D">
      <w:pPr>
        <w:pStyle w:val="Puesto"/>
        <w:rPr>
          <w:rFonts w:eastAsia="Palatino Linotype"/>
        </w:rPr>
      </w:pPr>
      <w:r w:rsidRPr="0065532B">
        <w:rPr>
          <w:rFonts w:eastAsia="Palatino Linotype"/>
        </w:rPr>
        <w:t>El derecho a la información será garantizado por el Estado. La ley establecerá las previsiones que permitan asegurar la protección, el respeto y la difusión de este derecho.</w:t>
      </w:r>
    </w:p>
    <w:p w14:paraId="4F0C804A" w14:textId="77777777" w:rsidR="00C049E2" w:rsidRPr="0065532B" w:rsidRDefault="00C049E2" w:rsidP="0024661D">
      <w:pPr>
        <w:pStyle w:val="Puesto"/>
        <w:rPr>
          <w:rFonts w:eastAsia="Palatino Linotype"/>
        </w:rPr>
      </w:pPr>
      <w:r w:rsidRPr="0065532B">
        <w:rPr>
          <w:rFonts w:eastAsia="Palatino Linotype"/>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65532B" w:rsidRDefault="00C049E2" w:rsidP="0024661D">
      <w:pPr>
        <w:pStyle w:val="Puesto"/>
        <w:rPr>
          <w:rFonts w:eastAsia="Palatino Linotype"/>
        </w:rPr>
      </w:pPr>
      <w:r w:rsidRPr="0065532B">
        <w:rPr>
          <w:rFonts w:eastAsia="Palatino Linotype"/>
        </w:rPr>
        <w:t>Este derecho se regirá por los principios y bases siguientes:</w:t>
      </w:r>
    </w:p>
    <w:p w14:paraId="4A3E8CBA" w14:textId="77777777" w:rsidR="00C049E2" w:rsidRPr="0065532B" w:rsidRDefault="00C049E2" w:rsidP="0024661D">
      <w:pPr>
        <w:pStyle w:val="Puesto"/>
        <w:rPr>
          <w:rFonts w:eastAsia="Palatino Linotype"/>
        </w:rPr>
      </w:pPr>
      <w:r w:rsidRPr="0065532B">
        <w:rPr>
          <w:rFonts w:eastAsia="Palatino Linotype"/>
        </w:rPr>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CA98E37" w14:textId="77777777" w:rsidR="00C049E2" w:rsidRPr="0065532B" w:rsidRDefault="00C049E2" w:rsidP="0024661D">
      <w:pPr>
        <w:rPr>
          <w:rFonts w:eastAsia="Palatino Linotype"/>
          <w:b/>
          <w:i/>
        </w:rPr>
      </w:pPr>
    </w:p>
    <w:p w14:paraId="6FC1BB3B" w14:textId="3BF4A33D" w:rsidR="00C049E2" w:rsidRPr="0065532B" w:rsidRDefault="00717E59" w:rsidP="0024661D">
      <w:pPr>
        <w:rPr>
          <w:rFonts w:eastAsia="Palatino Linotype"/>
          <w:i/>
        </w:rPr>
      </w:pPr>
      <w:r w:rsidRPr="0065532B">
        <w:rPr>
          <w:rFonts w:eastAsia="Palatino Linotype"/>
        </w:rPr>
        <w:lastRenderedPageBreak/>
        <w:t xml:space="preserve">Asimismo, </w:t>
      </w:r>
      <w:r w:rsidR="00C049E2" w:rsidRPr="0065532B">
        <w:rPr>
          <w:rFonts w:eastAsia="Palatino Linotype"/>
        </w:rPr>
        <w:t>el artículo 150 de la Ley de Transparencia y Acceso a la Información Pública del Estado de México y Municipios</w:t>
      </w:r>
      <w:r w:rsidR="00057B2D" w:rsidRPr="0065532B">
        <w:rPr>
          <w:rFonts w:eastAsia="Palatino Linotype"/>
        </w:rPr>
        <w:t xml:space="preserve"> </w:t>
      </w:r>
      <w:r w:rsidR="00E9335C" w:rsidRPr="0065532B">
        <w:rPr>
          <w:rFonts w:eastAsia="Palatino Linotype"/>
        </w:rPr>
        <w:t xml:space="preserve">indica </w:t>
      </w:r>
      <w:r w:rsidR="00057B2D" w:rsidRPr="0065532B">
        <w:rPr>
          <w:rFonts w:eastAsia="Palatino Linotype"/>
        </w:rPr>
        <w:t>que</w:t>
      </w:r>
      <w:r w:rsidR="00C049E2" w:rsidRPr="0065532B">
        <w:rPr>
          <w:rFonts w:eastAsia="Palatino Linotype"/>
        </w:rPr>
        <w:t xml:space="preserve"> la solicitud es la garantía primaria del Derecho de Acceso a la Información, además, establece que se regirá </w:t>
      </w:r>
      <w:r w:rsidR="00C049E2" w:rsidRPr="0065532B">
        <w:rPr>
          <w:rFonts w:eastAsia="Palatino Linotype"/>
          <w:i/>
        </w:rPr>
        <w:t>por los principios de simplicidad, rapidez</w:t>
      </w:r>
      <w:r w:rsidR="005F65B7" w:rsidRPr="0065532B">
        <w:rPr>
          <w:rFonts w:eastAsia="Palatino Linotype"/>
          <w:i/>
        </w:rPr>
        <w:t>,</w:t>
      </w:r>
      <w:r w:rsidR="00C049E2" w:rsidRPr="0065532B">
        <w:rPr>
          <w:rFonts w:eastAsia="Palatino Linotype"/>
          <w:i/>
        </w:rPr>
        <w:t xml:space="preserve"> gratuidad del procedimiento, auxilio y orientación a los particulare</w:t>
      </w:r>
      <w:r w:rsidR="001A58B3" w:rsidRPr="0065532B">
        <w:rPr>
          <w:rFonts w:eastAsia="Palatino Linotype"/>
          <w:i/>
        </w:rPr>
        <w:t>s.</w:t>
      </w:r>
    </w:p>
    <w:p w14:paraId="033466A6" w14:textId="77777777" w:rsidR="001A58B3" w:rsidRPr="0065532B" w:rsidRDefault="001A58B3" w:rsidP="0024661D">
      <w:pPr>
        <w:rPr>
          <w:rFonts w:eastAsia="Palatino Linotype"/>
          <w:i/>
        </w:rPr>
      </w:pPr>
    </w:p>
    <w:p w14:paraId="04ADA10B" w14:textId="574A944A" w:rsidR="001A58B3" w:rsidRPr="0065532B" w:rsidRDefault="00233F17" w:rsidP="0024661D">
      <w:pPr>
        <w:rPr>
          <w:rFonts w:eastAsia="Palatino Linotype" w:cs="Palatino Linotype"/>
          <w:i/>
          <w:szCs w:val="22"/>
        </w:rPr>
      </w:pPr>
      <w:r w:rsidRPr="0065532B">
        <w:rPr>
          <w:rFonts w:eastAsia="Palatino Linotype" w:cs="Palatino Linotype"/>
        </w:rPr>
        <w:t xml:space="preserve">Por su parte, el artículo 4 de </w:t>
      </w:r>
      <w:r w:rsidR="001A58B3" w:rsidRPr="0065532B">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65532B">
        <w:rPr>
          <w:rFonts w:eastAsia="Palatino Linotype" w:cs="Palatino Linotype"/>
        </w:rPr>
        <w:t>.</w:t>
      </w:r>
    </w:p>
    <w:p w14:paraId="1407DBB8" w14:textId="77777777" w:rsidR="001A58B3" w:rsidRPr="0065532B" w:rsidRDefault="001A58B3" w:rsidP="0024661D">
      <w:pPr>
        <w:rPr>
          <w:rFonts w:eastAsia="Palatino Linotype" w:cs="Palatino Linotype"/>
        </w:rPr>
      </w:pPr>
    </w:p>
    <w:p w14:paraId="7552AA79" w14:textId="5C52E4A4" w:rsidR="001A58B3" w:rsidRPr="0065532B" w:rsidRDefault="001A58B3" w:rsidP="0024661D">
      <w:pPr>
        <w:rPr>
          <w:rFonts w:eastAsia="Palatino Linotype" w:cs="Palatino Linotype"/>
        </w:rPr>
      </w:pPr>
      <w:r w:rsidRPr="0065532B">
        <w:rPr>
          <w:rFonts w:eastAsia="Palatino Linotype" w:cs="Palatino Linotype"/>
        </w:rPr>
        <w:t xml:space="preserve">Esto es, que los Sujetos Obligados </w:t>
      </w:r>
      <w:r w:rsidR="00FA5957" w:rsidRPr="0065532B">
        <w:rPr>
          <w:rFonts w:eastAsia="Palatino Linotype" w:cs="Palatino Linotype"/>
        </w:rPr>
        <w:t>deben</w:t>
      </w:r>
      <w:r w:rsidRPr="0065532B">
        <w:rPr>
          <w:rFonts w:eastAsia="Palatino Linotype" w:cs="Palatino Linotype"/>
        </w:rPr>
        <w:t xml:space="preserve"> atender las solicitudes de acceso a la información pública que se les </w:t>
      </w:r>
      <w:r w:rsidR="00FA5957" w:rsidRPr="0065532B">
        <w:rPr>
          <w:rFonts w:eastAsia="Palatino Linotype" w:cs="Palatino Linotype"/>
        </w:rPr>
        <w:t>sean realizadas,</w:t>
      </w:r>
      <w:r w:rsidRPr="0065532B">
        <w:rPr>
          <w:rFonts w:eastAsia="Palatino Linotype" w:cs="Palatino Linotype"/>
        </w:rPr>
        <w:t xml:space="preserve"> y proporcionar la información pública que obre en su poder</w:t>
      </w:r>
      <w:r w:rsidR="00FA5957" w:rsidRPr="0065532B">
        <w:rPr>
          <w:rFonts w:eastAsia="Palatino Linotype" w:cs="Palatino Linotype"/>
        </w:rPr>
        <w:t>,</w:t>
      </w:r>
      <w:r w:rsidRPr="0065532B">
        <w:rPr>
          <w:rFonts w:eastAsia="Palatino Linotype" w:cs="Palatino Linotype"/>
        </w:rPr>
        <w:t xml:space="preserve"> conforme </w:t>
      </w:r>
      <w:r w:rsidR="00FA5957" w:rsidRPr="0065532B">
        <w:rPr>
          <w:rFonts w:eastAsia="Palatino Linotype" w:cs="Palatino Linotype"/>
        </w:rPr>
        <w:t>a</w:t>
      </w:r>
      <w:r w:rsidRPr="0065532B">
        <w:rPr>
          <w:rFonts w:eastAsia="Palatino Linotype" w:cs="Palatino Linotype"/>
        </w:rPr>
        <w:t xml:space="preserve">l estado </w:t>
      </w:r>
      <w:r w:rsidR="00FA5957" w:rsidRPr="0065532B">
        <w:rPr>
          <w:rFonts w:eastAsia="Palatino Linotype" w:cs="Palatino Linotype"/>
        </w:rPr>
        <w:t xml:space="preserve">en </w:t>
      </w:r>
      <w:r w:rsidRPr="0065532B">
        <w:rPr>
          <w:rFonts w:eastAsia="Palatino Linotype" w:cs="Palatino Linotype"/>
        </w:rPr>
        <w:t>que se encuentr</w:t>
      </w:r>
      <w:r w:rsidR="00FA5957" w:rsidRPr="0065532B">
        <w:rPr>
          <w:rFonts w:eastAsia="Palatino Linotype" w:cs="Palatino Linotype"/>
        </w:rPr>
        <w:t>e, sin que sea necesario</w:t>
      </w:r>
      <w:r w:rsidRPr="0065532B">
        <w:rPr>
          <w:rFonts w:eastAsia="Palatino Linotype" w:cs="Palatino Linotype"/>
        </w:rPr>
        <w:t xml:space="preserve"> </w:t>
      </w:r>
      <w:r w:rsidR="00FA5957" w:rsidRPr="0065532B">
        <w:rPr>
          <w:rFonts w:eastAsia="Palatino Linotype" w:cs="Palatino Linotype"/>
        </w:rPr>
        <w:t>procesar</w:t>
      </w:r>
      <w:r w:rsidRPr="0065532B">
        <w:rPr>
          <w:rFonts w:eastAsia="Palatino Linotype" w:cs="Palatino Linotype"/>
        </w:rPr>
        <w:t xml:space="preserve"> la misma, ni presentarla conforme al interés del solicitante; </w:t>
      </w:r>
      <w:r w:rsidR="00FA5957" w:rsidRPr="0065532B">
        <w:rPr>
          <w:rFonts w:eastAsia="Palatino Linotype" w:cs="Palatino Linotype"/>
        </w:rPr>
        <w:t>tal y como</w:t>
      </w:r>
      <w:r w:rsidRPr="0065532B">
        <w:rPr>
          <w:rFonts w:eastAsia="Palatino Linotype" w:cs="Palatino Linotype"/>
        </w:rPr>
        <w:t xml:space="preserve"> lo establece el artículo 12 de la Ley de Transparencia y Acceso a la Información Pública del Estado de México y Municipios</w:t>
      </w:r>
      <w:r w:rsidR="00970EB3" w:rsidRPr="0065532B">
        <w:rPr>
          <w:rFonts w:eastAsia="Palatino Linotype" w:cs="Palatino Linotype"/>
        </w:rPr>
        <w:t>.</w:t>
      </w:r>
    </w:p>
    <w:p w14:paraId="73245195" w14:textId="77777777" w:rsidR="00970EB3" w:rsidRPr="0065532B" w:rsidRDefault="00970EB3" w:rsidP="0024661D">
      <w:pPr>
        <w:rPr>
          <w:rFonts w:eastAsia="Palatino Linotype" w:cs="Palatino Linotype"/>
        </w:rPr>
      </w:pPr>
    </w:p>
    <w:p w14:paraId="7F62D4DF" w14:textId="775730E1" w:rsidR="001A58B3" w:rsidRPr="0065532B" w:rsidRDefault="001A58B3" w:rsidP="0024661D">
      <w:pPr>
        <w:rPr>
          <w:rFonts w:eastAsia="Palatino Linotype" w:cs="Palatino Linotype"/>
        </w:rPr>
      </w:pPr>
      <w:r w:rsidRPr="0065532B">
        <w:rPr>
          <w:rFonts w:eastAsia="Palatino Linotype" w:cs="Palatino Linotype"/>
        </w:rPr>
        <w:t>Es decir, que todo sujeto obligado que genere, recopile, administre, procese, archive, posea o conserven, son responsables de la misma</w:t>
      </w:r>
      <w:r w:rsidR="00970EB3" w:rsidRPr="0065532B">
        <w:rPr>
          <w:rFonts w:eastAsia="Palatino Linotype" w:cs="Palatino Linotype"/>
        </w:rPr>
        <w:t>,</w:t>
      </w:r>
      <w:r w:rsidRPr="0065532B">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65532B">
        <w:rPr>
          <w:rFonts w:eastAsia="Palatino Linotype" w:cs="Palatino Linotype"/>
        </w:rPr>
        <w:t>o</w:t>
      </w:r>
      <w:r w:rsidRPr="0065532B">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65532B" w:rsidRDefault="001A58B3" w:rsidP="0024661D">
      <w:pPr>
        <w:rPr>
          <w:rFonts w:eastAsia="Palatino Linotype" w:cs="Palatino Linotype"/>
        </w:rPr>
      </w:pPr>
    </w:p>
    <w:p w14:paraId="04E42DFE" w14:textId="573F1198" w:rsidR="001A58B3" w:rsidRPr="0065532B" w:rsidRDefault="001A58B3" w:rsidP="0024661D">
      <w:pPr>
        <w:rPr>
          <w:rFonts w:eastAsia="Palatino Linotype" w:cs="Palatino Linotype"/>
        </w:rPr>
      </w:pPr>
      <w:r w:rsidRPr="0065532B">
        <w:rPr>
          <w:rFonts w:eastAsia="Palatino Linotype" w:cs="Palatino Linotype"/>
        </w:rPr>
        <w:t xml:space="preserve">En esa tesitura, el artículo 24 último párrafo de la Ley de la Materia dispone que los Sujetos Obligados sólo proporcionarán la información pública que generen, administren o posean en </w:t>
      </w:r>
      <w:r w:rsidRPr="0065532B">
        <w:rPr>
          <w:rFonts w:eastAsia="Palatino Linotype" w:cs="Palatino Linotype"/>
        </w:rPr>
        <w:lastRenderedPageBreak/>
        <w:t>el ejercicio de sus atribuciones; por consiguiente, la información pública se encuentra a disposición de cualquier persona, lo que implica que es deber de los Sujetos Obligados, garantizar el Derecho de Acceso a la Información Pública</w:t>
      </w:r>
      <w:r w:rsidR="00331F35" w:rsidRPr="0065532B">
        <w:rPr>
          <w:rFonts w:eastAsia="Palatino Linotype" w:cs="Palatino Linotype"/>
        </w:rPr>
        <w:t>, s</w:t>
      </w:r>
      <w:r w:rsidRPr="0065532B">
        <w:rPr>
          <w:rFonts w:eastAsia="Palatino Linotype" w:cs="Palatino Linotype"/>
        </w:rPr>
        <w:t xml:space="preserve">iempre y cuando no se trate de información reservada o </w:t>
      </w:r>
      <w:r w:rsidR="00331F35" w:rsidRPr="0065532B">
        <w:rPr>
          <w:rFonts w:eastAsia="Palatino Linotype" w:cs="Palatino Linotype"/>
        </w:rPr>
        <w:t>confidencial.</w:t>
      </w:r>
    </w:p>
    <w:p w14:paraId="40C5219F" w14:textId="77777777" w:rsidR="001A58B3" w:rsidRPr="0065532B" w:rsidRDefault="001A58B3" w:rsidP="0024661D">
      <w:pPr>
        <w:rPr>
          <w:rFonts w:eastAsia="Palatino Linotype" w:cs="Palatino Linotype"/>
        </w:rPr>
      </w:pPr>
    </w:p>
    <w:p w14:paraId="2E629608" w14:textId="01727E15" w:rsidR="00C049E2" w:rsidRPr="0065532B" w:rsidRDefault="006067C7" w:rsidP="0024661D">
      <w:pPr>
        <w:rPr>
          <w:rFonts w:eastAsia="Palatino Linotype"/>
        </w:rPr>
      </w:pPr>
      <w:bookmarkStart w:id="35" w:name="_heading=h.2s8eyo1" w:colFirst="0" w:colLast="0"/>
      <w:bookmarkEnd w:id="35"/>
      <w:r w:rsidRPr="0065532B">
        <w:rPr>
          <w:rFonts w:eastAsia="Palatino Linotype"/>
        </w:rPr>
        <w:t>Con base en lo anterior</w:t>
      </w:r>
      <w:r w:rsidR="00B22A80" w:rsidRPr="0065532B">
        <w:rPr>
          <w:rFonts w:eastAsia="Palatino Linotype"/>
        </w:rPr>
        <w:t>, se considera que</w:t>
      </w:r>
      <w:r w:rsidR="00C049E2" w:rsidRPr="0065532B">
        <w:rPr>
          <w:rFonts w:eastAsia="Palatino Linotype"/>
        </w:rPr>
        <w:t xml:space="preserve"> </w:t>
      </w:r>
      <w:r w:rsidR="00B22A80" w:rsidRPr="0065532B">
        <w:rPr>
          <w:rFonts w:eastAsia="Palatino Linotype"/>
          <w:b/>
          <w:bCs/>
        </w:rPr>
        <w:t>EL</w:t>
      </w:r>
      <w:r w:rsidR="00C049E2" w:rsidRPr="0065532B">
        <w:rPr>
          <w:rFonts w:eastAsia="Palatino Linotype"/>
        </w:rPr>
        <w:t xml:space="preserve"> </w:t>
      </w:r>
      <w:r w:rsidR="00C049E2" w:rsidRPr="0065532B">
        <w:rPr>
          <w:rFonts w:eastAsia="Palatino Linotype"/>
          <w:b/>
        </w:rPr>
        <w:t>SUJETO OBLIGADO</w:t>
      </w:r>
      <w:r w:rsidR="00C049E2" w:rsidRPr="0065532B">
        <w:rPr>
          <w:rFonts w:eastAsia="Palatino Linotype"/>
        </w:rPr>
        <w:t xml:space="preserve"> </w:t>
      </w:r>
      <w:r w:rsidR="00B22A80" w:rsidRPr="0065532B">
        <w:rPr>
          <w:rFonts w:eastAsia="Palatino Linotype"/>
        </w:rPr>
        <w:t xml:space="preserve">se </w:t>
      </w:r>
      <w:r w:rsidR="00717E59" w:rsidRPr="0065532B">
        <w:rPr>
          <w:rFonts w:eastAsia="Palatino Linotype"/>
        </w:rPr>
        <w:t>encontraba</w:t>
      </w:r>
      <w:r w:rsidR="00B22A80" w:rsidRPr="0065532B">
        <w:rPr>
          <w:rFonts w:eastAsia="Palatino Linotype"/>
        </w:rPr>
        <w:t xml:space="preserve"> compelido a</w:t>
      </w:r>
      <w:r w:rsidR="00C049E2" w:rsidRPr="0065532B">
        <w:rPr>
          <w:rFonts w:eastAsia="Palatino Linotype"/>
        </w:rPr>
        <w:t xml:space="preserve"> atender la solicitud de acceso a la información </w:t>
      </w:r>
      <w:r w:rsidR="00B22A80" w:rsidRPr="0065532B">
        <w:rPr>
          <w:rFonts w:eastAsia="Palatino Linotype"/>
        </w:rPr>
        <w:t xml:space="preserve">realizada por </w:t>
      </w:r>
      <w:r w:rsidR="00B22A80" w:rsidRPr="0065532B">
        <w:rPr>
          <w:rFonts w:eastAsia="Palatino Linotype"/>
          <w:b/>
          <w:bCs/>
        </w:rPr>
        <w:t>LA PARTE RECURRENTE</w:t>
      </w:r>
      <w:r w:rsidR="00331F35" w:rsidRPr="0065532B">
        <w:rPr>
          <w:rFonts w:eastAsia="Palatino Linotype"/>
        </w:rPr>
        <w:t>.</w:t>
      </w:r>
    </w:p>
    <w:p w14:paraId="1611F147" w14:textId="77777777" w:rsidR="00BD5A7C" w:rsidRPr="0065532B" w:rsidRDefault="00BD5A7C" w:rsidP="0024661D">
      <w:pPr>
        <w:rPr>
          <w:rFonts w:eastAsia="Palatino Linotype"/>
        </w:rPr>
      </w:pPr>
    </w:p>
    <w:p w14:paraId="51A0E8B4" w14:textId="676DCA47" w:rsidR="00664420" w:rsidRPr="0065532B" w:rsidRDefault="00C71CEF" w:rsidP="0024661D">
      <w:pPr>
        <w:pStyle w:val="Ttulo3"/>
        <w:rPr>
          <w:rFonts w:eastAsia="Calibri"/>
          <w:lang w:eastAsia="es-ES_tradnl"/>
        </w:rPr>
      </w:pPr>
      <w:bookmarkStart w:id="36" w:name="_Toc212747396"/>
      <w:r w:rsidRPr="0065532B">
        <w:rPr>
          <w:rFonts w:eastAsia="Calibri"/>
          <w:lang w:eastAsia="es-ES_tradnl"/>
        </w:rPr>
        <w:t>b)</w:t>
      </w:r>
      <w:r w:rsidR="00A53315" w:rsidRPr="0065532B">
        <w:rPr>
          <w:rFonts w:eastAsia="Calibri"/>
          <w:lang w:eastAsia="es-ES_tradnl"/>
        </w:rPr>
        <w:t xml:space="preserve"> </w:t>
      </w:r>
      <w:r w:rsidR="00A21A20" w:rsidRPr="0065532B">
        <w:rPr>
          <w:rFonts w:eastAsia="Calibri"/>
          <w:lang w:eastAsia="es-ES_tradnl"/>
        </w:rPr>
        <w:t>Controversia a resolver</w:t>
      </w:r>
      <w:bookmarkEnd w:id="36"/>
    </w:p>
    <w:p w14:paraId="752965D6" w14:textId="090F119A" w:rsidR="000D4299" w:rsidRPr="0065532B" w:rsidRDefault="00664420" w:rsidP="0024661D">
      <w:pPr>
        <w:rPr>
          <w:rFonts w:eastAsia="Calibri"/>
          <w:lang w:eastAsia="es-ES_tradnl"/>
        </w:rPr>
      </w:pPr>
      <w:r w:rsidRPr="0065532B">
        <w:rPr>
          <w:rFonts w:eastAsia="Calibri"/>
          <w:lang w:eastAsia="es-ES_tradnl"/>
        </w:rPr>
        <w:t xml:space="preserve">Con el objeto de ilustrar la controversia planteada, resulta conveniente precisar que, una vez realizado el estudio de las constancias que integran el expediente en que se actúa, se desprende que </w:t>
      </w:r>
      <w:r w:rsidR="005D5A50" w:rsidRPr="0065532B">
        <w:rPr>
          <w:rFonts w:eastAsia="Calibri"/>
          <w:b/>
          <w:bCs/>
          <w:lang w:eastAsia="es-ES_tradnl"/>
        </w:rPr>
        <w:t>LA PARTE RECURRENTE</w:t>
      </w:r>
      <w:r w:rsidR="004565C2" w:rsidRPr="0065532B">
        <w:rPr>
          <w:rFonts w:eastAsia="Calibri"/>
          <w:lang w:eastAsia="es-ES_tradnl"/>
        </w:rPr>
        <w:t xml:space="preserve"> solicitó</w:t>
      </w:r>
      <w:r w:rsidR="00CA0628" w:rsidRPr="0065532B">
        <w:rPr>
          <w:rFonts w:eastAsia="Calibri"/>
          <w:lang w:eastAsia="es-ES_tradnl"/>
        </w:rPr>
        <w:t xml:space="preserve"> </w:t>
      </w:r>
      <w:r w:rsidR="000D4299" w:rsidRPr="0065532B">
        <w:rPr>
          <w:rFonts w:eastAsia="Calibri"/>
          <w:lang w:eastAsia="es-ES_tradnl"/>
        </w:rPr>
        <w:t xml:space="preserve">una relación de sueldos de todo el personal donde se identifique, nombre, cargo, sueldo bruno, sueldo neto y área de adscripción de la segunda quincena de julio de dos mil veinticinco, de no contar con la relación solicita recibos de nómina de todo el personal incluyendo el Sistema Municipal para el Desarrollo Integral de la Familia e IMCUFIDE. </w:t>
      </w:r>
    </w:p>
    <w:p w14:paraId="118C8215" w14:textId="77777777" w:rsidR="000D4299" w:rsidRPr="0065532B" w:rsidRDefault="000D4299" w:rsidP="0024661D">
      <w:pPr>
        <w:rPr>
          <w:rFonts w:eastAsia="Calibri"/>
          <w:lang w:eastAsia="es-ES_tradnl"/>
        </w:rPr>
      </w:pPr>
    </w:p>
    <w:p w14:paraId="291370B3" w14:textId="3DAF095A" w:rsidR="000D4299" w:rsidRPr="0065532B" w:rsidRDefault="008A790F" w:rsidP="0024661D">
      <w:pPr>
        <w:rPr>
          <w:rFonts w:cs="Tahoma"/>
          <w:bCs/>
          <w:i/>
          <w:iCs/>
          <w:szCs w:val="22"/>
        </w:rPr>
      </w:pPr>
      <w:r w:rsidRPr="0065532B">
        <w:rPr>
          <w:rFonts w:eastAsia="Calibri"/>
          <w:lang w:eastAsia="es-ES_tradnl"/>
        </w:rPr>
        <w:t xml:space="preserve">Al respecto, </w:t>
      </w:r>
      <w:r w:rsidRPr="0065532B">
        <w:rPr>
          <w:rFonts w:eastAsia="Calibri"/>
          <w:b/>
          <w:lang w:eastAsia="es-ES_tradnl"/>
        </w:rPr>
        <w:t>EL SUJETO OBLIGADO</w:t>
      </w:r>
      <w:r w:rsidRPr="0065532B">
        <w:rPr>
          <w:rFonts w:ascii="Verdana" w:hAnsi="Verdana"/>
          <w:sz w:val="18"/>
          <w:szCs w:val="18"/>
        </w:rPr>
        <w:t xml:space="preserve"> </w:t>
      </w:r>
      <w:r w:rsidR="00397A36" w:rsidRPr="0065532B">
        <w:rPr>
          <w:rFonts w:eastAsia="Calibri"/>
          <w:lang w:eastAsia="es-ES_tradnl"/>
        </w:rPr>
        <w:t xml:space="preserve">adjuntó </w:t>
      </w:r>
      <w:r w:rsidR="000D4299" w:rsidRPr="0065532B">
        <w:rPr>
          <w:rFonts w:eastAsia="Calibri"/>
          <w:lang w:eastAsia="es-ES_tradnl"/>
        </w:rPr>
        <w:t xml:space="preserve">de manera ilegible </w:t>
      </w:r>
      <w:r w:rsidR="00397A36" w:rsidRPr="0065532B">
        <w:rPr>
          <w:rFonts w:eastAsia="Calibri"/>
          <w:lang w:eastAsia="es-ES_tradnl"/>
        </w:rPr>
        <w:t xml:space="preserve"> </w:t>
      </w:r>
      <w:r w:rsidR="000D4299" w:rsidRPr="0065532B">
        <w:rPr>
          <w:rFonts w:eastAsia="Calibri"/>
          <w:lang w:eastAsia="es-ES_tradnl"/>
        </w:rPr>
        <w:t xml:space="preserve">un listado </w:t>
      </w:r>
      <w:r w:rsidR="000D4299" w:rsidRPr="0065532B">
        <w:rPr>
          <w:rFonts w:cs="Tahoma"/>
          <w:szCs w:val="22"/>
        </w:rPr>
        <w:t xml:space="preserve">de nómina correspondiente a la segunda quincena de julio de dos mil veinticinco, que contiene los rubros: apellido paterno, apellido materno, nombre, plaza, sueldo bruto, sueldo neto, departamento, </w:t>
      </w:r>
    </w:p>
    <w:p w14:paraId="4E979A9E" w14:textId="77777777" w:rsidR="000D4299" w:rsidRPr="0065532B" w:rsidRDefault="000D4299" w:rsidP="0024661D">
      <w:pPr>
        <w:rPr>
          <w:rFonts w:eastAsia="Calibri"/>
          <w:lang w:eastAsia="es-ES_tradnl"/>
        </w:rPr>
      </w:pPr>
    </w:p>
    <w:p w14:paraId="7975E17D" w14:textId="0D69239D" w:rsidR="008530DB" w:rsidRPr="0065532B" w:rsidRDefault="00CF7586" w:rsidP="0024661D">
      <w:pPr>
        <w:tabs>
          <w:tab w:val="left" w:pos="4962"/>
        </w:tabs>
        <w:contextualSpacing/>
        <w:rPr>
          <w:rFonts w:eastAsiaTheme="minorHAnsi" w:cs="Tahoma"/>
          <w:bCs/>
          <w:iCs/>
          <w:szCs w:val="22"/>
          <w:lang w:eastAsia="en-US"/>
        </w:rPr>
      </w:pPr>
      <w:r w:rsidRPr="0065532B">
        <w:rPr>
          <w:rFonts w:eastAsiaTheme="minorHAnsi" w:cs="Tahoma"/>
          <w:bCs/>
          <w:iCs/>
          <w:szCs w:val="22"/>
          <w:lang w:eastAsia="en-US"/>
        </w:rPr>
        <w:t xml:space="preserve">Ahora bien, en la interposición del presente recurso </w:t>
      </w:r>
      <w:r w:rsidRPr="0065532B">
        <w:rPr>
          <w:rFonts w:eastAsiaTheme="minorHAnsi" w:cs="Tahoma"/>
          <w:b/>
          <w:iCs/>
          <w:szCs w:val="22"/>
          <w:lang w:eastAsia="en-US"/>
        </w:rPr>
        <w:t>LA PARTE RECURRENTE</w:t>
      </w:r>
      <w:r w:rsidR="00237120" w:rsidRPr="0065532B">
        <w:rPr>
          <w:rFonts w:eastAsiaTheme="minorHAnsi" w:cs="Tahoma"/>
          <w:bCs/>
          <w:iCs/>
          <w:szCs w:val="22"/>
          <w:lang w:eastAsia="en-US"/>
        </w:rPr>
        <w:t xml:space="preserve"> s</w:t>
      </w:r>
      <w:r w:rsidR="00E11AA0" w:rsidRPr="0065532B">
        <w:rPr>
          <w:rFonts w:eastAsiaTheme="minorHAnsi" w:cs="Tahoma"/>
          <w:bCs/>
          <w:iCs/>
          <w:szCs w:val="22"/>
          <w:lang w:eastAsia="en-US"/>
        </w:rPr>
        <w:t xml:space="preserve">e inconformó medularmente </w:t>
      </w:r>
      <w:r w:rsidR="00473225" w:rsidRPr="0065532B">
        <w:rPr>
          <w:rFonts w:eastAsiaTheme="minorHAnsi" w:cs="Tahoma"/>
          <w:bCs/>
          <w:iCs/>
          <w:szCs w:val="22"/>
          <w:lang w:eastAsia="en-US"/>
        </w:rPr>
        <w:t>por</w:t>
      </w:r>
      <w:r w:rsidR="000D4299" w:rsidRPr="0065532B">
        <w:rPr>
          <w:rFonts w:eastAsiaTheme="minorHAnsi" w:cs="Tahoma"/>
          <w:bCs/>
          <w:iCs/>
          <w:szCs w:val="22"/>
          <w:lang w:eastAsia="en-US"/>
        </w:rPr>
        <w:t>que no se veía clara la información</w:t>
      </w:r>
      <w:r w:rsidR="00397A36" w:rsidRPr="0065532B">
        <w:rPr>
          <w:rFonts w:eastAsiaTheme="minorHAnsi" w:cs="Tahoma"/>
          <w:bCs/>
          <w:iCs/>
          <w:szCs w:val="22"/>
          <w:lang w:eastAsia="en-US"/>
        </w:rPr>
        <w:t xml:space="preserve">. </w:t>
      </w:r>
    </w:p>
    <w:p w14:paraId="02AD11C0" w14:textId="77777777" w:rsidR="000D4299" w:rsidRPr="0065532B" w:rsidRDefault="000D4299" w:rsidP="0024661D">
      <w:pPr>
        <w:tabs>
          <w:tab w:val="left" w:pos="4962"/>
        </w:tabs>
        <w:contextualSpacing/>
        <w:rPr>
          <w:rFonts w:eastAsiaTheme="minorHAnsi" w:cs="Tahoma"/>
          <w:bCs/>
          <w:iCs/>
          <w:szCs w:val="22"/>
          <w:lang w:eastAsia="en-US"/>
        </w:rPr>
      </w:pPr>
    </w:p>
    <w:p w14:paraId="7D2E313B" w14:textId="77777777" w:rsidR="000D4299" w:rsidRPr="0065532B" w:rsidRDefault="000D4299" w:rsidP="0024661D">
      <w:pPr>
        <w:pStyle w:val="Prrafodelista"/>
        <w:widowControl w:val="0"/>
        <w:autoSpaceDE w:val="0"/>
        <w:autoSpaceDN w:val="0"/>
        <w:adjustRightInd w:val="0"/>
        <w:ind w:left="0"/>
      </w:pPr>
      <w:r w:rsidRPr="0065532B">
        <w:rPr>
          <w:rFonts w:eastAsiaTheme="minorHAnsi" w:cs="Tahoma"/>
          <w:bCs/>
          <w:iCs/>
          <w:szCs w:val="22"/>
          <w:lang w:eastAsia="en-US"/>
        </w:rPr>
        <w:t>Asimismo</w:t>
      </w:r>
      <w:r w:rsidRPr="0065532B">
        <w:t xml:space="preserve">, es importante señalar que </w:t>
      </w:r>
      <w:r w:rsidRPr="0065532B">
        <w:rPr>
          <w:b/>
          <w:iCs/>
        </w:rPr>
        <w:t>LA PARTE RECURRENTE</w:t>
      </w:r>
      <w:r w:rsidRPr="0065532B">
        <w:rPr>
          <w:bCs/>
          <w:iCs/>
        </w:rPr>
        <w:t xml:space="preserve"> </w:t>
      </w:r>
      <w:r w:rsidRPr="0065532B">
        <w:t xml:space="preserve">no realizó manifestaciones, alegatos o pruebas y por su parte </w:t>
      </w:r>
      <w:r w:rsidRPr="0065532B">
        <w:rPr>
          <w:b/>
        </w:rPr>
        <w:t>EL SUJETO OBLIGADO</w:t>
      </w:r>
      <w:r w:rsidRPr="0065532B">
        <w:rPr>
          <w:rFonts w:cs="Arial"/>
        </w:rPr>
        <w:t xml:space="preserve"> omitió rendir su </w:t>
      </w:r>
      <w:r w:rsidRPr="0065532B">
        <w:t xml:space="preserve">Informe </w:t>
      </w:r>
      <w:r w:rsidRPr="0065532B">
        <w:lastRenderedPageBreak/>
        <w:t>Justificado, en el término establecido en el numeral 185, fracción II de la Ley de Transparencia y Acceso a la Información Pública del Estado de México y Municipios.</w:t>
      </w:r>
    </w:p>
    <w:p w14:paraId="7527E765" w14:textId="77777777" w:rsidR="008530DB" w:rsidRPr="0065532B" w:rsidRDefault="008530DB" w:rsidP="0024661D">
      <w:pPr>
        <w:pStyle w:val="Prrafodelista"/>
        <w:widowControl w:val="0"/>
        <w:autoSpaceDE w:val="0"/>
        <w:autoSpaceDN w:val="0"/>
        <w:adjustRightInd w:val="0"/>
        <w:ind w:left="0"/>
      </w:pPr>
    </w:p>
    <w:p w14:paraId="22A6AC1B" w14:textId="448E9FB5" w:rsidR="008A790F" w:rsidRPr="0065532B" w:rsidRDefault="008A790F" w:rsidP="0024661D">
      <w:pPr>
        <w:tabs>
          <w:tab w:val="left" w:pos="4962"/>
        </w:tabs>
      </w:pPr>
      <w:r w:rsidRPr="0065532B">
        <w:t>Derivado de lo anterior, el estudio se centrará en determinar si</w:t>
      </w:r>
      <w:r w:rsidR="0048386A" w:rsidRPr="0065532B">
        <w:t xml:space="preserve"> la información remitida por </w:t>
      </w:r>
      <w:r w:rsidR="0048386A" w:rsidRPr="0065532B">
        <w:rPr>
          <w:b/>
          <w:bCs/>
        </w:rPr>
        <w:t xml:space="preserve">EL SUJETO OBLIGADO </w:t>
      </w:r>
      <w:r w:rsidRPr="0065532B">
        <w:t xml:space="preserve">colma el derecho de acceso a la información ejercido por </w:t>
      </w:r>
      <w:r w:rsidRPr="0065532B">
        <w:rPr>
          <w:b/>
        </w:rPr>
        <w:t>LA PARTE RECURRENTE</w:t>
      </w:r>
      <w:r w:rsidRPr="0065532B">
        <w:t>.</w:t>
      </w:r>
    </w:p>
    <w:p w14:paraId="6F255D86" w14:textId="77777777" w:rsidR="008A790F" w:rsidRPr="0065532B" w:rsidRDefault="008A790F" w:rsidP="0024661D">
      <w:pPr>
        <w:tabs>
          <w:tab w:val="left" w:pos="4962"/>
        </w:tabs>
      </w:pPr>
    </w:p>
    <w:p w14:paraId="414FD2D5" w14:textId="4408E416" w:rsidR="00664420" w:rsidRPr="0065532B" w:rsidRDefault="00A21A20" w:rsidP="0024661D">
      <w:pPr>
        <w:pStyle w:val="Ttulo3"/>
      </w:pPr>
      <w:bookmarkStart w:id="37" w:name="_Toc212747397"/>
      <w:r w:rsidRPr="0065532B">
        <w:t>c)</w:t>
      </w:r>
      <w:r w:rsidR="00664420" w:rsidRPr="0065532B">
        <w:t xml:space="preserve"> </w:t>
      </w:r>
      <w:r w:rsidRPr="0065532B">
        <w:t>Estudio de la controversia</w:t>
      </w:r>
      <w:bookmarkEnd w:id="37"/>
    </w:p>
    <w:p w14:paraId="63FAE272" w14:textId="27AB2102" w:rsidR="00811AFE" w:rsidRPr="0065532B" w:rsidRDefault="00811AFE" w:rsidP="0024661D">
      <w:pPr>
        <w:rPr>
          <w:rFonts w:eastAsia="Palatino Linotype" w:cs="Palatino Linotype"/>
        </w:rPr>
      </w:pPr>
      <w:bookmarkStart w:id="38" w:name="_Hlk210209806"/>
      <w:bookmarkStart w:id="39" w:name="_Toc195007310"/>
      <w:r w:rsidRPr="0065532B">
        <w:rPr>
          <w:rFonts w:cs="Arial"/>
        </w:rPr>
        <w:t xml:space="preserve">Primero, se considera necesario </w:t>
      </w:r>
      <w:r w:rsidRPr="0065532B">
        <w:rPr>
          <w:rFonts w:eastAsia="Palatino Linotype" w:cs="Palatino Linotype"/>
        </w:rPr>
        <w:t xml:space="preserve">traer a colación el contenido del artículo 147 de la Constitución Política del Estado Libre y Soberano de México, el cual establece lo siguiente: </w:t>
      </w:r>
    </w:p>
    <w:p w14:paraId="2ACE214F" w14:textId="77777777" w:rsidR="00811AFE" w:rsidRPr="0065532B" w:rsidRDefault="00811AFE" w:rsidP="0024661D"/>
    <w:p w14:paraId="40E08AC6" w14:textId="77777777" w:rsidR="00811AFE" w:rsidRPr="0065532B" w:rsidRDefault="00811AFE" w:rsidP="0024661D">
      <w:pPr>
        <w:spacing w:line="240" w:lineRule="auto"/>
        <w:ind w:left="567" w:right="567"/>
        <w:contextualSpacing/>
        <w:rPr>
          <w:rFonts w:eastAsia="Palatino Linotype"/>
          <w:b/>
          <w:i/>
          <w:kern w:val="28"/>
          <w:szCs w:val="56"/>
        </w:rPr>
      </w:pPr>
      <w:r w:rsidRPr="0065532B">
        <w:rPr>
          <w:i/>
          <w:kern w:val="28"/>
          <w:szCs w:val="56"/>
        </w:rPr>
        <w:t>“</w:t>
      </w:r>
      <w:r w:rsidRPr="0065532B">
        <w:rPr>
          <w:b/>
          <w:i/>
          <w:kern w:val="28"/>
          <w:szCs w:val="56"/>
        </w:rPr>
        <w:t>Artículo 147.-</w:t>
      </w:r>
      <w:r w:rsidRPr="0065532B">
        <w:rPr>
          <w:i/>
          <w:kern w:val="28"/>
          <w:szCs w:val="56"/>
        </w:rPr>
        <w:t xml:space="preserve"> El Gobernador o Gobernadora, los Diputados o Diputadas, y los Magistrados o Magistradas de los Tribunales Superior de Justicia y de Justicia Administrativa del Estado de México, los miembros del Consejo de la Judicatura, los trabajadores y trabajadoras al servicio del Estado, las y los integrantes, y las y los servidores de los organismos constitucionalmente autónomos, </w:t>
      </w:r>
      <w:r w:rsidRPr="0065532B">
        <w:rPr>
          <w:b/>
          <w:i/>
          <w:kern w:val="28"/>
          <w:szCs w:val="56"/>
        </w:rPr>
        <w:t>así como los miembros de los ayuntamientos</w:t>
      </w:r>
      <w:r w:rsidRPr="0065532B">
        <w:rPr>
          <w:i/>
          <w:kern w:val="28"/>
          <w:szCs w:val="56"/>
        </w:rPr>
        <w:t xml:space="preserve"> y demás servidores públicos municipales </w:t>
      </w:r>
      <w:r w:rsidRPr="0065532B">
        <w:rPr>
          <w:b/>
          <w:i/>
          <w:kern w:val="28"/>
          <w:szCs w:val="56"/>
        </w:rPr>
        <w:t xml:space="preserve">recibirán una retribución adecuada e irrenunciable por el desempeño de su empleo, cargo o comisión, que será determinada en el presupuesto de egresos que corresponda. </w:t>
      </w:r>
    </w:p>
    <w:p w14:paraId="013894D1" w14:textId="77777777" w:rsidR="00811AFE" w:rsidRPr="0065532B" w:rsidRDefault="00811AFE" w:rsidP="0024661D">
      <w:pPr>
        <w:spacing w:line="240" w:lineRule="auto"/>
        <w:ind w:left="567" w:right="567"/>
        <w:contextualSpacing/>
        <w:rPr>
          <w:rFonts w:eastAsia="Palatino Linotype"/>
          <w:i/>
          <w:kern w:val="28"/>
          <w:szCs w:val="56"/>
        </w:rPr>
      </w:pPr>
      <w:r w:rsidRPr="0065532B">
        <w:rPr>
          <w:rFonts w:eastAsia="Palatino Linotype"/>
          <w:i/>
          <w:kern w:val="28"/>
          <w:szCs w:val="56"/>
        </w:rPr>
        <w:t xml:space="preserve">Las remuneraciones mínimas y máximas se determinarán con base, entre otros, en los factores siguientes: población, recursos económicos disponibles, costo promedio de vida, índice inflacionario, grado de marginalidad, productividad en la prestación de servicios públicos, responsabilidad de la función y eficiencia en la recaudación de ingresos, de acuerdo con la información oficial correspondiente. </w:t>
      </w:r>
    </w:p>
    <w:p w14:paraId="72B1C2F4" w14:textId="77777777" w:rsidR="00811AFE" w:rsidRPr="0065532B" w:rsidRDefault="00811AFE" w:rsidP="0024661D">
      <w:pPr>
        <w:spacing w:line="240" w:lineRule="auto"/>
        <w:ind w:left="567" w:right="567"/>
        <w:contextualSpacing/>
        <w:rPr>
          <w:rFonts w:eastAsia="Palatino Linotype"/>
          <w:i/>
          <w:kern w:val="28"/>
          <w:szCs w:val="56"/>
        </w:rPr>
      </w:pPr>
      <w:r w:rsidRPr="0065532B">
        <w:rPr>
          <w:rFonts w:eastAsia="Palatino Linotype"/>
          <w:i/>
          <w:kern w:val="28"/>
          <w:szCs w:val="56"/>
        </w:rPr>
        <w:t>La remuneración será determinada anual y equitativamente en el Presupuesto de Egresos correspondiente bajo las bases siguientes:</w:t>
      </w:r>
    </w:p>
    <w:p w14:paraId="28911137" w14:textId="77777777" w:rsidR="00811AFE" w:rsidRPr="0065532B" w:rsidRDefault="00811AFE" w:rsidP="0024661D">
      <w:pPr>
        <w:spacing w:line="240" w:lineRule="auto"/>
        <w:ind w:left="567" w:right="567"/>
        <w:contextualSpacing/>
        <w:rPr>
          <w:rFonts w:eastAsia="Palatino Linotype"/>
          <w:i/>
          <w:kern w:val="28"/>
          <w:szCs w:val="56"/>
        </w:rPr>
      </w:pPr>
      <w:r w:rsidRPr="0065532B">
        <w:rPr>
          <w:rFonts w:eastAsia="Palatino Linotype"/>
          <w:i/>
          <w:kern w:val="28"/>
          <w:szCs w:val="56"/>
        </w:rPr>
        <w:t xml:space="preserve">I. Se considera remuneración o retribución toda percepción en efectivo o en especie, con excepción de los apoyos y los gastos sujetos a comprobación que sean propios del desarrollo del trabajo y los gastos de viaje en actividades oficiales; </w:t>
      </w:r>
    </w:p>
    <w:p w14:paraId="604E32AF" w14:textId="77777777" w:rsidR="00811AFE" w:rsidRPr="0065532B" w:rsidRDefault="00811AFE" w:rsidP="0024661D">
      <w:pPr>
        <w:spacing w:line="240" w:lineRule="auto"/>
        <w:ind w:left="567" w:right="567"/>
        <w:contextualSpacing/>
        <w:rPr>
          <w:rFonts w:eastAsia="Palatino Linotype"/>
          <w:i/>
          <w:kern w:val="28"/>
          <w:szCs w:val="56"/>
        </w:rPr>
      </w:pPr>
      <w:r w:rsidRPr="0065532B">
        <w:rPr>
          <w:rFonts w:eastAsia="Palatino Linotype"/>
          <w:i/>
          <w:kern w:val="28"/>
          <w:szCs w:val="56"/>
        </w:rPr>
        <w:t xml:space="preserve">II. Ningún servidor público podrá recibir remuneración, en términos de la fracción anterior, por el desempeño de su función, empleo, cargo o comisión, mayor a la establecida; </w:t>
      </w:r>
    </w:p>
    <w:p w14:paraId="32FB5D42" w14:textId="77777777" w:rsidR="00811AFE" w:rsidRPr="0065532B" w:rsidRDefault="00811AFE" w:rsidP="0024661D">
      <w:pPr>
        <w:spacing w:line="240" w:lineRule="auto"/>
        <w:ind w:left="567" w:right="567"/>
        <w:contextualSpacing/>
        <w:rPr>
          <w:rFonts w:eastAsia="Palatino Linotype"/>
          <w:i/>
          <w:kern w:val="28"/>
          <w:szCs w:val="56"/>
        </w:rPr>
      </w:pPr>
      <w:r w:rsidRPr="0065532B">
        <w:rPr>
          <w:rFonts w:eastAsia="Palatino Linotype"/>
          <w:i/>
          <w:kern w:val="28"/>
          <w:szCs w:val="56"/>
        </w:rPr>
        <w:t xml:space="preserve">III. Ninguna servidora pública o servidor público podrá tener una remuneración igual o mayor que su superior jerárquico; salvo que el excedente sea consecuencia del desempeño </w:t>
      </w:r>
      <w:r w:rsidRPr="0065532B">
        <w:rPr>
          <w:rFonts w:eastAsia="Palatino Linotype"/>
          <w:i/>
          <w:kern w:val="28"/>
          <w:szCs w:val="56"/>
        </w:rPr>
        <w:lastRenderedPageBreak/>
        <w:t xml:space="preserve">de varios empleos públicos, que su remuneración sea producto de las condiciones generales de trabajo, derivado de un trabajo técnico calificado o por especialización en su función, la suma de dichas retribuciones no deberá exceder la mitad de la remuneración establecida para el Presidente de la República y la remuneración establecida para la Gobernadora o Gobernador del Estado en el presupuesto correspondiente; </w:t>
      </w:r>
    </w:p>
    <w:p w14:paraId="70358637" w14:textId="77777777" w:rsidR="00811AFE" w:rsidRPr="0065532B" w:rsidRDefault="00811AFE" w:rsidP="0024661D">
      <w:pPr>
        <w:spacing w:line="240" w:lineRule="auto"/>
        <w:ind w:left="567" w:right="567"/>
        <w:contextualSpacing/>
        <w:rPr>
          <w:rFonts w:eastAsia="Palatino Linotype"/>
          <w:i/>
          <w:kern w:val="28"/>
          <w:szCs w:val="56"/>
        </w:rPr>
      </w:pPr>
      <w:r w:rsidRPr="0065532B">
        <w:rPr>
          <w:rFonts w:eastAsia="Palatino Linotype"/>
          <w:i/>
          <w:kern w:val="28"/>
          <w:szCs w:val="56"/>
        </w:rPr>
        <w:t xml:space="preserve">IV. No se concederán ni cubrirán jubilaciones, pensiones o haberes de retiro, ni liquidaciones por servicios prestados, como tampoco préstamos o créditos, sin que éstas se encuentren asignadas por la ley, decreto legislativo, contrato colectivo o condiciones generales de trabajo. Estos conceptos no formarán parte de la remuneración. Quedan excluidos los servicios de seguridad que requieran los servidores públicos por razón del cargo desempeñado; </w:t>
      </w:r>
    </w:p>
    <w:p w14:paraId="506AD2A2" w14:textId="77777777" w:rsidR="00811AFE" w:rsidRPr="0065532B" w:rsidRDefault="00811AFE" w:rsidP="0024661D">
      <w:pPr>
        <w:spacing w:line="240" w:lineRule="auto"/>
        <w:ind w:left="567" w:right="567"/>
        <w:contextualSpacing/>
        <w:rPr>
          <w:rFonts w:eastAsia="Palatino Linotype"/>
          <w:i/>
          <w:kern w:val="28"/>
          <w:szCs w:val="56"/>
        </w:rPr>
      </w:pPr>
      <w:r w:rsidRPr="0065532B">
        <w:rPr>
          <w:rFonts w:eastAsia="Palatino Linotype"/>
          <w:i/>
          <w:kern w:val="28"/>
          <w:szCs w:val="56"/>
        </w:rPr>
        <w:t>V. Las remuneraciones y sus tabuladores serán públicos, y deberán especificar y diferenciar la totalidad de sus elementos fijos y variables tanto en efectivo como en especie”</w:t>
      </w:r>
    </w:p>
    <w:p w14:paraId="2D1F64FF" w14:textId="77777777" w:rsidR="00811AFE" w:rsidRPr="0065532B" w:rsidRDefault="00811AFE" w:rsidP="0024661D">
      <w:pPr>
        <w:spacing w:line="240" w:lineRule="auto"/>
        <w:ind w:left="567" w:right="567"/>
        <w:contextualSpacing/>
        <w:rPr>
          <w:rFonts w:eastAsia="Palatino Linotype"/>
          <w:i/>
          <w:kern w:val="28"/>
          <w:szCs w:val="56"/>
        </w:rPr>
      </w:pPr>
      <w:r w:rsidRPr="0065532B">
        <w:rPr>
          <w:rFonts w:eastAsia="Palatino Linotype"/>
          <w:i/>
          <w:kern w:val="28"/>
          <w:szCs w:val="56"/>
        </w:rPr>
        <w:t>(Énfasis añadido)</w:t>
      </w:r>
    </w:p>
    <w:p w14:paraId="287263CE" w14:textId="77777777" w:rsidR="00811AFE" w:rsidRPr="0065532B" w:rsidRDefault="00811AFE" w:rsidP="0024661D">
      <w:pPr>
        <w:ind w:left="851" w:right="899"/>
        <w:rPr>
          <w:rFonts w:eastAsia="Palatino Linotype" w:cs="Palatino Linotype"/>
          <w:i/>
          <w:szCs w:val="22"/>
        </w:rPr>
      </w:pPr>
    </w:p>
    <w:p w14:paraId="5A5CDAA9" w14:textId="77777777" w:rsidR="00811AFE" w:rsidRPr="0065532B" w:rsidRDefault="00811AFE" w:rsidP="0024661D">
      <w:pPr>
        <w:rPr>
          <w:rFonts w:eastAsia="Palatino Linotype" w:cs="Palatino Linotype"/>
        </w:rPr>
      </w:pPr>
      <w:r w:rsidRPr="0065532B">
        <w:rPr>
          <w:rFonts w:eastAsia="Palatino Linotype" w:cs="Palatino Linotype"/>
        </w:rPr>
        <w:t>En este orden de ideas, el artículo 3°, fracción XXXII, del Código Financiero del Estado de México y Municipios</w:t>
      </w:r>
      <w:r w:rsidRPr="0065532B">
        <w:rPr>
          <w:rFonts w:eastAsia="Palatino Linotype" w:cs="Palatino Linotype"/>
          <w:vertAlign w:val="superscript"/>
        </w:rPr>
        <w:footnoteReference w:id="1"/>
      </w:r>
      <w:r w:rsidRPr="0065532B">
        <w:rPr>
          <w:rFonts w:eastAsia="Palatino Linotype" w:cs="Palatino Linotype"/>
        </w:rPr>
        <w:t>, establece que la remuneración consiste en los pagos hechos por concepto de sueldo, compensaciones, gratificaciones, habitación, primas, comisiones, prestaciones, en especie y cualquier otra percepción o prestación que se entregue al servidor por su trabajo.</w:t>
      </w:r>
    </w:p>
    <w:p w14:paraId="373D7603" w14:textId="77777777" w:rsidR="00811AFE" w:rsidRPr="0065532B" w:rsidRDefault="00811AFE" w:rsidP="0024661D">
      <w:pPr>
        <w:rPr>
          <w:rFonts w:eastAsia="Palatino Linotype" w:cs="Palatino Linotype"/>
        </w:rPr>
      </w:pPr>
    </w:p>
    <w:p w14:paraId="4BE52B27" w14:textId="77777777" w:rsidR="00811AFE" w:rsidRPr="0065532B" w:rsidRDefault="00811AFE" w:rsidP="0024661D">
      <w:pPr>
        <w:ind w:right="49"/>
        <w:rPr>
          <w:rFonts w:eastAsia="Palatino Linotype" w:cs="Palatino Linotype"/>
        </w:rPr>
      </w:pPr>
      <w:r w:rsidRPr="0065532B">
        <w:rPr>
          <w:rFonts w:eastAsia="Palatino Linotype" w:cs="Palatino Linotype"/>
        </w:rPr>
        <w:t xml:space="preserve">Resulta importante señalar que por cuanto hace a las percepciones, la Ley Federal del Trabajo que en su artículo 84 establece lo siguiente: </w:t>
      </w:r>
    </w:p>
    <w:p w14:paraId="31B55DBF" w14:textId="77777777" w:rsidR="00811AFE" w:rsidRPr="0065532B" w:rsidRDefault="00811AFE" w:rsidP="0024661D">
      <w:pPr>
        <w:ind w:right="49"/>
        <w:rPr>
          <w:rFonts w:eastAsia="Palatino Linotype" w:cs="Palatino Linotype"/>
        </w:rPr>
      </w:pPr>
    </w:p>
    <w:p w14:paraId="15DA356A" w14:textId="77777777" w:rsidR="00811AFE" w:rsidRPr="0065532B" w:rsidRDefault="00811AFE" w:rsidP="0024661D">
      <w:pPr>
        <w:pStyle w:val="Puesto"/>
      </w:pPr>
      <w:bookmarkStart w:id="40" w:name="bookmark=id.gjdgxs"/>
      <w:bookmarkEnd w:id="40"/>
      <w:r w:rsidRPr="0065532B">
        <w:t>“</w:t>
      </w:r>
      <w:r w:rsidRPr="0065532B">
        <w:rPr>
          <w:b/>
          <w:bCs/>
        </w:rPr>
        <w:t>Artículo 84.-</w:t>
      </w:r>
      <w:r w:rsidRPr="0065532B">
        <w:t xml:space="preserve"> El salario se integra con los pagos hechos en efectivo por cuota diaria, gratificaciones, percepciones, habitación, primas, comisiones, prestaciones en especie y cualquiera otra cantidad o prestación que se entregue al trabajador por su trabajo.”</w:t>
      </w:r>
    </w:p>
    <w:p w14:paraId="6F3FF2DB" w14:textId="77777777" w:rsidR="00811AFE" w:rsidRPr="0065532B" w:rsidRDefault="00811AFE" w:rsidP="0024661D">
      <w:pPr>
        <w:ind w:left="567" w:right="900"/>
        <w:rPr>
          <w:rFonts w:eastAsia="Palatino Linotype" w:cs="Palatino Linotype"/>
          <w:i/>
          <w:szCs w:val="22"/>
        </w:rPr>
      </w:pPr>
    </w:p>
    <w:p w14:paraId="0354A31D" w14:textId="77777777" w:rsidR="00811AFE" w:rsidRPr="0065532B" w:rsidRDefault="00811AFE" w:rsidP="0024661D">
      <w:pPr>
        <w:pStyle w:val="NormalWeb"/>
        <w:spacing w:before="0" w:beforeAutospacing="0" w:after="0" w:afterAutospacing="0" w:line="360" w:lineRule="auto"/>
        <w:jc w:val="both"/>
        <w:rPr>
          <w:sz w:val="22"/>
          <w:szCs w:val="22"/>
        </w:rPr>
      </w:pPr>
      <w:bookmarkStart w:id="41" w:name="_heading=h.gjdgxs"/>
      <w:bookmarkEnd w:id="41"/>
      <w:r w:rsidRPr="0065532B">
        <w:rPr>
          <w:rFonts w:ascii="Palatino Linotype" w:hAnsi="Palatino Linotype"/>
          <w:sz w:val="22"/>
          <w:szCs w:val="22"/>
        </w:rPr>
        <w:t>Por su parte el artículo 804, fracción II de la Ley Federal del Trabajo prevé lo siguiente:</w:t>
      </w:r>
    </w:p>
    <w:p w14:paraId="61024435" w14:textId="77777777" w:rsidR="00811AFE" w:rsidRPr="0065532B" w:rsidRDefault="00811AFE" w:rsidP="0024661D">
      <w:pPr>
        <w:pStyle w:val="Puesto"/>
      </w:pPr>
    </w:p>
    <w:p w14:paraId="2EFF99B2" w14:textId="77777777" w:rsidR="00811AFE" w:rsidRPr="0065532B" w:rsidRDefault="00811AFE" w:rsidP="0024661D">
      <w:pPr>
        <w:pStyle w:val="Puesto"/>
      </w:pPr>
      <w:r w:rsidRPr="0065532B">
        <w:rPr>
          <w:iCs/>
        </w:rPr>
        <w:lastRenderedPageBreak/>
        <w:t>“</w:t>
      </w:r>
      <w:r w:rsidRPr="0065532B">
        <w:rPr>
          <w:b/>
          <w:bCs/>
          <w:iCs/>
        </w:rPr>
        <w:t>Artículo 804.- El patrón tiene obligación de conservar y exhibir en juicio los documentos que a continuación se precisan:</w:t>
      </w:r>
    </w:p>
    <w:p w14:paraId="1EB8167C" w14:textId="77777777" w:rsidR="00811AFE" w:rsidRPr="0065532B" w:rsidRDefault="00811AFE" w:rsidP="0024661D">
      <w:pPr>
        <w:pStyle w:val="Puesto"/>
      </w:pPr>
      <w:r w:rsidRPr="0065532B">
        <w:rPr>
          <w:iCs/>
        </w:rPr>
        <w:t>(…)</w:t>
      </w:r>
    </w:p>
    <w:p w14:paraId="17435E34" w14:textId="77777777" w:rsidR="00811AFE" w:rsidRPr="0065532B" w:rsidRDefault="00811AFE" w:rsidP="0024661D">
      <w:pPr>
        <w:pStyle w:val="Puesto"/>
      </w:pPr>
      <w:r w:rsidRPr="0065532B">
        <w:rPr>
          <w:b/>
          <w:bCs/>
          <w:iCs/>
        </w:rPr>
        <w:t>II. Listas de raya o nómina de personal, cuando se lleven en el centro de trabajo; o recibos de pagos de salarios;”</w:t>
      </w:r>
    </w:p>
    <w:p w14:paraId="0E81AB7D" w14:textId="77777777" w:rsidR="00811AFE" w:rsidRPr="0065532B" w:rsidRDefault="00811AFE" w:rsidP="0024661D">
      <w:pPr>
        <w:pStyle w:val="Prrafodelista"/>
        <w:widowControl w:val="0"/>
        <w:autoSpaceDE w:val="0"/>
        <w:autoSpaceDN w:val="0"/>
        <w:adjustRightInd w:val="0"/>
        <w:ind w:left="0"/>
        <w:rPr>
          <w:rFonts w:eastAsia="MS Mincho" w:cs="Tahoma"/>
        </w:rPr>
      </w:pPr>
    </w:p>
    <w:p w14:paraId="433FB2AF" w14:textId="77777777" w:rsidR="00213E5E" w:rsidRPr="0065532B" w:rsidRDefault="00213E5E" w:rsidP="0024661D">
      <w:pPr>
        <w:rPr>
          <w:rFonts w:cs="Arial"/>
        </w:rPr>
      </w:pPr>
      <w:r w:rsidRPr="0065532B">
        <w:rPr>
          <w:rFonts w:eastAsia="Palatino Linotype" w:cs="Palatino Linotype"/>
        </w:rPr>
        <w:t xml:space="preserve">Aunado a lo anterior, es importante destacar que la información relacionada con remuneraciones corresponde a información </w:t>
      </w:r>
      <w:r w:rsidRPr="0065532B">
        <w:rPr>
          <w:rFonts w:cs="Arial"/>
        </w:rPr>
        <w:t>considerada como una de las obligaciones de transparencias comunes que l</w:t>
      </w:r>
      <w:r w:rsidRPr="0065532B">
        <w:t xml:space="preserve">os Sujetos Obligados tienen el deber de poner a disposición del público de manera permanente y actualizada de forma sencilla, precisa y entendible, en los respectivos medios electrónicos, de acuerdo con sus facultades, atribuciones, funciones u objeto social, según corresponda; esto conforme a lo establecido en </w:t>
      </w:r>
      <w:r w:rsidRPr="0065532B">
        <w:rPr>
          <w:rFonts w:cs="Arial"/>
        </w:rPr>
        <w:t>el artículo 92 de la de la Ley de Transparencia y Acceso a la Información Pública del Estado de México y Municipios, en su fracción VIII, dispone lo siguiente:</w:t>
      </w:r>
    </w:p>
    <w:p w14:paraId="7DB6C547" w14:textId="77777777" w:rsidR="00213E5E" w:rsidRPr="0065532B" w:rsidRDefault="00213E5E" w:rsidP="0024661D">
      <w:pPr>
        <w:rPr>
          <w:rFonts w:eastAsia="Palatino Linotype" w:cs="Palatino Linotype"/>
        </w:rPr>
      </w:pPr>
    </w:p>
    <w:p w14:paraId="67BB2F99" w14:textId="77777777" w:rsidR="00213E5E" w:rsidRPr="0065532B" w:rsidRDefault="00213E5E" w:rsidP="0024661D">
      <w:pPr>
        <w:pStyle w:val="Puesto"/>
        <w:rPr>
          <w:rFonts w:eastAsia="Palatino Linotype"/>
        </w:rPr>
      </w:pPr>
      <w:r w:rsidRPr="0065532B">
        <w:rPr>
          <w:rFonts w:eastAsia="Palatino Linotype"/>
          <w:b/>
        </w:rPr>
        <w:t>Artículo 92.</w:t>
      </w:r>
      <w:r w:rsidRPr="0065532B">
        <w:rPr>
          <w:rFonts w:eastAsia="Palatino Linotype"/>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131DF5B3" w14:textId="77777777" w:rsidR="00213E5E" w:rsidRPr="0065532B" w:rsidRDefault="00213E5E" w:rsidP="0024661D">
      <w:pPr>
        <w:pStyle w:val="Puesto"/>
        <w:rPr>
          <w:rFonts w:eastAsia="Palatino Linotype"/>
        </w:rPr>
      </w:pPr>
      <w:r w:rsidRPr="0065532B">
        <w:rPr>
          <w:rFonts w:eastAsia="Palatino Linotype"/>
        </w:rPr>
        <w:t>…</w:t>
      </w:r>
    </w:p>
    <w:p w14:paraId="7F6783D4" w14:textId="77777777" w:rsidR="00213E5E" w:rsidRPr="0065532B" w:rsidRDefault="00213E5E" w:rsidP="0024661D">
      <w:pPr>
        <w:pStyle w:val="Puesto"/>
        <w:rPr>
          <w:rFonts w:eastAsia="Palatino Linotype"/>
        </w:rPr>
      </w:pPr>
      <w:r w:rsidRPr="0065532B">
        <w:rPr>
          <w:rFonts w:eastAsia="Palatino Linotype"/>
          <w:b/>
        </w:rPr>
        <w:t xml:space="preserve">VIII. La remuneración bruta </w:t>
      </w:r>
      <w:r w:rsidRPr="0065532B">
        <w:rPr>
          <w:rFonts w:eastAsia="Palatino Linotype"/>
        </w:rPr>
        <w:t xml:space="preserve">y neta </w:t>
      </w:r>
      <w:r w:rsidRPr="0065532B">
        <w:rPr>
          <w:rFonts w:eastAsia="Palatino Linotype"/>
          <w:b/>
        </w:rPr>
        <w:t>de todos los servidores públicos de base o de confianza</w:t>
      </w:r>
      <w:r w:rsidRPr="0065532B">
        <w:rPr>
          <w:rFonts w:eastAsia="Palatino Linotype"/>
        </w:rPr>
        <w:t xml:space="preserve">, de todas las percepciones, incluyendo sueldos, prestaciones, gratificaciones, primas, comisiones, dietas, bonos, estímulos, ingresos y sistemas de compensación, señalando la periodicidad de dicha remuneración;” </w:t>
      </w:r>
    </w:p>
    <w:p w14:paraId="413957DF" w14:textId="77777777" w:rsidR="00213E5E" w:rsidRPr="0065532B" w:rsidRDefault="00213E5E" w:rsidP="0024661D">
      <w:pPr>
        <w:pStyle w:val="Puesto"/>
        <w:rPr>
          <w:rFonts w:eastAsia="Palatino Linotype"/>
        </w:rPr>
      </w:pPr>
      <w:r w:rsidRPr="0065532B">
        <w:rPr>
          <w:rFonts w:eastAsia="Palatino Linotype"/>
        </w:rPr>
        <w:t>(Énfasis añadido)</w:t>
      </w:r>
    </w:p>
    <w:p w14:paraId="60C3667D" w14:textId="77777777" w:rsidR="00213E5E" w:rsidRPr="0065532B" w:rsidRDefault="00213E5E" w:rsidP="0024661D">
      <w:pPr>
        <w:pStyle w:val="Prrafodelista"/>
        <w:widowControl w:val="0"/>
        <w:autoSpaceDE w:val="0"/>
        <w:autoSpaceDN w:val="0"/>
        <w:adjustRightInd w:val="0"/>
        <w:ind w:left="0"/>
        <w:rPr>
          <w:rFonts w:eastAsia="MS Mincho" w:cs="Tahoma"/>
        </w:rPr>
      </w:pPr>
    </w:p>
    <w:p w14:paraId="1EF006C5" w14:textId="6DE97023" w:rsidR="000C7D03" w:rsidRPr="0065532B" w:rsidRDefault="00213E5E" w:rsidP="0024661D">
      <w:r w:rsidRPr="0065532B">
        <w:t xml:space="preserve">Una vez precisado lo anterior, </w:t>
      </w:r>
      <w:r w:rsidR="00831A6C" w:rsidRPr="0065532B">
        <w:t>se considera necesario destacar que conforme al artículo 48 del Bando Municipal de Atenco 2025</w:t>
      </w:r>
      <w:r w:rsidR="00831A6C" w:rsidRPr="0065532B">
        <w:rPr>
          <w:vertAlign w:val="superscript"/>
        </w:rPr>
        <w:footnoteReference w:id="2"/>
      </w:r>
      <w:r w:rsidR="00831A6C" w:rsidRPr="0065532B">
        <w:t xml:space="preserve">, la Administración Pública Centralizada </w:t>
      </w:r>
      <w:r w:rsidR="000C7D03" w:rsidRPr="0065532B">
        <w:t xml:space="preserve">está compuesta por </w:t>
      </w:r>
      <w:r w:rsidR="000C7D03" w:rsidRPr="0065532B">
        <w:lastRenderedPageBreak/>
        <w:t>las áreas y unidades administrativas que dependen directamente del ayuntamiento, siendo las siguientes:</w:t>
      </w:r>
    </w:p>
    <w:p w14:paraId="688CFDDB" w14:textId="77777777" w:rsidR="000C7D03" w:rsidRPr="0065532B" w:rsidRDefault="000C7D03" w:rsidP="0024661D"/>
    <w:p w14:paraId="03839696" w14:textId="77777777" w:rsidR="000C7D03" w:rsidRPr="0065532B" w:rsidRDefault="000C7D03" w:rsidP="0024661D">
      <w:pPr>
        <w:pStyle w:val="Puesto"/>
        <w:rPr>
          <w:iCs/>
        </w:rPr>
      </w:pPr>
      <w:r w:rsidRPr="0065532B">
        <w:rPr>
          <w:b/>
          <w:bCs/>
          <w:iCs/>
        </w:rPr>
        <w:t>Oficinas de Presidencia Municipal</w:t>
      </w:r>
      <w:r w:rsidRPr="0065532B">
        <w:rPr>
          <w:iCs/>
        </w:rPr>
        <w:t>:</w:t>
      </w:r>
    </w:p>
    <w:p w14:paraId="27BFC07A" w14:textId="77777777" w:rsidR="000C7D03" w:rsidRPr="0065532B" w:rsidRDefault="000C7D03" w:rsidP="0024661D">
      <w:pPr>
        <w:pStyle w:val="Puesto"/>
        <w:rPr>
          <w:iCs/>
        </w:rPr>
      </w:pPr>
      <w:r w:rsidRPr="0065532B">
        <w:rPr>
          <w:iCs/>
        </w:rPr>
        <w:t xml:space="preserve">- Presidencia </w:t>
      </w:r>
    </w:p>
    <w:p w14:paraId="3BFF6C39" w14:textId="77777777" w:rsidR="000C7D03" w:rsidRPr="0065532B" w:rsidRDefault="000C7D03" w:rsidP="0024661D">
      <w:pPr>
        <w:pStyle w:val="Puesto"/>
        <w:rPr>
          <w:iCs/>
        </w:rPr>
      </w:pPr>
      <w:r w:rsidRPr="0065532B">
        <w:rPr>
          <w:iCs/>
        </w:rPr>
        <w:t xml:space="preserve">- Secretaría del Ayuntamiento </w:t>
      </w:r>
    </w:p>
    <w:p w14:paraId="62A7B9C7" w14:textId="77777777" w:rsidR="000C7D03" w:rsidRPr="0065532B" w:rsidRDefault="000C7D03" w:rsidP="0024661D">
      <w:pPr>
        <w:pStyle w:val="Puesto"/>
        <w:rPr>
          <w:iCs/>
        </w:rPr>
      </w:pPr>
    </w:p>
    <w:p w14:paraId="17A0B180" w14:textId="77777777" w:rsidR="000C7D03" w:rsidRPr="0065532B" w:rsidRDefault="000C7D03" w:rsidP="0024661D">
      <w:pPr>
        <w:pStyle w:val="Puesto"/>
        <w:rPr>
          <w:iCs/>
        </w:rPr>
      </w:pPr>
      <w:r w:rsidRPr="0065532B">
        <w:rPr>
          <w:b/>
          <w:bCs/>
          <w:iCs/>
        </w:rPr>
        <w:t>Direcciones:</w:t>
      </w:r>
      <w:r w:rsidRPr="0065532B">
        <w:rPr>
          <w:iCs/>
        </w:rPr>
        <w:t xml:space="preserve"> </w:t>
      </w:r>
    </w:p>
    <w:p w14:paraId="3BACCDC9" w14:textId="77777777" w:rsidR="000C7D03" w:rsidRPr="0065532B" w:rsidRDefault="000C7D03" w:rsidP="0024661D">
      <w:pPr>
        <w:pStyle w:val="Puesto"/>
        <w:rPr>
          <w:iCs/>
        </w:rPr>
      </w:pPr>
      <w:r w:rsidRPr="0065532B">
        <w:rPr>
          <w:iCs/>
        </w:rPr>
        <w:t xml:space="preserve">- Tesorería Municipal </w:t>
      </w:r>
    </w:p>
    <w:p w14:paraId="30927C4F" w14:textId="77777777" w:rsidR="000C7D03" w:rsidRPr="0065532B" w:rsidRDefault="000C7D03" w:rsidP="0024661D">
      <w:pPr>
        <w:pStyle w:val="Puesto"/>
        <w:rPr>
          <w:iCs/>
        </w:rPr>
      </w:pPr>
      <w:r w:rsidRPr="0065532B">
        <w:rPr>
          <w:iCs/>
        </w:rPr>
        <w:t xml:space="preserve">- Dirección de Obras Públicas </w:t>
      </w:r>
    </w:p>
    <w:p w14:paraId="3E4E6153" w14:textId="77777777" w:rsidR="000C7D03" w:rsidRPr="0065532B" w:rsidRDefault="000C7D03" w:rsidP="0024661D">
      <w:pPr>
        <w:pStyle w:val="Puesto"/>
        <w:rPr>
          <w:iCs/>
        </w:rPr>
      </w:pPr>
      <w:r w:rsidRPr="0065532B">
        <w:rPr>
          <w:iCs/>
        </w:rPr>
        <w:t xml:space="preserve">- Dirección de Desarrollo Urbano </w:t>
      </w:r>
    </w:p>
    <w:p w14:paraId="69682D49" w14:textId="77777777" w:rsidR="000C7D03" w:rsidRPr="0065532B" w:rsidRDefault="000C7D03" w:rsidP="0024661D">
      <w:pPr>
        <w:pStyle w:val="Puesto"/>
        <w:rPr>
          <w:iCs/>
        </w:rPr>
      </w:pPr>
      <w:r w:rsidRPr="0065532B">
        <w:rPr>
          <w:iCs/>
        </w:rPr>
        <w:t xml:space="preserve">- Dirección de Agroecología </w:t>
      </w:r>
    </w:p>
    <w:p w14:paraId="581A7DED" w14:textId="77777777" w:rsidR="000C7D03" w:rsidRPr="0065532B" w:rsidRDefault="000C7D03" w:rsidP="0024661D">
      <w:pPr>
        <w:pStyle w:val="Puesto"/>
        <w:rPr>
          <w:iCs/>
        </w:rPr>
      </w:pPr>
      <w:r w:rsidRPr="0065532B">
        <w:rPr>
          <w:iCs/>
        </w:rPr>
        <w:t xml:space="preserve">- Dirección de Desarrollo Social </w:t>
      </w:r>
    </w:p>
    <w:p w14:paraId="32465FF7" w14:textId="77777777" w:rsidR="000C7D03" w:rsidRPr="0065532B" w:rsidRDefault="000C7D03" w:rsidP="0024661D">
      <w:pPr>
        <w:pStyle w:val="Puesto"/>
        <w:rPr>
          <w:iCs/>
        </w:rPr>
      </w:pPr>
      <w:r w:rsidRPr="0065532B">
        <w:rPr>
          <w:iCs/>
        </w:rPr>
        <w:t xml:space="preserve">- Dirección de la Mujer </w:t>
      </w:r>
    </w:p>
    <w:p w14:paraId="77060D40" w14:textId="77777777" w:rsidR="000C7D03" w:rsidRPr="0065532B" w:rsidRDefault="000C7D03" w:rsidP="0024661D">
      <w:pPr>
        <w:pStyle w:val="Puesto"/>
        <w:rPr>
          <w:iCs/>
        </w:rPr>
      </w:pPr>
      <w:r w:rsidRPr="0065532B">
        <w:rPr>
          <w:iCs/>
        </w:rPr>
        <w:t xml:space="preserve">- Órgano Interno de Control Municipal </w:t>
      </w:r>
    </w:p>
    <w:p w14:paraId="104976C6" w14:textId="77777777" w:rsidR="000C7D03" w:rsidRPr="0065532B" w:rsidRDefault="000C7D03" w:rsidP="0024661D">
      <w:pPr>
        <w:pStyle w:val="Puesto"/>
        <w:rPr>
          <w:iCs/>
        </w:rPr>
      </w:pPr>
      <w:r w:rsidRPr="0065532B">
        <w:rPr>
          <w:iCs/>
        </w:rPr>
        <w:t xml:space="preserve">- Dirección General de Seguridad Pública Municipal </w:t>
      </w:r>
    </w:p>
    <w:p w14:paraId="112BCE7D" w14:textId="77777777" w:rsidR="000C7D03" w:rsidRPr="0065532B" w:rsidRDefault="000C7D03" w:rsidP="0024661D">
      <w:pPr>
        <w:pStyle w:val="Puesto"/>
        <w:rPr>
          <w:iCs/>
        </w:rPr>
      </w:pPr>
      <w:r w:rsidRPr="0065532B">
        <w:rPr>
          <w:iCs/>
        </w:rPr>
        <w:t xml:space="preserve">- Dirección de Administración </w:t>
      </w:r>
    </w:p>
    <w:p w14:paraId="622E34EB" w14:textId="77777777" w:rsidR="000C7D03" w:rsidRPr="0065532B" w:rsidRDefault="000C7D03" w:rsidP="0024661D">
      <w:pPr>
        <w:pStyle w:val="Puesto"/>
        <w:rPr>
          <w:iCs/>
        </w:rPr>
      </w:pPr>
      <w:r w:rsidRPr="0065532B">
        <w:rPr>
          <w:iCs/>
        </w:rPr>
        <w:t xml:space="preserve">- Dirección de Desarrollo Económico </w:t>
      </w:r>
    </w:p>
    <w:p w14:paraId="06F57110" w14:textId="77777777" w:rsidR="000C7D03" w:rsidRPr="0065532B" w:rsidRDefault="000C7D03" w:rsidP="0024661D">
      <w:pPr>
        <w:pStyle w:val="Puesto"/>
        <w:rPr>
          <w:iCs/>
        </w:rPr>
      </w:pPr>
      <w:r w:rsidRPr="0065532B">
        <w:rPr>
          <w:iCs/>
        </w:rPr>
        <w:t xml:space="preserve">- Dirección de Agua Potable y Alcantarillado </w:t>
      </w:r>
    </w:p>
    <w:p w14:paraId="43433608" w14:textId="77777777" w:rsidR="000C7D03" w:rsidRPr="0065532B" w:rsidRDefault="000C7D03" w:rsidP="0024661D">
      <w:pPr>
        <w:pStyle w:val="Puesto"/>
        <w:rPr>
          <w:iCs/>
        </w:rPr>
      </w:pPr>
      <w:r w:rsidRPr="0065532B">
        <w:rPr>
          <w:iCs/>
        </w:rPr>
        <w:t xml:space="preserve">- Dirección de Servicios Públicos </w:t>
      </w:r>
    </w:p>
    <w:p w14:paraId="23AA5B2D" w14:textId="77777777" w:rsidR="000C7D03" w:rsidRPr="0065532B" w:rsidRDefault="000C7D03" w:rsidP="0024661D">
      <w:pPr>
        <w:pStyle w:val="Puesto"/>
        <w:rPr>
          <w:b/>
          <w:iCs/>
        </w:rPr>
      </w:pPr>
      <w:r w:rsidRPr="0065532B">
        <w:rPr>
          <w:iCs/>
        </w:rPr>
        <w:t xml:space="preserve">- </w:t>
      </w:r>
      <w:r w:rsidRPr="0065532B">
        <w:rPr>
          <w:b/>
          <w:iCs/>
        </w:rPr>
        <w:t xml:space="preserve">Dirección de Educación y Cultura </w:t>
      </w:r>
    </w:p>
    <w:p w14:paraId="74BE914E" w14:textId="77777777" w:rsidR="000C7D03" w:rsidRPr="0065532B" w:rsidRDefault="000C7D03" w:rsidP="0024661D">
      <w:pPr>
        <w:pStyle w:val="Puesto"/>
        <w:rPr>
          <w:iCs/>
        </w:rPr>
      </w:pPr>
      <w:r w:rsidRPr="0065532B">
        <w:rPr>
          <w:b/>
          <w:bCs/>
          <w:iCs/>
        </w:rPr>
        <w:t xml:space="preserve">- </w:t>
      </w:r>
      <w:r w:rsidRPr="0065532B">
        <w:rPr>
          <w:iCs/>
        </w:rPr>
        <w:t>Dirección de Deporte</w:t>
      </w:r>
    </w:p>
    <w:p w14:paraId="27D4DE39" w14:textId="77777777" w:rsidR="000C7D03" w:rsidRPr="0065532B" w:rsidRDefault="000C7D03" w:rsidP="0024661D">
      <w:pPr>
        <w:pStyle w:val="Puesto"/>
        <w:rPr>
          <w:iCs/>
        </w:rPr>
      </w:pPr>
    </w:p>
    <w:p w14:paraId="347E45BC" w14:textId="77777777" w:rsidR="000C7D03" w:rsidRPr="0065532B" w:rsidRDefault="000C7D03" w:rsidP="0024661D">
      <w:pPr>
        <w:pStyle w:val="Puesto"/>
        <w:rPr>
          <w:iCs/>
        </w:rPr>
      </w:pPr>
      <w:r w:rsidRPr="0065532B">
        <w:rPr>
          <w:b/>
          <w:bCs/>
          <w:iCs/>
        </w:rPr>
        <w:t>Unidades Administrativas:</w:t>
      </w:r>
      <w:r w:rsidRPr="0065532B">
        <w:rPr>
          <w:iCs/>
        </w:rPr>
        <w:t xml:space="preserve"> </w:t>
      </w:r>
    </w:p>
    <w:p w14:paraId="7BE100A6" w14:textId="7838E80E" w:rsidR="000C7D03" w:rsidRPr="0065532B" w:rsidRDefault="000C7D03" w:rsidP="0024661D">
      <w:pPr>
        <w:pStyle w:val="Puesto"/>
        <w:rPr>
          <w:iCs/>
        </w:rPr>
      </w:pPr>
      <w:r w:rsidRPr="0065532B">
        <w:rPr>
          <w:iCs/>
        </w:rPr>
        <w:t xml:space="preserve">- Unidad de Gobierno </w:t>
      </w:r>
    </w:p>
    <w:p w14:paraId="373EA119" w14:textId="77777777" w:rsidR="000C7D03" w:rsidRPr="0065532B" w:rsidRDefault="000C7D03" w:rsidP="0024661D">
      <w:pPr>
        <w:pStyle w:val="Puesto"/>
        <w:rPr>
          <w:iCs/>
        </w:rPr>
      </w:pPr>
      <w:r w:rsidRPr="0065532B">
        <w:rPr>
          <w:iCs/>
        </w:rPr>
        <w:t xml:space="preserve">- Consejería Jurídica </w:t>
      </w:r>
    </w:p>
    <w:p w14:paraId="245695A3" w14:textId="77777777" w:rsidR="000C7D03" w:rsidRPr="0065532B" w:rsidRDefault="000C7D03" w:rsidP="0024661D">
      <w:pPr>
        <w:pStyle w:val="Puesto"/>
        <w:rPr>
          <w:iCs/>
        </w:rPr>
      </w:pPr>
      <w:r w:rsidRPr="0065532B">
        <w:rPr>
          <w:iCs/>
        </w:rPr>
        <w:t xml:space="preserve">- Secretaría Técnica del Consejo Municipal de Seguridad Pública </w:t>
      </w:r>
    </w:p>
    <w:p w14:paraId="4F1494FA" w14:textId="77777777" w:rsidR="000C7D03" w:rsidRPr="0065532B" w:rsidRDefault="000C7D03" w:rsidP="0024661D">
      <w:pPr>
        <w:pStyle w:val="Puesto"/>
        <w:rPr>
          <w:iCs/>
        </w:rPr>
      </w:pPr>
      <w:r w:rsidRPr="0065532B">
        <w:rPr>
          <w:iCs/>
        </w:rPr>
        <w:t xml:space="preserve">- Honorable Cuerpo de Bomberos </w:t>
      </w:r>
    </w:p>
    <w:p w14:paraId="566FE88A" w14:textId="77777777" w:rsidR="000C7D03" w:rsidRPr="0065532B" w:rsidRDefault="000C7D03" w:rsidP="0024661D">
      <w:pPr>
        <w:pStyle w:val="Puesto"/>
        <w:rPr>
          <w:iCs/>
        </w:rPr>
      </w:pPr>
      <w:r w:rsidRPr="0065532B">
        <w:rPr>
          <w:iCs/>
        </w:rPr>
        <w:t xml:space="preserve">- Unidad de Información, Planeación, Programación y Evaluación (UIPPE) </w:t>
      </w:r>
    </w:p>
    <w:p w14:paraId="350C2226" w14:textId="08BCA506" w:rsidR="000C7D03" w:rsidRPr="0065532B" w:rsidRDefault="000C7D03" w:rsidP="0024661D">
      <w:pPr>
        <w:pStyle w:val="Puesto"/>
        <w:rPr>
          <w:iCs/>
        </w:rPr>
      </w:pPr>
      <w:r w:rsidRPr="0065532B">
        <w:rPr>
          <w:iCs/>
        </w:rPr>
        <w:t>- Unidad de Transparencia</w:t>
      </w:r>
    </w:p>
    <w:p w14:paraId="24730E55" w14:textId="77777777" w:rsidR="000C7D03" w:rsidRPr="0065532B" w:rsidRDefault="000C7D03" w:rsidP="0024661D">
      <w:pPr>
        <w:pStyle w:val="Puesto"/>
        <w:rPr>
          <w:iCs/>
        </w:rPr>
      </w:pPr>
      <w:r w:rsidRPr="0065532B">
        <w:rPr>
          <w:iCs/>
        </w:rPr>
        <w:t xml:space="preserve">- Jefatura de Recursos Humanos </w:t>
      </w:r>
    </w:p>
    <w:p w14:paraId="0FA4EC73" w14:textId="77777777" w:rsidR="000C7D03" w:rsidRPr="0065532B" w:rsidRDefault="000C7D03" w:rsidP="0024661D">
      <w:pPr>
        <w:pStyle w:val="Puesto"/>
        <w:rPr>
          <w:iCs/>
        </w:rPr>
      </w:pPr>
      <w:r w:rsidRPr="0065532B">
        <w:rPr>
          <w:iCs/>
        </w:rPr>
        <w:t xml:space="preserve">- Jefatura de Adquisiciones y Recursos Materiales </w:t>
      </w:r>
    </w:p>
    <w:p w14:paraId="110CD8FA" w14:textId="77777777" w:rsidR="000C7D03" w:rsidRPr="0065532B" w:rsidRDefault="000C7D03" w:rsidP="0024661D">
      <w:pPr>
        <w:pStyle w:val="Puesto"/>
        <w:rPr>
          <w:iCs/>
        </w:rPr>
      </w:pPr>
      <w:r w:rsidRPr="0065532B">
        <w:rPr>
          <w:iCs/>
        </w:rPr>
        <w:t xml:space="preserve">- Jefatura de Sistemas </w:t>
      </w:r>
    </w:p>
    <w:p w14:paraId="784AA7EA" w14:textId="77777777" w:rsidR="000C7D03" w:rsidRPr="0065532B" w:rsidRDefault="000C7D03" w:rsidP="0024661D">
      <w:pPr>
        <w:pStyle w:val="Puesto"/>
        <w:rPr>
          <w:iCs/>
        </w:rPr>
      </w:pPr>
      <w:r w:rsidRPr="0065532B">
        <w:rPr>
          <w:iCs/>
        </w:rPr>
        <w:t xml:space="preserve">- Jefatura de Control Patrimonial </w:t>
      </w:r>
    </w:p>
    <w:p w14:paraId="7AB67F4C" w14:textId="77777777" w:rsidR="000C7D03" w:rsidRPr="0065532B" w:rsidRDefault="000C7D03" w:rsidP="0024661D">
      <w:pPr>
        <w:pStyle w:val="Puesto"/>
        <w:rPr>
          <w:iCs/>
        </w:rPr>
      </w:pPr>
      <w:r w:rsidRPr="0065532B">
        <w:rPr>
          <w:iCs/>
        </w:rPr>
        <w:t xml:space="preserve">- Junta de Reclutamiento </w:t>
      </w:r>
    </w:p>
    <w:p w14:paraId="19B8F351" w14:textId="77777777" w:rsidR="000C7D03" w:rsidRPr="0065532B" w:rsidRDefault="000C7D03" w:rsidP="0024661D">
      <w:pPr>
        <w:pStyle w:val="Puesto"/>
        <w:rPr>
          <w:iCs/>
        </w:rPr>
      </w:pPr>
      <w:r w:rsidRPr="0065532B">
        <w:rPr>
          <w:iCs/>
        </w:rPr>
        <w:t xml:space="preserve">- Cronista Municipal </w:t>
      </w:r>
    </w:p>
    <w:p w14:paraId="1D4D5A2A" w14:textId="77777777" w:rsidR="000C7D03" w:rsidRPr="0065532B" w:rsidRDefault="000C7D03" w:rsidP="0024661D">
      <w:pPr>
        <w:pStyle w:val="Puesto"/>
        <w:rPr>
          <w:iCs/>
        </w:rPr>
      </w:pPr>
      <w:r w:rsidRPr="0065532B">
        <w:rPr>
          <w:iCs/>
        </w:rPr>
        <w:t xml:space="preserve">- Facilitador del Juzgado Cívico </w:t>
      </w:r>
    </w:p>
    <w:p w14:paraId="397D47F6" w14:textId="77777777" w:rsidR="000C7D03" w:rsidRPr="0065532B" w:rsidRDefault="000C7D03" w:rsidP="0024661D">
      <w:pPr>
        <w:pStyle w:val="Puesto"/>
        <w:rPr>
          <w:iCs/>
        </w:rPr>
      </w:pPr>
      <w:r w:rsidRPr="0065532B">
        <w:rPr>
          <w:iCs/>
        </w:rPr>
        <w:lastRenderedPageBreak/>
        <w:t xml:space="preserve">- Juzgado Cívico </w:t>
      </w:r>
    </w:p>
    <w:p w14:paraId="60E83CCB" w14:textId="77777777" w:rsidR="000C7D03" w:rsidRPr="0065532B" w:rsidRDefault="000C7D03" w:rsidP="0024661D">
      <w:pPr>
        <w:pStyle w:val="Puesto"/>
        <w:rPr>
          <w:iCs/>
        </w:rPr>
      </w:pPr>
      <w:r w:rsidRPr="0065532B">
        <w:rPr>
          <w:iCs/>
        </w:rPr>
        <w:t xml:space="preserve">- Unidad de Correspondencia Oficial </w:t>
      </w:r>
    </w:p>
    <w:p w14:paraId="1B561B0E" w14:textId="77777777" w:rsidR="000C7D03" w:rsidRPr="0065532B" w:rsidRDefault="000C7D03" w:rsidP="0024661D">
      <w:pPr>
        <w:pStyle w:val="Puesto"/>
        <w:rPr>
          <w:iCs/>
        </w:rPr>
      </w:pPr>
      <w:r w:rsidRPr="0065532B">
        <w:rPr>
          <w:iCs/>
        </w:rPr>
        <w:t xml:space="preserve">- Autoridad Investigadora </w:t>
      </w:r>
    </w:p>
    <w:p w14:paraId="03BE43CB" w14:textId="77777777" w:rsidR="000C7D03" w:rsidRPr="0065532B" w:rsidRDefault="000C7D03" w:rsidP="0024661D">
      <w:pPr>
        <w:pStyle w:val="Puesto"/>
        <w:rPr>
          <w:iCs/>
        </w:rPr>
      </w:pPr>
      <w:r w:rsidRPr="0065532B">
        <w:rPr>
          <w:iCs/>
        </w:rPr>
        <w:t xml:space="preserve">- Autoridad Substanciadora </w:t>
      </w:r>
    </w:p>
    <w:p w14:paraId="5DB8F8D5" w14:textId="77777777" w:rsidR="000C7D03" w:rsidRPr="0065532B" w:rsidRDefault="000C7D03" w:rsidP="0024661D">
      <w:pPr>
        <w:pStyle w:val="Puesto"/>
        <w:rPr>
          <w:iCs/>
        </w:rPr>
      </w:pPr>
      <w:r w:rsidRPr="0065532B">
        <w:rPr>
          <w:iCs/>
        </w:rPr>
        <w:t xml:space="preserve">- Autoridad Resolutoria </w:t>
      </w:r>
    </w:p>
    <w:p w14:paraId="6E4F749F" w14:textId="77777777" w:rsidR="000C7D03" w:rsidRPr="0065532B" w:rsidRDefault="000C7D03" w:rsidP="0024661D">
      <w:pPr>
        <w:pStyle w:val="Puesto"/>
        <w:rPr>
          <w:iCs/>
        </w:rPr>
      </w:pPr>
      <w:r w:rsidRPr="0065532B">
        <w:rPr>
          <w:iCs/>
        </w:rPr>
        <w:t xml:space="preserve">- Sistema Anticorrupción </w:t>
      </w:r>
    </w:p>
    <w:p w14:paraId="6E1795FF" w14:textId="77777777" w:rsidR="000C7D03" w:rsidRPr="0065532B" w:rsidRDefault="000C7D03" w:rsidP="0024661D">
      <w:pPr>
        <w:pStyle w:val="Puesto"/>
        <w:rPr>
          <w:iCs/>
        </w:rPr>
      </w:pPr>
      <w:r w:rsidRPr="0065532B">
        <w:rPr>
          <w:iCs/>
        </w:rPr>
        <w:t xml:space="preserve">- Jefatura de Recaudación </w:t>
      </w:r>
    </w:p>
    <w:p w14:paraId="17B6DE50" w14:textId="77777777" w:rsidR="000C7D03" w:rsidRPr="0065532B" w:rsidRDefault="000C7D03" w:rsidP="0024661D">
      <w:pPr>
        <w:pStyle w:val="Puesto"/>
        <w:rPr>
          <w:iCs/>
        </w:rPr>
      </w:pPr>
      <w:r w:rsidRPr="0065532B">
        <w:rPr>
          <w:iCs/>
        </w:rPr>
        <w:t xml:space="preserve">- Jefatura de Catastro </w:t>
      </w:r>
    </w:p>
    <w:p w14:paraId="43680A28" w14:textId="77777777" w:rsidR="000C7D03" w:rsidRPr="0065532B" w:rsidRDefault="000C7D03" w:rsidP="0024661D">
      <w:pPr>
        <w:pStyle w:val="Puesto"/>
        <w:rPr>
          <w:iCs/>
        </w:rPr>
      </w:pPr>
      <w:r w:rsidRPr="0065532B">
        <w:rPr>
          <w:iCs/>
        </w:rPr>
        <w:t xml:space="preserve">- Jefatura de Normatividad y Regulación Comercial </w:t>
      </w:r>
    </w:p>
    <w:p w14:paraId="0B463F47" w14:textId="77777777" w:rsidR="000C7D03" w:rsidRPr="0065532B" w:rsidRDefault="000C7D03" w:rsidP="0024661D">
      <w:pPr>
        <w:pStyle w:val="Puesto"/>
        <w:rPr>
          <w:iCs/>
        </w:rPr>
      </w:pPr>
      <w:r w:rsidRPr="0065532B">
        <w:rPr>
          <w:iCs/>
        </w:rPr>
        <w:t>- Jefatura de Drenajes y Alcantarillado</w:t>
      </w:r>
    </w:p>
    <w:p w14:paraId="22BF1574" w14:textId="77777777" w:rsidR="000C7D03" w:rsidRPr="0065532B" w:rsidRDefault="000C7D03" w:rsidP="0024661D">
      <w:pPr>
        <w:pStyle w:val="Puesto"/>
        <w:rPr>
          <w:iCs/>
        </w:rPr>
      </w:pPr>
      <w:r w:rsidRPr="0065532B">
        <w:rPr>
          <w:iCs/>
        </w:rPr>
        <w:t xml:space="preserve">- Jefatura de Alumbrado Público </w:t>
      </w:r>
    </w:p>
    <w:p w14:paraId="5E06F24A" w14:textId="77777777" w:rsidR="000C7D03" w:rsidRPr="0065532B" w:rsidRDefault="000C7D03" w:rsidP="0024661D">
      <w:pPr>
        <w:pStyle w:val="Puesto"/>
        <w:rPr>
          <w:iCs/>
        </w:rPr>
      </w:pPr>
      <w:r w:rsidRPr="0065532B">
        <w:rPr>
          <w:iCs/>
        </w:rPr>
        <w:t xml:space="preserve">- Jefatura de Parques, Jardines y Panteones </w:t>
      </w:r>
    </w:p>
    <w:p w14:paraId="48C3156F" w14:textId="77777777" w:rsidR="000C7D03" w:rsidRPr="0065532B" w:rsidRDefault="000C7D03" w:rsidP="0024661D">
      <w:pPr>
        <w:pStyle w:val="Puesto"/>
        <w:rPr>
          <w:iCs/>
        </w:rPr>
      </w:pPr>
      <w:r w:rsidRPr="0065532B">
        <w:rPr>
          <w:iCs/>
        </w:rPr>
        <w:t xml:space="preserve">- Jefatura de Atención, Control y Bienestar Animal </w:t>
      </w:r>
    </w:p>
    <w:p w14:paraId="2970B39E" w14:textId="77777777" w:rsidR="000C7D03" w:rsidRPr="0065532B" w:rsidRDefault="000C7D03" w:rsidP="0024661D">
      <w:pPr>
        <w:pStyle w:val="Puesto"/>
        <w:rPr>
          <w:iCs/>
        </w:rPr>
      </w:pPr>
      <w:r w:rsidRPr="0065532B">
        <w:rPr>
          <w:iCs/>
        </w:rPr>
        <w:t xml:space="preserve">- Jefatura de Equidad de Género </w:t>
      </w:r>
    </w:p>
    <w:p w14:paraId="580D7539" w14:textId="77777777" w:rsidR="000C7D03" w:rsidRPr="0065532B" w:rsidRDefault="000C7D03" w:rsidP="0024661D">
      <w:pPr>
        <w:pStyle w:val="Puesto"/>
        <w:rPr>
          <w:iCs/>
        </w:rPr>
      </w:pPr>
      <w:r w:rsidRPr="0065532B">
        <w:rPr>
          <w:iCs/>
        </w:rPr>
        <w:t xml:space="preserve">- Jefatura de Tránsito y Movilidad </w:t>
      </w:r>
    </w:p>
    <w:p w14:paraId="633C9DEF" w14:textId="77777777" w:rsidR="000C7D03" w:rsidRPr="0065532B" w:rsidRDefault="000C7D03" w:rsidP="0024661D">
      <w:pPr>
        <w:pStyle w:val="Puesto"/>
        <w:rPr>
          <w:iCs/>
        </w:rPr>
      </w:pPr>
      <w:r w:rsidRPr="0065532B">
        <w:rPr>
          <w:iCs/>
        </w:rPr>
        <w:t xml:space="preserve">- Centro de Mando y Monitoreo </w:t>
      </w:r>
    </w:p>
    <w:p w14:paraId="04B559BB" w14:textId="77777777" w:rsidR="000C7D03" w:rsidRPr="0065532B" w:rsidRDefault="000C7D03" w:rsidP="0024661D">
      <w:pPr>
        <w:pStyle w:val="Puesto"/>
        <w:rPr>
          <w:iCs/>
        </w:rPr>
      </w:pPr>
    </w:p>
    <w:p w14:paraId="0C6411F8" w14:textId="77777777" w:rsidR="000C7D03" w:rsidRPr="0065532B" w:rsidRDefault="000C7D03" w:rsidP="0024661D">
      <w:pPr>
        <w:pStyle w:val="Puesto"/>
        <w:rPr>
          <w:iCs/>
        </w:rPr>
      </w:pPr>
      <w:r w:rsidRPr="0065532B">
        <w:rPr>
          <w:b/>
          <w:bCs/>
          <w:iCs/>
        </w:rPr>
        <w:t>Coordinaciones Generales</w:t>
      </w:r>
      <w:r w:rsidRPr="0065532B">
        <w:rPr>
          <w:iCs/>
        </w:rPr>
        <w:t xml:space="preserve">: </w:t>
      </w:r>
    </w:p>
    <w:p w14:paraId="3DFA1DCA" w14:textId="77777777" w:rsidR="000C7D03" w:rsidRPr="0065532B" w:rsidRDefault="000C7D03" w:rsidP="0024661D">
      <w:pPr>
        <w:pStyle w:val="Puesto"/>
        <w:rPr>
          <w:iCs/>
        </w:rPr>
      </w:pPr>
      <w:r w:rsidRPr="0065532B">
        <w:rPr>
          <w:iCs/>
        </w:rPr>
        <w:t xml:space="preserve">- Coordinación Municipal de Protección Civil </w:t>
      </w:r>
    </w:p>
    <w:p w14:paraId="51E1449F" w14:textId="77777777" w:rsidR="000C7D03" w:rsidRPr="0065532B" w:rsidRDefault="000C7D03" w:rsidP="0024661D">
      <w:pPr>
        <w:pStyle w:val="Puesto"/>
        <w:rPr>
          <w:iCs/>
        </w:rPr>
      </w:pPr>
      <w:r w:rsidRPr="0065532B">
        <w:rPr>
          <w:iCs/>
        </w:rPr>
        <w:t xml:space="preserve">- Coordinación General de Mejora Regulatoria </w:t>
      </w:r>
    </w:p>
    <w:p w14:paraId="27C3E916" w14:textId="77777777" w:rsidR="000C7D03" w:rsidRPr="0065532B" w:rsidRDefault="000C7D03" w:rsidP="0024661D">
      <w:pPr>
        <w:pStyle w:val="Puesto"/>
        <w:rPr>
          <w:iCs/>
        </w:rPr>
      </w:pPr>
      <w:r w:rsidRPr="0065532B">
        <w:rPr>
          <w:iCs/>
        </w:rPr>
        <w:t xml:space="preserve">- Coordinación de Juventud </w:t>
      </w:r>
    </w:p>
    <w:p w14:paraId="7B37F1F6" w14:textId="77777777" w:rsidR="000C7D03" w:rsidRPr="0065532B" w:rsidRDefault="000C7D03" w:rsidP="0024661D">
      <w:pPr>
        <w:pStyle w:val="Puesto"/>
        <w:rPr>
          <w:iCs/>
        </w:rPr>
      </w:pPr>
      <w:r w:rsidRPr="0065532B">
        <w:rPr>
          <w:iCs/>
        </w:rPr>
        <w:t xml:space="preserve">- Coordinación de Salud Municipal y Atención a Personas con Discapacidad </w:t>
      </w:r>
    </w:p>
    <w:p w14:paraId="4C46E3F5" w14:textId="77777777" w:rsidR="000C7D03" w:rsidRPr="0065532B" w:rsidRDefault="000C7D03" w:rsidP="0024661D">
      <w:pPr>
        <w:pStyle w:val="Puesto"/>
        <w:rPr>
          <w:iCs/>
        </w:rPr>
      </w:pPr>
      <w:r w:rsidRPr="0065532B">
        <w:rPr>
          <w:iCs/>
        </w:rPr>
        <w:t xml:space="preserve">- Coordinación de Fomento Deportivo </w:t>
      </w:r>
    </w:p>
    <w:p w14:paraId="21AE5938" w14:textId="77777777" w:rsidR="000C7D03" w:rsidRPr="0065532B" w:rsidRDefault="000C7D03" w:rsidP="0024661D">
      <w:pPr>
        <w:pStyle w:val="Puesto"/>
        <w:rPr>
          <w:iCs/>
        </w:rPr>
      </w:pPr>
      <w:r w:rsidRPr="0065532B">
        <w:rPr>
          <w:iCs/>
        </w:rPr>
        <w:t xml:space="preserve">- Coordinación de Archivo Municipal </w:t>
      </w:r>
    </w:p>
    <w:p w14:paraId="684B5FA0" w14:textId="77777777" w:rsidR="000C7D03" w:rsidRPr="0065532B" w:rsidRDefault="000C7D03" w:rsidP="0024661D">
      <w:pPr>
        <w:pStyle w:val="Puesto"/>
        <w:rPr>
          <w:iCs/>
        </w:rPr>
      </w:pPr>
      <w:r w:rsidRPr="0065532B">
        <w:rPr>
          <w:iCs/>
        </w:rPr>
        <w:t xml:space="preserve">- Coordinación de Parque Vehicular </w:t>
      </w:r>
    </w:p>
    <w:p w14:paraId="144631E0" w14:textId="77777777" w:rsidR="000C7D03" w:rsidRPr="0065532B" w:rsidRDefault="000C7D03" w:rsidP="0024661D">
      <w:pPr>
        <w:pStyle w:val="Puesto"/>
        <w:rPr>
          <w:iCs/>
        </w:rPr>
      </w:pPr>
      <w:r w:rsidRPr="0065532B">
        <w:rPr>
          <w:iCs/>
        </w:rPr>
        <w:t>- Coordinación de Comunicación Social</w:t>
      </w:r>
    </w:p>
    <w:p w14:paraId="7216F8A7" w14:textId="77777777" w:rsidR="000C7D03" w:rsidRPr="0065532B" w:rsidRDefault="000C7D03" w:rsidP="0024661D">
      <w:pPr>
        <w:pStyle w:val="Puesto"/>
        <w:rPr>
          <w:iCs/>
        </w:rPr>
      </w:pPr>
      <w:r w:rsidRPr="0065532B">
        <w:rPr>
          <w:iCs/>
        </w:rPr>
        <w:t xml:space="preserve">- Coordinación de Eventos y Logística </w:t>
      </w:r>
    </w:p>
    <w:p w14:paraId="3014BA8F" w14:textId="77777777" w:rsidR="000C7D03" w:rsidRPr="0065532B" w:rsidRDefault="000C7D03" w:rsidP="0024661D">
      <w:pPr>
        <w:pStyle w:val="Puesto"/>
        <w:rPr>
          <w:iCs/>
        </w:rPr>
      </w:pPr>
      <w:r w:rsidRPr="0065532B">
        <w:rPr>
          <w:iCs/>
        </w:rPr>
        <w:t xml:space="preserve">- Coordinación de Control Urbano y Licencias </w:t>
      </w:r>
    </w:p>
    <w:p w14:paraId="2EB5FEAF" w14:textId="77777777" w:rsidR="000C7D03" w:rsidRPr="0065532B" w:rsidRDefault="000C7D03" w:rsidP="0024661D">
      <w:pPr>
        <w:pStyle w:val="Puesto"/>
        <w:rPr>
          <w:iCs/>
        </w:rPr>
      </w:pPr>
      <w:r w:rsidRPr="0065532B">
        <w:rPr>
          <w:iCs/>
        </w:rPr>
        <w:t xml:space="preserve">- Coordinación de Educación </w:t>
      </w:r>
    </w:p>
    <w:p w14:paraId="335CFE81" w14:textId="77777777" w:rsidR="000C7D03" w:rsidRPr="0065532B" w:rsidRDefault="000C7D03" w:rsidP="0024661D">
      <w:pPr>
        <w:pStyle w:val="Puesto"/>
        <w:rPr>
          <w:iCs/>
        </w:rPr>
      </w:pPr>
      <w:r w:rsidRPr="0065532B">
        <w:rPr>
          <w:iCs/>
        </w:rPr>
        <w:t xml:space="preserve">- Coordinación de Fomento al Empleo y Trabajo Artesanal </w:t>
      </w:r>
    </w:p>
    <w:p w14:paraId="773AB1B6" w14:textId="77777777" w:rsidR="000C7D03" w:rsidRPr="0065532B" w:rsidRDefault="000C7D03" w:rsidP="0024661D">
      <w:pPr>
        <w:pStyle w:val="Puesto"/>
        <w:rPr>
          <w:iCs/>
        </w:rPr>
      </w:pPr>
      <w:r w:rsidRPr="0065532B">
        <w:rPr>
          <w:iCs/>
        </w:rPr>
        <w:t xml:space="preserve">- Coordinación de Ecología </w:t>
      </w:r>
    </w:p>
    <w:p w14:paraId="4C7858AD" w14:textId="77777777" w:rsidR="000C7D03" w:rsidRPr="0065532B" w:rsidRDefault="000C7D03" w:rsidP="0024661D">
      <w:pPr>
        <w:pStyle w:val="Puesto"/>
        <w:rPr>
          <w:iCs/>
        </w:rPr>
      </w:pPr>
      <w:r w:rsidRPr="0065532B">
        <w:rPr>
          <w:iCs/>
        </w:rPr>
        <w:t xml:space="preserve">- Coordinación de Ecoturismo </w:t>
      </w:r>
    </w:p>
    <w:p w14:paraId="64451B1A" w14:textId="77777777" w:rsidR="000C7D03" w:rsidRPr="0065532B" w:rsidRDefault="000C7D03" w:rsidP="0024661D">
      <w:pPr>
        <w:pStyle w:val="Puesto"/>
        <w:rPr>
          <w:iCs/>
        </w:rPr>
      </w:pPr>
      <w:r w:rsidRPr="0065532B">
        <w:rPr>
          <w:iCs/>
        </w:rPr>
        <w:t xml:space="preserve">- Coordinación de Desarrollo Agrícola y Ganadero </w:t>
      </w:r>
    </w:p>
    <w:p w14:paraId="5178EF87" w14:textId="77777777" w:rsidR="000C7D03" w:rsidRPr="0065532B" w:rsidRDefault="000C7D03" w:rsidP="0024661D">
      <w:pPr>
        <w:pStyle w:val="Puesto"/>
        <w:rPr>
          <w:iCs/>
        </w:rPr>
      </w:pPr>
    </w:p>
    <w:p w14:paraId="3C424777" w14:textId="77777777" w:rsidR="000C7D03" w:rsidRPr="0065532B" w:rsidRDefault="000C7D03" w:rsidP="0024661D">
      <w:pPr>
        <w:pStyle w:val="Puesto"/>
        <w:rPr>
          <w:iCs/>
        </w:rPr>
      </w:pPr>
      <w:r w:rsidRPr="0065532B">
        <w:rPr>
          <w:b/>
          <w:bCs/>
          <w:iCs/>
        </w:rPr>
        <w:t>Órganos desconcentrados:</w:t>
      </w:r>
      <w:r w:rsidRPr="0065532B">
        <w:rPr>
          <w:iCs/>
        </w:rPr>
        <w:t xml:space="preserve"> </w:t>
      </w:r>
    </w:p>
    <w:p w14:paraId="598693B8" w14:textId="09A3C79F" w:rsidR="000C7D03" w:rsidRPr="0065532B" w:rsidRDefault="000C7D03" w:rsidP="0024661D">
      <w:pPr>
        <w:pStyle w:val="Puesto"/>
        <w:rPr>
          <w:iCs/>
        </w:rPr>
      </w:pPr>
      <w:r w:rsidRPr="0065532B">
        <w:rPr>
          <w:iCs/>
        </w:rPr>
        <w:t>- Defensoría Municipal de los Derechos Humanos</w:t>
      </w:r>
    </w:p>
    <w:p w14:paraId="4D0E5B3A" w14:textId="77777777" w:rsidR="000C7D03" w:rsidRPr="0065532B" w:rsidRDefault="000C7D03" w:rsidP="0024661D">
      <w:pPr>
        <w:pStyle w:val="Puesto"/>
        <w:rPr>
          <w:iCs/>
        </w:rPr>
      </w:pPr>
    </w:p>
    <w:p w14:paraId="7B6CEC2D" w14:textId="072C4AB2" w:rsidR="003A4541" w:rsidRPr="0065532B" w:rsidRDefault="003A4541" w:rsidP="0024661D">
      <w:r w:rsidRPr="0065532B">
        <w:lastRenderedPageBreak/>
        <w:t xml:space="preserve">De lo anterior, podemos corroborar que no se advierte la existencia de un Instituto Municipal de Cultura Física y Deporte dentro de la estructura centralizada y desconcentrada del </w:t>
      </w:r>
      <w:r w:rsidRPr="0065532B">
        <w:rPr>
          <w:b/>
          <w:bCs/>
        </w:rPr>
        <w:t>SUJETO OBLIGADO</w:t>
      </w:r>
      <w:r w:rsidRPr="0065532B">
        <w:t xml:space="preserve">. </w:t>
      </w:r>
    </w:p>
    <w:p w14:paraId="1CAD75C2" w14:textId="77777777" w:rsidR="003A4541" w:rsidRPr="0065532B" w:rsidRDefault="003A4541" w:rsidP="0024661D"/>
    <w:p w14:paraId="17B81E3B" w14:textId="30963E4E" w:rsidR="00BF6540" w:rsidRPr="0065532B" w:rsidRDefault="000C7D03" w:rsidP="0024661D">
      <w:r w:rsidRPr="0065532B">
        <w:t>Asimismo, es necesario destacar que conforme al artículo 49 del citado Bando Municipal, la Administración Pública Descentralizada se integra por el Organismo Público Descentralizado de Asistencia Social, de Carácter Municipal, denominado “Sistema Municipal para el Desarrollo Integral de la Familia de Atenco”</w:t>
      </w:r>
      <w:r w:rsidR="00BF6540" w:rsidRPr="0065532B">
        <w:t xml:space="preserve">; sin embargo, dicho Organismo corresponde a diverso Sujeto Obligado en materia de transparencia; ello conforme al </w:t>
      </w:r>
      <w:r w:rsidR="00BF6540" w:rsidRPr="0065532B">
        <w:rPr>
          <w:bCs/>
          <w:i/>
          <w:iCs/>
          <w:lang w:val="es-ES"/>
        </w:rPr>
        <w:t xml:space="preserve">Acuerdo mediante el cual el Pleno del Instituto de Transparencia, Acceso a la Información Pública y Protección de Datos Personales del Estado de México y Municipios, </w:t>
      </w:r>
      <w:r w:rsidR="003A4541" w:rsidRPr="0065532B">
        <w:rPr>
          <w:bCs/>
          <w:i/>
          <w:iCs/>
          <w:lang w:val="es-ES"/>
        </w:rPr>
        <w:t>modifica el Padrón de</w:t>
      </w:r>
      <w:r w:rsidR="00BF6540" w:rsidRPr="0065532B">
        <w:rPr>
          <w:bCs/>
          <w:i/>
          <w:iCs/>
          <w:lang w:val="es-ES"/>
        </w:rPr>
        <w:t xml:space="preserve"> Sujetos Obligados en materia de Transparencia y Acceso a la Información Pública del Estado de México y Municipios”</w:t>
      </w:r>
      <w:r w:rsidR="00BF6540" w:rsidRPr="0065532B">
        <w:rPr>
          <w:i/>
        </w:rPr>
        <w:t>; publicándolo en el Periódico Oficial “Gaceta del Gobierno”</w:t>
      </w:r>
      <w:r w:rsidR="00BF6540" w:rsidRPr="0065532B">
        <w:t xml:space="preserve">, en fecha </w:t>
      </w:r>
      <w:r w:rsidR="003A4541" w:rsidRPr="0065532B">
        <w:t>diez de mayo de dos mil dos mil veinticuatro</w:t>
      </w:r>
      <w:r w:rsidR="00BF6540" w:rsidRPr="0065532B">
        <w:rPr>
          <w:vertAlign w:val="superscript"/>
        </w:rPr>
        <w:footnoteReference w:id="3"/>
      </w:r>
      <w:r w:rsidR="00BF6540" w:rsidRPr="0065532B">
        <w:t>, tal y como se muestra a continuación:</w:t>
      </w:r>
    </w:p>
    <w:p w14:paraId="30AA7E32" w14:textId="52D74E81" w:rsidR="00BF6540" w:rsidRPr="0065532B" w:rsidRDefault="003A4541" w:rsidP="0024661D">
      <w:r w:rsidRPr="0065532B">
        <w:rPr>
          <w:noProof/>
          <w:lang w:eastAsia="es-MX"/>
          <w14:ligatures w14:val="standardContextual"/>
        </w:rPr>
        <w:lastRenderedPageBreak/>
        <mc:AlternateContent>
          <mc:Choice Requires="wps">
            <w:drawing>
              <wp:anchor distT="0" distB="0" distL="114300" distR="114300" simplePos="0" relativeHeight="251659264" behindDoc="0" locked="0" layoutInCell="1" allowOverlap="1" wp14:anchorId="28EB994F" wp14:editId="13EABF70">
                <wp:simplePos x="0" y="0"/>
                <wp:positionH relativeFrom="column">
                  <wp:posOffset>273050</wp:posOffset>
                </wp:positionH>
                <wp:positionV relativeFrom="paragraph">
                  <wp:posOffset>2998025</wp:posOffset>
                </wp:positionV>
                <wp:extent cx="4162567" cy="213756"/>
                <wp:effectExtent l="0" t="0" r="28575" b="15240"/>
                <wp:wrapNone/>
                <wp:docPr id="7" name="Elipse 7"/>
                <wp:cNvGraphicFramePr/>
                <a:graphic xmlns:a="http://schemas.openxmlformats.org/drawingml/2006/main">
                  <a:graphicData uri="http://schemas.microsoft.com/office/word/2010/wordprocessingShape">
                    <wps:wsp>
                      <wps:cNvSpPr/>
                      <wps:spPr>
                        <a:xfrm>
                          <a:off x="0" y="0"/>
                          <a:ext cx="4162567" cy="213756"/>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B972266" id="Elipse 7" o:spid="_x0000_s1026" style="position:absolute;margin-left:21.5pt;margin-top:236.05pt;width:327.75pt;height:16.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" filled="f" strokecolor="red" strokeweight="1.5pt">
                <v:stroke joinstyle="miter"/>
              </v:oval>
            </w:pict>
          </mc:Fallback>
        </mc:AlternateContent>
      </w:r>
      <w:r w:rsidRPr="0065532B">
        <w:rPr>
          <w:noProof/>
          <w:lang w:eastAsia="es-MX"/>
        </w:rPr>
        <w:drawing>
          <wp:inline distT="0" distB="0" distL="0" distR="0" wp14:anchorId="3A8F2E8B" wp14:editId="2DB47D81">
            <wp:extent cx="5741804" cy="3206338"/>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01177" cy="3239493"/>
                    </a:xfrm>
                    <a:prstGeom prst="rect">
                      <a:avLst/>
                    </a:prstGeom>
                  </pic:spPr>
                </pic:pic>
              </a:graphicData>
            </a:graphic>
          </wp:inline>
        </w:drawing>
      </w:r>
    </w:p>
    <w:p w14:paraId="00A5FBA0" w14:textId="77777777" w:rsidR="003A4541" w:rsidRPr="0065532B" w:rsidRDefault="003A4541" w:rsidP="0024661D"/>
    <w:p w14:paraId="622CD94D" w14:textId="2D5B34CE" w:rsidR="000D4299" w:rsidRPr="0065532B" w:rsidRDefault="00811AFE" w:rsidP="0024661D">
      <w:r w:rsidRPr="0065532B">
        <w:t>A</w:t>
      </w:r>
      <w:r w:rsidR="0048386A" w:rsidRPr="0065532B">
        <w:t xml:space="preserve">hora bien, del análisis realizado a las documentales remitidas por </w:t>
      </w:r>
      <w:r w:rsidR="0048386A" w:rsidRPr="0065532B">
        <w:rPr>
          <w:b/>
          <w:bCs/>
        </w:rPr>
        <w:t xml:space="preserve">EL SUJETO OBLIGADO </w:t>
      </w:r>
      <w:r w:rsidR="0048386A" w:rsidRPr="0065532B">
        <w:t xml:space="preserve">se puede advertir </w:t>
      </w:r>
      <w:r w:rsidR="000C6385" w:rsidRPr="0065532B">
        <w:t xml:space="preserve">que las mismas son ilegibles, </w:t>
      </w:r>
      <w:r w:rsidR="0026543F" w:rsidRPr="0065532B">
        <w:t xml:space="preserve">pues no se alcanza a observar con claridad todos los datos contenidos, </w:t>
      </w:r>
      <w:r w:rsidR="000C6385" w:rsidRPr="0065532B">
        <w:t>para mejor referencia se inserta la siguiente imagen a manera de ejemplo:</w:t>
      </w:r>
    </w:p>
    <w:p w14:paraId="6FD6BA30" w14:textId="77777777" w:rsidR="000C6385" w:rsidRPr="0065532B" w:rsidRDefault="000C6385" w:rsidP="0024661D"/>
    <w:p w14:paraId="0CB6E765" w14:textId="2FDF22F1" w:rsidR="000C6385" w:rsidRPr="0065532B" w:rsidRDefault="000C6385" w:rsidP="0024661D">
      <w:r w:rsidRPr="0065532B">
        <w:rPr>
          <w:noProof/>
          <w:lang w:eastAsia="es-MX"/>
        </w:rPr>
        <w:drawing>
          <wp:inline distT="0" distB="0" distL="0" distR="0" wp14:anchorId="1E4C4089" wp14:editId="28E8E7A7">
            <wp:extent cx="5742633" cy="2179675"/>
            <wp:effectExtent l="0" t="0" r="0" b="0"/>
            <wp:docPr id="1258139792"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139792" name="Imagen 1" descr="Tabla&#10;&#10;El contenido generado por IA puede ser incorrecto."/>
                    <pic:cNvPicPr/>
                  </pic:nvPicPr>
                  <pic:blipFill>
                    <a:blip r:embed="rId15"/>
                    <a:stretch>
                      <a:fillRect/>
                    </a:stretch>
                  </pic:blipFill>
                  <pic:spPr>
                    <a:xfrm>
                      <a:off x="0" y="0"/>
                      <a:ext cx="5755576" cy="2184588"/>
                    </a:xfrm>
                    <a:prstGeom prst="rect">
                      <a:avLst/>
                    </a:prstGeom>
                  </pic:spPr>
                </pic:pic>
              </a:graphicData>
            </a:graphic>
          </wp:inline>
        </w:drawing>
      </w:r>
    </w:p>
    <w:p w14:paraId="7288D946" w14:textId="0C3C8D89" w:rsidR="0026543F" w:rsidRPr="0065532B" w:rsidRDefault="0026543F" w:rsidP="0024661D">
      <w:pPr>
        <w:widowControl w:val="0"/>
        <w:tabs>
          <w:tab w:val="left" w:pos="1701"/>
          <w:tab w:val="left" w:pos="1843"/>
        </w:tabs>
        <w:spacing w:before="360" w:after="240"/>
        <w:ind w:right="142"/>
        <w:rPr>
          <w:rFonts w:eastAsia="Palatino Linotype" w:cs="Palatino Linotype"/>
        </w:rPr>
      </w:pPr>
      <w:r w:rsidRPr="0065532B">
        <w:rPr>
          <w:rFonts w:eastAsia="Palatino Linotype" w:cs="Palatino Linotype"/>
        </w:rPr>
        <w:lastRenderedPageBreak/>
        <w:t>Por lo que, l</w:t>
      </w:r>
      <w:r w:rsidR="00CD3E74" w:rsidRPr="0065532B">
        <w:rPr>
          <w:rFonts w:eastAsia="Palatino Linotype" w:cs="Palatino Linotype"/>
        </w:rPr>
        <w:t xml:space="preserve">a información </w:t>
      </w:r>
      <w:r w:rsidRPr="0065532B">
        <w:rPr>
          <w:rFonts w:eastAsia="Palatino Linotype" w:cs="Palatino Linotype"/>
        </w:rPr>
        <w:t xml:space="preserve">proporciona por </w:t>
      </w:r>
      <w:r w:rsidRPr="0065532B">
        <w:rPr>
          <w:rFonts w:eastAsia="Palatino Linotype" w:cs="Palatino Linotype"/>
          <w:b/>
          <w:bCs/>
        </w:rPr>
        <w:t>EL</w:t>
      </w:r>
      <w:r w:rsidRPr="0065532B">
        <w:rPr>
          <w:rFonts w:eastAsia="Palatino Linotype" w:cs="Palatino Linotype"/>
        </w:rPr>
        <w:t xml:space="preserve"> </w:t>
      </w:r>
      <w:r w:rsidR="00CD3E74" w:rsidRPr="0065532B">
        <w:rPr>
          <w:rFonts w:eastAsia="Palatino Linotype" w:cs="Palatino Linotype"/>
          <w:b/>
        </w:rPr>
        <w:t>SUJETO OBLIGADO</w:t>
      </w:r>
      <w:r w:rsidR="00CD3E74" w:rsidRPr="0065532B">
        <w:rPr>
          <w:rFonts w:eastAsia="Palatino Linotype" w:cs="Palatino Linotype"/>
        </w:rPr>
        <w:t xml:space="preserve"> </w:t>
      </w:r>
      <w:r w:rsidRPr="0065532B">
        <w:rPr>
          <w:rFonts w:eastAsia="Palatino Linotype" w:cs="Palatino Linotype"/>
        </w:rPr>
        <w:t>no es clara, entendible y legible</w:t>
      </w:r>
      <w:r w:rsidR="00CD3E74" w:rsidRPr="0065532B">
        <w:rPr>
          <w:rFonts w:eastAsia="Palatino Linotype" w:cs="Palatino Linotype"/>
        </w:rPr>
        <w:t xml:space="preserve">, </w:t>
      </w:r>
      <w:r w:rsidRPr="0065532B">
        <w:rPr>
          <w:rFonts w:eastAsia="Palatino Linotype" w:cs="Palatino Linotype"/>
        </w:rPr>
        <w:t xml:space="preserve">lo que ocasionó que </w:t>
      </w:r>
      <w:r w:rsidRPr="0065532B">
        <w:rPr>
          <w:rFonts w:eastAsia="Palatino Linotype" w:cs="Palatino Linotype"/>
          <w:b/>
          <w:bCs/>
        </w:rPr>
        <w:t xml:space="preserve">LA PARTE RECURRENTE </w:t>
      </w:r>
      <w:r w:rsidRPr="0065532B">
        <w:rPr>
          <w:rFonts w:eastAsia="Palatino Linotype" w:cs="Palatino Linotype"/>
        </w:rPr>
        <w:t xml:space="preserve">no pudiera verificar </w:t>
      </w:r>
      <w:r w:rsidR="00CD3E74" w:rsidRPr="0065532B">
        <w:rPr>
          <w:rFonts w:eastAsia="Palatino Linotype" w:cs="Palatino Linotype"/>
        </w:rPr>
        <w:t>la información contenida en los documentos proporcionados</w:t>
      </w:r>
      <w:r w:rsidRPr="0065532B">
        <w:rPr>
          <w:rFonts w:eastAsia="Palatino Linotype" w:cs="Palatino Linotype"/>
        </w:rPr>
        <w:t>.</w:t>
      </w:r>
    </w:p>
    <w:p w14:paraId="5D3F5CF3" w14:textId="62DDC219" w:rsidR="00831A6C" w:rsidRPr="0065532B" w:rsidRDefault="0026543F" w:rsidP="0024661D">
      <w:r w:rsidRPr="0065532B">
        <w:rPr>
          <w:rFonts w:eastAsiaTheme="majorEastAsia"/>
          <w:bCs/>
          <w:lang w:val="es-ES"/>
        </w:rPr>
        <w:t xml:space="preserve">En consecuencia, este Órgano Garante determina que no se tiene por colmado el derecho de acceso a la información accionado por </w:t>
      </w:r>
      <w:r w:rsidRPr="0065532B">
        <w:rPr>
          <w:rFonts w:eastAsiaTheme="majorEastAsia"/>
          <w:b/>
          <w:bCs/>
          <w:lang w:val="es-ES"/>
        </w:rPr>
        <w:t xml:space="preserve">LA PARTE RECURRENTE, </w:t>
      </w:r>
      <w:r w:rsidRPr="0065532B">
        <w:rPr>
          <w:rFonts w:eastAsiaTheme="majorEastAsia"/>
          <w:bCs/>
          <w:lang w:val="es-ES"/>
        </w:rPr>
        <w:t xml:space="preserve">pues </w:t>
      </w:r>
      <w:r w:rsidRPr="0065532B">
        <w:rPr>
          <w:rFonts w:eastAsiaTheme="majorEastAsia"/>
          <w:b/>
          <w:bCs/>
          <w:lang w:val="es-ES"/>
        </w:rPr>
        <w:t>EL SUJETO OBLIGADO</w:t>
      </w:r>
      <w:r w:rsidR="00831A6C" w:rsidRPr="0065532B">
        <w:rPr>
          <w:rFonts w:eastAsiaTheme="majorEastAsia"/>
          <w:b/>
          <w:bCs/>
          <w:lang w:val="es-ES"/>
        </w:rPr>
        <w:t xml:space="preserve"> </w:t>
      </w:r>
      <w:r w:rsidR="00831A6C" w:rsidRPr="0065532B">
        <w:rPr>
          <w:rFonts w:eastAsiaTheme="majorEastAsia"/>
          <w:lang w:val="es-ES"/>
        </w:rPr>
        <w:t xml:space="preserve">omitió hacer entrega de la información de manera legible; asimismo, no se omite comentar que si bien el listado proporcionado contiene la columna correspondiente al </w:t>
      </w:r>
      <w:r w:rsidR="00831A6C" w:rsidRPr="0065532B">
        <w:t xml:space="preserve">“Sueldo Bruto” lo cierto es que no contiene información al respecto o se advierte información al respecto. </w:t>
      </w:r>
    </w:p>
    <w:p w14:paraId="0DCAF47B" w14:textId="6EFC39B9" w:rsidR="00831A6C" w:rsidRPr="0065532B" w:rsidRDefault="00831A6C" w:rsidP="0024661D">
      <w:r w:rsidRPr="0065532B">
        <w:t xml:space="preserve"> </w:t>
      </w:r>
    </w:p>
    <w:p w14:paraId="54667C66" w14:textId="1E3F5EED" w:rsidR="00831A6C" w:rsidRPr="0065532B" w:rsidRDefault="00213E5E" w:rsidP="0024661D">
      <w:r w:rsidRPr="0065532B">
        <w:rPr>
          <w:rFonts w:eastAsiaTheme="majorEastAsia"/>
          <w:lang w:val="es-ES"/>
        </w:rPr>
        <w:t>Asimismo</w:t>
      </w:r>
      <w:r w:rsidR="00831A6C" w:rsidRPr="0065532B">
        <w:rPr>
          <w:rFonts w:eastAsiaTheme="majorEastAsia"/>
          <w:lang w:val="es-ES"/>
        </w:rPr>
        <w:t xml:space="preserve">, este Órgano Garante precisa que el documento </w:t>
      </w:r>
      <w:r w:rsidR="00FA0D14" w:rsidRPr="0065532B">
        <w:rPr>
          <w:rFonts w:eastAsiaTheme="majorEastAsia"/>
          <w:lang w:val="es-ES"/>
        </w:rPr>
        <w:t xml:space="preserve">idóneo </w:t>
      </w:r>
      <w:r w:rsidR="00831A6C" w:rsidRPr="0065532B">
        <w:rPr>
          <w:rFonts w:eastAsiaTheme="majorEastAsia"/>
          <w:lang w:val="es-ES"/>
        </w:rPr>
        <w:t xml:space="preserve">que atiende el derecho de acceso a la información ejercido por </w:t>
      </w:r>
      <w:r w:rsidR="00831A6C" w:rsidRPr="0065532B">
        <w:rPr>
          <w:rFonts w:eastAsiaTheme="majorEastAsia"/>
          <w:b/>
          <w:bCs/>
          <w:lang w:val="es-ES"/>
        </w:rPr>
        <w:t>LA PARTE RECURRENTE</w:t>
      </w:r>
      <w:r w:rsidR="00FA0D14" w:rsidRPr="0065532B">
        <w:rPr>
          <w:rFonts w:eastAsiaTheme="majorEastAsia"/>
          <w:b/>
          <w:bCs/>
          <w:lang w:val="es-ES"/>
        </w:rPr>
        <w:t xml:space="preserve">, </w:t>
      </w:r>
      <w:r w:rsidR="00FA0D14" w:rsidRPr="0065532B">
        <w:rPr>
          <w:rFonts w:eastAsiaTheme="majorEastAsia"/>
          <w:bCs/>
          <w:lang w:val="es-ES"/>
        </w:rPr>
        <w:t xml:space="preserve">de manera enunciativa más no limitativa </w:t>
      </w:r>
      <w:r w:rsidR="00831A6C" w:rsidRPr="0065532B">
        <w:rPr>
          <w:rFonts w:eastAsiaTheme="majorEastAsia"/>
          <w:lang w:val="es-ES"/>
        </w:rPr>
        <w:t xml:space="preserve">es </w:t>
      </w:r>
      <w:r w:rsidR="00831A6C" w:rsidRPr="0065532B">
        <w:t xml:space="preserve">la Conciliación de Nómina. </w:t>
      </w:r>
    </w:p>
    <w:p w14:paraId="65F00B74" w14:textId="77777777" w:rsidR="00831A6C" w:rsidRPr="0065532B" w:rsidRDefault="00831A6C" w:rsidP="0024661D"/>
    <w:p w14:paraId="2143E21B" w14:textId="6767CF41" w:rsidR="00831A6C" w:rsidRPr="0065532B" w:rsidRDefault="00831A6C" w:rsidP="0024661D">
      <w:r w:rsidRPr="0065532B">
        <w:t xml:space="preserve">Por lo que, es necesario destacar que el Órgano Superior de Fiscalización del Estado de México, (OSFEM) emite cada año diversas disposiciones de carácter general para el ejercicio de fiscalización de las cuentas públicas, así como los informes trimestrales, en términos de la fracción XI, del artículo 8, de la Ley de Fiscalización Superior del Estado de México, que señala: </w:t>
      </w:r>
    </w:p>
    <w:p w14:paraId="4445DFA7" w14:textId="77777777" w:rsidR="00831A6C" w:rsidRPr="0065532B" w:rsidRDefault="00831A6C" w:rsidP="0024661D">
      <w:pPr>
        <w:tabs>
          <w:tab w:val="right" w:pos="8505"/>
        </w:tabs>
      </w:pPr>
    </w:p>
    <w:p w14:paraId="47A1EC33" w14:textId="77777777" w:rsidR="00831A6C" w:rsidRPr="0065532B" w:rsidRDefault="00831A6C" w:rsidP="0024661D">
      <w:pPr>
        <w:pStyle w:val="Puesto"/>
      </w:pPr>
      <w:r w:rsidRPr="0065532B">
        <w:rPr>
          <w:b/>
        </w:rPr>
        <w:t xml:space="preserve">“Artículo 8. </w:t>
      </w:r>
      <w:r w:rsidRPr="0065532B">
        <w:t>El Órgano Superior tendrá las siguientes atribuciones:</w:t>
      </w:r>
    </w:p>
    <w:p w14:paraId="29EF34E6" w14:textId="77777777" w:rsidR="00831A6C" w:rsidRPr="0065532B" w:rsidRDefault="00831A6C" w:rsidP="0024661D">
      <w:pPr>
        <w:pStyle w:val="Puesto"/>
      </w:pPr>
      <w:r w:rsidRPr="0065532B">
        <w:t>…</w:t>
      </w:r>
    </w:p>
    <w:p w14:paraId="58CD2343" w14:textId="77777777" w:rsidR="00831A6C" w:rsidRPr="0065532B" w:rsidRDefault="00831A6C" w:rsidP="0024661D">
      <w:pPr>
        <w:pStyle w:val="Puesto"/>
      </w:pPr>
      <w:r w:rsidRPr="0065532B">
        <w:rPr>
          <w:b/>
        </w:rPr>
        <w:t xml:space="preserve">XI. </w:t>
      </w:r>
      <w:r w:rsidRPr="0065532B">
        <w:t>Establecer los lineamientos, criterios, procedimientos, métodos y sistemas para las acciones de control y evaluación, necesarios para la fiscalización de las cuentas públicas y los informes trimestrales;” (Sic)</w:t>
      </w:r>
    </w:p>
    <w:p w14:paraId="50CE94A9" w14:textId="77777777" w:rsidR="00831A6C" w:rsidRPr="0065532B" w:rsidRDefault="00831A6C" w:rsidP="0024661D"/>
    <w:p w14:paraId="2029F0A3" w14:textId="77777777" w:rsidR="00831A6C" w:rsidRPr="0065532B" w:rsidRDefault="00831A6C" w:rsidP="0024661D">
      <w:r w:rsidRPr="0065532B">
        <w:lastRenderedPageBreak/>
        <w:t>De esta forma, el OSFEM emite documentos de apoyo entre los cuales se encuentra el denominado Instructivo Módulo 4</w:t>
      </w:r>
      <w:r w:rsidRPr="0065532B">
        <w:rPr>
          <w:rStyle w:val="Refdenotaalpie"/>
        </w:rPr>
        <w:footnoteReference w:id="4"/>
      </w:r>
      <w:r w:rsidRPr="0065532B">
        <w:t xml:space="preserve"> el cual contiene el correspondiente a la Conciliación de Nómina, para mayor referencia se insertan las siguientes imágenes: </w:t>
      </w:r>
    </w:p>
    <w:p w14:paraId="04015D82" w14:textId="77777777" w:rsidR="00831A6C" w:rsidRPr="0065532B" w:rsidRDefault="00831A6C" w:rsidP="0024661D"/>
    <w:p w14:paraId="436CF1DC" w14:textId="77777777" w:rsidR="00831A6C" w:rsidRPr="0065532B" w:rsidRDefault="00831A6C" w:rsidP="0024661D">
      <w:pPr>
        <w:jc w:val="center"/>
      </w:pPr>
      <w:r w:rsidRPr="0065532B">
        <w:rPr>
          <w:noProof/>
          <w:lang w:eastAsia="es-MX"/>
        </w:rPr>
        <w:drawing>
          <wp:inline distT="0" distB="0" distL="0" distR="0" wp14:anchorId="505AD3AF" wp14:editId="165A99AD">
            <wp:extent cx="5390030" cy="3645724"/>
            <wp:effectExtent l="0" t="0" r="1270" b="0"/>
            <wp:docPr id="1"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abla&#10;&#10;El contenido generado por IA puede ser incorrecto."/>
                    <pic:cNvPicPr/>
                  </pic:nvPicPr>
                  <pic:blipFill>
                    <a:blip r:embed="rId16"/>
                    <a:stretch>
                      <a:fillRect/>
                    </a:stretch>
                  </pic:blipFill>
                  <pic:spPr>
                    <a:xfrm>
                      <a:off x="0" y="0"/>
                      <a:ext cx="5413564" cy="3661642"/>
                    </a:xfrm>
                    <a:prstGeom prst="rect">
                      <a:avLst/>
                    </a:prstGeom>
                  </pic:spPr>
                </pic:pic>
              </a:graphicData>
            </a:graphic>
          </wp:inline>
        </w:drawing>
      </w:r>
    </w:p>
    <w:p w14:paraId="45875026" w14:textId="77777777" w:rsidR="00831A6C" w:rsidRPr="0065532B" w:rsidRDefault="00831A6C" w:rsidP="0024661D">
      <w:pPr>
        <w:jc w:val="center"/>
      </w:pPr>
      <w:r w:rsidRPr="0065532B">
        <w:rPr>
          <w:noProof/>
          <w:lang w:eastAsia="es-MX"/>
        </w:rPr>
        <w:lastRenderedPageBreak/>
        <w:drawing>
          <wp:inline distT="0" distB="0" distL="0" distR="0" wp14:anchorId="5822FB93" wp14:editId="4EB94ED7">
            <wp:extent cx="5363091" cy="7210425"/>
            <wp:effectExtent l="0" t="0" r="9525" b="0"/>
            <wp:docPr id="2" name="Imagen 2"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abla&#10;&#10;El contenido generado por IA puede ser incorrecto."/>
                    <pic:cNvPicPr/>
                  </pic:nvPicPr>
                  <pic:blipFill>
                    <a:blip r:embed="rId17"/>
                    <a:stretch>
                      <a:fillRect/>
                    </a:stretch>
                  </pic:blipFill>
                  <pic:spPr>
                    <a:xfrm>
                      <a:off x="0" y="0"/>
                      <a:ext cx="5371586" cy="7221846"/>
                    </a:xfrm>
                    <a:prstGeom prst="rect">
                      <a:avLst/>
                    </a:prstGeom>
                  </pic:spPr>
                </pic:pic>
              </a:graphicData>
            </a:graphic>
          </wp:inline>
        </w:drawing>
      </w:r>
    </w:p>
    <w:p w14:paraId="731AA9BA" w14:textId="77777777" w:rsidR="00831A6C" w:rsidRPr="0065532B" w:rsidRDefault="00831A6C" w:rsidP="0024661D">
      <w:pPr>
        <w:jc w:val="center"/>
      </w:pPr>
      <w:r w:rsidRPr="0065532B">
        <w:rPr>
          <w:noProof/>
          <w:lang w:eastAsia="es-MX"/>
        </w:rPr>
        <w:lastRenderedPageBreak/>
        <w:drawing>
          <wp:inline distT="0" distB="0" distL="0" distR="0" wp14:anchorId="70F6604B" wp14:editId="5B885CB6">
            <wp:extent cx="5410200" cy="5419725"/>
            <wp:effectExtent l="0" t="0" r="0" b="9525"/>
            <wp:docPr id="3" name="Imagen 3"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nterfaz de usuario gráfica, Texto, Aplicación&#10;&#10;El contenido generado por IA puede ser incorrecto."/>
                    <pic:cNvPicPr/>
                  </pic:nvPicPr>
                  <pic:blipFill>
                    <a:blip r:embed="rId18"/>
                    <a:stretch>
                      <a:fillRect/>
                    </a:stretch>
                  </pic:blipFill>
                  <pic:spPr>
                    <a:xfrm>
                      <a:off x="0" y="0"/>
                      <a:ext cx="5437108" cy="5446680"/>
                    </a:xfrm>
                    <a:prstGeom prst="rect">
                      <a:avLst/>
                    </a:prstGeom>
                  </pic:spPr>
                </pic:pic>
              </a:graphicData>
            </a:graphic>
          </wp:inline>
        </w:drawing>
      </w:r>
    </w:p>
    <w:p w14:paraId="60EE424C" w14:textId="77777777" w:rsidR="00831A6C" w:rsidRPr="0065532B" w:rsidRDefault="00831A6C" w:rsidP="0024661D">
      <w:pPr>
        <w:jc w:val="center"/>
      </w:pPr>
      <w:r w:rsidRPr="0065532B">
        <w:rPr>
          <w:noProof/>
          <w:lang w:eastAsia="es-MX"/>
        </w:rPr>
        <w:drawing>
          <wp:inline distT="0" distB="0" distL="0" distR="0" wp14:anchorId="42E6CF8A" wp14:editId="1959A0CA">
            <wp:extent cx="5343525" cy="1600200"/>
            <wp:effectExtent l="0" t="0" r="9525" b="0"/>
            <wp:docPr id="5" name="Imagen 5"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nterfaz de usuario gráfica, Texto, Aplicación, Correo electrónico&#10;&#10;El contenido generado por IA puede ser incorrecto."/>
                    <pic:cNvPicPr/>
                  </pic:nvPicPr>
                  <pic:blipFill>
                    <a:blip r:embed="rId19"/>
                    <a:stretch>
                      <a:fillRect/>
                    </a:stretch>
                  </pic:blipFill>
                  <pic:spPr>
                    <a:xfrm>
                      <a:off x="0" y="0"/>
                      <a:ext cx="5344293" cy="1600430"/>
                    </a:xfrm>
                    <a:prstGeom prst="rect">
                      <a:avLst/>
                    </a:prstGeom>
                  </pic:spPr>
                </pic:pic>
              </a:graphicData>
            </a:graphic>
          </wp:inline>
        </w:drawing>
      </w:r>
    </w:p>
    <w:p w14:paraId="67BE5B4B" w14:textId="77777777" w:rsidR="002D2335" w:rsidRPr="0065532B" w:rsidRDefault="002D2335" w:rsidP="0024661D"/>
    <w:p w14:paraId="1FF43FC6" w14:textId="5F7006B6" w:rsidR="00F90E69" w:rsidRPr="0065532B" w:rsidRDefault="00213E5E" w:rsidP="0024661D">
      <w:pPr>
        <w:rPr>
          <w:rFonts w:eastAsia="Calibri"/>
          <w:lang w:eastAsia="es-ES_tradnl"/>
        </w:rPr>
      </w:pPr>
      <w:r w:rsidRPr="0065532B">
        <w:t xml:space="preserve">Es así que, derivado que la conciliación de nómina contiene los datos requeridos por </w:t>
      </w:r>
      <w:r w:rsidRPr="0065532B">
        <w:rPr>
          <w:b/>
          <w:bCs/>
        </w:rPr>
        <w:t>LA PARTE RECURREMTE</w:t>
      </w:r>
      <w:r w:rsidR="00831A6C" w:rsidRPr="0065532B">
        <w:t xml:space="preserve">, este Órgano Garante determina ordenar en versión pública </w:t>
      </w:r>
      <w:r w:rsidRPr="0065532B">
        <w:t xml:space="preserve">dicho documento, </w:t>
      </w:r>
      <w:r w:rsidR="00831A6C" w:rsidRPr="0065532B">
        <w:t>correspondiente a la segunda quincena de julio de dos mil veinticinco</w:t>
      </w:r>
      <w:r w:rsidRPr="0065532B">
        <w:t xml:space="preserve"> (</w:t>
      </w:r>
      <w:r w:rsidR="00831A6C" w:rsidRPr="0065532B">
        <w:t xml:space="preserve">incluyendo al Sistema Municipal </w:t>
      </w:r>
      <w:r w:rsidR="00831A6C" w:rsidRPr="0065532B">
        <w:rPr>
          <w:rFonts w:eastAsia="Calibri"/>
          <w:lang w:eastAsia="es-ES_tradnl"/>
        </w:rPr>
        <w:t>para el Desarrollo Integral de la Familia</w:t>
      </w:r>
      <w:r w:rsidRPr="0065532B">
        <w:rPr>
          <w:rFonts w:eastAsia="Calibri"/>
          <w:lang w:eastAsia="es-ES_tradnl"/>
        </w:rPr>
        <w:t>).</w:t>
      </w:r>
    </w:p>
    <w:p w14:paraId="4DDFD1E1" w14:textId="77777777" w:rsidR="002D2335" w:rsidRPr="0065532B" w:rsidRDefault="002D2335" w:rsidP="0024661D">
      <w:pPr>
        <w:spacing w:before="280"/>
        <w:rPr>
          <w:rFonts w:eastAsia="Calibri"/>
          <w:lang w:eastAsia="es-ES_tradnl"/>
        </w:rPr>
      </w:pPr>
    </w:p>
    <w:p w14:paraId="74958C3E" w14:textId="77777777" w:rsidR="00204C5A" w:rsidRPr="0065532B" w:rsidRDefault="00204C5A" w:rsidP="0024661D">
      <w:pPr>
        <w:keepNext/>
        <w:keepLines/>
        <w:spacing w:line="480" w:lineRule="auto"/>
        <w:jc w:val="left"/>
        <w:outlineLvl w:val="2"/>
        <w:rPr>
          <w:b/>
          <w:szCs w:val="28"/>
        </w:rPr>
      </w:pPr>
      <w:bookmarkStart w:id="42" w:name="_Toc170898812"/>
      <w:bookmarkStart w:id="43" w:name="_Toc172051201"/>
      <w:bookmarkStart w:id="44" w:name="_Toc174466654"/>
      <w:bookmarkStart w:id="45" w:name="_Toc212747398"/>
      <w:bookmarkEnd w:id="38"/>
      <w:r w:rsidRPr="0065532B">
        <w:rPr>
          <w:b/>
          <w:szCs w:val="28"/>
        </w:rPr>
        <w:t>d) Versión pública</w:t>
      </w:r>
      <w:bookmarkEnd w:id="42"/>
      <w:bookmarkEnd w:id="43"/>
      <w:bookmarkEnd w:id="44"/>
      <w:bookmarkEnd w:id="45"/>
    </w:p>
    <w:p w14:paraId="28321E30" w14:textId="67B8DC6C" w:rsidR="00204C5A" w:rsidRPr="0065532B" w:rsidRDefault="00DE5AD6" w:rsidP="0024661D">
      <w:pPr>
        <w:rPr>
          <w:bCs/>
        </w:rPr>
      </w:pPr>
      <w:r w:rsidRPr="0065532B">
        <w:t>L</w:t>
      </w:r>
      <w:r w:rsidR="00204C5A" w:rsidRPr="0065532B">
        <w:t>os documentos de los cuales se ordena su entrega deberán ser entregados en</w:t>
      </w:r>
      <w:r w:rsidRPr="0065532B">
        <w:t xml:space="preserve"> </w:t>
      </w:r>
      <w:r w:rsidRPr="0065532B">
        <w:rPr>
          <w:b/>
          <w:bCs/>
        </w:rPr>
        <w:t xml:space="preserve">correcta </w:t>
      </w:r>
      <w:r w:rsidR="00204C5A" w:rsidRPr="0065532B">
        <w:rPr>
          <w:b/>
        </w:rPr>
        <w:t>versión pública</w:t>
      </w:r>
      <w:r w:rsidR="00204C5A" w:rsidRPr="0065532B">
        <w:t>, pues el</w:t>
      </w:r>
      <w:r w:rsidR="00204C5A" w:rsidRPr="0065532B">
        <w:rPr>
          <w:bCs/>
        </w:rPr>
        <w:t xml:space="preserve">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25BCCE10" w14:textId="77777777" w:rsidR="00204C5A" w:rsidRPr="0065532B" w:rsidRDefault="00204C5A" w:rsidP="0024661D">
      <w:pPr>
        <w:rPr>
          <w:rFonts w:eastAsia="Calibri"/>
          <w:bCs/>
          <w:lang w:eastAsia="en-US"/>
        </w:rPr>
      </w:pPr>
    </w:p>
    <w:p w14:paraId="5739FF3F" w14:textId="77777777" w:rsidR="00204C5A" w:rsidRPr="0065532B" w:rsidRDefault="00204C5A" w:rsidP="0024661D">
      <w:pPr>
        <w:rPr>
          <w:bCs/>
        </w:rPr>
      </w:pPr>
      <w:r w:rsidRPr="0065532B">
        <w:rPr>
          <w:bCs/>
        </w:rPr>
        <w:t>A este respecto, los artículos 3, fracciones IX, XX, XXI y XLV; 51 y 52 de la Ley de Transparencia y Acceso a la Información Pública del Estado de México y Municipios establecen:</w:t>
      </w:r>
    </w:p>
    <w:p w14:paraId="67020002" w14:textId="77777777" w:rsidR="00204C5A" w:rsidRPr="0065532B" w:rsidRDefault="00204C5A" w:rsidP="0024661D"/>
    <w:p w14:paraId="52C72AB0" w14:textId="77777777" w:rsidR="00204C5A" w:rsidRPr="0065532B" w:rsidRDefault="00204C5A" w:rsidP="0024661D">
      <w:pPr>
        <w:spacing w:line="240" w:lineRule="auto"/>
        <w:ind w:left="567" w:right="567"/>
        <w:contextualSpacing/>
        <w:rPr>
          <w:i/>
          <w:kern w:val="28"/>
          <w:szCs w:val="56"/>
          <w14:ligatures w14:val="standardContextual"/>
        </w:rPr>
      </w:pPr>
      <w:r w:rsidRPr="0065532B">
        <w:rPr>
          <w:b/>
          <w:bCs/>
          <w:i/>
          <w:noProof/>
          <w:kern w:val="28"/>
          <w:szCs w:val="56"/>
          <w14:ligatures w14:val="standardContextual"/>
        </w:rPr>
        <w:t>“</w:t>
      </w:r>
      <w:r w:rsidRPr="0065532B">
        <w:rPr>
          <w:b/>
          <w:bCs/>
          <w:i/>
          <w:kern w:val="28"/>
          <w:szCs w:val="56"/>
          <w14:ligatures w14:val="standardContextual"/>
        </w:rPr>
        <w:t xml:space="preserve">Artículo 3. </w:t>
      </w:r>
      <w:r w:rsidRPr="0065532B">
        <w:rPr>
          <w:i/>
          <w:kern w:val="28"/>
          <w:szCs w:val="56"/>
          <w14:ligatures w14:val="standardContextual"/>
        </w:rPr>
        <w:t xml:space="preserve">Para los efectos de la presente Ley se entenderá por: </w:t>
      </w:r>
    </w:p>
    <w:p w14:paraId="3DBD733C" w14:textId="77777777" w:rsidR="00204C5A" w:rsidRPr="0065532B" w:rsidRDefault="00204C5A" w:rsidP="0024661D">
      <w:pPr>
        <w:spacing w:line="240" w:lineRule="auto"/>
        <w:ind w:left="567" w:right="567"/>
        <w:contextualSpacing/>
        <w:rPr>
          <w:i/>
          <w:kern w:val="28"/>
          <w:szCs w:val="56"/>
          <w14:ligatures w14:val="standardContextual"/>
        </w:rPr>
      </w:pPr>
      <w:r w:rsidRPr="0065532B">
        <w:rPr>
          <w:b/>
          <w:i/>
          <w:kern w:val="28"/>
          <w:szCs w:val="56"/>
          <w14:ligatures w14:val="standardContextual"/>
        </w:rPr>
        <w:t>IX.</w:t>
      </w:r>
      <w:r w:rsidRPr="0065532B">
        <w:rPr>
          <w:i/>
          <w:kern w:val="28"/>
          <w:szCs w:val="56"/>
          <w14:ligatures w14:val="standardContextual"/>
        </w:rPr>
        <w:t xml:space="preserve"> </w:t>
      </w:r>
      <w:r w:rsidRPr="0065532B">
        <w:rPr>
          <w:b/>
          <w:i/>
          <w:kern w:val="28"/>
          <w:szCs w:val="56"/>
          <w14:ligatures w14:val="standardContextual"/>
        </w:rPr>
        <w:t xml:space="preserve">Datos personales: </w:t>
      </w:r>
      <w:r w:rsidRPr="0065532B">
        <w:rPr>
          <w:i/>
          <w:kern w:val="28"/>
          <w:szCs w:val="56"/>
          <w14:ligatures w14:val="standardContextual"/>
        </w:rPr>
        <w:t xml:space="preserve">La información concerniente a una persona, identificada o identificable según lo dispuesto por la Ley de Protección de Datos Personales del Estado de México; </w:t>
      </w:r>
    </w:p>
    <w:p w14:paraId="27FAA1B6" w14:textId="77777777" w:rsidR="00204C5A" w:rsidRPr="0065532B" w:rsidRDefault="00204C5A" w:rsidP="0024661D"/>
    <w:p w14:paraId="551A7F95" w14:textId="77777777" w:rsidR="00204C5A" w:rsidRPr="0065532B" w:rsidRDefault="00204C5A" w:rsidP="0024661D">
      <w:pPr>
        <w:spacing w:line="240" w:lineRule="auto"/>
        <w:ind w:left="567" w:right="567"/>
        <w:contextualSpacing/>
        <w:rPr>
          <w:i/>
          <w:kern w:val="28"/>
          <w:szCs w:val="56"/>
          <w14:ligatures w14:val="standardContextual"/>
        </w:rPr>
      </w:pPr>
      <w:r w:rsidRPr="0065532B">
        <w:rPr>
          <w:b/>
          <w:i/>
          <w:kern w:val="28"/>
          <w:szCs w:val="56"/>
          <w14:ligatures w14:val="standardContextual"/>
        </w:rPr>
        <w:t>XX.</w:t>
      </w:r>
      <w:r w:rsidRPr="0065532B">
        <w:rPr>
          <w:i/>
          <w:kern w:val="28"/>
          <w:szCs w:val="56"/>
          <w14:ligatures w14:val="standardContextual"/>
        </w:rPr>
        <w:t xml:space="preserve"> </w:t>
      </w:r>
      <w:r w:rsidRPr="0065532B">
        <w:rPr>
          <w:b/>
          <w:i/>
          <w:kern w:val="28"/>
          <w:szCs w:val="56"/>
          <w14:ligatures w14:val="standardContextual"/>
        </w:rPr>
        <w:t>Información clasificada:</w:t>
      </w:r>
      <w:r w:rsidRPr="0065532B">
        <w:rPr>
          <w:i/>
          <w:kern w:val="28"/>
          <w:szCs w:val="56"/>
          <w14:ligatures w14:val="standardContextual"/>
        </w:rPr>
        <w:t xml:space="preserve"> Aquella considerada por la presente Ley como reservada o confidencial; </w:t>
      </w:r>
    </w:p>
    <w:p w14:paraId="749D675E" w14:textId="77777777" w:rsidR="00204C5A" w:rsidRPr="0065532B" w:rsidRDefault="00204C5A" w:rsidP="0024661D"/>
    <w:p w14:paraId="55938519" w14:textId="77777777" w:rsidR="00204C5A" w:rsidRPr="0065532B" w:rsidRDefault="00204C5A" w:rsidP="0024661D">
      <w:pPr>
        <w:spacing w:line="240" w:lineRule="auto"/>
        <w:ind w:left="567" w:right="567"/>
        <w:contextualSpacing/>
        <w:rPr>
          <w:i/>
          <w:kern w:val="28"/>
          <w:szCs w:val="56"/>
          <w14:ligatures w14:val="standardContextual"/>
        </w:rPr>
      </w:pPr>
      <w:r w:rsidRPr="0065532B">
        <w:rPr>
          <w:b/>
          <w:i/>
          <w:kern w:val="28"/>
          <w:szCs w:val="56"/>
          <w14:ligatures w14:val="standardContextual"/>
        </w:rPr>
        <w:t>XXI.</w:t>
      </w:r>
      <w:r w:rsidRPr="0065532B">
        <w:rPr>
          <w:i/>
          <w:kern w:val="28"/>
          <w:szCs w:val="56"/>
          <w14:ligatures w14:val="standardContextual"/>
        </w:rPr>
        <w:t xml:space="preserve"> </w:t>
      </w:r>
      <w:r w:rsidRPr="0065532B">
        <w:rPr>
          <w:b/>
          <w:i/>
          <w:kern w:val="28"/>
          <w:szCs w:val="56"/>
          <w14:ligatures w14:val="standardContextual"/>
        </w:rPr>
        <w:t>Información confidencial</w:t>
      </w:r>
      <w:r w:rsidRPr="0065532B">
        <w:rPr>
          <w:i/>
          <w:kern w:val="28"/>
          <w:szCs w:val="56"/>
          <w14:ligatures w14:val="standardContextual"/>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1765E4FB" w14:textId="77777777" w:rsidR="00204C5A" w:rsidRPr="0065532B" w:rsidRDefault="00204C5A" w:rsidP="0024661D"/>
    <w:p w14:paraId="3B0E1CF1" w14:textId="77777777" w:rsidR="00204C5A" w:rsidRPr="0065532B" w:rsidRDefault="00204C5A" w:rsidP="0024661D">
      <w:pPr>
        <w:spacing w:line="240" w:lineRule="auto"/>
        <w:ind w:left="567" w:right="567"/>
        <w:contextualSpacing/>
        <w:rPr>
          <w:i/>
          <w:kern w:val="28"/>
          <w:szCs w:val="56"/>
          <w14:ligatures w14:val="standardContextual"/>
        </w:rPr>
      </w:pPr>
      <w:r w:rsidRPr="0065532B">
        <w:rPr>
          <w:b/>
          <w:i/>
          <w:kern w:val="28"/>
          <w:szCs w:val="56"/>
          <w14:ligatures w14:val="standardContextual"/>
        </w:rPr>
        <w:t>XLV. Versión pública:</w:t>
      </w:r>
      <w:r w:rsidRPr="0065532B">
        <w:rPr>
          <w:i/>
          <w:kern w:val="28"/>
          <w:szCs w:val="56"/>
          <w14:ligatures w14:val="standardContextual"/>
        </w:rPr>
        <w:t xml:space="preserve"> Documento en el que se elimine, suprime o borra la información clasificada como reservada o confidencial para permitir su acceso. </w:t>
      </w:r>
    </w:p>
    <w:p w14:paraId="27792664" w14:textId="77777777" w:rsidR="00204C5A" w:rsidRPr="0065532B" w:rsidRDefault="00204C5A" w:rsidP="0024661D"/>
    <w:p w14:paraId="6DC27FD3" w14:textId="77777777" w:rsidR="00204C5A" w:rsidRPr="0065532B" w:rsidRDefault="00204C5A" w:rsidP="0024661D">
      <w:pPr>
        <w:spacing w:line="240" w:lineRule="auto"/>
        <w:ind w:left="567" w:right="567"/>
        <w:contextualSpacing/>
        <w:rPr>
          <w:i/>
          <w:kern w:val="28"/>
          <w:szCs w:val="56"/>
          <w14:ligatures w14:val="standardContextual"/>
        </w:rPr>
      </w:pPr>
      <w:r w:rsidRPr="0065532B">
        <w:rPr>
          <w:b/>
          <w:i/>
          <w:kern w:val="28"/>
          <w:szCs w:val="56"/>
          <w14:ligatures w14:val="standardContextual"/>
        </w:rPr>
        <w:t>Artículo 51.</w:t>
      </w:r>
      <w:r w:rsidRPr="0065532B">
        <w:rPr>
          <w:i/>
          <w:kern w:val="28"/>
          <w:szCs w:val="56"/>
          <w14:ligatures w14:val="standardContextual"/>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65532B">
        <w:rPr>
          <w:b/>
          <w:i/>
          <w:kern w:val="28"/>
          <w:szCs w:val="56"/>
          <w14:ligatures w14:val="standardContextual"/>
        </w:rPr>
        <w:t xml:space="preserve">y tendrá la responsabilidad de verificar en cada caso que la misma no sea confidencial o reservada. </w:t>
      </w:r>
      <w:r w:rsidRPr="0065532B">
        <w:rPr>
          <w:i/>
          <w:kern w:val="28"/>
          <w:szCs w:val="56"/>
          <w14:ligatures w14:val="standardContextual"/>
        </w:rPr>
        <w:t>Dicha Unidad contará con las facultades internas necesarias para gestionar la atención a las solicitudes de información en los términos de la Ley General y la presente Ley.</w:t>
      </w:r>
    </w:p>
    <w:p w14:paraId="59AEB604" w14:textId="77777777" w:rsidR="00204C5A" w:rsidRPr="0065532B" w:rsidRDefault="00204C5A" w:rsidP="0024661D"/>
    <w:p w14:paraId="1E8994BE" w14:textId="77777777" w:rsidR="00204C5A" w:rsidRPr="0065532B" w:rsidRDefault="00204C5A" w:rsidP="0024661D">
      <w:pPr>
        <w:spacing w:line="240" w:lineRule="auto"/>
        <w:ind w:left="567" w:right="567"/>
        <w:contextualSpacing/>
        <w:rPr>
          <w:i/>
          <w:kern w:val="28"/>
          <w:szCs w:val="56"/>
          <w14:ligatures w14:val="standardContextual"/>
        </w:rPr>
      </w:pPr>
      <w:r w:rsidRPr="0065532B">
        <w:rPr>
          <w:b/>
          <w:i/>
          <w:kern w:val="28"/>
          <w:szCs w:val="56"/>
          <w14:ligatures w14:val="standardContextual"/>
        </w:rPr>
        <w:t>Artículo 52.</w:t>
      </w:r>
      <w:r w:rsidRPr="0065532B">
        <w:rPr>
          <w:i/>
          <w:kern w:val="28"/>
          <w:szCs w:val="56"/>
          <w14:ligatures w14:val="standardContextual"/>
        </w:rPr>
        <w:t xml:space="preserve"> Las solicitudes de acceso a la información y las respuestas que se les dé, incluyendo, en su caso, </w:t>
      </w:r>
      <w:r w:rsidRPr="0065532B">
        <w:rPr>
          <w:i/>
          <w:kern w:val="28"/>
          <w:szCs w:val="56"/>
          <w:u w:val="single"/>
          <w14:ligatures w14:val="standardContextual"/>
        </w:rPr>
        <w:t>la información entregada, así como las resoluciones a los recursos que en su caso se promuevan serán públicas, y de ser el caso que contenga datos personales que deban ser protegidos se podrá dar su acceso en su versión pública</w:t>
      </w:r>
      <w:r w:rsidRPr="0065532B">
        <w:rPr>
          <w:i/>
          <w:kern w:val="28"/>
          <w:szCs w:val="56"/>
          <w14:ligatures w14:val="standardContextual"/>
        </w:rPr>
        <w:t>, siempre y cuando la resolución de referencia se someta a un proceso de disociación, es decir, no haga identificable al titular de tales datos personales.</w:t>
      </w:r>
      <w:r w:rsidRPr="0065532B">
        <w:rPr>
          <w:bCs/>
          <w:i/>
          <w:noProof/>
          <w:kern w:val="28"/>
          <w:szCs w:val="56"/>
          <w14:ligatures w14:val="standardContextual"/>
        </w:rPr>
        <w:t xml:space="preserve">” </w:t>
      </w:r>
      <w:r w:rsidRPr="0065532B">
        <w:rPr>
          <w:iCs/>
          <w:kern w:val="28"/>
          <w:szCs w:val="22"/>
          <w14:ligatures w14:val="standardContextual"/>
        </w:rPr>
        <w:t>(Énfasis añadido)</w:t>
      </w:r>
    </w:p>
    <w:p w14:paraId="1F1BF5F9" w14:textId="77777777" w:rsidR="00204C5A" w:rsidRPr="0065532B" w:rsidRDefault="00204C5A" w:rsidP="0024661D"/>
    <w:p w14:paraId="0EB806BC" w14:textId="77777777" w:rsidR="00204C5A" w:rsidRPr="0065532B" w:rsidRDefault="00204C5A" w:rsidP="0024661D">
      <w:r w:rsidRPr="0065532B">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44E71364" w14:textId="77777777" w:rsidR="00204C5A" w:rsidRPr="0065532B" w:rsidRDefault="00204C5A" w:rsidP="0024661D"/>
    <w:p w14:paraId="6FDFCCE6" w14:textId="77777777" w:rsidR="00204C5A" w:rsidRPr="0065532B" w:rsidRDefault="00204C5A" w:rsidP="0024661D">
      <w:pPr>
        <w:spacing w:line="240" w:lineRule="auto"/>
        <w:ind w:left="567" w:right="567"/>
        <w:contextualSpacing/>
        <w:rPr>
          <w:rFonts w:eastAsia="Arial Unicode MS"/>
          <w:i/>
          <w:kern w:val="28"/>
          <w:szCs w:val="56"/>
          <w14:ligatures w14:val="standardContextual"/>
        </w:rPr>
      </w:pPr>
      <w:r w:rsidRPr="0065532B">
        <w:rPr>
          <w:rFonts w:eastAsia="Arial Unicode MS"/>
          <w:b/>
          <w:i/>
          <w:kern w:val="28"/>
          <w:szCs w:val="56"/>
          <w14:ligatures w14:val="standardContextual"/>
        </w:rPr>
        <w:t>“Artículo 22.</w:t>
      </w:r>
      <w:r w:rsidRPr="0065532B">
        <w:rPr>
          <w:rFonts w:eastAsia="Arial Unicode MS"/>
          <w:i/>
          <w:kern w:val="28"/>
          <w:szCs w:val="56"/>
          <w14:ligatures w14:val="standardContextual"/>
        </w:rPr>
        <w:t xml:space="preserve"> Todo tratamiento de datos personales que efectúe el responsable deberá estar justificado por finalidades concretas, lícitas, explícitas y legítimas, relacionadas con las atribuciones que la normatividad aplicable les confiera. </w:t>
      </w:r>
    </w:p>
    <w:p w14:paraId="77C49122" w14:textId="77777777" w:rsidR="00204C5A" w:rsidRPr="0065532B" w:rsidRDefault="00204C5A" w:rsidP="0024661D">
      <w:pPr>
        <w:rPr>
          <w:rFonts w:eastAsia="Arial Unicode MS"/>
        </w:rPr>
      </w:pPr>
    </w:p>
    <w:p w14:paraId="4B00AFAD" w14:textId="77777777" w:rsidR="00204C5A" w:rsidRPr="0065532B" w:rsidRDefault="00204C5A" w:rsidP="0024661D">
      <w:pPr>
        <w:spacing w:line="240" w:lineRule="auto"/>
        <w:ind w:left="567" w:right="567"/>
        <w:contextualSpacing/>
        <w:rPr>
          <w:rFonts w:eastAsia="Arial Unicode MS"/>
          <w:i/>
          <w:kern w:val="28"/>
          <w:szCs w:val="56"/>
          <w14:ligatures w14:val="standardContextual"/>
        </w:rPr>
      </w:pPr>
      <w:r w:rsidRPr="0065532B">
        <w:rPr>
          <w:rFonts w:eastAsia="Arial Unicode MS"/>
          <w:b/>
          <w:i/>
          <w:kern w:val="28"/>
          <w:szCs w:val="56"/>
          <w14:ligatures w14:val="standardContextual"/>
        </w:rPr>
        <w:t>Artículo 38.</w:t>
      </w:r>
      <w:r w:rsidRPr="0065532B">
        <w:rPr>
          <w:rFonts w:eastAsia="Arial Unicode MS"/>
          <w:i/>
          <w:kern w:val="28"/>
          <w:szCs w:val="56"/>
          <w14:ligatures w14:val="standardContextual"/>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65532B">
        <w:rPr>
          <w:rFonts w:eastAsia="Arial Unicode MS"/>
          <w:b/>
          <w:i/>
          <w:kern w:val="28"/>
          <w:szCs w:val="56"/>
          <w14:ligatures w14:val="standardContextual"/>
        </w:rPr>
        <w:t>”</w:t>
      </w:r>
      <w:r w:rsidRPr="0065532B">
        <w:rPr>
          <w:rFonts w:eastAsia="Arial Unicode MS"/>
          <w:i/>
          <w:kern w:val="28"/>
          <w:szCs w:val="56"/>
          <w14:ligatures w14:val="standardContextual"/>
        </w:rPr>
        <w:t xml:space="preserve"> </w:t>
      </w:r>
    </w:p>
    <w:p w14:paraId="74605018" w14:textId="77777777" w:rsidR="00204C5A" w:rsidRPr="0065532B" w:rsidRDefault="00204C5A" w:rsidP="0024661D">
      <w:pPr>
        <w:rPr>
          <w:rFonts w:eastAsia="Arial Unicode MS"/>
          <w:i/>
          <w:szCs w:val="22"/>
        </w:rPr>
      </w:pPr>
    </w:p>
    <w:p w14:paraId="2DED972A" w14:textId="77777777" w:rsidR="00204C5A" w:rsidRPr="0065532B" w:rsidRDefault="00204C5A" w:rsidP="0024661D">
      <w:r w:rsidRPr="0065532B">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0ECCF636" w14:textId="77777777" w:rsidR="00204C5A" w:rsidRPr="0065532B" w:rsidRDefault="00204C5A" w:rsidP="0024661D"/>
    <w:p w14:paraId="680E21D3" w14:textId="77777777" w:rsidR="00204C5A" w:rsidRPr="0065532B" w:rsidRDefault="00204C5A" w:rsidP="0024661D">
      <w:r w:rsidRPr="0065532B">
        <w:t>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w:t>
      </w:r>
      <w:r w:rsidRPr="0065532B">
        <w:rPr>
          <w:rFonts w:eastAsia="Arial Unicode MS"/>
        </w:rPr>
        <w:t xml:space="preserve"> que debe ser protegida por </w:t>
      </w:r>
      <w:r w:rsidRPr="0065532B">
        <w:rPr>
          <w:rFonts w:eastAsia="Arial Unicode MS"/>
          <w:b/>
        </w:rPr>
        <w:t>EL SUJETO OBLIGADO,</w:t>
      </w:r>
      <w:r w:rsidRPr="0065532B">
        <w:rPr>
          <w:rFonts w:eastAsia="Arial Unicode MS"/>
        </w:rPr>
        <w:t xml:space="preserve"> por lo </w:t>
      </w:r>
      <w:r w:rsidRPr="0065532B">
        <w:t>que, todo dato personal susceptible de clasificación debe ser protegido.</w:t>
      </w:r>
    </w:p>
    <w:p w14:paraId="01347BF0" w14:textId="77777777" w:rsidR="00204C5A" w:rsidRPr="0065532B" w:rsidRDefault="00204C5A" w:rsidP="0024661D"/>
    <w:p w14:paraId="55836952" w14:textId="77777777" w:rsidR="00204C5A" w:rsidRPr="0065532B" w:rsidRDefault="00204C5A" w:rsidP="0024661D">
      <w:r w:rsidRPr="0065532B">
        <w:t xml:space="preserve">La finalidad de la versión pública es salvaguardar la vida, integridad, seguridad, patrimonio y privacidad de las personas; de tal manera que, todo aquello que no tenga por objeto proteger </w:t>
      </w:r>
      <w:r w:rsidRPr="0065532B">
        <w:lastRenderedPageBreak/>
        <w:t>lo anterior, es susceptible de ser entregado. En otras palabras, la protección de datos personales es una derivación del derecho a la intimidad.</w:t>
      </w:r>
    </w:p>
    <w:p w14:paraId="2D6C6567" w14:textId="77777777" w:rsidR="00204C5A" w:rsidRPr="0065532B" w:rsidRDefault="00204C5A" w:rsidP="0024661D"/>
    <w:p w14:paraId="327AF3F7" w14:textId="77777777" w:rsidR="00204C5A" w:rsidRPr="0065532B" w:rsidRDefault="00204C5A" w:rsidP="0024661D">
      <w:r w:rsidRPr="0065532B">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31EE1283" w14:textId="77777777" w:rsidR="00204C5A" w:rsidRPr="0065532B" w:rsidRDefault="00204C5A" w:rsidP="0024661D"/>
    <w:p w14:paraId="154905E2" w14:textId="77777777" w:rsidR="00204C5A" w:rsidRPr="0065532B" w:rsidRDefault="00204C5A" w:rsidP="0024661D">
      <w:pPr>
        <w:jc w:val="center"/>
        <w:rPr>
          <w:b/>
          <w:i/>
          <w:szCs w:val="22"/>
        </w:rPr>
      </w:pPr>
      <w:r w:rsidRPr="0065532B">
        <w:rPr>
          <w:b/>
          <w:i/>
          <w:szCs w:val="22"/>
          <w:lang w:val="es-ES_tradnl"/>
        </w:rPr>
        <w:t>Ley de Transparencia y Acceso a la Información Pública del Estado de México y Municipios</w:t>
      </w:r>
    </w:p>
    <w:p w14:paraId="2D735DDC" w14:textId="77777777" w:rsidR="00204C5A" w:rsidRPr="0065532B" w:rsidRDefault="00204C5A" w:rsidP="0024661D"/>
    <w:p w14:paraId="3DE48196" w14:textId="77777777" w:rsidR="00204C5A" w:rsidRPr="0065532B" w:rsidRDefault="00204C5A" w:rsidP="0024661D">
      <w:pPr>
        <w:spacing w:line="240" w:lineRule="auto"/>
        <w:ind w:left="567" w:right="567"/>
        <w:contextualSpacing/>
        <w:rPr>
          <w:i/>
          <w:kern w:val="28"/>
          <w:szCs w:val="56"/>
          <w14:ligatures w14:val="standardContextual"/>
        </w:rPr>
      </w:pPr>
      <w:r w:rsidRPr="0065532B">
        <w:rPr>
          <w:b/>
          <w:i/>
          <w:kern w:val="28"/>
          <w:szCs w:val="56"/>
          <w14:ligatures w14:val="standardContextual"/>
        </w:rPr>
        <w:t xml:space="preserve">“Artículo 49. </w:t>
      </w:r>
      <w:r w:rsidRPr="0065532B">
        <w:rPr>
          <w:i/>
          <w:kern w:val="28"/>
          <w:szCs w:val="56"/>
          <w14:ligatures w14:val="standardContextual"/>
        </w:rPr>
        <w:t>Los Comités de Transparencia tendrán las siguientes atribuciones:</w:t>
      </w:r>
    </w:p>
    <w:p w14:paraId="024C27F8" w14:textId="77777777" w:rsidR="00204C5A" w:rsidRPr="0065532B" w:rsidRDefault="00204C5A" w:rsidP="0024661D">
      <w:pPr>
        <w:spacing w:line="240" w:lineRule="auto"/>
        <w:ind w:left="567" w:right="567"/>
        <w:contextualSpacing/>
        <w:rPr>
          <w:i/>
          <w:kern w:val="28"/>
          <w:szCs w:val="56"/>
          <w14:ligatures w14:val="standardContextual"/>
        </w:rPr>
      </w:pPr>
      <w:r w:rsidRPr="0065532B">
        <w:rPr>
          <w:b/>
          <w:i/>
          <w:kern w:val="28"/>
          <w:szCs w:val="56"/>
          <w14:ligatures w14:val="standardContextual"/>
        </w:rPr>
        <w:t>VIII.</w:t>
      </w:r>
      <w:r w:rsidRPr="0065532B">
        <w:rPr>
          <w:i/>
          <w:kern w:val="28"/>
          <w:szCs w:val="56"/>
          <w14:ligatures w14:val="standardContextual"/>
        </w:rPr>
        <w:t xml:space="preserve"> Aprobar, modificar o revocar la clasificación de la información;</w:t>
      </w:r>
    </w:p>
    <w:p w14:paraId="3EA60BB8" w14:textId="77777777" w:rsidR="00204C5A" w:rsidRPr="0065532B" w:rsidRDefault="00204C5A" w:rsidP="0024661D"/>
    <w:p w14:paraId="031C5549" w14:textId="77777777" w:rsidR="00204C5A" w:rsidRPr="0065532B" w:rsidRDefault="00204C5A" w:rsidP="0024661D">
      <w:pPr>
        <w:spacing w:line="240" w:lineRule="auto"/>
        <w:ind w:left="567" w:right="567"/>
        <w:contextualSpacing/>
        <w:rPr>
          <w:i/>
          <w:kern w:val="28"/>
          <w:szCs w:val="56"/>
          <w14:ligatures w14:val="standardContextual"/>
        </w:rPr>
      </w:pPr>
      <w:r w:rsidRPr="0065532B">
        <w:rPr>
          <w:b/>
          <w:i/>
          <w:kern w:val="28"/>
          <w:szCs w:val="56"/>
          <w14:ligatures w14:val="standardContextual"/>
        </w:rPr>
        <w:t>Artículo 132.</w:t>
      </w:r>
      <w:r w:rsidRPr="0065532B">
        <w:rPr>
          <w:i/>
          <w:kern w:val="28"/>
          <w:szCs w:val="56"/>
          <w14:ligatures w14:val="standardContextual"/>
        </w:rPr>
        <w:t xml:space="preserve"> La clasificación de la información se llevará a cabo en el momento en que:</w:t>
      </w:r>
    </w:p>
    <w:p w14:paraId="710087EA" w14:textId="77777777" w:rsidR="00204C5A" w:rsidRPr="0065532B" w:rsidRDefault="00204C5A" w:rsidP="0024661D">
      <w:pPr>
        <w:spacing w:line="240" w:lineRule="auto"/>
        <w:ind w:left="567" w:right="567"/>
        <w:contextualSpacing/>
        <w:rPr>
          <w:i/>
          <w:kern w:val="28"/>
          <w:szCs w:val="56"/>
          <w14:ligatures w14:val="standardContextual"/>
        </w:rPr>
      </w:pPr>
      <w:r w:rsidRPr="0065532B">
        <w:rPr>
          <w:b/>
          <w:i/>
          <w:kern w:val="28"/>
          <w:szCs w:val="56"/>
          <w14:ligatures w14:val="standardContextual"/>
        </w:rPr>
        <w:t>I.</w:t>
      </w:r>
      <w:r w:rsidRPr="0065532B">
        <w:rPr>
          <w:i/>
          <w:kern w:val="28"/>
          <w:szCs w:val="56"/>
          <w14:ligatures w14:val="standardContextual"/>
        </w:rPr>
        <w:t xml:space="preserve"> Se reciba una solicitud de acceso a la información;</w:t>
      </w:r>
    </w:p>
    <w:p w14:paraId="3C6B1745" w14:textId="77777777" w:rsidR="00204C5A" w:rsidRPr="0065532B" w:rsidRDefault="00204C5A" w:rsidP="0024661D">
      <w:pPr>
        <w:spacing w:line="240" w:lineRule="auto"/>
        <w:ind w:left="567" w:right="567"/>
        <w:contextualSpacing/>
        <w:rPr>
          <w:i/>
          <w:kern w:val="28"/>
          <w:szCs w:val="56"/>
          <w14:ligatures w14:val="standardContextual"/>
        </w:rPr>
      </w:pPr>
      <w:r w:rsidRPr="0065532B">
        <w:rPr>
          <w:b/>
          <w:i/>
          <w:kern w:val="28"/>
          <w:szCs w:val="56"/>
          <w14:ligatures w14:val="standardContextual"/>
        </w:rPr>
        <w:t>II.</w:t>
      </w:r>
      <w:r w:rsidRPr="0065532B">
        <w:rPr>
          <w:i/>
          <w:kern w:val="28"/>
          <w:szCs w:val="56"/>
          <w14:ligatures w14:val="standardContextual"/>
        </w:rPr>
        <w:t xml:space="preserve"> Se determine mediante resolución de autoridad competente; o</w:t>
      </w:r>
    </w:p>
    <w:p w14:paraId="736874D3" w14:textId="77777777" w:rsidR="00204C5A" w:rsidRPr="0065532B" w:rsidRDefault="00204C5A" w:rsidP="0024661D">
      <w:pPr>
        <w:spacing w:line="240" w:lineRule="auto"/>
        <w:ind w:left="567" w:right="567"/>
        <w:contextualSpacing/>
        <w:rPr>
          <w:b/>
          <w:i/>
          <w:kern w:val="28"/>
          <w:szCs w:val="56"/>
          <w14:ligatures w14:val="standardContextual"/>
        </w:rPr>
      </w:pPr>
      <w:r w:rsidRPr="0065532B">
        <w:rPr>
          <w:b/>
          <w:bCs/>
          <w:i/>
          <w:kern w:val="28"/>
          <w:szCs w:val="56"/>
          <w14:ligatures w14:val="standardContextual"/>
        </w:rPr>
        <w:t>III.</w:t>
      </w:r>
      <w:r w:rsidRPr="0065532B">
        <w:rPr>
          <w:i/>
          <w:kern w:val="28"/>
          <w:szCs w:val="56"/>
          <w14:ligatures w14:val="standardContextual"/>
        </w:rPr>
        <w:t xml:space="preserve"> Se generen versiones públicas para dar cumplimiento a las obligaciones de transparencia previstas en esta Ley.</w:t>
      </w:r>
      <w:r w:rsidRPr="0065532B">
        <w:rPr>
          <w:b/>
          <w:i/>
          <w:kern w:val="28"/>
          <w:szCs w:val="56"/>
          <w14:ligatures w14:val="standardContextual"/>
        </w:rPr>
        <w:t>”</w:t>
      </w:r>
    </w:p>
    <w:p w14:paraId="0956BCCA" w14:textId="77777777" w:rsidR="00204C5A" w:rsidRPr="0065532B" w:rsidRDefault="00204C5A" w:rsidP="0024661D"/>
    <w:p w14:paraId="5F9547DB" w14:textId="77777777" w:rsidR="00204C5A" w:rsidRPr="0065532B" w:rsidRDefault="00204C5A" w:rsidP="0024661D">
      <w:pPr>
        <w:spacing w:line="240" w:lineRule="auto"/>
        <w:ind w:left="567" w:right="567"/>
        <w:contextualSpacing/>
        <w:rPr>
          <w:i/>
          <w:kern w:val="28"/>
          <w:szCs w:val="56"/>
          <w14:ligatures w14:val="standardContextual"/>
        </w:rPr>
      </w:pPr>
      <w:r w:rsidRPr="0065532B">
        <w:rPr>
          <w:b/>
          <w:i/>
          <w:kern w:val="28"/>
          <w:szCs w:val="56"/>
          <w14:ligatures w14:val="standardContextual"/>
        </w:rPr>
        <w:t>“Segundo. -</w:t>
      </w:r>
      <w:r w:rsidRPr="0065532B">
        <w:rPr>
          <w:i/>
          <w:kern w:val="28"/>
          <w:szCs w:val="56"/>
          <w14:ligatures w14:val="standardContextual"/>
        </w:rPr>
        <w:t xml:space="preserve"> Para efectos de los presentes Lineamientos Generales, se entenderá por:</w:t>
      </w:r>
    </w:p>
    <w:p w14:paraId="7CF2786B" w14:textId="77777777" w:rsidR="00204C5A" w:rsidRPr="0065532B" w:rsidRDefault="00204C5A" w:rsidP="0024661D">
      <w:pPr>
        <w:spacing w:line="240" w:lineRule="auto"/>
        <w:ind w:left="567" w:right="567"/>
        <w:contextualSpacing/>
        <w:rPr>
          <w:i/>
          <w:kern w:val="28"/>
          <w:szCs w:val="56"/>
          <w14:ligatures w14:val="standardContextual"/>
        </w:rPr>
      </w:pPr>
      <w:r w:rsidRPr="0065532B">
        <w:rPr>
          <w:b/>
          <w:i/>
          <w:kern w:val="28"/>
          <w:szCs w:val="56"/>
          <w14:ligatures w14:val="standardContextual"/>
        </w:rPr>
        <w:t>XVIII.</w:t>
      </w:r>
      <w:r w:rsidRPr="0065532B">
        <w:rPr>
          <w:i/>
          <w:kern w:val="28"/>
          <w:szCs w:val="56"/>
          <w14:ligatures w14:val="standardContextual"/>
        </w:rPr>
        <w:t xml:space="preserve">  </w:t>
      </w:r>
      <w:r w:rsidRPr="0065532B">
        <w:rPr>
          <w:b/>
          <w:i/>
          <w:kern w:val="28"/>
          <w:szCs w:val="56"/>
          <w14:ligatures w14:val="standardContextual"/>
        </w:rPr>
        <w:t>Versión pública:</w:t>
      </w:r>
      <w:r w:rsidRPr="0065532B">
        <w:rPr>
          <w:i/>
          <w:kern w:val="28"/>
          <w:szCs w:val="56"/>
          <w14:ligatures w14:val="standardContextual"/>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7D02953B" w14:textId="77777777" w:rsidR="00204C5A" w:rsidRPr="0065532B" w:rsidRDefault="00204C5A" w:rsidP="0024661D">
      <w:pPr>
        <w:spacing w:line="240" w:lineRule="auto"/>
        <w:ind w:left="567" w:right="567"/>
        <w:contextualSpacing/>
        <w:rPr>
          <w:i/>
          <w:kern w:val="28"/>
          <w:szCs w:val="56"/>
          <w14:ligatures w14:val="standardContextual"/>
        </w:rPr>
      </w:pPr>
    </w:p>
    <w:p w14:paraId="6723FC15" w14:textId="77777777" w:rsidR="00204C5A" w:rsidRPr="0065532B" w:rsidRDefault="00204C5A" w:rsidP="0024661D">
      <w:pPr>
        <w:spacing w:line="240" w:lineRule="auto"/>
        <w:ind w:left="567" w:right="567"/>
        <w:contextualSpacing/>
        <w:rPr>
          <w:b/>
          <w:i/>
          <w:kern w:val="28"/>
          <w:szCs w:val="56"/>
          <w:lang w:val="es-ES_tradnl" w:eastAsia="es-MX"/>
          <w14:ligatures w14:val="standardContextual"/>
        </w:rPr>
      </w:pPr>
      <w:r w:rsidRPr="0065532B">
        <w:rPr>
          <w:b/>
          <w:i/>
          <w:kern w:val="28"/>
          <w:szCs w:val="56"/>
          <w:lang w:val="es-ES_tradnl" w:eastAsia="es-MX"/>
          <w14:ligatures w14:val="standardContextual"/>
        </w:rPr>
        <w:t xml:space="preserve">Lineamientos Generales en materia de Clasificación y Desclasificación de la </w:t>
      </w:r>
      <w:r w:rsidRPr="0065532B">
        <w:rPr>
          <w:b/>
          <w:i/>
          <w:kern w:val="28"/>
          <w:szCs w:val="56"/>
          <w:lang w:val="es-ES_tradnl"/>
          <w14:ligatures w14:val="standardContextual"/>
        </w:rPr>
        <w:t>Información</w:t>
      </w:r>
    </w:p>
    <w:p w14:paraId="6A8A9103" w14:textId="77777777" w:rsidR="00204C5A" w:rsidRPr="0065532B" w:rsidRDefault="00204C5A" w:rsidP="0024661D">
      <w:pPr>
        <w:spacing w:line="240" w:lineRule="auto"/>
        <w:ind w:left="567" w:right="567"/>
        <w:contextualSpacing/>
        <w:rPr>
          <w:i/>
          <w:kern w:val="28"/>
          <w:szCs w:val="56"/>
          <w14:ligatures w14:val="standardContextual"/>
        </w:rPr>
      </w:pPr>
    </w:p>
    <w:p w14:paraId="60EA02B2" w14:textId="77777777" w:rsidR="00204C5A" w:rsidRPr="0065532B" w:rsidRDefault="00204C5A" w:rsidP="0024661D">
      <w:pPr>
        <w:spacing w:line="240" w:lineRule="auto"/>
        <w:ind w:left="567" w:right="567"/>
        <w:contextualSpacing/>
        <w:rPr>
          <w:i/>
          <w:kern w:val="28"/>
          <w:szCs w:val="56"/>
          <w14:ligatures w14:val="standardContextual"/>
        </w:rPr>
      </w:pPr>
      <w:r w:rsidRPr="0065532B">
        <w:rPr>
          <w:b/>
          <w:i/>
          <w:kern w:val="28"/>
          <w:szCs w:val="56"/>
          <w14:ligatures w14:val="standardContextual"/>
        </w:rPr>
        <w:t>Cuarto.</w:t>
      </w:r>
      <w:r w:rsidRPr="0065532B">
        <w:rPr>
          <w:i/>
          <w:kern w:val="28"/>
          <w:szCs w:val="56"/>
          <w14:ligatures w14:val="standardContextual"/>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C764201" w14:textId="77777777" w:rsidR="00204C5A" w:rsidRPr="0065532B" w:rsidRDefault="00204C5A" w:rsidP="0024661D">
      <w:pPr>
        <w:spacing w:line="240" w:lineRule="auto"/>
        <w:ind w:left="567" w:right="567"/>
        <w:contextualSpacing/>
        <w:rPr>
          <w:i/>
          <w:kern w:val="28"/>
          <w:szCs w:val="56"/>
          <w14:ligatures w14:val="standardContextual"/>
        </w:rPr>
      </w:pPr>
      <w:r w:rsidRPr="0065532B">
        <w:rPr>
          <w:i/>
          <w:kern w:val="28"/>
          <w:szCs w:val="56"/>
          <w14:ligatures w14:val="standardContextual"/>
        </w:rPr>
        <w:t>Los sujetos obligados deberán aplicar, de manera estricta, las excepciones al derecho de acceso a la información y sólo podrán invocarlas cuando acrediten su procedencia.</w:t>
      </w:r>
    </w:p>
    <w:p w14:paraId="2FCEE3F3" w14:textId="77777777" w:rsidR="00204C5A" w:rsidRPr="0065532B" w:rsidRDefault="00204C5A" w:rsidP="0024661D"/>
    <w:p w14:paraId="2F0BB4F9" w14:textId="77777777" w:rsidR="00204C5A" w:rsidRPr="0065532B" w:rsidRDefault="00204C5A" w:rsidP="0024661D">
      <w:pPr>
        <w:spacing w:line="240" w:lineRule="auto"/>
        <w:ind w:left="567" w:right="567"/>
        <w:contextualSpacing/>
        <w:rPr>
          <w:i/>
          <w:kern w:val="28"/>
          <w:szCs w:val="56"/>
          <w14:ligatures w14:val="standardContextual"/>
        </w:rPr>
      </w:pPr>
      <w:r w:rsidRPr="0065532B">
        <w:rPr>
          <w:b/>
          <w:i/>
          <w:kern w:val="28"/>
          <w:szCs w:val="56"/>
          <w14:ligatures w14:val="standardContextual"/>
        </w:rPr>
        <w:t>Quinto.</w:t>
      </w:r>
      <w:r w:rsidRPr="0065532B">
        <w:rPr>
          <w:i/>
          <w:kern w:val="28"/>
          <w:szCs w:val="56"/>
          <w14:ligatures w14:val="standardContextual"/>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6F2A8A2C" w14:textId="77777777" w:rsidR="00204C5A" w:rsidRPr="0065532B" w:rsidRDefault="00204C5A" w:rsidP="0024661D"/>
    <w:p w14:paraId="4E03B265" w14:textId="77777777" w:rsidR="00204C5A" w:rsidRPr="0065532B" w:rsidRDefault="00204C5A" w:rsidP="0024661D">
      <w:pPr>
        <w:spacing w:line="240" w:lineRule="auto"/>
        <w:ind w:left="567" w:right="567"/>
        <w:contextualSpacing/>
        <w:rPr>
          <w:i/>
          <w:kern w:val="28"/>
          <w:szCs w:val="56"/>
          <w14:ligatures w14:val="standardContextual"/>
        </w:rPr>
      </w:pPr>
      <w:r w:rsidRPr="0065532B">
        <w:rPr>
          <w:b/>
          <w:i/>
          <w:kern w:val="28"/>
          <w:szCs w:val="56"/>
          <w14:ligatures w14:val="standardContextual"/>
        </w:rPr>
        <w:t>Sexto.</w:t>
      </w:r>
      <w:r w:rsidRPr="0065532B">
        <w:rPr>
          <w:i/>
          <w:kern w:val="28"/>
          <w:szCs w:val="56"/>
          <w14:ligatures w14:val="standardContextual"/>
        </w:rPr>
        <w:t xml:space="preserve"> Se deroga.</w:t>
      </w:r>
    </w:p>
    <w:p w14:paraId="7EDFA2A1" w14:textId="77777777" w:rsidR="00204C5A" w:rsidRPr="0065532B" w:rsidRDefault="00204C5A" w:rsidP="0024661D"/>
    <w:p w14:paraId="646F07CD" w14:textId="77777777" w:rsidR="00204C5A" w:rsidRPr="0065532B" w:rsidRDefault="00204C5A" w:rsidP="0024661D">
      <w:pPr>
        <w:spacing w:line="240" w:lineRule="auto"/>
        <w:ind w:left="567" w:right="567"/>
        <w:contextualSpacing/>
        <w:rPr>
          <w:i/>
          <w:kern w:val="28"/>
          <w:szCs w:val="56"/>
          <w14:ligatures w14:val="standardContextual"/>
        </w:rPr>
      </w:pPr>
      <w:r w:rsidRPr="0065532B">
        <w:rPr>
          <w:b/>
          <w:i/>
          <w:kern w:val="28"/>
          <w:szCs w:val="56"/>
          <w14:ligatures w14:val="standardContextual"/>
        </w:rPr>
        <w:t>Séptimo.</w:t>
      </w:r>
      <w:r w:rsidRPr="0065532B">
        <w:rPr>
          <w:i/>
          <w:kern w:val="28"/>
          <w:szCs w:val="56"/>
          <w14:ligatures w14:val="standardContextual"/>
        </w:rPr>
        <w:t xml:space="preserve"> La clasificación de la información se llevará a cabo en el momento en que:</w:t>
      </w:r>
    </w:p>
    <w:p w14:paraId="128B337E" w14:textId="77777777" w:rsidR="00204C5A" w:rsidRPr="0065532B" w:rsidRDefault="00204C5A" w:rsidP="0024661D">
      <w:pPr>
        <w:spacing w:line="240" w:lineRule="auto"/>
        <w:ind w:left="567" w:right="567"/>
        <w:contextualSpacing/>
        <w:rPr>
          <w:i/>
          <w:kern w:val="28"/>
          <w:szCs w:val="56"/>
          <w14:ligatures w14:val="standardContextual"/>
        </w:rPr>
      </w:pPr>
      <w:r w:rsidRPr="0065532B">
        <w:rPr>
          <w:b/>
          <w:i/>
          <w:kern w:val="28"/>
          <w:szCs w:val="56"/>
          <w14:ligatures w14:val="standardContextual"/>
        </w:rPr>
        <w:t>I.</w:t>
      </w:r>
      <w:r w:rsidRPr="0065532B">
        <w:rPr>
          <w:i/>
          <w:kern w:val="28"/>
          <w:szCs w:val="56"/>
          <w14:ligatures w14:val="standardContextual"/>
        </w:rPr>
        <w:t xml:space="preserve">        Se reciba una solicitud de acceso a la información;</w:t>
      </w:r>
    </w:p>
    <w:p w14:paraId="01433175" w14:textId="77777777" w:rsidR="00204C5A" w:rsidRPr="0065532B" w:rsidRDefault="00204C5A" w:rsidP="0024661D">
      <w:pPr>
        <w:spacing w:line="240" w:lineRule="auto"/>
        <w:ind w:left="567" w:right="567"/>
        <w:contextualSpacing/>
        <w:rPr>
          <w:i/>
          <w:kern w:val="28"/>
          <w:szCs w:val="56"/>
          <w14:ligatures w14:val="standardContextual"/>
        </w:rPr>
      </w:pPr>
      <w:r w:rsidRPr="0065532B">
        <w:rPr>
          <w:b/>
          <w:i/>
          <w:kern w:val="28"/>
          <w:szCs w:val="56"/>
          <w14:ligatures w14:val="standardContextual"/>
        </w:rPr>
        <w:t>II.</w:t>
      </w:r>
      <w:r w:rsidRPr="0065532B">
        <w:rPr>
          <w:i/>
          <w:kern w:val="28"/>
          <w:szCs w:val="56"/>
          <w14:ligatures w14:val="standardContextual"/>
        </w:rPr>
        <w:t xml:space="preserve">       Se determine mediante resolución del Comité de Transparencia, el órgano garante competente, o en cumplimiento a una sentencia del Poder Judicial; o</w:t>
      </w:r>
    </w:p>
    <w:p w14:paraId="09CD1054" w14:textId="77777777" w:rsidR="00204C5A" w:rsidRPr="0065532B" w:rsidRDefault="00204C5A" w:rsidP="0024661D">
      <w:pPr>
        <w:spacing w:line="240" w:lineRule="auto"/>
        <w:ind w:left="567" w:right="567"/>
        <w:contextualSpacing/>
        <w:rPr>
          <w:i/>
          <w:kern w:val="28"/>
          <w:szCs w:val="56"/>
          <w14:ligatures w14:val="standardContextual"/>
        </w:rPr>
      </w:pPr>
      <w:r w:rsidRPr="0065532B">
        <w:rPr>
          <w:b/>
          <w:i/>
          <w:kern w:val="28"/>
          <w:szCs w:val="56"/>
          <w14:ligatures w14:val="standardContextual"/>
        </w:rPr>
        <w:t>III.</w:t>
      </w:r>
      <w:r w:rsidRPr="0065532B">
        <w:rPr>
          <w:i/>
          <w:kern w:val="28"/>
          <w:szCs w:val="56"/>
          <w14:ligatures w14:val="standardContextual"/>
        </w:rPr>
        <w:t xml:space="preserve">      Se generen versiones públicas para dar cumplimiento a las obligaciones de transparencia previstas en la Ley General, la Ley Federal y las correspondientes de las entidades federativas.</w:t>
      </w:r>
    </w:p>
    <w:p w14:paraId="1AF80A2F" w14:textId="77777777" w:rsidR="00204C5A" w:rsidRPr="0065532B" w:rsidRDefault="00204C5A" w:rsidP="0024661D">
      <w:pPr>
        <w:spacing w:line="240" w:lineRule="auto"/>
        <w:ind w:left="567" w:right="567"/>
        <w:contextualSpacing/>
        <w:rPr>
          <w:i/>
          <w:kern w:val="28"/>
          <w:szCs w:val="56"/>
          <w14:ligatures w14:val="standardContextual"/>
        </w:rPr>
      </w:pPr>
      <w:r w:rsidRPr="0065532B">
        <w:rPr>
          <w:i/>
          <w:kern w:val="28"/>
          <w:szCs w:val="56"/>
          <w14:ligatures w14:val="standardContextual"/>
        </w:rPr>
        <w:t xml:space="preserve">Los titulares de las áreas deberán revisar la información requerida al momento de la recepción de una solicitud de acceso, para verificar, conforme a su naturaleza, si encuadra en una causal de reserva o de confidencialidad. </w:t>
      </w:r>
    </w:p>
    <w:p w14:paraId="38AB7DBC" w14:textId="77777777" w:rsidR="00204C5A" w:rsidRPr="0065532B" w:rsidRDefault="00204C5A" w:rsidP="0024661D"/>
    <w:p w14:paraId="26037086" w14:textId="77777777" w:rsidR="00204C5A" w:rsidRPr="0065532B" w:rsidRDefault="00204C5A" w:rsidP="0024661D">
      <w:pPr>
        <w:spacing w:line="240" w:lineRule="auto"/>
        <w:ind w:left="567" w:right="567"/>
        <w:contextualSpacing/>
        <w:rPr>
          <w:i/>
          <w:kern w:val="28"/>
          <w:szCs w:val="56"/>
          <w14:ligatures w14:val="standardContextual"/>
        </w:rPr>
      </w:pPr>
      <w:r w:rsidRPr="0065532B">
        <w:rPr>
          <w:b/>
          <w:i/>
          <w:kern w:val="28"/>
          <w:szCs w:val="56"/>
          <w14:ligatures w14:val="standardContextual"/>
        </w:rPr>
        <w:t>Octavo.</w:t>
      </w:r>
      <w:r w:rsidRPr="0065532B">
        <w:rPr>
          <w:i/>
          <w:kern w:val="28"/>
          <w:szCs w:val="56"/>
          <w14:ligatures w14:val="standardContextual"/>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6D0090F4" w14:textId="77777777" w:rsidR="00204C5A" w:rsidRPr="0065532B" w:rsidRDefault="00204C5A" w:rsidP="0024661D">
      <w:pPr>
        <w:spacing w:line="240" w:lineRule="auto"/>
        <w:ind w:left="567" w:right="567"/>
        <w:contextualSpacing/>
        <w:rPr>
          <w:i/>
          <w:kern w:val="28"/>
          <w:szCs w:val="56"/>
          <w14:ligatures w14:val="standardContextual"/>
        </w:rPr>
      </w:pPr>
      <w:r w:rsidRPr="0065532B">
        <w:rPr>
          <w:i/>
          <w:kern w:val="28"/>
          <w:szCs w:val="56"/>
          <w14:ligatures w14:val="standardContextual"/>
        </w:rPr>
        <w:t>Para motivar la clasificación se deberán señalar las razones o circunstancias especiales que lo llevaron a concluir que el caso particular se ajusta al supuesto previsto por la norma legal invocada como fundamento.</w:t>
      </w:r>
    </w:p>
    <w:p w14:paraId="49C5DD65" w14:textId="77777777" w:rsidR="00204C5A" w:rsidRPr="0065532B" w:rsidRDefault="00204C5A" w:rsidP="0024661D">
      <w:pPr>
        <w:spacing w:line="240" w:lineRule="auto"/>
        <w:ind w:left="567" w:right="567"/>
        <w:contextualSpacing/>
        <w:rPr>
          <w:i/>
          <w:kern w:val="28"/>
          <w:szCs w:val="56"/>
          <w14:ligatures w14:val="standardContextual"/>
        </w:rPr>
      </w:pPr>
      <w:r w:rsidRPr="0065532B">
        <w:rPr>
          <w:i/>
          <w:kern w:val="28"/>
          <w:szCs w:val="56"/>
          <w14:ligatures w14:val="standardContextual"/>
        </w:rPr>
        <w:lastRenderedPageBreak/>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46CB562A" w14:textId="77777777" w:rsidR="00204C5A" w:rsidRPr="0065532B" w:rsidRDefault="00204C5A" w:rsidP="0024661D"/>
    <w:p w14:paraId="01B5675F" w14:textId="77777777" w:rsidR="00204C5A" w:rsidRPr="0065532B" w:rsidRDefault="00204C5A" w:rsidP="0024661D">
      <w:pPr>
        <w:spacing w:line="240" w:lineRule="auto"/>
        <w:ind w:left="567" w:right="567"/>
        <w:contextualSpacing/>
        <w:rPr>
          <w:i/>
          <w:kern w:val="28"/>
          <w:szCs w:val="56"/>
          <w14:ligatures w14:val="standardContextual"/>
        </w:rPr>
      </w:pPr>
      <w:r w:rsidRPr="0065532B">
        <w:rPr>
          <w:b/>
          <w:i/>
          <w:kern w:val="28"/>
          <w:szCs w:val="56"/>
          <w14:ligatures w14:val="standardContextual"/>
        </w:rPr>
        <w:t>Noveno.</w:t>
      </w:r>
      <w:r w:rsidRPr="0065532B">
        <w:rPr>
          <w:i/>
          <w:kern w:val="28"/>
          <w:szCs w:val="56"/>
          <w14:ligatures w14:val="standardContextual"/>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274B6062" w14:textId="77777777" w:rsidR="00204C5A" w:rsidRPr="0065532B" w:rsidRDefault="00204C5A" w:rsidP="0024661D"/>
    <w:p w14:paraId="11BD6447" w14:textId="77777777" w:rsidR="00204C5A" w:rsidRPr="0065532B" w:rsidRDefault="00204C5A" w:rsidP="0024661D">
      <w:pPr>
        <w:spacing w:line="240" w:lineRule="auto"/>
        <w:ind w:left="567" w:right="567"/>
        <w:contextualSpacing/>
        <w:rPr>
          <w:i/>
          <w:kern w:val="28"/>
          <w:szCs w:val="56"/>
          <w14:ligatures w14:val="standardContextual"/>
        </w:rPr>
      </w:pPr>
      <w:r w:rsidRPr="0065532B">
        <w:rPr>
          <w:b/>
          <w:i/>
          <w:kern w:val="28"/>
          <w:szCs w:val="56"/>
          <w14:ligatures w14:val="standardContextual"/>
        </w:rPr>
        <w:t>Décimo.</w:t>
      </w:r>
      <w:r w:rsidRPr="0065532B">
        <w:rPr>
          <w:i/>
          <w:kern w:val="28"/>
          <w:szCs w:val="56"/>
          <w14:ligatures w14:val="standardContextual"/>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29BCA5A7" w14:textId="77777777" w:rsidR="00204C5A" w:rsidRPr="0065532B" w:rsidRDefault="00204C5A" w:rsidP="0024661D">
      <w:pPr>
        <w:spacing w:line="240" w:lineRule="auto"/>
        <w:ind w:left="567" w:right="567"/>
        <w:contextualSpacing/>
        <w:rPr>
          <w:i/>
          <w:kern w:val="28"/>
          <w:szCs w:val="56"/>
          <w14:ligatures w14:val="standardContextual"/>
        </w:rPr>
      </w:pPr>
      <w:r w:rsidRPr="0065532B">
        <w:rPr>
          <w:i/>
          <w:kern w:val="28"/>
          <w:szCs w:val="56"/>
          <w14:ligatures w14:val="standardContextual"/>
        </w:rPr>
        <w:t>En ausencia de los titulares de las áreas, la información será clasificada o desclasificada por la persona que lo supla, en términos de la normativa que rija la actuación del sujeto obligado.</w:t>
      </w:r>
    </w:p>
    <w:p w14:paraId="452BB170" w14:textId="77777777" w:rsidR="00204C5A" w:rsidRPr="0065532B" w:rsidRDefault="00204C5A" w:rsidP="0024661D">
      <w:pPr>
        <w:spacing w:line="240" w:lineRule="auto"/>
        <w:ind w:left="567" w:right="567"/>
        <w:contextualSpacing/>
        <w:rPr>
          <w:b/>
          <w:i/>
          <w:kern w:val="28"/>
          <w:szCs w:val="56"/>
          <w14:ligatures w14:val="standardContextual"/>
        </w:rPr>
      </w:pPr>
      <w:r w:rsidRPr="0065532B">
        <w:rPr>
          <w:b/>
          <w:i/>
          <w:kern w:val="28"/>
          <w:szCs w:val="56"/>
          <w14:ligatures w14:val="standardContextual"/>
        </w:rPr>
        <w:t>Décimo primero.</w:t>
      </w:r>
      <w:r w:rsidRPr="0065532B">
        <w:rPr>
          <w:i/>
          <w:kern w:val="28"/>
          <w:szCs w:val="56"/>
          <w14:ligatures w14:val="standardContextual"/>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65532B">
        <w:rPr>
          <w:b/>
          <w:i/>
          <w:kern w:val="28"/>
          <w:szCs w:val="56"/>
          <w14:ligatures w14:val="standardContextual"/>
        </w:rPr>
        <w:t>”</w:t>
      </w:r>
    </w:p>
    <w:p w14:paraId="3842F140" w14:textId="77777777" w:rsidR="00204C5A" w:rsidRPr="0065532B" w:rsidRDefault="00204C5A" w:rsidP="0024661D"/>
    <w:p w14:paraId="7B2DFCBD" w14:textId="77777777" w:rsidR="00204C5A" w:rsidRPr="0065532B" w:rsidRDefault="00204C5A" w:rsidP="0024661D">
      <w:pPr>
        <w:rPr>
          <w:lang w:eastAsia="es-CO"/>
        </w:rPr>
      </w:pPr>
      <w:r w:rsidRPr="0065532B">
        <w:t xml:space="preserve">Consecuentemente, se destaca que la versión pública que elabore </w:t>
      </w:r>
      <w:r w:rsidRPr="0065532B">
        <w:rPr>
          <w:b/>
        </w:rPr>
        <w:t>EL SUJETO OBLIGADO</w:t>
      </w:r>
      <w:r w:rsidRPr="0065532B">
        <w:t xml:space="preserve"> debe cumplir con las formalidades exigidas en la Ley, por lo que para tal efecto emitirá el </w:t>
      </w:r>
      <w:r w:rsidRPr="0065532B">
        <w:rPr>
          <w:b/>
        </w:rPr>
        <w:t>Acuerdo del Comité de Transparencia</w:t>
      </w:r>
      <w:r w:rsidRPr="0065532B">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w:t>
      </w:r>
      <w:r w:rsidRPr="0065532B">
        <w:rPr>
          <w:lang w:eastAsia="es-CO"/>
        </w:rPr>
        <w:t xml:space="preserve">,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w:t>
      </w:r>
      <w:r w:rsidRPr="0065532B">
        <w:rPr>
          <w:lang w:eastAsia="es-CO"/>
        </w:rPr>
        <w:lastRenderedPageBreak/>
        <w:t>conocer o comprender porque no aparecen en la documentación respectiva, es decir, si no se exponen de manera puntual las razones, se estaría violentando desde un inicio el derecho de acceso a la información del solicitante.</w:t>
      </w:r>
    </w:p>
    <w:p w14:paraId="2E45CC5B" w14:textId="77777777" w:rsidR="00204C5A" w:rsidRPr="0065532B" w:rsidRDefault="00204C5A" w:rsidP="0024661D"/>
    <w:p w14:paraId="7859756B" w14:textId="77777777" w:rsidR="00F90E69" w:rsidRPr="0065532B" w:rsidRDefault="00F90E69" w:rsidP="0024661D">
      <w:r w:rsidRPr="0065532B">
        <w:t>Es importante señalar que, para el caso en concreto, se deben tomar en consideración los siguientes datos que de manera enunciativa más no limitativa se pudieran clasificar como confidenciales:</w:t>
      </w:r>
    </w:p>
    <w:p w14:paraId="1AFA6FC7" w14:textId="77777777" w:rsidR="00F90E69" w:rsidRPr="0065532B" w:rsidRDefault="00F90E69" w:rsidP="0024661D"/>
    <w:p w14:paraId="149ED9F8" w14:textId="77777777" w:rsidR="00F90E69" w:rsidRPr="0065532B" w:rsidRDefault="00F90E69" w:rsidP="0024661D">
      <w:pPr>
        <w:numPr>
          <w:ilvl w:val="0"/>
          <w:numId w:val="30"/>
        </w:numPr>
        <w:spacing w:after="160" w:line="256" w:lineRule="auto"/>
        <w:jc w:val="left"/>
      </w:pPr>
      <w:r w:rsidRPr="0065532B">
        <w:rPr>
          <w:rFonts w:eastAsia="Palatino Linotype" w:cs="Palatino Linotype"/>
          <w:b/>
          <w:szCs w:val="22"/>
        </w:rPr>
        <w:t>Registro Federal de Contribuyentes</w:t>
      </w:r>
      <w:r w:rsidRPr="0065532B">
        <w:rPr>
          <w:rFonts w:eastAsia="Palatino Linotype" w:cs="Palatino Linotype"/>
          <w:szCs w:val="22"/>
        </w:rPr>
        <w:t xml:space="preserve"> </w:t>
      </w:r>
      <w:r w:rsidRPr="0065532B">
        <w:rPr>
          <w:rFonts w:eastAsia="Palatino Linotype" w:cs="Palatino Linotype"/>
          <w:b/>
          <w:szCs w:val="22"/>
        </w:rPr>
        <w:t>de las personas físicas</w:t>
      </w:r>
    </w:p>
    <w:p w14:paraId="2D1CCD2C" w14:textId="77777777" w:rsidR="00F90E69" w:rsidRPr="0065532B" w:rsidRDefault="00F90E69" w:rsidP="0024661D">
      <w:pPr>
        <w:ind w:left="720"/>
        <w:rPr>
          <w:rFonts w:eastAsia="Palatino Linotype" w:cs="Palatino Linotype"/>
          <w:szCs w:val="22"/>
        </w:rPr>
      </w:pPr>
    </w:p>
    <w:p w14:paraId="44F7CECD" w14:textId="77777777" w:rsidR="00F90E69" w:rsidRPr="0065532B" w:rsidRDefault="00F90E69" w:rsidP="0024661D">
      <w:r w:rsidRPr="0065532B">
        <w:t>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 y finalmente la homoclave; la cual, para su obtención es necesario acreditar personalidad, fecha de nacimiento entre otros con documentos oficiales.</w:t>
      </w:r>
    </w:p>
    <w:p w14:paraId="71C562B0" w14:textId="77777777" w:rsidR="00F90E69" w:rsidRPr="0065532B" w:rsidRDefault="00F90E69" w:rsidP="0024661D"/>
    <w:p w14:paraId="3C68006F" w14:textId="77777777" w:rsidR="00F90E69" w:rsidRPr="0065532B" w:rsidRDefault="00F90E69" w:rsidP="0024661D">
      <w:pPr>
        <w:rPr>
          <w:b/>
        </w:rPr>
      </w:pPr>
      <w:r w:rsidRPr="0065532B">
        <w:t>Al respecto, es aplicable el Criterio 19/17 de la Segunda Época, emitido por el Instituto Nacional de Transparencia, Acceso a la Información y Protección de Datos Personales, que dice:</w:t>
      </w:r>
      <w:r w:rsidRPr="0065532B">
        <w:rPr>
          <w:b/>
        </w:rPr>
        <w:t xml:space="preserve"> </w:t>
      </w:r>
    </w:p>
    <w:p w14:paraId="7CE57DF5" w14:textId="77777777" w:rsidR="00F90E69" w:rsidRPr="0065532B" w:rsidRDefault="00F90E69" w:rsidP="0024661D">
      <w:pPr>
        <w:rPr>
          <w:b/>
        </w:rPr>
      </w:pPr>
    </w:p>
    <w:p w14:paraId="0B1E25D4" w14:textId="77777777" w:rsidR="00F90E69" w:rsidRPr="0065532B" w:rsidRDefault="00F90E69" w:rsidP="0024661D">
      <w:pPr>
        <w:spacing w:line="240" w:lineRule="auto"/>
        <w:ind w:left="567" w:right="567"/>
        <w:contextualSpacing/>
        <w:rPr>
          <w:i/>
          <w:kern w:val="28"/>
          <w:szCs w:val="56"/>
        </w:rPr>
      </w:pPr>
      <w:r w:rsidRPr="0065532B">
        <w:rPr>
          <w:i/>
          <w:kern w:val="28"/>
          <w:szCs w:val="56"/>
        </w:rPr>
        <w:t>“</w:t>
      </w:r>
      <w:r w:rsidRPr="0065532B">
        <w:rPr>
          <w:b/>
          <w:i/>
          <w:kern w:val="28"/>
          <w:szCs w:val="56"/>
        </w:rPr>
        <w:t>Registro Federal de Contribuyentes (RFC) de personas físicas.</w:t>
      </w:r>
      <w:r w:rsidRPr="0065532B">
        <w:rPr>
          <w:i/>
          <w:kern w:val="28"/>
          <w:szCs w:val="56"/>
        </w:rPr>
        <w:t xml:space="preserve"> El RFC es una clave de carácter fiscal, única e irrepetible, que permite identificar al titular, su edad y fecha de nacimiento, por lo que es un dato personal de carácter confidencial.</w:t>
      </w:r>
    </w:p>
    <w:p w14:paraId="1E9DF961" w14:textId="77777777" w:rsidR="00F90E69" w:rsidRPr="0065532B" w:rsidRDefault="00F90E69" w:rsidP="0024661D">
      <w:pPr>
        <w:spacing w:line="240" w:lineRule="auto"/>
        <w:ind w:left="567" w:right="567"/>
        <w:contextualSpacing/>
        <w:rPr>
          <w:i/>
          <w:kern w:val="28"/>
          <w:szCs w:val="56"/>
        </w:rPr>
      </w:pPr>
      <w:r w:rsidRPr="0065532B">
        <w:rPr>
          <w:i/>
          <w:kern w:val="28"/>
          <w:szCs w:val="56"/>
        </w:rPr>
        <w:t xml:space="preserve"> (Énfasis añadido)</w:t>
      </w:r>
    </w:p>
    <w:p w14:paraId="2D74BD08" w14:textId="77777777" w:rsidR="00F90E69" w:rsidRPr="0065532B" w:rsidRDefault="00F90E69" w:rsidP="0024661D">
      <w:pPr>
        <w:ind w:left="851" w:right="899"/>
      </w:pPr>
    </w:p>
    <w:p w14:paraId="7284979F" w14:textId="77777777" w:rsidR="00F90E69" w:rsidRPr="0065532B" w:rsidRDefault="00F90E69" w:rsidP="0024661D">
      <w:r w:rsidRPr="0065532B">
        <w:lastRenderedPageBreak/>
        <w:t>De lo anterior, se desprende que el Registro Federal de Contribuyentes se vincula al nombre de su titular, permitiendo identificar la edad de la persona y fecha de nacimiento,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63B9A60C" w14:textId="77777777" w:rsidR="00F90E69" w:rsidRPr="0065532B" w:rsidRDefault="00F90E69" w:rsidP="0024661D"/>
    <w:p w14:paraId="6423FACA" w14:textId="77777777" w:rsidR="00F90E69" w:rsidRPr="0065532B" w:rsidRDefault="00F90E69" w:rsidP="0024661D">
      <w:pPr>
        <w:numPr>
          <w:ilvl w:val="0"/>
          <w:numId w:val="30"/>
        </w:numPr>
        <w:spacing w:after="160" w:line="256" w:lineRule="auto"/>
        <w:jc w:val="left"/>
        <w:rPr>
          <w:rFonts w:eastAsia="Palatino Linotype" w:cs="Palatino Linotype"/>
          <w:szCs w:val="22"/>
        </w:rPr>
      </w:pPr>
      <w:r w:rsidRPr="0065532B">
        <w:rPr>
          <w:rFonts w:eastAsia="Palatino Linotype" w:cs="Palatino Linotype"/>
          <w:b/>
          <w:szCs w:val="22"/>
        </w:rPr>
        <w:t>Clave Única de Registro de Población</w:t>
      </w:r>
    </w:p>
    <w:p w14:paraId="53590ED1" w14:textId="77777777" w:rsidR="00F90E69" w:rsidRPr="0065532B" w:rsidRDefault="00F90E69" w:rsidP="0024661D">
      <w:pPr>
        <w:ind w:left="720"/>
        <w:rPr>
          <w:rFonts w:eastAsia="Palatino Linotype" w:cs="Palatino Linotype"/>
          <w:szCs w:val="22"/>
        </w:rPr>
      </w:pPr>
    </w:p>
    <w:p w14:paraId="1A9A564C" w14:textId="77777777" w:rsidR="00F90E69" w:rsidRPr="0065532B" w:rsidRDefault="00F90E69" w:rsidP="0024661D">
      <w:r w:rsidRPr="0065532B">
        <w:t>Constituye un dato personal ya que tiene como finalidad registrar a cada una de las personas que integran la población del país, con los datos que permitan certificar y acreditar fehacientemente su identidad, la cual servirá para identificarla de manera individual.</w:t>
      </w:r>
    </w:p>
    <w:p w14:paraId="2DED6A71" w14:textId="77777777" w:rsidR="00F90E69" w:rsidRPr="0065532B" w:rsidRDefault="00F90E69" w:rsidP="0024661D"/>
    <w:p w14:paraId="081939CF" w14:textId="77777777" w:rsidR="00F90E69" w:rsidRPr="0065532B" w:rsidRDefault="00F90E69" w:rsidP="0024661D">
      <w:r w:rsidRPr="0065532B">
        <w:t>Lo anterior, tiene sustento en los artículos 86 y 91 de la Ley General de Población, la cual señala lo siguiente:</w:t>
      </w:r>
    </w:p>
    <w:p w14:paraId="4ACB7BFC" w14:textId="77777777" w:rsidR="00F90E69" w:rsidRPr="0065532B" w:rsidRDefault="00F90E69" w:rsidP="0024661D"/>
    <w:p w14:paraId="7B605ED1" w14:textId="77777777" w:rsidR="00F90E69" w:rsidRPr="0065532B" w:rsidRDefault="00F90E69" w:rsidP="0024661D">
      <w:pPr>
        <w:spacing w:line="240" w:lineRule="auto"/>
        <w:ind w:left="567" w:right="567"/>
        <w:contextualSpacing/>
        <w:rPr>
          <w:i/>
          <w:kern w:val="28"/>
          <w:szCs w:val="56"/>
        </w:rPr>
      </w:pPr>
      <w:r w:rsidRPr="0065532B">
        <w:rPr>
          <w:i/>
          <w:kern w:val="28"/>
          <w:szCs w:val="56"/>
        </w:rPr>
        <w:t>“</w:t>
      </w:r>
      <w:r w:rsidRPr="0065532B">
        <w:rPr>
          <w:b/>
          <w:i/>
          <w:kern w:val="28"/>
          <w:szCs w:val="56"/>
        </w:rPr>
        <w:t xml:space="preserve">Artículo 86. </w:t>
      </w:r>
      <w:r w:rsidRPr="0065532B">
        <w:rPr>
          <w:i/>
          <w:kern w:val="28"/>
          <w:szCs w:val="56"/>
        </w:rPr>
        <w:t>El Registro Nacional de Población tiene como finalidad registrar a cada una de las personas que integran la población del país, con los datos que permitan certificar y acreditar fehacientemente su identidad.</w:t>
      </w:r>
    </w:p>
    <w:p w14:paraId="3B2263D3" w14:textId="77777777" w:rsidR="00F90E69" w:rsidRPr="0065532B" w:rsidRDefault="00F90E69" w:rsidP="0024661D">
      <w:pPr>
        <w:spacing w:line="240" w:lineRule="auto"/>
        <w:ind w:left="567" w:right="567"/>
        <w:contextualSpacing/>
        <w:rPr>
          <w:i/>
          <w:kern w:val="28"/>
          <w:szCs w:val="56"/>
        </w:rPr>
      </w:pPr>
      <w:r w:rsidRPr="0065532B">
        <w:rPr>
          <w:b/>
          <w:i/>
          <w:kern w:val="28"/>
          <w:szCs w:val="56"/>
        </w:rPr>
        <w:t xml:space="preserve">Artículo 91. </w:t>
      </w:r>
      <w:r w:rsidRPr="0065532B">
        <w:rPr>
          <w:b/>
          <w:i/>
          <w:kern w:val="28"/>
          <w:szCs w:val="56"/>
          <w:u w:val="single"/>
        </w:rPr>
        <w:t>Al incorporar a una persona en el Registro Nacional de Población</w:t>
      </w:r>
      <w:r w:rsidRPr="0065532B">
        <w:rPr>
          <w:i/>
          <w:kern w:val="28"/>
          <w:szCs w:val="56"/>
        </w:rPr>
        <w:t xml:space="preserve">, se le asignará una clave </w:t>
      </w:r>
      <w:r w:rsidRPr="0065532B">
        <w:rPr>
          <w:b/>
          <w:i/>
          <w:kern w:val="28"/>
          <w:szCs w:val="56"/>
          <w:u w:val="single"/>
        </w:rPr>
        <w:t>que se denominará Clave Única de Registro de Población</w:t>
      </w:r>
      <w:r w:rsidRPr="0065532B">
        <w:rPr>
          <w:i/>
          <w:kern w:val="28"/>
          <w:szCs w:val="56"/>
        </w:rPr>
        <w:t xml:space="preserve">. </w:t>
      </w:r>
      <w:r w:rsidRPr="0065532B">
        <w:rPr>
          <w:b/>
          <w:i/>
          <w:kern w:val="28"/>
          <w:szCs w:val="56"/>
          <w:u w:val="single"/>
        </w:rPr>
        <w:t>Esta servirá para</w:t>
      </w:r>
      <w:r w:rsidRPr="0065532B">
        <w:rPr>
          <w:i/>
          <w:kern w:val="28"/>
          <w:szCs w:val="56"/>
        </w:rPr>
        <w:t xml:space="preserve"> registrarla e </w:t>
      </w:r>
      <w:r w:rsidRPr="0065532B">
        <w:rPr>
          <w:b/>
          <w:i/>
          <w:kern w:val="28"/>
          <w:szCs w:val="56"/>
          <w:u w:val="single"/>
        </w:rPr>
        <w:t>identificarla en forma individual</w:t>
      </w:r>
      <w:r w:rsidRPr="0065532B">
        <w:rPr>
          <w:i/>
          <w:kern w:val="28"/>
          <w:szCs w:val="56"/>
        </w:rPr>
        <w:t xml:space="preserve">.” </w:t>
      </w:r>
    </w:p>
    <w:p w14:paraId="315C5EB5" w14:textId="77777777" w:rsidR="00F90E69" w:rsidRPr="0065532B" w:rsidRDefault="00F90E69" w:rsidP="0024661D">
      <w:pPr>
        <w:spacing w:line="240" w:lineRule="auto"/>
        <w:ind w:left="567" w:right="567"/>
        <w:contextualSpacing/>
        <w:rPr>
          <w:i/>
          <w:kern w:val="28"/>
          <w:szCs w:val="56"/>
        </w:rPr>
      </w:pPr>
      <w:r w:rsidRPr="0065532B">
        <w:rPr>
          <w:i/>
          <w:kern w:val="28"/>
          <w:szCs w:val="56"/>
        </w:rPr>
        <w:t>(Énfasis añadido)</w:t>
      </w:r>
    </w:p>
    <w:p w14:paraId="3FAA236A" w14:textId="77777777" w:rsidR="00F90E69" w:rsidRPr="0065532B" w:rsidRDefault="00F90E69" w:rsidP="0024661D"/>
    <w:p w14:paraId="7D1D754B" w14:textId="77777777" w:rsidR="00F90E69" w:rsidRPr="0065532B" w:rsidRDefault="00F90E69" w:rsidP="0024661D">
      <w:r w:rsidRPr="0065532B">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w:t>
      </w:r>
      <w:r w:rsidRPr="0065532B">
        <w:lastRenderedPageBreak/>
        <w:t xml:space="preserve">migratorio), la cual se integra de la primera letra del apellido paterno; seguida de la primera letra Vocal del primer apellido; seguida de la primera letra del segundo apellido y por último la primera letra del nombre; fecha de nacimiento año/mes/día; sexo; Entidad Federativa de nacimiento; consonantes internas del nombre y apellidos; un diferenciador de homonimia y siglo; y un digito verificador, que garantizan la correcta integración. </w:t>
      </w:r>
    </w:p>
    <w:p w14:paraId="6E29ABA4" w14:textId="77777777" w:rsidR="00F90E69" w:rsidRPr="0065532B" w:rsidRDefault="00F90E69" w:rsidP="0024661D"/>
    <w:p w14:paraId="4FAA93E9" w14:textId="77777777" w:rsidR="00F90E69" w:rsidRPr="0065532B" w:rsidRDefault="00F90E69" w:rsidP="0024661D">
      <w:r w:rsidRPr="0065532B">
        <w:t>Al respecto, el Instituto Nacional de Transparencia, Acceso a la Información y Protección de Datos Personales (INAI), a través del Criterio 18/17 de la Segunda Época, señala literalmente lo siguiente:</w:t>
      </w:r>
    </w:p>
    <w:p w14:paraId="5DF929AF" w14:textId="77777777" w:rsidR="00F90E69" w:rsidRPr="0065532B" w:rsidRDefault="00F90E69" w:rsidP="0024661D"/>
    <w:p w14:paraId="3AC108D3" w14:textId="77777777" w:rsidR="00F90E69" w:rsidRPr="0065532B" w:rsidRDefault="00F90E69" w:rsidP="0024661D">
      <w:pPr>
        <w:spacing w:line="240" w:lineRule="auto"/>
        <w:ind w:left="567" w:right="567"/>
        <w:contextualSpacing/>
        <w:rPr>
          <w:i/>
          <w:kern w:val="28"/>
          <w:szCs w:val="56"/>
        </w:rPr>
      </w:pPr>
      <w:r w:rsidRPr="0065532B">
        <w:rPr>
          <w:i/>
          <w:kern w:val="28"/>
          <w:szCs w:val="56"/>
        </w:rPr>
        <w:t>“</w:t>
      </w:r>
      <w:r w:rsidRPr="0065532B">
        <w:rPr>
          <w:b/>
          <w:i/>
          <w:kern w:val="28"/>
          <w:szCs w:val="56"/>
        </w:rPr>
        <w:t>Clave Única de Registro de Población (CURP). La Clave Única de Registro de Población</w:t>
      </w:r>
      <w:r w:rsidRPr="0065532B">
        <w:rPr>
          <w:i/>
          <w:kern w:val="28"/>
          <w:szCs w:val="56"/>
        </w:rPr>
        <w:t xml:space="preserve">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1A7C4FDC" w14:textId="77777777" w:rsidR="00F90E69" w:rsidRPr="0065532B" w:rsidRDefault="00F90E69" w:rsidP="0024661D">
      <w:pPr>
        <w:spacing w:line="240" w:lineRule="auto"/>
        <w:ind w:left="567" w:right="567"/>
        <w:contextualSpacing/>
        <w:rPr>
          <w:i/>
          <w:kern w:val="28"/>
          <w:szCs w:val="56"/>
        </w:rPr>
      </w:pPr>
      <w:r w:rsidRPr="0065532B">
        <w:rPr>
          <w:i/>
          <w:kern w:val="28"/>
          <w:szCs w:val="56"/>
        </w:rPr>
        <w:t xml:space="preserve"> (Énfasis añadido)</w:t>
      </w:r>
    </w:p>
    <w:p w14:paraId="2E107028" w14:textId="77777777" w:rsidR="00F90E69" w:rsidRPr="0065532B" w:rsidRDefault="00F90E69" w:rsidP="0024661D">
      <w:pPr>
        <w:ind w:left="851" w:right="902"/>
      </w:pPr>
    </w:p>
    <w:p w14:paraId="47AB8213" w14:textId="77777777" w:rsidR="00F90E69" w:rsidRPr="0065532B" w:rsidRDefault="00F90E69" w:rsidP="0024661D">
      <w:r w:rsidRPr="0065532B">
        <w:t>De lo anterior, se desprende que la Clave Única de Registro de Población, se encuentra vinculada al nombre y apellidos de la persona, permitiendo identificar fecha y lugar de nacimiento, así como el sexo; datos que únicamente le atañen a su titular,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19AA010D" w14:textId="77777777" w:rsidR="00F90E69" w:rsidRPr="0065532B" w:rsidRDefault="00F90E69" w:rsidP="0024661D"/>
    <w:p w14:paraId="29F703A6" w14:textId="77777777" w:rsidR="00F90E69" w:rsidRPr="0065532B" w:rsidRDefault="00F90E69" w:rsidP="0024661D">
      <w:pPr>
        <w:numPr>
          <w:ilvl w:val="0"/>
          <w:numId w:val="30"/>
        </w:numPr>
        <w:spacing w:after="160" w:line="256" w:lineRule="auto"/>
        <w:jc w:val="left"/>
        <w:rPr>
          <w:rFonts w:eastAsia="Palatino Linotype" w:cs="Palatino Linotype"/>
          <w:b/>
          <w:szCs w:val="22"/>
        </w:rPr>
      </w:pPr>
      <w:r w:rsidRPr="0065532B">
        <w:rPr>
          <w:rFonts w:eastAsia="Palatino Linotype" w:cs="Palatino Linotype"/>
          <w:b/>
          <w:szCs w:val="22"/>
        </w:rPr>
        <w:t>Clave de cualquier tipo de seguridad social</w:t>
      </w:r>
    </w:p>
    <w:p w14:paraId="0453CC6D" w14:textId="77777777" w:rsidR="00F90E69" w:rsidRPr="0065532B" w:rsidRDefault="00F90E69" w:rsidP="0024661D"/>
    <w:p w14:paraId="1DD63243" w14:textId="77777777" w:rsidR="00F90E69" w:rsidRPr="0065532B" w:rsidRDefault="00F90E69" w:rsidP="0024661D">
      <w:r w:rsidRPr="0065532B">
        <w:lastRenderedPageBreak/>
        <w:t xml:space="preserve">Por cuanto hace a la </w:t>
      </w:r>
      <w:r w:rsidRPr="0065532B">
        <w:rPr>
          <w:b/>
        </w:rPr>
        <w:t>Clave de cualquier tipo de seguridad social</w:t>
      </w:r>
      <w:r w:rsidRPr="0065532B">
        <w:t xml:space="preserve"> (ISSEMYM, u otros), está integrado por una secuencia de números con los que se identifica a los trabajadores que cubren las cuotas respectivas, asimismo, lo identifica con la fuente de trabajo; por lo que al ser una clave de identificación de los trabajadores, constituye información confidencial, dato que únicamente le atañe al servidor público, por lo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3D5304D0" w14:textId="77777777" w:rsidR="00F90E69" w:rsidRPr="0065532B" w:rsidRDefault="00F90E69" w:rsidP="0024661D"/>
    <w:p w14:paraId="34EC7C8D" w14:textId="77777777" w:rsidR="00F90E69" w:rsidRPr="0065532B" w:rsidRDefault="00F90E69" w:rsidP="0024661D">
      <w:pPr>
        <w:numPr>
          <w:ilvl w:val="0"/>
          <w:numId w:val="30"/>
        </w:numPr>
        <w:spacing w:after="160" w:line="256" w:lineRule="auto"/>
        <w:jc w:val="left"/>
        <w:rPr>
          <w:rFonts w:eastAsia="Palatino Linotype" w:cs="Palatino Linotype"/>
          <w:b/>
          <w:szCs w:val="22"/>
        </w:rPr>
      </w:pPr>
      <w:r w:rsidRPr="0065532B">
        <w:rPr>
          <w:rFonts w:eastAsia="Palatino Linotype" w:cs="Palatino Linotype"/>
          <w:b/>
          <w:szCs w:val="22"/>
        </w:rPr>
        <w:t>Número de cuenta bancaria de los particulares</w:t>
      </w:r>
    </w:p>
    <w:p w14:paraId="6F72F0A8" w14:textId="77777777" w:rsidR="00F90E69" w:rsidRPr="0065532B" w:rsidRDefault="00F90E69" w:rsidP="0024661D">
      <w:pPr>
        <w:ind w:left="720"/>
        <w:rPr>
          <w:rFonts w:eastAsia="Palatino Linotype" w:cs="Palatino Linotype"/>
          <w:b/>
          <w:szCs w:val="22"/>
        </w:rPr>
      </w:pPr>
    </w:p>
    <w:p w14:paraId="27874928" w14:textId="77777777" w:rsidR="00F90E69" w:rsidRPr="0065532B" w:rsidRDefault="00F90E69" w:rsidP="0024661D">
      <w:r w:rsidRPr="0065532B">
        <w:t>Por otro lado, es importante señalar que por cuanto hace al el número de cuenta bancaria de los particulares debe ser clasificado como confidencial con fundamento en las fracciones I y II del artículo 143 de la Ley de la Materia de la Entidad; en razón de que, con su difusión se estaría poniendo en riesgo la seguridad de su titular.</w:t>
      </w:r>
    </w:p>
    <w:p w14:paraId="0C0E3B35" w14:textId="77777777" w:rsidR="00F90E69" w:rsidRPr="0065532B" w:rsidRDefault="00F90E69" w:rsidP="0024661D">
      <w:pPr>
        <w:ind w:right="50"/>
      </w:pPr>
    </w:p>
    <w:p w14:paraId="19021229" w14:textId="77777777" w:rsidR="00F90E69" w:rsidRPr="0065532B" w:rsidRDefault="00F90E69" w:rsidP="0024661D">
      <w:pPr>
        <w:ind w:right="51"/>
      </w:pPr>
      <w:r w:rsidRPr="0065532B">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14:paraId="7F7F6151" w14:textId="77777777" w:rsidR="00F90E69" w:rsidRPr="0065532B" w:rsidRDefault="00F90E69" w:rsidP="0024661D">
      <w:pPr>
        <w:ind w:right="51"/>
      </w:pPr>
    </w:p>
    <w:p w14:paraId="54C569FE" w14:textId="77777777" w:rsidR="00F90E69" w:rsidRPr="0065532B" w:rsidRDefault="00F90E69" w:rsidP="0024661D">
      <w:pPr>
        <w:ind w:right="50"/>
      </w:pPr>
      <w:r w:rsidRPr="0065532B">
        <w:lastRenderedPageBreak/>
        <w:t>Lo anterior encuentra sustento en el criterio 10/17 emitido por el Instituto Nacional de Transparencia y Acceso a la Información Pública del Estado de México y Municipios, que a la letra dicen:</w:t>
      </w:r>
    </w:p>
    <w:p w14:paraId="348021FF" w14:textId="77777777" w:rsidR="00F90E69" w:rsidRPr="0065532B" w:rsidRDefault="00F90E69" w:rsidP="0024661D">
      <w:pPr>
        <w:ind w:right="50"/>
      </w:pPr>
    </w:p>
    <w:p w14:paraId="32A4FC9E" w14:textId="77777777" w:rsidR="00F90E69" w:rsidRPr="0065532B" w:rsidRDefault="00F90E69" w:rsidP="0024661D">
      <w:pPr>
        <w:spacing w:line="240" w:lineRule="auto"/>
        <w:ind w:left="567" w:right="567"/>
        <w:contextualSpacing/>
        <w:rPr>
          <w:i/>
          <w:kern w:val="28"/>
          <w:szCs w:val="56"/>
        </w:rPr>
      </w:pPr>
      <w:r w:rsidRPr="0065532B">
        <w:rPr>
          <w:b/>
          <w:i/>
          <w:kern w:val="28"/>
          <w:szCs w:val="56"/>
        </w:rPr>
        <w:t>“Cuentas bancarias y/o CLABE interbancaria de personas físicas y morales privadas.</w:t>
      </w:r>
      <w:r w:rsidRPr="0065532B">
        <w:rPr>
          <w:i/>
          <w:kern w:val="28"/>
          <w:szCs w:val="56"/>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7E7C1016" w14:textId="77777777" w:rsidR="00F90E69" w:rsidRPr="0065532B" w:rsidRDefault="00F90E69" w:rsidP="0024661D">
      <w:pPr>
        <w:ind w:left="851" w:right="1134"/>
        <w:jc w:val="center"/>
        <w:rPr>
          <w:b/>
          <w:i/>
        </w:rPr>
      </w:pPr>
    </w:p>
    <w:p w14:paraId="78822243" w14:textId="77777777" w:rsidR="00F90E69" w:rsidRPr="0065532B" w:rsidRDefault="00F90E69" w:rsidP="0024661D">
      <w:pPr>
        <w:numPr>
          <w:ilvl w:val="0"/>
          <w:numId w:val="30"/>
        </w:numPr>
        <w:spacing w:after="160" w:line="256" w:lineRule="auto"/>
        <w:jc w:val="left"/>
        <w:rPr>
          <w:rFonts w:eastAsia="Palatino Linotype" w:cs="Palatino Linotype"/>
          <w:b/>
          <w:szCs w:val="22"/>
        </w:rPr>
      </w:pPr>
      <w:r w:rsidRPr="0065532B">
        <w:rPr>
          <w:rFonts w:eastAsia="Palatino Linotype" w:cs="Palatino Linotype"/>
          <w:b/>
          <w:szCs w:val="22"/>
        </w:rPr>
        <w:t>Número de empleado de servidores públicos o su equivalente</w:t>
      </w:r>
    </w:p>
    <w:p w14:paraId="3369515D" w14:textId="77777777" w:rsidR="00F90E69" w:rsidRPr="0065532B" w:rsidRDefault="00F90E69" w:rsidP="0024661D"/>
    <w:p w14:paraId="6A631B59" w14:textId="77777777" w:rsidR="00F90E69" w:rsidRPr="0065532B" w:rsidRDefault="00F90E69" w:rsidP="0024661D">
      <w:r w:rsidRPr="0065532B">
        <w:t xml:space="preserve">Por otro lado, es necesario precisar que el </w:t>
      </w:r>
      <w:r w:rsidRPr="0065532B">
        <w:rPr>
          <w:b/>
        </w:rPr>
        <w:t>número de empleado de servidores públicos o su equivalente</w:t>
      </w:r>
      <w:r w:rsidRPr="0065532B">
        <w:t xml:space="preserve">, con independencia del nombre que reciba, constituye un instrumento de control interno que permite a las dependencias y entidades identificar a sus trabajadores y a estos les facilita la realización de gestiones en su carácter de empleado. </w:t>
      </w:r>
    </w:p>
    <w:p w14:paraId="771D18DE" w14:textId="77777777" w:rsidR="00F90E69" w:rsidRPr="0065532B" w:rsidRDefault="00F90E69" w:rsidP="0024661D">
      <w:pPr>
        <w:spacing w:before="240" w:after="240"/>
        <w:ind w:right="49"/>
      </w:pPr>
      <w:r w:rsidRPr="0065532B">
        <w:t>En ese sentido, cuando el número de empleado se integre de datos personales de los trabajadores, procede su clasificación en términos de lo previsto en el artículo 143, fracción I, de la Ley de Transparencia y Acceso a la Información Pública del Estado de México y Municipios; sin embargo, cuando dicho dato se conforma de dígitos, letras o símbolos que no revelan datos personales, no reviste el carácter de confidencial, al no dar por sí solo acceso a datos personales.</w:t>
      </w:r>
    </w:p>
    <w:p w14:paraId="3250004C" w14:textId="77777777" w:rsidR="00F90E69" w:rsidRPr="0065532B" w:rsidRDefault="00F90E69" w:rsidP="0024661D">
      <w:pPr>
        <w:spacing w:before="240" w:after="240"/>
        <w:ind w:right="49"/>
      </w:pPr>
      <w:r w:rsidRPr="0065532B">
        <w:lastRenderedPageBreak/>
        <w:t xml:space="preserve">Lo anterior, toma sustento en el Criterio de Interpretación, de la Segunda Época, con número de registro SO/006/2019, emitido por el Instituto Nacional de Transparencia, Acceso a la Información y Protección de Datos Personales, que establece lo siguiente: </w:t>
      </w:r>
    </w:p>
    <w:p w14:paraId="422842FE" w14:textId="77777777" w:rsidR="00F90E69" w:rsidRPr="0065532B" w:rsidRDefault="00F90E69" w:rsidP="0024661D">
      <w:pPr>
        <w:spacing w:line="240" w:lineRule="auto"/>
        <w:ind w:left="567" w:right="567"/>
        <w:contextualSpacing/>
        <w:rPr>
          <w:i/>
          <w:kern w:val="28"/>
          <w:szCs w:val="56"/>
        </w:rPr>
      </w:pPr>
      <w:r w:rsidRPr="0065532B">
        <w:rPr>
          <w:i/>
          <w:kern w:val="28"/>
          <w:szCs w:val="56"/>
        </w:rPr>
        <w:t>“</w:t>
      </w:r>
      <w:r w:rsidRPr="0065532B">
        <w:rPr>
          <w:b/>
          <w:i/>
          <w:kern w:val="28"/>
          <w:szCs w:val="56"/>
        </w:rPr>
        <w:t>Número de empleado.</w:t>
      </w:r>
      <w:r w:rsidRPr="0065532B">
        <w:rPr>
          <w:i/>
          <w:kern w:val="28"/>
          <w:szCs w:val="56"/>
        </w:rPr>
        <w:t xml:space="preserve"> Cuando el número de empleado o su equivalente, se integra con datos personales de los trabajadores o funciona como una clave de acceso que no requiere adicionalmente de una contraseña para ingresar a sistemas o bases de datos personales, procede su clasificación como información confidencial.” </w:t>
      </w:r>
    </w:p>
    <w:p w14:paraId="1D9EECE2" w14:textId="77777777" w:rsidR="00F90E69" w:rsidRPr="0065532B" w:rsidRDefault="00F90E69" w:rsidP="0024661D">
      <w:pPr>
        <w:spacing w:line="240" w:lineRule="auto"/>
        <w:ind w:left="567" w:right="567"/>
        <w:contextualSpacing/>
        <w:rPr>
          <w:i/>
          <w:kern w:val="28"/>
          <w:szCs w:val="56"/>
        </w:rPr>
      </w:pPr>
    </w:p>
    <w:p w14:paraId="74F24F13" w14:textId="77777777" w:rsidR="00F90E69" w:rsidRPr="0065532B" w:rsidRDefault="00F90E69" w:rsidP="0024661D">
      <w:pPr>
        <w:ind w:right="49"/>
      </w:pPr>
      <w:r w:rsidRPr="0065532B">
        <w:t>Así, se colige que solamente procederá la clasificación del número de empleado, cuando se integre con datos personales de los servidores públicos o funcione como clave de acceso que no requiera una contraseña para ingresar a sistemas o bases de datos. De tales circunstancias, se considera que el Ente Recurrido deberá proporcionar dicho dato, en el caso, de que este se conforme únicamente de números, símbolos o dígitos, que de ninguna manera puedan revelar datos personales o de acceso a sistemas con información de los trabajadores; en el caso contrario, procederá su clasificación, en términos del artículo 143, fracción I, de la Ley de la materia.</w:t>
      </w:r>
    </w:p>
    <w:p w14:paraId="0ED075DB" w14:textId="77777777" w:rsidR="00F90E69" w:rsidRPr="0065532B" w:rsidRDefault="00F90E69" w:rsidP="0024661D"/>
    <w:p w14:paraId="6E46000A" w14:textId="77777777" w:rsidR="00F90E69" w:rsidRPr="0065532B" w:rsidRDefault="00F90E69" w:rsidP="0024661D">
      <w:pPr>
        <w:rPr>
          <w:rFonts w:eastAsia="Palatino Linotype" w:cs="Palatino Linotype"/>
        </w:rPr>
      </w:pPr>
      <w:r w:rsidRPr="0065532B">
        <w:t>Asimismo, n</w:t>
      </w:r>
      <w:r w:rsidRPr="0065532B">
        <w:rPr>
          <w:rFonts w:eastAsia="Palatino Linotype" w:cs="Palatino Linotype"/>
        </w:rPr>
        <w:t xml:space="preserve">o escapa de la óptica de este Instituto que dentro de la información que se ordena se puede encontrar información relativa a los elementos operativos del cuerpo de seguridad pública, los cuales es criterio del pleno de este Organismo que el nombre de estos servidores públicos encuadra en una excepción y por tanto debe ser objeto de un proceso de </w:t>
      </w:r>
      <w:r w:rsidRPr="0065532B">
        <w:rPr>
          <w:rFonts w:eastAsia="Palatino Linotype" w:cs="Palatino Linotype"/>
          <w:b/>
          <w:u w:val="single"/>
        </w:rPr>
        <w:t>reserva de la información</w:t>
      </w:r>
      <w:r w:rsidRPr="0065532B">
        <w:rPr>
          <w:rFonts w:eastAsia="Palatino Linotype" w:cs="Palatino Linotype"/>
        </w:rPr>
        <w:t>, para no hacer identificable al titular de tal dato personal.</w:t>
      </w:r>
    </w:p>
    <w:p w14:paraId="0E7C634A" w14:textId="77777777" w:rsidR="00F90E69" w:rsidRPr="0065532B" w:rsidRDefault="00F90E69" w:rsidP="0024661D">
      <w:pPr>
        <w:ind w:right="-93"/>
        <w:rPr>
          <w:rFonts w:cs="Arial"/>
        </w:rPr>
      </w:pPr>
    </w:p>
    <w:p w14:paraId="54F9D7D6" w14:textId="77777777" w:rsidR="00F90E69" w:rsidRPr="0065532B" w:rsidRDefault="00F90E69" w:rsidP="0024661D">
      <w:pPr>
        <w:rPr>
          <w:rFonts w:cs="Arial"/>
        </w:rPr>
      </w:pPr>
      <w:r w:rsidRPr="0065532B">
        <w:rPr>
          <w:rFonts w:cs="Arial"/>
        </w:rPr>
        <w:t>Ello, conforme al propio concepto de versión pública contenido en el artículo 3, fracción XXIV, de la multicitada Ley se define como:</w:t>
      </w:r>
    </w:p>
    <w:p w14:paraId="0FDA114D" w14:textId="77777777" w:rsidR="00F90E69" w:rsidRPr="0065532B" w:rsidRDefault="00F90E69" w:rsidP="0024661D">
      <w:pPr>
        <w:rPr>
          <w:rFonts w:cs="Arial"/>
        </w:rPr>
      </w:pPr>
    </w:p>
    <w:p w14:paraId="3BD6614F" w14:textId="77777777" w:rsidR="00F90E69" w:rsidRPr="0065532B" w:rsidRDefault="00F90E69" w:rsidP="0024661D">
      <w:pPr>
        <w:spacing w:line="240" w:lineRule="auto"/>
        <w:ind w:left="851" w:right="899"/>
        <w:rPr>
          <w:rFonts w:cs="Arial"/>
          <w:i/>
        </w:rPr>
      </w:pPr>
      <w:r w:rsidRPr="0065532B">
        <w:rPr>
          <w:rFonts w:cs="Arial"/>
          <w:i/>
        </w:rPr>
        <w:lastRenderedPageBreak/>
        <w:t>“</w:t>
      </w:r>
      <w:r w:rsidRPr="0065532B">
        <w:rPr>
          <w:rFonts w:cs="Arial"/>
          <w:b/>
          <w:i/>
        </w:rPr>
        <w:t>XXIV</w:t>
      </w:r>
      <w:r w:rsidRPr="0065532B">
        <w:rPr>
          <w:rFonts w:cs="Arial"/>
          <w:i/>
        </w:rPr>
        <w:t xml:space="preserve">. </w:t>
      </w:r>
      <w:r w:rsidRPr="0065532B">
        <w:rPr>
          <w:rFonts w:cs="Arial"/>
          <w:b/>
          <w:i/>
        </w:rPr>
        <w:t>Información reservada:</w:t>
      </w:r>
      <w:r w:rsidRPr="0065532B">
        <w:rPr>
          <w:rFonts w:cs="Arial"/>
          <w:i/>
        </w:rPr>
        <w:t xml:space="preserve"> La clasificada con este carácter de manera temporal por las disposiciones de esta Ley, cuya divulgación puede causar daño en términos de lo establecido por esta Ley;”</w:t>
      </w:r>
    </w:p>
    <w:p w14:paraId="2A5FDF3B" w14:textId="77777777" w:rsidR="00F90E69" w:rsidRPr="0065532B" w:rsidRDefault="00F90E69" w:rsidP="0024661D">
      <w:pPr>
        <w:rPr>
          <w:rFonts w:cs="Arial"/>
        </w:rPr>
      </w:pPr>
    </w:p>
    <w:p w14:paraId="3B039182" w14:textId="77777777" w:rsidR="00F90E69" w:rsidRPr="0065532B" w:rsidRDefault="00F90E69" w:rsidP="0024661D">
      <w:pPr>
        <w:rPr>
          <w:rFonts w:cs="Arial"/>
        </w:rPr>
      </w:pPr>
      <w:r w:rsidRPr="0065532B">
        <w:rPr>
          <w:rFonts w:cs="Arial"/>
        </w:rPr>
        <w:t xml:space="preserve">No obstante que si bien, por regla general se consideran como datos personales no confidenciales, el nombre del servidor público, cargo y/o categoría, percepciones y las deducciones vinculadas con enteros en materia fiscal, ya sean tributarios o de seguridad social y cualquier otro concepto vinculado con la erogación de recursos públicos en concordancia con el artículo 23, segundo párrafo, de la Ley ya analizado, lo cierto es que, en lo que respecta </w:t>
      </w:r>
      <w:r w:rsidRPr="0065532B">
        <w:rPr>
          <w:rFonts w:cs="Arial"/>
          <w:b/>
        </w:rPr>
        <w:t>elementos de seguridad pública, la elaboración de versiones públicas pudiera variar, eliminando información adicional, siempre y cuando se demuestre que pueda poner en riesgo la vida e integridad física con motivo de las funciones de servidores públicos</w:t>
      </w:r>
      <w:r w:rsidRPr="0065532B">
        <w:rPr>
          <w:rFonts w:cs="Arial"/>
        </w:rPr>
        <w:t>.</w:t>
      </w:r>
    </w:p>
    <w:p w14:paraId="12F1EF1D" w14:textId="77777777" w:rsidR="00F90E69" w:rsidRPr="0065532B" w:rsidRDefault="00F90E69" w:rsidP="0024661D">
      <w:pPr>
        <w:rPr>
          <w:rFonts w:cs="Arial"/>
        </w:rPr>
      </w:pPr>
    </w:p>
    <w:p w14:paraId="666ED891" w14:textId="77777777" w:rsidR="00F90E69" w:rsidRPr="0065532B" w:rsidRDefault="00F90E69" w:rsidP="0024661D">
      <w:pPr>
        <w:rPr>
          <w:rFonts w:cs="Arial"/>
        </w:rPr>
      </w:pPr>
      <w:r w:rsidRPr="0065532B">
        <w:rPr>
          <w:rFonts w:cs="Arial"/>
        </w:rPr>
        <w:t xml:space="preserve">Esto es así, ya que el artículo 81, fracción III, de la Ley de Seguridad del Estado de México, establece lo siguiente: </w:t>
      </w:r>
    </w:p>
    <w:p w14:paraId="457712E2" w14:textId="77777777" w:rsidR="00F90E69" w:rsidRPr="0065532B" w:rsidRDefault="00F90E69" w:rsidP="0024661D">
      <w:pPr>
        <w:rPr>
          <w:rFonts w:cs="Arial"/>
        </w:rPr>
      </w:pPr>
    </w:p>
    <w:p w14:paraId="041C4AA3" w14:textId="77777777" w:rsidR="00F90E69" w:rsidRPr="0065532B" w:rsidRDefault="00F90E69" w:rsidP="0024661D">
      <w:pPr>
        <w:spacing w:line="240" w:lineRule="auto"/>
        <w:ind w:left="567" w:right="567"/>
        <w:contextualSpacing/>
        <w:rPr>
          <w:i/>
          <w:kern w:val="28"/>
          <w:szCs w:val="56"/>
        </w:rPr>
      </w:pPr>
      <w:r w:rsidRPr="0065532B">
        <w:rPr>
          <w:i/>
          <w:kern w:val="28"/>
          <w:szCs w:val="56"/>
        </w:rPr>
        <w:t>“</w:t>
      </w:r>
      <w:r w:rsidRPr="0065532B">
        <w:rPr>
          <w:b/>
          <w:i/>
          <w:kern w:val="28"/>
          <w:szCs w:val="56"/>
        </w:rPr>
        <w:t>Artículo 81.-</w:t>
      </w:r>
      <w:r w:rsidRPr="0065532B">
        <w:rPr>
          <w:i/>
          <w:kern w:val="28"/>
          <w:szCs w:val="56"/>
        </w:rPr>
        <w:t xml:space="preserve"> </w:t>
      </w:r>
      <w:r w:rsidRPr="0065532B">
        <w:rPr>
          <w:b/>
          <w:i/>
          <w:kern w:val="28"/>
          <w:szCs w:val="56"/>
        </w:rPr>
        <w:t>Toda información para la seguridad pública</w:t>
      </w:r>
      <w:r w:rsidRPr="0065532B">
        <w:rPr>
          <w:i/>
          <w:kern w:val="28"/>
          <w:szCs w:val="56"/>
        </w:rPr>
        <w:t xml:space="preserve"> generada o en poder de Instituciones de Seguridad Pública o de cualquier instancia del Sistema Estatal </w:t>
      </w:r>
      <w:r w:rsidRPr="0065532B">
        <w:rPr>
          <w:b/>
          <w:i/>
          <w:kern w:val="28"/>
          <w:szCs w:val="56"/>
        </w:rPr>
        <w:t>debe</w:t>
      </w:r>
      <w:r w:rsidRPr="0065532B">
        <w:rPr>
          <w:i/>
          <w:kern w:val="28"/>
          <w:szCs w:val="56"/>
        </w:rPr>
        <w:t xml:space="preserve"> registrarse, </w:t>
      </w:r>
      <w:r w:rsidRPr="0065532B">
        <w:rPr>
          <w:b/>
          <w:i/>
          <w:kern w:val="28"/>
          <w:szCs w:val="56"/>
        </w:rPr>
        <w:t>clasificarse</w:t>
      </w:r>
      <w:r w:rsidRPr="0065532B">
        <w:rPr>
          <w:i/>
          <w:kern w:val="28"/>
          <w:szCs w:val="56"/>
        </w:rPr>
        <w:t xml:space="preserve"> y tratarse de conformidad con las disposiciones aplicables. No obstante lo anterior, esta información se considerará reservada en los casos siguientes:</w:t>
      </w:r>
    </w:p>
    <w:p w14:paraId="4C67FD38" w14:textId="77777777" w:rsidR="00F90E69" w:rsidRPr="0065532B" w:rsidRDefault="00F90E69" w:rsidP="0024661D">
      <w:pPr>
        <w:ind w:left="567" w:right="567"/>
        <w:rPr>
          <w:rFonts w:cs="Arial"/>
          <w:i/>
        </w:rPr>
      </w:pPr>
      <w:r w:rsidRPr="0065532B">
        <w:rPr>
          <w:rFonts w:cs="Arial"/>
          <w:i/>
        </w:rPr>
        <w:t>(…)</w:t>
      </w:r>
    </w:p>
    <w:p w14:paraId="4C6A3B6A" w14:textId="77777777" w:rsidR="00F90E69" w:rsidRPr="0065532B" w:rsidRDefault="00F90E69" w:rsidP="0024661D">
      <w:pPr>
        <w:spacing w:line="240" w:lineRule="auto"/>
        <w:ind w:left="567" w:right="567"/>
        <w:contextualSpacing/>
        <w:rPr>
          <w:b/>
          <w:i/>
          <w:kern w:val="28"/>
          <w:szCs w:val="56"/>
        </w:rPr>
      </w:pPr>
      <w:r w:rsidRPr="0065532B">
        <w:rPr>
          <w:b/>
          <w:i/>
          <w:kern w:val="28"/>
          <w:szCs w:val="56"/>
        </w:rPr>
        <w:t>III</w:t>
      </w:r>
      <w:r w:rsidRPr="0065532B">
        <w:rPr>
          <w:i/>
          <w:kern w:val="28"/>
          <w:szCs w:val="56"/>
        </w:rPr>
        <w:t xml:space="preserve">. </w:t>
      </w:r>
      <w:r w:rsidRPr="0065532B">
        <w:rPr>
          <w:b/>
          <w:i/>
          <w:kern w:val="28"/>
          <w:szCs w:val="56"/>
        </w:rPr>
        <w:t>La relativa a servidores públicos miembros de las instituciones de seguridad pública, cuya revelación pueda poner en riesgo su vida e integridad física con motivo de sus funciones;”</w:t>
      </w:r>
    </w:p>
    <w:p w14:paraId="227624D5" w14:textId="77777777" w:rsidR="00F90E69" w:rsidRPr="0065532B" w:rsidRDefault="00F90E69" w:rsidP="0024661D">
      <w:pPr>
        <w:rPr>
          <w:rFonts w:cs="Arial"/>
        </w:rPr>
      </w:pPr>
    </w:p>
    <w:p w14:paraId="296FB242" w14:textId="77777777" w:rsidR="00F90E69" w:rsidRPr="0065532B" w:rsidRDefault="00F90E69" w:rsidP="0024661D">
      <w:pPr>
        <w:rPr>
          <w:rFonts w:cs="Arial"/>
        </w:rPr>
      </w:pPr>
      <w:r w:rsidRPr="0065532B">
        <w:rPr>
          <w:rFonts w:cs="Arial"/>
        </w:rPr>
        <w:t xml:space="preserve">Por tanto, </w:t>
      </w:r>
      <w:r w:rsidRPr="0065532B">
        <w:rPr>
          <w:rFonts w:cs="Arial"/>
          <w:b/>
        </w:rPr>
        <w:t>EL SUJETO OBLIGADO</w:t>
      </w:r>
      <w:r w:rsidRPr="0065532B">
        <w:rPr>
          <w:rFonts w:cs="Arial"/>
        </w:rPr>
        <w:t xml:space="preserve"> deberá clasificar dicha información, justificando de manera fundada y motivada las circunstancias por las cuales se podría en riesgo la vida de los elementos de seguridad municipal en caso de que se dieran a conocer sus datos; además deberá cumplir con los requisitos para su clasificación en términos de la Ley de Transparencia </w:t>
      </w:r>
      <w:r w:rsidRPr="0065532B">
        <w:rPr>
          <w:rFonts w:cs="Arial"/>
        </w:rPr>
        <w:lastRenderedPageBreak/>
        <w:t>y Acceso a la Información Pública del Estado de México y Municipios, la Ley General de Transparencia y Acceso a la Información Pública y los Lineamientos generales en materia de clasificación y desclasificación de la información, así como para la elaboración de versiones públicas.</w:t>
      </w:r>
    </w:p>
    <w:p w14:paraId="3D164E44" w14:textId="77777777" w:rsidR="00F90E69" w:rsidRPr="0065532B" w:rsidRDefault="00F90E69" w:rsidP="0024661D">
      <w:pPr>
        <w:rPr>
          <w:rFonts w:cs="Arial"/>
        </w:rPr>
      </w:pPr>
    </w:p>
    <w:p w14:paraId="1BC55AB3" w14:textId="77777777" w:rsidR="00F90E69" w:rsidRPr="0065532B" w:rsidRDefault="00F90E69" w:rsidP="0024661D">
      <w:pPr>
        <w:rPr>
          <w:rFonts w:cs="Arial"/>
        </w:rPr>
      </w:pPr>
      <w:r w:rsidRPr="0065532B">
        <w:rPr>
          <w:rFonts w:cs="Arial"/>
        </w:rPr>
        <w:t>Es decir, podrá eliminar cualquier información considerada no confidencial, de los elementos de seguridad pública, desde el nombre hasta las percepciones económicas, dependiendo de la información que se determine que genera el riesgo real e inminente, por constituir información reservada; sin embargo, dadas las características de la causal de reserva, bastaría con que fuera testado el nombre del servidor o servidores públicos, con el objeto de que no se haga identificable al titular, y por tanto, se evite poner en riesgo la vida e integridad física con motivo de sus funciones.</w:t>
      </w:r>
    </w:p>
    <w:p w14:paraId="7D355040" w14:textId="77777777" w:rsidR="00F90E69" w:rsidRPr="0065532B" w:rsidRDefault="00F90E69" w:rsidP="0024661D">
      <w:pPr>
        <w:rPr>
          <w:rFonts w:cs="Arial"/>
        </w:rPr>
      </w:pPr>
    </w:p>
    <w:p w14:paraId="0154B58B" w14:textId="77777777" w:rsidR="00F90E69" w:rsidRPr="0065532B" w:rsidRDefault="00F90E69" w:rsidP="0024661D">
      <w:pPr>
        <w:rPr>
          <w:rFonts w:cs="Arial"/>
        </w:rPr>
      </w:pPr>
      <w:r w:rsidRPr="0065532B">
        <w:rPr>
          <w:rFonts w:cs="Arial"/>
        </w:rPr>
        <w:t>Es importante mencionar que la causal de reserva antes señalada, puede ubicarse en los supuestos previstos por los artículos 140, fracción IV, de la Ley de Transparencia y  Acceso a la Información Pública del Estado de México y Municipios, que a su vez se vincula con la diversa del artículo 113, fracción V, de la Ley General de Transparencia y Acceso a la Información Pública, así como los requisitos previstos por los numerales Vigésimo Tercero y Trigésimo Tercero, de los Lineamientos generales en materia de clasificación y desclasificación de la información.</w:t>
      </w:r>
    </w:p>
    <w:p w14:paraId="29C54693" w14:textId="77777777" w:rsidR="00F90E69" w:rsidRPr="0065532B" w:rsidRDefault="00F90E69" w:rsidP="0024661D">
      <w:pPr>
        <w:rPr>
          <w:rFonts w:cs="Arial"/>
        </w:rPr>
      </w:pPr>
    </w:p>
    <w:p w14:paraId="10314E46" w14:textId="77777777" w:rsidR="00F90E69" w:rsidRPr="0065532B" w:rsidRDefault="00F90E69" w:rsidP="0024661D">
      <w:pPr>
        <w:rPr>
          <w:b/>
          <w:bCs/>
          <w:lang w:val="es-ES_tradnl"/>
        </w:rPr>
      </w:pPr>
      <w:r w:rsidRPr="0065532B">
        <w:rPr>
          <w:rFonts w:cs="Arial"/>
          <w:lang w:val="es-ES_tradnl" w:eastAsia="es-MX"/>
        </w:rPr>
        <w:t xml:space="preserve">Al respecto, </w:t>
      </w:r>
      <w:r w:rsidRPr="0065532B">
        <w:rPr>
          <w:rFonts w:cs="Arial"/>
          <w:lang w:val="es-ES_tradnl"/>
        </w:rPr>
        <w:t>es aplicable el Criterio 09/2024 de la Tercera Época, emitido por este Órgano Garante</w:t>
      </w:r>
      <w:r w:rsidRPr="0065532B">
        <w:rPr>
          <w:rFonts w:eastAsia="Arial Unicode MS" w:cs="Arial"/>
          <w:lang w:val="es-ES_tradnl"/>
        </w:rPr>
        <w:t>,</w:t>
      </w:r>
      <w:r w:rsidRPr="0065532B">
        <w:rPr>
          <w:bCs/>
          <w:lang w:val="es-ES_tradnl"/>
        </w:rPr>
        <w:t xml:space="preserve"> que dice:</w:t>
      </w:r>
      <w:r w:rsidRPr="0065532B">
        <w:rPr>
          <w:b/>
          <w:bCs/>
          <w:lang w:val="es-ES_tradnl"/>
        </w:rPr>
        <w:t xml:space="preserve"> </w:t>
      </w:r>
    </w:p>
    <w:p w14:paraId="4E947C61" w14:textId="77777777" w:rsidR="00F90E69" w:rsidRPr="0065532B" w:rsidRDefault="00F90E69" w:rsidP="0024661D">
      <w:pPr>
        <w:rPr>
          <w:rFonts w:cs="Arial"/>
          <w:lang w:val="es-ES_tradnl"/>
        </w:rPr>
      </w:pPr>
    </w:p>
    <w:p w14:paraId="31746620" w14:textId="77777777" w:rsidR="00F90E69" w:rsidRPr="0065532B" w:rsidRDefault="00F90E69" w:rsidP="0024661D">
      <w:pPr>
        <w:spacing w:line="240" w:lineRule="auto"/>
        <w:ind w:left="567" w:right="567"/>
        <w:contextualSpacing/>
        <w:rPr>
          <w:i/>
          <w:kern w:val="28"/>
          <w:szCs w:val="56"/>
        </w:rPr>
      </w:pPr>
      <w:r w:rsidRPr="0065532B">
        <w:rPr>
          <w:b/>
          <w:i/>
          <w:kern w:val="28"/>
          <w:szCs w:val="56"/>
        </w:rPr>
        <w:t>“NOMBRE DE PERSONAL OPERATIVO DE  SEGURIDAD PÚBLICA. PROCEDE SU CLASIFICACIÓN COMO INFORMACIÓN RESERVADA</w:t>
      </w:r>
      <w:r w:rsidRPr="0065532B">
        <w:rPr>
          <w:i/>
          <w:kern w:val="28"/>
          <w:szCs w:val="56"/>
        </w:rPr>
        <w:t>. El nombre del persona</w:t>
      </w:r>
      <w:r w:rsidRPr="0065532B">
        <w:rPr>
          <w:kern w:val="28"/>
          <w:szCs w:val="56"/>
        </w:rPr>
        <w:t>l</w:t>
      </w:r>
      <w:r w:rsidRPr="0065532B">
        <w:rPr>
          <w:i/>
          <w:kern w:val="28"/>
          <w:szCs w:val="56"/>
        </w:rPr>
        <w:t xml:space="preserve"> operativo de seguridad pública debe clasificarse como información </w:t>
      </w:r>
      <w:r w:rsidRPr="0065532B">
        <w:rPr>
          <w:i/>
          <w:kern w:val="28"/>
          <w:szCs w:val="56"/>
        </w:rPr>
        <w:lastRenderedPageBreak/>
        <w:t xml:space="preserve">reservada previa acreditación de la prueba de daño, ya que su publicidad podría entorpecer las tareas de seguridad pública y poner en riesgo la vida, la seguridad o la salud del servidor público, ya que los vuelve plenamente identificables ante grupos delictivos. Sin embargo, esta causal de reserva por regla general no puede aplicar al personal administrativo y de mando medio y superior, al no realizar funciones operativas de seguridad pública.” (sic) </w:t>
      </w:r>
    </w:p>
    <w:p w14:paraId="597EA35A" w14:textId="77777777" w:rsidR="00F90E69" w:rsidRPr="0065532B" w:rsidRDefault="00F90E69" w:rsidP="0024661D">
      <w:pPr>
        <w:rPr>
          <w:rFonts w:cs="Arial"/>
        </w:rPr>
      </w:pPr>
    </w:p>
    <w:p w14:paraId="6A4DA9B5" w14:textId="77777777" w:rsidR="00F90E69" w:rsidRPr="0065532B" w:rsidRDefault="00F90E69" w:rsidP="0024661D">
      <w:pPr>
        <w:ind w:right="-93"/>
        <w:rPr>
          <w:rFonts w:cs="Arial"/>
          <w:bCs/>
        </w:rPr>
      </w:pPr>
      <w:r w:rsidRPr="0065532B">
        <w:rPr>
          <w:rFonts w:cs="Arial"/>
          <w:bCs/>
        </w:rPr>
        <w:t xml:space="preserve">En ese orden de ideas, si bien por regla general los nombres de los trabajadores gubernamentales son información pública de oficio, existe una excepción relativa a </w:t>
      </w:r>
      <w:r w:rsidRPr="0065532B">
        <w:rPr>
          <w:rFonts w:cs="Arial"/>
          <w:b/>
          <w:bCs/>
        </w:rPr>
        <w:t>aquellos que realicen actividades operativas en materia de seguridad,</w:t>
      </w:r>
      <w:r w:rsidRPr="0065532B">
        <w:rPr>
          <w:rFonts w:cs="Arial"/>
          <w:bCs/>
        </w:rPr>
        <w:t xml:space="preserve"> como es el caso de los elementos operativos y la policía municipal.</w:t>
      </w:r>
    </w:p>
    <w:p w14:paraId="407461D1" w14:textId="77777777" w:rsidR="00F90E69" w:rsidRPr="0065532B" w:rsidRDefault="00F90E69" w:rsidP="0024661D">
      <w:pPr>
        <w:ind w:right="-93"/>
        <w:rPr>
          <w:rFonts w:cs="Arial"/>
          <w:bCs/>
        </w:rPr>
      </w:pPr>
    </w:p>
    <w:p w14:paraId="4BD95954" w14:textId="77777777" w:rsidR="00F90E69" w:rsidRPr="0065532B" w:rsidRDefault="00F90E69" w:rsidP="0024661D">
      <w:pPr>
        <w:ind w:right="-93"/>
        <w:rPr>
          <w:rFonts w:cs="Arial"/>
          <w:bCs/>
        </w:rPr>
      </w:pPr>
      <w:r w:rsidRPr="0065532B">
        <w:rPr>
          <w:rFonts w:cs="Arial"/>
          <w:bCs/>
        </w:rPr>
        <w:t>Al respecto,  el artículo 4° de la Ley de Seguridad del Estado de México prevé que la función de seguridad pública se realizará, en los diversos ámbitos de competencia, por conducto de las Instituciones Policiales y de Procuración de Justicia, de los responsables de la prisión preventiva y ejecución de sentencias, de las autoridades competentes en materia de justicia para adolescentes, de las instancias encargadas de aplicar las infracción administrativas, y de las demás autoridades de las instancias encargadas de aplicar las infracciones administrativas.</w:t>
      </w:r>
    </w:p>
    <w:p w14:paraId="6C44D384" w14:textId="77777777" w:rsidR="00F90E69" w:rsidRPr="0065532B" w:rsidRDefault="00F90E69" w:rsidP="0024661D">
      <w:pPr>
        <w:ind w:right="-93"/>
        <w:rPr>
          <w:rFonts w:cs="Arial"/>
          <w:bCs/>
        </w:rPr>
      </w:pPr>
    </w:p>
    <w:p w14:paraId="27734D4A" w14:textId="77777777" w:rsidR="00F90E69" w:rsidRPr="0065532B" w:rsidRDefault="00F90E69" w:rsidP="0024661D">
      <w:pPr>
        <w:ind w:right="-93"/>
        <w:rPr>
          <w:rFonts w:cs="Arial"/>
          <w:bCs/>
        </w:rPr>
      </w:pPr>
      <w:r w:rsidRPr="0065532B">
        <w:rPr>
          <w:rFonts w:cs="Arial"/>
          <w:bCs/>
        </w:rPr>
        <w:t>En ese contexto, el artículo 6, fracciones XI y XII de dicho ordenamiento jurídico, establece los siguientes conceptos:</w:t>
      </w:r>
    </w:p>
    <w:p w14:paraId="0D68DDBD" w14:textId="77777777" w:rsidR="00F90E69" w:rsidRPr="0065532B" w:rsidRDefault="00F90E69" w:rsidP="0024661D">
      <w:pPr>
        <w:ind w:right="-93"/>
        <w:rPr>
          <w:rFonts w:cs="Arial"/>
          <w:bCs/>
        </w:rPr>
      </w:pPr>
    </w:p>
    <w:p w14:paraId="0B0F4493" w14:textId="77777777" w:rsidR="00F90E69" w:rsidRPr="0065532B" w:rsidRDefault="00F90E69" w:rsidP="0024661D">
      <w:pPr>
        <w:numPr>
          <w:ilvl w:val="0"/>
          <w:numId w:val="31"/>
        </w:numPr>
        <w:spacing w:after="160" w:line="278" w:lineRule="auto"/>
        <w:ind w:right="-93"/>
        <w:jc w:val="left"/>
        <w:rPr>
          <w:rFonts w:cs="Arial"/>
          <w:b/>
          <w:bCs/>
        </w:rPr>
      </w:pPr>
      <w:r w:rsidRPr="0065532B">
        <w:rPr>
          <w:rFonts w:cs="Arial"/>
          <w:b/>
          <w:bCs/>
        </w:rPr>
        <w:t xml:space="preserve">Instituciones Policiales: </w:t>
      </w:r>
      <w:r w:rsidRPr="0065532B">
        <w:rPr>
          <w:rFonts w:cs="Arial"/>
          <w:bCs/>
        </w:rPr>
        <w:t xml:space="preserve">Son los cuerpos de policía, de vigilancia y custodia de los establecimientos penitenciarios, detención preventiva, centros de arraigo y en general, </w:t>
      </w:r>
      <w:r w:rsidRPr="0065532B">
        <w:rPr>
          <w:rFonts w:cs="Arial"/>
          <w:b/>
          <w:bCs/>
        </w:rPr>
        <w:t>todas las dependencias encargadas de la seguridad pública a nivel</w:t>
      </w:r>
      <w:r w:rsidRPr="0065532B">
        <w:rPr>
          <w:rFonts w:cs="Arial"/>
          <w:bCs/>
        </w:rPr>
        <w:t xml:space="preserve"> estatal y </w:t>
      </w:r>
      <w:r w:rsidRPr="0065532B">
        <w:rPr>
          <w:rFonts w:cs="Arial"/>
          <w:b/>
          <w:bCs/>
        </w:rPr>
        <w:t>municipal.</w:t>
      </w:r>
    </w:p>
    <w:p w14:paraId="63C6759F" w14:textId="77777777" w:rsidR="00F90E69" w:rsidRPr="0065532B" w:rsidRDefault="00F90E69" w:rsidP="0024661D">
      <w:pPr>
        <w:numPr>
          <w:ilvl w:val="0"/>
          <w:numId w:val="31"/>
        </w:numPr>
        <w:spacing w:after="160" w:line="278" w:lineRule="auto"/>
        <w:ind w:right="-93"/>
        <w:jc w:val="left"/>
        <w:rPr>
          <w:rFonts w:cs="Arial"/>
          <w:b/>
          <w:bCs/>
        </w:rPr>
      </w:pPr>
      <w:r w:rsidRPr="0065532B">
        <w:rPr>
          <w:rFonts w:cs="Arial"/>
          <w:b/>
          <w:bCs/>
        </w:rPr>
        <w:t xml:space="preserve">Instituciones de Seguridad Pública: </w:t>
      </w:r>
      <w:r w:rsidRPr="0065532B">
        <w:rPr>
          <w:rFonts w:cs="Arial"/>
          <w:bCs/>
        </w:rPr>
        <w:t xml:space="preserve">Instituciones Policiales, Procuración de Justicia, Sistema Penitenciario y </w:t>
      </w:r>
      <w:r w:rsidRPr="0065532B">
        <w:rPr>
          <w:rFonts w:cs="Arial"/>
          <w:b/>
          <w:bCs/>
        </w:rPr>
        <w:t xml:space="preserve">dependencias encargadas de la seguridad pública a nivel </w:t>
      </w:r>
      <w:r w:rsidRPr="0065532B">
        <w:rPr>
          <w:rFonts w:cs="Arial"/>
          <w:bCs/>
        </w:rPr>
        <w:t xml:space="preserve">estatal y </w:t>
      </w:r>
      <w:r w:rsidRPr="0065532B">
        <w:rPr>
          <w:rFonts w:cs="Arial"/>
          <w:b/>
          <w:bCs/>
        </w:rPr>
        <w:t>municipal.</w:t>
      </w:r>
    </w:p>
    <w:p w14:paraId="4F9B33C5" w14:textId="77777777" w:rsidR="00F90E69" w:rsidRPr="0065532B" w:rsidRDefault="00F90E69" w:rsidP="0024661D">
      <w:pPr>
        <w:ind w:right="-93"/>
        <w:rPr>
          <w:rFonts w:cs="Arial"/>
          <w:b/>
          <w:bCs/>
        </w:rPr>
      </w:pPr>
    </w:p>
    <w:p w14:paraId="101DF2B2" w14:textId="77777777" w:rsidR="00F90E69" w:rsidRPr="0065532B" w:rsidRDefault="00F90E69" w:rsidP="0024661D">
      <w:pPr>
        <w:ind w:right="-93"/>
        <w:rPr>
          <w:rFonts w:cs="Arial"/>
          <w:bCs/>
        </w:rPr>
      </w:pPr>
      <w:r w:rsidRPr="0065532B">
        <w:rPr>
          <w:rFonts w:cs="Arial"/>
          <w:iCs/>
          <w:lang w:val="es-ES"/>
        </w:rPr>
        <w:t>Conforme a lo anterior</w:t>
      </w:r>
      <w:r w:rsidRPr="0065532B">
        <w:rPr>
          <w:rFonts w:cs="Arial"/>
          <w:bCs/>
        </w:rPr>
        <w:t xml:space="preserve">, se puede deducir que el área </w:t>
      </w:r>
      <w:r w:rsidRPr="0065532B">
        <w:rPr>
          <w:rFonts w:cs="Arial"/>
          <w:bCs/>
          <w:lang w:val="es-ES_tradnl"/>
        </w:rPr>
        <w:t>Seguridad Pública</w:t>
      </w:r>
      <w:r w:rsidRPr="0065532B">
        <w:rPr>
          <w:rFonts w:cs="Arial"/>
          <w:bCs/>
        </w:rPr>
        <w:t xml:space="preserve"> tiene como atribución principal, la prevención de delitos </w:t>
      </w:r>
      <w:r w:rsidRPr="0065532B">
        <w:rPr>
          <w:rFonts w:cs="Arial"/>
        </w:rPr>
        <w:t>y proteger a las personas, sus propiedades, posesiones y derechos</w:t>
      </w:r>
    </w:p>
    <w:p w14:paraId="67F4603E" w14:textId="77777777" w:rsidR="00F90E69" w:rsidRPr="0065532B" w:rsidRDefault="00F90E69" w:rsidP="0024661D">
      <w:pPr>
        <w:ind w:right="-93"/>
        <w:rPr>
          <w:rFonts w:cs="Arial"/>
          <w:bCs/>
          <w:lang w:val="es-ES"/>
        </w:rPr>
      </w:pPr>
    </w:p>
    <w:p w14:paraId="251D129A" w14:textId="77777777" w:rsidR="00F90E69" w:rsidRPr="0065532B" w:rsidRDefault="00F90E69" w:rsidP="0024661D">
      <w:pPr>
        <w:ind w:right="-93"/>
        <w:rPr>
          <w:rFonts w:cs="Arial"/>
          <w:bCs/>
        </w:rPr>
      </w:pPr>
      <w:r w:rsidRPr="0065532B">
        <w:rPr>
          <w:rFonts w:cs="Arial"/>
          <w:bCs/>
          <w:lang w:val="es-ES"/>
        </w:rPr>
        <w:t xml:space="preserve">Además, </w:t>
      </w:r>
      <w:r w:rsidRPr="0065532B">
        <w:rPr>
          <w:rFonts w:cs="Arial"/>
          <w:bCs/>
        </w:rPr>
        <w:t xml:space="preserve">el Instructivo de llenado del Formato “Personal de Seguridad Pública”, del Secretariado Ejecutivo del Sistema Nacional de Seguridad Pública (consultado el veinticinco de abril de dos mil veintidós, a las dieciséis horas, en la liga electrónica </w:t>
      </w:r>
      <w:hyperlink r:id="rId20" w:history="1">
        <w:r w:rsidRPr="0065532B">
          <w:rPr>
            <w:rFonts w:cs="Arial"/>
            <w:bCs/>
            <w:u w:val="single"/>
          </w:rPr>
          <w:t>http://secretariadoejecutivo.gob.mx/work/models/SecretariadoEjecutivo/Resource/328/1/images/instructivo_final_edo_fuerza(1).pdf</w:t>
        </w:r>
      </w:hyperlink>
      <w:r w:rsidRPr="0065532B">
        <w:rPr>
          <w:rFonts w:cs="Arial"/>
          <w:bCs/>
        </w:rPr>
        <w:t xml:space="preserve">), establece que los elementos operativos de seguridad pública, son aquellos que desempeñan funciones de campo (policiacas, especializadas o equivalentes y que no </w:t>
      </w:r>
      <w:r w:rsidRPr="0065532B">
        <w:rPr>
          <w:rFonts w:cs="Arial"/>
          <w:b/>
          <w:bCs/>
        </w:rPr>
        <w:t>desempeña funciones de mando</w:t>
      </w:r>
      <w:r w:rsidRPr="0065532B">
        <w:rPr>
          <w:rFonts w:cs="Arial"/>
          <w:bCs/>
        </w:rPr>
        <w:t xml:space="preserve">), entre los cuales, se encuentra </w:t>
      </w:r>
      <w:r w:rsidRPr="0065532B">
        <w:rPr>
          <w:rFonts w:cs="Arial"/>
          <w:b/>
          <w:bCs/>
        </w:rPr>
        <w:t>la Policía Municipal</w:t>
      </w:r>
      <w:r w:rsidRPr="0065532B">
        <w:rPr>
          <w:rFonts w:cs="Arial"/>
          <w:bCs/>
        </w:rPr>
        <w:t>.</w:t>
      </w:r>
    </w:p>
    <w:p w14:paraId="675F5CE2" w14:textId="77777777" w:rsidR="00F90E69" w:rsidRPr="0065532B" w:rsidRDefault="00F90E69" w:rsidP="0024661D">
      <w:pPr>
        <w:ind w:right="-93"/>
        <w:rPr>
          <w:rFonts w:cs="Arial"/>
          <w:bCs/>
        </w:rPr>
      </w:pPr>
    </w:p>
    <w:p w14:paraId="507B3A1E" w14:textId="77777777" w:rsidR="00F90E69" w:rsidRPr="0065532B" w:rsidRDefault="00F90E69" w:rsidP="0024661D">
      <w:pPr>
        <w:ind w:right="-93"/>
        <w:rPr>
          <w:rFonts w:cs="Arial"/>
          <w:bCs/>
        </w:rPr>
      </w:pPr>
      <w:r w:rsidRPr="0065532B">
        <w:rPr>
          <w:rFonts w:cs="Arial"/>
          <w:bCs/>
        </w:rPr>
        <w:t>Además, que las Instituciones Policiales, se conforman del personal administrativo, que son los trabajadores de apoyo (chofer, personal de mantenimiento, servicios generales y área secretaria); así como, el personal de mando (alto, medio y superior), que es aquel que realiza funciones de dirección, coordinación y supervisión, por lo cual, corresponde a aquel que tenga trabajadores a su cargo.</w:t>
      </w:r>
    </w:p>
    <w:p w14:paraId="22717FF2" w14:textId="77777777" w:rsidR="00F90E69" w:rsidRPr="0065532B" w:rsidRDefault="00F90E69" w:rsidP="0024661D">
      <w:pPr>
        <w:ind w:right="-93"/>
        <w:rPr>
          <w:rFonts w:cs="Arial"/>
        </w:rPr>
      </w:pPr>
    </w:p>
    <w:p w14:paraId="774621BB" w14:textId="77777777" w:rsidR="00F90E69" w:rsidRPr="0065532B" w:rsidRDefault="00F90E69" w:rsidP="0024661D">
      <w:pPr>
        <w:ind w:right="-93"/>
        <w:rPr>
          <w:rFonts w:cs="Arial"/>
          <w:bCs/>
        </w:rPr>
      </w:pPr>
      <w:r w:rsidRPr="0065532B">
        <w:rPr>
          <w:rFonts w:cs="Arial"/>
          <w:bCs/>
        </w:rPr>
        <w:t xml:space="preserve">Así, dar a conocer el nombre de las personas, vinculado con el hecho que son elementos operativos o policías municipales, los vuelve identificables y posiblemente reconocibles para grupos delictivos, puesto que pueden relacionarlos directamente con actividades u operativos pasados, presentes, o ubicarlos simplemente por el hecho de pertenecer o haber sido parte de una organización que lleve a cabo actividades de prevención y salvaguarda de la integridad de las personas en el combate a la delincuencia; además, dicha información puede ser utilizada </w:t>
      </w:r>
      <w:r w:rsidRPr="0065532B">
        <w:rPr>
          <w:rFonts w:cs="Arial"/>
          <w:bCs/>
        </w:rPr>
        <w:lastRenderedPageBreak/>
        <w:t>para vulnerar su vida, seguridad o salud, incluso la de sus familias o entorno social, al aumentar el riesgo de que personas ajenas a los intereses institucionales que persigue dicha área, intenten realizar actos tendientes a inhibir o entrometerse en las funciones de los policías municipales, lo cual causaría una vulneración a la seguridad municipal.</w:t>
      </w:r>
    </w:p>
    <w:p w14:paraId="55FAD935" w14:textId="77777777" w:rsidR="00204C5A" w:rsidRPr="0065532B" w:rsidRDefault="00204C5A" w:rsidP="0024661D"/>
    <w:p w14:paraId="1315D668" w14:textId="1C1F35DD" w:rsidR="00BD67FB" w:rsidRPr="0065532B" w:rsidRDefault="000B6D9A" w:rsidP="0024661D">
      <w:pPr>
        <w:pStyle w:val="Ttulo3"/>
      </w:pPr>
      <w:bookmarkStart w:id="46" w:name="_Toc170932829"/>
      <w:bookmarkStart w:id="47" w:name="_Toc212747399"/>
      <w:r w:rsidRPr="0065532B">
        <w:t>f</w:t>
      </w:r>
      <w:r w:rsidR="00BD67FB" w:rsidRPr="0065532B">
        <w:t>) Conclusión</w:t>
      </w:r>
      <w:bookmarkEnd w:id="46"/>
      <w:bookmarkEnd w:id="47"/>
    </w:p>
    <w:p w14:paraId="47CF17D1" w14:textId="4809952A" w:rsidR="00BD67FB" w:rsidRPr="0065532B" w:rsidRDefault="000E3AC8" w:rsidP="0024661D">
      <w:pPr>
        <w:widowControl w:val="0"/>
        <w:tabs>
          <w:tab w:val="left" w:pos="1701"/>
          <w:tab w:val="left" w:pos="1843"/>
        </w:tabs>
        <w:rPr>
          <w:rFonts w:eastAsia="Palatino Linotype" w:cs="Palatino Linotype"/>
        </w:rPr>
      </w:pPr>
      <w:r w:rsidRPr="0065532B">
        <w:rPr>
          <w:rFonts w:eastAsia="Palatino Linotype" w:cs="Palatino Linotype"/>
        </w:rPr>
        <w:t>Debido a</w:t>
      </w:r>
      <w:r w:rsidR="00BD67FB" w:rsidRPr="0065532B">
        <w:rPr>
          <w:rFonts w:eastAsia="Palatino Linotype" w:cs="Palatino Linotype"/>
        </w:rPr>
        <w:t xml:space="preserve"> lo anteriormente expuesto, este Instituto estima que las razones o motivos de inconformidad hechos valer por </w:t>
      </w:r>
      <w:r w:rsidR="00BD67FB" w:rsidRPr="0065532B">
        <w:rPr>
          <w:rFonts w:eastAsia="Aptos" w:cs="Tahoma"/>
          <w:b/>
          <w:iCs/>
          <w:szCs w:val="22"/>
          <w:lang w:eastAsia="en-US"/>
        </w:rPr>
        <w:t>LA PARTE RECURRENTE</w:t>
      </w:r>
      <w:r w:rsidR="00BD67FB" w:rsidRPr="0065532B">
        <w:rPr>
          <w:rFonts w:eastAsia="Aptos" w:cs="Tahoma"/>
          <w:bCs/>
          <w:iCs/>
          <w:szCs w:val="22"/>
          <w:lang w:eastAsia="en-US"/>
        </w:rPr>
        <w:t xml:space="preserve"> </w:t>
      </w:r>
      <w:r w:rsidR="00BD67FB" w:rsidRPr="0065532B">
        <w:rPr>
          <w:rFonts w:eastAsia="Palatino Linotype" w:cs="Palatino Linotype"/>
        </w:rPr>
        <w:t xml:space="preserve">devienen </w:t>
      </w:r>
      <w:r w:rsidR="00BD67FB" w:rsidRPr="0065532B">
        <w:rPr>
          <w:rFonts w:eastAsia="Palatino Linotype" w:cs="Palatino Linotype"/>
          <w:b/>
        </w:rPr>
        <w:t>fundadas</w:t>
      </w:r>
      <w:r w:rsidR="00BD67FB" w:rsidRPr="0065532B">
        <w:rPr>
          <w:rFonts w:eastAsia="Palatino Linotype" w:cs="Palatino Linotype"/>
        </w:rPr>
        <w:t xml:space="preserve"> y suficientes para </w:t>
      </w:r>
      <w:r w:rsidR="00DE5AD6" w:rsidRPr="0065532B">
        <w:rPr>
          <w:rFonts w:eastAsia="Palatino Linotype" w:cs="Palatino Linotype"/>
          <w:b/>
        </w:rPr>
        <w:t>MODIFICA</w:t>
      </w:r>
      <w:r w:rsidR="00BD67FB" w:rsidRPr="0065532B">
        <w:rPr>
          <w:rFonts w:eastAsia="Palatino Linotype" w:cs="Palatino Linotype"/>
        </w:rPr>
        <w:t xml:space="preserve"> la respuesta del </w:t>
      </w:r>
      <w:r w:rsidR="00BD67FB" w:rsidRPr="0065532B">
        <w:rPr>
          <w:rFonts w:eastAsia="Palatino Linotype" w:cs="Palatino Linotype"/>
          <w:b/>
        </w:rPr>
        <w:t>SUJETO OBLIGADO</w:t>
      </w:r>
      <w:r w:rsidR="00BD67FB" w:rsidRPr="0065532B">
        <w:rPr>
          <w:rFonts w:eastAsia="Palatino Linotype" w:cs="Palatino Linotype"/>
        </w:rPr>
        <w:t xml:space="preserve"> y ordenarle haga entrega de la información descrita en el presente Considerando.</w:t>
      </w:r>
    </w:p>
    <w:p w14:paraId="1A7E2143" w14:textId="77777777" w:rsidR="00BD67FB" w:rsidRPr="0065532B" w:rsidRDefault="00BD67FB" w:rsidP="0024661D">
      <w:pPr>
        <w:rPr>
          <w:rFonts w:cs="Tahoma"/>
          <w:szCs w:val="24"/>
        </w:rPr>
      </w:pPr>
    </w:p>
    <w:bookmarkEnd w:id="39"/>
    <w:p w14:paraId="66C269F2" w14:textId="00F9EB65" w:rsidR="002207C2" w:rsidRPr="0065532B" w:rsidRDefault="002207C2" w:rsidP="0024661D">
      <w:pPr>
        <w:ind w:right="-93"/>
        <w:rPr>
          <w:rFonts w:cs="Tahoma"/>
          <w:bCs/>
          <w:szCs w:val="22"/>
        </w:rPr>
      </w:pPr>
      <w:r w:rsidRPr="0065532B">
        <w:rPr>
          <w:rFonts w:cs="Tahoma"/>
          <w:bCs/>
          <w:szCs w:val="22"/>
        </w:rPr>
        <w:t xml:space="preserve">Así, con fundamento en lo establecido en los artículos 5, </w:t>
      </w:r>
      <w:r w:rsidR="00674AB3" w:rsidRPr="0065532B">
        <w:rPr>
          <w:rFonts w:cs="Tahoma"/>
          <w:bCs/>
          <w:szCs w:val="22"/>
        </w:rPr>
        <w:t xml:space="preserve">párrafos trigésimo noveno, cuadragésimo y cuadragésimo primero, fracciones IV y V, </w:t>
      </w:r>
      <w:r w:rsidRPr="0065532B">
        <w:rPr>
          <w:rFonts w:cs="Tahoma"/>
          <w:bCs/>
          <w:szCs w:val="22"/>
        </w:rPr>
        <w:t>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4B675FAD" w14:textId="77777777" w:rsidR="002207C2" w:rsidRPr="0065532B" w:rsidRDefault="002207C2" w:rsidP="0024661D"/>
    <w:p w14:paraId="57CE45DD" w14:textId="77777777" w:rsidR="002207C2" w:rsidRPr="0065532B" w:rsidRDefault="002207C2" w:rsidP="0024661D">
      <w:pPr>
        <w:pStyle w:val="Ttulo1"/>
      </w:pPr>
      <w:bookmarkStart w:id="48" w:name="_Toc204205573"/>
      <w:bookmarkStart w:id="49" w:name="_Toc212747400"/>
      <w:r w:rsidRPr="0065532B">
        <w:t>RESUELVE</w:t>
      </w:r>
      <w:bookmarkEnd w:id="48"/>
      <w:bookmarkEnd w:id="49"/>
    </w:p>
    <w:p w14:paraId="1F5B1D35" w14:textId="77777777" w:rsidR="002207C2" w:rsidRPr="0065532B" w:rsidRDefault="002207C2" w:rsidP="0024661D">
      <w:pPr>
        <w:ind w:right="113"/>
        <w:rPr>
          <w:rFonts w:cs="Arial"/>
          <w:b/>
          <w:szCs w:val="22"/>
        </w:rPr>
      </w:pPr>
    </w:p>
    <w:p w14:paraId="057C3FA4" w14:textId="7390DB2C" w:rsidR="002207C2" w:rsidRPr="0065532B" w:rsidRDefault="002207C2" w:rsidP="0024661D">
      <w:pPr>
        <w:widowControl w:val="0"/>
        <w:rPr>
          <w:rFonts w:eastAsia="Calibri" w:cs="Tahoma"/>
          <w:bCs/>
          <w:szCs w:val="22"/>
          <w:lang w:eastAsia="en-US"/>
        </w:rPr>
      </w:pPr>
      <w:r w:rsidRPr="0065532B">
        <w:rPr>
          <w:b/>
          <w:bCs/>
        </w:rPr>
        <w:t>PRIMERO.</w:t>
      </w:r>
      <w:r w:rsidRPr="0065532B">
        <w:t xml:space="preserve"> </w:t>
      </w:r>
      <w:r w:rsidRPr="0065532B">
        <w:rPr>
          <w:rFonts w:cs="Tahoma"/>
          <w:szCs w:val="22"/>
        </w:rPr>
        <w:t xml:space="preserve">Se </w:t>
      </w:r>
      <w:r w:rsidR="00DE5AD6" w:rsidRPr="0065532B">
        <w:rPr>
          <w:rFonts w:cs="Tahoma"/>
          <w:b/>
          <w:bCs/>
          <w:szCs w:val="22"/>
        </w:rPr>
        <w:t>MODIFICA</w:t>
      </w:r>
      <w:r w:rsidRPr="0065532B">
        <w:rPr>
          <w:rFonts w:cs="Tahoma"/>
          <w:szCs w:val="22"/>
        </w:rPr>
        <w:t xml:space="preserve"> la respuesta entregada por el </w:t>
      </w:r>
      <w:r w:rsidRPr="0065532B">
        <w:rPr>
          <w:rFonts w:cs="Tahoma"/>
          <w:b/>
          <w:bCs/>
          <w:szCs w:val="22"/>
        </w:rPr>
        <w:t>SUJETO OBLIGADO</w:t>
      </w:r>
      <w:r w:rsidRPr="0065532B">
        <w:rPr>
          <w:rFonts w:cs="Tahoma"/>
          <w:szCs w:val="22"/>
        </w:rPr>
        <w:t xml:space="preserve"> en la solicitud de información </w:t>
      </w:r>
      <w:r w:rsidR="00F90E69" w:rsidRPr="0065532B">
        <w:rPr>
          <w:rFonts w:eastAsia="Calibri"/>
          <w:b/>
          <w:bCs/>
          <w:lang w:eastAsia="en-US"/>
        </w:rPr>
        <w:t>00085/ATENCO/IP/2025</w:t>
      </w:r>
      <w:r w:rsidRPr="0065532B">
        <w:rPr>
          <w:rFonts w:eastAsia="Palatino Linotype"/>
          <w:b/>
          <w:szCs w:val="22"/>
        </w:rPr>
        <w:t>,</w:t>
      </w:r>
      <w:r w:rsidRPr="0065532B">
        <w:rPr>
          <w:rFonts w:cs="Tahoma"/>
          <w:bCs/>
          <w:szCs w:val="22"/>
        </w:rPr>
        <w:t xml:space="preserve"> </w:t>
      </w:r>
      <w:r w:rsidRPr="0065532B">
        <w:rPr>
          <w:rFonts w:eastAsia="Calibri" w:cs="Tahoma"/>
          <w:bCs/>
          <w:szCs w:val="22"/>
          <w:lang w:eastAsia="en-US"/>
        </w:rPr>
        <w:t xml:space="preserve">por resultar </w:t>
      </w:r>
      <w:r w:rsidRPr="0065532B">
        <w:rPr>
          <w:rFonts w:eastAsia="Calibri" w:cs="Tahoma"/>
          <w:b/>
          <w:bCs/>
          <w:szCs w:val="22"/>
          <w:lang w:eastAsia="en-US"/>
        </w:rPr>
        <w:t>FUNDADAS</w:t>
      </w:r>
      <w:r w:rsidRPr="0065532B">
        <w:rPr>
          <w:rFonts w:eastAsia="Calibri" w:cs="Tahoma"/>
          <w:bCs/>
          <w:szCs w:val="22"/>
          <w:lang w:eastAsia="en-US"/>
        </w:rPr>
        <w:t xml:space="preserve"> las razones o motivos de inconformidad hechos valer por </w:t>
      </w:r>
      <w:r w:rsidRPr="0065532B">
        <w:rPr>
          <w:rFonts w:eastAsia="Calibri" w:cs="Tahoma"/>
          <w:b/>
          <w:szCs w:val="22"/>
          <w:lang w:eastAsia="en-US"/>
        </w:rPr>
        <w:t>LA PARTE RECURRENTE</w:t>
      </w:r>
      <w:r w:rsidRPr="0065532B">
        <w:rPr>
          <w:rFonts w:eastAsia="Calibri" w:cs="Tahoma"/>
          <w:bCs/>
          <w:szCs w:val="22"/>
          <w:lang w:eastAsia="en-US"/>
        </w:rPr>
        <w:t xml:space="preserve"> en el Recurso de Revisión </w:t>
      </w:r>
      <w:r w:rsidR="00F90E69" w:rsidRPr="0065532B">
        <w:rPr>
          <w:rFonts w:eastAsia="Calibri"/>
          <w:b/>
          <w:lang w:eastAsia="en-US"/>
        </w:rPr>
        <w:t>10032</w:t>
      </w:r>
      <w:r w:rsidRPr="0065532B">
        <w:rPr>
          <w:rFonts w:eastAsia="Calibri"/>
          <w:b/>
          <w:lang w:eastAsia="en-US"/>
        </w:rPr>
        <w:t>/INFOEM/IP/RR/2025</w:t>
      </w:r>
      <w:r w:rsidRPr="0065532B">
        <w:rPr>
          <w:rFonts w:eastAsiaTheme="minorHAnsi" w:cstheme="minorBidi"/>
          <w:szCs w:val="22"/>
          <w:lang w:eastAsia="en-US"/>
        </w:rPr>
        <w:t>,</w:t>
      </w:r>
      <w:r w:rsidRPr="0065532B">
        <w:rPr>
          <w:rFonts w:cs="Tahoma"/>
          <w:b/>
          <w:szCs w:val="22"/>
        </w:rPr>
        <w:t xml:space="preserve"> </w:t>
      </w:r>
      <w:r w:rsidRPr="0065532B">
        <w:rPr>
          <w:rFonts w:eastAsia="Calibri" w:cs="Tahoma"/>
          <w:bCs/>
          <w:szCs w:val="22"/>
          <w:lang w:eastAsia="en-US"/>
        </w:rPr>
        <w:t xml:space="preserve">en términos del considerando </w:t>
      </w:r>
      <w:r w:rsidRPr="0065532B">
        <w:rPr>
          <w:rFonts w:eastAsia="Calibri" w:cs="Tahoma"/>
          <w:b/>
          <w:szCs w:val="22"/>
          <w:lang w:eastAsia="en-US"/>
        </w:rPr>
        <w:t>SEGUNDO</w:t>
      </w:r>
      <w:r w:rsidRPr="0065532B">
        <w:rPr>
          <w:rFonts w:eastAsia="Calibri" w:cs="Tahoma"/>
          <w:bCs/>
          <w:szCs w:val="22"/>
          <w:lang w:eastAsia="en-US"/>
        </w:rPr>
        <w:t xml:space="preserve"> de la presente Resolución.</w:t>
      </w:r>
    </w:p>
    <w:p w14:paraId="0AA231B3" w14:textId="77777777" w:rsidR="002207C2" w:rsidRPr="0065532B" w:rsidRDefault="002207C2" w:rsidP="0024661D">
      <w:pPr>
        <w:rPr>
          <w:rFonts w:eastAsia="Palatino Linotype"/>
          <w:b/>
          <w:szCs w:val="22"/>
        </w:rPr>
      </w:pPr>
    </w:p>
    <w:p w14:paraId="0B595F92" w14:textId="3ACDD81B" w:rsidR="002207C2" w:rsidRPr="0065532B" w:rsidRDefault="002207C2" w:rsidP="0024661D">
      <w:pPr>
        <w:ind w:right="-93"/>
        <w:rPr>
          <w:rFonts w:eastAsia="Calibri" w:cs="Tahoma"/>
          <w:bCs/>
          <w:szCs w:val="22"/>
          <w:lang w:eastAsia="en-US"/>
        </w:rPr>
      </w:pPr>
      <w:r w:rsidRPr="0065532B">
        <w:rPr>
          <w:rFonts w:eastAsia="Calibri" w:cs="Tahoma"/>
          <w:b/>
          <w:bCs/>
          <w:szCs w:val="22"/>
          <w:lang w:eastAsia="en-US"/>
        </w:rPr>
        <w:lastRenderedPageBreak/>
        <w:t>SEGUNDO.</w:t>
      </w:r>
      <w:r w:rsidRPr="0065532B">
        <w:rPr>
          <w:rFonts w:eastAsia="Calibri" w:cs="Tahoma"/>
          <w:szCs w:val="22"/>
          <w:lang w:eastAsia="es-MX"/>
        </w:rPr>
        <w:t xml:space="preserve"> Se </w:t>
      </w:r>
      <w:r w:rsidRPr="0065532B">
        <w:rPr>
          <w:rFonts w:eastAsia="Calibri" w:cs="Tahoma"/>
          <w:b/>
          <w:szCs w:val="22"/>
          <w:lang w:eastAsia="es-MX"/>
        </w:rPr>
        <w:t xml:space="preserve">ORDENA </w:t>
      </w:r>
      <w:r w:rsidRPr="0065532B">
        <w:rPr>
          <w:rFonts w:eastAsia="Calibri" w:cs="Tahoma"/>
          <w:szCs w:val="22"/>
          <w:lang w:eastAsia="es-MX"/>
        </w:rPr>
        <w:t xml:space="preserve">al </w:t>
      </w:r>
      <w:r w:rsidRPr="0065532B">
        <w:rPr>
          <w:rFonts w:eastAsia="Calibri" w:cs="Tahoma"/>
          <w:b/>
          <w:bCs/>
          <w:szCs w:val="22"/>
          <w:lang w:eastAsia="es-MX"/>
        </w:rPr>
        <w:t>SUJETO OBLIGADO</w:t>
      </w:r>
      <w:r w:rsidRPr="0065532B">
        <w:rPr>
          <w:rFonts w:eastAsia="Calibri" w:cs="Tahoma"/>
          <w:szCs w:val="22"/>
          <w:lang w:eastAsia="es-MX"/>
        </w:rPr>
        <w:t xml:space="preserve">, </w:t>
      </w:r>
      <w:r w:rsidRPr="0065532B">
        <w:rPr>
          <w:rFonts w:eastAsia="Calibri" w:cs="Tahoma"/>
          <w:bCs/>
          <w:szCs w:val="22"/>
          <w:lang w:eastAsia="en-US"/>
        </w:rPr>
        <w:t xml:space="preserve">a efecto de que entregue </w:t>
      </w:r>
      <w:r w:rsidR="004B216A" w:rsidRPr="0065532B">
        <w:rPr>
          <w:rFonts w:eastAsia="Calibri"/>
        </w:rPr>
        <w:t>en</w:t>
      </w:r>
      <w:r w:rsidR="000B6D9A" w:rsidRPr="0065532B">
        <w:rPr>
          <w:rFonts w:eastAsia="Calibri"/>
        </w:rPr>
        <w:t xml:space="preserve"> </w:t>
      </w:r>
      <w:r w:rsidR="004B216A" w:rsidRPr="0065532B">
        <w:rPr>
          <w:rFonts w:eastAsia="Calibri"/>
          <w:b/>
        </w:rPr>
        <w:t xml:space="preserve">versión pública </w:t>
      </w:r>
      <w:r w:rsidRPr="0065532B">
        <w:rPr>
          <w:rFonts w:eastAsia="Calibri" w:cs="Tahoma"/>
          <w:bCs/>
          <w:szCs w:val="22"/>
          <w:lang w:eastAsia="en-US"/>
        </w:rPr>
        <w:t>lo siguiente:</w:t>
      </w:r>
    </w:p>
    <w:p w14:paraId="7E58A8E1" w14:textId="77777777" w:rsidR="004B216A" w:rsidRPr="0065532B" w:rsidRDefault="004B216A" w:rsidP="0024661D">
      <w:pPr>
        <w:ind w:right="-93"/>
        <w:rPr>
          <w:rFonts w:eastAsia="Calibri" w:cs="Tahoma"/>
          <w:bCs/>
          <w:szCs w:val="22"/>
          <w:lang w:eastAsia="en-US"/>
        </w:rPr>
      </w:pPr>
    </w:p>
    <w:p w14:paraId="6DF54B36" w14:textId="593404CE" w:rsidR="004B216A" w:rsidRPr="0065532B" w:rsidRDefault="00FA0D14" w:rsidP="0024661D">
      <w:pPr>
        <w:pStyle w:val="Puesto"/>
        <w:rPr>
          <w:b/>
        </w:rPr>
      </w:pPr>
      <w:r w:rsidRPr="0065532B">
        <w:rPr>
          <w:b/>
        </w:rPr>
        <w:t>El documento donde conste el nombre, cargo, sueldo bruto, sueldo neto y área de adscripción</w:t>
      </w:r>
      <w:r w:rsidR="003B1D94" w:rsidRPr="0065532B">
        <w:rPr>
          <w:b/>
        </w:rPr>
        <w:t xml:space="preserve"> de todos los servidores públicos</w:t>
      </w:r>
      <w:r w:rsidRPr="0065532B">
        <w:rPr>
          <w:b/>
        </w:rPr>
        <w:t>,</w:t>
      </w:r>
      <w:r w:rsidR="00933895" w:rsidRPr="0065532B">
        <w:rPr>
          <w:b/>
        </w:rPr>
        <w:t xml:space="preserve"> </w:t>
      </w:r>
      <w:r w:rsidR="007B745A" w:rsidRPr="0065532B">
        <w:rPr>
          <w:b/>
        </w:rPr>
        <w:t>correspondiente a la</w:t>
      </w:r>
      <w:r w:rsidR="002C21A5" w:rsidRPr="0065532B">
        <w:rPr>
          <w:b/>
        </w:rPr>
        <w:t xml:space="preserve"> s</w:t>
      </w:r>
      <w:r w:rsidR="007B745A" w:rsidRPr="0065532B">
        <w:rPr>
          <w:b/>
        </w:rPr>
        <w:t>egunda quincena de</w:t>
      </w:r>
      <w:r w:rsidR="00933895" w:rsidRPr="0065532B">
        <w:rPr>
          <w:b/>
        </w:rPr>
        <w:t xml:space="preserve"> julio </w:t>
      </w:r>
      <w:r w:rsidR="007B745A" w:rsidRPr="0065532B">
        <w:rPr>
          <w:b/>
        </w:rPr>
        <w:t>de 2025</w:t>
      </w:r>
      <w:r w:rsidR="00213E5E" w:rsidRPr="0065532B">
        <w:rPr>
          <w:b/>
        </w:rPr>
        <w:t xml:space="preserve">. </w:t>
      </w:r>
    </w:p>
    <w:p w14:paraId="078C15ED" w14:textId="77777777" w:rsidR="007B745A" w:rsidRPr="0065532B" w:rsidRDefault="007B745A" w:rsidP="0024661D"/>
    <w:p w14:paraId="73DDFCE0" w14:textId="5E4BA1ED" w:rsidR="004B216A" w:rsidRPr="0065532B" w:rsidRDefault="007B745A" w:rsidP="0024661D">
      <w:pPr>
        <w:rPr>
          <w:bCs/>
        </w:rPr>
      </w:pPr>
      <w:r w:rsidRPr="0065532B">
        <w:rPr>
          <w:rFonts w:eastAsia="Calibri" w:cs="Tahoma"/>
          <w:bCs/>
          <w:szCs w:val="22"/>
          <w:lang w:eastAsia="en-US"/>
        </w:rPr>
        <w:t>Para</w:t>
      </w:r>
      <w:r w:rsidR="004B216A" w:rsidRPr="0065532B">
        <w:rPr>
          <w:rFonts w:eastAsia="Calibri" w:cs="Tahoma"/>
          <w:bCs/>
          <w:szCs w:val="22"/>
          <w:lang w:eastAsia="en-US"/>
        </w:rPr>
        <w:t xml:space="preserve"> las </w:t>
      </w:r>
      <w:r w:rsidR="004B216A" w:rsidRPr="0065532B">
        <w:rPr>
          <w:rFonts w:eastAsia="Palatino Linotype" w:cs="Palatino Linotype"/>
          <w:szCs w:val="22"/>
        </w:rPr>
        <w:t>versiones</w:t>
      </w:r>
      <w:r w:rsidR="004B216A" w:rsidRPr="0065532B">
        <w:rPr>
          <w:rFonts w:eastAsia="Calibri" w:cs="Tahoma"/>
          <w:bCs/>
          <w:szCs w:val="22"/>
          <w:lang w:eastAsia="en-US"/>
        </w:rPr>
        <w:t xml:space="preserve"> públicas</w:t>
      </w:r>
      <w:r w:rsidR="004B216A" w:rsidRPr="0065532B">
        <w:rPr>
          <w:bCs/>
        </w:rPr>
        <w:t>,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168FDA0A" w14:textId="77777777" w:rsidR="007B745A" w:rsidRPr="0065532B" w:rsidRDefault="007B745A" w:rsidP="0024661D">
      <w:pPr>
        <w:rPr>
          <w:b/>
          <w:bCs/>
        </w:rPr>
      </w:pPr>
    </w:p>
    <w:p w14:paraId="780F791D" w14:textId="77777777" w:rsidR="002207C2" w:rsidRPr="0065532B" w:rsidRDefault="002207C2" w:rsidP="0024661D">
      <w:r w:rsidRPr="0065532B">
        <w:rPr>
          <w:b/>
          <w:bCs/>
        </w:rPr>
        <w:t>TERCERO.</w:t>
      </w:r>
      <w:r w:rsidRPr="0065532B">
        <w:t xml:space="preserve"> </w:t>
      </w:r>
      <w:r w:rsidRPr="0065532B">
        <w:rPr>
          <w:rFonts w:eastAsia="Palatino Linotype" w:cs="Palatino Linotype"/>
          <w:b/>
          <w:lang w:eastAsia="es-MX"/>
        </w:rPr>
        <w:t xml:space="preserve">Notifíquese </w:t>
      </w:r>
      <w:r w:rsidRPr="0065532B">
        <w:rPr>
          <w:szCs w:val="17"/>
          <w:lang w:eastAsia="es-ES_tradnl"/>
        </w:rPr>
        <w:t xml:space="preserve">vía </w:t>
      </w:r>
      <w:r w:rsidRPr="0065532B">
        <w:rPr>
          <w:rFonts w:cs="Arial"/>
        </w:rPr>
        <w:t>Sistema de Acceso a la Información Mexiquense (</w:t>
      </w:r>
      <w:r w:rsidRPr="0065532B">
        <w:rPr>
          <w:rFonts w:cs="Arial"/>
          <w:b/>
          <w:bCs/>
        </w:rPr>
        <w:t>SAIMEX)</w:t>
      </w:r>
      <w:r w:rsidRPr="0065532B">
        <w:rPr>
          <w:shd w:val="clear" w:color="auto" w:fill="FFFFFF"/>
        </w:rPr>
        <w:t xml:space="preserve"> la presente resolución al Titular de la Unidad de Transparencia del Sujeto Obligado</w:t>
      </w:r>
      <w:r w:rsidRPr="0065532B">
        <w:t xml:space="preserve">, para que conforme al artículo 186 último párrafo, 189 segundo párrafo y 194 de la Ley de Transparencia y Acceso a la Información Pública del Estado de México y Municipios, dé cumplimiento a lo ordenado dentro del plazo de </w:t>
      </w:r>
      <w:r w:rsidRPr="0065532B">
        <w:rPr>
          <w:b/>
          <w:bCs/>
        </w:rPr>
        <w:t>diez días hábiles</w:t>
      </w:r>
      <w:r w:rsidRPr="0065532B">
        <w:t xml:space="preserve">, e informe a este Instituto en un plazo de </w:t>
      </w:r>
      <w:r w:rsidRPr="0065532B">
        <w:rPr>
          <w:b/>
          <w:bCs/>
        </w:rPr>
        <w:t>tres días hábiles</w:t>
      </w:r>
      <w:r w:rsidRPr="0065532B">
        <w:t xml:space="preserve"> siguientes, sobre el cumplimiento dado a la presente. Asimismo,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4A64559" w14:textId="77777777" w:rsidR="002207C2" w:rsidRPr="0065532B" w:rsidRDefault="002207C2" w:rsidP="0024661D"/>
    <w:p w14:paraId="79BF2BE3" w14:textId="77777777" w:rsidR="002207C2" w:rsidRPr="0065532B" w:rsidRDefault="002207C2" w:rsidP="0024661D">
      <w:r w:rsidRPr="0065532B">
        <w:rPr>
          <w:b/>
          <w:bCs/>
        </w:rPr>
        <w:t>CUARTO.</w:t>
      </w:r>
      <w:r w:rsidRPr="0065532B">
        <w:t xml:space="preserve"> Notifíquese a </w:t>
      </w:r>
      <w:r w:rsidRPr="0065532B">
        <w:rPr>
          <w:b/>
          <w:bCs/>
        </w:rPr>
        <w:t>LA PARTE RECURRENTE</w:t>
      </w:r>
      <w:r w:rsidRPr="0065532B">
        <w:t xml:space="preserve"> la presente resolución vía Sistema de Acceso a la Información Mexiquense (SAIMEX).</w:t>
      </w:r>
    </w:p>
    <w:p w14:paraId="3603AB63" w14:textId="77777777" w:rsidR="002207C2" w:rsidRPr="0065532B" w:rsidRDefault="002207C2" w:rsidP="0024661D"/>
    <w:p w14:paraId="45D2BB9F" w14:textId="77777777" w:rsidR="002207C2" w:rsidRPr="0065532B" w:rsidRDefault="002207C2" w:rsidP="0024661D">
      <w:r w:rsidRPr="0065532B">
        <w:rPr>
          <w:b/>
          <w:bCs/>
        </w:rPr>
        <w:lastRenderedPageBreak/>
        <w:t>QUINTO</w:t>
      </w:r>
      <w:r w:rsidRPr="0065532B">
        <w:t xml:space="preserve">. Hágase del conocimiento a </w:t>
      </w:r>
      <w:r w:rsidRPr="0065532B">
        <w:rPr>
          <w:b/>
          <w:bCs/>
        </w:rPr>
        <w:t>LA PARTE RECURRENTE</w:t>
      </w:r>
      <w:r w:rsidRPr="0065532B">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4074A79E" w14:textId="77777777" w:rsidR="002207C2" w:rsidRPr="0065532B" w:rsidRDefault="002207C2" w:rsidP="0024661D">
      <w:pPr>
        <w:widowControl w:val="0"/>
        <w:autoSpaceDE w:val="0"/>
        <w:autoSpaceDN w:val="0"/>
        <w:adjustRightInd w:val="0"/>
      </w:pPr>
    </w:p>
    <w:p w14:paraId="564F1E9B" w14:textId="77777777" w:rsidR="002207C2" w:rsidRPr="0065532B" w:rsidRDefault="002207C2" w:rsidP="0024661D">
      <w:r w:rsidRPr="0065532B">
        <w:rPr>
          <w:b/>
          <w:bCs/>
        </w:rPr>
        <w:t>SEXTO.</w:t>
      </w:r>
      <w:r w:rsidRPr="0065532B">
        <w:t xml:space="preserve"> De conformidad con el artículo 198 de la Ley de Transparencia y Acceso a la Información Pública del Estado de México y Municipios, el </w:t>
      </w:r>
      <w:r w:rsidRPr="0065532B">
        <w:rPr>
          <w:b/>
          <w:bCs/>
        </w:rPr>
        <w:t>SUJETO OBLIGADO</w:t>
      </w:r>
      <w:r w:rsidRPr="0065532B">
        <w:t xml:space="preserve"> podrá solicitar una ampliación de plazo de manera fundada y motivada, para el cumplimiento de la presente resolución.</w:t>
      </w:r>
    </w:p>
    <w:p w14:paraId="345601B7" w14:textId="77777777" w:rsidR="002207C2" w:rsidRPr="0065532B" w:rsidRDefault="002207C2" w:rsidP="0024661D">
      <w:pPr>
        <w:pStyle w:val="Prrafodelista"/>
        <w:widowControl w:val="0"/>
        <w:autoSpaceDE w:val="0"/>
        <w:autoSpaceDN w:val="0"/>
        <w:adjustRightInd w:val="0"/>
        <w:ind w:left="0"/>
      </w:pPr>
    </w:p>
    <w:p w14:paraId="38F2DC9F" w14:textId="73C416EB" w:rsidR="00EE3332" w:rsidRPr="0065532B" w:rsidRDefault="00EE3332" w:rsidP="0024661D">
      <w:pPr>
        <w:rPr>
          <w:rFonts w:eastAsia="Palatino Linotype" w:cs="Palatino Linotype"/>
          <w:szCs w:val="22"/>
        </w:rPr>
      </w:pPr>
      <w:r w:rsidRPr="0065532B">
        <w:rPr>
          <w:rFonts w:eastAsia="Palatino Linotype" w:cs="Palatino Linotype"/>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C910BC" w:rsidRPr="0065532B">
        <w:rPr>
          <w:rFonts w:eastAsia="Palatino Linotype" w:cs="Palatino Linotype"/>
          <w:szCs w:val="22"/>
        </w:rPr>
        <w:t xml:space="preserve"> </w:t>
      </w:r>
      <w:r w:rsidR="00C910BC" w:rsidRPr="0065532B">
        <w:rPr>
          <w:rFonts w:eastAsia="Palatino Linotype" w:cs="Palatino Linotype"/>
          <w:color w:val="000000"/>
          <w:szCs w:val="22"/>
        </w:rPr>
        <w:t>(AUSENCIA JUSTIFICADA)</w:t>
      </w:r>
      <w:r w:rsidRPr="0065532B">
        <w:rPr>
          <w:rFonts w:eastAsia="Palatino Linotype" w:cs="Palatino Linotype"/>
          <w:szCs w:val="22"/>
        </w:rPr>
        <w:t xml:space="preserve">, SHARON CRISTINA MORALES MARTÍNEZ, LUIS GUSTAVO PARRA NORIEGA </w:t>
      </w:r>
      <w:r w:rsidR="00C910BC" w:rsidRPr="0065532B">
        <w:rPr>
          <w:rFonts w:eastAsia="Palatino Linotype" w:cs="Palatino Linotype"/>
          <w:szCs w:val="22"/>
        </w:rPr>
        <w:t xml:space="preserve">(EMITIENDO VOTO PARTICULAR) </w:t>
      </w:r>
      <w:r w:rsidRPr="0065532B">
        <w:rPr>
          <w:rFonts w:eastAsia="Palatino Linotype" w:cs="Palatino Linotype"/>
          <w:szCs w:val="22"/>
        </w:rPr>
        <w:t>Y GUADALUPE RAMÍREZ PEÑA</w:t>
      </w:r>
      <w:r w:rsidR="00C910BC" w:rsidRPr="0065532B">
        <w:rPr>
          <w:rFonts w:eastAsia="Palatino Linotype" w:cs="Palatino Linotype"/>
          <w:szCs w:val="22"/>
        </w:rPr>
        <w:t xml:space="preserve"> (EMITIENDO VOTO PARTICULAR)</w:t>
      </w:r>
      <w:r w:rsidRPr="0065532B">
        <w:rPr>
          <w:rFonts w:eastAsia="Palatino Linotype" w:cs="Palatino Linotype"/>
          <w:szCs w:val="22"/>
        </w:rPr>
        <w:t>, EN LA TRIGÉSIMA NOVENA SESIÓN ORDINARIA, CELEBRADA EL CINCO DE NO</w:t>
      </w:r>
      <w:bookmarkStart w:id="50" w:name="_GoBack"/>
      <w:bookmarkEnd w:id="50"/>
      <w:r w:rsidRPr="0065532B">
        <w:rPr>
          <w:rFonts w:eastAsia="Palatino Linotype" w:cs="Palatino Linotype"/>
          <w:szCs w:val="22"/>
        </w:rPr>
        <w:t xml:space="preserve">VIEMBRE DE DOS MIL </w:t>
      </w:r>
      <w:r w:rsidR="0024661D" w:rsidRPr="0065532B">
        <w:rPr>
          <w:rFonts w:eastAsia="Palatino Linotype" w:cs="Palatino Linotype"/>
          <w:szCs w:val="22"/>
        </w:rPr>
        <w:t>VEINTICINCO</w:t>
      </w:r>
      <w:r w:rsidRPr="0065532B">
        <w:rPr>
          <w:rFonts w:eastAsia="Palatino Linotype" w:cs="Palatino Linotype"/>
          <w:szCs w:val="22"/>
        </w:rPr>
        <w:t>, ANTE EL SECRETARIO TÉCNICO DEL PLENO, ALEXIS TAPIA RAMÍREZ.</w:t>
      </w:r>
    </w:p>
    <w:p w14:paraId="4925C9AB" w14:textId="77777777" w:rsidR="002207C2" w:rsidRPr="0024661D" w:rsidRDefault="002207C2" w:rsidP="0024661D">
      <w:pPr>
        <w:ind w:right="-93"/>
        <w:rPr>
          <w:rFonts w:eastAsia="Palatino Linotype" w:cs="Palatino Linotype"/>
          <w:sz w:val="20"/>
        </w:rPr>
      </w:pPr>
      <w:r w:rsidRPr="0065532B">
        <w:rPr>
          <w:rFonts w:eastAsia="Palatino Linotype" w:cs="Palatino Linotype"/>
          <w:sz w:val="20"/>
        </w:rPr>
        <w:t>SCMM/AGZ/DEMF/RPG</w:t>
      </w:r>
    </w:p>
    <w:p w14:paraId="5BF3172C" w14:textId="77777777" w:rsidR="00B822AE" w:rsidRPr="0024661D" w:rsidRDefault="00B822AE" w:rsidP="0024661D">
      <w:pPr>
        <w:spacing w:after="160" w:line="259" w:lineRule="auto"/>
        <w:jc w:val="left"/>
        <w:rPr>
          <w:rFonts w:eastAsia="Palatino Linotype" w:cs="Palatino Linotype"/>
          <w:sz w:val="20"/>
        </w:rPr>
      </w:pPr>
      <w:r w:rsidRPr="0024661D">
        <w:rPr>
          <w:rFonts w:eastAsia="Palatino Linotype" w:cs="Palatino Linotype"/>
          <w:sz w:val="20"/>
        </w:rPr>
        <w:br w:type="page"/>
      </w:r>
    </w:p>
    <w:p w14:paraId="1A2522A6" w14:textId="77777777" w:rsidR="009C04A8" w:rsidRPr="0024661D" w:rsidRDefault="009C04A8" w:rsidP="0024661D">
      <w:pPr>
        <w:ind w:right="-93"/>
        <w:rPr>
          <w:rFonts w:eastAsia="Calibri" w:cs="Tahoma"/>
          <w:szCs w:val="22"/>
          <w:lang w:val="es-ES"/>
        </w:rPr>
      </w:pPr>
    </w:p>
    <w:p w14:paraId="696BC976" w14:textId="77777777" w:rsidR="00664420" w:rsidRPr="0024661D" w:rsidRDefault="00664420" w:rsidP="0024661D">
      <w:pPr>
        <w:ind w:right="-93"/>
        <w:rPr>
          <w:rFonts w:eastAsia="Calibri" w:cs="Tahoma"/>
          <w:bCs/>
          <w:szCs w:val="22"/>
          <w:lang w:val="es-ES" w:eastAsia="en-US"/>
        </w:rPr>
      </w:pPr>
    </w:p>
    <w:p w14:paraId="671CB0C5" w14:textId="77777777" w:rsidR="00664420" w:rsidRPr="0024661D" w:rsidRDefault="00664420" w:rsidP="0024661D">
      <w:pPr>
        <w:ind w:right="-93"/>
        <w:rPr>
          <w:rFonts w:eastAsia="Calibri" w:cs="Tahoma"/>
          <w:bCs/>
          <w:szCs w:val="22"/>
          <w:lang w:val="es-ES_tradnl" w:eastAsia="en-US"/>
        </w:rPr>
      </w:pPr>
    </w:p>
    <w:p w14:paraId="6FDF3D7E" w14:textId="77777777" w:rsidR="00664420" w:rsidRPr="0024661D" w:rsidRDefault="00664420" w:rsidP="0024661D">
      <w:pPr>
        <w:tabs>
          <w:tab w:val="center" w:pos="4568"/>
        </w:tabs>
        <w:ind w:right="-93"/>
        <w:rPr>
          <w:rFonts w:eastAsia="Calibri" w:cs="Tahoma"/>
          <w:bCs/>
          <w:szCs w:val="22"/>
          <w:lang w:eastAsia="en-US"/>
        </w:rPr>
      </w:pPr>
    </w:p>
    <w:p w14:paraId="6246F818" w14:textId="77777777" w:rsidR="00664420" w:rsidRPr="0024661D" w:rsidRDefault="00664420" w:rsidP="0024661D">
      <w:pPr>
        <w:tabs>
          <w:tab w:val="center" w:pos="4568"/>
        </w:tabs>
        <w:ind w:right="-93"/>
        <w:rPr>
          <w:rFonts w:eastAsia="Calibri" w:cs="Tahoma"/>
          <w:bCs/>
          <w:szCs w:val="22"/>
          <w:lang w:eastAsia="en-US"/>
        </w:rPr>
      </w:pPr>
    </w:p>
    <w:p w14:paraId="57A88B28" w14:textId="77777777" w:rsidR="00664420" w:rsidRPr="0024661D" w:rsidRDefault="00664420" w:rsidP="0024661D">
      <w:pPr>
        <w:tabs>
          <w:tab w:val="center" w:pos="4568"/>
        </w:tabs>
        <w:ind w:right="-93"/>
        <w:rPr>
          <w:rFonts w:eastAsia="Calibri" w:cs="Tahoma"/>
          <w:bCs/>
          <w:szCs w:val="22"/>
          <w:lang w:eastAsia="en-US"/>
        </w:rPr>
      </w:pPr>
    </w:p>
    <w:p w14:paraId="77EF6095" w14:textId="77777777" w:rsidR="00664420" w:rsidRPr="0024661D" w:rsidRDefault="00664420" w:rsidP="0024661D">
      <w:pPr>
        <w:tabs>
          <w:tab w:val="center" w:pos="4568"/>
        </w:tabs>
        <w:ind w:right="-93"/>
        <w:rPr>
          <w:rFonts w:eastAsia="Calibri" w:cs="Tahoma"/>
          <w:bCs/>
          <w:szCs w:val="22"/>
          <w:lang w:eastAsia="en-US"/>
        </w:rPr>
      </w:pPr>
    </w:p>
    <w:p w14:paraId="35593947" w14:textId="77777777" w:rsidR="00664420" w:rsidRPr="0024661D" w:rsidRDefault="00664420" w:rsidP="0024661D">
      <w:pPr>
        <w:tabs>
          <w:tab w:val="center" w:pos="4568"/>
        </w:tabs>
        <w:ind w:right="-93"/>
        <w:rPr>
          <w:rFonts w:eastAsia="Calibri" w:cs="Tahoma"/>
          <w:bCs/>
          <w:szCs w:val="22"/>
          <w:lang w:eastAsia="en-US"/>
        </w:rPr>
      </w:pPr>
    </w:p>
    <w:p w14:paraId="3AF72A17" w14:textId="77777777" w:rsidR="00664420" w:rsidRPr="0024661D" w:rsidRDefault="00664420" w:rsidP="0024661D">
      <w:pPr>
        <w:tabs>
          <w:tab w:val="center" w:pos="4568"/>
        </w:tabs>
        <w:ind w:right="-93"/>
        <w:rPr>
          <w:rFonts w:eastAsia="Calibri" w:cs="Tahoma"/>
          <w:bCs/>
          <w:szCs w:val="22"/>
          <w:lang w:eastAsia="en-US"/>
        </w:rPr>
      </w:pPr>
    </w:p>
    <w:p w14:paraId="37169144" w14:textId="77777777" w:rsidR="00664420" w:rsidRPr="0024661D" w:rsidRDefault="00664420" w:rsidP="0024661D">
      <w:pPr>
        <w:tabs>
          <w:tab w:val="center" w:pos="4568"/>
        </w:tabs>
        <w:ind w:right="-93"/>
        <w:rPr>
          <w:rFonts w:eastAsia="Calibri" w:cs="Tahoma"/>
          <w:bCs/>
          <w:szCs w:val="22"/>
          <w:lang w:eastAsia="en-US"/>
        </w:rPr>
      </w:pPr>
    </w:p>
    <w:p w14:paraId="77CFC088" w14:textId="77777777" w:rsidR="00664420" w:rsidRPr="0024661D" w:rsidRDefault="00664420" w:rsidP="0024661D">
      <w:pPr>
        <w:tabs>
          <w:tab w:val="center" w:pos="4568"/>
        </w:tabs>
        <w:ind w:right="-93"/>
        <w:rPr>
          <w:rFonts w:eastAsia="Calibri" w:cs="Tahoma"/>
          <w:bCs/>
          <w:szCs w:val="22"/>
          <w:lang w:eastAsia="en-US"/>
        </w:rPr>
      </w:pPr>
    </w:p>
    <w:p w14:paraId="781A11A5" w14:textId="77777777" w:rsidR="00664420" w:rsidRPr="0024661D" w:rsidRDefault="00664420" w:rsidP="0024661D">
      <w:pPr>
        <w:tabs>
          <w:tab w:val="center" w:pos="4568"/>
        </w:tabs>
        <w:ind w:right="-93"/>
        <w:rPr>
          <w:rFonts w:eastAsia="Calibri" w:cs="Tahoma"/>
          <w:bCs/>
          <w:szCs w:val="22"/>
          <w:lang w:eastAsia="en-US"/>
        </w:rPr>
      </w:pPr>
    </w:p>
    <w:p w14:paraId="5B4ADFF3" w14:textId="77777777" w:rsidR="00A131AC" w:rsidRPr="0024661D" w:rsidRDefault="00A131AC" w:rsidP="0024661D"/>
    <w:sectPr w:rsidR="00A131AC" w:rsidRPr="0024661D" w:rsidSect="00EE2AF2">
      <w:footerReference w:type="default" r:id="rId21"/>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618B0B" w14:textId="77777777" w:rsidR="003C6BAC" w:rsidRDefault="003C6BAC" w:rsidP="00664420">
      <w:pPr>
        <w:spacing w:line="240" w:lineRule="auto"/>
      </w:pPr>
      <w:r>
        <w:separator/>
      </w:r>
    </w:p>
  </w:endnote>
  <w:endnote w:type="continuationSeparator" w:id="0">
    <w:p w14:paraId="36E18DFF" w14:textId="77777777" w:rsidR="003C6BAC" w:rsidRDefault="003C6BAC"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Calibri"/>
    <w:charset w:val="00"/>
    <w:family w:val="auto"/>
    <w:pitch w:val="default"/>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BF6540" w:rsidRDefault="00BF6540">
    <w:pPr>
      <w:tabs>
        <w:tab w:val="center" w:pos="4550"/>
        <w:tab w:val="left" w:pos="5818"/>
      </w:tabs>
      <w:ind w:right="260"/>
      <w:jc w:val="right"/>
      <w:rPr>
        <w:color w:val="071320" w:themeColor="text2" w:themeShade="80"/>
        <w:sz w:val="24"/>
        <w:szCs w:val="24"/>
      </w:rPr>
    </w:pPr>
  </w:p>
  <w:p w14:paraId="1BCA7F23" w14:textId="77777777" w:rsidR="00BF6540" w:rsidRDefault="00BF654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77777777" w:rsidR="00BF6540" w:rsidRDefault="00BF6540">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65532B" w:rsidRPr="0065532B">
      <w:rPr>
        <w:noProof/>
        <w:color w:val="0A1D30" w:themeColor="text2" w:themeShade="BF"/>
        <w:sz w:val="24"/>
        <w:szCs w:val="24"/>
        <w:lang w:val="es-ES"/>
      </w:rPr>
      <w:t>38</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65532B" w:rsidRPr="0065532B">
      <w:rPr>
        <w:noProof/>
        <w:color w:val="0A1D30" w:themeColor="text2" w:themeShade="BF"/>
        <w:sz w:val="24"/>
        <w:szCs w:val="24"/>
        <w:lang w:val="es-ES"/>
      </w:rPr>
      <w:t>43</w:t>
    </w:r>
    <w:r>
      <w:rPr>
        <w:color w:val="0A1D30" w:themeColor="text2" w:themeShade="BF"/>
        <w:sz w:val="24"/>
        <w:szCs w:val="24"/>
      </w:rPr>
      <w:fldChar w:fldCharType="end"/>
    </w:r>
  </w:p>
  <w:p w14:paraId="310E15C0" w14:textId="77777777" w:rsidR="00BF6540" w:rsidRDefault="00BF654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F1774C" w14:textId="77777777" w:rsidR="003C6BAC" w:rsidRDefault="003C6BAC" w:rsidP="00664420">
      <w:pPr>
        <w:spacing w:line="240" w:lineRule="auto"/>
      </w:pPr>
      <w:r>
        <w:separator/>
      </w:r>
    </w:p>
  </w:footnote>
  <w:footnote w:type="continuationSeparator" w:id="0">
    <w:p w14:paraId="140992D4" w14:textId="77777777" w:rsidR="003C6BAC" w:rsidRDefault="003C6BAC" w:rsidP="00664420">
      <w:pPr>
        <w:spacing w:line="240" w:lineRule="auto"/>
      </w:pPr>
      <w:r>
        <w:continuationSeparator/>
      </w:r>
    </w:p>
  </w:footnote>
  <w:footnote w:id="1">
    <w:p w14:paraId="3179225C" w14:textId="77777777" w:rsidR="00BF6540" w:rsidRDefault="00BF6540" w:rsidP="00811AFE">
      <w:pPr>
        <w:pStyle w:val="Textonotapie"/>
        <w:rPr>
          <w:i/>
          <w:sz w:val="18"/>
          <w:szCs w:val="18"/>
        </w:rPr>
      </w:pPr>
      <w:r>
        <w:rPr>
          <w:rStyle w:val="Refdenotaalpie"/>
          <w:rFonts w:eastAsiaTheme="majorEastAsia"/>
        </w:rPr>
        <w:footnoteRef/>
      </w:r>
      <w:r>
        <w:t xml:space="preserve"> </w:t>
      </w:r>
      <w:r>
        <w:rPr>
          <w:i/>
          <w:sz w:val="18"/>
          <w:szCs w:val="18"/>
        </w:rPr>
        <w:t>https://legislacion.edomex.gob.mx/sites/legislacion.edomex.gob.mx/files/files/pdf/cod/vig/codvig007.pdf</w:t>
      </w:r>
    </w:p>
  </w:footnote>
  <w:footnote w:id="2">
    <w:p w14:paraId="782593EC" w14:textId="3624AE82" w:rsidR="00BF6540" w:rsidRDefault="00BF6540" w:rsidP="00831A6C">
      <w:pPr>
        <w:pBdr>
          <w:top w:val="nil"/>
          <w:left w:val="nil"/>
          <w:bottom w:val="nil"/>
          <w:right w:val="nil"/>
          <w:between w:val="nil"/>
        </w:pBdr>
        <w:spacing w:line="240" w:lineRule="auto"/>
        <w:rPr>
          <w:rFonts w:eastAsia="Palatino Linotype" w:cs="Palatino Linotype"/>
          <w:i/>
          <w:color w:val="000000"/>
          <w:sz w:val="20"/>
        </w:rPr>
      </w:pPr>
      <w:r>
        <w:rPr>
          <w:vertAlign w:val="superscript"/>
        </w:rPr>
        <w:footnoteRef/>
      </w:r>
      <w:r>
        <w:rPr>
          <w:rFonts w:eastAsia="Palatino Linotype" w:cs="Palatino Linotype"/>
          <w:color w:val="000000"/>
          <w:sz w:val="20"/>
        </w:rPr>
        <w:t xml:space="preserve"> </w:t>
      </w:r>
      <w:r w:rsidRPr="00831A6C">
        <w:rPr>
          <w:rStyle w:val="selectable-text"/>
          <w:rFonts w:eastAsiaTheme="majorEastAsia"/>
          <w:i/>
          <w:iCs/>
          <w:sz w:val="18"/>
          <w:szCs w:val="16"/>
        </w:rPr>
        <w:t>https://legislacion.edomex.gob.mx/sites/legislacion.edomex.gob.mx/files/files/pdf/bdo/bdo2025/bdo011.pdf</w:t>
      </w:r>
    </w:p>
  </w:footnote>
  <w:footnote w:id="3">
    <w:p w14:paraId="0D6C7DA7" w14:textId="34C12AE2" w:rsidR="00BF6540" w:rsidRPr="003A4541" w:rsidRDefault="00BF6540" w:rsidP="00BF6540">
      <w:pPr>
        <w:pStyle w:val="Textonotapie"/>
        <w:rPr>
          <w:i/>
          <w:sz w:val="18"/>
          <w:szCs w:val="18"/>
        </w:rPr>
      </w:pPr>
      <w:r>
        <w:rPr>
          <w:rStyle w:val="Refdenotaalpie"/>
        </w:rPr>
        <w:footnoteRef/>
      </w:r>
      <w:r>
        <w:t xml:space="preserve"> </w:t>
      </w:r>
      <w:r w:rsidR="003A4541" w:rsidRPr="003A4541">
        <w:rPr>
          <w:rStyle w:val="selectable-text"/>
          <w:rFonts w:eastAsiaTheme="majorEastAsia"/>
          <w:i/>
          <w:sz w:val="18"/>
          <w:szCs w:val="18"/>
        </w:rPr>
        <w:t>https://legislacion.edomex.gob.mx/sites/legislacion.edomex.gob.mx/files/files/pdf/gct/2024/mayo/may101/may101e.pdf</w:t>
      </w:r>
    </w:p>
  </w:footnote>
  <w:footnote w:id="4">
    <w:p w14:paraId="5194FBAF" w14:textId="77777777" w:rsidR="00BF6540" w:rsidRDefault="00BF6540" w:rsidP="00831A6C">
      <w:pPr>
        <w:pStyle w:val="Textonotapie"/>
      </w:pPr>
      <w:r>
        <w:rPr>
          <w:rStyle w:val="Refdenotaalpie"/>
        </w:rPr>
        <w:footnoteRef/>
      </w:r>
      <w:r>
        <w:t xml:space="preserve"> </w:t>
      </w:r>
      <w:r w:rsidRPr="003617B6">
        <w:rPr>
          <w:i/>
          <w:sz w:val="18"/>
        </w:rPr>
        <w:t>https://www.osfem.gob.mx/assets/entidades/documentos_apoyo/2025/info_trim/mpal/modulo4.pdf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BF6540" w:rsidRPr="00330DA7" w14:paraId="070A4B18" w14:textId="77777777" w:rsidTr="003F35FD">
      <w:trPr>
        <w:trHeight w:val="144"/>
        <w:jc w:val="right"/>
      </w:trPr>
      <w:tc>
        <w:tcPr>
          <w:tcW w:w="2727" w:type="dxa"/>
        </w:tcPr>
        <w:p w14:paraId="62B7493A" w14:textId="77777777" w:rsidR="00BF6540" w:rsidRPr="00330DA7" w:rsidRDefault="00BF6540"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58C58E5D" w:rsidR="00BF6540" w:rsidRPr="00A90C72" w:rsidRDefault="00BF6540" w:rsidP="0058317C">
          <w:pPr>
            <w:tabs>
              <w:tab w:val="right" w:pos="8838"/>
            </w:tabs>
            <w:spacing w:line="240" w:lineRule="auto"/>
            <w:ind w:left="-74" w:right="-105"/>
            <w:rPr>
              <w:rFonts w:eastAsia="Calibri" w:cs="Tahoma"/>
              <w:szCs w:val="22"/>
              <w:lang w:eastAsia="en-US"/>
            </w:rPr>
          </w:pPr>
          <w:r>
            <w:rPr>
              <w:rFonts w:eastAsia="Calibri" w:cs="Tahoma"/>
              <w:szCs w:val="22"/>
              <w:lang w:eastAsia="en-US"/>
            </w:rPr>
            <w:t>10032</w:t>
          </w:r>
          <w:r w:rsidRPr="006E7E69">
            <w:rPr>
              <w:rFonts w:eastAsia="Calibri" w:cs="Tahoma"/>
              <w:szCs w:val="22"/>
              <w:lang w:eastAsia="en-US"/>
            </w:rPr>
            <w:t>/INFOEM/IP/RR/2025</w:t>
          </w:r>
        </w:p>
      </w:tc>
    </w:tr>
    <w:tr w:rsidR="00BF6540" w:rsidRPr="00330DA7" w14:paraId="4521E058" w14:textId="77777777" w:rsidTr="003F35FD">
      <w:trPr>
        <w:trHeight w:val="283"/>
        <w:jc w:val="right"/>
      </w:trPr>
      <w:tc>
        <w:tcPr>
          <w:tcW w:w="2727" w:type="dxa"/>
        </w:tcPr>
        <w:p w14:paraId="0B68C086" w14:textId="77777777" w:rsidR="00BF6540" w:rsidRPr="00330DA7" w:rsidRDefault="00BF6540"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6EFFD2BB" w:rsidR="00BF6540" w:rsidRPr="009233A1" w:rsidRDefault="00BF6540" w:rsidP="004F6D6C">
          <w:pPr>
            <w:tabs>
              <w:tab w:val="right" w:pos="8838"/>
            </w:tabs>
            <w:spacing w:line="240" w:lineRule="auto"/>
            <w:ind w:left="-74" w:right="-105"/>
            <w:rPr>
              <w:rFonts w:eastAsia="Calibri" w:cs="Tahoma"/>
              <w:szCs w:val="22"/>
              <w:lang w:val="es-MX" w:eastAsia="en-US"/>
            </w:rPr>
          </w:pPr>
          <w:r w:rsidRPr="0033651E">
            <w:rPr>
              <w:rFonts w:eastAsia="Calibri" w:cs="Tahoma"/>
              <w:szCs w:val="22"/>
              <w:lang w:eastAsia="en-US"/>
            </w:rPr>
            <w:t>Ayuntamiento de Atenco</w:t>
          </w:r>
        </w:p>
      </w:tc>
    </w:tr>
    <w:tr w:rsidR="00BF6540" w:rsidRPr="00330DA7" w14:paraId="6331D9B6" w14:textId="77777777" w:rsidTr="003F35FD">
      <w:trPr>
        <w:trHeight w:val="283"/>
        <w:jc w:val="right"/>
      </w:trPr>
      <w:tc>
        <w:tcPr>
          <w:tcW w:w="2727" w:type="dxa"/>
        </w:tcPr>
        <w:p w14:paraId="3FA86BAE" w14:textId="6568823B" w:rsidR="00BF6540" w:rsidRPr="00330DA7" w:rsidRDefault="00BF6540"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BF6540" w:rsidRPr="00EA66FC" w:rsidRDefault="00BF6540"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C3FFC" w:rsidR="00BF6540" w:rsidRPr="00443C6B" w:rsidRDefault="00BF6540"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7C64852">
          <wp:simplePos x="0" y="0"/>
          <wp:positionH relativeFrom="margin">
            <wp:posOffset>-995045</wp:posOffset>
          </wp:positionH>
          <wp:positionV relativeFrom="margin">
            <wp:posOffset>-1782445</wp:posOffset>
          </wp:positionV>
          <wp:extent cx="8426450" cy="1097280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BF6540" w:rsidRPr="00330DA7" w14:paraId="29CFF901" w14:textId="77777777" w:rsidTr="004D0573">
      <w:trPr>
        <w:trHeight w:val="1435"/>
      </w:trPr>
      <w:tc>
        <w:tcPr>
          <w:tcW w:w="283" w:type="dxa"/>
        </w:tcPr>
        <w:p w14:paraId="046B9F8F" w14:textId="77777777" w:rsidR="00BF6540" w:rsidRPr="00330DA7" w:rsidRDefault="00BF6540" w:rsidP="004D0573">
          <w:pPr>
            <w:tabs>
              <w:tab w:val="right" w:pos="4273"/>
            </w:tabs>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BF6540" w:rsidRPr="00330DA7" w14:paraId="04F272D2" w14:textId="77777777" w:rsidTr="004D0573">
            <w:trPr>
              <w:trHeight w:val="144"/>
            </w:trPr>
            <w:tc>
              <w:tcPr>
                <w:tcW w:w="2727" w:type="dxa"/>
              </w:tcPr>
              <w:p w14:paraId="2FD4DBF6" w14:textId="77777777" w:rsidR="00BF6540" w:rsidRPr="00330DA7" w:rsidRDefault="00BF6540" w:rsidP="004D0573">
                <w:pPr>
                  <w:tabs>
                    <w:tab w:val="right" w:pos="8838"/>
                  </w:tabs>
                  <w:spacing w:line="240" w:lineRule="auto"/>
                  <w:ind w:left="-74" w:right="-105"/>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080585BC" w:rsidR="00BF6540" w:rsidRPr="004D0573" w:rsidRDefault="00BF6540" w:rsidP="001F6830">
                <w:pPr>
                  <w:tabs>
                    <w:tab w:val="right" w:pos="8838"/>
                  </w:tabs>
                  <w:spacing w:line="240" w:lineRule="auto"/>
                  <w:ind w:left="-74" w:right="-105"/>
                  <w:rPr>
                    <w:rFonts w:eastAsia="Calibri" w:cs="Tahoma"/>
                    <w:szCs w:val="22"/>
                    <w:lang w:eastAsia="en-US"/>
                  </w:rPr>
                </w:pPr>
                <w:r>
                  <w:rPr>
                    <w:rFonts w:eastAsia="Calibri" w:cs="Tahoma"/>
                    <w:szCs w:val="22"/>
                    <w:lang w:eastAsia="en-US"/>
                  </w:rPr>
                  <w:t>10032</w:t>
                </w:r>
                <w:r w:rsidRPr="006E7E69">
                  <w:rPr>
                    <w:rFonts w:eastAsia="Calibri" w:cs="Tahoma"/>
                    <w:szCs w:val="22"/>
                    <w:lang w:eastAsia="en-US"/>
                  </w:rPr>
                  <w:t>/INFOEM/IP/RR/2025</w:t>
                </w:r>
              </w:p>
            </w:tc>
            <w:tc>
              <w:tcPr>
                <w:tcW w:w="3402" w:type="dxa"/>
              </w:tcPr>
              <w:p w14:paraId="71DEA1CF" w14:textId="77777777" w:rsidR="00BF6540" w:rsidRDefault="00BF6540" w:rsidP="004D0573">
                <w:pPr>
                  <w:tabs>
                    <w:tab w:val="right" w:pos="8838"/>
                  </w:tabs>
                  <w:spacing w:line="240" w:lineRule="auto"/>
                  <w:ind w:left="-74" w:right="-105"/>
                  <w:rPr>
                    <w:rFonts w:eastAsia="Calibri" w:cs="Tahoma"/>
                    <w:szCs w:val="22"/>
                    <w:lang w:eastAsia="en-US"/>
                  </w:rPr>
                </w:pPr>
              </w:p>
            </w:tc>
          </w:tr>
          <w:tr w:rsidR="00BF6540" w:rsidRPr="00330DA7" w14:paraId="05C58951" w14:textId="77777777" w:rsidTr="004D0573">
            <w:trPr>
              <w:trHeight w:val="144"/>
            </w:trPr>
            <w:tc>
              <w:tcPr>
                <w:tcW w:w="2727" w:type="dxa"/>
              </w:tcPr>
              <w:p w14:paraId="642B9610" w14:textId="77777777" w:rsidR="00BF6540" w:rsidRPr="00330DA7" w:rsidRDefault="00BF6540" w:rsidP="004D0573">
                <w:pPr>
                  <w:tabs>
                    <w:tab w:val="right" w:pos="8838"/>
                  </w:tabs>
                  <w:spacing w:line="240" w:lineRule="auto"/>
                  <w:ind w:left="-74" w:right="-105"/>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711C05C3" w:rsidR="00BF6540" w:rsidRPr="004D0573" w:rsidRDefault="00BF6540" w:rsidP="00F8365A">
                <w:pPr>
                  <w:tabs>
                    <w:tab w:val="right" w:pos="8838"/>
                  </w:tabs>
                  <w:spacing w:line="240" w:lineRule="auto"/>
                  <w:ind w:left="-74" w:right="-105"/>
                  <w:rPr>
                    <w:rFonts w:eastAsia="Calibri" w:cs="Tahoma"/>
                    <w:szCs w:val="22"/>
                    <w:lang w:eastAsia="en-US"/>
                  </w:rPr>
                </w:pPr>
              </w:p>
            </w:tc>
            <w:tc>
              <w:tcPr>
                <w:tcW w:w="3402" w:type="dxa"/>
              </w:tcPr>
              <w:p w14:paraId="73F47F53" w14:textId="77777777" w:rsidR="00BF6540" w:rsidRPr="005F19B1" w:rsidRDefault="00BF6540" w:rsidP="004D0573">
                <w:pPr>
                  <w:tabs>
                    <w:tab w:val="left" w:pos="3122"/>
                    <w:tab w:val="right" w:pos="8838"/>
                  </w:tabs>
                  <w:spacing w:line="240" w:lineRule="auto"/>
                  <w:ind w:left="-105" w:right="-105"/>
                  <w:rPr>
                    <w:rFonts w:eastAsia="Calibri" w:cs="Tahoma"/>
                    <w:szCs w:val="22"/>
                    <w:lang w:eastAsia="en-US"/>
                  </w:rPr>
                </w:pPr>
              </w:p>
            </w:tc>
          </w:tr>
          <w:bookmarkEnd w:id="1"/>
          <w:tr w:rsidR="00BF6540" w:rsidRPr="00330DA7" w14:paraId="00E6CDC1" w14:textId="77777777" w:rsidTr="004D0573">
            <w:trPr>
              <w:trHeight w:val="283"/>
            </w:trPr>
            <w:tc>
              <w:tcPr>
                <w:tcW w:w="2727" w:type="dxa"/>
              </w:tcPr>
              <w:p w14:paraId="0631AD24" w14:textId="77777777" w:rsidR="00BF6540" w:rsidRPr="00330DA7" w:rsidRDefault="00BF6540"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57A5752B" w:rsidR="00BF6540" w:rsidRPr="004D0573" w:rsidRDefault="00BF6540" w:rsidP="004F6D6C">
                <w:pPr>
                  <w:tabs>
                    <w:tab w:val="right" w:pos="8838"/>
                  </w:tabs>
                  <w:spacing w:line="240" w:lineRule="auto"/>
                  <w:ind w:left="-74" w:right="-105"/>
                  <w:rPr>
                    <w:rFonts w:eastAsia="Calibri" w:cs="Tahoma"/>
                    <w:szCs w:val="22"/>
                    <w:lang w:eastAsia="en-US"/>
                  </w:rPr>
                </w:pPr>
                <w:r w:rsidRPr="0033651E">
                  <w:rPr>
                    <w:rFonts w:eastAsia="Calibri" w:cs="Tahoma"/>
                    <w:szCs w:val="22"/>
                    <w:lang w:eastAsia="en-US"/>
                  </w:rPr>
                  <w:t>Ayuntamiento de Atenco</w:t>
                </w:r>
              </w:p>
            </w:tc>
            <w:tc>
              <w:tcPr>
                <w:tcW w:w="3402" w:type="dxa"/>
              </w:tcPr>
              <w:p w14:paraId="3A7DA319" w14:textId="77777777" w:rsidR="00BF6540" w:rsidRPr="00A90C72" w:rsidRDefault="00BF6540" w:rsidP="004D0573">
                <w:pPr>
                  <w:tabs>
                    <w:tab w:val="left" w:pos="2834"/>
                    <w:tab w:val="right" w:pos="8838"/>
                  </w:tabs>
                  <w:spacing w:line="240" w:lineRule="auto"/>
                  <w:ind w:left="-108" w:right="-105"/>
                  <w:rPr>
                    <w:rFonts w:eastAsia="Calibri" w:cs="Tahoma"/>
                    <w:szCs w:val="22"/>
                    <w:lang w:eastAsia="en-US"/>
                  </w:rPr>
                </w:pPr>
              </w:p>
            </w:tc>
          </w:tr>
          <w:tr w:rsidR="00BF6540" w:rsidRPr="00330DA7" w14:paraId="0F6CD8D2" w14:textId="77777777" w:rsidTr="004D0573">
            <w:trPr>
              <w:trHeight w:val="283"/>
            </w:trPr>
            <w:tc>
              <w:tcPr>
                <w:tcW w:w="2727" w:type="dxa"/>
              </w:tcPr>
              <w:p w14:paraId="31700628" w14:textId="0565A62A" w:rsidR="00BF6540" w:rsidRPr="00330DA7" w:rsidRDefault="00BF6540"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BF6540" w:rsidRPr="00EA66FC" w:rsidRDefault="00BF6540"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BF6540" w:rsidRPr="00330DA7" w:rsidRDefault="00BF6540" w:rsidP="004D0573">
                <w:pPr>
                  <w:tabs>
                    <w:tab w:val="right" w:pos="8838"/>
                  </w:tabs>
                  <w:spacing w:line="240" w:lineRule="auto"/>
                  <w:ind w:left="-108" w:right="-105"/>
                  <w:rPr>
                    <w:rFonts w:eastAsia="Calibri" w:cs="Tahoma"/>
                    <w:szCs w:val="22"/>
                    <w:lang w:eastAsia="en-US"/>
                  </w:rPr>
                </w:pPr>
              </w:p>
            </w:tc>
          </w:tr>
        </w:tbl>
        <w:p w14:paraId="5DC6AC61" w14:textId="77777777" w:rsidR="00BF6540" w:rsidRPr="00330DA7" w:rsidRDefault="00BF6540" w:rsidP="004D0573">
          <w:pPr>
            <w:tabs>
              <w:tab w:val="right" w:pos="8838"/>
            </w:tabs>
            <w:ind w:left="-28"/>
            <w:rPr>
              <w:rFonts w:ascii="Arial" w:eastAsia="Calibri" w:hAnsi="Arial" w:cs="Arial"/>
              <w:b/>
              <w:szCs w:val="22"/>
              <w:lang w:eastAsia="en-US"/>
            </w:rPr>
          </w:pPr>
        </w:p>
      </w:tc>
    </w:tr>
  </w:tbl>
  <w:p w14:paraId="2A906731" w14:textId="77777777" w:rsidR="00BF6540" w:rsidRPr="00765661" w:rsidRDefault="003C6BAC" w:rsidP="004D0573">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E4511CC"/>
    <w:multiLevelType w:val="hybridMultilevel"/>
    <w:tmpl w:val="B9B0E019"/>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F47DB95"/>
    <w:multiLevelType w:val="hybridMultilevel"/>
    <w:tmpl w:val="1B7EC933"/>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334932"/>
    <w:multiLevelType w:val="hybridMultilevel"/>
    <w:tmpl w:val="B31E28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0E7539D"/>
    <w:multiLevelType w:val="hybridMultilevel"/>
    <w:tmpl w:val="101EA558"/>
    <w:lvl w:ilvl="0" w:tplc="695A061E">
      <w:start w:val="1198"/>
      <w:numFmt w:val="bullet"/>
      <w:lvlText w:val="•"/>
      <w:lvlJc w:val="left"/>
      <w:pPr>
        <w:ind w:left="644" w:hanging="360"/>
      </w:pPr>
      <w:rPr>
        <w:rFonts w:ascii="Palatino Linotype" w:eastAsia="Palatino Linotype" w:hAnsi="Palatino Linotype" w:cs="Palatino Linotype" w:hint="default"/>
      </w:rPr>
    </w:lvl>
    <w:lvl w:ilvl="1" w:tplc="080A0003">
      <w:start w:val="1"/>
      <w:numFmt w:val="bullet"/>
      <w:lvlText w:val="o"/>
      <w:lvlJc w:val="left"/>
      <w:pPr>
        <w:ind w:left="1364" w:hanging="360"/>
      </w:pPr>
      <w:rPr>
        <w:rFonts w:ascii="Courier New" w:hAnsi="Courier New" w:cs="Courier New" w:hint="default"/>
      </w:rPr>
    </w:lvl>
    <w:lvl w:ilvl="2" w:tplc="080A0005">
      <w:start w:val="1"/>
      <w:numFmt w:val="bullet"/>
      <w:lvlText w:val=""/>
      <w:lvlJc w:val="left"/>
      <w:pPr>
        <w:ind w:left="2084" w:hanging="360"/>
      </w:pPr>
      <w:rPr>
        <w:rFonts w:ascii="Wingdings" w:hAnsi="Wingdings" w:hint="default"/>
      </w:rPr>
    </w:lvl>
    <w:lvl w:ilvl="3" w:tplc="080A0001">
      <w:start w:val="1"/>
      <w:numFmt w:val="bullet"/>
      <w:lvlText w:val=""/>
      <w:lvlJc w:val="left"/>
      <w:pPr>
        <w:ind w:left="2804" w:hanging="360"/>
      </w:pPr>
      <w:rPr>
        <w:rFonts w:ascii="Symbol" w:hAnsi="Symbol" w:hint="default"/>
      </w:rPr>
    </w:lvl>
    <w:lvl w:ilvl="4" w:tplc="080A0003">
      <w:start w:val="1"/>
      <w:numFmt w:val="bullet"/>
      <w:lvlText w:val="o"/>
      <w:lvlJc w:val="left"/>
      <w:pPr>
        <w:ind w:left="3524" w:hanging="360"/>
      </w:pPr>
      <w:rPr>
        <w:rFonts w:ascii="Courier New" w:hAnsi="Courier New" w:cs="Courier New" w:hint="default"/>
      </w:rPr>
    </w:lvl>
    <w:lvl w:ilvl="5" w:tplc="080A0005">
      <w:start w:val="1"/>
      <w:numFmt w:val="bullet"/>
      <w:lvlText w:val=""/>
      <w:lvlJc w:val="left"/>
      <w:pPr>
        <w:ind w:left="4244" w:hanging="360"/>
      </w:pPr>
      <w:rPr>
        <w:rFonts w:ascii="Wingdings" w:hAnsi="Wingdings" w:hint="default"/>
      </w:rPr>
    </w:lvl>
    <w:lvl w:ilvl="6" w:tplc="080A0001">
      <w:start w:val="1"/>
      <w:numFmt w:val="bullet"/>
      <w:lvlText w:val=""/>
      <w:lvlJc w:val="left"/>
      <w:pPr>
        <w:ind w:left="4964" w:hanging="360"/>
      </w:pPr>
      <w:rPr>
        <w:rFonts w:ascii="Symbol" w:hAnsi="Symbol" w:hint="default"/>
      </w:rPr>
    </w:lvl>
    <w:lvl w:ilvl="7" w:tplc="080A0003">
      <w:start w:val="1"/>
      <w:numFmt w:val="bullet"/>
      <w:lvlText w:val="o"/>
      <w:lvlJc w:val="left"/>
      <w:pPr>
        <w:ind w:left="5684" w:hanging="360"/>
      </w:pPr>
      <w:rPr>
        <w:rFonts w:ascii="Courier New" w:hAnsi="Courier New" w:cs="Courier New" w:hint="default"/>
      </w:rPr>
    </w:lvl>
    <w:lvl w:ilvl="8" w:tplc="080A0005">
      <w:start w:val="1"/>
      <w:numFmt w:val="bullet"/>
      <w:lvlText w:val=""/>
      <w:lvlJc w:val="left"/>
      <w:pPr>
        <w:ind w:left="6404" w:hanging="360"/>
      </w:pPr>
      <w:rPr>
        <w:rFonts w:ascii="Wingdings" w:hAnsi="Wingdings" w:hint="default"/>
      </w:rPr>
    </w:lvl>
  </w:abstractNum>
  <w:abstractNum w:abstractNumId="4" w15:restartNumberingAfterBreak="0">
    <w:nsid w:val="06B9299F"/>
    <w:multiLevelType w:val="hybridMultilevel"/>
    <w:tmpl w:val="E7FAF2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0CC35331"/>
    <w:multiLevelType w:val="hybridMultilevel"/>
    <w:tmpl w:val="B0121B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CAC3B65"/>
    <w:multiLevelType w:val="hybridMultilevel"/>
    <w:tmpl w:val="C0FE64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1ED51460"/>
    <w:multiLevelType w:val="hybridMultilevel"/>
    <w:tmpl w:val="959E5F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207563A2"/>
    <w:multiLevelType w:val="hybridMultilevel"/>
    <w:tmpl w:val="0D2C9532"/>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15:restartNumberingAfterBreak="0">
    <w:nsid w:val="2076071C"/>
    <w:multiLevelType w:val="hybridMultilevel"/>
    <w:tmpl w:val="A44468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E302FC9"/>
    <w:multiLevelType w:val="multilevel"/>
    <w:tmpl w:val="F7D2DB98"/>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62973FB"/>
    <w:multiLevelType w:val="multilevel"/>
    <w:tmpl w:val="5788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0569E0"/>
    <w:multiLevelType w:val="hybridMultilevel"/>
    <w:tmpl w:val="87B00F72"/>
    <w:lvl w:ilvl="0" w:tplc="4EC8B572">
      <w:start w:val="1"/>
      <w:numFmt w:val="upp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4" w15:restartNumberingAfterBreak="0">
    <w:nsid w:val="395B2596"/>
    <w:multiLevelType w:val="hybridMultilevel"/>
    <w:tmpl w:val="464682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BAD2964"/>
    <w:multiLevelType w:val="hybridMultilevel"/>
    <w:tmpl w:val="5150DC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7" w15:restartNumberingAfterBreak="0">
    <w:nsid w:val="41D664C1"/>
    <w:multiLevelType w:val="hybridMultilevel"/>
    <w:tmpl w:val="07325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1D95FED"/>
    <w:multiLevelType w:val="hybridMultilevel"/>
    <w:tmpl w:val="A44468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2C30711"/>
    <w:multiLevelType w:val="hybridMultilevel"/>
    <w:tmpl w:val="34286D2C"/>
    <w:lvl w:ilvl="0" w:tplc="76366F6E">
      <w:start w:val="1"/>
      <w:numFmt w:val="upp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0" w15:restartNumberingAfterBreak="0">
    <w:nsid w:val="45B72DB8"/>
    <w:multiLevelType w:val="hybridMultilevel"/>
    <w:tmpl w:val="43DE12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3E7094D"/>
    <w:multiLevelType w:val="hybridMultilevel"/>
    <w:tmpl w:val="169256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6C9B1D2"/>
    <w:multiLevelType w:val="hybridMultilevel"/>
    <w:tmpl w:val="22AB6A05"/>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E785BEF"/>
    <w:multiLevelType w:val="hybridMultilevel"/>
    <w:tmpl w:val="6CCEAD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5927132"/>
    <w:multiLevelType w:val="hybridMultilevel"/>
    <w:tmpl w:val="5D0AC7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77241F6"/>
    <w:multiLevelType w:val="hybridMultilevel"/>
    <w:tmpl w:val="53DEBE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8D17284"/>
    <w:multiLevelType w:val="multilevel"/>
    <w:tmpl w:val="FBD013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B6C6709"/>
    <w:multiLevelType w:val="hybridMultilevel"/>
    <w:tmpl w:val="5538A9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D203D18"/>
    <w:multiLevelType w:val="hybridMultilevel"/>
    <w:tmpl w:val="1DBAB488"/>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9" w15:restartNumberingAfterBreak="0">
    <w:nsid w:val="6DD72CCA"/>
    <w:multiLevelType w:val="hybridMultilevel"/>
    <w:tmpl w:val="0F883F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9114F78"/>
    <w:multiLevelType w:val="hybridMultilevel"/>
    <w:tmpl w:val="67C0B582"/>
    <w:lvl w:ilvl="0" w:tplc="6F12A6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9FF7420"/>
    <w:multiLevelType w:val="hybridMultilevel"/>
    <w:tmpl w:val="6C1AC1BA"/>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2" w15:restartNumberingAfterBreak="0">
    <w:nsid w:val="7ADA4D23"/>
    <w:multiLevelType w:val="hybridMultilevel"/>
    <w:tmpl w:val="D59A059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2"/>
  </w:num>
  <w:num w:numId="2">
    <w:abstractNumId w:val="27"/>
  </w:num>
  <w:num w:numId="3">
    <w:abstractNumId w:val="8"/>
  </w:num>
  <w:num w:numId="4">
    <w:abstractNumId w:val="21"/>
  </w:num>
  <w:num w:numId="5">
    <w:abstractNumId w:val="31"/>
  </w:num>
  <w:num w:numId="6">
    <w:abstractNumId w:val="23"/>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6"/>
  </w:num>
  <w:num w:numId="10">
    <w:abstractNumId w:val="29"/>
  </w:num>
  <w:num w:numId="11">
    <w:abstractNumId w:val="20"/>
  </w:num>
  <w:num w:numId="12">
    <w:abstractNumId w:val="4"/>
  </w:num>
  <w:num w:numId="13">
    <w:abstractNumId w:val="15"/>
  </w:num>
  <w:num w:numId="14">
    <w:abstractNumId w:val="9"/>
  </w:num>
  <w:num w:numId="15">
    <w:abstractNumId w:val="30"/>
  </w:num>
  <w:num w:numId="16">
    <w:abstractNumId w:val="25"/>
  </w:num>
  <w:num w:numId="17">
    <w:abstractNumId w:val="6"/>
  </w:num>
  <w:num w:numId="18">
    <w:abstractNumId w:val="24"/>
  </w:num>
  <w:num w:numId="19">
    <w:abstractNumId w:val="28"/>
  </w:num>
  <w:num w:numId="20">
    <w:abstractNumId w:val="12"/>
  </w:num>
  <w:num w:numId="21">
    <w:abstractNumId w:val="18"/>
  </w:num>
  <w:num w:numId="22">
    <w:abstractNumId w:val="3"/>
  </w:num>
  <w:num w:numId="23">
    <w:abstractNumId w:val="0"/>
  </w:num>
  <w:num w:numId="24">
    <w:abstractNumId w:val="1"/>
  </w:num>
  <w:num w:numId="25">
    <w:abstractNumId w:val="22"/>
  </w:num>
  <w:num w:numId="26">
    <w:abstractNumId w:val="10"/>
  </w:num>
  <w:num w:numId="27">
    <w:abstractNumId w:val="13"/>
  </w:num>
  <w:num w:numId="28">
    <w:abstractNumId w:val="19"/>
  </w:num>
  <w:num w:numId="29">
    <w:abstractNumId w:val="17"/>
  </w:num>
  <w:num w:numId="30">
    <w:abstractNumId w:val="26"/>
  </w:num>
  <w:num w:numId="31">
    <w:abstractNumId w:val="32"/>
  </w:num>
  <w:num w:numId="32">
    <w:abstractNumId w:val="15"/>
  </w:num>
  <w:num w:numId="33">
    <w:abstractNumId w:val="7"/>
  </w:num>
  <w:num w:numId="34">
    <w:abstractNumId w:val="11"/>
  </w:num>
  <w:num w:numId="35">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2E4A"/>
    <w:rsid w:val="0000629A"/>
    <w:rsid w:val="00011232"/>
    <w:rsid w:val="0001744F"/>
    <w:rsid w:val="00017C46"/>
    <w:rsid w:val="0002630F"/>
    <w:rsid w:val="000318BC"/>
    <w:rsid w:val="00033156"/>
    <w:rsid w:val="0003632A"/>
    <w:rsid w:val="0004144F"/>
    <w:rsid w:val="00042FBB"/>
    <w:rsid w:val="00050AC3"/>
    <w:rsid w:val="00052565"/>
    <w:rsid w:val="0005470C"/>
    <w:rsid w:val="00057B2D"/>
    <w:rsid w:val="00065518"/>
    <w:rsid w:val="000727A6"/>
    <w:rsid w:val="000777E2"/>
    <w:rsid w:val="00080071"/>
    <w:rsid w:val="000954C3"/>
    <w:rsid w:val="000A0798"/>
    <w:rsid w:val="000A342D"/>
    <w:rsid w:val="000A509B"/>
    <w:rsid w:val="000B6D9A"/>
    <w:rsid w:val="000C2D03"/>
    <w:rsid w:val="000C3BBA"/>
    <w:rsid w:val="000C6385"/>
    <w:rsid w:val="000C79B2"/>
    <w:rsid w:val="000C7D03"/>
    <w:rsid w:val="000D0D67"/>
    <w:rsid w:val="000D4299"/>
    <w:rsid w:val="000E0131"/>
    <w:rsid w:val="000E0258"/>
    <w:rsid w:val="000E09C4"/>
    <w:rsid w:val="000E1C40"/>
    <w:rsid w:val="000E23B9"/>
    <w:rsid w:val="000E3AC8"/>
    <w:rsid w:val="000F32E8"/>
    <w:rsid w:val="000F361A"/>
    <w:rsid w:val="000F46F7"/>
    <w:rsid w:val="00103C8A"/>
    <w:rsid w:val="00107F71"/>
    <w:rsid w:val="0011350D"/>
    <w:rsid w:val="001135AC"/>
    <w:rsid w:val="001144FB"/>
    <w:rsid w:val="00117DDB"/>
    <w:rsid w:val="00127130"/>
    <w:rsid w:val="00135056"/>
    <w:rsid w:val="00141876"/>
    <w:rsid w:val="0014207B"/>
    <w:rsid w:val="00150C49"/>
    <w:rsid w:val="00151112"/>
    <w:rsid w:val="0015374C"/>
    <w:rsid w:val="001544A1"/>
    <w:rsid w:val="00160605"/>
    <w:rsid w:val="001734D5"/>
    <w:rsid w:val="001803A1"/>
    <w:rsid w:val="00185C7C"/>
    <w:rsid w:val="00187808"/>
    <w:rsid w:val="001878E5"/>
    <w:rsid w:val="001A2CB5"/>
    <w:rsid w:val="001A58B3"/>
    <w:rsid w:val="001A6A2C"/>
    <w:rsid w:val="001C0B54"/>
    <w:rsid w:val="001C555C"/>
    <w:rsid w:val="001C6BE2"/>
    <w:rsid w:val="001C7688"/>
    <w:rsid w:val="001D0E93"/>
    <w:rsid w:val="001D2464"/>
    <w:rsid w:val="001D5BAD"/>
    <w:rsid w:val="001D7192"/>
    <w:rsid w:val="001E0CFD"/>
    <w:rsid w:val="001E7615"/>
    <w:rsid w:val="001F0118"/>
    <w:rsid w:val="001F329F"/>
    <w:rsid w:val="001F3515"/>
    <w:rsid w:val="001F6830"/>
    <w:rsid w:val="002015AE"/>
    <w:rsid w:val="00204C5A"/>
    <w:rsid w:val="00211F42"/>
    <w:rsid w:val="00213E5E"/>
    <w:rsid w:val="002207C2"/>
    <w:rsid w:val="00221455"/>
    <w:rsid w:val="00232E0B"/>
    <w:rsid w:val="00233005"/>
    <w:rsid w:val="00233F17"/>
    <w:rsid w:val="00237120"/>
    <w:rsid w:val="00240234"/>
    <w:rsid w:val="00240EF0"/>
    <w:rsid w:val="00245D19"/>
    <w:rsid w:val="0024661D"/>
    <w:rsid w:val="002546A3"/>
    <w:rsid w:val="002553CD"/>
    <w:rsid w:val="0026543F"/>
    <w:rsid w:val="00293D29"/>
    <w:rsid w:val="002958FA"/>
    <w:rsid w:val="002961A6"/>
    <w:rsid w:val="002961B5"/>
    <w:rsid w:val="0029641C"/>
    <w:rsid w:val="002A3601"/>
    <w:rsid w:val="002A53F8"/>
    <w:rsid w:val="002B0493"/>
    <w:rsid w:val="002B1D44"/>
    <w:rsid w:val="002B3715"/>
    <w:rsid w:val="002B4ED6"/>
    <w:rsid w:val="002B7C6F"/>
    <w:rsid w:val="002C0029"/>
    <w:rsid w:val="002C21A5"/>
    <w:rsid w:val="002C7BF8"/>
    <w:rsid w:val="002D111C"/>
    <w:rsid w:val="002D2335"/>
    <w:rsid w:val="002D5D71"/>
    <w:rsid w:val="002E18F0"/>
    <w:rsid w:val="002E3E00"/>
    <w:rsid w:val="002F6393"/>
    <w:rsid w:val="002F676B"/>
    <w:rsid w:val="00302476"/>
    <w:rsid w:val="00303004"/>
    <w:rsid w:val="00304C8C"/>
    <w:rsid w:val="00306752"/>
    <w:rsid w:val="00306C07"/>
    <w:rsid w:val="00327203"/>
    <w:rsid w:val="00331106"/>
    <w:rsid w:val="00331F35"/>
    <w:rsid w:val="00335CDF"/>
    <w:rsid w:val="0033651E"/>
    <w:rsid w:val="00341E94"/>
    <w:rsid w:val="00346BC2"/>
    <w:rsid w:val="00353A30"/>
    <w:rsid w:val="00362A11"/>
    <w:rsid w:val="00365F09"/>
    <w:rsid w:val="00386CD1"/>
    <w:rsid w:val="00386DD1"/>
    <w:rsid w:val="00397A36"/>
    <w:rsid w:val="003A3A7E"/>
    <w:rsid w:val="003A40C1"/>
    <w:rsid w:val="003A4541"/>
    <w:rsid w:val="003A67CC"/>
    <w:rsid w:val="003A6E31"/>
    <w:rsid w:val="003B0255"/>
    <w:rsid w:val="003B0AEC"/>
    <w:rsid w:val="003B1D94"/>
    <w:rsid w:val="003B2486"/>
    <w:rsid w:val="003B5D3E"/>
    <w:rsid w:val="003B66AA"/>
    <w:rsid w:val="003C6BAC"/>
    <w:rsid w:val="003E1D16"/>
    <w:rsid w:val="003E51E0"/>
    <w:rsid w:val="003E78B4"/>
    <w:rsid w:val="003F28CD"/>
    <w:rsid w:val="003F35FD"/>
    <w:rsid w:val="003F3B84"/>
    <w:rsid w:val="0041385B"/>
    <w:rsid w:val="00416357"/>
    <w:rsid w:val="00416A75"/>
    <w:rsid w:val="00430170"/>
    <w:rsid w:val="00433C6C"/>
    <w:rsid w:val="004419D4"/>
    <w:rsid w:val="00441BFA"/>
    <w:rsid w:val="00454FBD"/>
    <w:rsid w:val="004565C2"/>
    <w:rsid w:val="00473225"/>
    <w:rsid w:val="00475FF6"/>
    <w:rsid w:val="00481B94"/>
    <w:rsid w:val="004832E4"/>
    <w:rsid w:val="004836B2"/>
    <w:rsid w:val="0048386A"/>
    <w:rsid w:val="004922FB"/>
    <w:rsid w:val="004A4241"/>
    <w:rsid w:val="004B001B"/>
    <w:rsid w:val="004B216A"/>
    <w:rsid w:val="004B287B"/>
    <w:rsid w:val="004C1963"/>
    <w:rsid w:val="004C43D3"/>
    <w:rsid w:val="004C6172"/>
    <w:rsid w:val="004D0573"/>
    <w:rsid w:val="004D7CD8"/>
    <w:rsid w:val="004E2939"/>
    <w:rsid w:val="004E5068"/>
    <w:rsid w:val="004F165A"/>
    <w:rsid w:val="004F6D6C"/>
    <w:rsid w:val="004F7A00"/>
    <w:rsid w:val="005122DD"/>
    <w:rsid w:val="00522385"/>
    <w:rsid w:val="00523E60"/>
    <w:rsid w:val="00523F48"/>
    <w:rsid w:val="00530C93"/>
    <w:rsid w:val="00531C64"/>
    <w:rsid w:val="005365FA"/>
    <w:rsid w:val="00536C50"/>
    <w:rsid w:val="005432B1"/>
    <w:rsid w:val="00550AB5"/>
    <w:rsid w:val="0055624C"/>
    <w:rsid w:val="0056448D"/>
    <w:rsid w:val="00567FEF"/>
    <w:rsid w:val="005708AD"/>
    <w:rsid w:val="005723CB"/>
    <w:rsid w:val="0057419A"/>
    <w:rsid w:val="00575400"/>
    <w:rsid w:val="0058317C"/>
    <w:rsid w:val="005855FC"/>
    <w:rsid w:val="0058676B"/>
    <w:rsid w:val="00590E23"/>
    <w:rsid w:val="00591A20"/>
    <w:rsid w:val="005957E6"/>
    <w:rsid w:val="005A468E"/>
    <w:rsid w:val="005A5BF2"/>
    <w:rsid w:val="005B18AF"/>
    <w:rsid w:val="005B45A1"/>
    <w:rsid w:val="005B551A"/>
    <w:rsid w:val="005D5A50"/>
    <w:rsid w:val="005D7913"/>
    <w:rsid w:val="005F5301"/>
    <w:rsid w:val="005F65B7"/>
    <w:rsid w:val="006067C7"/>
    <w:rsid w:val="006159AD"/>
    <w:rsid w:val="006237BC"/>
    <w:rsid w:val="00646436"/>
    <w:rsid w:val="0065532B"/>
    <w:rsid w:val="00657603"/>
    <w:rsid w:val="00664420"/>
    <w:rsid w:val="00674AB3"/>
    <w:rsid w:val="006830BA"/>
    <w:rsid w:val="00683B21"/>
    <w:rsid w:val="006A21FC"/>
    <w:rsid w:val="006A646A"/>
    <w:rsid w:val="006B10B0"/>
    <w:rsid w:val="006C4362"/>
    <w:rsid w:val="006C7EF6"/>
    <w:rsid w:val="006D3237"/>
    <w:rsid w:val="006E06F8"/>
    <w:rsid w:val="006E13CF"/>
    <w:rsid w:val="006E25BC"/>
    <w:rsid w:val="006E6BBC"/>
    <w:rsid w:val="006E7E69"/>
    <w:rsid w:val="006F07BB"/>
    <w:rsid w:val="006F7768"/>
    <w:rsid w:val="00717E59"/>
    <w:rsid w:val="00724F22"/>
    <w:rsid w:val="0073203E"/>
    <w:rsid w:val="0074510E"/>
    <w:rsid w:val="007517BD"/>
    <w:rsid w:val="0075751F"/>
    <w:rsid w:val="0076337C"/>
    <w:rsid w:val="007663FA"/>
    <w:rsid w:val="007667E1"/>
    <w:rsid w:val="00773DD6"/>
    <w:rsid w:val="00773EAB"/>
    <w:rsid w:val="00774516"/>
    <w:rsid w:val="00775BFC"/>
    <w:rsid w:val="007770D8"/>
    <w:rsid w:val="00785289"/>
    <w:rsid w:val="00792B02"/>
    <w:rsid w:val="00794BA5"/>
    <w:rsid w:val="007A095C"/>
    <w:rsid w:val="007A2B8D"/>
    <w:rsid w:val="007A3459"/>
    <w:rsid w:val="007B6074"/>
    <w:rsid w:val="007B6F7B"/>
    <w:rsid w:val="007B745A"/>
    <w:rsid w:val="007B7AFB"/>
    <w:rsid w:val="007C7C47"/>
    <w:rsid w:val="007D1C55"/>
    <w:rsid w:val="007D1C84"/>
    <w:rsid w:val="007D317F"/>
    <w:rsid w:val="007E07E1"/>
    <w:rsid w:val="007E55FC"/>
    <w:rsid w:val="007F5D06"/>
    <w:rsid w:val="00805A6E"/>
    <w:rsid w:val="00811211"/>
    <w:rsid w:val="00811AFE"/>
    <w:rsid w:val="00811F75"/>
    <w:rsid w:val="00813497"/>
    <w:rsid w:val="00816447"/>
    <w:rsid w:val="00823BA5"/>
    <w:rsid w:val="00826C28"/>
    <w:rsid w:val="00831728"/>
    <w:rsid w:val="00831A6C"/>
    <w:rsid w:val="00842C80"/>
    <w:rsid w:val="008530DB"/>
    <w:rsid w:val="00860F56"/>
    <w:rsid w:val="00864CC1"/>
    <w:rsid w:val="00865CF4"/>
    <w:rsid w:val="0087183B"/>
    <w:rsid w:val="00876DBC"/>
    <w:rsid w:val="00877643"/>
    <w:rsid w:val="008950DC"/>
    <w:rsid w:val="008A427E"/>
    <w:rsid w:val="008A6003"/>
    <w:rsid w:val="008A6F88"/>
    <w:rsid w:val="008A790F"/>
    <w:rsid w:val="008B1E16"/>
    <w:rsid w:val="008C1A5C"/>
    <w:rsid w:val="008D3145"/>
    <w:rsid w:val="008D66A9"/>
    <w:rsid w:val="008E1316"/>
    <w:rsid w:val="008E6224"/>
    <w:rsid w:val="008F28F9"/>
    <w:rsid w:val="00903DBE"/>
    <w:rsid w:val="00910FD2"/>
    <w:rsid w:val="00911079"/>
    <w:rsid w:val="009233A1"/>
    <w:rsid w:val="00925ECA"/>
    <w:rsid w:val="00930F2D"/>
    <w:rsid w:val="00931437"/>
    <w:rsid w:val="00933895"/>
    <w:rsid w:val="00936B5A"/>
    <w:rsid w:val="00952651"/>
    <w:rsid w:val="00953212"/>
    <w:rsid w:val="00953430"/>
    <w:rsid w:val="00965890"/>
    <w:rsid w:val="00970EB3"/>
    <w:rsid w:val="00971586"/>
    <w:rsid w:val="0097369C"/>
    <w:rsid w:val="00976247"/>
    <w:rsid w:val="00982877"/>
    <w:rsid w:val="00985840"/>
    <w:rsid w:val="0098693C"/>
    <w:rsid w:val="00986E43"/>
    <w:rsid w:val="00993ED0"/>
    <w:rsid w:val="009A1340"/>
    <w:rsid w:val="009A2D78"/>
    <w:rsid w:val="009A2EDE"/>
    <w:rsid w:val="009A7C10"/>
    <w:rsid w:val="009B2945"/>
    <w:rsid w:val="009B4AA1"/>
    <w:rsid w:val="009C04A8"/>
    <w:rsid w:val="009C501B"/>
    <w:rsid w:val="009D2DF4"/>
    <w:rsid w:val="009E0652"/>
    <w:rsid w:val="009E2DEE"/>
    <w:rsid w:val="009E45F2"/>
    <w:rsid w:val="009E4644"/>
    <w:rsid w:val="009E6B1C"/>
    <w:rsid w:val="009F09BF"/>
    <w:rsid w:val="009F797C"/>
    <w:rsid w:val="00A047F0"/>
    <w:rsid w:val="00A11242"/>
    <w:rsid w:val="00A12108"/>
    <w:rsid w:val="00A12AFA"/>
    <w:rsid w:val="00A131AC"/>
    <w:rsid w:val="00A16D85"/>
    <w:rsid w:val="00A21A20"/>
    <w:rsid w:val="00A25F1A"/>
    <w:rsid w:val="00A35DA7"/>
    <w:rsid w:val="00A36A99"/>
    <w:rsid w:val="00A41792"/>
    <w:rsid w:val="00A53315"/>
    <w:rsid w:val="00A56D41"/>
    <w:rsid w:val="00A6091A"/>
    <w:rsid w:val="00A63966"/>
    <w:rsid w:val="00A6415E"/>
    <w:rsid w:val="00A70EF0"/>
    <w:rsid w:val="00A76102"/>
    <w:rsid w:val="00A815EA"/>
    <w:rsid w:val="00A9208D"/>
    <w:rsid w:val="00A92D12"/>
    <w:rsid w:val="00A964CC"/>
    <w:rsid w:val="00AA3AE9"/>
    <w:rsid w:val="00AA6EA9"/>
    <w:rsid w:val="00AB44A7"/>
    <w:rsid w:val="00AB6BBD"/>
    <w:rsid w:val="00AC2DB8"/>
    <w:rsid w:val="00AC3CA0"/>
    <w:rsid w:val="00AD4855"/>
    <w:rsid w:val="00AE3DA7"/>
    <w:rsid w:val="00AE5AEF"/>
    <w:rsid w:val="00AF03C4"/>
    <w:rsid w:val="00AF7696"/>
    <w:rsid w:val="00B137E8"/>
    <w:rsid w:val="00B169A2"/>
    <w:rsid w:val="00B22A80"/>
    <w:rsid w:val="00B271B8"/>
    <w:rsid w:val="00B348A2"/>
    <w:rsid w:val="00B36848"/>
    <w:rsid w:val="00B373AF"/>
    <w:rsid w:val="00B47DF0"/>
    <w:rsid w:val="00B56734"/>
    <w:rsid w:val="00B61BCE"/>
    <w:rsid w:val="00B65555"/>
    <w:rsid w:val="00B75BA6"/>
    <w:rsid w:val="00B80A20"/>
    <w:rsid w:val="00B822AE"/>
    <w:rsid w:val="00B85975"/>
    <w:rsid w:val="00B85E5A"/>
    <w:rsid w:val="00BA1AB6"/>
    <w:rsid w:val="00BA27B5"/>
    <w:rsid w:val="00BA2A21"/>
    <w:rsid w:val="00BA2B6C"/>
    <w:rsid w:val="00BA55A8"/>
    <w:rsid w:val="00BA6767"/>
    <w:rsid w:val="00BB2ABF"/>
    <w:rsid w:val="00BB64F4"/>
    <w:rsid w:val="00BB702C"/>
    <w:rsid w:val="00BC1202"/>
    <w:rsid w:val="00BC4004"/>
    <w:rsid w:val="00BD13C0"/>
    <w:rsid w:val="00BD2738"/>
    <w:rsid w:val="00BD3F4F"/>
    <w:rsid w:val="00BD5A7C"/>
    <w:rsid w:val="00BD67FB"/>
    <w:rsid w:val="00BE7A1B"/>
    <w:rsid w:val="00BF0221"/>
    <w:rsid w:val="00BF091A"/>
    <w:rsid w:val="00BF4A10"/>
    <w:rsid w:val="00BF4EAD"/>
    <w:rsid w:val="00BF4F76"/>
    <w:rsid w:val="00BF51BF"/>
    <w:rsid w:val="00BF568A"/>
    <w:rsid w:val="00BF5883"/>
    <w:rsid w:val="00BF6540"/>
    <w:rsid w:val="00BF6E0B"/>
    <w:rsid w:val="00BF7DCC"/>
    <w:rsid w:val="00C00D03"/>
    <w:rsid w:val="00C049E2"/>
    <w:rsid w:val="00C10D59"/>
    <w:rsid w:val="00C15830"/>
    <w:rsid w:val="00C229BF"/>
    <w:rsid w:val="00C30616"/>
    <w:rsid w:val="00C351EC"/>
    <w:rsid w:val="00C35622"/>
    <w:rsid w:val="00C36795"/>
    <w:rsid w:val="00C42CA7"/>
    <w:rsid w:val="00C45145"/>
    <w:rsid w:val="00C461EC"/>
    <w:rsid w:val="00C507D4"/>
    <w:rsid w:val="00C518E1"/>
    <w:rsid w:val="00C5605C"/>
    <w:rsid w:val="00C71CEF"/>
    <w:rsid w:val="00C72DAA"/>
    <w:rsid w:val="00C73A98"/>
    <w:rsid w:val="00C7571D"/>
    <w:rsid w:val="00C80359"/>
    <w:rsid w:val="00C80B14"/>
    <w:rsid w:val="00C87502"/>
    <w:rsid w:val="00C910BC"/>
    <w:rsid w:val="00CA0628"/>
    <w:rsid w:val="00CA177B"/>
    <w:rsid w:val="00CA1D89"/>
    <w:rsid w:val="00CA50B3"/>
    <w:rsid w:val="00CB306E"/>
    <w:rsid w:val="00CB5094"/>
    <w:rsid w:val="00CB6331"/>
    <w:rsid w:val="00CB7C31"/>
    <w:rsid w:val="00CB7E9A"/>
    <w:rsid w:val="00CC4DB3"/>
    <w:rsid w:val="00CD0B92"/>
    <w:rsid w:val="00CD3244"/>
    <w:rsid w:val="00CD3E74"/>
    <w:rsid w:val="00CE1DFB"/>
    <w:rsid w:val="00CE29D3"/>
    <w:rsid w:val="00CE3DBD"/>
    <w:rsid w:val="00CE4C7D"/>
    <w:rsid w:val="00CE58F2"/>
    <w:rsid w:val="00CF2D8B"/>
    <w:rsid w:val="00CF7586"/>
    <w:rsid w:val="00CF7F0C"/>
    <w:rsid w:val="00D036D3"/>
    <w:rsid w:val="00D07C17"/>
    <w:rsid w:val="00D161C4"/>
    <w:rsid w:val="00D20F37"/>
    <w:rsid w:val="00D228A6"/>
    <w:rsid w:val="00D2790D"/>
    <w:rsid w:val="00D44B43"/>
    <w:rsid w:val="00D51ECD"/>
    <w:rsid w:val="00D52962"/>
    <w:rsid w:val="00D53CE6"/>
    <w:rsid w:val="00D5461D"/>
    <w:rsid w:val="00D55FDA"/>
    <w:rsid w:val="00D6170E"/>
    <w:rsid w:val="00D639D8"/>
    <w:rsid w:val="00D91CB4"/>
    <w:rsid w:val="00DA3CF6"/>
    <w:rsid w:val="00DA54C1"/>
    <w:rsid w:val="00DA57D2"/>
    <w:rsid w:val="00DA77BA"/>
    <w:rsid w:val="00DB1C09"/>
    <w:rsid w:val="00DC11A3"/>
    <w:rsid w:val="00DC30FA"/>
    <w:rsid w:val="00DC669D"/>
    <w:rsid w:val="00DD1939"/>
    <w:rsid w:val="00DD22A2"/>
    <w:rsid w:val="00DE1133"/>
    <w:rsid w:val="00DE3592"/>
    <w:rsid w:val="00DE5AD6"/>
    <w:rsid w:val="00DE5DCF"/>
    <w:rsid w:val="00E11AA0"/>
    <w:rsid w:val="00E13E4C"/>
    <w:rsid w:val="00E16BF5"/>
    <w:rsid w:val="00E27023"/>
    <w:rsid w:val="00E30FEC"/>
    <w:rsid w:val="00E33233"/>
    <w:rsid w:val="00E37496"/>
    <w:rsid w:val="00E37A3F"/>
    <w:rsid w:val="00E37D3C"/>
    <w:rsid w:val="00E47A6C"/>
    <w:rsid w:val="00E615B5"/>
    <w:rsid w:val="00E617DF"/>
    <w:rsid w:val="00E62DFF"/>
    <w:rsid w:val="00E62E6A"/>
    <w:rsid w:val="00E73A29"/>
    <w:rsid w:val="00E83EF5"/>
    <w:rsid w:val="00E9335C"/>
    <w:rsid w:val="00EA41DC"/>
    <w:rsid w:val="00EA7218"/>
    <w:rsid w:val="00EB36C2"/>
    <w:rsid w:val="00ED1C1E"/>
    <w:rsid w:val="00EE0860"/>
    <w:rsid w:val="00EE1CF5"/>
    <w:rsid w:val="00EE2AF2"/>
    <w:rsid w:val="00EE3332"/>
    <w:rsid w:val="00EE7028"/>
    <w:rsid w:val="00EE77E9"/>
    <w:rsid w:val="00EF6D46"/>
    <w:rsid w:val="00F06548"/>
    <w:rsid w:val="00F07EE6"/>
    <w:rsid w:val="00F25625"/>
    <w:rsid w:val="00F2624D"/>
    <w:rsid w:val="00F32348"/>
    <w:rsid w:val="00F33CC8"/>
    <w:rsid w:val="00F36EF8"/>
    <w:rsid w:val="00F4481C"/>
    <w:rsid w:val="00F45902"/>
    <w:rsid w:val="00F46C61"/>
    <w:rsid w:val="00F52005"/>
    <w:rsid w:val="00F52089"/>
    <w:rsid w:val="00F75D23"/>
    <w:rsid w:val="00F8112B"/>
    <w:rsid w:val="00F81946"/>
    <w:rsid w:val="00F8365A"/>
    <w:rsid w:val="00F8547A"/>
    <w:rsid w:val="00F86DF5"/>
    <w:rsid w:val="00F90E69"/>
    <w:rsid w:val="00F93742"/>
    <w:rsid w:val="00FA0D14"/>
    <w:rsid w:val="00FA5957"/>
    <w:rsid w:val="00FC1CB6"/>
    <w:rsid w:val="00FC3CE0"/>
    <w:rsid w:val="00FC7090"/>
    <w:rsid w:val="00FD06A8"/>
    <w:rsid w:val="00FF30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8259D297-5E53-4766-9F7C-419A5302F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3895"/>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aliases w:val="Francesa,INAI"/>
    <w:link w:val="SinespaciadoCar"/>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1E0CFD"/>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1E0CFD"/>
    <w:rPr>
      <w:rFonts w:ascii="Palatino Linotype" w:eastAsia="Times New Roman" w:hAnsi="Palatino Linotype" w:cs="Times New Roman"/>
      <w:kern w:val="0"/>
      <w:sz w:val="20"/>
      <w:szCs w:val="20"/>
      <w:lang w:eastAsia="es-ES"/>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nhideWhenUsed/>
    <w:qFormat/>
    <w:rsid w:val="001E0CFD"/>
    <w:rPr>
      <w:vertAlign w:val="superscript"/>
    </w:rPr>
  </w:style>
  <w:style w:type="paragraph" w:styleId="Textodeglobo">
    <w:name w:val="Balloon Text"/>
    <w:basedOn w:val="Normal"/>
    <w:link w:val="TextodegloboCar"/>
    <w:uiPriority w:val="99"/>
    <w:semiHidden/>
    <w:unhideWhenUsed/>
    <w:rsid w:val="007E07E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07E1"/>
    <w:rPr>
      <w:rFonts w:ascii="Segoe UI" w:eastAsia="Times New Roman" w:hAnsi="Segoe UI" w:cs="Segoe UI"/>
      <w:kern w:val="0"/>
      <w:sz w:val="18"/>
      <w:szCs w:val="18"/>
      <w:lang w:eastAsia="es-ES"/>
      <w14:ligatures w14:val="none"/>
    </w:rPr>
  </w:style>
  <w:style w:type="paragraph" w:customStyle="1" w:styleId="Default">
    <w:name w:val="Default"/>
    <w:rsid w:val="00C30616"/>
    <w:pPr>
      <w:autoSpaceDE w:val="0"/>
      <w:autoSpaceDN w:val="0"/>
      <w:adjustRightInd w:val="0"/>
      <w:spacing w:after="0" w:line="240" w:lineRule="auto"/>
    </w:pPr>
    <w:rPr>
      <w:rFonts w:ascii="Arial" w:hAnsi="Arial" w:cs="Arial"/>
      <w:color w:val="000000"/>
      <w:kern w:val="0"/>
      <w:sz w:val="24"/>
      <w:szCs w:val="24"/>
    </w:rPr>
  </w:style>
  <w:style w:type="character" w:customStyle="1" w:styleId="SinespaciadoCar">
    <w:name w:val="Sin espaciado Car"/>
    <w:aliases w:val="Francesa Car,INAI Car"/>
    <w:link w:val="Sinespaciado"/>
    <w:uiPriority w:val="1"/>
    <w:locked/>
    <w:rsid w:val="00C7571D"/>
    <w:rPr>
      <w:rFonts w:ascii="Palatino Linotype" w:eastAsia="Times New Roman" w:hAnsi="Palatino Linotype" w:cs="Times New Roman"/>
      <w:kern w:val="0"/>
      <w:szCs w:val="20"/>
      <w:lang w:eastAsia="es-ES"/>
      <w14:ligatures w14:val="none"/>
    </w:rPr>
  </w:style>
  <w:style w:type="paragraph" w:customStyle="1" w:styleId="Citas">
    <w:name w:val="Citas"/>
    <w:basedOn w:val="Normal"/>
    <w:qFormat/>
    <w:rsid w:val="00103C8A"/>
    <w:pPr>
      <w:spacing w:before="240" w:after="160"/>
      <w:ind w:left="851" w:right="851"/>
    </w:pPr>
    <w:rPr>
      <w:rFonts w:eastAsiaTheme="minorHAnsi" w:cs="Arial"/>
      <w:i/>
      <w:szCs w:val="22"/>
      <w:lang w:eastAsia="en-US"/>
    </w:rPr>
  </w:style>
  <w:style w:type="character" w:customStyle="1" w:styleId="selectable-text">
    <w:name w:val="selectable-text"/>
    <w:basedOn w:val="Fuentedeprrafopredeter"/>
    <w:rsid w:val="00103C8A"/>
  </w:style>
  <w:style w:type="character" w:customStyle="1" w:styleId="Mencinsinresolver1">
    <w:name w:val="Mención sin resolver1"/>
    <w:basedOn w:val="Fuentedeprrafopredeter"/>
    <w:uiPriority w:val="99"/>
    <w:semiHidden/>
    <w:unhideWhenUsed/>
    <w:rsid w:val="001544A1"/>
    <w:rPr>
      <w:color w:val="605E5C"/>
      <w:shd w:val="clear" w:color="auto" w:fill="E1DFDD"/>
    </w:rPr>
  </w:style>
  <w:style w:type="character" w:customStyle="1" w:styleId="Mencinsinresolver2">
    <w:name w:val="Mención sin resolver2"/>
    <w:basedOn w:val="Fuentedeprrafopredeter"/>
    <w:uiPriority w:val="99"/>
    <w:semiHidden/>
    <w:unhideWhenUsed/>
    <w:rsid w:val="00CA0628"/>
    <w:rPr>
      <w:color w:val="605E5C"/>
      <w:shd w:val="clear" w:color="auto" w:fill="E1DFDD"/>
    </w:rPr>
  </w:style>
  <w:style w:type="character" w:customStyle="1" w:styleId="Mencinsinresolver3">
    <w:name w:val="Mención sin resolver3"/>
    <w:basedOn w:val="Fuentedeprrafopredeter"/>
    <w:uiPriority w:val="99"/>
    <w:semiHidden/>
    <w:unhideWhenUsed/>
    <w:rsid w:val="00DA3CF6"/>
    <w:rPr>
      <w:color w:val="605E5C"/>
      <w:shd w:val="clear" w:color="auto" w:fill="E1DFDD"/>
    </w:rPr>
  </w:style>
  <w:style w:type="paragraph" w:styleId="NormalWeb">
    <w:name w:val="Normal (Web)"/>
    <w:basedOn w:val="Normal"/>
    <w:uiPriority w:val="99"/>
    <w:rsid w:val="00811AFE"/>
    <w:pPr>
      <w:spacing w:before="100" w:beforeAutospacing="1" w:after="100" w:afterAutospacing="1" w:line="240" w:lineRule="auto"/>
      <w:jc w:val="left"/>
    </w:pPr>
    <w:rPr>
      <w:rFonts w:ascii="Times New Roman" w:hAnsi="Times New Roman"/>
      <w:sz w:val="24"/>
      <w:szCs w:val="24"/>
      <w:lang w:val="es-ES" w:eastAsia="es-MX"/>
    </w:rPr>
  </w:style>
  <w:style w:type="character" w:customStyle="1" w:styleId="Mencinsinresolver4">
    <w:name w:val="Mención sin resolver4"/>
    <w:basedOn w:val="Fuentedeprrafopredeter"/>
    <w:uiPriority w:val="99"/>
    <w:semiHidden/>
    <w:unhideWhenUsed/>
    <w:rsid w:val="001135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38879">
      <w:bodyDiv w:val="1"/>
      <w:marLeft w:val="0"/>
      <w:marRight w:val="0"/>
      <w:marTop w:val="0"/>
      <w:marBottom w:val="0"/>
      <w:divBdr>
        <w:top w:val="none" w:sz="0" w:space="0" w:color="auto"/>
        <w:left w:val="none" w:sz="0" w:space="0" w:color="auto"/>
        <w:bottom w:val="none" w:sz="0" w:space="0" w:color="auto"/>
        <w:right w:val="none" w:sz="0" w:space="0" w:color="auto"/>
      </w:divBdr>
    </w:div>
    <w:div w:id="64841333">
      <w:bodyDiv w:val="1"/>
      <w:marLeft w:val="0"/>
      <w:marRight w:val="0"/>
      <w:marTop w:val="0"/>
      <w:marBottom w:val="0"/>
      <w:divBdr>
        <w:top w:val="none" w:sz="0" w:space="0" w:color="auto"/>
        <w:left w:val="none" w:sz="0" w:space="0" w:color="auto"/>
        <w:bottom w:val="none" w:sz="0" w:space="0" w:color="auto"/>
        <w:right w:val="none" w:sz="0" w:space="0" w:color="auto"/>
      </w:divBdr>
    </w:div>
    <w:div w:id="160201178">
      <w:bodyDiv w:val="1"/>
      <w:marLeft w:val="0"/>
      <w:marRight w:val="0"/>
      <w:marTop w:val="0"/>
      <w:marBottom w:val="0"/>
      <w:divBdr>
        <w:top w:val="none" w:sz="0" w:space="0" w:color="auto"/>
        <w:left w:val="none" w:sz="0" w:space="0" w:color="auto"/>
        <w:bottom w:val="none" w:sz="0" w:space="0" w:color="auto"/>
        <w:right w:val="none" w:sz="0" w:space="0" w:color="auto"/>
      </w:divBdr>
    </w:div>
    <w:div w:id="285428060">
      <w:bodyDiv w:val="1"/>
      <w:marLeft w:val="0"/>
      <w:marRight w:val="0"/>
      <w:marTop w:val="0"/>
      <w:marBottom w:val="0"/>
      <w:divBdr>
        <w:top w:val="none" w:sz="0" w:space="0" w:color="auto"/>
        <w:left w:val="none" w:sz="0" w:space="0" w:color="auto"/>
        <w:bottom w:val="none" w:sz="0" w:space="0" w:color="auto"/>
        <w:right w:val="none" w:sz="0" w:space="0" w:color="auto"/>
      </w:divBdr>
    </w:div>
    <w:div w:id="328947305">
      <w:bodyDiv w:val="1"/>
      <w:marLeft w:val="0"/>
      <w:marRight w:val="0"/>
      <w:marTop w:val="0"/>
      <w:marBottom w:val="0"/>
      <w:divBdr>
        <w:top w:val="none" w:sz="0" w:space="0" w:color="auto"/>
        <w:left w:val="none" w:sz="0" w:space="0" w:color="auto"/>
        <w:bottom w:val="none" w:sz="0" w:space="0" w:color="auto"/>
        <w:right w:val="none" w:sz="0" w:space="0" w:color="auto"/>
      </w:divBdr>
    </w:div>
    <w:div w:id="333533794">
      <w:bodyDiv w:val="1"/>
      <w:marLeft w:val="0"/>
      <w:marRight w:val="0"/>
      <w:marTop w:val="0"/>
      <w:marBottom w:val="0"/>
      <w:divBdr>
        <w:top w:val="none" w:sz="0" w:space="0" w:color="auto"/>
        <w:left w:val="none" w:sz="0" w:space="0" w:color="auto"/>
        <w:bottom w:val="none" w:sz="0" w:space="0" w:color="auto"/>
        <w:right w:val="none" w:sz="0" w:space="0" w:color="auto"/>
      </w:divBdr>
    </w:div>
    <w:div w:id="426001488">
      <w:bodyDiv w:val="1"/>
      <w:marLeft w:val="0"/>
      <w:marRight w:val="0"/>
      <w:marTop w:val="0"/>
      <w:marBottom w:val="0"/>
      <w:divBdr>
        <w:top w:val="none" w:sz="0" w:space="0" w:color="auto"/>
        <w:left w:val="none" w:sz="0" w:space="0" w:color="auto"/>
        <w:bottom w:val="none" w:sz="0" w:space="0" w:color="auto"/>
        <w:right w:val="none" w:sz="0" w:space="0" w:color="auto"/>
      </w:divBdr>
    </w:div>
    <w:div w:id="442261213">
      <w:bodyDiv w:val="1"/>
      <w:marLeft w:val="0"/>
      <w:marRight w:val="0"/>
      <w:marTop w:val="0"/>
      <w:marBottom w:val="0"/>
      <w:divBdr>
        <w:top w:val="none" w:sz="0" w:space="0" w:color="auto"/>
        <w:left w:val="none" w:sz="0" w:space="0" w:color="auto"/>
        <w:bottom w:val="none" w:sz="0" w:space="0" w:color="auto"/>
        <w:right w:val="none" w:sz="0" w:space="0" w:color="auto"/>
      </w:divBdr>
    </w:div>
    <w:div w:id="457991894">
      <w:bodyDiv w:val="1"/>
      <w:marLeft w:val="0"/>
      <w:marRight w:val="0"/>
      <w:marTop w:val="0"/>
      <w:marBottom w:val="0"/>
      <w:divBdr>
        <w:top w:val="none" w:sz="0" w:space="0" w:color="auto"/>
        <w:left w:val="none" w:sz="0" w:space="0" w:color="auto"/>
        <w:bottom w:val="none" w:sz="0" w:space="0" w:color="auto"/>
        <w:right w:val="none" w:sz="0" w:space="0" w:color="auto"/>
      </w:divBdr>
    </w:div>
    <w:div w:id="527186236">
      <w:bodyDiv w:val="1"/>
      <w:marLeft w:val="0"/>
      <w:marRight w:val="0"/>
      <w:marTop w:val="0"/>
      <w:marBottom w:val="0"/>
      <w:divBdr>
        <w:top w:val="none" w:sz="0" w:space="0" w:color="auto"/>
        <w:left w:val="none" w:sz="0" w:space="0" w:color="auto"/>
        <w:bottom w:val="none" w:sz="0" w:space="0" w:color="auto"/>
        <w:right w:val="none" w:sz="0" w:space="0" w:color="auto"/>
      </w:divBdr>
    </w:div>
    <w:div w:id="533004562">
      <w:bodyDiv w:val="1"/>
      <w:marLeft w:val="0"/>
      <w:marRight w:val="0"/>
      <w:marTop w:val="0"/>
      <w:marBottom w:val="0"/>
      <w:divBdr>
        <w:top w:val="none" w:sz="0" w:space="0" w:color="auto"/>
        <w:left w:val="none" w:sz="0" w:space="0" w:color="auto"/>
        <w:bottom w:val="none" w:sz="0" w:space="0" w:color="auto"/>
        <w:right w:val="none" w:sz="0" w:space="0" w:color="auto"/>
      </w:divBdr>
    </w:div>
    <w:div w:id="576014576">
      <w:bodyDiv w:val="1"/>
      <w:marLeft w:val="0"/>
      <w:marRight w:val="0"/>
      <w:marTop w:val="0"/>
      <w:marBottom w:val="0"/>
      <w:divBdr>
        <w:top w:val="none" w:sz="0" w:space="0" w:color="auto"/>
        <w:left w:val="none" w:sz="0" w:space="0" w:color="auto"/>
        <w:bottom w:val="none" w:sz="0" w:space="0" w:color="auto"/>
        <w:right w:val="none" w:sz="0" w:space="0" w:color="auto"/>
      </w:divBdr>
    </w:div>
    <w:div w:id="651759630">
      <w:bodyDiv w:val="1"/>
      <w:marLeft w:val="0"/>
      <w:marRight w:val="0"/>
      <w:marTop w:val="0"/>
      <w:marBottom w:val="0"/>
      <w:divBdr>
        <w:top w:val="none" w:sz="0" w:space="0" w:color="auto"/>
        <w:left w:val="none" w:sz="0" w:space="0" w:color="auto"/>
        <w:bottom w:val="none" w:sz="0" w:space="0" w:color="auto"/>
        <w:right w:val="none" w:sz="0" w:space="0" w:color="auto"/>
      </w:divBdr>
    </w:div>
    <w:div w:id="681782180">
      <w:bodyDiv w:val="1"/>
      <w:marLeft w:val="0"/>
      <w:marRight w:val="0"/>
      <w:marTop w:val="0"/>
      <w:marBottom w:val="0"/>
      <w:divBdr>
        <w:top w:val="none" w:sz="0" w:space="0" w:color="auto"/>
        <w:left w:val="none" w:sz="0" w:space="0" w:color="auto"/>
        <w:bottom w:val="none" w:sz="0" w:space="0" w:color="auto"/>
        <w:right w:val="none" w:sz="0" w:space="0" w:color="auto"/>
      </w:divBdr>
    </w:div>
    <w:div w:id="691802601">
      <w:bodyDiv w:val="1"/>
      <w:marLeft w:val="0"/>
      <w:marRight w:val="0"/>
      <w:marTop w:val="0"/>
      <w:marBottom w:val="0"/>
      <w:divBdr>
        <w:top w:val="none" w:sz="0" w:space="0" w:color="auto"/>
        <w:left w:val="none" w:sz="0" w:space="0" w:color="auto"/>
        <w:bottom w:val="none" w:sz="0" w:space="0" w:color="auto"/>
        <w:right w:val="none" w:sz="0" w:space="0" w:color="auto"/>
      </w:divBdr>
    </w:div>
    <w:div w:id="736050479">
      <w:bodyDiv w:val="1"/>
      <w:marLeft w:val="0"/>
      <w:marRight w:val="0"/>
      <w:marTop w:val="0"/>
      <w:marBottom w:val="0"/>
      <w:divBdr>
        <w:top w:val="none" w:sz="0" w:space="0" w:color="auto"/>
        <w:left w:val="none" w:sz="0" w:space="0" w:color="auto"/>
        <w:bottom w:val="none" w:sz="0" w:space="0" w:color="auto"/>
        <w:right w:val="none" w:sz="0" w:space="0" w:color="auto"/>
      </w:divBdr>
    </w:div>
    <w:div w:id="745153732">
      <w:bodyDiv w:val="1"/>
      <w:marLeft w:val="0"/>
      <w:marRight w:val="0"/>
      <w:marTop w:val="0"/>
      <w:marBottom w:val="0"/>
      <w:divBdr>
        <w:top w:val="none" w:sz="0" w:space="0" w:color="auto"/>
        <w:left w:val="none" w:sz="0" w:space="0" w:color="auto"/>
        <w:bottom w:val="none" w:sz="0" w:space="0" w:color="auto"/>
        <w:right w:val="none" w:sz="0" w:space="0" w:color="auto"/>
      </w:divBdr>
    </w:div>
    <w:div w:id="790242645">
      <w:bodyDiv w:val="1"/>
      <w:marLeft w:val="0"/>
      <w:marRight w:val="0"/>
      <w:marTop w:val="0"/>
      <w:marBottom w:val="0"/>
      <w:divBdr>
        <w:top w:val="none" w:sz="0" w:space="0" w:color="auto"/>
        <w:left w:val="none" w:sz="0" w:space="0" w:color="auto"/>
        <w:bottom w:val="none" w:sz="0" w:space="0" w:color="auto"/>
        <w:right w:val="none" w:sz="0" w:space="0" w:color="auto"/>
      </w:divBdr>
    </w:div>
    <w:div w:id="826634921">
      <w:bodyDiv w:val="1"/>
      <w:marLeft w:val="0"/>
      <w:marRight w:val="0"/>
      <w:marTop w:val="0"/>
      <w:marBottom w:val="0"/>
      <w:divBdr>
        <w:top w:val="none" w:sz="0" w:space="0" w:color="auto"/>
        <w:left w:val="none" w:sz="0" w:space="0" w:color="auto"/>
        <w:bottom w:val="none" w:sz="0" w:space="0" w:color="auto"/>
        <w:right w:val="none" w:sz="0" w:space="0" w:color="auto"/>
      </w:divBdr>
    </w:div>
    <w:div w:id="849641196">
      <w:bodyDiv w:val="1"/>
      <w:marLeft w:val="0"/>
      <w:marRight w:val="0"/>
      <w:marTop w:val="0"/>
      <w:marBottom w:val="0"/>
      <w:divBdr>
        <w:top w:val="none" w:sz="0" w:space="0" w:color="auto"/>
        <w:left w:val="none" w:sz="0" w:space="0" w:color="auto"/>
        <w:bottom w:val="none" w:sz="0" w:space="0" w:color="auto"/>
        <w:right w:val="none" w:sz="0" w:space="0" w:color="auto"/>
      </w:divBdr>
    </w:div>
    <w:div w:id="889998922">
      <w:bodyDiv w:val="1"/>
      <w:marLeft w:val="0"/>
      <w:marRight w:val="0"/>
      <w:marTop w:val="0"/>
      <w:marBottom w:val="0"/>
      <w:divBdr>
        <w:top w:val="none" w:sz="0" w:space="0" w:color="auto"/>
        <w:left w:val="none" w:sz="0" w:space="0" w:color="auto"/>
        <w:bottom w:val="none" w:sz="0" w:space="0" w:color="auto"/>
        <w:right w:val="none" w:sz="0" w:space="0" w:color="auto"/>
      </w:divBdr>
    </w:div>
    <w:div w:id="958145649">
      <w:bodyDiv w:val="1"/>
      <w:marLeft w:val="0"/>
      <w:marRight w:val="0"/>
      <w:marTop w:val="0"/>
      <w:marBottom w:val="0"/>
      <w:divBdr>
        <w:top w:val="none" w:sz="0" w:space="0" w:color="auto"/>
        <w:left w:val="none" w:sz="0" w:space="0" w:color="auto"/>
        <w:bottom w:val="none" w:sz="0" w:space="0" w:color="auto"/>
        <w:right w:val="none" w:sz="0" w:space="0" w:color="auto"/>
      </w:divBdr>
    </w:div>
    <w:div w:id="1052076460">
      <w:bodyDiv w:val="1"/>
      <w:marLeft w:val="0"/>
      <w:marRight w:val="0"/>
      <w:marTop w:val="0"/>
      <w:marBottom w:val="0"/>
      <w:divBdr>
        <w:top w:val="none" w:sz="0" w:space="0" w:color="auto"/>
        <w:left w:val="none" w:sz="0" w:space="0" w:color="auto"/>
        <w:bottom w:val="none" w:sz="0" w:space="0" w:color="auto"/>
        <w:right w:val="none" w:sz="0" w:space="0" w:color="auto"/>
      </w:divBdr>
    </w:div>
    <w:div w:id="1105231048">
      <w:bodyDiv w:val="1"/>
      <w:marLeft w:val="0"/>
      <w:marRight w:val="0"/>
      <w:marTop w:val="0"/>
      <w:marBottom w:val="0"/>
      <w:divBdr>
        <w:top w:val="none" w:sz="0" w:space="0" w:color="auto"/>
        <w:left w:val="none" w:sz="0" w:space="0" w:color="auto"/>
        <w:bottom w:val="none" w:sz="0" w:space="0" w:color="auto"/>
        <w:right w:val="none" w:sz="0" w:space="0" w:color="auto"/>
      </w:divBdr>
    </w:div>
    <w:div w:id="1161576796">
      <w:bodyDiv w:val="1"/>
      <w:marLeft w:val="0"/>
      <w:marRight w:val="0"/>
      <w:marTop w:val="0"/>
      <w:marBottom w:val="0"/>
      <w:divBdr>
        <w:top w:val="none" w:sz="0" w:space="0" w:color="auto"/>
        <w:left w:val="none" w:sz="0" w:space="0" w:color="auto"/>
        <w:bottom w:val="none" w:sz="0" w:space="0" w:color="auto"/>
        <w:right w:val="none" w:sz="0" w:space="0" w:color="auto"/>
      </w:divBdr>
    </w:div>
    <w:div w:id="1162743535">
      <w:bodyDiv w:val="1"/>
      <w:marLeft w:val="0"/>
      <w:marRight w:val="0"/>
      <w:marTop w:val="0"/>
      <w:marBottom w:val="0"/>
      <w:divBdr>
        <w:top w:val="none" w:sz="0" w:space="0" w:color="auto"/>
        <w:left w:val="none" w:sz="0" w:space="0" w:color="auto"/>
        <w:bottom w:val="none" w:sz="0" w:space="0" w:color="auto"/>
        <w:right w:val="none" w:sz="0" w:space="0" w:color="auto"/>
      </w:divBdr>
    </w:div>
    <w:div w:id="1166749207">
      <w:bodyDiv w:val="1"/>
      <w:marLeft w:val="0"/>
      <w:marRight w:val="0"/>
      <w:marTop w:val="0"/>
      <w:marBottom w:val="0"/>
      <w:divBdr>
        <w:top w:val="none" w:sz="0" w:space="0" w:color="auto"/>
        <w:left w:val="none" w:sz="0" w:space="0" w:color="auto"/>
        <w:bottom w:val="none" w:sz="0" w:space="0" w:color="auto"/>
        <w:right w:val="none" w:sz="0" w:space="0" w:color="auto"/>
      </w:divBdr>
    </w:div>
    <w:div w:id="1182012252">
      <w:bodyDiv w:val="1"/>
      <w:marLeft w:val="0"/>
      <w:marRight w:val="0"/>
      <w:marTop w:val="0"/>
      <w:marBottom w:val="0"/>
      <w:divBdr>
        <w:top w:val="none" w:sz="0" w:space="0" w:color="auto"/>
        <w:left w:val="none" w:sz="0" w:space="0" w:color="auto"/>
        <w:bottom w:val="none" w:sz="0" w:space="0" w:color="auto"/>
        <w:right w:val="none" w:sz="0" w:space="0" w:color="auto"/>
      </w:divBdr>
      <w:divsChild>
        <w:div w:id="2094162619">
          <w:marLeft w:val="0"/>
          <w:marRight w:val="0"/>
          <w:marTop w:val="0"/>
          <w:marBottom w:val="0"/>
          <w:divBdr>
            <w:top w:val="none" w:sz="0" w:space="0" w:color="auto"/>
            <w:left w:val="none" w:sz="0" w:space="0" w:color="auto"/>
            <w:bottom w:val="none" w:sz="0" w:space="0" w:color="auto"/>
            <w:right w:val="none" w:sz="0" w:space="0" w:color="auto"/>
          </w:divBdr>
        </w:div>
      </w:divsChild>
    </w:div>
    <w:div w:id="1193029831">
      <w:bodyDiv w:val="1"/>
      <w:marLeft w:val="0"/>
      <w:marRight w:val="0"/>
      <w:marTop w:val="0"/>
      <w:marBottom w:val="0"/>
      <w:divBdr>
        <w:top w:val="none" w:sz="0" w:space="0" w:color="auto"/>
        <w:left w:val="none" w:sz="0" w:space="0" w:color="auto"/>
        <w:bottom w:val="none" w:sz="0" w:space="0" w:color="auto"/>
        <w:right w:val="none" w:sz="0" w:space="0" w:color="auto"/>
      </w:divBdr>
    </w:div>
    <w:div w:id="1197425498">
      <w:bodyDiv w:val="1"/>
      <w:marLeft w:val="0"/>
      <w:marRight w:val="0"/>
      <w:marTop w:val="0"/>
      <w:marBottom w:val="0"/>
      <w:divBdr>
        <w:top w:val="none" w:sz="0" w:space="0" w:color="auto"/>
        <w:left w:val="none" w:sz="0" w:space="0" w:color="auto"/>
        <w:bottom w:val="none" w:sz="0" w:space="0" w:color="auto"/>
        <w:right w:val="none" w:sz="0" w:space="0" w:color="auto"/>
      </w:divBdr>
    </w:div>
    <w:div w:id="1228420352">
      <w:bodyDiv w:val="1"/>
      <w:marLeft w:val="0"/>
      <w:marRight w:val="0"/>
      <w:marTop w:val="0"/>
      <w:marBottom w:val="0"/>
      <w:divBdr>
        <w:top w:val="none" w:sz="0" w:space="0" w:color="auto"/>
        <w:left w:val="none" w:sz="0" w:space="0" w:color="auto"/>
        <w:bottom w:val="none" w:sz="0" w:space="0" w:color="auto"/>
        <w:right w:val="none" w:sz="0" w:space="0" w:color="auto"/>
      </w:divBdr>
    </w:div>
    <w:div w:id="1237204418">
      <w:bodyDiv w:val="1"/>
      <w:marLeft w:val="0"/>
      <w:marRight w:val="0"/>
      <w:marTop w:val="0"/>
      <w:marBottom w:val="0"/>
      <w:divBdr>
        <w:top w:val="none" w:sz="0" w:space="0" w:color="auto"/>
        <w:left w:val="none" w:sz="0" w:space="0" w:color="auto"/>
        <w:bottom w:val="none" w:sz="0" w:space="0" w:color="auto"/>
        <w:right w:val="none" w:sz="0" w:space="0" w:color="auto"/>
      </w:divBdr>
    </w:div>
    <w:div w:id="1327199999">
      <w:bodyDiv w:val="1"/>
      <w:marLeft w:val="0"/>
      <w:marRight w:val="0"/>
      <w:marTop w:val="0"/>
      <w:marBottom w:val="0"/>
      <w:divBdr>
        <w:top w:val="none" w:sz="0" w:space="0" w:color="auto"/>
        <w:left w:val="none" w:sz="0" w:space="0" w:color="auto"/>
        <w:bottom w:val="none" w:sz="0" w:space="0" w:color="auto"/>
        <w:right w:val="none" w:sz="0" w:space="0" w:color="auto"/>
      </w:divBdr>
    </w:div>
    <w:div w:id="1413087626">
      <w:bodyDiv w:val="1"/>
      <w:marLeft w:val="0"/>
      <w:marRight w:val="0"/>
      <w:marTop w:val="0"/>
      <w:marBottom w:val="0"/>
      <w:divBdr>
        <w:top w:val="none" w:sz="0" w:space="0" w:color="auto"/>
        <w:left w:val="none" w:sz="0" w:space="0" w:color="auto"/>
        <w:bottom w:val="none" w:sz="0" w:space="0" w:color="auto"/>
        <w:right w:val="none" w:sz="0" w:space="0" w:color="auto"/>
      </w:divBdr>
    </w:div>
    <w:div w:id="1415859842">
      <w:bodyDiv w:val="1"/>
      <w:marLeft w:val="0"/>
      <w:marRight w:val="0"/>
      <w:marTop w:val="0"/>
      <w:marBottom w:val="0"/>
      <w:divBdr>
        <w:top w:val="none" w:sz="0" w:space="0" w:color="auto"/>
        <w:left w:val="none" w:sz="0" w:space="0" w:color="auto"/>
        <w:bottom w:val="none" w:sz="0" w:space="0" w:color="auto"/>
        <w:right w:val="none" w:sz="0" w:space="0" w:color="auto"/>
      </w:divBdr>
    </w:div>
    <w:div w:id="1419864680">
      <w:bodyDiv w:val="1"/>
      <w:marLeft w:val="0"/>
      <w:marRight w:val="0"/>
      <w:marTop w:val="0"/>
      <w:marBottom w:val="0"/>
      <w:divBdr>
        <w:top w:val="none" w:sz="0" w:space="0" w:color="auto"/>
        <w:left w:val="none" w:sz="0" w:space="0" w:color="auto"/>
        <w:bottom w:val="none" w:sz="0" w:space="0" w:color="auto"/>
        <w:right w:val="none" w:sz="0" w:space="0" w:color="auto"/>
      </w:divBdr>
    </w:div>
    <w:div w:id="1459952135">
      <w:bodyDiv w:val="1"/>
      <w:marLeft w:val="0"/>
      <w:marRight w:val="0"/>
      <w:marTop w:val="0"/>
      <w:marBottom w:val="0"/>
      <w:divBdr>
        <w:top w:val="none" w:sz="0" w:space="0" w:color="auto"/>
        <w:left w:val="none" w:sz="0" w:space="0" w:color="auto"/>
        <w:bottom w:val="none" w:sz="0" w:space="0" w:color="auto"/>
        <w:right w:val="none" w:sz="0" w:space="0" w:color="auto"/>
      </w:divBdr>
    </w:div>
    <w:div w:id="1467433191">
      <w:bodyDiv w:val="1"/>
      <w:marLeft w:val="0"/>
      <w:marRight w:val="0"/>
      <w:marTop w:val="0"/>
      <w:marBottom w:val="0"/>
      <w:divBdr>
        <w:top w:val="none" w:sz="0" w:space="0" w:color="auto"/>
        <w:left w:val="none" w:sz="0" w:space="0" w:color="auto"/>
        <w:bottom w:val="none" w:sz="0" w:space="0" w:color="auto"/>
        <w:right w:val="none" w:sz="0" w:space="0" w:color="auto"/>
      </w:divBdr>
    </w:div>
    <w:div w:id="1527331856">
      <w:bodyDiv w:val="1"/>
      <w:marLeft w:val="0"/>
      <w:marRight w:val="0"/>
      <w:marTop w:val="0"/>
      <w:marBottom w:val="0"/>
      <w:divBdr>
        <w:top w:val="none" w:sz="0" w:space="0" w:color="auto"/>
        <w:left w:val="none" w:sz="0" w:space="0" w:color="auto"/>
        <w:bottom w:val="none" w:sz="0" w:space="0" w:color="auto"/>
        <w:right w:val="none" w:sz="0" w:space="0" w:color="auto"/>
      </w:divBdr>
    </w:div>
    <w:div w:id="1563560149">
      <w:bodyDiv w:val="1"/>
      <w:marLeft w:val="0"/>
      <w:marRight w:val="0"/>
      <w:marTop w:val="0"/>
      <w:marBottom w:val="0"/>
      <w:divBdr>
        <w:top w:val="none" w:sz="0" w:space="0" w:color="auto"/>
        <w:left w:val="none" w:sz="0" w:space="0" w:color="auto"/>
        <w:bottom w:val="none" w:sz="0" w:space="0" w:color="auto"/>
        <w:right w:val="none" w:sz="0" w:space="0" w:color="auto"/>
      </w:divBdr>
    </w:div>
    <w:div w:id="1583876114">
      <w:bodyDiv w:val="1"/>
      <w:marLeft w:val="0"/>
      <w:marRight w:val="0"/>
      <w:marTop w:val="0"/>
      <w:marBottom w:val="0"/>
      <w:divBdr>
        <w:top w:val="none" w:sz="0" w:space="0" w:color="auto"/>
        <w:left w:val="none" w:sz="0" w:space="0" w:color="auto"/>
        <w:bottom w:val="none" w:sz="0" w:space="0" w:color="auto"/>
        <w:right w:val="none" w:sz="0" w:space="0" w:color="auto"/>
      </w:divBdr>
    </w:div>
    <w:div w:id="1624843862">
      <w:bodyDiv w:val="1"/>
      <w:marLeft w:val="0"/>
      <w:marRight w:val="0"/>
      <w:marTop w:val="0"/>
      <w:marBottom w:val="0"/>
      <w:divBdr>
        <w:top w:val="none" w:sz="0" w:space="0" w:color="auto"/>
        <w:left w:val="none" w:sz="0" w:space="0" w:color="auto"/>
        <w:bottom w:val="none" w:sz="0" w:space="0" w:color="auto"/>
        <w:right w:val="none" w:sz="0" w:space="0" w:color="auto"/>
      </w:divBdr>
    </w:div>
    <w:div w:id="1657686951">
      <w:bodyDiv w:val="1"/>
      <w:marLeft w:val="0"/>
      <w:marRight w:val="0"/>
      <w:marTop w:val="0"/>
      <w:marBottom w:val="0"/>
      <w:divBdr>
        <w:top w:val="none" w:sz="0" w:space="0" w:color="auto"/>
        <w:left w:val="none" w:sz="0" w:space="0" w:color="auto"/>
        <w:bottom w:val="none" w:sz="0" w:space="0" w:color="auto"/>
        <w:right w:val="none" w:sz="0" w:space="0" w:color="auto"/>
      </w:divBdr>
    </w:div>
    <w:div w:id="1692419067">
      <w:bodyDiv w:val="1"/>
      <w:marLeft w:val="0"/>
      <w:marRight w:val="0"/>
      <w:marTop w:val="0"/>
      <w:marBottom w:val="0"/>
      <w:divBdr>
        <w:top w:val="none" w:sz="0" w:space="0" w:color="auto"/>
        <w:left w:val="none" w:sz="0" w:space="0" w:color="auto"/>
        <w:bottom w:val="none" w:sz="0" w:space="0" w:color="auto"/>
        <w:right w:val="none" w:sz="0" w:space="0" w:color="auto"/>
      </w:divBdr>
    </w:div>
    <w:div w:id="1712195326">
      <w:bodyDiv w:val="1"/>
      <w:marLeft w:val="0"/>
      <w:marRight w:val="0"/>
      <w:marTop w:val="0"/>
      <w:marBottom w:val="0"/>
      <w:divBdr>
        <w:top w:val="none" w:sz="0" w:space="0" w:color="auto"/>
        <w:left w:val="none" w:sz="0" w:space="0" w:color="auto"/>
        <w:bottom w:val="none" w:sz="0" w:space="0" w:color="auto"/>
        <w:right w:val="none" w:sz="0" w:space="0" w:color="auto"/>
      </w:divBdr>
    </w:div>
    <w:div w:id="1803883569">
      <w:bodyDiv w:val="1"/>
      <w:marLeft w:val="0"/>
      <w:marRight w:val="0"/>
      <w:marTop w:val="0"/>
      <w:marBottom w:val="0"/>
      <w:divBdr>
        <w:top w:val="none" w:sz="0" w:space="0" w:color="auto"/>
        <w:left w:val="none" w:sz="0" w:space="0" w:color="auto"/>
        <w:bottom w:val="none" w:sz="0" w:space="0" w:color="auto"/>
        <w:right w:val="none" w:sz="0" w:space="0" w:color="auto"/>
      </w:divBdr>
    </w:div>
    <w:div w:id="1813013096">
      <w:bodyDiv w:val="1"/>
      <w:marLeft w:val="0"/>
      <w:marRight w:val="0"/>
      <w:marTop w:val="0"/>
      <w:marBottom w:val="0"/>
      <w:divBdr>
        <w:top w:val="none" w:sz="0" w:space="0" w:color="auto"/>
        <w:left w:val="none" w:sz="0" w:space="0" w:color="auto"/>
        <w:bottom w:val="none" w:sz="0" w:space="0" w:color="auto"/>
        <w:right w:val="none" w:sz="0" w:space="0" w:color="auto"/>
      </w:divBdr>
    </w:div>
    <w:div w:id="1820534016">
      <w:bodyDiv w:val="1"/>
      <w:marLeft w:val="0"/>
      <w:marRight w:val="0"/>
      <w:marTop w:val="0"/>
      <w:marBottom w:val="0"/>
      <w:divBdr>
        <w:top w:val="none" w:sz="0" w:space="0" w:color="auto"/>
        <w:left w:val="none" w:sz="0" w:space="0" w:color="auto"/>
        <w:bottom w:val="none" w:sz="0" w:space="0" w:color="auto"/>
        <w:right w:val="none" w:sz="0" w:space="0" w:color="auto"/>
      </w:divBdr>
    </w:div>
    <w:div w:id="1834829645">
      <w:bodyDiv w:val="1"/>
      <w:marLeft w:val="0"/>
      <w:marRight w:val="0"/>
      <w:marTop w:val="0"/>
      <w:marBottom w:val="0"/>
      <w:divBdr>
        <w:top w:val="none" w:sz="0" w:space="0" w:color="auto"/>
        <w:left w:val="none" w:sz="0" w:space="0" w:color="auto"/>
        <w:bottom w:val="none" w:sz="0" w:space="0" w:color="auto"/>
        <w:right w:val="none" w:sz="0" w:space="0" w:color="auto"/>
      </w:divBdr>
    </w:div>
    <w:div w:id="1838033326">
      <w:bodyDiv w:val="1"/>
      <w:marLeft w:val="0"/>
      <w:marRight w:val="0"/>
      <w:marTop w:val="0"/>
      <w:marBottom w:val="0"/>
      <w:divBdr>
        <w:top w:val="none" w:sz="0" w:space="0" w:color="auto"/>
        <w:left w:val="none" w:sz="0" w:space="0" w:color="auto"/>
        <w:bottom w:val="none" w:sz="0" w:space="0" w:color="auto"/>
        <w:right w:val="none" w:sz="0" w:space="0" w:color="auto"/>
      </w:divBdr>
      <w:divsChild>
        <w:div w:id="91972728">
          <w:marLeft w:val="0"/>
          <w:marRight w:val="0"/>
          <w:marTop w:val="0"/>
          <w:marBottom w:val="0"/>
          <w:divBdr>
            <w:top w:val="none" w:sz="0" w:space="0" w:color="auto"/>
            <w:left w:val="none" w:sz="0" w:space="0" w:color="auto"/>
            <w:bottom w:val="none" w:sz="0" w:space="0" w:color="auto"/>
            <w:right w:val="none" w:sz="0" w:space="0" w:color="auto"/>
          </w:divBdr>
        </w:div>
      </w:divsChild>
    </w:div>
    <w:div w:id="1838839345">
      <w:bodyDiv w:val="1"/>
      <w:marLeft w:val="0"/>
      <w:marRight w:val="0"/>
      <w:marTop w:val="0"/>
      <w:marBottom w:val="0"/>
      <w:divBdr>
        <w:top w:val="none" w:sz="0" w:space="0" w:color="auto"/>
        <w:left w:val="none" w:sz="0" w:space="0" w:color="auto"/>
        <w:bottom w:val="none" w:sz="0" w:space="0" w:color="auto"/>
        <w:right w:val="none" w:sz="0" w:space="0" w:color="auto"/>
      </w:divBdr>
    </w:div>
    <w:div w:id="2075811785">
      <w:bodyDiv w:val="1"/>
      <w:marLeft w:val="0"/>
      <w:marRight w:val="0"/>
      <w:marTop w:val="0"/>
      <w:marBottom w:val="0"/>
      <w:divBdr>
        <w:top w:val="none" w:sz="0" w:space="0" w:color="auto"/>
        <w:left w:val="none" w:sz="0" w:space="0" w:color="auto"/>
        <w:bottom w:val="none" w:sz="0" w:space="0" w:color="auto"/>
        <w:right w:val="none" w:sz="0" w:space="0" w:color="auto"/>
      </w:divBdr>
    </w:div>
    <w:div w:id="2097898446">
      <w:bodyDiv w:val="1"/>
      <w:marLeft w:val="0"/>
      <w:marRight w:val="0"/>
      <w:marTop w:val="0"/>
      <w:marBottom w:val="0"/>
      <w:divBdr>
        <w:top w:val="none" w:sz="0" w:space="0" w:color="auto"/>
        <w:left w:val="none" w:sz="0" w:space="0" w:color="auto"/>
        <w:bottom w:val="none" w:sz="0" w:space="0" w:color="auto"/>
        <w:right w:val="none" w:sz="0" w:space="0" w:color="auto"/>
      </w:divBdr>
    </w:div>
    <w:div w:id="212823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ecretariadoejecutivo.gob.mx/work/models/SecretariadoEjecutivo/Resource/328/1/images/instructivo_final_edo_fuerza(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2.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0D2ED49-85E0-43DD-B6AF-0830D0120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43</Pages>
  <Words>10160</Words>
  <Characters>55880</Characters>
  <Application>Microsoft Office Word</Application>
  <DocSecurity>0</DocSecurity>
  <Lines>465</Lines>
  <Paragraphs>131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9</cp:revision>
  <cp:lastPrinted>2025-11-07T01:22:00Z</cp:lastPrinted>
  <dcterms:created xsi:type="dcterms:W3CDTF">2025-10-28T17:56:00Z</dcterms:created>
  <dcterms:modified xsi:type="dcterms:W3CDTF">2025-11-07T01:22:00Z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