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EF9B8" w14:textId="58C0C034"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C853DF" w:rsidRPr="00C853DF">
        <w:rPr>
          <w:rFonts w:eastAsia="Palatino Linotype" w:cs="Palatino Linotype"/>
          <w:color w:val="000000"/>
          <w:szCs w:val="24"/>
        </w:rPr>
        <w:t>diez de diciembre de dos mil veinticinco.</w:t>
      </w:r>
    </w:p>
    <w:p w14:paraId="0FCECD4E"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0BA6EB6D" w14:textId="654A4B15"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b/>
          <w:color w:val="000000"/>
          <w:szCs w:val="24"/>
        </w:rPr>
        <w:t>VISTO</w:t>
      </w:r>
      <w:r w:rsidRPr="00E2546F">
        <w:rPr>
          <w:rFonts w:eastAsia="Palatino Linotype" w:cs="Palatino Linotype"/>
          <w:color w:val="000000"/>
          <w:szCs w:val="24"/>
        </w:rPr>
        <w:t xml:space="preserve"> el expediente electrónico formado con motivo del recurso de revisión número </w:t>
      </w:r>
      <w:bookmarkStart w:id="0" w:name="_GoBack"/>
      <w:r w:rsidR="00DB79F9">
        <w:rPr>
          <w:rFonts w:eastAsia="Palatino Linotype" w:cs="Palatino Linotype"/>
          <w:b/>
          <w:color w:val="000000"/>
          <w:szCs w:val="24"/>
        </w:rPr>
        <w:t>11420</w:t>
      </w:r>
      <w:r w:rsidRPr="00E2546F">
        <w:rPr>
          <w:rFonts w:eastAsia="Palatino Linotype" w:cs="Palatino Linotype"/>
          <w:b/>
          <w:color w:val="000000"/>
          <w:szCs w:val="24"/>
        </w:rPr>
        <w:t>/INFOEM/IP/RR/2025</w:t>
      </w:r>
      <w:bookmarkEnd w:id="0"/>
      <w:r w:rsidRPr="00E2546F">
        <w:rPr>
          <w:rFonts w:eastAsia="Palatino Linotype" w:cs="Palatino Linotype"/>
          <w:color w:val="000000"/>
          <w:szCs w:val="24"/>
        </w:rPr>
        <w:t>, interpuesto por</w:t>
      </w:r>
      <w:r w:rsidRPr="00E2546F">
        <w:rPr>
          <w:rFonts w:cs="Arial"/>
          <w:b/>
          <w:szCs w:val="24"/>
        </w:rPr>
        <w:t xml:space="preserve"> </w:t>
      </w:r>
      <w:r>
        <w:rPr>
          <w:rFonts w:cs="Arial"/>
          <w:b/>
          <w:szCs w:val="24"/>
        </w:rPr>
        <w:t>un particular que no proporciono nombre</w:t>
      </w:r>
      <w:r w:rsidRPr="00E2546F">
        <w:rPr>
          <w:rFonts w:cs="Arial"/>
          <w:szCs w:val="24"/>
        </w:rPr>
        <w:t xml:space="preserve">, </w:t>
      </w:r>
      <w:r w:rsidRPr="00E2546F">
        <w:rPr>
          <w:rFonts w:eastAsia="Palatino Linotype" w:cs="Palatino Linotype"/>
          <w:color w:val="000000"/>
          <w:szCs w:val="24"/>
        </w:rPr>
        <w:t xml:space="preserve">en lo sucesivo el </w:t>
      </w:r>
      <w:r w:rsidRPr="00E2546F">
        <w:rPr>
          <w:rFonts w:eastAsia="Palatino Linotype" w:cs="Palatino Linotype"/>
          <w:b/>
          <w:color w:val="000000"/>
          <w:szCs w:val="24"/>
        </w:rPr>
        <w:t>Recurrente</w:t>
      </w:r>
      <w:r w:rsidRPr="00E2546F">
        <w:rPr>
          <w:rFonts w:eastAsia="Palatino Linotype" w:cs="Palatino Linotype"/>
          <w:color w:val="000000"/>
          <w:szCs w:val="24"/>
        </w:rPr>
        <w:t>, en contra de la respuesta del</w:t>
      </w:r>
      <w:r w:rsidRPr="00E2546F">
        <w:rPr>
          <w:rFonts w:eastAsia="Palatino Linotype" w:cs="Palatino Linotype"/>
          <w:b/>
          <w:color w:val="000000"/>
          <w:szCs w:val="24"/>
        </w:rPr>
        <w:t xml:space="preserve"> </w:t>
      </w:r>
      <w:r w:rsidR="00540B7F" w:rsidRPr="00540B7F">
        <w:rPr>
          <w:b/>
          <w:bCs/>
          <w:color w:val="000000"/>
          <w:szCs w:val="24"/>
        </w:rPr>
        <w:t>Consejo Estatal para el Desarrollo Integral de Los Pueblos Indígenas del Estado de México</w:t>
      </w:r>
      <w:r w:rsidRPr="00E2546F">
        <w:rPr>
          <w:rFonts w:eastAsia="Palatino Linotype" w:cs="Palatino Linotype"/>
          <w:color w:val="000000"/>
          <w:szCs w:val="24"/>
        </w:rPr>
        <w:t>, en lo subsecuente</w:t>
      </w:r>
      <w:r w:rsidRPr="00E2546F">
        <w:rPr>
          <w:rFonts w:eastAsia="Palatino Linotype" w:cs="Palatino Linotype"/>
          <w:b/>
          <w:color w:val="000000"/>
          <w:szCs w:val="24"/>
        </w:rPr>
        <w:t xml:space="preserve"> </w:t>
      </w:r>
      <w:r w:rsidRPr="00E2546F">
        <w:rPr>
          <w:rFonts w:eastAsia="Palatino Linotype" w:cs="Palatino Linotype"/>
          <w:color w:val="000000"/>
          <w:szCs w:val="24"/>
        </w:rPr>
        <w:t>el</w:t>
      </w:r>
      <w:r w:rsidRPr="00E2546F">
        <w:rPr>
          <w:rFonts w:eastAsia="Palatino Linotype" w:cs="Palatino Linotype"/>
          <w:b/>
          <w:color w:val="000000"/>
          <w:szCs w:val="24"/>
        </w:rPr>
        <w:t xml:space="preserve"> Sujeto Obligado, </w:t>
      </w:r>
      <w:r w:rsidRPr="00E2546F">
        <w:rPr>
          <w:rFonts w:eastAsia="Palatino Linotype" w:cs="Palatino Linotype"/>
          <w:color w:val="000000"/>
          <w:szCs w:val="24"/>
        </w:rPr>
        <w:t>se procede a dictar la presente resolución.</w:t>
      </w:r>
    </w:p>
    <w:p w14:paraId="1DA27005"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7BB024DD" w14:textId="77777777" w:rsidR="00D22D6C" w:rsidRPr="00E2546F" w:rsidRDefault="00D22D6C" w:rsidP="00D22D6C">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A N T E C E D E N T E S</w:t>
      </w:r>
    </w:p>
    <w:p w14:paraId="2F832334" w14:textId="77777777" w:rsidR="00D22D6C" w:rsidRPr="00E2546F" w:rsidRDefault="00D22D6C" w:rsidP="00D22D6C">
      <w:pPr>
        <w:pBdr>
          <w:top w:val="nil"/>
          <w:left w:val="nil"/>
          <w:bottom w:val="nil"/>
          <w:right w:val="nil"/>
          <w:between w:val="nil"/>
        </w:pBdr>
        <w:contextualSpacing/>
        <w:rPr>
          <w:rFonts w:eastAsia="Palatino Linotype" w:cs="Palatino Linotype"/>
          <w:b/>
          <w:bCs/>
          <w:szCs w:val="24"/>
        </w:rPr>
      </w:pPr>
    </w:p>
    <w:p w14:paraId="54EA518A" w14:textId="77777777" w:rsidR="00D22D6C" w:rsidRPr="00E2546F" w:rsidRDefault="00D22D6C" w:rsidP="00D22D6C">
      <w:pPr>
        <w:pStyle w:val="Ttulo2"/>
        <w:rPr>
          <w:rFonts w:eastAsia="Palatino Linotype"/>
          <w:b/>
          <w:bCs/>
        </w:rPr>
      </w:pPr>
      <w:r w:rsidRPr="00E2546F">
        <w:rPr>
          <w:rFonts w:ascii="Palatino Linotype" w:eastAsia="Palatino Linotype" w:hAnsi="Palatino Linotype"/>
          <w:b/>
          <w:bCs/>
          <w:color w:val="auto"/>
          <w:sz w:val="24"/>
          <w:szCs w:val="24"/>
        </w:rPr>
        <w:t>PRIMERO. De la Solicitud de Información</w:t>
      </w:r>
      <w:r w:rsidRPr="00E2546F">
        <w:rPr>
          <w:rFonts w:eastAsia="Palatino Linotype"/>
          <w:b/>
          <w:bCs/>
        </w:rPr>
        <w:t>.</w:t>
      </w:r>
    </w:p>
    <w:p w14:paraId="3C46F832" w14:textId="5F6CFEEB"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Con fecha </w:t>
      </w:r>
      <w:r w:rsidR="00A45498">
        <w:rPr>
          <w:rFonts w:eastAsia="Palatino Linotype" w:cs="Palatino Linotype"/>
          <w:color w:val="000000"/>
          <w:szCs w:val="24"/>
        </w:rPr>
        <w:t>seis</w:t>
      </w:r>
      <w:r w:rsidR="00490D3D">
        <w:rPr>
          <w:rFonts w:eastAsia="Palatino Linotype" w:cs="Palatino Linotype"/>
          <w:color w:val="000000"/>
          <w:szCs w:val="24"/>
        </w:rPr>
        <w:t xml:space="preserve"> de septiembre</w:t>
      </w:r>
      <w:r w:rsidRPr="00E2546F">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E2546F">
        <w:rPr>
          <w:rFonts w:eastAsia="Palatino Linotype" w:cs="Palatino Linotype"/>
          <w:szCs w:val="24"/>
        </w:rPr>
        <w:t>expediente</w:t>
      </w:r>
      <w:r w:rsidRPr="00E2546F">
        <w:rPr>
          <w:b/>
          <w:bCs/>
        </w:rPr>
        <w:t> </w:t>
      </w:r>
      <w:r w:rsidR="00A45498" w:rsidRPr="00A45498">
        <w:rPr>
          <w:b/>
          <w:bCs/>
        </w:rPr>
        <w:t>00050/CEDIPIEM/IP/2025</w:t>
      </w:r>
      <w:r w:rsidRPr="00E2546F">
        <w:rPr>
          <w:rFonts w:eastAsia="Palatino Linotype" w:cs="Palatino Linotype"/>
          <w:szCs w:val="24"/>
        </w:rPr>
        <w:t>,</w:t>
      </w:r>
      <w:r w:rsidR="005C6C2C">
        <w:rPr>
          <w:rFonts w:eastAsia="Palatino Linotype" w:cs="Palatino Linotype"/>
          <w:szCs w:val="24"/>
        </w:rPr>
        <w:t xml:space="preserve"> no obstante pro corresponder a día inhábil se tiene por presentada el día ocho del mismo mes y año,</w:t>
      </w:r>
      <w:r w:rsidRPr="00E2546F">
        <w:rPr>
          <w:rFonts w:eastAsia="Palatino Linotype" w:cs="Palatino Linotype"/>
          <w:b/>
          <w:szCs w:val="24"/>
        </w:rPr>
        <w:t xml:space="preserve"> </w:t>
      </w:r>
      <w:r w:rsidRPr="00E2546F">
        <w:rPr>
          <w:rFonts w:eastAsia="Palatino Linotype" w:cs="Palatino Linotype"/>
          <w:color w:val="000000"/>
          <w:szCs w:val="24"/>
        </w:rPr>
        <w:t>mediante la cual solicitó información en el tenor siguiente:</w:t>
      </w:r>
      <w:r w:rsidR="00A45498">
        <w:rPr>
          <w:rFonts w:eastAsia="Palatino Linotype" w:cs="Palatino Linotype"/>
          <w:color w:val="000000"/>
          <w:szCs w:val="24"/>
        </w:rPr>
        <w:t xml:space="preserve"> </w:t>
      </w:r>
    </w:p>
    <w:p w14:paraId="09AC6092"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350182AD" w14:textId="2DFAFDCC" w:rsidR="00D22D6C" w:rsidRPr="00E2546F" w:rsidRDefault="00D22D6C" w:rsidP="00D22D6C">
      <w:pPr>
        <w:pStyle w:val="Fundamentos"/>
        <w:spacing w:line="360" w:lineRule="auto"/>
        <w:rPr>
          <w:sz w:val="24"/>
        </w:rPr>
      </w:pPr>
      <w:r w:rsidRPr="00E2546F">
        <w:rPr>
          <w:sz w:val="24"/>
        </w:rPr>
        <w:t>“</w:t>
      </w:r>
      <w:r w:rsidR="00A45498" w:rsidRPr="00A45498">
        <w:rPr>
          <w:sz w:val="24"/>
        </w:rPr>
        <w:t xml:space="preserve">solicito lista de los servidores públicos adscritos al Programa de Desarrollo Social "Niñez Indígena con </w:t>
      </w:r>
      <w:proofErr w:type="spellStart"/>
      <w:r w:rsidR="00A45498" w:rsidRPr="00A45498">
        <w:rPr>
          <w:sz w:val="24"/>
        </w:rPr>
        <w:t>Bienestar"y</w:t>
      </w:r>
      <w:proofErr w:type="spellEnd"/>
      <w:r w:rsidR="00A45498" w:rsidRPr="00A45498">
        <w:rPr>
          <w:sz w:val="24"/>
        </w:rPr>
        <w:t xml:space="preserve"> el cargo </w:t>
      </w:r>
      <w:proofErr w:type="spellStart"/>
      <w:r w:rsidR="00A45498" w:rsidRPr="00A45498">
        <w:rPr>
          <w:sz w:val="24"/>
        </w:rPr>
        <w:t>asi</w:t>
      </w:r>
      <w:proofErr w:type="spellEnd"/>
      <w:r w:rsidR="00A45498" w:rsidRPr="00A45498">
        <w:rPr>
          <w:sz w:val="24"/>
        </w:rPr>
        <w:t xml:space="preserve"> como su salario neto y bruto sus tarjetas </w:t>
      </w:r>
      <w:r w:rsidR="00A45498" w:rsidRPr="00A45498">
        <w:rPr>
          <w:sz w:val="24"/>
        </w:rPr>
        <w:lastRenderedPageBreak/>
        <w:t xml:space="preserve">o listas de registro de cada uno o en dado caso </w:t>
      </w:r>
      <w:proofErr w:type="spellStart"/>
      <w:r w:rsidR="00A45498" w:rsidRPr="00A45498">
        <w:rPr>
          <w:sz w:val="24"/>
        </w:rPr>
        <w:t>tambien</w:t>
      </w:r>
      <w:proofErr w:type="spellEnd"/>
      <w:r w:rsidR="00A45498" w:rsidRPr="00A45498">
        <w:rPr>
          <w:sz w:val="24"/>
        </w:rPr>
        <w:t xml:space="preserve"> de los eventuales adscritos al </w:t>
      </w:r>
      <w:proofErr w:type="spellStart"/>
      <w:r w:rsidR="00A45498" w:rsidRPr="00A45498">
        <w:rPr>
          <w:sz w:val="24"/>
        </w:rPr>
        <w:t>cedipiem</w:t>
      </w:r>
      <w:proofErr w:type="spellEnd"/>
      <w:r w:rsidRPr="00E2546F">
        <w:rPr>
          <w:sz w:val="24"/>
        </w:rPr>
        <w:t>”  (Sic)</w:t>
      </w:r>
    </w:p>
    <w:p w14:paraId="15FF052F"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7376A9D9" w14:textId="77777777" w:rsidR="00D22D6C" w:rsidRPr="00D22D6C" w:rsidRDefault="00D22D6C" w:rsidP="00D22D6C">
      <w:pPr>
        <w:pBdr>
          <w:top w:val="nil"/>
          <w:left w:val="nil"/>
          <w:bottom w:val="nil"/>
          <w:right w:val="nil"/>
          <w:between w:val="nil"/>
        </w:pBdr>
        <w:contextualSpacing/>
        <w:rPr>
          <w:rFonts w:eastAsia="Palatino Linotype" w:cs="Palatino Linotype"/>
          <w:b/>
          <w:color w:val="000000"/>
          <w:szCs w:val="24"/>
        </w:rPr>
      </w:pPr>
      <w:r w:rsidRPr="00E2546F">
        <w:rPr>
          <w:rFonts w:eastAsia="Palatino Linotype" w:cs="Palatino Linotype"/>
          <w:color w:val="000000"/>
          <w:szCs w:val="24"/>
        </w:rPr>
        <w:t xml:space="preserve">Modalidad de entrega: </w:t>
      </w:r>
      <w:r w:rsidRPr="00E2546F">
        <w:rPr>
          <w:rFonts w:eastAsia="Palatino Linotype" w:cs="Palatino Linotype"/>
          <w:b/>
          <w:color w:val="000000"/>
          <w:szCs w:val="24"/>
        </w:rPr>
        <w:t>A través del SAIMEX</w:t>
      </w:r>
      <w:r w:rsidRPr="00E2546F">
        <w:rPr>
          <w:rFonts w:eastAsia="Palatino Linotype" w:cs="Palatino Linotype"/>
          <w:color w:val="000000"/>
          <w:szCs w:val="24"/>
        </w:rPr>
        <w:t>.</w:t>
      </w:r>
    </w:p>
    <w:p w14:paraId="2A5ED881"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SEGUNDO. De la respuesta del Sujeto Obligado.</w:t>
      </w:r>
    </w:p>
    <w:p w14:paraId="13A48B48" w14:textId="08D139D5" w:rsidR="009D6C69"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De las constancias que obran en el expediente electrónico, se observa que el día </w:t>
      </w:r>
      <w:r w:rsidR="00A45498">
        <w:rPr>
          <w:rFonts w:eastAsia="Palatino Linotype" w:cs="Palatino Linotype"/>
          <w:color w:val="000000"/>
          <w:szCs w:val="24"/>
        </w:rPr>
        <w:t>treinta de septiembre</w:t>
      </w:r>
      <w:r w:rsidRPr="00E2546F">
        <w:rPr>
          <w:rFonts w:eastAsia="Palatino Linotype" w:cs="Palatino Linotype"/>
          <w:color w:val="000000"/>
          <w:szCs w:val="24"/>
        </w:rPr>
        <w:t xml:space="preserve"> de dos mil veinticinco, el Sujeto Obligado dio respuesta a la sol</w:t>
      </w:r>
      <w:r>
        <w:rPr>
          <w:rFonts w:eastAsia="Palatino Linotype" w:cs="Palatino Linotype"/>
          <w:color w:val="000000"/>
          <w:szCs w:val="24"/>
        </w:rPr>
        <w:t xml:space="preserve">icitud de información </w:t>
      </w:r>
      <w:r w:rsidR="009D6C69">
        <w:rPr>
          <w:rFonts w:eastAsia="Palatino Linotype" w:cs="Palatino Linotype"/>
          <w:color w:val="000000"/>
          <w:szCs w:val="24"/>
        </w:rPr>
        <w:t>manifestando a través del SAIMEX, de manera literal lo siguiente:</w:t>
      </w:r>
    </w:p>
    <w:p w14:paraId="2A800866" w14:textId="77777777" w:rsidR="009D6C69" w:rsidRDefault="009D6C69"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tbl>
      <w:tblPr>
        <w:tblW w:w="9639" w:type="dxa"/>
        <w:jc w:val="center"/>
        <w:tblCellSpacing w:w="0" w:type="dxa"/>
        <w:tblCellMar>
          <w:left w:w="0" w:type="dxa"/>
          <w:right w:w="0" w:type="dxa"/>
        </w:tblCellMar>
        <w:tblLook w:val="04A0" w:firstRow="1" w:lastRow="0" w:firstColumn="1" w:lastColumn="0" w:noHBand="0" w:noVBand="1"/>
      </w:tblPr>
      <w:tblGrid>
        <w:gridCol w:w="9639"/>
      </w:tblGrid>
      <w:tr w:rsidR="00A45498" w:rsidRPr="00A45498" w14:paraId="177879B9" w14:textId="77777777" w:rsidTr="00A45498">
        <w:trPr>
          <w:trHeight w:val="300"/>
          <w:tblCellSpacing w:w="0" w:type="dxa"/>
          <w:jc w:val="center"/>
        </w:trPr>
        <w:tc>
          <w:tcPr>
            <w:tcW w:w="9639" w:type="dxa"/>
            <w:vAlign w:val="center"/>
            <w:hideMark/>
          </w:tcPr>
          <w:p w14:paraId="0D15C6CE" w14:textId="67AAD89B" w:rsidR="00A45498" w:rsidRPr="00A45498" w:rsidRDefault="009D6C69"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r>
              <w:rPr>
                <w:rFonts w:eastAsia="Palatino Linotype" w:cs="Palatino Linotype"/>
                <w:color w:val="000000"/>
                <w:szCs w:val="24"/>
              </w:rPr>
              <w:t>“</w:t>
            </w:r>
            <w:r w:rsidR="00A45498" w:rsidRPr="00A45498">
              <w:rPr>
                <w:rFonts w:eastAsia="Palatino Linotype" w:cs="Palatino Linotype"/>
                <w:i/>
                <w:color w:val="000000"/>
                <w:szCs w:val="24"/>
              </w:rPr>
              <w:t>Metepec, México a 30 de Septiembre de 2025</w:t>
            </w:r>
          </w:p>
        </w:tc>
      </w:tr>
      <w:tr w:rsidR="00A45498" w:rsidRPr="00A45498" w14:paraId="1DA7F54F" w14:textId="77777777" w:rsidTr="00A45498">
        <w:trPr>
          <w:trHeight w:val="300"/>
          <w:tblCellSpacing w:w="0" w:type="dxa"/>
          <w:jc w:val="center"/>
        </w:trPr>
        <w:tc>
          <w:tcPr>
            <w:tcW w:w="9639" w:type="dxa"/>
            <w:vAlign w:val="center"/>
            <w:hideMark/>
          </w:tcPr>
          <w:p w14:paraId="03E25A1E" w14:textId="77777777" w:rsidR="00A45498" w:rsidRPr="00A45498" w:rsidRDefault="00A45498"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r w:rsidRPr="00A45498">
              <w:rPr>
                <w:rFonts w:eastAsia="Palatino Linotype" w:cs="Palatino Linotype"/>
                <w:i/>
                <w:color w:val="000000"/>
                <w:szCs w:val="24"/>
              </w:rPr>
              <w:t>Nombre del solicitante: C. Solicitante</w:t>
            </w:r>
          </w:p>
        </w:tc>
      </w:tr>
      <w:tr w:rsidR="00A45498" w:rsidRPr="00A45498" w14:paraId="300B378A" w14:textId="77777777" w:rsidTr="00A45498">
        <w:trPr>
          <w:trHeight w:val="300"/>
          <w:tblCellSpacing w:w="0" w:type="dxa"/>
          <w:jc w:val="center"/>
        </w:trPr>
        <w:tc>
          <w:tcPr>
            <w:tcW w:w="9639" w:type="dxa"/>
            <w:vAlign w:val="center"/>
            <w:hideMark/>
          </w:tcPr>
          <w:p w14:paraId="4F7AAB52" w14:textId="77777777" w:rsidR="00A45498" w:rsidRPr="00A45498" w:rsidRDefault="00A45498"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r w:rsidRPr="00A45498">
              <w:rPr>
                <w:rFonts w:eastAsia="Palatino Linotype" w:cs="Palatino Linotype"/>
                <w:i/>
                <w:color w:val="000000"/>
                <w:szCs w:val="24"/>
              </w:rPr>
              <w:t>Folio de la solicitud: 00050/CEDIPIEM/IP/2025</w:t>
            </w:r>
          </w:p>
        </w:tc>
      </w:tr>
      <w:tr w:rsidR="00A45498" w:rsidRPr="00A45498" w14:paraId="79468276" w14:textId="77777777" w:rsidTr="00A45498">
        <w:trPr>
          <w:trHeight w:val="450"/>
          <w:tblCellSpacing w:w="0" w:type="dxa"/>
          <w:jc w:val="center"/>
        </w:trPr>
        <w:tc>
          <w:tcPr>
            <w:tcW w:w="9639" w:type="dxa"/>
            <w:vAlign w:val="center"/>
            <w:hideMark/>
          </w:tcPr>
          <w:p w14:paraId="395E7F4D" w14:textId="77777777" w:rsidR="00A45498" w:rsidRPr="00A45498" w:rsidRDefault="00A45498"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p>
        </w:tc>
      </w:tr>
      <w:tr w:rsidR="00A45498" w:rsidRPr="00A45498" w14:paraId="48F7F887" w14:textId="77777777" w:rsidTr="00A45498">
        <w:trPr>
          <w:trHeight w:val="150"/>
          <w:tblCellSpacing w:w="0" w:type="dxa"/>
          <w:jc w:val="center"/>
        </w:trPr>
        <w:tc>
          <w:tcPr>
            <w:tcW w:w="9639" w:type="dxa"/>
            <w:vAlign w:val="center"/>
            <w:hideMark/>
          </w:tcPr>
          <w:p w14:paraId="2107F2BD" w14:textId="77777777" w:rsidR="00A45498" w:rsidRPr="00A45498" w:rsidRDefault="00A45498" w:rsidP="00A45498">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A45498">
              <w:rPr>
                <w:rFonts w:eastAsia="Palatino Linotype" w:cs="Palatino Linotype"/>
                <w:i/>
                <w:color w:val="000000"/>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45498" w:rsidRPr="00A45498" w14:paraId="44B5431C" w14:textId="77777777" w:rsidTr="00A45498">
        <w:trPr>
          <w:trHeight w:val="375"/>
          <w:tblCellSpacing w:w="0" w:type="dxa"/>
          <w:jc w:val="center"/>
        </w:trPr>
        <w:tc>
          <w:tcPr>
            <w:tcW w:w="9639" w:type="dxa"/>
            <w:vAlign w:val="center"/>
            <w:hideMark/>
          </w:tcPr>
          <w:p w14:paraId="6C0631E6" w14:textId="77777777" w:rsidR="00A45498" w:rsidRPr="00A45498" w:rsidRDefault="00A45498"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p>
        </w:tc>
      </w:tr>
      <w:tr w:rsidR="00A45498" w:rsidRPr="00A45498" w14:paraId="389E8979" w14:textId="77777777" w:rsidTr="00A45498">
        <w:trPr>
          <w:trHeight w:val="150"/>
          <w:tblCellSpacing w:w="0" w:type="dxa"/>
          <w:jc w:val="center"/>
        </w:trPr>
        <w:tc>
          <w:tcPr>
            <w:tcW w:w="9639" w:type="dxa"/>
            <w:vAlign w:val="center"/>
            <w:hideMark/>
          </w:tcPr>
          <w:p w14:paraId="78DC5B11" w14:textId="77777777" w:rsidR="00A45498" w:rsidRPr="00A45498" w:rsidRDefault="00A45498" w:rsidP="00A45498">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A45498">
              <w:rPr>
                <w:rFonts w:eastAsia="Palatino Linotype" w:cs="Palatino Linotype"/>
                <w:i/>
                <w:color w:val="000000"/>
                <w:szCs w:val="24"/>
              </w:rPr>
              <w:t>Se anexa oficio número 229C0101000300S/621/2025 de fecha 30 de septiembre de 2025.</w:t>
            </w:r>
          </w:p>
        </w:tc>
      </w:tr>
      <w:tr w:rsidR="00A45498" w:rsidRPr="00A45498" w14:paraId="41B54D2A" w14:textId="77777777" w:rsidTr="00A45498">
        <w:trPr>
          <w:trHeight w:val="375"/>
          <w:tblCellSpacing w:w="0" w:type="dxa"/>
          <w:jc w:val="center"/>
        </w:trPr>
        <w:tc>
          <w:tcPr>
            <w:tcW w:w="9639" w:type="dxa"/>
            <w:vAlign w:val="center"/>
            <w:hideMark/>
          </w:tcPr>
          <w:p w14:paraId="350CA8D2" w14:textId="77777777" w:rsidR="00A45498" w:rsidRPr="00A45498" w:rsidRDefault="00A45498" w:rsidP="00A45498">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p>
        </w:tc>
      </w:tr>
      <w:tr w:rsidR="00A45498" w:rsidRPr="00A45498" w14:paraId="61E2CABF" w14:textId="77777777" w:rsidTr="00A45498">
        <w:trPr>
          <w:trHeight w:val="150"/>
          <w:tblCellSpacing w:w="0" w:type="dxa"/>
          <w:jc w:val="center"/>
        </w:trPr>
        <w:tc>
          <w:tcPr>
            <w:tcW w:w="9639" w:type="dxa"/>
            <w:vAlign w:val="center"/>
            <w:hideMark/>
          </w:tcPr>
          <w:p w14:paraId="16C36ABE" w14:textId="77777777" w:rsidR="00A45498" w:rsidRPr="00A45498" w:rsidRDefault="00A45498" w:rsidP="00A45498">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A45498">
              <w:rPr>
                <w:rFonts w:eastAsia="Palatino Linotype" w:cs="Palatino Linotype"/>
                <w:i/>
                <w:color w:val="000000"/>
                <w:szCs w:val="24"/>
              </w:rPr>
              <w:t>ATENTAMENTE</w:t>
            </w:r>
          </w:p>
        </w:tc>
      </w:tr>
      <w:tr w:rsidR="00A45498" w:rsidRPr="00A45498" w14:paraId="11776F50" w14:textId="77777777" w:rsidTr="00A45498">
        <w:trPr>
          <w:trHeight w:val="150"/>
          <w:tblCellSpacing w:w="0" w:type="dxa"/>
          <w:jc w:val="center"/>
        </w:trPr>
        <w:tc>
          <w:tcPr>
            <w:tcW w:w="9639" w:type="dxa"/>
            <w:vAlign w:val="center"/>
            <w:hideMark/>
          </w:tcPr>
          <w:p w14:paraId="06D0C08C" w14:textId="33BCA8F7" w:rsidR="00A45498" w:rsidRPr="00A45498" w:rsidRDefault="00A45498" w:rsidP="00A45498">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A45498">
              <w:rPr>
                <w:rFonts w:eastAsia="Palatino Linotype" w:cs="Palatino Linotype"/>
                <w:i/>
                <w:color w:val="000000"/>
                <w:szCs w:val="24"/>
              </w:rPr>
              <w:t>Mtro. Carmelo Rosales Valle</w:t>
            </w:r>
            <w:r>
              <w:rPr>
                <w:rFonts w:eastAsia="Palatino Linotype" w:cs="Palatino Linotype"/>
                <w:i/>
                <w:color w:val="000000"/>
                <w:szCs w:val="24"/>
              </w:rPr>
              <w:t>”</w:t>
            </w:r>
          </w:p>
        </w:tc>
      </w:tr>
    </w:tbl>
    <w:p w14:paraId="12988BAA" w14:textId="4D26B4BD" w:rsidR="009D6C69" w:rsidRDefault="009D6C69" w:rsidP="00A45498">
      <w:pPr>
        <w:pBdr>
          <w:top w:val="nil"/>
          <w:left w:val="nil"/>
          <w:bottom w:val="nil"/>
          <w:right w:val="nil"/>
          <w:between w:val="nil"/>
        </w:pBdr>
        <w:spacing w:line="276" w:lineRule="auto"/>
        <w:ind w:right="849"/>
        <w:contextualSpacing/>
        <w:rPr>
          <w:rFonts w:eastAsia="Palatino Linotype" w:cs="Palatino Linotype"/>
          <w:color w:val="000000"/>
          <w:szCs w:val="24"/>
        </w:rPr>
      </w:pPr>
    </w:p>
    <w:p w14:paraId="0132B5E7" w14:textId="77777777" w:rsidR="009D6C69" w:rsidRDefault="009D6C69" w:rsidP="00D22D6C">
      <w:pPr>
        <w:pBdr>
          <w:top w:val="nil"/>
          <w:left w:val="nil"/>
          <w:bottom w:val="nil"/>
          <w:right w:val="nil"/>
          <w:between w:val="nil"/>
        </w:pBdr>
        <w:contextualSpacing/>
        <w:rPr>
          <w:rFonts w:eastAsia="Palatino Linotype" w:cs="Palatino Linotype"/>
          <w:color w:val="000000"/>
          <w:szCs w:val="24"/>
        </w:rPr>
      </w:pPr>
    </w:p>
    <w:p w14:paraId="11791ACA" w14:textId="390AB16C" w:rsidR="00D22D6C" w:rsidRPr="00D22D6C" w:rsidRDefault="00ED4944" w:rsidP="00D22D6C">
      <w:pPr>
        <w:pBdr>
          <w:top w:val="nil"/>
          <w:left w:val="nil"/>
          <w:bottom w:val="nil"/>
          <w:right w:val="nil"/>
          <w:between w:val="nil"/>
        </w:pBdr>
        <w:contextualSpacing/>
        <w:rPr>
          <w:rFonts w:cs="Arial"/>
          <w:b/>
          <w:bCs/>
          <w:szCs w:val="24"/>
        </w:rPr>
      </w:pPr>
      <w:r>
        <w:rPr>
          <w:rFonts w:eastAsia="Palatino Linotype" w:cs="Palatino Linotype"/>
          <w:color w:val="000000"/>
          <w:szCs w:val="24"/>
        </w:rPr>
        <w:lastRenderedPageBreak/>
        <w:t xml:space="preserve">El Sujeto Obligado </w:t>
      </w:r>
      <w:r w:rsidR="00047478">
        <w:rPr>
          <w:rFonts w:eastAsia="Palatino Linotype" w:cs="Palatino Linotype"/>
          <w:color w:val="000000"/>
          <w:szCs w:val="24"/>
        </w:rPr>
        <w:t xml:space="preserve">a manera de complemento a su respuesta admitida por el SAIMEX, hace llegar el documento </w:t>
      </w:r>
      <w:r w:rsidR="003A4DE5">
        <w:rPr>
          <w:rFonts w:eastAsia="Palatino Linotype" w:cs="Palatino Linotype"/>
          <w:color w:val="000000"/>
          <w:szCs w:val="24"/>
        </w:rPr>
        <w:t>denominado “</w:t>
      </w:r>
      <w:r w:rsidR="003A4DE5" w:rsidRPr="003A4DE5">
        <w:rPr>
          <w:rFonts w:eastAsia="Palatino Linotype" w:cs="Palatino Linotype"/>
          <w:b/>
          <w:i/>
          <w:color w:val="000000"/>
          <w:szCs w:val="24"/>
        </w:rPr>
        <w:t xml:space="preserve">OTUT </w:t>
      </w:r>
      <w:r w:rsidR="00A45498">
        <w:rPr>
          <w:rFonts w:eastAsia="Palatino Linotype" w:cs="Palatino Linotype"/>
          <w:b/>
          <w:i/>
          <w:color w:val="000000"/>
          <w:szCs w:val="24"/>
        </w:rPr>
        <w:t>50</w:t>
      </w:r>
      <w:r w:rsidR="003A4DE5" w:rsidRPr="003A4DE5">
        <w:rPr>
          <w:rFonts w:eastAsia="Palatino Linotype" w:cs="Palatino Linotype"/>
          <w:b/>
          <w:i/>
          <w:color w:val="000000"/>
          <w:szCs w:val="24"/>
        </w:rPr>
        <w:t>.pdf</w:t>
      </w:r>
      <w:r w:rsidR="003A4DE5">
        <w:rPr>
          <w:rFonts w:eastAsia="Palatino Linotype" w:cs="Palatino Linotype"/>
          <w:color w:val="000000"/>
          <w:szCs w:val="24"/>
        </w:rPr>
        <w:t>”</w:t>
      </w:r>
      <w:r w:rsidR="00B0567E">
        <w:rPr>
          <w:rFonts w:eastAsia="Palatino Linotype" w:cs="Palatino Linotype"/>
          <w:color w:val="000000"/>
          <w:szCs w:val="24"/>
        </w:rPr>
        <w:t>, mismo que es del conocimiento de las partes y su contenido se detalla en la parte de estudio correspondiente.</w:t>
      </w:r>
    </w:p>
    <w:p w14:paraId="6E056FE1"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61A1EE6E" w14:textId="77777777" w:rsidR="00D22D6C" w:rsidRPr="00E2546F" w:rsidRDefault="00D22D6C" w:rsidP="00D22D6C">
      <w:pPr>
        <w:pStyle w:val="Ttulo2"/>
        <w:rPr>
          <w:rFonts w:ascii="Palatino Linotype" w:eastAsia="Palatino Linotype" w:hAnsi="Palatino Linotype"/>
          <w:color w:val="auto"/>
          <w:sz w:val="28"/>
          <w:szCs w:val="28"/>
        </w:rPr>
      </w:pPr>
      <w:r w:rsidRPr="00E2546F">
        <w:rPr>
          <w:rFonts w:ascii="Palatino Linotype" w:eastAsia="Palatino Linotype" w:hAnsi="Palatino Linotype"/>
          <w:b/>
          <w:bCs/>
          <w:color w:val="auto"/>
          <w:sz w:val="28"/>
          <w:szCs w:val="28"/>
        </w:rPr>
        <w:t>TERCERO. Del recurso de revisión</w:t>
      </w:r>
      <w:r w:rsidRPr="00E2546F">
        <w:rPr>
          <w:rFonts w:ascii="Palatino Linotype" w:eastAsia="Palatino Linotype" w:hAnsi="Palatino Linotype"/>
          <w:color w:val="auto"/>
          <w:sz w:val="28"/>
          <w:szCs w:val="28"/>
        </w:rPr>
        <w:t>.</w:t>
      </w:r>
    </w:p>
    <w:p w14:paraId="1C44D28C" w14:textId="266ADA79"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Inconforme con la respuesta emitida por el Sujeto Obligado, el Recurrente interpuso el presente recurso de revisión el día </w:t>
      </w:r>
      <w:r w:rsidR="004E29FC">
        <w:rPr>
          <w:rFonts w:eastAsia="Palatino Linotype" w:cs="Palatino Linotype"/>
          <w:b/>
          <w:color w:val="000000"/>
          <w:szCs w:val="24"/>
        </w:rPr>
        <w:t>cuatro</w:t>
      </w:r>
      <w:r w:rsidR="00B0567E">
        <w:rPr>
          <w:rFonts w:eastAsia="Palatino Linotype" w:cs="Palatino Linotype"/>
          <w:b/>
          <w:color w:val="000000"/>
          <w:szCs w:val="24"/>
        </w:rPr>
        <w:t xml:space="preserve"> de octubre</w:t>
      </w:r>
      <w:r w:rsidRPr="00E2546F">
        <w:rPr>
          <w:rFonts w:eastAsia="Palatino Linotype" w:cs="Palatino Linotype"/>
          <w:b/>
          <w:color w:val="000000"/>
          <w:szCs w:val="24"/>
        </w:rPr>
        <w:t xml:space="preserve"> de dos mil veinticinco</w:t>
      </w:r>
      <w:r w:rsidRPr="00E2546F">
        <w:rPr>
          <w:rFonts w:eastAsia="Palatino Linotype" w:cs="Palatino Linotype"/>
          <w:color w:val="000000"/>
          <w:szCs w:val="24"/>
        </w:rPr>
        <w:t xml:space="preserve">, el cual se registró con el expediente número </w:t>
      </w:r>
      <w:r w:rsidR="00ED4944">
        <w:rPr>
          <w:rFonts w:eastAsia="Palatino Linotype" w:cs="Palatino Linotype"/>
          <w:b/>
          <w:color w:val="000000"/>
          <w:szCs w:val="24"/>
        </w:rPr>
        <w:t>1</w:t>
      </w:r>
      <w:r w:rsidR="00492D3A">
        <w:rPr>
          <w:rFonts w:eastAsia="Palatino Linotype" w:cs="Palatino Linotype"/>
          <w:b/>
          <w:color w:val="000000"/>
          <w:szCs w:val="24"/>
        </w:rPr>
        <w:t>1420/</w:t>
      </w:r>
      <w:r w:rsidRPr="00E2546F">
        <w:rPr>
          <w:rFonts w:eastAsia="Palatino Linotype" w:cs="Palatino Linotype"/>
          <w:b/>
          <w:color w:val="000000"/>
          <w:szCs w:val="24"/>
        </w:rPr>
        <w:t>INFOEM/IP/RR/2025</w:t>
      </w:r>
      <w:r w:rsidRPr="00E2546F">
        <w:rPr>
          <w:rFonts w:eastAsia="Palatino Linotype" w:cs="Palatino Linotype"/>
          <w:color w:val="000000"/>
          <w:szCs w:val="24"/>
        </w:rPr>
        <w:t>, manifestando lo siguiente:</w:t>
      </w:r>
    </w:p>
    <w:p w14:paraId="174DFD82" w14:textId="77777777" w:rsidR="00D22D6C" w:rsidRPr="00E2546F" w:rsidRDefault="00D22D6C" w:rsidP="00D22D6C">
      <w:pPr>
        <w:contextualSpacing/>
        <w:rPr>
          <w:rFonts w:eastAsia="Palatino Linotype" w:cs="Palatino Linotype"/>
          <w:b/>
        </w:rPr>
      </w:pPr>
      <w:r w:rsidRPr="00E2546F">
        <w:rPr>
          <w:rFonts w:eastAsia="Palatino Linotype" w:cs="Palatino Linotype"/>
          <w:b/>
        </w:rPr>
        <w:t xml:space="preserve">Acto Impugnado </w:t>
      </w:r>
    </w:p>
    <w:p w14:paraId="260323FE" w14:textId="79B35C9D" w:rsidR="00D22D6C" w:rsidRPr="00D22D6C" w:rsidRDefault="00D22D6C" w:rsidP="00D22D6C">
      <w:pPr>
        <w:pStyle w:val="Fundamentos"/>
        <w:rPr>
          <w:b/>
          <w:sz w:val="24"/>
        </w:rPr>
      </w:pPr>
      <w:r w:rsidRPr="00D22D6C">
        <w:rPr>
          <w:color w:val="auto"/>
          <w:sz w:val="24"/>
        </w:rPr>
        <w:t>“</w:t>
      </w:r>
      <w:r w:rsidR="00492D3A" w:rsidRPr="00492D3A">
        <w:rPr>
          <w:sz w:val="24"/>
        </w:rPr>
        <w:t>La autoridad entregó información parcial, pues sólo incluyó: Reporte de asistencia de 9 servidores (de los 38 solicitados). 8 tarjetas de asistencia, dejando fuera al resto. No se aclaró qué información está protegida o testada ni bajo qué fundamento legal. La entrega parcial vulnera el derecho de acceso a información completa y actualizada, y el sujeto obligado tiene la obligación de entregar la información íntegra o justificar legalmente la omisión.</w:t>
      </w:r>
      <w:r w:rsidRPr="00D22D6C">
        <w:rPr>
          <w:sz w:val="24"/>
        </w:rPr>
        <w:t>” (Sic)</w:t>
      </w:r>
    </w:p>
    <w:p w14:paraId="618890DA" w14:textId="77777777" w:rsidR="00D22D6C" w:rsidRPr="00D22D6C" w:rsidRDefault="00D22D6C" w:rsidP="00D22D6C">
      <w:pPr>
        <w:contextualSpacing/>
        <w:rPr>
          <w:rFonts w:eastAsia="Palatino Linotype" w:cs="Palatino Linotype"/>
          <w:b/>
          <w:szCs w:val="24"/>
        </w:rPr>
      </w:pPr>
    </w:p>
    <w:p w14:paraId="4F29E345" w14:textId="77777777" w:rsidR="00D22D6C" w:rsidRPr="00D22D6C" w:rsidRDefault="00D22D6C" w:rsidP="00D22D6C">
      <w:pPr>
        <w:contextualSpacing/>
        <w:rPr>
          <w:rFonts w:eastAsia="Palatino Linotype" w:cs="Palatino Linotype"/>
          <w:szCs w:val="24"/>
        </w:rPr>
      </w:pPr>
      <w:r w:rsidRPr="00D22D6C">
        <w:rPr>
          <w:rFonts w:eastAsia="Palatino Linotype" w:cs="Palatino Linotype"/>
          <w:b/>
          <w:szCs w:val="24"/>
        </w:rPr>
        <w:t xml:space="preserve"> Razones o Motivos de Inconformidad</w:t>
      </w:r>
      <w:r w:rsidRPr="00D22D6C">
        <w:rPr>
          <w:rFonts w:eastAsia="Palatino Linotype" w:cs="Palatino Linotype"/>
          <w:szCs w:val="24"/>
        </w:rPr>
        <w:t>:</w:t>
      </w:r>
    </w:p>
    <w:p w14:paraId="1500B35F" w14:textId="76A3AD1F" w:rsidR="00D22D6C" w:rsidRPr="00D22D6C" w:rsidRDefault="00D22D6C" w:rsidP="00D22D6C">
      <w:pPr>
        <w:pStyle w:val="Fundamentos"/>
        <w:rPr>
          <w:b/>
          <w:sz w:val="24"/>
        </w:rPr>
      </w:pPr>
      <w:r w:rsidRPr="00D22D6C">
        <w:rPr>
          <w:color w:val="auto"/>
          <w:sz w:val="24"/>
        </w:rPr>
        <w:t>“</w:t>
      </w:r>
      <w:r w:rsidR="00492D3A" w:rsidRPr="00492D3A">
        <w:rPr>
          <w:sz w:val="24"/>
        </w:rPr>
        <w:t>La información proporcionada cubre solo una parte mínima de lo solicitado, incumpliendo con la obligación de entregar toda la información disponible. No se indicó por qué no se entregó información completa, ni se precisó qué documentos, si alguno, están testados, clasificados o protegidos. La entrega parcial restringe el derecho de acceso a información pública de carácter laboral y presupuestal, lo que afecta el principio de transparencia y el derecho del solicitante a ejercer control sobre los recursos públicos.</w:t>
      </w:r>
      <w:r w:rsidRPr="00D22D6C">
        <w:rPr>
          <w:sz w:val="24"/>
        </w:rPr>
        <w:t>” Sic)</w:t>
      </w:r>
      <w:r w:rsidR="00D87AC6">
        <w:rPr>
          <w:sz w:val="24"/>
        </w:rPr>
        <w:t xml:space="preserve"> </w:t>
      </w:r>
    </w:p>
    <w:p w14:paraId="56EE0D2A"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057BF34E"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CUARTO. Del turno y admisión del recurso de revisión.</w:t>
      </w:r>
    </w:p>
    <w:p w14:paraId="7F31B227" w14:textId="78955A99"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Medio de impugnación que le fue turnado al </w:t>
      </w:r>
      <w:r w:rsidRPr="00E2546F">
        <w:rPr>
          <w:rFonts w:eastAsia="Palatino Linotype" w:cs="Palatino Linotype"/>
          <w:b/>
          <w:color w:val="000000"/>
          <w:szCs w:val="24"/>
        </w:rPr>
        <w:t>Comisionado Presidente José Martínez Vilchis</w:t>
      </w:r>
      <w:r w:rsidRPr="00E2546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2546F">
        <w:rPr>
          <w:rFonts w:eastAsia="Palatino Linotype" w:cs="Palatino Linotype"/>
          <w:b/>
          <w:bCs/>
          <w:color w:val="000000"/>
          <w:szCs w:val="24"/>
        </w:rPr>
        <w:t xml:space="preserve"> </w:t>
      </w:r>
      <w:r w:rsidR="00492D3A">
        <w:rPr>
          <w:rFonts w:eastAsia="Palatino Linotype" w:cs="Palatino Linotype"/>
          <w:b/>
          <w:bCs/>
          <w:color w:val="000000"/>
          <w:szCs w:val="24"/>
        </w:rPr>
        <w:t>seis de octubre</w:t>
      </w:r>
      <w:r w:rsidR="00571117">
        <w:rPr>
          <w:rFonts w:eastAsia="Palatino Linotype" w:cs="Palatino Linotype"/>
          <w:b/>
          <w:bCs/>
          <w:color w:val="000000"/>
          <w:szCs w:val="24"/>
        </w:rPr>
        <w:t xml:space="preserve"> de octubre</w:t>
      </w:r>
      <w:r w:rsidRPr="00E2546F">
        <w:rPr>
          <w:rFonts w:eastAsia="Palatino Linotype" w:cs="Palatino Linotype"/>
          <w:b/>
          <w:bCs/>
          <w:color w:val="000000"/>
          <w:szCs w:val="24"/>
        </w:rPr>
        <w:t xml:space="preserve"> de dos mil veinticinco</w:t>
      </w:r>
      <w:r w:rsidRPr="00E2546F">
        <w:rPr>
          <w:rFonts w:eastAsia="Palatino Linotype" w:cs="Palatino Linotype"/>
          <w:color w:val="000000"/>
          <w:szCs w:val="24"/>
        </w:rPr>
        <w:t xml:space="preserve">, </w:t>
      </w:r>
      <w:r w:rsidRPr="00E2546F">
        <w:rPr>
          <w:rFonts w:eastAsia="Palatino Linotype" w:cs="Palatino Linotype"/>
          <w:szCs w:val="24"/>
        </w:rPr>
        <w:t>otorgándose</w:t>
      </w:r>
      <w:r w:rsidRPr="00E2546F">
        <w:rPr>
          <w:rFonts w:eastAsia="Palatino Linotype" w:cs="Palatino Linotype"/>
          <w:color w:val="000000"/>
          <w:szCs w:val="24"/>
        </w:rPr>
        <w:t xml:space="preserve"> en él un plazo de siete días para que las partes manifestaran lo que a su derecho corresponda en términos del numeral ya citado.</w:t>
      </w:r>
    </w:p>
    <w:p w14:paraId="308C7290"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1713C379"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De la etapa de instrucción.</w:t>
      </w:r>
    </w:p>
    <w:p w14:paraId="6A603251" w14:textId="452E4512" w:rsidR="00083E28" w:rsidRDefault="00C70155"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rPr>
        <w:drawing>
          <wp:anchor distT="0" distB="0" distL="114300" distR="114300" simplePos="0" relativeHeight="251663360" behindDoc="0" locked="0" layoutInCell="1" allowOverlap="1" wp14:anchorId="265ABFF5" wp14:editId="59F04282">
            <wp:simplePos x="0" y="0"/>
            <wp:positionH relativeFrom="margin">
              <wp:posOffset>166255</wp:posOffset>
            </wp:positionH>
            <wp:positionV relativeFrom="paragraph">
              <wp:posOffset>1395969</wp:posOffset>
            </wp:positionV>
            <wp:extent cx="5628640" cy="12439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5628640" cy="1243965"/>
                    </a:xfrm>
                    <a:prstGeom prst="rect">
                      <a:avLst/>
                    </a:prstGeom>
                  </pic:spPr>
                </pic:pic>
              </a:graphicData>
            </a:graphic>
            <wp14:sizeRelH relativeFrom="margin">
              <wp14:pctWidth>0</wp14:pctWidth>
            </wp14:sizeRelH>
            <wp14:sizeRelV relativeFrom="margin">
              <wp14:pctHeight>0</wp14:pctHeight>
            </wp14:sizeRelV>
          </wp:anchor>
        </w:drawing>
      </w:r>
      <w:r w:rsidR="00D22D6C" w:rsidRPr="00E2546F">
        <w:rPr>
          <w:rFonts w:eastAsia="Palatino Linotype" w:cs="Palatino Linotype"/>
          <w:color w:val="000000"/>
          <w:szCs w:val="24"/>
        </w:rPr>
        <w:t xml:space="preserve">Una vez abierta la etapa de instrucción, </w:t>
      </w:r>
      <w:r w:rsidR="00083E28">
        <w:rPr>
          <w:rFonts w:eastAsia="Palatino Linotype" w:cs="Palatino Linotype"/>
          <w:color w:val="000000"/>
          <w:szCs w:val="24"/>
        </w:rPr>
        <w:t>se advierte que el sujeto Obligado, en este asunto fue omiso en emitir su informe justificado. Por otra parte</w:t>
      </w:r>
      <w:r>
        <w:rPr>
          <w:rFonts w:eastAsia="Palatino Linotype" w:cs="Palatino Linotype"/>
          <w:color w:val="000000"/>
          <w:szCs w:val="24"/>
        </w:rPr>
        <w:t>,</w:t>
      </w:r>
      <w:r w:rsidR="00083E28">
        <w:rPr>
          <w:rFonts w:eastAsia="Palatino Linotype" w:cs="Palatino Linotype"/>
          <w:color w:val="000000"/>
          <w:szCs w:val="24"/>
        </w:rPr>
        <w:t xml:space="preserve"> el Recurrente </w:t>
      </w:r>
      <w:r>
        <w:rPr>
          <w:rFonts w:eastAsia="Palatino Linotype" w:cs="Palatino Linotype"/>
          <w:color w:val="000000"/>
          <w:szCs w:val="24"/>
        </w:rPr>
        <w:t xml:space="preserve">fue omiso en hacer manifestación alguna, adjuntar pruebas o expresión que conforme a derecho procediera. </w:t>
      </w:r>
    </w:p>
    <w:p w14:paraId="0E7A2592" w14:textId="77777777" w:rsidR="00FC7236" w:rsidRDefault="00FC7236" w:rsidP="004C4B94">
      <w:pPr>
        <w:pStyle w:val="Ttulo2"/>
        <w:spacing w:after="0"/>
        <w:rPr>
          <w:rFonts w:ascii="Palatino Linotype" w:eastAsia="Palatino Linotype" w:hAnsi="Palatino Linotype"/>
          <w:b/>
          <w:bCs/>
          <w:color w:val="auto"/>
          <w:sz w:val="28"/>
          <w:szCs w:val="28"/>
        </w:rPr>
      </w:pPr>
    </w:p>
    <w:p w14:paraId="35247485" w14:textId="77777777" w:rsidR="00C70155" w:rsidRPr="00C70155" w:rsidRDefault="00C70155" w:rsidP="00C70155"/>
    <w:p w14:paraId="7EFFFCD2"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SEXTO. Del cierre de instrucción.</w:t>
      </w:r>
    </w:p>
    <w:p w14:paraId="3D92F9A1" w14:textId="3F041B3E"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Así, una vez transcurrido el término legal, se decretó el cierre de instrucción en fecha</w:t>
      </w:r>
      <w:r w:rsidRPr="00E2546F">
        <w:rPr>
          <w:rFonts w:eastAsia="Palatino Linotype" w:cs="Palatino Linotype"/>
          <w:b/>
          <w:color w:val="000000"/>
          <w:szCs w:val="24"/>
        </w:rPr>
        <w:t xml:space="preserve"> </w:t>
      </w:r>
      <w:r w:rsidR="00A85738">
        <w:rPr>
          <w:rFonts w:eastAsia="Palatino Linotype" w:cs="Palatino Linotype"/>
          <w:b/>
          <w:color w:val="000000"/>
          <w:szCs w:val="24"/>
        </w:rPr>
        <w:t xml:space="preserve">veintisiete de octubre </w:t>
      </w:r>
      <w:r w:rsidRPr="00E2546F">
        <w:rPr>
          <w:rFonts w:eastAsia="Palatino Linotype" w:cs="Palatino Linotype"/>
          <w:b/>
          <w:color w:val="000000"/>
          <w:szCs w:val="24"/>
        </w:rPr>
        <w:t>de dos mil veinticuatro</w:t>
      </w:r>
      <w:r w:rsidRPr="00E2546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A7F5A59" w14:textId="77777777" w:rsidR="00D22D6C" w:rsidRDefault="00D22D6C" w:rsidP="00D22D6C">
      <w:pPr>
        <w:pBdr>
          <w:top w:val="nil"/>
          <w:left w:val="nil"/>
          <w:bottom w:val="nil"/>
          <w:right w:val="nil"/>
          <w:between w:val="nil"/>
        </w:pBdr>
        <w:contextualSpacing/>
        <w:rPr>
          <w:rFonts w:eastAsiaTheme="minorHAnsi" w:cstheme="minorBidi"/>
          <w:szCs w:val="24"/>
          <w:lang w:eastAsia="en-US"/>
        </w:rPr>
      </w:pPr>
    </w:p>
    <w:p w14:paraId="024E2C29" w14:textId="0FAD8B13" w:rsidR="00066105" w:rsidRPr="004A24B0" w:rsidRDefault="00066105" w:rsidP="00D22D6C">
      <w:pPr>
        <w:pBdr>
          <w:top w:val="nil"/>
          <w:left w:val="nil"/>
          <w:bottom w:val="nil"/>
          <w:right w:val="nil"/>
          <w:between w:val="nil"/>
        </w:pBdr>
        <w:contextualSpacing/>
        <w:rPr>
          <w:rFonts w:eastAsiaTheme="minorHAnsi" w:cstheme="minorBidi"/>
          <w:b/>
          <w:bCs/>
          <w:sz w:val="28"/>
          <w:szCs w:val="28"/>
          <w:lang w:eastAsia="en-US"/>
        </w:rPr>
      </w:pPr>
      <w:r w:rsidRPr="004A24B0">
        <w:rPr>
          <w:rFonts w:eastAsiaTheme="minorHAnsi" w:cstheme="minorBidi"/>
          <w:b/>
          <w:bCs/>
          <w:sz w:val="28"/>
          <w:szCs w:val="28"/>
          <w:lang w:eastAsia="en-US"/>
        </w:rPr>
        <w:t>SÉPTIMO. De la ampliación del plazo para re</w:t>
      </w:r>
      <w:r w:rsidR="004A24B0" w:rsidRPr="004A24B0">
        <w:rPr>
          <w:rFonts w:eastAsiaTheme="minorHAnsi" w:cstheme="minorBidi"/>
          <w:b/>
          <w:bCs/>
          <w:sz w:val="28"/>
          <w:szCs w:val="28"/>
          <w:lang w:eastAsia="en-US"/>
        </w:rPr>
        <w:t>solver.</w:t>
      </w:r>
    </w:p>
    <w:p w14:paraId="7D4DC7A5" w14:textId="0627963C" w:rsidR="004A24B0" w:rsidRPr="004A24B0" w:rsidRDefault="004A24B0" w:rsidP="004A24B0">
      <w:pPr>
        <w:rPr>
          <w:rFonts w:eastAsia="Palatino Linotype" w:cs="Palatino Linotype"/>
          <w:szCs w:val="24"/>
        </w:rPr>
      </w:pPr>
      <w:r w:rsidRPr="004A24B0">
        <w:rPr>
          <w:rFonts w:eastAsia="Palatino Linotype" w:cs="Palatino Linotype"/>
          <w:szCs w:val="24"/>
        </w:rPr>
        <w:t xml:space="preserve">En fecha </w:t>
      </w:r>
      <w:r w:rsidRPr="000F3DC9">
        <w:rPr>
          <w:rFonts w:eastAsia="Palatino Linotype" w:cs="Palatino Linotype"/>
          <w:szCs w:val="24"/>
        </w:rPr>
        <w:t>veinticuatro</w:t>
      </w:r>
      <w:r>
        <w:rPr>
          <w:rFonts w:eastAsia="Palatino Linotype" w:cs="Palatino Linotype"/>
          <w:szCs w:val="24"/>
        </w:rPr>
        <w:t xml:space="preserve"> de noviembre</w:t>
      </w:r>
      <w:r w:rsidRPr="004A24B0">
        <w:rPr>
          <w:rFonts w:eastAsia="Palatino Linotype" w:cs="Palatino Linotype"/>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04F417D" w14:textId="5B097CFD" w:rsidR="004A24B0" w:rsidRPr="004A24B0" w:rsidRDefault="004A24B0" w:rsidP="004A24B0">
      <w:pPr>
        <w:pStyle w:val="Ttulo1"/>
        <w:rPr>
          <w:rFonts w:ascii="Palatino Linotype" w:eastAsia="Palatino Linotype" w:hAnsi="Palatino Linotype"/>
          <w:color w:val="auto"/>
          <w:sz w:val="24"/>
          <w:szCs w:val="24"/>
        </w:rPr>
      </w:pPr>
    </w:p>
    <w:p w14:paraId="12B9DF67" w14:textId="678EE760" w:rsidR="00D22D6C" w:rsidRPr="00E2546F" w:rsidRDefault="00D22D6C" w:rsidP="00D22D6C">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 O N S I D E R A N D O</w:t>
      </w:r>
    </w:p>
    <w:p w14:paraId="7FBC2870" w14:textId="77777777" w:rsidR="00D22D6C" w:rsidRPr="00E2546F" w:rsidRDefault="00D22D6C" w:rsidP="00D22D6C"/>
    <w:p w14:paraId="70684F77"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PRIMERO. De la competencia.</w:t>
      </w:r>
    </w:p>
    <w:p w14:paraId="6CBD6EF4" w14:textId="77777777" w:rsidR="005C6F0A" w:rsidRPr="007C6AB6" w:rsidRDefault="005C6F0A" w:rsidP="005C6F0A">
      <w:pPr>
        <w:tabs>
          <w:tab w:val="left" w:pos="3402"/>
        </w:tabs>
      </w:pPr>
      <w:r w:rsidRPr="00EB0752">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w:t>
      </w:r>
      <w:r w:rsidRPr="00EB0752">
        <w:lastRenderedPageBreak/>
        <w:t>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A56880B"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24ADDC26"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SEGUNDO. Sobre los alcances del recurso de revisión. </w:t>
      </w:r>
    </w:p>
    <w:p w14:paraId="3CE36297" w14:textId="77777777" w:rsidR="00D22D6C" w:rsidRPr="00E2546F" w:rsidRDefault="00D22D6C" w:rsidP="00D22D6C">
      <w:r w:rsidRPr="00E2546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4A0AF3" w14:textId="77777777" w:rsidR="00D22D6C" w:rsidRPr="00E2546F" w:rsidRDefault="00D22D6C" w:rsidP="00D22D6C"/>
    <w:p w14:paraId="05931327" w14:textId="77777777" w:rsidR="00D22D6C" w:rsidRPr="00E2546F" w:rsidRDefault="00D22D6C" w:rsidP="00D22D6C">
      <w:pPr>
        <w:autoSpaceDE w:val="0"/>
        <w:autoSpaceDN w:val="0"/>
        <w:adjustRightInd w:val="0"/>
        <w:spacing w:before="240" w:line="240" w:lineRule="auto"/>
        <w:rPr>
          <w:rFonts w:eastAsia="Times New Roman" w:cs="Arial"/>
          <w:b/>
          <w:szCs w:val="24"/>
          <w:lang w:val="es-ES" w:eastAsia="es-ES"/>
        </w:rPr>
      </w:pPr>
      <w:r w:rsidRPr="00E2546F">
        <w:rPr>
          <w:rFonts w:cs="Arial"/>
          <w:b/>
          <w:sz w:val="28"/>
        </w:rPr>
        <w:t xml:space="preserve">TERCERO. </w:t>
      </w:r>
      <w:r w:rsidRPr="00E2546F">
        <w:rPr>
          <w:rFonts w:eastAsia="Times New Roman" w:cs="Arial"/>
          <w:b/>
          <w:sz w:val="28"/>
          <w:szCs w:val="28"/>
          <w:lang w:val="es-ES" w:eastAsia="es-ES"/>
        </w:rPr>
        <w:t>Cuestiones de previo y especial pronunciamiento</w:t>
      </w:r>
    </w:p>
    <w:p w14:paraId="765270D8" w14:textId="77777777" w:rsidR="00D22D6C" w:rsidRPr="00E2546F" w:rsidRDefault="00D22D6C" w:rsidP="00D22D6C">
      <w:pPr>
        <w:autoSpaceDE w:val="0"/>
        <w:autoSpaceDN w:val="0"/>
        <w:adjustRightInd w:val="0"/>
        <w:spacing w:before="240"/>
        <w:rPr>
          <w:rFonts w:eastAsia="Times New Roman" w:cs="Times New Roman"/>
          <w:szCs w:val="24"/>
        </w:rPr>
      </w:pPr>
      <w:r w:rsidRPr="00E2546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53BFF8B7" w14:textId="77777777" w:rsidR="00D22D6C" w:rsidRPr="00E2546F" w:rsidRDefault="00D22D6C" w:rsidP="00D22D6C">
      <w:pPr>
        <w:autoSpaceDE w:val="0"/>
        <w:autoSpaceDN w:val="0"/>
        <w:adjustRightInd w:val="0"/>
        <w:spacing w:before="240"/>
        <w:ind w:left="360" w:firstLine="348"/>
        <w:rPr>
          <w:rFonts w:eastAsia="Times New Roman" w:cs="Times New Roman"/>
          <w:i/>
          <w:sz w:val="22"/>
        </w:rPr>
      </w:pPr>
      <w:r w:rsidRPr="00E2546F">
        <w:rPr>
          <w:rFonts w:eastAsia="Times New Roman" w:cs="Times New Roman"/>
          <w:i/>
          <w:sz w:val="22"/>
        </w:rPr>
        <w:t>“Artículo 180. El recurso de revisión contendrá:</w:t>
      </w:r>
    </w:p>
    <w:p w14:paraId="06B57434" w14:textId="77777777"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lastRenderedPageBreak/>
        <w:t>EL sujeto obligado ante la cual se presentó la solicitud;</w:t>
      </w:r>
    </w:p>
    <w:p w14:paraId="7A379BB2" w14:textId="77777777"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425CED55" w14:textId="77777777"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número de folio de respuesta de la solicitud de acceso;</w:t>
      </w:r>
    </w:p>
    <w:p w14:paraId="02099E7D" w14:textId="77777777"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IV. La fecha en que fue notificada la respuesta al solicitante o tuvo conocimiento del acto reclamado, o de presentación de la solicitud, en caso de falta de respuesta;</w:t>
      </w:r>
    </w:p>
    <w:p w14:paraId="4611D543" w14:textId="77777777"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 El acto que se recurre;</w:t>
      </w:r>
    </w:p>
    <w:p w14:paraId="352F397E" w14:textId="77777777"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 Las razones o motivos de inconformidad;</w:t>
      </w:r>
    </w:p>
    <w:p w14:paraId="6FBD728F" w14:textId="77777777"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VII. La copia de la respuesta que se impugna y, en su caso, de la notificación correspondiente, en el caso de respuesta de la solicitud; y</w:t>
      </w:r>
    </w:p>
    <w:p w14:paraId="51E0C558" w14:textId="77777777"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VIII. Firma del recurrente, en su caso, cuando se presente por escrito, requisito sin el cual se dará trámite al recurso.</w:t>
      </w:r>
    </w:p>
    <w:p w14:paraId="36FFA24D" w14:textId="77777777"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Adicionalmente, se podrán anexar las pruebas y demás elementos que considere procedentes someter a juicio del Instituto.</w:t>
      </w:r>
    </w:p>
    <w:p w14:paraId="08023BF1" w14:textId="77777777"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En ningún caso será necesario que el particular ratifique el recurso de revisión interpuesto.</w:t>
      </w:r>
    </w:p>
    <w:p w14:paraId="58C24977" w14:textId="77777777" w:rsidR="00D22D6C" w:rsidRPr="00E2546F" w:rsidRDefault="00D22D6C" w:rsidP="00D22D6C">
      <w:pPr>
        <w:autoSpaceDE w:val="0"/>
        <w:autoSpaceDN w:val="0"/>
        <w:adjustRightInd w:val="0"/>
        <w:spacing w:before="240"/>
        <w:ind w:left="1080"/>
        <w:rPr>
          <w:rFonts w:eastAsia="Times New Roman" w:cs="Times New Roman"/>
          <w:b/>
          <w:i/>
          <w:sz w:val="22"/>
          <w:u w:val="single"/>
        </w:rPr>
      </w:pPr>
      <w:r w:rsidRPr="00E2546F">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30894DEC" w14:textId="77777777" w:rsidR="00D22D6C" w:rsidRPr="00E2546F" w:rsidRDefault="00D22D6C" w:rsidP="00D22D6C">
      <w:pPr>
        <w:autoSpaceDE w:val="0"/>
        <w:autoSpaceDN w:val="0"/>
        <w:adjustRightInd w:val="0"/>
        <w:spacing w:before="240"/>
        <w:ind w:left="1080"/>
        <w:rPr>
          <w:rFonts w:eastAsia="Times New Roman" w:cs="Times New Roman"/>
          <w:b/>
          <w:i/>
          <w:sz w:val="22"/>
          <w:u w:val="single"/>
        </w:rPr>
      </w:pPr>
    </w:p>
    <w:p w14:paraId="1E7F1B99" w14:textId="77777777" w:rsidR="00D22D6C" w:rsidRPr="00E2546F" w:rsidRDefault="00D22D6C" w:rsidP="00D22D6C">
      <w:pPr>
        <w:rPr>
          <w:rFonts w:eastAsia="Times New Roman" w:cs="Arial"/>
          <w:szCs w:val="24"/>
          <w:lang w:val="es-ES" w:eastAsia="es-ES"/>
        </w:rPr>
      </w:pPr>
      <w:r w:rsidRPr="00E2546F">
        <w:rPr>
          <w:rFonts w:eastAsia="Times New Roman" w:cs="Segoe UI"/>
          <w:szCs w:val="24"/>
          <w:lang w:val="es-ES" w:eastAsia="es-ES"/>
        </w:rPr>
        <w:t xml:space="preserve">Cabe señalar que </w:t>
      </w:r>
      <w:r w:rsidRPr="00E2546F">
        <w:rPr>
          <w:rFonts w:eastAsia="Times New Roman" w:cs="Segoe UI"/>
          <w:b/>
          <w:szCs w:val="24"/>
          <w:lang w:val="es-ES" w:eastAsia="es-ES"/>
        </w:rPr>
        <w:t>El Recurrente</w:t>
      </w:r>
      <w:r w:rsidRPr="00E2546F">
        <w:rPr>
          <w:rFonts w:eastAsia="Times New Roman" w:cs="Segoe UI"/>
          <w:szCs w:val="24"/>
          <w:lang w:val="es-ES" w:eastAsia="es-ES"/>
        </w:rPr>
        <w:t xml:space="preserve"> ejerció de manera anónima su derecho de acceso a la información pública</w:t>
      </w:r>
      <w:r w:rsidRPr="00E2546F">
        <w:rPr>
          <w:rFonts w:eastAsia="Times New Roman" w:cs="Times New Roman"/>
          <w:szCs w:val="24"/>
          <w:lang w:val="es-ES" w:eastAsia="es-ES"/>
        </w:rPr>
        <w:t xml:space="preserve">, sin embargo, no es motivo para desechar las </w:t>
      </w:r>
      <w:r w:rsidRPr="00E2546F">
        <w:rPr>
          <w:rFonts w:eastAsia="Times New Roman" w:cs="Arial"/>
          <w:szCs w:val="24"/>
          <w:lang w:val="es-ES" w:eastAsia="es-ES"/>
        </w:rPr>
        <w:t xml:space="preserve">solicitudes de acceso a </w:t>
      </w:r>
      <w:r w:rsidRPr="00E2546F">
        <w:rPr>
          <w:rFonts w:eastAsia="Times New Roman" w:cs="Arial"/>
          <w:szCs w:val="24"/>
          <w:lang w:val="es-ES" w:eastAsia="es-ES"/>
        </w:rPr>
        <w:lastRenderedPageBreak/>
        <w:t>la información pública conforme a lo previsto en el artículo 155, penúltimo párrafo de la Ley de Transparencia y Acceso a la Información Pública del Estado de México y Municipios que señala lo siguiente:</w:t>
      </w:r>
    </w:p>
    <w:p w14:paraId="0D526D4A" w14:textId="77777777" w:rsidR="00D22D6C" w:rsidRPr="00E2546F" w:rsidRDefault="00D22D6C" w:rsidP="00D22D6C">
      <w:pPr>
        <w:spacing w:before="240"/>
        <w:ind w:left="851" w:right="851"/>
        <w:rPr>
          <w:rFonts w:eastAsia="Times New Roman" w:cs="Arial"/>
          <w:b/>
          <w:i/>
          <w:sz w:val="22"/>
          <w:lang w:val="es-ES" w:eastAsia="es-ES"/>
        </w:rPr>
      </w:pPr>
      <w:r w:rsidRPr="00E2546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2546F">
        <w:rPr>
          <w:rFonts w:eastAsia="Times New Roman" w:cs="Arial"/>
          <w:b/>
          <w:i/>
          <w:sz w:val="22"/>
          <w:lang w:val="es-ES" w:eastAsia="es-ES"/>
        </w:rPr>
        <w:t>[Sic]</w:t>
      </w:r>
    </w:p>
    <w:p w14:paraId="2E3765E8" w14:textId="77777777" w:rsidR="00D22D6C" w:rsidRPr="00E2546F" w:rsidRDefault="00D22D6C" w:rsidP="00D22D6C">
      <w:pPr>
        <w:spacing w:before="240"/>
        <w:ind w:left="851" w:right="851"/>
        <w:rPr>
          <w:rFonts w:eastAsia="Times New Roman" w:cs="Arial"/>
          <w:b/>
          <w:i/>
          <w:sz w:val="22"/>
          <w:lang w:val="es-ES" w:eastAsia="es-ES"/>
        </w:rPr>
      </w:pPr>
    </w:p>
    <w:p w14:paraId="1E4D4DB3" w14:textId="77777777" w:rsidR="00D22D6C" w:rsidRPr="007D7D86" w:rsidRDefault="00D22D6C" w:rsidP="00D22D6C">
      <w:pPr>
        <w:rPr>
          <w:rFonts w:eastAsia="Times New Roman" w:cs="Times New Roman"/>
          <w:szCs w:val="24"/>
          <w:lang w:val="es-ES" w:eastAsia="es-ES"/>
        </w:rPr>
      </w:pPr>
      <w:r w:rsidRPr="00E2546F">
        <w:rPr>
          <w:rFonts w:eastAsia="Times New Roman" w:cs="Times New Roman"/>
          <w:szCs w:val="24"/>
          <w:lang w:val="es-ES" w:eastAsia="es-ES"/>
        </w:rPr>
        <w:t xml:space="preserve">Robusteciendo lo anterior se encuentra lo dispuesto en </w:t>
      </w:r>
      <w:r>
        <w:rPr>
          <w:rFonts w:eastAsia="Times New Roman" w:cs="Times New Roman"/>
          <w:szCs w:val="24"/>
          <w:lang w:val="es-ES" w:eastAsia="es-ES"/>
        </w:rPr>
        <w:t xml:space="preserve">el artículo </w:t>
      </w:r>
      <w:r w:rsidRPr="00E2546F">
        <w:rPr>
          <w:rFonts w:eastAsia="Times New Roman" w:cs="Times New Roman"/>
          <w:szCs w:val="24"/>
          <w:lang w:val="es-ES" w:eastAsia="es-ES"/>
        </w:rPr>
        <w:t xml:space="preserve">5 párrafos </w:t>
      </w:r>
      <w:r w:rsidRPr="00E2546F">
        <w:rPr>
          <w:rFonts w:eastAsia="Times New Roman" w:cs="Arial"/>
          <w:szCs w:val="24"/>
          <w:lang w:val="es-ES" w:eastAsia="es-ES"/>
        </w:rPr>
        <w:t>vigésimo, vigésimo primero</w:t>
      </w:r>
      <w:r w:rsidRPr="00E2546F">
        <w:rPr>
          <w:rFonts w:eastAsia="Times New Roman" w:cs="Arial"/>
          <w:szCs w:val="24"/>
          <w:lang w:eastAsia="es-ES"/>
        </w:rPr>
        <w:t xml:space="preserve"> y vigésimo segundo</w:t>
      </w:r>
      <w:r w:rsidRPr="00E2546F">
        <w:rPr>
          <w:rFonts w:eastAsia="Times New Roman" w:cs="Times New Roman"/>
          <w:szCs w:val="24"/>
          <w:lang w:val="es-ES" w:eastAsia="es-ES"/>
        </w:rPr>
        <w:t>, de la Constitución Política del Estado Libre y Soberano de México, se establece lo siguiente:</w:t>
      </w:r>
    </w:p>
    <w:p w14:paraId="16AA8C65" w14:textId="77777777" w:rsidR="00D22D6C" w:rsidRPr="00E2546F" w:rsidRDefault="00D22D6C" w:rsidP="00D22D6C">
      <w:pPr>
        <w:spacing w:before="240"/>
        <w:ind w:left="851" w:right="851"/>
        <w:rPr>
          <w:rFonts w:eastAsia="Times New Roman" w:cs="Times New Roman"/>
          <w:b/>
          <w:i/>
          <w:sz w:val="22"/>
          <w:u w:val="single"/>
          <w:lang w:val="es-ES" w:eastAsia="es-ES"/>
        </w:rPr>
      </w:pPr>
      <w:r w:rsidRPr="00E2546F">
        <w:rPr>
          <w:rFonts w:eastAsia="Times New Roman" w:cs="Times New Roman"/>
          <w:b/>
          <w:i/>
          <w:sz w:val="22"/>
          <w:u w:val="single"/>
          <w:lang w:val="es-ES" w:eastAsia="es-ES"/>
        </w:rPr>
        <w:t>Constitución Política del Estado Libre y Soberano de México</w:t>
      </w:r>
    </w:p>
    <w:p w14:paraId="27D8B34B" w14:textId="77777777" w:rsidR="00D22D6C" w:rsidRPr="00E2546F" w:rsidRDefault="00D22D6C" w:rsidP="00D22D6C">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r w:rsidRPr="00E2546F">
        <w:rPr>
          <w:rFonts w:eastAsia="Times New Roman" w:cs="Times New Roman"/>
          <w:b/>
          <w:i/>
          <w:sz w:val="22"/>
          <w:lang w:val="es-ES" w:eastAsia="es-ES"/>
        </w:rPr>
        <w:t>Artículo 5</w:t>
      </w:r>
      <w:r w:rsidRPr="00E2546F">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630B5A" w14:textId="77777777" w:rsidR="00D22D6C" w:rsidRPr="00E2546F" w:rsidRDefault="00D22D6C" w:rsidP="00D22D6C">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p>
    <w:p w14:paraId="55B763FF" w14:textId="77777777" w:rsidR="00D22D6C" w:rsidRPr="00E2546F" w:rsidRDefault="00D22D6C" w:rsidP="00D22D6C">
      <w:pPr>
        <w:spacing w:before="240"/>
        <w:ind w:left="851" w:right="851"/>
        <w:rPr>
          <w:rFonts w:eastAsia="Times New Roman" w:cs="Times New Roman"/>
          <w:b/>
          <w:i/>
          <w:sz w:val="22"/>
          <w:lang w:val="es-ES" w:eastAsia="es-ES"/>
        </w:rPr>
      </w:pPr>
      <w:r w:rsidRPr="00E2546F">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E2546F">
        <w:rPr>
          <w:rFonts w:eastAsia="Times New Roman" w:cs="Times New Roman"/>
          <w:b/>
          <w:i/>
          <w:sz w:val="22"/>
          <w:lang w:val="es-ES" w:eastAsia="es-ES"/>
        </w:rPr>
        <w:t>[Sic]</w:t>
      </w:r>
    </w:p>
    <w:p w14:paraId="7784017A" w14:textId="77777777" w:rsidR="00D22D6C" w:rsidRDefault="00D22D6C" w:rsidP="00D22D6C">
      <w:pPr>
        <w:autoSpaceDE w:val="0"/>
        <w:autoSpaceDN w:val="0"/>
        <w:adjustRightInd w:val="0"/>
        <w:spacing w:before="240"/>
        <w:rPr>
          <w:rFonts w:eastAsia="Times New Roman" w:cs="Arial"/>
          <w:szCs w:val="24"/>
          <w:lang w:val="es-ES"/>
        </w:rPr>
      </w:pPr>
      <w:r w:rsidRPr="00E2546F">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546F">
        <w:rPr>
          <w:rFonts w:eastAsia="Times New Roman" w:cs="Times New Roman"/>
          <w:b/>
          <w:szCs w:val="24"/>
          <w:u w:val="single"/>
          <w:lang w:val="es-ES" w:eastAsia="es-ES"/>
        </w:rPr>
        <w:t>incluso, la solicitud de acceso a la información pueda ser anónima</w:t>
      </w:r>
      <w:r w:rsidRPr="00E2546F">
        <w:rPr>
          <w:rFonts w:eastAsia="Times New Roman" w:cs="Times New Roman"/>
          <w:szCs w:val="24"/>
          <w:lang w:val="es-ES" w:eastAsia="es-ES"/>
        </w:rPr>
        <w:t xml:space="preserve"> o no contener un nombre que identifique al solicitante o que permita tener certeza sobre su identidad. </w:t>
      </w:r>
      <w:r w:rsidRPr="00E2546F">
        <w:rPr>
          <w:rFonts w:eastAsia="Times New Roman" w:cs="Arial"/>
          <w:szCs w:val="24"/>
          <w:lang w:val="es-ES"/>
        </w:rPr>
        <w:t xml:space="preserve">En conclusión, se cubrieron los requisitos de procedencia y </w:t>
      </w:r>
      <w:proofErr w:type="spellStart"/>
      <w:r w:rsidRPr="00E2546F">
        <w:rPr>
          <w:rFonts w:eastAsia="Times New Roman" w:cs="Arial"/>
          <w:szCs w:val="24"/>
          <w:lang w:val="es-ES"/>
        </w:rPr>
        <w:t>procedibilidad</w:t>
      </w:r>
      <w:proofErr w:type="spellEnd"/>
      <w:r w:rsidRPr="00E2546F">
        <w:rPr>
          <w:rFonts w:eastAsia="Times New Roman" w:cs="Arial"/>
          <w:szCs w:val="24"/>
          <w:lang w:val="es-ES"/>
        </w:rPr>
        <w:t xml:space="preserve"> y conforme a las constancias que obran en el expediente.</w:t>
      </w:r>
    </w:p>
    <w:p w14:paraId="1E39AF57" w14:textId="77777777" w:rsidR="00466107" w:rsidRPr="00E2546F" w:rsidRDefault="00466107" w:rsidP="00D22D6C">
      <w:pPr>
        <w:autoSpaceDE w:val="0"/>
        <w:autoSpaceDN w:val="0"/>
        <w:adjustRightInd w:val="0"/>
        <w:spacing w:before="240"/>
        <w:rPr>
          <w:rFonts w:ascii="Times New Roman" w:eastAsia="Times New Roman" w:hAnsi="Times New Roman" w:cs="Arial"/>
          <w:b/>
          <w:sz w:val="28"/>
          <w:szCs w:val="24"/>
          <w:lang w:val="es-ES" w:eastAsia="es-ES"/>
        </w:rPr>
      </w:pPr>
    </w:p>
    <w:p w14:paraId="26086690" w14:textId="77777777" w:rsidR="00D22D6C" w:rsidRPr="00E2546F" w:rsidRDefault="00D22D6C" w:rsidP="00D22D6C">
      <w:pPr>
        <w:pStyle w:val="Prrafodelista"/>
        <w:autoSpaceDE w:val="0"/>
        <w:autoSpaceDN w:val="0"/>
        <w:adjustRightInd w:val="0"/>
        <w:spacing w:before="240" w:after="160"/>
        <w:ind w:left="0"/>
        <w:rPr>
          <w:rFonts w:cs="Arial"/>
          <w:b/>
          <w:sz w:val="28"/>
        </w:rPr>
      </w:pPr>
      <w:r w:rsidRPr="00E2546F">
        <w:rPr>
          <w:rFonts w:cs="Arial"/>
          <w:b/>
          <w:sz w:val="28"/>
        </w:rPr>
        <w:t>CUARTO. De las causas de improcedencia.</w:t>
      </w:r>
    </w:p>
    <w:p w14:paraId="2B536081" w14:textId="77777777" w:rsidR="00D22D6C" w:rsidRDefault="00D22D6C" w:rsidP="00D22D6C">
      <w:pPr>
        <w:pStyle w:val="Prrafodelista"/>
        <w:autoSpaceDE w:val="0"/>
        <w:autoSpaceDN w:val="0"/>
        <w:adjustRightInd w:val="0"/>
        <w:ind w:left="0"/>
        <w:rPr>
          <w:rFonts w:cs="Arial"/>
        </w:rPr>
      </w:pPr>
      <w:r w:rsidRPr="00E2546F">
        <w:rPr>
          <w:rFonts w:cs="Arial"/>
        </w:rPr>
        <w:t xml:space="preserve">En el procedimiento de acceso a la información y de los medios de impugnación de la materia, se advierten diversos supuestos de </w:t>
      </w:r>
      <w:proofErr w:type="spellStart"/>
      <w:r w:rsidRPr="00E2546F">
        <w:rPr>
          <w:rFonts w:cs="Arial"/>
        </w:rPr>
        <w:t>procedibilidad</w:t>
      </w:r>
      <w:proofErr w:type="spellEnd"/>
      <w:r w:rsidRPr="00E2546F">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AA0590" w14:textId="77777777" w:rsidR="00466107" w:rsidRPr="00E2546F" w:rsidRDefault="00466107" w:rsidP="00D22D6C">
      <w:pPr>
        <w:pStyle w:val="Prrafodelista"/>
        <w:autoSpaceDE w:val="0"/>
        <w:autoSpaceDN w:val="0"/>
        <w:adjustRightInd w:val="0"/>
        <w:ind w:left="0"/>
        <w:rPr>
          <w:rFonts w:cs="Arial"/>
        </w:rPr>
      </w:pPr>
    </w:p>
    <w:p w14:paraId="6DA430D6" w14:textId="77777777" w:rsidR="00D22D6C" w:rsidRPr="00E2546F" w:rsidRDefault="00D22D6C" w:rsidP="00D22D6C">
      <w:pPr>
        <w:pStyle w:val="Prrafodelista"/>
        <w:autoSpaceDE w:val="0"/>
        <w:autoSpaceDN w:val="0"/>
        <w:adjustRightInd w:val="0"/>
        <w:ind w:left="0"/>
        <w:rPr>
          <w:rFonts w:cs="Arial"/>
        </w:rPr>
      </w:pPr>
      <w:r w:rsidRPr="00E2546F">
        <w:rPr>
          <w:rFonts w:cs="Arial"/>
        </w:rPr>
        <w:t xml:space="preserve">De lo anterior, el estudio de las causas de improcedencia que se hagan valer por las partes o que se advierta de oficio por este </w:t>
      </w:r>
      <w:proofErr w:type="spellStart"/>
      <w:r w:rsidRPr="00E2546F">
        <w:rPr>
          <w:rFonts w:cs="Arial"/>
        </w:rPr>
        <w:t>Resolutor</w:t>
      </w:r>
      <w:proofErr w:type="spellEnd"/>
      <w:r w:rsidRPr="00E2546F">
        <w:rPr>
          <w:rFonts w:cs="Arial"/>
        </w:rPr>
        <w:t xml:space="preserve"> debe ser objeto de análisis previo al estudio de fondo del asunto, ya que el estudio de los presupuestos procesales sobre el inicio o trámite de un proceso genera eficacia jurídica de las resoluciones, más aún que se trata </w:t>
      </w:r>
      <w:r w:rsidRPr="00E2546F">
        <w:rPr>
          <w:rFonts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546F">
        <w:rPr>
          <w:rStyle w:val="Refdenotaalpie"/>
          <w:rFonts w:cs="Arial"/>
        </w:rPr>
        <w:footnoteReference w:id="1"/>
      </w:r>
      <w:r w:rsidRPr="00E2546F">
        <w:rPr>
          <w:rFonts w:cs="Arial"/>
        </w:rPr>
        <w:t>.</w:t>
      </w:r>
    </w:p>
    <w:p w14:paraId="4EF2858A" w14:textId="77777777" w:rsidR="00D22D6C" w:rsidRPr="00E2546F" w:rsidRDefault="00D22D6C" w:rsidP="00D22D6C">
      <w:pPr>
        <w:pStyle w:val="Prrafodelista"/>
        <w:autoSpaceDE w:val="0"/>
        <w:autoSpaceDN w:val="0"/>
        <w:adjustRightInd w:val="0"/>
        <w:ind w:left="0"/>
        <w:rPr>
          <w:rFonts w:cs="Arial"/>
        </w:rPr>
      </w:pPr>
      <w:r w:rsidRPr="00E2546F">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8F9EC74" w14:textId="77777777" w:rsidR="00D22D6C" w:rsidRPr="00E2546F" w:rsidRDefault="00D22D6C" w:rsidP="00D22D6C">
      <w:pPr>
        <w:pStyle w:val="Prrafodelista"/>
        <w:autoSpaceDE w:val="0"/>
        <w:autoSpaceDN w:val="0"/>
        <w:adjustRightInd w:val="0"/>
        <w:ind w:left="0"/>
        <w:rPr>
          <w:rFonts w:cs="Arial"/>
        </w:rPr>
      </w:pPr>
    </w:p>
    <w:p w14:paraId="36F0F881" w14:textId="77777777"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QUINTO. Estudio y resolución del asunto.</w:t>
      </w:r>
    </w:p>
    <w:p w14:paraId="557A48F3"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4D752F" w14:textId="77777777"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14:paraId="69955CEB" w14:textId="77777777"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Por tanto, es conveniente recordar que el hoy Recurrente requirió del Sujeto Obligado, de la actual administración, lo siguiente:</w:t>
      </w:r>
    </w:p>
    <w:p w14:paraId="72F3B0B8" w14:textId="00F24D0B" w:rsidR="004C4B94" w:rsidRDefault="00FC5E63" w:rsidP="003E77EB">
      <w:pPr>
        <w:pStyle w:val="Prrafodelista"/>
        <w:numPr>
          <w:ilvl w:val="0"/>
          <w:numId w:val="16"/>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L</w:t>
      </w:r>
      <w:r w:rsidR="003E77EB" w:rsidRPr="003E77EB">
        <w:rPr>
          <w:rFonts w:eastAsia="Palatino Linotype" w:cs="Palatino Linotype"/>
          <w:color w:val="000000"/>
          <w:szCs w:val="24"/>
        </w:rPr>
        <w:t>ista de los servidores públicos</w:t>
      </w:r>
      <w:r>
        <w:rPr>
          <w:rFonts w:eastAsia="Palatino Linotype" w:cs="Palatino Linotype"/>
          <w:color w:val="000000"/>
          <w:szCs w:val="24"/>
        </w:rPr>
        <w:t xml:space="preserve"> y eventuales </w:t>
      </w:r>
      <w:r w:rsidR="003E77EB" w:rsidRPr="003E77EB">
        <w:rPr>
          <w:rFonts w:eastAsia="Palatino Linotype" w:cs="Palatino Linotype"/>
          <w:color w:val="000000"/>
          <w:szCs w:val="24"/>
        </w:rPr>
        <w:t>adscritos al Programa de Desarrollo Social "Niñez Indígena con Bienestar.</w:t>
      </w:r>
    </w:p>
    <w:p w14:paraId="7FD7DF56" w14:textId="6A826128" w:rsidR="003E77EB" w:rsidRDefault="003E77EB" w:rsidP="003E77EB">
      <w:pPr>
        <w:pStyle w:val="Prrafodelista"/>
        <w:numPr>
          <w:ilvl w:val="0"/>
          <w:numId w:val="16"/>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Cargo</w:t>
      </w:r>
      <w:r w:rsidR="00FC5E63">
        <w:rPr>
          <w:rFonts w:eastAsia="Palatino Linotype" w:cs="Palatino Linotype"/>
          <w:color w:val="000000"/>
          <w:szCs w:val="24"/>
        </w:rPr>
        <w:t>.</w:t>
      </w:r>
    </w:p>
    <w:p w14:paraId="6E5AD3DA" w14:textId="26D62449" w:rsidR="003E77EB" w:rsidRDefault="003E77EB" w:rsidP="003E77EB">
      <w:pPr>
        <w:pStyle w:val="Prrafodelista"/>
        <w:numPr>
          <w:ilvl w:val="0"/>
          <w:numId w:val="16"/>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Salario neto y bruto</w:t>
      </w:r>
      <w:r w:rsidR="00FC5E63">
        <w:rPr>
          <w:rFonts w:eastAsia="Palatino Linotype" w:cs="Palatino Linotype"/>
          <w:color w:val="000000"/>
          <w:szCs w:val="24"/>
        </w:rPr>
        <w:t>.</w:t>
      </w:r>
    </w:p>
    <w:p w14:paraId="06B36DB4" w14:textId="003AC0EA" w:rsidR="003E77EB" w:rsidRDefault="003E77EB" w:rsidP="003E77EB">
      <w:pPr>
        <w:pStyle w:val="Prrafodelista"/>
        <w:numPr>
          <w:ilvl w:val="0"/>
          <w:numId w:val="16"/>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Tarjetas o listas de registro</w:t>
      </w:r>
      <w:r w:rsidR="00FC5E63">
        <w:rPr>
          <w:rFonts w:eastAsia="Palatino Linotype" w:cs="Palatino Linotype"/>
          <w:color w:val="000000"/>
          <w:szCs w:val="24"/>
        </w:rPr>
        <w:t>.</w:t>
      </w:r>
    </w:p>
    <w:p w14:paraId="6DCBA437" w14:textId="77777777" w:rsidR="003E77EB" w:rsidRPr="003E77EB" w:rsidRDefault="003E77EB" w:rsidP="003E77EB">
      <w:pPr>
        <w:pBdr>
          <w:top w:val="nil"/>
          <w:left w:val="nil"/>
          <w:bottom w:val="nil"/>
          <w:right w:val="nil"/>
          <w:between w:val="nil"/>
        </w:pBdr>
        <w:rPr>
          <w:rFonts w:eastAsia="Palatino Linotype" w:cs="Palatino Linotype"/>
          <w:color w:val="000000"/>
          <w:szCs w:val="24"/>
        </w:rPr>
      </w:pPr>
    </w:p>
    <w:p w14:paraId="695A3558" w14:textId="2050BAC0" w:rsidR="00262B3C" w:rsidRDefault="00D22D6C" w:rsidP="00D22D6C">
      <w:pPr>
        <w:pBdr>
          <w:top w:val="nil"/>
          <w:left w:val="nil"/>
          <w:bottom w:val="nil"/>
          <w:right w:val="nil"/>
          <w:between w:val="nil"/>
        </w:pBdr>
        <w:contextualSpacing/>
      </w:pPr>
      <w:r w:rsidRPr="00E2546F">
        <w:rPr>
          <w:rFonts w:eastAsia="Palatino Linotype" w:cs="Palatino Linotype"/>
          <w:color w:val="000000"/>
          <w:szCs w:val="24"/>
        </w:rPr>
        <w:t>Por lo que atento a la solicitud de información el Sujeto Obligado</w:t>
      </w:r>
      <w:r w:rsidRPr="00E2546F">
        <w:t xml:space="preserve"> e</w:t>
      </w:r>
      <w:r w:rsidR="00466107">
        <w:t xml:space="preserve">mitió su respuesta por medio </w:t>
      </w:r>
      <w:r w:rsidR="006C21D3">
        <w:t xml:space="preserve">del </w:t>
      </w:r>
      <w:r w:rsidR="00262B3C">
        <w:t xml:space="preserve">oficio número 229C0101000300S/621/2025, emitido por el </w:t>
      </w:r>
      <w:r w:rsidR="006C21D3">
        <w:t xml:space="preserve">Jefe de la </w:t>
      </w:r>
      <w:r w:rsidR="001521FF">
        <w:t>Unidad</w:t>
      </w:r>
      <w:r w:rsidR="006C21D3">
        <w:t xml:space="preserve"> de Información, Planeación, Programación y Evaluación </w:t>
      </w:r>
      <w:r w:rsidR="001521FF">
        <w:t xml:space="preserve">y Titular de la Unidad de Transparencia, </w:t>
      </w:r>
      <w:r w:rsidR="00262B3C">
        <w:t xml:space="preserve">y dirigido al </w:t>
      </w:r>
      <w:r w:rsidR="00636553">
        <w:t>solicitante en el cual expone que con la información proporcionada por el Departamento de Recursos Humanos y Materiales</w:t>
      </w:r>
      <w:r w:rsidR="00F96F89">
        <w:t xml:space="preserve">, adjunta a la </w:t>
      </w:r>
      <w:r w:rsidR="00F96F89">
        <w:lastRenderedPageBreak/>
        <w:t xml:space="preserve">presente la lista de servidores públicos del Programa de Desarrollo Social “Niñez indígena con bienestar” </w:t>
      </w:r>
      <w:r w:rsidR="001D711B">
        <w:t xml:space="preserve">con corte al primer semestre del </w:t>
      </w:r>
      <w:r w:rsidR="00986573">
        <w:t>ejercicio</w:t>
      </w:r>
      <w:r w:rsidR="001D711B">
        <w:t xml:space="preserve"> fiscal 2025, especificando nombre, cargo, puesto,</w:t>
      </w:r>
      <w:r w:rsidR="00986573">
        <w:t xml:space="preserve"> salario bruto y neto, así como copia simple de las tarjetas de asistencia de los trabajadores eventuales adscritos al CEDIPIEM.</w:t>
      </w:r>
    </w:p>
    <w:p w14:paraId="62CD1F57" w14:textId="77777777" w:rsidR="00986573" w:rsidRDefault="00986573" w:rsidP="00D22D6C">
      <w:pPr>
        <w:pBdr>
          <w:top w:val="nil"/>
          <w:left w:val="nil"/>
          <w:bottom w:val="nil"/>
          <w:right w:val="nil"/>
          <w:between w:val="nil"/>
        </w:pBdr>
        <w:contextualSpacing/>
      </w:pPr>
    </w:p>
    <w:p w14:paraId="718919AB" w14:textId="0737AB18" w:rsidR="00986573" w:rsidRDefault="006D110A" w:rsidP="00CC3941">
      <w:pPr>
        <w:pStyle w:val="Prrafodelista"/>
        <w:numPr>
          <w:ilvl w:val="0"/>
          <w:numId w:val="17"/>
        </w:numPr>
        <w:pBdr>
          <w:top w:val="nil"/>
          <w:left w:val="nil"/>
          <w:bottom w:val="nil"/>
          <w:right w:val="nil"/>
          <w:between w:val="nil"/>
        </w:pBdr>
      </w:pPr>
      <w:r>
        <w:t xml:space="preserve">Hoja que contiene listado de personal eventual del segundo trimestre 2025, con 38 registros de servidoras y servidores </w:t>
      </w:r>
      <w:proofErr w:type="gramStart"/>
      <w:r>
        <w:t xml:space="preserve">públicos </w:t>
      </w:r>
      <w:r w:rsidR="00E3529D">
        <w:t xml:space="preserve"> nombre</w:t>
      </w:r>
      <w:proofErr w:type="gramEnd"/>
      <w:r w:rsidR="00E3529D">
        <w:t>, puesto y salario bruto y neto sin especificar si es mensual o quincenal.</w:t>
      </w:r>
    </w:p>
    <w:p w14:paraId="441FDF1F" w14:textId="136D167C" w:rsidR="00ED3ECA" w:rsidRDefault="00CC3941" w:rsidP="00CC3941">
      <w:pPr>
        <w:pStyle w:val="Prrafodelista"/>
        <w:numPr>
          <w:ilvl w:val="0"/>
          <w:numId w:val="17"/>
        </w:numPr>
        <w:pBdr>
          <w:top w:val="nil"/>
          <w:left w:val="nil"/>
          <w:bottom w:val="nil"/>
          <w:right w:val="nil"/>
          <w:between w:val="nil"/>
        </w:pBdr>
      </w:pPr>
      <w:r>
        <w:t xml:space="preserve">Reporte de eventos de asistencia </w:t>
      </w:r>
      <w:r w:rsidR="00E07245">
        <w:t>de algunos de</w:t>
      </w:r>
      <w:r w:rsidR="00ED3ECA">
        <w:t xml:space="preserve"> los listados servidores públicos del punto anterior, asimismo se testan datos de </w:t>
      </w:r>
      <w:r w:rsidR="00BB1AB4">
        <w:t>entrada</w:t>
      </w:r>
      <w:r w:rsidR="00ED3ECA">
        <w:t xml:space="preserve"> y salida correspondientes a los registros del 1 al 17; en tanto que el 18, si permite apreciar </w:t>
      </w:r>
      <w:r w:rsidR="00BB1AB4">
        <w:t>en que horarios fueron registrados esos movimientos.</w:t>
      </w:r>
    </w:p>
    <w:p w14:paraId="51F207BC" w14:textId="68ACCC90" w:rsidR="00BB1AB4" w:rsidRDefault="00CD3C04" w:rsidP="00CC3941">
      <w:pPr>
        <w:pStyle w:val="Prrafodelista"/>
        <w:numPr>
          <w:ilvl w:val="0"/>
          <w:numId w:val="17"/>
        </w:numPr>
        <w:pBdr>
          <w:top w:val="nil"/>
          <w:left w:val="nil"/>
          <w:bottom w:val="nil"/>
          <w:right w:val="nil"/>
          <w:between w:val="nil"/>
        </w:pBdr>
      </w:pPr>
      <w:r>
        <w:t>T</w:t>
      </w:r>
      <w:r w:rsidR="00BB1AB4">
        <w:t xml:space="preserve">arjetas </w:t>
      </w:r>
      <w:proofErr w:type="spellStart"/>
      <w:r w:rsidR="00BB1AB4">
        <w:t>checadoras</w:t>
      </w:r>
      <w:proofErr w:type="spellEnd"/>
      <w:r w:rsidR="00BB1AB4">
        <w:t xml:space="preserve"> a nombre de </w:t>
      </w:r>
      <w:r>
        <w:t>8</w:t>
      </w:r>
      <w:r w:rsidR="00BB1AB4">
        <w:t xml:space="preserve"> servidores públicos. </w:t>
      </w:r>
    </w:p>
    <w:p w14:paraId="30626C9E" w14:textId="77777777" w:rsidR="00851A4E" w:rsidRDefault="00851A4E" w:rsidP="00851A4E">
      <w:pPr>
        <w:pBdr>
          <w:top w:val="nil"/>
          <w:left w:val="nil"/>
          <w:bottom w:val="nil"/>
          <w:right w:val="nil"/>
          <w:between w:val="nil"/>
        </w:pBdr>
      </w:pPr>
    </w:p>
    <w:p w14:paraId="03B73CED" w14:textId="77777777" w:rsidR="00851A4E" w:rsidRPr="00851A4E" w:rsidRDefault="00851A4E" w:rsidP="00851A4E">
      <w:pPr>
        <w:tabs>
          <w:tab w:val="left" w:pos="709"/>
        </w:tabs>
        <w:contextualSpacing/>
        <w:rPr>
          <w:rFonts w:eastAsia="Times New Roman" w:cs="Arial"/>
          <w:szCs w:val="24"/>
          <w:lang w:val="es-ES" w:eastAsia="es-ES"/>
        </w:rPr>
      </w:pPr>
      <w:r w:rsidRPr="00851A4E">
        <w:rPr>
          <w:rFonts w:eastAsia="Times New Roman" w:cs="Arial"/>
          <w:szCs w:val="24"/>
          <w:lang w:eastAsia="es-ES"/>
        </w:rPr>
        <w:t xml:space="preserve">Ante ello, es de </w:t>
      </w:r>
      <w:r w:rsidRPr="00851A4E">
        <w:rPr>
          <w:rFonts w:eastAsia="Times New Roman" w:cs="Arial"/>
          <w:szCs w:val="24"/>
          <w:lang w:val="es-ES" w:eastAsia="es-ES"/>
        </w:rPr>
        <w:t>señalar que el artículo 4, párrafo segundo de la Ley de Transparencia y Acceso a la Información Pública del Estado de México y Municipios, dispone:</w:t>
      </w:r>
    </w:p>
    <w:p w14:paraId="27A8F231" w14:textId="77777777" w:rsidR="00851A4E" w:rsidRPr="00851A4E" w:rsidRDefault="00851A4E" w:rsidP="00851A4E">
      <w:pPr>
        <w:spacing w:line="240" w:lineRule="auto"/>
        <w:jc w:val="left"/>
        <w:rPr>
          <w:rFonts w:ascii="Times New Roman" w:eastAsia="Times New Roman" w:hAnsi="Times New Roman" w:cs="Times New Roman"/>
          <w:szCs w:val="24"/>
          <w:lang w:eastAsia="es-ES"/>
        </w:rPr>
      </w:pPr>
    </w:p>
    <w:p w14:paraId="17600E15"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w:t>
      </w:r>
      <w:r w:rsidRPr="00851A4E">
        <w:rPr>
          <w:rFonts w:eastAsia="Times New Roman" w:cs="Arial"/>
          <w:b/>
          <w:i/>
          <w:sz w:val="22"/>
          <w:szCs w:val="24"/>
          <w:lang w:val="es-ES" w:eastAsia="es-ES"/>
        </w:rPr>
        <w:t xml:space="preserve">Artículo 4. </w:t>
      </w:r>
      <w:r w:rsidRPr="00851A4E">
        <w:rPr>
          <w:rFonts w:eastAsia="Times New Roman" w:cs="Arial"/>
          <w:i/>
          <w:sz w:val="22"/>
          <w:szCs w:val="24"/>
          <w:lang w:val="es-ES" w:eastAsia="es-ES"/>
        </w:rPr>
        <w:t xml:space="preserve">… </w:t>
      </w:r>
    </w:p>
    <w:p w14:paraId="5B08EBA8"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45766F" w14:textId="77777777" w:rsidR="00851A4E" w:rsidRPr="00851A4E" w:rsidRDefault="00851A4E" w:rsidP="00851A4E">
      <w:pPr>
        <w:tabs>
          <w:tab w:val="left" w:pos="709"/>
        </w:tabs>
        <w:contextualSpacing/>
        <w:rPr>
          <w:rFonts w:eastAsia="Times New Roman" w:cs="Arial"/>
          <w:szCs w:val="24"/>
          <w:lang w:eastAsia="es-ES"/>
        </w:rPr>
      </w:pPr>
    </w:p>
    <w:p w14:paraId="03DD311B" w14:textId="77777777" w:rsidR="00851A4E" w:rsidRPr="00851A4E" w:rsidRDefault="00851A4E" w:rsidP="00851A4E">
      <w:pPr>
        <w:tabs>
          <w:tab w:val="left" w:pos="709"/>
        </w:tabs>
        <w:contextualSpacing/>
        <w:rPr>
          <w:rFonts w:eastAsia="Times New Roman" w:cs="Arial"/>
          <w:szCs w:val="24"/>
          <w:lang w:eastAsia="es-ES"/>
        </w:rPr>
      </w:pPr>
      <w:r w:rsidRPr="00851A4E">
        <w:rPr>
          <w:rFonts w:eastAsia="Times New Roman" w:cs="Arial"/>
          <w:szCs w:val="24"/>
          <w:lang w:eastAsia="es-E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7B195CD" w14:textId="77777777" w:rsidR="00851A4E" w:rsidRPr="00851A4E" w:rsidRDefault="00851A4E" w:rsidP="00851A4E">
      <w:pPr>
        <w:tabs>
          <w:tab w:val="left" w:pos="709"/>
        </w:tabs>
        <w:contextualSpacing/>
        <w:rPr>
          <w:rFonts w:eastAsia="Times New Roman" w:cs="Arial"/>
          <w:szCs w:val="24"/>
          <w:lang w:eastAsia="es-ES"/>
        </w:rPr>
      </w:pPr>
    </w:p>
    <w:p w14:paraId="52CCBC23" w14:textId="77777777" w:rsidR="00851A4E" w:rsidRPr="00851A4E" w:rsidRDefault="00851A4E" w:rsidP="00851A4E">
      <w:pPr>
        <w:tabs>
          <w:tab w:val="left" w:pos="709"/>
        </w:tabs>
        <w:contextualSpacing/>
        <w:rPr>
          <w:rFonts w:eastAsia="Times New Roman" w:cs="Arial"/>
          <w:szCs w:val="24"/>
          <w:lang w:val="es-ES" w:eastAsia="es-ES"/>
        </w:rPr>
      </w:pPr>
      <w:r w:rsidRPr="00851A4E">
        <w:rPr>
          <w:rFonts w:eastAsia="Times New Roman" w:cs="Arial"/>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35A7C89" w14:textId="77777777" w:rsidR="00851A4E" w:rsidRPr="00851A4E" w:rsidRDefault="00851A4E" w:rsidP="00851A4E">
      <w:pPr>
        <w:tabs>
          <w:tab w:val="left" w:pos="709"/>
        </w:tabs>
        <w:contextualSpacing/>
        <w:rPr>
          <w:rFonts w:eastAsia="Times New Roman" w:cs="Arial"/>
          <w:szCs w:val="24"/>
          <w:lang w:val="es-ES" w:eastAsia="es-ES"/>
        </w:rPr>
      </w:pPr>
    </w:p>
    <w:p w14:paraId="116843E0"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w:t>
      </w:r>
      <w:r w:rsidRPr="00851A4E">
        <w:rPr>
          <w:rFonts w:eastAsia="Times New Roman" w:cs="Arial"/>
          <w:b/>
          <w:i/>
          <w:sz w:val="22"/>
          <w:szCs w:val="24"/>
          <w:lang w:val="es-ES" w:eastAsia="es-ES"/>
        </w:rPr>
        <w:t>Artículo 12.</w:t>
      </w:r>
      <w:r w:rsidRPr="00851A4E">
        <w:rPr>
          <w:rFonts w:eastAsia="Times New Roman" w:cs="Arial"/>
          <w:i/>
          <w:sz w:val="22"/>
          <w:szCs w:val="24"/>
          <w:lang w:val="es-ES" w:eastAsia="es-ES"/>
        </w:rPr>
        <w:t xml:space="preserve"> Quienes generen, recopilen, administren, manejen, procesen, archiven o conserven información pública serán responsables de la misma en los términos de las disposiciones jurídicas aplicables. </w:t>
      </w:r>
    </w:p>
    <w:p w14:paraId="6800B360" w14:textId="77777777" w:rsidR="00851A4E" w:rsidRPr="00851A4E" w:rsidRDefault="00851A4E" w:rsidP="00851A4E">
      <w:pPr>
        <w:spacing w:line="240" w:lineRule="auto"/>
        <w:ind w:left="567" w:right="616"/>
        <w:rPr>
          <w:rFonts w:eastAsia="Times New Roman" w:cs="Arial"/>
          <w:i/>
          <w:sz w:val="22"/>
          <w:szCs w:val="24"/>
          <w:lang w:val="es-ES" w:eastAsia="es-ES"/>
        </w:rPr>
      </w:pPr>
    </w:p>
    <w:p w14:paraId="7DEE6341"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62BEB5" w14:textId="77777777" w:rsidR="00851A4E" w:rsidRPr="00851A4E" w:rsidRDefault="00851A4E" w:rsidP="00851A4E">
      <w:pPr>
        <w:tabs>
          <w:tab w:val="left" w:pos="709"/>
        </w:tabs>
        <w:contextualSpacing/>
        <w:rPr>
          <w:rFonts w:eastAsia="Times New Roman" w:cs="Arial"/>
          <w:szCs w:val="24"/>
          <w:lang w:val="es-ES" w:eastAsia="es-ES"/>
        </w:rPr>
      </w:pPr>
    </w:p>
    <w:p w14:paraId="103AF69B" w14:textId="77777777" w:rsidR="00851A4E" w:rsidRPr="00851A4E" w:rsidRDefault="00851A4E" w:rsidP="00851A4E">
      <w:pPr>
        <w:tabs>
          <w:tab w:val="left" w:pos="709"/>
        </w:tabs>
        <w:contextualSpacing/>
        <w:rPr>
          <w:rFonts w:eastAsia="Times New Roman" w:cs="Arial"/>
          <w:szCs w:val="24"/>
          <w:lang w:val="es-ES" w:eastAsia="es-ES"/>
        </w:rPr>
      </w:pPr>
      <w:r w:rsidRPr="00851A4E">
        <w:rPr>
          <w:rFonts w:eastAsia="Times New Roman" w:cs="Arial"/>
          <w:szCs w:val="24"/>
          <w:lang w:val="es-ES" w:eastAsia="es-E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w:t>
      </w:r>
      <w:r w:rsidRPr="00851A4E">
        <w:rPr>
          <w:rFonts w:eastAsia="Times New Roman" w:cs="Arial"/>
          <w:szCs w:val="24"/>
          <w:lang w:val="es-ES" w:eastAsia="es-ES"/>
        </w:rPr>
        <w:lastRenderedPageBreak/>
        <w:t>de cualquier persona, lo que implica que es deber de los Sujetos Obligados, garantizar el derecho de acceso a la información pública.</w:t>
      </w:r>
    </w:p>
    <w:p w14:paraId="41134B69" w14:textId="77777777" w:rsidR="00851A4E" w:rsidRPr="00851A4E" w:rsidRDefault="00851A4E" w:rsidP="00851A4E">
      <w:pPr>
        <w:tabs>
          <w:tab w:val="left" w:pos="709"/>
        </w:tabs>
        <w:contextualSpacing/>
        <w:rPr>
          <w:rFonts w:eastAsia="Times New Roman" w:cs="Arial"/>
          <w:szCs w:val="24"/>
          <w:lang w:val="es-ES" w:eastAsia="es-ES"/>
        </w:rPr>
      </w:pPr>
    </w:p>
    <w:p w14:paraId="1C40D057" w14:textId="77777777" w:rsidR="00851A4E" w:rsidRPr="00851A4E" w:rsidRDefault="00851A4E" w:rsidP="00851A4E">
      <w:pPr>
        <w:tabs>
          <w:tab w:val="left" w:pos="709"/>
        </w:tabs>
        <w:contextualSpacing/>
        <w:rPr>
          <w:rFonts w:eastAsia="Times New Roman" w:cs="Arial"/>
          <w:szCs w:val="24"/>
          <w:lang w:val="es-ES" w:eastAsia="es-ES"/>
        </w:rPr>
      </w:pPr>
      <w:r w:rsidRPr="00851A4E">
        <w:rPr>
          <w:rFonts w:eastAsia="Times New Roman" w:cs="Arial"/>
          <w:szCs w:val="24"/>
          <w:lang w:val="es-ES" w:eastAsia="es-ES"/>
        </w:rPr>
        <w:t xml:space="preserve">En esta misma tesitura, el derecho de acceso a la información pública, consiste en que la información solicitada conste en un soporte documental en cualquiera de sus formas, a saber: </w:t>
      </w:r>
      <w:r w:rsidRPr="00851A4E">
        <w:rPr>
          <w:rFonts w:eastAsia="Times New Roman" w:cs="Arial"/>
          <w:b/>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51A4E">
        <w:rPr>
          <w:rFonts w:eastAsia="Times New Roman" w:cs="Arial"/>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85613C" w14:textId="77777777" w:rsidR="00851A4E" w:rsidRPr="00851A4E" w:rsidRDefault="00851A4E" w:rsidP="00851A4E">
      <w:pPr>
        <w:spacing w:line="240" w:lineRule="auto"/>
        <w:jc w:val="left"/>
        <w:rPr>
          <w:rFonts w:ascii="Times New Roman" w:eastAsia="Times New Roman" w:hAnsi="Times New Roman" w:cs="Times New Roman"/>
          <w:szCs w:val="24"/>
          <w:lang w:eastAsia="es-ES"/>
        </w:rPr>
      </w:pPr>
    </w:p>
    <w:p w14:paraId="00F02D84"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w:t>
      </w:r>
      <w:r w:rsidRPr="00851A4E">
        <w:rPr>
          <w:rFonts w:eastAsia="Times New Roman" w:cs="Arial"/>
          <w:b/>
          <w:i/>
          <w:sz w:val="22"/>
          <w:szCs w:val="24"/>
          <w:lang w:val="es-ES" w:eastAsia="es-ES"/>
        </w:rPr>
        <w:t xml:space="preserve">Artículo 3. </w:t>
      </w:r>
      <w:r w:rsidRPr="00851A4E">
        <w:rPr>
          <w:rFonts w:eastAsia="Times New Roman" w:cs="Arial"/>
          <w:i/>
          <w:sz w:val="22"/>
          <w:szCs w:val="24"/>
          <w:lang w:val="es-ES" w:eastAsia="es-ES"/>
        </w:rPr>
        <w:t>Para los efectos de la presente Ley se entenderá por:</w:t>
      </w:r>
    </w:p>
    <w:p w14:paraId="190ED807"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w:t>
      </w:r>
    </w:p>
    <w:p w14:paraId="69824B6D"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b/>
          <w:i/>
          <w:sz w:val="22"/>
          <w:szCs w:val="24"/>
          <w:lang w:val="es-ES" w:eastAsia="es-ES"/>
        </w:rPr>
        <w:t>XI. Documento:</w:t>
      </w:r>
      <w:r w:rsidRPr="00851A4E">
        <w:rPr>
          <w:rFonts w:eastAsia="Times New Roman" w:cs="Arial"/>
          <w:i/>
          <w:sz w:val="22"/>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851A4E">
        <w:rPr>
          <w:rFonts w:eastAsia="Times New Roman" w:cs="Arial"/>
          <w:b/>
          <w:i/>
          <w:sz w:val="22"/>
          <w:szCs w:val="24"/>
          <w:u w:val="single"/>
          <w:lang w:val="es-ES" w:eastAsia="es-ES"/>
        </w:rPr>
        <w:t>registro que documente el ejercicio de las facultades, funciones y competencias de los sujetos obligados</w:t>
      </w:r>
      <w:r w:rsidRPr="00851A4E">
        <w:rPr>
          <w:rFonts w:eastAsia="Times New Roman" w:cs="Arial"/>
          <w:i/>
          <w:sz w:val="22"/>
          <w:szCs w:val="24"/>
          <w:u w:val="single"/>
          <w:lang w:val="es-ES" w:eastAsia="es-ES"/>
        </w:rPr>
        <w:t>,</w:t>
      </w:r>
      <w:r w:rsidRPr="00851A4E">
        <w:rPr>
          <w:rFonts w:eastAsia="Times New Roman" w:cs="Arial"/>
          <w:i/>
          <w:sz w:val="22"/>
          <w:szCs w:val="24"/>
          <w:lang w:val="es-ES" w:eastAsia="es-ES"/>
        </w:rPr>
        <w:t xml:space="preserve"> sus servidores públicos e integrantes, </w:t>
      </w:r>
      <w:r w:rsidRPr="00851A4E">
        <w:rPr>
          <w:rFonts w:eastAsia="Times New Roman" w:cs="Arial"/>
          <w:b/>
          <w:i/>
          <w:sz w:val="22"/>
          <w:szCs w:val="24"/>
          <w:u w:val="single"/>
          <w:lang w:val="es-ES" w:eastAsia="es-ES"/>
        </w:rPr>
        <w:t>sin importar su fuente o fecha de elaboración.</w:t>
      </w:r>
      <w:r w:rsidRPr="00851A4E">
        <w:rPr>
          <w:rFonts w:eastAsia="Times New Roman" w:cs="Arial"/>
          <w:i/>
          <w:sz w:val="22"/>
          <w:szCs w:val="24"/>
          <w:lang w:val="es-ES" w:eastAsia="es-ES"/>
        </w:rPr>
        <w:t xml:space="preserve"> Los documentos podrán estar en cualquier medio, sea escrito, impreso, sonoro, visual, electrónico, informático u holográfico;</w:t>
      </w:r>
    </w:p>
    <w:p w14:paraId="4694737F" w14:textId="77777777" w:rsidR="00851A4E" w:rsidRPr="00851A4E" w:rsidRDefault="00851A4E" w:rsidP="00851A4E">
      <w:pPr>
        <w:spacing w:line="240" w:lineRule="auto"/>
        <w:ind w:left="567" w:right="616"/>
        <w:rPr>
          <w:rFonts w:eastAsia="Times New Roman" w:cs="Arial"/>
          <w:i/>
          <w:sz w:val="22"/>
          <w:szCs w:val="24"/>
          <w:lang w:val="es-ES" w:eastAsia="es-ES"/>
        </w:rPr>
      </w:pPr>
      <w:r w:rsidRPr="00851A4E">
        <w:rPr>
          <w:rFonts w:eastAsia="Times New Roman" w:cs="Arial"/>
          <w:i/>
          <w:sz w:val="22"/>
          <w:szCs w:val="24"/>
          <w:lang w:val="es-ES" w:eastAsia="es-ES"/>
        </w:rPr>
        <w:t>(…)”</w:t>
      </w:r>
    </w:p>
    <w:p w14:paraId="481F97AB" w14:textId="77777777" w:rsidR="00851A4E" w:rsidRPr="00851A4E" w:rsidRDefault="00851A4E" w:rsidP="00851A4E">
      <w:pPr>
        <w:spacing w:line="240" w:lineRule="auto"/>
        <w:jc w:val="left"/>
        <w:rPr>
          <w:rFonts w:ascii="Times New Roman" w:eastAsia="Times New Roman" w:hAnsi="Times New Roman" w:cs="Times New Roman"/>
          <w:sz w:val="14"/>
          <w:szCs w:val="24"/>
          <w:lang w:val="es-ES" w:eastAsia="es-ES"/>
        </w:rPr>
      </w:pPr>
    </w:p>
    <w:p w14:paraId="7F0A4E5D" w14:textId="77777777" w:rsidR="00851A4E" w:rsidRPr="00851A4E" w:rsidRDefault="00851A4E" w:rsidP="00851A4E">
      <w:pPr>
        <w:spacing w:line="240" w:lineRule="auto"/>
        <w:jc w:val="left"/>
        <w:rPr>
          <w:rFonts w:ascii="Times New Roman" w:eastAsia="Times New Roman" w:hAnsi="Times New Roman" w:cs="Times New Roman"/>
          <w:szCs w:val="24"/>
          <w:lang w:val="es-ES" w:eastAsia="es-ES"/>
        </w:rPr>
      </w:pPr>
    </w:p>
    <w:p w14:paraId="3DBF241E" w14:textId="6AE0742D" w:rsidR="00851A4E" w:rsidRPr="00A445A9" w:rsidRDefault="00851A4E" w:rsidP="00851A4E">
      <w:pPr>
        <w:pBdr>
          <w:top w:val="nil"/>
          <w:left w:val="nil"/>
          <w:bottom w:val="nil"/>
          <w:right w:val="nil"/>
          <w:between w:val="nil"/>
        </w:pBdr>
      </w:pPr>
      <w:r>
        <w:t xml:space="preserve">Por lo que de las actuaciones procesales y </w:t>
      </w:r>
      <w:r w:rsidRPr="00A445A9">
        <w:t xml:space="preserve">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w:t>
      </w:r>
      <w:r w:rsidRPr="00A445A9">
        <w:lastRenderedPageBreak/>
        <w:t>a generarla, poseerla o administrarla en ejercicio de sus atribuciones, pero en los casos en que dé la respuesta, acepta o bien otorga indicios de que cuenta con ella, seria ocioso delimitar las norma jurídica que determine si cuenta con ella o no.</w:t>
      </w:r>
    </w:p>
    <w:p w14:paraId="5AEF350E" w14:textId="77777777" w:rsidR="00A62BEC" w:rsidRDefault="00A62BEC" w:rsidP="00D22D6C">
      <w:pPr>
        <w:pBdr>
          <w:top w:val="nil"/>
          <w:left w:val="nil"/>
          <w:bottom w:val="nil"/>
          <w:right w:val="nil"/>
          <w:between w:val="nil"/>
        </w:pBdr>
        <w:contextualSpacing/>
      </w:pPr>
    </w:p>
    <w:p w14:paraId="63F84134" w14:textId="78DDC449" w:rsidR="003970FA" w:rsidRDefault="00D22D6C" w:rsidP="00D22D6C">
      <w:pPr>
        <w:pBdr>
          <w:top w:val="nil"/>
          <w:left w:val="nil"/>
          <w:bottom w:val="nil"/>
          <w:right w:val="nil"/>
          <w:between w:val="nil"/>
        </w:pBdr>
        <w:contextualSpacing/>
        <w:rPr>
          <w:color w:val="000000"/>
          <w:szCs w:val="24"/>
        </w:rPr>
      </w:pPr>
      <w:r w:rsidRPr="00E2546F">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sidR="00EE78BE">
        <w:rPr>
          <w:rFonts w:eastAsia="Palatino Linotype" w:cs="Palatino Linotype"/>
          <w:color w:val="000000"/>
          <w:szCs w:val="24"/>
        </w:rPr>
        <w:t>acto impugnado</w:t>
      </w:r>
      <w:r w:rsidR="008615B5">
        <w:rPr>
          <w:rFonts w:eastAsia="Palatino Linotype" w:cs="Palatino Linotype"/>
          <w:color w:val="000000"/>
          <w:szCs w:val="24"/>
        </w:rPr>
        <w:t xml:space="preserve"> “</w:t>
      </w:r>
      <w:r w:rsidR="000530AE" w:rsidRPr="000530AE">
        <w:rPr>
          <w:rFonts w:eastAsia="Palatino Linotype" w:cs="Palatino Linotype"/>
          <w:i/>
          <w:color w:val="000000"/>
          <w:szCs w:val="24"/>
        </w:rPr>
        <w:t xml:space="preserve">La </w:t>
      </w:r>
      <w:r w:rsidR="000530AE" w:rsidRPr="000530AE">
        <w:rPr>
          <w:rFonts w:eastAsia="Palatino Linotype" w:cs="Palatino Linotype"/>
          <w:i/>
          <w:color w:val="000000"/>
          <w:szCs w:val="24"/>
          <w:u w:val="single"/>
        </w:rPr>
        <w:t>autoridad entregó información parcial</w:t>
      </w:r>
      <w:r w:rsidR="000530AE" w:rsidRPr="000530AE">
        <w:rPr>
          <w:rFonts w:eastAsia="Palatino Linotype" w:cs="Palatino Linotype"/>
          <w:i/>
          <w:color w:val="000000"/>
          <w:szCs w:val="24"/>
        </w:rPr>
        <w:t xml:space="preserve">, pues sólo incluyó: </w:t>
      </w:r>
      <w:r w:rsidR="000530AE" w:rsidRPr="000530AE">
        <w:rPr>
          <w:rFonts w:eastAsia="Palatino Linotype" w:cs="Palatino Linotype"/>
          <w:i/>
          <w:color w:val="000000"/>
          <w:szCs w:val="24"/>
          <w:u w:val="single"/>
        </w:rPr>
        <w:t>Reporte de asistencia de 9 servidores (de los 38 solicitados).</w:t>
      </w:r>
      <w:r w:rsidR="000530AE" w:rsidRPr="000530AE">
        <w:rPr>
          <w:rFonts w:eastAsia="Palatino Linotype" w:cs="Palatino Linotype"/>
          <w:i/>
          <w:color w:val="000000"/>
          <w:szCs w:val="24"/>
        </w:rPr>
        <w:t xml:space="preserve"> </w:t>
      </w:r>
      <w:r w:rsidR="000530AE" w:rsidRPr="003970FA">
        <w:rPr>
          <w:rFonts w:eastAsia="Palatino Linotype" w:cs="Palatino Linotype"/>
          <w:i/>
          <w:color w:val="000000"/>
          <w:szCs w:val="24"/>
          <w:u w:val="single"/>
        </w:rPr>
        <w:t>8 tarjetas de asistencia</w:t>
      </w:r>
      <w:r w:rsidR="000530AE" w:rsidRPr="000530AE">
        <w:rPr>
          <w:rFonts w:eastAsia="Palatino Linotype" w:cs="Palatino Linotype"/>
          <w:i/>
          <w:color w:val="000000"/>
          <w:szCs w:val="24"/>
        </w:rPr>
        <w:t>, dejando fuera al resto</w:t>
      </w:r>
      <w:r w:rsidR="000530AE" w:rsidRPr="003970FA">
        <w:rPr>
          <w:rFonts w:eastAsia="Palatino Linotype" w:cs="Palatino Linotype"/>
          <w:i/>
          <w:color w:val="000000"/>
          <w:szCs w:val="24"/>
          <w:u w:val="single"/>
        </w:rPr>
        <w:t>. No se aclaró qué información está protegida o testada ni bajo qué fundamento legal</w:t>
      </w:r>
      <w:r w:rsidR="000530AE" w:rsidRPr="000530AE">
        <w:rPr>
          <w:rFonts w:eastAsia="Palatino Linotype" w:cs="Palatino Linotype"/>
          <w:i/>
          <w:color w:val="000000"/>
          <w:szCs w:val="24"/>
        </w:rPr>
        <w:t>. La entrega parcial vulnera el derecho de acceso a información completa y actualizada, y el sujeto obligado tiene la obligación de entregar la información íntegra o justificar legalmente la omisión.</w:t>
      </w:r>
      <w:r w:rsidR="000C6DFA">
        <w:rPr>
          <w:color w:val="000000"/>
          <w:szCs w:val="24"/>
        </w:rPr>
        <w:t xml:space="preserve">” </w:t>
      </w:r>
      <w:r w:rsidR="003970FA">
        <w:rPr>
          <w:color w:val="000000"/>
          <w:szCs w:val="24"/>
        </w:rPr>
        <w:t xml:space="preserve">y como razones o motivos de inconformidad sostiene </w:t>
      </w:r>
      <w:proofErr w:type="gramStart"/>
      <w:r w:rsidR="003970FA">
        <w:rPr>
          <w:color w:val="000000"/>
          <w:szCs w:val="24"/>
        </w:rPr>
        <w:t>que ”</w:t>
      </w:r>
      <w:proofErr w:type="gramEnd"/>
      <w:r w:rsidR="003970FA" w:rsidRPr="003970FA">
        <w:t xml:space="preserve"> </w:t>
      </w:r>
      <w:r w:rsidR="003970FA">
        <w:t>l</w:t>
      </w:r>
      <w:r w:rsidR="003970FA" w:rsidRPr="003970FA">
        <w:rPr>
          <w:i/>
          <w:iCs/>
          <w:color w:val="000000"/>
          <w:szCs w:val="24"/>
        </w:rPr>
        <w:t xml:space="preserve">a información proporcionada </w:t>
      </w:r>
      <w:r w:rsidR="003970FA" w:rsidRPr="003970FA">
        <w:rPr>
          <w:i/>
          <w:iCs/>
          <w:color w:val="000000"/>
          <w:szCs w:val="24"/>
          <w:u w:val="single"/>
        </w:rPr>
        <w:t>cubre solo una parte mínima de lo solicitado</w:t>
      </w:r>
      <w:r w:rsidR="003970FA" w:rsidRPr="003970FA">
        <w:rPr>
          <w:i/>
          <w:iCs/>
          <w:color w:val="000000"/>
          <w:szCs w:val="24"/>
        </w:rPr>
        <w:t>, incumpliendo con la obligación de entregar toda la información disponible. No se indicó por qué no se entregó información completa, ni se precisó qué documentos, si alguno, están testados, clasificados o protegidos. La entrega parcial restringe el derecho de acceso a información pública de carácter laboral y presupuestal, lo que afecta el principio de transparencia y el derecho del solicitante a ejercer control sobre los recursos públicos</w:t>
      </w:r>
      <w:r w:rsidR="003970FA" w:rsidRPr="003970FA">
        <w:rPr>
          <w:color w:val="000000"/>
          <w:szCs w:val="24"/>
        </w:rPr>
        <w:t>.</w:t>
      </w:r>
      <w:r w:rsidR="003970FA">
        <w:rPr>
          <w:color w:val="000000"/>
          <w:szCs w:val="24"/>
        </w:rPr>
        <w:t>”</w:t>
      </w:r>
    </w:p>
    <w:p w14:paraId="47868D7E" w14:textId="2FE35DDC" w:rsidR="003970FA" w:rsidRDefault="00B268A6" w:rsidP="00D22D6C">
      <w:pPr>
        <w:pBdr>
          <w:top w:val="nil"/>
          <w:left w:val="nil"/>
          <w:bottom w:val="nil"/>
          <w:right w:val="nil"/>
          <w:between w:val="nil"/>
        </w:pBdr>
        <w:contextualSpacing/>
        <w:rPr>
          <w:color w:val="000000"/>
          <w:szCs w:val="24"/>
        </w:rPr>
      </w:pPr>
      <w:r>
        <w:rPr>
          <w:color w:val="000000"/>
          <w:szCs w:val="24"/>
        </w:rPr>
        <w:t>(énfasis añadido)</w:t>
      </w:r>
    </w:p>
    <w:p w14:paraId="77DDFCAA" w14:textId="77777777" w:rsidR="00B268A6" w:rsidRDefault="00B268A6" w:rsidP="00D22D6C">
      <w:pPr>
        <w:pBdr>
          <w:top w:val="nil"/>
          <w:left w:val="nil"/>
          <w:bottom w:val="nil"/>
          <w:right w:val="nil"/>
          <w:between w:val="nil"/>
        </w:pBdr>
        <w:contextualSpacing/>
        <w:rPr>
          <w:color w:val="000000"/>
          <w:szCs w:val="24"/>
        </w:rPr>
      </w:pPr>
    </w:p>
    <w:p w14:paraId="3929328C" w14:textId="39AD93F0" w:rsidR="00B268A6" w:rsidRDefault="00B268A6" w:rsidP="00D22D6C">
      <w:pPr>
        <w:pBdr>
          <w:top w:val="nil"/>
          <w:left w:val="nil"/>
          <w:bottom w:val="nil"/>
          <w:right w:val="nil"/>
          <w:between w:val="nil"/>
        </w:pBdr>
        <w:contextualSpacing/>
        <w:rPr>
          <w:color w:val="000000"/>
          <w:szCs w:val="24"/>
        </w:rPr>
      </w:pPr>
      <w:r>
        <w:rPr>
          <w:color w:val="000000"/>
          <w:szCs w:val="24"/>
        </w:rPr>
        <w:t xml:space="preserve">En ese sentido la </w:t>
      </w:r>
      <w:proofErr w:type="spellStart"/>
      <w:r>
        <w:rPr>
          <w:color w:val="000000"/>
          <w:szCs w:val="24"/>
        </w:rPr>
        <w:t>litis</w:t>
      </w:r>
      <w:proofErr w:type="spellEnd"/>
      <w:r>
        <w:rPr>
          <w:color w:val="000000"/>
          <w:szCs w:val="24"/>
        </w:rPr>
        <w:t xml:space="preserve"> se acota a la revisión de la entrega que hizo falta respecto de los registros de asistencia o tarjetas </w:t>
      </w:r>
      <w:proofErr w:type="spellStart"/>
      <w:r>
        <w:rPr>
          <w:color w:val="000000"/>
          <w:szCs w:val="24"/>
        </w:rPr>
        <w:t>checadoras</w:t>
      </w:r>
      <w:proofErr w:type="spellEnd"/>
      <w:r>
        <w:rPr>
          <w:color w:val="000000"/>
          <w:szCs w:val="24"/>
        </w:rPr>
        <w:t xml:space="preserve">, </w:t>
      </w:r>
      <w:r w:rsidR="008A251A">
        <w:rPr>
          <w:color w:val="000000"/>
          <w:szCs w:val="24"/>
        </w:rPr>
        <w:t>así</w:t>
      </w:r>
      <w:r>
        <w:rPr>
          <w:color w:val="000000"/>
          <w:szCs w:val="24"/>
        </w:rPr>
        <w:t xml:space="preserve"> como la clasificación que realiza el </w:t>
      </w:r>
      <w:r w:rsidR="008A251A">
        <w:rPr>
          <w:color w:val="000000"/>
          <w:szCs w:val="24"/>
        </w:rPr>
        <w:t>Sujet</w:t>
      </w:r>
      <w:r>
        <w:rPr>
          <w:color w:val="000000"/>
          <w:szCs w:val="24"/>
        </w:rPr>
        <w:t>o</w:t>
      </w:r>
      <w:r w:rsidR="008A251A">
        <w:rPr>
          <w:color w:val="000000"/>
          <w:szCs w:val="24"/>
        </w:rPr>
        <w:t xml:space="preserve"> Obligado</w:t>
      </w:r>
      <w:r>
        <w:rPr>
          <w:color w:val="000000"/>
          <w:szCs w:val="24"/>
        </w:rPr>
        <w:t xml:space="preserve">, respecto de los registros que entrega. Situación que actualiza la procedencia del presente medio de </w:t>
      </w:r>
      <w:r w:rsidR="008A251A">
        <w:rPr>
          <w:color w:val="000000"/>
          <w:szCs w:val="24"/>
        </w:rPr>
        <w:t>impugnación</w:t>
      </w:r>
      <w:r>
        <w:rPr>
          <w:color w:val="000000"/>
          <w:szCs w:val="24"/>
        </w:rPr>
        <w:t xml:space="preserve"> </w:t>
      </w:r>
      <w:r w:rsidR="008A251A">
        <w:rPr>
          <w:color w:val="000000"/>
          <w:szCs w:val="24"/>
        </w:rPr>
        <w:t>a través</w:t>
      </w:r>
      <w:r>
        <w:rPr>
          <w:color w:val="000000"/>
          <w:szCs w:val="24"/>
        </w:rPr>
        <w:t xml:space="preserve"> de las fracciones </w:t>
      </w:r>
      <w:r w:rsidR="008A251A">
        <w:rPr>
          <w:color w:val="000000"/>
          <w:szCs w:val="24"/>
        </w:rPr>
        <w:t xml:space="preserve">II y V, del artículo 179 de </w:t>
      </w:r>
      <w:r w:rsidR="008A251A">
        <w:rPr>
          <w:color w:val="000000"/>
          <w:szCs w:val="24"/>
        </w:rPr>
        <w:lastRenderedPageBreak/>
        <w:t xml:space="preserve">la </w:t>
      </w:r>
      <w:r w:rsidR="00F311B6">
        <w:rPr>
          <w:color w:val="000000"/>
          <w:szCs w:val="24"/>
        </w:rPr>
        <w:t>Ley de Transparencia y Acceso a la Información Pública del Estado de México y Municipios.</w:t>
      </w:r>
    </w:p>
    <w:p w14:paraId="415E403C" w14:textId="06716791"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r w:rsidRPr="00F311B6">
        <w:rPr>
          <w:b/>
          <w:bCs/>
          <w:i/>
          <w:iCs/>
          <w:color w:val="000000"/>
          <w:sz w:val="22"/>
        </w:rPr>
        <w:t>Artículo 179.</w:t>
      </w:r>
      <w:r w:rsidRPr="00F311B6">
        <w:rPr>
          <w:i/>
          <w:iCs/>
          <w:color w:val="000000"/>
          <w:sz w:val="22"/>
        </w:rPr>
        <w:t xml:space="preserve"> El recurso de revisión es un medio de protección que la Ley otorga a los particulares, para hacer valer su derecho de acceso a la información pública, y procederá en contra de las siguientes causas:</w:t>
      </w:r>
    </w:p>
    <w:p w14:paraId="3517322B" w14:textId="77777777"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p>
    <w:p w14:paraId="6849A53B" w14:textId="77777777"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p>
    <w:p w14:paraId="098B3EF2" w14:textId="77777777"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p>
    <w:p w14:paraId="4D7B3912" w14:textId="77777777"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p>
    <w:p w14:paraId="57D323EC" w14:textId="77777777"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p>
    <w:p w14:paraId="559282FB" w14:textId="5A1604AD" w:rsidR="003970FA" w:rsidRPr="00F311B6" w:rsidRDefault="00F311B6" w:rsidP="00F311B6">
      <w:pPr>
        <w:pBdr>
          <w:top w:val="nil"/>
          <w:left w:val="nil"/>
          <w:bottom w:val="nil"/>
          <w:right w:val="nil"/>
          <w:between w:val="nil"/>
        </w:pBdr>
        <w:tabs>
          <w:tab w:val="left" w:pos="851"/>
        </w:tabs>
        <w:ind w:left="851" w:right="707"/>
        <w:contextualSpacing/>
        <w:rPr>
          <w:i/>
          <w:iCs/>
          <w:color w:val="000000"/>
          <w:sz w:val="22"/>
        </w:rPr>
      </w:pPr>
      <w:r w:rsidRPr="00F311B6">
        <w:rPr>
          <w:b/>
          <w:bCs/>
          <w:i/>
          <w:iCs/>
          <w:color w:val="000000"/>
          <w:sz w:val="22"/>
        </w:rPr>
        <w:t>I.</w:t>
      </w:r>
      <w:r w:rsidRPr="00F311B6">
        <w:rPr>
          <w:i/>
          <w:iCs/>
          <w:color w:val="000000"/>
          <w:sz w:val="22"/>
        </w:rPr>
        <w:t xml:space="preserve"> La negativa a la información solicitada;</w:t>
      </w:r>
    </w:p>
    <w:p w14:paraId="51514D63" w14:textId="49EB4C14" w:rsidR="003970FA" w:rsidRPr="00F311B6" w:rsidRDefault="00F311B6" w:rsidP="00F311B6">
      <w:pPr>
        <w:pBdr>
          <w:top w:val="nil"/>
          <w:left w:val="nil"/>
          <w:bottom w:val="nil"/>
          <w:right w:val="nil"/>
          <w:between w:val="nil"/>
        </w:pBdr>
        <w:tabs>
          <w:tab w:val="left" w:pos="851"/>
        </w:tabs>
        <w:ind w:left="851" w:right="707"/>
        <w:contextualSpacing/>
        <w:rPr>
          <w:i/>
          <w:iCs/>
          <w:color w:val="000000"/>
          <w:sz w:val="22"/>
        </w:rPr>
      </w:pPr>
      <w:r w:rsidRPr="00F311B6">
        <w:rPr>
          <w:b/>
          <w:bCs/>
          <w:i/>
          <w:iCs/>
          <w:color w:val="000000"/>
          <w:sz w:val="22"/>
        </w:rPr>
        <w:t>II.</w:t>
      </w:r>
      <w:r w:rsidRPr="00F311B6">
        <w:rPr>
          <w:i/>
          <w:iCs/>
          <w:color w:val="000000"/>
          <w:sz w:val="22"/>
        </w:rPr>
        <w:t xml:space="preserve"> La clasificación de la información;</w:t>
      </w:r>
    </w:p>
    <w:p w14:paraId="413383D7" w14:textId="7291299D"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r w:rsidRPr="00F311B6">
        <w:rPr>
          <w:i/>
          <w:iCs/>
          <w:color w:val="000000"/>
          <w:sz w:val="22"/>
        </w:rPr>
        <w:t>(…)</w:t>
      </w:r>
    </w:p>
    <w:p w14:paraId="2947CC4C" w14:textId="77777777" w:rsidR="00F311B6" w:rsidRPr="00F311B6" w:rsidRDefault="00F311B6" w:rsidP="00F311B6">
      <w:pPr>
        <w:tabs>
          <w:tab w:val="left" w:pos="851"/>
        </w:tabs>
        <w:ind w:left="851" w:right="707"/>
        <w:rPr>
          <w:i/>
          <w:iCs/>
          <w:color w:val="000000"/>
          <w:sz w:val="22"/>
        </w:rPr>
      </w:pPr>
      <w:r w:rsidRPr="00F311B6">
        <w:rPr>
          <w:b/>
          <w:bCs/>
          <w:i/>
          <w:iCs/>
          <w:color w:val="000000"/>
          <w:sz w:val="22"/>
        </w:rPr>
        <w:t>V.</w:t>
      </w:r>
      <w:r w:rsidRPr="00F311B6">
        <w:rPr>
          <w:i/>
          <w:iCs/>
          <w:color w:val="000000"/>
          <w:sz w:val="22"/>
        </w:rPr>
        <w:t xml:space="preserve"> La entrega de información incompleta;</w:t>
      </w:r>
    </w:p>
    <w:p w14:paraId="17530C8D" w14:textId="7C255B1E" w:rsidR="00F311B6" w:rsidRPr="00F311B6" w:rsidRDefault="00F311B6" w:rsidP="00F311B6">
      <w:pPr>
        <w:pBdr>
          <w:top w:val="nil"/>
          <w:left w:val="nil"/>
          <w:bottom w:val="nil"/>
          <w:right w:val="nil"/>
          <w:between w:val="nil"/>
        </w:pBdr>
        <w:tabs>
          <w:tab w:val="left" w:pos="851"/>
        </w:tabs>
        <w:ind w:left="851" w:right="707"/>
        <w:contextualSpacing/>
        <w:rPr>
          <w:i/>
          <w:iCs/>
          <w:color w:val="000000"/>
          <w:sz w:val="22"/>
        </w:rPr>
      </w:pPr>
      <w:r w:rsidRPr="00F311B6">
        <w:rPr>
          <w:i/>
          <w:iCs/>
          <w:color w:val="000000"/>
          <w:sz w:val="22"/>
        </w:rPr>
        <w:t>(…)</w:t>
      </w:r>
    </w:p>
    <w:p w14:paraId="7FD6A5E0" w14:textId="093461E7" w:rsidR="00727BF3" w:rsidRPr="00727BF3" w:rsidRDefault="00392BC4" w:rsidP="003746E8">
      <w:pPr>
        <w:pBdr>
          <w:top w:val="nil"/>
          <w:left w:val="nil"/>
          <w:bottom w:val="nil"/>
          <w:right w:val="nil"/>
          <w:between w:val="nil"/>
        </w:pBdr>
        <w:contextualSpacing/>
        <w:rPr>
          <w:rFonts w:eastAsiaTheme="minorHAnsi" w:cs="Arial"/>
          <w:szCs w:val="24"/>
          <w:lang w:eastAsia="en-US"/>
        </w:rPr>
      </w:pPr>
      <w:r>
        <w:rPr>
          <w:color w:val="000000"/>
          <w:szCs w:val="24"/>
        </w:rPr>
        <w:t xml:space="preserve">Por otra parte se actualizan la figura de los actos consentidos, ello al no haber manifestado inconformidad en contra de todos los puntos de la información solicitados. </w:t>
      </w:r>
      <w:r w:rsidR="00727BF3">
        <w:rPr>
          <w:color w:val="000000"/>
          <w:szCs w:val="24"/>
        </w:rPr>
        <w:t xml:space="preserve">Luego entonces, </w:t>
      </w:r>
      <w:r w:rsidR="00727BF3" w:rsidRPr="002D4E78">
        <w:rPr>
          <w:szCs w:val="24"/>
        </w:rPr>
        <w:t xml:space="preserve">la parte de la </w:t>
      </w:r>
      <w:r w:rsidR="00727BF3" w:rsidRPr="00B67240">
        <w:rPr>
          <w:szCs w:val="24"/>
        </w:rPr>
        <w:t>solicitud sobre la que no se expresó inconformidad</w:t>
      </w:r>
      <w:r w:rsidR="00727BF3">
        <w:rPr>
          <w:szCs w:val="24"/>
        </w:rPr>
        <w:t xml:space="preserve"> que corresponde a </w:t>
      </w:r>
      <w:r w:rsidR="003746E8">
        <w:rPr>
          <w:szCs w:val="24"/>
        </w:rPr>
        <w:t>los puntos 1, 2 y 3 (</w:t>
      </w:r>
      <w:r w:rsidR="003746E8" w:rsidRPr="003746E8">
        <w:rPr>
          <w:szCs w:val="24"/>
        </w:rPr>
        <w:t>Lista de los servidores públicos y eventuales adscritos al Programa de Desarrollo Social "Niñez Indígena con Bienestar</w:t>
      </w:r>
      <w:r w:rsidR="003746E8">
        <w:rPr>
          <w:szCs w:val="24"/>
        </w:rPr>
        <w:t xml:space="preserve">, cargo, salario neto y bruto) </w:t>
      </w:r>
      <w:r w:rsidR="00727BF3" w:rsidRPr="00727BF3">
        <w:rPr>
          <w:rFonts w:eastAsiaTheme="minorHAnsi" w:cstheme="minorBidi"/>
          <w:szCs w:val="24"/>
          <w:lang w:eastAsia="en-US"/>
        </w:rPr>
        <w:t xml:space="preserve">debe declararse consentida por el hoy </w:t>
      </w:r>
      <w:r w:rsidR="00727BF3" w:rsidRPr="00727BF3">
        <w:rPr>
          <w:rFonts w:eastAsiaTheme="minorHAnsi" w:cstheme="minorBidi"/>
          <w:b/>
          <w:bCs/>
          <w:szCs w:val="24"/>
          <w:lang w:eastAsia="en-US"/>
        </w:rPr>
        <w:t xml:space="preserve">Recurrente, </w:t>
      </w:r>
      <w:r w:rsidR="00727BF3" w:rsidRPr="00727BF3">
        <w:rPr>
          <w:rFonts w:eastAsiaTheme="minorHAnsi" w:cstheme="minorBidi"/>
          <w:szCs w:val="24"/>
        </w:rPr>
        <w:t xml:space="preserve">ya que </w:t>
      </w:r>
      <w:r w:rsidR="00727BF3" w:rsidRPr="00727BF3">
        <w:rPr>
          <w:rFonts w:eastAsiaTheme="minorHAnsi" w:cs="Arial"/>
          <w:szCs w:val="24"/>
        </w:rPr>
        <w:t xml:space="preserve">no pueden producirse efectos jurídicos tendentes a revocar, confirmar o modificar la parte de la respuesta con relación a la parte de la solicitud que no fue motivo de disenso ya que se infiere un consentimiento del </w:t>
      </w:r>
      <w:r w:rsidR="00727BF3" w:rsidRPr="00727BF3">
        <w:rPr>
          <w:rFonts w:eastAsiaTheme="minorHAnsi" w:cs="Arial"/>
          <w:b/>
          <w:szCs w:val="24"/>
        </w:rPr>
        <w:t>Recurrente</w:t>
      </w:r>
      <w:r w:rsidR="00727BF3" w:rsidRPr="00727BF3">
        <w:rPr>
          <w:rFonts w:eastAsiaTheme="minorHAnsi" w:cs="Arial"/>
          <w:szCs w:val="24"/>
        </w:rPr>
        <w:t xml:space="preserve"> ante la falta de impugnación eficaz. </w:t>
      </w:r>
      <w:r w:rsidR="00727BF3" w:rsidRPr="00727BF3">
        <w:rPr>
          <w:rFonts w:eastAsiaTheme="minorHAnsi" w:cs="Arial"/>
          <w:szCs w:val="24"/>
          <w:lang w:eastAsia="en-US"/>
        </w:rPr>
        <w:t xml:space="preserve">Sirve de sustento a lo anterior, por analogía, la tesis jurisprudencial, que a la letra dice: </w:t>
      </w:r>
    </w:p>
    <w:p w14:paraId="68A68D4A"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lastRenderedPageBreak/>
        <w:t>“Época: Novena</w:t>
      </w:r>
    </w:p>
    <w:p w14:paraId="58874718"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Registro: 176608</w:t>
      </w:r>
    </w:p>
    <w:p w14:paraId="58BF3D2F"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Tipo de tesis: Jurisprudencia</w:t>
      </w:r>
    </w:p>
    <w:p w14:paraId="3B9B0945"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Fuente: Semanario Judicial de la Federación y su Gaceta</w:t>
      </w:r>
    </w:p>
    <w:p w14:paraId="45BF63B3"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Diciembre de 2005, Tomo XXII</w:t>
      </w:r>
    </w:p>
    <w:p w14:paraId="5A609661"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Materia (s): Común</w:t>
      </w:r>
    </w:p>
    <w:p w14:paraId="4675E499"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Tesis: VI. 3o.C. J/60</w:t>
      </w:r>
    </w:p>
    <w:p w14:paraId="33CFA7DC" w14:textId="77777777" w:rsidR="00727BF3" w:rsidRPr="00727BF3" w:rsidRDefault="00727BF3" w:rsidP="00727BF3">
      <w:pPr>
        <w:spacing w:before="240" w:after="160"/>
        <w:ind w:left="851" w:right="851"/>
        <w:rPr>
          <w:rFonts w:eastAsia="Times New Roman" w:cs="Times New Roman"/>
          <w:i/>
          <w:sz w:val="22"/>
          <w:lang w:val="es-ES" w:eastAsia="es-ES"/>
        </w:rPr>
      </w:pPr>
      <w:r w:rsidRPr="00727BF3">
        <w:rPr>
          <w:rFonts w:eastAsia="Times New Roman" w:cs="Times New Roman"/>
          <w:i/>
          <w:sz w:val="22"/>
          <w:lang w:val="es-ES" w:eastAsia="es-ES"/>
        </w:rPr>
        <w:t>Página: 2365</w:t>
      </w:r>
    </w:p>
    <w:p w14:paraId="40677A70" w14:textId="77777777" w:rsidR="00727BF3" w:rsidRPr="00727BF3" w:rsidRDefault="00727BF3" w:rsidP="00727BF3">
      <w:pPr>
        <w:spacing w:before="240" w:after="160"/>
        <w:ind w:left="851" w:right="851"/>
        <w:rPr>
          <w:rFonts w:eastAsiaTheme="minorHAnsi" w:cs="Arial"/>
          <w:i/>
          <w:sz w:val="22"/>
        </w:rPr>
      </w:pPr>
      <w:r w:rsidRPr="00727BF3">
        <w:rPr>
          <w:rFonts w:eastAsiaTheme="minorHAnsi" w:cs="Arial"/>
          <w:i/>
          <w:sz w:val="22"/>
        </w:rPr>
        <w:t xml:space="preserve"> </w:t>
      </w:r>
      <w:r w:rsidRPr="00727BF3">
        <w:rPr>
          <w:rFonts w:eastAsiaTheme="minorHAnsi" w:cs="Arial"/>
          <w:b/>
          <w:i/>
          <w:sz w:val="22"/>
        </w:rPr>
        <w:t>ACTOS CONSENTIDOS. SON LOS QUE NO SE IMPUGNAN MEDIANTE EL RECURSO IDÓNEO</w:t>
      </w:r>
      <w:r w:rsidRPr="00727BF3">
        <w:rPr>
          <w:rFonts w:eastAsiaTheme="minorHAnsi" w:cs="Arial"/>
          <w:i/>
          <w:sz w:val="22"/>
        </w:rPr>
        <w:t xml:space="preserve">. </w:t>
      </w:r>
    </w:p>
    <w:p w14:paraId="5CD0FA85" w14:textId="77777777" w:rsidR="00727BF3" w:rsidRPr="00727BF3" w:rsidRDefault="00727BF3" w:rsidP="00727BF3">
      <w:pPr>
        <w:spacing w:before="240" w:after="160"/>
        <w:ind w:left="851" w:right="851"/>
        <w:rPr>
          <w:rFonts w:eastAsiaTheme="minorHAnsi" w:cs="Arial"/>
          <w:i/>
          <w:sz w:val="22"/>
        </w:rPr>
      </w:pPr>
      <w:r w:rsidRPr="00727BF3">
        <w:rPr>
          <w:rFonts w:eastAsiaTheme="minorHAnsi"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27A65E" w14:textId="77777777" w:rsidR="00727BF3" w:rsidRPr="00727BF3" w:rsidRDefault="00727BF3" w:rsidP="00727BF3">
      <w:pPr>
        <w:spacing w:before="240" w:after="160"/>
        <w:ind w:left="851" w:right="851"/>
        <w:rPr>
          <w:rFonts w:eastAsia="Times New Roman"/>
          <w:i/>
          <w:color w:val="000000"/>
          <w:sz w:val="22"/>
        </w:rPr>
      </w:pPr>
      <w:r w:rsidRPr="00727BF3">
        <w:rPr>
          <w:rFonts w:eastAsia="Times New Roman"/>
          <w:i/>
          <w:color w:val="000000"/>
          <w:sz w:val="22"/>
        </w:rPr>
        <w:t>TERCER TRIBUNAL COLEGIADO EN MATERIA CIVIL DEL SEXTO CIRCUITO.</w:t>
      </w:r>
    </w:p>
    <w:p w14:paraId="04264D20" w14:textId="77777777" w:rsidR="00727BF3" w:rsidRPr="00727BF3" w:rsidRDefault="00727BF3" w:rsidP="00727BF3">
      <w:pPr>
        <w:spacing w:before="240" w:after="160"/>
        <w:ind w:left="851" w:right="851"/>
        <w:rPr>
          <w:rFonts w:eastAsia="Times New Roman"/>
          <w:i/>
          <w:color w:val="444444"/>
          <w:sz w:val="22"/>
        </w:rPr>
      </w:pPr>
      <w:r w:rsidRPr="00727BF3">
        <w:rPr>
          <w:rFonts w:eastAsia="Times New Roman"/>
          <w:i/>
          <w:color w:val="444444"/>
          <w:sz w:val="22"/>
        </w:rPr>
        <w:t>Amparo en revisión 2/90. Germán Miguel Núñez Rivera. 13 de noviembre de 1990. Unanimidad de votos. Ponente: Juan Manuel Brito Velázquez. Secretaria: Luz del Carmen Herrera Calderón.</w:t>
      </w:r>
    </w:p>
    <w:p w14:paraId="4C698A75" w14:textId="77777777" w:rsidR="00727BF3" w:rsidRPr="00727BF3" w:rsidRDefault="00727BF3" w:rsidP="00727BF3">
      <w:pPr>
        <w:spacing w:before="240" w:after="160"/>
        <w:ind w:left="851" w:right="851"/>
        <w:rPr>
          <w:rFonts w:eastAsia="Times New Roman"/>
          <w:i/>
          <w:color w:val="444444"/>
          <w:sz w:val="22"/>
        </w:rPr>
      </w:pPr>
      <w:r w:rsidRPr="00727BF3">
        <w:rPr>
          <w:rFonts w:eastAsia="Times New Roman"/>
          <w:i/>
          <w:color w:val="444444"/>
          <w:sz w:val="22"/>
        </w:rPr>
        <w:lastRenderedPageBreak/>
        <w:t xml:space="preserve">Amparo en revisión 393/90. Amparo </w:t>
      </w:r>
      <w:proofErr w:type="spellStart"/>
      <w:r w:rsidRPr="00727BF3">
        <w:rPr>
          <w:rFonts w:eastAsia="Times New Roman"/>
          <w:i/>
          <w:color w:val="444444"/>
          <w:sz w:val="22"/>
        </w:rPr>
        <w:t>Naylor</w:t>
      </w:r>
      <w:proofErr w:type="spellEnd"/>
      <w:r w:rsidRPr="00727BF3">
        <w:rPr>
          <w:rFonts w:eastAsia="Times New Roman"/>
          <w:i/>
          <w:color w:val="444444"/>
          <w:sz w:val="22"/>
        </w:rPr>
        <w:t xml:space="preserve"> Hernández y otros. 6 de diciembre de 1990. Unanimidad de votos. Ponente: Juan Manuel Brito Velázquez. Secretaria: María Dolores Olarte Ruvalcaba.</w:t>
      </w:r>
    </w:p>
    <w:p w14:paraId="07F18F70" w14:textId="77777777" w:rsidR="00727BF3" w:rsidRPr="00727BF3" w:rsidRDefault="00727BF3" w:rsidP="00727BF3">
      <w:pPr>
        <w:spacing w:before="240" w:after="160"/>
        <w:ind w:left="851" w:right="851"/>
        <w:rPr>
          <w:rFonts w:eastAsia="Times New Roman"/>
          <w:i/>
          <w:color w:val="444444"/>
          <w:sz w:val="22"/>
        </w:rPr>
      </w:pPr>
      <w:r w:rsidRPr="00727BF3">
        <w:rPr>
          <w:rFonts w:eastAsia="Times New Roman"/>
          <w:i/>
          <w:color w:val="444444"/>
          <w:sz w:val="22"/>
        </w:rPr>
        <w:t>Amparo directo 352/2000. Omar González Morales. 1o. de septiembre de 2000. Unanimidad de votos. Ponente: Teresa Munguía Sánchez. Secretaria: Julieta Esther Fernández Gaona.</w:t>
      </w:r>
    </w:p>
    <w:p w14:paraId="59186280" w14:textId="77777777" w:rsidR="00727BF3" w:rsidRPr="00727BF3" w:rsidRDefault="00727BF3" w:rsidP="00727BF3">
      <w:pPr>
        <w:spacing w:before="240" w:after="160"/>
        <w:ind w:left="851" w:right="851"/>
        <w:rPr>
          <w:rFonts w:eastAsia="Times New Roman"/>
          <w:i/>
          <w:color w:val="444444"/>
          <w:sz w:val="22"/>
        </w:rPr>
      </w:pPr>
      <w:r w:rsidRPr="00727BF3">
        <w:rPr>
          <w:rFonts w:eastAsia="Times New Roman"/>
          <w:i/>
          <w:color w:val="444444"/>
          <w:sz w:val="22"/>
        </w:rPr>
        <w:t xml:space="preserve">Amparo directo 366/2005. Virginia </w:t>
      </w:r>
      <w:proofErr w:type="spellStart"/>
      <w:r w:rsidRPr="00727BF3">
        <w:rPr>
          <w:rFonts w:eastAsia="Times New Roman"/>
          <w:i/>
          <w:color w:val="444444"/>
          <w:sz w:val="22"/>
        </w:rPr>
        <w:t>Quixihuitl</w:t>
      </w:r>
      <w:proofErr w:type="spellEnd"/>
      <w:r w:rsidRPr="00727BF3">
        <w:rPr>
          <w:rFonts w:eastAsia="Times New Roman"/>
          <w:i/>
          <w:color w:val="444444"/>
          <w:sz w:val="22"/>
        </w:rPr>
        <w:t xml:space="preserve"> Burgos y otra. 14 de octubre de 2005. Unanimidad de votos. Ponente: Norma </w:t>
      </w:r>
      <w:proofErr w:type="spellStart"/>
      <w:r w:rsidRPr="00727BF3">
        <w:rPr>
          <w:rFonts w:eastAsia="Times New Roman"/>
          <w:i/>
          <w:color w:val="444444"/>
          <w:sz w:val="22"/>
        </w:rPr>
        <w:t>Fiallega</w:t>
      </w:r>
      <w:proofErr w:type="spellEnd"/>
      <w:r w:rsidRPr="00727BF3">
        <w:rPr>
          <w:rFonts w:eastAsia="Times New Roman"/>
          <w:i/>
          <w:color w:val="444444"/>
          <w:sz w:val="22"/>
        </w:rPr>
        <w:t xml:space="preserve"> Sánchez. Secretario: Horacio Óscar Rosete Mentado.</w:t>
      </w:r>
    </w:p>
    <w:p w14:paraId="1787A5CA" w14:textId="77777777" w:rsidR="00727BF3" w:rsidRPr="00727BF3" w:rsidRDefault="00727BF3" w:rsidP="00727BF3">
      <w:pPr>
        <w:spacing w:before="240" w:after="160"/>
        <w:ind w:left="851" w:right="851"/>
        <w:rPr>
          <w:rFonts w:eastAsia="Times New Roman"/>
          <w:b/>
          <w:i/>
          <w:color w:val="444444"/>
          <w:sz w:val="22"/>
        </w:rPr>
      </w:pPr>
      <w:r w:rsidRPr="00727BF3">
        <w:rPr>
          <w:rFonts w:eastAsia="Times New Roman"/>
          <w:i/>
          <w:color w:val="444444"/>
          <w:sz w:val="22"/>
        </w:rPr>
        <w:t xml:space="preserve">Amparo en revisión 353/2005. Francisco Torres Coronel y otro. 4 de noviembre de 2005. Unanimidad de votos. Ponente: Filiberto Méndez Gutiérrez. Secretaria: Carla </w:t>
      </w:r>
      <w:proofErr w:type="spellStart"/>
      <w:r w:rsidRPr="00727BF3">
        <w:rPr>
          <w:rFonts w:eastAsia="Times New Roman"/>
          <w:i/>
          <w:color w:val="444444"/>
          <w:sz w:val="22"/>
        </w:rPr>
        <w:t>Isselín</w:t>
      </w:r>
      <w:proofErr w:type="spellEnd"/>
      <w:r w:rsidRPr="00727BF3">
        <w:rPr>
          <w:rFonts w:eastAsia="Times New Roman"/>
          <w:i/>
          <w:color w:val="444444"/>
          <w:sz w:val="22"/>
        </w:rPr>
        <w:t xml:space="preserve"> Talavera.” </w:t>
      </w:r>
      <w:r w:rsidRPr="00727BF3">
        <w:rPr>
          <w:rFonts w:eastAsia="Times New Roman"/>
          <w:b/>
          <w:i/>
          <w:color w:val="444444"/>
          <w:sz w:val="22"/>
        </w:rPr>
        <w:t>[Sic]</w:t>
      </w:r>
    </w:p>
    <w:p w14:paraId="49EFEF54" w14:textId="77777777" w:rsidR="00727BF3" w:rsidRPr="00727BF3" w:rsidRDefault="00727BF3" w:rsidP="00727BF3">
      <w:pPr>
        <w:rPr>
          <w:rFonts w:eastAsiaTheme="minorHAnsi" w:cs="Arial"/>
          <w:noProof/>
          <w:color w:val="000000"/>
        </w:rPr>
      </w:pPr>
    </w:p>
    <w:p w14:paraId="14BD4528" w14:textId="77777777" w:rsidR="00727BF3" w:rsidRPr="00727BF3" w:rsidRDefault="00727BF3" w:rsidP="00727BF3">
      <w:pPr>
        <w:rPr>
          <w:rFonts w:eastAsiaTheme="minorHAnsi" w:cs="Arial"/>
          <w:noProof/>
          <w:color w:val="000000"/>
        </w:rPr>
      </w:pPr>
      <w:r w:rsidRPr="00727BF3">
        <w:rPr>
          <w:rFonts w:eastAsiaTheme="minorHAnsi" w:cs="Arial"/>
          <w:noProof/>
          <w:color w:val="000000"/>
        </w:rPr>
        <w:t xml:space="preserve">De forma complementaria, robustece lo anterior el criterio </w:t>
      </w:r>
      <w:r w:rsidRPr="00727BF3">
        <w:rPr>
          <w:rFonts w:eastAsiaTheme="minorHAnsi" w:cs="Arial"/>
          <w:b/>
          <w:bCs/>
          <w:noProof/>
          <w:color w:val="000000"/>
        </w:rPr>
        <w:t xml:space="preserve">01/20 </w:t>
      </w:r>
      <w:r w:rsidRPr="00727BF3">
        <w:rPr>
          <w:rFonts w:eastAsiaTheme="minorHAnsi" w:cs="Arial"/>
          <w:noProof/>
          <w:color w:val="000000"/>
        </w:rPr>
        <w:t xml:space="preserve">emitido por el Instituto Nacional de Transparencia, Acceso a la Información y Protección de Datos Personales, cuyo rubro y texto señalan a la literalidad lo siguiente: </w:t>
      </w:r>
    </w:p>
    <w:p w14:paraId="3C12C8A1" w14:textId="77777777" w:rsidR="00727BF3" w:rsidRPr="00727BF3" w:rsidRDefault="00727BF3" w:rsidP="00727BF3">
      <w:pPr>
        <w:spacing w:before="240" w:after="160"/>
        <w:ind w:left="851" w:right="851"/>
        <w:rPr>
          <w:rFonts w:eastAsiaTheme="minorHAnsi" w:cs="Arial"/>
          <w:b/>
          <w:i/>
          <w:sz w:val="22"/>
          <w:lang w:eastAsia="en-US"/>
        </w:rPr>
      </w:pPr>
      <w:r w:rsidRPr="00727BF3">
        <w:rPr>
          <w:rFonts w:eastAsiaTheme="minorHAnsi" w:cs="Arial"/>
          <w:b/>
          <w:i/>
          <w:sz w:val="22"/>
          <w:lang w:eastAsia="en-US"/>
        </w:rPr>
        <w:t xml:space="preserve">“ACTOS CONSENTIDOS TÁCITAMENTE. IMPROCEDENCIA DE SU ANÁLISIS. </w:t>
      </w:r>
    </w:p>
    <w:p w14:paraId="37A78BB3" w14:textId="77777777" w:rsidR="00727BF3" w:rsidRPr="00727BF3" w:rsidRDefault="00727BF3" w:rsidP="00727BF3">
      <w:pPr>
        <w:spacing w:before="240" w:after="160"/>
        <w:ind w:left="851" w:right="851"/>
        <w:rPr>
          <w:rFonts w:eastAsiaTheme="minorHAnsi" w:cs="Arial"/>
          <w:i/>
          <w:strike/>
          <w:sz w:val="22"/>
          <w:lang w:eastAsia="en-US"/>
        </w:rPr>
      </w:pPr>
      <w:r w:rsidRPr="00727BF3">
        <w:rPr>
          <w:rFonts w:eastAsiaTheme="minorHAnsi" w:cs="Arial"/>
          <w:i/>
          <w:sz w:val="22"/>
          <w:lang w:eastAsia="en-US"/>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1A7293F" w14:textId="77777777" w:rsidR="00727BF3" w:rsidRPr="00727BF3" w:rsidRDefault="00727BF3" w:rsidP="00727BF3">
      <w:pPr>
        <w:spacing w:before="240" w:after="160"/>
        <w:ind w:left="851" w:right="851"/>
        <w:rPr>
          <w:rFonts w:eastAsiaTheme="minorHAnsi" w:cs="Arial"/>
          <w:b/>
          <w:bCs/>
          <w:i/>
          <w:sz w:val="22"/>
          <w:lang w:eastAsia="en-US"/>
        </w:rPr>
      </w:pPr>
      <w:r w:rsidRPr="00727BF3">
        <w:rPr>
          <w:rFonts w:eastAsiaTheme="minorHAnsi" w:cs="Arial"/>
          <w:b/>
          <w:bCs/>
          <w:i/>
          <w:sz w:val="22"/>
          <w:lang w:eastAsia="en-US"/>
        </w:rPr>
        <w:t>Resoluciones:</w:t>
      </w:r>
    </w:p>
    <w:p w14:paraId="74E619D8" w14:textId="77777777" w:rsidR="00727BF3" w:rsidRPr="00727BF3" w:rsidRDefault="00727BF3" w:rsidP="00727BF3">
      <w:pPr>
        <w:spacing w:before="240" w:after="160"/>
        <w:ind w:left="851" w:right="851"/>
        <w:rPr>
          <w:rFonts w:eastAsiaTheme="minorHAnsi" w:cs="Arial"/>
          <w:i/>
          <w:sz w:val="22"/>
          <w:lang w:eastAsia="en-US"/>
        </w:rPr>
      </w:pPr>
      <w:r w:rsidRPr="00727BF3">
        <w:rPr>
          <w:rFonts w:eastAsiaTheme="minorHAnsi" w:cs="Arial"/>
          <w:b/>
          <w:i/>
          <w:sz w:val="22"/>
          <w:lang w:eastAsia="en-US"/>
        </w:rPr>
        <w:lastRenderedPageBreak/>
        <w:t xml:space="preserve">RRA 4548/18. </w:t>
      </w:r>
      <w:r w:rsidRPr="00727BF3">
        <w:rPr>
          <w:rFonts w:eastAsiaTheme="minorHAnsi" w:cs="Arial"/>
          <w:i/>
          <w:sz w:val="22"/>
          <w:lang w:eastAsia="en-US"/>
        </w:rPr>
        <w:t>Instituto de Seguridad y Servicios Sociales de los Trabajadores del Estado. 12 de septiembre de 2018. Por unanimidad. Comisionado Ponente Oscar Mauricio Guerra Ford.</w:t>
      </w:r>
    </w:p>
    <w:p w14:paraId="3A7A6A02" w14:textId="77777777" w:rsidR="00727BF3" w:rsidRPr="00727BF3" w:rsidRDefault="007F7E6F" w:rsidP="00727BF3">
      <w:pPr>
        <w:spacing w:before="240" w:after="160"/>
        <w:ind w:left="851" w:right="851"/>
        <w:rPr>
          <w:rFonts w:eastAsiaTheme="minorHAnsi" w:cs="Arial"/>
          <w:i/>
          <w:sz w:val="20"/>
          <w:lang w:eastAsia="en-US"/>
        </w:rPr>
      </w:pPr>
      <w:hyperlink r:id="rId8" w:history="1">
        <w:r w:rsidR="00727BF3" w:rsidRPr="00727BF3">
          <w:rPr>
            <w:rFonts w:eastAsiaTheme="minorHAnsi" w:cs="Arial"/>
            <w:i/>
            <w:color w:val="0563C1" w:themeColor="hyperlink"/>
            <w:sz w:val="22"/>
            <w:u w:val="single"/>
            <w:lang w:eastAsia="en-US"/>
          </w:rPr>
          <w:t>http://consultas.ifai.org.mx/descargar.php?r=./pdf/resoluciones/2018/&amp;a=RRA%204548.pdf</w:t>
        </w:r>
      </w:hyperlink>
    </w:p>
    <w:p w14:paraId="05418FFE" w14:textId="77777777" w:rsidR="00727BF3" w:rsidRPr="00727BF3" w:rsidRDefault="00727BF3" w:rsidP="00727BF3">
      <w:pPr>
        <w:spacing w:before="240" w:after="160"/>
        <w:ind w:left="851" w:right="851"/>
        <w:rPr>
          <w:rFonts w:eastAsiaTheme="minorHAnsi" w:cs="Arial"/>
          <w:b/>
          <w:i/>
          <w:sz w:val="22"/>
          <w:lang w:eastAsia="en-US"/>
        </w:rPr>
      </w:pPr>
      <w:r w:rsidRPr="00727BF3">
        <w:rPr>
          <w:rFonts w:eastAsiaTheme="minorHAnsi" w:cs="Arial"/>
          <w:b/>
          <w:i/>
          <w:sz w:val="22"/>
          <w:lang w:eastAsia="en-US"/>
        </w:rPr>
        <w:t xml:space="preserve">RRA 5097/18. </w:t>
      </w:r>
      <w:r w:rsidRPr="00727BF3">
        <w:rPr>
          <w:rFonts w:eastAsiaTheme="minorHAnsi" w:cs="Arial"/>
          <w:i/>
          <w:sz w:val="22"/>
          <w:lang w:eastAsia="en-US"/>
        </w:rPr>
        <w:t>Secretaría de Hacienda y Crédito Público. 05 de septiembre de 2018. Por unanimidad. Comisionado Ponente Joel Salas Suárez.</w:t>
      </w:r>
    </w:p>
    <w:p w14:paraId="3F3DBEC4" w14:textId="77777777" w:rsidR="00727BF3" w:rsidRPr="00727BF3" w:rsidRDefault="007F7E6F" w:rsidP="00727BF3">
      <w:pPr>
        <w:spacing w:before="240" w:after="160"/>
        <w:ind w:left="851" w:right="851"/>
        <w:rPr>
          <w:rFonts w:eastAsiaTheme="minorHAnsi" w:cs="Arial"/>
          <w:i/>
          <w:sz w:val="20"/>
          <w:lang w:eastAsia="en-US"/>
        </w:rPr>
      </w:pPr>
      <w:hyperlink r:id="rId9" w:history="1">
        <w:r w:rsidR="00727BF3" w:rsidRPr="00727BF3">
          <w:rPr>
            <w:rFonts w:eastAsiaTheme="minorHAnsi" w:cs="Arial"/>
            <w:i/>
            <w:color w:val="0563C1" w:themeColor="hyperlink"/>
            <w:sz w:val="22"/>
            <w:u w:val="single"/>
            <w:lang w:eastAsia="en-US"/>
          </w:rPr>
          <w:t>http://consultas.ifai.org.mx/descargar.php?r=./pdf/resoluciones/2018/&amp;a=RRA%205097.pdf</w:t>
        </w:r>
      </w:hyperlink>
    </w:p>
    <w:p w14:paraId="3ECC4796" w14:textId="77777777" w:rsidR="00727BF3" w:rsidRPr="00727BF3" w:rsidRDefault="00727BF3" w:rsidP="00727BF3">
      <w:pPr>
        <w:spacing w:before="240" w:after="160"/>
        <w:ind w:left="851" w:right="851"/>
        <w:rPr>
          <w:rFonts w:eastAsiaTheme="minorHAnsi" w:cs="Arial"/>
          <w:b/>
          <w:i/>
          <w:sz w:val="22"/>
          <w:lang w:eastAsia="en-US"/>
        </w:rPr>
      </w:pPr>
      <w:r w:rsidRPr="00727BF3">
        <w:rPr>
          <w:rFonts w:eastAsiaTheme="minorHAnsi" w:cs="Arial"/>
          <w:b/>
          <w:i/>
          <w:sz w:val="22"/>
          <w:lang w:eastAsia="en-US"/>
        </w:rPr>
        <w:t xml:space="preserve">RRA 14270/19. </w:t>
      </w:r>
      <w:r w:rsidRPr="00727BF3">
        <w:rPr>
          <w:rFonts w:eastAsiaTheme="minorHAnsi" w:cs="Arial"/>
          <w:i/>
          <w:sz w:val="22"/>
          <w:lang w:eastAsia="en-US"/>
        </w:rPr>
        <w:t>Registro Agrario Nacional. 22 de enero de 2020. Por unanimidad. Comisionado Ponente Francisco Javier Acuña Llamas.</w:t>
      </w:r>
    </w:p>
    <w:p w14:paraId="3DE30BED" w14:textId="77777777" w:rsidR="00727BF3" w:rsidRPr="00727BF3" w:rsidRDefault="007F7E6F" w:rsidP="00727BF3">
      <w:pPr>
        <w:spacing w:before="240" w:after="160"/>
        <w:ind w:left="851" w:right="851"/>
        <w:rPr>
          <w:rFonts w:eastAsiaTheme="minorHAnsi" w:cs="Arial"/>
          <w:i/>
          <w:szCs w:val="24"/>
          <w:highlight w:val="yellow"/>
          <w:lang w:val="en-US" w:eastAsia="en-US"/>
        </w:rPr>
      </w:pPr>
      <w:hyperlink r:id="rId10" w:history="1">
        <w:r w:rsidR="00727BF3" w:rsidRPr="00727BF3">
          <w:rPr>
            <w:rFonts w:eastAsiaTheme="minorHAnsi" w:cs="Arial"/>
            <w:i/>
            <w:color w:val="0563C1" w:themeColor="hyperlink"/>
            <w:sz w:val="22"/>
            <w:u w:val="single"/>
            <w:lang w:val="en-US" w:eastAsia="en-US"/>
          </w:rPr>
          <w:t>http://consultas.ifai.org.mx/descargar.php?r=./pdf/resoluciones/2019/&amp;a=RRA%2014270.pdf</w:t>
        </w:r>
      </w:hyperlink>
      <w:proofErr w:type="gramStart"/>
      <w:r w:rsidR="00727BF3" w:rsidRPr="00727BF3">
        <w:rPr>
          <w:rFonts w:eastAsiaTheme="minorHAnsi" w:cs="Arial"/>
          <w:i/>
          <w:color w:val="0563C1" w:themeColor="hyperlink"/>
          <w:sz w:val="20"/>
          <w:u w:val="single"/>
          <w:lang w:val="en-US" w:eastAsia="en-US"/>
        </w:rPr>
        <w:t xml:space="preserve">” </w:t>
      </w:r>
      <w:r w:rsidR="00727BF3" w:rsidRPr="00727BF3">
        <w:rPr>
          <w:rFonts w:eastAsiaTheme="minorHAnsi" w:cs="Arial"/>
          <w:iCs/>
          <w:color w:val="0563C1" w:themeColor="hyperlink"/>
          <w:szCs w:val="24"/>
          <w:lang w:val="en-US" w:eastAsia="en-US"/>
        </w:rPr>
        <w:t xml:space="preserve"> </w:t>
      </w:r>
      <w:r w:rsidR="00727BF3" w:rsidRPr="00727BF3">
        <w:rPr>
          <w:rFonts w:eastAsiaTheme="minorHAnsi" w:cs="Arial"/>
          <w:b/>
          <w:bCs/>
          <w:i/>
          <w:szCs w:val="24"/>
          <w:lang w:val="en-US" w:eastAsia="en-US"/>
        </w:rPr>
        <w:t>[</w:t>
      </w:r>
      <w:proofErr w:type="gramEnd"/>
      <w:r w:rsidR="00727BF3" w:rsidRPr="00727BF3">
        <w:rPr>
          <w:rFonts w:eastAsiaTheme="minorHAnsi" w:cs="Arial"/>
          <w:b/>
          <w:bCs/>
          <w:i/>
          <w:szCs w:val="24"/>
          <w:lang w:val="en-US" w:eastAsia="en-US"/>
        </w:rPr>
        <w:t>Sic]</w:t>
      </w:r>
    </w:p>
    <w:p w14:paraId="4A4D530C" w14:textId="56101C5F" w:rsidR="00727BF3" w:rsidRPr="000646D1" w:rsidRDefault="003746E8" w:rsidP="00727BF3">
      <w:pPr>
        <w:tabs>
          <w:tab w:val="left" w:pos="7655"/>
        </w:tabs>
        <w:spacing w:before="240" w:after="160"/>
        <w:rPr>
          <w:rFonts w:eastAsiaTheme="minorHAnsi" w:cstheme="minorBidi"/>
          <w:szCs w:val="24"/>
          <w:lang w:eastAsia="en-US"/>
        </w:rPr>
      </w:pPr>
      <w:r w:rsidRPr="000646D1">
        <w:rPr>
          <w:rFonts w:eastAsiaTheme="minorHAnsi" w:cstheme="minorBidi"/>
          <w:szCs w:val="24"/>
          <w:lang w:eastAsia="en-US"/>
        </w:rPr>
        <w:t xml:space="preserve">Avocándonos </w:t>
      </w:r>
      <w:r w:rsidRPr="003746E8">
        <w:rPr>
          <w:rFonts w:eastAsiaTheme="minorHAnsi" w:cstheme="minorBidi"/>
          <w:szCs w:val="24"/>
          <w:lang w:val="es-US" w:eastAsia="en-US"/>
        </w:rPr>
        <w:t>únicamente</w:t>
      </w:r>
      <w:r w:rsidRPr="000646D1">
        <w:rPr>
          <w:rFonts w:eastAsiaTheme="minorHAnsi" w:cstheme="minorBidi"/>
          <w:szCs w:val="24"/>
          <w:lang w:eastAsia="en-US"/>
        </w:rPr>
        <w:t xml:space="preserve"> al estudio de la </w:t>
      </w:r>
      <w:proofErr w:type="spellStart"/>
      <w:r w:rsidRPr="000646D1">
        <w:rPr>
          <w:rFonts w:eastAsiaTheme="minorHAnsi" w:cstheme="minorBidi"/>
          <w:szCs w:val="24"/>
          <w:lang w:eastAsia="en-US"/>
        </w:rPr>
        <w:t>classification</w:t>
      </w:r>
      <w:proofErr w:type="spellEnd"/>
      <w:r w:rsidRPr="000646D1">
        <w:rPr>
          <w:rFonts w:eastAsiaTheme="minorHAnsi" w:cstheme="minorBidi"/>
          <w:szCs w:val="24"/>
          <w:lang w:eastAsia="en-US"/>
        </w:rPr>
        <w:t xml:space="preserve"> de la </w:t>
      </w:r>
      <w:r w:rsidR="00D707EE" w:rsidRPr="000646D1">
        <w:rPr>
          <w:rFonts w:eastAsiaTheme="minorHAnsi" w:cstheme="minorBidi"/>
          <w:szCs w:val="24"/>
          <w:lang w:eastAsia="en-US"/>
        </w:rPr>
        <w:t>información</w:t>
      </w:r>
      <w:r w:rsidRPr="000646D1">
        <w:rPr>
          <w:rFonts w:eastAsiaTheme="minorHAnsi" w:cstheme="minorBidi"/>
          <w:szCs w:val="24"/>
          <w:lang w:eastAsia="en-US"/>
        </w:rPr>
        <w:t xml:space="preserve"> en</w:t>
      </w:r>
      <w:r w:rsidR="00A976F4" w:rsidRPr="000646D1">
        <w:rPr>
          <w:rFonts w:eastAsiaTheme="minorHAnsi" w:cstheme="minorBidi"/>
          <w:szCs w:val="24"/>
          <w:lang w:eastAsia="en-US"/>
        </w:rPr>
        <w:t xml:space="preserve"> los reportes de eventos de asistencia </w:t>
      </w:r>
      <w:proofErr w:type="gramStart"/>
      <w:r w:rsidR="00A976F4" w:rsidRPr="000646D1">
        <w:rPr>
          <w:rFonts w:eastAsiaTheme="minorHAnsi" w:cstheme="minorBidi"/>
          <w:szCs w:val="24"/>
          <w:lang w:eastAsia="en-US"/>
        </w:rPr>
        <w:t xml:space="preserve">y </w:t>
      </w:r>
      <w:r w:rsidRPr="000646D1">
        <w:rPr>
          <w:rFonts w:eastAsiaTheme="minorHAnsi" w:cstheme="minorBidi"/>
          <w:szCs w:val="24"/>
          <w:lang w:eastAsia="en-US"/>
        </w:rPr>
        <w:t xml:space="preserve"> </w:t>
      </w:r>
      <w:r w:rsidR="00D707EE" w:rsidRPr="000646D1">
        <w:rPr>
          <w:rFonts w:eastAsiaTheme="minorHAnsi" w:cstheme="minorBidi"/>
          <w:szCs w:val="24"/>
          <w:lang w:eastAsia="en-US"/>
        </w:rPr>
        <w:t>si</w:t>
      </w:r>
      <w:proofErr w:type="gramEnd"/>
      <w:r w:rsidR="00D707EE" w:rsidRPr="000646D1">
        <w:rPr>
          <w:rFonts w:eastAsiaTheme="minorHAnsi" w:cstheme="minorBidi"/>
          <w:szCs w:val="24"/>
          <w:lang w:eastAsia="en-US"/>
        </w:rPr>
        <w:t xml:space="preserve"> aquellos corresponden a la totalidad de servidores públicos manifestada en el listado.</w:t>
      </w:r>
    </w:p>
    <w:p w14:paraId="681F5A63" w14:textId="06DABE86" w:rsidR="00114B51" w:rsidRDefault="00D707EE"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00D22D6C" w:rsidRPr="00E2546F">
        <w:rPr>
          <w:rFonts w:eastAsia="Palatino Linotype" w:cs="Palatino Linotype"/>
          <w:color w:val="000000"/>
          <w:szCs w:val="24"/>
        </w:rPr>
        <w:t xml:space="preserve">n este sentido </w:t>
      </w:r>
      <w:r w:rsidR="005E3E35">
        <w:rPr>
          <w:rFonts w:eastAsia="Palatino Linotype" w:cs="Palatino Linotype"/>
          <w:color w:val="000000"/>
          <w:szCs w:val="24"/>
        </w:rPr>
        <w:t>se</w:t>
      </w:r>
      <w:r w:rsidR="00114B51">
        <w:rPr>
          <w:rFonts w:eastAsia="Palatino Linotype" w:cs="Palatino Linotype"/>
          <w:color w:val="000000"/>
          <w:szCs w:val="24"/>
        </w:rPr>
        <w:t xml:space="preserve"> inserta un cuadro con el nombre del servidor público y el documento que fue entregado, </w:t>
      </w:r>
      <w:r w:rsidR="00214447">
        <w:rPr>
          <w:rFonts w:eastAsia="Palatino Linotype" w:cs="Palatino Linotype"/>
          <w:color w:val="000000"/>
          <w:szCs w:val="24"/>
        </w:rPr>
        <w:t>así</w:t>
      </w:r>
      <w:r w:rsidR="00114B51">
        <w:rPr>
          <w:rFonts w:eastAsia="Palatino Linotype" w:cs="Palatino Linotype"/>
          <w:color w:val="000000"/>
          <w:szCs w:val="24"/>
        </w:rPr>
        <w:t xml:space="preserve"> como las observaciones formuladas por la Ponencia.</w:t>
      </w:r>
    </w:p>
    <w:tbl>
      <w:tblPr>
        <w:tblStyle w:val="Tabladecuadrcula5oscura-nfasis1"/>
        <w:tblW w:w="0" w:type="auto"/>
        <w:tblLook w:val="04A0" w:firstRow="1" w:lastRow="0" w:firstColumn="1" w:lastColumn="0" w:noHBand="0" w:noVBand="1"/>
      </w:tblPr>
      <w:tblGrid>
        <w:gridCol w:w="3397"/>
        <w:gridCol w:w="2552"/>
        <w:gridCol w:w="3395"/>
      </w:tblGrid>
      <w:tr w:rsidR="004D1D1C" w14:paraId="363E7472" w14:textId="69A17010" w:rsidTr="00917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C60F1C" w14:textId="449FD93F" w:rsidR="004D1D1C" w:rsidRDefault="004D1D1C" w:rsidP="004D1D1C">
            <w:pPr>
              <w:spacing w:line="276" w:lineRule="auto"/>
              <w:contextualSpacing/>
              <w:rPr>
                <w:rFonts w:eastAsia="Palatino Linotype" w:cs="Palatino Linotype"/>
                <w:color w:val="000000"/>
                <w:szCs w:val="24"/>
              </w:rPr>
            </w:pPr>
            <w:r>
              <w:rPr>
                <w:rFonts w:eastAsia="Palatino Linotype" w:cs="Palatino Linotype"/>
                <w:color w:val="000000"/>
                <w:szCs w:val="24"/>
              </w:rPr>
              <w:t xml:space="preserve">Nombre </w:t>
            </w:r>
            <w:proofErr w:type="spellStart"/>
            <w:r>
              <w:rPr>
                <w:rFonts w:eastAsia="Palatino Linotype" w:cs="Palatino Linotype"/>
                <w:color w:val="000000"/>
                <w:szCs w:val="24"/>
              </w:rPr>
              <w:t>Sp</w:t>
            </w:r>
            <w:proofErr w:type="spellEnd"/>
          </w:p>
        </w:tc>
        <w:tc>
          <w:tcPr>
            <w:tcW w:w="2552" w:type="dxa"/>
          </w:tcPr>
          <w:p w14:paraId="34C393FF" w14:textId="02E2FE11" w:rsidR="004D1D1C" w:rsidRDefault="004D1D1C" w:rsidP="004D1D1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Cs w:val="24"/>
              </w:rPr>
              <w:t>¿Proporciona registro de asistencia?</w:t>
            </w:r>
          </w:p>
        </w:tc>
        <w:tc>
          <w:tcPr>
            <w:tcW w:w="3395" w:type="dxa"/>
          </w:tcPr>
          <w:p w14:paraId="71551351" w14:textId="04876546" w:rsidR="004D1D1C" w:rsidRDefault="004D1D1C" w:rsidP="004D1D1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Cs w:val="24"/>
              </w:rPr>
              <w:t>Observaciones</w:t>
            </w:r>
          </w:p>
        </w:tc>
      </w:tr>
      <w:tr w:rsidR="004B1A8B" w14:paraId="26202AA6" w14:textId="67D2EDC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061A00" w14:textId="313158FF" w:rsidR="004B1A8B" w:rsidRPr="00872793" w:rsidRDefault="004B1A8B" w:rsidP="004B1A8B">
            <w:pPr>
              <w:spacing w:line="276" w:lineRule="auto"/>
              <w:contextualSpacing/>
              <w:rPr>
                <w:rFonts w:eastAsia="Palatino Linotype" w:cs="Palatino Linotype"/>
                <w:color w:val="000000"/>
                <w:sz w:val="22"/>
              </w:rPr>
            </w:pPr>
            <w:r w:rsidRPr="00872793">
              <w:rPr>
                <w:rFonts w:eastAsia="Palatino Linotype" w:cs="Palatino Linotype"/>
                <w:color w:val="000000"/>
                <w:sz w:val="22"/>
              </w:rPr>
              <w:t>Juan Carlos Alvarado Reyes</w:t>
            </w:r>
          </w:p>
        </w:tc>
        <w:tc>
          <w:tcPr>
            <w:tcW w:w="2552" w:type="dxa"/>
          </w:tcPr>
          <w:p w14:paraId="0CB470EE" w14:textId="0C5FD5DE"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21F8E61A" w14:textId="539C5A9F"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11BD961F" w14:textId="64A0421E" w:rsidTr="00917260">
        <w:tc>
          <w:tcPr>
            <w:cnfStyle w:val="001000000000" w:firstRow="0" w:lastRow="0" w:firstColumn="1" w:lastColumn="0" w:oddVBand="0" w:evenVBand="0" w:oddHBand="0" w:evenHBand="0" w:firstRowFirstColumn="0" w:firstRowLastColumn="0" w:lastRowFirstColumn="0" w:lastRowLastColumn="0"/>
            <w:tcW w:w="3397" w:type="dxa"/>
          </w:tcPr>
          <w:p w14:paraId="3B10E212" w14:textId="5D1FC372" w:rsidR="004B1A8B" w:rsidRPr="00872793" w:rsidRDefault="004B1A8B" w:rsidP="004B1A8B">
            <w:pPr>
              <w:spacing w:line="276" w:lineRule="auto"/>
              <w:contextualSpacing/>
              <w:rPr>
                <w:rFonts w:eastAsia="Palatino Linotype" w:cs="Palatino Linotype"/>
                <w:color w:val="000000"/>
                <w:sz w:val="22"/>
              </w:rPr>
            </w:pPr>
            <w:proofErr w:type="spellStart"/>
            <w:r w:rsidRPr="00872793">
              <w:rPr>
                <w:rFonts w:eastAsia="Palatino Linotype" w:cs="Palatino Linotype"/>
                <w:color w:val="000000"/>
                <w:sz w:val="22"/>
              </w:rPr>
              <w:t>Fabian</w:t>
            </w:r>
            <w:proofErr w:type="spellEnd"/>
            <w:r w:rsidRPr="00872793">
              <w:rPr>
                <w:rFonts w:eastAsia="Palatino Linotype" w:cs="Palatino Linotype"/>
                <w:color w:val="000000"/>
                <w:sz w:val="22"/>
              </w:rPr>
              <w:t xml:space="preserve"> René Rio Olvera</w:t>
            </w:r>
          </w:p>
        </w:tc>
        <w:tc>
          <w:tcPr>
            <w:tcW w:w="2552" w:type="dxa"/>
          </w:tcPr>
          <w:p w14:paraId="6B06352F" w14:textId="304D6FB6"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73156E75" w14:textId="25C36CD0"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6C0721" w14:paraId="554109C2" w14:textId="183B7E7C"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134E4FA" w14:textId="7825F171" w:rsidR="006C0721" w:rsidRPr="00872793" w:rsidRDefault="006C0721" w:rsidP="006C0721">
            <w:pPr>
              <w:spacing w:line="276" w:lineRule="auto"/>
              <w:contextualSpacing/>
              <w:rPr>
                <w:rFonts w:eastAsia="Palatino Linotype" w:cs="Palatino Linotype"/>
                <w:color w:val="000000"/>
                <w:sz w:val="22"/>
              </w:rPr>
            </w:pPr>
            <w:r w:rsidRPr="00872793">
              <w:rPr>
                <w:rFonts w:eastAsia="Palatino Linotype" w:cs="Palatino Linotype"/>
                <w:color w:val="000000"/>
                <w:sz w:val="22"/>
              </w:rPr>
              <w:lastRenderedPageBreak/>
              <w:t>Melquiades Escobedo Bermúdez</w:t>
            </w:r>
          </w:p>
        </w:tc>
        <w:tc>
          <w:tcPr>
            <w:tcW w:w="2552" w:type="dxa"/>
          </w:tcPr>
          <w:p w14:paraId="0FE8C0C7" w14:textId="7F502E3A"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3D7017D0" w14:textId="420A7582"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6C0721" w14:paraId="60639BD1" w14:textId="104E6C51" w:rsidTr="00917260">
        <w:tc>
          <w:tcPr>
            <w:cnfStyle w:val="001000000000" w:firstRow="0" w:lastRow="0" w:firstColumn="1" w:lastColumn="0" w:oddVBand="0" w:evenVBand="0" w:oddHBand="0" w:evenHBand="0" w:firstRowFirstColumn="0" w:firstRowLastColumn="0" w:lastRowFirstColumn="0" w:lastRowLastColumn="0"/>
            <w:tcW w:w="3397" w:type="dxa"/>
          </w:tcPr>
          <w:p w14:paraId="3B20477F" w14:textId="7AD8F6B0" w:rsidR="006C0721" w:rsidRPr="00872793" w:rsidRDefault="006C0721" w:rsidP="006C0721">
            <w:pPr>
              <w:spacing w:line="276" w:lineRule="auto"/>
              <w:contextualSpacing/>
              <w:rPr>
                <w:rFonts w:eastAsia="Palatino Linotype" w:cs="Palatino Linotype"/>
                <w:color w:val="000000"/>
                <w:sz w:val="22"/>
              </w:rPr>
            </w:pPr>
            <w:r>
              <w:rPr>
                <w:rFonts w:eastAsia="Palatino Linotype" w:cs="Palatino Linotype"/>
                <w:color w:val="000000"/>
                <w:sz w:val="22"/>
              </w:rPr>
              <w:t>Becerril Sánchez Iván</w:t>
            </w:r>
          </w:p>
        </w:tc>
        <w:tc>
          <w:tcPr>
            <w:tcW w:w="2552" w:type="dxa"/>
          </w:tcPr>
          <w:p w14:paraId="5BA5D613" w14:textId="4ED7F9C4" w:rsidR="006C0721" w:rsidRPr="00872793" w:rsidRDefault="00694A78" w:rsidP="006C0721">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sidR="00361752">
              <w:rPr>
                <w:rFonts w:eastAsia="Palatino Linotype" w:cs="Palatino Linotype"/>
                <w:color w:val="000000"/>
                <w:sz w:val="22"/>
              </w:rPr>
              <w:t>checadora</w:t>
            </w:r>
            <w:proofErr w:type="spellEnd"/>
            <w:r w:rsidR="005737CA">
              <w:rPr>
                <w:rFonts w:eastAsia="Palatino Linotype" w:cs="Palatino Linotype"/>
                <w:color w:val="000000"/>
                <w:sz w:val="22"/>
              </w:rPr>
              <w:t xml:space="preserve"> de la segunda quincena de septiembre de 2025</w:t>
            </w:r>
          </w:p>
        </w:tc>
        <w:tc>
          <w:tcPr>
            <w:tcW w:w="3395" w:type="dxa"/>
          </w:tcPr>
          <w:p w14:paraId="4DA89937" w14:textId="77777777" w:rsidR="006C0721" w:rsidRDefault="00D775AC" w:rsidP="006C0721">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 debido a la temporalidad, si bien en la solicitud no se señala, lo cierto es que interpreta que requiere de la actual, esto es a la fecha de interposición de la misma.</w:t>
            </w:r>
          </w:p>
          <w:p w14:paraId="2B9E2C87" w14:textId="2087DBFF" w:rsidR="00D775AC" w:rsidRPr="00872793" w:rsidRDefault="00D775AC" w:rsidP="006C0721">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Por ende la respuesta la presenta </w:t>
            </w:r>
            <w:r w:rsidR="00D4470E">
              <w:rPr>
                <w:rFonts w:eastAsia="Palatino Linotype" w:cs="Palatino Linotype"/>
                <w:color w:val="000000"/>
                <w:sz w:val="22"/>
              </w:rPr>
              <w:t>el 30 de septiembre, coincidente con la segunda quincena, se debe de atender a la fecha de ingreso de la solicitud, por tanto queda</w:t>
            </w:r>
            <w:r w:rsidR="009A3A76">
              <w:rPr>
                <w:rFonts w:eastAsia="Palatino Linotype" w:cs="Palatino Linotype"/>
                <w:color w:val="000000"/>
                <w:sz w:val="22"/>
              </w:rPr>
              <w:t xml:space="preserve"> al 08 de septiembre.</w:t>
            </w:r>
          </w:p>
        </w:tc>
      </w:tr>
      <w:tr w:rsidR="004B1A8B" w14:paraId="66553633" w14:textId="6E1F0D5C"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5D821B" w14:textId="4D15872C"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José Antonio Jiménez Gutiérrez</w:t>
            </w:r>
          </w:p>
        </w:tc>
        <w:tc>
          <w:tcPr>
            <w:tcW w:w="2552" w:type="dxa"/>
          </w:tcPr>
          <w:p w14:paraId="5544DA9F" w14:textId="5A0861F6"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385065DA" w14:textId="0EA30538"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0AAC754E" w14:textId="7F603788" w:rsidTr="00917260">
        <w:tc>
          <w:tcPr>
            <w:cnfStyle w:val="001000000000" w:firstRow="0" w:lastRow="0" w:firstColumn="1" w:lastColumn="0" w:oddVBand="0" w:evenVBand="0" w:oddHBand="0" w:evenHBand="0" w:firstRowFirstColumn="0" w:firstRowLastColumn="0" w:lastRowFirstColumn="0" w:lastRowLastColumn="0"/>
            <w:tcW w:w="3397" w:type="dxa"/>
          </w:tcPr>
          <w:p w14:paraId="6E0D2E0C" w14:textId="7326F263"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Roberto González </w:t>
            </w:r>
            <w:proofErr w:type="spellStart"/>
            <w:r>
              <w:rPr>
                <w:rFonts w:eastAsia="Palatino Linotype" w:cs="Palatino Linotype"/>
                <w:color w:val="000000"/>
                <w:sz w:val="22"/>
              </w:rPr>
              <w:t>Guzman</w:t>
            </w:r>
            <w:proofErr w:type="spellEnd"/>
          </w:p>
        </w:tc>
        <w:tc>
          <w:tcPr>
            <w:tcW w:w="2552" w:type="dxa"/>
          </w:tcPr>
          <w:p w14:paraId="59259199" w14:textId="1F0BE992"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293F465B" w14:textId="270C50AB"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6C0721" w14:paraId="0E71E909" w14:textId="7B7AE4E6"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1CD707" w14:textId="174EBF19" w:rsidR="006C0721" w:rsidRPr="00872793" w:rsidRDefault="006C0721" w:rsidP="006C0721">
            <w:pPr>
              <w:spacing w:line="276" w:lineRule="auto"/>
              <w:contextualSpacing/>
              <w:rPr>
                <w:rFonts w:eastAsia="Palatino Linotype" w:cs="Palatino Linotype"/>
                <w:color w:val="000000"/>
                <w:sz w:val="22"/>
              </w:rPr>
            </w:pPr>
            <w:r>
              <w:rPr>
                <w:rFonts w:eastAsia="Palatino Linotype" w:cs="Palatino Linotype"/>
                <w:color w:val="000000"/>
                <w:sz w:val="22"/>
              </w:rPr>
              <w:t>Claudia Karina Martínez Hernández</w:t>
            </w:r>
          </w:p>
        </w:tc>
        <w:tc>
          <w:tcPr>
            <w:tcW w:w="2552" w:type="dxa"/>
          </w:tcPr>
          <w:p w14:paraId="2F6EADB4" w14:textId="20A59E39"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34AC5593" w14:textId="0CB3C29B"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4B1A8B" w14:paraId="3B60009E" w14:textId="525BB25B" w:rsidTr="00917260">
        <w:tc>
          <w:tcPr>
            <w:cnfStyle w:val="001000000000" w:firstRow="0" w:lastRow="0" w:firstColumn="1" w:lastColumn="0" w:oddVBand="0" w:evenVBand="0" w:oddHBand="0" w:evenHBand="0" w:firstRowFirstColumn="0" w:firstRowLastColumn="0" w:lastRowFirstColumn="0" w:lastRowLastColumn="0"/>
            <w:tcW w:w="3397" w:type="dxa"/>
          </w:tcPr>
          <w:p w14:paraId="4B168E5A" w14:textId="7B55CA9F"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Apolonia </w:t>
            </w:r>
            <w:proofErr w:type="spellStart"/>
            <w:r>
              <w:rPr>
                <w:rFonts w:eastAsia="Palatino Linotype" w:cs="Palatino Linotype"/>
                <w:color w:val="000000"/>
                <w:sz w:val="22"/>
              </w:rPr>
              <w:t>Eleno</w:t>
            </w:r>
            <w:proofErr w:type="spellEnd"/>
            <w:r>
              <w:rPr>
                <w:rFonts w:eastAsia="Palatino Linotype" w:cs="Palatino Linotype"/>
                <w:color w:val="000000"/>
                <w:sz w:val="22"/>
              </w:rPr>
              <w:t xml:space="preserve"> Rivera</w:t>
            </w:r>
          </w:p>
        </w:tc>
        <w:tc>
          <w:tcPr>
            <w:tcW w:w="2552" w:type="dxa"/>
          </w:tcPr>
          <w:p w14:paraId="646D93EB" w14:textId="2C01C9EA"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22D6319D" w14:textId="5BABF025"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5EB44423" w14:textId="0E3A24BC"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D0472C8" w14:textId="51D2027F"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Esmeralda Marín Vásquez</w:t>
            </w:r>
          </w:p>
        </w:tc>
        <w:tc>
          <w:tcPr>
            <w:tcW w:w="2552" w:type="dxa"/>
          </w:tcPr>
          <w:p w14:paraId="0FA8475B" w14:textId="6E28A8FC"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67A00BD3" w14:textId="28E7BAD1"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4FD3E04E" w14:textId="01F27B18" w:rsidTr="00917260">
        <w:tc>
          <w:tcPr>
            <w:cnfStyle w:val="001000000000" w:firstRow="0" w:lastRow="0" w:firstColumn="1" w:lastColumn="0" w:oddVBand="0" w:evenVBand="0" w:oddHBand="0" w:evenHBand="0" w:firstRowFirstColumn="0" w:firstRowLastColumn="0" w:lastRowFirstColumn="0" w:lastRowLastColumn="0"/>
            <w:tcW w:w="3397" w:type="dxa"/>
          </w:tcPr>
          <w:p w14:paraId="44A6D8B1" w14:textId="431C792F"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Anita Hernández Arena</w:t>
            </w:r>
          </w:p>
        </w:tc>
        <w:tc>
          <w:tcPr>
            <w:tcW w:w="2552" w:type="dxa"/>
          </w:tcPr>
          <w:p w14:paraId="5C381F7E" w14:textId="5CF6B3B9"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4E68E83D" w14:textId="7F59AB33"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5492EB39" w14:textId="29A23F8F"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E5100A8" w14:textId="495F0A3C"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Juárez Vilchis Claudio Alan</w:t>
            </w:r>
          </w:p>
        </w:tc>
        <w:tc>
          <w:tcPr>
            <w:tcW w:w="2552" w:type="dxa"/>
          </w:tcPr>
          <w:p w14:paraId="264BFD16" w14:textId="2E09D26B"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506D21CC" w14:textId="49DA1555"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5139F34F" w14:textId="05B66894" w:rsidTr="00917260">
        <w:tc>
          <w:tcPr>
            <w:cnfStyle w:val="001000000000" w:firstRow="0" w:lastRow="0" w:firstColumn="1" w:lastColumn="0" w:oddVBand="0" w:evenVBand="0" w:oddHBand="0" w:evenHBand="0" w:firstRowFirstColumn="0" w:firstRowLastColumn="0" w:lastRowFirstColumn="0" w:lastRowLastColumn="0"/>
            <w:tcW w:w="3397" w:type="dxa"/>
          </w:tcPr>
          <w:p w14:paraId="2356BA68" w14:textId="13259AC0"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De la Cruz Hernández María Guadalupe</w:t>
            </w:r>
          </w:p>
        </w:tc>
        <w:tc>
          <w:tcPr>
            <w:tcW w:w="2552" w:type="dxa"/>
          </w:tcPr>
          <w:p w14:paraId="3E971121" w14:textId="4E713C23"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41D6A499" w14:textId="691CF7E2"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6C0721" w14:paraId="79AA3498" w14:textId="62754936"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737FB23" w14:textId="05760028" w:rsidR="006C0721" w:rsidRPr="00872793" w:rsidRDefault="006C0721" w:rsidP="006C0721">
            <w:pPr>
              <w:spacing w:line="276" w:lineRule="auto"/>
              <w:contextualSpacing/>
              <w:rPr>
                <w:rFonts w:eastAsia="Palatino Linotype" w:cs="Palatino Linotype"/>
                <w:color w:val="000000"/>
                <w:sz w:val="22"/>
              </w:rPr>
            </w:pPr>
            <w:r>
              <w:rPr>
                <w:rFonts w:eastAsia="Palatino Linotype" w:cs="Palatino Linotype"/>
                <w:color w:val="000000"/>
                <w:sz w:val="22"/>
              </w:rPr>
              <w:t>Amor Guadalupe Domínguez Flores</w:t>
            </w:r>
          </w:p>
        </w:tc>
        <w:tc>
          <w:tcPr>
            <w:tcW w:w="2552" w:type="dxa"/>
          </w:tcPr>
          <w:p w14:paraId="6D598C6E" w14:textId="23EADE56"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48868F55" w14:textId="046057B2"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testado excesivo, ya que se tapan los datos correspondientes a los registros </w:t>
            </w:r>
            <w:r>
              <w:rPr>
                <w:rFonts w:eastAsia="Palatino Linotype" w:cs="Palatino Linotype"/>
                <w:color w:val="000000"/>
                <w:sz w:val="22"/>
              </w:rPr>
              <w:lastRenderedPageBreak/>
              <w:t>1 al 17, dejando únicamente visible los movimientos del 18.</w:t>
            </w:r>
          </w:p>
        </w:tc>
      </w:tr>
      <w:tr w:rsidR="006C0721" w14:paraId="40B5EB1A" w14:textId="6D358D3D" w:rsidTr="00917260">
        <w:tc>
          <w:tcPr>
            <w:cnfStyle w:val="001000000000" w:firstRow="0" w:lastRow="0" w:firstColumn="1" w:lastColumn="0" w:oddVBand="0" w:evenVBand="0" w:oddHBand="0" w:evenHBand="0" w:firstRowFirstColumn="0" w:firstRowLastColumn="0" w:lastRowFirstColumn="0" w:lastRowLastColumn="0"/>
            <w:tcW w:w="3397" w:type="dxa"/>
          </w:tcPr>
          <w:p w14:paraId="11B0A4FB" w14:textId="71D473CD" w:rsidR="006C0721" w:rsidRPr="00872793" w:rsidRDefault="006C0721" w:rsidP="006C0721">
            <w:pPr>
              <w:spacing w:line="276" w:lineRule="auto"/>
              <w:contextualSpacing/>
              <w:rPr>
                <w:rFonts w:eastAsia="Palatino Linotype" w:cs="Palatino Linotype"/>
                <w:color w:val="000000"/>
                <w:sz w:val="22"/>
              </w:rPr>
            </w:pPr>
            <w:r>
              <w:rPr>
                <w:rFonts w:eastAsia="Palatino Linotype" w:cs="Palatino Linotype"/>
                <w:color w:val="000000"/>
                <w:sz w:val="22"/>
              </w:rPr>
              <w:lastRenderedPageBreak/>
              <w:t>Osorio Martínez Paola</w:t>
            </w:r>
          </w:p>
        </w:tc>
        <w:tc>
          <w:tcPr>
            <w:tcW w:w="2552" w:type="dxa"/>
          </w:tcPr>
          <w:p w14:paraId="3F1BA92E" w14:textId="5217FF8B" w:rsidR="006C0721" w:rsidRPr="00872793" w:rsidRDefault="006C0721" w:rsidP="006C0721">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3A784370" w14:textId="7DB3650A" w:rsidR="006C0721" w:rsidRPr="00872793" w:rsidRDefault="006C0721" w:rsidP="006C0721">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4B1A8B" w14:paraId="61346D29" w14:textId="32BFF748"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E092DF2" w14:textId="0167A841"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Brisa Cruz Ordoñez</w:t>
            </w:r>
          </w:p>
        </w:tc>
        <w:tc>
          <w:tcPr>
            <w:tcW w:w="2552" w:type="dxa"/>
          </w:tcPr>
          <w:p w14:paraId="6E944EAD" w14:textId="66F9BDE1"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097E4599" w14:textId="15F6412D"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7FE53B69" w14:textId="4C40BA26" w:rsidTr="00917260">
        <w:tc>
          <w:tcPr>
            <w:cnfStyle w:val="001000000000" w:firstRow="0" w:lastRow="0" w:firstColumn="1" w:lastColumn="0" w:oddVBand="0" w:evenVBand="0" w:oddHBand="0" w:evenHBand="0" w:firstRowFirstColumn="0" w:firstRowLastColumn="0" w:lastRowFirstColumn="0" w:lastRowLastColumn="0"/>
            <w:tcW w:w="3397" w:type="dxa"/>
          </w:tcPr>
          <w:p w14:paraId="1F7C5568" w14:textId="2EDA20F4"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Ángel Millán Mejía</w:t>
            </w:r>
          </w:p>
        </w:tc>
        <w:tc>
          <w:tcPr>
            <w:tcW w:w="2552" w:type="dxa"/>
          </w:tcPr>
          <w:p w14:paraId="41317DDA" w14:textId="232F060F"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6A322D27" w14:textId="5E083574"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6C0721" w14:paraId="67302DBB" w14:textId="21FB19D8"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8253A09" w14:textId="618F16BB" w:rsidR="006C0721" w:rsidRPr="00872793" w:rsidRDefault="006C0721" w:rsidP="006C0721">
            <w:pPr>
              <w:spacing w:line="276" w:lineRule="auto"/>
              <w:contextualSpacing/>
              <w:rPr>
                <w:rFonts w:eastAsia="Palatino Linotype" w:cs="Palatino Linotype"/>
                <w:color w:val="000000"/>
                <w:sz w:val="22"/>
              </w:rPr>
            </w:pPr>
            <w:r>
              <w:rPr>
                <w:rFonts w:eastAsia="Palatino Linotype" w:cs="Palatino Linotype"/>
                <w:color w:val="000000"/>
                <w:sz w:val="22"/>
              </w:rPr>
              <w:t>Gabriel Martín Quevedo Cid</w:t>
            </w:r>
          </w:p>
        </w:tc>
        <w:tc>
          <w:tcPr>
            <w:tcW w:w="2552" w:type="dxa"/>
          </w:tcPr>
          <w:p w14:paraId="38A4BF01" w14:textId="670C19A2"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391B43CB" w14:textId="56404D38" w:rsidR="006C0721" w:rsidRPr="00872793" w:rsidRDefault="006C0721" w:rsidP="006C0721">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565AF4" w14:paraId="33D36DF9" w14:textId="660491CB" w:rsidTr="00917260">
        <w:tc>
          <w:tcPr>
            <w:cnfStyle w:val="001000000000" w:firstRow="0" w:lastRow="0" w:firstColumn="1" w:lastColumn="0" w:oddVBand="0" w:evenVBand="0" w:oddHBand="0" w:evenHBand="0" w:firstRowFirstColumn="0" w:firstRowLastColumn="0" w:lastRowFirstColumn="0" w:lastRowLastColumn="0"/>
            <w:tcW w:w="3397" w:type="dxa"/>
          </w:tcPr>
          <w:p w14:paraId="3E573D32" w14:textId="354E9AA3" w:rsidR="00565AF4" w:rsidRPr="00872793" w:rsidRDefault="00565AF4" w:rsidP="00565AF4">
            <w:pPr>
              <w:spacing w:line="276" w:lineRule="auto"/>
              <w:contextualSpacing/>
              <w:rPr>
                <w:rFonts w:eastAsia="Palatino Linotype" w:cs="Palatino Linotype"/>
                <w:color w:val="000000"/>
                <w:sz w:val="22"/>
              </w:rPr>
            </w:pPr>
            <w:r>
              <w:rPr>
                <w:rFonts w:eastAsia="Palatino Linotype" w:cs="Palatino Linotype"/>
                <w:color w:val="000000"/>
                <w:sz w:val="22"/>
              </w:rPr>
              <w:t>García Vega Miriam Estefanía</w:t>
            </w:r>
          </w:p>
        </w:tc>
        <w:tc>
          <w:tcPr>
            <w:tcW w:w="2552" w:type="dxa"/>
          </w:tcPr>
          <w:p w14:paraId="74959CD1" w14:textId="63E4E24E" w:rsidR="00565AF4" w:rsidRPr="00872793" w:rsidRDefault="00565AF4" w:rsidP="00565AF4">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Pr>
                <w:rFonts w:eastAsia="Palatino Linotype" w:cs="Palatino Linotype"/>
                <w:color w:val="000000"/>
                <w:sz w:val="22"/>
              </w:rPr>
              <w:t>checadora</w:t>
            </w:r>
            <w:proofErr w:type="spellEnd"/>
            <w:r>
              <w:rPr>
                <w:rFonts w:eastAsia="Palatino Linotype" w:cs="Palatino Linotype"/>
                <w:color w:val="000000"/>
                <w:sz w:val="22"/>
              </w:rPr>
              <w:t xml:space="preserve"> de la segunda quincena de septiembre de 2025</w:t>
            </w:r>
          </w:p>
        </w:tc>
        <w:tc>
          <w:tcPr>
            <w:tcW w:w="3395" w:type="dxa"/>
          </w:tcPr>
          <w:p w14:paraId="07003D47" w14:textId="77777777" w:rsidR="009A3A76" w:rsidRDefault="009A3A76" w:rsidP="009A3A76">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 debido a la temporalidad, si bien en la solicitud no se señala, lo cierto es que interpreta que requiere de la actual, esto es a la fecha de interposición de la misma.</w:t>
            </w:r>
          </w:p>
          <w:p w14:paraId="585A0AC9" w14:textId="2F3B9301" w:rsidR="00565AF4" w:rsidRPr="00872793" w:rsidRDefault="009A3A76" w:rsidP="009A3A76">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Por ende la respuesta la presenta el 30 de septiembre, coincidente con la segunda quincena, se debe de atender a la fecha de ingreso de la solicitud, por tanto queda al 08 de septiembre.</w:t>
            </w:r>
          </w:p>
        </w:tc>
      </w:tr>
      <w:tr w:rsidR="004B1A8B" w14:paraId="0804836F" w14:textId="115CAC65"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2EB5E2" w14:textId="331185A1"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Gustavo Cárdenas Enríquez</w:t>
            </w:r>
          </w:p>
        </w:tc>
        <w:tc>
          <w:tcPr>
            <w:tcW w:w="2552" w:type="dxa"/>
          </w:tcPr>
          <w:p w14:paraId="6BB3DB15" w14:textId="55FDD7BF"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2B4E5D55" w14:textId="064AAFBA"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2DF257CA" w14:textId="785F5A05" w:rsidTr="00917260">
        <w:tc>
          <w:tcPr>
            <w:cnfStyle w:val="001000000000" w:firstRow="0" w:lastRow="0" w:firstColumn="1" w:lastColumn="0" w:oddVBand="0" w:evenVBand="0" w:oddHBand="0" w:evenHBand="0" w:firstRowFirstColumn="0" w:firstRowLastColumn="0" w:lastRowFirstColumn="0" w:lastRowLastColumn="0"/>
            <w:tcW w:w="3397" w:type="dxa"/>
          </w:tcPr>
          <w:p w14:paraId="3032F51E" w14:textId="40DA8F28" w:rsidR="004B1A8B" w:rsidRPr="00872793" w:rsidRDefault="004B1A8B" w:rsidP="004B1A8B">
            <w:pPr>
              <w:spacing w:line="276" w:lineRule="auto"/>
              <w:contextualSpacing/>
              <w:rPr>
                <w:rFonts w:eastAsia="Palatino Linotype" w:cs="Palatino Linotype"/>
                <w:color w:val="000000"/>
                <w:szCs w:val="24"/>
              </w:rPr>
            </w:pPr>
            <w:proofErr w:type="spellStart"/>
            <w:r>
              <w:rPr>
                <w:rFonts w:eastAsia="Palatino Linotype" w:cs="Palatino Linotype"/>
                <w:color w:val="000000"/>
                <w:szCs w:val="24"/>
              </w:rPr>
              <w:t>Gerg</w:t>
            </w:r>
            <w:proofErr w:type="spellEnd"/>
            <w:r>
              <w:rPr>
                <w:rFonts w:eastAsia="Palatino Linotype" w:cs="Palatino Linotype"/>
                <w:color w:val="000000"/>
                <w:szCs w:val="24"/>
              </w:rPr>
              <w:t xml:space="preserve"> Iván Plancarte Velázquez</w:t>
            </w:r>
          </w:p>
        </w:tc>
        <w:tc>
          <w:tcPr>
            <w:tcW w:w="2552" w:type="dxa"/>
          </w:tcPr>
          <w:p w14:paraId="0F4970ED" w14:textId="7A443747"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7D0D7157" w14:textId="26098E4A"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 w:val="22"/>
              </w:rPr>
              <w:t>NO colma</w:t>
            </w:r>
          </w:p>
        </w:tc>
      </w:tr>
      <w:tr w:rsidR="004B1A8B" w14:paraId="4739CA1C" w14:textId="07C21CCE"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51EBCB2" w14:textId="3A8633E0" w:rsidR="004B1A8B" w:rsidRPr="00872793" w:rsidRDefault="004B1A8B" w:rsidP="004B1A8B">
            <w:pPr>
              <w:spacing w:line="276" w:lineRule="auto"/>
              <w:contextualSpacing/>
              <w:rPr>
                <w:rFonts w:eastAsia="Palatino Linotype" w:cs="Palatino Linotype"/>
                <w:color w:val="000000"/>
                <w:szCs w:val="24"/>
              </w:rPr>
            </w:pPr>
            <w:r>
              <w:rPr>
                <w:rFonts w:eastAsia="Palatino Linotype" w:cs="Palatino Linotype"/>
                <w:color w:val="000000"/>
                <w:szCs w:val="24"/>
              </w:rPr>
              <w:t>Miguel Ángel Flores Escamilla</w:t>
            </w:r>
          </w:p>
        </w:tc>
        <w:tc>
          <w:tcPr>
            <w:tcW w:w="2552" w:type="dxa"/>
          </w:tcPr>
          <w:p w14:paraId="6C1E4497" w14:textId="57A46B26"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3CD7CA9A" w14:textId="59AF6878"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Cs w:val="24"/>
              </w:rPr>
            </w:pPr>
            <w:r>
              <w:rPr>
                <w:rFonts w:eastAsia="Palatino Linotype" w:cs="Palatino Linotype"/>
                <w:color w:val="000000"/>
                <w:sz w:val="22"/>
              </w:rPr>
              <w:t>NO colma</w:t>
            </w:r>
          </w:p>
        </w:tc>
      </w:tr>
      <w:tr w:rsidR="00FE0A1B" w14:paraId="4714BD68" w14:textId="3D843F86" w:rsidTr="00917260">
        <w:tc>
          <w:tcPr>
            <w:cnfStyle w:val="001000000000" w:firstRow="0" w:lastRow="0" w:firstColumn="1" w:lastColumn="0" w:oddVBand="0" w:evenVBand="0" w:oddHBand="0" w:evenHBand="0" w:firstRowFirstColumn="0" w:firstRowLastColumn="0" w:lastRowFirstColumn="0" w:lastRowLastColumn="0"/>
            <w:tcW w:w="3397" w:type="dxa"/>
          </w:tcPr>
          <w:p w14:paraId="0F0B7F06" w14:textId="48F9B083" w:rsidR="00FE0A1B" w:rsidRPr="00872793" w:rsidRDefault="00FE0A1B" w:rsidP="00FE0A1B">
            <w:pPr>
              <w:spacing w:line="276" w:lineRule="auto"/>
              <w:contextualSpacing/>
              <w:rPr>
                <w:rFonts w:eastAsia="Palatino Linotype" w:cs="Palatino Linotype"/>
                <w:color w:val="000000"/>
                <w:sz w:val="22"/>
              </w:rPr>
            </w:pPr>
            <w:r>
              <w:rPr>
                <w:rFonts w:eastAsia="Palatino Linotype" w:cs="Palatino Linotype"/>
                <w:color w:val="000000"/>
                <w:sz w:val="22"/>
              </w:rPr>
              <w:t>Nicolás Juárez Robles</w:t>
            </w:r>
          </w:p>
        </w:tc>
        <w:tc>
          <w:tcPr>
            <w:tcW w:w="2552" w:type="dxa"/>
          </w:tcPr>
          <w:p w14:paraId="358558BC" w14:textId="267DC53A" w:rsidR="00FE0A1B" w:rsidRPr="00872793" w:rsidRDefault="00FE0A1B"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Pr>
                <w:rFonts w:eastAsia="Palatino Linotype" w:cs="Palatino Linotype"/>
                <w:color w:val="000000"/>
                <w:sz w:val="22"/>
              </w:rPr>
              <w:t>checadora</w:t>
            </w:r>
            <w:proofErr w:type="spellEnd"/>
            <w:r>
              <w:rPr>
                <w:rFonts w:eastAsia="Palatino Linotype" w:cs="Palatino Linotype"/>
                <w:color w:val="000000"/>
                <w:sz w:val="22"/>
              </w:rPr>
              <w:t xml:space="preserve"> de la </w:t>
            </w:r>
            <w:r>
              <w:rPr>
                <w:rFonts w:eastAsia="Palatino Linotype" w:cs="Palatino Linotype"/>
                <w:color w:val="000000"/>
                <w:sz w:val="22"/>
              </w:rPr>
              <w:lastRenderedPageBreak/>
              <w:t>segunda quincena de septiembre de 2025</w:t>
            </w:r>
          </w:p>
        </w:tc>
        <w:tc>
          <w:tcPr>
            <w:tcW w:w="3395" w:type="dxa"/>
          </w:tcPr>
          <w:p w14:paraId="167D9CB8" w14:textId="77777777" w:rsidR="009A3A76" w:rsidRDefault="009A3A76" w:rsidP="009A3A76">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lastRenderedPageBreak/>
              <w:t xml:space="preserve">No colma, debido a la temporalidad, si bien en la </w:t>
            </w:r>
            <w:r>
              <w:rPr>
                <w:rFonts w:eastAsia="Palatino Linotype" w:cs="Palatino Linotype"/>
                <w:color w:val="000000"/>
                <w:sz w:val="22"/>
              </w:rPr>
              <w:lastRenderedPageBreak/>
              <w:t>solicitud no se señala, lo cierto es que interpreta que requiere de la actual, esto es a la fecha de interposición de la misma.</w:t>
            </w:r>
          </w:p>
          <w:p w14:paraId="1585DFC2" w14:textId="6BF1F7A3" w:rsidR="00FE0A1B" w:rsidRPr="00872793" w:rsidRDefault="009A3A76" w:rsidP="009A3A76">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Por ende la respuesta la presenta el 30 de septiembre, coincidente con la segunda quincena, se debe de atender a la fecha de ingreso de la solicitud, por tanto queda al 08 de septiembre.</w:t>
            </w:r>
          </w:p>
        </w:tc>
      </w:tr>
      <w:tr w:rsidR="00FE0A1B" w14:paraId="4C7CD7B0" w14:textId="4BE5D46A"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1B3096A" w14:textId="11FCC588" w:rsidR="00FE0A1B" w:rsidRPr="00872793" w:rsidRDefault="00FE0A1B" w:rsidP="00FE0A1B">
            <w:pPr>
              <w:spacing w:line="276" w:lineRule="auto"/>
              <w:contextualSpacing/>
              <w:rPr>
                <w:rFonts w:eastAsia="Palatino Linotype" w:cs="Palatino Linotype"/>
                <w:color w:val="000000"/>
                <w:sz w:val="22"/>
              </w:rPr>
            </w:pPr>
            <w:proofErr w:type="spellStart"/>
            <w:r>
              <w:rPr>
                <w:rFonts w:eastAsia="Palatino Linotype" w:cs="Palatino Linotype"/>
                <w:color w:val="000000"/>
                <w:sz w:val="22"/>
              </w:rPr>
              <w:lastRenderedPageBreak/>
              <w:t>Itzmeny</w:t>
            </w:r>
            <w:proofErr w:type="spellEnd"/>
            <w:r>
              <w:rPr>
                <w:rFonts w:eastAsia="Palatino Linotype" w:cs="Palatino Linotype"/>
                <w:color w:val="000000"/>
                <w:sz w:val="22"/>
              </w:rPr>
              <w:t xml:space="preserve"> Daniela Arias Romero</w:t>
            </w:r>
          </w:p>
        </w:tc>
        <w:tc>
          <w:tcPr>
            <w:tcW w:w="2552" w:type="dxa"/>
          </w:tcPr>
          <w:p w14:paraId="3092AA5C" w14:textId="774A2FEA"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4B12D686" w14:textId="741D10BA"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081349" w14:paraId="1FBB11E6" w14:textId="2CBCC1BA" w:rsidTr="00081349">
        <w:trPr>
          <w:trHeight w:val="1122"/>
        </w:trPr>
        <w:tc>
          <w:tcPr>
            <w:cnfStyle w:val="001000000000" w:firstRow="0" w:lastRow="0" w:firstColumn="1" w:lastColumn="0" w:oddVBand="0" w:evenVBand="0" w:oddHBand="0" w:evenHBand="0" w:firstRowFirstColumn="0" w:firstRowLastColumn="0" w:lastRowFirstColumn="0" w:lastRowLastColumn="0"/>
            <w:tcW w:w="3397" w:type="dxa"/>
          </w:tcPr>
          <w:p w14:paraId="6B726C8B" w14:textId="058FD93F" w:rsidR="00081349" w:rsidRPr="00872793" w:rsidRDefault="00081349" w:rsidP="00FE0A1B">
            <w:pPr>
              <w:spacing w:line="276" w:lineRule="auto"/>
              <w:contextualSpacing/>
              <w:rPr>
                <w:rFonts w:eastAsia="Palatino Linotype" w:cs="Palatino Linotype"/>
                <w:color w:val="000000"/>
                <w:sz w:val="22"/>
              </w:rPr>
            </w:pPr>
            <w:r>
              <w:rPr>
                <w:rFonts w:eastAsia="Palatino Linotype" w:cs="Palatino Linotype"/>
                <w:color w:val="000000"/>
                <w:sz w:val="22"/>
              </w:rPr>
              <w:t>Vázquez García Juan Manuel</w:t>
            </w:r>
          </w:p>
        </w:tc>
        <w:tc>
          <w:tcPr>
            <w:tcW w:w="2552" w:type="dxa"/>
            <w:vMerge w:val="restart"/>
          </w:tcPr>
          <w:p w14:paraId="4A4AFB5C" w14:textId="77777777" w:rsidR="00081349"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p w14:paraId="5B669A0E" w14:textId="77777777" w:rsidR="00081349"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p w14:paraId="14771F7C" w14:textId="77777777" w:rsidR="00081349"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p w14:paraId="3DCC4E89" w14:textId="77777777" w:rsidR="00081349"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p w14:paraId="757366D1" w14:textId="77777777" w:rsidR="00081349"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p w14:paraId="289CAD25" w14:textId="61EDA8D9" w:rsidR="00081349" w:rsidRPr="00872793"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Pr>
                <w:rFonts w:eastAsia="Palatino Linotype" w:cs="Palatino Linotype"/>
                <w:color w:val="000000"/>
                <w:sz w:val="22"/>
              </w:rPr>
              <w:t>checadora</w:t>
            </w:r>
            <w:proofErr w:type="spellEnd"/>
            <w:r>
              <w:rPr>
                <w:rFonts w:eastAsia="Palatino Linotype" w:cs="Palatino Linotype"/>
                <w:color w:val="000000"/>
                <w:sz w:val="22"/>
              </w:rPr>
              <w:t xml:space="preserve"> de la segunda quincena de septiembre de 2025</w:t>
            </w:r>
          </w:p>
        </w:tc>
        <w:tc>
          <w:tcPr>
            <w:tcW w:w="3395" w:type="dxa"/>
            <w:vMerge w:val="restart"/>
          </w:tcPr>
          <w:p w14:paraId="57070EFA" w14:textId="77777777" w:rsidR="00543195"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 debido a la temporalidad, si bien en la solicitud no se señala, lo cierto es que interpreta que requiere de la actual, esto es a la fecha de interposición de la misma.</w:t>
            </w:r>
          </w:p>
          <w:p w14:paraId="6060B763" w14:textId="44D673C6" w:rsidR="00081349" w:rsidRPr="00872793"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Por ende la respuesta la presenta el 30 de septiembre, coincidente con la segunda quincena, se debe de atender a la fecha de ingreso de la solicitud, por tanto queda al 08 de septiembre.</w:t>
            </w:r>
          </w:p>
        </w:tc>
      </w:tr>
      <w:tr w:rsidR="00081349" w14:paraId="33FF4E8A" w14:textId="7968415B" w:rsidTr="00081349">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3397" w:type="dxa"/>
          </w:tcPr>
          <w:p w14:paraId="66AA72B4" w14:textId="35867D34" w:rsidR="00081349" w:rsidRPr="00872793" w:rsidRDefault="00081349" w:rsidP="00FE0A1B">
            <w:pPr>
              <w:spacing w:line="276" w:lineRule="auto"/>
              <w:contextualSpacing/>
              <w:rPr>
                <w:rFonts w:eastAsia="Palatino Linotype" w:cs="Palatino Linotype"/>
                <w:color w:val="000000"/>
                <w:sz w:val="22"/>
              </w:rPr>
            </w:pPr>
            <w:r>
              <w:rPr>
                <w:rFonts w:eastAsia="Palatino Linotype" w:cs="Palatino Linotype"/>
                <w:color w:val="000000"/>
                <w:sz w:val="22"/>
              </w:rPr>
              <w:t>Juan Antonio Miranda Hurtado</w:t>
            </w:r>
          </w:p>
        </w:tc>
        <w:tc>
          <w:tcPr>
            <w:tcW w:w="2552" w:type="dxa"/>
            <w:vMerge/>
          </w:tcPr>
          <w:p w14:paraId="484E3DB5" w14:textId="77777777" w:rsidR="00081349" w:rsidRPr="00872793" w:rsidRDefault="00081349"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p>
        </w:tc>
        <w:tc>
          <w:tcPr>
            <w:tcW w:w="3395" w:type="dxa"/>
            <w:vMerge/>
          </w:tcPr>
          <w:p w14:paraId="2FA02B95" w14:textId="77777777" w:rsidR="00081349" w:rsidRPr="00872793" w:rsidRDefault="00081349"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p>
        </w:tc>
      </w:tr>
      <w:tr w:rsidR="00081349" w14:paraId="70FEBBF0" w14:textId="2EB4BFC8" w:rsidTr="00917260">
        <w:tc>
          <w:tcPr>
            <w:cnfStyle w:val="001000000000" w:firstRow="0" w:lastRow="0" w:firstColumn="1" w:lastColumn="0" w:oddVBand="0" w:evenVBand="0" w:oddHBand="0" w:evenHBand="0" w:firstRowFirstColumn="0" w:firstRowLastColumn="0" w:lastRowFirstColumn="0" w:lastRowLastColumn="0"/>
            <w:tcW w:w="3397" w:type="dxa"/>
          </w:tcPr>
          <w:p w14:paraId="6474D43B" w14:textId="32CCFE35" w:rsidR="00081349" w:rsidRPr="00872793" w:rsidRDefault="00081349" w:rsidP="00FE0A1B">
            <w:pPr>
              <w:spacing w:line="276" w:lineRule="auto"/>
              <w:contextualSpacing/>
              <w:rPr>
                <w:rFonts w:eastAsia="Palatino Linotype" w:cs="Palatino Linotype"/>
                <w:color w:val="000000"/>
                <w:sz w:val="22"/>
              </w:rPr>
            </w:pPr>
            <w:r>
              <w:rPr>
                <w:rFonts w:eastAsia="Palatino Linotype" w:cs="Palatino Linotype"/>
                <w:color w:val="000000"/>
                <w:sz w:val="22"/>
              </w:rPr>
              <w:t>Villegas Martínez Rodolfo</w:t>
            </w:r>
          </w:p>
        </w:tc>
        <w:tc>
          <w:tcPr>
            <w:tcW w:w="2552" w:type="dxa"/>
            <w:vMerge/>
          </w:tcPr>
          <w:p w14:paraId="7180A51F" w14:textId="77777777" w:rsidR="00081349" w:rsidRPr="00872793"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tc>
        <w:tc>
          <w:tcPr>
            <w:tcW w:w="3395" w:type="dxa"/>
            <w:vMerge/>
          </w:tcPr>
          <w:p w14:paraId="672E2E86" w14:textId="77777777" w:rsidR="00081349" w:rsidRPr="00872793" w:rsidRDefault="00081349"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p>
        </w:tc>
      </w:tr>
      <w:tr w:rsidR="00FE0A1B" w14:paraId="59640F10"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FC98E98" w14:textId="34C3A987" w:rsidR="00FE0A1B" w:rsidRPr="00872793" w:rsidRDefault="00FE0A1B" w:rsidP="00FE0A1B">
            <w:pPr>
              <w:spacing w:line="276" w:lineRule="auto"/>
              <w:contextualSpacing/>
              <w:rPr>
                <w:rFonts w:eastAsia="Palatino Linotype" w:cs="Palatino Linotype"/>
                <w:color w:val="000000"/>
                <w:sz w:val="22"/>
              </w:rPr>
            </w:pPr>
            <w:r>
              <w:rPr>
                <w:rFonts w:eastAsia="Palatino Linotype" w:cs="Palatino Linotype"/>
                <w:color w:val="000000"/>
                <w:sz w:val="22"/>
              </w:rPr>
              <w:t>Valeria Rebollar Garduño</w:t>
            </w:r>
          </w:p>
        </w:tc>
        <w:tc>
          <w:tcPr>
            <w:tcW w:w="2552" w:type="dxa"/>
          </w:tcPr>
          <w:p w14:paraId="327027B3" w14:textId="1356112A"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13AFC6A3" w14:textId="67DD3ADE"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FE0A1B" w14:paraId="44B778DD"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6EA2CD53" w14:textId="248FE57A" w:rsidR="00FE0A1B" w:rsidRPr="00872793" w:rsidRDefault="00FE0A1B" w:rsidP="00FE0A1B">
            <w:pPr>
              <w:spacing w:line="276" w:lineRule="auto"/>
              <w:contextualSpacing/>
              <w:rPr>
                <w:rFonts w:eastAsia="Palatino Linotype" w:cs="Palatino Linotype"/>
                <w:color w:val="000000"/>
                <w:sz w:val="22"/>
              </w:rPr>
            </w:pPr>
            <w:proofErr w:type="spellStart"/>
            <w:r>
              <w:rPr>
                <w:rFonts w:eastAsia="Palatino Linotype" w:cs="Palatino Linotype"/>
                <w:color w:val="000000"/>
                <w:sz w:val="22"/>
              </w:rPr>
              <w:lastRenderedPageBreak/>
              <w:t>Deniss</w:t>
            </w:r>
            <w:proofErr w:type="spellEnd"/>
            <w:r>
              <w:rPr>
                <w:rFonts w:eastAsia="Palatino Linotype" w:cs="Palatino Linotype"/>
                <w:color w:val="000000"/>
                <w:sz w:val="22"/>
              </w:rPr>
              <w:t xml:space="preserve"> Vallejo Duran</w:t>
            </w:r>
          </w:p>
        </w:tc>
        <w:tc>
          <w:tcPr>
            <w:tcW w:w="2552" w:type="dxa"/>
          </w:tcPr>
          <w:p w14:paraId="76ABD44C" w14:textId="786CD639" w:rsidR="00FE0A1B" w:rsidRPr="00872793" w:rsidRDefault="00FE0A1B"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38FC5E39" w14:textId="2CC62698" w:rsidR="00FE0A1B" w:rsidRPr="00872793" w:rsidRDefault="00FE0A1B" w:rsidP="00FE0A1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4B1A8B" w14:paraId="2E2433EA"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DA48D0D" w14:textId="533FD66F"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Elizabeth </w:t>
            </w:r>
            <w:proofErr w:type="spellStart"/>
            <w:r>
              <w:rPr>
                <w:rFonts w:eastAsia="Palatino Linotype" w:cs="Palatino Linotype"/>
                <w:color w:val="000000"/>
                <w:sz w:val="22"/>
              </w:rPr>
              <w:t>Neobi</w:t>
            </w:r>
            <w:proofErr w:type="spellEnd"/>
            <w:r>
              <w:rPr>
                <w:rFonts w:eastAsia="Palatino Linotype" w:cs="Palatino Linotype"/>
                <w:color w:val="000000"/>
                <w:sz w:val="22"/>
              </w:rPr>
              <w:t xml:space="preserve"> García Mendoza</w:t>
            </w:r>
          </w:p>
        </w:tc>
        <w:tc>
          <w:tcPr>
            <w:tcW w:w="2552" w:type="dxa"/>
          </w:tcPr>
          <w:p w14:paraId="3CC4129A" w14:textId="5B06B602"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490A607B" w14:textId="2B814132"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2B672E2F"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3DE85AB2" w14:textId="1C3EAF3A"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Gonzalo Alba Carrillo </w:t>
            </w:r>
          </w:p>
        </w:tc>
        <w:tc>
          <w:tcPr>
            <w:tcW w:w="2552" w:type="dxa"/>
          </w:tcPr>
          <w:p w14:paraId="15EC2B78" w14:textId="18AEE62C"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204C550A" w14:textId="08C0D2A5"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3CB7C1F8"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0639AD7" w14:textId="2D8D772D" w:rsidR="004B1A8B" w:rsidRPr="00872793" w:rsidRDefault="004B1A8B" w:rsidP="004B1A8B">
            <w:pPr>
              <w:spacing w:line="276" w:lineRule="auto"/>
              <w:contextualSpacing/>
              <w:rPr>
                <w:rFonts w:eastAsia="Palatino Linotype" w:cs="Palatino Linotype"/>
                <w:color w:val="000000"/>
                <w:sz w:val="22"/>
              </w:rPr>
            </w:pPr>
            <w:proofErr w:type="spellStart"/>
            <w:r>
              <w:rPr>
                <w:rFonts w:eastAsia="Palatino Linotype" w:cs="Palatino Linotype"/>
                <w:color w:val="000000"/>
                <w:sz w:val="22"/>
              </w:rPr>
              <w:t>Yessenia</w:t>
            </w:r>
            <w:proofErr w:type="spellEnd"/>
            <w:r>
              <w:rPr>
                <w:rFonts w:eastAsia="Palatino Linotype" w:cs="Palatino Linotype"/>
                <w:color w:val="000000"/>
                <w:sz w:val="22"/>
              </w:rPr>
              <w:t xml:space="preserve"> ventura Delfino</w:t>
            </w:r>
          </w:p>
        </w:tc>
        <w:tc>
          <w:tcPr>
            <w:tcW w:w="2552" w:type="dxa"/>
          </w:tcPr>
          <w:p w14:paraId="7837F4CE" w14:textId="685DC14E"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15B786B6" w14:textId="6FCDC478"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32DD4B8D"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7099165E" w14:textId="245DFBC2"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Alejandro Hernández </w:t>
            </w:r>
            <w:proofErr w:type="spellStart"/>
            <w:r>
              <w:rPr>
                <w:rFonts w:eastAsia="Palatino Linotype" w:cs="Palatino Linotype"/>
                <w:color w:val="000000"/>
                <w:sz w:val="22"/>
              </w:rPr>
              <w:t>Roblero</w:t>
            </w:r>
            <w:proofErr w:type="spellEnd"/>
          </w:p>
        </w:tc>
        <w:tc>
          <w:tcPr>
            <w:tcW w:w="2552" w:type="dxa"/>
          </w:tcPr>
          <w:p w14:paraId="3BFBF4BB" w14:textId="43F72874"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4BE88904" w14:textId="7BD7C387"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06F36681"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A825AE" w14:textId="667D8F38"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 xml:space="preserve">García Cuevas </w:t>
            </w:r>
            <w:proofErr w:type="spellStart"/>
            <w:r>
              <w:rPr>
                <w:rFonts w:eastAsia="Palatino Linotype" w:cs="Palatino Linotype"/>
                <w:color w:val="000000"/>
                <w:sz w:val="22"/>
              </w:rPr>
              <w:t>Raziel</w:t>
            </w:r>
            <w:proofErr w:type="spellEnd"/>
          </w:p>
        </w:tc>
        <w:tc>
          <w:tcPr>
            <w:tcW w:w="2552" w:type="dxa"/>
          </w:tcPr>
          <w:p w14:paraId="43BA6CA9" w14:textId="1F7506A2"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61E77153" w14:textId="678C409A" w:rsidR="004B1A8B" w:rsidRPr="00872793" w:rsidRDefault="004B1A8B" w:rsidP="004B1A8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4B1A8B" w14:paraId="65B7D586"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3FCCAB86" w14:textId="617B0311" w:rsidR="004B1A8B" w:rsidRPr="00872793" w:rsidRDefault="004B1A8B" w:rsidP="004B1A8B">
            <w:pPr>
              <w:spacing w:line="276" w:lineRule="auto"/>
              <w:contextualSpacing/>
              <w:rPr>
                <w:rFonts w:eastAsia="Palatino Linotype" w:cs="Palatino Linotype"/>
                <w:color w:val="000000"/>
                <w:sz w:val="22"/>
              </w:rPr>
            </w:pPr>
            <w:r>
              <w:rPr>
                <w:rFonts w:eastAsia="Palatino Linotype" w:cs="Palatino Linotype"/>
                <w:color w:val="000000"/>
                <w:sz w:val="22"/>
              </w:rPr>
              <w:t>Alexis Paniagua Villar</w:t>
            </w:r>
          </w:p>
        </w:tc>
        <w:tc>
          <w:tcPr>
            <w:tcW w:w="2552" w:type="dxa"/>
          </w:tcPr>
          <w:p w14:paraId="29DCFFA9" w14:textId="0A97464A"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1E48B0EA" w14:textId="68703F66" w:rsidR="004B1A8B" w:rsidRPr="00872793" w:rsidRDefault="004B1A8B" w:rsidP="004B1A8B">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FE0A1B" w14:paraId="6D7F8DA8"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88771AF" w14:textId="2732960E" w:rsidR="00FE0A1B" w:rsidRPr="00872793" w:rsidRDefault="00FE0A1B" w:rsidP="00FE0A1B">
            <w:pPr>
              <w:spacing w:line="276" w:lineRule="auto"/>
              <w:contextualSpacing/>
              <w:rPr>
                <w:rFonts w:eastAsia="Palatino Linotype" w:cs="Palatino Linotype"/>
                <w:color w:val="000000"/>
                <w:sz w:val="22"/>
              </w:rPr>
            </w:pPr>
            <w:r>
              <w:rPr>
                <w:rFonts w:eastAsia="Palatino Linotype" w:cs="Palatino Linotype"/>
                <w:color w:val="000000"/>
                <w:sz w:val="22"/>
              </w:rPr>
              <w:t>Rocío Montoya Gómez</w:t>
            </w:r>
          </w:p>
        </w:tc>
        <w:tc>
          <w:tcPr>
            <w:tcW w:w="2552" w:type="dxa"/>
          </w:tcPr>
          <w:p w14:paraId="5F213804" w14:textId="0EA0FE1A"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Reporte de Asistencia de personal Eventual </w:t>
            </w:r>
          </w:p>
        </w:tc>
        <w:tc>
          <w:tcPr>
            <w:tcW w:w="3395" w:type="dxa"/>
          </w:tcPr>
          <w:p w14:paraId="186ECB72" w14:textId="5140D40E" w:rsidR="00FE0A1B" w:rsidRPr="00872793" w:rsidRDefault="00FE0A1B" w:rsidP="00FE0A1B">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Presenta testado excesivo, ya que se tapan los datos correspondientes a los registros 1 al 17, dejando únicamente visible los movimientos del 18.</w:t>
            </w:r>
          </w:p>
        </w:tc>
      </w:tr>
      <w:tr w:rsidR="00081349" w14:paraId="10462D4B"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516A5D8B" w14:textId="338973B5" w:rsidR="00081349" w:rsidRPr="00872793" w:rsidRDefault="00081349" w:rsidP="00081349">
            <w:pPr>
              <w:spacing w:line="276" w:lineRule="auto"/>
              <w:contextualSpacing/>
              <w:rPr>
                <w:rFonts w:eastAsia="Palatino Linotype" w:cs="Palatino Linotype"/>
                <w:color w:val="000000"/>
                <w:sz w:val="22"/>
              </w:rPr>
            </w:pPr>
            <w:r>
              <w:rPr>
                <w:rFonts w:eastAsia="Palatino Linotype" w:cs="Palatino Linotype"/>
                <w:color w:val="000000"/>
                <w:sz w:val="22"/>
              </w:rPr>
              <w:t xml:space="preserve">Oscar Ulises Martínez </w:t>
            </w:r>
            <w:proofErr w:type="spellStart"/>
            <w:r>
              <w:rPr>
                <w:rFonts w:eastAsia="Palatino Linotype" w:cs="Palatino Linotype"/>
                <w:color w:val="000000"/>
                <w:sz w:val="22"/>
              </w:rPr>
              <w:t>Colin</w:t>
            </w:r>
            <w:proofErr w:type="spellEnd"/>
            <w:r>
              <w:rPr>
                <w:rFonts w:eastAsia="Palatino Linotype" w:cs="Palatino Linotype"/>
                <w:color w:val="000000"/>
                <w:sz w:val="22"/>
              </w:rPr>
              <w:t xml:space="preserve"> </w:t>
            </w:r>
          </w:p>
        </w:tc>
        <w:tc>
          <w:tcPr>
            <w:tcW w:w="2552" w:type="dxa"/>
          </w:tcPr>
          <w:p w14:paraId="78936C8B" w14:textId="012A4190" w:rsidR="00081349" w:rsidRPr="00872793" w:rsidRDefault="00081349" w:rsidP="00081349">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Pr>
                <w:rFonts w:eastAsia="Palatino Linotype" w:cs="Palatino Linotype"/>
                <w:color w:val="000000"/>
                <w:sz w:val="22"/>
              </w:rPr>
              <w:t>checadora</w:t>
            </w:r>
            <w:proofErr w:type="spellEnd"/>
            <w:r>
              <w:rPr>
                <w:rFonts w:eastAsia="Palatino Linotype" w:cs="Palatino Linotype"/>
                <w:color w:val="000000"/>
                <w:sz w:val="22"/>
              </w:rPr>
              <w:t xml:space="preserve"> de la segunda quincena de septiembre de 2025</w:t>
            </w:r>
          </w:p>
        </w:tc>
        <w:tc>
          <w:tcPr>
            <w:tcW w:w="3395" w:type="dxa"/>
          </w:tcPr>
          <w:p w14:paraId="732F4F6E" w14:textId="77777777" w:rsidR="00543195"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 debido a la temporalidad, si bien en la solicitud no se señala, lo cierto es que interpreta que requiere de la actual, esto es a la fecha de interposición de la misma.</w:t>
            </w:r>
          </w:p>
          <w:p w14:paraId="4AB80289" w14:textId="79071862" w:rsidR="00081349" w:rsidRPr="00872793"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Por ende la respuesta la presenta el 30 de septiembre, coincidente con la segunda quincena, se debe de atender a la fecha de ingreso de la solicitud, por tanto queda al 08 de septiembre.</w:t>
            </w:r>
          </w:p>
        </w:tc>
      </w:tr>
      <w:tr w:rsidR="00081349" w14:paraId="1C760803" w14:textId="77777777" w:rsidTr="0091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4462D2" w14:textId="0AB02490" w:rsidR="00081349" w:rsidRPr="00872793" w:rsidRDefault="00081349" w:rsidP="00081349">
            <w:pPr>
              <w:spacing w:line="276" w:lineRule="auto"/>
              <w:contextualSpacing/>
              <w:rPr>
                <w:rFonts w:eastAsia="Palatino Linotype" w:cs="Palatino Linotype"/>
                <w:color w:val="000000"/>
                <w:sz w:val="22"/>
              </w:rPr>
            </w:pPr>
            <w:r>
              <w:rPr>
                <w:rFonts w:eastAsia="Palatino Linotype" w:cs="Palatino Linotype"/>
                <w:color w:val="000000"/>
                <w:sz w:val="22"/>
              </w:rPr>
              <w:t>Adrián Maximino Medina Rojas</w:t>
            </w:r>
          </w:p>
        </w:tc>
        <w:tc>
          <w:tcPr>
            <w:tcW w:w="2552" w:type="dxa"/>
          </w:tcPr>
          <w:p w14:paraId="2D90048E" w14:textId="36C19ED3" w:rsidR="00081349" w:rsidRPr="004B1A8B" w:rsidRDefault="004B1A8B" w:rsidP="004B1A8B">
            <w:pPr>
              <w:spacing w:line="276" w:lineRule="auto"/>
              <w:ind w:left="360"/>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w:t>
            </w:r>
            <w:r w:rsidRPr="004B1A8B">
              <w:rPr>
                <w:rFonts w:eastAsia="Palatino Linotype" w:cs="Palatino Linotype"/>
                <w:color w:val="000000"/>
                <w:sz w:val="22"/>
              </w:rPr>
              <w:t xml:space="preserve">   -</w:t>
            </w:r>
          </w:p>
        </w:tc>
        <w:tc>
          <w:tcPr>
            <w:tcW w:w="3395" w:type="dxa"/>
          </w:tcPr>
          <w:p w14:paraId="090B9594" w14:textId="7FB67C8C" w:rsidR="00081349" w:rsidRPr="00872793" w:rsidRDefault="004B1A8B" w:rsidP="00081349">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NO colma</w:t>
            </w:r>
          </w:p>
        </w:tc>
      </w:tr>
      <w:tr w:rsidR="00081349" w14:paraId="0CB99C79" w14:textId="77777777" w:rsidTr="00917260">
        <w:tc>
          <w:tcPr>
            <w:cnfStyle w:val="001000000000" w:firstRow="0" w:lastRow="0" w:firstColumn="1" w:lastColumn="0" w:oddVBand="0" w:evenVBand="0" w:oddHBand="0" w:evenHBand="0" w:firstRowFirstColumn="0" w:firstRowLastColumn="0" w:lastRowFirstColumn="0" w:lastRowLastColumn="0"/>
            <w:tcW w:w="3397" w:type="dxa"/>
          </w:tcPr>
          <w:p w14:paraId="771E2C3C" w14:textId="4B3AEFD6" w:rsidR="00081349" w:rsidRPr="00872793" w:rsidRDefault="00081349" w:rsidP="00081349">
            <w:pPr>
              <w:spacing w:line="276" w:lineRule="auto"/>
              <w:contextualSpacing/>
              <w:rPr>
                <w:rFonts w:eastAsia="Palatino Linotype" w:cs="Palatino Linotype"/>
                <w:color w:val="000000"/>
                <w:sz w:val="22"/>
              </w:rPr>
            </w:pPr>
            <w:r>
              <w:rPr>
                <w:rFonts w:eastAsia="Palatino Linotype" w:cs="Palatino Linotype"/>
                <w:color w:val="000000"/>
                <w:sz w:val="22"/>
              </w:rPr>
              <w:t>Susana Mata Escobar</w:t>
            </w:r>
          </w:p>
        </w:tc>
        <w:tc>
          <w:tcPr>
            <w:tcW w:w="2552" w:type="dxa"/>
          </w:tcPr>
          <w:p w14:paraId="5B93EF22" w14:textId="472EA565" w:rsidR="00081349" w:rsidRPr="00872793" w:rsidRDefault="00081349" w:rsidP="00081349">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 xml:space="preserve">Presenta Tarjeta </w:t>
            </w:r>
            <w:proofErr w:type="spellStart"/>
            <w:r>
              <w:rPr>
                <w:rFonts w:eastAsia="Palatino Linotype" w:cs="Palatino Linotype"/>
                <w:color w:val="000000"/>
                <w:sz w:val="22"/>
              </w:rPr>
              <w:t>checadora</w:t>
            </w:r>
            <w:proofErr w:type="spellEnd"/>
            <w:r>
              <w:rPr>
                <w:rFonts w:eastAsia="Palatino Linotype" w:cs="Palatino Linotype"/>
                <w:color w:val="000000"/>
                <w:sz w:val="22"/>
              </w:rPr>
              <w:t xml:space="preserve"> de la </w:t>
            </w:r>
            <w:r>
              <w:rPr>
                <w:rFonts w:eastAsia="Palatino Linotype" w:cs="Palatino Linotype"/>
                <w:color w:val="000000"/>
                <w:sz w:val="22"/>
              </w:rPr>
              <w:lastRenderedPageBreak/>
              <w:t>segunda quincena de septiembre de 2025</w:t>
            </w:r>
          </w:p>
        </w:tc>
        <w:tc>
          <w:tcPr>
            <w:tcW w:w="3395" w:type="dxa"/>
          </w:tcPr>
          <w:p w14:paraId="3905B809" w14:textId="77777777" w:rsidR="00543195"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lastRenderedPageBreak/>
              <w:t xml:space="preserve">No colma, debido a la temporalidad, si bien en la </w:t>
            </w:r>
            <w:r>
              <w:rPr>
                <w:rFonts w:eastAsia="Palatino Linotype" w:cs="Palatino Linotype"/>
                <w:color w:val="000000"/>
                <w:sz w:val="22"/>
              </w:rPr>
              <w:lastRenderedPageBreak/>
              <w:t>solicitud no se señala, lo cierto es que interpreta que requiere de la actual, esto es a la fecha de interposición de la misma.</w:t>
            </w:r>
          </w:p>
          <w:p w14:paraId="5549D693" w14:textId="2B72038B" w:rsidR="00081349" w:rsidRPr="00872793" w:rsidRDefault="00543195" w:rsidP="00543195">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Palatino Linotype" w:cs="Palatino Linotype"/>
                <w:color w:val="000000"/>
                <w:sz w:val="22"/>
              </w:rPr>
            </w:pPr>
            <w:r>
              <w:rPr>
                <w:rFonts w:eastAsia="Palatino Linotype" w:cs="Palatino Linotype"/>
                <w:color w:val="000000"/>
                <w:sz w:val="22"/>
              </w:rPr>
              <w:t>Por ende la respuesta la presenta el 30 de septiembre, coincidente con la segunda quincena, se debe de atender a la fecha de ingreso de la solicitud, por tanto queda al 08 de septiembre.</w:t>
            </w:r>
          </w:p>
        </w:tc>
      </w:tr>
    </w:tbl>
    <w:p w14:paraId="1CD966C9" w14:textId="77777777" w:rsidR="00114B51" w:rsidRDefault="00114B51" w:rsidP="00D22D6C">
      <w:pPr>
        <w:pBdr>
          <w:top w:val="nil"/>
          <w:left w:val="nil"/>
          <w:bottom w:val="nil"/>
          <w:right w:val="nil"/>
          <w:between w:val="nil"/>
        </w:pBdr>
        <w:contextualSpacing/>
        <w:rPr>
          <w:rFonts w:eastAsia="Palatino Linotype" w:cs="Palatino Linotype"/>
          <w:color w:val="000000"/>
          <w:szCs w:val="24"/>
        </w:rPr>
      </w:pPr>
    </w:p>
    <w:p w14:paraId="18295F2C" w14:textId="0CA3A0E3" w:rsidR="00114B51" w:rsidRDefault="004B1A8B"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ese </w:t>
      </w:r>
      <w:r w:rsidR="00425F95">
        <w:rPr>
          <w:rFonts w:eastAsia="Palatino Linotype" w:cs="Palatino Linotype"/>
          <w:color w:val="000000"/>
          <w:szCs w:val="24"/>
        </w:rPr>
        <w:t>sentido</w:t>
      </w:r>
      <w:r>
        <w:rPr>
          <w:rFonts w:eastAsia="Palatino Linotype" w:cs="Palatino Linotype"/>
          <w:color w:val="000000"/>
          <w:szCs w:val="24"/>
        </w:rPr>
        <w:t xml:space="preserve"> es de señalar que de l</w:t>
      </w:r>
      <w:r w:rsidR="00FE448E">
        <w:rPr>
          <w:rFonts w:eastAsia="Palatino Linotype" w:cs="Palatino Linotype"/>
          <w:color w:val="000000"/>
          <w:szCs w:val="24"/>
        </w:rPr>
        <w:t xml:space="preserve">os reportes de asistencia, que se presentan </w:t>
      </w:r>
      <w:r w:rsidR="00425F95">
        <w:rPr>
          <w:rFonts w:eastAsia="Palatino Linotype" w:cs="Palatino Linotype"/>
          <w:color w:val="000000"/>
          <w:szCs w:val="24"/>
        </w:rPr>
        <w:t>tienen testado excesivo, ya se omiten los datos de las horas de entrada y salida, dejando en</w:t>
      </w:r>
      <w:r w:rsidR="00F2793D">
        <w:rPr>
          <w:rFonts w:eastAsia="Palatino Linotype" w:cs="Palatino Linotype"/>
          <w:color w:val="000000"/>
          <w:szCs w:val="24"/>
        </w:rPr>
        <w:t xml:space="preserve"> </w:t>
      </w:r>
      <w:r w:rsidR="00425F95">
        <w:rPr>
          <w:rFonts w:eastAsia="Palatino Linotype" w:cs="Palatino Linotype"/>
          <w:color w:val="000000"/>
          <w:szCs w:val="24"/>
        </w:rPr>
        <w:t xml:space="preserve">estado de incertidumbre al </w:t>
      </w:r>
      <w:r w:rsidR="00F2793D">
        <w:rPr>
          <w:rFonts w:eastAsia="Palatino Linotype" w:cs="Palatino Linotype"/>
          <w:color w:val="000000"/>
          <w:szCs w:val="24"/>
        </w:rPr>
        <w:t>particular respecto de la información que quiere saber.</w:t>
      </w:r>
    </w:p>
    <w:p w14:paraId="064D6ECF" w14:textId="789BAB57" w:rsidR="00F2793D" w:rsidRDefault="00F2793D"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rPr>
        <w:drawing>
          <wp:anchor distT="0" distB="0" distL="114300" distR="114300" simplePos="0" relativeHeight="251664384" behindDoc="0" locked="0" layoutInCell="1" allowOverlap="1" wp14:anchorId="41DB308F" wp14:editId="1427BB2D">
            <wp:simplePos x="0" y="0"/>
            <wp:positionH relativeFrom="column">
              <wp:posOffset>1950728</wp:posOffset>
            </wp:positionH>
            <wp:positionV relativeFrom="paragraph">
              <wp:posOffset>119240</wp:posOffset>
            </wp:positionV>
            <wp:extent cx="685896" cy="1200318"/>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685896" cy="1200318"/>
                    </a:xfrm>
                    <a:prstGeom prst="rect">
                      <a:avLst/>
                    </a:prstGeom>
                  </pic:spPr>
                </pic:pic>
              </a:graphicData>
            </a:graphic>
          </wp:anchor>
        </w:drawing>
      </w:r>
    </w:p>
    <w:p w14:paraId="279BE609" w14:textId="0672134F" w:rsidR="00F2793D" w:rsidRDefault="00F2793D"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rPr>
        <mc:AlternateContent>
          <mc:Choice Requires="wps">
            <w:drawing>
              <wp:anchor distT="0" distB="0" distL="114300" distR="114300" simplePos="0" relativeHeight="251665408" behindDoc="0" locked="0" layoutInCell="1" allowOverlap="1" wp14:anchorId="615B846E" wp14:editId="021D0546">
                <wp:simplePos x="0" y="0"/>
                <wp:positionH relativeFrom="column">
                  <wp:posOffset>1630680</wp:posOffset>
                </wp:positionH>
                <wp:positionV relativeFrom="paragraph">
                  <wp:posOffset>250198</wp:posOffset>
                </wp:positionV>
                <wp:extent cx="344384" cy="213756"/>
                <wp:effectExtent l="0" t="19050" r="36830" b="34290"/>
                <wp:wrapNone/>
                <wp:docPr id="7" name="Flecha: a la derecha 7"/>
                <wp:cNvGraphicFramePr/>
                <a:graphic xmlns:a="http://schemas.openxmlformats.org/drawingml/2006/main">
                  <a:graphicData uri="http://schemas.microsoft.com/office/word/2010/wordprocessingShape">
                    <wps:wsp>
                      <wps:cNvSpPr/>
                      <wps:spPr>
                        <a:xfrm>
                          <a:off x="0" y="0"/>
                          <a:ext cx="344384" cy="21375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E2A46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 o:spid="_x0000_s1026" type="#_x0000_t13" style="position:absolute;margin-left:128.4pt;margin-top:19.7pt;width:27.1pt;height:16.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" adj="14897" fillcolor="#5b9bd5 [3204]" strokecolor="#091723 [484]" strokeweight="1pt"/>
            </w:pict>
          </mc:Fallback>
        </mc:AlternateContent>
      </w:r>
    </w:p>
    <w:p w14:paraId="6B5F832F" w14:textId="77777777" w:rsidR="00F2793D" w:rsidRDefault="00F2793D" w:rsidP="00D22D6C">
      <w:pPr>
        <w:pBdr>
          <w:top w:val="nil"/>
          <w:left w:val="nil"/>
          <w:bottom w:val="nil"/>
          <w:right w:val="nil"/>
          <w:between w:val="nil"/>
        </w:pBdr>
        <w:contextualSpacing/>
        <w:rPr>
          <w:rFonts w:eastAsia="Palatino Linotype" w:cs="Palatino Linotype"/>
          <w:color w:val="000000"/>
          <w:szCs w:val="24"/>
        </w:rPr>
      </w:pPr>
    </w:p>
    <w:p w14:paraId="767A74C8" w14:textId="77777777" w:rsidR="00F2793D" w:rsidRDefault="00F2793D" w:rsidP="00D22D6C">
      <w:pPr>
        <w:pBdr>
          <w:top w:val="nil"/>
          <w:left w:val="nil"/>
          <w:bottom w:val="nil"/>
          <w:right w:val="nil"/>
          <w:between w:val="nil"/>
        </w:pBdr>
        <w:contextualSpacing/>
        <w:rPr>
          <w:rFonts w:eastAsia="Palatino Linotype" w:cs="Palatino Linotype"/>
          <w:color w:val="000000"/>
          <w:szCs w:val="24"/>
        </w:rPr>
      </w:pPr>
    </w:p>
    <w:p w14:paraId="55010EA1" w14:textId="77777777" w:rsidR="00F2793D" w:rsidRDefault="00F2793D" w:rsidP="00D22D6C">
      <w:pPr>
        <w:pBdr>
          <w:top w:val="nil"/>
          <w:left w:val="nil"/>
          <w:bottom w:val="nil"/>
          <w:right w:val="nil"/>
          <w:between w:val="nil"/>
        </w:pBdr>
        <w:contextualSpacing/>
        <w:rPr>
          <w:rFonts w:eastAsia="Palatino Linotype" w:cs="Palatino Linotype"/>
          <w:color w:val="000000"/>
          <w:szCs w:val="24"/>
        </w:rPr>
      </w:pPr>
    </w:p>
    <w:p w14:paraId="6E5ABAD4" w14:textId="77777777" w:rsidR="00F2793D" w:rsidRDefault="00F2793D" w:rsidP="00D22D6C">
      <w:pPr>
        <w:pBdr>
          <w:top w:val="nil"/>
          <w:left w:val="nil"/>
          <w:bottom w:val="nil"/>
          <w:right w:val="nil"/>
          <w:between w:val="nil"/>
        </w:pBdr>
        <w:contextualSpacing/>
        <w:rPr>
          <w:rFonts w:eastAsia="Palatino Linotype" w:cs="Palatino Linotype"/>
          <w:color w:val="000000"/>
          <w:szCs w:val="24"/>
        </w:rPr>
      </w:pPr>
    </w:p>
    <w:p w14:paraId="473B0A3E" w14:textId="249B2157" w:rsidR="00F2793D" w:rsidRDefault="00F2793D"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Aunado a lo anterior, no se considera el horario de entrada a labores y salida, o refrigerios sea un dato susceptible de clasificar.</w:t>
      </w:r>
    </w:p>
    <w:p w14:paraId="70DD2BE1" w14:textId="64E196EC" w:rsidR="00543195" w:rsidRDefault="00DA1C46"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otra parte de la </w:t>
      </w:r>
      <w:r w:rsidR="008F2F70">
        <w:rPr>
          <w:rFonts w:eastAsia="Palatino Linotype" w:cs="Palatino Linotype"/>
          <w:color w:val="000000"/>
          <w:szCs w:val="24"/>
        </w:rPr>
        <w:t>temporalidad</w:t>
      </w:r>
      <w:r>
        <w:rPr>
          <w:rFonts w:eastAsia="Palatino Linotype" w:cs="Palatino Linotype"/>
          <w:color w:val="000000"/>
          <w:szCs w:val="24"/>
        </w:rPr>
        <w:t xml:space="preserve"> de </w:t>
      </w:r>
      <w:r w:rsidR="008F2F70">
        <w:rPr>
          <w:rFonts w:eastAsia="Palatino Linotype" w:cs="Palatino Linotype"/>
          <w:color w:val="000000"/>
          <w:szCs w:val="24"/>
        </w:rPr>
        <w:t xml:space="preserve">entrega, </w:t>
      </w:r>
      <w:r w:rsidR="00414B54">
        <w:rPr>
          <w:rFonts w:eastAsia="Palatino Linotype" w:cs="Palatino Linotype"/>
          <w:color w:val="000000"/>
          <w:szCs w:val="24"/>
        </w:rPr>
        <w:t xml:space="preserve">de acuerdo con el Sujeto Obligado, solo es </w:t>
      </w:r>
      <w:r w:rsidR="00C1649B">
        <w:rPr>
          <w:rFonts w:eastAsia="Palatino Linotype" w:cs="Palatino Linotype"/>
          <w:color w:val="000000"/>
          <w:szCs w:val="24"/>
        </w:rPr>
        <w:t>del 18 de septiembre, situación que es incorrecta, ya que la solicitud se presenta el día seis de septiembre</w:t>
      </w:r>
      <w:r w:rsidR="00543195">
        <w:rPr>
          <w:rFonts w:eastAsia="Palatino Linotype" w:cs="Palatino Linotype"/>
          <w:color w:val="000000"/>
          <w:szCs w:val="24"/>
        </w:rPr>
        <w:t xml:space="preserve">, pero al corresponder a día inhábil se tiene por presentada el ocho del </w:t>
      </w:r>
      <w:r w:rsidR="00543195">
        <w:rPr>
          <w:rFonts w:eastAsia="Palatino Linotype" w:cs="Palatino Linotype"/>
          <w:color w:val="000000"/>
          <w:szCs w:val="24"/>
        </w:rPr>
        <w:lastRenderedPageBreak/>
        <w:t xml:space="preserve">mismo mes y año, </w:t>
      </w:r>
      <w:r w:rsidR="00C1649B">
        <w:rPr>
          <w:rFonts w:eastAsia="Palatino Linotype" w:cs="Palatino Linotype"/>
          <w:color w:val="000000"/>
          <w:szCs w:val="24"/>
        </w:rPr>
        <w:t>por tanto se interpreta que requiere la información vigente a ese día</w:t>
      </w:r>
      <w:r w:rsidR="00543195">
        <w:rPr>
          <w:rFonts w:eastAsia="Palatino Linotype" w:cs="Palatino Linotype"/>
          <w:color w:val="000000"/>
          <w:szCs w:val="24"/>
        </w:rPr>
        <w:t xml:space="preserve"> (08 de septiembre de 2025).</w:t>
      </w:r>
    </w:p>
    <w:p w14:paraId="5FEADA58" w14:textId="77777777" w:rsidR="00B25663" w:rsidRDefault="00B25663" w:rsidP="00D22D6C">
      <w:pPr>
        <w:pBdr>
          <w:top w:val="nil"/>
          <w:left w:val="nil"/>
          <w:bottom w:val="nil"/>
          <w:right w:val="nil"/>
          <w:between w:val="nil"/>
        </w:pBdr>
        <w:contextualSpacing/>
        <w:rPr>
          <w:rFonts w:eastAsia="Palatino Linotype" w:cs="Palatino Linotype"/>
          <w:color w:val="000000"/>
          <w:szCs w:val="24"/>
        </w:rPr>
      </w:pPr>
    </w:p>
    <w:p w14:paraId="210E55DC" w14:textId="5E09607F" w:rsidR="00B25663" w:rsidRDefault="00543195"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Ello conlleva </w:t>
      </w:r>
      <w:r w:rsidR="002170A1">
        <w:rPr>
          <w:rFonts w:eastAsia="Palatino Linotype" w:cs="Palatino Linotype"/>
          <w:color w:val="000000"/>
          <w:szCs w:val="24"/>
        </w:rPr>
        <w:t>que,</w:t>
      </w:r>
      <w:r>
        <w:rPr>
          <w:rFonts w:eastAsia="Palatino Linotype" w:cs="Palatino Linotype"/>
          <w:color w:val="000000"/>
          <w:szCs w:val="24"/>
        </w:rPr>
        <w:t xml:space="preserve"> pese a los esfuerzos del Sujeto Obligado por hacer la entrega de la información, debido a la </w:t>
      </w:r>
      <w:r w:rsidR="00B25663">
        <w:rPr>
          <w:rFonts w:eastAsia="Palatino Linotype" w:cs="Palatino Linotype"/>
          <w:color w:val="000000"/>
          <w:szCs w:val="24"/>
        </w:rPr>
        <w:t xml:space="preserve">temporalidad, ninguno de los documentos presentados satisface la pretensión del Recurrente en este punto, de ello que se </w:t>
      </w:r>
      <w:r w:rsidR="00633E5D">
        <w:rPr>
          <w:rFonts w:eastAsia="Palatino Linotype" w:cs="Palatino Linotype"/>
          <w:color w:val="000000"/>
          <w:szCs w:val="24"/>
        </w:rPr>
        <w:t>modifique</w:t>
      </w:r>
      <w:r w:rsidR="00B25663">
        <w:rPr>
          <w:rFonts w:eastAsia="Palatino Linotype" w:cs="Palatino Linotype"/>
          <w:color w:val="000000"/>
          <w:szCs w:val="24"/>
        </w:rPr>
        <w:t xml:space="preserve"> la respuesta y ordene la entrega de:</w:t>
      </w:r>
    </w:p>
    <w:p w14:paraId="35CF19F6" w14:textId="5FB1902C" w:rsidR="00B25663" w:rsidRPr="002170A1" w:rsidRDefault="002170A1" w:rsidP="002170A1">
      <w:pPr>
        <w:pStyle w:val="Prrafodelista"/>
        <w:numPr>
          <w:ilvl w:val="0"/>
          <w:numId w:val="19"/>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Tarjetas </w:t>
      </w:r>
      <w:proofErr w:type="spellStart"/>
      <w:r>
        <w:rPr>
          <w:rFonts w:eastAsia="Palatino Linotype" w:cs="Palatino Linotype"/>
          <w:color w:val="000000"/>
          <w:szCs w:val="24"/>
        </w:rPr>
        <w:t>checadoras</w:t>
      </w:r>
      <w:proofErr w:type="spellEnd"/>
      <w:r>
        <w:rPr>
          <w:rFonts w:eastAsia="Palatino Linotype" w:cs="Palatino Linotype"/>
          <w:color w:val="000000"/>
          <w:szCs w:val="24"/>
        </w:rPr>
        <w:t xml:space="preserve"> o documentos donde conste los registros de entrada y salida del </w:t>
      </w:r>
      <w:r w:rsidRPr="00811E37">
        <w:rPr>
          <w:rFonts w:eastAsia="Palatino Linotype" w:cs="Palatino Linotype"/>
          <w:color w:val="000000"/>
          <w:szCs w:val="24"/>
        </w:rPr>
        <w:t>personal referido en respuesta, del ocho de septiembre de dos mil veinticinco</w:t>
      </w:r>
      <w:r w:rsidR="00811E37" w:rsidRPr="00811E37">
        <w:rPr>
          <w:rFonts w:eastAsia="Palatino Linotype" w:cs="Palatino Linotype"/>
          <w:color w:val="000000"/>
          <w:szCs w:val="24"/>
        </w:rPr>
        <w:t xml:space="preserve">, </w:t>
      </w:r>
      <w:r w:rsidR="00811E37" w:rsidRPr="00811E37">
        <w:rPr>
          <w:rFonts w:eastAsia="Palatino Linotype" w:cs="Palatino Linotype"/>
          <w:color w:val="000000"/>
          <w:szCs w:val="24"/>
          <w:highlight w:val="yellow"/>
        </w:rPr>
        <w:t>o bien, la autorización emitida por autoridad competente para omitir la elaboración de dicho control o exceptuar el registro de asistencia.</w:t>
      </w:r>
      <w:r w:rsidRPr="00811E37">
        <w:rPr>
          <w:rFonts w:eastAsia="Palatino Linotype" w:cs="Palatino Linotype"/>
          <w:color w:val="000000"/>
          <w:szCs w:val="24"/>
        </w:rPr>
        <w:t>.</w:t>
      </w:r>
    </w:p>
    <w:p w14:paraId="77F70F99" w14:textId="77777777" w:rsidR="002170A1" w:rsidRDefault="002170A1" w:rsidP="00D22D6C">
      <w:pPr>
        <w:pBdr>
          <w:top w:val="nil"/>
          <w:left w:val="nil"/>
          <w:bottom w:val="nil"/>
          <w:right w:val="nil"/>
          <w:between w:val="nil"/>
        </w:pBdr>
        <w:contextualSpacing/>
        <w:rPr>
          <w:rFonts w:eastAsia="Palatino Linotype" w:cs="Palatino Linotype"/>
          <w:color w:val="000000"/>
          <w:szCs w:val="24"/>
        </w:rPr>
      </w:pPr>
    </w:p>
    <w:p w14:paraId="2B3CAFA1" w14:textId="6E36154C" w:rsidR="00B25663" w:rsidRDefault="00B25663"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Y finalmente se menciona que, </w:t>
      </w:r>
      <w:r w:rsidR="00FB3217">
        <w:rPr>
          <w:rFonts w:eastAsia="Palatino Linotype" w:cs="Palatino Linotype"/>
          <w:color w:val="000000"/>
          <w:szCs w:val="24"/>
        </w:rPr>
        <w:t>si los documentos que contiene la información que se ordenan entregar, pueden tener también información de horarios de entrada y salidas de días anteriores o posteriores a</w:t>
      </w:r>
      <w:r w:rsidR="00CA683D">
        <w:rPr>
          <w:rFonts w:eastAsia="Palatino Linotype" w:cs="Palatino Linotype"/>
          <w:color w:val="000000"/>
          <w:szCs w:val="24"/>
        </w:rPr>
        <w:t xml:space="preserve">l 08 de septiembre de 2025, sin que ello implique se </w:t>
      </w:r>
      <w:r w:rsidR="002170A1">
        <w:rPr>
          <w:rFonts w:eastAsia="Palatino Linotype" w:cs="Palatino Linotype"/>
          <w:color w:val="000000"/>
          <w:szCs w:val="24"/>
        </w:rPr>
        <w:t>tengan</w:t>
      </w:r>
      <w:r w:rsidR="00CA683D">
        <w:rPr>
          <w:rFonts w:eastAsia="Palatino Linotype" w:cs="Palatino Linotype"/>
          <w:color w:val="000000"/>
          <w:szCs w:val="24"/>
        </w:rPr>
        <w:t xml:space="preserve"> que testar esa información, ya que es pública, y por tanto del </w:t>
      </w:r>
      <w:r w:rsidR="002170A1">
        <w:rPr>
          <w:rFonts w:eastAsia="Palatino Linotype" w:cs="Palatino Linotype"/>
          <w:color w:val="000000"/>
          <w:szCs w:val="24"/>
        </w:rPr>
        <w:t>conocimiento</w:t>
      </w:r>
      <w:r w:rsidR="00CA683D">
        <w:rPr>
          <w:rFonts w:eastAsia="Palatino Linotype" w:cs="Palatino Linotype"/>
          <w:color w:val="000000"/>
          <w:szCs w:val="24"/>
        </w:rPr>
        <w:t xml:space="preserve"> público. Aunado que los Sujetos Obligados no están compelidos a realizar documentos </w:t>
      </w:r>
      <w:r w:rsidR="00CA683D">
        <w:rPr>
          <w:rFonts w:eastAsia="Palatino Linotype" w:cs="Palatino Linotype"/>
          <w:i/>
          <w:iCs/>
          <w:color w:val="000000"/>
          <w:szCs w:val="24"/>
        </w:rPr>
        <w:t>ad hoc</w:t>
      </w:r>
      <w:r w:rsidR="00CA683D">
        <w:rPr>
          <w:rFonts w:eastAsia="Palatino Linotype" w:cs="Palatino Linotype"/>
          <w:color w:val="000000"/>
          <w:szCs w:val="24"/>
        </w:rPr>
        <w:t xml:space="preserve"> para atender las solicitudes de información, ni mucho menos las resoluciones que emita éste órgano garante en recursos de revisión</w:t>
      </w:r>
      <w:r w:rsidR="004B38D1">
        <w:rPr>
          <w:rFonts w:eastAsia="Palatino Linotype" w:cs="Palatino Linotype"/>
          <w:color w:val="000000"/>
          <w:szCs w:val="24"/>
        </w:rPr>
        <w:t xml:space="preserve"> y por tanto, tampoco a realizar su clasificación, ya que como se dijo es información pública, no susceptible de clasificar u omitir.</w:t>
      </w:r>
    </w:p>
    <w:p w14:paraId="3F3B19F8" w14:textId="7E694C2B" w:rsidR="00EF1100" w:rsidRPr="00EF1100" w:rsidRDefault="00EF1100" w:rsidP="00EF1100">
      <w:pPr>
        <w:pBdr>
          <w:top w:val="nil"/>
          <w:left w:val="nil"/>
          <w:bottom w:val="nil"/>
          <w:right w:val="nil"/>
          <w:between w:val="nil"/>
        </w:pBdr>
        <w:spacing w:before="240" w:after="240"/>
        <w:rPr>
          <w:rFonts w:eastAsia="Palatino Linotype" w:cs="Palatino Linotype"/>
          <w:b/>
          <w:bCs/>
          <w:color w:val="000000"/>
          <w:sz w:val="22"/>
          <w:highlight w:val="yellow"/>
        </w:rPr>
      </w:pPr>
      <w:r>
        <w:rPr>
          <w:rFonts w:eastAsia="Palatino Linotype" w:cs="Palatino Linotype"/>
          <w:b/>
          <w:bCs/>
          <w:color w:val="000000"/>
          <w:sz w:val="22"/>
          <w:highlight w:val="yellow"/>
        </w:rPr>
        <w:t>I</w:t>
      </w:r>
      <w:r w:rsidRPr="00EF1100">
        <w:rPr>
          <w:rFonts w:eastAsia="Palatino Linotype" w:cs="Palatino Linotype"/>
          <w:b/>
          <w:bCs/>
          <w:color w:val="000000"/>
          <w:sz w:val="22"/>
          <w:highlight w:val="yellow"/>
        </w:rPr>
        <w:t>nexistencia.</w:t>
      </w:r>
    </w:p>
    <w:p w14:paraId="596015C9" w14:textId="210F3E25" w:rsidR="00EF1100" w:rsidRPr="00EF1100" w:rsidRDefault="00EF1100" w:rsidP="00EF1100">
      <w:pPr>
        <w:pBdr>
          <w:top w:val="nil"/>
          <w:left w:val="nil"/>
          <w:bottom w:val="nil"/>
          <w:right w:val="nil"/>
          <w:between w:val="nil"/>
        </w:pBdr>
        <w:spacing w:before="240" w:after="240"/>
        <w:rPr>
          <w:rFonts w:eastAsia="Palatino Linotype" w:cs="Palatino Linotype"/>
          <w:color w:val="000000"/>
          <w:sz w:val="22"/>
          <w:highlight w:val="yellow"/>
        </w:rPr>
      </w:pPr>
      <w:r w:rsidRPr="00EF1100">
        <w:rPr>
          <w:rFonts w:eastAsia="Palatino Linotype" w:cs="Palatino Linotype"/>
          <w:color w:val="000000"/>
          <w:sz w:val="22"/>
          <w:highlight w:val="yellow"/>
        </w:rPr>
        <w:t xml:space="preserve">Por lo que, para el caso de que derivado de la búsqueda exhaustiva y razonable, no se localice el registro de asistencia o con la autorización para omitir el registro de asistencia de alguno de los </w:t>
      </w:r>
      <w:r w:rsidRPr="00EF1100">
        <w:rPr>
          <w:rFonts w:eastAsia="Palatino Linotype" w:cs="Palatino Linotype"/>
          <w:color w:val="000000"/>
          <w:sz w:val="22"/>
          <w:highlight w:val="yellow"/>
        </w:rPr>
        <w:lastRenderedPageBreak/>
        <w:t xml:space="preserve">servidores públicos adscritos a la Unidad de Transparencia, así como lo relativo a los </w:t>
      </w:r>
      <w:r w:rsidR="00811E37">
        <w:rPr>
          <w:rFonts w:eastAsia="Palatino Linotype" w:cs="Palatino Linotype"/>
          <w:color w:val="000000"/>
          <w:sz w:val="22"/>
          <w:highlight w:val="yellow"/>
        </w:rPr>
        <w:t xml:space="preserve">registros de entrada y salida o tarjeta </w:t>
      </w:r>
      <w:proofErr w:type="spellStart"/>
      <w:r w:rsidR="00811E37">
        <w:rPr>
          <w:rFonts w:eastAsia="Palatino Linotype" w:cs="Palatino Linotype"/>
          <w:color w:val="000000"/>
          <w:sz w:val="22"/>
          <w:highlight w:val="yellow"/>
        </w:rPr>
        <w:t>checadora</w:t>
      </w:r>
      <w:proofErr w:type="spellEnd"/>
      <w:r w:rsidRPr="00EF1100">
        <w:rPr>
          <w:rFonts w:eastAsia="Palatino Linotype" w:cs="Palatino Linotype"/>
          <w:color w:val="000000"/>
          <w:sz w:val="22"/>
          <w:highlight w:val="yellow"/>
        </w:rPr>
        <w:t xml:space="preserve">, deberá emitir el Acuerdo de Inexistencia en términos de los artículos 19, párrafo tercero, 49, fracciones II y XIII, 169 y 170 de la Ley de Transparencia y Acceso a la Información Pública del Estado de México y Municipios, debiendo notificarlo a la parte </w:t>
      </w:r>
      <w:r w:rsidRPr="00EF1100">
        <w:rPr>
          <w:rFonts w:eastAsia="Palatino Linotype" w:cs="Palatino Linotype"/>
          <w:b/>
          <w:bCs/>
          <w:color w:val="000000"/>
          <w:sz w:val="22"/>
          <w:highlight w:val="yellow"/>
        </w:rPr>
        <w:t>Recurrente</w:t>
      </w:r>
      <w:r w:rsidRPr="00EF1100">
        <w:rPr>
          <w:rFonts w:eastAsia="Palatino Linotype" w:cs="Palatino Linotype"/>
          <w:color w:val="000000"/>
          <w:sz w:val="22"/>
          <w:highlight w:val="yellow"/>
        </w:rPr>
        <w:t xml:space="preserve"> al momento de dar cumplimiento a la presente resolución.</w:t>
      </w:r>
    </w:p>
    <w:p w14:paraId="56309FED" w14:textId="77777777" w:rsidR="00EF1100" w:rsidRPr="00EF1100" w:rsidRDefault="00EF1100" w:rsidP="00EF1100">
      <w:pPr>
        <w:pBdr>
          <w:top w:val="nil"/>
          <w:left w:val="nil"/>
          <w:bottom w:val="nil"/>
          <w:right w:val="nil"/>
          <w:between w:val="nil"/>
        </w:pBdr>
        <w:ind w:right="141"/>
        <w:rPr>
          <w:rFonts w:eastAsia="Palatino Linotype" w:cs="Palatino Linotype"/>
          <w:color w:val="000000"/>
          <w:sz w:val="22"/>
          <w:highlight w:val="yellow"/>
        </w:rPr>
      </w:pPr>
      <w:r w:rsidRPr="00EF1100">
        <w:rPr>
          <w:rFonts w:eastAsia="Palatino Linotype" w:cs="Palatino Linotype"/>
          <w:color w:val="000000"/>
          <w:sz w:val="22"/>
          <w:highlight w:val="yellow"/>
        </w:rPr>
        <w:t>En ese orden de ideas, es de destacar que las actas que sustenten la inexistencia de la información, deberán observar ciertas formalidades exigidas por la Ley de Transparencia y Acceso a la Información Pública del Estado de México y Municipios</w:t>
      </w:r>
      <w:r w:rsidRPr="00EF1100">
        <w:rPr>
          <w:rFonts w:eastAsia="Palatino Linotype" w:cs="Palatino Linotype"/>
          <w:i/>
          <w:iCs/>
          <w:color w:val="000000"/>
          <w:sz w:val="22"/>
          <w:highlight w:val="yellow"/>
        </w:rPr>
        <w:t xml:space="preserve">, </w:t>
      </w:r>
      <w:r w:rsidRPr="00EF1100">
        <w:rPr>
          <w:rFonts w:eastAsia="Palatino Linotype" w:cs="Palatino Linotype"/>
          <w:color w:val="000000"/>
          <w:sz w:val="22"/>
          <w:highlight w:val="yellow"/>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2274341F" w14:textId="77777777" w:rsidR="00EF1100" w:rsidRPr="00EF1100" w:rsidRDefault="00EF1100" w:rsidP="00EF1100">
      <w:pPr>
        <w:jc w:val="left"/>
        <w:rPr>
          <w:rFonts w:eastAsia="Palatino Linotype" w:cs="Palatino Linotype"/>
          <w:color w:val="000000"/>
          <w:sz w:val="22"/>
          <w:highlight w:val="yellow"/>
        </w:rPr>
      </w:pPr>
    </w:p>
    <w:p w14:paraId="5F0047C0" w14:textId="77777777" w:rsidR="00EF1100" w:rsidRPr="00EF1100" w:rsidRDefault="00EF1100" w:rsidP="00EF1100">
      <w:pPr>
        <w:pBdr>
          <w:top w:val="nil"/>
          <w:left w:val="nil"/>
          <w:bottom w:val="nil"/>
          <w:right w:val="nil"/>
          <w:between w:val="nil"/>
        </w:pBdr>
        <w:spacing w:line="240" w:lineRule="auto"/>
        <w:ind w:left="567" w:right="709"/>
        <w:rPr>
          <w:rFonts w:eastAsia="Palatino Linotype" w:cs="Palatino Linotype"/>
          <w:color w:val="000000"/>
          <w:sz w:val="22"/>
          <w:highlight w:val="yellow"/>
        </w:rPr>
      </w:pPr>
      <w:r w:rsidRPr="00EF1100">
        <w:rPr>
          <w:rFonts w:eastAsia="Palatino Linotype" w:cs="Palatino Linotype"/>
          <w:b/>
          <w:bCs/>
          <w:i/>
          <w:iCs/>
          <w:color w:val="000000"/>
          <w:sz w:val="22"/>
          <w:highlight w:val="yellow"/>
        </w:rPr>
        <w:t>INEXISTENCIA, CONCEPTO DE, EN MATERIA DE TRANSPARENCIA</w:t>
      </w:r>
      <w:r w:rsidRPr="00EF1100">
        <w:rPr>
          <w:rFonts w:eastAsia="Palatino Linotype" w:cs="Palatino Linotype"/>
          <w:i/>
          <w:iCs/>
          <w:color w:val="000000"/>
          <w:sz w:val="22"/>
          <w:highlight w:val="yellow"/>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8CD7D53" w14:textId="77777777" w:rsidR="00EF1100" w:rsidRPr="00EF1100" w:rsidRDefault="00EF1100" w:rsidP="00EF1100">
      <w:pPr>
        <w:spacing w:line="240" w:lineRule="auto"/>
        <w:jc w:val="left"/>
        <w:rPr>
          <w:rFonts w:eastAsia="Palatino Linotype" w:cs="Palatino Linotype"/>
          <w:color w:val="000000"/>
          <w:sz w:val="22"/>
          <w:highlight w:val="yellow"/>
        </w:rPr>
      </w:pPr>
    </w:p>
    <w:p w14:paraId="6E4D9431"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13B2119"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b) En los casos en que por las atribuciones conferidas al Sujeto Obligado éste debió generar, administrar o poseer la información, pero en incumplimiento a la normatividad respectiva no llevó a cabo ninguna de esas acciones.</w:t>
      </w:r>
    </w:p>
    <w:p w14:paraId="44719B51" w14:textId="77777777" w:rsidR="00EF1100" w:rsidRPr="00EF1100" w:rsidRDefault="00EF1100" w:rsidP="00EF1100">
      <w:pPr>
        <w:spacing w:line="240" w:lineRule="auto"/>
        <w:jc w:val="left"/>
        <w:rPr>
          <w:rFonts w:eastAsia="Palatino Linotype" w:cs="Palatino Linotype"/>
          <w:color w:val="000000"/>
          <w:sz w:val="22"/>
          <w:highlight w:val="yellow"/>
        </w:rPr>
      </w:pPr>
    </w:p>
    <w:p w14:paraId="55604718"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994474C" w14:textId="77777777" w:rsidR="00EF1100" w:rsidRPr="00EF1100" w:rsidRDefault="00EF1100" w:rsidP="00EF1100">
      <w:pPr>
        <w:spacing w:line="240" w:lineRule="auto"/>
        <w:jc w:val="left"/>
        <w:rPr>
          <w:rFonts w:eastAsia="Palatino Linotype" w:cs="Palatino Linotype"/>
          <w:color w:val="000000"/>
          <w:sz w:val="22"/>
          <w:highlight w:val="yellow"/>
        </w:rPr>
      </w:pPr>
    </w:p>
    <w:p w14:paraId="788017CE" w14:textId="77777777" w:rsidR="00EF1100" w:rsidRPr="00EF1100" w:rsidRDefault="00EF1100" w:rsidP="00EF1100">
      <w:pPr>
        <w:pBdr>
          <w:top w:val="nil"/>
          <w:left w:val="nil"/>
          <w:bottom w:val="nil"/>
          <w:right w:val="nil"/>
          <w:between w:val="nil"/>
        </w:pBdr>
        <w:spacing w:line="240" w:lineRule="auto"/>
        <w:ind w:left="567" w:right="567"/>
        <w:jc w:val="center"/>
        <w:rPr>
          <w:rFonts w:eastAsia="Palatino Linotype" w:cs="Palatino Linotype"/>
          <w:color w:val="000000"/>
          <w:sz w:val="22"/>
          <w:highlight w:val="yellow"/>
        </w:rPr>
      </w:pPr>
      <w:r w:rsidRPr="00EF1100">
        <w:rPr>
          <w:rFonts w:eastAsia="Palatino Linotype" w:cs="Palatino Linotype"/>
          <w:b/>
          <w:bCs/>
          <w:i/>
          <w:iCs/>
          <w:color w:val="000000"/>
          <w:sz w:val="22"/>
          <w:highlight w:val="yellow"/>
        </w:rPr>
        <w:t>CRITERIO 0004-11</w:t>
      </w:r>
    </w:p>
    <w:p w14:paraId="651E3AEF" w14:textId="77777777" w:rsidR="00EF1100" w:rsidRPr="00EF1100" w:rsidRDefault="00EF1100" w:rsidP="00EF1100">
      <w:pPr>
        <w:spacing w:line="240" w:lineRule="auto"/>
        <w:jc w:val="left"/>
        <w:rPr>
          <w:rFonts w:eastAsia="Palatino Linotype" w:cs="Palatino Linotype"/>
          <w:color w:val="000000"/>
          <w:sz w:val="22"/>
          <w:highlight w:val="yellow"/>
        </w:rPr>
      </w:pPr>
    </w:p>
    <w:p w14:paraId="53C7E1D4"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b/>
          <w:bCs/>
          <w:i/>
          <w:iCs/>
          <w:color w:val="000000"/>
          <w:sz w:val="22"/>
          <w:highlight w:val="yellow"/>
        </w:rPr>
        <w:t>INEXISTENCIA. DECLARATORIA DE LA. ALCANCES Y PROCEDIMIENTOS</w:t>
      </w:r>
      <w:r w:rsidRPr="00EF1100">
        <w:rPr>
          <w:rFonts w:eastAsia="Palatino Linotype" w:cs="Palatino Linotype"/>
          <w:i/>
          <w:iCs/>
          <w:color w:val="000000"/>
          <w:sz w:val="22"/>
          <w:highlight w:val="yellow"/>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62F5749" w14:textId="77777777" w:rsidR="00EF1100" w:rsidRPr="00EF1100" w:rsidRDefault="00EF1100" w:rsidP="00EF1100">
      <w:pPr>
        <w:spacing w:line="240" w:lineRule="auto"/>
        <w:jc w:val="left"/>
        <w:rPr>
          <w:rFonts w:eastAsia="Palatino Linotype" w:cs="Palatino Linotype"/>
          <w:color w:val="000000"/>
          <w:sz w:val="22"/>
          <w:highlight w:val="yellow"/>
        </w:rPr>
      </w:pPr>
    </w:p>
    <w:p w14:paraId="51345A1E"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Bajo el entendido de que dicha búsqueda exhaustiva permitirá dos determinaciones:</w:t>
      </w:r>
    </w:p>
    <w:p w14:paraId="60721F7E" w14:textId="77777777" w:rsidR="00EF1100" w:rsidRPr="00EF1100" w:rsidRDefault="00EF1100" w:rsidP="00EF1100">
      <w:pPr>
        <w:spacing w:line="240" w:lineRule="auto"/>
        <w:jc w:val="left"/>
        <w:rPr>
          <w:rFonts w:eastAsia="Palatino Linotype" w:cs="Palatino Linotype"/>
          <w:color w:val="000000"/>
          <w:sz w:val="22"/>
          <w:highlight w:val="yellow"/>
        </w:rPr>
      </w:pPr>
    </w:p>
    <w:p w14:paraId="152F0283"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1ª) Que se localice la documentación que contenga la información solicitada y de ser así la información pueda entregarse al solicitante en la forma en que se encuentra disponible, o</w:t>
      </w:r>
    </w:p>
    <w:p w14:paraId="478017FB"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824E176" w14:textId="77777777" w:rsidR="00EF1100" w:rsidRPr="00EF1100" w:rsidRDefault="00EF1100" w:rsidP="00EF1100">
      <w:pPr>
        <w:pBdr>
          <w:top w:val="nil"/>
          <w:left w:val="nil"/>
          <w:bottom w:val="nil"/>
          <w:right w:val="nil"/>
          <w:between w:val="nil"/>
        </w:pBdr>
        <w:spacing w:line="240" w:lineRule="auto"/>
        <w:ind w:left="567" w:right="567"/>
        <w:rPr>
          <w:rFonts w:eastAsia="Palatino Linotype" w:cs="Palatino Linotype"/>
          <w:color w:val="000000"/>
          <w:sz w:val="22"/>
          <w:highlight w:val="yellow"/>
        </w:rPr>
      </w:pPr>
      <w:r w:rsidRPr="00EF1100">
        <w:rPr>
          <w:rFonts w:eastAsia="Palatino Linotype" w:cs="Palatino Linotype"/>
          <w:i/>
          <w:iCs/>
          <w:color w:val="000000"/>
          <w:sz w:val="22"/>
          <w:highlight w:val="yellow"/>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9EA2736" w14:textId="77777777" w:rsidR="00EF1100" w:rsidRPr="00EF1100" w:rsidRDefault="00EF1100" w:rsidP="00EF1100">
      <w:pPr>
        <w:jc w:val="left"/>
        <w:rPr>
          <w:rFonts w:eastAsia="Palatino Linotype" w:cs="Palatino Linotype"/>
          <w:color w:val="000000"/>
          <w:sz w:val="22"/>
          <w:highlight w:val="yellow"/>
        </w:rPr>
      </w:pPr>
    </w:p>
    <w:p w14:paraId="06EF1711" w14:textId="77777777" w:rsidR="00EF1100" w:rsidRPr="00EF1100" w:rsidRDefault="00EF1100" w:rsidP="00EF1100">
      <w:pPr>
        <w:pBdr>
          <w:top w:val="nil"/>
          <w:left w:val="nil"/>
          <w:bottom w:val="nil"/>
          <w:right w:val="nil"/>
          <w:between w:val="nil"/>
        </w:pBdr>
        <w:rPr>
          <w:rFonts w:eastAsia="Palatino Linotype" w:cs="Palatino Linotype"/>
          <w:color w:val="000000"/>
          <w:sz w:val="22"/>
        </w:rPr>
      </w:pPr>
      <w:r w:rsidRPr="00EF1100">
        <w:rPr>
          <w:rFonts w:eastAsia="Palatino Linotype" w:cs="Palatino Linotype"/>
          <w:color w:val="000000"/>
          <w:sz w:val="22"/>
          <w:highlight w:val="yellow"/>
        </w:rPr>
        <w:t xml:space="preserve">De lo que, se colige que, el Comité de Transparencia deberá emitir el correspondiente Acuerdo de Inexistencia de la Información y notificarlo al </w:t>
      </w:r>
      <w:r w:rsidRPr="00EF1100">
        <w:rPr>
          <w:rFonts w:eastAsia="Palatino Linotype" w:cs="Palatino Linotype"/>
          <w:b/>
          <w:bCs/>
          <w:color w:val="000000"/>
          <w:sz w:val="22"/>
          <w:highlight w:val="yellow"/>
        </w:rPr>
        <w:t>Recurrente</w:t>
      </w:r>
      <w:r w:rsidRPr="00EF1100">
        <w:rPr>
          <w:rFonts w:eastAsia="Palatino Linotype" w:cs="Palatino Linotype"/>
          <w:color w:val="000000"/>
          <w:sz w:val="22"/>
          <w:highlight w:val="yellow"/>
        </w:rPr>
        <w:t>.</w:t>
      </w:r>
      <w:r w:rsidRPr="00EF1100">
        <w:rPr>
          <w:rFonts w:eastAsia="Palatino Linotype" w:cs="Palatino Linotype"/>
          <w:color w:val="000000"/>
          <w:sz w:val="22"/>
        </w:rPr>
        <w:t> </w:t>
      </w:r>
    </w:p>
    <w:p w14:paraId="6A5F2456" w14:textId="66372FEA" w:rsidR="00543195" w:rsidRDefault="00543195" w:rsidP="00D22D6C">
      <w:pPr>
        <w:pBdr>
          <w:top w:val="nil"/>
          <w:left w:val="nil"/>
          <w:bottom w:val="nil"/>
          <w:right w:val="nil"/>
          <w:between w:val="nil"/>
        </w:pBdr>
        <w:contextualSpacing/>
        <w:rPr>
          <w:rFonts w:eastAsia="Palatino Linotype" w:cs="Palatino Linotype"/>
          <w:color w:val="000000"/>
          <w:szCs w:val="24"/>
        </w:rPr>
      </w:pPr>
    </w:p>
    <w:p w14:paraId="63CCD850" w14:textId="77777777" w:rsidR="00633E5D" w:rsidRPr="00633E5D" w:rsidRDefault="005E3E35" w:rsidP="00633E5D">
      <w:pPr>
        <w:rPr>
          <w:rFonts w:eastAsia="Times New Roman" w:cs="Palatino Linotype"/>
          <w:b/>
          <w:i/>
          <w:color w:val="000000"/>
          <w:sz w:val="28"/>
          <w:szCs w:val="24"/>
          <w:lang w:val="es-ES" w:eastAsia="es-ES"/>
        </w:rPr>
      </w:pPr>
      <w:r>
        <w:rPr>
          <w:rFonts w:eastAsia="Palatino Linotype" w:cs="Palatino Linotype"/>
          <w:color w:val="000000"/>
          <w:szCs w:val="24"/>
        </w:rPr>
        <w:t xml:space="preserve"> </w:t>
      </w:r>
      <w:r w:rsidR="00633E5D" w:rsidRPr="00633E5D">
        <w:rPr>
          <w:rFonts w:eastAsia="Times New Roman" w:cs="Palatino Linotype"/>
          <w:b/>
          <w:i/>
          <w:color w:val="000000"/>
          <w:sz w:val="28"/>
          <w:szCs w:val="24"/>
          <w:lang w:val="es-ES" w:eastAsia="es-ES"/>
        </w:rPr>
        <w:t xml:space="preserve">De la Versión Pública </w:t>
      </w:r>
    </w:p>
    <w:p w14:paraId="44935BB7" w14:textId="77777777" w:rsidR="00633E5D" w:rsidRPr="00633E5D" w:rsidRDefault="00633E5D" w:rsidP="00633E5D">
      <w:pPr>
        <w:tabs>
          <w:tab w:val="left" w:pos="7938"/>
        </w:tabs>
        <w:spacing w:before="240" w:after="240"/>
        <w:rPr>
          <w:rFonts w:eastAsia="Arial Unicode MS" w:cs="Arial"/>
          <w:szCs w:val="24"/>
          <w:lang w:val="es-ES_tradnl"/>
        </w:rPr>
      </w:pPr>
      <w:r w:rsidRPr="00633E5D">
        <w:rPr>
          <w:rFonts w:eastAsia="Arial Unicode MS" w:cs="Arial"/>
          <w:szCs w:val="24"/>
          <w:lang w:val="es-ES_tradn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324F79" w14:textId="77777777" w:rsidR="00633E5D" w:rsidRPr="00633E5D" w:rsidRDefault="00633E5D" w:rsidP="00633E5D">
      <w:pPr>
        <w:spacing w:before="240"/>
        <w:ind w:left="851" w:right="851"/>
        <w:rPr>
          <w:rFonts w:cs="Arial"/>
          <w:i/>
          <w:sz w:val="22"/>
          <w:lang w:val="es-ES_tradnl"/>
        </w:rPr>
      </w:pPr>
      <w:r w:rsidRPr="00633E5D">
        <w:rPr>
          <w:rFonts w:cs="Arial"/>
          <w:i/>
          <w:szCs w:val="24"/>
          <w:lang w:val="es-ES_tradnl"/>
        </w:rPr>
        <w:t>“</w:t>
      </w:r>
      <w:r w:rsidRPr="00633E5D">
        <w:rPr>
          <w:rFonts w:cs="Arial"/>
          <w:i/>
          <w:sz w:val="22"/>
          <w:lang w:val="es-ES_tradnl"/>
        </w:rPr>
        <w:t>Artículo 3. Para los efectos de la presente Ley se entenderá por:</w:t>
      </w:r>
    </w:p>
    <w:p w14:paraId="791FC68C" w14:textId="77777777" w:rsidR="00633E5D" w:rsidRPr="00633E5D" w:rsidRDefault="00633E5D" w:rsidP="00633E5D">
      <w:pPr>
        <w:spacing w:before="240"/>
        <w:ind w:left="851" w:right="851"/>
        <w:rPr>
          <w:rFonts w:cs="Arial"/>
          <w:i/>
          <w:sz w:val="22"/>
          <w:lang w:val="es-ES_tradnl"/>
        </w:rPr>
      </w:pPr>
      <w:r w:rsidRPr="00633E5D">
        <w:rPr>
          <w:rFonts w:cs="Arial"/>
          <w:i/>
          <w:sz w:val="22"/>
          <w:lang w:val="es-ES_tradnl"/>
        </w:rPr>
        <w:t>(…)</w:t>
      </w:r>
    </w:p>
    <w:p w14:paraId="5310D0C9" w14:textId="77777777" w:rsidR="00633E5D" w:rsidRPr="00633E5D" w:rsidRDefault="00633E5D" w:rsidP="00633E5D">
      <w:pPr>
        <w:spacing w:before="240"/>
        <w:ind w:left="851" w:right="851"/>
        <w:rPr>
          <w:rFonts w:cs="Arial"/>
          <w:b/>
          <w:i/>
          <w:sz w:val="22"/>
          <w:lang w:val="es-ES_tradnl"/>
        </w:rPr>
      </w:pPr>
      <w:r w:rsidRPr="00633E5D">
        <w:rPr>
          <w:rFonts w:cs="Arial"/>
          <w:b/>
          <w:i/>
          <w:sz w:val="22"/>
          <w:u w:val="single"/>
          <w:lang w:val="es-ES_tradnl"/>
        </w:rPr>
        <w:t>IX. Datos personales:</w:t>
      </w:r>
      <w:r w:rsidRPr="00633E5D">
        <w:rPr>
          <w:rFonts w:cs="Arial"/>
          <w:b/>
          <w:i/>
          <w:sz w:val="22"/>
          <w:lang w:val="es-ES_tradnl"/>
        </w:rPr>
        <w:t xml:space="preserve"> </w:t>
      </w:r>
      <w:r w:rsidRPr="00633E5D">
        <w:rPr>
          <w:rFonts w:cs="Arial"/>
          <w:i/>
          <w:sz w:val="22"/>
          <w:lang w:val="es-ES_tradnl"/>
        </w:rPr>
        <w:t>La información concerniente a una persona, identificada o identificable según lo dispuesto por la Ley de Protección de Datos Personales del Estado de México;</w:t>
      </w:r>
    </w:p>
    <w:p w14:paraId="47268676" w14:textId="77777777" w:rsidR="00633E5D" w:rsidRPr="00633E5D" w:rsidRDefault="00633E5D" w:rsidP="00633E5D">
      <w:pPr>
        <w:spacing w:before="240"/>
        <w:ind w:left="851" w:right="851"/>
        <w:rPr>
          <w:rFonts w:cs="Arial"/>
          <w:b/>
          <w:i/>
          <w:sz w:val="22"/>
          <w:lang w:val="es-ES_tradnl"/>
        </w:rPr>
      </w:pPr>
      <w:r w:rsidRPr="00633E5D">
        <w:rPr>
          <w:rFonts w:cs="Arial"/>
          <w:b/>
          <w:i/>
          <w:sz w:val="22"/>
          <w:lang w:val="es-ES_tradnl"/>
        </w:rPr>
        <w:t>(…)</w:t>
      </w:r>
    </w:p>
    <w:p w14:paraId="2C0135BC" w14:textId="77777777" w:rsidR="00633E5D" w:rsidRPr="00633E5D" w:rsidRDefault="00633E5D" w:rsidP="00633E5D">
      <w:pPr>
        <w:spacing w:before="240"/>
        <w:ind w:left="851" w:right="851"/>
        <w:rPr>
          <w:rFonts w:cs="Arial"/>
          <w:b/>
          <w:i/>
          <w:sz w:val="22"/>
          <w:lang w:val="es-ES_tradnl"/>
        </w:rPr>
      </w:pPr>
      <w:r w:rsidRPr="00633E5D">
        <w:rPr>
          <w:rFonts w:cs="Arial"/>
          <w:b/>
          <w:i/>
          <w:sz w:val="22"/>
          <w:u w:val="single"/>
          <w:lang w:val="es-ES_tradnl"/>
        </w:rPr>
        <w:t>XLV. Versión pública:</w:t>
      </w:r>
      <w:r w:rsidRPr="00633E5D">
        <w:rPr>
          <w:rFonts w:cs="Arial"/>
          <w:b/>
          <w:i/>
          <w:sz w:val="22"/>
          <w:lang w:val="es-ES_tradnl"/>
        </w:rPr>
        <w:t xml:space="preserve"> </w:t>
      </w:r>
      <w:r w:rsidRPr="00633E5D">
        <w:rPr>
          <w:rFonts w:cs="Arial"/>
          <w:i/>
          <w:sz w:val="22"/>
          <w:lang w:val="es-ES_tradnl"/>
        </w:rPr>
        <w:t>Documento en el que se elimine, suprime o borra la información clasificada como reservada o confidencial para permitir su acceso.</w:t>
      </w:r>
    </w:p>
    <w:p w14:paraId="4577311B" w14:textId="77777777" w:rsidR="00633E5D" w:rsidRPr="00633E5D" w:rsidRDefault="00633E5D" w:rsidP="00633E5D">
      <w:pPr>
        <w:spacing w:before="240"/>
        <w:ind w:left="851" w:right="851"/>
        <w:rPr>
          <w:rFonts w:cs="Arial"/>
          <w:b/>
          <w:i/>
          <w:sz w:val="22"/>
          <w:lang w:val="es-ES_tradnl"/>
        </w:rPr>
      </w:pPr>
      <w:r w:rsidRPr="00633E5D">
        <w:rPr>
          <w:rFonts w:cs="Arial"/>
          <w:i/>
          <w:sz w:val="22"/>
          <w:lang w:val="es-ES_tradnl"/>
        </w:rPr>
        <w:t xml:space="preserve">Artículo 122. </w:t>
      </w:r>
      <w:r w:rsidRPr="00633E5D">
        <w:rPr>
          <w:rFonts w:cs="Arial"/>
          <w:b/>
          <w:i/>
          <w:sz w:val="22"/>
          <w:u w:val="single"/>
          <w:lang w:val="es-ES_tradnl"/>
        </w:rPr>
        <w:t xml:space="preserve">La clasificación es el proceso mediante el cual el sujeto obligado determina que la información en su poder </w:t>
      </w:r>
      <w:proofErr w:type="spellStart"/>
      <w:r w:rsidRPr="00633E5D">
        <w:rPr>
          <w:rFonts w:cs="Arial"/>
          <w:b/>
          <w:i/>
          <w:sz w:val="22"/>
          <w:u w:val="single"/>
          <w:lang w:val="es-ES_tradnl"/>
        </w:rPr>
        <w:t>actualiza</w:t>
      </w:r>
      <w:proofErr w:type="spellEnd"/>
      <w:r w:rsidRPr="00633E5D">
        <w:rPr>
          <w:rFonts w:cs="Arial"/>
          <w:b/>
          <w:i/>
          <w:sz w:val="22"/>
          <w:u w:val="single"/>
          <w:lang w:val="es-ES_tradnl"/>
        </w:rPr>
        <w:t xml:space="preserve"> alguno de los supuestos de </w:t>
      </w:r>
      <w:r w:rsidRPr="00633E5D">
        <w:rPr>
          <w:rFonts w:cs="Arial"/>
          <w:b/>
          <w:i/>
          <w:sz w:val="22"/>
          <w:u w:val="single"/>
          <w:lang w:val="es-ES_tradnl"/>
        </w:rPr>
        <w:lastRenderedPageBreak/>
        <w:t>reserva o confidencialidad, de conformidad con lo dispuesto en el presente título.</w:t>
      </w:r>
    </w:p>
    <w:p w14:paraId="08A3C16A" w14:textId="77777777" w:rsidR="00633E5D" w:rsidRPr="00633E5D" w:rsidRDefault="00633E5D" w:rsidP="00633E5D">
      <w:pPr>
        <w:spacing w:before="240"/>
        <w:ind w:left="851" w:right="851"/>
        <w:rPr>
          <w:rFonts w:cs="Arial"/>
          <w:i/>
          <w:sz w:val="22"/>
          <w:lang w:val="es-ES_tradnl"/>
        </w:rPr>
      </w:pPr>
      <w:r w:rsidRPr="00633E5D">
        <w:rPr>
          <w:rFonts w:cs="Arial"/>
          <w:i/>
          <w:sz w:val="22"/>
          <w:lang w:val="es-ES_tradnl"/>
        </w:rPr>
        <w:t>[…]</w:t>
      </w:r>
    </w:p>
    <w:p w14:paraId="0D3FA281" w14:textId="77777777" w:rsidR="00633E5D" w:rsidRPr="00633E5D" w:rsidRDefault="00633E5D" w:rsidP="00633E5D">
      <w:pPr>
        <w:spacing w:before="240"/>
        <w:ind w:left="851" w:right="851"/>
        <w:rPr>
          <w:rFonts w:cs="Arial"/>
          <w:i/>
          <w:sz w:val="22"/>
          <w:lang w:val="es-ES_tradnl"/>
        </w:rPr>
      </w:pPr>
      <w:r w:rsidRPr="00633E5D">
        <w:rPr>
          <w:rFonts w:cs="Arial"/>
          <w:i/>
          <w:sz w:val="22"/>
          <w:lang w:val="es-ES_tradnl"/>
        </w:rPr>
        <w:t>Artículo 132. La clasificación de la información se llevará a cabo en el momento en que:</w:t>
      </w:r>
    </w:p>
    <w:p w14:paraId="5D49DBAB" w14:textId="77777777" w:rsidR="00633E5D" w:rsidRPr="00633E5D" w:rsidRDefault="00633E5D" w:rsidP="00633E5D">
      <w:pPr>
        <w:spacing w:before="240"/>
        <w:ind w:left="851" w:right="851"/>
        <w:rPr>
          <w:rFonts w:cs="Arial"/>
          <w:i/>
          <w:sz w:val="22"/>
          <w:lang w:val="es-ES_tradnl"/>
        </w:rPr>
      </w:pPr>
      <w:r w:rsidRPr="00633E5D">
        <w:rPr>
          <w:rFonts w:cs="Arial"/>
          <w:i/>
          <w:sz w:val="22"/>
          <w:lang w:val="es-ES_tradnl"/>
        </w:rPr>
        <w:t>[…]</w:t>
      </w:r>
    </w:p>
    <w:p w14:paraId="757D20C9" w14:textId="77777777" w:rsidR="00633E5D" w:rsidRPr="00633E5D" w:rsidRDefault="00633E5D" w:rsidP="00633E5D">
      <w:pPr>
        <w:spacing w:before="240"/>
        <w:ind w:left="851" w:right="851"/>
        <w:rPr>
          <w:rFonts w:cs="Arial"/>
          <w:b/>
          <w:i/>
          <w:sz w:val="22"/>
          <w:u w:val="single"/>
          <w:lang w:val="es-ES_tradnl"/>
        </w:rPr>
      </w:pPr>
      <w:r w:rsidRPr="00633E5D">
        <w:rPr>
          <w:rFonts w:cs="Arial"/>
          <w:b/>
          <w:i/>
          <w:sz w:val="22"/>
          <w:u w:val="single"/>
          <w:lang w:val="es-ES_tradnl"/>
        </w:rPr>
        <w:t>II. Se determine mediante resolución de autoridad competente; o</w:t>
      </w:r>
    </w:p>
    <w:p w14:paraId="5C5FADE9" w14:textId="77777777" w:rsidR="00633E5D" w:rsidRPr="00633E5D" w:rsidRDefault="00633E5D" w:rsidP="00633E5D">
      <w:pPr>
        <w:spacing w:before="240"/>
        <w:ind w:left="851" w:right="851"/>
        <w:rPr>
          <w:rFonts w:cs="Arial"/>
          <w:b/>
          <w:i/>
          <w:sz w:val="22"/>
          <w:lang w:val="es-ES_tradnl"/>
        </w:rPr>
      </w:pPr>
      <w:r w:rsidRPr="00633E5D">
        <w:rPr>
          <w:rFonts w:cs="Arial"/>
          <w:b/>
          <w:i/>
          <w:sz w:val="22"/>
          <w:lang w:val="es-ES_tradnl"/>
        </w:rPr>
        <w:t>(…)</w:t>
      </w:r>
    </w:p>
    <w:p w14:paraId="5D9FBD40" w14:textId="77777777" w:rsidR="00633E5D" w:rsidRPr="00633E5D" w:rsidRDefault="00633E5D" w:rsidP="00633E5D">
      <w:pPr>
        <w:spacing w:before="240"/>
        <w:ind w:left="851" w:right="851"/>
        <w:rPr>
          <w:rFonts w:cs="Arial"/>
          <w:b/>
          <w:i/>
          <w:sz w:val="22"/>
          <w:lang w:val="es-ES_tradnl"/>
        </w:rPr>
      </w:pPr>
      <w:r w:rsidRPr="00633E5D">
        <w:rPr>
          <w:rFonts w:cs="Arial"/>
          <w:i/>
          <w:sz w:val="22"/>
          <w:lang w:val="es-ES_tradnl"/>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33E5D">
        <w:rPr>
          <w:rFonts w:cs="Arial"/>
          <w:b/>
          <w:i/>
          <w:sz w:val="22"/>
          <w:lang w:val="es-ES_tradnl"/>
        </w:rPr>
        <w:t xml:space="preserve"> </w:t>
      </w:r>
      <w:r w:rsidRPr="00633E5D">
        <w:rPr>
          <w:rFonts w:cs="Arial"/>
          <w:b/>
          <w:i/>
          <w:sz w:val="22"/>
          <w:u w:val="single"/>
          <w:lang w:val="es-ES_tradnl"/>
        </w:rPr>
        <w:t xml:space="preserve">de manera genérica y fundando y motivando su clasificación.” </w:t>
      </w:r>
      <w:r w:rsidRPr="00633E5D">
        <w:rPr>
          <w:rFonts w:cs="Arial"/>
          <w:b/>
          <w:i/>
          <w:sz w:val="22"/>
          <w:lang w:val="es-ES_tradnl"/>
        </w:rPr>
        <w:t>[Sic]</w:t>
      </w:r>
    </w:p>
    <w:p w14:paraId="542C38E2" w14:textId="77777777" w:rsidR="00633E5D" w:rsidRPr="00633E5D" w:rsidRDefault="00633E5D" w:rsidP="00633E5D">
      <w:pPr>
        <w:ind w:right="51"/>
        <w:rPr>
          <w:rFonts w:eastAsia="Arial Unicode MS" w:cs="Arial"/>
          <w:szCs w:val="24"/>
          <w:lang w:val="es-ES_tradnl"/>
        </w:rPr>
      </w:pPr>
    </w:p>
    <w:p w14:paraId="3F8F20E0" w14:textId="77777777" w:rsidR="00633E5D" w:rsidRPr="00633E5D" w:rsidRDefault="00633E5D" w:rsidP="00633E5D">
      <w:pPr>
        <w:rPr>
          <w:rFonts w:eastAsia="Times New Roman" w:cs="Arial"/>
          <w:szCs w:val="24"/>
          <w:lang w:val="es-ES" w:eastAsia="es-ES"/>
        </w:rPr>
      </w:pPr>
      <w:r w:rsidRPr="00633E5D">
        <w:rPr>
          <w:rFonts w:eastAsia="Times New Roman" w:cs="Arial"/>
          <w:szCs w:val="24"/>
          <w:lang w:val="es-ES" w:eastAsia="es-E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0ED04FE" w14:textId="77777777" w:rsidR="00633E5D" w:rsidRPr="00633E5D" w:rsidRDefault="00633E5D" w:rsidP="00633E5D">
      <w:pPr>
        <w:rPr>
          <w:rFonts w:eastAsia="Times New Roman" w:cs="Arial"/>
          <w:szCs w:val="24"/>
          <w:lang w:val="es-ES" w:eastAsia="es-ES"/>
        </w:rPr>
      </w:pPr>
    </w:p>
    <w:p w14:paraId="4FE57963" w14:textId="77777777" w:rsidR="00633E5D" w:rsidRPr="00633E5D" w:rsidRDefault="00633E5D" w:rsidP="00633E5D">
      <w:pPr>
        <w:ind w:right="51"/>
        <w:rPr>
          <w:rFonts w:eastAsia="Arial Unicode MS" w:cs="Arial"/>
          <w:szCs w:val="24"/>
          <w:lang w:val="es-ES_tradnl"/>
        </w:rPr>
      </w:pPr>
      <w:r w:rsidRPr="00633E5D">
        <w:rPr>
          <w:rFonts w:cs="Arial"/>
          <w:szCs w:val="24"/>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w:t>
      </w:r>
      <w:r w:rsidRPr="00633E5D">
        <w:rPr>
          <w:rFonts w:cs="Arial"/>
          <w:szCs w:val="24"/>
          <w:lang w:val="es-ES_tradnl"/>
        </w:rPr>
        <w:lastRenderedPageBreak/>
        <w:t xml:space="preserve">numerales aplicables de los </w:t>
      </w:r>
      <w:r w:rsidRPr="00633E5D">
        <w:rPr>
          <w:rFonts w:cs="Arial"/>
          <w:b/>
          <w:szCs w:val="24"/>
          <w:lang w:val="es-ES_tradnl"/>
        </w:rPr>
        <w:t>LINEAMIENTOS GENERALES EN MATERIA DE CLASIFICACIÓN Y DESCLASIFICACIÓN DE LA INFORMACIÓN, ASÍ COMO PARA LA ELABORACIÓN DE VERSIONES PÚBLICAS,</w:t>
      </w:r>
      <w:r w:rsidRPr="00633E5D">
        <w:rPr>
          <w:rFonts w:cs="Arial"/>
          <w:szCs w:val="24"/>
          <w:lang w:val="es-ES_tradnl"/>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316EA135" w14:textId="77777777" w:rsidR="00633E5D" w:rsidRPr="00633E5D" w:rsidRDefault="00633E5D" w:rsidP="00633E5D">
      <w:pPr>
        <w:tabs>
          <w:tab w:val="left" w:pos="709"/>
        </w:tabs>
        <w:rPr>
          <w:rFonts w:eastAsiaTheme="minorHAnsi" w:cstheme="minorBidi"/>
          <w:color w:val="000000"/>
          <w:szCs w:val="24"/>
          <w:lang w:eastAsia="en-US"/>
        </w:rPr>
      </w:pPr>
    </w:p>
    <w:p w14:paraId="7C2B4AB6" w14:textId="37E39BA5" w:rsidR="00633E5D" w:rsidRPr="00633E5D" w:rsidRDefault="00633E5D" w:rsidP="00633E5D">
      <w:pPr>
        <w:rPr>
          <w:rFonts w:eastAsia="Times New Roman" w:cs="Times New Roman"/>
          <w:bCs/>
          <w:szCs w:val="24"/>
          <w:lang w:eastAsia="es-ES"/>
        </w:rPr>
      </w:pPr>
      <w:r w:rsidRPr="00633E5D">
        <w:rPr>
          <w:rFonts w:eastAsia="Times New Roman" w:cs="Times New Roman"/>
          <w:szCs w:val="24"/>
          <w:lang w:eastAsia="es-ES"/>
        </w:rPr>
        <w:t xml:space="preserve">En mérito de lo expuesto en líneas anteriores, resultan fundados los motivos de inconformidad que arguye </w:t>
      </w:r>
      <w:r w:rsidRPr="00633E5D">
        <w:rPr>
          <w:rFonts w:eastAsia="Times New Roman" w:cs="Times New Roman"/>
          <w:b/>
          <w:bCs/>
          <w:szCs w:val="24"/>
          <w:lang w:eastAsia="es-ES"/>
        </w:rPr>
        <w:t>El</w:t>
      </w:r>
      <w:r w:rsidRPr="00633E5D">
        <w:rPr>
          <w:rFonts w:eastAsia="Times New Roman" w:cs="Times New Roman"/>
          <w:b/>
          <w:szCs w:val="24"/>
          <w:lang w:eastAsia="es-ES"/>
        </w:rPr>
        <w:t xml:space="preserve"> Recurrente</w:t>
      </w:r>
      <w:r w:rsidRPr="00633E5D">
        <w:rPr>
          <w:rFonts w:eastAsia="Times New Roman" w:cs="Times New Roman"/>
          <w:szCs w:val="24"/>
          <w:lang w:eastAsia="es-ES"/>
        </w:rPr>
        <w:t xml:space="preserve"> en su medio de impugnación que fue materia de estudio, por ello </w:t>
      </w:r>
      <w:r w:rsidRPr="00633E5D">
        <w:rPr>
          <w:rFonts w:eastAsia="Times New Roman" w:cs="Arial"/>
          <w:szCs w:val="24"/>
          <w:lang w:eastAsia="es-ES"/>
        </w:rPr>
        <w:t>con fundamento en la</w:t>
      </w:r>
      <w:r w:rsidRPr="00633E5D">
        <w:rPr>
          <w:rFonts w:eastAsia="Times New Roman" w:cs="Arial"/>
          <w:b/>
          <w:szCs w:val="24"/>
          <w:lang w:eastAsia="es-ES"/>
        </w:rPr>
        <w:t xml:space="preserve"> </w:t>
      </w:r>
      <w:r>
        <w:rPr>
          <w:rFonts w:eastAsia="Times New Roman" w:cs="Arial"/>
          <w:b/>
          <w:bCs/>
          <w:i/>
          <w:szCs w:val="24"/>
          <w:lang w:eastAsia="es-ES"/>
        </w:rPr>
        <w:t>segunda</w:t>
      </w:r>
      <w:r w:rsidRPr="00633E5D">
        <w:rPr>
          <w:rFonts w:eastAsia="Times New Roman" w:cs="Arial"/>
          <w:b/>
          <w:bCs/>
          <w:i/>
          <w:szCs w:val="24"/>
          <w:lang w:eastAsia="es-ES"/>
        </w:rPr>
        <w:t xml:space="preserve"> hipótesis</w:t>
      </w:r>
      <w:r w:rsidRPr="00633E5D">
        <w:rPr>
          <w:rFonts w:eastAsia="Times New Roman" w:cs="Arial"/>
          <w:b/>
          <w:szCs w:val="24"/>
          <w:lang w:eastAsia="es-ES"/>
        </w:rPr>
        <w:t xml:space="preserve"> </w:t>
      </w:r>
      <w:r w:rsidRPr="00633E5D">
        <w:rPr>
          <w:rFonts w:eastAsia="Times New Roman" w:cs="Arial"/>
          <w:szCs w:val="24"/>
          <w:lang w:eastAsia="es-ES"/>
        </w:rPr>
        <w:t>de la fracción</w:t>
      </w:r>
      <w:r w:rsidRPr="00633E5D">
        <w:rPr>
          <w:rFonts w:eastAsia="Times New Roman" w:cs="Arial"/>
          <w:b/>
          <w:szCs w:val="24"/>
          <w:lang w:eastAsia="es-ES"/>
        </w:rPr>
        <w:t xml:space="preserve"> </w:t>
      </w:r>
      <w:r w:rsidRPr="00633E5D">
        <w:rPr>
          <w:rFonts w:eastAsia="Times New Roman" w:cs="Arial"/>
          <w:szCs w:val="24"/>
          <w:lang w:eastAsia="es-ES"/>
        </w:rPr>
        <w:t>III, del artículo 186,</w:t>
      </w:r>
      <w:r w:rsidRPr="00633E5D">
        <w:rPr>
          <w:rFonts w:eastAsia="Times New Roman" w:cs="Arial"/>
          <w:b/>
          <w:szCs w:val="24"/>
          <w:lang w:eastAsia="es-ES"/>
        </w:rPr>
        <w:t xml:space="preserve"> </w:t>
      </w:r>
      <w:r w:rsidRPr="00633E5D">
        <w:rPr>
          <w:rFonts w:eastAsia="Times New Roman" w:cs="Arial"/>
          <w:szCs w:val="24"/>
          <w:lang w:eastAsia="es-ES"/>
        </w:rPr>
        <w:t xml:space="preserve">de la Ley de Transparencia y Acceso a la Información Pública del Estado de México y Municipios, se </w:t>
      </w:r>
      <w:r>
        <w:rPr>
          <w:rFonts w:eastAsia="Times New Roman" w:cs="Arial"/>
          <w:b/>
          <w:szCs w:val="24"/>
          <w:lang w:eastAsia="es-ES"/>
        </w:rPr>
        <w:t>MODIFICA</w:t>
      </w:r>
      <w:r w:rsidRPr="00633E5D">
        <w:rPr>
          <w:rFonts w:eastAsia="Times New Roman" w:cs="Arial"/>
          <w:b/>
          <w:szCs w:val="24"/>
          <w:lang w:eastAsia="es-ES"/>
        </w:rPr>
        <w:t xml:space="preserve"> </w:t>
      </w:r>
      <w:r w:rsidRPr="00633E5D">
        <w:rPr>
          <w:rFonts w:eastAsia="Times New Roman" w:cs="Arial"/>
          <w:szCs w:val="24"/>
          <w:lang w:eastAsia="es-ES"/>
        </w:rPr>
        <w:t>la respuesta a la solicitud de información número</w:t>
      </w:r>
      <w:r w:rsidRPr="00633E5D">
        <w:rPr>
          <w:rFonts w:eastAsia="Times New Roman" w:cs="Times New Roman"/>
          <w:b/>
          <w:szCs w:val="24"/>
          <w:lang w:eastAsia="es-ES"/>
        </w:rPr>
        <w:t xml:space="preserve"> </w:t>
      </w:r>
      <w:r w:rsidR="00FE1302" w:rsidRPr="00FE1302">
        <w:rPr>
          <w:rFonts w:eastAsiaTheme="minorHAnsi" w:cstheme="minorBidi"/>
          <w:b/>
          <w:bCs/>
          <w:szCs w:val="24"/>
          <w:lang w:eastAsia="en-US"/>
        </w:rPr>
        <w:t>00050/CEDIPIEM/IP/2025</w:t>
      </w:r>
      <w:r w:rsidRPr="00633E5D">
        <w:rPr>
          <w:rFonts w:eastAsia="Times New Roman" w:cs="Times New Roman"/>
          <w:b/>
          <w:szCs w:val="24"/>
          <w:lang w:eastAsia="es-ES"/>
        </w:rPr>
        <w:t xml:space="preserve">, </w:t>
      </w:r>
      <w:r w:rsidRPr="00633E5D">
        <w:rPr>
          <w:rFonts w:eastAsia="Times New Roman" w:cs="Times New Roman"/>
          <w:bCs/>
          <w:szCs w:val="24"/>
          <w:lang w:eastAsia="es-ES"/>
        </w:rPr>
        <w:t xml:space="preserve">que ha sido materia del presente fallo. </w:t>
      </w:r>
    </w:p>
    <w:p w14:paraId="23DE2DDE" w14:textId="77777777" w:rsidR="00633E5D" w:rsidRPr="00633E5D" w:rsidRDefault="00633E5D" w:rsidP="00633E5D">
      <w:pPr>
        <w:spacing w:before="240" w:after="240"/>
        <w:rPr>
          <w:rFonts w:eastAsia="Times New Roman" w:cs="Times New Roman"/>
          <w:szCs w:val="24"/>
          <w:lang w:eastAsia="es-ES"/>
        </w:rPr>
      </w:pPr>
      <w:r w:rsidRPr="00633E5D">
        <w:rPr>
          <w:rFonts w:eastAsia="Times New Roman" w:cs="Times New Roman"/>
          <w:szCs w:val="24"/>
          <w:lang w:eastAsia="es-ES"/>
        </w:rPr>
        <w:t xml:space="preserve">Por lo antes expuesto y fundado es de resolverse y, </w:t>
      </w:r>
    </w:p>
    <w:p w14:paraId="1D9259F8" w14:textId="77777777" w:rsidR="00633E5D" w:rsidRPr="00633E5D" w:rsidRDefault="00633E5D" w:rsidP="00633E5D">
      <w:pPr>
        <w:spacing w:before="240" w:after="240"/>
        <w:jc w:val="center"/>
        <w:rPr>
          <w:rFonts w:eastAsiaTheme="minorHAnsi" w:cstheme="minorBidi"/>
          <w:b/>
          <w:spacing w:val="60"/>
          <w:szCs w:val="24"/>
          <w:lang w:eastAsia="en-US"/>
        </w:rPr>
      </w:pPr>
    </w:p>
    <w:p w14:paraId="12923B0A" w14:textId="77777777" w:rsidR="00633E5D" w:rsidRPr="00633E5D" w:rsidRDefault="00633E5D" w:rsidP="00633E5D">
      <w:pPr>
        <w:spacing w:before="240" w:after="240"/>
        <w:jc w:val="center"/>
        <w:rPr>
          <w:rFonts w:eastAsiaTheme="minorHAnsi" w:cstheme="minorBidi"/>
          <w:b/>
          <w:spacing w:val="60"/>
          <w:szCs w:val="24"/>
          <w:lang w:eastAsia="en-US"/>
        </w:rPr>
      </w:pPr>
      <w:r w:rsidRPr="00633E5D">
        <w:rPr>
          <w:rFonts w:eastAsiaTheme="minorHAnsi" w:cstheme="minorBidi"/>
          <w:b/>
          <w:spacing w:val="60"/>
          <w:szCs w:val="24"/>
          <w:lang w:eastAsia="en-US"/>
        </w:rPr>
        <w:t>SE RESUELVE</w:t>
      </w:r>
    </w:p>
    <w:p w14:paraId="0EEFAE1A" w14:textId="7CB531CD" w:rsidR="00633E5D" w:rsidRPr="00633E5D" w:rsidRDefault="00633E5D" w:rsidP="00633E5D">
      <w:pPr>
        <w:spacing w:before="240" w:after="160"/>
        <w:rPr>
          <w:rFonts w:eastAsiaTheme="minorHAnsi" w:cs="Arial"/>
          <w:szCs w:val="24"/>
          <w:lang w:eastAsia="en-US"/>
        </w:rPr>
      </w:pPr>
      <w:r w:rsidRPr="00633E5D">
        <w:rPr>
          <w:rFonts w:eastAsiaTheme="minorHAnsi" w:cs="Arial"/>
          <w:b/>
          <w:sz w:val="28"/>
          <w:szCs w:val="28"/>
          <w:lang w:val="es-ES_tradnl" w:eastAsia="en-US"/>
        </w:rPr>
        <w:t>PRIMERO.</w:t>
      </w:r>
      <w:r w:rsidRPr="00633E5D">
        <w:rPr>
          <w:rFonts w:eastAsiaTheme="minorHAnsi" w:cs="Arial"/>
          <w:szCs w:val="24"/>
          <w:lang w:val="es-ES_tradnl" w:eastAsia="en-US"/>
        </w:rPr>
        <w:t xml:space="preserve"> </w:t>
      </w:r>
      <w:r w:rsidRPr="00633E5D">
        <w:rPr>
          <w:rFonts w:eastAsiaTheme="minorHAnsi" w:cs="Arial"/>
          <w:szCs w:val="24"/>
          <w:lang w:eastAsia="en-US"/>
        </w:rPr>
        <w:t xml:space="preserve">Se </w:t>
      </w:r>
      <w:r w:rsidR="00FE1302">
        <w:rPr>
          <w:rFonts w:eastAsiaTheme="minorHAnsi" w:cs="Arial"/>
          <w:b/>
          <w:szCs w:val="24"/>
          <w:lang w:eastAsia="en-US"/>
        </w:rPr>
        <w:t>MODIFICA</w:t>
      </w:r>
      <w:r w:rsidRPr="00633E5D">
        <w:rPr>
          <w:rFonts w:eastAsiaTheme="minorHAnsi" w:cs="Arial"/>
          <w:b/>
          <w:szCs w:val="24"/>
          <w:lang w:eastAsia="en-US"/>
        </w:rPr>
        <w:t xml:space="preserve"> </w:t>
      </w:r>
      <w:r w:rsidRPr="00633E5D">
        <w:rPr>
          <w:rFonts w:eastAsiaTheme="minorHAnsi" w:cs="Arial"/>
          <w:szCs w:val="24"/>
          <w:lang w:eastAsia="en-US"/>
        </w:rPr>
        <w:t xml:space="preserve">la respuesta entregada por </w:t>
      </w:r>
      <w:r w:rsidRPr="00633E5D">
        <w:rPr>
          <w:rFonts w:eastAsiaTheme="minorHAnsi" w:cs="Arial"/>
          <w:b/>
          <w:szCs w:val="24"/>
          <w:lang w:eastAsia="en-US"/>
        </w:rPr>
        <w:t xml:space="preserve">EL SUJETO OBLIGADO, </w:t>
      </w:r>
      <w:r w:rsidRPr="00633E5D">
        <w:rPr>
          <w:rFonts w:eastAsiaTheme="minorHAnsi" w:cs="Arial"/>
          <w:szCs w:val="24"/>
          <w:lang w:eastAsia="en-US"/>
        </w:rPr>
        <w:t xml:space="preserve">a la solicitud de información número </w:t>
      </w:r>
      <w:r w:rsidR="00FE1302" w:rsidRPr="00FE1302">
        <w:rPr>
          <w:rFonts w:eastAsiaTheme="minorHAnsi" w:cstheme="minorBidi"/>
          <w:b/>
          <w:bCs/>
          <w:szCs w:val="24"/>
          <w:lang w:eastAsia="en-US"/>
        </w:rPr>
        <w:t>00050/CEDIPIEM/IP/2025</w:t>
      </w:r>
      <w:r w:rsidRPr="00633E5D">
        <w:rPr>
          <w:rFonts w:eastAsiaTheme="minorHAnsi" w:cstheme="minorBidi"/>
          <w:b/>
          <w:szCs w:val="24"/>
          <w:lang w:eastAsia="en-US"/>
        </w:rPr>
        <w:t xml:space="preserve"> </w:t>
      </w:r>
      <w:r w:rsidRPr="00633E5D">
        <w:rPr>
          <w:rFonts w:eastAsiaTheme="minorHAnsi" w:cs="Arial"/>
          <w:bCs/>
          <w:szCs w:val="24"/>
          <w:lang w:eastAsia="en-US"/>
        </w:rPr>
        <w:t>por</w:t>
      </w:r>
      <w:r w:rsidRPr="00633E5D">
        <w:rPr>
          <w:rFonts w:eastAsiaTheme="minorHAnsi" w:cs="Arial"/>
          <w:szCs w:val="24"/>
          <w:lang w:eastAsia="en-US"/>
        </w:rPr>
        <w:t xml:space="preserve"> resultar fundados los motivos de inconformidad que arguye </w:t>
      </w:r>
      <w:r w:rsidRPr="00633E5D">
        <w:rPr>
          <w:rFonts w:eastAsiaTheme="minorHAnsi" w:cs="Arial"/>
          <w:b/>
          <w:szCs w:val="24"/>
          <w:lang w:eastAsia="en-US"/>
        </w:rPr>
        <w:t xml:space="preserve">EL RECURRENTE, </w:t>
      </w:r>
      <w:r w:rsidRPr="00633E5D">
        <w:rPr>
          <w:rFonts w:eastAsiaTheme="minorHAnsi" w:cs="Arial"/>
          <w:szCs w:val="24"/>
          <w:lang w:eastAsia="en-US"/>
        </w:rPr>
        <w:t xml:space="preserve">en términos del considerando </w:t>
      </w:r>
      <w:r w:rsidR="00FE1302">
        <w:rPr>
          <w:rFonts w:eastAsiaTheme="minorHAnsi" w:cs="Arial"/>
          <w:b/>
          <w:szCs w:val="24"/>
          <w:lang w:eastAsia="en-US"/>
        </w:rPr>
        <w:t>QUINTO</w:t>
      </w:r>
      <w:r w:rsidRPr="00633E5D">
        <w:rPr>
          <w:rFonts w:eastAsiaTheme="minorHAnsi" w:cs="Arial"/>
          <w:b/>
          <w:szCs w:val="24"/>
          <w:lang w:eastAsia="en-US"/>
        </w:rPr>
        <w:t xml:space="preserve"> </w:t>
      </w:r>
      <w:r w:rsidRPr="00633E5D">
        <w:rPr>
          <w:rFonts w:eastAsiaTheme="minorHAnsi" w:cs="Arial"/>
          <w:szCs w:val="24"/>
          <w:lang w:eastAsia="en-US"/>
        </w:rPr>
        <w:t xml:space="preserve">de la presente resolución. </w:t>
      </w:r>
    </w:p>
    <w:p w14:paraId="1BF6C927" w14:textId="77777777" w:rsidR="00633E5D" w:rsidRPr="00633E5D" w:rsidRDefault="00633E5D" w:rsidP="00633E5D">
      <w:pPr>
        <w:autoSpaceDE w:val="0"/>
        <w:autoSpaceDN w:val="0"/>
        <w:adjustRightInd w:val="0"/>
        <w:spacing w:before="240" w:after="160"/>
        <w:ind w:right="49"/>
        <w:rPr>
          <w:rFonts w:eastAsiaTheme="minorHAnsi" w:cs="Arial"/>
          <w:b/>
          <w:szCs w:val="24"/>
          <w:lang w:eastAsia="en-US"/>
        </w:rPr>
      </w:pPr>
    </w:p>
    <w:p w14:paraId="658FAF5D" w14:textId="6F97A7FD" w:rsidR="00633E5D" w:rsidRPr="00633E5D" w:rsidRDefault="00633E5D" w:rsidP="00633E5D">
      <w:pPr>
        <w:autoSpaceDE w:val="0"/>
        <w:autoSpaceDN w:val="0"/>
        <w:adjustRightInd w:val="0"/>
        <w:spacing w:before="240" w:after="160"/>
        <w:ind w:right="49"/>
        <w:rPr>
          <w:rFonts w:eastAsiaTheme="minorHAnsi" w:cs="Arial"/>
          <w:szCs w:val="24"/>
          <w:lang w:eastAsia="en-US"/>
        </w:rPr>
      </w:pPr>
      <w:r w:rsidRPr="00633E5D">
        <w:rPr>
          <w:rFonts w:eastAsiaTheme="minorHAnsi" w:cs="Arial"/>
          <w:b/>
          <w:szCs w:val="24"/>
          <w:lang w:eastAsia="en-US"/>
        </w:rPr>
        <w:lastRenderedPageBreak/>
        <w:t>SEGUNDO.</w:t>
      </w:r>
      <w:r w:rsidRPr="00633E5D">
        <w:rPr>
          <w:rFonts w:eastAsiaTheme="minorHAnsi" w:cs="Arial"/>
          <w:szCs w:val="24"/>
          <w:lang w:eastAsia="en-US"/>
        </w:rPr>
        <w:t xml:space="preserve"> Se </w:t>
      </w:r>
      <w:r w:rsidRPr="00633E5D">
        <w:rPr>
          <w:rFonts w:eastAsiaTheme="minorHAnsi" w:cs="Arial"/>
          <w:b/>
          <w:szCs w:val="24"/>
          <w:lang w:eastAsia="en-US"/>
        </w:rPr>
        <w:t>ORDENA</w:t>
      </w:r>
      <w:r w:rsidRPr="00633E5D">
        <w:rPr>
          <w:rFonts w:eastAsiaTheme="minorHAnsi" w:cs="Arial"/>
          <w:szCs w:val="24"/>
          <w:lang w:eastAsia="en-US"/>
        </w:rPr>
        <w:t xml:space="preserve"> al </w:t>
      </w:r>
      <w:r w:rsidRPr="00633E5D">
        <w:rPr>
          <w:rFonts w:eastAsiaTheme="minorHAnsi" w:cs="Arial"/>
          <w:b/>
          <w:szCs w:val="24"/>
          <w:lang w:eastAsia="en-US"/>
        </w:rPr>
        <w:t>SUJETO OBLIGADO</w:t>
      </w:r>
      <w:r w:rsidRPr="00633E5D">
        <w:rPr>
          <w:rFonts w:eastAsiaTheme="minorHAnsi" w:cs="Arial"/>
          <w:szCs w:val="24"/>
          <w:lang w:eastAsia="en-US"/>
        </w:rPr>
        <w:t xml:space="preserve"> </w:t>
      </w:r>
      <w:r w:rsidR="00751A73">
        <w:rPr>
          <w:rFonts w:eastAsiaTheme="minorHAnsi" w:cs="Arial"/>
          <w:szCs w:val="24"/>
          <w:lang w:eastAsia="en-US"/>
        </w:rPr>
        <w:t xml:space="preserve">de hacer </w:t>
      </w:r>
      <w:r w:rsidRPr="00633E5D">
        <w:rPr>
          <w:rFonts w:eastAsiaTheme="minorHAnsi" w:cs="Arial"/>
          <w:szCs w:val="24"/>
          <w:lang w:eastAsia="en-US"/>
        </w:rPr>
        <w:t xml:space="preserve">entrega al </w:t>
      </w:r>
      <w:r w:rsidRPr="00633E5D">
        <w:rPr>
          <w:rFonts w:eastAsiaTheme="minorHAnsi" w:cs="Arial"/>
          <w:b/>
          <w:bCs/>
          <w:szCs w:val="24"/>
          <w:lang w:eastAsia="en-US"/>
        </w:rPr>
        <w:t xml:space="preserve">RECURRENTE, </w:t>
      </w:r>
      <w:r w:rsidRPr="00633E5D">
        <w:rPr>
          <w:rFonts w:eastAsia="Times New Roman" w:cs="Arial"/>
          <w:bCs/>
          <w:szCs w:val="24"/>
          <w:lang w:eastAsia="es-ES"/>
        </w:rPr>
        <w:t>vía</w:t>
      </w:r>
      <w:r w:rsidRPr="00633E5D">
        <w:rPr>
          <w:rFonts w:eastAsia="Times New Roman" w:cs="Arial"/>
          <w:b/>
          <w:szCs w:val="24"/>
          <w:lang w:eastAsia="es-ES"/>
        </w:rPr>
        <w:t xml:space="preserve"> </w:t>
      </w:r>
      <w:r w:rsidRPr="00633E5D">
        <w:rPr>
          <w:rFonts w:eastAsiaTheme="minorHAnsi" w:cs="Arial"/>
          <w:szCs w:val="24"/>
          <w:lang w:eastAsia="en-US"/>
        </w:rPr>
        <w:t xml:space="preserve">Sistema de Acceso a la Información Mexiquense </w:t>
      </w:r>
      <w:r w:rsidRPr="00633E5D">
        <w:rPr>
          <w:rFonts w:eastAsiaTheme="minorHAnsi" w:cs="Arial"/>
          <w:b/>
          <w:szCs w:val="24"/>
          <w:lang w:eastAsia="en-US"/>
        </w:rPr>
        <w:t>(SAIMEX),</w:t>
      </w:r>
      <w:r w:rsidRPr="00633E5D">
        <w:rPr>
          <w:rFonts w:eastAsiaTheme="minorHAnsi" w:cs="Arial"/>
          <w:b/>
          <w:bCs/>
          <w:szCs w:val="24"/>
          <w:lang w:eastAsia="en-US"/>
        </w:rPr>
        <w:t xml:space="preserve"> </w:t>
      </w:r>
      <w:r w:rsidRPr="00633E5D">
        <w:rPr>
          <w:rFonts w:eastAsiaTheme="minorHAnsi" w:cs="Arial"/>
          <w:szCs w:val="24"/>
          <w:lang w:eastAsia="en-US"/>
        </w:rPr>
        <w:t>en versión pública</w:t>
      </w:r>
      <w:r w:rsidR="00751A73">
        <w:rPr>
          <w:rFonts w:eastAsiaTheme="minorHAnsi" w:cs="Arial"/>
          <w:szCs w:val="24"/>
          <w:lang w:eastAsia="en-US"/>
        </w:rPr>
        <w:t xml:space="preserve"> de ser procedente</w:t>
      </w:r>
      <w:r w:rsidRPr="00633E5D">
        <w:rPr>
          <w:rFonts w:eastAsiaTheme="minorHAnsi" w:cs="Arial"/>
          <w:szCs w:val="24"/>
          <w:lang w:eastAsia="en-US"/>
        </w:rPr>
        <w:t xml:space="preserve">, en términos del Considerando </w:t>
      </w:r>
      <w:r w:rsidR="00751A73">
        <w:rPr>
          <w:rFonts w:eastAsiaTheme="minorHAnsi" w:cs="Arial"/>
          <w:b/>
          <w:szCs w:val="24"/>
          <w:lang w:eastAsia="en-US"/>
        </w:rPr>
        <w:t>QUINTO</w:t>
      </w:r>
      <w:r w:rsidRPr="00633E5D">
        <w:rPr>
          <w:rFonts w:eastAsiaTheme="minorHAnsi" w:cs="Arial"/>
          <w:b/>
          <w:szCs w:val="24"/>
          <w:lang w:eastAsia="en-US"/>
        </w:rPr>
        <w:t xml:space="preserve"> </w:t>
      </w:r>
      <w:r w:rsidRPr="00633E5D">
        <w:rPr>
          <w:rFonts w:eastAsiaTheme="minorHAnsi" w:cs="Arial"/>
          <w:szCs w:val="24"/>
          <w:lang w:eastAsia="en-US"/>
        </w:rPr>
        <w:t>de esta resolución</w:t>
      </w:r>
      <w:r w:rsidRPr="00633E5D">
        <w:rPr>
          <w:rFonts w:eastAsiaTheme="minorHAnsi" w:cs="Arial"/>
          <w:b/>
          <w:szCs w:val="24"/>
          <w:lang w:eastAsia="en-US"/>
        </w:rPr>
        <w:t xml:space="preserve">, </w:t>
      </w:r>
      <w:r w:rsidRPr="00633E5D">
        <w:rPr>
          <w:rFonts w:eastAsiaTheme="minorHAnsi" w:cs="Arial"/>
          <w:szCs w:val="24"/>
          <w:lang w:eastAsia="en-US"/>
        </w:rPr>
        <w:t>de lo siguiente:</w:t>
      </w:r>
    </w:p>
    <w:p w14:paraId="442B72DA" w14:textId="04C4E38C" w:rsidR="00751A73" w:rsidRPr="00751A73" w:rsidRDefault="00751A73" w:rsidP="00751A73">
      <w:pPr>
        <w:pStyle w:val="Prrafodelista"/>
        <w:numPr>
          <w:ilvl w:val="0"/>
          <w:numId w:val="20"/>
        </w:numPr>
        <w:pBdr>
          <w:top w:val="nil"/>
          <w:left w:val="nil"/>
          <w:bottom w:val="nil"/>
          <w:right w:val="nil"/>
          <w:between w:val="nil"/>
        </w:pBdr>
        <w:ind w:right="565"/>
        <w:rPr>
          <w:rFonts w:eastAsia="Palatino Linotype" w:cs="Palatino Linotype"/>
          <w:i/>
          <w:iCs/>
          <w:color w:val="000000"/>
          <w:szCs w:val="24"/>
        </w:rPr>
      </w:pPr>
      <w:r w:rsidRPr="00751A73">
        <w:rPr>
          <w:rFonts w:eastAsia="Palatino Linotype" w:cs="Palatino Linotype"/>
          <w:i/>
          <w:iCs/>
          <w:color w:val="000000"/>
          <w:szCs w:val="24"/>
        </w:rPr>
        <w:t xml:space="preserve">Tarjetas </w:t>
      </w:r>
      <w:proofErr w:type="spellStart"/>
      <w:r w:rsidRPr="00751A73">
        <w:rPr>
          <w:rFonts w:eastAsia="Palatino Linotype" w:cs="Palatino Linotype"/>
          <w:i/>
          <w:iCs/>
          <w:color w:val="000000"/>
          <w:szCs w:val="24"/>
        </w:rPr>
        <w:t>checadoras</w:t>
      </w:r>
      <w:proofErr w:type="spellEnd"/>
      <w:r w:rsidRPr="00751A73">
        <w:rPr>
          <w:rFonts w:eastAsia="Palatino Linotype" w:cs="Palatino Linotype"/>
          <w:i/>
          <w:iCs/>
          <w:color w:val="000000"/>
          <w:szCs w:val="24"/>
        </w:rPr>
        <w:t xml:space="preserve"> o documentos donde conste los registros de entrada y salida del personal referido en respuesta, del ocho de septiembre de dos mil veinticinco</w:t>
      </w:r>
      <w:r w:rsidR="001617AB">
        <w:rPr>
          <w:rFonts w:eastAsia="Palatino Linotype" w:cs="Palatino Linotype"/>
          <w:i/>
          <w:iCs/>
          <w:color w:val="000000"/>
          <w:szCs w:val="24"/>
        </w:rPr>
        <w:t xml:space="preserve">, </w:t>
      </w:r>
      <w:r w:rsidR="001617AB" w:rsidRPr="001617AB">
        <w:rPr>
          <w:rFonts w:eastAsia="Palatino Linotype" w:cs="Palatino Linotype"/>
          <w:i/>
          <w:iCs/>
          <w:color w:val="000000"/>
          <w:szCs w:val="24"/>
          <w:highlight w:val="yellow"/>
        </w:rPr>
        <w:t>o bien, la autorización emitida por autoridad competente para omitir la elaboración de dicho control o exceptuar el registro de asistencia.</w:t>
      </w:r>
    </w:p>
    <w:p w14:paraId="0E43C99E" w14:textId="77777777" w:rsidR="00751A73" w:rsidRPr="00751A73" w:rsidRDefault="00751A73" w:rsidP="00751A73">
      <w:pPr>
        <w:ind w:left="782" w:right="565"/>
        <w:rPr>
          <w:rFonts w:eastAsia="Times New Roman" w:cs="Arial"/>
          <w:i/>
          <w:iCs/>
          <w:szCs w:val="24"/>
          <w:lang w:eastAsia="es-ES"/>
        </w:rPr>
      </w:pPr>
    </w:p>
    <w:p w14:paraId="7D52F7AF" w14:textId="7120B16E" w:rsidR="00633E5D" w:rsidRDefault="00633E5D" w:rsidP="00751A73">
      <w:pPr>
        <w:ind w:left="782" w:right="565"/>
        <w:rPr>
          <w:rFonts w:eastAsia="Times New Roman" w:cs="Arial"/>
          <w:i/>
          <w:iCs/>
          <w:szCs w:val="24"/>
          <w:lang w:eastAsia="es-ES"/>
        </w:rPr>
      </w:pPr>
      <w:r w:rsidRPr="00633E5D">
        <w:rPr>
          <w:rFonts w:eastAsia="Times New Roman" w:cs="Arial"/>
          <w:i/>
          <w:iCs/>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87D70F4" w14:textId="77777777" w:rsidR="00232E89" w:rsidRDefault="00232E89" w:rsidP="00751A73">
      <w:pPr>
        <w:ind w:left="782" w:right="565"/>
        <w:rPr>
          <w:rFonts w:eastAsia="Times New Roman" w:cs="Arial"/>
          <w:i/>
          <w:iCs/>
          <w:szCs w:val="24"/>
          <w:lang w:eastAsia="es-ES"/>
        </w:rPr>
      </w:pPr>
    </w:p>
    <w:p w14:paraId="1CC328B4" w14:textId="3511C88D" w:rsidR="00232E89" w:rsidRDefault="00232E89" w:rsidP="00232E89">
      <w:pPr>
        <w:pBdr>
          <w:top w:val="nil"/>
          <w:left w:val="nil"/>
          <w:bottom w:val="nil"/>
          <w:right w:val="nil"/>
          <w:between w:val="nil"/>
        </w:pBdr>
        <w:ind w:left="709" w:right="560"/>
        <w:rPr>
          <w:rFonts w:eastAsia="Palatino Linotype" w:cs="Palatino Linotype"/>
          <w:i/>
          <w:iCs/>
          <w:color w:val="000000"/>
          <w:sz w:val="22"/>
        </w:rPr>
      </w:pPr>
      <w:r w:rsidRPr="00232E89">
        <w:rPr>
          <w:rFonts w:eastAsia="Palatino Linotype" w:cs="Palatino Linotype"/>
          <w:i/>
          <w:iCs/>
          <w:color w:val="000000"/>
          <w:sz w:val="22"/>
          <w:highlight w:val="yellow"/>
        </w:rPr>
        <w:t>De no contar con el registro de asistencia o con la autorización para omitir el registro de asistencia de alguno de los servidores público adscritos a la Unidad de Transparencia,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w:t>
      </w:r>
    </w:p>
    <w:p w14:paraId="72F4E87C" w14:textId="77777777" w:rsidR="00633E5D" w:rsidRPr="00633E5D" w:rsidRDefault="00633E5D" w:rsidP="00633E5D">
      <w:pPr>
        <w:autoSpaceDE w:val="0"/>
        <w:autoSpaceDN w:val="0"/>
        <w:adjustRightInd w:val="0"/>
        <w:spacing w:before="240" w:after="160"/>
        <w:ind w:left="720"/>
        <w:rPr>
          <w:rFonts w:eastAsia="Times New Roman" w:cs="Arial"/>
          <w:i/>
          <w:iCs/>
          <w:szCs w:val="24"/>
          <w:lang w:val="es-ES" w:eastAsia="es-ES"/>
        </w:rPr>
      </w:pPr>
    </w:p>
    <w:p w14:paraId="3887DD40" w14:textId="77777777" w:rsidR="00633E5D" w:rsidRPr="00633E5D" w:rsidRDefault="00633E5D" w:rsidP="00633E5D">
      <w:pPr>
        <w:autoSpaceDE w:val="0"/>
        <w:autoSpaceDN w:val="0"/>
        <w:adjustRightInd w:val="0"/>
        <w:spacing w:after="160"/>
        <w:ind w:right="49"/>
        <w:rPr>
          <w:rFonts w:eastAsiaTheme="minorHAnsi" w:cstheme="minorHAnsi"/>
          <w:szCs w:val="24"/>
          <w:lang w:eastAsia="en-US"/>
        </w:rPr>
      </w:pPr>
      <w:r w:rsidRPr="00633E5D">
        <w:rPr>
          <w:rFonts w:eastAsiaTheme="minorHAnsi" w:cs="Arial"/>
          <w:b/>
          <w:sz w:val="28"/>
          <w:szCs w:val="28"/>
          <w:lang w:eastAsia="en-US"/>
        </w:rPr>
        <w:t>TERCERO.</w:t>
      </w:r>
      <w:r w:rsidRPr="00633E5D">
        <w:rPr>
          <w:rFonts w:eastAsiaTheme="minorHAnsi" w:cs="Arial"/>
          <w:b/>
          <w:szCs w:val="24"/>
          <w:lang w:eastAsia="en-US"/>
        </w:rPr>
        <w:t xml:space="preserve"> </w:t>
      </w:r>
      <w:r w:rsidRPr="00633E5D">
        <w:rPr>
          <w:rFonts w:eastAsiaTheme="minorHAnsi" w:cstheme="minorHAnsi"/>
          <w:b/>
          <w:szCs w:val="24"/>
          <w:lang w:eastAsia="en-US"/>
        </w:rPr>
        <w:t>NOTIFÍQUESE</w:t>
      </w:r>
      <w:r w:rsidRPr="00633E5D">
        <w:rPr>
          <w:rFonts w:eastAsiaTheme="minorHAnsi" w:cstheme="minorHAnsi"/>
          <w:i/>
          <w:szCs w:val="24"/>
          <w:lang w:eastAsia="en-US"/>
        </w:rPr>
        <w:t xml:space="preserve"> </w:t>
      </w:r>
      <w:r w:rsidRPr="00633E5D">
        <w:rPr>
          <w:rFonts w:eastAsiaTheme="minorHAnsi" w:cstheme="minorHAnsi"/>
          <w:szCs w:val="24"/>
          <w:lang w:eastAsia="en-US"/>
        </w:rPr>
        <w:t xml:space="preserve">la presente resolución al Titular de la Unidad de Transparencia del Sujeto Obligado, </w:t>
      </w:r>
      <w:r w:rsidRPr="00633E5D">
        <w:rPr>
          <w:rFonts w:eastAsia="Times New Roman" w:cs="Arial"/>
          <w:b/>
          <w:szCs w:val="24"/>
          <w:lang w:eastAsia="es-ES"/>
        </w:rPr>
        <w:t xml:space="preserve">vía </w:t>
      </w:r>
      <w:r w:rsidRPr="00633E5D">
        <w:rPr>
          <w:rFonts w:eastAsiaTheme="minorHAnsi" w:cs="Arial"/>
          <w:szCs w:val="24"/>
          <w:lang w:eastAsia="en-US"/>
        </w:rPr>
        <w:t xml:space="preserve">Sistema de Acceso a la Información Mexiquense </w:t>
      </w:r>
      <w:r w:rsidRPr="00633E5D">
        <w:rPr>
          <w:rFonts w:eastAsiaTheme="minorHAnsi" w:cs="Arial"/>
          <w:b/>
          <w:szCs w:val="24"/>
          <w:lang w:eastAsia="en-US"/>
        </w:rPr>
        <w:t xml:space="preserve">(SAIMEX), </w:t>
      </w:r>
      <w:r w:rsidRPr="00633E5D">
        <w:rPr>
          <w:rFonts w:eastAsiaTheme="minorHAnsi" w:cstheme="minorHAnsi"/>
          <w:szCs w:val="24"/>
          <w:lang w:eastAsia="en-US"/>
        </w:rPr>
        <w:t xml:space="preserve"> para que conforme al artículo 186 último párrafo, 189 segundo párrafo y 194 </w:t>
      </w:r>
      <w:r w:rsidRPr="00633E5D">
        <w:rPr>
          <w:rFonts w:eastAsiaTheme="minorHAnsi" w:cstheme="minorHAnsi"/>
          <w:szCs w:val="24"/>
          <w:lang w:eastAsia="en-US"/>
        </w:rPr>
        <w:lastRenderedPageBreak/>
        <w:t>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3FB1FF" w14:textId="77777777" w:rsidR="00633E5D" w:rsidRPr="00633E5D" w:rsidRDefault="00633E5D" w:rsidP="00633E5D">
      <w:pPr>
        <w:autoSpaceDE w:val="0"/>
        <w:autoSpaceDN w:val="0"/>
        <w:adjustRightInd w:val="0"/>
        <w:spacing w:after="160"/>
        <w:ind w:right="49"/>
        <w:rPr>
          <w:rFonts w:eastAsiaTheme="minorHAnsi" w:cstheme="minorHAnsi"/>
          <w:szCs w:val="24"/>
          <w:lang w:eastAsia="en-US"/>
        </w:rPr>
      </w:pPr>
    </w:p>
    <w:p w14:paraId="599C63FE" w14:textId="77777777" w:rsidR="00633E5D" w:rsidRPr="00633E5D" w:rsidRDefault="00633E5D" w:rsidP="00633E5D">
      <w:pPr>
        <w:autoSpaceDE w:val="0"/>
        <w:autoSpaceDN w:val="0"/>
        <w:adjustRightInd w:val="0"/>
        <w:rPr>
          <w:rFonts w:eastAsia="Times New Roman" w:cs="Arial"/>
          <w:szCs w:val="24"/>
          <w:lang w:eastAsia="es-ES"/>
        </w:rPr>
      </w:pPr>
      <w:r w:rsidRPr="00633E5D">
        <w:rPr>
          <w:rFonts w:eastAsia="Times New Roman" w:cs="Arial"/>
          <w:b/>
          <w:sz w:val="28"/>
          <w:szCs w:val="28"/>
          <w:lang w:eastAsia="es-ES"/>
        </w:rPr>
        <w:t>CUARTO.</w:t>
      </w:r>
      <w:r w:rsidRPr="00633E5D">
        <w:rPr>
          <w:rFonts w:eastAsia="Times New Roman" w:cs="Arial"/>
          <w:b/>
          <w:szCs w:val="24"/>
          <w:lang w:eastAsia="es-ES"/>
        </w:rPr>
        <w:t xml:space="preserve"> </w:t>
      </w:r>
      <w:r w:rsidRPr="00633E5D">
        <w:rPr>
          <w:rFonts w:eastAsia="Times New Roman" w:cs="Arial"/>
          <w:szCs w:val="24"/>
          <w:lang w:eastAsia="es-ES"/>
        </w:rPr>
        <w:t xml:space="preserve">De conformidad con el artículo 198 de la Ley de Transparencia y Acceso a la Información Pública del Estado de México y Municipios, de considerarlo procedente, el </w:t>
      </w:r>
      <w:r w:rsidRPr="00633E5D">
        <w:rPr>
          <w:rFonts w:eastAsia="Times New Roman" w:cs="Arial"/>
          <w:b/>
          <w:szCs w:val="24"/>
          <w:lang w:eastAsia="es-ES"/>
        </w:rPr>
        <w:t>Sujeto Obligado</w:t>
      </w:r>
      <w:r w:rsidRPr="00633E5D">
        <w:rPr>
          <w:rFonts w:eastAsia="Times New Roman" w:cs="Arial"/>
          <w:szCs w:val="24"/>
          <w:lang w:eastAsia="es-ES"/>
        </w:rPr>
        <w:t xml:space="preserve"> de manera fundada y motivada, podrá solicitar una ampliación de plazo para el cumplimiento de la presente resolución.</w:t>
      </w:r>
    </w:p>
    <w:p w14:paraId="5FB4F7BD" w14:textId="77777777" w:rsidR="00633E5D" w:rsidRPr="00633E5D" w:rsidRDefault="00633E5D" w:rsidP="00633E5D">
      <w:pPr>
        <w:autoSpaceDE w:val="0"/>
        <w:autoSpaceDN w:val="0"/>
        <w:adjustRightInd w:val="0"/>
        <w:rPr>
          <w:rFonts w:eastAsia="Times New Roman" w:cs="Arial"/>
          <w:szCs w:val="24"/>
          <w:lang w:eastAsia="es-ES"/>
        </w:rPr>
      </w:pPr>
    </w:p>
    <w:p w14:paraId="3C910027" w14:textId="77777777" w:rsidR="00633E5D" w:rsidRPr="00633E5D" w:rsidRDefault="00633E5D" w:rsidP="00633E5D">
      <w:pPr>
        <w:rPr>
          <w:rFonts w:eastAsia="Times New Roman" w:cs="Times New Roman"/>
          <w:color w:val="222222"/>
          <w:szCs w:val="24"/>
          <w:lang w:eastAsia="es-ES"/>
        </w:rPr>
      </w:pPr>
      <w:r w:rsidRPr="00633E5D">
        <w:rPr>
          <w:rFonts w:eastAsia="Times New Roman" w:cs="Arial"/>
          <w:b/>
          <w:sz w:val="28"/>
          <w:szCs w:val="28"/>
          <w:lang w:eastAsia="es-ES"/>
        </w:rPr>
        <w:t>QUINTO.</w:t>
      </w:r>
      <w:r w:rsidRPr="00633E5D">
        <w:rPr>
          <w:rFonts w:eastAsia="Times New Roman" w:cs="Arial"/>
          <w:b/>
          <w:szCs w:val="24"/>
          <w:lang w:eastAsia="es-ES"/>
        </w:rPr>
        <w:t xml:space="preserve"> NOTIFÍQUESE </w:t>
      </w:r>
      <w:r w:rsidRPr="00633E5D">
        <w:rPr>
          <w:rFonts w:eastAsia="Times New Roman" w:cs="Arial"/>
          <w:szCs w:val="24"/>
          <w:lang w:eastAsia="es-ES"/>
        </w:rPr>
        <w:t xml:space="preserve">la presente resolución al </w:t>
      </w:r>
      <w:r w:rsidRPr="00633E5D">
        <w:rPr>
          <w:rFonts w:eastAsia="Times New Roman" w:cs="Arial"/>
          <w:b/>
          <w:szCs w:val="24"/>
          <w:lang w:eastAsia="es-ES"/>
        </w:rPr>
        <w:t xml:space="preserve">RECURRENTE vía </w:t>
      </w:r>
      <w:r w:rsidRPr="00633E5D">
        <w:rPr>
          <w:rFonts w:eastAsiaTheme="minorHAnsi" w:cs="Arial"/>
          <w:szCs w:val="24"/>
          <w:lang w:eastAsia="en-US"/>
        </w:rPr>
        <w:t xml:space="preserve">Sistema de Acceso a la Información Mexiquense </w:t>
      </w:r>
      <w:r w:rsidRPr="00633E5D">
        <w:rPr>
          <w:rFonts w:eastAsiaTheme="minorHAnsi" w:cs="Arial"/>
          <w:b/>
          <w:szCs w:val="24"/>
          <w:lang w:eastAsia="en-US"/>
        </w:rPr>
        <w:t xml:space="preserve">(SAIMEX) </w:t>
      </w:r>
      <w:r w:rsidRPr="00633E5D">
        <w:rPr>
          <w:rFonts w:eastAsia="Times New Roman" w:cs="Arial"/>
          <w:szCs w:val="24"/>
          <w:lang w:eastAsia="es-ES"/>
        </w:rPr>
        <w:t xml:space="preserve">y hágase de su conocimiento que, </w:t>
      </w:r>
      <w:r w:rsidRPr="00633E5D">
        <w:rPr>
          <w:rFonts w:eastAsia="Times New Roman" w:cs="Times New Roman"/>
          <w:color w:val="222222"/>
          <w:szCs w:val="24"/>
          <w:shd w:val="clear" w:color="auto" w:fill="FFFFFF"/>
          <w:lang w:eastAsia="es-ES"/>
        </w:rPr>
        <w:t xml:space="preserve">de conformidad con lo </w:t>
      </w:r>
      <w:r w:rsidRPr="00633E5D">
        <w:rPr>
          <w:rFonts w:eastAsia="Times New Roman" w:cs="Times New Roman"/>
          <w:color w:val="222222"/>
          <w:szCs w:val="24"/>
          <w:lang w:eastAsia="es-ES"/>
        </w:rPr>
        <w:t xml:space="preserve">establecido en el artículo 196, de la Ley de Transparencia y Acceso a la Información Pública del Estado de México y Municipios, podrá promover el Juicio de Amparo en los términos de las </w:t>
      </w:r>
      <w:r w:rsidRPr="00633E5D">
        <w:rPr>
          <w:rFonts w:eastAsia="Times New Roman" w:cs="Times New Roman"/>
          <w:color w:val="222222"/>
          <w:szCs w:val="24"/>
          <w:shd w:val="clear" w:color="auto" w:fill="FFFFFF"/>
          <w:lang w:eastAsia="es-ES"/>
        </w:rPr>
        <w:t xml:space="preserve">leyes </w:t>
      </w:r>
      <w:r w:rsidRPr="00633E5D">
        <w:rPr>
          <w:rFonts w:eastAsia="Times New Roman" w:cs="Times New Roman"/>
          <w:color w:val="222222"/>
          <w:szCs w:val="24"/>
          <w:lang w:eastAsia="es-ES"/>
        </w:rPr>
        <w:t>aplicables.</w:t>
      </w:r>
    </w:p>
    <w:p w14:paraId="500A34C1" w14:textId="452922AA" w:rsidR="00804C7D" w:rsidRDefault="00804C7D" w:rsidP="001955A1">
      <w:pPr>
        <w:pBdr>
          <w:top w:val="nil"/>
          <w:left w:val="nil"/>
          <w:bottom w:val="nil"/>
          <w:right w:val="nil"/>
          <w:between w:val="nil"/>
        </w:pBdr>
        <w:contextualSpacing/>
      </w:pPr>
    </w:p>
    <w:p w14:paraId="5623A26E" w14:textId="646A1E85" w:rsidR="00A026BA" w:rsidRDefault="00A026BA" w:rsidP="001955A1">
      <w:pPr>
        <w:pBdr>
          <w:top w:val="nil"/>
          <w:left w:val="nil"/>
          <w:bottom w:val="nil"/>
          <w:right w:val="nil"/>
          <w:between w:val="nil"/>
        </w:pBdr>
        <w:contextualSpacing/>
      </w:pPr>
    </w:p>
    <w:p w14:paraId="5621C455" w14:textId="1CDFCE74" w:rsidR="00A026BA" w:rsidRDefault="00A026BA" w:rsidP="001955A1">
      <w:pPr>
        <w:pBdr>
          <w:top w:val="nil"/>
          <w:left w:val="nil"/>
          <w:bottom w:val="nil"/>
          <w:right w:val="nil"/>
          <w:between w:val="nil"/>
        </w:pBdr>
        <w:contextualSpacing/>
      </w:pPr>
    </w:p>
    <w:p w14:paraId="51000192" w14:textId="77777777" w:rsidR="00A026BA" w:rsidRDefault="00A026BA" w:rsidP="001955A1">
      <w:pPr>
        <w:pBdr>
          <w:top w:val="nil"/>
          <w:left w:val="nil"/>
          <w:bottom w:val="nil"/>
          <w:right w:val="nil"/>
          <w:between w:val="nil"/>
        </w:pBdr>
        <w:contextualSpacing/>
      </w:pPr>
    </w:p>
    <w:p w14:paraId="5C3042B6" w14:textId="2C532D2E" w:rsidR="00D22D6C" w:rsidRDefault="00D22D6C" w:rsidP="00D22D6C">
      <w:pPr>
        <w:rPr>
          <w:rFonts w:cs="Arial"/>
          <w:sz w:val="20"/>
        </w:rPr>
      </w:pPr>
      <w:r w:rsidRPr="00E2546F">
        <w:rPr>
          <w:rFonts w:cs="Arial"/>
          <w:szCs w:val="24"/>
        </w:rPr>
        <w:lastRenderedPageBreak/>
        <w:t>ASÍ LO RESUELVE, POR UNANIMIDAD DE VOTOS EL PLENO DEL</w:t>
      </w:r>
      <w:r w:rsidRPr="00E2546F">
        <w:rPr>
          <w:rFonts w:eastAsia="Arial Unicode MS" w:cs="Arial"/>
          <w:szCs w:val="24"/>
        </w:rPr>
        <w:t xml:space="preserve"> INSTITUTO DE TRANSPARENCIA, ACCESO A LA INFORMACIÓN PÚBLICA Y PROTECCIÓN DE DATOS PERSONALES DEL ESTADO DE MÉXICO Y MUNICIPIOS</w:t>
      </w:r>
      <w:r w:rsidRPr="00E2546F">
        <w:rPr>
          <w:rFonts w:cs="Arial"/>
          <w:szCs w:val="24"/>
        </w:rPr>
        <w:t xml:space="preserve">, CONFORMADO POR LOS COMISIONADOS JOSÉ MARTÍNEZ VILCHIS, MARÍA DEL ROSARIO MEJÍA AYALA, SHARON CRISTINA MORALES MARTÍNEZ, LUIS GUSTAVO PARRA NORIEGA Y GUADALUPE RAMÍREZ PEÑA, </w:t>
      </w:r>
      <w:r w:rsidR="00C853DF" w:rsidRPr="00C853DF">
        <w:rPr>
          <w:rFonts w:cs="Arial"/>
          <w:szCs w:val="24"/>
        </w:rPr>
        <w:t xml:space="preserve">EN LA CUADRAGÉSIMA CUARTA SESIÓN ORDINARIA CELEBRADA EL DIEZ DE DICIEMBRE DE DOS MIL VEINTICINCO, ANTE EL SECRETARIO TÉCNICO DEL PLENO, ALEXIS TAPIA RAMÍREZ. </w:t>
      </w:r>
      <w:r w:rsidRPr="00E2546F">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r w:rsidR="00A026BA" w:rsidRPr="00E2546F">
        <w:rPr>
          <w:rFonts w:cs="Arial"/>
          <w:szCs w:val="24"/>
        </w:rPr>
        <w:t>------------------------------------------------------------------------------------------------------------</w:t>
      </w:r>
      <w:r w:rsidR="00A026BA">
        <w:rPr>
          <w:rFonts w:cs="Arial"/>
          <w:szCs w:val="24"/>
        </w:rPr>
        <w:t>---------</w:t>
      </w:r>
    </w:p>
    <w:p w14:paraId="427C3083" w14:textId="77777777" w:rsidR="00157232" w:rsidRDefault="00157232" w:rsidP="00D22D6C">
      <w:pPr>
        <w:rPr>
          <w:rFonts w:cs="Arial"/>
          <w:sz w:val="20"/>
        </w:rPr>
      </w:pPr>
    </w:p>
    <w:p w14:paraId="315DD6C0" w14:textId="77777777" w:rsidR="00157232" w:rsidRDefault="00157232" w:rsidP="00D22D6C">
      <w:pPr>
        <w:rPr>
          <w:rFonts w:cs="Arial"/>
          <w:sz w:val="20"/>
        </w:rPr>
      </w:pPr>
    </w:p>
    <w:p w14:paraId="78045053" w14:textId="77777777" w:rsidR="00157232" w:rsidRDefault="00157232" w:rsidP="00D22D6C">
      <w:pPr>
        <w:rPr>
          <w:rFonts w:cs="Arial"/>
          <w:sz w:val="20"/>
        </w:rPr>
      </w:pPr>
    </w:p>
    <w:p w14:paraId="588A726B" w14:textId="77777777" w:rsidR="00157232" w:rsidRDefault="00157232" w:rsidP="00D22D6C">
      <w:pPr>
        <w:rPr>
          <w:rFonts w:cs="Arial"/>
          <w:sz w:val="20"/>
        </w:rPr>
      </w:pPr>
    </w:p>
    <w:p w14:paraId="52544CDC" w14:textId="77777777" w:rsidR="00157232" w:rsidRDefault="00157232" w:rsidP="00D22D6C">
      <w:pPr>
        <w:rPr>
          <w:rFonts w:cs="Arial"/>
          <w:sz w:val="20"/>
        </w:rPr>
      </w:pPr>
    </w:p>
    <w:p w14:paraId="07157389" w14:textId="77777777" w:rsidR="00157232" w:rsidRDefault="00157232" w:rsidP="00D22D6C">
      <w:pPr>
        <w:rPr>
          <w:rFonts w:cs="Arial"/>
          <w:sz w:val="20"/>
        </w:rPr>
      </w:pPr>
    </w:p>
    <w:p w14:paraId="5CFDF98D" w14:textId="77777777" w:rsidR="00157232" w:rsidRDefault="00157232" w:rsidP="00D22D6C">
      <w:pPr>
        <w:rPr>
          <w:rFonts w:cs="Arial"/>
          <w:sz w:val="20"/>
        </w:rPr>
      </w:pPr>
    </w:p>
    <w:p w14:paraId="165B8B90" w14:textId="77777777" w:rsidR="00157232" w:rsidRDefault="00157232" w:rsidP="00D22D6C">
      <w:pPr>
        <w:rPr>
          <w:rFonts w:cs="Arial"/>
          <w:sz w:val="20"/>
        </w:rPr>
      </w:pPr>
    </w:p>
    <w:p w14:paraId="5105D805" w14:textId="77777777" w:rsidR="00157232" w:rsidRDefault="00157232" w:rsidP="00D22D6C">
      <w:pPr>
        <w:rPr>
          <w:rFonts w:cs="Arial"/>
          <w:sz w:val="20"/>
        </w:rPr>
      </w:pPr>
    </w:p>
    <w:p w14:paraId="683D274F" w14:textId="77777777" w:rsidR="00157232" w:rsidRDefault="00157232" w:rsidP="00D22D6C">
      <w:pPr>
        <w:rPr>
          <w:rFonts w:cs="Arial"/>
          <w:sz w:val="20"/>
        </w:rPr>
      </w:pPr>
    </w:p>
    <w:p w14:paraId="0D19E655" w14:textId="77777777" w:rsidR="00157232" w:rsidRDefault="00157232" w:rsidP="00D22D6C">
      <w:pPr>
        <w:rPr>
          <w:rFonts w:cs="Arial"/>
          <w:sz w:val="20"/>
        </w:rPr>
      </w:pPr>
    </w:p>
    <w:p w14:paraId="35A5FC2F" w14:textId="77777777" w:rsidR="00157232" w:rsidRDefault="00157232" w:rsidP="00D22D6C">
      <w:pPr>
        <w:rPr>
          <w:rFonts w:cs="Arial"/>
          <w:sz w:val="20"/>
        </w:rPr>
      </w:pPr>
    </w:p>
    <w:p w14:paraId="3BC85E7B" w14:textId="77777777" w:rsidR="00157232" w:rsidRDefault="00157232" w:rsidP="00D22D6C">
      <w:pPr>
        <w:rPr>
          <w:rFonts w:cs="Arial"/>
          <w:sz w:val="20"/>
        </w:rPr>
      </w:pPr>
    </w:p>
    <w:p w14:paraId="10DD727F" w14:textId="77777777" w:rsidR="00157232" w:rsidRDefault="00157232" w:rsidP="00D22D6C">
      <w:pPr>
        <w:rPr>
          <w:rFonts w:cs="Arial"/>
          <w:sz w:val="20"/>
        </w:rPr>
      </w:pPr>
    </w:p>
    <w:p w14:paraId="1A7E3580" w14:textId="77777777" w:rsidR="00157232" w:rsidRDefault="00157232" w:rsidP="00D22D6C">
      <w:pPr>
        <w:rPr>
          <w:rFonts w:cs="Arial"/>
          <w:sz w:val="20"/>
        </w:rPr>
      </w:pPr>
    </w:p>
    <w:p w14:paraId="76D72E49" w14:textId="77777777" w:rsidR="00157232" w:rsidRDefault="00157232" w:rsidP="00D22D6C">
      <w:pPr>
        <w:rPr>
          <w:rFonts w:cs="Arial"/>
          <w:sz w:val="20"/>
        </w:rPr>
      </w:pPr>
    </w:p>
    <w:p w14:paraId="3817AEF7" w14:textId="77777777" w:rsidR="00157232" w:rsidRDefault="00157232" w:rsidP="00D22D6C">
      <w:pPr>
        <w:rPr>
          <w:rFonts w:cs="Arial"/>
          <w:sz w:val="20"/>
        </w:rPr>
      </w:pPr>
    </w:p>
    <w:p w14:paraId="7FA00AB9" w14:textId="77777777" w:rsidR="00157232" w:rsidRDefault="00157232" w:rsidP="00D22D6C">
      <w:pPr>
        <w:rPr>
          <w:rFonts w:cs="Arial"/>
          <w:sz w:val="20"/>
        </w:rPr>
      </w:pPr>
    </w:p>
    <w:p w14:paraId="39C868F9" w14:textId="77777777" w:rsidR="00157232" w:rsidRDefault="00157232" w:rsidP="00D22D6C">
      <w:pPr>
        <w:rPr>
          <w:rFonts w:cs="Arial"/>
          <w:sz w:val="20"/>
        </w:rPr>
      </w:pPr>
    </w:p>
    <w:p w14:paraId="586FE568" w14:textId="77777777" w:rsidR="00157232" w:rsidRDefault="00157232" w:rsidP="00D22D6C">
      <w:pPr>
        <w:rPr>
          <w:rFonts w:cs="Arial"/>
          <w:sz w:val="20"/>
        </w:rPr>
      </w:pPr>
    </w:p>
    <w:p w14:paraId="57C0B586" w14:textId="77777777" w:rsidR="00D22D6C" w:rsidRDefault="00D22D6C" w:rsidP="00D22D6C">
      <w:pPr>
        <w:rPr>
          <w:rFonts w:cs="Arial"/>
          <w:sz w:val="20"/>
        </w:rPr>
      </w:pPr>
    </w:p>
    <w:p w14:paraId="1700C15B"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13067436"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79A4FF46"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49E22175"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032A5741"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0A62129D"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14:paraId="6F70B4C7" w14:textId="77777777"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sectPr w:rsidR="00D22D6C" w:rsidRPr="004B7011" w:rsidSect="00D22D6C">
      <w:headerReference w:type="even" r:id="rId12"/>
      <w:headerReference w:type="default" r:id="rId13"/>
      <w:footerReference w:type="default" r:id="rId14"/>
      <w:headerReference w:type="first" r:id="rId15"/>
      <w:footerReference w:type="first" r:id="rId16"/>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3BDA" w14:textId="77777777" w:rsidR="007F7E6F" w:rsidRDefault="007F7E6F" w:rsidP="00D22D6C">
      <w:pPr>
        <w:spacing w:line="240" w:lineRule="auto"/>
      </w:pPr>
      <w:r>
        <w:separator/>
      </w:r>
    </w:p>
  </w:endnote>
  <w:endnote w:type="continuationSeparator" w:id="0">
    <w:p w14:paraId="524CCACD" w14:textId="77777777" w:rsidR="007F7E6F" w:rsidRDefault="007F7E6F" w:rsidP="00D22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0E7A" w14:textId="5852150F" w:rsidR="00804C7D" w:rsidRPr="00871A91" w:rsidRDefault="00804C7D"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46D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46D1">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670E" w14:textId="6850955B" w:rsidR="00804C7D" w:rsidRPr="00871A91" w:rsidRDefault="00804C7D"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46D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46D1">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2A360" w14:textId="77777777" w:rsidR="007F7E6F" w:rsidRDefault="007F7E6F" w:rsidP="00D22D6C">
      <w:pPr>
        <w:spacing w:line="240" w:lineRule="auto"/>
      </w:pPr>
      <w:r>
        <w:separator/>
      </w:r>
    </w:p>
  </w:footnote>
  <w:footnote w:type="continuationSeparator" w:id="0">
    <w:p w14:paraId="2C8E8188" w14:textId="77777777" w:rsidR="007F7E6F" w:rsidRDefault="007F7E6F" w:rsidP="00D22D6C">
      <w:pPr>
        <w:spacing w:line="240" w:lineRule="auto"/>
      </w:pPr>
      <w:r>
        <w:continuationSeparator/>
      </w:r>
    </w:p>
  </w:footnote>
  <w:footnote w:id="1">
    <w:p w14:paraId="45CE175C" w14:textId="77777777" w:rsidR="00804C7D" w:rsidRPr="00481AAF" w:rsidRDefault="00804C7D" w:rsidP="00D22D6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0E62EF47" w14:textId="77777777" w:rsidR="00804C7D" w:rsidRPr="00946E1F" w:rsidRDefault="00804C7D" w:rsidP="00D22D6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0AFA2" w14:textId="77777777" w:rsidR="00804C7D" w:rsidRDefault="007F7E6F">
    <w:pPr>
      <w:pStyle w:val="Encabezado"/>
    </w:pPr>
    <w:r>
      <w:rPr>
        <w:noProof/>
        <w:lang w:val="es-MX" w:eastAsia="es-MX"/>
      </w:rPr>
      <w:pict w14:anchorId="5C404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5BDE" w14:textId="77777777" w:rsidR="00804C7D" w:rsidRDefault="00804C7D">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804C7D" w:rsidRPr="00B17577" w14:paraId="23856A0F" w14:textId="77777777" w:rsidTr="00D22D6C">
      <w:trPr>
        <w:trHeight w:val="227"/>
      </w:trPr>
      <w:tc>
        <w:tcPr>
          <w:tcW w:w="5103" w:type="dxa"/>
          <w:hideMark/>
        </w:tcPr>
        <w:p w14:paraId="3E623D39" w14:textId="77777777" w:rsidR="00804C7D" w:rsidRPr="00096248" w:rsidRDefault="00804C7D" w:rsidP="00D22D6C">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59D38AEC" w14:textId="11DB13DE" w:rsidR="00804C7D" w:rsidRPr="00096248" w:rsidRDefault="00804C7D" w:rsidP="00605607">
          <w:pPr>
            <w:spacing w:after="120" w:line="240" w:lineRule="auto"/>
            <w:ind w:right="71"/>
            <w:jc w:val="right"/>
            <w:rPr>
              <w:rFonts w:cs="Arial"/>
              <w:b/>
              <w:szCs w:val="24"/>
            </w:rPr>
          </w:pPr>
          <w:r>
            <w:rPr>
              <w:rFonts w:cs="Arial"/>
              <w:b/>
              <w:bCs/>
              <w:szCs w:val="24"/>
            </w:rPr>
            <w:t>1</w:t>
          </w:r>
          <w:r w:rsidR="00917DAD">
            <w:rPr>
              <w:rFonts w:cs="Arial"/>
              <w:b/>
              <w:bCs/>
              <w:szCs w:val="24"/>
            </w:rPr>
            <w:t>1420</w:t>
          </w:r>
          <w:r w:rsidRPr="00096248">
            <w:rPr>
              <w:rFonts w:cs="Arial"/>
              <w:b/>
              <w:bCs/>
              <w:szCs w:val="24"/>
            </w:rPr>
            <w:t>/INFOEM/IP/RR/202</w:t>
          </w:r>
          <w:r>
            <w:rPr>
              <w:rFonts w:cs="Arial"/>
              <w:b/>
              <w:bCs/>
              <w:szCs w:val="24"/>
            </w:rPr>
            <w:t>5</w:t>
          </w:r>
        </w:p>
      </w:tc>
    </w:tr>
    <w:tr w:rsidR="00804C7D" w14:paraId="4380C014" w14:textId="77777777" w:rsidTr="00D22D6C">
      <w:trPr>
        <w:trHeight w:val="242"/>
      </w:trPr>
      <w:tc>
        <w:tcPr>
          <w:tcW w:w="5103" w:type="dxa"/>
          <w:hideMark/>
        </w:tcPr>
        <w:p w14:paraId="5042919F" w14:textId="77777777" w:rsidR="00804C7D" w:rsidRPr="00096248" w:rsidRDefault="00804C7D" w:rsidP="00D22D6C">
          <w:pPr>
            <w:spacing w:after="120" w:line="240" w:lineRule="auto"/>
            <w:ind w:right="69"/>
            <w:jc w:val="right"/>
            <w:rPr>
              <w:rFonts w:cs="Arial"/>
              <w:b/>
              <w:szCs w:val="24"/>
            </w:rPr>
          </w:pPr>
          <w:r w:rsidRPr="00096248">
            <w:rPr>
              <w:rFonts w:cs="Arial"/>
              <w:b/>
              <w:szCs w:val="24"/>
            </w:rPr>
            <w:t>Sujeto Obligado:</w:t>
          </w:r>
        </w:p>
      </w:tc>
      <w:tc>
        <w:tcPr>
          <w:tcW w:w="4395" w:type="dxa"/>
          <w:hideMark/>
        </w:tcPr>
        <w:p w14:paraId="24D9683D" w14:textId="77777777" w:rsidR="00804C7D" w:rsidRPr="00096248" w:rsidRDefault="00804C7D" w:rsidP="0081459C">
          <w:pPr>
            <w:spacing w:after="120" w:line="240" w:lineRule="auto"/>
            <w:ind w:left="-81" w:right="71"/>
            <w:jc w:val="right"/>
            <w:rPr>
              <w:rFonts w:cs="Arial"/>
              <w:szCs w:val="24"/>
            </w:rPr>
          </w:pPr>
          <w:r w:rsidRPr="00605607">
            <w:rPr>
              <w:b/>
              <w:bCs/>
              <w:color w:val="000000"/>
              <w:szCs w:val="24"/>
            </w:rPr>
            <w:t>Consejo Estatal para el Desarrollo Integral de Los Pueblos Indígenas del Estado de México</w:t>
          </w:r>
        </w:p>
      </w:tc>
    </w:tr>
    <w:tr w:rsidR="00804C7D" w:rsidRPr="00F63239" w14:paraId="407D7E8C" w14:textId="77777777" w:rsidTr="00D22D6C">
      <w:trPr>
        <w:trHeight w:val="342"/>
      </w:trPr>
      <w:tc>
        <w:tcPr>
          <w:tcW w:w="5103" w:type="dxa"/>
          <w:hideMark/>
        </w:tcPr>
        <w:p w14:paraId="3D55A9E4" w14:textId="77777777" w:rsidR="00804C7D" w:rsidRPr="00096248" w:rsidRDefault="00804C7D" w:rsidP="00D22D6C">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1A635584" w14:textId="77777777" w:rsidR="00804C7D" w:rsidRDefault="00804C7D" w:rsidP="00D22D6C">
          <w:pPr>
            <w:spacing w:after="120" w:line="240" w:lineRule="auto"/>
            <w:ind w:left="-486" w:right="71" w:firstLine="567"/>
            <w:jc w:val="right"/>
            <w:rPr>
              <w:rFonts w:cs="Arial"/>
              <w:szCs w:val="24"/>
            </w:rPr>
          </w:pPr>
          <w:r w:rsidRPr="00096248">
            <w:rPr>
              <w:rFonts w:cs="Arial"/>
              <w:szCs w:val="24"/>
            </w:rPr>
            <w:t>José Martínez Vilchis</w:t>
          </w:r>
        </w:p>
        <w:p w14:paraId="6FD45994" w14:textId="77777777" w:rsidR="00804C7D" w:rsidRPr="00711916" w:rsidRDefault="00804C7D" w:rsidP="00D22D6C">
          <w:pPr>
            <w:spacing w:after="120" w:line="240" w:lineRule="auto"/>
            <w:ind w:left="-486" w:right="71" w:firstLine="567"/>
            <w:jc w:val="right"/>
            <w:rPr>
              <w:rFonts w:cs="Arial"/>
              <w:sz w:val="2"/>
              <w:szCs w:val="2"/>
            </w:rPr>
          </w:pPr>
        </w:p>
      </w:tc>
    </w:tr>
  </w:tbl>
  <w:p w14:paraId="296C9D66" w14:textId="77777777" w:rsidR="00804C7D" w:rsidRPr="00871A91" w:rsidRDefault="007F7E6F">
    <w:pPr>
      <w:pStyle w:val="Encabezado"/>
      <w:rPr>
        <w:sz w:val="2"/>
      </w:rPr>
    </w:pPr>
    <w:r>
      <w:rPr>
        <w:noProof/>
        <w:lang w:val="es-MX" w:eastAsia="es-MX"/>
      </w:rPr>
      <w:pict w14:anchorId="2928F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E91F" w14:textId="77777777" w:rsidR="00804C7D" w:rsidRDefault="00804C7D">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804C7D" w14:paraId="564A6C52" w14:textId="77777777" w:rsidTr="00D22D6C">
      <w:trPr>
        <w:trHeight w:val="227"/>
      </w:trPr>
      <w:tc>
        <w:tcPr>
          <w:tcW w:w="5103" w:type="dxa"/>
          <w:hideMark/>
        </w:tcPr>
        <w:p w14:paraId="3F8E095A" w14:textId="77777777" w:rsidR="00804C7D" w:rsidRPr="00663A37" w:rsidRDefault="00804C7D" w:rsidP="00D22D6C">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47099949" w14:textId="3CBC7B6F" w:rsidR="00804C7D" w:rsidRPr="00C81ECD" w:rsidRDefault="00804C7D" w:rsidP="00605607">
          <w:pPr>
            <w:spacing w:after="120" w:line="240" w:lineRule="auto"/>
            <w:ind w:left="-486" w:right="68" w:firstLine="558"/>
            <w:jc w:val="right"/>
            <w:rPr>
              <w:rFonts w:cs="Arial"/>
              <w:b/>
              <w:szCs w:val="24"/>
            </w:rPr>
          </w:pPr>
          <w:r>
            <w:rPr>
              <w:rFonts w:cs="Arial"/>
              <w:b/>
              <w:bCs/>
              <w:szCs w:val="24"/>
            </w:rPr>
            <w:t>1</w:t>
          </w:r>
          <w:r w:rsidR="0067326D">
            <w:rPr>
              <w:rFonts w:cs="Arial"/>
              <w:b/>
              <w:bCs/>
              <w:szCs w:val="24"/>
            </w:rPr>
            <w:t>1420</w:t>
          </w:r>
          <w:r>
            <w:rPr>
              <w:rFonts w:cs="Arial"/>
              <w:b/>
              <w:bCs/>
              <w:szCs w:val="24"/>
            </w:rPr>
            <w:t>/INFOEM/IP/RR/2025</w:t>
          </w:r>
        </w:p>
      </w:tc>
    </w:tr>
    <w:tr w:rsidR="00804C7D" w:rsidRPr="001F57CD" w14:paraId="43872B7A" w14:textId="77777777" w:rsidTr="00D22D6C">
      <w:trPr>
        <w:trHeight w:val="196"/>
      </w:trPr>
      <w:tc>
        <w:tcPr>
          <w:tcW w:w="5103" w:type="dxa"/>
          <w:hideMark/>
        </w:tcPr>
        <w:p w14:paraId="002A67B9" w14:textId="77777777" w:rsidR="00804C7D" w:rsidRPr="00663A37" w:rsidRDefault="00804C7D" w:rsidP="00D22D6C">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75D9E731" w14:textId="2E7F3ACE" w:rsidR="00804C7D" w:rsidRPr="00663A37" w:rsidRDefault="000646D1" w:rsidP="00D22D6C">
          <w:pPr>
            <w:spacing w:after="120" w:line="240" w:lineRule="auto"/>
            <w:ind w:right="68"/>
            <w:jc w:val="right"/>
            <w:rPr>
              <w:rFonts w:cs="Arial"/>
              <w:szCs w:val="24"/>
            </w:rPr>
          </w:pPr>
          <w:r>
            <w:rPr>
              <w:rFonts w:cs="Arial"/>
              <w:szCs w:val="24"/>
            </w:rPr>
            <w:t>XXXX</w:t>
          </w:r>
          <w:r w:rsidR="00804C7D">
            <w:rPr>
              <w:rFonts w:cs="Arial"/>
              <w:szCs w:val="24"/>
            </w:rPr>
            <w:t xml:space="preserve"> </w:t>
          </w:r>
        </w:p>
      </w:tc>
    </w:tr>
    <w:tr w:rsidR="00804C7D" w14:paraId="3178C7DA" w14:textId="77777777" w:rsidTr="00D22D6C">
      <w:trPr>
        <w:trHeight w:val="242"/>
      </w:trPr>
      <w:tc>
        <w:tcPr>
          <w:tcW w:w="5103" w:type="dxa"/>
          <w:hideMark/>
        </w:tcPr>
        <w:p w14:paraId="339BC61B" w14:textId="77777777" w:rsidR="00804C7D" w:rsidRPr="00663A37" w:rsidRDefault="00804C7D" w:rsidP="00D22D6C">
          <w:pPr>
            <w:spacing w:after="120" w:line="240" w:lineRule="auto"/>
            <w:ind w:right="68"/>
            <w:jc w:val="right"/>
            <w:rPr>
              <w:rFonts w:cs="Arial"/>
              <w:b/>
              <w:szCs w:val="24"/>
            </w:rPr>
          </w:pPr>
          <w:r w:rsidRPr="00663A37">
            <w:rPr>
              <w:rFonts w:cs="Arial"/>
              <w:b/>
              <w:szCs w:val="24"/>
            </w:rPr>
            <w:t>Sujeto Obligado:</w:t>
          </w:r>
        </w:p>
      </w:tc>
      <w:tc>
        <w:tcPr>
          <w:tcW w:w="4253" w:type="dxa"/>
          <w:hideMark/>
        </w:tcPr>
        <w:p w14:paraId="7A0BCB07" w14:textId="77777777" w:rsidR="00804C7D" w:rsidRPr="007F5D63" w:rsidRDefault="00804C7D" w:rsidP="00D22D6C">
          <w:pPr>
            <w:spacing w:after="120" w:line="240" w:lineRule="auto"/>
            <w:ind w:left="-70" w:right="68"/>
            <w:jc w:val="right"/>
            <w:rPr>
              <w:rFonts w:cs="Arial"/>
              <w:b/>
              <w:bCs/>
              <w:szCs w:val="24"/>
            </w:rPr>
          </w:pPr>
          <w:r>
            <w:rPr>
              <w:bCs/>
              <w:color w:val="000000"/>
              <w:szCs w:val="24"/>
            </w:rPr>
            <w:t xml:space="preserve">          </w:t>
          </w:r>
          <w:r w:rsidRPr="00605607">
            <w:rPr>
              <w:b/>
              <w:bCs/>
              <w:color w:val="000000"/>
              <w:szCs w:val="24"/>
            </w:rPr>
            <w:t>Consejo Estatal para el Desarrollo Integral de Los Pueblos Indígenas del Estado de México</w:t>
          </w:r>
        </w:p>
      </w:tc>
    </w:tr>
    <w:tr w:rsidR="00804C7D" w14:paraId="51E98DAE" w14:textId="77777777" w:rsidTr="00D22D6C">
      <w:trPr>
        <w:trHeight w:val="342"/>
      </w:trPr>
      <w:tc>
        <w:tcPr>
          <w:tcW w:w="5103" w:type="dxa"/>
          <w:hideMark/>
        </w:tcPr>
        <w:p w14:paraId="0197B6DD" w14:textId="77777777" w:rsidR="00804C7D" w:rsidRPr="00663A37" w:rsidRDefault="00804C7D" w:rsidP="00D22D6C">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344EE665" w14:textId="77777777" w:rsidR="00804C7D" w:rsidRPr="00663A37" w:rsidRDefault="00804C7D" w:rsidP="00D22D6C">
          <w:pPr>
            <w:spacing w:after="120" w:line="240" w:lineRule="auto"/>
            <w:ind w:left="-486" w:right="68" w:firstLine="567"/>
            <w:jc w:val="right"/>
            <w:rPr>
              <w:rFonts w:cs="Arial"/>
              <w:szCs w:val="24"/>
            </w:rPr>
          </w:pPr>
          <w:r w:rsidRPr="00663A37">
            <w:rPr>
              <w:rFonts w:cs="Arial"/>
              <w:szCs w:val="24"/>
            </w:rPr>
            <w:t>José Martínez Vilchis</w:t>
          </w:r>
        </w:p>
      </w:tc>
    </w:tr>
  </w:tbl>
  <w:p w14:paraId="07ED1B27" w14:textId="77777777" w:rsidR="00804C7D" w:rsidRPr="00871A91" w:rsidRDefault="00804C7D">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23B4E6D4" wp14:editId="6E080C55">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3091"/>
    <w:multiLevelType w:val="hybridMultilevel"/>
    <w:tmpl w:val="E7961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32E58"/>
    <w:multiLevelType w:val="hybridMultilevel"/>
    <w:tmpl w:val="DB44535E"/>
    <w:lvl w:ilvl="0" w:tplc="C72EDF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AC5A2A"/>
    <w:multiLevelType w:val="hybridMultilevel"/>
    <w:tmpl w:val="7D7EB246"/>
    <w:lvl w:ilvl="0" w:tplc="0ECE441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824C2"/>
    <w:multiLevelType w:val="hybridMultilevel"/>
    <w:tmpl w:val="806E9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234FA"/>
    <w:multiLevelType w:val="hybridMultilevel"/>
    <w:tmpl w:val="70F034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CC521B"/>
    <w:multiLevelType w:val="hybridMultilevel"/>
    <w:tmpl w:val="758013A6"/>
    <w:lvl w:ilvl="0" w:tplc="3250789C">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1E1474"/>
    <w:multiLevelType w:val="hybridMultilevel"/>
    <w:tmpl w:val="EFF8A790"/>
    <w:lvl w:ilvl="0" w:tplc="A930244C">
      <w:start w:val="5"/>
      <w:numFmt w:val="bullet"/>
      <w:lvlText w:val=""/>
      <w:lvlJc w:val="left"/>
      <w:pPr>
        <w:ind w:left="720" w:hanging="360"/>
      </w:pPr>
      <w:rPr>
        <w:rFonts w:ascii="Wingdings" w:eastAsia="Palatino Linotype" w:hAnsi="Wingdings"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287458"/>
    <w:multiLevelType w:val="hybridMultilevel"/>
    <w:tmpl w:val="26828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6" w15:restartNumberingAfterBreak="0">
    <w:nsid w:val="6AC562C7"/>
    <w:multiLevelType w:val="hybridMultilevel"/>
    <w:tmpl w:val="70F03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2662F"/>
    <w:multiLevelType w:val="hybridMultilevel"/>
    <w:tmpl w:val="A33EFAF8"/>
    <w:lvl w:ilvl="0" w:tplc="A11070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DFB534A"/>
    <w:multiLevelType w:val="hybridMultilevel"/>
    <w:tmpl w:val="F8D00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9"/>
  </w:num>
  <w:num w:numId="3">
    <w:abstractNumId w:val="19"/>
  </w:num>
  <w:num w:numId="4">
    <w:abstractNumId w:val="2"/>
  </w:num>
  <w:num w:numId="5">
    <w:abstractNumId w:val="10"/>
  </w:num>
  <w:num w:numId="6">
    <w:abstractNumId w:val="8"/>
  </w:num>
  <w:num w:numId="7">
    <w:abstractNumId w:val="5"/>
  </w:num>
  <w:num w:numId="8">
    <w:abstractNumId w:val="15"/>
  </w:num>
  <w:num w:numId="9">
    <w:abstractNumId w:val="7"/>
  </w:num>
  <w:num w:numId="10">
    <w:abstractNumId w:val="12"/>
  </w:num>
  <w:num w:numId="11">
    <w:abstractNumId w:val="17"/>
  </w:num>
  <w:num w:numId="12">
    <w:abstractNumId w:val="3"/>
  </w:num>
  <w:num w:numId="13">
    <w:abstractNumId w:val="1"/>
  </w:num>
  <w:num w:numId="14">
    <w:abstractNumId w:val="6"/>
  </w:num>
  <w:num w:numId="15">
    <w:abstractNumId w:val="18"/>
  </w:num>
  <w:num w:numId="16">
    <w:abstractNumId w:val="14"/>
  </w:num>
  <w:num w:numId="17">
    <w:abstractNumId w:val="0"/>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6C"/>
    <w:rsid w:val="00043FCF"/>
    <w:rsid w:val="00044A04"/>
    <w:rsid w:val="00047478"/>
    <w:rsid w:val="00050935"/>
    <w:rsid w:val="000530AE"/>
    <w:rsid w:val="000646D1"/>
    <w:rsid w:val="00066105"/>
    <w:rsid w:val="000722B7"/>
    <w:rsid w:val="00081349"/>
    <w:rsid w:val="00083928"/>
    <w:rsid w:val="00083E28"/>
    <w:rsid w:val="00085A55"/>
    <w:rsid w:val="000C6DFA"/>
    <w:rsid w:val="000E580E"/>
    <w:rsid w:val="000F34B4"/>
    <w:rsid w:val="000F3DC9"/>
    <w:rsid w:val="000F4522"/>
    <w:rsid w:val="000F45C5"/>
    <w:rsid w:val="00114B51"/>
    <w:rsid w:val="0011517D"/>
    <w:rsid w:val="001152DB"/>
    <w:rsid w:val="00115518"/>
    <w:rsid w:val="00116FD7"/>
    <w:rsid w:val="00121D18"/>
    <w:rsid w:val="001521FF"/>
    <w:rsid w:val="00157232"/>
    <w:rsid w:val="001617AB"/>
    <w:rsid w:val="00161EDB"/>
    <w:rsid w:val="00164C90"/>
    <w:rsid w:val="001771FE"/>
    <w:rsid w:val="001955A1"/>
    <w:rsid w:val="001D711B"/>
    <w:rsid w:val="001E3D6D"/>
    <w:rsid w:val="001F3A50"/>
    <w:rsid w:val="00201ECC"/>
    <w:rsid w:val="002067D9"/>
    <w:rsid w:val="002101D7"/>
    <w:rsid w:val="00214447"/>
    <w:rsid w:val="0021456A"/>
    <w:rsid w:val="002170A1"/>
    <w:rsid w:val="00231E03"/>
    <w:rsid w:val="00232E89"/>
    <w:rsid w:val="00240672"/>
    <w:rsid w:val="002557FF"/>
    <w:rsid w:val="00262B3C"/>
    <w:rsid w:val="002A6BE8"/>
    <w:rsid w:val="002B6FFF"/>
    <w:rsid w:val="002C01D1"/>
    <w:rsid w:val="00315461"/>
    <w:rsid w:val="00321257"/>
    <w:rsid w:val="003251DB"/>
    <w:rsid w:val="00347AA7"/>
    <w:rsid w:val="0035668D"/>
    <w:rsid w:val="00361752"/>
    <w:rsid w:val="00370C6F"/>
    <w:rsid w:val="003746E8"/>
    <w:rsid w:val="00384977"/>
    <w:rsid w:val="00392BC4"/>
    <w:rsid w:val="00395BAA"/>
    <w:rsid w:val="003970FA"/>
    <w:rsid w:val="003A4DE5"/>
    <w:rsid w:val="003B4E29"/>
    <w:rsid w:val="003E6F3D"/>
    <w:rsid w:val="003E77EB"/>
    <w:rsid w:val="004051C8"/>
    <w:rsid w:val="00414B54"/>
    <w:rsid w:val="00417F85"/>
    <w:rsid w:val="00425F95"/>
    <w:rsid w:val="00433D1A"/>
    <w:rsid w:val="00457F81"/>
    <w:rsid w:val="00466107"/>
    <w:rsid w:val="00485078"/>
    <w:rsid w:val="00490D3D"/>
    <w:rsid w:val="00492D3A"/>
    <w:rsid w:val="004A24B0"/>
    <w:rsid w:val="004B1A8B"/>
    <w:rsid w:val="004B38D1"/>
    <w:rsid w:val="004B7D02"/>
    <w:rsid w:val="004C4B94"/>
    <w:rsid w:val="004C7A6F"/>
    <w:rsid w:val="004D1D1C"/>
    <w:rsid w:val="004D557B"/>
    <w:rsid w:val="004E29FC"/>
    <w:rsid w:val="004E3885"/>
    <w:rsid w:val="00512425"/>
    <w:rsid w:val="00514A09"/>
    <w:rsid w:val="00524D05"/>
    <w:rsid w:val="00540B7F"/>
    <w:rsid w:val="00543195"/>
    <w:rsid w:val="00546365"/>
    <w:rsid w:val="00562F37"/>
    <w:rsid w:val="00565AF4"/>
    <w:rsid w:val="00571117"/>
    <w:rsid w:val="00572012"/>
    <w:rsid w:val="005737CA"/>
    <w:rsid w:val="005743A1"/>
    <w:rsid w:val="005905BC"/>
    <w:rsid w:val="00592E3E"/>
    <w:rsid w:val="005A018C"/>
    <w:rsid w:val="005C3C3C"/>
    <w:rsid w:val="005C6C2C"/>
    <w:rsid w:val="005C6F0A"/>
    <w:rsid w:val="005E3E35"/>
    <w:rsid w:val="005F0BC3"/>
    <w:rsid w:val="00605607"/>
    <w:rsid w:val="00611208"/>
    <w:rsid w:val="00633E5D"/>
    <w:rsid w:val="00636553"/>
    <w:rsid w:val="006419EA"/>
    <w:rsid w:val="00652130"/>
    <w:rsid w:val="00671B5B"/>
    <w:rsid w:val="0067326D"/>
    <w:rsid w:val="00674280"/>
    <w:rsid w:val="006826F6"/>
    <w:rsid w:val="006922B0"/>
    <w:rsid w:val="00694A78"/>
    <w:rsid w:val="006C0721"/>
    <w:rsid w:val="006C21D3"/>
    <w:rsid w:val="006C42C2"/>
    <w:rsid w:val="006D110A"/>
    <w:rsid w:val="00702618"/>
    <w:rsid w:val="0070687E"/>
    <w:rsid w:val="00706B74"/>
    <w:rsid w:val="00727BF3"/>
    <w:rsid w:val="00736BD2"/>
    <w:rsid w:val="00751A73"/>
    <w:rsid w:val="00752799"/>
    <w:rsid w:val="00761EBF"/>
    <w:rsid w:val="007849D8"/>
    <w:rsid w:val="007E309F"/>
    <w:rsid w:val="007F459A"/>
    <w:rsid w:val="007F7E6F"/>
    <w:rsid w:val="00804C7D"/>
    <w:rsid w:val="00811E37"/>
    <w:rsid w:val="0081459C"/>
    <w:rsid w:val="008172C3"/>
    <w:rsid w:val="00836D88"/>
    <w:rsid w:val="00851A4E"/>
    <w:rsid w:val="008615B5"/>
    <w:rsid w:val="00872793"/>
    <w:rsid w:val="008822F5"/>
    <w:rsid w:val="008A251A"/>
    <w:rsid w:val="008A3256"/>
    <w:rsid w:val="008B39C9"/>
    <w:rsid w:val="008C48C5"/>
    <w:rsid w:val="008D5A8A"/>
    <w:rsid w:val="008F2F70"/>
    <w:rsid w:val="009044B0"/>
    <w:rsid w:val="00917260"/>
    <w:rsid w:val="00917DAD"/>
    <w:rsid w:val="00924D74"/>
    <w:rsid w:val="00937684"/>
    <w:rsid w:val="00950B94"/>
    <w:rsid w:val="00966A85"/>
    <w:rsid w:val="00970392"/>
    <w:rsid w:val="00986573"/>
    <w:rsid w:val="009A04A4"/>
    <w:rsid w:val="009A3A76"/>
    <w:rsid w:val="009C3E76"/>
    <w:rsid w:val="009C61EF"/>
    <w:rsid w:val="009D6C69"/>
    <w:rsid w:val="009E7A89"/>
    <w:rsid w:val="009F01EB"/>
    <w:rsid w:val="00A01988"/>
    <w:rsid w:val="00A026BA"/>
    <w:rsid w:val="00A45498"/>
    <w:rsid w:val="00A62BEC"/>
    <w:rsid w:val="00A67F68"/>
    <w:rsid w:val="00A85738"/>
    <w:rsid w:val="00A86486"/>
    <w:rsid w:val="00A976F4"/>
    <w:rsid w:val="00AC45DE"/>
    <w:rsid w:val="00AD2110"/>
    <w:rsid w:val="00AD6771"/>
    <w:rsid w:val="00B045A6"/>
    <w:rsid w:val="00B0567E"/>
    <w:rsid w:val="00B25663"/>
    <w:rsid w:val="00B268A6"/>
    <w:rsid w:val="00B37FC8"/>
    <w:rsid w:val="00B527DD"/>
    <w:rsid w:val="00B5280D"/>
    <w:rsid w:val="00B74EFC"/>
    <w:rsid w:val="00B91448"/>
    <w:rsid w:val="00BA22EB"/>
    <w:rsid w:val="00BA3E7F"/>
    <w:rsid w:val="00BB1AB4"/>
    <w:rsid w:val="00BD4FDF"/>
    <w:rsid w:val="00BD6F65"/>
    <w:rsid w:val="00BF14A5"/>
    <w:rsid w:val="00C06C1A"/>
    <w:rsid w:val="00C10B3D"/>
    <w:rsid w:val="00C1649B"/>
    <w:rsid w:val="00C36505"/>
    <w:rsid w:val="00C40ECE"/>
    <w:rsid w:val="00C70155"/>
    <w:rsid w:val="00C80CB7"/>
    <w:rsid w:val="00C853DF"/>
    <w:rsid w:val="00C875A9"/>
    <w:rsid w:val="00C92308"/>
    <w:rsid w:val="00CA048C"/>
    <w:rsid w:val="00CA683D"/>
    <w:rsid w:val="00CC3941"/>
    <w:rsid w:val="00CC775D"/>
    <w:rsid w:val="00CD10F2"/>
    <w:rsid w:val="00CD3C04"/>
    <w:rsid w:val="00D1297C"/>
    <w:rsid w:val="00D20A84"/>
    <w:rsid w:val="00D22D6C"/>
    <w:rsid w:val="00D4181F"/>
    <w:rsid w:val="00D4470E"/>
    <w:rsid w:val="00D5591E"/>
    <w:rsid w:val="00D707EE"/>
    <w:rsid w:val="00D775AC"/>
    <w:rsid w:val="00D87AC6"/>
    <w:rsid w:val="00D914EB"/>
    <w:rsid w:val="00D96DCD"/>
    <w:rsid w:val="00DA1C46"/>
    <w:rsid w:val="00DB79F9"/>
    <w:rsid w:val="00E07245"/>
    <w:rsid w:val="00E10FAA"/>
    <w:rsid w:val="00E32C9F"/>
    <w:rsid w:val="00E3529D"/>
    <w:rsid w:val="00E5025A"/>
    <w:rsid w:val="00E83145"/>
    <w:rsid w:val="00E83419"/>
    <w:rsid w:val="00E86354"/>
    <w:rsid w:val="00E90B26"/>
    <w:rsid w:val="00EA31EE"/>
    <w:rsid w:val="00EB29C6"/>
    <w:rsid w:val="00EB3B9B"/>
    <w:rsid w:val="00ED0AD1"/>
    <w:rsid w:val="00ED3ECA"/>
    <w:rsid w:val="00ED4944"/>
    <w:rsid w:val="00ED538B"/>
    <w:rsid w:val="00ED53C7"/>
    <w:rsid w:val="00EE4ABE"/>
    <w:rsid w:val="00EE78BE"/>
    <w:rsid w:val="00EF1100"/>
    <w:rsid w:val="00EF64DD"/>
    <w:rsid w:val="00F16D73"/>
    <w:rsid w:val="00F2793D"/>
    <w:rsid w:val="00F311B6"/>
    <w:rsid w:val="00F61C3C"/>
    <w:rsid w:val="00F739E0"/>
    <w:rsid w:val="00F77A21"/>
    <w:rsid w:val="00F96F89"/>
    <w:rsid w:val="00FB3217"/>
    <w:rsid w:val="00FB5F94"/>
    <w:rsid w:val="00FC5E63"/>
    <w:rsid w:val="00FC7236"/>
    <w:rsid w:val="00FC7595"/>
    <w:rsid w:val="00FD4C8D"/>
    <w:rsid w:val="00FD6A36"/>
    <w:rsid w:val="00FE0A1B"/>
    <w:rsid w:val="00FE1302"/>
    <w:rsid w:val="00FE448E"/>
    <w:rsid w:val="00FF2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8CACFE"/>
  <w15:chartTrackingRefBased/>
  <w15:docId w15:val="{062A2D34-FD74-4D93-AD77-6EA9ED4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6C"/>
    <w:pPr>
      <w:spacing w:after="0" w:line="360" w:lineRule="auto"/>
      <w:jc w:val="both"/>
    </w:pPr>
    <w:rPr>
      <w:rFonts w:ascii="Palatino Linotype" w:eastAsia="Calibri" w:hAnsi="Palatino Linotype" w:cs="Calibri"/>
      <w:sz w:val="24"/>
      <w:lang w:eastAsia="es-MX"/>
    </w:rPr>
  </w:style>
  <w:style w:type="paragraph" w:styleId="Ttulo1">
    <w:name w:val="heading 1"/>
    <w:aliases w:val="Título Res"/>
    <w:basedOn w:val="Normal"/>
    <w:next w:val="Normal"/>
    <w:link w:val="Ttulo1Car"/>
    <w:uiPriority w:val="9"/>
    <w:qFormat/>
    <w:rsid w:val="00D22D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D22D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22D6C"/>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22D6C"/>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D22D6C"/>
    <w:rPr>
      <w:rFonts w:asciiTheme="majorHAnsi" w:eastAsiaTheme="majorEastAsia" w:hAnsiTheme="majorHAnsi" w:cstheme="majorBidi"/>
      <w:color w:val="2E74B5" w:themeColor="accent1" w:themeShade="BF"/>
      <w:sz w:val="32"/>
      <w:szCs w:val="32"/>
      <w:lang w:val="es-ES_tradnl" w:eastAsia="es-MX"/>
    </w:rPr>
  </w:style>
  <w:style w:type="character" w:customStyle="1" w:styleId="Ttulo3Car">
    <w:name w:val="Título 3 Car"/>
    <w:basedOn w:val="Fuentedeprrafopredeter"/>
    <w:link w:val="Ttulo3"/>
    <w:uiPriority w:val="9"/>
    <w:rsid w:val="00D22D6C"/>
    <w:rPr>
      <w:rFonts w:ascii="Palatino Linotype" w:eastAsiaTheme="majorEastAsia" w:hAnsi="Palatino Linotype" w:cstheme="majorBidi"/>
      <w:color w:val="2E74B5" w:themeColor="accent1" w:themeShade="BF"/>
      <w:sz w:val="28"/>
      <w:szCs w:val="28"/>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D6C"/>
    <w:pPr>
      <w:ind w:left="720"/>
      <w:contextualSpacing/>
    </w:pPr>
  </w:style>
  <w:style w:type="paragraph" w:styleId="Encabezado">
    <w:name w:val="header"/>
    <w:basedOn w:val="Normal"/>
    <w:link w:val="Encabezado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22D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22D6C"/>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D6C"/>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D22D6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22D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D22D6C"/>
    <w:rPr>
      <w:color w:val="0563C1" w:themeColor="hyperlink"/>
      <w:u w:val="single"/>
    </w:rPr>
  </w:style>
  <w:style w:type="paragraph" w:customStyle="1" w:styleId="Fundamentos">
    <w:name w:val="Fundamentos"/>
    <w:basedOn w:val="Normal"/>
    <w:qFormat/>
    <w:rsid w:val="00D22D6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2D6C"/>
    <w:pPr>
      <w:spacing w:line="240" w:lineRule="auto"/>
      <w:jc w:val="left"/>
    </w:pPr>
    <w:rPr>
      <w:rFonts w:ascii="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2D6C"/>
    <w:rPr>
      <w:rFonts w:ascii="Calibri" w:eastAsia="Calibri" w:hAnsi="Calibri" w:cs="Times New Roman"/>
      <w:sz w:val="20"/>
      <w:szCs w:val="20"/>
    </w:rPr>
  </w:style>
  <w:style w:type="table" w:styleId="Tablaconcuadrcula">
    <w:name w:val="Table Grid"/>
    <w:basedOn w:val="Tablanormal"/>
    <w:uiPriority w:val="39"/>
    <w:rsid w:val="0008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9172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6289">
      <w:bodyDiv w:val="1"/>
      <w:marLeft w:val="0"/>
      <w:marRight w:val="0"/>
      <w:marTop w:val="0"/>
      <w:marBottom w:val="0"/>
      <w:divBdr>
        <w:top w:val="none" w:sz="0" w:space="0" w:color="auto"/>
        <w:left w:val="none" w:sz="0" w:space="0" w:color="auto"/>
        <w:bottom w:val="none" w:sz="0" w:space="0" w:color="auto"/>
        <w:right w:val="none" w:sz="0" w:space="0" w:color="auto"/>
      </w:divBdr>
    </w:div>
    <w:div w:id="178979333">
      <w:bodyDiv w:val="1"/>
      <w:marLeft w:val="0"/>
      <w:marRight w:val="0"/>
      <w:marTop w:val="0"/>
      <w:marBottom w:val="0"/>
      <w:divBdr>
        <w:top w:val="none" w:sz="0" w:space="0" w:color="auto"/>
        <w:left w:val="none" w:sz="0" w:space="0" w:color="auto"/>
        <w:bottom w:val="none" w:sz="0" w:space="0" w:color="auto"/>
        <w:right w:val="none" w:sz="0" w:space="0" w:color="auto"/>
      </w:divBdr>
    </w:div>
    <w:div w:id="548340117">
      <w:bodyDiv w:val="1"/>
      <w:marLeft w:val="0"/>
      <w:marRight w:val="0"/>
      <w:marTop w:val="0"/>
      <w:marBottom w:val="0"/>
      <w:divBdr>
        <w:top w:val="none" w:sz="0" w:space="0" w:color="auto"/>
        <w:left w:val="none" w:sz="0" w:space="0" w:color="auto"/>
        <w:bottom w:val="none" w:sz="0" w:space="0" w:color="auto"/>
        <w:right w:val="none" w:sz="0" w:space="0" w:color="auto"/>
      </w:divBdr>
    </w:div>
    <w:div w:id="602033389">
      <w:bodyDiv w:val="1"/>
      <w:marLeft w:val="0"/>
      <w:marRight w:val="0"/>
      <w:marTop w:val="0"/>
      <w:marBottom w:val="0"/>
      <w:divBdr>
        <w:top w:val="none" w:sz="0" w:space="0" w:color="auto"/>
        <w:left w:val="none" w:sz="0" w:space="0" w:color="auto"/>
        <w:bottom w:val="none" w:sz="0" w:space="0" w:color="auto"/>
        <w:right w:val="none" w:sz="0" w:space="0" w:color="auto"/>
      </w:divBdr>
    </w:div>
    <w:div w:id="614361271">
      <w:bodyDiv w:val="1"/>
      <w:marLeft w:val="0"/>
      <w:marRight w:val="0"/>
      <w:marTop w:val="0"/>
      <w:marBottom w:val="0"/>
      <w:divBdr>
        <w:top w:val="none" w:sz="0" w:space="0" w:color="auto"/>
        <w:left w:val="none" w:sz="0" w:space="0" w:color="auto"/>
        <w:bottom w:val="none" w:sz="0" w:space="0" w:color="auto"/>
        <w:right w:val="none" w:sz="0" w:space="0" w:color="auto"/>
      </w:divBdr>
    </w:div>
    <w:div w:id="1086539110">
      <w:bodyDiv w:val="1"/>
      <w:marLeft w:val="0"/>
      <w:marRight w:val="0"/>
      <w:marTop w:val="0"/>
      <w:marBottom w:val="0"/>
      <w:divBdr>
        <w:top w:val="none" w:sz="0" w:space="0" w:color="auto"/>
        <w:left w:val="none" w:sz="0" w:space="0" w:color="auto"/>
        <w:bottom w:val="none" w:sz="0" w:space="0" w:color="auto"/>
        <w:right w:val="none" w:sz="0" w:space="0" w:color="auto"/>
      </w:divBdr>
    </w:div>
    <w:div w:id="12239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s.ifai.org.mx/descargar.php?r=./pdf/resoluciones/2019/&amp;a=RRA%2014270.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34</Pages>
  <Words>7454</Words>
  <Characters>41000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32</cp:revision>
  <dcterms:created xsi:type="dcterms:W3CDTF">2025-11-24T16:51:00Z</dcterms:created>
  <dcterms:modified xsi:type="dcterms:W3CDTF">2026-02-04T20:01:00Z</dcterms:modified>
</cp:coreProperties>
</file>