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796600B4" w:rsidR="009B5029" w:rsidRPr="00444B5C" w:rsidRDefault="009B5029" w:rsidP="009B5029">
      <w:pPr>
        <w:spacing w:before="240" w:line="360" w:lineRule="auto"/>
        <w:jc w:val="both"/>
        <w:rPr>
          <w:rFonts w:ascii="Palatino Linotype" w:eastAsia="Times New Roman" w:hAnsi="Palatino Linotype" w:cs="Arial"/>
          <w:color w:val="000000"/>
          <w:sz w:val="24"/>
          <w:szCs w:val="24"/>
          <w:lang w:eastAsia="es-MX"/>
        </w:rPr>
      </w:pPr>
      <w:r w:rsidRPr="00444B5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A2006" w:rsidRPr="00444B5C">
        <w:rPr>
          <w:rFonts w:ascii="Palatino Linotype" w:eastAsia="Times New Roman" w:hAnsi="Palatino Linotype" w:cs="Arial"/>
          <w:color w:val="000000"/>
          <w:sz w:val="24"/>
          <w:szCs w:val="24"/>
          <w:lang w:eastAsia="es-MX"/>
        </w:rPr>
        <w:t>veintitrés</w:t>
      </w:r>
      <w:r w:rsidR="005F522E" w:rsidRPr="00444B5C">
        <w:rPr>
          <w:rFonts w:ascii="Palatino Linotype" w:eastAsia="Times New Roman" w:hAnsi="Palatino Linotype" w:cs="Arial"/>
          <w:color w:val="000000"/>
          <w:sz w:val="24"/>
          <w:szCs w:val="24"/>
          <w:lang w:eastAsia="es-MX"/>
        </w:rPr>
        <w:t xml:space="preserve"> de abril de dos mil veinticinco. </w:t>
      </w:r>
      <w:r w:rsidR="00945C13" w:rsidRPr="00444B5C">
        <w:rPr>
          <w:rFonts w:ascii="Palatino Linotype" w:eastAsia="Times New Roman" w:hAnsi="Palatino Linotype" w:cs="Arial"/>
          <w:color w:val="000000"/>
          <w:sz w:val="24"/>
          <w:szCs w:val="24"/>
          <w:lang w:eastAsia="es-MX"/>
        </w:rPr>
        <w:t xml:space="preserve"> </w:t>
      </w:r>
    </w:p>
    <w:p w14:paraId="1623DFF2" w14:textId="1B939B22" w:rsidR="00970647" w:rsidRPr="00444B5C" w:rsidRDefault="009B5029" w:rsidP="009B5029">
      <w:pPr>
        <w:tabs>
          <w:tab w:val="left" w:pos="1701"/>
        </w:tabs>
        <w:spacing w:before="240" w:line="360" w:lineRule="auto"/>
        <w:jc w:val="both"/>
        <w:rPr>
          <w:rFonts w:ascii="Palatino Linotype" w:hAnsi="Palatino Linotype" w:cs="Arial"/>
          <w:sz w:val="24"/>
        </w:rPr>
      </w:pPr>
      <w:r w:rsidRPr="00444B5C">
        <w:rPr>
          <w:rFonts w:ascii="Palatino Linotype" w:hAnsi="Palatino Linotype" w:cs="Arial"/>
          <w:b/>
          <w:sz w:val="24"/>
        </w:rPr>
        <w:t>VISTO</w:t>
      </w:r>
      <w:r w:rsidRPr="00444B5C">
        <w:rPr>
          <w:rFonts w:ascii="Palatino Linotype" w:hAnsi="Palatino Linotype" w:cs="Arial"/>
          <w:sz w:val="24"/>
        </w:rPr>
        <w:t xml:space="preserve"> el expediente electrónico formado con motivo del recurso de revisión número </w:t>
      </w:r>
      <w:r w:rsidR="00FC2D20" w:rsidRPr="00444B5C">
        <w:rPr>
          <w:rFonts w:ascii="Palatino Linotype" w:hAnsi="Palatino Linotype" w:cs="Arial"/>
          <w:b/>
          <w:bCs/>
          <w:sz w:val="24"/>
        </w:rPr>
        <w:t>0</w:t>
      </w:r>
      <w:r w:rsidR="005F522E" w:rsidRPr="00444B5C">
        <w:rPr>
          <w:rFonts w:ascii="Palatino Linotype" w:hAnsi="Palatino Linotype" w:cs="Arial"/>
          <w:b/>
          <w:bCs/>
          <w:sz w:val="24"/>
        </w:rPr>
        <w:t xml:space="preserve">2575/INFOEM/IP/RR/2025, </w:t>
      </w:r>
      <w:r w:rsidR="005F522E" w:rsidRPr="00444B5C">
        <w:rPr>
          <w:rFonts w:ascii="Palatino Linotype" w:hAnsi="Palatino Linotype" w:cs="Arial"/>
          <w:sz w:val="24"/>
        </w:rPr>
        <w:t xml:space="preserve">interpuesto por un particular, en lo sucesivo </w:t>
      </w:r>
      <w:r w:rsidR="005F522E" w:rsidRPr="00444B5C">
        <w:rPr>
          <w:rFonts w:ascii="Palatino Linotype" w:hAnsi="Palatino Linotype" w:cs="Arial"/>
          <w:b/>
          <w:bCs/>
          <w:sz w:val="24"/>
        </w:rPr>
        <w:t xml:space="preserve">El Recurrente, </w:t>
      </w:r>
      <w:r w:rsidR="005F522E" w:rsidRPr="00444B5C">
        <w:rPr>
          <w:rFonts w:ascii="Palatino Linotype" w:hAnsi="Palatino Linotype" w:cs="Arial"/>
          <w:sz w:val="24"/>
        </w:rPr>
        <w:t xml:space="preserve">en contra de la respuesta del </w:t>
      </w:r>
      <w:r w:rsidR="005F522E" w:rsidRPr="00444B5C">
        <w:rPr>
          <w:rFonts w:ascii="Palatino Linotype" w:hAnsi="Palatino Linotype" w:cs="Arial"/>
          <w:b/>
          <w:bCs/>
          <w:sz w:val="24"/>
        </w:rPr>
        <w:t xml:space="preserve">Ayuntamiento de Toluca, </w:t>
      </w:r>
      <w:r w:rsidR="005F522E" w:rsidRPr="00444B5C">
        <w:rPr>
          <w:rFonts w:ascii="Palatino Linotype" w:hAnsi="Palatino Linotype" w:cs="Arial"/>
          <w:sz w:val="24"/>
        </w:rPr>
        <w:t xml:space="preserve">en lo subsecuente </w:t>
      </w:r>
      <w:r w:rsidR="005F522E" w:rsidRPr="00444B5C">
        <w:rPr>
          <w:rFonts w:ascii="Palatino Linotype" w:hAnsi="Palatino Linotype" w:cs="Arial"/>
          <w:b/>
          <w:bCs/>
          <w:sz w:val="24"/>
        </w:rPr>
        <w:t xml:space="preserve">El Sujeto Obligado, </w:t>
      </w:r>
      <w:r w:rsidR="00970647" w:rsidRPr="00444B5C">
        <w:rPr>
          <w:rFonts w:ascii="Palatino Linotype" w:hAnsi="Palatino Linotype" w:cs="Arial"/>
          <w:sz w:val="24"/>
        </w:rPr>
        <w:t xml:space="preserve">se procede a dictar la presente resolución. </w:t>
      </w:r>
    </w:p>
    <w:p w14:paraId="03AF4E37" w14:textId="77777777" w:rsidR="00970647" w:rsidRPr="00444B5C" w:rsidRDefault="00970647" w:rsidP="009B5029">
      <w:pPr>
        <w:tabs>
          <w:tab w:val="left" w:pos="1701"/>
        </w:tabs>
        <w:spacing w:before="240" w:line="360" w:lineRule="auto"/>
        <w:jc w:val="both"/>
        <w:rPr>
          <w:rFonts w:ascii="Palatino Linotype" w:hAnsi="Palatino Linotype" w:cs="Arial"/>
          <w:sz w:val="24"/>
        </w:rPr>
      </w:pPr>
    </w:p>
    <w:p w14:paraId="4BC4461B" w14:textId="4BE6C5A3" w:rsidR="009B5029" w:rsidRPr="00444B5C" w:rsidRDefault="009B5029" w:rsidP="009B5029">
      <w:pPr>
        <w:pStyle w:val="infoemcitas"/>
        <w:jc w:val="center"/>
        <w:rPr>
          <w:b/>
          <w:bCs/>
          <w:i w:val="0"/>
          <w:iCs/>
          <w:sz w:val="28"/>
          <w:szCs w:val="28"/>
        </w:rPr>
      </w:pPr>
      <w:r w:rsidRPr="00444B5C">
        <w:rPr>
          <w:b/>
          <w:bCs/>
          <w:i w:val="0"/>
          <w:iCs/>
          <w:sz w:val="28"/>
          <w:szCs w:val="28"/>
        </w:rPr>
        <w:t>A N T E C E D E N T E S   D E L   A S U N T O</w:t>
      </w:r>
    </w:p>
    <w:p w14:paraId="43C252D3" w14:textId="77777777" w:rsidR="009B5029" w:rsidRPr="00444B5C" w:rsidRDefault="009B5029" w:rsidP="009B5029">
      <w:pPr>
        <w:spacing w:before="240" w:after="240" w:line="360" w:lineRule="auto"/>
        <w:jc w:val="both"/>
        <w:rPr>
          <w:rFonts w:ascii="Palatino Linotype" w:hAnsi="Palatino Linotype"/>
        </w:rPr>
      </w:pPr>
      <w:r w:rsidRPr="00444B5C">
        <w:rPr>
          <w:rFonts w:ascii="Palatino Linotype" w:hAnsi="Palatino Linotype" w:cs="Arial"/>
          <w:b/>
          <w:sz w:val="28"/>
        </w:rPr>
        <w:t>PRIMERO.</w:t>
      </w:r>
      <w:r w:rsidRPr="00444B5C">
        <w:rPr>
          <w:rFonts w:ascii="Palatino Linotype" w:hAnsi="Palatino Linotype" w:cs="Arial"/>
        </w:rPr>
        <w:t xml:space="preserve"> </w:t>
      </w:r>
      <w:r w:rsidRPr="00444B5C">
        <w:rPr>
          <w:rFonts w:ascii="Palatino Linotype" w:hAnsi="Palatino Linotype"/>
          <w:b/>
          <w:sz w:val="28"/>
          <w:szCs w:val="28"/>
        </w:rPr>
        <w:t>De la Solicitud de Información.</w:t>
      </w:r>
    </w:p>
    <w:p w14:paraId="5E4EF830" w14:textId="4A9C4F11" w:rsidR="005F522E" w:rsidRPr="00444B5C" w:rsidRDefault="009B5029" w:rsidP="009B5029">
      <w:pPr>
        <w:spacing w:before="240" w:line="360" w:lineRule="auto"/>
        <w:jc w:val="both"/>
        <w:rPr>
          <w:rFonts w:ascii="Palatino Linotype" w:hAnsi="Palatino Linotype" w:cs="Arial"/>
          <w:sz w:val="24"/>
        </w:rPr>
      </w:pPr>
      <w:r w:rsidRPr="00444B5C">
        <w:rPr>
          <w:rFonts w:ascii="Palatino Linotype" w:hAnsi="Palatino Linotype" w:cs="Arial"/>
          <w:sz w:val="24"/>
        </w:rPr>
        <w:t>Con fecha</w:t>
      </w:r>
      <w:r w:rsidR="00FC2D20" w:rsidRPr="00444B5C">
        <w:rPr>
          <w:rFonts w:ascii="Palatino Linotype" w:hAnsi="Palatino Linotype" w:cs="Arial"/>
          <w:sz w:val="24"/>
        </w:rPr>
        <w:t xml:space="preserve"> </w:t>
      </w:r>
      <w:r w:rsidR="005F522E" w:rsidRPr="00444B5C">
        <w:rPr>
          <w:rFonts w:ascii="Palatino Linotype" w:hAnsi="Palatino Linotype" w:cs="Arial"/>
          <w:b/>
          <w:bCs/>
          <w:sz w:val="24"/>
        </w:rPr>
        <w:t xml:space="preserve">siete de febrero de dos mil veinticinco, El Recurrente, </w:t>
      </w:r>
      <w:r w:rsidR="005F522E" w:rsidRPr="00444B5C">
        <w:rPr>
          <w:rFonts w:ascii="Palatino Linotype" w:hAnsi="Palatino Linotype" w:cs="Arial"/>
          <w:sz w:val="24"/>
        </w:rPr>
        <w:t>presentó a través del Sistema de Acceso a la Información Mexiquense (</w:t>
      </w:r>
      <w:r w:rsidR="005F522E" w:rsidRPr="00444B5C">
        <w:rPr>
          <w:rFonts w:ascii="Palatino Linotype" w:hAnsi="Palatino Linotype" w:cs="Arial"/>
          <w:b/>
          <w:sz w:val="24"/>
        </w:rPr>
        <w:t>SAIMEX)</w:t>
      </w:r>
      <w:r w:rsidR="005F522E" w:rsidRPr="00444B5C">
        <w:rPr>
          <w:rFonts w:ascii="Palatino Linotype" w:hAnsi="Palatino Linotype" w:cs="Arial"/>
          <w:sz w:val="24"/>
        </w:rPr>
        <w:t xml:space="preserve"> ante </w:t>
      </w:r>
      <w:r w:rsidR="005F522E" w:rsidRPr="00444B5C">
        <w:rPr>
          <w:rFonts w:ascii="Palatino Linotype" w:hAnsi="Palatino Linotype" w:cs="Arial"/>
          <w:b/>
          <w:sz w:val="24"/>
        </w:rPr>
        <w:t>El Sujeto Obligado</w:t>
      </w:r>
      <w:r w:rsidR="005F522E" w:rsidRPr="00444B5C">
        <w:rPr>
          <w:rFonts w:ascii="Palatino Linotype" w:hAnsi="Palatino Linotype" w:cs="Arial"/>
          <w:sz w:val="24"/>
        </w:rPr>
        <w:t xml:space="preserve">, solicitud de acceso a la información pública, registrada bajo el número de expediente </w:t>
      </w:r>
      <w:r w:rsidR="005F522E" w:rsidRPr="00444B5C">
        <w:rPr>
          <w:rFonts w:ascii="Palatino Linotype" w:hAnsi="Palatino Linotype" w:cs="Arial"/>
          <w:b/>
          <w:bCs/>
          <w:sz w:val="24"/>
        </w:rPr>
        <w:t xml:space="preserve">00740/TOLUCA/IP/2025, </w:t>
      </w:r>
      <w:r w:rsidR="005F522E" w:rsidRPr="00444B5C">
        <w:rPr>
          <w:rFonts w:ascii="Palatino Linotype" w:hAnsi="Palatino Linotype" w:cs="Arial"/>
          <w:sz w:val="24"/>
        </w:rPr>
        <w:t>mediante la cual solicitó información en el tenor siguiente:</w:t>
      </w:r>
    </w:p>
    <w:p w14:paraId="2768C283" w14:textId="3AB3D5B3" w:rsidR="005F522E" w:rsidRPr="00444B5C" w:rsidRDefault="005F522E" w:rsidP="005F522E">
      <w:pPr>
        <w:pStyle w:val="Citas"/>
        <w:rPr>
          <w:b/>
          <w:bCs/>
        </w:rPr>
      </w:pPr>
      <w:r w:rsidRPr="00444B5C">
        <w:t xml:space="preserve">“cuantas denucnias y quejas han ingresado a la contraloria municipal del 1 de enero al 31 de diciembre de 2024 en que cosisten, status” </w:t>
      </w:r>
      <w:r w:rsidRPr="00444B5C">
        <w:rPr>
          <w:b/>
          <w:bCs/>
        </w:rPr>
        <w:t>(Sic)</w:t>
      </w:r>
    </w:p>
    <w:p w14:paraId="0FDD1B9D" w14:textId="24426D02" w:rsidR="009B5029" w:rsidRPr="00444B5C"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444B5C">
        <w:rPr>
          <w:rFonts w:ascii="Palatino Linotype" w:eastAsia="Times New Roman" w:hAnsi="Palatino Linotype" w:cs="Times New Roman"/>
          <w:b/>
          <w:sz w:val="24"/>
          <w:szCs w:val="24"/>
          <w:lang w:val="es-ES_tradnl" w:eastAsia="es-ES"/>
        </w:rPr>
        <w:t>Modalidad de entrega:</w:t>
      </w:r>
      <w:r w:rsidRPr="00444B5C">
        <w:rPr>
          <w:rFonts w:ascii="Palatino Linotype" w:eastAsia="Times New Roman" w:hAnsi="Palatino Linotype" w:cs="Times New Roman"/>
          <w:sz w:val="24"/>
          <w:szCs w:val="24"/>
          <w:lang w:val="es-ES_tradnl" w:eastAsia="es-ES"/>
        </w:rPr>
        <w:t xml:space="preserve"> A través del SAIME</w:t>
      </w:r>
      <w:r w:rsidR="00970647" w:rsidRPr="00444B5C">
        <w:rPr>
          <w:rFonts w:ascii="Palatino Linotype" w:eastAsia="Times New Roman" w:hAnsi="Palatino Linotype" w:cs="Times New Roman"/>
          <w:sz w:val="24"/>
          <w:szCs w:val="24"/>
          <w:lang w:val="es-ES_tradnl" w:eastAsia="es-ES"/>
        </w:rPr>
        <w:t>X</w:t>
      </w:r>
    </w:p>
    <w:p w14:paraId="23EE9FAD" w14:textId="77777777" w:rsidR="005F522E" w:rsidRPr="00444B5C" w:rsidRDefault="005F522E" w:rsidP="009B5029">
      <w:pPr>
        <w:spacing w:before="240" w:line="360" w:lineRule="auto"/>
        <w:jc w:val="both"/>
        <w:rPr>
          <w:rFonts w:ascii="Palatino Linotype" w:eastAsia="Times New Roman" w:hAnsi="Palatino Linotype" w:cs="Times New Roman"/>
          <w:sz w:val="24"/>
          <w:szCs w:val="24"/>
          <w:lang w:val="es-ES_tradnl" w:eastAsia="es-ES"/>
        </w:rPr>
      </w:pPr>
    </w:p>
    <w:p w14:paraId="32234D96" w14:textId="364CDFE1" w:rsidR="009B5029" w:rsidRPr="00444B5C" w:rsidRDefault="005F522E" w:rsidP="009B5029">
      <w:pPr>
        <w:spacing w:before="240" w:line="360" w:lineRule="auto"/>
        <w:jc w:val="both"/>
        <w:rPr>
          <w:rFonts w:ascii="Palatino Linotype" w:hAnsi="Palatino Linotype" w:cs="Arial"/>
          <w:b/>
          <w:sz w:val="28"/>
        </w:rPr>
      </w:pPr>
      <w:r w:rsidRPr="00444B5C">
        <w:rPr>
          <w:rFonts w:ascii="Palatino Linotype" w:hAnsi="Palatino Linotype" w:cs="Arial"/>
          <w:b/>
          <w:sz w:val="28"/>
        </w:rPr>
        <w:lastRenderedPageBreak/>
        <w:t>SEGUNDO</w:t>
      </w:r>
      <w:r w:rsidR="009B5029" w:rsidRPr="00444B5C">
        <w:rPr>
          <w:rFonts w:ascii="Palatino Linotype" w:hAnsi="Palatino Linotype" w:cs="Arial"/>
          <w:b/>
          <w:sz w:val="28"/>
        </w:rPr>
        <w:t xml:space="preserve">. </w:t>
      </w:r>
      <w:r w:rsidR="009B5029" w:rsidRPr="00444B5C">
        <w:rPr>
          <w:rFonts w:ascii="Palatino Linotype" w:hAnsi="Palatino Linotype" w:cs="Arial"/>
          <w:b/>
          <w:sz w:val="28"/>
          <w:szCs w:val="20"/>
        </w:rPr>
        <w:t>De la respuesta del Sujeto Obligado.</w:t>
      </w:r>
    </w:p>
    <w:p w14:paraId="252ACAA0" w14:textId="269B2E8C" w:rsidR="005F522E" w:rsidRPr="00444B5C" w:rsidRDefault="009B5029" w:rsidP="009B5029">
      <w:pPr>
        <w:spacing w:before="240" w:line="360" w:lineRule="auto"/>
        <w:jc w:val="both"/>
        <w:rPr>
          <w:rFonts w:ascii="Palatino Linotype" w:hAnsi="Palatino Linotype" w:cs="Arial"/>
          <w:sz w:val="24"/>
          <w:szCs w:val="24"/>
        </w:rPr>
      </w:pPr>
      <w:r w:rsidRPr="00444B5C">
        <w:rPr>
          <w:rFonts w:ascii="Palatino Linotype" w:hAnsi="Palatino Linotype" w:cs="Arial"/>
          <w:sz w:val="24"/>
          <w:szCs w:val="24"/>
        </w:rPr>
        <w:t xml:space="preserve">En el expediente electrónico </w:t>
      </w:r>
      <w:r w:rsidRPr="00444B5C">
        <w:rPr>
          <w:rFonts w:ascii="Palatino Linotype" w:hAnsi="Palatino Linotype" w:cs="Arial"/>
          <w:b/>
          <w:sz w:val="24"/>
          <w:szCs w:val="24"/>
        </w:rPr>
        <w:t xml:space="preserve">SAIMEX, </w:t>
      </w:r>
      <w:r w:rsidRPr="00444B5C">
        <w:rPr>
          <w:rFonts w:ascii="Palatino Linotype" w:hAnsi="Palatino Linotype" w:cs="Arial"/>
          <w:sz w:val="24"/>
          <w:szCs w:val="24"/>
        </w:rPr>
        <w:t xml:space="preserve">se aprecia que el </w:t>
      </w:r>
      <w:r w:rsidR="005F522E" w:rsidRPr="00444B5C">
        <w:rPr>
          <w:rFonts w:ascii="Palatino Linotype" w:hAnsi="Palatino Linotype" w:cs="Arial"/>
          <w:b/>
          <w:bCs/>
          <w:sz w:val="24"/>
          <w:szCs w:val="24"/>
        </w:rPr>
        <w:t xml:space="preserve">cuatro de marzo de dos mil veinticinco, El Sujeto Obligado </w:t>
      </w:r>
      <w:r w:rsidR="005F522E" w:rsidRPr="00444B5C">
        <w:rPr>
          <w:rFonts w:ascii="Palatino Linotype" w:hAnsi="Palatino Linotype" w:cs="Arial"/>
          <w:sz w:val="24"/>
          <w:szCs w:val="24"/>
        </w:rPr>
        <w:t>dio respuesta a la solicitud de información en los siguientes términos:</w:t>
      </w:r>
    </w:p>
    <w:p w14:paraId="296723DF" w14:textId="1B917A5B" w:rsidR="005F522E" w:rsidRPr="00444B5C" w:rsidRDefault="005F522E" w:rsidP="005F522E">
      <w:pPr>
        <w:pStyle w:val="Citas"/>
      </w:pPr>
      <w:r w:rsidRPr="00444B5C">
        <w:t>“En respuesta a la solicitud recibida, nos permitimos hacer de su conocimiento que con fundamento en el artículo 53, Fracciones: II, V y VI de la Ley de Transparencia y Acceso a la Información Pública del Estado de México y Municipios, le contestamos que:</w:t>
      </w:r>
    </w:p>
    <w:p w14:paraId="5DA38446" w14:textId="5E735424" w:rsidR="005F522E" w:rsidRPr="00444B5C" w:rsidRDefault="005F522E" w:rsidP="005F522E">
      <w:pPr>
        <w:pStyle w:val="Citas"/>
        <w:rPr>
          <w:b/>
          <w:bCs/>
        </w:rPr>
      </w:pPr>
      <w:r w:rsidRPr="00444B5C">
        <w:t xml:space="preserve">En atención a la solicitud con folio 0740/TOLUCA/IP/2025, me permito adjuntar al presente la respuesta correspondiente. Sin más por el momento, reciba un saludo” </w:t>
      </w:r>
      <w:r w:rsidRPr="00444B5C">
        <w:rPr>
          <w:b/>
          <w:bCs/>
        </w:rPr>
        <w:t>(Sic)</w:t>
      </w:r>
    </w:p>
    <w:p w14:paraId="1FB241C1" w14:textId="7DD69381" w:rsidR="005F522E" w:rsidRPr="00444B5C" w:rsidRDefault="00AB3392" w:rsidP="009B5029">
      <w:pPr>
        <w:spacing w:before="240" w:line="360" w:lineRule="auto"/>
        <w:jc w:val="both"/>
        <w:rPr>
          <w:rFonts w:ascii="Palatino Linotype" w:hAnsi="Palatino Linotype" w:cs="Arial"/>
          <w:sz w:val="24"/>
          <w:szCs w:val="24"/>
        </w:rPr>
      </w:pPr>
      <w:r w:rsidRPr="00444B5C">
        <w:rPr>
          <w:rFonts w:ascii="Palatino Linotype" w:hAnsi="Palatino Linotype" w:cs="Arial"/>
          <w:sz w:val="24"/>
          <w:szCs w:val="24"/>
        </w:rPr>
        <w:t>A</w:t>
      </w:r>
      <w:r w:rsidR="00881D76" w:rsidRPr="00444B5C">
        <w:rPr>
          <w:rFonts w:ascii="Palatino Linotype" w:hAnsi="Palatino Linotype" w:cs="Arial"/>
          <w:sz w:val="24"/>
          <w:szCs w:val="24"/>
        </w:rPr>
        <w:t xml:space="preserve">dicionalmente, </w:t>
      </w:r>
      <w:r w:rsidR="00881D76" w:rsidRPr="00444B5C">
        <w:rPr>
          <w:rFonts w:ascii="Palatino Linotype" w:hAnsi="Palatino Linotype" w:cs="Arial"/>
          <w:b/>
          <w:bCs/>
          <w:sz w:val="24"/>
          <w:szCs w:val="24"/>
        </w:rPr>
        <w:t xml:space="preserve">El Sujeto Obligado </w:t>
      </w:r>
      <w:r w:rsidR="00881D76" w:rsidRPr="00444B5C">
        <w:rPr>
          <w:rFonts w:ascii="Palatino Linotype" w:hAnsi="Palatino Linotype" w:cs="Arial"/>
          <w:sz w:val="24"/>
          <w:szCs w:val="24"/>
        </w:rPr>
        <w:t>adjuntó</w:t>
      </w:r>
      <w:r w:rsidR="00970647" w:rsidRPr="00444B5C">
        <w:rPr>
          <w:rFonts w:ascii="Palatino Linotype" w:hAnsi="Palatino Linotype" w:cs="Arial"/>
          <w:sz w:val="24"/>
          <w:szCs w:val="24"/>
        </w:rPr>
        <w:t xml:space="preserve"> </w:t>
      </w:r>
      <w:r w:rsidR="005F522E" w:rsidRPr="00444B5C">
        <w:rPr>
          <w:rFonts w:ascii="Palatino Linotype" w:hAnsi="Palatino Linotype" w:cs="Arial"/>
          <w:sz w:val="24"/>
          <w:szCs w:val="24"/>
        </w:rPr>
        <w:t xml:space="preserve">el documento electrónico </w:t>
      </w:r>
      <w:r w:rsidR="005F522E" w:rsidRPr="00444B5C">
        <w:rPr>
          <w:rFonts w:ascii="Palatino Linotype" w:hAnsi="Palatino Linotype" w:cs="Arial"/>
          <w:b/>
          <w:bCs/>
          <w:sz w:val="24"/>
          <w:szCs w:val="24"/>
        </w:rPr>
        <w:t xml:space="preserve">“RESPUESTA 740. 2025.pdf”, </w:t>
      </w:r>
      <w:r w:rsidR="005F522E" w:rsidRPr="00444B5C">
        <w:rPr>
          <w:rFonts w:ascii="Palatino Linotype" w:hAnsi="Palatino Linotype" w:cs="Arial"/>
          <w:sz w:val="24"/>
          <w:szCs w:val="24"/>
        </w:rPr>
        <w:t xml:space="preserve">cuyo contenido será materia de estudio en el considerando respectivo. </w:t>
      </w:r>
    </w:p>
    <w:p w14:paraId="224FC438" w14:textId="77777777" w:rsidR="005F522E" w:rsidRPr="00444B5C" w:rsidRDefault="005F522E" w:rsidP="009B5029">
      <w:pPr>
        <w:spacing w:before="240" w:line="360" w:lineRule="auto"/>
        <w:jc w:val="both"/>
        <w:rPr>
          <w:rFonts w:ascii="Palatino Linotype" w:hAnsi="Palatino Linotype" w:cs="Arial"/>
          <w:b/>
          <w:bCs/>
          <w:sz w:val="24"/>
          <w:szCs w:val="24"/>
        </w:rPr>
      </w:pPr>
    </w:p>
    <w:p w14:paraId="2C824AC7" w14:textId="20836FFB" w:rsidR="009B5029" w:rsidRPr="00444B5C" w:rsidRDefault="005F522E" w:rsidP="009B5029">
      <w:pPr>
        <w:spacing w:before="240" w:line="360" w:lineRule="auto"/>
        <w:rPr>
          <w:rFonts w:ascii="Palatino Linotype" w:hAnsi="Palatino Linotype" w:cs="Arial"/>
          <w:b/>
          <w:sz w:val="28"/>
        </w:rPr>
      </w:pPr>
      <w:r w:rsidRPr="00444B5C">
        <w:rPr>
          <w:rFonts w:ascii="Palatino Linotype" w:hAnsi="Palatino Linotype" w:cs="Arial"/>
          <w:b/>
          <w:sz w:val="28"/>
        </w:rPr>
        <w:t>TERCERO</w:t>
      </w:r>
      <w:r w:rsidR="009B5029" w:rsidRPr="00444B5C">
        <w:rPr>
          <w:rFonts w:ascii="Palatino Linotype" w:hAnsi="Palatino Linotype" w:cs="Arial"/>
          <w:b/>
          <w:sz w:val="28"/>
        </w:rPr>
        <w:t xml:space="preserve">. </w:t>
      </w:r>
      <w:r w:rsidR="009B5029" w:rsidRPr="00444B5C">
        <w:rPr>
          <w:rFonts w:ascii="Palatino Linotype" w:hAnsi="Palatino Linotype"/>
          <w:b/>
          <w:sz w:val="28"/>
        </w:rPr>
        <w:t>Del recurso de revisión.</w:t>
      </w:r>
    </w:p>
    <w:p w14:paraId="566990F1" w14:textId="48889626" w:rsidR="005F522E" w:rsidRPr="00444B5C" w:rsidRDefault="009B5029" w:rsidP="009B5029">
      <w:pPr>
        <w:spacing w:before="240" w:line="360" w:lineRule="auto"/>
        <w:jc w:val="both"/>
        <w:rPr>
          <w:rFonts w:ascii="Palatino Linotype" w:hAnsi="Palatino Linotype" w:cs="Arial"/>
          <w:sz w:val="24"/>
          <w:szCs w:val="24"/>
        </w:rPr>
      </w:pPr>
      <w:r w:rsidRPr="00444B5C">
        <w:rPr>
          <w:rFonts w:ascii="Palatino Linotype" w:hAnsi="Palatino Linotype" w:cs="Arial"/>
          <w:sz w:val="24"/>
          <w:szCs w:val="24"/>
        </w:rPr>
        <w:t xml:space="preserve">Inconforme con la respuesta por </w:t>
      </w:r>
      <w:r w:rsidRPr="00444B5C">
        <w:rPr>
          <w:rFonts w:ascii="Palatino Linotype" w:hAnsi="Palatino Linotype" w:cs="Arial"/>
          <w:b/>
          <w:sz w:val="24"/>
          <w:szCs w:val="24"/>
        </w:rPr>
        <w:t xml:space="preserve">El Sujeto Obligado, </w:t>
      </w:r>
      <w:r w:rsidR="00AB3392" w:rsidRPr="00444B5C">
        <w:rPr>
          <w:rFonts w:ascii="Palatino Linotype" w:hAnsi="Palatino Linotype" w:cs="Arial"/>
          <w:b/>
          <w:sz w:val="24"/>
          <w:szCs w:val="24"/>
        </w:rPr>
        <w:t>El</w:t>
      </w:r>
      <w:r w:rsidRPr="00444B5C">
        <w:rPr>
          <w:rFonts w:ascii="Palatino Linotype" w:hAnsi="Palatino Linotype" w:cs="Arial"/>
          <w:b/>
          <w:sz w:val="24"/>
          <w:szCs w:val="24"/>
        </w:rPr>
        <w:t xml:space="preserve"> Recurrente </w:t>
      </w:r>
      <w:r w:rsidRPr="00444B5C">
        <w:rPr>
          <w:rFonts w:ascii="Palatino Linotype" w:hAnsi="Palatino Linotype" w:cs="Arial"/>
          <w:sz w:val="24"/>
          <w:szCs w:val="24"/>
        </w:rPr>
        <w:t>interpuso recurso de revisión, en fecha</w:t>
      </w:r>
      <w:r w:rsidR="00DF6F34" w:rsidRPr="00444B5C">
        <w:rPr>
          <w:rFonts w:ascii="Palatino Linotype" w:hAnsi="Palatino Linotype" w:cs="Arial"/>
          <w:sz w:val="24"/>
          <w:szCs w:val="24"/>
        </w:rPr>
        <w:t xml:space="preserve"> </w:t>
      </w:r>
      <w:r w:rsidR="005F522E" w:rsidRPr="00444B5C">
        <w:rPr>
          <w:rFonts w:ascii="Palatino Linotype" w:hAnsi="Palatino Linotype" w:cs="Arial"/>
          <w:b/>
          <w:bCs/>
          <w:sz w:val="24"/>
          <w:szCs w:val="24"/>
        </w:rPr>
        <w:t xml:space="preserve">seis de marzo de dos mil veinticinco, </w:t>
      </w:r>
      <w:r w:rsidR="005F522E" w:rsidRPr="00444B5C">
        <w:rPr>
          <w:rFonts w:ascii="Palatino Linotype" w:hAnsi="Palatino Linotype" w:cs="Arial"/>
          <w:sz w:val="24"/>
          <w:szCs w:val="24"/>
        </w:rPr>
        <w:t xml:space="preserve">el cual fue registrado en el sistema electrónico con el número de expediente </w:t>
      </w:r>
      <w:r w:rsidR="005F522E" w:rsidRPr="00444B5C">
        <w:rPr>
          <w:rFonts w:ascii="Palatino Linotype" w:hAnsi="Palatino Linotype" w:cs="Arial"/>
          <w:b/>
          <w:bCs/>
          <w:sz w:val="24"/>
          <w:szCs w:val="24"/>
        </w:rPr>
        <w:t xml:space="preserve">02575/INFOEM/IP/RR/2025, </w:t>
      </w:r>
      <w:r w:rsidR="005F522E" w:rsidRPr="00444B5C">
        <w:rPr>
          <w:rFonts w:ascii="Palatino Linotype" w:hAnsi="Palatino Linotype" w:cs="Arial"/>
          <w:sz w:val="24"/>
          <w:szCs w:val="24"/>
        </w:rPr>
        <w:t xml:space="preserve">en el cual arguye las siguientes manifestaciones: </w:t>
      </w:r>
    </w:p>
    <w:p w14:paraId="642C9FDF" w14:textId="77777777" w:rsidR="005F522E" w:rsidRPr="00444B5C" w:rsidRDefault="005F522E" w:rsidP="009B5029">
      <w:pPr>
        <w:spacing w:before="240" w:line="360" w:lineRule="auto"/>
        <w:jc w:val="both"/>
        <w:rPr>
          <w:rFonts w:ascii="Palatino Linotype" w:hAnsi="Palatino Linotype" w:cs="Arial"/>
          <w:sz w:val="24"/>
          <w:szCs w:val="24"/>
        </w:rPr>
      </w:pPr>
    </w:p>
    <w:p w14:paraId="26145687" w14:textId="77777777" w:rsidR="009B5029" w:rsidRPr="00444B5C" w:rsidRDefault="009B5029" w:rsidP="009B5029">
      <w:pPr>
        <w:spacing w:before="240" w:line="360" w:lineRule="auto"/>
        <w:jc w:val="both"/>
        <w:rPr>
          <w:rFonts w:ascii="Palatino Linotype" w:hAnsi="Palatino Linotype" w:cs="Arial"/>
          <w:b/>
          <w:sz w:val="24"/>
        </w:rPr>
      </w:pPr>
      <w:r w:rsidRPr="00444B5C">
        <w:rPr>
          <w:rFonts w:ascii="Palatino Linotype" w:hAnsi="Palatino Linotype" w:cs="Arial"/>
          <w:b/>
          <w:sz w:val="24"/>
        </w:rPr>
        <w:lastRenderedPageBreak/>
        <w:t>Acto Impugnado:</w:t>
      </w:r>
    </w:p>
    <w:p w14:paraId="643D150B" w14:textId="704BA748" w:rsidR="00317C14" w:rsidRPr="00444B5C" w:rsidRDefault="00FC2D20" w:rsidP="00CE3EB5">
      <w:pPr>
        <w:pStyle w:val="Citas"/>
        <w:rPr>
          <w:b/>
          <w:bCs/>
          <w:sz w:val="24"/>
        </w:rPr>
      </w:pPr>
      <w:r w:rsidRPr="00444B5C">
        <w:t>“</w:t>
      </w:r>
      <w:r w:rsidR="005F522E" w:rsidRPr="00444B5C">
        <w:t>La respuesta no es lo que se solicito</w:t>
      </w:r>
      <w:r w:rsidR="00CE3EB5" w:rsidRPr="00444B5C">
        <w:t xml:space="preserve">” </w:t>
      </w:r>
      <w:r w:rsidR="00CE3EB5" w:rsidRPr="00444B5C">
        <w:rPr>
          <w:b/>
          <w:bCs/>
        </w:rPr>
        <w:t>(Sic)</w:t>
      </w:r>
    </w:p>
    <w:p w14:paraId="70C90EFB" w14:textId="77777777" w:rsidR="009B5029" w:rsidRPr="00444B5C" w:rsidRDefault="009B5029" w:rsidP="009B5029">
      <w:pPr>
        <w:spacing w:before="240" w:line="360" w:lineRule="auto"/>
        <w:jc w:val="both"/>
        <w:rPr>
          <w:rFonts w:ascii="Palatino Linotype" w:hAnsi="Palatino Linotype" w:cs="Arial"/>
          <w:b/>
          <w:sz w:val="24"/>
        </w:rPr>
      </w:pPr>
      <w:r w:rsidRPr="00444B5C">
        <w:rPr>
          <w:rFonts w:ascii="Palatino Linotype" w:hAnsi="Palatino Linotype" w:cs="Arial"/>
          <w:b/>
          <w:sz w:val="24"/>
        </w:rPr>
        <w:t>Razones o motivos de la inconformidad:</w:t>
      </w:r>
    </w:p>
    <w:p w14:paraId="6CBFC893" w14:textId="0CAA5843" w:rsidR="009B5029" w:rsidRPr="00444B5C" w:rsidRDefault="00CE3EB5" w:rsidP="00CE3EB5">
      <w:pPr>
        <w:pStyle w:val="Citas"/>
        <w:rPr>
          <w:b/>
          <w:bCs/>
        </w:rPr>
      </w:pPr>
      <w:r w:rsidRPr="00444B5C">
        <w:t>“</w:t>
      </w:r>
      <w:r w:rsidR="005F522E" w:rsidRPr="00444B5C">
        <w:t>Responde que por la entrega - recepción no se entrega cuando se solicitan quejas nada que ver con la entrega</w:t>
      </w:r>
      <w:r w:rsidRPr="00444B5C">
        <w:t xml:space="preserve">” </w:t>
      </w:r>
      <w:r w:rsidRPr="00444B5C">
        <w:rPr>
          <w:b/>
          <w:bCs/>
        </w:rPr>
        <w:t>(Sic)</w:t>
      </w:r>
    </w:p>
    <w:p w14:paraId="4A4C7430" w14:textId="77777777" w:rsidR="00CE3EB5" w:rsidRPr="00444B5C" w:rsidRDefault="00CE3EB5" w:rsidP="00970647">
      <w:pPr>
        <w:pStyle w:val="Citas"/>
        <w:ind w:left="0"/>
      </w:pPr>
    </w:p>
    <w:p w14:paraId="147EA26C" w14:textId="499C9496" w:rsidR="009B5029" w:rsidRPr="00444B5C" w:rsidRDefault="005F522E" w:rsidP="009B5029">
      <w:pPr>
        <w:spacing w:before="240" w:line="360" w:lineRule="auto"/>
        <w:jc w:val="both"/>
        <w:rPr>
          <w:rFonts w:ascii="Palatino Linotype" w:hAnsi="Palatino Linotype" w:cs="Arial"/>
          <w:b/>
          <w:sz w:val="24"/>
          <w:szCs w:val="24"/>
        </w:rPr>
      </w:pPr>
      <w:r w:rsidRPr="00444B5C">
        <w:rPr>
          <w:rFonts w:ascii="Palatino Linotype" w:hAnsi="Palatino Linotype" w:cs="Arial"/>
          <w:b/>
          <w:sz w:val="28"/>
        </w:rPr>
        <w:t>CUARTO</w:t>
      </w:r>
      <w:r w:rsidR="009B5029" w:rsidRPr="00444B5C">
        <w:rPr>
          <w:rFonts w:ascii="Palatino Linotype" w:hAnsi="Palatino Linotype" w:cs="Arial"/>
          <w:b/>
          <w:sz w:val="24"/>
          <w:szCs w:val="24"/>
        </w:rPr>
        <w:t xml:space="preserve">. </w:t>
      </w:r>
      <w:r w:rsidR="009B5029" w:rsidRPr="00444B5C">
        <w:rPr>
          <w:rFonts w:ascii="Palatino Linotype" w:hAnsi="Palatino Linotype" w:cs="Arial"/>
          <w:b/>
          <w:sz w:val="28"/>
          <w:szCs w:val="28"/>
        </w:rPr>
        <w:t>Del turno del recurso de revisión.</w:t>
      </w:r>
    </w:p>
    <w:p w14:paraId="5929B5D1" w14:textId="6C94D070" w:rsidR="009B5029" w:rsidRPr="00444B5C" w:rsidRDefault="009B5029" w:rsidP="009B5029">
      <w:pPr>
        <w:spacing w:before="240" w:line="360" w:lineRule="auto"/>
        <w:jc w:val="both"/>
        <w:rPr>
          <w:rFonts w:ascii="Palatino Linotype" w:hAnsi="Palatino Linotype" w:cs="Arial"/>
          <w:sz w:val="24"/>
          <w:szCs w:val="24"/>
        </w:rPr>
      </w:pPr>
      <w:r w:rsidRPr="00444B5C">
        <w:rPr>
          <w:rFonts w:ascii="Palatino Linotype" w:hAnsi="Palatino Linotype" w:cs="Arial"/>
          <w:sz w:val="24"/>
          <w:szCs w:val="24"/>
        </w:rPr>
        <w:t xml:space="preserve">Medio de impugnación que le fue turnado al Comisionado presidente </w:t>
      </w:r>
      <w:r w:rsidRPr="00444B5C">
        <w:rPr>
          <w:rFonts w:ascii="Palatino Linotype" w:hAnsi="Palatino Linotype" w:cs="Arial"/>
          <w:b/>
          <w:sz w:val="24"/>
          <w:szCs w:val="24"/>
        </w:rPr>
        <w:t xml:space="preserve">José Martínez Vilchis, </w:t>
      </w:r>
      <w:r w:rsidRPr="00444B5C">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5F522E" w:rsidRPr="00444B5C">
        <w:rPr>
          <w:rFonts w:ascii="Palatino Linotype" w:hAnsi="Palatino Linotype" w:cs="Arial"/>
          <w:b/>
          <w:bCs/>
          <w:sz w:val="24"/>
          <w:szCs w:val="24"/>
        </w:rPr>
        <w:t>doce de marzo</w:t>
      </w:r>
      <w:r w:rsidR="00AB3392" w:rsidRPr="00444B5C">
        <w:rPr>
          <w:rFonts w:ascii="Palatino Linotype" w:hAnsi="Palatino Linotype" w:cs="Arial"/>
          <w:b/>
          <w:bCs/>
          <w:sz w:val="24"/>
          <w:szCs w:val="24"/>
        </w:rPr>
        <w:t xml:space="preserve"> de dos mil veinticuatro, </w:t>
      </w:r>
      <w:r w:rsidRPr="00444B5C">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444B5C" w:rsidRDefault="009B5029" w:rsidP="009B5029">
      <w:pPr>
        <w:spacing w:before="240" w:line="360" w:lineRule="auto"/>
        <w:jc w:val="both"/>
        <w:rPr>
          <w:rFonts w:ascii="Palatino Linotype" w:hAnsi="Palatino Linotype" w:cs="Arial"/>
          <w:sz w:val="24"/>
          <w:szCs w:val="24"/>
        </w:rPr>
      </w:pPr>
    </w:p>
    <w:p w14:paraId="606807D4" w14:textId="2D8E966A" w:rsidR="009B5029" w:rsidRPr="00444B5C" w:rsidRDefault="005F522E" w:rsidP="009B5029">
      <w:pPr>
        <w:pStyle w:val="Prrafodelista"/>
        <w:spacing w:line="360" w:lineRule="auto"/>
        <w:ind w:left="0"/>
        <w:jc w:val="both"/>
        <w:rPr>
          <w:rFonts w:ascii="Palatino Linotype" w:hAnsi="Palatino Linotype" w:cs="Arial"/>
          <w:b/>
        </w:rPr>
      </w:pPr>
      <w:r w:rsidRPr="00444B5C">
        <w:rPr>
          <w:rFonts w:ascii="Palatino Linotype" w:hAnsi="Palatino Linotype" w:cs="Arial"/>
          <w:b/>
          <w:sz w:val="28"/>
        </w:rPr>
        <w:t>QUINTO</w:t>
      </w:r>
      <w:r w:rsidR="009B5029" w:rsidRPr="00444B5C">
        <w:rPr>
          <w:rFonts w:ascii="Palatino Linotype" w:hAnsi="Palatino Linotype" w:cs="Arial"/>
          <w:b/>
          <w:sz w:val="28"/>
          <w:szCs w:val="28"/>
        </w:rPr>
        <w:t>. De la etapa de instrucción.</w:t>
      </w:r>
    </w:p>
    <w:p w14:paraId="2D4089C9" w14:textId="6A8A16E3" w:rsidR="005F522E" w:rsidRPr="00444B5C" w:rsidRDefault="009B5029" w:rsidP="009B5029">
      <w:pPr>
        <w:spacing w:after="0" w:line="360" w:lineRule="auto"/>
        <w:jc w:val="both"/>
        <w:rPr>
          <w:rFonts w:ascii="Palatino Linotype" w:hAnsi="Palatino Linotype" w:cs="Arial"/>
          <w:b/>
          <w:sz w:val="24"/>
          <w:szCs w:val="24"/>
        </w:rPr>
      </w:pPr>
      <w:r w:rsidRPr="00444B5C">
        <w:rPr>
          <w:rFonts w:ascii="Palatino Linotype" w:hAnsi="Palatino Linotype" w:cs="Arial"/>
          <w:sz w:val="24"/>
          <w:szCs w:val="24"/>
        </w:rPr>
        <w:t xml:space="preserve">Así, en la etapa de instrucción, de las constancias que obran en los expedientes electrónicos de los recursos de revisión se advierte que </w:t>
      </w:r>
      <w:r w:rsidRPr="00444B5C">
        <w:rPr>
          <w:rFonts w:ascii="Palatino Linotype" w:hAnsi="Palatino Linotype" w:cs="Arial"/>
          <w:b/>
          <w:bCs/>
          <w:sz w:val="24"/>
          <w:szCs w:val="24"/>
        </w:rPr>
        <w:t>El Sujeto Obligado</w:t>
      </w:r>
      <w:r w:rsidR="00FC2D20" w:rsidRPr="00444B5C">
        <w:rPr>
          <w:rFonts w:ascii="Palatino Linotype" w:hAnsi="Palatino Linotype" w:cs="Arial"/>
          <w:b/>
          <w:bCs/>
          <w:sz w:val="24"/>
          <w:szCs w:val="24"/>
        </w:rPr>
        <w:t xml:space="preserve"> </w:t>
      </w:r>
      <w:r w:rsidR="00FC2D20" w:rsidRPr="00444B5C">
        <w:rPr>
          <w:rFonts w:ascii="Palatino Linotype" w:hAnsi="Palatino Linotype" w:cs="Arial"/>
          <w:bCs/>
          <w:sz w:val="24"/>
          <w:szCs w:val="24"/>
        </w:rPr>
        <w:t xml:space="preserve">rindió su informe justificado en fecha </w:t>
      </w:r>
      <w:r w:rsidR="005F522E" w:rsidRPr="00444B5C">
        <w:rPr>
          <w:rFonts w:ascii="Palatino Linotype" w:hAnsi="Palatino Linotype" w:cs="Arial"/>
          <w:b/>
          <w:sz w:val="24"/>
          <w:szCs w:val="24"/>
        </w:rPr>
        <w:t xml:space="preserve">veinticuatro de marzo, </w:t>
      </w:r>
      <w:r w:rsidR="005F522E" w:rsidRPr="00444B5C">
        <w:rPr>
          <w:rFonts w:ascii="Palatino Linotype" w:hAnsi="Palatino Linotype" w:cs="Arial"/>
          <w:bCs/>
          <w:sz w:val="24"/>
          <w:szCs w:val="24"/>
        </w:rPr>
        <w:t xml:space="preserve">mismo que fue puesto a la vista el </w:t>
      </w:r>
      <w:r w:rsidR="005F522E" w:rsidRPr="00444B5C">
        <w:rPr>
          <w:rFonts w:ascii="Palatino Linotype" w:hAnsi="Palatino Linotype" w:cs="Arial"/>
          <w:b/>
          <w:sz w:val="24"/>
          <w:szCs w:val="24"/>
        </w:rPr>
        <w:t xml:space="preserve">veinticinco de marzo, ambos de dos mil veinticinco. </w:t>
      </w:r>
    </w:p>
    <w:p w14:paraId="3D3120B1" w14:textId="77777777" w:rsidR="005F522E" w:rsidRPr="00444B5C" w:rsidRDefault="005F522E" w:rsidP="009B5029">
      <w:pPr>
        <w:spacing w:after="0" w:line="360" w:lineRule="auto"/>
        <w:jc w:val="both"/>
        <w:rPr>
          <w:rFonts w:ascii="Palatino Linotype" w:hAnsi="Palatino Linotype" w:cs="Arial"/>
          <w:bCs/>
          <w:sz w:val="24"/>
          <w:szCs w:val="24"/>
        </w:rPr>
      </w:pPr>
    </w:p>
    <w:p w14:paraId="0A7AA5FD" w14:textId="1C0C150F" w:rsidR="00AB3392" w:rsidRPr="00444B5C" w:rsidRDefault="00AB3392" w:rsidP="00AB3392">
      <w:pPr>
        <w:spacing w:after="0" w:line="360" w:lineRule="auto"/>
        <w:jc w:val="both"/>
        <w:rPr>
          <w:rFonts w:ascii="Palatino Linotype" w:hAnsi="Palatino Linotype" w:cs="Arial"/>
          <w:sz w:val="24"/>
          <w:szCs w:val="24"/>
        </w:rPr>
      </w:pPr>
      <w:r w:rsidRPr="00444B5C">
        <w:rPr>
          <w:rFonts w:ascii="Palatino Linotype" w:hAnsi="Palatino Linotype" w:cs="Arial"/>
          <w:bCs/>
          <w:sz w:val="24"/>
          <w:szCs w:val="24"/>
        </w:rPr>
        <w:lastRenderedPageBreak/>
        <w:t xml:space="preserve">Por lo cual se decretó el cierre de instrucción con fecha </w:t>
      </w:r>
      <w:r w:rsidR="005F522E" w:rsidRPr="00444B5C">
        <w:rPr>
          <w:rFonts w:ascii="Palatino Linotype" w:hAnsi="Palatino Linotype" w:cs="Arial"/>
          <w:b/>
          <w:bCs/>
          <w:sz w:val="24"/>
          <w:szCs w:val="24"/>
        </w:rPr>
        <w:t>treinta y uno de marzo</w:t>
      </w:r>
      <w:r w:rsidRPr="00444B5C">
        <w:rPr>
          <w:rFonts w:ascii="Palatino Linotype" w:hAnsi="Palatino Linotype" w:cs="Arial"/>
          <w:b/>
          <w:bCs/>
          <w:sz w:val="24"/>
          <w:szCs w:val="24"/>
        </w:rPr>
        <w:t xml:space="preserve"> del presente, </w:t>
      </w:r>
      <w:r w:rsidRPr="00444B5C">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15BE2807" w14:textId="77777777" w:rsidR="00AB3392" w:rsidRPr="00444B5C" w:rsidRDefault="00AB3392" w:rsidP="006A25FA">
      <w:pPr>
        <w:spacing w:before="240" w:line="360" w:lineRule="auto"/>
        <w:jc w:val="both"/>
        <w:rPr>
          <w:rFonts w:ascii="Palatino Linotype" w:hAnsi="Palatino Linotype" w:cs="Arial"/>
          <w:sz w:val="24"/>
          <w:szCs w:val="24"/>
        </w:rPr>
      </w:pPr>
    </w:p>
    <w:p w14:paraId="43E300C9" w14:textId="77777777" w:rsidR="00BB6759" w:rsidRPr="00444B5C" w:rsidRDefault="00BB6759" w:rsidP="00BB6759">
      <w:pPr>
        <w:spacing w:before="240" w:line="360" w:lineRule="auto"/>
        <w:jc w:val="center"/>
        <w:rPr>
          <w:rFonts w:ascii="Palatino Linotype" w:hAnsi="Palatino Linotype" w:cs="Arial"/>
          <w:b/>
          <w:sz w:val="24"/>
        </w:rPr>
      </w:pPr>
      <w:r w:rsidRPr="00444B5C">
        <w:rPr>
          <w:rFonts w:ascii="Palatino Linotype" w:hAnsi="Palatino Linotype" w:cs="Arial"/>
          <w:b/>
          <w:sz w:val="24"/>
        </w:rPr>
        <w:t xml:space="preserve">C O N S I D E R A N D O </w:t>
      </w:r>
    </w:p>
    <w:p w14:paraId="76A1E6F3" w14:textId="77777777" w:rsidR="00BB6759" w:rsidRPr="00444B5C" w:rsidRDefault="00BB6759" w:rsidP="00BB6759">
      <w:pPr>
        <w:spacing w:before="240" w:line="360" w:lineRule="auto"/>
        <w:jc w:val="both"/>
        <w:rPr>
          <w:rFonts w:ascii="Palatino Linotype" w:hAnsi="Palatino Linotype" w:cs="Arial"/>
          <w:sz w:val="24"/>
        </w:rPr>
      </w:pPr>
      <w:r w:rsidRPr="00444B5C">
        <w:rPr>
          <w:rFonts w:ascii="Palatino Linotype" w:hAnsi="Palatino Linotype" w:cs="Arial"/>
          <w:b/>
          <w:sz w:val="28"/>
        </w:rPr>
        <w:t>PRIMERO.</w:t>
      </w:r>
      <w:r w:rsidRPr="00444B5C">
        <w:rPr>
          <w:rFonts w:ascii="Palatino Linotype" w:hAnsi="Palatino Linotype" w:cs="Arial"/>
          <w:b/>
        </w:rPr>
        <w:t xml:space="preserve"> </w:t>
      </w:r>
      <w:r w:rsidRPr="00444B5C">
        <w:rPr>
          <w:rFonts w:ascii="Palatino Linotype" w:hAnsi="Palatino Linotype" w:cs="Arial"/>
          <w:b/>
          <w:sz w:val="28"/>
          <w:szCs w:val="28"/>
        </w:rPr>
        <w:t>De la competencia</w:t>
      </w:r>
      <w:r w:rsidRPr="00444B5C">
        <w:rPr>
          <w:rFonts w:ascii="Palatino Linotype" w:hAnsi="Palatino Linotype" w:cs="Arial"/>
          <w:sz w:val="28"/>
          <w:szCs w:val="28"/>
        </w:rPr>
        <w:t>.</w:t>
      </w:r>
    </w:p>
    <w:p w14:paraId="3C25E081" w14:textId="77777777" w:rsidR="00BB6759" w:rsidRPr="00444B5C" w:rsidRDefault="00BB6759" w:rsidP="00BB6759">
      <w:pPr>
        <w:spacing w:line="360" w:lineRule="auto"/>
        <w:jc w:val="both"/>
        <w:rPr>
          <w:rFonts w:ascii="Palatino Linotype" w:hAnsi="Palatino Linotype"/>
          <w:sz w:val="24"/>
          <w:szCs w:val="24"/>
        </w:rPr>
      </w:pPr>
      <w:r w:rsidRPr="00444B5C">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142281D1" w14:textId="77777777" w:rsidR="00BB6759" w:rsidRPr="00444B5C" w:rsidRDefault="00BB6759" w:rsidP="00BB6759">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0ADAF74F" w14:textId="77777777" w:rsidR="00BB6759" w:rsidRPr="00444B5C" w:rsidRDefault="00BB6759" w:rsidP="00BB6759">
      <w:pPr>
        <w:pStyle w:val="Prrafodelista"/>
        <w:autoSpaceDE w:val="0"/>
        <w:autoSpaceDN w:val="0"/>
        <w:adjustRightInd w:val="0"/>
        <w:spacing w:before="240" w:after="160" w:line="360" w:lineRule="auto"/>
        <w:ind w:left="0"/>
        <w:jc w:val="both"/>
        <w:rPr>
          <w:rFonts w:ascii="Palatino Linotype" w:hAnsi="Palatino Linotype" w:cs="Arial"/>
          <w:b/>
        </w:rPr>
      </w:pPr>
      <w:r w:rsidRPr="00444B5C">
        <w:rPr>
          <w:rFonts w:ascii="Palatino Linotype" w:hAnsi="Palatino Linotype" w:cs="Arial"/>
          <w:b/>
          <w:sz w:val="28"/>
        </w:rPr>
        <w:t>SEGUNDO</w:t>
      </w:r>
      <w:r w:rsidRPr="00444B5C">
        <w:rPr>
          <w:rFonts w:ascii="Palatino Linotype" w:hAnsi="Palatino Linotype" w:cs="Arial"/>
          <w:b/>
        </w:rPr>
        <w:t xml:space="preserve">. </w:t>
      </w:r>
      <w:r w:rsidRPr="00444B5C">
        <w:rPr>
          <w:rFonts w:ascii="Palatino Linotype" w:hAnsi="Palatino Linotype" w:cs="Arial"/>
          <w:b/>
          <w:sz w:val="28"/>
          <w:szCs w:val="28"/>
        </w:rPr>
        <w:t>Sobre los alcances del recurso de revisión.</w:t>
      </w:r>
      <w:r w:rsidRPr="00444B5C">
        <w:rPr>
          <w:rFonts w:ascii="Palatino Linotype" w:hAnsi="Palatino Linotype" w:cs="Arial"/>
          <w:b/>
        </w:rPr>
        <w:t xml:space="preserve"> </w:t>
      </w:r>
    </w:p>
    <w:p w14:paraId="0D4E5703" w14:textId="77777777" w:rsidR="00BB6759" w:rsidRPr="00444B5C" w:rsidRDefault="00BB6759" w:rsidP="00BB6759">
      <w:pPr>
        <w:pStyle w:val="Prrafodelista"/>
        <w:autoSpaceDE w:val="0"/>
        <w:autoSpaceDN w:val="0"/>
        <w:adjustRightInd w:val="0"/>
        <w:spacing w:before="240" w:after="160" w:line="360" w:lineRule="auto"/>
        <w:ind w:left="0"/>
        <w:jc w:val="both"/>
        <w:rPr>
          <w:rFonts w:ascii="Palatino Linotype" w:hAnsi="Palatino Linotype" w:cs="Arial"/>
        </w:rPr>
      </w:pPr>
      <w:r w:rsidRPr="00444B5C">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16CC23E" w14:textId="77777777" w:rsidR="00BB6759" w:rsidRPr="00444B5C" w:rsidRDefault="00BB6759" w:rsidP="00BB6759">
      <w:pPr>
        <w:pStyle w:val="Prrafodelista"/>
        <w:autoSpaceDE w:val="0"/>
        <w:autoSpaceDN w:val="0"/>
        <w:adjustRightInd w:val="0"/>
        <w:spacing w:before="240" w:after="160" w:line="360" w:lineRule="auto"/>
        <w:ind w:left="0"/>
        <w:jc w:val="both"/>
        <w:rPr>
          <w:rFonts w:ascii="Palatino Linotype" w:hAnsi="Palatino Linotype" w:cs="Arial"/>
        </w:rPr>
      </w:pPr>
    </w:p>
    <w:p w14:paraId="14648830" w14:textId="77777777" w:rsidR="00BB6759" w:rsidRPr="00444B5C" w:rsidRDefault="00BB6759" w:rsidP="00BB6759">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444B5C">
        <w:rPr>
          <w:rFonts w:ascii="Palatino Linotype" w:hAnsi="Palatino Linotype" w:cs="Arial"/>
          <w:b/>
          <w:sz w:val="28"/>
          <w:lang w:val="es-MX"/>
        </w:rPr>
        <w:t>TERCERO</w:t>
      </w:r>
      <w:r w:rsidRPr="00444B5C">
        <w:rPr>
          <w:rFonts w:ascii="Palatino Linotype" w:hAnsi="Palatino Linotype" w:cs="Arial"/>
          <w:b/>
          <w:lang w:val="es-MX"/>
        </w:rPr>
        <w:t xml:space="preserve">. </w:t>
      </w:r>
      <w:r w:rsidRPr="00444B5C">
        <w:rPr>
          <w:rFonts w:ascii="Palatino Linotype" w:hAnsi="Palatino Linotype" w:cs="Arial"/>
          <w:b/>
          <w:sz w:val="28"/>
          <w:szCs w:val="28"/>
          <w:lang w:val="es-MX"/>
        </w:rPr>
        <w:t>De las causas de improcedencia.</w:t>
      </w:r>
    </w:p>
    <w:p w14:paraId="6FC94DBC" w14:textId="77777777" w:rsidR="00BB6759" w:rsidRPr="00444B5C" w:rsidRDefault="00BB6759" w:rsidP="00BB6759">
      <w:pPr>
        <w:spacing w:after="0" w:line="360" w:lineRule="auto"/>
        <w:jc w:val="both"/>
        <w:rPr>
          <w:rFonts w:ascii="Palatino Linotype" w:eastAsia="Times New Roman" w:hAnsi="Palatino Linotype" w:cs="Times New Roman"/>
          <w:sz w:val="24"/>
          <w:szCs w:val="24"/>
          <w:lang w:eastAsia="es-ES"/>
        </w:rPr>
      </w:pPr>
      <w:r w:rsidRPr="00444B5C">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18B81D43"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b/>
          <w:i/>
          <w:lang w:eastAsia="es-ES"/>
        </w:rPr>
        <w:t xml:space="preserve">“Artículo 180. </w:t>
      </w:r>
      <w:r w:rsidRPr="00444B5C">
        <w:rPr>
          <w:rFonts w:ascii="Palatino Linotype" w:eastAsia="Times New Roman" w:hAnsi="Palatino Linotype" w:cs="Arial"/>
          <w:i/>
          <w:lang w:eastAsia="es-ES"/>
        </w:rPr>
        <w:t>El recurso de revisión contendrá:</w:t>
      </w:r>
    </w:p>
    <w:p w14:paraId="6A473F78"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I. El sujeto obligado ante la cual se presentó la solicitud;</w:t>
      </w:r>
    </w:p>
    <w:p w14:paraId="4A5ADE45"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b/>
          <w:i/>
          <w:u w:val="single"/>
          <w:lang w:eastAsia="es-ES"/>
        </w:rPr>
        <w:t>II. El nombre del solicitante que recurre</w:t>
      </w:r>
      <w:r w:rsidRPr="00444B5C">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1B0DEAB0"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III. El número de folio de respuesta de la solicitud de acceso;</w:t>
      </w:r>
    </w:p>
    <w:p w14:paraId="7FF131CF"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6310C42A"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lastRenderedPageBreak/>
        <w:t>V. El acto que se recurre;</w:t>
      </w:r>
    </w:p>
    <w:p w14:paraId="154263BD"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VI. Las razones o motivos de inconformidad;</w:t>
      </w:r>
    </w:p>
    <w:p w14:paraId="2EF91364"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2469B2FB"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VIII. Firma del recurrente, en su caso, cuando se presente por escrito, requisito sin el cual se dará trámite al recurso.</w:t>
      </w:r>
    </w:p>
    <w:p w14:paraId="0603FDE3"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Adicionalmente, se podrán anexar las pruebas y demás elementos que considere procedentes someter a juicio del Instituto.</w:t>
      </w:r>
    </w:p>
    <w:p w14:paraId="622F9181" w14:textId="77777777" w:rsidR="00BB6759" w:rsidRPr="00444B5C" w:rsidRDefault="00BB6759" w:rsidP="00BB6759">
      <w:pPr>
        <w:spacing w:before="240" w:line="360" w:lineRule="auto"/>
        <w:ind w:left="851" w:right="851"/>
        <w:jc w:val="both"/>
        <w:rPr>
          <w:rFonts w:ascii="Palatino Linotype" w:eastAsia="Times New Roman" w:hAnsi="Palatino Linotype" w:cs="Arial"/>
          <w:i/>
          <w:lang w:eastAsia="es-ES"/>
        </w:rPr>
      </w:pPr>
      <w:r w:rsidRPr="00444B5C">
        <w:rPr>
          <w:rFonts w:ascii="Palatino Linotype" w:eastAsia="Times New Roman" w:hAnsi="Palatino Linotype" w:cs="Arial"/>
          <w:i/>
          <w:lang w:eastAsia="es-ES"/>
        </w:rPr>
        <w:t>En ningún caso será necesario que el particular ratifique el recurso de revisión interpuesto.</w:t>
      </w:r>
    </w:p>
    <w:p w14:paraId="55EDE9DD" w14:textId="77777777" w:rsidR="00BB6759" w:rsidRPr="00444B5C" w:rsidRDefault="00BB6759" w:rsidP="00BB6759">
      <w:pPr>
        <w:spacing w:before="240" w:line="360" w:lineRule="auto"/>
        <w:ind w:left="851" w:right="851"/>
        <w:jc w:val="both"/>
        <w:rPr>
          <w:rFonts w:ascii="Palatino Linotype" w:eastAsia="Times New Roman" w:hAnsi="Palatino Linotype" w:cs="Arial"/>
          <w:i/>
          <w:sz w:val="24"/>
          <w:szCs w:val="24"/>
          <w:lang w:eastAsia="es-ES"/>
        </w:rPr>
      </w:pPr>
      <w:r w:rsidRPr="00444B5C">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444B5C">
        <w:rPr>
          <w:rFonts w:ascii="Palatino Linotype" w:eastAsia="Times New Roman" w:hAnsi="Palatino Linotype" w:cs="Arial"/>
          <w:b/>
          <w:i/>
          <w:lang w:eastAsia="es-ES"/>
        </w:rPr>
        <w:t xml:space="preserve"> [Sic] </w:t>
      </w:r>
    </w:p>
    <w:p w14:paraId="2331A19F" w14:textId="77777777" w:rsidR="00BB6759" w:rsidRPr="00444B5C" w:rsidRDefault="00BB6759" w:rsidP="00BB6759">
      <w:pPr>
        <w:spacing w:after="0" w:line="360" w:lineRule="auto"/>
        <w:jc w:val="both"/>
        <w:rPr>
          <w:rFonts w:ascii="Palatino Linotype" w:eastAsia="Times New Roman" w:hAnsi="Palatino Linotype" w:cs="Arial"/>
          <w:b/>
          <w:i/>
          <w:sz w:val="24"/>
          <w:szCs w:val="24"/>
          <w:lang w:eastAsia="es-ES"/>
        </w:rPr>
      </w:pPr>
    </w:p>
    <w:p w14:paraId="42121E8A" w14:textId="77777777" w:rsidR="00BB6759" w:rsidRPr="00444B5C" w:rsidRDefault="00BB6759" w:rsidP="00BB6759">
      <w:pPr>
        <w:spacing w:after="0" w:line="360" w:lineRule="auto"/>
        <w:jc w:val="both"/>
        <w:rPr>
          <w:rFonts w:ascii="Palatino Linotype" w:hAnsi="Palatino Linotype" w:cs="Arial"/>
          <w:sz w:val="24"/>
          <w:szCs w:val="24"/>
          <w:lang w:eastAsia="es-ES"/>
        </w:rPr>
      </w:pPr>
      <w:r w:rsidRPr="00444B5C">
        <w:rPr>
          <w:rFonts w:ascii="Palatino Linotype" w:hAnsi="Palatino Linotype" w:cs="Segoe UI"/>
          <w:sz w:val="24"/>
          <w:szCs w:val="24"/>
          <w:lang w:eastAsia="es-ES"/>
        </w:rPr>
        <w:t xml:space="preserve">Cabe señalar que </w:t>
      </w:r>
      <w:r w:rsidRPr="00444B5C">
        <w:rPr>
          <w:rFonts w:ascii="Palatino Linotype" w:hAnsi="Palatino Linotype" w:cs="Segoe UI"/>
          <w:b/>
          <w:sz w:val="24"/>
          <w:szCs w:val="24"/>
          <w:lang w:eastAsia="es-ES"/>
        </w:rPr>
        <w:t>El Recurrente</w:t>
      </w:r>
      <w:r w:rsidRPr="00444B5C">
        <w:rPr>
          <w:rFonts w:ascii="Palatino Linotype" w:hAnsi="Palatino Linotype" w:cs="Segoe UI"/>
          <w:sz w:val="24"/>
          <w:szCs w:val="24"/>
          <w:lang w:eastAsia="es-ES"/>
        </w:rPr>
        <w:t xml:space="preserve"> ejerció de manera anónima su derecho de acceso a la información pública</w:t>
      </w:r>
      <w:r w:rsidRPr="00444B5C">
        <w:rPr>
          <w:rFonts w:ascii="Palatino Linotype" w:hAnsi="Palatino Linotype" w:cs="Times New Roman"/>
          <w:sz w:val="24"/>
          <w:szCs w:val="24"/>
          <w:lang w:eastAsia="es-ES"/>
        </w:rPr>
        <w:t xml:space="preserve">, sin embargo, no es motivo para desechar las </w:t>
      </w:r>
      <w:r w:rsidRPr="00444B5C">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4C2A5C70" w14:textId="77777777" w:rsidR="00BB6759" w:rsidRPr="00444B5C" w:rsidRDefault="00BB6759" w:rsidP="00BB6759">
      <w:pPr>
        <w:spacing w:before="240" w:line="360" w:lineRule="auto"/>
        <w:ind w:left="851" w:right="851"/>
        <w:jc w:val="both"/>
        <w:rPr>
          <w:rFonts w:ascii="Palatino Linotype" w:hAnsi="Palatino Linotype" w:cs="Arial"/>
          <w:b/>
          <w:i/>
          <w:lang w:eastAsia="es-ES"/>
        </w:rPr>
      </w:pPr>
      <w:r w:rsidRPr="00444B5C">
        <w:rPr>
          <w:rFonts w:ascii="Palatino Linotype" w:hAnsi="Palatino Linotype" w:cs="Arial"/>
          <w:i/>
          <w:lang w:eastAsia="es-ES"/>
        </w:rPr>
        <w:t xml:space="preserve">“Las solicitudes anónimas, con nombre incompleto o seudónimo serán procedentes para su trámite por parte del sujeto obligado ante quien se presente. No podrá </w:t>
      </w:r>
      <w:r w:rsidRPr="00444B5C">
        <w:rPr>
          <w:rFonts w:ascii="Palatino Linotype" w:hAnsi="Palatino Linotype" w:cs="Arial"/>
          <w:i/>
          <w:lang w:eastAsia="es-ES"/>
        </w:rPr>
        <w:lastRenderedPageBreak/>
        <w:t xml:space="preserve">requerirse información adicional con motivo del nombre proporcionado por el solicitante.” </w:t>
      </w:r>
      <w:r w:rsidRPr="00444B5C">
        <w:rPr>
          <w:rFonts w:ascii="Palatino Linotype" w:hAnsi="Palatino Linotype" w:cs="Arial"/>
          <w:b/>
          <w:i/>
          <w:lang w:eastAsia="es-ES"/>
        </w:rPr>
        <w:t>[Sic]</w:t>
      </w:r>
    </w:p>
    <w:p w14:paraId="10291965" w14:textId="77777777" w:rsidR="00BB6759" w:rsidRPr="00444B5C" w:rsidRDefault="00BB6759" w:rsidP="00BB6759">
      <w:pPr>
        <w:spacing w:before="240" w:line="360" w:lineRule="auto"/>
        <w:ind w:left="851" w:right="851"/>
        <w:jc w:val="both"/>
        <w:rPr>
          <w:rFonts w:ascii="Palatino Linotype" w:hAnsi="Palatino Linotype" w:cs="Arial"/>
          <w:b/>
          <w:i/>
          <w:lang w:eastAsia="es-ES"/>
        </w:rPr>
      </w:pPr>
    </w:p>
    <w:p w14:paraId="13BFEFF7" w14:textId="77777777" w:rsidR="00BB6759" w:rsidRPr="00444B5C" w:rsidRDefault="00BB6759" w:rsidP="00BB6759">
      <w:pPr>
        <w:spacing w:after="0" w:line="360" w:lineRule="auto"/>
        <w:jc w:val="both"/>
        <w:rPr>
          <w:rFonts w:ascii="Palatino Linotype" w:hAnsi="Palatino Linotype" w:cs="Times New Roman"/>
          <w:sz w:val="24"/>
          <w:szCs w:val="24"/>
          <w:lang w:eastAsia="es-ES"/>
        </w:rPr>
      </w:pPr>
      <w:r w:rsidRPr="00444B5C">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444B5C">
        <w:rPr>
          <w:rFonts w:ascii="Palatino Linotype" w:hAnsi="Palatino Linotype" w:cs="Arial"/>
          <w:sz w:val="24"/>
          <w:szCs w:val="24"/>
          <w:lang w:eastAsia="es-ES"/>
        </w:rPr>
        <w:t>vigésimo, vigésimo primero</w:t>
      </w:r>
      <w:r w:rsidRPr="00444B5C">
        <w:rPr>
          <w:rFonts w:ascii="Palatino Linotype" w:eastAsia="Times New Roman" w:hAnsi="Palatino Linotype" w:cs="Arial"/>
          <w:sz w:val="24"/>
          <w:szCs w:val="24"/>
          <w:lang w:eastAsia="es-ES"/>
        </w:rPr>
        <w:t xml:space="preserve"> y vigésimo segundo</w:t>
      </w:r>
      <w:r w:rsidRPr="00444B5C">
        <w:rPr>
          <w:rFonts w:ascii="Palatino Linotype" w:hAnsi="Palatino Linotype" w:cs="Times New Roman"/>
          <w:sz w:val="24"/>
          <w:szCs w:val="24"/>
          <w:lang w:eastAsia="es-ES"/>
        </w:rPr>
        <w:t>, de la Constitución Política del Estado Libre y Soberano de México, se establece lo siguiente:</w:t>
      </w:r>
    </w:p>
    <w:p w14:paraId="45659A04" w14:textId="77777777" w:rsidR="00BB6759" w:rsidRPr="00444B5C" w:rsidRDefault="00BB6759" w:rsidP="00BB6759">
      <w:pPr>
        <w:spacing w:before="240" w:line="360" w:lineRule="auto"/>
        <w:ind w:left="851" w:right="851"/>
        <w:jc w:val="center"/>
        <w:rPr>
          <w:rFonts w:ascii="Palatino Linotype" w:eastAsia="Times New Roman" w:hAnsi="Palatino Linotype" w:cs="Times New Roman"/>
          <w:b/>
          <w:i/>
          <w:u w:val="single"/>
          <w:lang w:eastAsia="es-ES"/>
        </w:rPr>
      </w:pPr>
      <w:r w:rsidRPr="00444B5C">
        <w:rPr>
          <w:rFonts w:ascii="Palatino Linotype" w:eastAsia="Times New Roman" w:hAnsi="Palatino Linotype" w:cs="Times New Roman"/>
          <w:b/>
          <w:i/>
          <w:u w:val="single"/>
          <w:lang w:eastAsia="es-ES"/>
        </w:rPr>
        <w:t>Constitución Política de los Estados Unidos Mexicanos</w:t>
      </w:r>
    </w:p>
    <w:p w14:paraId="65D269A3"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b/>
          <w:i/>
          <w:lang w:eastAsia="es-ES"/>
        </w:rPr>
        <w:t>“Artículo 6</w:t>
      </w:r>
      <w:r w:rsidRPr="00444B5C">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42B786B"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p>
    <w:p w14:paraId="22B7716C"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 xml:space="preserve">Para efectos de lo dispuesto en el presente artículo se observará lo siguiente: </w:t>
      </w:r>
    </w:p>
    <w:p w14:paraId="7286F9D3"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3F2AF955"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p>
    <w:p w14:paraId="6EABF816"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56594566" w14:textId="77777777" w:rsidR="00BB6759" w:rsidRPr="00444B5C" w:rsidRDefault="00BB6759" w:rsidP="00BB6759">
      <w:pPr>
        <w:spacing w:before="240" w:line="360" w:lineRule="auto"/>
        <w:ind w:left="851" w:right="851"/>
        <w:jc w:val="both"/>
        <w:rPr>
          <w:rFonts w:ascii="Palatino Linotype" w:eastAsia="Times New Roman" w:hAnsi="Palatino Linotype" w:cs="Times New Roman"/>
          <w:b/>
          <w:i/>
          <w:lang w:eastAsia="es-ES"/>
        </w:rPr>
      </w:pPr>
      <w:r w:rsidRPr="00444B5C">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444B5C">
        <w:rPr>
          <w:rFonts w:ascii="Palatino Linotype" w:eastAsia="Times New Roman" w:hAnsi="Palatino Linotype" w:cs="Times New Roman"/>
          <w:b/>
          <w:i/>
          <w:lang w:eastAsia="es-ES"/>
        </w:rPr>
        <w:t>[Sic]</w:t>
      </w:r>
    </w:p>
    <w:p w14:paraId="39C838FD" w14:textId="77777777" w:rsidR="00BB6759" w:rsidRPr="00444B5C" w:rsidRDefault="00BB6759" w:rsidP="00BB6759">
      <w:pPr>
        <w:spacing w:before="240" w:line="360" w:lineRule="auto"/>
        <w:ind w:left="851" w:right="851"/>
        <w:jc w:val="both"/>
        <w:rPr>
          <w:rFonts w:ascii="Palatino Linotype" w:eastAsia="Times New Roman" w:hAnsi="Palatino Linotype" w:cs="Times New Roman"/>
          <w:b/>
          <w:i/>
          <w:lang w:eastAsia="es-ES"/>
        </w:rPr>
      </w:pPr>
    </w:p>
    <w:p w14:paraId="513F2112" w14:textId="77777777" w:rsidR="00BB6759" w:rsidRPr="00444B5C" w:rsidRDefault="00BB6759" w:rsidP="00BB6759">
      <w:pPr>
        <w:spacing w:before="240" w:line="360" w:lineRule="auto"/>
        <w:ind w:left="851" w:right="851"/>
        <w:jc w:val="center"/>
        <w:rPr>
          <w:rFonts w:ascii="Palatino Linotype" w:eastAsia="Times New Roman" w:hAnsi="Palatino Linotype" w:cs="Times New Roman"/>
          <w:b/>
          <w:i/>
          <w:u w:val="single"/>
          <w:lang w:eastAsia="es-ES"/>
        </w:rPr>
      </w:pPr>
      <w:r w:rsidRPr="00444B5C">
        <w:rPr>
          <w:rFonts w:ascii="Palatino Linotype" w:eastAsia="Times New Roman" w:hAnsi="Palatino Linotype" w:cs="Times New Roman"/>
          <w:b/>
          <w:i/>
          <w:u w:val="single"/>
          <w:lang w:eastAsia="es-ES"/>
        </w:rPr>
        <w:t>Constitución Política del Estado Libre y Soberano de México</w:t>
      </w:r>
    </w:p>
    <w:p w14:paraId="7DE47D3C"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r w:rsidRPr="00444B5C">
        <w:rPr>
          <w:rFonts w:ascii="Palatino Linotype" w:eastAsia="Times New Roman" w:hAnsi="Palatino Linotype" w:cs="Times New Roman"/>
          <w:b/>
          <w:i/>
          <w:lang w:eastAsia="es-ES"/>
        </w:rPr>
        <w:t>Artículo 5</w:t>
      </w:r>
      <w:r w:rsidRPr="00444B5C">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1A574DC"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p>
    <w:p w14:paraId="038104C0"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079FF1A6"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 xml:space="preserve"> (…)</w:t>
      </w:r>
    </w:p>
    <w:p w14:paraId="1E06341D"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6F0A08F6"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F06A9B2"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p>
    <w:p w14:paraId="6DA8F3E5"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05A17721"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1E63E5DC"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p>
    <w:p w14:paraId="7975FD96" w14:textId="77777777" w:rsidR="00BB6759" w:rsidRPr="00444B5C" w:rsidRDefault="00BB6759" w:rsidP="00BB6759">
      <w:pPr>
        <w:spacing w:before="240" w:line="360" w:lineRule="auto"/>
        <w:ind w:left="851" w:right="851"/>
        <w:jc w:val="both"/>
        <w:rPr>
          <w:rFonts w:ascii="Palatino Linotype" w:eastAsia="Times New Roman" w:hAnsi="Palatino Linotype" w:cs="Times New Roman"/>
          <w:b/>
          <w:i/>
          <w:lang w:eastAsia="es-ES"/>
        </w:rPr>
      </w:pPr>
      <w:r w:rsidRPr="00444B5C">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444B5C">
        <w:rPr>
          <w:rFonts w:ascii="Palatino Linotype" w:eastAsia="Times New Roman" w:hAnsi="Palatino Linotype" w:cs="Times New Roman"/>
          <w:b/>
          <w:i/>
          <w:lang w:eastAsia="es-ES"/>
        </w:rPr>
        <w:t>[Sic]</w:t>
      </w:r>
    </w:p>
    <w:p w14:paraId="3E8E6D70" w14:textId="77777777" w:rsidR="00BB6759" w:rsidRPr="00444B5C" w:rsidRDefault="00BB6759" w:rsidP="00BB6759">
      <w:pPr>
        <w:spacing w:after="0" w:line="360" w:lineRule="auto"/>
        <w:jc w:val="both"/>
        <w:rPr>
          <w:rFonts w:ascii="Palatino Linotype" w:eastAsia="Times New Roman" w:hAnsi="Palatino Linotype" w:cs="Times New Roman"/>
          <w:sz w:val="24"/>
          <w:szCs w:val="24"/>
          <w:lang w:eastAsia="es-ES"/>
        </w:rPr>
      </w:pPr>
    </w:p>
    <w:p w14:paraId="79092498" w14:textId="77777777" w:rsidR="00BB6759" w:rsidRPr="00444B5C" w:rsidRDefault="00BB6759" w:rsidP="00BB6759">
      <w:pPr>
        <w:spacing w:after="0" w:line="360" w:lineRule="auto"/>
        <w:jc w:val="both"/>
        <w:rPr>
          <w:rFonts w:ascii="Palatino Linotype" w:eastAsia="Times New Roman" w:hAnsi="Palatino Linotype" w:cs="Times New Roman"/>
          <w:sz w:val="24"/>
          <w:szCs w:val="24"/>
          <w:lang w:eastAsia="es-ES"/>
        </w:rPr>
      </w:pPr>
      <w:r w:rsidRPr="00444B5C">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6ECDE349" w14:textId="77777777" w:rsidR="00BB6759" w:rsidRPr="00444B5C" w:rsidRDefault="00BB6759" w:rsidP="00BB6759">
      <w:pPr>
        <w:spacing w:before="240" w:line="360" w:lineRule="auto"/>
        <w:ind w:left="851" w:right="851"/>
        <w:jc w:val="both"/>
        <w:rPr>
          <w:rFonts w:ascii="Palatino Linotype" w:hAnsi="Palatino Linotype" w:cs="Times New Roman"/>
          <w:i/>
          <w:lang w:eastAsia="es-ES"/>
        </w:rPr>
      </w:pPr>
      <w:r w:rsidRPr="00444B5C">
        <w:rPr>
          <w:rFonts w:ascii="Palatino Linotype" w:hAnsi="Palatino Linotype" w:cs="Times New Roman"/>
          <w:i/>
          <w:lang w:eastAsia="es-ES"/>
        </w:rPr>
        <w:t>“</w:t>
      </w:r>
      <w:r w:rsidRPr="00444B5C">
        <w:rPr>
          <w:rFonts w:ascii="Palatino Linotype" w:hAnsi="Palatino Linotype" w:cs="Times New Roman"/>
          <w:b/>
          <w:i/>
          <w:lang w:eastAsia="es-ES"/>
        </w:rPr>
        <w:t>Artículo 1o</w:t>
      </w:r>
      <w:r w:rsidRPr="00444B5C">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B956253" w14:textId="77777777" w:rsidR="00BB6759" w:rsidRPr="00444B5C" w:rsidRDefault="00BB6759" w:rsidP="00BB6759">
      <w:pPr>
        <w:spacing w:before="240" w:line="360" w:lineRule="auto"/>
        <w:ind w:left="851" w:right="851"/>
        <w:jc w:val="both"/>
        <w:rPr>
          <w:rFonts w:ascii="Palatino Linotype" w:hAnsi="Palatino Linotype" w:cs="Times New Roman"/>
          <w:i/>
          <w:lang w:eastAsia="es-ES"/>
        </w:rPr>
      </w:pPr>
      <w:r w:rsidRPr="00444B5C">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5CE9FF44" w14:textId="77777777" w:rsidR="00BB6759" w:rsidRPr="00444B5C" w:rsidRDefault="00BB6759" w:rsidP="00BB6759">
      <w:pPr>
        <w:spacing w:before="240" w:line="360" w:lineRule="auto"/>
        <w:ind w:left="851" w:right="851"/>
        <w:jc w:val="both"/>
        <w:rPr>
          <w:rFonts w:ascii="Palatino Linotype" w:hAnsi="Palatino Linotype" w:cs="Times New Roman"/>
          <w:b/>
          <w:i/>
          <w:lang w:eastAsia="es-ES"/>
        </w:rPr>
      </w:pPr>
      <w:r w:rsidRPr="00444B5C">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444B5C">
        <w:rPr>
          <w:rFonts w:ascii="Palatino Linotype" w:hAnsi="Palatino Linotype" w:cs="Times New Roman"/>
          <w:b/>
          <w:i/>
          <w:lang w:eastAsia="es-ES"/>
        </w:rPr>
        <w:t>[Sic]</w:t>
      </w:r>
    </w:p>
    <w:p w14:paraId="17F2A9F3" w14:textId="77777777" w:rsidR="00BB6759" w:rsidRPr="00444B5C" w:rsidRDefault="00BB6759" w:rsidP="00BB6759">
      <w:pPr>
        <w:tabs>
          <w:tab w:val="left" w:pos="709"/>
        </w:tabs>
        <w:spacing w:before="240" w:line="360" w:lineRule="auto"/>
        <w:ind w:right="51"/>
        <w:jc w:val="both"/>
        <w:rPr>
          <w:rFonts w:ascii="Palatino Linotype" w:hAnsi="Palatino Linotype"/>
          <w:b/>
          <w:sz w:val="28"/>
          <w:szCs w:val="28"/>
        </w:rPr>
      </w:pPr>
      <w:r w:rsidRPr="00444B5C">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44B5C">
        <w:rPr>
          <w:rFonts w:ascii="Palatino Linotype" w:eastAsia="Times New Roman" w:hAnsi="Palatino Linotype" w:cs="Times New Roman"/>
          <w:b/>
          <w:sz w:val="24"/>
          <w:szCs w:val="24"/>
          <w:u w:val="single"/>
          <w:lang w:eastAsia="es-ES"/>
        </w:rPr>
        <w:t>incluso, la solicitud de acceso a la información pueda ser anónima</w:t>
      </w:r>
      <w:r w:rsidRPr="00444B5C">
        <w:rPr>
          <w:rFonts w:ascii="Palatino Linotype" w:eastAsia="Times New Roman" w:hAnsi="Palatino Linotype" w:cs="Times New Roman"/>
          <w:sz w:val="24"/>
          <w:szCs w:val="24"/>
          <w:lang w:eastAsia="es-ES"/>
        </w:rPr>
        <w:t xml:space="preserve"> o no contener un nombre que identifique al solicitante o que permita tener </w:t>
      </w:r>
      <w:r w:rsidRPr="00444B5C">
        <w:rPr>
          <w:rFonts w:ascii="Palatino Linotype" w:eastAsia="Times New Roman" w:hAnsi="Palatino Linotype" w:cs="Times New Roman"/>
          <w:sz w:val="24"/>
          <w:szCs w:val="24"/>
          <w:lang w:eastAsia="es-ES"/>
        </w:rPr>
        <w:lastRenderedPageBreak/>
        <w:t xml:space="preserve">certeza sobre su identidad. </w:t>
      </w:r>
      <w:r w:rsidRPr="00444B5C">
        <w:rPr>
          <w:rFonts w:ascii="Palatino Linotype" w:hAnsi="Palatino Linotype" w:cs="Arial"/>
          <w:sz w:val="24"/>
          <w:szCs w:val="24"/>
        </w:rPr>
        <w:t>En conclusión, se cubrieron los requisitos de procedencia y procedibilidad y conforme a las constancias que obran en el expediente.</w:t>
      </w:r>
    </w:p>
    <w:p w14:paraId="536E8560" w14:textId="77777777" w:rsidR="00BB6759" w:rsidRPr="00444B5C" w:rsidRDefault="00BB6759" w:rsidP="00BB6759">
      <w:pPr>
        <w:tabs>
          <w:tab w:val="left" w:pos="709"/>
        </w:tabs>
        <w:spacing w:before="240" w:line="360" w:lineRule="auto"/>
        <w:ind w:right="51"/>
        <w:jc w:val="both"/>
        <w:rPr>
          <w:rFonts w:ascii="Palatino Linotype" w:hAnsi="Palatino Linotype"/>
          <w:b/>
          <w:sz w:val="28"/>
          <w:szCs w:val="28"/>
        </w:rPr>
      </w:pPr>
    </w:p>
    <w:p w14:paraId="51FF9342" w14:textId="77777777" w:rsidR="00BB6759" w:rsidRPr="00444B5C" w:rsidRDefault="00BB6759" w:rsidP="00BB6759">
      <w:pPr>
        <w:tabs>
          <w:tab w:val="left" w:pos="709"/>
        </w:tabs>
        <w:spacing w:before="240" w:line="360" w:lineRule="auto"/>
        <w:ind w:right="51"/>
        <w:jc w:val="both"/>
        <w:rPr>
          <w:rFonts w:ascii="Palatino Linotype" w:hAnsi="Palatino Linotype"/>
          <w:b/>
          <w:sz w:val="28"/>
          <w:szCs w:val="28"/>
        </w:rPr>
      </w:pPr>
      <w:r w:rsidRPr="00444B5C">
        <w:rPr>
          <w:rFonts w:ascii="Palatino Linotype" w:hAnsi="Palatino Linotype"/>
          <w:b/>
          <w:sz w:val="28"/>
          <w:szCs w:val="28"/>
        </w:rPr>
        <w:t xml:space="preserve">CUARTO. Estudio y resolución del asunto </w:t>
      </w:r>
      <w:r w:rsidRPr="00444B5C">
        <w:rPr>
          <w:rFonts w:ascii="Palatino Linotype" w:hAnsi="Palatino Linotype"/>
          <w:b/>
          <w:sz w:val="28"/>
          <w:szCs w:val="28"/>
        </w:rPr>
        <w:tab/>
      </w:r>
    </w:p>
    <w:p w14:paraId="54C12D95" w14:textId="77777777" w:rsidR="00BB6759" w:rsidRPr="00444B5C" w:rsidRDefault="00BB6759" w:rsidP="00BB6759">
      <w:pPr>
        <w:pStyle w:val="Prrafodelista"/>
        <w:autoSpaceDE w:val="0"/>
        <w:autoSpaceDN w:val="0"/>
        <w:adjustRightInd w:val="0"/>
        <w:spacing w:before="240" w:after="160" w:line="360" w:lineRule="auto"/>
        <w:ind w:left="0"/>
        <w:jc w:val="both"/>
        <w:rPr>
          <w:rFonts w:ascii="Palatino Linotype" w:hAnsi="Palatino Linotype" w:cs="Arial"/>
        </w:rPr>
      </w:pPr>
      <w:r w:rsidRPr="00444B5C">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1FE8878" w14:textId="77777777" w:rsidR="00BB6759" w:rsidRPr="00444B5C" w:rsidRDefault="00BB6759" w:rsidP="00BB6759">
      <w:pPr>
        <w:spacing w:after="0" w:line="360" w:lineRule="auto"/>
        <w:jc w:val="both"/>
        <w:rPr>
          <w:rFonts w:ascii="Palatino Linotype" w:eastAsia="Times New Roman" w:hAnsi="Palatino Linotype" w:cs="Times New Roman"/>
          <w:sz w:val="24"/>
          <w:szCs w:val="24"/>
          <w:lang w:eastAsia="es-ES"/>
        </w:rPr>
      </w:pPr>
      <w:r w:rsidRPr="00444B5C">
        <w:rPr>
          <w:rFonts w:ascii="Palatino Linotype" w:hAnsi="Palatino Linotype" w:cs="Arial"/>
          <w:sz w:val="24"/>
          <w:szCs w:val="24"/>
        </w:rPr>
        <w:t xml:space="preserve">En este tenor, es necesario subrayar que </w:t>
      </w:r>
      <w:r w:rsidRPr="00444B5C">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CC6272D"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b/>
          <w:i/>
          <w:lang w:eastAsia="es-ES"/>
        </w:rPr>
        <w:t>“Artículo 4.</w:t>
      </w:r>
      <w:r w:rsidRPr="00444B5C">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8D9E369"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w:t>
      </w:r>
      <w:r w:rsidRPr="00444B5C">
        <w:rPr>
          <w:rFonts w:ascii="Palatino Linotype" w:eastAsia="Times New Roman" w:hAnsi="Palatino Linotype" w:cs="Times New Roman"/>
          <w:i/>
          <w:lang w:eastAsia="es-ES"/>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F5E293"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901FA6A"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b/>
          <w:i/>
          <w:lang w:eastAsia="es-ES"/>
        </w:rPr>
        <w:t>Artículo 12.</w:t>
      </w:r>
      <w:r w:rsidRPr="00444B5C">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BF0AC9E"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1B09C2"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p>
    <w:p w14:paraId="77522194" w14:textId="77777777" w:rsidR="00BB6759" w:rsidRPr="00444B5C" w:rsidRDefault="00BB6759" w:rsidP="00BB6759">
      <w:pPr>
        <w:spacing w:before="240" w:line="360" w:lineRule="auto"/>
        <w:ind w:left="851" w:right="851"/>
        <w:jc w:val="both"/>
        <w:rPr>
          <w:rFonts w:ascii="Palatino Linotype" w:eastAsia="Times New Roman" w:hAnsi="Palatino Linotype" w:cs="Times New Roman"/>
          <w:b/>
          <w:i/>
          <w:lang w:eastAsia="es-ES"/>
        </w:rPr>
      </w:pPr>
      <w:r w:rsidRPr="00444B5C">
        <w:rPr>
          <w:rFonts w:ascii="Palatino Linotype" w:eastAsia="Times New Roman" w:hAnsi="Palatino Linotype" w:cs="Times New Roman"/>
          <w:b/>
          <w:i/>
          <w:lang w:eastAsia="es-ES"/>
        </w:rPr>
        <w:t xml:space="preserve">Artículo 24. </w:t>
      </w:r>
    </w:p>
    <w:p w14:paraId="24DF1D42"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w:t>
      </w:r>
    </w:p>
    <w:p w14:paraId="1E72356F"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1E78AF9B"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i/>
          <w:lang w:eastAsia="es-ES"/>
        </w:rPr>
        <w:lastRenderedPageBreak/>
        <w:t>(…)</w:t>
      </w:r>
    </w:p>
    <w:p w14:paraId="16F57D57" w14:textId="77777777" w:rsidR="00BB6759" w:rsidRPr="00444B5C" w:rsidRDefault="00BB6759" w:rsidP="00BB6759">
      <w:pPr>
        <w:spacing w:before="240" w:line="360" w:lineRule="auto"/>
        <w:ind w:left="851" w:right="851"/>
        <w:jc w:val="both"/>
        <w:rPr>
          <w:rFonts w:ascii="Palatino Linotype" w:eastAsia="Times New Roman" w:hAnsi="Palatino Linotype" w:cs="Times New Roman"/>
          <w:i/>
          <w:lang w:eastAsia="es-ES"/>
        </w:rPr>
      </w:pPr>
      <w:r w:rsidRPr="00444B5C">
        <w:rPr>
          <w:rFonts w:ascii="Palatino Linotype" w:eastAsia="Times New Roman" w:hAnsi="Palatino Linotype" w:cs="Times New Roman"/>
          <w:b/>
          <w:i/>
          <w:lang w:eastAsia="es-ES"/>
        </w:rPr>
        <w:t>Artículo 160.</w:t>
      </w:r>
      <w:r w:rsidRPr="00444B5C">
        <w:rPr>
          <w:rFonts w:ascii="Palatino Linotype" w:eastAsia="Times New Roman" w:hAnsi="Palatino Linotype" w:cs="Times New Roman"/>
          <w:i/>
          <w:lang w:eastAsia="es-ES"/>
        </w:rPr>
        <w:t xml:space="preserve"> Los sujetos obligados deberán otorgar acceso a los documentos que se </w:t>
      </w:r>
      <w:r w:rsidRPr="00444B5C">
        <w:rPr>
          <w:rFonts w:ascii="Palatino Linotype" w:eastAsia="Times New Roman" w:hAnsi="Palatino Linotype" w:cs="Times New Roman"/>
          <w:b/>
          <w:i/>
          <w:lang w:eastAsia="es-ES"/>
        </w:rPr>
        <w:t xml:space="preserve"> </w:t>
      </w:r>
      <w:r w:rsidRPr="00444B5C">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D636A3" w14:textId="77777777" w:rsidR="00BB6759" w:rsidRPr="00444B5C" w:rsidRDefault="00BB6759" w:rsidP="00BB6759">
      <w:pPr>
        <w:spacing w:before="240" w:line="360" w:lineRule="auto"/>
        <w:ind w:left="851" w:right="851"/>
        <w:jc w:val="both"/>
        <w:rPr>
          <w:rFonts w:ascii="Palatino Linotype" w:eastAsia="Times New Roman" w:hAnsi="Palatino Linotype" w:cs="Times New Roman"/>
          <w:b/>
          <w:i/>
          <w:lang w:eastAsia="es-ES"/>
        </w:rPr>
      </w:pPr>
      <w:r w:rsidRPr="00444B5C">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444B5C">
        <w:rPr>
          <w:rFonts w:ascii="Palatino Linotype" w:eastAsia="Times New Roman" w:hAnsi="Palatino Linotype" w:cs="Times New Roman"/>
          <w:b/>
          <w:i/>
          <w:lang w:eastAsia="es-ES"/>
        </w:rPr>
        <w:t>[Sic]</w:t>
      </w:r>
    </w:p>
    <w:p w14:paraId="4EFB08B8" w14:textId="77777777" w:rsidR="00BB6759" w:rsidRPr="00444B5C" w:rsidRDefault="00BB6759" w:rsidP="00BB6759">
      <w:pPr>
        <w:spacing w:after="0" w:line="360" w:lineRule="auto"/>
        <w:jc w:val="both"/>
        <w:rPr>
          <w:rFonts w:ascii="Palatino Linotype" w:eastAsia="Times New Roman" w:hAnsi="Palatino Linotype" w:cs="Times New Roman"/>
          <w:sz w:val="24"/>
          <w:szCs w:val="24"/>
          <w:lang w:eastAsia="es-ES"/>
        </w:rPr>
      </w:pPr>
    </w:p>
    <w:p w14:paraId="0F8A5E34" w14:textId="77777777" w:rsidR="00BB6759" w:rsidRPr="00444B5C" w:rsidRDefault="00BB6759" w:rsidP="00BB6759">
      <w:pPr>
        <w:spacing w:after="0" w:line="360" w:lineRule="auto"/>
        <w:jc w:val="both"/>
        <w:rPr>
          <w:rFonts w:ascii="Palatino Linotype" w:eastAsia="Times New Roman" w:hAnsi="Palatino Linotype" w:cs="Times New Roman"/>
          <w:sz w:val="24"/>
          <w:szCs w:val="24"/>
          <w:lang w:eastAsia="es-ES"/>
        </w:rPr>
      </w:pPr>
      <w:r w:rsidRPr="00444B5C">
        <w:rPr>
          <w:rFonts w:ascii="Palatino Linotype" w:eastAsia="Times New Roman" w:hAnsi="Palatino Linotype" w:cs="Times New Roman"/>
          <w:sz w:val="24"/>
          <w:szCs w:val="24"/>
          <w:lang w:eastAsia="es-ES"/>
        </w:rPr>
        <w:t xml:space="preserve">Así que la obligación de los </w:t>
      </w:r>
      <w:r w:rsidRPr="00444B5C">
        <w:rPr>
          <w:rFonts w:ascii="Palatino Linotype" w:eastAsia="Times New Roman" w:hAnsi="Palatino Linotype" w:cs="Times New Roman"/>
          <w:b/>
          <w:sz w:val="24"/>
          <w:szCs w:val="24"/>
          <w:lang w:eastAsia="es-ES"/>
        </w:rPr>
        <w:t>Sujetos Obligados</w:t>
      </w:r>
      <w:r w:rsidRPr="00444B5C">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444B5C">
        <w:rPr>
          <w:rFonts w:ascii="Palatino Linotype" w:eastAsia="Times New Roman" w:hAnsi="Palatino Linotype" w:cs="Times New Roman"/>
          <w:bCs/>
          <w:sz w:val="24"/>
          <w:szCs w:val="24"/>
          <w:lang w:eastAsia="es-ES"/>
        </w:rPr>
        <w:t>de la Ley local en la materia, que se reproduce de la siguiente forma</w:t>
      </w:r>
      <w:r w:rsidRPr="00444B5C">
        <w:rPr>
          <w:rFonts w:ascii="Palatino Linotype" w:eastAsia="Times New Roman" w:hAnsi="Palatino Linotype" w:cs="Times New Roman"/>
          <w:sz w:val="24"/>
          <w:szCs w:val="24"/>
          <w:lang w:eastAsia="es-ES"/>
        </w:rPr>
        <w:t>:</w:t>
      </w:r>
    </w:p>
    <w:p w14:paraId="4A4C9ED2" w14:textId="77777777" w:rsidR="00BB6759" w:rsidRPr="00444B5C" w:rsidRDefault="00BB6759" w:rsidP="00BB6759">
      <w:pPr>
        <w:spacing w:before="240" w:line="360" w:lineRule="auto"/>
        <w:ind w:left="851" w:right="851"/>
        <w:jc w:val="both"/>
        <w:rPr>
          <w:rFonts w:ascii="Palatino Linotype" w:eastAsia="Times New Roman" w:hAnsi="Palatino Linotype" w:cs="Arial"/>
          <w:b/>
          <w:i/>
          <w:lang w:eastAsia="es-ES"/>
        </w:rPr>
      </w:pPr>
      <w:r w:rsidRPr="00444B5C">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444B5C">
        <w:rPr>
          <w:rFonts w:ascii="Palatino Linotype" w:eastAsia="Times New Roman" w:hAnsi="Palatino Linotype" w:cs="Arial"/>
          <w:b/>
          <w:i/>
          <w:lang w:eastAsia="es-ES"/>
        </w:rPr>
        <w:t>[Sic]</w:t>
      </w:r>
    </w:p>
    <w:p w14:paraId="2DEB4CAA" w14:textId="77777777" w:rsidR="00BB6759" w:rsidRPr="00444B5C" w:rsidRDefault="00BB6759" w:rsidP="00E04DB7">
      <w:pPr>
        <w:autoSpaceDE w:val="0"/>
        <w:autoSpaceDN w:val="0"/>
        <w:adjustRightInd w:val="0"/>
        <w:spacing w:before="240" w:line="360" w:lineRule="auto"/>
        <w:jc w:val="both"/>
        <w:rPr>
          <w:rFonts w:ascii="Palatino Linotype" w:hAnsi="Palatino Linotype" w:cs="Arial"/>
          <w:sz w:val="24"/>
          <w:szCs w:val="24"/>
        </w:rPr>
      </w:pPr>
    </w:p>
    <w:p w14:paraId="2B094083" w14:textId="39954389" w:rsidR="007773E6" w:rsidRPr="00444B5C" w:rsidRDefault="008028E9" w:rsidP="00E04DB7">
      <w:pPr>
        <w:autoSpaceDE w:val="0"/>
        <w:autoSpaceDN w:val="0"/>
        <w:adjustRightInd w:val="0"/>
        <w:spacing w:before="240" w:line="360" w:lineRule="auto"/>
        <w:jc w:val="both"/>
        <w:rPr>
          <w:rFonts w:ascii="Palatino Linotype" w:hAnsi="Palatino Linotype" w:cs="Arial"/>
          <w:sz w:val="24"/>
          <w:szCs w:val="24"/>
        </w:rPr>
      </w:pPr>
      <w:r w:rsidRPr="00444B5C">
        <w:rPr>
          <w:rFonts w:ascii="Palatino Linotype" w:hAnsi="Palatino Linotype" w:cs="Arial"/>
          <w:sz w:val="24"/>
          <w:szCs w:val="24"/>
        </w:rPr>
        <w:t xml:space="preserve">En una aproximación inicial, con relación </w:t>
      </w:r>
      <w:r w:rsidR="007773E6" w:rsidRPr="00444B5C">
        <w:rPr>
          <w:rFonts w:ascii="Palatino Linotype" w:hAnsi="Palatino Linotype" w:cs="Arial"/>
          <w:sz w:val="24"/>
          <w:szCs w:val="24"/>
        </w:rPr>
        <w:t xml:space="preserve">a la solicitud de información </w:t>
      </w:r>
      <w:r w:rsidR="00BB6759" w:rsidRPr="00444B5C">
        <w:rPr>
          <w:rFonts w:ascii="Palatino Linotype" w:hAnsi="Palatino Linotype" w:cs="Arial"/>
          <w:b/>
          <w:bCs/>
          <w:sz w:val="24"/>
          <w:szCs w:val="24"/>
        </w:rPr>
        <w:t>00740/TOLUCA/IP/2025</w:t>
      </w:r>
      <w:r w:rsidR="007773E6" w:rsidRPr="00444B5C">
        <w:rPr>
          <w:rFonts w:ascii="Palatino Linotype" w:hAnsi="Palatino Linotype" w:cs="Arial"/>
          <w:b/>
          <w:bCs/>
          <w:sz w:val="24"/>
          <w:szCs w:val="24"/>
        </w:rPr>
        <w:t xml:space="preserve"> </w:t>
      </w:r>
      <w:r w:rsidR="007773E6" w:rsidRPr="00444B5C">
        <w:rPr>
          <w:rFonts w:ascii="Palatino Linotype" w:hAnsi="Palatino Linotype" w:cs="Arial"/>
          <w:sz w:val="24"/>
          <w:szCs w:val="24"/>
        </w:rPr>
        <w:t>se desprenden las siguientes consideraciones:</w:t>
      </w:r>
    </w:p>
    <w:p w14:paraId="5EB61A55" w14:textId="77777777" w:rsidR="00133A1D" w:rsidRPr="00444B5C" w:rsidRDefault="00133A1D" w:rsidP="00854336">
      <w:pPr>
        <w:pStyle w:val="Prrafodelista"/>
        <w:numPr>
          <w:ilvl w:val="0"/>
          <w:numId w:val="6"/>
        </w:numPr>
        <w:autoSpaceDE w:val="0"/>
        <w:autoSpaceDN w:val="0"/>
        <w:adjustRightInd w:val="0"/>
        <w:spacing w:before="240" w:line="360" w:lineRule="auto"/>
        <w:jc w:val="both"/>
        <w:rPr>
          <w:rFonts w:ascii="Palatino Linotype" w:hAnsi="Palatino Linotype" w:cs="Arial"/>
        </w:rPr>
      </w:pPr>
      <w:r w:rsidRPr="00444B5C">
        <w:rPr>
          <w:rFonts w:ascii="Palatino Linotype" w:hAnsi="Palatino Linotype" w:cs="Arial"/>
        </w:rPr>
        <w:t xml:space="preserve">Que el derecho de acceso a la información pública estriba en la prerrogativa de carácter constitucional que reconoce la potestad de los ciudadanos para solicitar </w:t>
      </w:r>
      <w:r w:rsidRPr="00444B5C">
        <w:rPr>
          <w:rFonts w:ascii="Palatino Linotype" w:hAnsi="Palatino Linotype" w:cs="Arial"/>
        </w:rPr>
        <w:lastRenderedPageBreak/>
        <w:t xml:space="preserve">soportes documentales generados, poseídos o administrados por los </w:t>
      </w:r>
      <w:r w:rsidRPr="00444B5C">
        <w:rPr>
          <w:rFonts w:ascii="Palatino Linotype" w:hAnsi="Palatino Linotype" w:cs="Arial"/>
          <w:b/>
          <w:bCs/>
        </w:rPr>
        <w:t xml:space="preserve">Sujetos Obligados. </w:t>
      </w:r>
    </w:p>
    <w:p w14:paraId="4D538CE0" w14:textId="50427735" w:rsidR="00BB6759" w:rsidRPr="00444B5C" w:rsidRDefault="00133A1D" w:rsidP="00854336">
      <w:pPr>
        <w:pStyle w:val="Prrafodelista"/>
        <w:numPr>
          <w:ilvl w:val="0"/>
          <w:numId w:val="4"/>
        </w:numPr>
        <w:autoSpaceDE w:val="0"/>
        <w:autoSpaceDN w:val="0"/>
        <w:adjustRightInd w:val="0"/>
        <w:spacing w:before="240" w:line="360" w:lineRule="auto"/>
        <w:jc w:val="both"/>
        <w:rPr>
          <w:rFonts w:ascii="Palatino Linotype" w:hAnsi="Palatino Linotype"/>
        </w:rPr>
      </w:pPr>
      <w:r w:rsidRPr="00444B5C">
        <w:rPr>
          <w:rFonts w:ascii="Palatino Linotype" w:hAnsi="Palatino Linotype" w:cs="Arial"/>
        </w:rPr>
        <w:t xml:space="preserve">Que </w:t>
      </w:r>
      <w:r w:rsidR="00BB6759" w:rsidRPr="00444B5C">
        <w:rPr>
          <w:rFonts w:ascii="Palatino Linotype" w:hAnsi="Palatino Linotype" w:cs="Arial"/>
        </w:rPr>
        <w:t xml:space="preserve">fueron formulados </w:t>
      </w:r>
      <w:r w:rsidR="00BB6759" w:rsidRPr="00444B5C">
        <w:rPr>
          <w:rFonts w:ascii="Palatino Linotype" w:hAnsi="Palatino Linotype" w:cs="Arial"/>
          <w:b/>
          <w:bCs/>
        </w:rPr>
        <w:t xml:space="preserve">3 -tres- </w:t>
      </w:r>
      <w:r w:rsidR="00BB6759" w:rsidRPr="00444B5C">
        <w:rPr>
          <w:rFonts w:ascii="Palatino Linotype" w:hAnsi="Palatino Linotype" w:cs="Arial"/>
        </w:rPr>
        <w:t xml:space="preserve">requerimientos, respecto de los cuales fue señalado como elemento temporal </w:t>
      </w:r>
      <w:r w:rsidR="00BB6759" w:rsidRPr="00444B5C">
        <w:rPr>
          <w:rFonts w:ascii="Palatino Linotype" w:hAnsi="Palatino Linotype" w:cs="Arial"/>
          <w:i/>
          <w:iCs/>
        </w:rPr>
        <w:t xml:space="preserve">“del 1 de enero al 31 de diciembre de 2024”. </w:t>
      </w:r>
    </w:p>
    <w:p w14:paraId="31C211F9" w14:textId="1C9FF9DA" w:rsidR="000A78E0" w:rsidRPr="00444B5C" w:rsidRDefault="00334899" w:rsidP="00854336">
      <w:pPr>
        <w:pStyle w:val="Prrafodelista"/>
        <w:numPr>
          <w:ilvl w:val="0"/>
          <w:numId w:val="4"/>
        </w:numPr>
        <w:autoSpaceDE w:val="0"/>
        <w:autoSpaceDN w:val="0"/>
        <w:adjustRightInd w:val="0"/>
        <w:spacing w:before="240" w:line="360" w:lineRule="auto"/>
        <w:jc w:val="both"/>
        <w:rPr>
          <w:rFonts w:ascii="Palatino Linotype" w:hAnsi="Palatino Linotype"/>
        </w:rPr>
      </w:pPr>
      <w:r w:rsidRPr="00444B5C">
        <w:rPr>
          <w:rFonts w:ascii="Palatino Linotype" w:hAnsi="Palatino Linotype"/>
        </w:rPr>
        <w:t xml:space="preserve">Que </w:t>
      </w:r>
      <w:r w:rsidR="00961F55" w:rsidRPr="00444B5C">
        <w:rPr>
          <w:rFonts w:ascii="Palatino Linotype" w:hAnsi="Palatino Linotype"/>
        </w:rPr>
        <w:t xml:space="preserve">cuando los particulares </w:t>
      </w:r>
      <w:r w:rsidRPr="00444B5C">
        <w:rPr>
          <w:rFonts w:ascii="Palatino Linotype" w:hAnsi="Palatino Linotype"/>
        </w:rPr>
        <w:t>no identifica</w:t>
      </w:r>
      <w:r w:rsidR="00961F55" w:rsidRPr="00444B5C">
        <w:rPr>
          <w:rFonts w:ascii="Palatino Linotype" w:hAnsi="Palatino Linotype"/>
        </w:rPr>
        <w:t>n</w:t>
      </w:r>
      <w:r w:rsidRPr="00444B5C">
        <w:rPr>
          <w:rFonts w:ascii="Palatino Linotype" w:hAnsi="Palatino Linotype"/>
        </w:rPr>
        <w:t xml:space="preserve"> de forma precisa el documento requerido, </w:t>
      </w:r>
      <w:r w:rsidR="001349A8" w:rsidRPr="00444B5C">
        <w:rPr>
          <w:rFonts w:ascii="Palatino Linotype" w:hAnsi="Palatino Linotype"/>
        </w:rPr>
        <w:t xml:space="preserve">bastará con que se remita cualquiera que refleje la información requerida. Al respecto, cobra relevancia el </w:t>
      </w:r>
      <w:r w:rsidR="000A78E0" w:rsidRPr="00444B5C">
        <w:rPr>
          <w:rFonts w:ascii="Palatino Linotype" w:hAnsi="Palatino Linotype"/>
        </w:rPr>
        <w:t xml:space="preserve">criterio </w:t>
      </w:r>
      <w:r w:rsidR="00BB6759" w:rsidRPr="00444B5C">
        <w:rPr>
          <w:rFonts w:ascii="Palatino Linotype" w:hAnsi="Palatino Linotype"/>
        </w:rPr>
        <w:t xml:space="preserve">orientador </w:t>
      </w:r>
      <w:r w:rsidR="000A78E0" w:rsidRPr="00444B5C">
        <w:rPr>
          <w:rFonts w:ascii="Palatino Linotype" w:hAnsi="Palatino Linotype"/>
        </w:rPr>
        <w:t xml:space="preserve">emitido por el </w:t>
      </w:r>
      <w:r w:rsidR="00BB6759" w:rsidRPr="00444B5C">
        <w:rPr>
          <w:rFonts w:ascii="Palatino Linotype" w:hAnsi="Palatino Linotype"/>
        </w:rPr>
        <w:t xml:space="preserve">entonces </w:t>
      </w:r>
      <w:r w:rsidR="000A78E0" w:rsidRPr="00444B5C">
        <w:rPr>
          <w:rFonts w:ascii="Palatino Linotype" w:hAnsi="Palatino Linotype"/>
        </w:rPr>
        <w:t xml:space="preserve">Órgano Garante Nacional con número </w:t>
      </w:r>
      <w:r w:rsidR="000A78E0" w:rsidRPr="00444B5C">
        <w:rPr>
          <w:rFonts w:ascii="Palatino Linotype" w:hAnsi="Palatino Linotype"/>
          <w:b/>
          <w:bCs/>
        </w:rPr>
        <w:t xml:space="preserve">16/17 </w:t>
      </w:r>
      <w:r w:rsidR="000A78E0" w:rsidRPr="00444B5C">
        <w:rPr>
          <w:rFonts w:ascii="Palatino Linotype" w:hAnsi="Palatino Linotype"/>
        </w:rPr>
        <w:t>cuyo rubro y texto disponen a la literalidad lo siguiente:</w:t>
      </w:r>
    </w:p>
    <w:p w14:paraId="7D38477C" w14:textId="77777777" w:rsidR="000A78E0" w:rsidRPr="00444B5C" w:rsidRDefault="000A78E0" w:rsidP="000A78E0">
      <w:pPr>
        <w:pStyle w:val="Citas"/>
        <w:jc w:val="center"/>
        <w:rPr>
          <w:b/>
          <w:bCs/>
          <w:sz w:val="24"/>
          <w:szCs w:val="24"/>
        </w:rPr>
      </w:pPr>
      <w:r w:rsidRPr="00444B5C">
        <w:rPr>
          <w:b/>
          <w:bCs/>
          <w:sz w:val="24"/>
          <w:szCs w:val="24"/>
        </w:rPr>
        <w:t>“EXPRESIÓN DOCUMENTAL.</w:t>
      </w:r>
    </w:p>
    <w:p w14:paraId="731B4B91" w14:textId="77777777" w:rsidR="000A78E0" w:rsidRPr="00444B5C" w:rsidRDefault="000A78E0" w:rsidP="000A78E0">
      <w:pPr>
        <w:pStyle w:val="Citas"/>
        <w:rPr>
          <w:szCs w:val="24"/>
        </w:rPr>
      </w:pPr>
      <w:r w:rsidRPr="00444B5C">
        <w:rPr>
          <w:bCs/>
          <w:szCs w:val="24"/>
        </w:rPr>
        <w:t>Cuando</w:t>
      </w:r>
      <w:r w:rsidRPr="00444B5C">
        <w:rPr>
          <w:lang w:val="es-ES"/>
        </w:rPr>
        <w:t xml:space="preserve"> los particulares presenten solicitudes de acceso a la información sin identificar de forma precisa la documentación que pudiera contener la información de su interés, </w:t>
      </w:r>
      <w:r w:rsidRPr="00444B5C">
        <w:rPr>
          <w:szCs w:val="24"/>
        </w:rPr>
        <w:t>o bien, la solicitud constituya una consulta,</w:t>
      </w:r>
      <w:r w:rsidRPr="00444B5C">
        <w:rPr>
          <w:lang w:val="es-ES"/>
        </w:rPr>
        <w:t xml:space="preserve"> pero la respuesta pudiera obrar en algún documento en poder de los sujetos obligados, éstos deben dar a dichas solicitudes una interpretación que les otorgue una expresión documental. </w:t>
      </w:r>
    </w:p>
    <w:p w14:paraId="792EECB0" w14:textId="77777777" w:rsidR="000A78E0" w:rsidRPr="00444B5C" w:rsidRDefault="000A78E0" w:rsidP="000A78E0">
      <w:pPr>
        <w:pStyle w:val="Citas"/>
        <w:rPr>
          <w:b/>
        </w:rPr>
      </w:pPr>
      <w:r w:rsidRPr="00444B5C">
        <w:rPr>
          <w:b/>
        </w:rPr>
        <w:t>Precedentes:</w:t>
      </w:r>
    </w:p>
    <w:p w14:paraId="183B1540" w14:textId="77777777" w:rsidR="000A78E0" w:rsidRPr="00444B5C" w:rsidRDefault="000A78E0" w:rsidP="00854336">
      <w:pPr>
        <w:pStyle w:val="Citas"/>
        <w:numPr>
          <w:ilvl w:val="0"/>
          <w:numId w:val="5"/>
        </w:numPr>
        <w:rPr>
          <w:color w:val="000000"/>
        </w:rPr>
      </w:pPr>
      <w:r w:rsidRPr="00444B5C">
        <w:t xml:space="preserve">Acceso a la información pública. RRA 0774/16. Sesión del 31 de agosto de 2016. Votación por unanimidad. </w:t>
      </w:r>
      <w:r w:rsidRPr="00444B5C">
        <w:rPr>
          <w:rFonts w:eastAsia="Arial"/>
        </w:rPr>
        <w:t>Sin votos disidentes o particulares.</w:t>
      </w:r>
      <w:r w:rsidRPr="00444B5C">
        <w:t xml:space="preserve"> Secretaría de Salud. Comisionada Ponente María Patricia Kurczyn Villalobos.</w:t>
      </w:r>
    </w:p>
    <w:p w14:paraId="2DAAEEB9" w14:textId="77777777" w:rsidR="000A78E0" w:rsidRPr="00444B5C" w:rsidRDefault="000A78E0" w:rsidP="00854336">
      <w:pPr>
        <w:pStyle w:val="Citas"/>
        <w:numPr>
          <w:ilvl w:val="0"/>
          <w:numId w:val="5"/>
        </w:numPr>
        <w:rPr>
          <w:color w:val="000000"/>
        </w:rPr>
      </w:pPr>
      <w:r w:rsidRPr="00444B5C">
        <w:t xml:space="preserve">Acceso a la información pública. RRA 0143/17. Sesión del 22 de febrero de 2017. Votación por unanimidad. </w:t>
      </w:r>
      <w:r w:rsidRPr="00444B5C">
        <w:rPr>
          <w:rFonts w:eastAsia="Arial"/>
        </w:rPr>
        <w:t>Sin votos disidentes o particulares.</w:t>
      </w:r>
      <w:r w:rsidRPr="00444B5C">
        <w:t xml:space="preserve"> </w:t>
      </w:r>
      <w:r w:rsidRPr="00444B5C">
        <w:lastRenderedPageBreak/>
        <w:t xml:space="preserve">Universidad Autónoma Agraria Antonio Narro. Comisionado Ponente Oscar Mauricio Guerra Ford. </w:t>
      </w:r>
    </w:p>
    <w:p w14:paraId="11950B13" w14:textId="77777777" w:rsidR="000A78E0" w:rsidRPr="00444B5C" w:rsidRDefault="000A78E0" w:rsidP="00854336">
      <w:pPr>
        <w:pStyle w:val="Citas"/>
        <w:numPr>
          <w:ilvl w:val="0"/>
          <w:numId w:val="5"/>
        </w:numPr>
        <w:rPr>
          <w:color w:val="000000"/>
        </w:rPr>
      </w:pPr>
      <w:r w:rsidRPr="00444B5C">
        <w:t xml:space="preserve">Acceso a la información pública. RRA 0540/17. Sesión del 08 de marzo del 2017. Votación por unanimidad. </w:t>
      </w:r>
      <w:r w:rsidRPr="00444B5C">
        <w:rPr>
          <w:rFonts w:eastAsia="Arial"/>
        </w:rPr>
        <w:t>Sin votos disidentes o particulares.</w:t>
      </w:r>
      <w:r w:rsidRPr="00444B5C">
        <w:t xml:space="preserve"> Secretaría de Economía. Comisionado Ponente Francisco Javier Acuña Llamas. “ </w:t>
      </w:r>
      <w:r w:rsidRPr="00444B5C">
        <w:rPr>
          <w:b/>
          <w:bCs/>
        </w:rPr>
        <w:t>(Sic)</w:t>
      </w:r>
    </w:p>
    <w:p w14:paraId="6D23B136" w14:textId="1DD67F8B" w:rsidR="00232742" w:rsidRPr="00444B5C" w:rsidRDefault="00232742" w:rsidP="000A78E0">
      <w:pPr>
        <w:autoSpaceDE w:val="0"/>
        <w:autoSpaceDN w:val="0"/>
        <w:adjustRightInd w:val="0"/>
        <w:spacing w:before="240" w:line="360" w:lineRule="auto"/>
        <w:jc w:val="both"/>
        <w:rPr>
          <w:rFonts w:ascii="Palatino Linotype" w:hAnsi="Palatino Linotype" w:cs="Arial"/>
          <w:b/>
          <w:bCs/>
          <w:i/>
          <w:iCs/>
          <w:sz w:val="20"/>
          <w:szCs w:val="20"/>
        </w:rPr>
      </w:pPr>
    </w:p>
    <w:p w14:paraId="5C2A02B1" w14:textId="1272148B" w:rsidR="001534CF" w:rsidRPr="00444B5C" w:rsidRDefault="001534CF" w:rsidP="001534CF">
      <w:pPr>
        <w:spacing w:before="240" w:line="360" w:lineRule="auto"/>
        <w:jc w:val="both"/>
        <w:rPr>
          <w:rFonts w:ascii="Palatino Linotype" w:hAnsi="Palatino Linotype"/>
          <w:sz w:val="24"/>
          <w:szCs w:val="24"/>
        </w:rPr>
      </w:pPr>
      <w:r w:rsidRPr="00444B5C">
        <w:rPr>
          <w:rFonts w:ascii="Palatino Linotype" w:hAnsi="Palatino Linotype"/>
          <w:sz w:val="24"/>
          <w:szCs w:val="24"/>
        </w:rPr>
        <w:t xml:space="preserve">Dichas precisiones, con fundamento en los artículos 13 y 181 cuarto párrafo de la Ley en materia, los cuales a la letra rezan: </w:t>
      </w:r>
    </w:p>
    <w:p w14:paraId="52B63351" w14:textId="77777777" w:rsidR="001534CF" w:rsidRPr="00444B5C" w:rsidRDefault="001534CF" w:rsidP="001534CF">
      <w:pPr>
        <w:pStyle w:val="Citas"/>
      </w:pPr>
      <w:r w:rsidRPr="00444B5C">
        <w:rPr>
          <w:b/>
          <w:bCs/>
        </w:rPr>
        <w:t xml:space="preserve">“Artículo 13. </w:t>
      </w:r>
      <w:r w:rsidRPr="00444B5C">
        <w:t>El Instituto, en el ámbito de sus atribuciones, deberá suplir cualquier deficiencia para garantizar el ejercicio del derecho de acceso a la información.</w:t>
      </w:r>
    </w:p>
    <w:p w14:paraId="32DB7D4C" w14:textId="77777777" w:rsidR="001534CF" w:rsidRPr="00444B5C" w:rsidRDefault="001534CF" w:rsidP="001534CF">
      <w:pPr>
        <w:pStyle w:val="Citas"/>
        <w:rPr>
          <w:b/>
        </w:rPr>
      </w:pPr>
      <w:r w:rsidRPr="00444B5C">
        <w:rPr>
          <w:b/>
        </w:rPr>
        <w:t xml:space="preserve">Artículo 181. … </w:t>
      </w:r>
    </w:p>
    <w:p w14:paraId="2962A267" w14:textId="77777777" w:rsidR="001534CF" w:rsidRPr="00444B5C" w:rsidRDefault="001534CF" w:rsidP="001534CF">
      <w:pPr>
        <w:pStyle w:val="Citas"/>
        <w:rPr>
          <w:b/>
        </w:rPr>
      </w:pPr>
      <w:r w:rsidRPr="00444B5C">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444B5C">
        <w:rPr>
          <w:b/>
        </w:rPr>
        <w:t>[Sic]</w:t>
      </w:r>
    </w:p>
    <w:p w14:paraId="47FD226F" w14:textId="77777777" w:rsidR="001534CF" w:rsidRPr="00444B5C" w:rsidRDefault="001534CF" w:rsidP="001534CF">
      <w:pPr>
        <w:spacing w:before="240" w:line="360" w:lineRule="auto"/>
        <w:jc w:val="both"/>
        <w:rPr>
          <w:rFonts w:ascii="Palatino Linotype" w:hAnsi="Palatino Linotype"/>
          <w:sz w:val="24"/>
          <w:szCs w:val="24"/>
        </w:rPr>
      </w:pPr>
    </w:p>
    <w:p w14:paraId="551ECE12" w14:textId="48D74EC2" w:rsidR="001534CF" w:rsidRPr="00444B5C" w:rsidRDefault="001534CF" w:rsidP="001534CF">
      <w:pPr>
        <w:spacing w:before="240" w:line="360" w:lineRule="auto"/>
        <w:jc w:val="both"/>
        <w:rPr>
          <w:rFonts w:ascii="Palatino Linotype" w:hAnsi="Palatino Linotype"/>
          <w:sz w:val="24"/>
          <w:szCs w:val="24"/>
        </w:rPr>
      </w:pPr>
      <w:r w:rsidRPr="00444B5C">
        <w:rPr>
          <w:rFonts w:ascii="Palatino Linotype" w:hAnsi="Palatino Linotype"/>
          <w:sz w:val="24"/>
          <w:szCs w:val="24"/>
        </w:rPr>
        <w:t xml:space="preserve">Bajo estas líneas argumentativas, al retomar y delimitar los requerimientos formulados por </w:t>
      </w:r>
      <w:r w:rsidR="00961F55" w:rsidRPr="00444B5C">
        <w:rPr>
          <w:rFonts w:ascii="Palatino Linotype" w:hAnsi="Palatino Linotype"/>
          <w:sz w:val="24"/>
          <w:szCs w:val="24"/>
        </w:rPr>
        <w:t>el</w:t>
      </w:r>
      <w:r w:rsidRPr="00444B5C">
        <w:rPr>
          <w:rFonts w:ascii="Palatino Linotype" w:hAnsi="Palatino Linotype"/>
          <w:sz w:val="24"/>
          <w:szCs w:val="24"/>
        </w:rPr>
        <w:t xml:space="preserve"> ahora </w:t>
      </w:r>
      <w:r w:rsidRPr="00444B5C">
        <w:rPr>
          <w:rFonts w:ascii="Palatino Linotype" w:hAnsi="Palatino Linotype"/>
          <w:b/>
          <w:bCs/>
          <w:sz w:val="24"/>
          <w:szCs w:val="24"/>
        </w:rPr>
        <w:t xml:space="preserve">Recurrente, </w:t>
      </w:r>
      <w:r w:rsidRPr="00444B5C">
        <w:rPr>
          <w:rFonts w:ascii="Palatino Linotype" w:hAnsi="Palatino Linotype"/>
          <w:sz w:val="24"/>
          <w:szCs w:val="24"/>
        </w:rPr>
        <w:t xml:space="preserve">de manera objetiva se precisa que versa en conocer la siguiente información: </w:t>
      </w:r>
    </w:p>
    <w:p w14:paraId="4E4027DB" w14:textId="7BAB826F" w:rsidR="00511A76" w:rsidRPr="00444B5C" w:rsidRDefault="00961F55" w:rsidP="00854336">
      <w:pPr>
        <w:pStyle w:val="Prrafodelista"/>
        <w:numPr>
          <w:ilvl w:val="0"/>
          <w:numId w:val="3"/>
        </w:numPr>
        <w:autoSpaceDE w:val="0"/>
        <w:autoSpaceDN w:val="0"/>
        <w:adjustRightInd w:val="0"/>
        <w:spacing w:before="240" w:line="360" w:lineRule="auto"/>
        <w:jc w:val="both"/>
        <w:rPr>
          <w:rFonts w:ascii="Palatino Linotype" w:hAnsi="Palatino Linotype" w:cs="Arial"/>
        </w:rPr>
      </w:pPr>
      <w:bookmarkStart w:id="0" w:name="_Hlk152065703"/>
      <w:r w:rsidRPr="00444B5C">
        <w:rPr>
          <w:rFonts w:ascii="Palatino Linotype" w:hAnsi="Palatino Linotype" w:cs="Arial"/>
        </w:rPr>
        <w:lastRenderedPageBreak/>
        <w:t xml:space="preserve">El o los documentos donde consten </w:t>
      </w:r>
      <w:r w:rsidR="00BB6759" w:rsidRPr="00444B5C">
        <w:rPr>
          <w:rFonts w:ascii="Palatino Linotype" w:hAnsi="Palatino Linotype" w:cs="Arial"/>
        </w:rPr>
        <w:t xml:space="preserve">el número de quejas y denuncias que ingresaron a la Contraloría Municipal, en </w:t>
      </w:r>
      <w:r w:rsidR="00032AD3" w:rsidRPr="00444B5C">
        <w:rPr>
          <w:rFonts w:ascii="Palatino Linotype" w:hAnsi="Palatino Linotype" w:cs="Arial"/>
        </w:rPr>
        <w:t>qué</w:t>
      </w:r>
      <w:r w:rsidR="00BB6759" w:rsidRPr="00444B5C">
        <w:rPr>
          <w:rFonts w:ascii="Palatino Linotype" w:hAnsi="Palatino Linotype" w:cs="Arial"/>
        </w:rPr>
        <w:t xml:space="preserve"> consisten y su estatus, del periodo comprendido del uno de enero al treinta y uno de diciembre de dos mil veinticuatro.  </w:t>
      </w:r>
    </w:p>
    <w:bookmarkEnd w:id="0"/>
    <w:p w14:paraId="12EB34D0" w14:textId="77777777" w:rsidR="00BB6759" w:rsidRPr="00444B5C" w:rsidRDefault="00BB6759" w:rsidP="00511A76">
      <w:pPr>
        <w:autoSpaceDE w:val="0"/>
        <w:autoSpaceDN w:val="0"/>
        <w:adjustRightInd w:val="0"/>
        <w:spacing w:line="360" w:lineRule="auto"/>
        <w:jc w:val="both"/>
        <w:rPr>
          <w:rFonts w:ascii="Palatino Linotype" w:hAnsi="Palatino Linotype" w:cs="Arial"/>
          <w:sz w:val="24"/>
          <w:szCs w:val="24"/>
        </w:rPr>
      </w:pPr>
    </w:p>
    <w:p w14:paraId="1B08B1AD" w14:textId="49CF9634" w:rsidR="00961F55" w:rsidRPr="00444B5C" w:rsidRDefault="00511A76" w:rsidP="00511A76">
      <w:pPr>
        <w:spacing w:after="0" w:line="360" w:lineRule="auto"/>
        <w:jc w:val="both"/>
        <w:rPr>
          <w:rFonts w:ascii="Palatino Linotype" w:hAnsi="Palatino Linotype" w:cs="Arial"/>
          <w:b/>
          <w:bCs/>
          <w:sz w:val="24"/>
          <w:szCs w:val="24"/>
        </w:rPr>
      </w:pPr>
      <w:r w:rsidRPr="00444B5C">
        <w:rPr>
          <w:rFonts w:ascii="Palatino Linotype" w:hAnsi="Palatino Linotype" w:cs="Arial"/>
          <w:sz w:val="24"/>
          <w:szCs w:val="24"/>
        </w:rPr>
        <w:t xml:space="preserve">Una vez sentado lo anterior, en alusión </w:t>
      </w:r>
      <w:r w:rsidR="00BB6759" w:rsidRPr="00444B5C">
        <w:rPr>
          <w:rFonts w:ascii="Palatino Linotype" w:hAnsi="Palatino Linotype" w:cs="Arial"/>
          <w:sz w:val="24"/>
          <w:szCs w:val="24"/>
        </w:rPr>
        <w:t>a los requerimientos formulados</w:t>
      </w:r>
      <w:r w:rsidR="00961F55" w:rsidRPr="00444B5C">
        <w:rPr>
          <w:rFonts w:ascii="Palatino Linotype" w:hAnsi="Palatino Linotype" w:cs="Arial"/>
          <w:sz w:val="24"/>
          <w:szCs w:val="24"/>
        </w:rPr>
        <w:t xml:space="preserve"> por el particular, resulta oportuno traer a colación las siguientes imágenes ilustrativas correspondientes al organigrama del </w:t>
      </w:r>
      <w:r w:rsidR="00961F55" w:rsidRPr="00444B5C">
        <w:rPr>
          <w:rFonts w:ascii="Palatino Linotype" w:hAnsi="Palatino Linotype" w:cs="Arial"/>
          <w:b/>
          <w:bCs/>
          <w:sz w:val="24"/>
          <w:szCs w:val="24"/>
        </w:rPr>
        <w:t xml:space="preserve">Sujeto Obligado: </w:t>
      </w:r>
    </w:p>
    <w:p w14:paraId="68081352" w14:textId="0259F049" w:rsidR="00961F55" w:rsidRPr="00444B5C" w:rsidRDefault="00BB6759" w:rsidP="00511A76">
      <w:pPr>
        <w:spacing w:after="0" w:line="360" w:lineRule="auto"/>
        <w:jc w:val="both"/>
        <w:rPr>
          <w:rFonts w:ascii="Palatino Linotype" w:hAnsi="Palatino Linotype" w:cs="Arial"/>
          <w:noProof/>
          <w:sz w:val="24"/>
          <w:szCs w:val="24"/>
        </w:rPr>
      </w:pPr>
      <w:r w:rsidRPr="00444B5C">
        <w:rPr>
          <w:i/>
          <w:iCs/>
          <w:noProof/>
          <w:sz w:val="24"/>
          <w:lang w:eastAsia="es-MX"/>
        </w:rPr>
        <w:drawing>
          <wp:anchor distT="0" distB="0" distL="114300" distR="114300" simplePos="0" relativeHeight="251902963" behindDoc="0" locked="0" layoutInCell="1" allowOverlap="1" wp14:anchorId="2C0D3DC1" wp14:editId="4F63CAB4">
            <wp:simplePos x="0" y="0"/>
            <wp:positionH relativeFrom="page">
              <wp:align>center</wp:align>
            </wp:positionH>
            <wp:positionV relativeFrom="paragraph">
              <wp:posOffset>410845</wp:posOffset>
            </wp:positionV>
            <wp:extent cx="5760720" cy="3502660"/>
            <wp:effectExtent l="19050" t="19050" r="11430" b="21590"/>
            <wp:wrapThrough wrapText="bothSides">
              <wp:wrapPolygon edited="0">
                <wp:start x="-71" y="-117"/>
                <wp:lineTo x="-71" y="21616"/>
                <wp:lineTo x="21571" y="21616"/>
                <wp:lineTo x="21571" y="-117"/>
                <wp:lineTo x="-71" y="-117"/>
              </wp:wrapPolygon>
            </wp:wrapThrough>
            <wp:docPr id="19293778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5026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26BD901" w14:textId="44F2FA07" w:rsidR="00BB6759" w:rsidRPr="00444B5C" w:rsidRDefault="00BB6759" w:rsidP="00511A76">
      <w:pPr>
        <w:spacing w:after="0" w:line="360" w:lineRule="auto"/>
        <w:jc w:val="both"/>
        <w:rPr>
          <w:rFonts w:ascii="Palatino Linotype" w:hAnsi="Palatino Linotype" w:cs="Arial"/>
          <w:noProof/>
          <w:sz w:val="24"/>
          <w:szCs w:val="24"/>
        </w:rPr>
      </w:pPr>
    </w:p>
    <w:p w14:paraId="3E6FD317" w14:textId="11D03EC1" w:rsidR="00BB6759" w:rsidRPr="00444B5C" w:rsidRDefault="00BB6759" w:rsidP="00511A76">
      <w:pPr>
        <w:spacing w:after="0" w:line="360" w:lineRule="auto"/>
        <w:jc w:val="both"/>
        <w:rPr>
          <w:rFonts w:ascii="Palatino Linotype" w:hAnsi="Palatino Linotype" w:cs="Arial"/>
          <w:noProof/>
          <w:sz w:val="24"/>
          <w:szCs w:val="24"/>
        </w:rPr>
      </w:pPr>
    </w:p>
    <w:p w14:paraId="5A51F410" w14:textId="3601E925" w:rsidR="00BB6759" w:rsidRPr="00444B5C" w:rsidRDefault="00BB6759" w:rsidP="00511A76">
      <w:pPr>
        <w:spacing w:after="0" w:line="360" w:lineRule="auto"/>
        <w:jc w:val="both"/>
        <w:rPr>
          <w:rFonts w:ascii="Palatino Linotype" w:hAnsi="Palatino Linotype" w:cs="Arial"/>
          <w:sz w:val="24"/>
          <w:szCs w:val="24"/>
        </w:rPr>
      </w:pPr>
    </w:p>
    <w:p w14:paraId="33B1E45B" w14:textId="0D05DBB3" w:rsidR="00961F55" w:rsidRPr="00444B5C" w:rsidRDefault="00BB6759" w:rsidP="00E04DB7">
      <w:pPr>
        <w:spacing w:after="0" w:line="360" w:lineRule="auto"/>
        <w:jc w:val="both"/>
        <w:rPr>
          <w:rFonts w:ascii="Palatino Linotype" w:hAnsi="Palatino Linotype" w:cs="Arial"/>
          <w:noProof/>
          <w:sz w:val="24"/>
          <w:szCs w:val="24"/>
        </w:rPr>
      </w:pPr>
      <w:r w:rsidRPr="00444B5C">
        <w:rPr>
          <w:i/>
          <w:iCs/>
          <w:noProof/>
          <w:sz w:val="24"/>
          <w:lang w:eastAsia="es-MX"/>
        </w:rPr>
        <w:lastRenderedPageBreak/>
        <w:drawing>
          <wp:anchor distT="0" distB="0" distL="114300" distR="114300" simplePos="0" relativeHeight="251905011" behindDoc="0" locked="0" layoutInCell="1" allowOverlap="1" wp14:anchorId="1ADF0FA7" wp14:editId="4AD2A6EB">
            <wp:simplePos x="0" y="0"/>
            <wp:positionH relativeFrom="page">
              <wp:align>center</wp:align>
            </wp:positionH>
            <wp:positionV relativeFrom="paragraph">
              <wp:posOffset>19050</wp:posOffset>
            </wp:positionV>
            <wp:extent cx="5755640" cy="3502660"/>
            <wp:effectExtent l="19050" t="19050" r="16510" b="21590"/>
            <wp:wrapThrough wrapText="bothSides">
              <wp:wrapPolygon edited="0">
                <wp:start x="-71" y="-117"/>
                <wp:lineTo x="-71" y="21616"/>
                <wp:lineTo x="21590" y="21616"/>
                <wp:lineTo x="21590" y="-117"/>
                <wp:lineTo x="-71" y="-117"/>
              </wp:wrapPolygon>
            </wp:wrapThrough>
            <wp:docPr id="12763469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5640" cy="35026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ED2F816" w14:textId="6F5B44D0" w:rsidR="003C20E8" w:rsidRPr="00444B5C" w:rsidRDefault="00511A76" w:rsidP="00511A76">
      <w:pPr>
        <w:spacing w:line="360" w:lineRule="auto"/>
        <w:jc w:val="both"/>
        <w:rPr>
          <w:rFonts w:ascii="Palatino Linotype" w:hAnsi="Palatino Linotype" w:cs="Arial"/>
          <w:sz w:val="24"/>
          <w:szCs w:val="24"/>
        </w:rPr>
      </w:pPr>
      <w:r w:rsidRPr="00444B5C">
        <w:rPr>
          <w:rFonts w:ascii="Palatino Linotype" w:hAnsi="Palatino Linotype" w:cs="Arial"/>
          <w:sz w:val="24"/>
          <w:szCs w:val="24"/>
        </w:rPr>
        <w:t xml:space="preserve">De lo expuesto con anterioridad, se desprende que </w:t>
      </w:r>
      <w:r w:rsidRPr="00444B5C">
        <w:rPr>
          <w:rFonts w:ascii="Palatino Linotype" w:hAnsi="Palatino Linotype" w:cs="Arial"/>
          <w:b/>
          <w:sz w:val="24"/>
          <w:szCs w:val="24"/>
        </w:rPr>
        <w:t xml:space="preserve">El Sujeto Obligado </w:t>
      </w:r>
      <w:r w:rsidRPr="00444B5C">
        <w:rPr>
          <w:rFonts w:ascii="Palatino Linotype" w:hAnsi="Palatino Linotype" w:cs="Arial"/>
          <w:sz w:val="24"/>
          <w:szCs w:val="24"/>
        </w:rPr>
        <w:t xml:space="preserve">se auxilia de diversas Direcciones, Subdirecciones, Departamentos y Unidades Administrativas para cumplir con sus fines y objetivos, resultando de nuestro más amplio interés </w:t>
      </w:r>
      <w:r w:rsidR="003C20E8" w:rsidRPr="00444B5C">
        <w:rPr>
          <w:rFonts w:ascii="Palatino Linotype" w:hAnsi="Palatino Linotype" w:cs="Arial"/>
          <w:sz w:val="24"/>
          <w:szCs w:val="24"/>
        </w:rPr>
        <w:t>el Órgano Interno de Control</w:t>
      </w:r>
      <w:r w:rsidR="00DF2B5D" w:rsidRPr="00444B5C">
        <w:rPr>
          <w:rFonts w:ascii="Palatino Linotype" w:hAnsi="Palatino Linotype" w:cs="Arial"/>
          <w:sz w:val="24"/>
          <w:szCs w:val="24"/>
        </w:rPr>
        <w:t xml:space="preserve"> y sus unidades administrativas. </w:t>
      </w:r>
    </w:p>
    <w:p w14:paraId="1171661D" w14:textId="016BF452" w:rsidR="00BB6759" w:rsidRPr="00444B5C" w:rsidRDefault="00BB6759" w:rsidP="00BB6759">
      <w:pPr>
        <w:spacing w:after="0" w:line="360" w:lineRule="auto"/>
        <w:jc w:val="both"/>
        <w:rPr>
          <w:rFonts w:ascii="Palatino Linotype" w:hAnsi="Palatino Linotype"/>
          <w:sz w:val="24"/>
          <w:szCs w:val="24"/>
        </w:rPr>
      </w:pPr>
      <w:r w:rsidRPr="00444B5C">
        <w:rPr>
          <w:rFonts w:ascii="Palatino Linotype" w:hAnsi="Palatino Linotype" w:cs="Arial"/>
          <w:sz w:val="24"/>
          <w:szCs w:val="24"/>
        </w:rPr>
        <w:t xml:space="preserve">De forma complementaria, a efecto de ilustrar la esfera competencial de las unidades administrativas en cita, resulta oportuno traer a colación los artículos 3.26 y 3.43 del Código reglamentario municipal de Toluca; </w:t>
      </w:r>
      <w:r w:rsidRPr="00444B5C">
        <w:rPr>
          <w:rFonts w:ascii="Palatino Linotype" w:hAnsi="Palatino Linotype"/>
          <w:sz w:val="24"/>
          <w:szCs w:val="24"/>
        </w:rPr>
        <w:t xml:space="preserve">así como los numerales 3, 50 y 52 de la Ley de responsabilidades administrativas del Estado de México y Municipios, porciones normativas que disponen a la literalidad lo siguiente: </w:t>
      </w:r>
    </w:p>
    <w:p w14:paraId="54783428" w14:textId="4667106C" w:rsidR="00511A76" w:rsidRPr="00444B5C" w:rsidRDefault="00511A76" w:rsidP="00511A76">
      <w:pPr>
        <w:spacing w:line="360" w:lineRule="auto"/>
        <w:jc w:val="both"/>
        <w:rPr>
          <w:rFonts w:ascii="Palatino Linotype" w:hAnsi="Palatino Linotype" w:cs="Arial"/>
          <w:sz w:val="24"/>
          <w:szCs w:val="24"/>
        </w:rPr>
      </w:pPr>
    </w:p>
    <w:p w14:paraId="1BCD4A51" w14:textId="77777777" w:rsidR="00BB6759" w:rsidRPr="00444B5C" w:rsidRDefault="00BB6759" w:rsidP="00BB6759">
      <w:pPr>
        <w:pStyle w:val="Citas"/>
        <w:jc w:val="center"/>
        <w:rPr>
          <w:b/>
          <w:bCs/>
          <w:i w:val="0"/>
          <w:iCs/>
        </w:rPr>
      </w:pPr>
      <w:r w:rsidRPr="00444B5C">
        <w:rPr>
          <w:b/>
          <w:bCs/>
          <w:i w:val="0"/>
          <w:iCs/>
        </w:rPr>
        <w:lastRenderedPageBreak/>
        <w:t>CÓDIGO REGLAMENTARIO MUNICIPAL DE TOLUCA</w:t>
      </w:r>
    </w:p>
    <w:p w14:paraId="2DA8B90E" w14:textId="77777777" w:rsidR="00BB6759" w:rsidRPr="00444B5C" w:rsidRDefault="00BB6759" w:rsidP="00BB6759">
      <w:pPr>
        <w:pStyle w:val="Citas"/>
      </w:pPr>
      <w:r w:rsidRPr="00444B5C">
        <w:t>“Artículo 3.26. La o el titular de la Contraloría tendrá las siguientes atribuciones:</w:t>
      </w:r>
    </w:p>
    <w:p w14:paraId="3CD00755" w14:textId="77777777" w:rsidR="00BB6759" w:rsidRPr="00444B5C" w:rsidRDefault="00BB6759" w:rsidP="00BB6759">
      <w:pPr>
        <w:pStyle w:val="Citas"/>
      </w:pPr>
      <w:r w:rsidRPr="00444B5C">
        <w:t>(…)</w:t>
      </w:r>
    </w:p>
    <w:p w14:paraId="13B61907" w14:textId="77777777" w:rsidR="00BB6759" w:rsidRPr="00444B5C" w:rsidRDefault="00BB6759" w:rsidP="00BB6759">
      <w:pPr>
        <w:pStyle w:val="Citas"/>
      </w:pPr>
      <w:r w:rsidRPr="00444B5C">
        <w:t>XI. Operar el Sistema de Atención Mexiquense que administra la Secretaría de la Contraloría del Gobierno del Estado de México; así como, recibir denuncias por hechos presuntamente constitutivos de faltas administrativas de las o los servidores públicos municipales o de particulares por conductas sancionables en términos de la Ley de Responsabilidades Administrativas del Estado de México y Municipios, y en su caso turnar a la autoridad investigadora competente;</w:t>
      </w:r>
    </w:p>
    <w:p w14:paraId="4BEAF084" w14:textId="77777777" w:rsidR="00BB6759" w:rsidRPr="00444B5C" w:rsidRDefault="00BB6759" w:rsidP="00BB6759">
      <w:pPr>
        <w:pStyle w:val="Citas"/>
      </w:pPr>
      <w:r w:rsidRPr="00444B5C">
        <w:t>(…)</w:t>
      </w:r>
    </w:p>
    <w:p w14:paraId="0F19E307" w14:textId="77777777" w:rsidR="00BB6759" w:rsidRPr="00444B5C" w:rsidRDefault="00BB6759" w:rsidP="00BB6759">
      <w:pPr>
        <w:pStyle w:val="Citas"/>
      </w:pPr>
      <w:r w:rsidRPr="00444B5C">
        <w:t>IX. Iniciar los procesos de investigación, substanciación y resolución, tratándose de faltas administrativas no graves,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w:t>
      </w:r>
    </w:p>
    <w:p w14:paraId="6F274CAC" w14:textId="77777777" w:rsidR="00BB6759" w:rsidRPr="00444B5C" w:rsidRDefault="00BB6759" w:rsidP="00BB6759">
      <w:pPr>
        <w:pStyle w:val="Citas"/>
      </w:pPr>
      <w:r w:rsidRPr="00444B5C">
        <w:t>XX. Iniciar la investigación, substanciación y remitir al Tribunal de Justicia Administrativa, los autos originales del expediente para la continuación del procedimiento y su resolución por dicho órgano; cuando se trate de faltas administrativas graves o faltas de particulares, en términos de la Ley de Responsabilidades Administrativas del Estado de México y Municipios;</w:t>
      </w:r>
    </w:p>
    <w:p w14:paraId="2465EE17" w14:textId="1885FE58" w:rsidR="00BB6759" w:rsidRPr="00444B5C" w:rsidRDefault="00BB6759" w:rsidP="00BB6759">
      <w:pPr>
        <w:pStyle w:val="Citas"/>
        <w:rPr>
          <w:b/>
          <w:bCs/>
        </w:rPr>
      </w:pPr>
      <w:r w:rsidRPr="00444B5C">
        <w:t xml:space="preserve">(…)” </w:t>
      </w:r>
      <w:r w:rsidRPr="00444B5C">
        <w:rPr>
          <w:b/>
          <w:bCs/>
        </w:rPr>
        <w:t>(Sic)</w:t>
      </w:r>
    </w:p>
    <w:p w14:paraId="06CA1EFA" w14:textId="77777777" w:rsidR="00BB6759" w:rsidRPr="00444B5C" w:rsidRDefault="00BB6759" w:rsidP="00BB6759">
      <w:pPr>
        <w:pStyle w:val="Citas"/>
        <w:rPr>
          <w:b/>
          <w:bCs/>
        </w:rPr>
      </w:pPr>
    </w:p>
    <w:p w14:paraId="06913736" w14:textId="77777777" w:rsidR="00BB6759" w:rsidRPr="00444B5C" w:rsidRDefault="00BB6759" w:rsidP="00BB6759">
      <w:pPr>
        <w:pStyle w:val="Citas"/>
        <w:jc w:val="center"/>
        <w:rPr>
          <w:b/>
          <w:bCs/>
          <w:i w:val="0"/>
          <w:iCs/>
        </w:rPr>
      </w:pPr>
      <w:r w:rsidRPr="00444B5C">
        <w:rPr>
          <w:b/>
          <w:bCs/>
          <w:i w:val="0"/>
          <w:iCs/>
        </w:rPr>
        <w:lastRenderedPageBreak/>
        <w:t>LEY DE RESPONSABILIDADES ADMINISTRATIVAS DEL ESTADO DE MÉXICO Y MUNICIPIOS</w:t>
      </w:r>
    </w:p>
    <w:p w14:paraId="0BFFBB88" w14:textId="77777777" w:rsidR="00BB6759" w:rsidRPr="00444B5C" w:rsidRDefault="00BB6759" w:rsidP="00BB6759">
      <w:pPr>
        <w:pStyle w:val="Citas"/>
      </w:pPr>
      <w:r w:rsidRPr="00444B5C">
        <w:t>“Artículo 3. Para los efectos de la presente Ley, se entenderá por:</w:t>
      </w:r>
    </w:p>
    <w:p w14:paraId="6CCA0AA0" w14:textId="77777777" w:rsidR="00BB6759" w:rsidRPr="00444B5C" w:rsidRDefault="00BB6759" w:rsidP="00BB6759">
      <w:pPr>
        <w:pStyle w:val="Citas"/>
      </w:pPr>
      <w:r w:rsidRPr="00444B5C">
        <w:t>(…)</w:t>
      </w:r>
    </w:p>
    <w:p w14:paraId="1E067B23" w14:textId="77777777" w:rsidR="00BB6759" w:rsidRPr="00444B5C" w:rsidRDefault="00BB6759" w:rsidP="00BB6759">
      <w:pPr>
        <w:pStyle w:val="Citas"/>
      </w:pPr>
      <w:r w:rsidRPr="00444B5C">
        <w:t xml:space="preserve">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 </w:t>
      </w:r>
    </w:p>
    <w:p w14:paraId="79AEAD7A" w14:textId="77777777" w:rsidR="00BB6759" w:rsidRPr="00444B5C" w:rsidRDefault="00BB6759" w:rsidP="00BB6759">
      <w:pPr>
        <w:pStyle w:val="Citas"/>
      </w:pPr>
      <w:r w:rsidRPr="00444B5C">
        <w:t>II. Autoridad substanciadora: A la autoridad adscrita a la Secretaría de la Contraloría, a los órganos internos de control, al Órgano Superior, así como a las unidades de responsabilidades de las empresas de participación estatal o municipal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3D421144" w14:textId="77777777" w:rsidR="00BB6759" w:rsidRPr="00444B5C" w:rsidRDefault="00BB6759" w:rsidP="00BB6759">
      <w:pPr>
        <w:pStyle w:val="Citas"/>
      </w:pPr>
      <w:r w:rsidRPr="00444B5C">
        <w:t xml:space="preserve"> III. Autoridad resolutora: A la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w:t>
      </w:r>
    </w:p>
    <w:p w14:paraId="2A9D1F91" w14:textId="77777777" w:rsidR="00BB6759" w:rsidRPr="00444B5C" w:rsidRDefault="00BB6759" w:rsidP="00BB6759">
      <w:pPr>
        <w:pStyle w:val="Citas"/>
        <w:rPr>
          <w:b/>
          <w:bCs/>
          <w:u w:val="single"/>
        </w:rPr>
      </w:pPr>
      <w:r w:rsidRPr="00444B5C">
        <w:t>Artículo 50. Incurre en falta administrativa no grave, el servidor público que con sus actos u omisiones, incumpla o transgreda las obligaciones siguientes</w:t>
      </w:r>
      <w:r w:rsidRPr="00444B5C">
        <w:rPr>
          <w:b/>
          <w:bCs/>
          <w:u w:val="single"/>
        </w:rPr>
        <w:t>:</w:t>
      </w:r>
    </w:p>
    <w:p w14:paraId="68D0CA8D" w14:textId="77777777" w:rsidR="00BB6759" w:rsidRPr="00444B5C" w:rsidRDefault="00BB6759" w:rsidP="00BB6759">
      <w:pPr>
        <w:pStyle w:val="Citas"/>
      </w:pPr>
      <w:r w:rsidRPr="00444B5C">
        <w:lastRenderedPageBreak/>
        <w:t>(…)</w:t>
      </w:r>
    </w:p>
    <w:p w14:paraId="2CF76B00" w14:textId="77777777" w:rsidR="00BB6759" w:rsidRPr="00444B5C" w:rsidRDefault="00BB6759" w:rsidP="00BB6759">
      <w:pPr>
        <w:pStyle w:val="Citas"/>
      </w:pPr>
      <w:r w:rsidRPr="00444B5C">
        <w:t>Artículo 52. Para efectos de la presente Ley, se consideran faltas administrativas graves de los servidores públicos, mediante cualquier acto u omisión, las siguientes:</w:t>
      </w:r>
    </w:p>
    <w:p w14:paraId="2AD0A86E" w14:textId="77777777" w:rsidR="00BB6759" w:rsidRPr="00444B5C" w:rsidRDefault="00BB6759" w:rsidP="00BB6759">
      <w:pPr>
        <w:pStyle w:val="Citas"/>
        <w:rPr>
          <w:b/>
          <w:bCs/>
          <w:sz w:val="24"/>
          <w:szCs w:val="24"/>
        </w:rPr>
      </w:pPr>
      <w:r w:rsidRPr="00444B5C">
        <w:t xml:space="preserve">(…)” </w:t>
      </w:r>
      <w:r w:rsidRPr="00444B5C">
        <w:rPr>
          <w:b/>
          <w:bCs/>
        </w:rPr>
        <w:t>(Sic)</w:t>
      </w:r>
    </w:p>
    <w:p w14:paraId="603C5B8E" w14:textId="77777777" w:rsidR="00BB6759" w:rsidRPr="00444B5C" w:rsidRDefault="00BB6759" w:rsidP="00BB6759">
      <w:pPr>
        <w:pStyle w:val="Citas"/>
        <w:rPr>
          <w:b/>
          <w:bCs/>
        </w:rPr>
      </w:pPr>
    </w:p>
    <w:p w14:paraId="1BCB9609" w14:textId="58B08F71" w:rsidR="00CE0F1C" w:rsidRPr="00444B5C" w:rsidRDefault="00EA122B" w:rsidP="00EA122B">
      <w:pPr>
        <w:spacing w:line="360" w:lineRule="auto"/>
        <w:jc w:val="both"/>
        <w:rPr>
          <w:rFonts w:ascii="Palatino Linotype" w:hAnsi="Palatino Linotype"/>
          <w:bCs/>
          <w:sz w:val="24"/>
          <w:szCs w:val="24"/>
        </w:rPr>
      </w:pPr>
      <w:r w:rsidRPr="00444B5C">
        <w:rPr>
          <w:rFonts w:ascii="Palatino Linotype" w:hAnsi="Palatino Linotype"/>
          <w:bCs/>
          <w:sz w:val="24"/>
          <w:szCs w:val="24"/>
        </w:rPr>
        <w:t xml:space="preserve">De ahí que deba arribarse a la premisa de que </w:t>
      </w:r>
      <w:r w:rsidR="000816C8" w:rsidRPr="00444B5C">
        <w:rPr>
          <w:rFonts w:ascii="Palatino Linotype" w:hAnsi="Palatino Linotype"/>
          <w:bCs/>
          <w:sz w:val="24"/>
          <w:szCs w:val="24"/>
        </w:rPr>
        <w:t>la Contraloría municipal</w:t>
      </w:r>
      <w:r w:rsidR="00CE0F1C" w:rsidRPr="00444B5C">
        <w:rPr>
          <w:rFonts w:ascii="Palatino Linotype" w:hAnsi="Palatino Linotype"/>
          <w:bCs/>
          <w:sz w:val="24"/>
          <w:szCs w:val="24"/>
        </w:rPr>
        <w:t xml:space="preserve"> se encarga de regular diversas aristas, tales como:</w:t>
      </w:r>
    </w:p>
    <w:p w14:paraId="088A5F25" w14:textId="49B58721" w:rsidR="00CE0F1C" w:rsidRPr="00444B5C" w:rsidRDefault="00CE0F1C" w:rsidP="00854336">
      <w:pPr>
        <w:pStyle w:val="Prrafodelista"/>
        <w:numPr>
          <w:ilvl w:val="0"/>
          <w:numId w:val="8"/>
        </w:numPr>
        <w:spacing w:line="360" w:lineRule="auto"/>
        <w:jc w:val="both"/>
        <w:rPr>
          <w:rFonts w:ascii="Palatino Linotype" w:hAnsi="Palatino Linotype"/>
          <w:bCs/>
        </w:rPr>
      </w:pPr>
      <w:r w:rsidRPr="00444B5C">
        <w:rPr>
          <w:rFonts w:ascii="Palatino Linotype" w:hAnsi="Palatino Linotype"/>
          <w:bCs/>
        </w:rPr>
        <w:t>Auditorias</w:t>
      </w:r>
    </w:p>
    <w:p w14:paraId="306AA689" w14:textId="0AD9813B" w:rsidR="00CE0F1C" w:rsidRPr="00444B5C" w:rsidRDefault="00CE0F1C" w:rsidP="00854336">
      <w:pPr>
        <w:pStyle w:val="Prrafodelista"/>
        <w:numPr>
          <w:ilvl w:val="0"/>
          <w:numId w:val="8"/>
        </w:numPr>
        <w:spacing w:line="360" w:lineRule="auto"/>
        <w:jc w:val="both"/>
        <w:rPr>
          <w:rFonts w:ascii="Palatino Linotype" w:hAnsi="Palatino Linotype"/>
          <w:bCs/>
        </w:rPr>
      </w:pPr>
      <w:r w:rsidRPr="00444B5C">
        <w:rPr>
          <w:rFonts w:ascii="Palatino Linotype" w:hAnsi="Palatino Linotype"/>
          <w:bCs/>
        </w:rPr>
        <w:t>Procedimiento de responsabilidad administrativa</w:t>
      </w:r>
    </w:p>
    <w:p w14:paraId="7D653D19" w14:textId="228DD9F7" w:rsidR="00CE0F1C" w:rsidRPr="00444B5C" w:rsidRDefault="00CE0F1C" w:rsidP="00854336">
      <w:pPr>
        <w:pStyle w:val="Prrafodelista"/>
        <w:numPr>
          <w:ilvl w:val="0"/>
          <w:numId w:val="8"/>
        </w:numPr>
        <w:spacing w:line="360" w:lineRule="auto"/>
        <w:jc w:val="both"/>
        <w:rPr>
          <w:rFonts w:ascii="Palatino Linotype" w:hAnsi="Palatino Linotype"/>
          <w:bCs/>
        </w:rPr>
      </w:pPr>
      <w:r w:rsidRPr="00444B5C">
        <w:rPr>
          <w:rFonts w:ascii="Palatino Linotype" w:hAnsi="Palatino Linotype"/>
          <w:bCs/>
        </w:rPr>
        <w:t>Sanciones administrativas</w:t>
      </w:r>
    </w:p>
    <w:p w14:paraId="39FC887F" w14:textId="2B1133D2" w:rsidR="00CE0F1C" w:rsidRPr="00444B5C" w:rsidRDefault="00CE0F1C" w:rsidP="00854336">
      <w:pPr>
        <w:pStyle w:val="Prrafodelista"/>
        <w:numPr>
          <w:ilvl w:val="0"/>
          <w:numId w:val="8"/>
        </w:numPr>
        <w:spacing w:line="360" w:lineRule="auto"/>
        <w:jc w:val="both"/>
        <w:rPr>
          <w:rFonts w:ascii="Palatino Linotype" w:hAnsi="Palatino Linotype"/>
          <w:bCs/>
        </w:rPr>
      </w:pPr>
      <w:r w:rsidRPr="00444B5C">
        <w:rPr>
          <w:rFonts w:ascii="Palatino Linotype" w:hAnsi="Palatino Linotype"/>
          <w:bCs/>
        </w:rPr>
        <w:t>Informes de faltas administrativas</w:t>
      </w:r>
    </w:p>
    <w:p w14:paraId="1949D4AC" w14:textId="62DABFCB" w:rsidR="00CE0F1C" w:rsidRPr="00444B5C" w:rsidRDefault="00CE0F1C" w:rsidP="00854336">
      <w:pPr>
        <w:pStyle w:val="Prrafodelista"/>
        <w:numPr>
          <w:ilvl w:val="0"/>
          <w:numId w:val="8"/>
        </w:numPr>
        <w:spacing w:line="360" w:lineRule="auto"/>
        <w:jc w:val="both"/>
        <w:rPr>
          <w:rFonts w:ascii="Palatino Linotype" w:hAnsi="Palatino Linotype"/>
          <w:bCs/>
        </w:rPr>
      </w:pPr>
      <w:r w:rsidRPr="00444B5C">
        <w:rPr>
          <w:rFonts w:ascii="Palatino Linotype" w:hAnsi="Palatino Linotype"/>
          <w:bCs/>
        </w:rPr>
        <w:t xml:space="preserve">Otros </w:t>
      </w:r>
    </w:p>
    <w:p w14:paraId="100CEE47" w14:textId="77777777" w:rsidR="00CE0F1C" w:rsidRPr="00444B5C" w:rsidRDefault="00CE0F1C" w:rsidP="00EA122B">
      <w:pPr>
        <w:spacing w:line="360" w:lineRule="auto"/>
        <w:jc w:val="both"/>
        <w:rPr>
          <w:rFonts w:ascii="Palatino Linotype" w:hAnsi="Palatino Linotype"/>
          <w:bCs/>
          <w:sz w:val="24"/>
          <w:szCs w:val="24"/>
        </w:rPr>
      </w:pPr>
    </w:p>
    <w:p w14:paraId="675A0113" w14:textId="77777777" w:rsidR="00D2789C" w:rsidRPr="00444B5C" w:rsidRDefault="00EA122B" w:rsidP="00D2789C">
      <w:pPr>
        <w:spacing w:line="360" w:lineRule="auto"/>
        <w:jc w:val="both"/>
        <w:rPr>
          <w:rFonts w:ascii="Palatino Linotype" w:hAnsi="Palatino Linotype" w:cs="Arial"/>
          <w:sz w:val="24"/>
          <w:szCs w:val="24"/>
        </w:rPr>
      </w:pPr>
      <w:r w:rsidRPr="00444B5C">
        <w:rPr>
          <w:rFonts w:ascii="Palatino Linotype" w:hAnsi="Palatino Linotype"/>
          <w:sz w:val="24"/>
          <w:szCs w:val="24"/>
        </w:rPr>
        <w:t xml:space="preserve">En las generalizaciones anteriores, </w:t>
      </w:r>
      <w:r w:rsidR="00D2789C" w:rsidRPr="00444B5C">
        <w:rPr>
          <w:rFonts w:ascii="Palatino Linotype" w:hAnsi="Palatino Linotype"/>
          <w:sz w:val="24"/>
          <w:szCs w:val="24"/>
        </w:rPr>
        <w:t xml:space="preserve">se desprende que la esfera competencial del </w:t>
      </w:r>
      <w:r w:rsidR="00D2789C" w:rsidRPr="00444B5C">
        <w:rPr>
          <w:rFonts w:ascii="Palatino Linotype" w:hAnsi="Palatino Linotype"/>
          <w:b/>
          <w:bCs/>
          <w:sz w:val="24"/>
          <w:szCs w:val="24"/>
        </w:rPr>
        <w:t xml:space="preserve">Sujeto Obligado </w:t>
      </w:r>
      <w:r w:rsidR="00D2789C" w:rsidRPr="00444B5C">
        <w:rPr>
          <w:rFonts w:ascii="Palatino Linotype" w:hAnsi="Palatino Linotype"/>
          <w:sz w:val="24"/>
          <w:szCs w:val="24"/>
        </w:rPr>
        <w:t xml:space="preserve">le constriñe a generar, poseer y administrar la información requerida. </w:t>
      </w:r>
      <w:r w:rsidR="00D2789C" w:rsidRPr="00444B5C">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2E8288C" w14:textId="77777777" w:rsidR="00D2789C" w:rsidRPr="00444B5C" w:rsidRDefault="00D2789C" w:rsidP="00D2789C">
      <w:pPr>
        <w:pStyle w:val="Citas"/>
      </w:pPr>
      <w:r w:rsidRPr="00444B5C">
        <w:t xml:space="preserve">“Artículo 18. Los sujetos obligados deberán documentar todo acto que derive del ejercicio de sus facultades, competencias o funciones, considerando desde su origen la eventual publicidad y reutilización de la información que generen. </w:t>
      </w:r>
    </w:p>
    <w:p w14:paraId="1F683E5B" w14:textId="77777777" w:rsidR="00D2789C" w:rsidRPr="00444B5C" w:rsidRDefault="00D2789C" w:rsidP="00D2789C">
      <w:pPr>
        <w:pStyle w:val="Citas"/>
      </w:pPr>
      <w:r w:rsidRPr="00444B5C">
        <w:lastRenderedPageBreak/>
        <w:t xml:space="preserve">Artículo 19. Se presume que la información debe existir si se refiere a las facultades, competencias y funciones que los ordenamientos jurídicos aplicables otorgan a los sujetos obligados. </w:t>
      </w:r>
    </w:p>
    <w:p w14:paraId="7D2CE513" w14:textId="77777777" w:rsidR="00D2789C" w:rsidRPr="00444B5C" w:rsidRDefault="00D2789C" w:rsidP="00D2789C">
      <w:pPr>
        <w:pStyle w:val="Citas"/>
      </w:pPr>
      <w:r w:rsidRPr="00444B5C">
        <w:t xml:space="preserve">En los casos en que ciertas facultades, competencias o funciones no se hayan ejercido, se debe motivar la respuesta en función de las causas que motiven tal circunstancia. </w:t>
      </w:r>
    </w:p>
    <w:p w14:paraId="3E5D0DB4" w14:textId="77777777" w:rsidR="00D2789C" w:rsidRPr="00444B5C" w:rsidRDefault="00D2789C" w:rsidP="00D2789C">
      <w:pPr>
        <w:pStyle w:val="Citas"/>
        <w:rPr>
          <w:b/>
          <w:bCs/>
          <w:sz w:val="24"/>
          <w:szCs w:val="24"/>
        </w:rPr>
      </w:pPr>
      <w:r w:rsidRPr="00444B5C">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444B5C">
        <w:rPr>
          <w:b/>
          <w:bCs/>
        </w:rPr>
        <w:t>(Sic)</w:t>
      </w:r>
    </w:p>
    <w:p w14:paraId="2F2A6263" w14:textId="77777777" w:rsidR="00B70144" w:rsidRPr="00444B5C" w:rsidRDefault="00B70144" w:rsidP="00A5791B">
      <w:pPr>
        <w:pStyle w:val="Citas"/>
      </w:pPr>
      <w:bookmarkStart w:id="1" w:name="_Hlk152074070"/>
    </w:p>
    <w:bookmarkEnd w:id="1"/>
    <w:p w14:paraId="0E4B66D9" w14:textId="2A6DF09F" w:rsidR="000816C8" w:rsidRPr="00444B5C" w:rsidRDefault="002A4022" w:rsidP="002A4022">
      <w:pPr>
        <w:autoSpaceDE w:val="0"/>
        <w:autoSpaceDN w:val="0"/>
        <w:adjustRightInd w:val="0"/>
        <w:spacing w:before="240" w:line="360" w:lineRule="auto"/>
        <w:jc w:val="both"/>
        <w:rPr>
          <w:rFonts w:ascii="Palatino Linotype" w:eastAsia="Arial Unicode MS" w:hAnsi="Palatino Linotype"/>
          <w:sz w:val="24"/>
          <w:szCs w:val="24"/>
        </w:rPr>
      </w:pPr>
      <w:r w:rsidRPr="00444B5C">
        <w:rPr>
          <w:rFonts w:ascii="Palatino Linotype" w:eastAsia="Arial Unicode MS" w:hAnsi="Palatino Linotype"/>
          <w:sz w:val="24"/>
          <w:szCs w:val="24"/>
        </w:rPr>
        <w:t xml:space="preserve">Una vez sentado lo anterior, como se mencionó en el antecedente segundo, </w:t>
      </w:r>
      <w:r w:rsidRPr="00444B5C">
        <w:rPr>
          <w:rFonts w:ascii="Palatino Linotype" w:eastAsia="Arial Unicode MS" w:hAnsi="Palatino Linotype"/>
          <w:b/>
          <w:bCs/>
          <w:sz w:val="24"/>
          <w:szCs w:val="24"/>
        </w:rPr>
        <w:t xml:space="preserve">El Sujeto Obligado </w:t>
      </w:r>
      <w:r w:rsidRPr="00444B5C">
        <w:rPr>
          <w:rFonts w:ascii="Palatino Linotype" w:eastAsia="Arial Unicode MS" w:hAnsi="Palatino Linotype"/>
          <w:sz w:val="24"/>
          <w:szCs w:val="24"/>
        </w:rPr>
        <w:t xml:space="preserve">en fecha </w:t>
      </w:r>
      <w:r w:rsidR="000816C8" w:rsidRPr="00444B5C">
        <w:rPr>
          <w:rFonts w:ascii="Palatino Linotype" w:eastAsia="Arial Unicode MS" w:hAnsi="Palatino Linotype"/>
          <w:b/>
          <w:bCs/>
          <w:sz w:val="24"/>
          <w:szCs w:val="24"/>
        </w:rPr>
        <w:t xml:space="preserve">cuatro de marzo de dos mil veinticinco, </w:t>
      </w:r>
      <w:r w:rsidR="000816C8" w:rsidRPr="00444B5C">
        <w:rPr>
          <w:rFonts w:ascii="Palatino Linotype" w:eastAsia="Arial Unicode MS" w:hAnsi="Palatino Linotype"/>
          <w:sz w:val="24"/>
          <w:szCs w:val="24"/>
        </w:rPr>
        <w:t>rindió su respuesta a la solicitud de información formulada por el particular, adjuntando el siguiente documento electrónico:</w:t>
      </w:r>
    </w:p>
    <w:p w14:paraId="6FC0BB7E" w14:textId="7CD455FB" w:rsidR="000816C8" w:rsidRPr="00444B5C" w:rsidRDefault="000816C8" w:rsidP="00854336">
      <w:pPr>
        <w:pStyle w:val="Prrafodelista"/>
        <w:numPr>
          <w:ilvl w:val="0"/>
          <w:numId w:val="10"/>
        </w:numPr>
        <w:autoSpaceDE w:val="0"/>
        <w:autoSpaceDN w:val="0"/>
        <w:adjustRightInd w:val="0"/>
        <w:spacing w:before="240" w:line="360" w:lineRule="auto"/>
        <w:jc w:val="both"/>
        <w:rPr>
          <w:rFonts w:ascii="Palatino Linotype" w:eastAsia="Arial Unicode MS" w:hAnsi="Palatino Linotype"/>
          <w:b/>
          <w:bCs/>
        </w:rPr>
      </w:pPr>
      <w:r w:rsidRPr="00444B5C">
        <w:rPr>
          <w:rFonts w:ascii="Palatino Linotype" w:eastAsia="Arial Unicode MS" w:hAnsi="Palatino Linotype"/>
          <w:b/>
          <w:bCs/>
        </w:rPr>
        <w:t xml:space="preserve">“RESPUESTA 740. 2025.pdf”: </w:t>
      </w:r>
      <w:r w:rsidRPr="00444B5C">
        <w:rPr>
          <w:rFonts w:ascii="Palatino Linotype" w:eastAsia="Arial Unicode MS" w:hAnsi="Palatino Linotype"/>
        </w:rPr>
        <w:t>Oficio sin número signado por el titular de la unidad de transparencia, dirigido al solicitante, de fecha veintiocho de febrero de dos mil veinticinco, resulta de nuestro interés el siguiente extracto:</w:t>
      </w:r>
    </w:p>
    <w:p w14:paraId="2F027C33" w14:textId="4B8A64C9" w:rsidR="000816C8" w:rsidRPr="00444B5C" w:rsidRDefault="000816C8" w:rsidP="000816C8">
      <w:pPr>
        <w:pStyle w:val="Prrafodelista"/>
        <w:autoSpaceDE w:val="0"/>
        <w:autoSpaceDN w:val="0"/>
        <w:adjustRightInd w:val="0"/>
        <w:spacing w:before="240" w:line="360" w:lineRule="auto"/>
        <w:ind w:left="720"/>
        <w:jc w:val="both"/>
        <w:rPr>
          <w:rFonts w:ascii="Palatino Linotype" w:eastAsia="Arial Unicode MS" w:hAnsi="Palatino Linotype"/>
          <w:b/>
          <w:bCs/>
          <w:i/>
          <w:iCs/>
        </w:rPr>
      </w:pPr>
      <w:r w:rsidRPr="00444B5C">
        <w:rPr>
          <w:rFonts w:ascii="Palatino Linotype" w:eastAsia="Arial Unicode MS" w:hAnsi="Palatino Linotype"/>
        </w:rPr>
        <w:t>“</w:t>
      </w:r>
      <w:r w:rsidRPr="00444B5C">
        <w:rPr>
          <w:rFonts w:ascii="Palatino Linotype" w:eastAsia="Arial Unicode MS" w:hAnsi="Palatino Linotype"/>
          <w:i/>
          <w:iCs/>
        </w:rPr>
        <w:t xml:space="preserve">(…) hago de su conocimiento que la Contraloría Municipal y Servidora Pública Habilitada, informó que con fundamento a la Centésima Sexagésima Sesión Extraordinaria del Comité de Transparencia de fecha 25 de febrero de 2025, la información solicitada se clasificó como reservada por un periodo de 3 meses correspondiente </w:t>
      </w:r>
      <w:r w:rsidR="00A57570" w:rsidRPr="00444B5C">
        <w:rPr>
          <w:rFonts w:ascii="Palatino Linotype" w:eastAsia="Arial Unicode MS" w:hAnsi="Palatino Linotype"/>
          <w:i/>
          <w:iCs/>
        </w:rPr>
        <w:t xml:space="preserve">a las denuncias ingresadas en Contraloría Municipal del 01 de enero al </w:t>
      </w:r>
      <w:r w:rsidR="00A57570" w:rsidRPr="00444B5C">
        <w:rPr>
          <w:rFonts w:ascii="Palatino Linotype" w:eastAsia="Arial Unicode MS" w:hAnsi="Palatino Linotype"/>
          <w:i/>
          <w:iCs/>
        </w:rPr>
        <w:lastRenderedPageBreak/>
        <w:t xml:space="preserve">31 de diciembre de 2024, derivado del cambio de Administración, toda vez que se encuentra en un proceso administrativo determinado en el artículo 37 de los Lineamientos que norman la Entrega-Recepción de los Ayuntamientos, sus Dependencias, Unidades Administrativas y Entidades de la Administración Pública Municipal del Estado de México” </w:t>
      </w:r>
      <w:r w:rsidR="00A57570" w:rsidRPr="00444B5C">
        <w:rPr>
          <w:rFonts w:ascii="Palatino Linotype" w:eastAsia="Arial Unicode MS" w:hAnsi="Palatino Linotype"/>
          <w:b/>
          <w:bCs/>
          <w:i/>
          <w:iCs/>
        </w:rPr>
        <w:t>(Sic)</w:t>
      </w:r>
    </w:p>
    <w:p w14:paraId="2F094E5B" w14:textId="77777777" w:rsidR="000816C8" w:rsidRPr="00444B5C" w:rsidRDefault="000816C8" w:rsidP="002A4022">
      <w:pPr>
        <w:autoSpaceDE w:val="0"/>
        <w:autoSpaceDN w:val="0"/>
        <w:adjustRightInd w:val="0"/>
        <w:spacing w:before="240" w:line="360" w:lineRule="auto"/>
        <w:jc w:val="both"/>
        <w:rPr>
          <w:rFonts w:ascii="Palatino Linotype" w:eastAsia="Arial Unicode MS" w:hAnsi="Palatino Linotype"/>
          <w:sz w:val="24"/>
          <w:szCs w:val="24"/>
        </w:rPr>
      </w:pPr>
    </w:p>
    <w:p w14:paraId="1AC262BE" w14:textId="56437273" w:rsidR="001955F3" w:rsidRPr="00444B5C" w:rsidRDefault="004D42F7" w:rsidP="001955F3">
      <w:pPr>
        <w:spacing w:before="240" w:line="360" w:lineRule="auto"/>
        <w:jc w:val="both"/>
        <w:rPr>
          <w:rFonts w:ascii="Palatino Linotype" w:hAnsi="Palatino Linotype"/>
          <w:sz w:val="24"/>
          <w:szCs w:val="24"/>
        </w:rPr>
      </w:pPr>
      <w:r w:rsidRPr="00444B5C">
        <w:rPr>
          <w:rFonts w:ascii="Palatino Linotype" w:hAnsi="Palatino Linotype"/>
          <w:bCs/>
          <w:sz w:val="24"/>
          <w:szCs w:val="24"/>
          <w:lang w:val="es-ES"/>
        </w:rPr>
        <w:t xml:space="preserve">En este sentido, se destaca que </w:t>
      </w:r>
      <w:r w:rsidR="001955F3" w:rsidRPr="00444B5C">
        <w:rPr>
          <w:rFonts w:ascii="Palatino Linotype" w:hAnsi="Palatino Linotype"/>
          <w:bCs/>
          <w:sz w:val="24"/>
          <w:szCs w:val="24"/>
          <w:lang w:val="es-ES"/>
        </w:rPr>
        <w:t xml:space="preserve">la </w:t>
      </w:r>
      <w:r w:rsidR="001955F3" w:rsidRPr="00444B5C">
        <w:rPr>
          <w:rFonts w:ascii="Palatino Linotype" w:hAnsi="Palatino Linotype"/>
          <w:sz w:val="24"/>
        </w:rPr>
        <w:t>clasificación debe de concebirse</w:t>
      </w:r>
      <w:r w:rsidR="001955F3" w:rsidRPr="00444B5C">
        <w:rPr>
          <w:rFonts w:ascii="Palatino Linotype" w:hAnsi="Palatino Linotype"/>
          <w:i/>
          <w:iCs/>
          <w:sz w:val="24"/>
        </w:rPr>
        <w:t xml:space="preserve"> </w:t>
      </w:r>
      <w:r w:rsidR="001955F3" w:rsidRPr="00444B5C">
        <w:rPr>
          <w:rFonts w:ascii="Palatino Linotype" w:hAnsi="Palatino Linotype"/>
          <w:sz w:val="24"/>
        </w:rPr>
        <w:t xml:space="preserve">como </w:t>
      </w:r>
      <w:r w:rsidR="001955F3" w:rsidRPr="00444B5C">
        <w:rPr>
          <w:rFonts w:ascii="Palatino Linotype" w:hAnsi="Palatino Linotype"/>
          <w:sz w:val="24"/>
          <w:szCs w:val="24"/>
        </w:rPr>
        <w:t xml:space="preserve">el acto administrativo mediante el cual los </w:t>
      </w:r>
      <w:r w:rsidR="001955F3" w:rsidRPr="00444B5C">
        <w:rPr>
          <w:rFonts w:ascii="Palatino Linotype" w:hAnsi="Palatino Linotype"/>
          <w:b/>
          <w:sz w:val="24"/>
          <w:szCs w:val="24"/>
        </w:rPr>
        <w:t xml:space="preserve">Sujetos Obligados </w:t>
      </w:r>
      <w:r w:rsidR="001955F3" w:rsidRPr="00444B5C">
        <w:rPr>
          <w:rFonts w:ascii="Palatino Linotype" w:hAnsi="Palatino Linotype"/>
          <w:sz w:val="24"/>
          <w:szCs w:val="24"/>
        </w:rPr>
        <w:t xml:space="preserve">determinan que la información requerida actualiza alguno de los supuestos de confidencialidad </w:t>
      </w:r>
      <w:r w:rsidR="001955F3" w:rsidRPr="00444B5C">
        <w:rPr>
          <w:rFonts w:ascii="Palatino Linotype" w:hAnsi="Palatino Linotype"/>
          <w:b/>
          <w:sz w:val="24"/>
          <w:szCs w:val="24"/>
        </w:rPr>
        <w:t xml:space="preserve">o </w:t>
      </w:r>
      <w:r w:rsidR="001955F3" w:rsidRPr="00444B5C">
        <w:rPr>
          <w:rFonts w:ascii="Palatino Linotype" w:hAnsi="Palatino Linotype"/>
          <w:b/>
          <w:sz w:val="24"/>
          <w:szCs w:val="24"/>
          <w:u w:val="single"/>
        </w:rPr>
        <w:t>reserva,</w:t>
      </w:r>
      <w:r w:rsidR="001955F3" w:rsidRPr="00444B5C">
        <w:rPr>
          <w:rFonts w:ascii="Palatino Linotype" w:hAnsi="Palatino Linotype"/>
          <w:b/>
          <w:sz w:val="24"/>
          <w:szCs w:val="24"/>
        </w:rPr>
        <w:t xml:space="preserve"> </w:t>
      </w:r>
      <w:r w:rsidR="001955F3" w:rsidRPr="00444B5C">
        <w:rPr>
          <w:rFonts w:ascii="Palatino Linotype" w:hAnsi="Palatino Linotype"/>
          <w:sz w:val="24"/>
          <w:szCs w:val="24"/>
        </w:rPr>
        <w:t xml:space="preserve">de acuerdo con las bases y los principios inmersos en la normatividad aplicable. </w:t>
      </w:r>
    </w:p>
    <w:p w14:paraId="2E52D9D5" w14:textId="77777777" w:rsidR="001955F3" w:rsidRPr="00444B5C" w:rsidRDefault="001955F3" w:rsidP="001955F3">
      <w:pPr>
        <w:autoSpaceDE w:val="0"/>
        <w:autoSpaceDN w:val="0"/>
        <w:adjustRightInd w:val="0"/>
        <w:spacing w:line="360" w:lineRule="auto"/>
        <w:jc w:val="both"/>
        <w:rPr>
          <w:rFonts w:ascii="Palatino Linotype" w:hAnsi="Palatino Linotype"/>
          <w:b/>
          <w:sz w:val="24"/>
          <w:szCs w:val="24"/>
        </w:rPr>
      </w:pPr>
      <w:r w:rsidRPr="00444B5C">
        <w:rPr>
          <w:rFonts w:ascii="Palatino Linotype" w:hAnsi="Palatino Linotype"/>
          <w:sz w:val="24"/>
          <w:szCs w:val="24"/>
        </w:rPr>
        <w:t xml:space="preserve">Por ello, para realizar la reserva de la información, no basta con invocar alguna de las causales previstas en la Ley de transparencia local. En sentido contrario, dicha valoración debe realizarse a través de lo que se conoce como </w:t>
      </w:r>
      <w:r w:rsidRPr="00444B5C">
        <w:rPr>
          <w:rFonts w:ascii="Palatino Linotype" w:hAnsi="Palatino Linotype"/>
          <w:b/>
          <w:i/>
          <w:sz w:val="24"/>
          <w:szCs w:val="24"/>
        </w:rPr>
        <w:t xml:space="preserve">“prueba de daño”, </w:t>
      </w:r>
      <w:r w:rsidRPr="00444B5C">
        <w:rPr>
          <w:rFonts w:ascii="Palatino Linotype" w:hAnsi="Palatino Linotype"/>
          <w:sz w:val="24"/>
          <w:szCs w:val="24"/>
        </w:rPr>
        <w:t>que consiste en exponer los argumentos y razones, basados en elementos objetivos o verificables, a partir de los cuales se derive que la divulgación de información, en particular, puede afectar, poner en riesgo o dañar el interés protegido</w:t>
      </w:r>
      <w:r w:rsidRPr="00444B5C">
        <w:rPr>
          <w:sz w:val="24"/>
          <w:szCs w:val="24"/>
          <w:vertAlign w:val="superscript"/>
        </w:rPr>
        <w:footnoteReference w:id="1"/>
      </w:r>
      <w:r w:rsidRPr="00444B5C">
        <w:rPr>
          <w:rFonts w:ascii="Palatino Linotype" w:hAnsi="Palatino Linotype"/>
          <w:sz w:val="24"/>
          <w:szCs w:val="24"/>
        </w:rPr>
        <w:t>. Asimismo, ésta no debe basarse en meras especulaciones o suposiciones, sino en elementos objetivos que deban evaluar que existe un riego actual e inminente</w:t>
      </w:r>
      <w:r w:rsidRPr="00444B5C">
        <w:rPr>
          <w:sz w:val="24"/>
          <w:szCs w:val="24"/>
          <w:vertAlign w:val="superscript"/>
        </w:rPr>
        <w:footnoteReference w:id="2"/>
      </w:r>
      <w:r w:rsidRPr="00444B5C">
        <w:rPr>
          <w:rFonts w:ascii="Palatino Linotype" w:hAnsi="Palatino Linotype"/>
          <w:sz w:val="24"/>
          <w:szCs w:val="24"/>
        </w:rPr>
        <w:t>.</w:t>
      </w:r>
    </w:p>
    <w:p w14:paraId="3B7B8CCE" w14:textId="77777777" w:rsidR="001955F3" w:rsidRPr="00444B5C" w:rsidRDefault="001955F3" w:rsidP="001955F3">
      <w:pPr>
        <w:spacing w:line="360" w:lineRule="auto"/>
        <w:jc w:val="both"/>
        <w:rPr>
          <w:rFonts w:ascii="Palatino Linotype" w:hAnsi="Palatino Linotype"/>
          <w:color w:val="000000" w:themeColor="text1"/>
          <w:sz w:val="24"/>
          <w:szCs w:val="24"/>
        </w:rPr>
      </w:pPr>
      <w:r w:rsidRPr="00444B5C">
        <w:rPr>
          <w:rFonts w:ascii="Palatino Linotype" w:hAnsi="Palatino Linotype"/>
          <w:color w:val="000000" w:themeColor="text1"/>
          <w:sz w:val="24"/>
          <w:szCs w:val="24"/>
        </w:rPr>
        <w:lastRenderedPageBreak/>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444B5C">
        <w:rPr>
          <w:rFonts w:ascii="Palatino Linotype" w:hAnsi="Palatino Linotype"/>
          <w:b/>
          <w:color w:val="000000" w:themeColor="text1"/>
          <w:sz w:val="24"/>
          <w:szCs w:val="24"/>
          <w:u w:val="single"/>
        </w:rPr>
        <w:t>sino de cada uno de los documentos que lo integran</w:t>
      </w:r>
      <w:r w:rsidRPr="00444B5C">
        <w:rPr>
          <w:rFonts w:ascii="Palatino Linotype" w:hAnsi="Palatino Linotype"/>
          <w:color w:val="000000" w:themeColor="text1"/>
          <w:sz w:val="24"/>
          <w:szCs w:val="24"/>
        </w:rPr>
        <w:t>.</w:t>
      </w:r>
    </w:p>
    <w:p w14:paraId="0DD59F2B" w14:textId="77777777" w:rsidR="001955F3" w:rsidRPr="00444B5C" w:rsidRDefault="001955F3" w:rsidP="001955F3">
      <w:pPr>
        <w:spacing w:line="360" w:lineRule="auto"/>
        <w:jc w:val="both"/>
        <w:rPr>
          <w:rFonts w:ascii="Palatino Linotype" w:hAnsi="Palatino Linotype"/>
          <w:color w:val="000000" w:themeColor="text1"/>
          <w:sz w:val="24"/>
          <w:szCs w:val="24"/>
        </w:rPr>
      </w:pPr>
      <w:r w:rsidRPr="00444B5C">
        <w:rPr>
          <w:rFonts w:ascii="Palatino Linotype" w:hAnsi="Palatino Linotype"/>
          <w:color w:val="000000" w:themeColor="text1"/>
          <w:sz w:val="24"/>
          <w:szCs w:val="24"/>
        </w:rPr>
        <w:t>Para aplicar la prueba de daño, se deberán de precisar las razones objetivas por las que la apertura genera una afectación, acreditando que:</w:t>
      </w:r>
    </w:p>
    <w:p w14:paraId="5747F06A" w14:textId="77777777" w:rsidR="001955F3" w:rsidRPr="00444B5C" w:rsidRDefault="001955F3" w:rsidP="001955F3">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444B5C">
        <w:rPr>
          <w:rFonts w:ascii="Palatino Linotype" w:hAnsi="Palatino Linotype" w:cs="Bookman Old Style"/>
          <w:bCs/>
          <w:color w:val="000000" w:themeColor="text1"/>
          <w:sz w:val="24"/>
          <w:szCs w:val="24"/>
          <w:lang w:val="es-ES_tradnl"/>
        </w:rPr>
        <w:t xml:space="preserve">I. </w:t>
      </w:r>
      <w:r w:rsidRPr="00444B5C">
        <w:rPr>
          <w:rFonts w:ascii="Palatino Linotype" w:hAnsi="Palatino Linotype" w:cs="Bookman Old Style"/>
          <w:color w:val="000000" w:themeColor="text1"/>
          <w:sz w:val="24"/>
          <w:szCs w:val="24"/>
          <w:lang w:val="es-ES_tradnl"/>
        </w:rPr>
        <w:t xml:space="preserve">La divulgación de la información representa un riesgo real, demostrable e identificable del perjuicio significativo al interés público o a la seguridad pública; </w:t>
      </w:r>
    </w:p>
    <w:p w14:paraId="7DDEEA65" w14:textId="77777777" w:rsidR="001955F3" w:rsidRPr="00444B5C" w:rsidRDefault="001955F3" w:rsidP="001955F3">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444B5C">
        <w:rPr>
          <w:rFonts w:ascii="Palatino Linotype" w:hAnsi="Palatino Linotype" w:cs="Bookman Old Style"/>
          <w:bCs/>
          <w:color w:val="000000" w:themeColor="text1"/>
          <w:sz w:val="24"/>
          <w:szCs w:val="24"/>
          <w:lang w:val="es-ES_tradnl"/>
        </w:rPr>
        <w:t xml:space="preserve">II. </w:t>
      </w:r>
      <w:r w:rsidRPr="00444B5C">
        <w:rPr>
          <w:rFonts w:ascii="Palatino Linotype" w:hAnsi="Palatino Linotype" w:cs="Bookman Old Style"/>
          <w:color w:val="000000" w:themeColor="text1"/>
          <w:sz w:val="24"/>
          <w:szCs w:val="24"/>
          <w:lang w:val="es-ES_tradnl"/>
        </w:rPr>
        <w:t xml:space="preserve">El riesgo de perjuicio que supondría la divulgación supera el interés público general de que se difunda; y </w:t>
      </w:r>
    </w:p>
    <w:p w14:paraId="6BD3275D" w14:textId="77777777" w:rsidR="001955F3" w:rsidRPr="00444B5C" w:rsidRDefault="001955F3" w:rsidP="001955F3">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444B5C">
        <w:rPr>
          <w:rFonts w:ascii="Palatino Linotype" w:hAnsi="Palatino Linotype" w:cs="Bookman Old Style"/>
          <w:bCs/>
          <w:color w:val="000000" w:themeColor="text1"/>
          <w:sz w:val="24"/>
          <w:szCs w:val="24"/>
          <w:lang w:val="es-ES_tradnl"/>
        </w:rPr>
        <w:t xml:space="preserve">III. </w:t>
      </w:r>
      <w:r w:rsidRPr="00444B5C">
        <w:rPr>
          <w:rFonts w:ascii="Palatino Linotype" w:hAnsi="Palatino Linotype" w:cs="Bookman Old Style"/>
          <w:color w:val="000000" w:themeColor="text1"/>
          <w:sz w:val="24"/>
          <w:szCs w:val="24"/>
          <w:lang w:val="es-ES_tradnl"/>
        </w:rPr>
        <w:t xml:space="preserve">La limitación se adecua al principio de proporcionalidad y representa el medio menos restrictivo disponible para evitar el perjuicio. </w:t>
      </w:r>
    </w:p>
    <w:p w14:paraId="1E9A1299" w14:textId="77777777" w:rsidR="001955F3" w:rsidRPr="00444B5C" w:rsidRDefault="001955F3" w:rsidP="001955F3">
      <w:pPr>
        <w:spacing w:line="360" w:lineRule="auto"/>
        <w:jc w:val="both"/>
        <w:rPr>
          <w:rFonts w:ascii="Palatino Linotype" w:hAnsi="Palatino Linotype"/>
          <w:color w:val="000000" w:themeColor="text1"/>
          <w:sz w:val="24"/>
          <w:szCs w:val="24"/>
        </w:rPr>
      </w:pPr>
    </w:p>
    <w:p w14:paraId="17C83C25" w14:textId="77777777" w:rsidR="001955F3" w:rsidRPr="00444B5C" w:rsidRDefault="001955F3" w:rsidP="001955F3">
      <w:pPr>
        <w:spacing w:line="360" w:lineRule="auto"/>
        <w:jc w:val="both"/>
        <w:rPr>
          <w:rFonts w:ascii="Palatino Linotype" w:hAnsi="Palatino Linotype"/>
          <w:color w:val="000000" w:themeColor="text1"/>
          <w:sz w:val="24"/>
          <w:szCs w:val="24"/>
        </w:rPr>
      </w:pPr>
      <w:r w:rsidRPr="00444B5C">
        <w:rPr>
          <w:rFonts w:ascii="Palatino Linotype" w:hAnsi="Palatino Linotype"/>
          <w:color w:val="000000" w:themeColor="text1"/>
          <w:sz w:val="24"/>
          <w:szCs w:val="24"/>
        </w:rPr>
        <w:t xml:space="preserve">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w:t>
      </w:r>
      <w:r w:rsidRPr="00444B5C">
        <w:rPr>
          <w:rFonts w:ascii="Palatino Linotype" w:hAnsi="Palatino Linotype"/>
          <w:color w:val="000000" w:themeColor="text1"/>
          <w:sz w:val="24"/>
          <w:szCs w:val="24"/>
        </w:rPr>
        <w:lastRenderedPageBreak/>
        <w:t>partir de proporcionar datos necesarios para reconocer el daño, perjuicio o lesión que provocaría a un interés público o a la seguridad pública.</w:t>
      </w:r>
    </w:p>
    <w:p w14:paraId="77B812A2" w14:textId="77777777" w:rsidR="001955F3" w:rsidRPr="00444B5C" w:rsidRDefault="001955F3" w:rsidP="001955F3">
      <w:pPr>
        <w:spacing w:line="360" w:lineRule="auto"/>
        <w:jc w:val="both"/>
        <w:rPr>
          <w:rFonts w:ascii="Palatino Linotype" w:hAnsi="Palatino Linotype"/>
          <w:color w:val="000000" w:themeColor="text1"/>
          <w:sz w:val="24"/>
          <w:szCs w:val="24"/>
        </w:rPr>
      </w:pPr>
      <w:r w:rsidRPr="00444B5C">
        <w:rPr>
          <w:rFonts w:ascii="Palatino Linotype" w:hAnsi="Palatino Linotype"/>
          <w:color w:val="000000" w:themeColor="text1"/>
          <w:sz w:val="24"/>
          <w:szCs w:val="24"/>
        </w:rPr>
        <w:t xml:space="preserve">Identificado ese riesgo, se debe demostrar que el mismo supera el interés público general porque se difunda dicha información. </w:t>
      </w:r>
    </w:p>
    <w:p w14:paraId="6BAFBDB8" w14:textId="77777777" w:rsidR="001955F3" w:rsidRPr="00444B5C" w:rsidRDefault="001955F3" w:rsidP="001955F3">
      <w:pPr>
        <w:spacing w:line="360" w:lineRule="auto"/>
        <w:jc w:val="both"/>
        <w:rPr>
          <w:rFonts w:ascii="Palatino Linotype" w:hAnsi="Palatino Linotype"/>
          <w:color w:val="000000" w:themeColor="text1"/>
          <w:sz w:val="24"/>
          <w:szCs w:val="24"/>
        </w:rPr>
      </w:pPr>
      <w:r w:rsidRPr="00444B5C">
        <w:rPr>
          <w:rFonts w:ascii="Palatino Linotype" w:hAnsi="Palatino Linotype"/>
          <w:color w:val="000000" w:themeColor="text1"/>
          <w:sz w:val="24"/>
          <w:szCs w:val="24"/>
        </w:rPr>
        <w:t>Y, por último,  que la limitación es acorde con el principio de proporcionalidad, para ello, se sugiere emplear los tres juicios propuestos por la Corte Constitucional Colombiana</w:t>
      </w:r>
      <w:r w:rsidRPr="00444B5C">
        <w:rPr>
          <w:rStyle w:val="Refdenotaalpie"/>
          <w:rFonts w:ascii="Palatino Linotype" w:hAnsi="Palatino Linotype"/>
          <w:color w:val="000000" w:themeColor="text1"/>
        </w:rPr>
        <w:footnoteReference w:id="3"/>
      </w:r>
      <w:r w:rsidRPr="00444B5C">
        <w:rPr>
          <w:rFonts w:ascii="Palatino Linotype" w:hAnsi="Palatino Linotype"/>
          <w:color w:val="000000" w:themeColor="text1"/>
          <w:sz w:val="24"/>
          <w:szCs w:val="24"/>
        </w:rPr>
        <w:t>, siguiendo el principio de ponderación propuesto por el Tribunal Constitucional Alemán,</w:t>
      </w:r>
      <w:r w:rsidRPr="00444B5C">
        <w:rPr>
          <w:rStyle w:val="Refdenotaalpie"/>
          <w:rFonts w:ascii="Palatino Linotype" w:hAnsi="Palatino Linotype"/>
          <w:color w:val="000000" w:themeColor="text1"/>
        </w:rPr>
        <w:footnoteReference w:id="4"/>
      </w:r>
      <w:r w:rsidRPr="00444B5C">
        <w:rPr>
          <w:rFonts w:ascii="Palatino Linotype" w:hAnsi="Palatino Linotype"/>
          <w:color w:val="000000" w:themeColor="text1"/>
          <w:sz w:val="24"/>
          <w:szCs w:val="24"/>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500E3933" w14:textId="77777777" w:rsidR="001955F3" w:rsidRPr="00444B5C" w:rsidRDefault="001955F3" w:rsidP="001955F3">
      <w:pPr>
        <w:spacing w:line="360" w:lineRule="auto"/>
        <w:jc w:val="both"/>
        <w:rPr>
          <w:rFonts w:ascii="Palatino Linotype" w:hAnsi="Palatino Linotype"/>
          <w:color w:val="000000" w:themeColor="text1"/>
          <w:sz w:val="24"/>
          <w:szCs w:val="24"/>
        </w:rPr>
      </w:pPr>
      <w:r w:rsidRPr="00444B5C">
        <w:rPr>
          <w:rFonts w:ascii="Palatino Linotype" w:hAnsi="Palatino Linotype"/>
          <w:color w:val="000000" w:themeColor="text1"/>
          <w:sz w:val="24"/>
          <w:szCs w:val="24"/>
        </w:rPr>
        <w:lastRenderedPageBreak/>
        <w:t xml:space="preserve">Es así, que al configurarse tales requisitos, se otorga certidumbre jurídica y se protege la esfera más íntima del derecho humano constitucional y convencionalmente reconocido. </w:t>
      </w:r>
    </w:p>
    <w:p w14:paraId="4CB52F05" w14:textId="77777777" w:rsidR="001955F3" w:rsidRPr="00444B5C" w:rsidRDefault="001955F3" w:rsidP="001955F3">
      <w:pPr>
        <w:autoSpaceDE w:val="0"/>
        <w:autoSpaceDN w:val="0"/>
        <w:adjustRightInd w:val="0"/>
        <w:spacing w:before="240" w:line="360" w:lineRule="auto"/>
        <w:jc w:val="both"/>
        <w:rPr>
          <w:rFonts w:ascii="Palatino Linotype" w:hAnsi="Palatino Linotype"/>
          <w:sz w:val="24"/>
          <w:szCs w:val="24"/>
        </w:rPr>
      </w:pPr>
      <w:r w:rsidRPr="00444B5C">
        <w:rPr>
          <w:rFonts w:ascii="Palatino Linotype" w:hAnsi="Palatino Linotype"/>
          <w:sz w:val="24"/>
          <w:szCs w:val="24"/>
        </w:rPr>
        <w:t>En virtud de lo anterior, se desprende que los Acuerdos de Reserva deberán de cumplir parámetros de forma y fondo, los cuales se enlistan a continuación:</w:t>
      </w:r>
    </w:p>
    <w:p w14:paraId="5DD9B652" w14:textId="77777777" w:rsidR="001955F3" w:rsidRPr="00444B5C" w:rsidRDefault="001955F3" w:rsidP="00854336">
      <w:pPr>
        <w:pStyle w:val="Prrafodelista"/>
        <w:numPr>
          <w:ilvl w:val="0"/>
          <w:numId w:val="11"/>
        </w:numPr>
        <w:autoSpaceDE w:val="0"/>
        <w:autoSpaceDN w:val="0"/>
        <w:adjustRightInd w:val="0"/>
        <w:spacing w:before="240" w:line="360" w:lineRule="auto"/>
        <w:ind w:left="714" w:hanging="357"/>
        <w:jc w:val="both"/>
        <w:rPr>
          <w:rFonts w:ascii="Palatino Linotype" w:hAnsi="Palatino Linotype"/>
          <w:bCs/>
        </w:rPr>
      </w:pPr>
      <w:r w:rsidRPr="00444B5C">
        <w:rPr>
          <w:rFonts w:ascii="Palatino Linotype" w:hAnsi="Palatino Linotype"/>
          <w:bCs/>
        </w:rPr>
        <w:t>Número de folio de la solicitud</w:t>
      </w:r>
    </w:p>
    <w:p w14:paraId="04344A06" w14:textId="77777777" w:rsidR="001955F3" w:rsidRPr="00444B5C" w:rsidRDefault="001955F3" w:rsidP="00854336">
      <w:pPr>
        <w:pStyle w:val="Prrafodelista"/>
        <w:numPr>
          <w:ilvl w:val="0"/>
          <w:numId w:val="11"/>
        </w:numPr>
        <w:autoSpaceDE w:val="0"/>
        <w:autoSpaceDN w:val="0"/>
        <w:adjustRightInd w:val="0"/>
        <w:spacing w:before="240" w:line="360" w:lineRule="auto"/>
        <w:ind w:left="714" w:hanging="357"/>
        <w:jc w:val="both"/>
        <w:rPr>
          <w:rFonts w:ascii="Palatino Linotype" w:hAnsi="Palatino Linotype"/>
          <w:bCs/>
        </w:rPr>
      </w:pPr>
      <w:r w:rsidRPr="00444B5C">
        <w:rPr>
          <w:rFonts w:ascii="Palatino Linotype" w:hAnsi="Palatino Linotype"/>
          <w:bCs/>
        </w:rPr>
        <w:t>Referencia de la información solicitada</w:t>
      </w:r>
    </w:p>
    <w:p w14:paraId="650880AC" w14:textId="77777777" w:rsidR="001955F3" w:rsidRPr="00444B5C" w:rsidRDefault="001955F3" w:rsidP="00854336">
      <w:pPr>
        <w:pStyle w:val="Prrafodelista"/>
        <w:numPr>
          <w:ilvl w:val="0"/>
          <w:numId w:val="11"/>
        </w:numPr>
        <w:autoSpaceDE w:val="0"/>
        <w:autoSpaceDN w:val="0"/>
        <w:adjustRightInd w:val="0"/>
        <w:spacing w:before="240" w:line="360" w:lineRule="auto"/>
        <w:ind w:left="714" w:hanging="357"/>
        <w:jc w:val="both"/>
        <w:rPr>
          <w:rFonts w:ascii="Palatino Linotype" w:hAnsi="Palatino Linotype"/>
          <w:bCs/>
        </w:rPr>
      </w:pPr>
      <w:r w:rsidRPr="00444B5C">
        <w:rPr>
          <w:rFonts w:ascii="Palatino Linotype" w:eastAsia="Palatino Linotype" w:hAnsi="Palatino Linotype" w:cs="Palatino Linotype"/>
          <w:bCs/>
        </w:rPr>
        <w:t>Causal aplicable del artículo 113 de la Ley General, vinculándola con el Lineamiento específico del presente ordenamiento y, cuando corresponda, el supuesto normativo que expresamente le otorga el carácter de información reservada</w:t>
      </w:r>
    </w:p>
    <w:p w14:paraId="123D450B" w14:textId="77777777" w:rsidR="001955F3" w:rsidRPr="00444B5C" w:rsidRDefault="001955F3" w:rsidP="00854336">
      <w:pPr>
        <w:pStyle w:val="Prrafodelista"/>
        <w:numPr>
          <w:ilvl w:val="0"/>
          <w:numId w:val="11"/>
        </w:numPr>
        <w:autoSpaceDE w:val="0"/>
        <w:autoSpaceDN w:val="0"/>
        <w:adjustRightInd w:val="0"/>
        <w:spacing w:before="240" w:line="360" w:lineRule="auto"/>
        <w:ind w:left="714" w:hanging="357"/>
        <w:jc w:val="both"/>
        <w:rPr>
          <w:rFonts w:ascii="Palatino Linotype" w:hAnsi="Palatino Linotype"/>
          <w:bCs/>
        </w:rPr>
      </w:pPr>
      <w:r w:rsidRPr="00444B5C">
        <w:rPr>
          <w:rFonts w:ascii="Palatino Linotype" w:eastAsia="Palatino Linotype" w:hAnsi="Palatino Linotype" w:cs="Palatino Linotype"/>
          <w:bCs/>
        </w:rPr>
        <w:t>Fundamento y Motivación Legal</w:t>
      </w:r>
    </w:p>
    <w:p w14:paraId="538E6274" w14:textId="77777777" w:rsidR="001955F3" w:rsidRPr="00444B5C" w:rsidRDefault="001955F3" w:rsidP="00854336">
      <w:pPr>
        <w:pStyle w:val="Prrafodelista"/>
        <w:numPr>
          <w:ilvl w:val="0"/>
          <w:numId w:val="11"/>
        </w:numPr>
        <w:spacing w:after="120" w:line="360" w:lineRule="auto"/>
        <w:ind w:left="714" w:hanging="357"/>
        <w:jc w:val="both"/>
        <w:rPr>
          <w:rFonts w:ascii="Palatino Linotype" w:eastAsia="Palatino Linotype" w:hAnsi="Palatino Linotype" w:cs="Palatino Linotype"/>
          <w:bCs/>
        </w:rPr>
      </w:pPr>
      <w:r w:rsidRPr="00444B5C">
        <w:rPr>
          <w:rFonts w:ascii="Palatino Linotype" w:eastAsia="Palatino Linotype" w:hAnsi="Palatino Linotype" w:cs="Palatino Linotype"/>
          <w:bCs/>
        </w:rPr>
        <w:t>Conexión entre los fundamentos y motivos que dieron origen a la Reserva de la información</w:t>
      </w:r>
    </w:p>
    <w:p w14:paraId="1863E378" w14:textId="77777777" w:rsidR="001955F3" w:rsidRPr="00444B5C" w:rsidRDefault="001955F3" w:rsidP="00854336">
      <w:pPr>
        <w:pStyle w:val="Prrafodelista"/>
        <w:numPr>
          <w:ilvl w:val="0"/>
          <w:numId w:val="11"/>
        </w:numPr>
        <w:spacing w:after="120"/>
        <w:jc w:val="both"/>
        <w:rPr>
          <w:rFonts w:ascii="Palatino Linotype" w:eastAsia="Palatino Linotype" w:hAnsi="Palatino Linotype" w:cs="Palatino Linotype"/>
          <w:bCs/>
        </w:rPr>
      </w:pPr>
      <w:r w:rsidRPr="00444B5C">
        <w:rPr>
          <w:rFonts w:ascii="Palatino Linotype" w:eastAsia="Palatino Linotype" w:hAnsi="Palatino Linotype" w:cs="Palatino Linotype"/>
          <w:bCs/>
        </w:rPr>
        <w:t>Riesgo Real, Demostrable e Identificable (Modo, Tiempo y Lugar)</w:t>
      </w:r>
    </w:p>
    <w:p w14:paraId="4B1A3894" w14:textId="77777777" w:rsidR="001955F3" w:rsidRPr="00444B5C" w:rsidRDefault="001955F3" w:rsidP="00854336">
      <w:pPr>
        <w:pStyle w:val="Prrafodelista"/>
        <w:numPr>
          <w:ilvl w:val="0"/>
          <w:numId w:val="11"/>
        </w:numPr>
        <w:spacing w:after="120"/>
        <w:jc w:val="both"/>
        <w:rPr>
          <w:rFonts w:ascii="Palatino Linotype" w:eastAsia="Palatino Linotype" w:hAnsi="Palatino Linotype" w:cs="Palatino Linotype"/>
          <w:bCs/>
        </w:rPr>
      </w:pPr>
      <w:r w:rsidRPr="00444B5C">
        <w:rPr>
          <w:rFonts w:ascii="Palatino Linotype" w:eastAsia="Palatino Linotype" w:hAnsi="Palatino Linotype" w:cs="Palatino Linotype"/>
          <w:bCs/>
        </w:rPr>
        <w:t xml:space="preserve">Temporalidad de la Reserva de la información </w:t>
      </w:r>
    </w:p>
    <w:p w14:paraId="47F95244" w14:textId="77777777" w:rsidR="001955F3" w:rsidRPr="00444B5C" w:rsidRDefault="001955F3" w:rsidP="00854336">
      <w:pPr>
        <w:pStyle w:val="Prrafodelista"/>
        <w:numPr>
          <w:ilvl w:val="0"/>
          <w:numId w:val="11"/>
        </w:numPr>
        <w:spacing w:after="120"/>
        <w:jc w:val="both"/>
        <w:rPr>
          <w:rFonts w:ascii="Palatino Linotype" w:eastAsia="Palatino Linotype" w:hAnsi="Palatino Linotype" w:cs="Palatino Linotype"/>
          <w:bCs/>
        </w:rPr>
      </w:pPr>
      <w:r w:rsidRPr="00444B5C">
        <w:rPr>
          <w:rFonts w:ascii="Palatino Linotype" w:eastAsia="Palatino Linotype" w:hAnsi="Palatino Linotype" w:cs="Palatino Linotype"/>
          <w:bCs/>
        </w:rPr>
        <w:t>Firma de autoridades competentes.</w:t>
      </w:r>
    </w:p>
    <w:p w14:paraId="42D5E600" w14:textId="77777777" w:rsidR="001955F3" w:rsidRPr="00444B5C" w:rsidRDefault="001955F3" w:rsidP="001955F3">
      <w:pPr>
        <w:autoSpaceDE w:val="0"/>
        <w:autoSpaceDN w:val="0"/>
        <w:adjustRightInd w:val="0"/>
        <w:spacing w:before="240" w:line="360" w:lineRule="auto"/>
        <w:jc w:val="both"/>
        <w:rPr>
          <w:rFonts w:ascii="Palatino Linotype" w:hAnsi="Palatino Linotype"/>
          <w:sz w:val="24"/>
          <w:szCs w:val="24"/>
        </w:rPr>
      </w:pPr>
    </w:p>
    <w:p w14:paraId="22E56C09" w14:textId="77777777" w:rsidR="001955F3" w:rsidRPr="00444B5C" w:rsidRDefault="001955F3" w:rsidP="001955F3">
      <w:pPr>
        <w:autoSpaceDE w:val="0"/>
        <w:autoSpaceDN w:val="0"/>
        <w:adjustRightInd w:val="0"/>
        <w:spacing w:before="240" w:line="360" w:lineRule="auto"/>
        <w:jc w:val="both"/>
        <w:rPr>
          <w:rFonts w:ascii="Palatino Linotype" w:hAnsi="Palatino Linotype"/>
          <w:sz w:val="24"/>
          <w:szCs w:val="24"/>
        </w:rPr>
      </w:pPr>
      <w:r w:rsidRPr="00444B5C">
        <w:rPr>
          <w:rFonts w:ascii="Palatino Linotype" w:hAnsi="Palatino Linotype"/>
          <w:sz w:val="24"/>
          <w:szCs w:val="24"/>
        </w:rPr>
        <w:t>Debido a lo anterior, se destaca que la metodología necesaria para clasificar la información como reservada se desprende inicialmente de identificar las causales aplicables y de desentrañar la naturaleza de la información requerida.</w:t>
      </w:r>
    </w:p>
    <w:p w14:paraId="566E6D89" w14:textId="77777777" w:rsidR="001955F3" w:rsidRPr="00444B5C" w:rsidRDefault="001955F3" w:rsidP="001955F3">
      <w:pPr>
        <w:spacing w:before="240" w:line="360" w:lineRule="auto"/>
        <w:jc w:val="both"/>
        <w:rPr>
          <w:rFonts w:ascii="Palatino Linotype" w:hAnsi="Palatino Linotype"/>
          <w:sz w:val="24"/>
          <w:szCs w:val="24"/>
        </w:rPr>
      </w:pPr>
      <w:r w:rsidRPr="00444B5C">
        <w:rPr>
          <w:rFonts w:ascii="Palatino Linotype" w:hAnsi="Palatino Linotype"/>
          <w:sz w:val="24"/>
          <w:szCs w:val="24"/>
        </w:rPr>
        <w:lastRenderedPageBreak/>
        <w:t xml:space="preserve">Por ello, resulta oportuno realizar un análisis integral del numeral 140 de la Ley de Transparencia y Acceso a la Información Pública del Estado de México y Municipios, porción normativa que dispone a la literalidad lo siguiente: </w:t>
      </w:r>
    </w:p>
    <w:p w14:paraId="656CF98F" w14:textId="5CE4115E" w:rsidR="001955F3" w:rsidRPr="00444B5C" w:rsidRDefault="00BD7232" w:rsidP="00BD7232">
      <w:pPr>
        <w:pStyle w:val="Citas"/>
        <w:rPr>
          <w:b/>
          <w:i w:val="0"/>
          <w:iCs/>
          <w:sz w:val="24"/>
          <w:szCs w:val="24"/>
        </w:rPr>
      </w:pPr>
      <w:r w:rsidRPr="00444B5C">
        <w:rPr>
          <w:b/>
          <w:i w:val="0"/>
          <w:iCs/>
          <w:sz w:val="24"/>
          <w:szCs w:val="24"/>
        </w:rPr>
        <w:t xml:space="preserve">LEY DE TRANSPARENCIA Y ACCESO A LA INFORMACIÓN PÚBLICA DEL ESTADO DE MÉXICO Y MUNICIPIOS </w:t>
      </w:r>
    </w:p>
    <w:p w14:paraId="20AEC628" w14:textId="77777777" w:rsidR="001955F3" w:rsidRPr="00444B5C" w:rsidRDefault="001955F3" w:rsidP="001955F3">
      <w:pPr>
        <w:pStyle w:val="Citas"/>
      </w:pPr>
      <w:r w:rsidRPr="00444B5C">
        <w:t xml:space="preserve">“Artículo 140. El acceso a la información pública será restringido excepcionalmente, cuando por razones de interés público, ésta sea clasificada como reservada, conforme a los criterios siguientes: </w:t>
      </w:r>
    </w:p>
    <w:p w14:paraId="6BF4B2E3" w14:textId="77777777" w:rsidR="001955F3" w:rsidRPr="00444B5C" w:rsidRDefault="001955F3" w:rsidP="001955F3">
      <w:pPr>
        <w:pStyle w:val="Citas"/>
        <w:rPr>
          <w:bCs/>
        </w:rPr>
      </w:pPr>
      <w:r w:rsidRPr="00444B5C">
        <w:rPr>
          <w:bCs/>
        </w:rPr>
        <w:t xml:space="preserve">I. Comprometa la seguridad pública y cuente con un propósito genuino y un efecto demostrable; </w:t>
      </w:r>
    </w:p>
    <w:p w14:paraId="257F9DCF" w14:textId="77777777" w:rsidR="001955F3" w:rsidRPr="00444B5C" w:rsidRDefault="001955F3" w:rsidP="001955F3">
      <w:pPr>
        <w:pStyle w:val="Citas"/>
      </w:pPr>
      <w:r w:rsidRPr="00444B5C">
        <w:t xml:space="preserve">II. Pueda menoscabar la conducción de las negociaciones y relaciones internacionales; </w:t>
      </w:r>
    </w:p>
    <w:p w14:paraId="2BD5E50B" w14:textId="77777777" w:rsidR="001955F3" w:rsidRPr="00444B5C" w:rsidRDefault="001955F3" w:rsidP="001955F3">
      <w:pPr>
        <w:pStyle w:val="Citas"/>
      </w:pPr>
      <w:r w:rsidRPr="00444B5C">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7C09E7A" w14:textId="77777777" w:rsidR="001955F3" w:rsidRPr="00444B5C" w:rsidRDefault="001955F3" w:rsidP="001955F3">
      <w:pPr>
        <w:pStyle w:val="Citas"/>
        <w:rPr>
          <w:bCs/>
        </w:rPr>
      </w:pPr>
      <w:r w:rsidRPr="00444B5C">
        <w:rPr>
          <w:bCs/>
        </w:rPr>
        <w:t xml:space="preserve">IV. Ponga en riesgo la vida, la seguridad o la salud de una persona física; </w:t>
      </w:r>
    </w:p>
    <w:p w14:paraId="438C9319" w14:textId="77777777" w:rsidR="001955F3" w:rsidRPr="00444B5C" w:rsidRDefault="001955F3" w:rsidP="001955F3">
      <w:pPr>
        <w:pStyle w:val="Citas"/>
      </w:pPr>
      <w:r w:rsidRPr="00444B5C">
        <w:t xml:space="preserve">V. Aquella cuya divulgación obstruya o pueda causar un serio perjuicio a: </w:t>
      </w:r>
    </w:p>
    <w:p w14:paraId="02F40BB0" w14:textId="77777777" w:rsidR="001955F3" w:rsidRPr="00444B5C" w:rsidRDefault="001955F3" w:rsidP="001955F3">
      <w:pPr>
        <w:pStyle w:val="Citas"/>
      </w:pPr>
      <w:r w:rsidRPr="00444B5C">
        <w:t xml:space="preserve">1. Las actividades de fiscalización, verificación, inspección, comprobación y auditoría sobre el cumplimiento de las Leyes; o </w:t>
      </w:r>
    </w:p>
    <w:p w14:paraId="67711E1A" w14:textId="77777777" w:rsidR="001955F3" w:rsidRPr="00444B5C" w:rsidRDefault="001955F3" w:rsidP="001955F3">
      <w:pPr>
        <w:pStyle w:val="Citas"/>
      </w:pPr>
      <w:r w:rsidRPr="00444B5C">
        <w:t xml:space="preserve">2. La recaudación de las contribuciones. </w:t>
      </w:r>
    </w:p>
    <w:p w14:paraId="799CAA01" w14:textId="77777777" w:rsidR="001955F3" w:rsidRPr="00444B5C" w:rsidRDefault="001955F3" w:rsidP="001955F3">
      <w:pPr>
        <w:pStyle w:val="Citas"/>
        <w:rPr>
          <w:b/>
          <w:u w:val="single"/>
        </w:rPr>
      </w:pPr>
      <w:r w:rsidRPr="00444B5C">
        <w:rPr>
          <w:b/>
          <w:u w:val="single"/>
        </w:rPr>
        <w:lastRenderedPageBreak/>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0A32E20D" w14:textId="77777777" w:rsidR="001955F3" w:rsidRPr="00444B5C" w:rsidRDefault="001955F3" w:rsidP="001955F3">
      <w:pPr>
        <w:pStyle w:val="Citas"/>
      </w:pPr>
      <w:r w:rsidRPr="00444B5C">
        <w:t xml:space="preserve">VII. La que contengan las opiniones, recomendaciones o puntos de vista que formen parte del proceso deliberativo de los servidores públicos, hasta en tanto sea adoptada la decisión definitiva, la cual deberá estar documentada; </w:t>
      </w:r>
    </w:p>
    <w:p w14:paraId="5D16BF99" w14:textId="77777777" w:rsidR="001955F3" w:rsidRPr="00444B5C" w:rsidRDefault="001955F3" w:rsidP="001955F3">
      <w:pPr>
        <w:pStyle w:val="Citas"/>
        <w:rPr>
          <w:b/>
          <w:bCs/>
          <w:u w:val="single"/>
        </w:rPr>
      </w:pPr>
      <w:r w:rsidRPr="00444B5C">
        <w:rPr>
          <w:b/>
          <w:bCs/>
          <w:u w:val="single"/>
        </w:rPr>
        <w:t xml:space="preserve">VIII. Vulnere la conducción de los expedientes judiciales o de los procedimientos administrativos seguidos en forma de juicio, en tanto no hayan quedado firmes; </w:t>
      </w:r>
    </w:p>
    <w:p w14:paraId="4CC1373C" w14:textId="77777777" w:rsidR="001955F3" w:rsidRPr="00444B5C" w:rsidRDefault="001955F3" w:rsidP="001955F3">
      <w:pPr>
        <w:pStyle w:val="Citas"/>
      </w:pPr>
      <w:r w:rsidRPr="00444B5C">
        <w:t xml:space="preserve">IX. Se encuentre contenida dentro de las investigaciones de hechos que la Ley señale como delitos y se tramiten ante el Ministerio Público; </w:t>
      </w:r>
    </w:p>
    <w:p w14:paraId="2B70CCCB" w14:textId="77777777" w:rsidR="001955F3" w:rsidRPr="00444B5C" w:rsidRDefault="001955F3" w:rsidP="001955F3">
      <w:pPr>
        <w:pStyle w:val="Citas"/>
      </w:pPr>
      <w:r w:rsidRPr="00444B5C">
        <w:t xml:space="preserve">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216D52FA" w14:textId="77777777" w:rsidR="001955F3" w:rsidRPr="00444B5C" w:rsidRDefault="001955F3" w:rsidP="001955F3">
      <w:pPr>
        <w:pStyle w:val="Citas"/>
      </w:pPr>
      <w:r w:rsidRPr="00444B5C">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A150261" w14:textId="77777777" w:rsidR="001955F3" w:rsidRPr="00444B5C" w:rsidRDefault="001955F3" w:rsidP="001955F3">
      <w:pPr>
        <w:pStyle w:val="Citas"/>
        <w:rPr>
          <w:bCs/>
          <w:sz w:val="24"/>
          <w:szCs w:val="24"/>
        </w:rPr>
      </w:pPr>
      <w:r w:rsidRPr="00444B5C">
        <w:rPr>
          <w:bCs/>
        </w:rPr>
        <w:lastRenderedPageBreak/>
        <w:t>XI. Las que por disposición expresa de una ley tengan tal carácter, siempre que sean acordes con las bases, principios y disposiciones establecidos en esta Ley y no la contravengan; así como las previstas en tratados internacionales.” (Sic)</w:t>
      </w:r>
    </w:p>
    <w:p w14:paraId="7CB37952" w14:textId="77777777" w:rsidR="001955F3" w:rsidRPr="00444B5C" w:rsidRDefault="001955F3" w:rsidP="002A4022">
      <w:pPr>
        <w:autoSpaceDE w:val="0"/>
        <w:autoSpaceDN w:val="0"/>
        <w:adjustRightInd w:val="0"/>
        <w:spacing w:before="240" w:line="360" w:lineRule="auto"/>
        <w:jc w:val="both"/>
        <w:rPr>
          <w:rFonts w:ascii="Palatino Linotype" w:eastAsia="Arial Unicode MS" w:hAnsi="Palatino Linotype"/>
          <w:sz w:val="24"/>
          <w:szCs w:val="24"/>
        </w:rPr>
      </w:pPr>
    </w:p>
    <w:p w14:paraId="5CC53CAB" w14:textId="77777777" w:rsidR="008076B8" w:rsidRPr="00444B5C" w:rsidRDefault="008076B8" w:rsidP="008076B8">
      <w:pPr>
        <w:spacing w:before="240" w:line="360" w:lineRule="auto"/>
        <w:jc w:val="both"/>
        <w:rPr>
          <w:rFonts w:ascii="Palatino Linotype" w:hAnsi="Palatino Linotype"/>
          <w:sz w:val="24"/>
          <w:szCs w:val="24"/>
        </w:rPr>
      </w:pPr>
      <w:r w:rsidRPr="00444B5C">
        <w:rPr>
          <w:rFonts w:ascii="Palatino Linotype" w:hAnsi="Palatino Linotype"/>
          <w:sz w:val="24"/>
          <w:szCs w:val="24"/>
        </w:rPr>
        <w:t xml:space="preserve">En virtud de lo anterior, resulta competencia del </w:t>
      </w:r>
      <w:r w:rsidRPr="00444B5C">
        <w:rPr>
          <w:rFonts w:ascii="Palatino Linotype" w:hAnsi="Palatino Linotype"/>
          <w:b/>
          <w:bCs/>
          <w:sz w:val="24"/>
          <w:szCs w:val="24"/>
        </w:rPr>
        <w:t xml:space="preserve">Sujeto Obligado </w:t>
      </w:r>
      <w:r w:rsidRPr="00444B5C">
        <w:rPr>
          <w:rFonts w:ascii="Palatino Linotype" w:hAnsi="Palatino Linotype"/>
          <w:sz w:val="24"/>
          <w:szCs w:val="24"/>
        </w:rPr>
        <w:t>apreciar el contenido de la información en cita, a efecto de valorar la posible actualización de una causal de reserva, y en consecuencia, proceder conforme a la pauta metodológica referida con anterioridad. Restricción que en términos del numeral 142 de la Ley de Transparencia local no podrá invocarse bajo los siguientes supuestos normativos:</w:t>
      </w:r>
    </w:p>
    <w:p w14:paraId="15B5631C" w14:textId="77777777" w:rsidR="008076B8" w:rsidRPr="00444B5C" w:rsidRDefault="008076B8" w:rsidP="008076B8">
      <w:pPr>
        <w:pStyle w:val="Citas"/>
      </w:pPr>
      <w:r w:rsidRPr="00444B5C">
        <w:t>“Artículo 142. Bajo ninguna circunstancia podrá invocarse el carácter de reservado cuando:</w:t>
      </w:r>
    </w:p>
    <w:p w14:paraId="6AA7EDBB" w14:textId="77777777" w:rsidR="008076B8" w:rsidRPr="00444B5C" w:rsidRDefault="008076B8" w:rsidP="008076B8">
      <w:pPr>
        <w:pStyle w:val="Citas"/>
      </w:pPr>
      <w:r w:rsidRPr="00444B5C">
        <w:t xml:space="preserve"> I. Se trate de violaciones graves de derechos humanos, calificada así por autoridad competente; </w:t>
      </w:r>
    </w:p>
    <w:p w14:paraId="4758007D" w14:textId="77777777" w:rsidR="008076B8" w:rsidRPr="00444B5C" w:rsidRDefault="008076B8" w:rsidP="008076B8">
      <w:pPr>
        <w:pStyle w:val="Citas"/>
      </w:pPr>
      <w:r w:rsidRPr="00444B5C">
        <w:t xml:space="preserve">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1617A849" w14:textId="77777777" w:rsidR="008076B8" w:rsidRPr="00444B5C" w:rsidRDefault="008076B8" w:rsidP="008076B8">
      <w:pPr>
        <w:pStyle w:val="Citas"/>
      </w:pPr>
      <w:r w:rsidRPr="00444B5C">
        <w:t xml:space="preserve">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249FA913" w14:textId="77777777" w:rsidR="008076B8" w:rsidRPr="00444B5C" w:rsidRDefault="008076B8" w:rsidP="008076B8">
      <w:pPr>
        <w:pStyle w:val="Citas"/>
        <w:rPr>
          <w:b/>
          <w:bCs/>
          <w:sz w:val="24"/>
          <w:szCs w:val="24"/>
        </w:rPr>
      </w:pPr>
      <w:r w:rsidRPr="00444B5C">
        <w:lastRenderedPageBreak/>
        <w:t xml:space="preserve">IV. Se trate de información relacionada con actos de corrupción de conformidad con las disposiciones jurídicas aplicables.” </w:t>
      </w:r>
      <w:r w:rsidRPr="00444B5C">
        <w:rPr>
          <w:b/>
          <w:bCs/>
        </w:rPr>
        <w:t>(Sic)</w:t>
      </w:r>
    </w:p>
    <w:p w14:paraId="1C260C5B" w14:textId="77777777" w:rsidR="008076B8" w:rsidRPr="00444B5C" w:rsidRDefault="008076B8" w:rsidP="008076B8">
      <w:pPr>
        <w:autoSpaceDE w:val="0"/>
        <w:autoSpaceDN w:val="0"/>
        <w:adjustRightInd w:val="0"/>
        <w:spacing w:before="240" w:line="360" w:lineRule="auto"/>
        <w:jc w:val="both"/>
        <w:rPr>
          <w:rFonts w:ascii="Palatino Linotype" w:hAnsi="Palatino Linotype" w:cs="Arial"/>
          <w:b/>
          <w:bCs/>
        </w:rPr>
      </w:pPr>
    </w:p>
    <w:p w14:paraId="7AB4B959" w14:textId="77777777" w:rsidR="008076B8" w:rsidRPr="00444B5C" w:rsidRDefault="008076B8" w:rsidP="008076B8">
      <w:pPr>
        <w:autoSpaceDE w:val="0"/>
        <w:autoSpaceDN w:val="0"/>
        <w:adjustRightInd w:val="0"/>
        <w:spacing w:before="240" w:line="360" w:lineRule="auto"/>
        <w:jc w:val="both"/>
        <w:rPr>
          <w:rFonts w:ascii="Palatino Linotype" w:hAnsi="Palatino Linotype" w:cs="Arial"/>
          <w:sz w:val="24"/>
          <w:szCs w:val="24"/>
        </w:rPr>
      </w:pPr>
      <w:r w:rsidRPr="00444B5C">
        <w:rPr>
          <w:rFonts w:ascii="Palatino Linotype" w:hAnsi="Palatino Linotype" w:cs="Arial"/>
          <w:sz w:val="24"/>
          <w:szCs w:val="24"/>
        </w:rPr>
        <w:t xml:space="preserve">En función de lo planteado, resulta responsabilidad del </w:t>
      </w:r>
      <w:r w:rsidRPr="00444B5C">
        <w:rPr>
          <w:rFonts w:ascii="Palatino Linotype" w:hAnsi="Palatino Linotype" w:cs="Arial"/>
          <w:b/>
          <w:bCs/>
          <w:sz w:val="24"/>
          <w:szCs w:val="24"/>
        </w:rPr>
        <w:t xml:space="preserve">Sujeto Obligado </w:t>
      </w:r>
      <w:r w:rsidRPr="00444B5C">
        <w:rPr>
          <w:rFonts w:ascii="Palatino Linotype" w:hAnsi="Palatino Linotype" w:cs="Arial"/>
          <w:sz w:val="24"/>
          <w:szCs w:val="24"/>
        </w:rPr>
        <w:t xml:space="preserve">valorar el contenido de la información y en su caso advertir la posible actualización de causales de confidencialidad y/o reserva. </w:t>
      </w:r>
    </w:p>
    <w:p w14:paraId="023797AD"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iCs/>
          <w:sz w:val="24"/>
          <w:szCs w:val="24"/>
        </w:rPr>
        <w:t xml:space="preserve"> Adicionalmente, la </w:t>
      </w:r>
      <w:r w:rsidRPr="00444B5C">
        <w:rPr>
          <w:rFonts w:ascii="Palatino Linotype" w:hAnsi="Palatino Linotype"/>
          <w:sz w:val="24"/>
          <w:szCs w:val="24"/>
        </w:rPr>
        <w:t xml:space="preserve">información requerida pudiera encontrarse vinculada con faltas administrativas no graves. </w:t>
      </w:r>
      <w:r w:rsidRPr="00444B5C">
        <w:rPr>
          <w:rFonts w:ascii="Palatino Linotype" w:hAnsi="Palatino Linotype"/>
          <w:sz w:val="24"/>
        </w:rPr>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29C28391" w14:textId="77777777" w:rsidR="008076B8" w:rsidRPr="00444B5C" w:rsidRDefault="008076B8" w:rsidP="008076B8">
      <w:pPr>
        <w:tabs>
          <w:tab w:val="left" w:pos="709"/>
        </w:tabs>
        <w:spacing w:after="0" w:line="360" w:lineRule="auto"/>
        <w:jc w:val="both"/>
        <w:rPr>
          <w:rFonts w:ascii="Palatino Linotype" w:hAnsi="Palatino Linotype"/>
          <w:sz w:val="24"/>
        </w:rPr>
      </w:pPr>
    </w:p>
    <w:p w14:paraId="263E229A" w14:textId="77777777" w:rsidR="008076B8" w:rsidRPr="00444B5C" w:rsidRDefault="008076B8" w:rsidP="008076B8">
      <w:pPr>
        <w:tabs>
          <w:tab w:val="left" w:pos="709"/>
        </w:tabs>
        <w:spacing w:after="0" w:line="240" w:lineRule="auto"/>
        <w:ind w:left="567" w:right="567"/>
        <w:jc w:val="center"/>
        <w:rPr>
          <w:rFonts w:ascii="Palatino Linotype" w:hAnsi="Palatino Linotype"/>
          <w:b/>
          <w:i/>
        </w:rPr>
      </w:pPr>
      <w:r w:rsidRPr="00444B5C">
        <w:rPr>
          <w:rFonts w:ascii="Palatino Linotype" w:hAnsi="Palatino Linotype"/>
          <w:b/>
          <w:i/>
        </w:rPr>
        <w:t>LEY GENERAL DEL SISTEMA NACIONAL ANTICORRUPCIÓN</w:t>
      </w:r>
    </w:p>
    <w:p w14:paraId="38C23F05" w14:textId="77777777" w:rsidR="008076B8" w:rsidRPr="00444B5C" w:rsidRDefault="008076B8" w:rsidP="008076B8">
      <w:pPr>
        <w:tabs>
          <w:tab w:val="left" w:pos="709"/>
        </w:tabs>
        <w:spacing w:after="0" w:line="240" w:lineRule="auto"/>
        <w:ind w:left="567" w:right="567"/>
        <w:jc w:val="both"/>
        <w:rPr>
          <w:rFonts w:ascii="Palatino Linotype" w:hAnsi="Palatino Linotype"/>
          <w:b/>
          <w:i/>
        </w:rPr>
      </w:pPr>
      <w:r w:rsidRPr="00444B5C">
        <w:rPr>
          <w:rFonts w:ascii="Palatino Linotype" w:hAnsi="Palatino Linotype"/>
          <w:b/>
          <w:i/>
        </w:rPr>
        <w:t>“53…</w:t>
      </w:r>
    </w:p>
    <w:p w14:paraId="0EF86AD3" w14:textId="77777777" w:rsidR="008076B8" w:rsidRPr="00444B5C" w:rsidRDefault="008076B8" w:rsidP="008076B8">
      <w:pPr>
        <w:pStyle w:val="Citas"/>
        <w:rPr>
          <w:b/>
        </w:rPr>
      </w:pPr>
      <w:r w:rsidRPr="00444B5C">
        <w:t>Los registros de las sanciones relativas a responsabilidades administrativas no graves, quedarán registradas para efectos de eventual reincidencia, pero no serán públicas</w:t>
      </w:r>
      <w:r w:rsidRPr="00444B5C">
        <w:rPr>
          <w:b/>
        </w:rPr>
        <w:t>...” (Sic)</w:t>
      </w:r>
    </w:p>
    <w:p w14:paraId="6B26E97B" w14:textId="77777777" w:rsidR="008076B8" w:rsidRPr="00444B5C" w:rsidRDefault="008076B8" w:rsidP="008076B8">
      <w:pPr>
        <w:tabs>
          <w:tab w:val="left" w:pos="709"/>
        </w:tabs>
        <w:spacing w:after="0" w:line="240" w:lineRule="auto"/>
        <w:ind w:left="567" w:right="567"/>
        <w:jc w:val="both"/>
        <w:rPr>
          <w:rFonts w:ascii="Palatino Linotype" w:hAnsi="Palatino Linotype"/>
          <w:b/>
          <w:i/>
        </w:rPr>
      </w:pPr>
    </w:p>
    <w:p w14:paraId="4ED802CD" w14:textId="77777777" w:rsidR="008076B8" w:rsidRPr="00444B5C" w:rsidRDefault="008076B8" w:rsidP="008076B8">
      <w:pPr>
        <w:tabs>
          <w:tab w:val="left" w:pos="709"/>
        </w:tabs>
        <w:spacing w:after="0" w:line="240" w:lineRule="auto"/>
        <w:ind w:left="567" w:right="567"/>
        <w:jc w:val="center"/>
        <w:rPr>
          <w:rFonts w:ascii="Palatino Linotype" w:hAnsi="Palatino Linotype"/>
          <w:b/>
          <w:i/>
        </w:rPr>
      </w:pPr>
      <w:r w:rsidRPr="00444B5C">
        <w:rPr>
          <w:rFonts w:ascii="Palatino Linotype" w:hAnsi="Palatino Linotype"/>
          <w:b/>
          <w:i/>
        </w:rPr>
        <w:t>LEY DEL SISTEMA ANTICORRUPCIÓN DEL ESTADO DE MÉXICO</w:t>
      </w:r>
    </w:p>
    <w:p w14:paraId="4FF05AB2" w14:textId="77777777" w:rsidR="008076B8" w:rsidRPr="00444B5C" w:rsidRDefault="008076B8" w:rsidP="008076B8">
      <w:pPr>
        <w:tabs>
          <w:tab w:val="left" w:pos="709"/>
        </w:tabs>
        <w:spacing w:after="0" w:line="240" w:lineRule="auto"/>
        <w:ind w:left="567" w:right="567"/>
        <w:jc w:val="both"/>
        <w:rPr>
          <w:rFonts w:ascii="Palatino Linotype" w:hAnsi="Palatino Linotype"/>
          <w:b/>
          <w:i/>
        </w:rPr>
      </w:pPr>
      <w:r w:rsidRPr="00444B5C">
        <w:rPr>
          <w:rFonts w:ascii="Palatino Linotype" w:hAnsi="Palatino Linotype"/>
          <w:b/>
          <w:i/>
        </w:rPr>
        <w:t>“53…</w:t>
      </w:r>
    </w:p>
    <w:p w14:paraId="52D451E7" w14:textId="77777777" w:rsidR="008076B8" w:rsidRPr="00444B5C" w:rsidRDefault="008076B8" w:rsidP="008076B8">
      <w:pPr>
        <w:pStyle w:val="Citas"/>
        <w:rPr>
          <w:b/>
          <w:bCs/>
        </w:rPr>
      </w:pPr>
      <w:r w:rsidRPr="00444B5C">
        <w:lastRenderedPageBreak/>
        <w:t xml:space="preserve">Los registros de las sanciones relativas a responsabilidades administrativas no graves, quedarán registradas para efectos de eventual reincidencia, pero no serán públicas…” </w:t>
      </w:r>
      <w:r w:rsidRPr="00444B5C">
        <w:rPr>
          <w:b/>
          <w:bCs/>
        </w:rPr>
        <w:t>(Sic)</w:t>
      </w:r>
    </w:p>
    <w:p w14:paraId="3656F2B2" w14:textId="77777777" w:rsidR="008076B8" w:rsidRPr="00444B5C" w:rsidRDefault="008076B8" w:rsidP="008076B8">
      <w:pPr>
        <w:tabs>
          <w:tab w:val="left" w:pos="709"/>
        </w:tabs>
        <w:spacing w:after="0" w:line="240" w:lineRule="auto"/>
        <w:ind w:left="567" w:right="567"/>
        <w:jc w:val="both"/>
        <w:rPr>
          <w:rFonts w:ascii="Palatino Linotype" w:hAnsi="Palatino Linotype"/>
        </w:rPr>
      </w:pPr>
    </w:p>
    <w:p w14:paraId="40A96018" w14:textId="77777777" w:rsidR="008076B8" w:rsidRPr="00444B5C" w:rsidRDefault="008076B8" w:rsidP="008076B8">
      <w:pPr>
        <w:tabs>
          <w:tab w:val="left" w:pos="709"/>
        </w:tabs>
        <w:spacing w:after="0" w:line="240" w:lineRule="auto"/>
        <w:ind w:left="567" w:right="567"/>
        <w:jc w:val="center"/>
        <w:rPr>
          <w:rFonts w:ascii="Palatino Linotype" w:hAnsi="Palatino Linotype"/>
          <w:b/>
          <w:i/>
        </w:rPr>
      </w:pPr>
      <w:r w:rsidRPr="00444B5C">
        <w:rPr>
          <w:rFonts w:ascii="Palatino Linotype" w:hAnsi="Palatino Linotype"/>
          <w:b/>
          <w:i/>
        </w:rPr>
        <w:t>LEY GENERAL DE RESPONSABILIDADES ADMINISTRATIVAS</w:t>
      </w:r>
    </w:p>
    <w:p w14:paraId="3CD852DC" w14:textId="77777777" w:rsidR="008076B8" w:rsidRPr="00444B5C" w:rsidRDefault="008076B8" w:rsidP="008076B8">
      <w:pPr>
        <w:pStyle w:val="Citas"/>
      </w:pPr>
      <w:r w:rsidRPr="00444B5C">
        <w:t>“27…</w:t>
      </w:r>
    </w:p>
    <w:p w14:paraId="51EF891A" w14:textId="77777777" w:rsidR="008076B8" w:rsidRPr="00444B5C" w:rsidRDefault="008076B8" w:rsidP="008076B8">
      <w:pPr>
        <w:pStyle w:val="Citas"/>
        <w:rPr>
          <w:b/>
          <w:bCs/>
        </w:rPr>
      </w:pPr>
      <w:r w:rsidRPr="00444B5C">
        <w:t xml:space="preserve">así como la anotación de aquellas abstenciones que hayan realizado las autoridades investigadoras o el Tribunal, en términos de los artículos 77 y 80 de esta Ley” </w:t>
      </w:r>
      <w:r w:rsidRPr="00444B5C">
        <w:rPr>
          <w:b/>
          <w:bCs/>
        </w:rPr>
        <w:t>(Sic)</w:t>
      </w:r>
    </w:p>
    <w:p w14:paraId="6D6B99B6" w14:textId="77777777" w:rsidR="008076B8" w:rsidRPr="00444B5C" w:rsidRDefault="008076B8" w:rsidP="008076B8">
      <w:pPr>
        <w:tabs>
          <w:tab w:val="left" w:pos="709"/>
        </w:tabs>
        <w:spacing w:after="0" w:line="360" w:lineRule="auto"/>
        <w:ind w:right="567"/>
        <w:jc w:val="both"/>
        <w:rPr>
          <w:rFonts w:ascii="Palatino Linotype" w:hAnsi="Palatino Linotype"/>
          <w:sz w:val="24"/>
        </w:rPr>
      </w:pPr>
    </w:p>
    <w:p w14:paraId="53F4D134"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expedientes que contienen procedimientos de responsabilidad administrativa originados por motivo de faltas administrativas no graves, en las que se haya determinado imponer alguna sanción, por determinación de la ley las mismas no son consideradas públicas.</w:t>
      </w:r>
    </w:p>
    <w:p w14:paraId="720A9BEB" w14:textId="77777777" w:rsidR="008076B8" w:rsidRPr="00444B5C" w:rsidRDefault="008076B8" w:rsidP="008076B8">
      <w:pPr>
        <w:tabs>
          <w:tab w:val="left" w:pos="709"/>
        </w:tabs>
        <w:spacing w:after="0" w:line="360" w:lineRule="auto"/>
        <w:jc w:val="both"/>
        <w:rPr>
          <w:rFonts w:ascii="Palatino Linotype" w:hAnsi="Palatino Linotype"/>
          <w:sz w:val="24"/>
        </w:rPr>
      </w:pPr>
    </w:p>
    <w:p w14:paraId="1C0C7305"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24A548FB" w14:textId="77777777" w:rsidR="008076B8" w:rsidRPr="00444B5C" w:rsidRDefault="008076B8" w:rsidP="008076B8">
      <w:pPr>
        <w:spacing w:after="0" w:line="360" w:lineRule="auto"/>
        <w:jc w:val="both"/>
        <w:rPr>
          <w:rFonts w:ascii="Palatino Linotype" w:hAnsi="Palatino Linotype"/>
          <w:sz w:val="24"/>
          <w:szCs w:val="24"/>
        </w:rPr>
      </w:pPr>
    </w:p>
    <w:p w14:paraId="73ED8791"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lastRenderedPageBreak/>
        <w:t>Bajo este contexto, se considera que en el supuesto de que la información se encuentre en alguno de los supuestos antes establecidos, el Sujeto Obligado deberá clasificar la información, emitiendo en su caso el acuerdo correspondiente</w:t>
      </w:r>
      <w:r w:rsidRPr="00444B5C">
        <w:rPr>
          <w:rFonts w:ascii="Palatino Linotype" w:hAnsi="Palatino Linotype"/>
          <w:b/>
          <w:sz w:val="24"/>
        </w:rPr>
        <w:t xml:space="preserve">, </w:t>
      </w:r>
      <w:r w:rsidRPr="00444B5C">
        <w:rPr>
          <w:rFonts w:ascii="Palatino Linotype" w:hAnsi="Palatino Linotype"/>
          <w:sz w:val="24"/>
        </w:rPr>
        <w:t>tomando en consideración que, de proporcionar el nombre de los servidores públicos relacionados al procedimiento de responsabilidades administrativas por faltas no graves, podría afectar su honor, buen nombre y su imagen.</w:t>
      </w:r>
    </w:p>
    <w:p w14:paraId="7A76C354" w14:textId="77777777" w:rsidR="008076B8" w:rsidRPr="00444B5C" w:rsidRDefault="008076B8" w:rsidP="008076B8">
      <w:pPr>
        <w:tabs>
          <w:tab w:val="left" w:pos="709"/>
        </w:tabs>
        <w:spacing w:after="0" w:line="360" w:lineRule="auto"/>
        <w:jc w:val="both"/>
        <w:rPr>
          <w:rFonts w:ascii="Palatino Linotype" w:hAnsi="Palatino Linotype"/>
          <w:sz w:val="24"/>
        </w:rPr>
      </w:pPr>
    </w:p>
    <w:p w14:paraId="39305EE2"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Al respecto, la Suprema Corte de Justicia de la Nación ha reconocido como derechos fundamentales de las personas, el derecho a la intimidad y a la propia imagen, en el siguiente criterio:</w:t>
      </w:r>
    </w:p>
    <w:p w14:paraId="0FB4D733" w14:textId="77777777" w:rsidR="008076B8" w:rsidRPr="00444B5C" w:rsidRDefault="008076B8" w:rsidP="008076B8">
      <w:pPr>
        <w:pStyle w:val="Citas"/>
        <w:rPr>
          <w:b/>
          <w:bCs/>
        </w:rPr>
      </w:pPr>
      <w:r w:rsidRPr="00444B5C">
        <w:rPr>
          <w:b/>
          <w:bCs/>
        </w:rPr>
        <w:t xml:space="preserve">“DERECHOS A LA INTIMIDAD, PROPIA IMAGEN, IDENTIDAD PERSONAL Y SEXUAL. CONSTITUYEN DERECHOS DE DEFENSA Y GARANTÍA ESENCIAL PARA LA CONDICIÓN HUMANA.  </w:t>
      </w:r>
    </w:p>
    <w:p w14:paraId="27B083DD" w14:textId="77777777" w:rsidR="008076B8" w:rsidRPr="00444B5C" w:rsidRDefault="008076B8" w:rsidP="008076B8">
      <w:pPr>
        <w:pStyle w:val="Citas"/>
        <w:rPr>
          <w:b/>
          <w:bCs/>
        </w:rPr>
      </w:pPr>
      <w:r w:rsidRPr="00444B5C">
        <w:t xml:space="preserve">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w:t>
      </w:r>
      <w:r w:rsidRPr="00444B5C">
        <w:lastRenderedPageBreak/>
        <w:t xml:space="preserve">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 </w:t>
      </w:r>
      <w:r w:rsidRPr="00444B5C">
        <w:rPr>
          <w:b/>
          <w:bCs/>
        </w:rPr>
        <w:t xml:space="preserve">(Sic) </w:t>
      </w:r>
    </w:p>
    <w:p w14:paraId="39BF81F0" w14:textId="77777777" w:rsidR="008076B8" w:rsidRPr="00444B5C" w:rsidRDefault="008076B8" w:rsidP="008076B8">
      <w:pPr>
        <w:pStyle w:val="Citas"/>
        <w:rPr>
          <w:sz w:val="24"/>
        </w:rPr>
      </w:pPr>
      <w:r w:rsidRPr="00444B5C">
        <w:rPr>
          <w:sz w:val="24"/>
        </w:rPr>
        <w:t xml:space="preserve"> </w:t>
      </w:r>
    </w:p>
    <w:p w14:paraId="02E8A710"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325DC03E" w14:textId="77777777" w:rsidR="008076B8" w:rsidRPr="00444B5C" w:rsidRDefault="008076B8" w:rsidP="008076B8">
      <w:pPr>
        <w:tabs>
          <w:tab w:val="left" w:pos="709"/>
        </w:tabs>
        <w:spacing w:after="0" w:line="360" w:lineRule="auto"/>
        <w:jc w:val="both"/>
        <w:rPr>
          <w:rFonts w:ascii="Palatino Linotype" w:hAnsi="Palatino Linotype"/>
          <w:sz w:val="24"/>
        </w:rPr>
      </w:pPr>
    </w:p>
    <w:p w14:paraId="51A4E38A"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 xml:space="preserve">Por lo expuesto, se desprende que dar a conocer el nombre del servidor público de un procedimiento de responsabilidad administrativa no grave, constituye información </w:t>
      </w:r>
      <w:r w:rsidRPr="00444B5C">
        <w:rPr>
          <w:rFonts w:ascii="Palatino Linotype" w:hAnsi="Palatino Linotype"/>
          <w:sz w:val="24"/>
        </w:rPr>
        <w:lastRenderedPageBreak/>
        <w:t>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3DBA0DE2" w14:textId="77777777" w:rsidR="008076B8" w:rsidRPr="00444B5C" w:rsidRDefault="008076B8" w:rsidP="008076B8">
      <w:pPr>
        <w:tabs>
          <w:tab w:val="left" w:pos="709"/>
        </w:tabs>
        <w:spacing w:after="0" w:line="360" w:lineRule="auto"/>
        <w:jc w:val="both"/>
        <w:rPr>
          <w:rFonts w:ascii="Palatino Linotype" w:hAnsi="Palatino Linotype"/>
          <w:sz w:val="24"/>
        </w:rPr>
      </w:pPr>
    </w:p>
    <w:p w14:paraId="25B36E65"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 xml:space="preserve">Ahora bien, respecto de la información requerida vinculada con responsabilidades administrativas de carácter grave, se destaca que la Ley de Responsabilidades Administrativas del Estado de México y Municipios, reserva dicha competencia al Tribunal de Justicia Administrativa del Estado de México. </w:t>
      </w:r>
    </w:p>
    <w:p w14:paraId="6F9EE39E" w14:textId="77777777" w:rsidR="008076B8" w:rsidRPr="00444B5C" w:rsidRDefault="008076B8" w:rsidP="008076B8">
      <w:pPr>
        <w:pStyle w:val="Citas"/>
        <w:tabs>
          <w:tab w:val="left" w:pos="7470"/>
        </w:tabs>
        <w:ind w:left="0" w:right="72"/>
        <w:rPr>
          <w:i w:val="0"/>
          <w:sz w:val="24"/>
          <w:szCs w:val="24"/>
        </w:rPr>
      </w:pPr>
      <w:r w:rsidRPr="00444B5C">
        <w:rPr>
          <w:i w:val="0"/>
          <w:sz w:val="24"/>
          <w:szCs w:val="24"/>
        </w:rPr>
        <w:t>Por otra parte, se precisa que en términos del numeral 211 de la Ley de Responsabilidades Administrativas local, el Tribunal de Justicia Administrativa del Estado de México, notificará sus resoluciones a las autoridades competentes para efectos de cumplimiento, normatividad que dispone a la literalidad lo siguiente:</w:t>
      </w:r>
    </w:p>
    <w:p w14:paraId="3D8F16D0" w14:textId="77777777" w:rsidR="008076B8" w:rsidRPr="00444B5C" w:rsidRDefault="008076B8" w:rsidP="008076B8">
      <w:pPr>
        <w:pStyle w:val="Citas"/>
        <w:tabs>
          <w:tab w:val="left" w:pos="7470"/>
        </w:tabs>
        <w:ind w:left="720" w:right="72"/>
        <w:rPr>
          <w:b/>
          <w:bCs/>
          <w:i w:val="0"/>
          <w:sz w:val="24"/>
          <w:szCs w:val="24"/>
          <w:u w:val="single"/>
        </w:rPr>
      </w:pPr>
      <w:r w:rsidRPr="00444B5C">
        <w:t xml:space="preserve">“Artículo 211. Una vez que haya causado ejecutoria la sentencia que determina la no existencia de una falta administrativa grave o falta de particulares, </w:t>
      </w:r>
      <w:r w:rsidRPr="00444B5C">
        <w:rPr>
          <w:b/>
          <w:bCs/>
          <w:u w:val="single"/>
        </w:rPr>
        <w:t>el Tribunal de Justicia Administrativa, de oficio y sin demora alguna, girará oficio por el que notificará la resolución correspondiente, así como sus puntos resolutivos para su cumplimiento, a las autoridades competentes.</w:t>
      </w:r>
      <w:r w:rsidRPr="00444B5C">
        <w:t xml:space="preserve"> En los casos en que haya decretado la suspensión del servidor público en su empleo, cargo o comisión, ordenará la restitución inmediata en el goce de los derechos del mismo.” </w:t>
      </w:r>
      <w:r w:rsidRPr="00444B5C">
        <w:rPr>
          <w:b/>
          <w:bCs/>
        </w:rPr>
        <w:t>(Sic)</w:t>
      </w:r>
    </w:p>
    <w:p w14:paraId="356B117D" w14:textId="77777777" w:rsidR="008076B8" w:rsidRPr="00444B5C" w:rsidRDefault="008076B8" w:rsidP="008076B8">
      <w:pPr>
        <w:tabs>
          <w:tab w:val="left" w:pos="709"/>
        </w:tabs>
        <w:spacing w:after="0" w:line="360" w:lineRule="auto"/>
        <w:jc w:val="both"/>
        <w:rPr>
          <w:rFonts w:ascii="Palatino Linotype" w:hAnsi="Palatino Linotype"/>
          <w:sz w:val="24"/>
        </w:rPr>
      </w:pPr>
    </w:p>
    <w:p w14:paraId="678ABFC6"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lastRenderedPageBreak/>
        <w:t xml:space="preserve">En virtud de lo anterior, el derecho de acceso a la información pública se traduce en la prerrogativa constitucional de acceder a soportes documentales generados, poseídos o administrados por los sujetos obligados. </w:t>
      </w:r>
    </w:p>
    <w:p w14:paraId="2460491F" w14:textId="77777777" w:rsidR="008076B8" w:rsidRPr="00444B5C" w:rsidRDefault="008076B8" w:rsidP="008076B8">
      <w:pPr>
        <w:autoSpaceDE w:val="0"/>
        <w:autoSpaceDN w:val="0"/>
        <w:adjustRightInd w:val="0"/>
        <w:spacing w:line="360" w:lineRule="auto"/>
        <w:jc w:val="both"/>
        <w:rPr>
          <w:rFonts w:ascii="Palatino Linotype" w:hAnsi="Palatino Linotype"/>
          <w:sz w:val="24"/>
        </w:rPr>
      </w:pPr>
    </w:p>
    <w:p w14:paraId="50EC0730" w14:textId="040DE6EA" w:rsidR="008076B8" w:rsidRPr="00444B5C" w:rsidRDefault="008076B8" w:rsidP="008076B8">
      <w:pPr>
        <w:autoSpaceDE w:val="0"/>
        <w:autoSpaceDN w:val="0"/>
        <w:adjustRightInd w:val="0"/>
        <w:spacing w:line="360" w:lineRule="auto"/>
        <w:jc w:val="both"/>
        <w:rPr>
          <w:rFonts w:ascii="Palatino Linotype" w:hAnsi="Palatino Linotype"/>
          <w:sz w:val="24"/>
        </w:rPr>
      </w:pPr>
      <w:r w:rsidRPr="00444B5C">
        <w:rPr>
          <w:rFonts w:ascii="Palatino Linotype" w:hAnsi="Palatino Linotype"/>
          <w:sz w:val="24"/>
        </w:rPr>
        <w:t xml:space="preserve">Bajo este contexto, respecto de los hallazgos, observaciones y otros soportes documentales vinculados con responsabilidad administrativa por motivo de faltas administrativas graves (firmes) deben de ser consideradas información pública, 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en los términos expuestos.   </w:t>
      </w:r>
    </w:p>
    <w:p w14:paraId="09DCAABC"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Ahora bien, para el caso de observaciones, hallazgos y otros soportes documentales vinculados con los procedimientos de sanciones graves absolutorias, concluidos,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718EB028" w14:textId="77777777" w:rsidR="008076B8" w:rsidRPr="00444B5C" w:rsidRDefault="008076B8" w:rsidP="008076B8">
      <w:pPr>
        <w:tabs>
          <w:tab w:val="left" w:pos="709"/>
        </w:tabs>
        <w:spacing w:after="0" w:line="360" w:lineRule="auto"/>
        <w:jc w:val="both"/>
        <w:rPr>
          <w:rFonts w:ascii="Palatino Linotype" w:hAnsi="Palatino Linotype"/>
          <w:sz w:val="24"/>
        </w:rPr>
      </w:pPr>
    </w:p>
    <w:p w14:paraId="0A08E1C6" w14:textId="77777777" w:rsidR="008076B8" w:rsidRPr="00444B5C" w:rsidRDefault="008076B8" w:rsidP="008076B8">
      <w:pPr>
        <w:tabs>
          <w:tab w:val="left" w:pos="709"/>
        </w:tabs>
        <w:spacing w:after="0" w:line="360" w:lineRule="auto"/>
        <w:jc w:val="both"/>
        <w:rPr>
          <w:rFonts w:ascii="Palatino Linotype" w:hAnsi="Palatino Linotype"/>
          <w:sz w:val="24"/>
        </w:rPr>
      </w:pPr>
      <w:r w:rsidRPr="00444B5C">
        <w:rPr>
          <w:rFonts w:ascii="Palatino Linotype" w:hAnsi="Palatino Linotype"/>
          <w:sz w:val="24"/>
        </w:rPr>
        <w:t xml:space="preserve">De manera complementaria, no se omite señalar que, tratándose de responsabilidades administrativas, denuncias y otros tópicos, no podrá invocarse con el carácter de reservada, aquella información que se encuentre relacionada con posibles violaciones </w:t>
      </w:r>
      <w:r w:rsidRPr="00444B5C">
        <w:rPr>
          <w:rFonts w:ascii="Palatino Linotype" w:hAnsi="Palatino Linotype"/>
          <w:sz w:val="24"/>
        </w:rPr>
        <w:lastRenderedPageBreak/>
        <w:t>a derechos humanos delitos de lesa humanidad</w:t>
      </w:r>
      <w:r w:rsidRPr="00444B5C">
        <w:rPr>
          <w:sz w:val="24"/>
        </w:rPr>
        <w:t xml:space="preserve"> </w:t>
      </w:r>
      <w:r w:rsidRPr="00444B5C">
        <w:rPr>
          <w:rFonts w:ascii="Palatino Linotype" w:hAnsi="Palatino Linotype"/>
          <w:sz w:val="24"/>
        </w:rPr>
        <w:t>o actos de corrupción, preceptos legales que establecen lo siguiente:</w:t>
      </w:r>
    </w:p>
    <w:p w14:paraId="11CA2A7F" w14:textId="77777777" w:rsidR="008076B8" w:rsidRPr="00444B5C" w:rsidRDefault="008076B8" w:rsidP="008076B8">
      <w:pPr>
        <w:pStyle w:val="Citas"/>
        <w:rPr>
          <w:b/>
          <w:bCs/>
          <w:i w:val="0"/>
          <w:iCs/>
        </w:rPr>
      </w:pPr>
      <w:r w:rsidRPr="00444B5C">
        <w:rPr>
          <w:b/>
          <w:bCs/>
          <w:i w:val="0"/>
          <w:iCs/>
        </w:rPr>
        <w:t>LEY GENERAL DE TRANSPARENCIA Y ACCESO A LA INFORMACIÓN PÚBLICA</w:t>
      </w:r>
    </w:p>
    <w:p w14:paraId="13CCFB25" w14:textId="7974B6A5" w:rsidR="008076B8" w:rsidRPr="00444B5C" w:rsidRDefault="008076B8" w:rsidP="008076B8">
      <w:pPr>
        <w:pStyle w:val="Citas"/>
      </w:pPr>
      <w:r w:rsidRPr="00444B5C">
        <w:t>“Artículo 115. No podrá invocarse el carácter de reservado cuando:</w:t>
      </w:r>
    </w:p>
    <w:p w14:paraId="39CB65FA" w14:textId="77777777" w:rsidR="008076B8" w:rsidRPr="00444B5C" w:rsidRDefault="008076B8" w:rsidP="008076B8">
      <w:pPr>
        <w:pStyle w:val="Citas"/>
      </w:pPr>
      <w:r w:rsidRPr="00444B5C">
        <w:t>I. Se trate de violaciones graves de derechos humanos o delitos de lesa humanidad, o</w:t>
      </w:r>
    </w:p>
    <w:p w14:paraId="4B13EFC0" w14:textId="6A717128" w:rsidR="008076B8" w:rsidRPr="00444B5C" w:rsidRDefault="008076B8" w:rsidP="008076B8">
      <w:pPr>
        <w:pStyle w:val="Citas"/>
        <w:rPr>
          <w:b/>
          <w:bCs/>
        </w:rPr>
      </w:pPr>
      <w:r w:rsidRPr="00444B5C">
        <w:t xml:space="preserve">II. Se trate de información relacionada con actos de corrupción de acuerdo con las leyes aplicables.” </w:t>
      </w:r>
      <w:r w:rsidRPr="00444B5C">
        <w:rPr>
          <w:b/>
          <w:bCs/>
        </w:rPr>
        <w:t>(Sic)</w:t>
      </w:r>
    </w:p>
    <w:p w14:paraId="56E180F9" w14:textId="77777777" w:rsidR="008076B8" w:rsidRPr="00444B5C" w:rsidRDefault="008076B8" w:rsidP="008076B8">
      <w:pPr>
        <w:pStyle w:val="Citas"/>
      </w:pPr>
    </w:p>
    <w:p w14:paraId="241DC3B3" w14:textId="77777777" w:rsidR="008076B8" w:rsidRPr="00444B5C" w:rsidRDefault="008076B8" w:rsidP="008076B8">
      <w:pPr>
        <w:pStyle w:val="Citas"/>
        <w:rPr>
          <w:b/>
          <w:bCs/>
          <w:i w:val="0"/>
          <w:iCs/>
        </w:rPr>
      </w:pPr>
      <w:r w:rsidRPr="00444B5C">
        <w:rPr>
          <w:b/>
          <w:bCs/>
          <w:i w:val="0"/>
          <w:iCs/>
        </w:rPr>
        <w:t>LEY DE TRANSPARENCIA Y ACCESO A LA INFORMACIÓN PÚBLICA DEL ESTADO DE MÉXICO Y MUNICIPIOS</w:t>
      </w:r>
    </w:p>
    <w:p w14:paraId="24E96B71" w14:textId="18436A4B" w:rsidR="008076B8" w:rsidRPr="00444B5C" w:rsidRDefault="008076B8" w:rsidP="008076B8">
      <w:pPr>
        <w:pStyle w:val="Citas"/>
      </w:pPr>
      <w:r w:rsidRPr="00444B5C">
        <w:t>“Artículo 142. Bajo ninguna circunstancia podrá invocarse el carácter de reservado cuando:</w:t>
      </w:r>
    </w:p>
    <w:p w14:paraId="29CB977B" w14:textId="77777777" w:rsidR="008076B8" w:rsidRPr="00444B5C" w:rsidRDefault="008076B8" w:rsidP="008076B8">
      <w:pPr>
        <w:pStyle w:val="Citas"/>
      </w:pPr>
      <w:r w:rsidRPr="00444B5C">
        <w:t>I. Se trate de violaciones graves de derechos humanos, calificada así por autoridad competente;</w:t>
      </w:r>
    </w:p>
    <w:p w14:paraId="027F23D4" w14:textId="77777777" w:rsidR="008076B8" w:rsidRPr="00444B5C" w:rsidRDefault="008076B8" w:rsidP="008076B8">
      <w:pPr>
        <w:pStyle w:val="Citas"/>
      </w:pPr>
      <w:r w:rsidRPr="00444B5C">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628E1CD5" w14:textId="77777777" w:rsidR="008076B8" w:rsidRPr="00444B5C" w:rsidRDefault="008076B8" w:rsidP="008076B8">
      <w:pPr>
        <w:pStyle w:val="Citas"/>
      </w:pPr>
      <w:r w:rsidRPr="00444B5C">
        <w:t xml:space="preserve">III. Se trate de delitos de lesa humanidad conforme a los tratados ratificados por el Senado de la República, las resoluciones emitidas por organismos internacionales </w:t>
      </w:r>
      <w:r w:rsidRPr="00444B5C">
        <w:lastRenderedPageBreak/>
        <w:t>cuya competencia sea reconocida por el Estado Mexicano, así como en las disposiciones jurídicas aplicables; y</w:t>
      </w:r>
    </w:p>
    <w:p w14:paraId="00F506A7" w14:textId="215A3D7A" w:rsidR="008076B8" w:rsidRPr="00444B5C" w:rsidRDefault="008076B8" w:rsidP="008076B8">
      <w:pPr>
        <w:pStyle w:val="Citas"/>
        <w:rPr>
          <w:b/>
          <w:bCs/>
        </w:rPr>
      </w:pPr>
      <w:r w:rsidRPr="00444B5C">
        <w:t xml:space="preserve">IV. Se trate de información relacionada con actos de corrupción de conformidad con las disposiciones jurídicas aplicables.” </w:t>
      </w:r>
      <w:r w:rsidRPr="00444B5C">
        <w:rPr>
          <w:b/>
          <w:bCs/>
        </w:rPr>
        <w:t>(Sic)</w:t>
      </w:r>
    </w:p>
    <w:p w14:paraId="207D27E7" w14:textId="77777777" w:rsidR="008076B8" w:rsidRPr="00444B5C" w:rsidRDefault="008076B8" w:rsidP="008076B8">
      <w:pPr>
        <w:pStyle w:val="Citas"/>
      </w:pPr>
    </w:p>
    <w:p w14:paraId="530CF508" w14:textId="77777777" w:rsidR="008076B8" w:rsidRPr="00444B5C" w:rsidRDefault="008076B8" w:rsidP="008076B8">
      <w:pPr>
        <w:pStyle w:val="Citas"/>
        <w:rPr>
          <w:b/>
          <w:bCs/>
          <w:i w:val="0"/>
          <w:iCs/>
        </w:rPr>
      </w:pPr>
      <w:r w:rsidRPr="00444B5C">
        <w:rPr>
          <w:b/>
          <w:bCs/>
          <w:i w:val="0"/>
          <w:iCs/>
          <w:color w:val="2F2F2F"/>
        </w:rPr>
        <w:t>LINEAMIENTOS GENERALES</w:t>
      </w:r>
      <w:r w:rsidRPr="00444B5C">
        <w:rPr>
          <w:b/>
          <w:bCs/>
          <w:i w:val="0"/>
          <w:iCs/>
          <w:color w:val="2F2F2F"/>
          <w:shd w:val="clear" w:color="auto" w:fill="FFFFFF"/>
        </w:rPr>
        <w:t xml:space="preserve"> EN MATERIA DE CLASIFICACIÓN Y DESCL</w:t>
      </w:r>
      <w:r w:rsidRPr="00444B5C">
        <w:rPr>
          <w:b/>
          <w:bCs/>
          <w:i w:val="0"/>
          <w:iCs/>
          <w:color w:val="2F2F2F"/>
        </w:rPr>
        <w:t>ASIFICACIÓN</w:t>
      </w:r>
      <w:r w:rsidRPr="00444B5C">
        <w:rPr>
          <w:b/>
          <w:bCs/>
          <w:i w:val="0"/>
          <w:iCs/>
          <w:color w:val="2F2F2F"/>
          <w:shd w:val="clear" w:color="auto" w:fill="FFFFFF"/>
        </w:rPr>
        <w:t xml:space="preserve"> DE LA INFORMACIÓN, ASÍ COMO PARA LA </w:t>
      </w:r>
      <w:r w:rsidRPr="00444B5C">
        <w:rPr>
          <w:b/>
          <w:bCs/>
          <w:i w:val="0"/>
          <w:iCs/>
          <w:color w:val="2F2F2F"/>
        </w:rPr>
        <w:t>ELABORACIÓN D</w:t>
      </w:r>
      <w:r w:rsidRPr="00444B5C">
        <w:rPr>
          <w:b/>
          <w:bCs/>
          <w:i w:val="0"/>
          <w:iCs/>
          <w:color w:val="2F2F2F"/>
          <w:shd w:val="clear" w:color="auto" w:fill="FFFFFF"/>
        </w:rPr>
        <w:t>E VERSIONES PÚBLICAS.</w:t>
      </w:r>
    </w:p>
    <w:p w14:paraId="33210EDF" w14:textId="3B4ACBCF" w:rsidR="008076B8" w:rsidRPr="00444B5C" w:rsidRDefault="008076B8" w:rsidP="008076B8">
      <w:pPr>
        <w:pStyle w:val="Citas"/>
      </w:pPr>
      <w:r w:rsidRPr="00444B5C">
        <w:t>“Trigésimo séptimo. No podrá invocarse el carácter de reservado de la información cuando:</w:t>
      </w:r>
    </w:p>
    <w:p w14:paraId="16445396" w14:textId="77777777" w:rsidR="008076B8" w:rsidRPr="00444B5C" w:rsidRDefault="008076B8" w:rsidP="008076B8">
      <w:pPr>
        <w:pStyle w:val="Citas"/>
      </w:pPr>
      <w:r w:rsidRPr="00444B5C">
        <w:t>I.        Se trate de violaciones graves de derechos humanos;</w:t>
      </w:r>
    </w:p>
    <w:p w14:paraId="56475B69" w14:textId="77777777" w:rsidR="008076B8" w:rsidRPr="00444B5C" w:rsidRDefault="008076B8" w:rsidP="008076B8">
      <w:pPr>
        <w:pStyle w:val="Citas"/>
      </w:pPr>
      <w:r w:rsidRPr="00444B5C">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0A8AB4A6" w14:textId="77777777" w:rsidR="008076B8" w:rsidRPr="00444B5C" w:rsidRDefault="008076B8" w:rsidP="008076B8">
      <w:pPr>
        <w:pStyle w:val="Citas"/>
      </w:pPr>
      <w:r w:rsidRPr="00444B5C">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0640EE32" w14:textId="584C1949" w:rsidR="008076B8" w:rsidRPr="00444B5C" w:rsidRDefault="008076B8" w:rsidP="008076B8">
      <w:pPr>
        <w:pStyle w:val="Citas"/>
        <w:rPr>
          <w:b/>
          <w:bCs/>
        </w:rPr>
      </w:pPr>
      <w:r w:rsidRPr="00444B5C">
        <w:lastRenderedPageBreak/>
        <w:t xml:space="preserve">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 </w:t>
      </w:r>
      <w:r w:rsidRPr="00444B5C">
        <w:rPr>
          <w:b/>
          <w:bCs/>
        </w:rPr>
        <w:t>(Sic)</w:t>
      </w:r>
    </w:p>
    <w:p w14:paraId="03FE95E3" w14:textId="77777777" w:rsidR="008076B8" w:rsidRPr="00444B5C" w:rsidRDefault="008076B8" w:rsidP="008076B8">
      <w:pPr>
        <w:autoSpaceDE w:val="0"/>
        <w:autoSpaceDN w:val="0"/>
        <w:adjustRightInd w:val="0"/>
        <w:spacing w:line="360" w:lineRule="auto"/>
        <w:jc w:val="both"/>
        <w:rPr>
          <w:rFonts w:ascii="Palatino Linotype" w:hAnsi="Palatino Linotype" w:cs="Arial"/>
          <w:sz w:val="24"/>
          <w:szCs w:val="24"/>
        </w:rPr>
      </w:pPr>
    </w:p>
    <w:p w14:paraId="764CB6F4" w14:textId="028C236C" w:rsidR="00BD7232" w:rsidRPr="00444B5C" w:rsidRDefault="001955F3" w:rsidP="002A4022">
      <w:pPr>
        <w:autoSpaceDE w:val="0"/>
        <w:autoSpaceDN w:val="0"/>
        <w:adjustRightInd w:val="0"/>
        <w:spacing w:before="240" w:line="360" w:lineRule="auto"/>
        <w:jc w:val="both"/>
        <w:rPr>
          <w:rFonts w:ascii="Palatino Linotype" w:eastAsia="Arial Unicode MS" w:hAnsi="Palatino Linotype"/>
          <w:sz w:val="24"/>
          <w:szCs w:val="24"/>
        </w:rPr>
      </w:pPr>
      <w:r w:rsidRPr="00444B5C">
        <w:rPr>
          <w:rFonts w:ascii="Palatino Linotype" w:eastAsia="Arial Unicode MS" w:hAnsi="Palatino Linotype"/>
          <w:sz w:val="24"/>
          <w:szCs w:val="24"/>
        </w:rPr>
        <w:t xml:space="preserve">Dentro de este marco, </w:t>
      </w:r>
      <w:r w:rsidR="00BD7232" w:rsidRPr="00444B5C">
        <w:rPr>
          <w:rFonts w:ascii="Palatino Linotype" w:eastAsia="Arial Unicode MS" w:hAnsi="Palatino Linotype"/>
          <w:sz w:val="24"/>
          <w:szCs w:val="24"/>
        </w:rPr>
        <w:t xml:space="preserve">una vez que ha sido esbozado el marco de las responsabilidades administrativas y sus límites y alcances entorno al derecho de acceso a la información, resulta procedente valorar si la respuesta atendió la solicitud de información. </w:t>
      </w:r>
    </w:p>
    <w:p w14:paraId="5CEDD93F" w14:textId="67CF5A10" w:rsidR="001955F3" w:rsidRPr="00444B5C" w:rsidRDefault="00BD7232" w:rsidP="002A4022">
      <w:pPr>
        <w:autoSpaceDE w:val="0"/>
        <w:autoSpaceDN w:val="0"/>
        <w:adjustRightInd w:val="0"/>
        <w:spacing w:before="240" w:line="360" w:lineRule="auto"/>
        <w:jc w:val="both"/>
        <w:rPr>
          <w:rFonts w:ascii="Palatino Linotype" w:eastAsia="Arial Unicode MS" w:hAnsi="Palatino Linotype"/>
          <w:sz w:val="24"/>
          <w:szCs w:val="24"/>
        </w:rPr>
      </w:pPr>
      <w:r w:rsidRPr="00444B5C">
        <w:rPr>
          <w:rFonts w:ascii="Palatino Linotype" w:eastAsia="Arial Unicode MS" w:hAnsi="Palatino Linotype"/>
          <w:sz w:val="24"/>
          <w:szCs w:val="24"/>
        </w:rPr>
        <w:t xml:space="preserve">En virtud de lo anterior, </w:t>
      </w:r>
      <w:r w:rsidR="001955F3" w:rsidRPr="00444B5C">
        <w:rPr>
          <w:rFonts w:ascii="Palatino Linotype" w:eastAsia="Arial Unicode MS" w:hAnsi="Palatino Linotype"/>
          <w:sz w:val="24"/>
          <w:szCs w:val="24"/>
        </w:rPr>
        <w:t xml:space="preserve">si bien es cierto que </w:t>
      </w:r>
      <w:r w:rsidR="001955F3" w:rsidRPr="00444B5C">
        <w:rPr>
          <w:rFonts w:ascii="Palatino Linotype" w:eastAsia="Arial Unicode MS" w:hAnsi="Palatino Linotype"/>
          <w:b/>
          <w:bCs/>
          <w:sz w:val="24"/>
          <w:szCs w:val="24"/>
        </w:rPr>
        <w:t xml:space="preserve">El Sujeto Obligado </w:t>
      </w:r>
      <w:r w:rsidR="001955F3" w:rsidRPr="00444B5C">
        <w:rPr>
          <w:rFonts w:ascii="Palatino Linotype" w:eastAsia="Arial Unicode MS" w:hAnsi="Palatino Linotype"/>
          <w:sz w:val="24"/>
          <w:szCs w:val="24"/>
        </w:rPr>
        <w:t xml:space="preserve">refirió la reserva de la información, lo cierto también es que atendió el </w:t>
      </w:r>
      <w:r w:rsidR="007E3CC4" w:rsidRPr="00444B5C">
        <w:rPr>
          <w:rFonts w:ascii="Palatino Linotype" w:eastAsia="Arial Unicode MS" w:hAnsi="Palatino Linotype"/>
          <w:sz w:val="24"/>
          <w:szCs w:val="24"/>
        </w:rPr>
        <w:t xml:space="preserve">extracto de la solicitud relativo a </w:t>
      </w:r>
      <w:r w:rsidR="007E3CC4" w:rsidRPr="00444B5C">
        <w:rPr>
          <w:rFonts w:ascii="Palatino Linotype" w:eastAsia="Arial Unicode MS" w:hAnsi="Palatino Linotype"/>
          <w:i/>
          <w:iCs/>
          <w:sz w:val="24"/>
          <w:szCs w:val="24"/>
        </w:rPr>
        <w:t xml:space="preserve">“en que consisten”, </w:t>
      </w:r>
      <w:r w:rsidR="007E3CC4" w:rsidRPr="00444B5C">
        <w:rPr>
          <w:rFonts w:ascii="Palatino Linotype" w:eastAsia="Arial Unicode MS" w:hAnsi="Palatino Linotype"/>
          <w:sz w:val="24"/>
          <w:szCs w:val="24"/>
        </w:rPr>
        <w:t xml:space="preserve">al señalar que las denuncias y quejas recibidas por la Contraloría municipal durante la temporalidad fijada por el particular, </w:t>
      </w:r>
      <w:r w:rsidR="007E4846" w:rsidRPr="00444B5C">
        <w:rPr>
          <w:rFonts w:ascii="Palatino Linotype" w:eastAsia="Arial Unicode MS" w:hAnsi="Palatino Linotype"/>
          <w:sz w:val="24"/>
          <w:szCs w:val="24"/>
        </w:rPr>
        <w:t>fueron interpuestas por servidores públicos entrantes y emanan</w:t>
      </w:r>
      <w:r w:rsidR="007E3CC4" w:rsidRPr="00444B5C">
        <w:rPr>
          <w:rFonts w:ascii="Palatino Linotype" w:eastAsia="Arial Unicode MS" w:hAnsi="Palatino Linotype"/>
          <w:sz w:val="24"/>
          <w:szCs w:val="24"/>
        </w:rPr>
        <w:t xml:space="preserve"> de actos de entrega-recepción</w:t>
      </w:r>
      <w:r w:rsidR="00290BAD" w:rsidRPr="00444B5C">
        <w:rPr>
          <w:rFonts w:ascii="Palatino Linotype" w:eastAsia="Arial Unicode MS" w:hAnsi="Palatino Linotype"/>
          <w:sz w:val="24"/>
          <w:szCs w:val="24"/>
        </w:rPr>
        <w:t xml:space="preserve">, pronunciamiento respecto del cual este órgano garante no tiene facultades para dudar de la veracidad respecto de la información proporcionada, contenido, volumen o incluso formato. </w:t>
      </w:r>
    </w:p>
    <w:p w14:paraId="4512C51C" w14:textId="13D793CF" w:rsidR="00025405" w:rsidRPr="00444B5C" w:rsidRDefault="007E3CC4" w:rsidP="002A4022">
      <w:pPr>
        <w:autoSpaceDE w:val="0"/>
        <w:autoSpaceDN w:val="0"/>
        <w:adjustRightInd w:val="0"/>
        <w:spacing w:before="240" w:line="360" w:lineRule="auto"/>
        <w:jc w:val="both"/>
        <w:rPr>
          <w:rFonts w:ascii="Palatino Linotype" w:eastAsia="Arial Unicode MS" w:hAnsi="Palatino Linotype"/>
          <w:sz w:val="24"/>
          <w:szCs w:val="24"/>
        </w:rPr>
      </w:pPr>
      <w:r w:rsidRPr="00444B5C">
        <w:rPr>
          <w:rFonts w:ascii="Palatino Linotype" w:eastAsia="Arial Unicode MS" w:hAnsi="Palatino Linotype"/>
          <w:sz w:val="24"/>
          <w:szCs w:val="24"/>
        </w:rPr>
        <w:t xml:space="preserve">Adicionalmente, </w:t>
      </w:r>
      <w:r w:rsidRPr="00444B5C">
        <w:rPr>
          <w:rFonts w:ascii="Palatino Linotype" w:eastAsia="Arial Unicode MS" w:hAnsi="Palatino Linotype"/>
          <w:b/>
          <w:bCs/>
          <w:sz w:val="24"/>
          <w:szCs w:val="24"/>
        </w:rPr>
        <w:t xml:space="preserve">El Sujeto Obligado </w:t>
      </w:r>
      <w:r w:rsidRPr="00444B5C">
        <w:rPr>
          <w:rFonts w:ascii="Palatino Linotype" w:eastAsia="Arial Unicode MS" w:hAnsi="Palatino Linotype"/>
          <w:sz w:val="24"/>
          <w:szCs w:val="24"/>
        </w:rPr>
        <w:t>invocó el artículo 37 de los Lineamientos que norman la entrega-recepción de los Ayuntamientos, sus Dependencias, Unidades Administrativas y Entidades de la Administración Pública Municipal del Estado de México cuyo contenido dispone a la literalidad lo siguiente:</w:t>
      </w:r>
    </w:p>
    <w:p w14:paraId="4956AB7A" w14:textId="59647684" w:rsidR="007E3CC4" w:rsidRPr="00444B5C" w:rsidRDefault="007E3CC4" w:rsidP="007E3CC4">
      <w:pPr>
        <w:pStyle w:val="Citas"/>
      </w:pPr>
      <w:r w:rsidRPr="00444B5C">
        <w:lastRenderedPageBreak/>
        <w:t>“Artículo 37. La revisión y verificación de la información física y electrónica, así como del soporte documental referido en el acta de entrega-recepción, formatos y anexos, se realizará por la persona servidora pública entrante, conforme lo siguiente:</w:t>
      </w:r>
    </w:p>
    <w:p w14:paraId="345F7B0D" w14:textId="16EC4B63" w:rsidR="007E3CC4" w:rsidRPr="00444B5C" w:rsidRDefault="007E3CC4" w:rsidP="007E3CC4">
      <w:pPr>
        <w:pStyle w:val="Citas"/>
        <w:rPr>
          <w:b/>
          <w:bCs/>
          <w:u w:val="single"/>
        </w:rPr>
      </w:pPr>
      <w:r w:rsidRPr="00444B5C">
        <w:t xml:space="preserve">I. Derivado de la revisión y verificación que realice al contenido del soporte documental y electrónico respecto a informes, expedientes, documentos probatorios, la persona servidora pública entrante deberá determinar si coinciden con el marco normativo aplicable y las evidencias físicas, que formen parte de la entrega- recepción; </w:t>
      </w:r>
      <w:r w:rsidRPr="00444B5C">
        <w:rPr>
          <w:b/>
          <w:bCs/>
          <w:u w:val="single"/>
        </w:rPr>
        <w:t>en el supuesto de identificar diferencias entre lo reportado y lo constatado será procedente solicitar las aclaraciones respectivas a través del Órgano Interno de Control;</w:t>
      </w:r>
    </w:p>
    <w:p w14:paraId="09915EA0" w14:textId="686E9DF1" w:rsidR="007E3CC4" w:rsidRPr="00444B5C" w:rsidRDefault="007E3CC4" w:rsidP="007E3CC4">
      <w:pPr>
        <w:pStyle w:val="Citas"/>
      </w:pPr>
      <w:r w:rsidRPr="00444B5C">
        <w:t>II. Para la realización de las aclaraciones y observaciones, las personas servidoras públicas entrantes tendrán un plazo de noventa días naturales, contados a partir del día siguiente al de la suscripción del acta de entrega-recepción a través de oficio dirigido al Órgano Interno de Control;</w:t>
      </w:r>
    </w:p>
    <w:p w14:paraId="49189E81" w14:textId="54D3E5DA" w:rsidR="007E3CC4" w:rsidRPr="00444B5C" w:rsidRDefault="007E3CC4" w:rsidP="007E3CC4">
      <w:pPr>
        <w:pStyle w:val="Citas"/>
      </w:pPr>
      <w:r w:rsidRPr="00444B5C">
        <w:t>III. Recibida la solicitud de aclaración, el Órgano Interno de Control requerirá a la persona servidora pública saliente realice las acciones necesarias para aclarar las inconsistencias detectadas, para lo que señalará en un término no menor a diez días hábiles la fecha, lugar y hora para su cumplimiento.</w:t>
      </w:r>
    </w:p>
    <w:p w14:paraId="0981117D" w14:textId="2EB05BD1" w:rsidR="007E3CC4" w:rsidRPr="00444B5C" w:rsidRDefault="007E3CC4" w:rsidP="007E3CC4">
      <w:pPr>
        <w:pStyle w:val="Citas"/>
        <w:rPr>
          <w:b/>
          <w:bCs/>
          <w:u w:val="single"/>
        </w:rPr>
      </w:pPr>
      <w:r w:rsidRPr="00444B5C">
        <w:rPr>
          <w:b/>
          <w:bCs/>
          <w:u w:val="single"/>
        </w:rPr>
        <w:t>IV. Si al concluir el proceso de aclaración y atención de observaciones, subsiste la irregularidad anterior, el Órgano Interno de Control iniciará la investigación correspondiente; y para el caso de integrantes del ayuntamiento, deberá darse vista con las constancias correspondientes a la Contraloría del Poder Legislativo del Estado de México, a fin de que en el ámbito de su competencia determine lo que en derecho corresponda.</w:t>
      </w:r>
    </w:p>
    <w:p w14:paraId="38EFABB5" w14:textId="7A72DA43" w:rsidR="001955F3" w:rsidRPr="00444B5C" w:rsidRDefault="001955F3" w:rsidP="002A4022">
      <w:pPr>
        <w:autoSpaceDE w:val="0"/>
        <w:autoSpaceDN w:val="0"/>
        <w:adjustRightInd w:val="0"/>
        <w:spacing w:before="240" w:line="360" w:lineRule="auto"/>
        <w:jc w:val="both"/>
        <w:rPr>
          <w:rFonts w:ascii="Palatino Linotype" w:eastAsia="Arial Unicode MS" w:hAnsi="Palatino Linotype"/>
          <w:sz w:val="24"/>
          <w:szCs w:val="24"/>
          <w:lang w:val="es-ES"/>
        </w:rPr>
      </w:pPr>
      <w:r w:rsidRPr="00444B5C">
        <w:rPr>
          <w:rFonts w:ascii="Palatino Linotype" w:eastAsia="Arial Unicode MS" w:hAnsi="Palatino Linotype"/>
          <w:sz w:val="24"/>
          <w:szCs w:val="24"/>
          <w:lang w:val="es-ES"/>
        </w:rPr>
        <w:lastRenderedPageBreak/>
        <w:t xml:space="preserve">En contraste, la respuesta del </w:t>
      </w:r>
      <w:r w:rsidRPr="00444B5C">
        <w:rPr>
          <w:rFonts w:ascii="Palatino Linotype" w:eastAsia="Arial Unicode MS" w:hAnsi="Palatino Linotype"/>
          <w:b/>
          <w:bCs/>
          <w:sz w:val="24"/>
          <w:szCs w:val="24"/>
          <w:lang w:val="es-ES"/>
        </w:rPr>
        <w:t xml:space="preserve">Sujeto Obligado </w:t>
      </w:r>
      <w:r w:rsidRPr="00444B5C">
        <w:rPr>
          <w:rFonts w:ascii="Palatino Linotype" w:eastAsia="Arial Unicode MS" w:hAnsi="Palatino Linotype"/>
          <w:sz w:val="24"/>
          <w:szCs w:val="24"/>
          <w:lang w:val="es-ES"/>
        </w:rPr>
        <w:t xml:space="preserve">no atendió lo relativo al número o estatus de las denuncias y quejas recibidas por la Contraloría municipal durante el elemento temporal delimitado por el particular. </w:t>
      </w:r>
    </w:p>
    <w:p w14:paraId="14B2E66C" w14:textId="34455D6D" w:rsidR="001955F3" w:rsidRPr="00444B5C" w:rsidRDefault="00B77272" w:rsidP="00E663AF">
      <w:pPr>
        <w:spacing w:before="240" w:line="360" w:lineRule="auto"/>
        <w:jc w:val="both"/>
        <w:rPr>
          <w:rFonts w:ascii="Palatino Linotype" w:hAnsi="Palatino Linotype"/>
          <w:sz w:val="24"/>
          <w:szCs w:val="24"/>
        </w:rPr>
      </w:pPr>
      <w:r w:rsidRPr="00444B5C">
        <w:rPr>
          <w:rFonts w:ascii="Palatino Linotype" w:hAnsi="Palatino Linotype"/>
          <w:sz w:val="24"/>
          <w:szCs w:val="24"/>
        </w:rPr>
        <w:t xml:space="preserve">Inconforme con la respuesta del </w:t>
      </w:r>
      <w:r w:rsidRPr="00444B5C">
        <w:rPr>
          <w:rFonts w:ascii="Palatino Linotype" w:hAnsi="Palatino Linotype"/>
          <w:b/>
          <w:bCs/>
          <w:sz w:val="24"/>
          <w:szCs w:val="24"/>
        </w:rPr>
        <w:t xml:space="preserve">Sujeto Obligado, </w:t>
      </w:r>
      <w:r w:rsidR="00F30139" w:rsidRPr="00444B5C">
        <w:rPr>
          <w:rFonts w:ascii="Palatino Linotype" w:hAnsi="Palatino Linotype"/>
          <w:b/>
          <w:bCs/>
          <w:sz w:val="24"/>
          <w:szCs w:val="24"/>
        </w:rPr>
        <w:t>El</w:t>
      </w:r>
      <w:r w:rsidRPr="00444B5C">
        <w:rPr>
          <w:rFonts w:ascii="Palatino Linotype" w:hAnsi="Palatino Linotype"/>
          <w:b/>
          <w:bCs/>
          <w:sz w:val="24"/>
          <w:szCs w:val="24"/>
        </w:rPr>
        <w:t xml:space="preserve"> Recurrente </w:t>
      </w:r>
      <w:r w:rsidRPr="00444B5C">
        <w:rPr>
          <w:rFonts w:ascii="Palatino Linotype" w:hAnsi="Palatino Linotype"/>
          <w:sz w:val="24"/>
          <w:szCs w:val="24"/>
        </w:rPr>
        <w:t xml:space="preserve">interpuso recurso de revisión en fecha </w:t>
      </w:r>
      <w:r w:rsidR="001955F3" w:rsidRPr="00444B5C">
        <w:rPr>
          <w:rFonts w:ascii="Palatino Linotype" w:hAnsi="Palatino Linotype"/>
          <w:b/>
          <w:bCs/>
          <w:sz w:val="24"/>
          <w:szCs w:val="24"/>
        </w:rPr>
        <w:t xml:space="preserve">seis de marzo, </w:t>
      </w:r>
      <w:r w:rsidR="001955F3" w:rsidRPr="00444B5C">
        <w:rPr>
          <w:rFonts w:ascii="Palatino Linotype" w:hAnsi="Palatino Linotype"/>
          <w:sz w:val="24"/>
          <w:szCs w:val="24"/>
        </w:rPr>
        <w:t xml:space="preserve">admitiéndose el </w:t>
      </w:r>
      <w:r w:rsidR="001955F3" w:rsidRPr="00444B5C">
        <w:rPr>
          <w:rFonts w:ascii="Palatino Linotype" w:hAnsi="Palatino Linotype"/>
          <w:b/>
          <w:bCs/>
          <w:sz w:val="24"/>
          <w:szCs w:val="24"/>
        </w:rPr>
        <w:t xml:space="preserve">doce de marzo, ambos de dos mil veinticinco. </w:t>
      </w:r>
      <w:r w:rsidR="001955F3" w:rsidRPr="00444B5C">
        <w:rPr>
          <w:rFonts w:ascii="Palatino Linotype" w:hAnsi="Palatino Linotype"/>
          <w:sz w:val="24"/>
          <w:szCs w:val="24"/>
        </w:rPr>
        <w:t xml:space="preserve">Señalando como acto impugnado y como razones o motivos de inconformidad: </w:t>
      </w:r>
    </w:p>
    <w:p w14:paraId="58A7876A" w14:textId="77777777" w:rsidR="001955F3" w:rsidRPr="00444B5C" w:rsidRDefault="001955F3" w:rsidP="001955F3">
      <w:pPr>
        <w:spacing w:before="240" w:line="360" w:lineRule="auto"/>
        <w:jc w:val="both"/>
        <w:rPr>
          <w:rFonts w:ascii="Palatino Linotype" w:hAnsi="Palatino Linotype" w:cs="Arial"/>
          <w:b/>
          <w:sz w:val="24"/>
        </w:rPr>
      </w:pPr>
      <w:r w:rsidRPr="00444B5C">
        <w:rPr>
          <w:rFonts w:ascii="Palatino Linotype" w:hAnsi="Palatino Linotype" w:cs="Arial"/>
          <w:b/>
          <w:sz w:val="24"/>
        </w:rPr>
        <w:t>Acto Impugnado:</w:t>
      </w:r>
    </w:p>
    <w:p w14:paraId="2E02DEE0" w14:textId="77777777" w:rsidR="001955F3" w:rsidRPr="00444B5C" w:rsidRDefault="001955F3" w:rsidP="001955F3">
      <w:pPr>
        <w:pStyle w:val="Citas"/>
        <w:rPr>
          <w:b/>
          <w:bCs/>
          <w:sz w:val="24"/>
        </w:rPr>
      </w:pPr>
      <w:r w:rsidRPr="00444B5C">
        <w:t xml:space="preserve">“La respuesta no es lo que se solicito” </w:t>
      </w:r>
      <w:r w:rsidRPr="00444B5C">
        <w:rPr>
          <w:b/>
          <w:bCs/>
        </w:rPr>
        <w:t>(Sic)</w:t>
      </w:r>
    </w:p>
    <w:p w14:paraId="3F2D0A65" w14:textId="77777777" w:rsidR="001955F3" w:rsidRPr="00444B5C" w:rsidRDefault="001955F3" w:rsidP="001955F3">
      <w:pPr>
        <w:spacing w:before="240" w:line="360" w:lineRule="auto"/>
        <w:jc w:val="both"/>
        <w:rPr>
          <w:rFonts w:ascii="Palatino Linotype" w:hAnsi="Palatino Linotype" w:cs="Arial"/>
          <w:b/>
          <w:sz w:val="24"/>
        </w:rPr>
      </w:pPr>
      <w:r w:rsidRPr="00444B5C">
        <w:rPr>
          <w:rFonts w:ascii="Palatino Linotype" w:hAnsi="Palatino Linotype" w:cs="Arial"/>
          <w:b/>
          <w:sz w:val="24"/>
        </w:rPr>
        <w:t>Razones o motivos de la inconformidad:</w:t>
      </w:r>
    </w:p>
    <w:p w14:paraId="3DF4A86C" w14:textId="77777777" w:rsidR="001955F3" w:rsidRPr="00444B5C" w:rsidRDefault="001955F3" w:rsidP="001955F3">
      <w:pPr>
        <w:pStyle w:val="Citas"/>
        <w:rPr>
          <w:b/>
          <w:bCs/>
        </w:rPr>
      </w:pPr>
      <w:r w:rsidRPr="00444B5C">
        <w:t xml:space="preserve">“Responde que por la entrega - recepción no se entrega cuando se solicitan quejas nada que ver con la entrega” </w:t>
      </w:r>
      <w:r w:rsidRPr="00444B5C">
        <w:rPr>
          <w:b/>
          <w:bCs/>
        </w:rPr>
        <w:t>(Sic)</w:t>
      </w:r>
    </w:p>
    <w:p w14:paraId="2F6DA5A6" w14:textId="77777777" w:rsidR="001955F3" w:rsidRPr="00444B5C" w:rsidRDefault="001955F3" w:rsidP="00E663AF">
      <w:pPr>
        <w:spacing w:before="240" w:line="360" w:lineRule="auto"/>
        <w:jc w:val="both"/>
        <w:rPr>
          <w:rFonts w:ascii="Palatino Linotype" w:hAnsi="Palatino Linotype"/>
          <w:sz w:val="24"/>
          <w:szCs w:val="24"/>
        </w:rPr>
      </w:pPr>
    </w:p>
    <w:p w14:paraId="7CF7E725" w14:textId="304E713E" w:rsidR="00290BAD" w:rsidRPr="00444B5C" w:rsidRDefault="00407273" w:rsidP="0061744C">
      <w:pPr>
        <w:pStyle w:val="infoemcitas"/>
        <w:tabs>
          <w:tab w:val="left" w:pos="7655"/>
        </w:tabs>
        <w:ind w:left="0" w:right="0"/>
        <w:rPr>
          <w:rFonts w:cs="Arial"/>
          <w:i w:val="0"/>
          <w:noProof/>
          <w:color w:val="000000"/>
          <w:sz w:val="24"/>
          <w:lang w:eastAsia="es-MX"/>
        </w:rPr>
      </w:pPr>
      <w:r w:rsidRPr="00444B5C">
        <w:rPr>
          <w:i w:val="0"/>
          <w:sz w:val="24"/>
          <w:szCs w:val="24"/>
        </w:rPr>
        <w:t>A</w:t>
      </w:r>
      <w:r w:rsidR="0061744C" w:rsidRPr="00444B5C">
        <w:rPr>
          <w:i w:val="0"/>
          <w:sz w:val="24"/>
          <w:szCs w:val="24"/>
        </w:rPr>
        <w:t xml:space="preserve">sí las cosas, hasta aquí lo expuesto, resulta inconcuso que </w:t>
      </w:r>
      <w:r w:rsidR="00290BAD" w:rsidRPr="00444B5C">
        <w:rPr>
          <w:bCs/>
          <w:i w:val="0"/>
          <w:sz w:val="24"/>
          <w:szCs w:val="24"/>
        </w:rPr>
        <w:t>el acto impugnado y las razones o motivos de inconformidad expuestos por</w:t>
      </w:r>
      <w:r w:rsidR="0061744C" w:rsidRPr="00444B5C">
        <w:rPr>
          <w:rFonts w:cs="Arial"/>
          <w:i w:val="0"/>
          <w:noProof/>
          <w:color w:val="000000"/>
          <w:sz w:val="24"/>
          <w:lang w:eastAsia="es-MX"/>
        </w:rPr>
        <w:t xml:space="preserve"> </w:t>
      </w:r>
      <w:r w:rsidR="00F30139" w:rsidRPr="00444B5C">
        <w:rPr>
          <w:rFonts w:cs="Arial"/>
          <w:b/>
          <w:i w:val="0"/>
          <w:noProof/>
          <w:color w:val="000000"/>
          <w:sz w:val="24"/>
          <w:lang w:eastAsia="es-MX"/>
        </w:rPr>
        <w:t>El</w:t>
      </w:r>
      <w:r w:rsidR="008C3853" w:rsidRPr="00444B5C">
        <w:rPr>
          <w:rFonts w:cs="Arial"/>
          <w:b/>
          <w:i w:val="0"/>
          <w:noProof/>
          <w:color w:val="000000"/>
          <w:sz w:val="24"/>
          <w:lang w:eastAsia="es-MX"/>
        </w:rPr>
        <w:t xml:space="preserve"> </w:t>
      </w:r>
      <w:r w:rsidR="0061744C" w:rsidRPr="00444B5C">
        <w:rPr>
          <w:rFonts w:cs="Arial"/>
          <w:b/>
          <w:i w:val="0"/>
          <w:noProof/>
          <w:color w:val="000000"/>
          <w:sz w:val="24"/>
          <w:lang w:eastAsia="es-MX"/>
        </w:rPr>
        <w:t xml:space="preserve">Recurrente, </w:t>
      </w:r>
      <w:r w:rsidR="00290BAD" w:rsidRPr="00444B5C">
        <w:rPr>
          <w:rFonts w:cs="Arial"/>
          <w:i w:val="0"/>
          <w:noProof/>
          <w:color w:val="000000"/>
          <w:sz w:val="24"/>
          <w:lang w:eastAsia="es-MX"/>
        </w:rPr>
        <w:t>son susceptibles de actualizar las hipotesis previstas</w:t>
      </w:r>
      <w:r w:rsidR="00B77272" w:rsidRPr="00444B5C">
        <w:rPr>
          <w:rFonts w:cs="Arial"/>
          <w:i w:val="0"/>
          <w:noProof/>
          <w:color w:val="000000"/>
          <w:sz w:val="24"/>
          <w:lang w:eastAsia="es-MX"/>
        </w:rPr>
        <w:t xml:space="preserve"> en el artículo 179, </w:t>
      </w:r>
      <w:r w:rsidR="002B4FF3" w:rsidRPr="00444B5C">
        <w:rPr>
          <w:rFonts w:cs="Arial"/>
          <w:i w:val="0"/>
          <w:noProof/>
          <w:color w:val="000000"/>
          <w:sz w:val="24"/>
          <w:lang w:eastAsia="es-MX"/>
        </w:rPr>
        <w:t xml:space="preserve">fracciones I y </w:t>
      </w:r>
      <w:r w:rsidR="00290BAD" w:rsidRPr="00444B5C">
        <w:rPr>
          <w:rFonts w:cs="Arial"/>
          <w:i w:val="0"/>
          <w:noProof/>
          <w:color w:val="000000"/>
          <w:sz w:val="24"/>
          <w:lang w:eastAsia="es-MX"/>
        </w:rPr>
        <w:t>VI de la Ley de Transparencia y Acceso a la Información Pública del Estado de México y Municipios, cuyo contenido literal es el siguiente:</w:t>
      </w:r>
    </w:p>
    <w:p w14:paraId="67231175" w14:textId="7965CF60" w:rsidR="0061744C" w:rsidRPr="00444B5C" w:rsidRDefault="0061744C" w:rsidP="0061744C">
      <w:pPr>
        <w:pStyle w:val="Citas"/>
      </w:pPr>
      <w:r w:rsidRPr="00444B5C">
        <w:t>“Artículo 179. El recurso de revisión es un medio de protección que la Ley otorga a los particulares, para hacer valer su derecho de acceso a la información pública, y procederá en contra de las siguientes causas:</w:t>
      </w:r>
    </w:p>
    <w:p w14:paraId="47619D6E" w14:textId="77777777" w:rsidR="0061744C" w:rsidRPr="00444B5C" w:rsidRDefault="0061744C" w:rsidP="0061744C">
      <w:pPr>
        <w:pStyle w:val="Citas"/>
      </w:pPr>
      <w:r w:rsidRPr="00444B5C">
        <w:lastRenderedPageBreak/>
        <w:t>I. La negativa a la información solicitada;</w:t>
      </w:r>
    </w:p>
    <w:p w14:paraId="28BE2A0E" w14:textId="36672F91" w:rsidR="002B4FF3" w:rsidRPr="00444B5C" w:rsidRDefault="002B4FF3" w:rsidP="0061744C">
      <w:pPr>
        <w:pStyle w:val="Citas"/>
      </w:pPr>
      <w:r w:rsidRPr="00444B5C">
        <w:t>(…)</w:t>
      </w:r>
    </w:p>
    <w:p w14:paraId="3800D904" w14:textId="77777777" w:rsidR="00290BAD" w:rsidRPr="00444B5C" w:rsidRDefault="00290BAD" w:rsidP="0061744C">
      <w:pPr>
        <w:pStyle w:val="Citas"/>
      </w:pPr>
      <w:r w:rsidRPr="00444B5C">
        <w:t xml:space="preserve">VI. La entrega de información que no corresponda con lo solicitado; </w:t>
      </w:r>
    </w:p>
    <w:p w14:paraId="0E9FD46A" w14:textId="21042B60" w:rsidR="0061744C" w:rsidRPr="00444B5C" w:rsidRDefault="0061744C" w:rsidP="0061744C">
      <w:pPr>
        <w:pStyle w:val="Citas"/>
        <w:rPr>
          <w:b/>
          <w:bCs/>
          <w:noProof/>
          <w:color w:val="000000"/>
          <w:sz w:val="24"/>
          <w:lang w:eastAsia="es-MX"/>
        </w:rPr>
      </w:pPr>
      <w:r w:rsidRPr="00444B5C">
        <w:rPr>
          <w:noProof/>
          <w:color w:val="000000"/>
          <w:sz w:val="24"/>
          <w:lang w:eastAsia="es-MX"/>
        </w:rPr>
        <w:t xml:space="preserve">(…)” </w:t>
      </w:r>
      <w:r w:rsidRPr="00444B5C">
        <w:rPr>
          <w:b/>
          <w:bCs/>
          <w:noProof/>
          <w:color w:val="000000"/>
          <w:sz w:val="24"/>
          <w:lang w:eastAsia="es-MX"/>
        </w:rPr>
        <w:t>[Sic]</w:t>
      </w:r>
    </w:p>
    <w:p w14:paraId="5EFACB8D" w14:textId="77777777" w:rsidR="005D73DA" w:rsidRPr="00444B5C" w:rsidRDefault="005D73DA" w:rsidP="00F06D25">
      <w:pPr>
        <w:spacing w:after="0" w:line="360" w:lineRule="auto"/>
        <w:jc w:val="both"/>
        <w:rPr>
          <w:rFonts w:ascii="Palatino Linotype" w:hAnsi="Palatino Linotype" w:cs="Arial"/>
          <w:sz w:val="24"/>
          <w:szCs w:val="24"/>
        </w:rPr>
      </w:pPr>
    </w:p>
    <w:p w14:paraId="02C4343A" w14:textId="038FC179" w:rsidR="00407273" w:rsidRPr="00444B5C" w:rsidRDefault="0061744C" w:rsidP="0061744C">
      <w:pPr>
        <w:spacing w:after="0" w:line="360" w:lineRule="auto"/>
        <w:jc w:val="both"/>
        <w:rPr>
          <w:rFonts w:ascii="Palatino Linotype" w:hAnsi="Palatino Linotype"/>
          <w:sz w:val="24"/>
          <w:szCs w:val="24"/>
        </w:rPr>
      </w:pPr>
      <w:r w:rsidRPr="00444B5C">
        <w:rPr>
          <w:rFonts w:ascii="Palatino Linotype" w:hAnsi="Palatino Linotype"/>
          <w:sz w:val="24"/>
          <w:szCs w:val="24"/>
        </w:rPr>
        <w:t xml:space="preserve">Por otra parte, como fue referido en el antecedente </w:t>
      </w:r>
      <w:r w:rsidR="0028616A" w:rsidRPr="00444B5C">
        <w:rPr>
          <w:rFonts w:ascii="Palatino Linotype" w:hAnsi="Palatino Linotype"/>
          <w:sz w:val="24"/>
          <w:szCs w:val="24"/>
        </w:rPr>
        <w:t>sexto</w:t>
      </w:r>
      <w:r w:rsidRPr="00444B5C">
        <w:rPr>
          <w:rFonts w:ascii="Palatino Linotype" w:hAnsi="Palatino Linotype"/>
          <w:sz w:val="24"/>
          <w:szCs w:val="24"/>
        </w:rPr>
        <w:t xml:space="preserve">, </w:t>
      </w:r>
      <w:r w:rsidRPr="00444B5C">
        <w:rPr>
          <w:rFonts w:ascii="Palatino Linotype" w:hAnsi="Palatino Linotype"/>
          <w:b/>
          <w:bCs/>
          <w:sz w:val="24"/>
          <w:szCs w:val="24"/>
        </w:rPr>
        <w:t xml:space="preserve">El Sujeto Obligado </w:t>
      </w:r>
      <w:r w:rsidR="00407273" w:rsidRPr="00444B5C">
        <w:rPr>
          <w:rFonts w:ascii="Palatino Linotype" w:hAnsi="Palatino Linotype"/>
          <w:sz w:val="24"/>
          <w:szCs w:val="24"/>
        </w:rPr>
        <w:t>rindió su informe justificado en los siguientes términos:</w:t>
      </w:r>
    </w:p>
    <w:p w14:paraId="74A90FA8" w14:textId="06618BC0" w:rsidR="008605E8" w:rsidRPr="00444B5C" w:rsidRDefault="00407273" w:rsidP="00854336">
      <w:pPr>
        <w:pStyle w:val="Prrafodelista"/>
        <w:numPr>
          <w:ilvl w:val="0"/>
          <w:numId w:val="7"/>
        </w:numPr>
        <w:spacing w:line="360" w:lineRule="auto"/>
        <w:jc w:val="both"/>
        <w:rPr>
          <w:rFonts w:ascii="Palatino Linotype" w:hAnsi="Palatino Linotype"/>
        </w:rPr>
      </w:pPr>
      <w:r w:rsidRPr="00444B5C">
        <w:rPr>
          <w:rFonts w:ascii="Palatino Linotype" w:hAnsi="Palatino Linotype"/>
          <w:b/>
          <w:bCs/>
        </w:rPr>
        <w:t>“</w:t>
      </w:r>
      <w:r w:rsidR="00382B92" w:rsidRPr="00444B5C">
        <w:rPr>
          <w:rFonts w:ascii="Palatino Linotype" w:hAnsi="Palatino Linotype"/>
          <w:b/>
          <w:bCs/>
        </w:rPr>
        <w:t xml:space="preserve">2. Ratificación RR-2575-2025.pdf”: </w:t>
      </w:r>
      <w:r w:rsidR="00382B92" w:rsidRPr="00444B5C">
        <w:rPr>
          <w:rFonts w:ascii="Palatino Linotype" w:hAnsi="Palatino Linotype"/>
        </w:rPr>
        <w:t xml:space="preserve">Oficio sin número emitido por el titular de la unidad de transparencia, dirigido al comisionado presidente, de fecha veinticuatro de marzo de dos mil veinticinco, en términos generales ratifica la respuesta primigenia. </w:t>
      </w:r>
    </w:p>
    <w:p w14:paraId="5D962049" w14:textId="77777777" w:rsidR="00290BAD" w:rsidRPr="00444B5C" w:rsidRDefault="00290BAD" w:rsidP="001B6410">
      <w:pPr>
        <w:spacing w:before="240" w:line="360" w:lineRule="auto"/>
        <w:jc w:val="both"/>
        <w:rPr>
          <w:rFonts w:ascii="Palatino Linotype" w:hAnsi="Palatino Linotype"/>
          <w:sz w:val="24"/>
          <w:szCs w:val="24"/>
        </w:rPr>
      </w:pPr>
    </w:p>
    <w:p w14:paraId="2DF49DAB" w14:textId="6C0AE21F" w:rsidR="00290BAD" w:rsidRPr="00444B5C" w:rsidRDefault="00382B92" w:rsidP="001B6410">
      <w:pPr>
        <w:spacing w:before="240" w:line="360" w:lineRule="auto"/>
        <w:jc w:val="both"/>
        <w:rPr>
          <w:rFonts w:ascii="Palatino Linotype" w:hAnsi="Palatino Linotype"/>
          <w:sz w:val="24"/>
          <w:szCs w:val="24"/>
        </w:rPr>
      </w:pPr>
      <w:r w:rsidRPr="00444B5C">
        <w:rPr>
          <w:rFonts w:ascii="Palatino Linotype" w:hAnsi="Palatino Linotype"/>
          <w:sz w:val="24"/>
          <w:szCs w:val="24"/>
        </w:rPr>
        <w:t xml:space="preserve">Hasta aquí lo expuesto, se arriba a la premisa de que mediante informe justificado no se aportaron elementos novedosos encauzados a subsanar la violación al derecho de acceso a la información, resultando procedente ordenar una búsqueda exhaustiva y razonable, a efecto de hacer entrega de la siguiente información: </w:t>
      </w:r>
    </w:p>
    <w:p w14:paraId="53BB337A" w14:textId="35549100" w:rsidR="007E4846" w:rsidRPr="00444B5C" w:rsidRDefault="007E4846" w:rsidP="00854336">
      <w:pPr>
        <w:pStyle w:val="Prrafodelista"/>
        <w:numPr>
          <w:ilvl w:val="0"/>
          <w:numId w:val="12"/>
        </w:numPr>
        <w:autoSpaceDE w:val="0"/>
        <w:autoSpaceDN w:val="0"/>
        <w:adjustRightInd w:val="0"/>
        <w:spacing w:before="240" w:line="360" w:lineRule="auto"/>
        <w:jc w:val="both"/>
        <w:rPr>
          <w:rFonts w:ascii="Palatino Linotype" w:hAnsi="Palatino Linotype" w:cs="Arial"/>
        </w:rPr>
      </w:pPr>
      <w:r w:rsidRPr="00444B5C">
        <w:rPr>
          <w:rFonts w:ascii="Palatino Linotype" w:hAnsi="Palatino Linotype" w:cs="Arial"/>
        </w:rPr>
        <w:t xml:space="preserve">El o los documentos donde consten el número de quejas y denuncias que ingresaron a la Contraloría Municipal, así como su estatus, del periodo comprendido del uno de enero al treinta y uno de diciembre de dos mil veinticuatro.  </w:t>
      </w:r>
    </w:p>
    <w:p w14:paraId="7D7050AA" w14:textId="77777777" w:rsidR="00290BAD" w:rsidRPr="00444B5C" w:rsidRDefault="00290BAD" w:rsidP="001B6410">
      <w:pPr>
        <w:spacing w:before="240" w:line="360" w:lineRule="auto"/>
        <w:jc w:val="both"/>
        <w:rPr>
          <w:rFonts w:ascii="Palatino Linotype" w:hAnsi="Palatino Linotype"/>
          <w:sz w:val="24"/>
          <w:szCs w:val="24"/>
          <w:lang w:val="es-ES"/>
        </w:rPr>
      </w:pPr>
    </w:p>
    <w:p w14:paraId="410CC8E8" w14:textId="77777777" w:rsidR="001B2B1F" w:rsidRPr="00444B5C" w:rsidRDefault="001B2B1F" w:rsidP="001B2B1F">
      <w:pPr>
        <w:spacing w:after="0" w:line="360" w:lineRule="auto"/>
        <w:contextualSpacing/>
        <w:jc w:val="both"/>
        <w:rPr>
          <w:rFonts w:ascii="Palatino Linotype" w:hAnsi="Palatino Linotype"/>
          <w:iCs/>
          <w:sz w:val="24"/>
          <w:szCs w:val="24"/>
        </w:rPr>
      </w:pPr>
      <w:r w:rsidRPr="00444B5C">
        <w:rPr>
          <w:rFonts w:ascii="Palatino Linotype" w:hAnsi="Palatino Linotype"/>
          <w:sz w:val="24"/>
          <w:szCs w:val="24"/>
          <w:lang w:val="es-ES"/>
        </w:rPr>
        <w:lastRenderedPageBreak/>
        <w:t>Finalmente, por cuanto hace a la materia de cumplimiento, específicamente la relativa a “</w:t>
      </w:r>
      <w:r w:rsidRPr="00444B5C">
        <w:rPr>
          <w:rFonts w:ascii="Palatino Linotype" w:hAnsi="Palatino Linotype" w:cs="Arial"/>
          <w:i/>
          <w:iCs/>
          <w:sz w:val="24"/>
          <w:szCs w:val="24"/>
        </w:rPr>
        <w:t xml:space="preserve">el número de quejas y denuncias que ingresaron a la Contraloría Municipal”, </w:t>
      </w:r>
      <w:r w:rsidRPr="00444B5C">
        <w:rPr>
          <w:rFonts w:ascii="Palatino Linotype" w:hAnsi="Palatino Linotype" w:cs="Arial"/>
          <w:bCs/>
          <w:sz w:val="24"/>
          <w:szCs w:val="24"/>
        </w:rPr>
        <w:t xml:space="preserve">se comprende que el </w:t>
      </w:r>
      <w:r w:rsidRPr="00444B5C">
        <w:rPr>
          <w:rFonts w:ascii="Palatino Linotype" w:hAnsi="Palatino Linotype"/>
          <w:iCs/>
          <w:sz w:val="24"/>
          <w:szCs w:val="24"/>
        </w:rPr>
        <w:t xml:space="preserve">derecho de acceso a la información excluye la obligación de generar, documentos, </w:t>
      </w:r>
      <w:r w:rsidRPr="00444B5C">
        <w:rPr>
          <w:rFonts w:ascii="Palatino Linotype" w:hAnsi="Palatino Linotype"/>
          <w:b/>
          <w:bCs/>
          <w:iCs/>
          <w:sz w:val="24"/>
          <w:szCs w:val="24"/>
          <w:u w:val="single"/>
        </w:rPr>
        <w:t>procesar información</w:t>
      </w:r>
      <w:r w:rsidRPr="00444B5C">
        <w:rPr>
          <w:rFonts w:ascii="Palatino Linotype" w:hAnsi="Palatino Linotype"/>
          <w:iCs/>
          <w:sz w:val="24"/>
          <w:szCs w:val="24"/>
        </w:rPr>
        <w:t xml:space="preserve"> o incluso generar soportes documentales encauzados a atender la pretensión de los particulares, es decir no tiene obligación de documentos para colmar la pretensión del particular. </w:t>
      </w:r>
    </w:p>
    <w:p w14:paraId="228439AF" w14:textId="77777777" w:rsidR="001B2B1F" w:rsidRPr="00444B5C" w:rsidRDefault="001B2B1F" w:rsidP="001B2B1F">
      <w:pPr>
        <w:spacing w:after="0" w:line="360" w:lineRule="auto"/>
        <w:contextualSpacing/>
        <w:jc w:val="both"/>
        <w:rPr>
          <w:rFonts w:ascii="Palatino Linotype" w:hAnsi="Palatino Linotype"/>
          <w:i/>
          <w:iCs/>
          <w:sz w:val="24"/>
          <w:szCs w:val="24"/>
        </w:rPr>
      </w:pPr>
    </w:p>
    <w:p w14:paraId="45A5BA67" w14:textId="77777777" w:rsidR="001B2B1F" w:rsidRPr="00444B5C" w:rsidRDefault="001B2B1F" w:rsidP="001B2B1F">
      <w:pPr>
        <w:spacing w:line="360" w:lineRule="auto"/>
        <w:jc w:val="both"/>
        <w:rPr>
          <w:sz w:val="24"/>
          <w:szCs w:val="24"/>
          <w:lang w:val="es-ES_tradnl"/>
        </w:rPr>
      </w:pPr>
      <w:r w:rsidRPr="00444B5C">
        <w:rPr>
          <w:rFonts w:ascii="Palatino Linotype" w:hAnsi="Palatino Linotype"/>
          <w:iCs/>
          <w:sz w:val="24"/>
          <w:szCs w:val="24"/>
        </w:rPr>
        <w:t xml:space="preserve">Robustece lo anterior, el criterio orientador </w:t>
      </w:r>
      <w:r w:rsidRPr="00444B5C">
        <w:rPr>
          <w:rFonts w:ascii="Palatino Linotype" w:hAnsi="Palatino Linotype" w:cs="Arial"/>
          <w:color w:val="000000"/>
          <w:sz w:val="24"/>
          <w:szCs w:val="24"/>
          <w:lang w:val="es-ES_tradnl"/>
        </w:rPr>
        <w:t xml:space="preserve">03-17, emitido por </w:t>
      </w:r>
      <w:r w:rsidRPr="00444B5C">
        <w:rPr>
          <w:rFonts w:ascii="Palatino Linotype" w:eastAsia="Arial Unicode MS" w:hAnsi="Palatino Linotype" w:cs="Arial"/>
          <w:color w:val="000000"/>
          <w:sz w:val="24"/>
          <w:szCs w:val="24"/>
          <w:lang w:val="es-ES_tradnl"/>
        </w:rPr>
        <w:t xml:space="preserve">el entonces Instituto Nacional de Transparencia, Acceso a la Información y Protección de Datos Personales cuyo rubro y texto dispone a la literalidad los siguiente: </w:t>
      </w:r>
    </w:p>
    <w:p w14:paraId="01ECD45E" w14:textId="77777777" w:rsidR="001B2B1F" w:rsidRPr="00444B5C" w:rsidRDefault="001B2B1F" w:rsidP="001B2B1F">
      <w:pPr>
        <w:pStyle w:val="Citas"/>
        <w:rPr>
          <w:b/>
          <w:spacing w:val="18"/>
        </w:rPr>
      </w:pPr>
      <w:r w:rsidRPr="00444B5C">
        <w:rPr>
          <w:b/>
        </w:rPr>
        <w:t xml:space="preserve">“NO EXISTE OBLIGACIÓN DE ELABORAR </w:t>
      </w:r>
      <w:r w:rsidRPr="00444B5C">
        <w:rPr>
          <w:b/>
          <w:spacing w:val="-3"/>
        </w:rPr>
        <w:t>D</w:t>
      </w:r>
      <w:r w:rsidRPr="00444B5C">
        <w:rPr>
          <w:b/>
        </w:rPr>
        <w:t>OCUM</w:t>
      </w:r>
      <w:r w:rsidRPr="00444B5C">
        <w:rPr>
          <w:b/>
          <w:spacing w:val="1"/>
        </w:rPr>
        <w:t>E</w:t>
      </w:r>
      <w:r w:rsidRPr="00444B5C">
        <w:rPr>
          <w:b/>
        </w:rPr>
        <w:t>N</w:t>
      </w:r>
      <w:r w:rsidRPr="00444B5C">
        <w:rPr>
          <w:b/>
          <w:spacing w:val="-1"/>
        </w:rPr>
        <w:t>T</w:t>
      </w:r>
      <w:r w:rsidRPr="00444B5C">
        <w:rPr>
          <w:b/>
        </w:rPr>
        <w:t>OS</w:t>
      </w:r>
      <w:r w:rsidRPr="00444B5C">
        <w:rPr>
          <w:b/>
          <w:spacing w:val="14"/>
        </w:rPr>
        <w:t xml:space="preserve"> </w:t>
      </w:r>
      <w:r w:rsidRPr="00444B5C">
        <w:rPr>
          <w:b/>
          <w:spacing w:val="-1"/>
        </w:rPr>
        <w:t xml:space="preserve">AD </w:t>
      </w:r>
      <w:r w:rsidRPr="00444B5C">
        <w:rPr>
          <w:b/>
        </w:rPr>
        <w:t>HOC</w:t>
      </w:r>
      <w:r w:rsidRPr="00444B5C">
        <w:rPr>
          <w:b/>
          <w:spacing w:val="11"/>
        </w:rPr>
        <w:t xml:space="preserve"> </w:t>
      </w:r>
      <w:r w:rsidRPr="00444B5C">
        <w:rPr>
          <w:b/>
        </w:rPr>
        <w:t>PARA</w:t>
      </w:r>
      <w:r w:rsidRPr="00444B5C">
        <w:rPr>
          <w:b/>
          <w:spacing w:val="10"/>
        </w:rPr>
        <w:t xml:space="preserve"> </w:t>
      </w:r>
      <w:r w:rsidRPr="00444B5C">
        <w:rPr>
          <w:b/>
        </w:rPr>
        <w:t>ATENDER LAS SOL</w:t>
      </w:r>
      <w:r w:rsidRPr="00444B5C">
        <w:rPr>
          <w:b/>
          <w:spacing w:val="-2"/>
        </w:rPr>
        <w:t>I</w:t>
      </w:r>
      <w:r w:rsidRPr="00444B5C">
        <w:rPr>
          <w:b/>
          <w:spacing w:val="1"/>
        </w:rPr>
        <w:t>C</w:t>
      </w:r>
      <w:r w:rsidRPr="00444B5C">
        <w:rPr>
          <w:b/>
        </w:rPr>
        <w:t>ITUDES</w:t>
      </w:r>
      <w:r w:rsidRPr="00444B5C">
        <w:rPr>
          <w:b/>
          <w:spacing w:val="10"/>
        </w:rPr>
        <w:t xml:space="preserve"> </w:t>
      </w:r>
      <w:r w:rsidRPr="00444B5C">
        <w:rPr>
          <w:b/>
        </w:rPr>
        <w:t>DE</w:t>
      </w:r>
      <w:r w:rsidRPr="00444B5C">
        <w:rPr>
          <w:b/>
          <w:spacing w:val="9"/>
        </w:rPr>
        <w:t xml:space="preserve"> </w:t>
      </w:r>
      <w:r w:rsidRPr="00444B5C">
        <w:rPr>
          <w:b/>
          <w:spacing w:val="1"/>
        </w:rPr>
        <w:t>AC</w:t>
      </w:r>
      <w:r w:rsidRPr="00444B5C">
        <w:rPr>
          <w:b/>
          <w:spacing w:val="-1"/>
        </w:rPr>
        <w:t>C</w:t>
      </w:r>
      <w:r w:rsidRPr="00444B5C">
        <w:rPr>
          <w:b/>
          <w:spacing w:val="1"/>
        </w:rPr>
        <w:t>ES</w:t>
      </w:r>
      <w:r w:rsidRPr="00444B5C">
        <w:rPr>
          <w:b/>
        </w:rPr>
        <w:t>O</w:t>
      </w:r>
      <w:r w:rsidRPr="00444B5C">
        <w:rPr>
          <w:b/>
          <w:spacing w:val="11"/>
        </w:rPr>
        <w:t xml:space="preserve"> </w:t>
      </w:r>
      <w:r w:rsidRPr="00444B5C">
        <w:rPr>
          <w:b/>
        </w:rPr>
        <w:t>A</w:t>
      </w:r>
      <w:r w:rsidRPr="00444B5C">
        <w:rPr>
          <w:b/>
          <w:spacing w:val="9"/>
        </w:rPr>
        <w:t xml:space="preserve"> </w:t>
      </w:r>
      <w:r w:rsidRPr="00444B5C">
        <w:rPr>
          <w:b/>
        </w:rPr>
        <w:t>LA</w:t>
      </w:r>
      <w:r w:rsidRPr="00444B5C">
        <w:rPr>
          <w:b/>
          <w:spacing w:val="10"/>
        </w:rPr>
        <w:t xml:space="preserve"> </w:t>
      </w:r>
      <w:r w:rsidRPr="00444B5C">
        <w:rPr>
          <w:b/>
        </w:rPr>
        <w:t>INFORMA</w:t>
      </w:r>
      <w:r w:rsidRPr="00444B5C">
        <w:rPr>
          <w:b/>
          <w:spacing w:val="1"/>
        </w:rPr>
        <w:t>C</w:t>
      </w:r>
      <w:r w:rsidRPr="00444B5C">
        <w:rPr>
          <w:b/>
        </w:rPr>
        <w:t>IÓ</w:t>
      </w:r>
      <w:r w:rsidRPr="00444B5C">
        <w:rPr>
          <w:b/>
          <w:spacing w:val="-2"/>
        </w:rPr>
        <w:t>N</w:t>
      </w:r>
      <w:r w:rsidRPr="00444B5C">
        <w:rPr>
          <w:b/>
        </w:rPr>
        <w:t>.</w:t>
      </w:r>
      <w:r w:rsidRPr="00444B5C">
        <w:rPr>
          <w:b/>
          <w:spacing w:val="18"/>
        </w:rPr>
        <w:t xml:space="preserve"> </w:t>
      </w:r>
    </w:p>
    <w:p w14:paraId="759BD08B" w14:textId="77777777" w:rsidR="001B2B1F" w:rsidRPr="00444B5C" w:rsidRDefault="001B2B1F" w:rsidP="001B2B1F">
      <w:pPr>
        <w:pStyle w:val="Citas"/>
      </w:pPr>
      <w:r w:rsidRPr="00444B5C">
        <w:rPr>
          <w:spacing w:val="18"/>
        </w:rPr>
        <w:t>L</w:t>
      </w:r>
      <w:r w:rsidRPr="00444B5C">
        <w:rPr>
          <w:spacing w:val="-1"/>
        </w:rPr>
        <w:t xml:space="preserve">os </w:t>
      </w:r>
      <w:r w:rsidRPr="00444B5C">
        <w:rPr>
          <w:spacing w:val="1"/>
        </w:rPr>
        <w:t>a</w:t>
      </w:r>
      <w:r w:rsidRPr="00444B5C">
        <w:t>rt</w:t>
      </w:r>
      <w:r w:rsidRPr="00444B5C">
        <w:rPr>
          <w:spacing w:val="-2"/>
        </w:rPr>
        <w:t>í</w:t>
      </w:r>
      <w:r w:rsidRPr="00444B5C">
        <w:t>c</w:t>
      </w:r>
      <w:r w:rsidRPr="00444B5C">
        <w:rPr>
          <w:spacing w:val="1"/>
        </w:rPr>
        <w:t>u</w:t>
      </w:r>
      <w:r w:rsidRPr="00444B5C">
        <w:t>los</w:t>
      </w:r>
      <w:r w:rsidRPr="00444B5C">
        <w:rPr>
          <w:spacing w:val="8"/>
        </w:rPr>
        <w:t xml:space="preserve"> 129 </w:t>
      </w:r>
      <w:r w:rsidRPr="00444B5C">
        <w:rPr>
          <w:spacing w:val="1"/>
        </w:rPr>
        <w:t>d</w:t>
      </w:r>
      <w:r w:rsidRPr="00444B5C">
        <w:t>e</w:t>
      </w:r>
      <w:r w:rsidRPr="00444B5C">
        <w:rPr>
          <w:spacing w:val="9"/>
        </w:rPr>
        <w:t xml:space="preserve"> </w:t>
      </w:r>
      <w:r w:rsidRPr="00444B5C">
        <w:t>la</w:t>
      </w:r>
      <w:r w:rsidRPr="00444B5C">
        <w:rPr>
          <w:spacing w:val="10"/>
        </w:rPr>
        <w:t xml:space="preserve"> </w:t>
      </w:r>
      <w:r w:rsidRPr="00444B5C">
        <w:rPr>
          <w:spacing w:val="-1"/>
        </w:rPr>
        <w:t>L</w:t>
      </w:r>
      <w:r w:rsidRPr="00444B5C">
        <w:rPr>
          <w:spacing w:val="1"/>
        </w:rPr>
        <w:t>e</w:t>
      </w:r>
      <w:r w:rsidRPr="00444B5C">
        <w:t>y</w:t>
      </w:r>
      <w:r w:rsidRPr="00444B5C">
        <w:rPr>
          <w:spacing w:val="8"/>
        </w:rPr>
        <w:t xml:space="preserve"> </w:t>
      </w:r>
      <w:r w:rsidRPr="00444B5C">
        <w:t>General</w:t>
      </w:r>
      <w:r w:rsidRPr="00444B5C">
        <w:rPr>
          <w:spacing w:val="10"/>
        </w:rPr>
        <w:t xml:space="preserve"> </w:t>
      </w:r>
      <w:r w:rsidRPr="00444B5C">
        <w:rPr>
          <w:spacing w:val="-1"/>
        </w:rPr>
        <w:t>d</w:t>
      </w:r>
      <w:r w:rsidRPr="00444B5C">
        <w:t>e</w:t>
      </w:r>
      <w:r w:rsidRPr="00444B5C">
        <w:rPr>
          <w:spacing w:val="9"/>
        </w:rPr>
        <w:t xml:space="preserve"> </w:t>
      </w:r>
      <w:r w:rsidRPr="00444B5C">
        <w:rPr>
          <w:spacing w:val="2"/>
        </w:rPr>
        <w:t>T</w:t>
      </w:r>
      <w:r w:rsidRPr="00444B5C">
        <w:t>r</w:t>
      </w:r>
      <w:r w:rsidRPr="00444B5C">
        <w:rPr>
          <w:spacing w:val="-2"/>
        </w:rPr>
        <w:t>a</w:t>
      </w:r>
      <w:r w:rsidRPr="00444B5C">
        <w:rPr>
          <w:spacing w:val="1"/>
        </w:rPr>
        <w:t>n</w:t>
      </w:r>
      <w:r w:rsidRPr="00444B5C">
        <w:t>s</w:t>
      </w:r>
      <w:r w:rsidRPr="00444B5C">
        <w:rPr>
          <w:spacing w:val="1"/>
        </w:rPr>
        <w:t>pa</w:t>
      </w:r>
      <w:r w:rsidRPr="00444B5C">
        <w:t>r</w:t>
      </w:r>
      <w:r w:rsidRPr="00444B5C">
        <w:rPr>
          <w:spacing w:val="-2"/>
        </w:rPr>
        <w:t>e</w:t>
      </w:r>
      <w:r w:rsidRPr="00444B5C">
        <w:rPr>
          <w:spacing w:val="1"/>
        </w:rPr>
        <w:t>n</w:t>
      </w:r>
      <w:r w:rsidRPr="00444B5C">
        <w:t>cia y Acc</w:t>
      </w:r>
      <w:r w:rsidRPr="00444B5C">
        <w:rPr>
          <w:spacing w:val="1"/>
        </w:rPr>
        <w:t>e</w:t>
      </w:r>
      <w:r w:rsidRPr="00444B5C">
        <w:t>so</w:t>
      </w:r>
      <w:r w:rsidRPr="00444B5C">
        <w:rPr>
          <w:spacing w:val="3"/>
        </w:rPr>
        <w:t xml:space="preserve"> </w:t>
      </w:r>
      <w:r w:rsidRPr="00444B5C">
        <w:t>a</w:t>
      </w:r>
      <w:r w:rsidRPr="00444B5C">
        <w:rPr>
          <w:spacing w:val="1"/>
        </w:rPr>
        <w:t xml:space="preserve"> </w:t>
      </w:r>
      <w:r w:rsidRPr="00444B5C">
        <w:t>la I</w:t>
      </w:r>
      <w:r w:rsidRPr="00444B5C">
        <w:rPr>
          <w:spacing w:val="-1"/>
        </w:rPr>
        <w:t>n</w:t>
      </w:r>
      <w:r w:rsidRPr="00444B5C">
        <w:t>f</w:t>
      </w:r>
      <w:r w:rsidRPr="00444B5C">
        <w:rPr>
          <w:spacing w:val="1"/>
        </w:rPr>
        <w:t>o</w:t>
      </w:r>
      <w:r w:rsidRPr="00444B5C">
        <w:rPr>
          <w:spacing w:val="-3"/>
        </w:rPr>
        <w:t>r</w:t>
      </w:r>
      <w:r w:rsidRPr="00444B5C">
        <w:rPr>
          <w:spacing w:val="1"/>
        </w:rPr>
        <w:t>ma</w:t>
      </w:r>
      <w:r w:rsidRPr="00444B5C">
        <w:t>ci</w:t>
      </w:r>
      <w:r w:rsidRPr="00444B5C">
        <w:rPr>
          <w:spacing w:val="-2"/>
        </w:rPr>
        <w:t>ó</w:t>
      </w:r>
      <w:r w:rsidRPr="00444B5C">
        <w:t>n</w:t>
      </w:r>
      <w:r w:rsidRPr="00444B5C">
        <w:rPr>
          <w:spacing w:val="6"/>
        </w:rPr>
        <w:t xml:space="preserve"> </w:t>
      </w:r>
      <w:r w:rsidRPr="00444B5C">
        <w:rPr>
          <w:spacing w:val="-2"/>
        </w:rPr>
        <w:t>P</w:t>
      </w:r>
      <w:r w:rsidRPr="00444B5C">
        <w:rPr>
          <w:spacing w:val="1"/>
        </w:rPr>
        <w:t>úb</w:t>
      </w:r>
      <w:r w:rsidRPr="00444B5C">
        <w:t>l</w:t>
      </w:r>
      <w:r w:rsidRPr="00444B5C">
        <w:rPr>
          <w:spacing w:val="-1"/>
        </w:rPr>
        <w:t>i</w:t>
      </w:r>
      <w:r w:rsidRPr="00444B5C">
        <w:t xml:space="preserve">ca y </w:t>
      </w:r>
      <w:r w:rsidRPr="00444B5C">
        <w:rPr>
          <w:spacing w:val="8"/>
        </w:rPr>
        <w:t xml:space="preserve">130, párrafo cuarto, </w:t>
      </w:r>
      <w:r w:rsidRPr="00444B5C">
        <w:rPr>
          <w:spacing w:val="1"/>
        </w:rPr>
        <w:t>d</w:t>
      </w:r>
      <w:r w:rsidRPr="00444B5C">
        <w:t>e</w:t>
      </w:r>
      <w:r w:rsidRPr="00444B5C">
        <w:rPr>
          <w:spacing w:val="9"/>
        </w:rPr>
        <w:t xml:space="preserve"> </w:t>
      </w:r>
      <w:r w:rsidRPr="00444B5C">
        <w:t>la</w:t>
      </w:r>
      <w:r w:rsidRPr="00444B5C">
        <w:rPr>
          <w:spacing w:val="10"/>
        </w:rPr>
        <w:t xml:space="preserve"> </w:t>
      </w:r>
      <w:r w:rsidRPr="00444B5C">
        <w:rPr>
          <w:spacing w:val="-1"/>
        </w:rPr>
        <w:t>L</w:t>
      </w:r>
      <w:r w:rsidRPr="00444B5C">
        <w:rPr>
          <w:spacing w:val="1"/>
        </w:rPr>
        <w:t>e</w:t>
      </w:r>
      <w:r w:rsidRPr="00444B5C">
        <w:t>y</w:t>
      </w:r>
      <w:r w:rsidRPr="00444B5C">
        <w:rPr>
          <w:spacing w:val="8"/>
        </w:rPr>
        <w:t xml:space="preserve"> </w:t>
      </w:r>
      <w:r w:rsidRPr="00444B5C">
        <w:t>Fe</w:t>
      </w:r>
      <w:r w:rsidRPr="00444B5C">
        <w:rPr>
          <w:spacing w:val="1"/>
        </w:rPr>
        <w:t>de</w:t>
      </w:r>
      <w:r w:rsidRPr="00444B5C">
        <w:t>ral</w:t>
      </w:r>
      <w:r w:rsidRPr="00444B5C">
        <w:rPr>
          <w:spacing w:val="10"/>
        </w:rPr>
        <w:t xml:space="preserve"> </w:t>
      </w:r>
      <w:r w:rsidRPr="00444B5C">
        <w:rPr>
          <w:spacing w:val="-1"/>
        </w:rPr>
        <w:t>d</w:t>
      </w:r>
      <w:r w:rsidRPr="00444B5C">
        <w:t>e</w:t>
      </w:r>
      <w:r w:rsidRPr="00444B5C">
        <w:rPr>
          <w:spacing w:val="9"/>
        </w:rPr>
        <w:t xml:space="preserve"> </w:t>
      </w:r>
      <w:r w:rsidRPr="00444B5C">
        <w:rPr>
          <w:spacing w:val="2"/>
        </w:rPr>
        <w:t>T</w:t>
      </w:r>
      <w:r w:rsidRPr="00444B5C">
        <w:t>r</w:t>
      </w:r>
      <w:r w:rsidRPr="00444B5C">
        <w:rPr>
          <w:spacing w:val="-2"/>
        </w:rPr>
        <w:t>a</w:t>
      </w:r>
      <w:r w:rsidRPr="00444B5C">
        <w:rPr>
          <w:spacing w:val="1"/>
        </w:rPr>
        <w:t>n</w:t>
      </w:r>
      <w:r w:rsidRPr="00444B5C">
        <w:t>s</w:t>
      </w:r>
      <w:r w:rsidRPr="00444B5C">
        <w:rPr>
          <w:spacing w:val="1"/>
        </w:rPr>
        <w:t>pa</w:t>
      </w:r>
      <w:r w:rsidRPr="00444B5C">
        <w:t>r</w:t>
      </w:r>
      <w:r w:rsidRPr="00444B5C">
        <w:rPr>
          <w:spacing w:val="-2"/>
        </w:rPr>
        <w:t>e</w:t>
      </w:r>
      <w:r w:rsidRPr="00444B5C">
        <w:rPr>
          <w:spacing w:val="1"/>
        </w:rPr>
        <w:t>n</w:t>
      </w:r>
      <w:r w:rsidRPr="00444B5C">
        <w:t>cia y Acc</w:t>
      </w:r>
      <w:r w:rsidRPr="00444B5C">
        <w:rPr>
          <w:spacing w:val="1"/>
        </w:rPr>
        <w:t>e</w:t>
      </w:r>
      <w:r w:rsidRPr="00444B5C">
        <w:t>so</w:t>
      </w:r>
      <w:r w:rsidRPr="00444B5C">
        <w:rPr>
          <w:spacing w:val="3"/>
        </w:rPr>
        <w:t xml:space="preserve"> </w:t>
      </w:r>
      <w:r w:rsidRPr="00444B5C">
        <w:t>a</w:t>
      </w:r>
      <w:r w:rsidRPr="00444B5C">
        <w:rPr>
          <w:spacing w:val="1"/>
        </w:rPr>
        <w:t xml:space="preserve"> </w:t>
      </w:r>
      <w:r w:rsidRPr="00444B5C">
        <w:t>la I</w:t>
      </w:r>
      <w:r w:rsidRPr="00444B5C">
        <w:rPr>
          <w:spacing w:val="-1"/>
        </w:rPr>
        <w:t>n</w:t>
      </w:r>
      <w:r w:rsidRPr="00444B5C">
        <w:t>f</w:t>
      </w:r>
      <w:r w:rsidRPr="00444B5C">
        <w:rPr>
          <w:spacing w:val="1"/>
        </w:rPr>
        <w:t>o</w:t>
      </w:r>
      <w:r w:rsidRPr="00444B5C">
        <w:rPr>
          <w:spacing w:val="-3"/>
        </w:rPr>
        <w:t>r</w:t>
      </w:r>
      <w:r w:rsidRPr="00444B5C">
        <w:rPr>
          <w:spacing w:val="1"/>
        </w:rPr>
        <w:t>ma</w:t>
      </w:r>
      <w:r w:rsidRPr="00444B5C">
        <w:t>ci</w:t>
      </w:r>
      <w:r w:rsidRPr="00444B5C">
        <w:rPr>
          <w:spacing w:val="-2"/>
        </w:rPr>
        <w:t>ó</w:t>
      </w:r>
      <w:r w:rsidRPr="00444B5C">
        <w:t>n</w:t>
      </w:r>
      <w:r w:rsidRPr="00444B5C">
        <w:rPr>
          <w:spacing w:val="6"/>
        </w:rPr>
        <w:t xml:space="preserve"> </w:t>
      </w:r>
      <w:r w:rsidRPr="00444B5C">
        <w:rPr>
          <w:spacing w:val="-2"/>
        </w:rPr>
        <w:t>P</w:t>
      </w:r>
      <w:r w:rsidRPr="00444B5C">
        <w:rPr>
          <w:spacing w:val="1"/>
        </w:rPr>
        <w:t>úb</w:t>
      </w:r>
      <w:r w:rsidRPr="00444B5C">
        <w:t>l</w:t>
      </w:r>
      <w:r w:rsidRPr="00444B5C">
        <w:rPr>
          <w:spacing w:val="-1"/>
        </w:rPr>
        <w:t>i</w:t>
      </w:r>
      <w:r w:rsidRPr="00444B5C">
        <w:t xml:space="preserve">ca, </w:t>
      </w:r>
      <w:r w:rsidRPr="00444B5C">
        <w:rPr>
          <w:spacing w:val="-1"/>
        </w:rPr>
        <w:t>señalan</w:t>
      </w:r>
      <w:r w:rsidRPr="00444B5C">
        <w:rPr>
          <w:spacing w:val="1"/>
        </w:rPr>
        <w:t xml:space="preserve"> </w:t>
      </w:r>
      <w:r w:rsidRPr="00444B5C">
        <w:rPr>
          <w:spacing w:val="-1"/>
        </w:rPr>
        <w:t>q</w:t>
      </w:r>
      <w:r w:rsidRPr="00444B5C">
        <w:rPr>
          <w:spacing w:val="1"/>
        </w:rPr>
        <w:t>u</w:t>
      </w:r>
      <w:r w:rsidRPr="00444B5C">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444B5C">
        <w:rPr>
          <w:spacing w:val="-1"/>
        </w:rPr>
        <w:t xml:space="preserve"> sin necesidad de</w:t>
      </w:r>
      <w:r w:rsidRPr="00444B5C">
        <w:rPr>
          <w:spacing w:val="1"/>
        </w:rPr>
        <w:t xml:space="preserve"> e</w:t>
      </w:r>
      <w:r w:rsidRPr="00444B5C">
        <w:t>la</w:t>
      </w:r>
      <w:r w:rsidRPr="00444B5C">
        <w:rPr>
          <w:spacing w:val="1"/>
        </w:rPr>
        <w:t>bo</w:t>
      </w:r>
      <w:r w:rsidRPr="00444B5C">
        <w:t xml:space="preserve">rar </w:t>
      </w:r>
      <w:r w:rsidRPr="00444B5C">
        <w:rPr>
          <w:spacing w:val="1"/>
        </w:rPr>
        <w:t>do</w:t>
      </w:r>
      <w:r w:rsidRPr="00444B5C">
        <w:rPr>
          <w:spacing w:val="-2"/>
        </w:rPr>
        <w:t>c</w:t>
      </w:r>
      <w:r w:rsidRPr="00444B5C">
        <w:rPr>
          <w:spacing w:val="1"/>
        </w:rPr>
        <w:t>u</w:t>
      </w:r>
      <w:r w:rsidRPr="00444B5C">
        <w:rPr>
          <w:spacing w:val="-1"/>
        </w:rPr>
        <w:t>m</w:t>
      </w:r>
      <w:r w:rsidRPr="00444B5C">
        <w:rPr>
          <w:spacing w:val="1"/>
        </w:rPr>
        <w:t>en</w:t>
      </w:r>
      <w:r w:rsidRPr="00444B5C">
        <w:rPr>
          <w:spacing w:val="-2"/>
        </w:rPr>
        <w:t>t</w:t>
      </w:r>
      <w:r w:rsidRPr="00444B5C">
        <w:rPr>
          <w:spacing w:val="1"/>
        </w:rPr>
        <w:t>o</w:t>
      </w:r>
      <w:r w:rsidRPr="00444B5C">
        <w:t>s</w:t>
      </w:r>
      <w:r w:rsidRPr="00444B5C">
        <w:rPr>
          <w:spacing w:val="3"/>
        </w:rPr>
        <w:t xml:space="preserve"> </w:t>
      </w:r>
      <w:r w:rsidRPr="00444B5C">
        <w:rPr>
          <w:spacing w:val="1"/>
        </w:rPr>
        <w:t>a</w:t>
      </w:r>
      <w:r w:rsidRPr="00444B5C">
        <w:t>d</w:t>
      </w:r>
      <w:r w:rsidRPr="00444B5C">
        <w:rPr>
          <w:spacing w:val="1"/>
        </w:rPr>
        <w:t xml:space="preserve"> ho</w:t>
      </w:r>
      <w:r w:rsidRPr="00444B5C">
        <w:t>c</w:t>
      </w:r>
      <w:r w:rsidRPr="00444B5C">
        <w:rPr>
          <w:spacing w:val="2"/>
        </w:rPr>
        <w:t xml:space="preserve"> </w:t>
      </w:r>
      <w:r w:rsidRPr="00444B5C">
        <w:rPr>
          <w:spacing w:val="1"/>
        </w:rPr>
        <w:t>pa</w:t>
      </w:r>
      <w:r w:rsidRPr="00444B5C">
        <w:t xml:space="preserve">ra </w:t>
      </w:r>
      <w:r w:rsidRPr="00444B5C">
        <w:rPr>
          <w:spacing w:val="1"/>
        </w:rPr>
        <w:t>a</w:t>
      </w:r>
      <w:r w:rsidRPr="00444B5C">
        <w:t>t</w:t>
      </w:r>
      <w:r w:rsidRPr="00444B5C">
        <w:rPr>
          <w:spacing w:val="-1"/>
        </w:rPr>
        <w:t>e</w:t>
      </w:r>
      <w:r w:rsidRPr="00444B5C">
        <w:rPr>
          <w:spacing w:val="1"/>
        </w:rPr>
        <w:t>n</w:t>
      </w:r>
      <w:r w:rsidRPr="00444B5C">
        <w:rPr>
          <w:spacing w:val="-1"/>
        </w:rPr>
        <w:t>d</w:t>
      </w:r>
      <w:r w:rsidRPr="00444B5C">
        <w:rPr>
          <w:spacing w:val="1"/>
        </w:rPr>
        <w:t>e</w:t>
      </w:r>
      <w:r w:rsidRPr="00444B5C">
        <w:t>r</w:t>
      </w:r>
      <w:r w:rsidRPr="00444B5C">
        <w:rPr>
          <w:spacing w:val="2"/>
        </w:rPr>
        <w:t xml:space="preserve"> </w:t>
      </w:r>
      <w:r w:rsidRPr="00444B5C">
        <w:t>l</w:t>
      </w:r>
      <w:r w:rsidRPr="00444B5C">
        <w:rPr>
          <w:spacing w:val="-2"/>
        </w:rPr>
        <w:t>a</w:t>
      </w:r>
      <w:r w:rsidRPr="00444B5C">
        <w:t>s</w:t>
      </w:r>
      <w:r w:rsidRPr="00444B5C">
        <w:rPr>
          <w:spacing w:val="2"/>
        </w:rPr>
        <w:t xml:space="preserve"> </w:t>
      </w:r>
      <w:r w:rsidRPr="00444B5C">
        <w:t>s</w:t>
      </w:r>
      <w:r w:rsidRPr="00444B5C">
        <w:rPr>
          <w:spacing w:val="1"/>
        </w:rPr>
        <w:t>o</w:t>
      </w:r>
      <w:r w:rsidRPr="00444B5C">
        <w:t>l</w:t>
      </w:r>
      <w:r w:rsidRPr="00444B5C">
        <w:rPr>
          <w:spacing w:val="-1"/>
        </w:rPr>
        <w:t>i</w:t>
      </w:r>
      <w:r w:rsidRPr="00444B5C">
        <w:t>cit</w:t>
      </w:r>
      <w:r w:rsidRPr="00444B5C">
        <w:rPr>
          <w:spacing w:val="1"/>
        </w:rPr>
        <w:t>ude</w:t>
      </w:r>
      <w:r w:rsidRPr="00444B5C">
        <w:t>s</w:t>
      </w:r>
      <w:r w:rsidRPr="00444B5C">
        <w:rPr>
          <w:spacing w:val="4"/>
        </w:rPr>
        <w:t xml:space="preserve"> </w:t>
      </w:r>
      <w:r w:rsidRPr="00444B5C">
        <w:rPr>
          <w:spacing w:val="-1"/>
        </w:rPr>
        <w:t>d</w:t>
      </w:r>
      <w:r w:rsidRPr="00444B5C">
        <w:t>e</w:t>
      </w:r>
      <w:r w:rsidRPr="00444B5C">
        <w:rPr>
          <w:spacing w:val="3"/>
        </w:rPr>
        <w:t xml:space="preserve"> </w:t>
      </w:r>
      <w:r w:rsidRPr="00444B5C">
        <w:t>i</w:t>
      </w:r>
      <w:r w:rsidRPr="00444B5C">
        <w:rPr>
          <w:spacing w:val="-2"/>
        </w:rPr>
        <w:t>n</w:t>
      </w:r>
      <w:r w:rsidRPr="00444B5C">
        <w:t>f</w:t>
      </w:r>
      <w:r w:rsidRPr="00444B5C">
        <w:rPr>
          <w:spacing w:val="1"/>
        </w:rPr>
        <w:t>o</w:t>
      </w:r>
      <w:r w:rsidRPr="00444B5C">
        <w:t>r</w:t>
      </w:r>
      <w:r w:rsidRPr="00444B5C">
        <w:rPr>
          <w:spacing w:val="-1"/>
        </w:rPr>
        <w:t>m</w:t>
      </w:r>
      <w:r w:rsidRPr="00444B5C">
        <w:rPr>
          <w:spacing w:val="1"/>
        </w:rPr>
        <w:t>a</w:t>
      </w:r>
      <w:r w:rsidRPr="00444B5C">
        <w:t>ció</w:t>
      </w:r>
      <w:r w:rsidRPr="00444B5C">
        <w:rPr>
          <w:spacing w:val="1"/>
        </w:rPr>
        <w:t>n</w:t>
      </w:r>
      <w:r w:rsidRPr="00444B5C">
        <w:t>.</w:t>
      </w:r>
    </w:p>
    <w:p w14:paraId="759C5FC1" w14:textId="77777777" w:rsidR="001B2B1F" w:rsidRPr="00444B5C" w:rsidRDefault="001B2B1F" w:rsidP="001B2B1F">
      <w:pPr>
        <w:pStyle w:val="Citas"/>
        <w:rPr>
          <w:b/>
        </w:rPr>
      </w:pPr>
      <w:r w:rsidRPr="00444B5C">
        <w:rPr>
          <w:b/>
        </w:rPr>
        <w:t>Resoluciones:</w:t>
      </w:r>
    </w:p>
    <w:p w14:paraId="0B12583E" w14:textId="77777777" w:rsidR="001B2B1F" w:rsidRPr="00444B5C" w:rsidRDefault="001B2B1F" w:rsidP="001B2B1F">
      <w:pPr>
        <w:pStyle w:val="Citas"/>
      </w:pPr>
      <w:r w:rsidRPr="00444B5C">
        <w:rPr>
          <w:b/>
        </w:rPr>
        <w:lastRenderedPageBreak/>
        <w:t>RRA 0050/16.</w:t>
      </w:r>
      <w:r w:rsidRPr="00444B5C">
        <w:t xml:space="preserve"> Instituto Nacional para la Evaluación de la Educación. 13 julio de 2016. Por unanimidad. Comisionado Ponente: Francisco Javier Acuña Llamas.</w:t>
      </w:r>
    </w:p>
    <w:p w14:paraId="59CFF001" w14:textId="77777777" w:rsidR="001B2B1F" w:rsidRPr="00444B5C" w:rsidRDefault="001B2B1F" w:rsidP="001B2B1F">
      <w:pPr>
        <w:pStyle w:val="Citas"/>
        <w:rPr>
          <w:rFonts w:ascii="Times New Roman" w:hAnsi="Times New Roman" w:cs="Times New Roman"/>
        </w:rPr>
      </w:pPr>
      <w:r w:rsidRPr="00444B5C">
        <w:rPr>
          <w:b/>
        </w:rPr>
        <w:t xml:space="preserve">RRA 0310/16. </w:t>
      </w:r>
      <w:r w:rsidRPr="00444B5C">
        <w:t>Instituto Nacional de Transparencia, Acceso a la Información y Protección de Datos Personales. 10 de agosto de 2016. Por unanimidad. Comisionada Ponente. Areli Cano Guadiana.</w:t>
      </w:r>
    </w:p>
    <w:p w14:paraId="19373A05" w14:textId="77777777" w:rsidR="001B2B1F" w:rsidRPr="00444B5C" w:rsidRDefault="001B2B1F" w:rsidP="001B2B1F">
      <w:pPr>
        <w:pStyle w:val="Citas"/>
        <w:rPr>
          <w:b/>
        </w:rPr>
      </w:pPr>
      <w:r w:rsidRPr="00444B5C">
        <w:rPr>
          <w:b/>
        </w:rPr>
        <w:t xml:space="preserve">RRA 1889/16. </w:t>
      </w:r>
      <w:r w:rsidRPr="00444B5C">
        <w:t xml:space="preserve">Secretaría de Hacienda y Crédito Público. 05 de octubre de 2016. Por unanimidad. Comisionada Ponente. Ximena Puente de la Mora” </w:t>
      </w:r>
      <w:r w:rsidRPr="00444B5C">
        <w:rPr>
          <w:b/>
        </w:rPr>
        <w:t>[Sic]</w:t>
      </w:r>
    </w:p>
    <w:p w14:paraId="76B99B9E" w14:textId="77777777" w:rsidR="001B2B1F" w:rsidRPr="00444B5C" w:rsidRDefault="001B2B1F" w:rsidP="001B2B1F">
      <w:pPr>
        <w:pStyle w:val="Sinespaciado"/>
        <w:spacing w:line="360" w:lineRule="auto"/>
        <w:jc w:val="both"/>
        <w:rPr>
          <w:rFonts w:ascii="Palatino Linotype" w:hAnsi="Palatino Linotype" w:cs="Arial"/>
        </w:rPr>
      </w:pPr>
    </w:p>
    <w:p w14:paraId="4993F961" w14:textId="77777777" w:rsidR="001B2B1F" w:rsidRPr="00444B5C" w:rsidRDefault="001B2B1F" w:rsidP="001B2B1F">
      <w:pPr>
        <w:pStyle w:val="Sinespaciado"/>
        <w:spacing w:line="360" w:lineRule="auto"/>
        <w:jc w:val="both"/>
        <w:rPr>
          <w:rFonts w:ascii="Palatino Linotype" w:eastAsia="Calibri" w:hAnsi="Palatino Linotype" w:cs="Tahoma"/>
          <w:bCs/>
        </w:rPr>
      </w:pPr>
      <w:r w:rsidRPr="00444B5C">
        <w:rPr>
          <w:rFonts w:ascii="Palatino Linotype" w:eastAsia="Calibri" w:hAnsi="Palatino Linotype" w:cs="Tahoma"/>
          <w:bCs/>
        </w:rPr>
        <w:t xml:space="preserve">Con relación a la problemática expuesta, para el caso de que </w:t>
      </w:r>
      <w:r w:rsidRPr="00444B5C">
        <w:rPr>
          <w:rFonts w:ascii="Palatino Linotype" w:eastAsia="Calibri" w:hAnsi="Palatino Linotype" w:cs="Tahoma"/>
          <w:b/>
        </w:rPr>
        <w:t xml:space="preserve">El Sujeto Obligado </w:t>
      </w:r>
      <w:r w:rsidRPr="00444B5C">
        <w:rPr>
          <w:rFonts w:ascii="Palatino Linotype" w:eastAsia="Calibri" w:hAnsi="Palatino Linotype" w:cs="Tahoma"/>
          <w:bCs/>
        </w:rPr>
        <w:t xml:space="preserve">no cuente con la información que se ordena en etapa de cumplimiento, bastará con que el área competente así lo manifieste. </w:t>
      </w:r>
    </w:p>
    <w:p w14:paraId="659D5C96" w14:textId="77777777" w:rsidR="001B2B1F" w:rsidRPr="00444B5C" w:rsidRDefault="001B2B1F" w:rsidP="001B6410">
      <w:pPr>
        <w:spacing w:before="240" w:line="360" w:lineRule="auto"/>
        <w:jc w:val="both"/>
        <w:rPr>
          <w:rFonts w:ascii="Palatino Linotype" w:hAnsi="Palatino Linotype"/>
          <w:sz w:val="24"/>
          <w:szCs w:val="24"/>
          <w:lang w:val="es-ES"/>
        </w:rPr>
      </w:pPr>
    </w:p>
    <w:p w14:paraId="2B82A3A3" w14:textId="77777777" w:rsidR="003420D8" w:rsidRPr="00444B5C" w:rsidRDefault="003420D8" w:rsidP="007E4846">
      <w:pPr>
        <w:autoSpaceDE w:val="0"/>
        <w:autoSpaceDN w:val="0"/>
        <w:adjustRightInd w:val="0"/>
        <w:spacing w:before="240" w:line="360" w:lineRule="auto"/>
        <w:jc w:val="both"/>
        <w:rPr>
          <w:rFonts w:ascii="Palatino Linotype" w:hAnsi="Palatino Linotype"/>
          <w:b/>
          <w:sz w:val="28"/>
          <w:szCs w:val="28"/>
        </w:rPr>
      </w:pPr>
      <w:r w:rsidRPr="00444B5C">
        <w:rPr>
          <w:rFonts w:ascii="Palatino Linotype" w:hAnsi="Palatino Linotype"/>
          <w:b/>
          <w:sz w:val="28"/>
          <w:szCs w:val="28"/>
        </w:rPr>
        <w:t xml:space="preserve">De la Versión Pública </w:t>
      </w:r>
    </w:p>
    <w:p w14:paraId="4DCC7583" w14:textId="77777777" w:rsidR="003420D8" w:rsidRPr="00444B5C" w:rsidRDefault="003420D8" w:rsidP="003420D8">
      <w:pPr>
        <w:spacing w:line="360" w:lineRule="auto"/>
        <w:jc w:val="both"/>
        <w:rPr>
          <w:rFonts w:ascii="Palatino Linotype" w:hAnsi="Palatino Linotype"/>
          <w:sz w:val="24"/>
          <w:szCs w:val="24"/>
        </w:rPr>
      </w:pPr>
      <w:r w:rsidRPr="00444B5C">
        <w:rPr>
          <w:rFonts w:ascii="Palatino Linotype" w:hAnsi="Palatino Linotype"/>
          <w:sz w:val="24"/>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7C4FF80" w14:textId="77777777" w:rsidR="003420D8" w:rsidRPr="00444B5C" w:rsidRDefault="003420D8" w:rsidP="003420D8">
      <w:pPr>
        <w:spacing w:line="360" w:lineRule="auto"/>
        <w:jc w:val="both"/>
        <w:rPr>
          <w:rFonts w:ascii="Palatino Linotype" w:hAnsi="Palatino Linotype"/>
          <w:sz w:val="24"/>
          <w:szCs w:val="24"/>
        </w:rPr>
      </w:pPr>
      <w:r w:rsidRPr="00444B5C">
        <w:rPr>
          <w:rFonts w:ascii="Palatino Linotype" w:hAnsi="Palatino Linotype"/>
          <w:sz w:val="24"/>
          <w:szCs w:val="24"/>
        </w:rPr>
        <w:t>A este respecto, los artículos 3, fracciones IX, XX, XXI y XLV; 51 y 52 de la Ley de Transparencia y Acceso a la Información Pública del Estado de México y Municipios establecen:</w:t>
      </w:r>
    </w:p>
    <w:p w14:paraId="1B8AB455" w14:textId="77777777" w:rsidR="003420D8" w:rsidRPr="00444B5C" w:rsidRDefault="003420D8" w:rsidP="003420D8">
      <w:pPr>
        <w:pStyle w:val="Citas"/>
      </w:pPr>
      <w:r w:rsidRPr="00444B5C">
        <w:rPr>
          <w:b/>
        </w:rPr>
        <w:lastRenderedPageBreak/>
        <w:t xml:space="preserve">“Artículo 3. </w:t>
      </w:r>
      <w:r w:rsidRPr="00444B5C">
        <w:t xml:space="preserve">Para los efectos de la presente Ley se entenderá por: </w:t>
      </w:r>
    </w:p>
    <w:p w14:paraId="3334EAC2" w14:textId="77777777" w:rsidR="003420D8" w:rsidRPr="00444B5C" w:rsidRDefault="003420D8" w:rsidP="003420D8">
      <w:pPr>
        <w:pStyle w:val="Citas"/>
      </w:pPr>
      <w:r w:rsidRPr="00444B5C">
        <w:t>(…)</w:t>
      </w:r>
    </w:p>
    <w:p w14:paraId="101EF211" w14:textId="77777777" w:rsidR="003420D8" w:rsidRPr="00444B5C" w:rsidRDefault="003420D8" w:rsidP="003420D8">
      <w:pPr>
        <w:pStyle w:val="Citas"/>
      </w:pPr>
      <w:r w:rsidRPr="00444B5C">
        <w:rPr>
          <w:b/>
        </w:rPr>
        <w:t>IX.</w:t>
      </w:r>
      <w:r w:rsidRPr="00444B5C">
        <w:t xml:space="preserve"> </w:t>
      </w:r>
      <w:r w:rsidRPr="00444B5C">
        <w:rPr>
          <w:b/>
        </w:rPr>
        <w:t xml:space="preserve">Datos personales: </w:t>
      </w:r>
      <w:r w:rsidRPr="00444B5C">
        <w:t xml:space="preserve">La información concerniente a una persona, identificada o identificable según lo dispuesto por la Ley de Protección de Datos Personales del Estado de México; </w:t>
      </w:r>
    </w:p>
    <w:p w14:paraId="0E3924A2" w14:textId="77777777" w:rsidR="003420D8" w:rsidRPr="00444B5C" w:rsidRDefault="003420D8" w:rsidP="003420D8">
      <w:pPr>
        <w:pStyle w:val="Citas"/>
      </w:pPr>
      <w:r w:rsidRPr="00444B5C">
        <w:t>(…)</w:t>
      </w:r>
    </w:p>
    <w:p w14:paraId="413F2601" w14:textId="77777777" w:rsidR="003420D8" w:rsidRPr="00444B5C" w:rsidRDefault="003420D8" w:rsidP="003420D8">
      <w:pPr>
        <w:pStyle w:val="Citas"/>
      </w:pPr>
      <w:r w:rsidRPr="00444B5C">
        <w:rPr>
          <w:b/>
        </w:rPr>
        <w:t>XX.</w:t>
      </w:r>
      <w:r w:rsidRPr="00444B5C">
        <w:t xml:space="preserve"> </w:t>
      </w:r>
      <w:r w:rsidRPr="00444B5C">
        <w:rPr>
          <w:b/>
        </w:rPr>
        <w:t>Información clasificada:</w:t>
      </w:r>
      <w:r w:rsidRPr="00444B5C">
        <w:t xml:space="preserve"> Aquella considerada por la presente Ley como reservada o confidencial; </w:t>
      </w:r>
    </w:p>
    <w:p w14:paraId="2EA1D552" w14:textId="77777777" w:rsidR="003420D8" w:rsidRPr="00444B5C" w:rsidRDefault="003420D8" w:rsidP="003420D8">
      <w:pPr>
        <w:pStyle w:val="Citas"/>
      </w:pPr>
      <w:r w:rsidRPr="00444B5C">
        <w:rPr>
          <w:b/>
        </w:rPr>
        <w:t>XXI.</w:t>
      </w:r>
      <w:r w:rsidRPr="00444B5C">
        <w:t xml:space="preserve"> </w:t>
      </w:r>
      <w:r w:rsidRPr="00444B5C">
        <w:rPr>
          <w:b/>
        </w:rPr>
        <w:t>Información confidencial</w:t>
      </w:r>
      <w:r w:rsidRPr="00444B5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1818648" w14:textId="77777777" w:rsidR="003420D8" w:rsidRPr="00444B5C" w:rsidRDefault="003420D8" w:rsidP="003420D8">
      <w:pPr>
        <w:pStyle w:val="Citas"/>
      </w:pPr>
      <w:r w:rsidRPr="00444B5C">
        <w:t>(…)</w:t>
      </w:r>
    </w:p>
    <w:p w14:paraId="31092351" w14:textId="77777777" w:rsidR="003420D8" w:rsidRPr="00444B5C" w:rsidRDefault="003420D8" w:rsidP="003420D8">
      <w:pPr>
        <w:pStyle w:val="Citas"/>
      </w:pPr>
      <w:r w:rsidRPr="00444B5C">
        <w:rPr>
          <w:b/>
        </w:rPr>
        <w:t>XLV. Versión pública:</w:t>
      </w:r>
      <w:r w:rsidRPr="00444B5C">
        <w:t xml:space="preserve"> Documento en el que se elimine, suprime o borra la información clasificada como reservada o confidencial para permitir su acceso. </w:t>
      </w:r>
    </w:p>
    <w:p w14:paraId="469CA5E1" w14:textId="77777777" w:rsidR="003420D8" w:rsidRPr="00444B5C" w:rsidRDefault="003420D8" w:rsidP="003420D8">
      <w:pPr>
        <w:pStyle w:val="Citas"/>
      </w:pPr>
      <w:r w:rsidRPr="00444B5C">
        <w:rPr>
          <w:b/>
        </w:rPr>
        <w:t>Artículo 51.</w:t>
      </w:r>
      <w:r w:rsidRPr="00444B5C">
        <w:t xml:space="preserve"> Los sujetos obligados designaran a un responsable para atender la Unidad de Transparencia, quien fungirá como enlace entre éstos y los solicitantes. Dicha Unidad será la encargada de tramitar internamente la solicitud de información </w:t>
      </w:r>
      <w:r w:rsidRPr="00444B5C">
        <w:rPr>
          <w:b/>
        </w:rPr>
        <w:t xml:space="preserve">y tendrá la responsabilidad de verificar en cada caso que la misma no sea confidencial o reservada. </w:t>
      </w:r>
      <w:r w:rsidRPr="00444B5C">
        <w:t xml:space="preserve">Dicha Unidad contará con las facultades internas necesarias para gestionar la atención a las solicitudes de información en los términos de la Ley General y la presente Ley. </w:t>
      </w:r>
    </w:p>
    <w:p w14:paraId="02947F36" w14:textId="77777777" w:rsidR="003420D8" w:rsidRPr="00444B5C" w:rsidRDefault="003420D8" w:rsidP="003420D8">
      <w:pPr>
        <w:pStyle w:val="Citas"/>
        <w:rPr>
          <w:b/>
          <w:bCs/>
        </w:rPr>
      </w:pPr>
      <w:r w:rsidRPr="00444B5C">
        <w:rPr>
          <w:b/>
        </w:rPr>
        <w:lastRenderedPageBreak/>
        <w:t>Artículo 52.</w:t>
      </w:r>
      <w:r w:rsidRPr="00444B5C">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w:t>
      </w:r>
      <w:r w:rsidRPr="00444B5C">
        <w:rPr>
          <w:b/>
          <w:bCs/>
        </w:rPr>
        <w:t>(Sic)</w:t>
      </w:r>
    </w:p>
    <w:p w14:paraId="15E0DF43" w14:textId="77777777" w:rsidR="003420D8" w:rsidRPr="00444B5C" w:rsidRDefault="003420D8" w:rsidP="003420D8"/>
    <w:p w14:paraId="6EE1B9FF" w14:textId="77777777" w:rsidR="003420D8" w:rsidRPr="00444B5C" w:rsidRDefault="003420D8" w:rsidP="003420D8">
      <w:pPr>
        <w:spacing w:line="360" w:lineRule="auto"/>
        <w:jc w:val="both"/>
        <w:rPr>
          <w:rFonts w:ascii="Palatino Linotype" w:hAnsi="Palatino Linotype"/>
          <w:sz w:val="24"/>
          <w:szCs w:val="24"/>
        </w:rPr>
      </w:pPr>
      <w:r w:rsidRPr="00444B5C">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4A9665E" w14:textId="77777777" w:rsidR="003420D8" w:rsidRPr="00444B5C" w:rsidRDefault="003420D8" w:rsidP="003420D8">
      <w:pPr>
        <w:pStyle w:val="Citas"/>
      </w:pPr>
      <w:r w:rsidRPr="00444B5C">
        <w:rPr>
          <w:b/>
        </w:rPr>
        <w:t>“Artículo</w:t>
      </w:r>
      <w:r w:rsidRPr="00444B5C">
        <w:t xml:space="preserve"> </w:t>
      </w:r>
      <w:r w:rsidRPr="00444B5C">
        <w:rPr>
          <w:b/>
        </w:rPr>
        <w:t>22</w:t>
      </w:r>
      <w:r w:rsidRPr="00444B5C">
        <w:t>. Todo tratamiento de datos personales que efectúe el responsable deberá estar justificado por finalidades concretas, lícitas, explícitas y legítimas, relacionadas con las atribuciones que la normatividad aplicable les confiera.</w:t>
      </w:r>
    </w:p>
    <w:p w14:paraId="51C9125E" w14:textId="77777777" w:rsidR="003420D8" w:rsidRPr="00444B5C" w:rsidRDefault="003420D8" w:rsidP="003420D8">
      <w:pPr>
        <w:pStyle w:val="Citas"/>
      </w:pPr>
      <w:r w:rsidRPr="00444B5C">
        <w:t>El responsable podrá tratar datos personales para finalidades distintas a aquéllas establecidas en el aviso de privacidad, en los casos siguientes:</w:t>
      </w:r>
    </w:p>
    <w:p w14:paraId="29D28168" w14:textId="77777777" w:rsidR="003420D8" w:rsidRPr="00444B5C" w:rsidRDefault="003420D8" w:rsidP="003420D8">
      <w:pPr>
        <w:pStyle w:val="Citas"/>
      </w:pPr>
      <w:r w:rsidRPr="00444B5C">
        <w:t>I. Cuente con atribuciones conferidas en ley y medie el consentimiento del titular.</w:t>
      </w:r>
    </w:p>
    <w:p w14:paraId="0BBB43C8" w14:textId="77777777" w:rsidR="003420D8" w:rsidRPr="00444B5C" w:rsidRDefault="003420D8" w:rsidP="003420D8">
      <w:pPr>
        <w:pStyle w:val="Citas"/>
      </w:pPr>
      <w:r w:rsidRPr="00444B5C">
        <w:t>II. Se trate de una persona reportada como desaparecida, en los términos previstos en la presente Ley y demás disposiciones legales aplicables...</w:t>
      </w:r>
    </w:p>
    <w:p w14:paraId="2A2410B2" w14:textId="77777777" w:rsidR="003420D8" w:rsidRPr="00444B5C" w:rsidRDefault="003420D8" w:rsidP="003420D8">
      <w:pPr>
        <w:pStyle w:val="Citas"/>
        <w:rPr>
          <w:b/>
          <w:bCs/>
        </w:rPr>
      </w:pPr>
      <w:r w:rsidRPr="00444B5C">
        <w:rPr>
          <w:b/>
        </w:rPr>
        <w:lastRenderedPageBreak/>
        <w:t>Artículo</w:t>
      </w:r>
      <w:r w:rsidRPr="00444B5C">
        <w:t xml:space="preserve"> </w:t>
      </w:r>
      <w:r w:rsidRPr="00444B5C">
        <w:rPr>
          <w:b/>
        </w:rPr>
        <w:t>38</w:t>
      </w:r>
      <w:r w:rsidRPr="00444B5C">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r w:rsidRPr="00444B5C">
        <w:rPr>
          <w:b/>
          <w:bCs/>
        </w:rPr>
        <w:t>(Sic)</w:t>
      </w:r>
    </w:p>
    <w:p w14:paraId="44A1499E" w14:textId="77777777" w:rsidR="003420D8" w:rsidRPr="00444B5C" w:rsidRDefault="003420D8" w:rsidP="003420D8">
      <w:pPr>
        <w:spacing w:line="360" w:lineRule="auto"/>
        <w:jc w:val="both"/>
        <w:rPr>
          <w:rFonts w:ascii="Palatino Linotype" w:hAnsi="Palatino Linotype"/>
          <w:sz w:val="24"/>
          <w:szCs w:val="24"/>
        </w:rPr>
      </w:pPr>
    </w:p>
    <w:p w14:paraId="7A91FAC7" w14:textId="77777777" w:rsidR="003420D8" w:rsidRPr="00444B5C" w:rsidRDefault="003420D8" w:rsidP="003420D8">
      <w:pPr>
        <w:spacing w:line="360" w:lineRule="auto"/>
        <w:jc w:val="both"/>
        <w:rPr>
          <w:rFonts w:ascii="Palatino Linotype" w:hAnsi="Palatino Linotype"/>
          <w:sz w:val="24"/>
          <w:szCs w:val="24"/>
        </w:rPr>
      </w:pPr>
      <w:r w:rsidRPr="00444B5C">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D4E8FF7" w14:textId="77777777" w:rsidR="003420D8" w:rsidRPr="00444B5C" w:rsidRDefault="003420D8" w:rsidP="003420D8">
      <w:pPr>
        <w:spacing w:line="360" w:lineRule="auto"/>
        <w:jc w:val="both"/>
        <w:rPr>
          <w:rFonts w:ascii="Palatino Linotype" w:hAnsi="Palatino Linotype"/>
          <w:sz w:val="24"/>
          <w:szCs w:val="24"/>
        </w:rPr>
      </w:pPr>
      <w:r w:rsidRPr="00444B5C">
        <w:rPr>
          <w:rFonts w:ascii="Palatino Linotype"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44B5C">
        <w:rPr>
          <w:rFonts w:ascii="Palatino Linotype" w:hAnsi="Palatino Linotype"/>
          <w:color w:val="000000"/>
          <w:sz w:val="24"/>
          <w:szCs w:val="24"/>
        </w:rPr>
        <w:t>el Sujeto Obligado</w:t>
      </w:r>
      <w:r w:rsidRPr="00444B5C">
        <w:rPr>
          <w:rFonts w:ascii="Palatino Linotype" w:hAnsi="Palatino Linotype"/>
          <w:sz w:val="24"/>
          <w:szCs w:val="24"/>
        </w:rPr>
        <w:t xml:space="preserve">, en ese contexto, todo dato personal susceptible de clasificación debe ser protegido. </w:t>
      </w:r>
    </w:p>
    <w:p w14:paraId="59F5D151" w14:textId="77777777" w:rsidR="003420D8" w:rsidRPr="00444B5C" w:rsidRDefault="003420D8" w:rsidP="003420D8">
      <w:pPr>
        <w:spacing w:after="0" w:line="360" w:lineRule="auto"/>
        <w:ind w:right="51"/>
        <w:jc w:val="both"/>
        <w:rPr>
          <w:rFonts w:ascii="Palatino Linotype" w:hAnsi="Palatino Linotype" w:cs="Arial"/>
          <w:sz w:val="24"/>
          <w:szCs w:val="24"/>
        </w:rPr>
      </w:pPr>
      <w:r w:rsidRPr="00444B5C">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444B5C">
        <w:rPr>
          <w:rFonts w:ascii="Palatino Linotype" w:hAnsi="Palatino Linotype" w:cs="Arial"/>
          <w:sz w:val="24"/>
          <w:szCs w:val="24"/>
        </w:rPr>
        <w:t xml:space="preserve">el Registro Federal de Contribuyentes </w:t>
      </w:r>
      <w:r w:rsidRPr="00444B5C">
        <w:rPr>
          <w:rFonts w:ascii="Palatino Linotype" w:hAnsi="Palatino Linotype" w:cs="Arial"/>
          <w:sz w:val="24"/>
          <w:szCs w:val="24"/>
        </w:rPr>
        <w:lastRenderedPageBreak/>
        <w:t>(RFC)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466C016B" w14:textId="77777777" w:rsidR="003420D8" w:rsidRPr="00444B5C" w:rsidRDefault="003420D8" w:rsidP="003420D8">
      <w:pPr>
        <w:autoSpaceDE w:val="0"/>
        <w:autoSpaceDN w:val="0"/>
        <w:adjustRightInd w:val="0"/>
        <w:spacing w:before="240" w:after="240" w:line="360" w:lineRule="auto"/>
        <w:ind w:right="-91"/>
        <w:jc w:val="both"/>
        <w:rPr>
          <w:rFonts w:ascii="Palatino Linotype" w:eastAsia="Times New Roman" w:hAnsi="Palatino Linotype" w:cs="Arial"/>
          <w:sz w:val="24"/>
          <w:szCs w:val="24"/>
        </w:rPr>
      </w:pPr>
      <w:r w:rsidRPr="00444B5C">
        <w:rPr>
          <w:rFonts w:ascii="Palatino Linotype" w:eastAsia="Times New Roman" w:hAnsi="Palatino Linotype" w:cs="Arial"/>
          <w:sz w:val="24"/>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87F3C6A" w14:textId="77777777" w:rsidR="003420D8" w:rsidRPr="00444B5C" w:rsidRDefault="003420D8" w:rsidP="003420D8">
      <w:pPr>
        <w:spacing w:before="240" w:after="240" w:line="360" w:lineRule="auto"/>
        <w:ind w:right="-91"/>
        <w:jc w:val="both"/>
        <w:rPr>
          <w:rFonts w:ascii="Palatino Linotype" w:eastAsia="Times New Roman" w:hAnsi="Palatino Linotype" w:cs="Arial"/>
          <w:sz w:val="24"/>
          <w:szCs w:val="24"/>
        </w:rPr>
      </w:pPr>
      <w:r w:rsidRPr="00444B5C">
        <w:rPr>
          <w:rFonts w:ascii="Palatino Linotype" w:eastAsia="Times New Roman" w:hAnsi="Palatino Linotype" w:cs="Arial"/>
          <w:sz w:val="24"/>
          <w:szCs w:val="24"/>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043D807C" w14:textId="77777777" w:rsidR="003420D8" w:rsidRPr="00444B5C" w:rsidRDefault="003420D8" w:rsidP="003420D8">
      <w:pPr>
        <w:spacing w:before="240" w:after="240" w:line="360" w:lineRule="auto"/>
        <w:ind w:right="-91"/>
        <w:jc w:val="both"/>
        <w:rPr>
          <w:rFonts w:ascii="Palatino Linotype" w:eastAsia="Times New Roman" w:hAnsi="Palatino Linotype" w:cs="Arial"/>
          <w:sz w:val="24"/>
          <w:szCs w:val="24"/>
        </w:rPr>
      </w:pPr>
      <w:r w:rsidRPr="00444B5C">
        <w:rPr>
          <w:rFonts w:ascii="Palatino Linotype" w:eastAsia="Times New Roman" w:hAnsi="Palatino Linotype" w:cs="Arial"/>
          <w:sz w:val="24"/>
          <w:szCs w:val="24"/>
        </w:rPr>
        <w:t xml:space="preserve">Lo anterior es compartido por el ahora </w:t>
      </w:r>
      <w:r w:rsidRPr="00444B5C">
        <w:rPr>
          <w:rFonts w:ascii="Palatino Linotype" w:eastAsia="Times New Roman" w:hAnsi="Palatino Linotype" w:cs="Arial"/>
          <w:b/>
          <w:bCs/>
          <w:sz w:val="24"/>
          <w:szCs w:val="24"/>
        </w:rPr>
        <w:t>Instituto Nacional de Transparencia, Acceso a la Información y Protección de Datos Personales</w:t>
      </w:r>
      <w:r w:rsidRPr="00444B5C">
        <w:rPr>
          <w:rFonts w:ascii="Palatino Linotype" w:eastAsia="Times New Roman" w:hAnsi="Palatino Linotype" w:cs="Arial"/>
          <w:sz w:val="24"/>
          <w:szCs w:val="24"/>
        </w:rPr>
        <w:t xml:space="preserve"> (INAI), conforme al criterio </w:t>
      </w:r>
      <w:r w:rsidRPr="00444B5C">
        <w:rPr>
          <w:rFonts w:ascii="Palatino Linotype" w:eastAsia="Times New Roman" w:hAnsi="Palatino Linotype" w:cs="Arial"/>
          <w:b/>
          <w:sz w:val="24"/>
          <w:szCs w:val="24"/>
        </w:rPr>
        <w:t>19/17,</w:t>
      </w:r>
      <w:r w:rsidRPr="00444B5C">
        <w:rPr>
          <w:rFonts w:ascii="Palatino Linotype" w:eastAsia="Times New Roman" w:hAnsi="Palatino Linotype" w:cs="Arial"/>
          <w:sz w:val="24"/>
          <w:szCs w:val="24"/>
        </w:rPr>
        <w:t xml:space="preserve"> el cual es del tenor literal siguiente:</w:t>
      </w:r>
    </w:p>
    <w:p w14:paraId="4676BD95" w14:textId="77777777" w:rsidR="003420D8" w:rsidRPr="00444B5C" w:rsidRDefault="003420D8" w:rsidP="003420D8">
      <w:pPr>
        <w:autoSpaceDE w:val="0"/>
        <w:autoSpaceDN w:val="0"/>
        <w:adjustRightInd w:val="0"/>
        <w:spacing w:before="240" w:line="360" w:lineRule="auto"/>
        <w:ind w:left="851" w:right="851"/>
        <w:jc w:val="center"/>
        <w:rPr>
          <w:rFonts w:ascii="Palatino Linotype" w:eastAsia="Times New Roman" w:hAnsi="Palatino Linotype" w:cs="Arial"/>
          <w:b/>
          <w:bCs/>
          <w:i/>
        </w:rPr>
      </w:pPr>
      <w:r w:rsidRPr="00444B5C">
        <w:rPr>
          <w:rFonts w:ascii="Palatino Linotype" w:eastAsia="Times New Roman" w:hAnsi="Palatino Linotype" w:cs="Arial"/>
          <w:bCs/>
          <w:i/>
        </w:rPr>
        <w:t>“</w:t>
      </w:r>
      <w:r w:rsidRPr="00444B5C">
        <w:rPr>
          <w:rFonts w:ascii="Palatino Linotype" w:eastAsia="Times New Roman" w:hAnsi="Palatino Linotype" w:cs="Arial"/>
          <w:b/>
          <w:bCs/>
          <w:i/>
        </w:rPr>
        <w:t>REGISTRO FEDERAL DE CONTRIBUYENTES (RFC) DE PERSONAS FÍSICAS.</w:t>
      </w:r>
    </w:p>
    <w:p w14:paraId="5453E13B"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Cs/>
          <w:i/>
        </w:rPr>
      </w:pPr>
      <w:r w:rsidRPr="00444B5C">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30F4880D"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
          <w:i/>
        </w:rPr>
      </w:pPr>
      <w:r w:rsidRPr="00444B5C">
        <w:rPr>
          <w:rFonts w:ascii="Palatino Linotype" w:eastAsia="Times New Roman" w:hAnsi="Palatino Linotype" w:cs="Arial"/>
          <w:b/>
          <w:i/>
        </w:rPr>
        <w:t>Resoluciones:</w:t>
      </w:r>
    </w:p>
    <w:p w14:paraId="3014189D"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444B5C">
        <w:rPr>
          <w:rFonts w:ascii="Palatino Linotype" w:eastAsia="Times New Roman" w:hAnsi="Palatino Linotype" w:cs="Arial"/>
          <w:b/>
          <w:i/>
        </w:rPr>
        <w:lastRenderedPageBreak/>
        <w:t xml:space="preserve">RRA </w:t>
      </w:r>
      <w:r w:rsidRPr="00444B5C">
        <w:rPr>
          <w:rFonts w:ascii="Palatino Linotype" w:eastAsia="Times New Roman" w:hAnsi="Palatino Linotype" w:cs="Arial"/>
          <w:b/>
          <w:i/>
          <w:lang w:val="es-ES"/>
        </w:rPr>
        <w:t xml:space="preserve">0189/17. </w:t>
      </w:r>
      <w:r w:rsidRPr="00444B5C">
        <w:rPr>
          <w:rFonts w:ascii="Palatino Linotype" w:eastAsia="Times New Roman" w:hAnsi="Palatino Linotype" w:cs="Arial"/>
          <w:i/>
          <w:lang w:val="es-ES"/>
        </w:rPr>
        <w:t xml:space="preserve">Morena. 08 de febrero de 2017. Por unanimidad. Comisionado Ponente </w:t>
      </w:r>
      <w:r w:rsidRPr="00444B5C">
        <w:rPr>
          <w:rFonts w:ascii="Palatino Linotype" w:eastAsia="Times New Roman" w:hAnsi="Palatino Linotype" w:cs="Arial"/>
          <w:i/>
        </w:rPr>
        <w:t>Joel Salas Suárez.</w:t>
      </w:r>
    </w:p>
    <w:p w14:paraId="0E011A3A"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444B5C">
        <w:rPr>
          <w:rFonts w:ascii="Palatino Linotype" w:eastAsia="Times New Roman" w:hAnsi="Palatino Linotype" w:cs="Arial"/>
          <w:b/>
          <w:i/>
        </w:rPr>
        <w:t xml:space="preserve">RRA </w:t>
      </w:r>
      <w:r w:rsidRPr="00444B5C">
        <w:rPr>
          <w:rFonts w:ascii="Palatino Linotype" w:eastAsia="Times New Roman" w:hAnsi="Palatino Linotype" w:cs="Arial"/>
          <w:b/>
          <w:bCs/>
          <w:i/>
        </w:rPr>
        <w:t>0677</w:t>
      </w:r>
      <w:r w:rsidRPr="00444B5C">
        <w:rPr>
          <w:rFonts w:ascii="Palatino Linotype" w:eastAsia="Times New Roman" w:hAnsi="Palatino Linotype" w:cs="Arial"/>
          <w:b/>
          <w:i/>
        </w:rPr>
        <w:t xml:space="preserve">/17. </w:t>
      </w:r>
      <w:r w:rsidRPr="00444B5C">
        <w:rPr>
          <w:rFonts w:ascii="Palatino Linotype" w:eastAsia="Times New Roman" w:hAnsi="Palatino Linotype" w:cs="Arial"/>
          <w:i/>
          <w:lang w:val="es-ES"/>
        </w:rPr>
        <w:t>Universidad Nacional Autónoma de México. 08 de marzo de 2017. Por unanimidad. Comisionado Ponente Rosendoevgueni Monterrey Chepov</w:t>
      </w:r>
      <w:r w:rsidRPr="00444B5C">
        <w:rPr>
          <w:rFonts w:ascii="Palatino Linotype" w:eastAsia="Times New Roman" w:hAnsi="Palatino Linotype" w:cs="Arial"/>
          <w:i/>
        </w:rPr>
        <w:t>.</w:t>
      </w:r>
      <w:r w:rsidRPr="00444B5C">
        <w:rPr>
          <w:rFonts w:ascii="Palatino Linotype" w:eastAsia="Times New Roman" w:hAnsi="Palatino Linotype" w:cs="Arial"/>
          <w:b/>
          <w:i/>
        </w:rPr>
        <w:t xml:space="preserve"> </w:t>
      </w:r>
    </w:p>
    <w:p w14:paraId="5B57D8B8"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444B5C">
        <w:rPr>
          <w:rFonts w:ascii="Palatino Linotype" w:eastAsia="Times New Roman" w:hAnsi="Palatino Linotype" w:cs="Arial"/>
          <w:b/>
          <w:i/>
        </w:rPr>
        <w:t>RRA</w:t>
      </w:r>
      <w:r w:rsidRPr="00444B5C">
        <w:rPr>
          <w:rFonts w:ascii="Palatino Linotype" w:eastAsia="Times New Roman" w:hAnsi="Palatino Linotype" w:cs="Arial"/>
          <w:i/>
          <w:lang w:val="es-ES"/>
        </w:rPr>
        <w:t xml:space="preserve"> </w:t>
      </w:r>
      <w:r w:rsidRPr="00444B5C">
        <w:rPr>
          <w:rFonts w:ascii="Palatino Linotype" w:eastAsia="Times New Roman" w:hAnsi="Palatino Linotype" w:cs="Arial"/>
          <w:b/>
          <w:i/>
        </w:rPr>
        <w:t xml:space="preserve">1564/17. </w:t>
      </w:r>
      <w:r w:rsidRPr="00444B5C">
        <w:rPr>
          <w:rFonts w:ascii="Palatino Linotype" w:eastAsia="Times New Roman" w:hAnsi="Palatino Linotype" w:cs="Arial"/>
          <w:i/>
          <w:lang w:val="es-ES"/>
        </w:rPr>
        <w:t>Tribunal Electoral del Poder Judicial de la Federación</w:t>
      </w:r>
      <w:r w:rsidRPr="00444B5C">
        <w:rPr>
          <w:rFonts w:ascii="Palatino Linotype" w:eastAsia="Times New Roman" w:hAnsi="Palatino Linotype" w:cs="Arial"/>
          <w:i/>
        </w:rPr>
        <w:t xml:space="preserve">. 26 de abril de 2017. Por unanimidad. Comisionado Ponente Oscar Mauricio Guerra Ford.” </w:t>
      </w:r>
      <w:r w:rsidRPr="00444B5C">
        <w:rPr>
          <w:rFonts w:ascii="Palatino Linotype" w:eastAsia="Times New Roman" w:hAnsi="Palatino Linotype" w:cs="Arial"/>
          <w:b/>
          <w:i/>
        </w:rPr>
        <w:t>[Sic]</w:t>
      </w:r>
    </w:p>
    <w:p w14:paraId="5421E6C8" w14:textId="77777777" w:rsidR="003420D8" w:rsidRPr="00444B5C" w:rsidRDefault="003420D8" w:rsidP="003420D8">
      <w:pPr>
        <w:autoSpaceDE w:val="0"/>
        <w:autoSpaceDN w:val="0"/>
        <w:adjustRightInd w:val="0"/>
        <w:spacing w:before="120" w:after="120"/>
        <w:ind w:left="567" w:right="850"/>
        <w:jc w:val="both"/>
        <w:rPr>
          <w:rFonts w:ascii="Palatino Linotype" w:eastAsia="Times New Roman" w:hAnsi="Palatino Linotype" w:cs="Arial"/>
          <w:i/>
        </w:rPr>
      </w:pPr>
    </w:p>
    <w:p w14:paraId="339F5BA0" w14:textId="77777777" w:rsidR="003420D8" w:rsidRPr="00444B5C" w:rsidRDefault="003420D8" w:rsidP="003420D8">
      <w:pPr>
        <w:spacing w:before="240" w:after="240" w:line="360" w:lineRule="auto"/>
        <w:jc w:val="both"/>
        <w:rPr>
          <w:rFonts w:ascii="Palatino Linotype" w:hAnsi="Palatino Linotype" w:cs="Arial"/>
          <w:sz w:val="24"/>
          <w:szCs w:val="24"/>
        </w:rPr>
      </w:pPr>
      <w:r w:rsidRPr="00444B5C">
        <w:rPr>
          <w:rFonts w:ascii="Palatino Linotype" w:hAnsi="Palatino Linotype" w:cs="Arial"/>
          <w:sz w:val="24"/>
          <w:szCs w:val="24"/>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038AE238" w14:textId="77777777" w:rsidR="003420D8" w:rsidRPr="00444B5C" w:rsidRDefault="003420D8" w:rsidP="003420D8">
      <w:pPr>
        <w:spacing w:before="240" w:after="240" w:line="360" w:lineRule="auto"/>
        <w:jc w:val="both"/>
        <w:rPr>
          <w:rFonts w:ascii="Palatino Linotype" w:hAnsi="Palatino Linotype" w:cs="Arial"/>
          <w:sz w:val="24"/>
          <w:szCs w:val="24"/>
        </w:rPr>
      </w:pPr>
      <w:r w:rsidRPr="00444B5C">
        <w:rPr>
          <w:rFonts w:ascii="Palatino Linotype" w:hAnsi="Palatino Linotype" w:cs="Arial"/>
          <w:sz w:val="24"/>
          <w:szCs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21530B3" w14:textId="77777777" w:rsidR="003420D8" w:rsidRPr="00444B5C" w:rsidRDefault="003420D8" w:rsidP="003420D8">
      <w:pPr>
        <w:spacing w:before="240" w:after="240" w:line="360" w:lineRule="auto"/>
        <w:ind w:right="-91"/>
        <w:jc w:val="both"/>
        <w:rPr>
          <w:rFonts w:ascii="Palatino Linotype" w:eastAsia="Times New Roman" w:hAnsi="Palatino Linotype" w:cs="Arial"/>
          <w:sz w:val="24"/>
          <w:szCs w:val="24"/>
        </w:rPr>
      </w:pPr>
      <w:r w:rsidRPr="00444B5C">
        <w:rPr>
          <w:rFonts w:ascii="Palatino Linotype" w:hAnsi="Palatino Linotype" w:cs="Arial"/>
          <w:sz w:val="24"/>
          <w:szCs w:val="24"/>
        </w:rPr>
        <w:t xml:space="preserve">Argumento que es compartido por el </w:t>
      </w:r>
      <w:r w:rsidRPr="00444B5C">
        <w:rPr>
          <w:rStyle w:val="Textoennegrita"/>
          <w:rFonts w:ascii="Palatino Linotype" w:hAnsi="Palatino Linotype" w:cs="Arial"/>
          <w:sz w:val="24"/>
          <w:szCs w:val="24"/>
        </w:rPr>
        <w:t xml:space="preserve">Instituto Nacional de Transparencia, Acceso a la Información y Protección de Datos Personales, conforme al </w:t>
      </w:r>
      <w:r w:rsidRPr="00444B5C">
        <w:rPr>
          <w:rFonts w:ascii="Palatino Linotype" w:eastAsia="Times New Roman" w:hAnsi="Palatino Linotype" w:cs="Arial"/>
          <w:sz w:val="24"/>
          <w:szCs w:val="24"/>
        </w:rPr>
        <w:t xml:space="preserve">criterio número 18/17 el cual refiere: </w:t>
      </w:r>
    </w:p>
    <w:p w14:paraId="01F9F8E8" w14:textId="77777777" w:rsidR="003420D8" w:rsidRPr="00444B5C" w:rsidRDefault="003420D8" w:rsidP="003420D8">
      <w:pPr>
        <w:autoSpaceDE w:val="0"/>
        <w:autoSpaceDN w:val="0"/>
        <w:adjustRightInd w:val="0"/>
        <w:spacing w:before="240" w:line="360" w:lineRule="auto"/>
        <w:ind w:left="851" w:right="851"/>
        <w:jc w:val="center"/>
        <w:rPr>
          <w:rFonts w:ascii="Palatino Linotype" w:eastAsia="Times New Roman" w:hAnsi="Palatino Linotype" w:cs="Arial"/>
          <w:b/>
          <w:bCs/>
          <w:i/>
        </w:rPr>
      </w:pPr>
      <w:r w:rsidRPr="00444B5C">
        <w:rPr>
          <w:rFonts w:ascii="Palatino Linotype" w:eastAsia="Times New Roman" w:hAnsi="Palatino Linotype" w:cs="Arial"/>
          <w:bCs/>
          <w:i/>
        </w:rPr>
        <w:t>“</w:t>
      </w:r>
      <w:r w:rsidRPr="00444B5C">
        <w:rPr>
          <w:rFonts w:ascii="Palatino Linotype" w:eastAsia="Times New Roman" w:hAnsi="Palatino Linotype" w:cs="Arial"/>
          <w:b/>
          <w:bCs/>
          <w:i/>
        </w:rPr>
        <w:t>CLAVE ÚNICA DE REGISTRO DE POBLACIÓN (CURP).</w:t>
      </w:r>
    </w:p>
    <w:p w14:paraId="6DCE8066"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
          <w:bCs/>
          <w:i/>
        </w:rPr>
      </w:pPr>
      <w:r w:rsidRPr="00444B5C">
        <w:rPr>
          <w:rFonts w:ascii="Palatino Linotype" w:eastAsia="Times New Roman" w:hAnsi="Palatino Linotype" w:cs="Arial"/>
          <w:bCs/>
          <w:i/>
        </w:rPr>
        <w:lastRenderedPageBreak/>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620A8A9"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
          <w:i/>
        </w:rPr>
      </w:pPr>
      <w:r w:rsidRPr="00444B5C">
        <w:rPr>
          <w:rFonts w:ascii="Palatino Linotype" w:eastAsia="Times New Roman" w:hAnsi="Palatino Linotype" w:cs="Arial"/>
          <w:i/>
        </w:rPr>
        <w:t xml:space="preserve"> </w:t>
      </w:r>
      <w:r w:rsidRPr="00444B5C">
        <w:rPr>
          <w:rFonts w:ascii="Palatino Linotype" w:eastAsia="Times New Roman" w:hAnsi="Palatino Linotype" w:cs="Arial"/>
          <w:b/>
          <w:i/>
        </w:rPr>
        <w:t>Resoluciones:</w:t>
      </w:r>
    </w:p>
    <w:p w14:paraId="4DF3250C"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
          <w:i/>
        </w:rPr>
      </w:pPr>
      <w:r w:rsidRPr="00444B5C">
        <w:rPr>
          <w:rFonts w:ascii="Palatino Linotype" w:eastAsia="Times New Roman" w:hAnsi="Palatino Linotype" w:cs="Arial"/>
          <w:b/>
          <w:i/>
        </w:rPr>
        <w:t xml:space="preserve">RRA 3995/16. </w:t>
      </w:r>
      <w:r w:rsidRPr="00444B5C">
        <w:rPr>
          <w:rFonts w:ascii="Palatino Linotype" w:eastAsia="Times New Roman" w:hAnsi="Palatino Linotype" w:cs="Arial"/>
          <w:i/>
        </w:rPr>
        <w:t>Secretaría de la Defensa Nacional. 1 de febrero de 2017. Por unanimidad. Comisionado Ponente Rosendoevgueni Monterrey Chepov.</w:t>
      </w:r>
    </w:p>
    <w:p w14:paraId="03E12C68"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
          <w:i/>
        </w:rPr>
      </w:pPr>
      <w:r w:rsidRPr="00444B5C">
        <w:rPr>
          <w:rFonts w:ascii="Palatino Linotype" w:eastAsia="Times New Roman" w:hAnsi="Palatino Linotype" w:cs="Arial"/>
          <w:b/>
          <w:i/>
        </w:rPr>
        <w:t xml:space="preserve">RRA </w:t>
      </w:r>
      <w:r w:rsidRPr="00444B5C">
        <w:rPr>
          <w:rFonts w:ascii="Palatino Linotype" w:eastAsia="Times New Roman" w:hAnsi="Palatino Linotype" w:cs="Arial"/>
          <w:b/>
          <w:bCs/>
          <w:i/>
        </w:rPr>
        <w:t xml:space="preserve">0937/17. </w:t>
      </w:r>
      <w:r w:rsidRPr="00444B5C">
        <w:rPr>
          <w:rFonts w:ascii="Palatino Linotype" w:eastAsia="Times New Roman" w:hAnsi="Palatino Linotype" w:cs="Arial"/>
          <w:bCs/>
          <w:i/>
        </w:rPr>
        <w:t xml:space="preserve">Senado de la República. </w:t>
      </w:r>
      <w:r w:rsidRPr="00444B5C">
        <w:rPr>
          <w:rFonts w:ascii="Palatino Linotype" w:eastAsia="Times New Roman" w:hAnsi="Palatino Linotype" w:cs="Arial"/>
          <w:bCs/>
          <w:i/>
          <w:lang w:val="es-ES_tradnl"/>
        </w:rPr>
        <w:t xml:space="preserve">15 de marzo de 2017. Por unanimidad. Comisionada Ponente Ximena Puente de la Mora. </w:t>
      </w:r>
    </w:p>
    <w:p w14:paraId="70714C99" w14:textId="77777777" w:rsidR="003420D8" w:rsidRPr="00444B5C" w:rsidRDefault="003420D8" w:rsidP="003420D8">
      <w:pPr>
        <w:autoSpaceDE w:val="0"/>
        <w:autoSpaceDN w:val="0"/>
        <w:adjustRightInd w:val="0"/>
        <w:spacing w:before="240" w:line="360" w:lineRule="auto"/>
        <w:ind w:left="851" w:right="851"/>
        <w:jc w:val="both"/>
        <w:rPr>
          <w:rFonts w:ascii="Palatino Linotype" w:eastAsia="Times New Roman" w:hAnsi="Palatino Linotype" w:cs="Arial"/>
          <w:b/>
          <w:i/>
          <w:sz w:val="24"/>
          <w:szCs w:val="24"/>
        </w:rPr>
      </w:pPr>
      <w:r w:rsidRPr="00444B5C">
        <w:rPr>
          <w:rFonts w:ascii="Palatino Linotype" w:eastAsia="Times New Roman" w:hAnsi="Palatino Linotype" w:cs="Arial"/>
          <w:b/>
          <w:i/>
        </w:rPr>
        <w:t xml:space="preserve">RRA 0478/17. </w:t>
      </w:r>
      <w:r w:rsidRPr="00444B5C">
        <w:rPr>
          <w:rFonts w:ascii="Palatino Linotype" w:eastAsia="Times New Roman" w:hAnsi="Palatino Linotype" w:cs="Arial"/>
          <w:i/>
        </w:rPr>
        <w:t>Secretaría de Relaciones Exteriores. 26 de abril de 2017. Por unanimidad. Comisionada Pon</w:t>
      </w:r>
      <w:r w:rsidRPr="00444B5C">
        <w:rPr>
          <w:rFonts w:ascii="Palatino Linotype" w:eastAsia="Times New Roman" w:hAnsi="Palatino Linotype" w:cs="Arial"/>
          <w:i/>
          <w:sz w:val="24"/>
          <w:szCs w:val="24"/>
        </w:rPr>
        <w:t xml:space="preserve">ente Areli Cano Guadiana.” </w:t>
      </w:r>
      <w:r w:rsidRPr="00444B5C">
        <w:rPr>
          <w:rFonts w:ascii="Palatino Linotype" w:eastAsia="Times New Roman" w:hAnsi="Palatino Linotype" w:cs="Arial"/>
          <w:b/>
          <w:i/>
          <w:sz w:val="24"/>
          <w:szCs w:val="24"/>
        </w:rPr>
        <w:t>[Sic]</w:t>
      </w:r>
    </w:p>
    <w:p w14:paraId="459479F9" w14:textId="77777777" w:rsidR="003420D8" w:rsidRPr="00444B5C" w:rsidRDefault="003420D8" w:rsidP="003420D8">
      <w:pPr>
        <w:spacing w:after="0" w:line="360" w:lineRule="auto"/>
        <w:ind w:right="51"/>
        <w:jc w:val="both"/>
        <w:rPr>
          <w:rFonts w:ascii="Palatino Linotype" w:hAnsi="Palatino Linotype" w:cs="Arial"/>
          <w:sz w:val="24"/>
          <w:szCs w:val="24"/>
        </w:rPr>
      </w:pPr>
    </w:p>
    <w:p w14:paraId="6C1830FA" w14:textId="77777777" w:rsidR="003420D8" w:rsidRPr="00444B5C" w:rsidRDefault="003420D8" w:rsidP="003420D8">
      <w:pPr>
        <w:spacing w:before="240" w:line="360" w:lineRule="auto"/>
        <w:jc w:val="both"/>
        <w:rPr>
          <w:rFonts w:ascii="Palatino Linotype" w:hAnsi="Palatino Linotype"/>
          <w:sz w:val="24"/>
          <w:szCs w:val="24"/>
        </w:rPr>
      </w:pPr>
      <w:r w:rsidRPr="00444B5C">
        <w:rPr>
          <w:rFonts w:ascii="Palatino Linotype" w:hAnsi="Palatino Linotype"/>
          <w:bCs/>
          <w:sz w:val="24"/>
          <w:szCs w:val="24"/>
        </w:rPr>
        <w:t xml:space="preserve">Ahora bien, respecto de la fotografía tratándose de servidores públicos se cuenta con un espectro menor de protección a sus datos personales en comparación con cualquier otra persona física, en razón del interés público que revisten sus funciones, por lo que, </w:t>
      </w:r>
      <w:r w:rsidRPr="00444B5C">
        <w:rPr>
          <w:rFonts w:ascii="Palatino Linotype" w:hAnsi="Palatino Linotype" w:cs="Arial"/>
          <w:color w:val="444444"/>
          <w:sz w:val="24"/>
          <w:szCs w:val="2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771BD9C2" w14:textId="77777777" w:rsidR="003420D8" w:rsidRPr="00444B5C" w:rsidRDefault="003420D8" w:rsidP="003420D8">
      <w:pPr>
        <w:spacing w:before="240" w:line="360" w:lineRule="auto"/>
        <w:jc w:val="both"/>
        <w:rPr>
          <w:rFonts w:ascii="Palatino Linotype" w:hAnsi="Palatino Linotype" w:cs="Arial"/>
          <w:color w:val="333333"/>
          <w:sz w:val="24"/>
          <w:szCs w:val="24"/>
        </w:rPr>
      </w:pPr>
      <w:r w:rsidRPr="00444B5C">
        <w:rPr>
          <w:rFonts w:ascii="Palatino Linotype" w:hAnsi="Palatino Linotype"/>
          <w:sz w:val="24"/>
          <w:szCs w:val="24"/>
        </w:rPr>
        <w:t xml:space="preserve">Conforme a lo anterior, resulta necesario señalar que el Pleno del Órgano Garante local sustentó el criterio </w:t>
      </w:r>
      <w:r w:rsidRPr="00444B5C">
        <w:rPr>
          <w:rFonts w:ascii="Palatino Linotype" w:hAnsi="Palatino Linotype"/>
          <w:b/>
          <w:bCs/>
          <w:sz w:val="24"/>
          <w:szCs w:val="24"/>
        </w:rPr>
        <w:t xml:space="preserve">03/2019 </w:t>
      </w:r>
      <w:r w:rsidRPr="00444B5C">
        <w:rPr>
          <w:rFonts w:ascii="Palatino Linotype" w:hAnsi="Palatino Linotype"/>
          <w:sz w:val="24"/>
          <w:szCs w:val="24"/>
        </w:rPr>
        <w:t xml:space="preserve">cuyo rubro dispone a la literalidad lo siguiente: </w:t>
      </w:r>
      <w:r w:rsidRPr="00444B5C">
        <w:rPr>
          <w:rFonts w:ascii="Palatino Linotype" w:hAnsi="Palatino Linotype"/>
          <w:b/>
          <w:bCs/>
          <w:i/>
          <w:iCs/>
          <w:sz w:val="24"/>
          <w:szCs w:val="24"/>
        </w:rPr>
        <w:lastRenderedPageBreak/>
        <w:t>“SERVIDORES PÚBLICOS CON CATEGORÍA DE MANDO MEDIO Y SUPERIOR. LA FOTOGRAFÍA DE AQUELLOS ES DE CARÁCTER PÚBLICO.</w:t>
      </w:r>
      <w:r w:rsidRPr="00444B5C">
        <w:rPr>
          <w:b/>
          <w:bCs/>
          <w:sz w:val="24"/>
          <w:szCs w:val="24"/>
        </w:rPr>
        <w:t xml:space="preserve">”, </w:t>
      </w:r>
      <w:r w:rsidRPr="00444B5C">
        <w:rPr>
          <w:rFonts w:ascii="Palatino Linotype" w:hAnsi="Palatino Linotype"/>
          <w:sz w:val="24"/>
          <w:szCs w:val="24"/>
        </w:rPr>
        <w:t xml:space="preserve">mismo que fue interrumpido en términos del artículo </w:t>
      </w:r>
      <w:r w:rsidRPr="00444B5C">
        <w:rPr>
          <w:rFonts w:ascii="Palatino Linotype" w:hAnsi="Palatino Linotype" w:cs="Arial"/>
          <w:color w:val="333333"/>
          <w:sz w:val="24"/>
          <w:szCs w:val="24"/>
        </w:rPr>
        <w:t>9, fracción XXVII del Reglamento Interior del Instituto de Transparencia, Acceso a la Información Pública y Protección de Datos Personales del Estado de México y Municipios.</w:t>
      </w:r>
    </w:p>
    <w:p w14:paraId="027DD9E5" w14:textId="77777777" w:rsidR="003420D8" w:rsidRPr="00444B5C" w:rsidRDefault="003420D8" w:rsidP="003420D8">
      <w:pPr>
        <w:spacing w:before="240" w:line="360" w:lineRule="auto"/>
        <w:jc w:val="both"/>
        <w:rPr>
          <w:rFonts w:ascii="Palatino Linotype" w:hAnsi="Palatino Linotype"/>
          <w:sz w:val="24"/>
          <w:szCs w:val="24"/>
        </w:rPr>
      </w:pPr>
      <w:r w:rsidRPr="00444B5C">
        <w:rPr>
          <w:rFonts w:ascii="Palatino Linotype" w:hAnsi="Palatino Linotype" w:cs="Arial"/>
          <w:color w:val="333333"/>
          <w:sz w:val="24"/>
          <w:szCs w:val="24"/>
        </w:rPr>
        <w:t xml:space="preserve">Debido a lo anterior, </w:t>
      </w:r>
      <w:r w:rsidRPr="00444B5C">
        <w:rPr>
          <w:rFonts w:ascii="Palatino Linotype" w:eastAsia="Calibri" w:hAnsi="Palatino Linotype" w:cs="Tahoma"/>
          <w:bCs/>
          <w:sz w:val="24"/>
          <w:szCs w:val="24"/>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444B5C">
        <w:rPr>
          <w:rFonts w:ascii="Palatino Linotype" w:eastAsia="Calibri" w:hAnsi="Palatino Linotype" w:cs="Tahoma"/>
          <w:sz w:val="24"/>
          <w:szCs w:val="24"/>
        </w:rPr>
        <w:t>Cabe hacer la aclaración</w:t>
      </w:r>
      <w:r w:rsidRPr="00444B5C">
        <w:rPr>
          <w:rFonts w:ascii="Palatino Linotype" w:eastAsia="Calibri" w:hAnsi="Palatino Linotype" w:cs="Tahoma"/>
          <w:sz w:val="24"/>
          <w:szCs w:val="24"/>
          <w:lang w:val="x-none"/>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r w:rsidRPr="00444B5C">
        <w:rPr>
          <w:rFonts w:ascii="Palatino Linotype" w:eastAsia="Calibri" w:hAnsi="Palatino Linotype" w:cs="Tahoma"/>
          <w:sz w:val="24"/>
          <w:szCs w:val="24"/>
        </w:rPr>
        <w:t xml:space="preserve"> Por otra parte, tratándose de particulares la fotografía encuadra como un dato confidencial en términos del artículo 143 de la ley de transparencia. </w:t>
      </w:r>
    </w:p>
    <w:p w14:paraId="311CE7C1" w14:textId="77777777" w:rsidR="003420D8" w:rsidRPr="00444B5C" w:rsidRDefault="003420D8" w:rsidP="003420D8">
      <w:pPr>
        <w:spacing w:after="0" w:line="360" w:lineRule="auto"/>
        <w:ind w:right="51"/>
        <w:jc w:val="both"/>
        <w:rPr>
          <w:rFonts w:ascii="Palatino Linotype" w:hAnsi="Palatino Linotype" w:cs="Arial"/>
          <w:sz w:val="24"/>
          <w:szCs w:val="24"/>
        </w:rPr>
      </w:pPr>
      <w:r w:rsidRPr="00444B5C">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444B5C">
        <w:rPr>
          <w:rFonts w:ascii="Palatino Linotype" w:hAnsi="Palatino Linotype" w:cs="Arial"/>
          <w:b/>
          <w:bCs/>
          <w:sz w:val="24"/>
          <w:szCs w:val="24"/>
        </w:rPr>
        <w:t xml:space="preserve">LINEAMIENTOS GENERALES EN MATERIA DE CLASIFICACIÓN Y DESCLASIFICACIÓN DE LA </w:t>
      </w:r>
      <w:r w:rsidRPr="00444B5C">
        <w:rPr>
          <w:rFonts w:ascii="Palatino Linotype" w:hAnsi="Palatino Linotype" w:cs="Arial"/>
          <w:b/>
          <w:bCs/>
          <w:sz w:val="24"/>
          <w:szCs w:val="24"/>
        </w:rPr>
        <w:lastRenderedPageBreak/>
        <w:t>INFORMACIÓN, ASÍ COMO PARA LA ELABORACIÓN DE VERSIONES PÚBLICAS,</w:t>
      </w:r>
      <w:r w:rsidRPr="00444B5C">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76B9484" w14:textId="6CDDB7FC" w:rsidR="003420D8" w:rsidRPr="00444B5C" w:rsidRDefault="003420D8" w:rsidP="003420D8">
      <w:pPr>
        <w:tabs>
          <w:tab w:val="left" w:pos="709"/>
        </w:tabs>
        <w:spacing w:before="240" w:line="360" w:lineRule="auto"/>
        <w:ind w:right="51"/>
        <w:jc w:val="both"/>
        <w:rPr>
          <w:rFonts w:ascii="Palatino Linotype" w:hAnsi="Palatino Linotype"/>
          <w:bCs/>
          <w:sz w:val="24"/>
          <w:szCs w:val="24"/>
        </w:rPr>
      </w:pPr>
      <w:r w:rsidRPr="00444B5C">
        <w:rPr>
          <w:rFonts w:ascii="Palatino Linotype" w:eastAsia="Times New Roman" w:hAnsi="Palatino Linotype" w:cs="Times New Roman"/>
          <w:sz w:val="24"/>
          <w:szCs w:val="24"/>
          <w:lang w:eastAsia="es-ES"/>
        </w:rPr>
        <w:t>En mérito de lo expuesto en líneas anteriores,</w:t>
      </w:r>
      <w:r w:rsidRPr="00444B5C">
        <w:rPr>
          <w:rFonts w:ascii="Palatino Linotype" w:eastAsia="Times New Roman" w:hAnsi="Palatino Linotype" w:cs="Times New Roman"/>
          <w:b/>
          <w:sz w:val="24"/>
          <w:szCs w:val="24"/>
          <w:lang w:eastAsia="es-ES"/>
        </w:rPr>
        <w:t xml:space="preserve"> </w:t>
      </w:r>
      <w:r w:rsidRPr="00444B5C">
        <w:rPr>
          <w:rFonts w:ascii="Palatino Linotype" w:hAnsi="Palatino Linotype"/>
          <w:sz w:val="24"/>
          <w:szCs w:val="24"/>
        </w:rPr>
        <w:t xml:space="preserve">resultan parcialmente fundados los motivos de inconformidad vertidos por </w:t>
      </w:r>
      <w:r w:rsidRPr="00444B5C">
        <w:rPr>
          <w:rFonts w:ascii="Palatino Linotype" w:hAnsi="Palatino Linotype"/>
          <w:b/>
          <w:sz w:val="24"/>
          <w:szCs w:val="24"/>
        </w:rPr>
        <w:t xml:space="preserve">El Recurrente, </w:t>
      </w:r>
      <w:r w:rsidRPr="00444B5C">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444B5C">
        <w:rPr>
          <w:rFonts w:ascii="Palatino Linotype" w:hAnsi="Palatino Linotype"/>
          <w:b/>
          <w:sz w:val="24"/>
          <w:szCs w:val="24"/>
        </w:rPr>
        <w:t xml:space="preserve">MODIFICA </w:t>
      </w:r>
      <w:r w:rsidRPr="00444B5C">
        <w:rPr>
          <w:rFonts w:ascii="Palatino Linotype" w:hAnsi="Palatino Linotype"/>
          <w:bCs/>
          <w:sz w:val="24"/>
          <w:szCs w:val="24"/>
        </w:rPr>
        <w:t xml:space="preserve">la respuesta a la solicitud de información </w:t>
      </w:r>
      <w:r w:rsidR="007E4846" w:rsidRPr="00444B5C">
        <w:rPr>
          <w:rFonts w:ascii="Palatino Linotype" w:hAnsi="Palatino Linotype"/>
          <w:b/>
          <w:sz w:val="24"/>
          <w:szCs w:val="24"/>
        </w:rPr>
        <w:t>00740/TOLUCA/IP/2025</w:t>
      </w:r>
      <w:r w:rsidRPr="00444B5C">
        <w:rPr>
          <w:rFonts w:ascii="Palatino Linotype" w:hAnsi="Palatino Linotype"/>
          <w:b/>
          <w:sz w:val="24"/>
          <w:szCs w:val="24"/>
        </w:rPr>
        <w:t xml:space="preserve"> </w:t>
      </w:r>
      <w:r w:rsidRPr="00444B5C">
        <w:rPr>
          <w:rFonts w:ascii="Palatino Linotype" w:hAnsi="Palatino Linotype"/>
          <w:bCs/>
          <w:sz w:val="24"/>
          <w:szCs w:val="24"/>
        </w:rPr>
        <w:t xml:space="preserve">que ha sido materia del presente fallo. </w:t>
      </w:r>
    </w:p>
    <w:p w14:paraId="6B798D95" w14:textId="77777777" w:rsidR="003420D8" w:rsidRPr="00444B5C" w:rsidRDefault="003420D8" w:rsidP="003420D8">
      <w:pPr>
        <w:pStyle w:val="Prrafodelista"/>
        <w:spacing w:before="240" w:after="240" w:line="360" w:lineRule="auto"/>
        <w:ind w:left="0"/>
        <w:jc w:val="both"/>
        <w:rPr>
          <w:rFonts w:ascii="Palatino Linotype" w:hAnsi="Palatino Linotype"/>
          <w:lang w:val="es-MX"/>
        </w:rPr>
      </w:pPr>
      <w:r w:rsidRPr="00444B5C">
        <w:rPr>
          <w:rFonts w:ascii="Palatino Linotype" w:hAnsi="Palatino Linotype"/>
          <w:lang w:val="es-MX"/>
        </w:rPr>
        <w:t xml:space="preserve">Por lo antes expuesto y fundado es de resolverse y, </w:t>
      </w:r>
    </w:p>
    <w:p w14:paraId="0EEF1798" w14:textId="1EEC4A93" w:rsidR="004A38FA" w:rsidRPr="00444B5C" w:rsidRDefault="004A38FA" w:rsidP="004A38FA">
      <w:pPr>
        <w:autoSpaceDE w:val="0"/>
        <w:autoSpaceDN w:val="0"/>
        <w:adjustRightInd w:val="0"/>
        <w:spacing w:line="360" w:lineRule="auto"/>
        <w:jc w:val="both"/>
        <w:rPr>
          <w:rFonts w:ascii="Palatino Linotype" w:hAnsi="Palatino Linotype" w:cs="Arial"/>
        </w:rPr>
      </w:pPr>
      <w:r w:rsidRPr="00444B5C">
        <w:rPr>
          <w:rFonts w:ascii="Palatino Linotype" w:hAnsi="Palatino Linotype" w:cs="Arial"/>
          <w:sz w:val="24"/>
          <w:szCs w:val="24"/>
        </w:rPr>
        <w:t xml:space="preserve"> </w:t>
      </w:r>
    </w:p>
    <w:p w14:paraId="363D92CC" w14:textId="77777777" w:rsidR="003420D8" w:rsidRPr="00444B5C" w:rsidRDefault="003420D8" w:rsidP="003420D8">
      <w:pPr>
        <w:spacing w:before="240" w:line="360" w:lineRule="auto"/>
        <w:jc w:val="center"/>
        <w:rPr>
          <w:rFonts w:ascii="Palatino Linotype" w:eastAsia="Times New Roman" w:hAnsi="Palatino Linotype"/>
          <w:b/>
          <w:bCs/>
          <w:spacing w:val="60"/>
          <w:sz w:val="24"/>
          <w:szCs w:val="24"/>
        </w:rPr>
      </w:pPr>
      <w:r w:rsidRPr="00444B5C">
        <w:rPr>
          <w:rFonts w:ascii="Palatino Linotype" w:eastAsia="Times New Roman" w:hAnsi="Palatino Linotype"/>
          <w:b/>
          <w:bCs/>
          <w:spacing w:val="60"/>
          <w:sz w:val="24"/>
          <w:szCs w:val="24"/>
        </w:rPr>
        <w:t>SE    RESUELVE</w:t>
      </w:r>
    </w:p>
    <w:p w14:paraId="78EF1C3C" w14:textId="2018A659" w:rsidR="00F30139" w:rsidRPr="00444B5C" w:rsidRDefault="00F30139" w:rsidP="00F30139">
      <w:pPr>
        <w:spacing w:before="240" w:line="360" w:lineRule="auto"/>
        <w:jc w:val="both"/>
        <w:rPr>
          <w:rFonts w:ascii="Palatino Linotype" w:hAnsi="Palatino Linotype" w:cs="Arial"/>
          <w:sz w:val="24"/>
        </w:rPr>
      </w:pPr>
      <w:r w:rsidRPr="00444B5C">
        <w:rPr>
          <w:rFonts w:ascii="Palatino Linotype" w:hAnsi="Palatino Linotype" w:cs="Arial"/>
          <w:b/>
          <w:sz w:val="24"/>
          <w:szCs w:val="24"/>
        </w:rPr>
        <w:t>PRIMERO.</w:t>
      </w:r>
      <w:r w:rsidRPr="00444B5C">
        <w:rPr>
          <w:rFonts w:ascii="Palatino Linotype" w:hAnsi="Palatino Linotype" w:cs="Arial"/>
          <w:sz w:val="24"/>
          <w:szCs w:val="24"/>
        </w:rPr>
        <w:t xml:space="preserve"> Se </w:t>
      </w:r>
      <w:r w:rsidRPr="00444B5C">
        <w:rPr>
          <w:rFonts w:ascii="Palatino Linotype" w:hAnsi="Palatino Linotype" w:cs="Arial"/>
          <w:b/>
          <w:sz w:val="24"/>
          <w:szCs w:val="24"/>
        </w:rPr>
        <w:t xml:space="preserve">MODIFICA </w:t>
      </w:r>
      <w:r w:rsidRPr="00444B5C">
        <w:rPr>
          <w:rFonts w:ascii="Palatino Linotype" w:hAnsi="Palatino Linotype" w:cs="Arial"/>
          <w:sz w:val="24"/>
          <w:szCs w:val="24"/>
        </w:rPr>
        <w:t xml:space="preserve">la respuesta entregada por </w:t>
      </w:r>
      <w:r w:rsidRPr="00444B5C">
        <w:rPr>
          <w:rFonts w:ascii="Palatino Linotype" w:hAnsi="Palatino Linotype" w:cs="Arial"/>
          <w:b/>
          <w:sz w:val="24"/>
          <w:szCs w:val="24"/>
        </w:rPr>
        <w:t xml:space="preserve">EL SUJETO OBLIGADO, </w:t>
      </w:r>
      <w:r w:rsidRPr="00444B5C">
        <w:rPr>
          <w:rFonts w:ascii="Palatino Linotype" w:hAnsi="Palatino Linotype" w:cs="Arial"/>
          <w:sz w:val="24"/>
          <w:szCs w:val="24"/>
        </w:rPr>
        <w:t xml:space="preserve">a la solicitud de información número </w:t>
      </w:r>
      <w:r w:rsidR="007E4846" w:rsidRPr="00444B5C">
        <w:rPr>
          <w:rFonts w:ascii="Palatino Linotype" w:hAnsi="Palatino Linotype"/>
          <w:b/>
          <w:sz w:val="24"/>
          <w:szCs w:val="24"/>
        </w:rPr>
        <w:t>00740/TOLUCA/IP/2025</w:t>
      </w:r>
      <w:r w:rsidRPr="00444B5C">
        <w:rPr>
          <w:rFonts w:ascii="Palatino Linotype" w:hAnsi="Palatino Linotype" w:cs="Arial"/>
          <w:b/>
          <w:sz w:val="24"/>
        </w:rPr>
        <w:t xml:space="preserve">, </w:t>
      </w:r>
      <w:r w:rsidRPr="00444B5C">
        <w:rPr>
          <w:rFonts w:ascii="Palatino Linotype" w:hAnsi="Palatino Linotype" w:cs="Arial"/>
          <w:sz w:val="24"/>
        </w:rPr>
        <w:t xml:space="preserve">por resultar parcialmente fundados los motivos de inconformidad que arguye </w:t>
      </w:r>
      <w:r w:rsidRPr="00444B5C">
        <w:rPr>
          <w:rFonts w:ascii="Palatino Linotype" w:hAnsi="Palatino Linotype" w:cs="Arial"/>
          <w:b/>
          <w:sz w:val="24"/>
        </w:rPr>
        <w:t xml:space="preserve">EL RECURRENTE, </w:t>
      </w:r>
      <w:r w:rsidRPr="00444B5C">
        <w:rPr>
          <w:rFonts w:ascii="Palatino Linotype" w:hAnsi="Palatino Linotype" w:cs="Arial"/>
          <w:sz w:val="24"/>
        </w:rPr>
        <w:t xml:space="preserve">en términos del </w:t>
      </w:r>
      <w:r w:rsidRPr="00444B5C">
        <w:rPr>
          <w:rFonts w:ascii="Palatino Linotype" w:hAnsi="Palatino Linotype" w:cs="Arial"/>
          <w:b/>
          <w:sz w:val="24"/>
        </w:rPr>
        <w:t xml:space="preserve">Considerando CUARTO </w:t>
      </w:r>
      <w:r w:rsidRPr="00444B5C">
        <w:rPr>
          <w:rFonts w:ascii="Palatino Linotype" w:hAnsi="Palatino Linotype" w:cs="Arial"/>
          <w:sz w:val="24"/>
        </w:rPr>
        <w:t xml:space="preserve">de la presente resolución. </w:t>
      </w:r>
    </w:p>
    <w:p w14:paraId="6317D2AD" w14:textId="77777777" w:rsidR="003420D8" w:rsidRPr="00444B5C" w:rsidRDefault="003420D8" w:rsidP="003420D8">
      <w:pPr>
        <w:autoSpaceDE w:val="0"/>
        <w:autoSpaceDN w:val="0"/>
        <w:adjustRightInd w:val="0"/>
        <w:spacing w:before="240" w:line="360" w:lineRule="auto"/>
        <w:ind w:right="49"/>
        <w:jc w:val="both"/>
        <w:rPr>
          <w:rFonts w:ascii="Palatino Linotype" w:hAnsi="Palatino Linotype" w:cs="Arial"/>
          <w:b/>
          <w:sz w:val="24"/>
          <w:szCs w:val="24"/>
        </w:rPr>
      </w:pPr>
    </w:p>
    <w:p w14:paraId="23FA1230" w14:textId="08A8B3C4" w:rsidR="003420D8" w:rsidRPr="00444B5C" w:rsidRDefault="003420D8" w:rsidP="003420D8">
      <w:pPr>
        <w:autoSpaceDE w:val="0"/>
        <w:autoSpaceDN w:val="0"/>
        <w:adjustRightInd w:val="0"/>
        <w:spacing w:before="240" w:line="360" w:lineRule="auto"/>
        <w:ind w:right="49"/>
        <w:jc w:val="both"/>
        <w:rPr>
          <w:rFonts w:ascii="Palatino Linotype" w:hAnsi="Palatino Linotype" w:cs="Arial"/>
          <w:sz w:val="24"/>
          <w:szCs w:val="24"/>
        </w:rPr>
      </w:pPr>
      <w:r w:rsidRPr="00444B5C">
        <w:rPr>
          <w:rFonts w:ascii="Palatino Linotype" w:hAnsi="Palatino Linotype" w:cs="Arial"/>
          <w:b/>
          <w:sz w:val="24"/>
          <w:szCs w:val="24"/>
        </w:rPr>
        <w:t>SEGUNDO.</w:t>
      </w:r>
      <w:r w:rsidRPr="00444B5C">
        <w:rPr>
          <w:rFonts w:ascii="Palatino Linotype" w:hAnsi="Palatino Linotype" w:cs="Arial"/>
          <w:sz w:val="24"/>
          <w:szCs w:val="24"/>
        </w:rPr>
        <w:t xml:space="preserve"> Se </w:t>
      </w:r>
      <w:r w:rsidRPr="00444B5C">
        <w:rPr>
          <w:rFonts w:ascii="Palatino Linotype" w:hAnsi="Palatino Linotype" w:cs="Arial"/>
          <w:b/>
          <w:sz w:val="24"/>
          <w:szCs w:val="24"/>
        </w:rPr>
        <w:t>ORDENA</w:t>
      </w:r>
      <w:r w:rsidRPr="00444B5C">
        <w:rPr>
          <w:rFonts w:ascii="Palatino Linotype" w:hAnsi="Palatino Linotype" w:cs="Arial"/>
          <w:sz w:val="24"/>
          <w:szCs w:val="24"/>
        </w:rPr>
        <w:t xml:space="preserve"> al </w:t>
      </w:r>
      <w:r w:rsidRPr="00444B5C">
        <w:rPr>
          <w:rFonts w:ascii="Palatino Linotype" w:hAnsi="Palatino Linotype" w:cs="Arial"/>
          <w:b/>
          <w:sz w:val="24"/>
          <w:szCs w:val="24"/>
        </w:rPr>
        <w:t>SUJETO OBLIGADO</w:t>
      </w:r>
      <w:r w:rsidRPr="00444B5C">
        <w:rPr>
          <w:rFonts w:ascii="Palatino Linotype" w:hAnsi="Palatino Linotype" w:cs="Arial"/>
          <w:sz w:val="24"/>
          <w:szCs w:val="24"/>
        </w:rPr>
        <w:t xml:space="preserve"> realizar una búsqueda exhaustiva y razonable a fin de entregar al </w:t>
      </w:r>
      <w:r w:rsidRPr="00444B5C">
        <w:rPr>
          <w:rFonts w:ascii="Palatino Linotype" w:hAnsi="Palatino Linotype" w:cs="Arial"/>
          <w:b/>
          <w:bCs/>
          <w:sz w:val="24"/>
          <w:szCs w:val="24"/>
        </w:rPr>
        <w:t>RECURRENTE</w:t>
      </w:r>
      <w:r w:rsidR="00BA39E7" w:rsidRPr="00444B5C">
        <w:rPr>
          <w:rFonts w:ascii="Palatino Linotype" w:hAnsi="Palatino Linotype" w:cs="Arial"/>
          <w:b/>
          <w:bCs/>
          <w:sz w:val="24"/>
          <w:szCs w:val="24"/>
        </w:rPr>
        <w:t>,</w:t>
      </w:r>
      <w:r w:rsidR="00EE2C6B" w:rsidRPr="00444B5C">
        <w:rPr>
          <w:rFonts w:ascii="Palatino Linotype" w:hAnsi="Palatino Linotype" w:cs="Arial"/>
          <w:b/>
          <w:bCs/>
          <w:sz w:val="24"/>
          <w:szCs w:val="24"/>
        </w:rPr>
        <w:t xml:space="preserve"> </w:t>
      </w:r>
      <w:r w:rsidR="00EE2C6B" w:rsidRPr="00444B5C">
        <w:rPr>
          <w:rFonts w:ascii="Palatino Linotype" w:eastAsia="Times New Roman" w:hAnsi="Palatino Linotype" w:cs="Arial"/>
          <w:b/>
          <w:sz w:val="24"/>
          <w:szCs w:val="24"/>
          <w:lang w:eastAsia="es-ES"/>
        </w:rPr>
        <w:t xml:space="preserve">vía </w:t>
      </w:r>
      <w:r w:rsidR="00EE2C6B" w:rsidRPr="00444B5C">
        <w:rPr>
          <w:rFonts w:ascii="Palatino Linotype" w:hAnsi="Palatino Linotype" w:cs="Arial"/>
          <w:sz w:val="24"/>
          <w:szCs w:val="24"/>
        </w:rPr>
        <w:t xml:space="preserve">Sistema de Acceso a la Información Mexiquense </w:t>
      </w:r>
      <w:r w:rsidR="00EE2C6B" w:rsidRPr="00444B5C">
        <w:rPr>
          <w:rFonts w:ascii="Palatino Linotype" w:hAnsi="Palatino Linotype" w:cs="Arial"/>
          <w:b/>
          <w:sz w:val="24"/>
          <w:szCs w:val="24"/>
        </w:rPr>
        <w:t>(SAIMEX),</w:t>
      </w:r>
      <w:r w:rsidRPr="00444B5C">
        <w:rPr>
          <w:rFonts w:ascii="Palatino Linotype" w:hAnsi="Palatino Linotype" w:cs="Arial"/>
          <w:b/>
          <w:bCs/>
          <w:sz w:val="24"/>
          <w:szCs w:val="24"/>
        </w:rPr>
        <w:t xml:space="preserve"> </w:t>
      </w:r>
      <w:r w:rsidRPr="00444B5C">
        <w:rPr>
          <w:rFonts w:ascii="Palatino Linotype" w:hAnsi="Palatino Linotype" w:cs="Arial"/>
          <w:sz w:val="24"/>
          <w:szCs w:val="24"/>
        </w:rPr>
        <w:t xml:space="preserve">en términos del Considerando </w:t>
      </w:r>
      <w:r w:rsidRPr="00444B5C">
        <w:rPr>
          <w:rFonts w:ascii="Palatino Linotype" w:hAnsi="Palatino Linotype" w:cs="Arial"/>
          <w:b/>
          <w:sz w:val="24"/>
          <w:szCs w:val="24"/>
        </w:rPr>
        <w:t xml:space="preserve">CUARTO </w:t>
      </w:r>
      <w:r w:rsidRPr="00444B5C">
        <w:rPr>
          <w:rFonts w:ascii="Palatino Linotype" w:hAnsi="Palatino Linotype" w:cs="Arial"/>
          <w:sz w:val="24"/>
          <w:szCs w:val="24"/>
        </w:rPr>
        <w:t>de esta resolución</w:t>
      </w:r>
      <w:r w:rsidRPr="00444B5C">
        <w:rPr>
          <w:rFonts w:ascii="Palatino Linotype" w:hAnsi="Palatino Linotype" w:cs="Arial"/>
          <w:b/>
          <w:sz w:val="24"/>
          <w:szCs w:val="24"/>
        </w:rPr>
        <w:t xml:space="preserve">, </w:t>
      </w:r>
      <w:r w:rsidRPr="00444B5C">
        <w:rPr>
          <w:rFonts w:ascii="Palatino Linotype" w:hAnsi="Palatino Linotype" w:cs="Arial"/>
          <w:sz w:val="24"/>
          <w:szCs w:val="24"/>
        </w:rPr>
        <w:t>en versión pública de ser procedente, de lo siguiente:</w:t>
      </w:r>
    </w:p>
    <w:p w14:paraId="1B16C52E" w14:textId="77777777" w:rsidR="007E4846" w:rsidRPr="00444B5C" w:rsidRDefault="007E4846" w:rsidP="00854336">
      <w:pPr>
        <w:pStyle w:val="Prrafodelista"/>
        <w:numPr>
          <w:ilvl w:val="0"/>
          <w:numId w:val="9"/>
        </w:numPr>
        <w:autoSpaceDE w:val="0"/>
        <w:autoSpaceDN w:val="0"/>
        <w:adjustRightInd w:val="0"/>
        <w:spacing w:before="240" w:line="360" w:lineRule="auto"/>
        <w:jc w:val="both"/>
        <w:rPr>
          <w:rFonts w:ascii="Palatino Linotype" w:hAnsi="Palatino Linotype" w:cs="Arial"/>
          <w:i/>
          <w:iCs/>
        </w:rPr>
      </w:pPr>
      <w:r w:rsidRPr="00444B5C">
        <w:rPr>
          <w:rFonts w:ascii="Palatino Linotype" w:hAnsi="Palatino Linotype" w:cs="Arial"/>
          <w:i/>
          <w:iCs/>
        </w:rPr>
        <w:lastRenderedPageBreak/>
        <w:t xml:space="preserve">El o los documentos donde consten el número de quejas y denuncias que ingresaron a la Contraloría Municipal, así como su estatus, del periodo comprendido del uno de enero al treinta y uno de diciembre de dos mil veinticuatro.  </w:t>
      </w:r>
    </w:p>
    <w:p w14:paraId="12289696" w14:textId="77777777" w:rsidR="001B2B1F" w:rsidRPr="00444B5C" w:rsidRDefault="001B2B1F" w:rsidP="001B2B1F">
      <w:pPr>
        <w:pStyle w:val="Sinespaciado"/>
        <w:spacing w:line="360" w:lineRule="auto"/>
        <w:ind w:left="720"/>
        <w:jc w:val="both"/>
        <w:rPr>
          <w:rFonts w:ascii="Palatino Linotype" w:hAnsi="Palatino Linotype" w:cs="Arial"/>
          <w:i/>
        </w:rPr>
      </w:pPr>
    </w:p>
    <w:p w14:paraId="107F59DD" w14:textId="7B2BB910" w:rsidR="001B2B1F" w:rsidRPr="00444B5C" w:rsidRDefault="001B2B1F" w:rsidP="001B2B1F">
      <w:pPr>
        <w:pStyle w:val="Sinespaciado"/>
        <w:spacing w:line="360" w:lineRule="auto"/>
        <w:ind w:left="720"/>
        <w:jc w:val="both"/>
        <w:rPr>
          <w:rFonts w:ascii="Palatino Linotype" w:hAnsi="Palatino Linotype"/>
          <w:i/>
          <w:iCs/>
        </w:rPr>
      </w:pPr>
      <w:r w:rsidRPr="00444B5C">
        <w:rPr>
          <w:rFonts w:ascii="Palatino Linotype" w:hAnsi="Palatino Linotype" w:cs="Arial"/>
          <w:i/>
        </w:rPr>
        <w:t>En referencia al punto 1</w:t>
      </w:r>
      <w:r w:rsidR="008076B8" w:rsidRPr="00444B5C">
        <w:rPr>
          <w:rFonts w:ascii="Palatino Linotype" w:hAnsi="Palatino Linotype" w:cs="Arial"/>
          <w:i/>
        </w:rPr>
        <w:t>, únicamente por cuanto hace a</w:t>
      </w:r>
      <w:r w:rsidRPr="00444B5C">
        <w:rPr>
          <w:rFonts w:ascii="Palatino Linotype" w:hAnsi="Palatino Linotype" w:cs="Arial"/>
          <w:i/>
        </w:rPr>
        <w:t xml:space="preserve"> “</w:t>
      </w:r>
      <w:r w:rsidRPr="00444B5C">
        <w:rPr>
          <w:rFonts w:ascii="Palatino Linotype" w:hAnsi="Palatino Linotype" w:cs="Arial"/>
          <w:i/>
          <w:iCs/>
        </w:rPr>
        <w:t>el número de quejas y denuncias que ingresaron a la Contraloría Municipal</w:t>
      </w:r>
      <w:r w:rsidR="00765920" w:rsidRPr="00444B5C">
        <w:rPr>
          <w:rFonts w:ascii="Palatino Linotype" w:hAnsi="Palatino Linotype" w:cs="Arial"/>
          <w:i/>
          <w:iCs/>
        </w:rPr>
        <w:t>… del periodo comprendido del uno de enero al treinta y uno de diciembre de dos mil veinticuatro</w:t>
      </w:r>
      <w:r w:rsidRPr="00444B5C">
        <w:rPr>
          <w:rFonts w:ascii="Palatino Linotype" w:hAnsi="Palatino Linotype" w:cs="Arial"/>
          <w:i/>
          <w:iCs/>
        </w:rPr>
        <w:t>”</w:t>
      </w:r>
      <w:r w:rsidRPr="00444B5C">
        <w:rPr>
          <w:rFonts w:ascii="Palatino Linotype" w:hAnsi="Palatino Linotype" w:cs="Arial"/>
          <w:i/>
        </w:rPr>
        <w:t xml:space="preserve"> una vez realizada la búsqueda exhaustiva y razonable, para el caso de no contar con dicha información </w:t>
      </w:r>
      <w:r w:rsidRPr="00444B5C">
        <w:rPr>
          <w:rFonts w:ascii="Palatino Linotype" w:hAnsi="Palatino Linotype"/>
          <w:i/>
          <w:iCs/>
        </w:rPr>
        <w:t xml:space="preserve">bastará con que así lo manifieste en etapa de cumplimiento. </w:t>
      </w:r>
    </w:p>
    <w:p w14:paraId="19453E9A" w14:textId="77777777" w:rsidR="001B2B1F" w:rsidRPr="00444B5C" w:rsidRDefault="001B2B1F" w:rsidP="001B2B1F">
      <w:pPr>
        <w:pStyle w:val="Prrafodelista"/>
        <w:autoSpaceDE w:val="0"/>
        <w:autoSpaceDN w:val="0"/>
        <w:adjustRightInd w:val="0"/>
        <w:spacing w:before="240" w:line="360" w:lineRule="auto"/>
        <w:ind w:left="720"/>
        <w:jc w:val="both"/>
        <w:rPr>
          <w:rFonts w:ascii="Palatino Linotype" w:hAnsi="Palatino Linotype" w:cs="Arial"/>
          <w:i/>
          <w:iCs/>
          <w:lang w:val="es-MX"/>
        </w:rPr>
      </w:pPr>
    </w:p>
    <w:p w14:paraId="7FBBE211" w14:textId="77777777" w:rsidR="003420D8" w:rsidRPr="00444B5C" w:rsidRDefault="003420D8" w:rsidP="003420D8">
      <w:pPr>
        <w:pStyle w:val="Sinespaciado"/>
        <w:spacing w:line="360" w:lineRule="auto"/>
        <w:ind w:left="782"/>
        <w:jc w:val="both"/>
        <w:rPr>
          <w:rFonts w:ascii="Palatino Linotype" w:hAnsi="Palatino Linotype" w:cs="Arial"/>
          <w:i/>
        </w:rPr>
      </w:pPr>
      <w:r w:rsidRPr="00444B5C">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5DCAC85" w14:textId="77777777" w:rsidR="003420D8" w:rsidRPr="00444B5C" w:rsidRDefault="003420D8" w:rsidP="003420D8">
      <w:pPr>
        <w:pStyle w:val="Sinespaciado"/>
        <w:spacing w:line="360" w:lineRule="auto"/>
        <w:jc w:val="both"/>
        <w:rPr>
          <w:rFonts w:ascii="Palatino Linotype" w:hAnsi="Palatino Linotype" w:cs="Arial"/>
          <w:i/>
        </w:rPr>
      </w:pPr>
    </w:p>
    <w:p w14:paraId="3E47DB71" w14:textId="77777777" w:rsidR="008076B8" w:rsidRPr="00444B5C" w:rsidRDefault="008076B8" w:rsidP="007E4846">
      <w:pPr>
        <w:autoSpaceDE w:val="0"/>
        <w:autoSpaceDN w:val="0"/>
        <w:adjustRightInd w:val="0"/>
        <w:spacing w:line="360" w:lineRule="auto"/>
        <w:ind w:right="49"/>
        <w:jc w:val="both"/>
        <w:rPr>
          <w:rFonts w:ascii="Palatino Linotype" w:hAnsi="Palatino Linotype" w:cs="Arial"/>
          <w:b/>
          <w:sz w:val="28"/>
          <w:szCs w:val="28"/>
        </w:rPr>
      </w:pPr>
    </w:p>
    <w:p w14:paraId="7BCF573D" w14:textId="2882D591" w:rsidR="007E4846" w:rsidRPr="00444B5C" w:rsidRDefault="007E4846" w:rsidP="007E4846">
      <w:pPr>
        <w:autoSpaceDE w:val="0"/>
        <w:autoSpaceDN w:val="0"/>
        <w:adjustRightInd w:val="0"/>
        <w:spacing w:line="360" w:lineRule="auto"/>
        <w:ind w:right="49"/>
        <w:jc w:val="both"/>
        <w:rPr>
          <w:rFonts w:ascii="Palatino Linotype" w:hAnsi="Palatino Linotype" w:cstheme="minorHAnsi"/>
          <w:sz w:val="24"/>
          <w:szCs w:val="24"/>
        </w:rPr>
      </w:pPr>
      <w:r w:rsidRPr="00444B5C">
        <w:rPr>
          <w:rFonts w:ascii="Palatino Linotype" w:hAnsi="Palatino Linotype" w:cs="Arial"/>
          <w:b/>
          <w:sz w:val="28"/>
          <w:szCs w:val="28"/>
        </w:rPr>
        <w:t>TERCERO.</w:t>
      </w:r>
      <w:r w:rsidRPr="00444B5C">
        <w:rPr>
          <w:rFonts w:ascii="Palatino Linotype" w:hAnsi="Palatino Linotype" w:cs="Arial"/>
          <w:b/>
          <w:sz w:val="24"/>
          <w:szCs w:val="24"/>
        </w:rPr>
        <w:t xml:space="preserve"> </w:t>
      </w:r>
      <w:r w:rsidRPr="00444B5C">
        <w:rPr>
          <w:rFonts w:ascii="Palatino Linotype" w:hAnsi="Palatino Linotype" w:cstheme="minorHAnsi"/>
          <w:b/>
          <w:sz w:val="24"/>
          <w:szCs w:val="24"/>
        </w:rPr>
        <w:t>NOTIFÍQUESE</w:t>
      </w:r>
      <w:r w:rsidRPr="00444B5C">
        <w:rPr>
          <w:rFonts w:ascii="Palatino Linotype" w:hAnsi="Palatino Linotype" w:cstheme="minorHAnsi"/>
          <w:i/>
          <w:sz w:val="24"/>
          <w:szCs w:val="24"/>
        </w:rPr>
        <w:t xml:space="preserve"> </w:t>
      </w:r>
      <w:r w:rsidRPr="00444B5C">
        <w:rPr>
          <w:rFonts w:ascii="Palatino Linotype" w:hAnsi="Palatino Linotype" w:cstheme="minorHAnsi"/>
          <w:sz w:val="24"/>
          <w:szCs w:val="24"/>
        </w:rPr>
        <w:t xml:space="preserve">la presente resolución al Titular de la Unidad de Transparencia del Sujeto Obligado, </w:t>
      </w:r>
      <w:r w:rsidRPr="00444B5C">
        <w:rPr>
          <w:rFonts w:ascii="Palatino Linotype" w:eastAsia="Times New Roman" w:hAnsi="Palatino Linotype" w:cs="Arial"/>
          <w:b/>
          <w:sz w:val="24"/>
          <w:szCs w:val="24"/>
          <w:lang w:eastAsia="es-ES"/>
        </w:rPr>
        <w:t xml:space="preserve">vía </w:t>
      </w:r>
      <w:r w:rsidRPr="00444B5C">
        <w:rPr>
          <w:rFonts w:ascii="Palatino Linotype" w:hAnsi="Palatino Linotype" w:cs="Arial"/>
          <w:sz w:val="24"/>
          <w:szCs w:val="24"/>
        </w:rPr>
        <w:t xml:space="preserve">Sistema de Acceso a la Información Mexiquense </w:t>
      </w:r>
      <w:r w:rsidRPr="00444B5C">
        <w:rPr>
          <w:rFonts w:ascii="Palatino Linotype" w:hAnsi="Palatino Linotype" w:cs="Arial"/>
          <w:b/>
          <w:sz w:val="24"/>
          <w:szCs w:val="24"/>
        </w:rPr>
        <w:t xml:space="preserve">(SAIMEX), </w:t>
      </w:r>
      <w:r w:rsidRPr="00444B5C">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444B5C">
        <w:rPr>
          <w:rFonts w:ascii="Palatino Linotype" w:hAnsi="Palatino Linotype" w:cstheme="minorHAnsi"/>
          <w:sz w:val="24"/>
          <w:szCs w:val="24"/>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52B5FF" w14:textId="77777777" w:rsidR="007E4846" w:rsidRPr="00444B5C" w:rsidRDefault="007E4846" w:rsidP="007E4846">
      <w:pPr>
        <w:autoSpaceDE w:val="0"/>
        <w:autoSpaceDN w:val="0"/>
        <w:adjustRightInd w:val="0"/>
        <w:spacing w:line="360" w:lineRule="auto"/>
        <w:ind w:right="49"/>
        <w:jc w:val="both"/>
        <w:rPr>
          <w:rFonts w:ascii="Palatino Linotype" w:hAnsi="Palatino Linotype" w:cs="Arial"/>
          <w:sz w:val="24"/>
          <w:szCs w:val="24"/>
        </w:rPr>
      </w:pPr>
    </w:p>
    <w:p w14:paraId="6C1CD4C5" w14:textId="77777777" w:rsidR="007E4846" w:rsidRPr="00444B5C" w:rsidRDefault="007E4846" w:rsidP="007E4846">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444B5C">
        <w:rPr>
          <w:rFonts w:ascii="Palatino Linotype" w:eastAsia="Times New Roman" w:hAnsi="Palatino Linotype" w:cs="Arial"/>
          <w:b/>
          <w:sz w:val="28"/>
          <w:szCs w:val="28"/>
          <w:lang w:eastAsia="es-ES"/>
        </w:rPr>
        <w:t>CUARTO.</w:t>
      </w:r>
      <w:r w:rsidRPr="00444B5C">
        <w:rPr>
          <w:rFonts w:ascii="Palatino Linotype" w:eastAsia="Times New Roman" w:hAnsi="Palatino Linotype" w:cs="Arial"/>
          <w:b/>
          <w:sz w:val="24"/>
          <w:szCs w:val="24"/>
          <w:lang w:eastAsia="es-ES"/>
        </w:rPr>
        <w:t xml:space="preserve"> </w:t>
      </w:r>
      <w:r w:rsidRPr="00444B5C">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444B5C">
        <w:rPr>
          <w:rFonts w:ascii="Palatino Linotype" w:eastAsia="Times New Roman" w:hAnsi="Palatino Linotype" w:cs="Arial"/>
          <w:b/>
          <w:sz w:val="24"/>
          <w:szCs w:val="24"/>
          <w:lang w:eastAsia="es-ES"/>
        </w:rPr>
        <w:t>Sujeto Obligado</w:t>
      </w:r>
      <w:r w:rsidRPr="00444B5C">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291B814E" w14:textId="77777777" w:rsidR="007E4846" w:rsidRPr="00444B5C" w:rsidRDefault="007E4846" w:rsidP="007E4846">
      <w:pPr>
        <w:spacing w:after="0" w:line="360" w:lineRule="auto"/>
        <w:jc w:val="both"/>
        <w:rPr>
          <w:rFonts w:ascii="Palatino Linotype" w:eastAsia="Times New Roman" w:hAnsi="Palatino Linotype" w:cs="Arial"/>
          <w:b/>
          <w:sz w:val="28"/>
          <w:szCs w:val="28"/>
          <w:lang w:eastAsia="es-ES"/>
        </w:rPr>
      </w:pPr>
    </w:p>
    <w:p w14:paraId="1F3C4B01" w14:textId="77777777" w:rsidR="007E4846" w:rsidRPr="00444B5C" w:rsidRDefault="007E4846" w:rsidP="007E4846">
      <w:pPr>
        <w:spacing w:after="0" w:line="360" w:lineRule="auto"/>
        <w:jc w:val="both"/>
        <w:rPr>
          <w:rFonts w:ascii="Palatino Linotype" w:hAnsi="Palatino Linotype"/>
          <w:sz w:val="24"/>
          <w:szCs w:val="24"/>
        </w:rPr>
      </w:pPr>
      <w:r w:rsidRPr="00444B5C">
        <w:rPr>
          <w:rFonts w:ascii="Palatino Linotype" w:eastAsia="Times New Roman" w:hAnsi="Palatino Linotype" w:cs="Arial"/>
          <w:b/>
          <w:sz w:val="28"/>
          <w:szCs w:val="28"/>
          <w:lang w:eastAsia="es-ES"/>
        </w:rPr>
        <w:t>QUINTO.</w:t>
      </w:r>
      <w:r w:rsidRPr="00444B5C">
        <w:rPr>
          <w:rFonts w:ascii="Palatino Linotype" w:eastAsia="Times New Roman" w:hAnsi="Palatino Linotype" w:cs="Arial"/>
          <w:b/>
          <w:sz w:val="24"/>
          <w:szCs w:val="24"/>
          <w:lang w:eastAsia="es-ES"/>
        </w:rPr>
        <w:t xml:space="preserve"> NOTIFÍQUESE </w:t>
      </w:r>
      <w:r w:rsidRPr="00444B5C">
        <w:rPr>
          <w:rFonts w:ascii="Palatino Linotype" w:eastAsia="Times New Roman" w:hAnsi="Palatino Linotype" w:cs="Arial"/>
          <w:sz w:val="24"/>
          <w:szCs w:val="24"/>
          <w:lang w:eastAsia="es-ES"/>
        </w:rPr>
        <w:t xml:space="preserve">la presente resolución al </w:t>
      </w:r>
      <w:r w:rsidRPr="00444B5C">
        <w:rPr>
          <w:rFonts w:ascii="Palatino Linotype" w:eastAsia="Times New Roman" w:hAnsi="Palatino Linotype" w:cs="Arial"/>
          <w:b/>
          <w:sz w:val="24"/>
          <w:szCs w:val="24"/>
          <w:lang w:eastAsia="es-ES"/>
        </w:rPr>
        <w:t xml:space="preserve">RECURRENTE vía </w:t>
      </w:r>
      <w:r w:rsidRPr="00444B5C">
        <w:rPr>
          <w:rFonts w:ascii="Palatino Linotype" w:hAnsi="Palatino Linotype" w:cs="Arial"/>
          <w:sz w:val="24"/>
          <w:szCs w:val="24"/>
        </w:rPr>
        <w:t xml:space="preserve">Sistema de Acceso a la Información Mexiquense </w:t>
      </w:r>
      <w:r w:rsidRPr="00444B5C">
        <w:rPr>
          <w:rFonts w:ascii="Palatino Linotype" w:hAnsi="Palatino Linotype" w:cs="Arial"/>
          <w:b/>
          <w:sz w:val="24"/>
          <w:szCs w:val="24"/>
        </w:rPr>
        <w:t xml:space="preserve">(SAIMEX) </w:t>
      </w:r>
      <w:r w:rsidRPr="00444B5C">
        <w:rPr>
          <w:rFonts w:ascii="Palatino Linotype" w:eastAsia="Times New Roman" w:hAnsi="Palatino Linotype" w:cs="Arial"/>
          <w:sz w:val="24"/>
          <w:szCs w:val="24"/>
          <w:lang w:eastAsia="es-ES"/>
        </w:rPr>
        <w:t xml:space="preserve">y hágase de su conocimiento que, </w:t>
      </w:r>
      <w:r w:rsidRPr="00444B5C">
        <w:rPr>
          <w:rFonts w:ascii="Palatino Linotype" w:eastAsia="Times New Roman" w:hAnsi="Palatino Linotype" w:cs="Times New Roman"/>
          <w:color w:val="222222"/>
          <w:sz w:val="24"/>
          <w:szCs w:val="24"/>
          <w:shd w:val="clear" w:color="auto" w:fill="FFFFFF"/>
          <w:lang w:eastAsia="es-ES"/>
        </w:rPr>
        <w:t xml:space="preserve">de conformidad con lo </w:t>
      </w:r>
      <w:r w:rsidRPr="00444B5C">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444B5C">
        <w:rPr>
          <w:rFonts w:ascii="Palatino Linotype" w:eastAsia="Times New Roman" w:hAnsi="Palatino Linotype" w:cs="Times New Roman"/>
          <w:color w:val="222222"/>
          <w:sz w:val="24"/>
          <w:szCs w:val="24"/>
          <w:shd w:val="clear" w:color="auto" w:fill="FFFFFF"/>
          <w:lang w:eastAsia="es-ES"/>
        </w:rPr>
        <w:t xml:space="preserve">leyes </w:t>
      </w:r>
      <w:r w:rsidRPr="00444B5C">
        <w:rPr>
          <w:rFonts w:ascii="Palatino Linotype" w:eastAsia="Times New Roman" w:hAnsi="Palatino Linotype" w:cs="Times New Roman"/>
          <w:color w:val="222222"/>
          <w:sz w:val="24"/>
          <w:szCs w:val="24"/>
          <w:lang w:eastAsia="es-ES"/>
        </w:rPr>
        <w:t>aplicables.</w:t>
      </w:r>
    </w:p>
    <w:p w14:paraId="1DA12941" w14:textId="77777777" w:rsidR="00E23D3D" w:rsidRPr="00444B5C" w:rsidRDefault="00E23D3D" w:rsidP="00DF2B5D">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7EE884BF" w14:textId="1CDCE138" w:rsidR="00DF2B5D" w:rsidRPr="00444B5C" w:rsidRDefault="00DF2B5D" w:rsidP="00DF2B5D">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444B5C">
        <w:rPr>
          <w:rFonts w:ascii="Palatino Linotype" w:hAnsi="Palatino Linotype" w:cs="Arial"/>
        </w:rPr>
        <w:t>ASÍ LO ACORDÓ, POR UNANIMIDAD DE VOTOS, EL PLENO DEL</w:t>
      </w:r>
      <w:r w:rsidRPr="00444B5C">
        <w:rPr>
          <w:rFonts w:ascii="Palatino Linotype" w:eastAsia="Arial Unicode MS" w:hAnsi="Palatino Linotype" w:cs="Arial"/>
        </w:rPr>
        <w:t xml:space="preserve"> INSTITUTO DE TRANSPARENCIA, ACCESO A LA INFORMACIÓN PÚBLICA Y PROTECCIÓN DE DATOS PERSONALES DEL ESTADO DE MÉXICO Y MUNICIPIOS</w:t>
      </w:r>
      <w:r w:rsidRPr="00444B5C">
        <w:rPr>
          <w:rFonts w:ascii="Palatino Linotype" w:hAnsi="Palatino Linotype" w:cs="Arial"/>
        </w:rPr>
        <w:t xml:space="preserve">, CONFORMADO POR LOS COMISIONADOS JOSÉ MARTÍNEZ VILCHIS, MARÍA DEL ROSARIO MEJÍA AYALA, SHARON CRISTINA MORALES MARTÍNEZ, LUIS GUSTAVO </w:t>
      </w:r>
      <w:r w:rsidRPr="00444B5C">
        <w:rPr>
          <w:rFonts w:ascii="Palatino Linotype" w:hAnsi="Palatino Linotype" w:cs="Arial"/>
        </w:rPr>
        <w:lastRenderedPageBreak/>
        <w:t>PARRA NORIEGA Y GUA</w:t>
      </w:r>
      <w:r w:rsidR="008076B8" w:rsidRPr="00444B5C">
        <w:rPr>
          <w:rFonts w:ascii="Palatino Linotype" w:hAnsi="Palatino Linotype" w:cs="Arial"/>
        </w:rPr>
        <w:t xml:space="preserve">DALUPE RAMÍREZ PEÑA; EN LA DÉCIMA CUARTA SESIÓN ORDINARIA CELEBRADA EL VEINTITRÉS DE ABRIL DE DOS MIL VEINTICINCO, ANTE EL SECRETARIO TÉCNICO DEL PLENO, </w:t>
      </w:r>
      <w:r w:rsidR="008076B8" w:rsidRPr="00444B5C">
        <w:rPr>
          <w:rFonts w:ascii="Palatino Linotype" w:hAnsi="Palatino Linotype" w:cs="Arial"/>
          <w:sz w:val="23"/>
          <w:szCs w:val="23"/>
        </w:rPr>
        <w:t xml:space="preserve">ALEXIS TAPIA RAMÍREZ. </w:t>
      </w:r>
    </w:p>
    <w:p w14:paraId="393990AB" w14:textId="77777777" w:rsidR="00DF2B5D" w:rsidRPr="00444B5C" w:rsidRDefault="00DF2B5D" w:rsidP="00DF2B5D">
      <w:pPr>
        <w:spacing w:line="360" w:lineRule="auto"/>
        <w:jc w:val="both"/>
        <w:rPr>
          <w:rFonts w:ascii="Palatino Linotype" w:hAnsi="Palatino Linotype"/>
          <w:bCs/>
          <w:sz w:val="18"/>
          <w:szCs w:val="18"/>
        </w:rPr>
      </w:pPr>
      <w:r w:rsidRPr="00444B5C">
        <w:rPr>
          <w:rFonts w:ascii="Palatino Linotype" w:hAnsi="Palatino Linotype"/>
          <w:bCs/>
          <w:sz w:val="18"/>
          <w:szCs w:val="18"/>
        </w:rPr>
        <w:t>CCR/JCMA</w:t>
      </w:r>
    </w:p>
    <w:p w14:paraId="08FD2783" w14:textId="78D0DF44" w:rsidR="006B5413" w:rsidRDefault="008076B8" w:rsidP="00DF2B5D">
      <w:pPr>
        <w:spacing w:line="360" w:lineRule="auto"/>
        <w:jc w:val="both"/>
        <w:rPr>
          <w:rFonts w:ascii="Palatino Linotype" w:hAnsi="Palatino Linotype"/>
          <w:bCs/>
          <w:sz w:val="18"/>
          <w:szCs w:val="18"/>
        </w:rPr>
      </w:pPr>
      <w:r w:rsidRPr="00444B5C">
        <w:rPr>
          <w:rFonts w:ascii="Palatino Linotype" w:hAnsi="Palatino Linotype"/>
          <w:bCs/>
          <w:noProof/>
          <w:sz w:val="18"/>
          <w:szCs w:val="18"/>
          <w:lang w:eastAsia="es-MX"/>
        </w:rPr>
        <mc:AlternateContent>
          <mc:Choice Requires="wps">
            <w:drawing>
              <wp:anchor distT="0" distB="0" distL="114300" distR="114300" simplePos="0" relativeHeight="251906035" behindDoc="0" locked="0" layoutInCell="1" allowOverlap="1" wp14:anchorId="00122885" wp14:editId="0BB47E6B">
                <wp:simplePos x="0" y="0"/>
                <wp:positionH relativeFrom="margin">
                  <wp:align>right</wp:align>
                </wp:positionH>
                <wp:positionV relativeFrom="paragraph">
                  <wp:posOffset>101600</wp:posOffset>
                </wp:positionV>
                <wp:extent cx="5646420" cy="5920740"/>
                <wp:effectExtent l="0" t="0" r="30480" b="22860"/>
                <wp:wrapNone/>
                <wp:docPr id="2038162310" name="Conector recto 1"/>
                <wp:cNvGraphicFramePr/>
                <a:graphic xmlns:a="http://schemas.openxmlformats.org/drawingml/2006/main">
                  <a:graphicData uri="http://schemas.microsoft.com/office/word/2010/wordprocessingShape">
                    <wps:wsp>
                      <wps:cNvCnPr/>
                      <wps:spPr>
                        <a:xfrm>
                          <a:off x="0" y="0"/>
                          <a:ext cx="5646420" cy="5920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901FC52" id="Conector recto 1" o:spid="_x0000_s1026" style="position:absolute;z-index:2519060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4pt,8pt" to="838pt,4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" strokecolor="#5b9bd5 [3204]" strokeweight=".5pt">
                <v:stroke joinstyle="miter"/>
                <w10:wrap anchorx="margin"/>
              </v:line>
            </w:pict>
          </mc:Fallback>
        </mc:AlternateContent>
      </w:r>
      <w:bookmarkStart w:id="2" w:name="_GoBack"/>
      <w:bookmarkEnd w:id="2"/>
    </w:p>
    <w:p w14:paraId="53115A48" w14:textId="77777777" w:rsidR="006B5413" w:rsidRDefault="006B5413" w:rsidP="00DF2B5D">
      <w:pPr>
        <w:spacing w:line="360" w:lineRule="auto"/>
        <w:jc w:val="both"/>
        <w:rPr>
          <w:rFonts w:ascii="Palatino Linotype" w:hAnsi="Palatino Linotype"/>
          <w:bCs/>
          <w:sz w:val="18"/>
          <w:szCs w:val="18"/>
        </w:rPr>
      </w:pPr>
    </w:p>
    <w:p w14:paraId="25A20B91" w14:textId="77777777" w:rsidR="006B5413" w:rsidRDefault="006B5413" w:rsidP="00DF2B5D">
      <w:pPr>
        <w:spacing w:line="360" w:lineRule="auto"/>
        <w:jc w:val="both"/>
        <w:rPr>
          <w:rFonts w:ascii="Palatino Linotype" w:hAnsi="Palatino Linotype"/>
          <w:bCs/>
          <w:sz w:val="18"/>
          <w:szCs w:val="18"/>
        </w:rPr>
      </w:pPr>
    </w:p>
    <w:p w14:paraId="77E03037" w14:textId="77777777" w:rsidR="006B5413" w:rsidRDefault="006B5413" w:rsidP="00DF2B5D">
      <w:pPr>
        <w:spacing w:line="360" w:lineRule="auto"/>
        <w:jc w:val="both"/>
        <w:rPr>
          <w:rFonts w:ascii="Palatino Linotype" w:hAnsi="Palatino Linotype"/>
          <w:bCs/>
          <w:sz w:val="18"/>
          <w:szCs w:val="18"/>
        </w:rPr>
      </w:pPr>
    </w:p>
    <w:p w14:paraId="08B1F2A4" w14:textId="77777777" w:rsidR="006B5413" w:rsidRDefault="006B5413" w:rsidP="00DF2B5D">
      <w:pPr>
        <w:spacing w:line="360" w:lineRule="auto"/>
        <w:jc w:val="both"/>
        <w:rPr>
          <w:rFonts w:ascii="Palatino Linotype" w:hAnsi="Palatino Linotype"/>
          <w:bCs/>
          <w:sz w:val="18"/>
          <w:szCs w:val="18"/>
        </w:rPr>
      </w:pPr>
    </w:p>
    <w:p w14:paraId="3F349266" w14:textId="77777777" w:rsidR="006B5413" w:rsidRDefault="006B5413" w:rsidP="00DF2B5D">
      <w:pPr>
        <w:spacing w:line="360" w:lineRule="auto"/>
        <w:jc w:val="both"/>
        <w:rPr>
          <w:rFonts w:ascii="Palatino Linotype" w:hAnsi="Palatino Linotype"/>
          <w:bCs/>
          <w:sz w:val="18"/>
          <w:szCs w:val="18"/>
        </w:rPr>
      </w:pPr>
    </w:p>
    <w:p w14:paraId="0030971C" w14:textId="77777777" w:rsidR="006B5413" w:rsidRDefault="006B5413" w:rsidP="00DF2B5D">
      <w:pPr>
        <w:spacing w:line="360" w:lineRule="auto"/>
        <w:jc w:val="both"/>
        <w:rPr>
          <w:rFonts w:ascii="Palatino Linotype" w:hAnsi="Palatino Linotype"/>
          <w:bCs/>
          <w:sz w:val="18"/>
          <w:szCs w:val="18"/>
        </w:rPr>
      </w:pPr>
    </w:p>
    <w:p w14:paraId="1E47D03E" w14:textId="77777777" w:rsidR="006B5413" w:rsidRDefault="006B5413" w:rsidP="00DF2B5D">
      <w:pPr>
        <w:spacing w:line="360" w:lineRule="auto"/>
        <w:jc w:val="both"/>
        <w:rPr>
          <w:rFonts w:ascii="Palatino Linotype" w:hAnsi="Palatino Linotype"/>
          <w:bCs/>
          <w:sz w:val="18"/>
          <w:szCs w:val="18"/>
        </w:rPr>
      </w:pPr>
    </w:p>
    <w:p w14:paraId="2FDD1609" w14:textId="77777777" w:rsidR="008076B8" w:rsidRDefault="008076B8" w:rsidP="00DF2B5D">
      <w:pPr>
        <w:spacing w:line="360" w:lineRule="auto"/>
        <w:jc w:val="both"/>
        <w:rPr>
          <w:rFonts w:ascii="Palatino Linotype" w:hAnsi="Palatino Linotype"/>
          <w:bCs/>
          <w:sz w:val="18"/>
          <w:szCs w:val="18"/>
        </w:rPr>
      </w:pPr>
    </w:p>
    <w:p w14:paraId="43496937" w14:textId="77777777" w:rsidR="008076B8" w:rsidRDefault="008076B8" w:rsidP="00DF2B5D">
      <w:pPr>
        <w:spacing w:line="360" w:lineRule="auto"/>
        <w:jc w:val="both"/>
        <w:rPr>
          <w:rFonts w:ascii="Palatino Linotype" w:hAnsi="Palatino Linotype"/>
          <w:bCs/>
          <w:sz w:val="18"/>
          <w:szCs w:val="18"/>
        </w:rPr>
      </w:pPr>
    </w:p>
    <w:p w14:paraId="6F658D1C" w14:textId="77777777" w:rsidR="008076B8" w:rsidRDefault="008076B8" w:rsidP="00DF2B5D">
      <w:pPr>
        <w:spacing w:line="360" w:lineRule="auto"/>
        <w:jc w:val="both"/>
        <w:rPr>
          <w:rFonts w:ascii="Palatino Linotype" w:hAnsi="Palatino Linotype"/>
          <w:bCs/>
          <w:sz w:val="18"/>
          <w:szCs w:val="18"/>
        </w:rPr>
      </w:pPr>
    </w:p>
    <w:p w14:paraId="1C1D475B" w14:textId="77777777" w:rsidR="008076B8" w:rsidRDefault="008076B8" w:rsidP="00DF2B5D">
      <w:pPr>
        <w:spacing w:line="360" w:lineRule="auto"/>
        <w:jc w:val="both"/>
        <w:rPr>
          <w:rFonts w:ascii="Palatino Linotype" w:hAnsi="Palatino Linotype"/>
          <w:bCs/>
          <w:sz w:val="18"/>
          <w:szCs w:val="18"/>
        </w:rPr>
      </w:pPr>
    </w:p>
    <w:p w14:paraId="06AA6D43" w14:textId="77777777" w:rsidR="008076B8" w:rsidRDefault="008076B8" w:rsidP="00DF2B5D">
      <w:pPr>
        <w:spacing w:line="360" w:lineRule="auto"/>
        <w:jc w:val="both"/>
        <w:rPr>
          <w:rFonts w:ascii="Palatino Linotype" w:hAnsi="Palatino Linotype"/>
          <w:bCs/>
          <w:sz w:val="18"/>
          <w:szCs w:val="18"/>
        </w:rPr>
      </w:pPr>
    </w:p>
    <w:p w14:paraId="35D929AC" w14:textId="77777777" w:rsidR="008076B8" w:rsidRDefault="008076B8" w:rsidP="00DF2B5D">
      <w:pPr>
        <w:spacing w:line="360" w:lineRule="auto"/>
        <w:jc w:val="both"/>
        <w:rPr>
          <w:rFonts w:ascii="Palatino Linotype" w:hAnsi="Palatino Linotype"/>
          <w:bCs/>
          <w:sz w:val="18"/>
          <w:szCs w:val="18"/>
        </w:rPr>
      </w:pPr>
    </w:p>
    <w:p w14:paraId="66512B31" w14:textId="77777777" w:rsidR="008076B8" w:rsidRDefault="008076B8" w:rsidP="00DF2B5D">
      <w:pPr>
        <w:spacing w:line="360" w:lineRule="auto"/>
        <w:jc w:val="both"/>
        <w:rPr>
          <w:rFonts w:ascii="Palatino Linotype" w:hAnsi="Palatino Linotype"/>
          <w:bCs/>
          <w:sz w:val="18"/>
          <w:szCs w:val="18"/>
        </w:rPr>
      </w:pPr>
    </w:p>
    <w:p w14:paraId="4BF82A2F" w14:textId="77777777" w:rsidR="008076B8" w:rsidRDefault="008076B8" w:rsidP="00DF2B5D">
      <w:pPr>
        <w:spacing w:line="360" w:lineRule="auto"/>
        <w:jc w:val="both"/>
        <w:rPr>
          <w:rFonts w:ascii="Palatino Linotype" w:hAnsi="Palatino Linotype"/>
          <w:bCs/>
          <w:sz w:val="18"/>
          <w:szCs w:val="18"/>
        </w:rPr>
      </w:pPr>
    </w:p>
    <w:p w14:paraId="195BC254" w14:textId="77777777" w:rsidR="008076B8" w:rsidRDefault="008076B8" w:rsidP="00DF2B5D">
      <w:pPr>
        <w:spacing w:line="360" w:lineRule="auto"/>
        <w:jc w:val="both"/>
        <w:rPr>
          <w:rFonts w:ascii="Palatino Linotype" w:hAnsi="Palatino Linotype"/>
          <w:bCs/>
          <w:sz w:val="18"/>
          <w:szCs w:val="18"/>
        </w:rPr>
      </w:pPr>
    </w:p>
    <w:p w14:paraId="19DC94AE" w14:textId="77777777" w:rsidR="008076B8" w:rsidRDefault="008076B8" w:rsidP="00DF2B5D">
      <w:pPr>
        <w:spacing w:line="360" w:lineRule="auto"/>
        <w:jc w:val="both"/>
        <w:rPr>
          <w:rFonts w:ascii="Palatino Linotype" w:hAnsi="Palatino Linotype"/>
          <w:bCs/>
          <w:sz w:val="18"/>
          <w:szCs w:val="18"/>
        </w:rPr>
      </w:pPr>
    </w:p>
    <w:p w14:paraId="4FA4B61F" w14:textId="77777777" w:rsidR="008076B8" w:rsidRDefault="008076B8" w:rsidP="00DF2B5D">
      <w:pPr>
        <w:spacing w:line="360" w:lineRule="auto"/>
        <w:jc w:val="both"/>
        <w:rPr>
          <w:rFonts w:ascii="Palatino Linotype" w:hAnsi="Palatino Linotype"/>
          <w:bCs/>
          <w:sz w:val="18"/>
          <w:szCs w:val="18"/>
        </w:rPr>
      </w:pPr>
    </w:p>
    <w:p w14:paraId="33904691" w14:textId="77777777" w:rsidR="006B5413" w:rsidRDefault="006B5413" w:rsidP="00DF2B5D">
      <w:pPr>
        <w:spacing w:line="360" w:lineRule="auto"/>
        <w:jc w:val="both"/>
        <w:rPr>
          <w:rFonts w:ascii="Palatino Linotype" w:hAnsi="Palatino Linotype"/>
          <w:bCs/>
          <w:sz w:val="24"/>
          <w:szCs w:val="24"/>
        </w:rPr>
      </w:pPr>
    </w:p>
    <w:p w14:paraId="13069756" w14:textId="77777777" w:rsidR="00DF2B5D" w:rsidRDefault="00DF2B5D" w:rsidP="001B6410">
      <w:pPr>
        <w:spacing w:before="240" w:line="360" w:lineRule="auto"/>
        <w:jc w:val="both"/>
        <w:rPr>
          <w:rFonts w:ascii="Palatino Linotype" w:hAnsi="Palatino Linotype"/>
          <w:sz w:val="24"/>
          <w:szCs w:val="24"/>
        </w:rPr>
      </w:pPr>
    </w:p>
    <w:p w14:paraId="65ABC2B7" w14:textId="77777777" w:rsidR="00DF2B5D" w:rsidRDefault="00DF2B5D" w:rsidP="001B6410">
      <w:pPr>
        <w:spacing w:before="240" w:line="360" w:lineRule="auto"/>
        <w:jc w:val="both"/>
        <w:rPr>
          <w:rFonts w:ascii="Palatino Linotype" w:hAnsi="Palatino Linotype"/>
          <w:sz w:val="24"/>
          <w:szCs w:val="24"/>
        </w:rPr>
      </w:pPr>
    </w:p>
    <w:p w14:paraId="566CD658" w14:textId="7CDC97D3" w:rsidR="00DF2B5D" w:rsidRDefault="00DF2B5D" w:rsidP="001B6410">
      <w:pPr>
        <w:spacing w:before="240" w:line="360" w:lineRule="auto"/>
        <w:jc w:val="both"/>
        <w:rPr>
          <w:rFonts w:ascii="Palatino Linotype" w:hAnsi="Palatino Linotype"/>
          <w:sz w:val="24"/>
          <w:szCs w:val="24"/>
        </w:rPr>
      </w:pPr>
    </w:p>
    <w:sectPr w:rsidR="00DF2B5D"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10186" w14:textId="77777777" w:rsidR="00923CE6" w:rsidRDefault="00923CE6" w:rsidP="006168E4">
      <w:pPr>
        <w:spacing w:after="0" w:line="240" w:lineRule="auto"/>
      </w:pPr>
      <w:r>
        <w:separator/>
      </w:r>
    </w:p>
  </w:endnote>
  <w:endnote w:type="continuationSeparator" w:id="0">
    <w:p w14:paraId="346FE1F7" w14:textId="77777777" w:rsidR="00923CE6" w:rsidRDefault="00923CE6"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44B5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44B5C">
      <w:rPr>
        <w:rFonts w:ascii="Palatino Linotype" w:hAnsi="Palatino Linotype"/>
        <w:bCs/>
        <w:noProof/>
        <w:sz w:val="20"/>
      </w:rPr>
      <w:t>54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44B5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44B5C">
      <w:rPr>
        <w:rFonts w:ascii="Palatino Linotype" w:hAnsi="Palatino Linotype"/>
        <w:bCs/>
        <w:noProof/>
        <w:sz w:val="20"/>
      </w:rPr>
      <w:t>54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FE932" w14:textId="77777777" w:rsidR="00923CE6" w:rsidRDefault="00923CE6" w:rsidP="006168E4">
      <w:pPr>
        <w:spacing w:after="0" w:line="240" w:lineRule="auto"/>
      </w:pPr>
      <w:r>
        <w:separator/>
      </w:r>
    </w:p>
  </w:footnote>
  <w:footnote w:type="continuationSeparator" w:id="0">
    <w:p w14:paraId="6F532A7D" w14:textId="77777777" w:rsidR="00923CE6" w:rsidRDefault="00923CE6" w:rsidP="006168E4">
      <w:pPr>
        <w:spacing w:after="0" w:line="240" w:lineRule="auto"/>
      </w:pPr>
      <w:r>
        <w:continuationSeparator/>
      </w:r>
    </w:p>
  </w:footnote>
  <w:footnote w:id="1">
    <w:p w14:paraId="130940F9" w14:textId="77777777" w:rsidR="001955F3" w:rsidRDefault="001955F3" w:rsidP="001955F3">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2">
    <w:p w14:paraId="650E3C23" w14:textId="77777777" w:rsidR="001955F3" w:rsidRDefault="001955F3" w:rsidP="001955F3">
      <w:pPr>
        <w:pStyle w:val="Textonotapie"/>
        <w:jc w:val="both"/>
      </w:pPr>
      <w:r>
        <w:rPr>
          <w:rStyle w:val="Refdenotaalpie"/>
        </w:rPr>
        <w:footnoteRef/>
      </w:r>
      <w:r>
        <w:t xml:space="preserve"> </w:t>
      </w:r>
      <w:r w:rsidRPr="003F34E5">
        <w:rPr>
          <w:sz w:val="16"/>
          <w:szCs w:val="16"/>
        </w:rPr>
        <w:t>Sergio López Ayllón y Alejandro Posadas. “Las pruebas de Daño e Interés Público en materia de acceso a la información. Una perspectiva comparada” en Derecho comparada de la Información, enero-junio de 2007.</w:t>
      </w:r>
    </w:p>
  </w:footnote>
  <w:footnote w:id="3">
    <w:p w14:paraId="6E2606F2" w14:textId="77777777" w:rsidR="001955F3" w:rsidRPr="00D75A73" w:rsidRDefault="001955F3" w:rsidP="001955F3">
      <w:pPr>
        <w:jc w:val="both"/>
        <w:rPr>
          <w:rFonts w:ascii="Palatino Linotype" w:eastAsia="Times New Roman" w:hAnsi="Palatino Linotype" w:cs="Times New Roman"/>
          <w:color w:val="000000" w:themeColor="text1"/>
          <w:sz w:val="16"/>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olor w:val="000000" w:themeColor="text1"/>
          <w:sz w:val="16"/>
          <w:szCs w:val="16"/>
          <w:lang w:val="es-ES"/>
        </w:rPr>
        <w:t>“</w:t>
      </w:r>
      <w:r w:rsidRPr="00D75A73">
        <w:rPr>
          <w:rFonts w:ascii="Palatino Linotype" w:eastAsia="Times New Roman" w:hAnsi="Palatino Linotype" w:cs="Arial"/>
          <w:color w:val="000000" w:themeColor="text1"/>
          <w:sz w:val="16"/>
          <w:szCs w:val="16"/>
          <w:lang w:val="es-ES_tradnl"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4">
    <w:p w14:paraId="43E551E6" w14:textId="77777777" w:rsidR="001955F3" w:rsidRPr="00D75A73" w:rsidRDefault="001955F3" w:rsidP="001955F3">
      <w:pPr>
        <w:pStyle w:val="Textonotapie"/>
        <w:jc w:val="both"/>
        <w:rPr>
          <w:rFonts w:ascii="Palatino Linotype" w:hAnsi="Palatino Linotype"/>
          <w:color w:val="000000" w:themeColor="text1"/>
          <w:sz w:val="16"/>
          <w:szCs w:val="16"/>
          <w:lang w:val="es-ES"/>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olor w:val="000000" w:themeColor="text1"/>
          <w:sz w:val="16"/>
          <w:szCs w:val="16"/>
          <w:lang w:val="es-ES"/>
        </w:rPr>
        <w:t>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06D39D0E"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F522E">
            <w:rPr>
              <w:rFonts w:ascii="Palatino Linotype" w:hAnsi="Palatino Linotype" w:cs="Arial"/>
              <w:bCs/>
              <w:sz w:val="24"/>
              <w:lang w:eastAsia="es-MX"/>
            </w:rPr>
            <w:t>2575</w:t>
          </w:r>
          <w:r>
            <w:rPr>
              <w:rFonts w:ascii="Palatino Linotype" w:hAnsi="Palatino Linotype" w:cs="Arial"/>
              <w:bCs/>
              <w:sz w:val="24"/>
              <w:lang w:eastAsia="es-MX"/>
            </w:rPr>
            <w:t>/INFOEM/IP/RR/202</w:t>
          </w:r>
          <w:r w:rsidR="005F522E">
            <w:rPr>
              <w:rFonts w:ascii="Palatino Linotype" w:hAnsi="Palatino Linotype" w:cs="Arial"/>
              <w:bCs/>
              <w:sz w:val="24"/>
              <w:lang w:eastAsia="es-MX"/>
            </w:rPr>
            <w:t>5</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76E8A8E8" w:rsidR="00FC2D20" w:rsidRPr="00F06FED" w:rsidRDefault="005F522E" w:rsidP="001B1CE0">
          <w:pPr>
            <w:spacing w:after="120" w:line="256" w:lineRule="auto"/>
            <w:ind w:left="639" w:right="214"/>
            <w:jc w:val="both"/>
            <w:rPr>
              <w:rFonts w:ascii="Palatino Linotype" w:hAnsi="Palatino Linotype" w:cs="Arial"/>
            </w:rPr>
          </w:pPr>
          <w:r>
            <w:rPr>
              <w:rFonts w:ascii="Palatino Linotype" w:hAnsi="Palatino Linotype" w:cs="Arial"/>
            </w:rPr>
            <w:t>Ayuntamiento de Toluca</w:t>
          </w:r>
          <w:r w:rsidR="0012491F">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3EB61313"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F522E">
            <w:rPr>
              <w:rFonts w:ascii="Palatino Linotype" w:hAnsi="Palatino Linotype" w:cs="Arial"/>
              <w:bCs/>
              <w:sz w:val="24"/>
              <w:lang w:eastAsia="es-MX"/>
            </w:rPr>
            <w:t>2575</w:t>
          </w:r>
          <w:r>
            <w:rPr>
              <w:rFonts w:ascii="Palatino Linotype" w:hAnsi="Palatino Linotype" w:cs="Arial"/>
              <w:bCs/>
              <w:sz w:val="24"/>
              <w:lang w:eastAsia="es-MX"/>
            </w:rPr>
            <w:t>/INFOEM/IP/RR/202</w:t>
          </w:r>
          <w:r w:rsidR="005F522E">
            <w:rPr>
              <w:rFonts w:ascii="Palatino Linotype" w:hAnsi="Palatino Linotype" w:cs="Arial"/>
              <w:bCs/>
              <w:sz w:val="24"/>
              <w:lang w:eastAsia="es-MX"/>
            </w:rPr>
            <w:t>5</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AC74DBD" w:rsidR="00FC2D20" w:rsidRPr="00E93E68" w:rsidRDefault="00FC2D20"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854336">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403C3ECB" w:rsidR="00FC2D20" w:rsidRDefault="005F522E"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Toluca</w:t>
          </w:r>
          <w:r w:rsidR="0012491F">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8308AF"/>
    <w:multiLevelType w:val="hybridMultilevel"/>
    <w:tmpl w:val="8BD04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80686"/>
    <w:multiLevelType w:val="hybridMultilevel"/>
    <w:tmpl w:val="294A54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328BF"/>
    <w:multiLevelType w:val="hybridMultilevel"/>
    <w:tmpl w:val="C8EE1180"/>
    <w:lvl w:ilvl="0" w:tplc="08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33D7C"/>
    <w:multiLevelType w:val="hybridMultilevel"/>
    <w:tmpl w:val="14D0B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2910A7"/>
    <w:multiLevelType w:val="hybridMultilevel"/>
    <w:tmpl w:val="C91A6262"/>
    <w:lvl w:ilvl="0" w:tplc="E7EE1C8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010610"/>
    <w:multiLevelType w:val="hybridMultilevel"/>
    <w:tmpl w:val="E496F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1"/>
  </w:num>
  <w:num w:numId="5">
    <w:abstractNumId w:val="0"/>
  </w:num>
  <w:num w:numId="6">
    <w:abstractNumId w:val="6"/>
  </w:num>
  <w:num w:numId="7">
    <w:abstractNumId w:val="9"/>
  </w:num>
  <w:num w:numId="8">
    <w:abstractNumId w:val="2"/>
  </w:num>
  <w:num w:numId="9">
    <w:abstractNumId w:val="7"/>
  </w:num>
  <w:num w:numId="10">
    <w:abstractNumId w:val="5"/>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405"/>
    <w:rsid w:val="0002560B"/>
    <w:rsid w:val="000306A7"/>
    <w:rsid w:val="000308B6"/>
    <w:rsid w:val="000316DC"/>
    <w:rsid w:val="00031B3B"/>
    <w:rsid w:val="00032762"/>
    <w:rsid w:val="00032896"/>
    <w:rsid w:val="000329BE"/>
    <w:rsid w:val="00032AD3"/>
    <w:rsid w:val="00033125"/>
    <w:rsid w:val="00037EBF"/>
    <w:rsid w:val="0004186E"/>
    <w:rsid w:val="000420E2"/>
    <w:rsid w:val="00042529"/>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225C"/>
    <w:rsid w:val="00073E78"/>
    <w:rsid w:val="00073FC2"/>
    <w:rsid w:val="000740DB"/>
    <w:rsid w:val="00076AE0"/>
    <w:rsid w:val="0007756F"/>
    <w:rsid w:val="0008151E"/>
    <w:rsid w:val="000816C8"/>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242"/>
    <w:rsid w:val="000B03E0"/>
    <w:rsid w:val="000B1C4F"/>
    <w:rsid w:val="000B43A0"/>
    <w:rsid w:val="000B4B51"/>
    <w:rsid w:val="000B5864"/>
    <w:rsid w:val="000B6250"/>
    <w:rsid w:val="000B6D61"/>
    <w:rsid w:val="000B7158"/>
    <w:rsid w:val="000C0B33"/>
    <w:rsid w:val="000C149C"/>
    <w:rsid w:val="000C2602"/>
    <w:rsid w:val="000C2A35"/>
    <w:rsid w:val="000C48B5"/>
    <w:rsid w:val="000C5B8B"/>
    <w:rsid w:val="000C68B9"/>
    <w:rsid w:val="000C7ED3"/>
    <w:rsid w:val="000D0F48"/>
    <w:rsid w:val="000D1A4E"/>
    <w:rsid w:val="000D1B50"/>
    <w:rsid w:val="000D1B55"/>
    <w:rsid w:val="000D20A1"/>
    <w:rsid w:val="000D20C9"/>
    <w:rsid w:val="000D3C75"/>
    <w:rsid w:val="000D3D44"/>
    <w:rsid w:val="000D3DB9"/>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73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0DF3"/>
    <w:rsid w:val="0012224E"/>
    <w:rsid w:val="001228AB"/>
    <w:rsid w:val="001233A3"/>
    <w:rsid w:val="001235C3"/>
    <w:rsid w:val="001239C1"/>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E00"/>
    <w:rsid w:val="00136FAD"/>
    <w:rsid w:val="0013704D"/>
    <w:rsid w:val="00137D60"/>
    <w:rsid w:val="00137F01"/>
    <w:rsid w:val="00140557"/>
    <w:rsid w:val="001408A0"/>
    <w:rsid w:val="00142F1F"/>
    <w:rsid w:val="001436BF"/>
    <w:rsid w:val="0014385C"/>
    <w:rsid w:val="001439C9"/>
    <w:rsid w:val="00144BC1"/>
    <w:rsid w:val="0014638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EAF"/>
    <w:rsid w:val="0016745C"/>
    <w:rsid w:val="0017022E"/>
    <w:rsid w:val="00170562"/>
    <w:rsid w:val="00170FD1"/>
    <w:rsid w:val="001710C0"/>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5F3"/>
    <w:rsid w:val="001957A3"/>
    <w:rsid w:val="00196DCE"/>
    <w:rsid w:val="001A02EC"/>
    <w:rsid w:val="001A169E"/>
    <w:rsid w:val="001A1756"/>
    <w:rsid w:val="001A1FDD"/>
    <w:rsid w:val="001A30F5"/>
    <w:rsid w:val="001A4643"/>
    <w:rsid w:val="001A469F"/>
    <w:rsid w:val="001A5140"/>
    <w:rsid w:val="001A5630"/>
    <w:rsid w:val="001A565B"/>
    <w:rsid w:val="001A577E"/>
    <w:rsid w:val="001A659C"/>
    <w:rsid w:val="001A7216"/>
    <w:rsid w:val="001A7C9B"/>
    <w:rsid w:val="001B05B9"/>
    <w:rsid w:val="001B1180"/>
    <w:rsid w:val="001B18A5"/>
    <w:rsid w:val="001B1CE0"/>
    <w:rsid w:val="001B2B1F"/>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47AD"/>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27C6"/>
    <w:rsid w:val="00223CAE"/>
    <w:rsid w:val="002248AC"/>
    <w:rsid w:val="00225074"/>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57F41"/>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0A66"/>
    <w:rsid w:val="00281346"/>
    <w:rsid w:val="00284B53"/>
    <w:rsid w:val="0028588E"/>
    <w:rsid w:val="0028616A"/>
    <w:rsid w:val="00286325"/>
    <w:rsid w:val="00286784"/>
    <w:rsid w:val="00287C02"/>
    <w:rsid w:val="002905AA"/>
    <w:rsid w:val="00290BAD"/>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1780"/>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72FB"/>
    <w:rsid w:val="00327718"/>
    <w:rsid w:val="003317CD"/>
    <w:rsid w:val="00331CDD"/>
    <w:rsid w:val="00332498"/>
    <w:rsid w:val="00334899"/>
    <w:rsid w:val="0033645D"/>
    <w:rsid w:val="0034179E"/>
    <w:rsid w:val="00341AC3"/>
    <w:rsid w:val="003420D8"/>
    <w:rsid w:val="003421F9"/>
    <w:rsid w:val="0034299B"/>
    <w:rsid w:val="003430A8"/>
    <w:rsid w:val="00344259"/>
    <w:rsid w:val="003443B2"/>
    <w:rsid w:val="00344580"/>
    <w:rsid w:val="0034558E"/>
    <w:rsid w:val="00345A01"/>
    <w:rsid w:val="003464A5"/>
    <w:rsid w:val="00350110"/>
    <w:rsid w:val="0035126E"/>
    <w:rsid w:val="00351CFB"/>
    <w:rsid w:val="003551AD"/>
    <w:rsid w:val="00355A06"/>
    <w:rsid w:val="00356043"/>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2B92"/>
    <w:rsid w:val="00383C82"/>
    <w:rsid w:val="00386BBB"/>
    <w:rsid w:val="00386D84"/>
    <w:rsid w:val="00387363"/>
    <w:rsid w:val="00391324"/>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0E8"/>
    <w:rsid w:val="003C2502"/>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4E6C"/>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4B5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006"/>
    <w:rsid w:val="004A290F"/>
    <w:rsid w:val="004A38FA"/>
    <w:rsid w:val="004A4003"/>
    <w:rsid w:val="004A5556"/>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06F"/>
    <w:rsid w:val="004C75F4"/>
    <w:rsid w:val="004C79B9"/>
    <w:rsid w:val="004D021D"/>
    <w:rsid w:val="004D08EB"/>
    <w:rsid w:val="004D1FB9"/>
    <w:rsid w:val="004D2D13"/>
    <w:rsid w:val="004D42F7"/>
    <w:rsid w:val="004D6029"/>
    <w:rsid w:val="004D647B"/>
    <w:rsid w:val="004E0679"/>
    <w:rsid w:val="004E0B32"/>
    <w:rsid w:val="004E1E0C"/>
    <w:rsid w:val="004E2371"/>
    <w:rsid w:val="004E4936"/>
    <w:rsid w:val="004E59D7"/>
    <w:rsid w:val="004E5A14"/>
    <w:rsid w:val="004E5B15"/>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235E"/>
    <w:rsid w:val="005124EC"/>
    <w:rsid w:val="0051313D"/>
    <w:rsid w:val="00513CB3"/>
    <w:rsid w:val="00513DE2"/>
    <w:rsid w:val="00514187"/>
    <w:rsid w:val="00514CD9"/>
    <w:rsid w:val="00515090"/>
    <w:rsid w:val="00517889"/>
    <w:rsid w:val="005178ED"/>
    <w:rsid w:val="00521E57"/>
    <w:rsid w:val="00521F80"/>
    <w:rsid w:val="00522780"/>
    <w:rsid w:val="00523DDF"/>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28B"/>
    <w:rsid w:val="0055176C"/>
    <w:rsid w:val="00551C49"/>
    <w:rsid w:val="005520FE"/>
    <w:rsid w:val="0055211D"/>
    <w:rsid w:val="005527D6"/>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1961"/>
    <w:rsid w:val="005B37EF"/>
    <w:rsid w:val="005B3AC9"/>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2CA0"/>
    <w:rsid w:val="005E482F"/>
    <w:rsid w:val="005E4D7C"/>
    <w:rsid w:val="005E4EB4"/>
    <w:rsid w:val="005E4ED7"/>
    <w:rsid w:val="005E7A49"/>
    <w:rsid w:val="005F048E"/>
    <w:rsid w:val="005F1408"/>
    <w:rsid w:val="005F18FF"/>
    <w:rsid w:val="005F1E0B"/>
    <w:rsid w:val="005F2248"/>
    <w:rsid w:val="005F4648"/>
    <w:rsid w:val="005F4E5A"/>
    <w:rsid w:val="005F522E"/>
    <w:rsid w:val="005F57F0"/>
    <w:rsid w:val="005F661E"/>
    <w:rsid w:val="005F7424"/>
    <w:rsid w:val="005F7D10"/>
    <w:rsid w:val="00600FB9"/>
    <w:rsid w:val="00601D5D"/>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77A9C"/>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5413"/>
    <w:rsid w:val="006B63ED"/>
    <w:rsid w:val="006B7444"/>
    <w:rsid w:val="006C24CB"/>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441E"/>
    <w:rsid w:val="006F53A9"/>
    <w:rsid w:val="006F5A35"/>
    <w:rsid w:val="006F610D"/>
    <w:rsid w:val="006F6E0E"/>
    <w:rsid w:val="00701033"/>
    <w:rsid w:val="00702322"/>
    <w:rsid w:val="007024E8"/>
    <w:rsid w:val="0070368E"/>
    <w:rsid w:val="0070371E"/>
    <w:rsid w:val="00703BAE"/>
    <w:rsid w:val="00704AB7"/>
    <w:rsid w:val="007052C9"/>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992"/>
    <w:rsid w:val="00761B5E"/>
    <w:rsid w:val="007622D6"/>
    <w:rsid w:val="007633AE"/>
    <w:rsid w:val="00763998"/>
    <w:rsid w:val="00763FEE"/>
    <w:rsid w:val="0076467C"/>
    <w:rsid w:val="007658D5"/>
    <w:rsid w:val="00765920"/>
    <w:rsid w:val="0076772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425B"/>
    <w:rsid w:val="007C559C"/>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3CC4"/>
    <w:rsid w:val="007E4846"/>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05445"/>
    <w:rsid w:val="008076B8"/>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261F6"/>
    <w:rsid w:val="00831346"/>
    <w:rsid w:val="00831D3F"/>
    <w:rsid w:val="00832986"/>
    <w:rsid w:val="00833C97"/>
    <w:rsid w:val="00833DB5"/>
    <w:rsid w:val="00833FA4"/>
    <w:rsid w:val="00834BBB"/>
    <w:rsid w:val="00834E50"/>
    <w:rsid w:val="00835692"/>
    <w:rsid w:val="00835A92"/>
    <w:rsid w:val="008376C6"/>
    <w:rsid w:val="008419A8"/>
    <w:rsid w:val="008436AD"/>
    <w:rsid w:val="00844569"/>
    <w:rsid w:val="0084474D"/>
    <w:rsid w:val="00846539"/>
    <w:rsid w:val="008468AD"/>
    <w:rsid w:val="0084766D"/>
    <w:rsid w:val="00847D23"/>
    <w:rsid w:val="0085030F"/>
    <w:rsid w:val="00851545"/>
    <w:rsid w:val="00854336"/>
    <w:rsid w:val="00855544"/>
    <w:rsid w:val="00856D15"/>
    <w:rsid w:val="0086020D"/>
    <w:rsid w:val="008605E8"/>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87AE7"/>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75F"/>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0E1"/>
    <w:rsid w:val="008C32A8"/>
    <w:rsid w:val="008C3853"/>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460F"/>
    <w:rsid w:val="00905422"/>
    <w:rsid w:val="00905BEF"/>
    <w:rsid w:val="00906C7A"/>
    <w:rsid w:val="00910B4E"/>
    <w:rsid w:val="0091211D"/>
    <w:rsid w:val="00912CC7"/>
    <w:rsid w:val="009130C0"/>
    <w:rsid w:val="00913133"/>
    <w:rsid w:val="00913283"/>
    <w:rsid w:val="00915791"/>
    <w:rsid w:val="00916B04"/>
    <w:rsid w:val="00917869"/>
    <w:rsid w:val="009178EF"/>
    <w:rsid w:val="009179B9"/>
    <w:rsid w:val="00917BDD"/>
    <w:rsid w:val="0092113F"/>
    <w:rsid w:val="00921DB9"/>
    <w:rsid w:val="00921FC1"/>
    <w:rsid w:val="00922358"/>
    <w:rsid w:val="00923CE6"/>
    <w:rsid w:val="00923DBE"/>
    <w:rsid w:val="0092403D"/>
    <w:rsid w:val="00930D7A"/>
    <w:rsid w:val="00932888"/>
    <w:rsid w:val="009331C2"/>
    <w:rsid w:val="00936DCF"/>
    <w:rsid w:val="009402DB"/>
    <w:rsid w:val="0094145F"/>
    <w:rsid w:val="0094160B"/>
    <w:rsid w:val="009429C5"/>
    <w:rsid w:val="00943910"/>
    <w:rsid w:val="00943F2E"/>
    <w:rsid w:val="00944355"/>
    <w:rsid w:val="00944898"/>
    <w:rsid w:val="009449B8"/>
    <w:rsid w:val="00944DC9"/>
    <w:rsid w:val="00945C13"/>
    <w:rsid w:val="00946C4B"/>
    <w:rsid w:val="0094795E"/>
    <w:rsid w:val="00951312"/>
    <w:rsid w:val="00951D52"/>
    <w:rsid w:val="00952187"/>
    <w:rsid w:val="00952A32"/>
    <w:rsid w:val="00954916"/>
    <w:rsid w:val="0095704B"/>
    <w:rsid w:val="00960A6D"/>
    <w:rsid w:val="00960A7F"/>
    <w:rsid w:val="009611E0"/>
    <w:rsid w:val="00961F55"/>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45ED"/>
    <w:rsid w:val="00985C4C"/>
    <w:rsid w:val="00986ABA"/>
    <w:rsid w:val="0098704B"/>
    <w:rsid w:val="0099059B"/>
    <w:rsid w:val="00991E43"/>
    <w:rsid w:val="00993821"/>
    <w:rsid w:val="00994280"/>
    <w:rsid w:val="0099517B"/>
    <w:rsid w:val="009970B5"/>
    <w:rsid w:val="009A0D0A"/>
    <w:rsid w:val="009A0FAE"/>
    <w:rsid w:val="009A18A9"/>
    <w:rsid w:val="009A1D94"/>
    <w:rsid w:val="009A200B"/>
    <w:rsid w:val="009A2418"/>
    <w:rsid w:val="009A3184"/>
    <w:rsid w:val="009A3F82"/>
    <w:rsid w:val="009A41A8"/>
    <w:rsid w:val="009A5659"/>
    <w:rsid w:val="009A64BD"/>
    <w:rsid w:val="009A686F"/>
    <w:rsid w:val="009A6ACC"/>
    <w:rsid w:val="009B1636"/>
    <w:rsid w:val="009B18BE"/>
    <w:rsid w:val="009B33A8"/>
    <w:rsid w:val="009B3487"/>
    <w:rsid w:val="009B3978"/>
    <w:rsid w:val="009B4510"/>
    <w:rsid w:val="009B5029"/>
    <w:rsid w:val="009B5F5A"/>
    <w:rsid w:val="009B7C61"/>
    <w:rsid w:val="009C0DC9"/>
    <w:rsid w:val="009C1104"/>
    <w:rsid w:val="009C3793"/>
    <w:rsid w:val="009C451F"/>
    <w:rsid w:val="009C5C4A"/>
    <w:rsid w:val="009C5E96"/>
    <w:rsid w:val="009C6CFB"/>
    <w:rsid w:val="009C726D"/>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E7A46"/>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721"/>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984"/>
    <w:rsid w:val="00A45AC6"/>
    <w:rsid w:val="00A45E71"/>
    <w:rsid w:val="00A46BDA"/>
    <w:rsid w:val="00A477E9"/>
    <w:rsid w:val="00A503DF"/>
    <w:rsid w:val="00A5050C"/>
    <w:rsid w:val="00A535E3"/>
    <w:rsid w:val="00A540E1"/>
    <w:rsid w:val="00A560C7"/>
    <w:rsid w:val="00A570A7"/>
    <w:rsid w:val="00A572E9"/>
    <w:rsid w:val="00A57570"/>
    <w:rsid w:val="00A5791B"/>
    <w:rsid w:val="00A57B77"/>
    <w:rsid w:val="00A625E2"/>
    <w:rsid w:val="00A62AA3"/>
    <w:rsid w:val="00A62B55"/>
    <w:rsid w:val="00A64C80"/>
    <w:rsid w:val="00A65143"/>
    <w:rsid w:val="00A67EF9"/>
    <w:rsid w:val="00A70411"/>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252B"/>
    <w:rsid w:val="00AB3392"/>
    <w:rsid w:val="00AB3710"/>
    <w:rsid w:val="00AB3CCD"/>
    <w:rsid w:val="00AB4B0F"/>
    <w:rsid w:val="00AB4FA1"/>
    <w:rsid w:val="00AB50BC"/>
    <w:rsid w:val="00AB5BB5"/>
    <w:rsid w:val="00AB6BF9"/>
    <w:rsid w:val="00AB6C3B"/>
    <w:rsid w:val="00AC0516"/>
    <w:rsid w:val="00AC0D96"/>
    <w:rsid w:val="00AC1266"/>
    <w:rsid w:val="00AC2BE3"/>
    <w:rsid w:val="00AC48E0"/>
    <w:rsid w:val="00AC7C82"/>
    <w:rsid w:val="00AD01FD"/>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F15"/>
    <w:rsid w:val="00B23274"/>
    <w:rsid w:val="00B246DA"/>
    <w:rsid w:val="00B25262"/>
    <w:rsid w:val="00B272A6"/>
    <w:rsid w:val="00B30856"/>
    <w:rsid w:val="00B31395"/>
    <w:rsid w:val="00B32CD3"/>
    <w:rsid w:val="00B3475C"/>
    <w:rsid w:val="00B34866"/>
    <w:rsid w:val="00B34CA9"/>
    <w:rsid w:val="00B35786"/>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59D7"/>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90248"/>
    <w:rsid w:val="00B90F23"/>
    <w:rsid w:val="00B91B89"/>
    <w:rsid w:val="00B91F0B"/>
    <w:rsid w:val="00B9223B"/>
    <w:rsid w:val="00B9263F"/>
    <w:rsid w:val="00B92D47"/>
    <w:rsid w:val="00B961A5"/>
    <w:rsid w:val="00BA1133"/>
    <w:rsid w:val="00BA18D5"/>
    <w:rsid w:val="00BA32E9"/>
    <w:rsid w:val="00BA39A0"/>
    <w:rsid w:val="00BA39E7"/>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6759"/>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232"/>
    <w:rsid w:val="00BD7854"/>
    <w:rsid w:val="00BE0EBA"/>
    <w:rsid w:val="00BE17E0"/>
    <w:rsid w:val="00BE27E5"/>
    <w:rsid w:val="00BE28ED"/>
    <w:rsid w:val="00BE384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3E3D"/>
    <w:rsid w:val="00C7536A"/>
    <w:rsid w:val="00C76C40"/>
    <w:rsid w:val="00C77685"/>
    <w:rsid w:val="00C77815"/>
    <w:rsid w:val="00C80ED6"/>
    <w:rsid w:val="00C82277"/>
    <w:rsid w:val="00C82D1D"/>
    <w:rsid w:val="00C83209"/>
    <w:rsid w:val="00C83E62"/>
    <w:rsid w:val="00C84420"/>
    <w:rsid w:val="00C85259"/>
    <w:rsid w:val="00C85378"/>
    <w:rsid w:val="00C86808"/>
    <w:rsid w:val="00C87238"/>
    <w:rsid w:val="00C9240B"/>
    <w:rsid w:val="00C927F8"/>
    <w:rsid w:val="00C9297C"/>
    <w:rsid w:val="00C92FE0"/>
    <w:rsid w:val="00C9361E"/>
    <w:rsid w:val="00C961E8"/>
    <w:rsid w:val="00C967A3"/>
    <w:rsid w:val="00C96AB8"/>
    <w:rsid w:val="00CA00C0"/>
    <w:rsid w:val="00CA17E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1C3"/>
    <w:rsid w:val="00CC5DEE"/>
    <w:rsid w:val="00CC5FF3"/>
    <w:rsid w:val="00CC7586"/>
    <w:rsid w:val="00CD3D8E"/>
    <w:rsid w:val="00CD4C2B"/>
    <w:rsid w:val="00CD559A"/>
    <w:rsid w:val="00CD6714"/>
    <w:rsid w:val="00CD7015"/>
    <w:rsid w:val="00CD7024"/>
    <w:rsid w:val="00CD7178"/>
    <w:rsid w:val="00CE00F0"/>
    <w:rsid w:val="00CE0F1C"/>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89C"/>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4D9B"/>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04A"/>
    <w:rsid w:val="00DD2FA4"/>
    <w:rsid w:val="00DD3539"/>
    <w:rsid w:val="00DD6CBE"/>
    <w:rsid w:val="00DD74C3"/>
    <w:rsid w:val="00DD7977"/>
    <w:rsid w:val="00DE0119"/>
    <w:rsid w:val="00DE07ED"/>
    <w:rsid w:val="00DE34FF"/>
    <w:rsid w:val="00DE3CE4"/>
    <w:rsid w:val="00DF003C"/>
    <w:rsid w:val="00DF00D4"/>
    <w:rsid w:val="00DF1724"/>
    <w:rsid w:val="00DF270F"/>
    <w:rsid w:val="00DF2B5D"/>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34E"/>
    <w:rsid w:val="00E125A7"/>
    <w:rsid w:val="00E125CA"/>
    <w:rsid w:val="00E129EF"/>
    <w:rsid w:val="00E134EE"/>
    <w:rsid w:val="00E14B17"/>
    <w:rsid w:val="00E14EAE"/>
    <w:rsid w:val="00E16394"/>
    <w:rsid w:val="00E20027"/>
    <w:rsid w:val="00E2053B"/>
    <w:rsid w:val="00E22571"/>
    <w:rsid w:val="00E22FA1"/>
    <w:rsid w:val="00E23473"/>
    <w:rsid w:val="00E238A2"/>
    <w:rsid w:val="00E23D3D"/>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22B"/>
    <w:rsid w:val="00EA1CE1"/>
    <w:rsid w:val="00EA1F89"/>
    <w:rsid w:val="00EA261A"/>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2C6B"/>
    <w:rsid w:val="00EE3337"/>
    <w:rsid w:val="00EE4C6B"/>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48D"/>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0C6F"/>
    <w:rsid w:val="00F20D04"/>
    <w:rsid w:val="00F22113"/>
    <w:rsid w:val="00F22566"/>
    <w:rsid w:val="00F22963"/>
    <w:rsid w:val="00F24325"/>
    <w:rsid w:val="00F2436E"/>
    <w:rsid w:val="00F25007"/>
    <w:rsid w:val="00F25862"/>
    <w:rsid w:val="00F258DF"/>
    <w:rsid w:val="00F30139"/>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14A1"/>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0B67"/>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83A"/>
    <w:rsid w:val="00FD01CA"/>
    <w:rsid w:val="00FD21A8"/>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3477"/>
    <w:rsid w:val="00FF4548"/>
    <w:rsid w:val="00FF4772"/>
    <w:rsid w:val="00FF4AB0"/>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D0D5-27BC-48FC-9271-4EC1D989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54</Pages>
  <Words>11002</Words>
  <Characters>60516</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13</cp:revision>
  <cp:lastPrinted>2018-12-04T20:35:00Z</cp:lastPrinted>
  <dcterms:created xsi:type="dcterms:W3CDTF">2025-04-03T19:52:00Z</dcterms:created>
  <dcterms:modified xsi:type="dcterms:W3CDTF">2025-06-11T00:35:00Z</dcterms:modified>
</cp:coreProperties>
</file>