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4409154" w:displacedByCustomXml="next"/>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B17D1F" w:rsidRDefault="00AE3DA7" w:rsidP="00F803D6">
          <w:pPr>
            <w:pStyle w:val="TtulodeTDC"/>
            <w:spacing w:before="0" w:line="240" w:lineRule="auto"/>
            <w:rPr>
              <w:rFonts w:ascii="Palatino Linotype" w:hAnsi="Palatino Linotype"/>
              <w:color w:val="auto"/>
              <w:sz w:val="22"/>
              <w:szCs w:val="22"/>
              <w:lang w:val="es-ES"/>
            </w:rPr>
          </w:pPr>
          <w:r w:rsidRPr="00B17D1F">
            <w:rPr>
              <w:rFonts w:ascii="Palatino Linotype" w:hAnsi="Palatino Linotype"/>
              <w:color w:val="auto"/>
              <w:sz w:val="22"/>
              <w:szCs w:val="22"/>
              <w:lang w:val="es-ES"/>
            </w:rPr>
            <w:t>Contenido</w:t>
          </w:r>
        </w:p>
        <w:p w14:paraId="3EB312A7" w14:textId="77777777" w:rsidR="00AA6EA9" w:rsidRPr="00B17D1F" w:rsidRDefault="00AA6EA9" w:rsidP="00F803D6">
          <w:pPr>
            <w:spacing w:line="240" w:lineRule="auto"/>
            <w:rPr>
              <w:szCs w:val="22"/>
              <w:lang w:val="es-ES" w:eastAsia="es-MX"/>
            </w:rPr>
          </w:pPr>
        </w:p>
        <w:p w14:paraId="65E0BC82" w14:textId="558D5AAC" w:rsidR="00F803D6" w:rsidRPr="00B17D1F" w:rsidRDefault="00AE3DA7">
          <w:pPr>
            <w:pStyle w:val="TDC1"/>
            <w:tabs>
              <w:tab w:val="right" w:leader="dot" w:pos="9034"/>
            </w:tabs>
            <w:rPr>
              <w:rFonts w:asciiTheme="minorHAnsi" w:eastAsiaTheme="minorEastAsia" w:hAnsiTheme="minorHAnsi" w:cstheme="minorBidi"/>
              <w:noProof/>
              <w:szCs w:val="22"/>
              <w:lang w:eastAsia="es-MX"/>
            </w:rPr>
          </w:pPr>
          <w:r w:rsidRPr="00B17D1F">
            <w:rPr>
              <w:szCs w:val="22"/>
            </w:rPr>
            <w:fldChar w:fldCharType="begin"/>
          </w:r>
          <w:r w:rsidRPr="00B17D1F">
            <w:rPr>
              <w:szCs w:val="22"/>
            </w:rPr>
            <w:instrText xml:space="preserve"> TOC \o "1-3" \h \z \u </w:instrText>
          </w:r>
          <w:r w:rsidRPr="00B17D1F">
            <w:rPr>
              <w:szCs w:val="22"/>
            </w:rPr>
            <w:fldChar w:fldCharType="separate"/>
          </w:r>
          <w:hyperlink w:anchor="_Toc212100440" w:history="1">
            <w:r w:rsidR="00F803D6" w:rsidRPr="00B17D1F">
              <w:rPr>
                <w:rStyle w:val="Hipervnculo"/>
                <w:noProof/>
              </w:rPr>
              <w:t>ANTECEDENTES</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_Toc212100440 \h </w:instrText>
            </w:r>
            <w:r w:rsidR="00F803D6" w:rsidRPr="00B17D1F">
              <w:rPr>
                <w:noProof/>
                <w:webHidden/>
              </w:rPr>
            </w:r>
            <w:r w:rsidR="00F803D6" w:rsidRPr="00B17D1F">
              <w:rPr>
                <w:noProof/>
                <w:webHidden/>
              </w:rPr>
              <w:fldChar w:fldCharType="separate"/>
            </w:r>
            <w:r w:rsidR="00B17D1F">
              <w:rPr>
                <w:noProof/>
                <w:webHidden/>
              </w:rPr>
              <w:t>1</w:t>
            </w:r>
            <w:r w:rsidR="00F803D6" w:rsidRPr="00B17D1F">
              <w:rPr>
                <w:noProof/>
                <w:webHidden/>
              </w:rPr>
              <w:fldChar w:fldCharType="end"/>
            </w:r>
          </w:hyperlink>
        </w:p>
        <w:p w14:paraId="79ACA5C8" w14:textId="73B46853" w:rsidR="00F803D6" w:rsidRPr="00B17D1F" w:rsidRDefault="00953818">
          <w:pPr>
            <w:pStyle w:val="TDC2"/>
            <w:rPr>
              <w:rFonts w:asciiTheme="minorHAnsi" w:eastAsiaTheme="minorEastAsia" w:hAnsiTheme="minorHAnsi" w:cstheme="minorBidi"/>
              <w:noProof/>
              <w:szCs w:val="22"/>
              <w:lang w:eastAsia="es-MX"/>
            </w:rPr>
          </w:pPr>
          <w:hyperlink w:anchor="_Toc212100441" w:history="1">
            <w:r w:rsidR="00F803D6" w:rsidRPr="00B17D1F">
              <w:rPr>
                <w:rStyle w:val="Hipervnculo"/>
                <w:noProof/>
              </w:rPr>
              <w:t>DE LA SOLICITUD DE INFORMACIÓN</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_Toc212100441 \h </w:instrText>
            </w:r>
            <w:r w:rsidR="00F803D6" w:rsidRPr="00B17D1F">
              <w:rPr>
                <w:noProof/>
                <w:webHidden/>
              </w:rPr>
            </w:r>
            <w:r w:rsidR="00F803D6" w:rsidRPr="00B17D1F">
              <w:rPr>
                <w:noProof/>
                <w:webHidden/>
              </w:rPr>
              <w:fldChar w:fldCharType="separate"/>
            </w:r>
            <w:r w:rsidR="00B17D1F">
              <w:rPr>
                <w:noProof/>
                <w:webHidden/>
              </w:rPr>
              <w:t>1</w:t>
            </w:r>
            <w:r w:rsidR="00F803D6" w:rsidRPr="00B17D1F">
              <w:rPr>
                <w:noProof/>
                <w:webHidden/>
              </w:rPr>
              <w:fldChar w:fldCharType="end"/>
            </w:r>
          </w:hyperlink>
        </w:p>
        <w:p w14:paraId="6F60F2B3" w14:textId="4CF56CE4" w:rsidR="00F803D6" w:rsidRPr="00B17D1F" w:rsidRDefault="00953818">
          <w:pPr>
            <w:pStyle w:val="TDC3"/>
            <w:rPr>
              <w:rFonts w:asciiTheme="minorHAnsi" w:eastAsiaTheme="minorEastAsia" w:hAnsiTheme="minorHAnsi" w:cstheme="minorBidi"/>
              <w:noProof/>
              <w:szCs w:val="22"/>
              <w:lang w:eastAsia="es-MX"/>
            </w:rPr>
          </w:pPr>
          <w:hyperlink w:anchor="_Toc212100442" w:history="1">
            <w:r w:rsidR="00F803D6" w:rsidRPr="00B17D1F">
              <w:rPr>
                <w:rStyle w:val="Hipervnculo"/>
                <w:noProof/>
              </w:rPr>
              <w:t>a) Solicitud de información</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_Toc212100442 \h </w:instrText>
            </w:r>
            <w:r w:rsidR="00F803D6" w:rsidRPr="00B17D1F">
              <w:rPr>
                <w:noProof/>
                <w:webHidden/>
              </w:rPr>
            </w:r>
            <w:r w:rsidR="00F803D6" w:rsidRPr="00B17D1F">
              <w:rPr>
                <w:noProof/>
                <w:webHidden/>
              </w:rPr>
              <w:fldChar w:fldCharType="separate"/>
            </w:r>
            <w:r w:rsidR="00B17D1F">
              <w:rPr>
                <w:noProof/>
                <w:webHidden/>
              </w:rPr>
              <w:t>1</w:t>
            </w:r>
            <w:r w:rsidR="00F803D6" w:rsidRPr="00B17D1F">
              <w:rPr>
                <w:noProof/>
                <w:webHidden/>
              </w:rPr>
              <w:fldChar w:fldCharType="end"/>
            </w:r>
          </w:hyperlink>
        </w:p>
        <w:p w14:paraId="754B9F68" w14:textId="48BBC6DA" w:rsidR="00F803D6" w:rsidRPr="00B17D1F" w:rsidRDefault="00953818">
          <w:pPr>
            <w:pStyle w:val="TDC3"/>
            <w:rPr>
              <w:rFonts w:asciiTheme="minorHAnsi" w:eastAsiaTheme="minorEastAsia" w:hAnsiTheme="minorHAnsi" w:cstheme="minorBidi"/>
              <w:noProof/>
              <w:szCs w:val="22"/>
              <w:lang w:eastAsia="es-MX"/>
            </w:rPr>
          </w:pPr>
          <w:hyperlink w:anchor="_Toc212100443" w:history="1">
            <w:r w:rsidR="00F803D6" w:rsidRPr="00B17D1F">
              <w:rPr>
                <w:rStyle w:val="Hipervnculo"/>
                <w:rFonts w:eastAsia="Calibri"/>
                <w:noProof/>
                <w:lang w:eastAsia="en-US"/>
              </w:rPr>
              <w:t>b) Turno de la solicitud de información</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_Toc212100443 \h </w:instrText>
            </w:r>
            <w:r w:rsidR="00F803D6" w:rsidRPr="00B17D1F">
              <w:rPr>
                <w:noProof/>
                <w:webHidden/>
              </w:rPr>
            </w:r>
            <w:r w:rsidR="00F803D6" w:rsidRPr="00B17D1F">
              <w:rPr>
                <w:noProof/>
                <w:webHidden/>
              </w:rPr>
              <w:fldChar w:fldCharType="separate"/>
            </w:r>
            <w:r w:rsidR="00B17D1F">
              <w:rPr>
                <w:noProof/>
                <w:webHidden/>
              </w:rPr>
              <w:t>2</w:t>
            </w:r>
            <w:r w:rsidR="00F803D6" w:rsidRPr="00B17D1F">
              <w:rPr>
                <w:noProof/>
                <w:webHidden/>
              </w:rPr>
              <w:fldChar w:fldCharType="end"/>
            </w:r>
          </w:hyperlink>
        </w:p>
        <w:p w14:paraId="712F45A6" w14:textId="07F56A20" w:rsidR="00F803D6" w:rsidRPr="00B17D1F" w:rsidRDefault="00953818">
          <w:pPr>
            <w:pStyle w:val="TDC3"/>
            <w:rPr>
              <w:rFonts w:asciiTheme="minorHAnsi" w:eastAsiaTheme="minorEastAsia" w:hAnsiTheme="minorHAnsi" w:cstheme="minorBidi"/>
              <w:noProof/>
              <w:szCs w:val="22"/>
              <w:lang w:eastAsia="es-MX"/>
            </w:rPr>
          </w:pPr>
          <w:hyperlink w:anchor="_Toc212100444" w:history="1">
            <w:r w:rsidR="00F803D6" w:rsidRPr="00B17D1F">
              <w:rPr>
                <w:rStyle w:val="Hipervnculo"/>
                <w:noProof/>
              </w:rPr>
              <w:t xml:space="preserve">c) </w:t>
            </w:r>
            <w:r w:rsidR="00F803D6" w:rsidRPr="00B17D1F">
              <w:rPr>
                <w:rStyle w:val="Hipervnculo"/>
                <w:noProof/>
                <w:lang w:val="es-ES"/>
              </w:rPr>
              <w:t xml:space="preserve">Respuesta </w:t>
            </w:r>
            <w:r w:rsidR="00F803D6" w:rsidRPr="00B17D1F">
              <w:rPr>
                <w:rStyle w:val="Hipervnculo"/>
                <w:rFonts w:eastAsia="Calibri"/>
                <w:noProof/>
                <w:lang w:eastAsia="en-US"/>
              </w:rPr>
              <w:t>del Sujeto Obligado</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_Toc212100444 \h </w:instrText>
            </w:r>
            <w:r w:rsidR="00F803D6" w:rsidRPr="00B17D1F">
              <w:rPr>
                <w:noProof/>
                <w:webHidden/>
              </w:rPr>
            </w:r>
            <w:r w:rsidR="00F803D6" w:rsidRPr="00B17D1F">
              <w:rPr>
                <w:noProof/>
                <w:webHidden/>
              </w:rPr>
              <w:fldChar w:fldCharType="separate"/>
            </w:r>
            <w:r w:rsidR="00B17D1F">
              <w:rPr>
                <w:noProof/>
                <w:webHidden/>
              </w:rPr>
              <w:t>2</w:t>
            </w:r>
            <w:r w:rsidR="00F803D6" w:rsidRPr="00B17D1F">
              <w:rPr>
                <w:noProof/>
                <w:webHidden/>
              </w:rPr>
              <w:fldChar w:fldCharType="end"/>
            </w:r>
          </w:hyperlink>
        </w:p>
        <w:p w14:paraId="3D8FEEA9" w14:textId="11B28DC5" w:rsidR="00F803D6" w:rsidRPr="00B17D1F" w:rsidRDefault="00953818">
          <w:pPr>
            <w:pStyle w:val="TDC2"/>
            <w:rPr>
              <w:rFonts w:asciiTheme="minorHAnsi" w:eastAsiaTheme="minorEastAsia" w:hAnsiTheme="minorHAnsi" w:cstheme="minorBidi"/>
              <w:noProof/>
              <w:szCs w:val="22"/>
              <w:lang w:eastAsia="es-MX"/>
            </w:rPr>
          </w:pPr>
          <w:hyperlink w:anchor="_Toc212100445" w:history="1">
            <w:r w:rsidR="00F803D6" w:rsidRPr="00B17D1F">
              <w:rPr>
                <w:rStyle w:val="Hipervnculo"/>
                <w:noProof/>
              </w:rPr>
              <w:t>DEL RECURSO DE REVISIÓN</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_Toc212100445 \h </w:instrText>
            </w:r>
            <w:r w:rsidR="00F803D6" w:rsidRPr="00B17D1F">
              <w:rPr>
                <w:noProof/>
                <w:webHidden/>
              </w:rPr>
            </w:r>
            <w:r w:rsidR="00F803D6" w:rsidRPr="00B17D1F">
              <w:rPr>
                <w:noProof/>
                <w:webHidden/>
              </w:rPr>
              <w:fldChar w:fldCharType="separate"/>
            </w:r>
            <w:r w:rsidR="00B17D1F">
              <w:rPr>
                <w:noProof/>
                <w:webHidden/>
              </w:rPr>
              <w:t>3</w:t>
            </w:r>
            <w:r w:rsidR="00F803D6" w:rsidRPr="00B17D1F">
              <w:rPr>
                <w:noProof/>
                <w:webHidden/>
              </w:rPr>
              <w:fldChar w:fldCharType="end"/>
            </w:r>
          </w:hyperlink>
        </w:p>
        <w:p w14:paraId="55C39EE3" w14:textId="05C1EFDA" w:rsidR="00F803D6" w:rsidRPr="00B17D1F" w:rsidRDefault="00953818">
          <w:pPr>
            <w:pStyle w:val="TDC3"/>
            <w:rPr>
              <w:rFonts w:asciiTheme="minorHAnsi" w:eastAsiaTheme="minorEastAsia" w:hAnsiTheme="minorHAnsi" w:cstheme="minorBidi"/>
              <w:noProof/>
              <w:szCs w:val="22"/>
              <w:lang w:eastAsia="es-MX"/>
            </w:rPr>
          </w:pPr>
          <w:hyperlink w:anchor="_Toc212100446" w:history="1">
            <w:r w:rsidR="00F803D6" w:rsidRPr="00B17D1F">
              <w:rPr>
                <w:rStyle w:val="Hipervnculo"/>
                <w:noProof/>
              </w:rPr>
              <w:t>a) Interposición del Recurso de Revisión</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_Toc212100446 \h </w:instrText>
            </w:r>
            <w:r w:rsidR="00F803D6" w:rsidRPr="00B17D1F">
              <w:rPr>
                <w:noProof/>
                <w:webHidden/>
              </w:rPr>
            </w:r>
            <w:r w:rsidR="00F803D6" w:rsidRPr="00B17D1F">
              <w:rPr>
                <w:noProof/>
                <w:webHidden/>
              </w:rPr>
              <w:fldChar w:fldCharType="separate"/>
            </w:r>
            <w:r w:rsidR="00B17D1F">
              <w:rPr>
                <w:noProof/>
                <w:webHidden/>
              </w:rPr>
              <w:t>3</w:t>
            </w:r>
            <w:r w:rsidR="00F803D6" w:rsidRPr="00B17D1F">
              <w:rPr>
                <w:noProof/>
                <w:webHidden/>
              </w:rPr>
              <w:fldChar w:fldCharType="end"/>
            </w:r>
          </w:hyperlink>
        </w:p>
        <w:p w14:paraId="4CB34DF8" w14:textId="2C86EB63" w:rsidR="00F803D6" w:rsidRPr="00B17D1F" w:rsidRDefault="00953818">
          <w:pPr>
            <w:pStyle w:val="TDC3"/>
            <w:rPr>
              <w:rFonts w:asciiTheme="minorHAnsi" w:eastAsiaTheme="minorEastAsia" w:hAnsiTheme="minorHAnsi" w:cstheme="minorBidi"/>
              <w:noProof/>
              <w:szCs w:val="22"/>
              <w:lang w:eastAsia="es-MX"/>
            </w:rPr>
          </w:pPr>
          <w:hyperlink w:anchor="_Toc212100447" w:history="1">
            <w:r w:rsidR="00F803D6" w:rsidRPr="00B17D1F">
              <w:rPr>
                <w:rStyle w:val="Hipervnculo"/>
                <w:noProof/>
              </w:rPr>
              <w:t>b) Turno del Recurso de Revisión</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_Toc212100447 \h </w:instrText>
            </w:r>
            <w:r w:rsidR="00F803D6" w:rsidRPr="00B17D1F">
              <w:rPr>
                <w:noProof/>
                <w:webHidden/>
              </w:rPr>
            </w:r>
            <w:r w:rsidR="00F803D6" w:rsidRPr="00B17D1F">
              <w:rPr>
                <w:noProof/>
                <w:webHidden/>
              </w:rPr>
              <w:fldChar w:fldCharType="separate"/>
            </w:r>
            <w:r w:rsidR="00B17D1F">
              <w:rPr>
                <w:noProof/>
                <w:webHidden/>
              </w:rPr>
              <w:t>4</w:t>
            </w:r>
            <w:r w:rsidR="00F803D6" w:rsidRPr="00B17D1F">
              <w:rPr>
                <w:noProof/>
                <w:webHidden/>
              </w:rPr>
              <w:fldChar w:fldCharType="end"/>
            </w:r>
          </w:hyperlink>
        </w:p>
        <w:p w14:paraId="15C30554" w14:textId="399DD148" w:rsidR="00F803D6" w:rsidRPr="00B17D1F" w:rsidRDefault="00953818">
          <w:pPr>
            <w:pStyle w:val="TDC3"/>
            <w:rPr>
              <w:rFonts w:asciiTheme="minorHAnsi" w:eastAsiaTheme="minorEastAsia" w:hAnsiTheme="minorHAnsi" w:cstheme="minorBidi"/>
              <w:noProof/>
              <w:szCs w:val="22"/>
              <w:lang w:eastAsia="es-MX"/>
            </w:rPr>
          </w:pPr>
          <w:hyperlink w:anchor="_Toc212100448" w:history="1">
            <w:r w:rsidR="00F803D6" w:rsidRPr="00B17D1F">
              <w:rPr>
                <w:rStyle w:val="Hipervnculo"/>
                <w:noProof/>
              </w:rPr>
              <w:t>c) Admisión del Recurso de Revisión</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_Toc212100448 \h </w:instrText>
            </w:r>
            <w:r w:rsidR="00F803D6" w:rsidRPr="00B17D1F">
              <w:rPr>
                <w:noProof/>
                <w:webHidden/>
              </w:rPr>
            </w:r>
            <w:r w:rsidR="00F803D6" w:rsidRPr="00B17D1F">
              <w:rPr>
                <w:noProof/>
                <w:webHidden/>
              </w:rPr>
              <w:fldChar w:fldCharType="separate"/>
            </w:r>
            <w:r w:rsidR="00B17D1F">
              <w:rPr>
                <w:noProof/>
                <w:webHidden/>
              </w:rPr>
              <w:t>4</w:t>
            </w:r>
            <w:r w:rsidR="00F803D6" w:rsidRPr="00B17D1F">
              <w:rPr>
                <w:noProof/>
                <w:webHidden/>
              </w:rPr>
              <w:fldChar w:fldCharType="end"/>
            </w:r>
          </w:hyperlink>
        </w:p>
        <w:p w14:paraId="75B02002" w14:textId="1A76BD4B" w:rsidR="00F803D6" w:rsidRPr="00B17D1F" w:rsidRDefault="00953818">
          <w:pPr>
            <w:pStyle w:val="TDC3"/>
            <w:rPr>
              <w:rFonts w:asciiTheme="minorHAnsi" w:eastAsiaTheme="minorEastAsia" w:hAnsiTheme="minorHAnsi" w:cstheme="minorBidi"/>
              <w:noProof/>
              <w:szCs w:val="22"/>
              <w:lang w:eastAsia="es-MX"/>
            </w:rPr>
          </w:pPr>
          <w:hyperlink w:anchor="_Toc212100449" w:history="1">
            <w:r w:rsidR="00F803D6" w:rsidRPr="00B17D1F">
              <w:rPr>
                <w:rStyle w:val="Hipervnculo"/>
                <w:noProof/>
              </w:rPr>
              <w:t>d) Informe Justificado del Sujeto Obligado</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_Toc212100449 \h </w:instrText>
            </w:r>
            <w:r w:rsidR="00F803D6" w:rsidRPr="00B17D1F">
              <w:rPr>
                <w:noProof/>
                <w:webHidden/>
              </w:rPr>
            </w:r>
            <w:r w:rsidR="00F803D6" w:rsidRPr="00B17D1F">
              <w:rPr>
                <w:noProof/>
                <w:webHidden/>
              </w:rPr>
              <w:fldChar w:fldCharType="separate"/>
            </w:r>
            <w:r w:rsidR="00B17D1F">
              <w:rPr>
                <w:noProof/>
                <w:webHidden/>
              </w:rPr>
              <w:t>4</w:t>
            </w:r>
            <w:r w:rsidR="00F803D6" w:rsidRPr="00B17D1F">
              <w:rPr>
                <w:noProof/>
                <w:webHidden/>
              </w:rPr>
              <w:fldChar w:fldCharType="end"/>
            </w:r>
          </w:hyperlink>
        </w:p>
        <w:p w14:paraId="00C8EB49" w14:textId="62EF6CA2" w:rsidR="00F803D6" w:rsidRPr="00B17D1F" w:rsidRDefault="00953818">
          <w:pPr>
            <w:pStyle w:val="TDC3"/>
            <w:rPr>
              <w:rFonts w:asciiTheme="minorHAnsi" w:eastAsiaTheme="minorEastAsia" w:hAnsiTheme="minorHAnsi" w:cstheme="minorBidi"/>
              <w:noProof/>
              <w:szCs w:val="22"/>
              <w:lang w:eastAsia="es-MX"/>
            </w:rPr>
          </w:pPr>
          <w:hyperlink w:anchor="_Toc212100450" w:history="1">
            <w:r w:rsidR="00F803D6" w:rsidRPr="00B17D1F">
              <w:rPr>
                <w:rStyle w:val="Hipervnculo"/>
                <w:rFonts w:eastAsia="Calibri"/>
                <w:bCs/>
                <w:noProof/>
                <w:lang w:eastAsia="en-US"/>
              </w:rPr>
              <w:t>e)</w:t>
            </w:r>
            <w:r w:rsidR="00F803D6" w:rsidRPr="00B17D1F">
              <w:rPr>
                <w:rStyle w:val="Hipervnculo"/>
                <w:noProof/>
              </w:rPr>
              <w:t xml:space="preserve"> </w:t>
            </w:r>
            <w:r w:rsidR="00F803D6" w:rsidRPr="00B17D1F">
              <w:rPr>
                <w:rStyle w:val="Hipervnculo"/>
                <w:noProof/>
                <w:lang w:val="es-ES"/>
              </w:rPr>
              <w:t>Manifestaciones de la Parte Recurrente</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_Toc212100450 \h </w:instrText>
            </w:r>
            <w:r w:rsidR="00F803D6" w:rsidRPr="00B17D1F">
              <w:rPr>
                <w:noProof/>
                <w:webHidden/>
              </w:rPr>
            </w:r>
            <w:r w:rsidR="00F803D6" w:rsidRPr="00B17D1F">
              <w:rPr>
                <w:noProof/>
                <w:webHidden/>
              </w:rPr>
              <w:fldChar w:fldCharType="separate"/>
            </w:r>
            <w:r w:rsidR="00B17D1F">
              <w:rPr>
                <w:noProof/>
                <w:webHidden/>
              </w:rPr>
              <w:t>6</w:t>
            </w:r>
            <w:r w:rsidR="00F803D6" w:rsidRPr="00B17D1F">
              <w:rPr>
                <w:noProof/>
                <w:webHidden/>
              </w:rPr>
              <w:fldChar w:fldCharType="end"/>
            </w:r>
          </w:hyperlink>
        </w:p>
        <w:p w14:paraId="36F6FB0E" w14:textId="1467BE1A" w:rsidR="00F803D6" w:rsidRPr="00B17D1F" w:rsidRDefault="00953818">
          <w:pPr>
            <w:pStyle w:val="TDC3"/>
            <w:rPr>
              <w:rFonts w:asciiTheme="minorHAnsi" w:eastAsiaTheme="minorEastAsia" w:hAnsiTheme="minorHAnsi" w:cstheme="minorBidi"/>
              <w:noProof/>
              <w:szCs w:val="22"/>
              <w:lang w:eastAsia="es-MX"/>
            </w:rPr>
          </w:pPr>
          <w:hyperlink w:anchor="_Toc212100451" w:history="1">
            <w:r w:rsidR="00F803D6" w:rsidRPr="00B17D1F">
              <w:rPr>
                <w:rStyle w:val="Hipervnculo"/>
                <w:rFonts w:eastAsia="Calibri"/>
                <w:bCs/>
                <w:noProof/>
                <w:lang w:eastAsia="en-US"/>
              </w:rPr>
              <w:t>f) Ampliación de Plazo para Resolver</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_Toc212100451 \h </w:instrText>
            </w:r>
            <w:r w:rsidR="00F803D6" w:rsidRPr="00B17D1F">
              <w:rPr>
                <w:noProof/>
                <w:webHidden/>
              </w:rPr>
            </w:r>
            <w:r w:rsidR="00F803D6" w:rsidRPr="00B17D1F">
              <w:rPr>
                <w:noProof/>
                <w:webHidden/>
              </w:rPr>
              <w:fldChar w:fldCharType="separate"/>
            </w:r>
            <w:r w:rsidR="00B17D1F">
              <w:rPr>
                <w:noProof/>
                <w:webHidden/>
              </w:rPr>
              <w:t>6</w:t>
            </w:r>
            <w:r w:rsidR="00F803D6" w:rsidRPr="00B17D1F">
              <w:rPr>
                <w:noProof/>
                <w:webHidden/>
              </w:rPr>
              <w:fldChar w:fldCharType="end"/>
            </w:r>
          </w:hyperlink>
        </w:p>
        <w:p w14:paraId="3C0A1005" w14:textId="064DD1F4" w:rsidR="00F803D6" w:rsidRPr="00B17D1F" w:rsidRDefault="00953818">
          <w:pPr>
            <w:pStyle w:val="TDC3"/>
            <w:rPr>
              <w:rFonts w:asciiTheme="minorHAnsi" w:eastAsiaTheme="minorEastAsia" w:hAnsiTheme="minorHAnsi" w:cstheme="minorBidi"/>
              <w:noProof/>
              <w:szCs w:val="22"/>
              <w:lang w:eastAsia="es-MX"/>
            </w:rPr>
          </w:pPr>
          <w:hyperlink w:anchor="_Toc212100452" w:history="1">
            <w:r w:rsidR="00F803D6" w:rsidRPr="00B17D1F">
              <w:rPr>
                <w:rStyle w:val="Hipervnculo"/>
                <w:rFonts w:eastAsia="Calibri"/>
                <w:noProof/>
              </w:rPr>
              <w:t xml:space="preserve">g) </w:t>
            </w:r>
            <w:r w:rsidR="00F803D6" w:rsidRPr="00B17D1F">
              <w:rPr>
                <w:rStyle w:val="Hipervnculo"/>
                <w:noProof/>
              </w:rPr>
              <w:t>Cierre de instrucción</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_Toc212100452 \h </w:instrText>
            </w:r>
            <w:r w:rsidR="00F803D6" w:rsidRPr="00B17D1F">
              <w:rPr>
                <w:noProof/>
                <w:webHidden/>
              </w:rPr>
            </w:r>
            <w:r w:rsidR="00F803D6" w:rsidRPr="00B17D1F">
              <w:rPr>
                <w:noProof/>
                <w:webHidden/>
              </w:rPr>
              <w:fldChar w:fldCharType="separate"/>
            </w:r>
            <w:r w:rsidR="00B17D1F">
              <w:rPr>
                <w:noProof/>
                <w:webHidden/>
              </w:rPr>
              <w:t>6</w:t>
            </w:r>
            <w:r w:rsidR="00F803D6" w:rsidRPr="00B17D1F">
              <w:rPr>
                <w:noProof/>
                <w:webHidden/>
              </w:rPr>
              <w:fldChar w:fldCharType="end"/>
            </w:r>
          </w:hyperlink>
        </w:p>
        <w:p w14:paraId="69155D24" w14:textId="4CA99650" w:rsidR="00F803D6" w:rsidRPr="00B17D1F" w:rsidRDefault="00953818">
          <w:pPr>
            <w:pStyle w:val="TDC1"/>
            <w:tabs>
              <w:tab w:val="right" w:leader="dot" w:pos="9034"/>
            </w:tabs>
            <w:rPr>
              <w:rFonts w:asciiTheme="minorHAnsi" w:eastAsiaTheme="minorEastAsia" w:hAnsiTheme="minorHAnsi" w:cstheme="minorBidi"/>
              <w:noProof/>
              <w:szCs w:val="22"/>
              <w:lang w:eastAsia="es-MX"/>
            </w:rPr>
          </w:pPr>
          <w:hyperlink w:anchor="_Toc212100453" w:history="1">
            <w:r w:rsidR="00F803D6" w:rsidRPr="00B17D1F">
              <w:rPr>
                <w:rStyle w:val="Hipervnculo"/>
                <w:rFonts w:eastAsiaTheme="minorHAnsi"/>
                <w:noProof/>
                <w:lang w:eastAsia="en-US"/>
              </w:rPr>
              <w:t>CONSIDERANDOS</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_Toc212100453 \h </w:instrText>
            </w:r>
            <w:r w:rsidR="00F803D6" w:rsidRPr="00B17D1F">
              <w:rPr>
                <w:noProof/>
                <w:webHidden/>
              </w:rPr>
            </w:r>
            <w:r w:rsidR="00F803D6" w:rsidRPr="00B17D1F">
              <w:rPr>
                <w:noProof/>
                <w:webHidden/>
              </w:rPr>
              <w:fldChar w:fldCharType="separate"/>
            </w:r>
            <w:r w:rsidR="00B17D1F">
              <w:rPr>
                <w:noProof/>
                <w:webHidden/>
              </w:rPr>
              <w:t>6</w:t>
            </w:r>
            <w:r w:rsidR="00F803D6" w:rsidRPr="00B17D1F">
              <w:rPr>
                <w:noProof/>
                <w:webHidden/>
              </w:rPr>
              <w:fldChar w:fldCharType="end"/>
            </w:r>
          </w:hyperlink>
        </w:p>
        <w:p w14:paraId="73A3194C" w14:textId="36045502" w:rsidR="00F803D6" w:rsidRPr="00B17D1F" w:rsidRDefault="00953818">
          <w:pPr>
            <w:pStyle w:val="TDC2"/>
            <w:rPr>
              <w:rFonts w:asciiTheme="minorHAnsi" w:eastAsiaTheme="minorEastAsia" w:hAnsiTheme="minorHAnsi" w:cstheme="minorBidi"/>
              <w:noProof/>
              <w:szCs w:val="22"/>
              <w:lang w:eastAsia="es-MX"/>
            </w:rPr>
          </w:pPr>
          <w:hyperlink w:anchor="_Toc212100454" w:history="1">
            <w:r w:rsidR="00F803D6" w:rsidRPr="00B17D1F">
              <w:rPr>
                <w:rStyle w:val="Hipervnculo"/>
                <w:rFonts w:eastAsia="Batang"/>
                <w:noProof/>
              </w:rPr>
              <w:t>PRIMERO. Procedibilidad</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_Toc212100454 \h </w:instrText>
            </w:r>
            <w:r w:rsidR="00F803D6" w:rsidRPr="00B17D1F">
              <w:rPr>
                <w:noProof/>
                <w:webHidden/>
              </w:rPr>
            </w:r>
            <w:r w:rsidR="00F803D6" w:rsidRPr="00B17D1F">
              <w:rPr>
                <w:noProof/>
                <w:webHidden/>
              </w:rPr>
              <w:fldChar w:fldCharType="separate"/>
            </w:r>
            <w:r w:rsidR="00B17D1F">
              <w:rPr>
                <w:noProof/>
                <w:webHidden/>
              </w:rPr>
              <w:t>6</w:t>
            </w:r>
            <w:r w:rsidR="00F803D6" w:rsidRPr="00B17D1F">
              <w:rPr>
                <w:noProof/>
                <w:webHidden/>
              </w:rPr>
              <w:fldChar w:fldCharType="end"/>
            </w:r>
          </w:hyperlink>
        </w:p>
        <w:p w14:paraId="530E760A" w14:textId="152C8C8D" w:rsidR="00F803D6" w:rsidRPr="00B17D1F" w:rsidRDefault="00953818">
          <w:pPr>
            <w:pStyle w:val="TDC3"/>
            <w:rPr>
              <w:rFonts w:asciiTheme="minorHAnsi" w:eastAsiaTheme="minorEastAsia" w:hAnsiTheme="minorHAnsi" w:cstheme="minorBidi"/>
              <w:noProof/>
              <w:szCs w:val="22"/>
              <w:lang w:eastAsia="es-MX"/>
            </w:rPr>
          </w:pPr>
          <w:hyperlink w:anchor="_Toc212100455" w:history="1">
            <w:r w:rsidR="00F803D6" w:rsidRPr="00B17D1F">
              <w:rPr>
                <w:rStyle w:val="Hipervnculo"/>
                <w:noProof/>
              </w:rPr>
              <w:t>a) Competencia del Instituto</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_Toc212100455 \h </w:instrText>
            </w:r>
            <w:r w:rsidR="00F803D6" w:rsidRPr="00B17D1F">
              <w:rPr>
                <w:noProof/>
                <w:webHidden/>
              </w:rPr>
            </w:r>
            <w:r w:rsidR="00F803D6" w:rsidRPr="00B17D1F">
              <w:rPr>
                <w:noProof/>
                <w:webHidden/>
              </w:rPr>
              <w:fldChar w:fldCharType="separate"/>
            </w:r>
            <w:r w:rsidR="00B17D1F">
              <w:rPr>
                <w:noProof/>
                <w:webHidden/>
              </w:rPr>
              <w:t>6</w:t>
            </w:r>
            <w:r w:rsidR="00F803D6" w:rsidRPr="00B17D1F">
              <w:rPr>
                <w:noProof/>
                <w:webHidden/>
              </w:rPr>
              <w:fldChar w:fldCharType="end"/>
            </w:r>
          </w:hyperlink>
        </w:p>
        <w:p w14:paraId="6CD33A2B" w14:textId="7C98DCA3" w:rsidR="00F803D6" w:rsidRPr="00B17D1F" w:rsidRDefault="00953818">
          <w:pPr>
            <w:pStyle w:val="TDC3"/>
            <w:rPr>
              <w:rFonts w:asciiTheme="minorHAnsi" w:eastAsiaTheme="minorEastAsia" w:hAnsiTheme="minorHAnsi" w:cstheme="minorBidi"/>
              <w:noProof/>
              <w:szCs w:val="22"/>
              <w:lang w:eastAsia="es-MX"/>
            </w:rPr>
          </w:pPr>
          <w:hyperlink w:anchor="_Toc212100456" w:history="1">
            <w:r w:rsidR="00F803D6" w:rsidRPr="00B17D1F">
              <w:rPr>
                <w:rStyle w:val="Hipervnculo"/>
                <w:noProof/>
              </w:rPr>
              <w:t>b) Legitimidad de la parte recurrente</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_Toc212100456 \h </w:instrText>
            </w:r>
            <w:r w:rsidR="00F803D6" w:rsidRPr="00B17D1F">
              <w:rPr>
                <w:noProof/>
                <w:webHidden/>
              </w:rPr>
            </w:r>
            <w:r w:rsidR="00F803D6" w:rsidRPr="00B17D1F">
              <w:rPr>
                <w:noProof/>
                <w:webHidden/>
              </w:rPr>
              <w:fldChar w:fldCharType="separate"/>
            </w:r>
            <w:r w:rsidR="00B17D1F">
              <w:rPr>
                <w:noProof/>
                <w:webHidden/>
              </w:rPr>
              <w:t>7</w:t>
            </w:r>
            <w:r w:rsidR="00F803D6" w:rsidRPr="00B17D1F">
              <w:rPr>
                <w:noProof/>
                <w:webHidden/>
              </w:rPr>
              <w:fldChar w:fldCharType="end"/>
            </w:r>
          </w:hyperlink>
        </w:p>
        <w:p w14:paraId="7E6B69F8" w14:textId="4EC3B80D" w:rsidR="00F803D6" w:rsidRPr="00B17D1F" w:rsidRDefault="00953818">
          <w:pPr>
            <w:pStyle w:val="TDC3"/>
            <w:rPr>
              <w:rFonts w:asciiTheme="minorHAnsi" w:eastAsiaTheme="minorEastAsia" w:hAnsiTheme="minorHAnsi" w:cstheme="minorBidi"/>
              <w:noProof/>
              <w:szCs w:val="22"/>
              <w:lang w:eastAsia="es-MX"/>
            </w:rPr>
          </w:pPr>
          <w:hyperlink w:anchor="_Toc212100457" w:history="1">
            <w:r w:rsidR="00F803D6" w:rsidRPr="00B17D1F">
              <w:rPr>
                <w:rStyle w:val="Hipervnculo"/>
                <w:rFonts w:eastAsia="Calibri"/>
                <w:noProof/>
                <w:lang w:eastAsia="es-ES_tradnl"/>
              </w:rPr>
              <w:t>c) Plazo para interponer el recurso</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_Toc212100457 \h </w:instrText>
            </w:r>
            <w:r w:rsidR="00F803D6" w:rsidRPr="00B17D1F">
              <w:rPr>
                <w:noProof/>
                <w:webHidden/>
              </w:rPr>
            </w:r>
            <w:r w:rsidR="00F803D6" w:rsidRPr="00B17D1F">
              <w:rPr>
                <w:noProof/>
                <w:webHidden/>
              </w:rPr>
              <w:fldChar w:fldCharType="separate"/>
            </w:r>
            <w:r w:rsidR="00B17D1F">
              <w:rPr>
                <w:noProof/>
                <w:webHidden/>
              </w:rPr>
              <w:t>7</w:t>
            </w:r>
            <w:r w:rsidR="00F803D6" w:rsidRPr="00B17D1F">
              <w:rPr>
                <w:noProof/>
                <w:webHidden/>
              </w:rPr>
              <w:fldChar w:fldCharType="end"/>
            </w:r>
          </w:hyperlink>
        </w:p>
        <w:p w14:paraId="79CD5417" w14:textId="2476D594" w:rsidR="00F803D6" w:rsidRPr="00B17D1F" w:rsidRDefault="00953818">
          <w:pPr>
            <w:pStyle w:val="TDC3"/>
            <w:rPr>
              <w:rFonts w:asciiTheme="minorHAnsi" w:eastAsiaTheme="minorEastAsia" w:hAnsiTheme="minorHAnsi" w:cstheme="minorBidi"/>
              <w:noProof/>
              <w:szCs w:val="22"/>
              <w:lang w:eastAsia="es-MX"/>
            </w:rPr>
          </w:pPr>
          <w:hyperlink w:anchor="_Toc212100458" w:history="1">
            <w:r w:rsidR="00F803D6" w:rsidRPr="00B17D1F">
              <w:rPr>
                <w:rStyle w:val="Hipervnculo"/>
                <w:rFonts w:eastAsia="Calibri"/>
                <w:noProof/>
                <w:lang w:eastAsia="es-ES_tradnl"/>
              </w:rPr>
              <w:t>d) Causal de procedencia</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_Toc212100458 \h </w:instrText>
            </w:r>
            <w:r w:rsidR="00F803D6" w:rsidRPr="00B17D1F">
              <w:rPr>
                <w:noProof/>
                <w:webHidden/>
              </w:rPr>
            </w:r>
            <w:r w:rsidR="00F803D6" w:rsidRPr="00B17D1F">
              <w:rPr>
                <w:noProof/>
                <w:webHidden/>
              </w:rPr>
              <w:fldChar w:fldCharType="separate"/>
            </w:r>
            <w:r w:rsidR="00B17D1F">
              <w:rPr>
                <w:noProof/>
                <w:webHidden/>
              </w:rPr>
              <w:t>7</w:t>
            </w:r>
            <w:r w:rsidR="00F803D6" w:rsidRPr="00B17D1F">
              <w:rPr>
                <w:noProof/>
                <w:webHidden/>
              </w:rPr>
              <w:fldChar w:fldCharType="end"/>
            </w:r>
          </w:hyperlink>
        </w:p>
        <w:p w14:paraId="551FE014" w14:textId="2D552ADB" w:rsidR="00F803D6" w:rsidRPr="00B17D1F" w:rsidRDefault="00953818">
          <w:pPr>
            <w:pStyle w:val="TDC3"/>
            <w:rPr>
              <w:rFonts w:asciiTheme="minorHAnsi" w:eastAsiaTheme="minorEastAsia" w:hAnsiTheme="minorHAnsi" w:cstheme="minorBidi"/>
              <w:noProof/>
              <w:szCs w:val="22"/>
              <w:lang w:eastAsia="es-MX"/>
            </w:rPr>
          </w:pPr>
          <w:hyperlink w:anchor="_Toc212100459" w:history="1">
            <w:r w:rsidR="00F803D6" w:rsidRPr="00B17D1F">
              <w:rPr>
                <w:rStyle w:val="Hipervnculo"/>
                <w:noProof/>
              </w:rPr>
              <w:t>e) Requisitos formales para la interposición del recurso</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_Toc212100459 \h </w:instrText>
            </w:r>
            <w:r w:rsidR="00F803D6" w:rsidRPr="00B17D1F">
              <w:rPr>
                <w:noProof/>
                <w:webHidden/>
              </w:rPr>
            </w:r>
            <w:r w:rsidR="00F803D6" w:rsidRPr="00B17D1F">
              <w:rPr>
                <w:noProof/>
                <w:webHidden/>
              </w:rPr>
              <w:fldChar w:fldCharType="separate"/>
            </w:r>
            <w:r w:rsidR="00B17D1F">
              <w:rPr>
                <w:noProof/>
                <w:webHidden/>
              </w:rPr>
              <w:t>8</w:t>
            </w:r>
            <w:r w:rsidR="00F803D6" w:rsidRPr="00B17D1F">
              <w:rPr>
                <w:noProof/>
                <w:webHidden/>
              </w:rPr>
              <w:fldChar w:fldCharType="end"/>
            </w:r>
          </w:hyperlink>
        </w:p>
        <w:p w14:paraId="42E4447E" w14:textId="2666BE72" w:rsidR="00F803D6" w:rsidRPr="00B17D1F" w:rsidRDefault="00953818">
          <w:pPr>
            <w:pStyle w:val="TDC2"/>
            <w:rPr>
              <w:rFonts w:asciiTheme="minorHAnsi" w:eastAsiaTheme="minorEastAsia" w:hAnsiTheme="minorHAnsi" w:cstheme="minorBidi"/>
              <w:noProof/>
              <w:szCs w:val="22"/>
              <w:lang w:eastAsia="es-MX"/>
            </w:rPr>
          </w:pPr>
          <w:hyperlink w:anchor="_Toc212100460" w:history="1">
            <w:r w:rsidR="00F803D6" w:rsidRPr="00B17D1F">
              <w:rPr>
                <w:rStyle w:val="Hipervnculo"/>
                <w:noProof/>
              </w:rPr>
              <w:t>SEGUNDO. Estudio de Fondo</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_Toc212100460 \h </w:instrText>
            </w:r>
            <w:r w:rsidR="00F803D6" w:rsidRPr="00B17D1F">
              <w:rPr>
                <w:noProof/>
                <w:webHidden/>
              </w:rPr>
            </w:r>
            <w:r w:rsidR="00F803D6" w:rsidRPr="00B17D1F">
              <w:rPr>
                <w:noProof/>
                <w:webHidden/>
              </w:rPr>
              <w:fldChar w:fldCharType="separate"/>
            </w:r>
            <w:r w:rsidR="00B17D1F">
              <w:rPr>
                <w:noProof/>
                <w:webHidden/>
              </w:rPr>
              <w:t>8</w:t>
            </w:r>
            <w:r w:rsidR="00F803D6" w:rsidRPr="00B17D1F">
              <w:rPr>
                <w:noProof/>
                <w:webHidden/>
              </w:rPr>
              <w:fldChar w:fldCharType="end"/>
            </w:r>
          </w:hyperlink>
        </w:p>
        <w:p w14:paraId="4A247ED3" w14:textId="6DB710BC" w:rsidR="00F803D6" w:rsidRPr="00B17D1F" w:rsidRDefault="00953818">
          <w:pPr>
            <w:pStyle w:val="TDC3"/>
            <w:rPr>
              <w:rFonts w:asciiTheme="minorHAnsi" w:eastAsiaTheme="minorEastAsia" w:hAnsiTheme="minorHAnsi" w:cstheme="minorBidi"/>
              <w:noProof/>
              <w:szCs w:val="22"/>
              <w:lang w:eastAsia="es-MX"/>
            </w:rPr>
          </w:pPr>
          <w:hyperlink w:anchor="_Toc212100461" w:history="1">
            <w:r w:rsidR="00F803D6" w:rsidRPr="00B17D1F">
              <w:rPr>
                <w:rStyle w:val="Hipervnculo"/>
                <w:noProof/>
              </w:rPr>
              <w:t>a) Mandato de transparencia y responsabilidad del Sujeto Obligado</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_Toc212100461 \h </w:instrText>
            </w:r>
            <w:r w:rsidR="00F803D6" w:rsidRPr="00B17D1F">
              <w:rPr>
                <w:noProof/>
                <w:webHidden/>
              </w:rPr>
            </w:r>
            <w:r w:rsidR="00F803D6" w:rsidRPr="00B17D1F">
              <w:rPr>
                <w:noProof/>
                <w:webHidden/>
              </w:rPr>
              <w:fldChar w:fldCharType="separate"/>
            </w:r>
            <w:r w:rsidR="00B17D1F">
              <w:rPr>
                <w:noProof/>
                <w:webHidden/>
              </w:rPr>
              <w:t>8</w:t>
            </w:r>
            <w:r w:rsidR="00F803D6" w:rsidRPr="00B17D1F">
              <w:rPr>
                <w:noProof/>
                <w:webHidden/>
              </w:rPr>
              <w:fldChar w:fldCharType="end"/>
            </w:r>
          </w:hyperlink>
        </w:p>
        <w:p w14:paraId="75223173" w14:textId="3D105E96" w:rsidR="00F803D6" w:rsidRPr="00B17D1F" w:rsidRDefault="00953818">
          <w:pPr>
            <w:pStyle w:val="TDC3"/>
            <w:rPr>
              <w:rFonts w:asciiTheme="minorHAnsi" w:eastAsiaTheme="minorEastAsia" w:hAnsiTheme="minorHAnsi" w:cstheme="minorBidi"/>
              <w:noProof/>
              <w:szCs w:val="22"/>
              <w:lang w:eastAsia="es-MX"/>
            </w:rPr>
          </w:pPr>
          <w:hyperlink w:anchor="_Toc212100462" w:history="1">
            <w:r w:rsidR="00F803D6" w:rsidRPr="00B17D1F">
              <w:rPr>
                <w:rStyle w:val="Hipervnculo"/>
                <w:rFonts w:eastAsia="Calibri"/>
                <w:noProof/>
                <w:lang w:eastAsia="es-ES_tradnl"/>
              </w:rPr>
              <w:t>b) Controversia a resolver</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_Toc212100462 \h </w:instrText>
            </w:r>
            <w:r w:rsidR="00F803D6" w:rsidRPr="00B17D1F">
              <w:rPr>
                <w:noProof/>
                <w:webHidden/>
              </w:rPr>
            </w:r>
            <w:r w:rsidR="00F803D6" w:rsidRPr="00B17D1F">
              <w:rPr>
                <w:noProof/>
                <w:webHidden/>
              </w:rPr>
              <w:fldChar w:fldCharType="separate"/>
            </w:r>
            <w:r w:rsidR="00B17D1F">
              <w:rPr>
                <w:noProof/>
                <w:webHidden/>
              </w:rPr>
              <w:t>10</w:t>
            </w:r>
            <w:r w:rsidR="00F803D6" w:rsidRPr="00B17D1F">
              <w:rPr>
                <w:noProof/>
                <w:webHidden/>
              </w:rPr>
              <w:fldChar w:fldCharType="end"/>
            </w:r>
          </w:hyperlink>
        </w:p>
        <w:p w14:paraId="3BD00FF3" w14:textId="6F5053E4" w:rsidR="00F803D6" w:rsidRPr="00B17D1F" w:rsidRDefault="00953818">
          <w:pPr>
            <w:pStyle w:val="TDC3"/>
            <w:rPr>
              <w:rFonts w:asciiTheme="minorHAnsi" w:eastAsiaTheme="minorEastAsia" w:hAnsiTheme="minorHAnsi" w:cstheme="minorBidi"/>
              <w:noProof/>
              <w:szCs w:val="22"/>
              <w:lang w:eastAsia="es-MX"/>
            </w:rPr>
          </w:pPr>
          <w:hyperlink w:anchor="_Toc212100463" w:history="1">
            <w:r w:rsidR="00F803D6" w:rsidRPr="00B17D1F">
              <w:rPr>
                <w:rStyle w:val="Hipervnculo"/>
                <w:noProof/>
              </w:rPr>
              <w:t>c) Estudio de la controversia</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_Toc212100463 \h </w:instrText>
            </w:r>
            <w:r w:rsidR="00F803D6" w:rsidRPr="00B17D1F">
              <w:rPr>
                <w:noProof/>
                <w:webHidden/>
              </w:rPr>
            </w:r>
            <w:r w:rsidR="00F803D6" w:rsidRPr="00B17D1F">
              <w:rPr>
                <w:noProof/>
                <w:webHidden/>
              </w:rPr>
              <w:fldChar w:fldCharType="separate"/>
            </w:r>
            <w:r w:rsidR="00B17D1F">
              <w:rPr>
                <w:noProof/>
                <w:webHidden/>
              </w:rPr>
              <w:t>12</w:t>
            </w:r>
            <w:r w:rsidR="00F803D6" w:rsidRPr="00B17D1F">
              <w:rPr>
                <w:noProof/>
                <w:webHidden/>
              </w:rPr>
              <w:fldChar w:fldCharType="end"/>
            </w:r>
          </w:hyperlink>
        </w:p>
        <w:p w14:paraId="3800AAD4" w14:textId="648ADF6A" w:rsidR="00F803D6" w:rsidRPr="00B17D1F" w:rsidRDefault="00953818">
          <w:pPr>
            <w:pStyle w:val="TDC3"/>
            <w:rPr>
              <w:rFonts w:asciiTheme="minorHAnsi" w:eastAsiaTheme="minorEastAsia" w:hAnsiTheme="minorHAnsi" w:cstheme="minorBidi"/>
              <w:noProof/>
              <w:szCs w:val="22"/>
              <w:lang w:eastAsia="es-MX"/>
            </w:rPr>
          </w:pPr>
          <w:hyperlink w:anchor="_Toc212100464" w:history="1">
            <w:r w:rsidR="00F803D6" w:rsidRPr="00B17D1F">
              <w:rPr>
                <w:rStyle w:val="Hipervnculo"/>
                <w:noProof/>
              </w:rPr>
              <w:t>d) Versión pública</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_Toc212100464 \h </w:instrText>
            </w:r>
            <w:r w:rsidR="00F803D6" w:rsidRPr="00B17D1F">
              <w:rPr>
                <w:noProof/>
                <w:webHidden/>
              </w:rPr>
            </w:r>
            <w:r w:rsidR="00F803D6" w:rsidRPr="00B17D1F">
              <w:rPr>
                <w:noProof/>
                <w:webHidden/>
              </w:rPr>
              <w:fldChar w:fldCharType="separate"/>
            </w:r>
            <w:r w:rsidR="00B17D1F">
              <w:rPr>
                <w:noProof/>
                <w:webHidden/>
              </w:rPr>
              <w:t>29</w:t>
            </w:r>
            <w:r w:rsidR="00F803D6" w:rsidRPr="00B17D1F">
              <w:rPr>
                <w:noProof/>
                <w:webHidden/>
              </w:rPr>
              <w:fldChar w:fldCharType="end"/>
            </w:r>
          </w:hyperlink>
        </w:p>
        <w:p w14:paraId="0CA660C8" w14:textId="6735521B" w:rsidR="00F803D6" w:rsidRPr="00B17D1F" w:rsidRDefault="00953818">
          <w:pPr>
            <w:pStyle w:val="TDC3"/>
            <w:rPr>
              <w:rFonts w:asciiTheme="minorHAnsi" w:eastAsiaTheme="minorEastAsia" w:hAnsiTheme="minorHAnsi" w:cstheme="minorBidi"/>
              <w:noProof/>
              <w:szCs w:val="22"/>
              <w:lang w:eastAsia="es-MX"/>
            </w:rPr>
          </w:pPr>
          <w:hyperlink w:anchor="_Toc212100465" w:history="1">
            <w:r w:rsidR="00F803D6" w:rsidRPr="00B17D1F">
              <w:rPr>
                <w:rStyle w:val="Hipervnculo"/>
                <w:noProof/>
              </w:rPr>
              <w:t>e) Conclusión</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_Toc212100465 \h </w:instrText>
            </w:r>
            <w:r w:rsidR="00F803D6" w:rsidRPr="00B17D1F">
              <w:rPr>
                <w:noProof/>
                <w:webHidden/>
              </w:rPr>
            </w:r>
            <w:r w:rsidR="00F803D6" w:rsidRPr="00B17D1F">
              <w:rPr>
                <w:noProof/>
                <w:webHidden/>
              </w:rPr>
              <w:fldChar w:fldCharType="separate"/>
            </w:r>
            <w:r w:rsidR="00B17D1F">
              <w:rPr>
                <w:noProof/>
                <w:webHidden/>
              </w:rPr>
              <w:t>35</w:t>
            </w:r>
            <w:r w:rsidR="00F803D6" w:rsidRPr="00B17D1F">
              <w:rPr>
                <w:noProof/>
                <w:webHidden/>
              </w:rPr>
              <w:fldChar w:fldCharType="end"/>
            </w:r>
          </w:hyperlink>
        </w:p>
        <w:p w14:paraId="0C82FD7A" w14:textId="606EF6F2" w:rsidR="009B2945" w:rsidRPr="00B17D1F" w:rsidRDefault="00953818" w:rsidP="00F803D6">
          <w:pPr>
            <w:pStyle w:val="TDC1"/>
            <w:tabs>
              <w:tab w:val="right" w:leader="dot" w:pos="9034"/>
            </w:tabs>
            <w:rPr>
              <w:b/>
              <w:bCs/>
              <w:szCs w:val="22"/>
              <w:lang w:val="es-ES"/>
            </w:rPr>
          </w:pPr>
          <w:hyperlink w:anchor="_Toc212100466" w:history="1">
            <w:r w:rsidR="00F803D6" w:rsidRPr="00B17D1F">
              <w:rPr>
                <w:rStyle w:val="Hipervnculo"/>
                <w:noProof/>
              </w:rPr>
              <w:t>RESUELVE</w:t>
            </w:r>
            <w:r w:rsidR="00F803D6" w:rsidRPr="00B17D1F">
              <w:rPr>
                <w:noProof/>
                <w:webHidden/>
              </w:rPr>
              <w:tab/>
            </w:r>
            <w:r w:rsidR="00F803D6" w:rsidRPr="00B17D1F">
              <w:rPr>
                <w:noProof/>
                <w:webHidden/>
              </w:rPr>
              <w:fldChar w:fldCharType="begin"/>
            </w:r>
            <w:r w:rsidR="00F803D6" w:rsidRPr="00B17D1F">
              <w:rPr>
                <w:noProof/>
                <w:webHidden/>
              </w:rPr>
              <w:instrText xml:space="preserve"> PAGEREF _Toc212100466 \h </w:instrText>
            </w:r>
            <w:r w:rsidR="00F803D6" w:rsidRPr="00B17D1F">
              <w:rPr>
                <w:noProof/>
                <w:webHidden/>
              </w:rPr>
            </w:r>
            <w:r w:rsidR="00F803D6" w:rsidRPr="00B17D1F">
              <w:rPr>
                <w:noProof/>
                <w:webHidden/>
              </w:rPr>
              <w:fldChar w:fldCharType="separate"/>
            </w:r>
            <w:r w:rsidR="00B17D1F">
              <w:rPr>
                <w:noProof/>
                <w:webHidden/>
              </w:rPr>
              <w:t>35</w:t>
            </w:r>
            <w:r w:rsidR="00F803D6" w:rsidRPr="00B17D1F">
              <w:rPr>
                <w:noProof/>
                <w:webHidden/>
              </w:rPr>
              <w:fldChar w:fldCharType="end"/>
            </w:r>
          </w:hyperlink>
          <w:r w:rsidR="00AE3DA7" w:rsidRPr="00B17D1F">
            <w:rPr>
              <w:b/>
              <w:bCs/>
              <w:szCs w:val="22"/>
              <w:lang w:val="es-ES"/>
            </w:rPr>
            <w:fldChar w:fldCharType="end"/>
          </w:r>
        </w:p>
      </w:sdtContent>
    </w:sdt>
    <w:p w14:paraId="603A07E2" w14:textId="77777777" w:rsidR="00646436" w:rsidRPr="00B17D1F" w:rsidRDefault="00646436" w:rsidP="00F803D6">
      <w:pPr>
        <w:rPr>
          <w:rFonts w:cs="Tahoma"/>
          <w:szCs w:val="22"/>
        </w:rPr>
        <w:sectPr w:rsidR="00646436" w:rsidRPr="00B17D1F"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F50B704" w:rsidR="00775BFC" w:rsidRPr="00B17D1F" w:rsidRDefault="00775BFC" w:rsidP="00F803D6">
      <w:pPr>
        <w:rPr>
          <w:szCs w:val="22"/>
        </w:rPr>
      </w:pPr>
      <w:r w:rsidRPr="00B17D1F">
        <w:rPr>
          <w:szCs w:val="22"/>
        </w:rPr>
        <w:lastRenderedPageBreak/>
        <w:t>Resolución del Pleno del Instituto de Transparencia, Acceso a la Información Pública y Protección de Datos Personales del Estado de México y Municipios, con domicilio e</w:t>
      </w:r>
      <w:r w:rsidR="004D0573" w:rsidRPr="00B17D1F">
        <w:rPr>
          <w:szCs w:val="22"/>
        </w:rPr>
        <w:t>n Metepec, Estado de México, de</w:t>
      </w:r>
      <w:r w:rsidR="00817A8E" w:rsidRPr="00B17D1F">
        <w:rPr>
          <w:szCs w:val="22"/>
        </w:rPr>
        <w:t>l</w:t>
      </w:r>
      <w:r w:rsidR="004D0573" w:rsidRPr="00B17D1F">
        <w:rPr>
          <w:szCs w:val="22"/>
        </w:rPr>
        <w:t xml:space="preserve"> </w:t>
      </w:r>
      <w:r w:rsidR="00817A8E" w:rsidRPr="00B17D1F">
        <w:rPr>
          <w:b/>
          <w:szCs w:val="22"/>
        </w:rPr>
        <w:t>veintidós de octubre</w:t>
      </w:r>
      <w:r w:rsidR="005D415D" w:rsidRPr="00B17D1F">
        <w:rPr>
          <w:b/>
          <w:szCs w:val="22"/>
        </w:rPr>
        <w:t xml:space="preserve"> </w:t>
      </w:r>
      <w:r w:rsidR="006E7E69" w:rsidRPr="00B17D1F">
        <w:rPr>
          <w:b/>
          <w:szCs w:val="22"/>
        </w:rPr>
        <w:t>de dos mil veinticinco</w:t>
      </w:r>
      <w:r w:rsidRPr="00B17D1F">
        <w:rPr>
          <w:szCs w:val="22"/>
        </w:rPr>
        <w:t>.</w:t>
      </w:r>
    </w:p>
    <w:p w14:paraId="0AF3AAC4" w14:textId="77777777" w:rsidR="00775BFC" w:rsidRPr="00B17D1F" w:rsidRDefault="00775BFC" w:rsidP="00F803D6">
      <w:pPr>
        <w:rPr>
          <w:szCs w:val="22"/>
        </w:rPr>
      </w:pPr>
    </w:p>
    <w:p w14:paraId="40EAE038" w14:textId="638DFBF1" w:rsidR="00775BFC" w:rsidRPr="00B17D1F" w:rsidRDefault="00775BFC" w:rsidP="00F803D6">
      <w:pPr>
        <w:rPr>
          <w:szCs w:val="22"/>
        </w:rPr>
      </w:pPr>
      <w:r w:rsidRPr="00B17D1F">
        <w:rPr>
          <w:b/>
          <w:szCs w:val="22"/>
        </w:rPr>
        <w:t xml:space="preserve">VISTO </w:t>
      </w:r>
      <w:r w:rsidRPr="00B17D1F">
        <w:rPr>
          <w:szCs w:val="22"/>
        </w:rPr>
        <w:t xml:space="preserve">el expediente formado con motivo del Recurso de Revisión </w:t>
      </w:r>
      <w:r w:rsidR="00953165" w:rsidRPr="00B17D1F">
        <w:rPr>
          <w:rFonts w:eastAsia="Calibri"/>
          <w:b/>
          <w:szCs w:val="22"/>
          <w:lang w:eastAsia="en-US"/>
        </w:rPr>
        <w:t>09442/INFOEM/IP/RR/2025</w:t>
      </w:r>
      <w:r w:rsidRPr="00B17D1F">
        <w:rPr>
          <w:rFonts w:eastAsia="Calibri"/>
          <w:szCs w:val="22"/>
          <w:lang w:eastAsia="en-US"/>
        </w:rPr>
        <w:t xml:space="preserve"> </w:t>
      </w:r>
      <w:r w:rsidRPr="00B17D1F">
        <w:rPr>
          <w:szCs w:val="22"/>
        </w:rPr>
        <w:t>interpuesto por</w:t>
      </w:r>
      <w:r w:rsidR="00AE4B12" w:rsidRPr="00B17D1F">
        <w:rPr>
          <w:szCs w:val="22"/>
        </w:rPr>
        <w:t xml:space="preserve"> </w:t>
      </w:r>
      <w:bookmarkStart w:id="3" w:name="_GoBack"/>
      <w:r w:rsidR="006472A2">
        <w:rPr>
          <w:rFonts w:eastAsia="Calibri"/>
          <w:b/>
          <w:szCs w:val="22"/>
          <w:lang w:eastAsia="en-US"/>
        </w:rPr>
        <w:t xml:space="preserve">XXXXXXX </w:t>
      </w:r>
      <w:proofErr w:type="spellStart"/>
      <w:r w:rsidR="006472A2">
        <w:rPr>
          <w:rFonts w:eastAsia="Calibri"/>
          <w:b/>
          <w:szCs w:val="22"/>
          <w:lang w:eastAsia="en-US"/>
        </w:rPr>
        <w:t>XXXXXXX</w:t>
      </w:r>
      <w:proofErr w:type="spellEnd"/>
      <w:r w:rsidR="006472A2">
        <w:rPr>
          <w:rFonts w:eastAsia="Calibri"/>
          <w:b/>
          <w:szCs w:val="22"/>
          <w:lang w:eastAsia="en-US"/>
        </w:rPr>
        <w:t xml:space="preserve"> </w:t>
      </w:r>
      <w:proofErr w:type="spellStart"/>
      <w:r w:rsidR="006472A2">
        <w:rPr>
          <w:rFonts w:eastAsia="Calibri"/>
          <w:b/>
          <w:szCs w:val="22"/>
          <w:lang w:eastAsia="en-US"/>
        </w:rPr>
        <w:t>XXXXXXX</w:t>
      </w:r>
      <w:bookmarkEnd w:id="3"/>
      <w:proofErr w:type="spellEnd"/>
      <w:r w:rsidRPr="00B17D1F">
        <w:rPr>
          <w:rFonts w:eastAsia="Calibri"/>
          <w:b/>
          <w:szCs w:val="22"/>
          <w:lang w:eastAsia="en-US"/>
        </w:rPr>
        <w:t>,</w:t>
      </w:r>
      <w:r w:rsidRPr="00B17D1F">
        <w:rPr>
          <w:szCs w:val="22"/>
        </w:rPr>
        <w:t xml:space="preserve"> a quien en lo subsecuente se le denominará </w:t>
      </w:r>
      <w:r w:rsidRPr="00B17D1F">
        <w:rPr>
          <w:b/>
          <w:bCs/>
          <w:szCs w:val="22"/>
        </w:rPr>
        <w:t>LA PARTE RECURRENTE</w:t>
      </w:r>
      <w:r w:rsidRPr="00B17D1F">
        <w:rPr>
          <w:szCs w:val="22"/>
        </w:rPr>
        <w:t xml:space="preserve">, en contra de la </w:t>
      </w:r>
      <w:r w:rsidR="00773DD6" w:rsidRPr="00B17D1F">
        <w:rPr>
          <w:szCs w:val="22"/>
        </w:rPr>
        <w:t xml:space="preserve">respuesta </w:t>
      </w:r>
      <w:r w:rsidR="00BA1AB6" w:rsidRPr="00B17D1F">
        <w:rPr>
          <w:szCs w:val="22"/>
        </w:rPr>
        <w:t>de</w:t>
      </w:r>
      <w:r w:rsidR="005A5BF2" w:rsidRPr="00B17D1F">
        <w:rPr>
          <w:szCs w:val="22"/>
        </w:rPr>
        <w:t>l</w:t>
      </w:r>
      <w:r w:rsidR="00773DD6" w:rsidRPr="00B17D1F">
        <w:rPr>
          <w:szCs w:val="22"/>
        </w:rPr>
        <w:t xml:space="preserve"> </w:t>
      </w:r>
      <w:r w:rsidR="00B75CD9" w:rsidRPr="00B17D1F">
        <w:rPr>
          <w:rFonts w:eastAsia="Calibri"/>
          <w:b/>
          <w:szCs w:val="22"/>
          <w:lang w:eastAsia="en-US"/>
        </w:rPr>
        <w:t>Ayuntamiento de Chalco</w:t>
      </w:r>
      <w:r w:rsidRPr="00B17D1F">
        <w:rPr>
          <w:b/>
          <w:bCs/>
          <w:szCs w:val="22"/>
        </w:rPr>
        <w:t>,</w:t>
      </w:r>
      <w:r w:rsidRPr="00B17D1F">
        <w:rPr>
          <w:szCs w:val="22"/>
        </w:rPr>
        <w:t xml:space="preserve"> en adelante </w:t>
      </w:r>
      <w:r w:rsidRPr="00B17D1F">
        <w:rPr>
          <w:b/>
          <w:bCs/>
          <w:szCs w:val="22"/>
        </w:rPr>
        <w:t>EL SUJETO OBLIGADO</w:t>
      </w:r>
      <w:r w:rsidRPr="00B17D1F">
        <w:rPr>
          <w:rFonts w:eastAsia="Calibri"/>
          <w:szCs w:val="22"/>
          <w:lang w:eastAsia="en-US"/>
        </w:rPr>
        <w:t xml:space="preserve">, </w:t>
      </w:r>
      <w:r w:rsidRPr="00B17D1F">
        <w:rPr>
          <w:szCs w:val="22"/>
        </w:rPr>
        <w:t>se emite la presente Resolución con base en los Antecedentes y Considerandos que se exponen a continuación:</w:t>
      </w:r>
    </w:p>
    <w:p w14:paraId="2116968C" w14:textId="77777777" w:rsidR="00775BFC" w:rsidRPr="00B17D1F" w:rsidRDefault="00775BFC" w:rsidP="00F803D6">
      <w:pPr>
        <w:rPr>
          <w:szCs w:val="22"/>
        </w:rPr>
      </w:pPr>
    </w:p>
    <w:p w14:paraId="5A444FB6" w14:textId="639D3567" w:rsidR="00664420" w:rsidRPr="00B17D1F" w:rsidRDefault="00664420" w:rsidP="00F803D6">
      <w:pPr>
        <w:pStyle w:val="Ttulo1"/>
        <w:rPr>
          <w:szCs w:val="22"/>
        </w:rPr>
      </w:pPr>
      <w:bookmarkStart w:id="4" w:name="_Toc212100440"/>
      <w:r w:rsidRPr="00B17D1F">
        <w:rPr>
          <w:szCs w:val="22"/>
        </w:rPr>
        <w:t>ANTECEDENTES</w:t>
      </w:r>
      <w:bookmarkEnd w:id="4"/>
    </w:p>
    <w:p w14:paraId="5CB5034E" w14:textId="77777777" w:rsidR="00AC2DB8" w:rsidRPr="00B17D1F" w:rsidRDefault="00AC2DB8" w:rsidP="00F803D6">
      <w:pPr>
        <w:rPr>
          <w:szCs w:val="22"/>
        </w:rPr>
      </w:pPr>
    </w:p>
    <w:p w14:paraId="09B2D38F" w14:textId="6E49D146" w:rsidR="00664420" w:rsidRPr="00B17D1F" w:rsidRDefault="00E37A3F" w:rsidP="00F803D6">
      <w:pPr>
        <w:pStyle w:val="Ttulo2"/>
        <w:rPr>
          <w:szCs w:val="22"/>
        </w:rPr>
      </w:pPr>
      <w:bookmarkStart w:id="5" w:name="_Toc212100441"/>
      <w:r w:rsidRPr="00B17D1F">
        <w:rPr>
          <w:szCs w:val="22"/>
        </w:rPr>
        <w:t>DE LA SOLICITUD DE INFORMACIÓN</w:t>
      </w:r>
      <w:bookmarkEnd w:id="5"/>
    </w:p>
    <w:p w14:paraId="2C6AD1A5" w14:textId="0405B3CD" w:rsidR="00664420" w:rsidRPr="00B17D1F" w:rsidRDefault="00E37A3F" w:rsidP="00F803D6">
      <w:pPr>
        <w:pStyle w:val="Ttulo3"/>
        <w:rPr>
          <w:szCs w:val="22"/>
        </w:rPr>
      </w:pPr>
      <w:bookmarkStart w:id="6" w:name="_Toc212100442"/>
      <w:r w:rsidRPr="00B17D1F">
        <w:rPr>
          <w:szCs w:val="22"/>
        </w:rPr>
        <w:t xml:space="preserve">a) </w:t>
      </w:r>
      <w:r w:rsidR="006B10B0" w:rsidRPr="00B17D1F">
        <w:rPr>
          <w:szCs w:val="22"/>
        </w:rPr>
        <w:t>S</w:t>
      </w:r>
      <w:r w:rsidR="00664420" w:rsidRPr="00B17D1F">
        <w:rPr>
          <w:szCs w:val="22"/>
        </w:rPr>
        <w:t xml:space="preserve">olicitud de </w:t>
      </w:r>
      <w:r w:rsidR="006B10B0" w:rsidRPr="00B17D1F">
        <w:rPr>
          <w:szCs w:val="22"/>
        </w:rPr>
        <w:t>i</w:t>
      </w:r>
      <w:r w:rsidR="00664420" w:rsidRPr="00B17D1F">
        <w:rPr>
          <w:szCs w:val="22"/>
        </w:rPr>
        <w:t>nformación</w:t>
      </w:r>
      <w:bookmarkEnd w:id="6"/>
    </w:p>
    <w:p w14:paraId="6F73510B" w14:textId="0CBF1221" w:rsidR="000F32E8" w:rsidRPr="00B17D1F" w:rsidRDefault="00B169A2" w:rsidP="00F803D6">
      <w:pPr>
        <w:pStyle w:val="Prrafodelista"/>
        <w:tabs>
          <w:tab w:val="left" w:pos="0"/>
        </w:tabs>
        <w:ind w:left="0"/>
        <w:contextualSpacing w:val="0"/>
        <w:rPr>
          <w:rFonts w:cs="Tahoma"/>
          <w:szCs w:val="22"/>
        </w:rPr>
      </w:pPr>
      <w:r w:rsidRPr="00B17D1F">
        <w:rPr>
          <w:rFonts w:cs="Tahoma"/>
          <w:szCs w:val="22"/>
        </w:rPr>
        <w:t xml:space="preserve">El </w:t>
      </w:r>
      <w:r w:rsidR="00953165" w:rsidRPr="00B17D1F">
        <w:rPr>
          <w:rFonts w:cs="Tahoma"/>
          <w:b/>
          <w:bCs/>
          <w:szCs w:val="22"/>
        </w:rPr>
        <w:t>siete de julio</w:t>
      </w:r>
      <w:r w:rsidR="00473260" w:rsidRPr="00B17D1F">
        <w:rPr>
          <w:rFonts w:cs="Tahoma"/>
          <w:b/>
          <w:bCs/>
          <w:szCs w:val="22"/>
        </w:rPr>
        <w:t xml:space="preserve"> </w:t>
      </w:r>
      <w:r w:rsidR="006E7E69" w:rsidRPr="00B17D1F">
        <w:rPr>
          <w:rFonts w:cs="Tahoma"/>
          <w:b/>
          <w:bCs/>
          <w:szCs w:val="22"/>
        </w:rPr>
        <w:t>de dos mil veinticinco</w:t>
      </w:r>
      <w:r w:rsidR="00B75CD9" w:rsidRPr="00B17D1F">
        <w:rPr>
          <w:rStyle w:val="Refdenotaalpie"/>
          <w:rFonts w:cs="Tahoma"/>
          <w:b/>
          <w:bCs/>
          <w:szCs w:val="22"/>
        </w:rPr>
        <w:footnoteReference w:id="1"/>
      </w:r>
      <w:r w:rsidRPr="00B17D1F">
        <w:rPr>
          <w:rFonts w:cs="Tahoma"/>
          <w:szCs w:val="22"/>
        </w:rPr>
        <w:t xml:space="preserve">, </w:t>
      </w:r>
      <w:r w:rsidRPr="00B17D1F">
        <w:rPr>
          <w:b/>
          <w:bCs/>
          <w:szCs w:val="22"/>
        </w:rPr>
        <w:t>LA PARTE RECURRENTE</w:t>
      </w:r>
      <w:r w:rsidRPr="00B17D1F">
        <w:rPr>
          <w:rFonts w:cs="Tahoma"/>
          <w:szCs w:val="22"/>
        </w:rPr>
        <w:t xml:space="preserve"> presentó una solicitud de acceso a la información pública ante el </w:t>
      </w:r>
      <w:r w:rsidRPr="00B17D1F">
        <w:rPr>
          <w:rFonts w:cs="Tahoma"/>
          <w:b/>
          <w:bCs/>
          <w:szCs w:val="22"/>
        </w:rPr>
        <w:t>SUJETO OBLIGADO</w:t>
      </w:r>
      <w:r w:rsidRPr="00B17D1F">
        <w:rPr>
          <w:rFonts w:cs="Tahoma"/>
          <w:szCs w:val="22"/>
        </w:rPr>
        <w:t xml:space="preserve">, a través </w:t>
      </w:r>
      <w:r w:rsidR="00CC5ED7" w:rsidRPr="00B17D1F">
        <w:rPr>
          <w:rFonts w:cs="Tahoma"/>
          <w:szCs w:val="22"/>
        </w:rPr>
        <w:t xml:space="preserve">del </w:t>
      </w:r>
      <w:r w:rsidR="000F32E8" w:rsidRPr="00B17D1F">
        <w:rPr>
          <w:rFonts w:cs="Tahoma"/>
          <w:szCs w:val="22"/>
        </w:rPr>
        <w:t>Sistema de Acceso a la Información Mexiquense (</w:t>
      </w:r>
      <w:r w:rsidR="000F32E8" w:rsidRPr="00B17D1F">
        <w:rPr>
          <w:rFonts w:cs="Tahoma"/>
          <w:b/>
          <w:szCs w:val="22"/>
        </w:rPr>
        <w:t>SAIMEX</w:t>
      </w:r>
      <w:r w:rsidR="000F32E8" w:rsidRPr="00B17D1F">
        <w:rPr>
          <w:rFonts w:cs="Tahoma"/>
          <w:szCs w:val="22"/>
        </w:rPr>
        <w:t xml:space="preserve">). </w:t>
      </w:r>
      <w:r w:rsidRPr="00B17D1F">
        <w:rPr>
          <w:rFonts w:cs="Tahoma"/>
          <w:szCs w:val="22"/>
        </w:rPr>
        <w:t>Dicha solicitud quedó registrada con el número de folio</w:t>
      </w:r>
      <w:r w:rsidRPr="00B17D1F">
        <w:rPr>
          <w:rFonts w:cs="Tahoma"/>
          <w:b/>
          <w:bCs/>
          <w:szCs w:val="22"/>
        </w:rPr>
        <w:t xml:space="preserve"> </w:t>
      </w:r>
      <w:r w:rsidR="00953165" w:rsidRPr="00B17D1F">
        <w:rPr>
          <w:rFonts w:cs="Tahoma"/>
          <w:b/>
          <w:szCs w:val="22"/>
        </w:rPr>
        <w:t>00159/CHALCO/IP/2025</w:t>
      </w:r>
      <w:r w:rsidR="00B75CD9" w:rsidRPr="00B17D1F">
        <w:rPr>
          <w:b/>
          <w:bCs/>
          <w:szCs w:val="22"/>
        </w:rPr>
        <w:t xml:space="preserve"> </w:t>
      </w:r>
      <w:r w:rsidRPr="00B17D1F">
        <w:rPr>
          <w:rFonts w:cs="Tahoma"/>
          <w:szCs w:val="22"/>
        </w:rPr>
        <w:t>y en ella se requirió la siguiente información:</w:t>
      </w:r>
    </w:p>
    <w:p w14:paraId="0459D6AC" w14:textId="77777777" w:rsidR="00664420" w:rsidRPr="00B17D1F" w:rsidRDefault="00664420" w:rsidP="00F803D6">
      <w:pPr>
        <w:tabs>
          <w:tab w:val="left" w:pos="4667"/>
        </w:tabs>
        <w:ind w:left="567" w:right="567"/>
        <w:rPr>
          <w:rFonts w:cs="Tahoma"/>
          <w:b/>
          <w:bCs/>
          <w:szCs w:val="22"/>
        </w:rPr>
      </w:pPr>
    </w:p>
    <w:p w14:paraId="64B27DE3" w14:textId="7DD59A1A" w:rsidR="00664420" w:rsidRPr="00B17D1F" w:rsidRDefault="002B1D44" w:rsidP="00F803D6">
      <w:pPr>
        <w:pStyle w:val="Puesto"/>
        <w:rPr>
          <w:szCs w:val="22"/>
        </w:rPr>
      </w:pPr>
      <w:r w:rsidRPr="00B17D1F">
        <w:rPr>
          <w:szCs w:val="22"/>
        </w:rPr>
        <w:t>“</w:t>
      </w:r>
      <w:r w:rsidR="00953165" w:rsidRPr="00B17D1F">
        <w:rPr>
          <w:szCs w:val="22"/>
        </w:rPr>
        <w:t xml:space="preserve">En relación con las recientes elecciones de autoridades auxiliares en el estado de </w:t>
      </w:r>
      <w:proofErr w:type="spellStart"/>
      <w:r w:rsidR="00953165" w:rsidRPr="00B17D1F">
        <w:rPr>
          <w:szCs w:val="22"/>
        </w:rPr>
        <w:t>Mexico</w:t>
      </w:r>
      <w:proofErr w:type="spellEnd"/>
      <w:r w:rsidR="00953165" w:rsidRPr="00B17D1F">
        <w:rPr>
          <w:szCs w:val="22"/>
        </w:rPr>
        <w:t>, requiero saber la siguiente información cuantitativa del municipio: 1. ¿En cuántas delegaciones se llevaron a cabo elecciones en su municipio? (sólo el número). 2. ¿</w:t>
      </w:r>
      <w:proofErr w:type="spellStart"/>
      <w:r w:rsidR="00953165" w:rsidRPr="00B17D1F">
        <w:rPr>
          <w:szCs w:val="22"/>
        </w:rPr>
        <w:t>Cuantas</w:t>
      </w:r>
      <w:proofErr w:type="spellEnd"/>
      <w:r w:rsidR="00953165" w:rsidRPr="00B17D1F">
        <w:rPr>
          <w:szCs w:val="22"/>
        </w:rPr>
        <w:t xml:space="preserve"> mujeres fueron electas como delegadas titulares (omitir suplencias) en el municipio? 3. ¿Cuántos hombres fueron electos como delegados titulares (omitir suplencias) en el </w:t>
      </w:r>
      <w:r w:rsidR="00953165" w:rsidRPr="00B17D1F">
        <w:rPr>
          <w:szCs w:val="22"/>
        </w:rPr>
        <w:lastRenderedPageBreak/>
        <w:t>municipio? 4. Copia de la convocatoria pública para la elección de autoridades auxiliares.</w:t>
      </w:r>
      <w:r w:rsidRPr="00B17D1F">
        <w:rPr>
          <w:szCs w:val="22"/>
        </w:rPr>
        <w:t>”</w:t>
      </w:r>
      <w:r w:rsidR="00BA1AB6" w:rsidRPr="00B17D1F">
        <w:rPr>
          <w:szCs w:val="22"/>
        </w:rPr>
        <w:t xml:space="preserve"> (sic)</w:t>
      </w:r>
    </w:p>
    <w:p w14:paraId="07B1E1B5" w14:textId="77777777" w:rsidR="004D0573" w:rsidRPr="00B17D1F" w:rsidRDefault="004D0573" w:rsidP="00F803D6">
      <w:pPr>
        <w:pStyle w:val="Puesto"/>
        <w:rPr>
          <w:szCs w:val="22"/>
        </w:rPr>
      </w:pPr>
    </w:p>
    <w:p w14:paraId="0BD6321D" w14:textId="5D8567EA" w:rsidR="00664420" w:rsidRPr="00B17D1F" w:rsidRDefault="009A2D78" w:rsidP="00F803D6">
      <w:pPr>
        <w:tabs>
          <w:tab w:val="left" w:pos="4667"/>
        </w:tabs>
        <w:ind w:left="567" w:right="567"/>
        <w:rPr>
          <w:rFonts w:cs="Tahoma"/>
          <w:bCs/>
          <w:szCs w:val="22"/>
        </w:rPr>
      </w:pPr>
      <w:r w:rsidRPr="00B17D1F">
        <w:rPr>
          <w:rFonts w:cs="Tahoma"/>
          <w:b/>
          <w:bCs/>
          <w:szCs w:val="22"/>
        </w:rPr>
        <w:t>Modalidad de entrega</w:t>
      </w:r>
      <w:r w:rsidRPr="00B17D1F">
        <w:rPr>
          <w:rFonts w:cs="Tahoma"/>
          <w:bCs/>
          <w:szCs w:val="22"/>
        </w:rPr>
        <w:t>: a</w:t>
      </w:r>
      <w:r w:rsidR="00664420" w:rsidRPr="00B17D1F">
        <w:rPr>
          <w:rFonts w:cs="Tahoma"/>
          <w:bCs/>
          <w:i/>
          <w:szCs w:val="22"/>
        </w:rPr>
        <w:t xml:space="preserve"> través del </w:t>
      </w:r>
      <w:r w:rsidR="00664420" w:rsidRPr="00B17D1F">
        <w:rPr>
          <w:rFonts w:cs="Tahoma"/>
          <w:b/>
          <w:bCs/>
          <w:i/>
          <w:szCs w:val="22"/>
        </w:rPr>
        <w:t>SAIMEX</w:t>
      </w:r>
      <w:r w:rsidRPr="00B17D1F">
        <w:rPr>
          <w:rFonts w:cs="Tahoma"/>
          <w:bCs/>
          <w:i/>
          <w:szCs w:val="22"/>
        </w:rPr>
        <w:t>.</w:t>
      </w:r>
    </w:p>
    <w:p w14:paraId="334D2860" w14:textId="77777777" w:rsidR="00664420" w:rsidRPr="00B17D1F" w:rsidRDefault="00664420" w:rsidP="00F803D6">
      <w:pPr>
        <w:autoSpaceDE w:val="0"/>
        <w:autoSpaceDN w:val="0"/>
        <w:adjustRightInd w:val="0"/>
        <w:ind w:right="-28"/>
        <w:rPr>
          <w:rFonts w:cs="Tahoma"/>
          <w:bCs/>
          <w:i/>
          <w:szCs w:val="22"/>
        </w:rPr>
      </w:pPr>
    </w:p>
    <w:p w14:paraId="2CEB8228" w14:textId="77777777" w:rsidR="00473260" w:rsidRPr="00B17D1F" w:rsidRDefault="00473260" w:rsidP="00F803D6">
      <w:pPr>
        <w:pStyle w:val="Ttulo3"/>
        <w:rPr>
          <w:rFonts w:eastAsia="Calibri"/>
          <w:szCs w:val="22"/>
          <w:lang w:eastAsia="en-US"/>
        </w:rPr>
      </w:pPr>
      <w:bookmarkStart w:id="7" w:name="_Toc201145912"/>
      <w:bookmarkStart w:id="8" w:name="_Toc212100443"/>
      <w:r w:rsidRPr="00B17D1F">
        <w:rPr>
          <w:rFonts w:eastAsia="Calibri"/>
          <w:szCs w:val="22"/>
          <w:lang w:eastAsia="en-US"/>
        </w:rPr>
        <w:t>b) Turno de la solicitud de información</w:t>
      </w:r>
      <w:bookmarkEnd w:id="7"/>
      <w:bookmarkEnd w:id="8"/>
    </w:p>
    <w:p w14:paraId="61ED0601" w14:textId="725CB279" w:rsidR="00473260" w:rsidRPr="00B17D1F" w:rsidRDefault="00473260" w:rsidP="00F803D6">
      <w:pPr>
        <w:rPr>
          <w:szCs w:val="22"/>
          <w:lang w:val="es-ES"/>
        </w:rPr>
      </w:pPr>
      <w:r w:rsidRPr="00B17D1F">
        <w:rPr>
          <w:szCs w:val="22"/>
          <w:lang w:val="es-ES"/>
        </w:rPr>
        <w:t xml:space="preserve">En cumplimiento al artículo 162 de la Ley de Transparencia y Acceso a la Información Pública del Estado de México y Municipios, el </w:t>
      </w:r>
      <w:r w:rsidR="00953165" w:rsidRPr="00B17D1F">
        <w:rPr>
          <w:b/>
          <w:bCs/>
          <w:szCs w:val="22"/>
          <w:lang w:val="es-ES"/>
        </w:rPr>
        <w:t>nueve de julio</w:t>
      </w:r>
      <w:r w:rsidR="005D415D" w:rsidRPr="00B17D1F">
        <w:rPr>
          <w:b/>
          <w:bCs/>
          <w:szCs w:val="22"/>
          <w:lang w:val="es-ES"/>
        </w:rPr>
        <w:t xml:space="preserve"> </w:t>
      </w:r>
      <w:r w:rsidRPr="00B17D1F">
        <w:rPr>
          <w:b/>
          <w:bCs/>
          <w:szCs w:val="22"/>
          <w:lang w:val="es-ES"/>
        </w:rPr>
        <w:t>de dos mil veinticinco</w:t>
      </w:r>
      <w:r w:rsidRPr="00B17D1F">
        <w:rPr>
          <w:szCs w:val="22"/>
          <w:lang w:val="es-ES"/>
        </w:rPr>
        <w:t xml:space="preserve">, el Titular de la Unidad de Transparencia del </w:t>
      </w:r>
      <w:r w:rsidRPr="00B17D1F">
        <w:rPr>
          <w:b/>
          <w:bCs/>
          <w:szCs w:val="22"/>
          <w:lang w:val="es-ES"/>
        </w:rPr>
        <w:t>SUJETO OBLIGADO</w:t>
      </w:r>
      <w:r w:rsidRPr="00B17D1F">
        <w:rPr>
          <w:szCs w:val="22"/>
          <w:lang w:val="es-ES"/>
        </w:rPr>
        <w:t xml:space="preserve"> turnó la solicitud de información al servidor público habilitado que estimó pertinente.</w:t>
      </w:r>
    </w:p>
    <w:p w14:paraId="33889AAE" w14:textId="77777777" w:rsidR="00473260" w:rsidRPr="00B17D1F" w:rsidRDefault="00473260" w:rsidP="00F803D6">
      <w:pPr>
        <w:autoSpaceDE w:val="0"/>
        <w:autoSpaceDN w:val="0"/>
        <w:adjustRightInd w:val="0"/>
        <w:ind w:right="-28"/>
        <w:rPr>
          <w:rFonts w:cs="Tahoma"/>
          <w:bCs/>
          <w:i/>
          <w:szCs w:val="22"/>
          <w:lang w:val="es-ES"/>
        </w:rPr>
      </w:pPr>
    </w:p>
    <w:p w14:paraId="3212BA4D" w14:textId="614BE1DC" w:rsidR="00664420" w:rsidRPr="00B17D1F" w:rsidRDefault="005D415D" w:rsidP="00F803D6">
      <w:pPr>
        <w:pStyle w:val="Ttulo3"/>
        <w:rPr>
          <w:szCs w:val="22"/>
        </w:rPr>
      </w:pPr>
      <w:bookmarkStart w:id="9" w:name="_Toc192675139"/>
      <w:bookmarkStart w:id="10" w:name="_Toc212100444"/>
      <w:r w:rsidRPr="00B17D1F">
        <w:rPr>
          <w:szCs w:val="22"/>
        </w:rPr>
        <w:t>c</w:t>
      </w:r>
      <w:r w:rsidR="000611E4" w:rsidRPr="00B17D1F">
        <w:rPr>
          <w:szCs w:val="22"/>
        </w:rPr>
        <w:t xml:space="preserve">) </w:t>
      </w:r>
      <w:bookmarkEnd w:id="9"/>
      <w:r w:rsidR="00664420" w:rsidRPr="00B17D1F">
        <w:rPr>
          <w:szCs w:val="22"/>
          <w:lang w:val="es-ES"/>
        </w:rPr>
        <w:t xml:space="preserve">Respuesta </w:t>
      </w:r>
      <w:r w:rsidR="00664420" w:rsidRPr="00B17D1F">
        <w:rPr>
          <w:rFonts w:eastAsia="Calibri"/>
          <w:szCs w:val="22"/>
          <w:lang w:eastAsia="en-US"/>
        </w:rPr>
        <w:t>del Sujeto Obligado</w:t>
      </w:r>
      <w:bookmarkEnd w:id="10"/>
    </w:p>
    <w:p w14:paraId="2143017E" w14:textId="4E6ECD69" w:rsidR="00BA1AB6" w:rsidRPr="00B17D1F" w:rsidRDefault="003B0255" w:rsidP="00F803D6">
      <w:pPr>
        <w:rPr>
          <w:szCs w:val="22"/>
          <w:lang w:val="es-ES"/>
        </w:rPr>
      </w:pPr>
      <w:r w:rsidRPr="00B17D1F">
        <w:rPr>
          <w:szCs w:val="22"/>
          <w:lang w:val="es-ES"/>
        </w:rPr>
        <w:t xml:space="preserve">El </w:t>
      </w:r>
      <w:r w:rsidR="00953165" w:rsidRPr="00B17D1F">
        <w:rPr>
          <w:b/>
          <w:bCs/>
          <w:szCs w:val="22"/>
          <w:lang w:val="es-ES"/>
        </w:rPr>
        <w:t>once de agosto</w:t>
      </w:r>
      <w:r w:rsidR="005D415D" w:rsidRPr="00B17D1F">
        <w:rPr>
          <w:b/>
          <w:bCs/>
          <w:szCs w:val="22"/>
          <w:lang w:val="es-ES"/>
        </w:rPr>
        <w:t xml:space="preserve"> </w:t>
      </w:r>
      <w:r w:rsidRPr="00B17D1F">
        <w:rPr>
          <w:b/>
          <w:bCs/>
          <w:szCs w:val="22"/>
          <w:lang w:val="es-ES"/>
        </w:rPr>
        <w:t>de dos mil veintic</w:t>
      </w:r>
      <w:r w:rsidR="006E7E69" w:rsidRPr="00B17D1F">
        <w:rPr>
          <w:b/>
          <w:bCs/>
          <w:szCs w:val="22"/>
          <w:lang w:val="es-ES"/>
        </w:rPr>
        <w:t>inco</w:t>
      </w:r>
      <w:r w:rsidRPr="00B17D1F">
        <w:rPr>
          <w:szCs w:val="22"/>
          <w:lang w:val="es-ES"/>
        </w:rPr>
        <w:t xml:space="preserve">, el Titular de la Unidad de Transparencia del </w:t>
      </w:r>
      <w:r w:rsidRPr="00B17D1F">
        <w:rPr>
          <w:b/>
          <w:szCs w:val="22"/>
          <w:lang w:val="es-ES"/>
        </w:rPr>
        <w:t>SUJETO OBLIGADO</w:t>
      </w:r>
      <w:r w:rsidRPr="00B17D1F">
        <w:rPr>
          <w:szCs w:val="22"/>
          <w:lang w:val="es-ES"/>
        </w:rPr>
        <w:t xml:space="preserve"> notificó la siguiente respuesta a través del </w:t>
      </w:r>
      <w:r w:rsidRPr="00B17D1F">
        <w:rPr>
          <w:b/>
          <w:szCs w:val="22"/>
          <w:lang w:val="es-ES"/>
        </w:rPr>
        <w:t>SAIMEX</w:t>
      </w:r>
      <w:r w:rsidRPr="00B17D1F">
        <w:rPr>
          <w:szCs w:val="22"/>
          <w:lang w:val="es-ES"/>
        </w:rPr>
        <w:t>:</w:t>
      </w:r>
    </w:p>
    <w:p w14:paraId="64166B4B" w14:textId="77777777" w:rsidR="003B0255" w:rsidRPr="00B17D1F" w:rsidRDefault="003B0255" w:rsidP="00F803D6">
      <w:pPr>
        <w:rPr>
          <w:szCs w:val="22"/>
        </w:rPr>
      </w:pPr>
    </w:p>
    <w:p w14:paraId="387FF663" w14:textId="77777777" w:rsidR="00953165" w:rsidRPr="00B17D1F" w:rsidRDefault="003B0255" w:rsidP="00F803D6">
      <w:pPr>
        <w:pStyle w:val="Puesto"/>
        <w:rPr>
          <w:szCs w:val="22"/>
        </w:rPr>
      </w:pPr>
      <w:r w:rsidRPr="00B17D1F">
        <w:rPr>
          <w:szCs w:val="22"/>
        </w:rPr>
        <w:t>“</w:t>
      </w:r>
      <w:r w:rsidR="00953165" w:rsidRPr="00B17D1F">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FA186C" w14:textId="77777777" w:rsidR="00953165" w:rsidRPr="00B17D1F" w:rsidRDefault="00953165" w:rsidP="00F803D6">
      <w:pPr>
        <w:pStyle w:val="Puesto"/>
        <w:rPr>
          <w:szCs w:val="22"/>
        </w:rPr>
      </w:pPr>
    </w:p>
    <w:p w14:paraId="201BFEE5" w14:textId="77777777" w:rsidR="00953165" w:rsidRPr="00B17D1F" w:rsidRDefault="00953165" w:rsidP="00F803D6">
      <w:pPr>
        <w:pStyle w:val="Puesto"/>
        <w:rPr>
          <w:szCs w:val="22"/>
        </w:rPr>
      </w:pPr>
      <w:r w:rsidRPr="00B17D1F">
        <w:rPr>
          <w:szCs w:val="22"/>
        </w:rPr>
        <w:t xml:space="preserve">En seguimiento a la solicitud de información registrada con el número de folio 00159/CHALCO/IP/2025, y con fundamento en el artículo 12, párrafo segundo de la Ley de Transparencia y Acceso a la Información Pública del Estado de México y Municipios; el cual señala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B17D1F">
        <w:rPr>
          <w:b/>
          <w:szCs w:val="22"/>
          <w:u w:val="single"/>
        </w:rPr>
        <w:t xml:space="preserve">Por lo anterior, le hago de conocimiento que, con base a sus atribuciones y funciones, el responsable de atender su requerimiento fue el Mtro. Marco Antonio Soto de la Torre, Secretario del Ayuntamiento, quien emitió respuesta bajo los siguientes términos: “adjunto al presente, las dos convocatorias que fueron aprobadas para tal efecto, por el Ayuntamiento de Chalco, en las cuales se precisa a detalle el número de </w:t>
      </w:r>
      <w:r w:rsidRPr="00B17D1F">
        <w:rPr>
          <w:b/>
          <w:szCs w:val="22"/>
          <w:u w:val="single"/>
        </w:rPr>
        <w:lastRenderedPageBreak/>
        <w:t>localidades, estructura y el género que deberá de encabezar las planillas postulantes para cada Delegación Municipal y Consejos de Participación Ciudadana, sujetos a ese proceso electivo.</w:t>
      </w:r>
      <w:r w:rsidRPr="00B17D1F">
        <w:rPr>
          <w:szCs w:val="22"/>
        </w:rPr>
        <w:t xml:space="preserve"> “ Esperando haber cumplido satisfactoriamente su requerimiento de información,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w:t>
      </w:r>
    </w:p>
    <w:p w14:paraId="6D0E633E" w14:textId="77777777" w:rsidR="00953165" w:rsidRPr="00B17D1F" w:rsidRDefault="00953165" w:rsidP="00F803D6">
      <w:pPr>
        <w:pStyle w:val="Puesto"/>
        <w:rPr>
          <w:szCs w:val="22"/>
        </w:rPr>
      </w:pPr>
      <w:r w:rsidRPr="00B17D1F">
        <w:rPr>
          <w:szCs w:val="22"/>
        </w:rPr>
        <w:t>ATENTAMENTE</w:t>
      </w:r>
    </w:p>
    <w:p w14:paraId="4A08B1BE" w14:textId="5C02295F" w:rsidR="003B0255" w:rsidRPr="00B17D1F" w:rsidRDefault="00953165" w:rsidP="00F803D6">
      <w:pPr>
        <w:pStyle w:val="Puesto"/>
        <w:rPr>
          <w:szCs w:val="22"/>
        </w:rPr>
      </w:pPr>
      <w:r w:rsidRPr="00B17D1F">
        <w:rPr>
          <w:szCs w:val="22"/>
        </w:rPr>
        <w:t>LIC. ANA MARÍA MORALES AROCHI</w:t>
      </w:r>
      <w:r w:rsidR="003B0255" w:rsidRPr="00B17D1F">
        <w:rPr>
          <w:szCs w:val="22"/>
        </w:rPr>
        <w:t>” (sic)</w:t>
      </w:r>
    </w:p>
    <w:p w14:paraId="4B1F18A0" w14:textId="77777777" w:rsidR="003B0255" w:rsidRPr="00B17D1F" w:rsidRDefault="003B0255" w:rsidP="00F803D6">
      <w:pPr>
        <w:rPr>
          <w:szCs w:val="22"/>
        </w:rPr>
      </w:pPr>
    </w:p>
    <w:p w14:paraId="0CCF71E4" w14:textId="0D979BC9" w:rsidR="005D415D" w:rsidRPr="00B17D1F" w:rsidRDefault="003B0255" w:rsidP="00F803D6">
      <w:pPr>
        <w:autoSpaceDE w:val="0"/>
        <w:autoSpaceDN w:val="0"/>
        <w:adjustRightInd w:val="0"/>
        <w:ind w:right="-28"/>
        <w:rPr>
          <w:rFonts w:cs="Tahoma"/>
          <w:bCs/>
          <w:szCs w:val="22"/>
          <w:lang w:val="es-ES"/>
        </w:rPr>
      </w:pPr>
      <w:r w:rsidRPr="00B17D1F">
        <w:rPr>
          <w:rFonts w:cs="Tahoma"/>
          <w:bCs/>
          <w:szCs w:val="22"/>
          <w:lang w:val="es-ES"/>
        </w:rPr>
        <w:t xml:space="preserve">Asimismo, </w:t>
      </w:r>
      <w:r w:rsidRPr="00B17D1F">
        <w:rPr>
          <w:rFonts w:cs="Tahoma"/>
          <w:b/>
          <w:szCs w:val="22"/>
          <w:lang w:val="es-ES"/>
        </w:rPr>
        <w:t xml:space="preserve">EL SUJETO OBLIGADO </w:t>
      </w:r>
      <w:r w:rsidRPr="00B17D1F">
        <w:rPr>
          <w:rFonts w:cs="Tahoma"/>
          <w:bCs/>
          <w:szCs w:val="22"/>
          <w:lang w:val="es-ES"/>
        </w:rPr>
        <w:t xml:space="preserve">adjuntó a su respuesta </w:t>
      </w:r>
      <w:r w:rsidR="00953165" w:rsidRPr="00B17D1F">
        <w:rPr>
          <w:rFonts w:cs="Tahoma"/>
          <w:bCs/>
          <w:szCs w:val="22"/>
          <w:lang w:val="es-ES"/>
        </w:rPr>
        <w:t>los archivos electrónicos que se describen:</w:t>
      </w:r>
    </w:p>
    <w:p w14:paraId="0C402F96" w14:textId="77777777" w:rsidR="00953165" w:rsidRPr="00B17D1F" w:rsidRDefault="00953165" w:rsidP="00F803D6">
      <w:pPr>
        <w:autoSpaceDE w:val="0"/>
        <w:autoSpaceDN w:val="0"/>
        <w:adjustRightInd w:val="0"/>
        <w:ind w:right="-28"/>
        <w:rPr>
          <w:rFonts w:cs="Tahoma"/>
          <w:bCs/>
          <w:szCs w:val="22"/>
          <w:lang w:val="es-ES"/>
        </w:rPr>
      </w:pPr>
    </w:p>
    <w:p w14:paraId="4482D448" w14:textId="33FF97E3" w:rsidR="00953165" w:rsidRPr="00B17D1F" w:rsidRDefault="00953165" w:rsidP="00F803D6">
      <w:pPr>
        <w:pStyle w:val="Prrafodelista"/>
        <w:numPr>
          <w:ilvl w:val="0"/>
          <w:numId w:val="9"/>
        </w:numPr>
        <w:autoSpaceDE w:val="0"/>
        <w:autoSpaceDN w:val="0"/>
        <w:adjustRightInd w:val="0"/>
        <w:ind w:right="-28"/>
        <w:rPr>
          <w:rFonts w:eastAsiaTheme="majorEastAsia"/>
          <w:szCs w:val="22"/>
          <w:lang w:val="es-ES"/>
        </w:rPr>
      </w:pPr>
      <w:r w:rsidRPr="00B17D1F">
        <w:rPr>
          <w:rFonts w:eastAsiaTheme="majorEastAsia"/>
          <w:b/>
          <w:i/>
          <w:szCs w:val="22"/>
          <w:lang w:val="es-ES"/>
        </w:rPr>
        <w:t>Convocatoria Autoridades Auxiliares 2025 (1).</w:t>
      </w:r>
      <w:proofErr w:type="spellStart"/>
      <w:r w:rsidRPr="00B17D1F">
        <w:rPr>
          <w:rFonts w:eastAsiaTheme="majorEastAsia"/>
          <w:b/>
          <w:i/>
          <w:szCs w:val="22"/>
          <w:lang w:val="es-ES"/>
        </w:rPr>
        <w:t>pdf</w:t>
      </w:r>
      <w:proofErr w:type="spellEnd"/>
      <w:r w:rsidRPr="00B17D1F">
        <w:rPr>
          <w:rFonts w:eastAsiaTheme="majorEastAsia"/>
          <w:szCs w:val="22"/>
          <w:lang w:val="es-ES"/>
        </w:rPr>
        <w:t>.-</w:t>
      </w:r>
      <w:r w:rsidR="004E48FC" w:rsidRPr="00B17D1F">
        <w:rPr>
          <w:rFonts w:eastAsiaTheme="majorEastAsia"/>
          <w:szCs w:val="22"/>
          <w:lang w:val="es-ES"/>
        </w:rPr>
        <w:t xml:space="preserve"> Contiene la convocatoria para la </w:t>
      </w:r>
      <w:r w:rsidR="00836928" w:rsidRPr="00B17D1F">
        <w:rPr>
          <w:rFonts w:eastAsiaTheme="majorEastAsia"/>
          <w:szCs w:val="22"/>
          <w:lang w:val="es-ES"/>
        </w:rPr>
        <w:t>e</w:t>
      </w:r>
      <w:r w:rsidR="004E48FC" w:rsidRPr="00B17D1F">
        <w:rPr>
          <w:rFonts w:eastAsiaTheme="majorEastAsia"/>
          <w:szCs w:val="22"/>
          <w:lang w:val="es-ES"/>
        </w:rPr>
        <w:t>lección de las delegadas y delegados (autoridades auxiliares) y consejos de participación ciudadana (</w:t>
      </w:r>
      <w:proofErr w:type="spellStart"/>
      <w:r w:rsidR="004E48FC" w:rsidRPr="00B17D1F">
        <w:rPr>
          <w:rFonts w:eastAsiaTheme="majorEastAsia"/>
          <w:szCs w:val="22"/>
          <w:lang w:val="es-ES"/>
        </w:rPr>
        <w:t>copacis</w:t>
      </w:r>
      <w:proofErr w:type="spellEnd"/>
      <w:r w:rsidR="004E48FC" w:rsidRPr="00B17D1F">
        <w:rPr>
          <w:rFonts w:eastAsiaTheme="majorEastAsia"/>
          <w:szCs w:val="22"/>
          <w:lang w:val="es-ES"/>
        </w:rPr>
        <w:t>) del municipio de Chalco, periodo 2025-2027.</w:t>
      </w:r>
    </w:p>
    <w:p w14:paraId="33A7D4CE" w14:textId="77777777" w:rsidR="00953165" w:rsidRPr="00B17D1F" w:rsidRDefault="00953165" w:rsidP="00F803D6">
      <w:pPr>
        <w:autoSpaceDE w:val="0"/>
        <w:autoSpaceDN w:val="0"/>
        <w:adjustRightInd w:val="0"/>
        <w:ind w:right="-28"/>
        <w:rPr>
          <w:rFonts w:eastAsiaTheme="majorEastAsia"/>
          <w:szCs w:val="22"/>
          <w:lang w:val="es-ES"/>
        </w:rPr>
      </w:pPr>
    </w:p>
    <w:p w14:paraId="156E3E80" w14:textId="6F72A2D3" w:rsidR="00953165" w:rsidRPr="00B17D1F" w:rsidRDefault="00953165" w:rsidP="00F803D6">
      <w:pPr>
        <w:pStyle w:val="Prrafodelista"/>
        <w:numPr>
          <w:ilvl w:val="0"/>
          <w:numId w:val="9"/>
        </w:numPr>
        <w:autoSpaceDE w:val="0"/>
        <w:autoSpaceDN w:val="0"/>
        <w:adjustRightInd w:val="0"/>
        <w:ind w:right="-28"/>
        <w:rPr>
          <w:rFonts w:eastAsiaTheme="majorEastAsia"/>
          <w:szCs w:val="22"/>
          <w:lang w:val="es-ES"/>
        </w:rPr>
      </w:pPr>
      <w:r w:rsidRPr="00B17D1F">
        <w:rPr>
          <w:rFonts w:eastAsiaTheme="majorEastAsia"/>
          <w:b/>
          <w:i/>
          <w:szCs w:val="22"/>
          <w:lang w:val="es-ES"/>
        </w:rPr>
        <w:t>ConvocatoriaAutoridadesAuxiliares2025EmilianoZapata.pdf</w:t>
      </w:r>
      <w:r w:rsidRPr="00B17D1F">
        <w:rPr>
          <w:rFonts w:eastAsiaTheme="majorEastAsia"/>
          <w:szCs w:val="22"/>
          <w:lang w:val="es-ES"/>
        </w:rPr>
        <w:t>.-</w:t>
      </w:r>
      <w:r w:rsidR="004E48FC" w:rsidRPr="00B17D1F">
        <w:rPr>
          <w:rFonts w:eastAsiaTheme="majorEastAsia"/>
          <w:szCs w:val="22"/>
          <w:lang w:val="es-ES"/>
        </w:rPr>
        <w:t xml:space="preserve"> Contiene la convocatoria para la </w:t>
      </w:r>
      <w:r w:rsidR="00836928" w:rsidRPr="00B17D1F">
        <w:rPr>
          <w:rFonts w:eastAsiaTheme="majorEastAsia"/>
          <w:szCs w:val="22"/>
          <w:lang w:val="es-ES"/>
        </w:rPr>
        <w:t>e</w:t>
      </w:r>
      <w:r w:rsidR="004E48FC" w:rsidRPr="00B17D1F">
        <w:rPr>
          <w:rFonts w:eastAsiaTheme="majorEastAsia"/>
          <w:szCs w:val="22"/>
          <w:lang w:val="es-ES"/>
        </w:rPr>
        <w:t>lección extraordinaria de delegadas, delegados (autoridades auxiliares) y consejos de participación ciudadana (</w:t>
      </w:r>
      <w:proofErr w:type="spellStart"/>
      <w:r w:rsidR="004E48FC" w:rsidRPr="00B17D1F">
        <w:rPr>
          <w:rFonts w:eastAsiaTheme="majorEastAsia"/>
          <w:szCs w:val="22"/>
          <w:lang w:val="es-ES"/>
        </w:rPr>
        <w:t>copaci</w:t>
      </w:r>
      <w:proofErr w:type="spellEnd"/>
      <w:r w:rsidR="004E48FC" w:rsidRPr="00B17D1F">
        <w:rPr>
          <w:rFonts w:eastAsiaTheme="majorEastAsia"/>
          <w:szCs w:val="22"/>
          <w:lang w:val="es-ES"/>
        </w:rPr>
        <w:t>) de la colonia Emiliano Zapata, del municipio de Chalco, periodo 2025-2027.</w:t>
      </w:r>
    </w:p>
    <w:p w14:paraId="746E405C" w14:textId="77777777" w:rsidR="005D415D" w:rsidRPr="00B17D1F" w:rsidRDefault="005D415D" w:rsidP="00F803D6">
      <w:pPr>
        <w:autoSpaceDE w:val="0"/>
        <w:autoSpaceDN w:val="0"/>
        <w:adjustRightInd w:val="0"/>
        <w:ind w:right="-28"/>
        <w:rPr>
          <w:rFonts w:cs="Tahoma"/>
          <w:bCs/>
          <w:szCs w:val="22"/>
          <w:lang w:val="es-ES"/>
        </w:rPr>
      </w:pPr>
    </w:p>
    <w:p w14:paraId="0F24A322" w14:textId="7F9E5F9A" w:rsidR="00B137E8" w:rsidRPr="00B17D1F" w:rsidRDefault="00B137E8" w:rsidP="00F803D6">
      <w:pPr>
        <w:pStyle w:val="Ttulo2"/>
        <w:jc w:val="left"/>
        <w:rPr>
          <w:szCs w:val="22"/>
        </w:rPr>
      </w:pPr>
      <w:bookmarkStart w:id="11" w:name="_Toc171527280"/>
      <w:bookmarkStart w:id="12" w:name="_Toc212100445"/>
      <w:r w:rsidRPr="00B17D1F">
        <w:rPr>
          <w:szCs w:val="22"/>
        </w:rPr>
        <w:t>DEL RECURSO DE REVISIÓN</w:t>
      </w:r>
      <w:bookmarkEnd w:id="11"/>
      <w:bookmarkEnd w:id="12"/>
    </w:p>
    <w:p w14:paraId="2B216813" w14:textId="61ADBB2B" w:rsidR="00664420" w:rsidRPr="00B17D1F" w:rsidRDefault="006E25BC" w:rsidP="00F803D6">
      <w:pPr>
        <w:pStyle w:val="Ttulo3"/>
        <w:rPr>
          <w:szCs w:val="22"/>
        </w:rPr>
      </w:pPr>
      <w:bookmarkStart w:id="13" w:name="_Toc212100446"/>
      <w:r w:rsidRPr="00B17D1F">
        <w:rPr>
          <w:szCs w:val="22"/>
        </w:rPr>
        <w:t xml:space="preserve">a) </w:t>
      </w:r>
      <w:r w:rsidR="00664420" w:rsidRPr="00B17D1F">
        <w:rPr>
          <w:szCs w:val="22"/>
        </w:rPr>
        <w:t>Interposición del Recurso de Revisión</w:t>
      </w:r>
      <w:bookmarkEnd w:id="13"/>
    </w:p>
    <w:p w14:paraId="6279C622" w14:textId="37E03A0E" w:rsidR="00664420" w:rsidRPr="00B17D1F" w:rsidRDefault="00664420" w:rsidP="00F803D6">
      <w:pPr>
        <w:autoSpaceDE w:val="0"/>
        <w:autoSpaceDN w:val="0"/>
        <w:adjustRightInd w:val="0"/>
        <w:ind w:right="-28"/>
        <w:rPr>
          <w:rFonts w:cs="Tahoma"/>
          <w:szCs w:val="22"/>
        </w:rPr>
      </w:pPr>
      <w:r w:rsidRPr="00B17D1F">
        <w:rPr>
          <w:rFonts w:cs="Tahoma"/>
          <w:szCs w:val="22"/>
        </w:rPr>
        <w:t xml:space="preserve">El </w:t>
      </w:r>
      <w:r w:rsidR="004E48FC" w:rsidRPr="00B17D1F">
        <w:rPr>
          <w:rFonts w:cs="Tahoma"/>
          <w:b/>
          <w:bCs/>
          <w:szCs w:val="22"/>
        </w:rPr>
        <w:t>doce de agosto</w:t>
      </w:r>
      <w:r w:rsidR="00B74D32" w:rsidRPr="00B17D1F">
        <w:rPr>
          <w:rFonts w:cs="Tahoma"/>
          <w:b/>
          <w:bCs/>
          <w:szCs w:val="22"/>
        </w:rPr>
        <w:t xml:space="preserve"> </w:t>
      </w:r>
      <w:r w:rsidR="00475FF6" w:rsidRPr="00B17D1F">
        <w:rPr>
          <w:rFonts w:cs="Tahoma"/>
          <w:b/>
          <w:bCs/>
          <w:szCs w:val="22"/>
        </w:rPr>
        <w:t xml:space="preserve">de </w:t>
      </w:r>
      <w:r w:rsidRPr="00B17D1F">
        <w:rPr>
          <w:rFonts w:cs="Tahoma"/>
          <w:b/>
          <w:bCs/>
          <w:szCs w:val="22"/>
        </w:rPr>
        <w:t>dos mil</w:t>
      </w:r>
      <w:r w:rsidR="00F45902" w:rsidRPr="00B17D1F">
        <w:rPr>
          <w:rFonts w:cs="Tahoma"/>
          <w:b/>
          <w:bCs/>
          <w:szCs w:val="22"/>
        </w:rPr>
        <w:t xml:space="preserve"> veintic</w:t>
      </w:r>
      <w:r w:rsidR="006E7E69" w:rsidRPr="00B17D1F">
        <w:rPr>
          <w:rFonts w:cs="Tahoma"/>
          <w:b/>
          <w:bCs/>
          <w:szCs w:val="22"/>
        </w:rPr>
        <w:t>inco</w:t>
      </w:r>
      <w:r w:rsidR="00E0690A" w:rsidRPr="00B17D1F">
        <w:rPr>
          <w:rFonts w:cs="Tahoma"/>
          <w:b/>
          <w:bCs/>
          <w:szCs w:val="22"/>
        </w:rPr>
        <w:t xml:space="preserve"> </w:t>
      </w:r>
      <w:r w:rsidR="00F75D23" w:rsidRPr="00B17D1F">
        <w:rPr>
          <w:rFonts w:cs="Tahoma"/>
          <w:b/>
          <w:bCs/>
          <w:szCs w:val="22"/>
        </w:rPr>
        <w:t>LA PARTE RECURRENTE</w:t>
      </w:r>
      <w:r w:rsidR="00F75D23" w:rsidRPr="00B17D1F">
        <w:rPr>
          <w:rFonts w:cs="Tahoma"/>
          <w:szCs w:val="22"/>
        </w:rPr>
        <w:t xml:space="preserve"> interpuso el recurso de revisión en contra de la respuesta emitida por el </w:t>
      </w:r>
      <w:r w:rsidR="00F75D23" w:rsidRPr="00B17D1F">
        <w:rPr>
          <w:rFonts w:cs="Tahoma"/>
          <w:b/>
          <w:bCs/>
          <w:szCs w:val="22"/>
        </w:rPr>
        <w:t>SUJETO OBLIGADO</w:t>
      </w:r>
      <w:r w:rsidR="00953430" w:rsidRPr="00B17D1F">
        <w:rPr>
          <w:rFonts w:cs="Tahoma"/>
          <w:szCs w:val="22"/>
        </w:rPr>
        <w:t xml:space="preserve">, mismo que fue registrado en el </w:t>
      </w:r>
      <w:r w:rsidR="00953430" w:rsidRPr="00B17D1F">
        <w:rPr>
          <w:rFonts w:cs="Tahoma"/>
          <w:b/>
          <w:szCs w:val="22"/>
        </w:rPr>
        <w:t>SAIMEX</w:t>
      </w:r>
      <w:r w:rsidR="00953430" w:rsidRPr="00B17D1F">
        <w:rPr>
          <w:rFonts w:cs="Tahoma"/>
          <w:szCs w:val="22"/>
        </w:rPr>
        <w:t xml:space="preserve"> con el número de expediente </w:t>
      </w:r>
      <w:r w:rsidR="00953165" w:rsidRPr="00B17D1F">
        <w:rPr>
          <w:rFonts w:cs="Tahoma"/>
          <w:b/>
          <w:bCs/>
          <w:szCs w:val="22"/>
        </w:rPr>
        <w:t>09442/INFOEM/IP/RR/2025</w:t>
      </w:r>
      <w:r w:rsidR="00953430" w:rsidRPr="00B17D1F">
        <w:rPr>
          <w:rFonts w:cs="Tahoma"/>
          <w:szCs w:val="22"/>
        </w:rPr>
        <w:t>, y en el cual manifiesta lo siguiente</w:t>
      </w:r>
      <w:r w:rsidRPr="00B17D1F">
        <w:rPr>
          <w:rFonts w:cs="Tahoma"/>
          <w:szCs w:val="22"/>
        </w:rPr>
        <w:t>:</w:t>
      </w:r>
    </w:p>
    <w:p w14:paraId="2780191D" w14:textId="77777777" w:rsidR="006415E5" w:rsidRPr="00B17D1F" w:rsidRDefault="00664420" w:rsidP="00F803D6">
      <w:pPr>
        <w:tabs>
          <w:tab w:val="left" w:pos="4667"/>
        </w:tabs>
        <w:ind w:right="539"/>
        <w:rPr>
          <w:rFonts w:cs="Tahoma"/>
          <w:b/>
          <w:iCs/>
          <w:szCs w:val="22"/>
        </w:rPr>
      </w:pPr>
      <w:r w:rsidRPr="00B17D1F">
        <w:rPr>
          <w:rFonts w:cs="Tahoma"/>
          <w:b/>
          <w:iCs/>
          <w:szCs w:val="22"/>
        </w:rPr>
        <w:lastRenderedPageBreak/>
        <w:t>ACTO IMPUGNADO</w:t>
      </w:r>
      <w:r w:rsidR="006415E5" w:rsidRPr="00B17D1F">
        <w:rPr>
          <w:rFonts w:cs="Tahoma"/>
          <w:b/>
          <w:iCs/>
          <w:szCs w:val="22"/>
        </w:rPr>
        <w:t xml:space="preserve">: </w:t>
      </w:r>
    </w:p>
    <w:p w14:paraId="174FC425" w14:textId="7C78FF0A" w:rsidR="006415E5" w:rsidRPr="00B17D1F" w:rsidRDefault="006415E5" w:rsidP="00F803D6">
      <w:pPr>
        <w:pStyle w:val="Puesto"/>
        <w:rPr>
          <w:szCs w:val="22"/>
        </w:rPr>
      </w:pPr>
      <w:r w:rsidRPr="00B17D1F">
        <w:rPr>
          <w:szCs w:val="22"/>
        </w:rPr>
        <w:t>“</w:t>
      </w:r>
      <w:r w:rsidR="004E48FC" w:rsidRPr="00B17D1F">
        <w:rPr>
          <w:szCs w:val="22"/>
        </w:rPr>
        <w:t xml:space="preserve">Se solicitó la siguiente </w:t>
      </w:r>
      <w:proofErr w:type="spellStart"/>
      <w:r w:rsidR="004E48FC" w:rsidRPr="00B17D1F">
        <w:rPr>
          <w:szCs w:val="22"/>
        </w:rPr>
        <w:t>informacion</w:t>
      </w:r>
      <w:proofErr w:type="spellEnd"/>
      <w:r w:rsidR="004E48FC" w:rsidRPr="00B17D1F">
        <w:rPr>
          <w:szCs w:val="22"/>
        </w:rPr>
        <w:t xml:space="preserve">. 1. ¿En cuántas localidades se realizaron procesos (sea por </w:t>
      </w:r>
      <w:proofErr w:type="spellStart"/>
      <w:r w:rsidR="004E48FC" w:rsidRPr="00B17D1F">
        <w:rPr>
          <w:szCs w:val="22"/>
        </w:rPr>
        <w:t>eleccion</w:t>
      </w:r>
      <w:proofErr w:type="spellEnd"/>
      <w:r w:rsidR="004E48FC" w:rsidRPr="00B17D1F">
        <w:rPr>
          <w:szCs w:val="22"/>
        </w:rPr>
        <w:t xml:space="preserve"> o por usos y </w:t>
      </w:r>
      <w:proofErr w:type="spellStart"/>
      <w:r w:rsidR="004E48FC" w:rsidRPr="00B17D1F">
        <w:rPr>
          <w:szCs w:val="22"/>
        </w:rPr>
        <w:t>costimbres</w:t>
      </w:r>
      <w:proofErr w:type="spellEnd"/>
      <w:r w:rsidR="004E48FC" w:rsidRPr="00B17D1F">
        <w:rPr>
          <w:szCs w:val="22"/>
        </w:rPr>
        <w:t>) para elegir delegados o delegadas en el municipio de Chalco? 2. De dicho proceso: ¿</w:t>
      </w:r>
      <w:proofErr w:type="spellStart"/>
      <w:r w:rsidR="004E48FC" w:rsidRPr="00B17D1F">
        <w:rPr>
          <w:szCs w:val="22"/>
        </w:rPr>
        <w:t>cuantas</w:t>
      </w:r>
      <w:proofErr w:type="spellEnd"/>
      <w:r w:rsidR="004E48FC" w:rsidRPr="00B17D1F">
        <w:rPr>
          <w:szCs w:val="22"/>
        </w:rPr>
        <w:t xml:space="preserve"> mujeres resultaron electas como delegadas titulares? (sólo </w:t>
      </w:r>
      <w:proofErr w:type="spellStart"/>
      <w:r w:rsidR="004E48FC" w:rsidRPr="00B17D1F">
        <w:rPr>
          <w:szCs w:val="22"/>
        </w:rPr>
        <w:t>numero</w:t>
      </w:r>
      <w:proofErr w:type="spellEnd"/>
      <w:r w:rsidR="004E48FC" w:rsidRPr="00B17D1F">
        <w:rPr>
          <w:szCs w:val="22"/>
        </w:rPr>
        <w:t>, sin suplencias) 3. De dicho proceso: ¿</w:t>
      </w:r>
      <w:proofErr w:type="spellStart"/>
      <w:r w:rsidR="004E48FC" w:rsidRPr="00B17D1F">
        <w:rPr>
          <w:szCs w:val="22"/>
        </w:rPr>
        <w:t>cuantos</w:t>
      </w:r>
      <w:proofErr w:type="spellEnd"/>
      <w:r w:rsidR="004E48FC" w:rsidRPr="00B17D1F">
        <w:rPr>
          <w:szCs w:val="22"/>
        </w:rPr>
        <w:t xml:space="preserve"> hombres resultaron electos como delegados titulares? (sólo </w:t>
      </w:r>
      <w:proofErr w:type="spellStart"/>
      <w:r w:rsidR="004E48FC" w:rsidRPr="00B17D1F">
        <w:rPr>
          <w:szCs w:val="22"/>
        </w:rPr>
        <w:t>numero</w:t>
      </w:r>
      <w:proofErr w:type="spellEnd"/>
      <w:r w:rsidR="004E48FC" w:rsidRPr="00B17D1F">
        <w:rPr>
          <w:szCs w:val="22"/>
        </w:rPr>
        <w:t>, sin suplencias) 4. Solicito copia simple de la convocatoria emitida para dicho proceso</w:t>
      </w:r>
      <w:r w:rsidRPr="00B17D1F">
        <w:rPr>
          <w:szCs w:val="22"/>
        </w:rPr>
        <w:t xml:space="preserve">” (sic) </w:t>
      </w:r>
    </w:p>
    <w:p w14:paraId="737EA022" w14:textId="77777777" w:rsidR="006415E5" w:rsidRPr="00B17D1F" w:rsidRDefault="006415E5" w:rsidP="00F803D6">
      <w:pPr>
        <w:pStyle w:val="Puesto"/>
        <w:rPr>
          <w:szCs w:val="22"/>
        </w:rPr>
      </w:pPr>
    </w:p>
    <w:p w14:paraId="7753408F" w14:textId="5E7CE11A" w:rsidR="0043654A" w:rsidRPr="00B17D1F" w:rsidRDefault="0086345C" w:rsidP="00F803D6">
      <w:pPr>
        <w:tabs>
          <w:tab w:val="left" w:pos="4667"/>
        </w:tabs>
        <w:ind w:right="539"/>
        <w:rPr>
          <w:rFonts w:cs="Tahoma"/>
          <w:b/>
          <w:iCs/>
          <w:szCs w:val="22"/>
        </w:rPr>
      </w:pPr>
      <w:r w:rsidRPr="00B17D1F">
        <w:rPr>
          <w:rFonts w:cs="Tahoma"/>
          <w:b/>
          <w:iCs/>
          <w:szCs w:val="22"/>
        </w:rPr>
        <w:t xml:space="preserve">RAZONES O MOTIVOS DE INCONFORMIDAD: </w:t>
      </w:r>
    </w:p>
    <w:p w14:paraId="1279BAF2" w14:textId="0EE468DD" w:rsidR="0043654A" w:rsidRPr="00B17D1F" w:rsidRDefault="0043654A" w:rsidP="00F803D6">
      <w:pPr>
        <w:pStyle w:val="Puesto"/>
        <w:rPr>
          <w:szCs w:val="22"/>
        </w:rPr>
      </w:pPr>
      <w:r w:rsidRPr="00B17D1F">
        <w:rPr>
          <w:szCs w:val="22"/>
        </w:rPr>
        <w:t>“</w:t>
      </w:r>
      <w:r w:rsidR="004E48FC" w:rsidRPr="00B17D1F">
        <w:rPr>
          <w:szCs w:val="22"/>
        </w:rPr>
        <w:t>Solo se hizo llegar la solicitud del punto #4 referente a la convocatoria (dos archivos distintos con la misma documento) pero no se envía la información solicitada.</w:t>
      </w:r>
      <w:r w:rsidRPr="00B17D1F">
        <w:rPr>
          <w:szCs w:val="22"/>
        </w:rPr>
        <w:t xml:space="preserve">” (sic) </w:t>
      </w:r>
    </w:p>
    <w:p w14:paraId="366F3F95" w14:textId="77777777" w:rsidR="0043654A" w:rsidRPr="00B17D1F" w:rsidRDefault="0043654A" w:rsidP="00F803D6">
      <w:pPr>
        <w:pStyle w:val="Puesto"/>
        <w:rPr>
          <w:szCs w:val="22"/>
        </w:rPr>
      </w:pPr>
    </w:p>
    <w:p w14:paraId="6804DEF1" w14:textId="1FD3227A" w:rsidR="00664420" w:rsidRPr="00B17D1F" w:rsidRDefault="006E25BC" w:rsidP="00F803D6">
      <w:pPr>
        <w:pStyle w:val="Ttulo3"/>
        <w:rPr>
          <w:szCs w:val="22"/>
        </w:rPr>
      </w:pPr>
      <w:bookmarkStart w:id="14" w:name="_Toc212100447"/>
      <w:r w:rsidRPr="00B17D1F">
        <w:rPr>
          <w:szCs w:val="22"/>
        </w:rPr>
        <w:t>b</w:t>
      </w:r>
      <w:r w:rsidR="00664420" w:rsidRPr="00B17D1F">
        <w:rPr>
          <w:szCs w:val="22"/>
        </w:rPr>
        <w:t>) Turno del Recurso de Revisión</w:t>
      </w:r>
      <w:bookmarkEnd w:id="14"/>
    </w:p>
    <w:p w14:paraId="1173671B" w14:textId="02D57A89" w:rsidR="00C72DAA" w:rsidRPr="00B17D1F" w:rsidRDefault="00C72DAA" w:rsidP="00F803D6">
      <w:pPr>
        <w:rPr>
          <w:szCs w:val="22"/>
        </w:rPr>
      </w:pPr>
      <w:r w:rsidRPr="00B17D1F">
        <w:rPr>
          <w:szCs w:val="22"/>
        </w:rPr>
        <w:t>Con fundamento en el artículo 185, fracción I de la Ley de Transparencia y Acceso a la Información Pública del Estado de México y Municipios, el</w:t>
      </w:r>
      <w:r w:rsidRPr="00B17D1F">
        <w:rPr>
          <w:b/>
          <w:bCs/>
          <w:szCs w:val="22"/>
        </w:rPr>
        <w:t xml:space="preserve"> </w:t>
      </w:r>
      <w:r w:rsidR="004E48FC" w:rsidRPr="00B17D1F">
        <w:rPr>
          <w:rFonts w:eastAsia="Palatino Linotype" w:cs="Palatino Linotype"/>
          <w:b/>
          <w:szCs w:val="22"/>
        </w:rPr>
        <w:t>doce de agosto de dos mil veinticinco</w:t>
      </w:r>
      <w:r w:rsidR="009A1340" w:rsidRPr="00B17D1F">
        <w:rPr>
          <w:rFonts w:eastAsia="Palatino Linotype" w:cs="Palatino Linotype"/>
          <w:b/>
          <w:szCs w:val="22"/>
        </w:rPr>
        <w:t xml:space="preserve">, </w:t>
      </w:r>
      <w:r w:rsidRPr="00B17D1F">
        <w:rPr>
          <w:szCs w:val="22"/>
        </w:rPr>
        <w:t>se turnó el recurso de revisión a través del</w:t>
      </w:r>
      <w:r w:rsidRPr="00B17D1F">
        <w:rPr>
          <w:rFonts w:eastAsia="Arial Unicode MS"/>
          <w:szCs w:val="22"/>
        </w:rPr>
        <w:t xml:space="preserve"> </w:t>
      </w:r>
      <w:r w:rsidRPr="00B17D1F">
        <w:rPr>
          <w:rFonts w:eastAsia="Arial Unicode MS"/>
          <w:b/>
          <w:bCs/>
          <w:szCs w:val="22"/>
        </w:rPr>
        <w:t>SAIMEX</w:t>
      </w:r>
      <w:r w:rsidRPr="00B17D1F">
        <w:rPr>
          <w:szCs w:val="22"/>
        </w:rPr>
        <w:t xml:space="preserve"> a la </w:t>
      </w:r>
      <w:r w:rsidRPr="00B17D1F">
        <w:rPr>
          <w:b/>
          <w:szCs w:val="22"/>
        </w:rPr>
        <w:t>Comisionada Sharon Cristina Morales Martínez</w:t>
      </w:r>
      <w:r w:rsidRPr="00B17D1F">
        <w:rPr>
          <w:bCs/>
          <w:szCs w:val="22"/>
        </w:rPr>
        <w:t xml:space="preserve">, </w:t>
      </w:r>
      <w:r w:rsidRPr="00B17D1F">
        <w:rPr>
          <w:szCs w:val="22"/>
        </w:rPr>
        <w:t xml:space="preserve">a efecto de decretar su admisión o desechamiento. </w:t>
      </w:r>
    </w:p>
    <w:p w14:paraId="18F305CB" w14:textId="77777777" w:rsidR="00664420" w:rsidRPr="00B17D1F" w:rsidRDefault="00664420" w:rsidP="00F803D6">
      <w:pPr>
        <w:rPr>
          <w:rFonts w:eastAsia="Batang" w:cs="Tahoma"/>
          <w:bCs/>
          <w:szCs w:val="22"/>
        </w:rPr>
      </w:pPr>
    </w:p>
    <w:p w14:paraId="3E31EC2D" w14:textId="295256A1" w:rsidR="00664420" w:rsidRPr="00B17D1F" w:rsidRDefault="006E25BC" w:rsidP="00F803D6">
      <w:pPr>
        <w:pStyle w:val="Ttulo3"/>
        <w:rPr>
          <w:szCs w:val="22"/>
        </w:rPr>
      </w:pPr>
      <w:bookmarkStart w:id="15" w:name="_Toc212100448"/>
      <w:r w:rsidRPr="00B17D1F">
        <w:rPr>
          <w:szCs w:val="22"/>
        </w:rPr>
        <w:t>c</w:t>
      </w:r>
      <w:r w:rsidR="00664420" w:rsidRPr="00B17D1F">
        <w:rPr>
          <w:szCs w:val="22"/>
        </w:rPr>
        <w:t>) Admisión del Recurso de Revisión</w:t>
      </w:r>
      <w:bookmarkEnd w:id="15"/>
    </w:p>
    <w:p w14:paraId="240447D5" w14:textId="7116E80A" w:rsidR="000E09C4" w:rsidRPr="00B17D1F" w:rsidRDefault="000E09C4" w:rsidP="00F803D6">
      <w:pPr>
        <w:rPr>
          <w:rFonts w:cs="Arial"/>
          <w:szCs w:val="22"/>
        </w:rPr>
      </w:pPr>
      <w:r w:rsidRPr="00B17D1F">
        <w:rPr>
          <w:rFonts w:cs="Arial"/>
          <w:szCs w:val="22"/>
        </w:rPr>
        <w:t xml:space="preserve">El </w:t>
      </w:r>
      <w:r w:rsidR="004E48FC" w:rsidRPr="00B17D1F">
        <w:rPr>
          <w:rFonts w:cs="Tahoma"/>
          <w:b/>
          <w:bCs/>
          <w:szCs w:val="22"/>
        </w:rPr>
        <w:t xml:space="preserve">quince de agosto de dos mil veinticinco </w:t>
      </w:r>
      <w:r w:rsidRPr="00B17D1F">
        <w:rPr>
          <w:rFonts w:cs="Arial"/>
          <w:szCs w:val="22"/>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17D1F">
        <w:rPr>
          <w:rFonts w:cs="Arial"/>
          <w:szCs w:val="22"/>
        </w:rPr>
        <w:t>, fracción II</w:t>
      </w:r>
      <w:r w:rsidRPr="00B17D1F">
        <w:rPr>
          <w:rFonts w:cs="Arial"/>
          <w:szCs w:val="22"/>
        </w:rPr>
        <w:t xml:space="preserve"> de la Ley de Transparencia y Acceso a la Información Pública del Estado de México y Municipios.</w:t>
      </w:r>
    </w:p>
    <w:p w14:paraId="34EC3F86" w14:textId="77777777" w:rsidR="00D2790D" w:rsidRPr="00B17D1F" w:rsidRDefault="00D2790D" w:rsidP="00F803D6">
      <w:pPr>
        <w:rPr>
          <w:rFonts w:cs="Arial"/>
          <w:szCs w:val="22"/>
        </w:rPr>
      </w:pPr>
    </w:p>
    <w:p w14:paraId="3B820F58" w14:textId="503F9071" w:rsidR="00865CF4" w:rsidRPr="00B17D1F" w:rsidRDefault="0075751F" w:rsidP="00F803D6">
      <w:pPr>
        <w:pStyle w:val="Ttulo3"/>
        <w:rPr>
          <w:szCs w:val="22"/>
        </w:rPr>
      </w:pPr>
      <w:bookmarkStart w:id="16" w:name="_Toc212100449"/>
      <w:r w:rsidRPr="00B17D1F">
        <w:rPr>
          <w:szCs w:val="22"/>
        </w:rPr>
        <w:t>d</w:t>
      </w:r>
      <w:r w:rsidR="00664420" w:rsidRPr="00B17D1F">
        <w:rPr>
          <w:szCs w:val="22"/>
        </w:rPr>
        <w:t xml:space="preserve">) </w:t>
      </w:r>
      <w:r w:rsidR="00865CF4" w:rsidRPr="00B17D1F">
        <w:rPr>
          <w:szCs w:val="22"/>
        </w:rPr>
        <w:t>Informe Justificado del Sujeto Obligado</w:t>
      </w:r>
      <w:bookmarkEnd w:id="16"/>
    </w:p>
    <w:p w14:paraId="55BDDD0F" w14:textId="4511C575" w:rsidR="00BF7BCA" w:rsidRPr="00B17D1F" w:rsidRDefault="00BF7BCA" w:rsidP="00F803D6">
      <w:pPr>
        <w:spacing w:after="240"/>
        <w:rPr>
          <w:rFonts w:eastAsia="Arial Unicode MS" w:cs="Arial"/>
          <w:szCs w:val="22"/>
        </w:rPr>
      </w:pPr>
      <w:r w:rsidRPr="00B17D1F">
        <w:rPr>
          <w:rFonts w:cs="Tahoma"/>
          <w:b/>
          <w:szCs w:val="22"/>
        </w:rPr>
        <w:t xml:space="preserve">EL SUJETO OBLIGADO </w:t>
      </w:r>
      <w:r w:rsidRPr="00B17D1F">
        <w:rPr>
          <w:rFonts w:eastAsia="Arial Unicode MS" w:cs="Arial"/>
          <w:szCs w:val="22"/>
        </w:rPr>
        <w:t xml:space="preserve">rindió su informe justificado el </w:t>
      </w:r>
      <w:r w:rsidRPr="00B17D1F">
        <w:rPr>
          <w:rFonts w:eastAsia="Arial Unicode MS" w:cs="Arial"/>
          <w:b/>
          <w:szCs w:val="22"/>
        </w:rPr>
        <w:t xml:space="preserve">veintiséis de agosto de dos mil veinticinco, </w:t>
      </w:r>
      <w:r w:rsidRPr="00B17D1F">
        <w:rPr>
          <w:rFonts w:eastAsia="Arial Unicode MS" w:cs="Arial"/>
          <w:szCs w:val="22"/>
        </w:rPr>
        <w:t>mediante lo siguiente:</w:t>
      </w:r>
    </w:p>
    <w:p w14:paraId="6FD679AA" w14:textId="00F2C444" w:rsidR="00BF7BCA" w:rsidRPr="00B17D1F" w:rsidRDefault="00BF7BCA" w:rsidP="00F803D6">
      <w:pPr>
        <w:pStyle w:val="Prrafodelista"/>
        <w:numPr>
          <w:ilvl w:val="0"/>
          <w:numId w:val="10"/>
        </w:numPr>
        <w:rPr>
          <w:rFonts w:eastAsia="Arial Unicode MS" w:cs="Arial"/>
          <w:b/>
          <w:szCs w:val="22"/>
        </w:rPr>
      </w:pPr>
      <w:r w:rsidRPr="00B17D1F">
        <w:rPr>
          <w:rFonts w:eastAsia="Arial Unicode MS" w:cs="Arial"/>
          <w:b/>
          <w:i/>
          <w:szCs w:val="22"/>
        </w:rPr>
        <w:lastRenderedPageBreak/>
        <w:t xml:space="preserve">Informe justificado 159.pdf.- </w:t>
      </w:r>
      <w:r w:rsidRPr="00B17D1F">
        <w:rPr>
          <w:rFonts w:eastAsia="Arial Unicode MS" w:cs="Arial"/>
          <w:szCs w:val="22"/>
        </w:rPr>
        <w:t xml:space="preserve">Contiene un escrito de fecha 26 de agosto del 2025, dirigido a la Comisionada Ponente, </w:t>
      </w:r>
      <w:r w:rsidR="00235270" w:rsidRPr="00B17D1F">
        <w:rPr>
          <w:rFonts w:eastAsia="Arial Unicode MS" w:cs="Arial"/>
          <w:szCs w:val="22"/>
        </w:rPr>
        <w:t xml:space="preserve">suscrito por la Titular de la Unidad de Transparencia y Acceso a la Información, </w:t>
      </w:r>
      <w:r w:rsidRPr="00B17D1F">
        <w:rPr>
          <w:rFonts w:eastAsia="Arial Unicode MS" w:cs="Arial"/>
          <w:szCs w:val="22"/>
        </w:rPr>
        <w:t>en el que informa:</w:t>
      </w:r>
    </w:p>
    <w:p w14:paraId="12065A35" w14:textId="77777777" w:rsidR="00BF7BCA" w:rsidRPr="00B17D1F" w:rsidRDefault="00BF7BCA" w:rsidP="00F803D6">
      <w:pPr>
        <w:pStyle w:val="Prrafodelista"/>
        <w:rPr>
          <w:rFonts w:eastAsia="Arial Unicode MS" w:cs="Arial"/>
          <w:b/>
          <w:szCs w:val="22"/>
        </w:rPr>
      </w:pPr>
    </w:p>
    <w:p w14:paraId="18BF6904" w14:textId="5209D943" w:rsidR="00BF7BCA" w:rsidRPr="00B17D1F" w:rsidRDefault="00BF7BCA" w:rsidP="00F803D6">
      <w:pPr>
        <w:pStyle w:val="Puesto"/>
        <w:rPr>
          <w:rFonts w:eastAsia="Arial Unicode MS"/>
        </w:rPr>
      </w:pPr>
      <w:r w:rsidRPr="00B17D1F">
        <w:rPr>
          <w:rFonts w:eastAsia="Arial Unicode MS"/>
          <w:b/>
        </w:rPr>
        <w:t>“</w:t>
      </w:r>
      <w:r w:rsidR="00235270" w:rsidRPr="00B17D1F">
        <w:rPr>
          <w:rFonts w:eastAsia="Arial Unicode MS"/>
        </w:rPr>
        <w:t>En su atención, esta Unidad de Transparencia solicitó a través del Oficio NO. GCH/UTAI/385/2025, a la Secretaría del Ayuntamiento, se pronunciara respecto a su respuesta inicial a la solicitud a lo cual, el Secretario del Ayuntamiento señalo en el oficio No. GCH/SA-OP/2658/2025 lo siguiente:</w:t>
      </w:r>
    </w:p>
    <w:p w14:paraId="5EE0C923" w14:textId="77777777" w:rsidR="00235270" w:rsidRPr="00B17D1F" w:rsidRDefault="00235270" w:rsidP="00F803D6">
      <w:pPr>
        <w:pStyle w:val="Puesto"/>
        <w:rPr>
          <w:rFonts w:eastAsia="Arial Unicode MS"/>
          <w:bCs/>
        </w:rPr>
      </w:pPr>
    </w:p>
    <w:p w14:paraId="70912FD5" w14:textId="4AFF0629" w:rsidR="00235270" w:rsidRPr="00B17D1F" w:rsidRDefault="00235270" w:rsidP="00F803D6">
      <w:pPr>
        <w:pStyle w:val="Puesto"/>
        <w:rPr>
          <w:rFonts w:eastAsia="Arial Unicode MS"/>
          <w:bCs/>
        </w:rPr>
      </w:pPr>
      <w:r w:rsidRPr="00B17D1F">
        <w:rPr>
          <w:rFonts w:eastAsia="Arial Unicode MS"/>
          <w:bCs/>
        </w:rPr>
        <w:t>“De conformidad con lo establecido en el artículo 12 y 19 de la Ley de Transparencia y Acceso a la Información del Estado de México y Municipios, como fue informado anteriormente, mediante diverso, GCH/SA-OP/2647/2025, se cuenta en archivos de esta dependencia general, con las dos convocatorias que fueron aprobadas para tal efecto, por el Ayuntamiento de Chalco, Estado de México, período 2025-2027, en las cuales se estableció con lujo de detalle el número de localidades, estructura y el género que deberá de encabezar las planillas postulantes para cada Delegación Municipal y Consejos de Participación Ciudadana, sujetos a ese proceso electivo.</w:t>
      </w:r>
    </w:p>
    <w:p w14:paraId="349C1E0C" w14:textId="77777777" w:rsidR="00235270" w:rsidRPr="00B17D1F" w:rsidRDefault="00235270" w:rsidP="00F803D6">
      <w:pPr>
        <w:pStyle w:val="Puesto"/>
        <w:rPr>
          <w:rFonts w:eastAsia="Arial Unicode MS"/>
          <w:bCs/>
        </w:rPr>
      </w:pPr>
    </w:p>
    <w:p w14:paraId="64399351" w14:textId="768A7D5B" w:rsidR="00235270" w:rsidRPr="00B17D1F" w:rsidRDefault="00235270" w:rsidP="00F803D6">
      <w:pPr>
        <w:pStyle w:val="Puesto"/>
        <w:rPr>
          <w:rFonts w:eastAsia="Arial Unicode MS"/>
          <w:bCs/>
        </w:rPr>
      </w:pPr>
      <w:r w:rsidRPr="00B17D1F">
        <w:rPr>
          <w:rFonts w:eastAsia="Arial Unicode MS"/>
          <w:bCs/>
        </w:rPr>
        <w:t>En ese sentido, me permito precisar lo siguiente:</w:t>
      </w:r>
    </w:p>
    <w:p w14:paraId="39F80B5D" w14:textId="311455E3" w:rsidR="00235270" w:rsidRPr="00B17D1F" w:rsidRDefault="00235270" w:rsidP="00F803D6">
      <w:pPr>
        <w:pStyle w:val="Puesto"/>
        <w:rPr>
          <w:rFonts w:eastAsia="Arial Unicode MS"/>
          <w:bCs/>
        </w:rPr>
      </w:pPr>
      <w:r w:rsidRPr="00B17D1F">
        <w:rPr>
          <w:rFonts w:eastAsia="Arial Unicode MS"/>
          <w:bCs/>
        </w:rPr>
        <w:t>1. En cuanto al número de localidades, en las que se llevó a cabo dicho proceso, hago saber que, dicho dato fue precisado en la base número Séptima de la Convocatoria para la Elección de las Delegadas y Delegados (Autoridades Auxiliares) y Consejos de Participación Ciudadana (COPACIS), del municipio de Chalco, Estado de México, periodo 2025-2027.</w:t>
      </w:r>
    </w:p>
    <w:p w14:paraId="7BD8B9A3" w14:textId="77777777" w:rsidR="00235270" w:rsidRPr="00B17D1F" w:rsidRDefault="00235270" w:rsidP="00F803D6">
      <w:pPr>
        <w:pStyle w:val="Puesto"/>
        <w:rPr>
          <w:rFonts w:eastAsia="Arial Unicode MS"/>
          <w:bCs/>
        </w:rPr>
      </w:pPr>
    </w:p>
    <w:p w14:paraId="7EB9A204" w14:textId="088DE12B" w:rsidR="00BF7BCA" w:rsidRPr="00B17D1F" w:rsidRDefault="000D4DAB" w:rsidP="00F803D6">
      <w:pPr>
        <w:pStyle w:val="Puesto"/>
        <w:rPr>
          <w:rFonts w:eastAsia="Arial Unicode MS"/>
          <w:bCs/>
        </w:rPr>
      </w:pPr>
      <w:r w:rsidRPr="00B17D1F">
        <w:rPr>
          <w:rFonts w:eastAsia="Arial Unicode MS"/>
          <w:bCs/>
        </w:rPr>
        <w:t>2. …en lo referente al número de mujeres y hombres que resultaron electos, en las bases Quinta y Séptima de la Convocatoria en referencia, se determinó el género que deberá de encabezar las planillas postulantes para cada localidad, incluso se detalla de manera específica la estructura que tuvo que respetarse para el registro de planillas postulantes, considerando ambos géneros</w:t>
      </w:r>
      <w:r w:rsidR="00BF7BCA" w:rsidRPr="00B17D1F">
        <w:rPr>
          <w:rFonts w:eastAsia="Arial Unicode MS"/>
          <w:bCs/>
        </w:rPr>
        <w:t>.” Sic.</w:t>
      </w:r>
    </w:p>
    <w:p w14:paraId="328976BB" w14:textId="77777777" w:rsidR="00BF7BCA" w:rsidRPr="00B17D1F" w:rsidRDefault="00BF7BCA" w:rsidP="00F803D6">
      <w:pPr>
        <w:pStyle w:val="Prrafodelista"/>
        <w:rPr>
          <w:rFonts w:eastAsia="Arial Unicode MS" w:cs="Arial"/>
          <w:b/>
          <w:i/>
          <w:szCs w:val="22"/>
        </w:rPr>
      </w:pPr>
    </w:p>
    <w:p w14:paraId="5E9CB77A" w14:textId="44909A71" w:rsidR="00BF7BCA" w:rsidRPr="00B17D1F" w:rsidRDefault="00BF7BCA" w:rsidP="00F803D6">
      <w:pPr>
        <w:spacing w:after="240"/>
        <w:rPr>
          <w:szCs w:val="22"/>
        </w:rPr>
      </w:pPr>
      <w:r w:rsidRPr="00B17D1F">
        <w:rPr>
          <w:szCs w:val="22"/>
        </w:rPr>
        <w:t xml:space="preserve">Esta información fue puesta a la vista de </w:t>
      </w:r>
      <w:r w:rsidRPr="00B17D1F">
        <w:rPr>
          <w:b/>
          <w:szCs w:val="22"/>
        </w:rPr>
        <w:t xml:space="preserve">LA PARTE RECURRENTE </w:t>
      </w:r>
      <w:r w:rsidRPr="00B17D1F">
        <w:rPr>
          <w:szCs w:val="22"/>
        </w:rPr>
        <w:t xml:space="preserve">el </w:t>
      </w:r>
      <w:r w:rsidRPr="00B17D1F">
        <w:rPr>
          <w:b/>
          <w:szCs w:val="22"/>
        </w:rPr>
        <w:t xml:space="preserve">catorce de octubre de dos mil veinticinco, </w:t>
      </w:r>
      <w:r w:rsidRPr="00B17D1F">
        <w:rPr>
          <w:szCs w:val="22"/>
        </w:rPr>
        <w:t>para que, en un plazo de tres días hábiles, manifestara lo que a su derecho conviniera, de conformidad con lo establecido en el artículo 185, fracción III de la Ley de Transparencia y Acceso a la Información Pública del Estado de México y Municipios</w:t>
      </w:r>
      <w:r w:rsidR="00AF55D4" w:rsidRPr="00B17D1F">
        <w:rPr>
          <w:szCs w:val="22"/>
        </w:rPr>
        <w:t>.</w:t>
      </w:r>
    </w:p>
    <w:p w14:paraId="755B7730" w14:textId="3EA3E31D" w:rsidR="00664420" w:rsidRPr="00B17D1F" w:rsidRDefault="0075751F" w:rsidP="00F803D6">
      <w:pPr>
        <w:pStyle w:val="Ttulo3"/>
        <w:rPr>
          <w:szCs w:val="22"/>
          <w:lang w:val="es-ES"/>
        </w:rPr>
      </w:pPr>
      <w:bookmarkStart w:id="17" w:name="_Toc212100450"/>
      <w:r w:rsidRPr="00B17D1F">
        <w:rPr>
          <w:rFonts w:eastAsia="Calibri"/>
          <w:bCs/>
          <w:szCs w:val="22"/>
          <w:lang w:eastAsia="en-US"/>
        </w:rPr>
        <w:lastRenderedPageBreak/>
        <w:t>e</w:t>
      </w:r>
      <w:r w:rsidR="00664420" w:rsidRPr="00B17D1F">
        <w:rPr>
          <w:rFonts w:eastAsia="Calibri"/>
          <w:bCs/>
          <w:szCs w:val="22"/>
          <w:lang w:eastAsia="en-US"/>
        </w:rPr>
        <w:t>)</w:t>
      </w:r>
      <w:r w:rsidR="00664420" w:rsidRPr="00B17D1F">
        <w:rPr>
          <w:szCs w:val="22"/>
        </w:rPr>
        <w:t xml:space="preserve"> </w:t>
      </w:r>
      <w:r w:rsidR="00865CF4" w:rsidRPr="00B17D1F">
        <w:rPr>
          <w:szCs w:val="22"/>
          <w:lang w:val="es-ES"/>
        </w:rPr>
        <w:t>Manifestaciones de la Parte Recurrente</w:t>
      </w:r>
      <w:bookmarkEnd w:id="17"/>
    </w:p>
    <w:p w14:paraId="217A35D8" w14:textId="77777777" w:rsidR="0086345C" w:rsidRPr="00B17D1F" w:rsidRDefault="0086345C" w:rsidP="00F803D6">
      <w:pPr>
        <w:rPr>
          <w:rFonts w:eastAsia="Arial Unicode MS" w:cs="Arial"/>
          <w:szCs w:val="22"/>
        </w:rPr>
      </w:pPr>
      <w:r w:rsidRPr="00B17D1F">
        <w:rPr>
          <w:rFonts w:cs="Tahoma"/>
          <w:b/>
          <w:szCs w:val="22"/>
        </w:rPr>
        <w:t xml:space="preserve">LA PARTE RECURRENTE </w:t>
      </w:r>
      <w:r w:rsidRPr="00B17D1F">
        <w:rPr>
          <w:rFonts w:eastAsia="Arial Unicode MS" w:cs="Arial"/>
          <w:szCs w:val="22"/>
        </w:rPr>
        <w:t>no realizó manifestación alguna dentro del término legalmente concedido para tal efecto, ni presentó pruebas o alegatos.</w:t>
      </w:r>
    </w:p>
    <w:p w14:paraId="43289D82" w14:textId="50CF9475" w:rsidR="00865CF4" w:rsidRPr="00B17D1F" w:rsidRDefault="00865CF4" w:rsidP="00F803D6">
      <w:pPr>
        <w:rPr>
          <w:rFonts w:eastAsia="Arial Unicode MS" w:cs="Arial"/>
          <w:szCs w:val="22"/>
        </w:rPr>
      </w:pPr>
    </w:p>
    <w:p w14:paraId="1848B2FF" w14:textId="77777777" w:rsidR="004C3B7D" w:rsidRPr="00B17D1F" w:rsidRDefault="004C3B7D" w:rsidP="00F803D6">
      <w:pPr>
        <w:pStyle w:val="Ttulo3"/>
        <w:rPr>
          <w:rFonts w:eastAsia="Calibri"/>
          <w:bCs/>
          <w:szCs w:val="22"/>
          <w:lang w:eastAsia="en-US"/>
        </w:rPr>
      </w:pPr>
      <w:bookmarkStart w:id="18" w:name="_Toc212100451"/>
      <w:r w:rsidRPr="00B17D1F">
        <w:rPr>
          <w:rFonts w:eastAsia="Calibri"/>
          <w:bCs/>
          <w:szCs w:val="22"/>
          <w:lang w:eastAsia="en-US"/>
        </w:rPr>
        <w:t>f) Ampliación de Plazo para Resolver</w:t>
      </w:r>
      <w:bookmarkEnd w:id="18"/>
      <w:r w:rsidRPr="00B17D1F">
        <w:rPr>
          <w:rFonts w:eastAsia="Calibri"/>
          <w:bCs/>
          <w:szCs w:val="22"/>
          <w:lang w:eastAsia="en-US"/>
        </w:rPr>
        <w:t xml:space="preserve"> </w:t>
      </w:r>
    </w:p>
    <w:p w14:paraId="38079264" w14:textId="7543B8CE" w:rsidR="004C3B7D" w:rsidRPr="00B17D1F" w:rsidRDefault="004C3B7D" w:rsidP="00F803D6">
      <w:pPr>
        <w:rPr>
          <w:rFonts w:eastAsia="Palatino Linotype" w:cs="Palatino Linotype"/>
          <w:szCs w:val="22"/>
        </w:rPr>
      </w:pPr>
      <w:r w:rsidRPr="00B17D1F">
        <w:rPr>
          <w:rFonts w:eastAsia="Palatino Linotype" w:cs="Palatino Linotype"/>
          <w:szCs w:val="22"/>
        </w:rPr>
        <w:t xml:space="preserve">El </w:t>
      </w:r>
      <w:r w:rsidR="00BF7BCA" w:rsidRPr="00B17D1F">
        <w:rPr>
          <w:rFonts w:eastAsia="Palatino Linotype" w:cs="Palatino Linotype"/>
          <w:b/>
          <w:szCs w:val="22"/>
        </w:rPr>
        <w:t>quince de octubre</w:t>
      </w:r>
      <w:r w:rsidRPr="00B17D1F">
        <w:rPr>
          <w:rFonts w:eastAsia="Palatino Linotype" w:cs="Palatino Linotype"/>
          <w:b/>
          <w:szCs w:val="22"/>
        </w:rPr>
        <w:t xml:space="preserve"> de dos mil veinticinco</w:t>
      </w:r>
      <w:r w:rsidRPr="00B17D1F">
        <w:rPr>
          <w:rFonts w:eastAsia="Palatino Linotype" w:cs="Palatino Linotype"/>
          <w:szCs w:val="22"/>
        </w:rPr>
        <w:t>, se notificó el acuerdo de ampliación de plazo para resolver el presente Recurso de Revisión, previsto en el artículo 181, tercer párrafo de la Ley de Transparencia y Acceso a la Información Pública del Estado de México y Municipios.</w:t>
      </w:r>
    </w:p>
    <w:p w14:paraId="551B6D9B" w14:textId="77777777" w:rsidR="004C3B7D" w:rsidRPr="00B17D1F" w:rsidRDefault="004C3B7D" w:rsidP="00F803D6">
      <w:pPr>
        <w:rPr>
          <w:rFonts w:eastAsia="Arial Unicode MS" w:cs="Arial"/>
          <w:szCs w:val="22"/>
        </w:rPr>
      </w:pPr>
    </w:p>
    <w:p w14:paraId="2EEB7C74" w14:textId="3CF504BD" w:rsidR="001C6CA3" w:rsidRPr="00B17D1F" w:rsidRDefault="004C3B7D" w:rsidP="00F803D6">
      <w:pPr>
        <w:pStyle w:val="Ttulo3"/>
        <w:rPr>
          <w:szCs w:val="22"/>
        </w:rPr>
      </w:pPr>
      <w:bookmarkStart w:id="19" w:name="_Toc171349463"/>
      <w:bookmarkStart w:id="20" w:name="_Toc194501117"/>
      <w:bookmarkStart w:id="21" w:name="_Toc196843280"/>
      <w:bookmarkStart w:id="22" w:name="_Toc197955306"/>
      <w:bookmarkStart w:id="23" w:name="_Toc198655058"/>
      <w:bookmarkStart w:id="24" w:name="_Toc212100452"/>
      <w:r w:rsidRPr="00B17D1F">
        <w:rPr>
          <w:rFonts w:eastAsia="Calibri"/>
          <w:szCs w:val="22"/>
        </w:rPr>
        <w:t>g</w:t>
      </w:r>
      <w:r w:rsidR="001C6CA3" w:rsidRPr="00B17D1F">
        <w:rPr>
          <w:rFonts w:eastAsia="Calibri"/>
          <w:szCs w:val="22"/>
        </w:rPr>
        <w:t xml:space="preserve">) </w:t>
      </w:r>
      <w:bookmarkEnd w:id="19"/>
      <w:bookmarkEnd w:id="20"/>
      <w:bookmarkEnd w:id="21"/>
      <w:bookmarkEnd w:id="22"/>
      <w:bookmarkEnd w:id="23"/>
      <w:r w:rsidR="001C6CA3" w:rsidRPr="00B17D1F">
        <w:rPr>
          <w:szCs w:val="22"/>
        </w:rPr>
        <w:t>Cierre de instrucción</w:t>
      </w:r>
      <w:bookmarkEnd w:id="24"/>
    </w:p>
    <w:p w14:paraId="1B123327" w14:textId="0871C03C" w:rsidR="001C6CA3" w:rsidRPr="00B17D1F" w:rsidRDefault="001C6CA3" w:rsidP="00F803D6">
      <w:pPr>
        <w:rPr>
          <w:szCs w:val="22"/>
        </w:rPr>
      </w:pPr>
      <w:r w:rsidRPr="00B17D1F">
        <w:rPr>
          <w:rFonts w:cs="Tahoma"/>
          <w:szCs w:val="22"/>
        </w:rPr>
        <w:t>Al no existir diligencias pendientes por desahogar</w:t>
      </w:r>
      <w:r w:rsidRPr="00B17D1F">
        <w:rPr>
          <w:rFonts w:cs="Arial"/>
          <w:szCs w:val="22"/>
        </w:rPr>
        <w:t xml:space="preserve">, el </w:t>
      </w:r>
      <w:bookmarkStart w:id="25" w:name="_Hlk104892386"/>
      <w:r w:rsidR="00BF7BCA" w:rsidRPr="00B17D1F">
        <w:rPr>
          <w:rFonts w:eastAsia="Palatino Linotype" w:cs="Palatino Linotype"/>
          <w:b/>
          <w:szCs w:val="22"/>
        </w:rPr>
        <w:t>veintiuno de octubre de dos mil veinticinco</w:t>
      </w:r>
      <w:r w:rsidRPr="00B17D1F">
        <w:rPr>
          <w:rFonts w:cs="Arial"/>
          <w:b/>
          <w:szCs w:val="22"/>
        </w:rPr>
        <w:t xml:space="preserve"> </w:t>
      </w:r>
      <w:bookmarkEnd w:id="25"/>
      <w:r w:rsidRPr="00B17D1F">
        <w:rPr>
          <w:rFonts w:cs="Arial"/>
          <w:szCs w:val="22"/>
        </w:rPr>
        <w:t xml:space="preserve">la </w:t>
      </w:r>
      <w:r w:rsidRPr="00B17D1F">
        <w:rPr>
          <w:rFonts w:cs="Arial"/>
          <w:b/>
          <w:bCs/>
          <w:szCs w:val="22"/>
        </w:rPr>
        <w:t xml:space="preserve">Comisionada </w:t>
      </w:r>
      <w:r w:rsidRPr="00B17D1F">
        <w:rPr>
          <w:b/>
          <w:szCs w:val="22"/>
        </w:rPr>
        <w:t xml:space="preserve">Sharon Cristina Morales Martínez </w:t>
      </w:r>
      <w:r w:rsidRPr="00B17D1F">
        <w:rPr>
          <w:rFonts w:cs="Arial"/>
          <w:szCs w:val="22"/>
        </w:rPr>
        <w:t>acordó el cierre de instrucción y la remisión del expediente a efecto de ser resuelto, de conformidad con lo establecido en el artículo 185 fracciones VI y VIII de la Ley de Transparencia y Acceso a la Información Pública del Estado de México y Municipios</w:t>
      </w:r>
      <w:r w:rsidRPr="00B17D1F">
        <w:rPr>
          <w:szCs w:val="22"/>
        </w:rPr>
        <w:t xml:space="preserve">. Dicho acuerdo </w:t>
      </w:r>
      <w:r w:rsidRPr="00B17D1F">
        <w:rPr>
          <w:rFonts w:cs="Tahoma"/>
          <w:szCs w:val="22"/>
        </w:rPr>
        <w:t xml:space="preserve">fue notificado a las partes el mismo día a través del </w:t>
      </w:r>
      <w:r w:rsidRPr="00B17D1F">
        <w:rPr>
          <w:rFonts w:cs="Tahoma"/>
          <w:szCs w:val="22"/>
          <w:lang w:val="es-ES"/>
        </w:rPr>
        <w:t>SAIMEX</w:t>
      </w:r>
      <w:r w:rsidRPr="00B17D1F">
        <w:rPr>
          <w:rFonts w:cs="Tahoma"/>
          <w:szCs w:val="22"/>
        </w:rPr>
        <w:t>.</w:t>
      </w:r>
    </w:p>
    <w:p w14:paraId="741683E3" w14:textId="77777777" w:rsidR="0011350D" w:rsidRPr="00B17D1F" w:rsidRDefault="0011350D" w:rsidP="00F803D6">
      <w:pPr>
        <w:rPr>
          <w:rFonts w:cs="Tahoma"/>
          <w:szCs w:val="22"/>
        </w:rPr>
      </w:pPr>
    </w:p>
    <w:p w14:paraId="7A9629DE" w14:textId="77777777" w:rsidR="00664420" w:rsidRPr="00B17D1F" w:rsidRDefault="00664420" w:rsidP="00F803D6">
      <w:pPr>
        <w:pStyle w:val="Ttulo1"/>
        <w:rPr>
          <w:rFonts w:eastAsiaTheme="minorHAnsi"/>
          <w:szCs w:val="22"/>
          <w:lang w:eastAsia="en-US"/>
        </w:rPr>
      </w:pPr>
      <w:bookmarkStart w:id="26" w:name="_Toc212100453"/>
      <w:r w:rsidRPr="00B17D1F">
        <w:rPr>
          <w:rFonts w:eastAsiaTheme="minorHAnsi"/>
          <w:szCs w:val="22"/>
          <w:lang w:eastAsia="en-US"/>
        </w:rPr>
        <w:t>CONSIDERANDOS</w:t>
      </w:r>
      <w:bookmarkEnd w:id="26"/>
    </w:p>
    <w:p w14:paraId="6DD1243B" w14:textId="77777777" w:rsidR="00664420" w:rsidRPr="00B17D1F" w:rsidRDefault="00664420" w:rsidP="00F803D6">
      <w:pPr>
        <w:contextualSpacing/>
        <w:jc w:val="center"/>
        <w:rPr>
          <w:rFonts w:eastAsiaTheme="minorHAnsi" w:cs="Tahoma"/>
          <w:b/>
          <w:szCs w:val="22"/>
          <w:lang w:eastAsia="en-US"/>
        </w:rPr>
      </w:pPr>
    </w:p>
    <w:p w14:paraId="0B67CB92" w14:textId="2E307D3B" w:rsidR="00664420" w:rsidRPr="00B17D1F" w:rsidRDefault="00664420" w:rsidP="00F803D6">
      <w:pPr>
        <w:pStyle w:val="Ttulo2"/>
        <w:rPr>
          <w:rFonts w:eastAsia="Batang"/>
          <w:szCs w:val="22"/>
        </w:rPr>
      </w:pPr>
      <w:bookmarkStart w:id="27" w:name="_Toc212100454"/>
      <w:r w:rsidRPr="00B17D1F">
        <w:rPr>
          <w:rFonts w:eastAsia="Batang"/>
          <w:szCs w:val="22"/>
        </w:rPr>
        <w:t xml:space="preserve">PRIMERO. </w:t>
      </w:r>
      <w:r w:rsidR="00BA55A8" w:rsidRPr="00B17D1F">
        <w:rPr>
          <w:rFonts w:eastAsia="Batang"/>
          <w:szCs w:val="22"/>
        </w:rPr>
        <w:t>Procedibilidad</w:t>
      </w:r>
      <w:bookmarkEnd w:id="27"/>
    </w:p>
    <w:p w14:paraId="39C52BC1" w14:textId="56FCC20D" w:rsidR="00BA55A8" w:rsidRPr="00B17D1F" w:rsidRDefault="00BA55A8" w:rsidP="00F803D6">
      <w:pPr>
        <w:pStyle w:val="Ttulo3"/>
        <w:rPr>
          <w:szCs w:val="22"/>
        </w:rPr>
      </w:pPr>
      <w:bookmarkStart w:id="28" w:name="_Toc212100455"/>
      <w:r w:rsidRPr="00B17D1F">
        <w:rPr>
          <w:szCs w:val="22"/>
        </w:rPr>
        <w:t>a) Competencia</w:t>
      </w:r>
      <w:r w:rsidR="00150C49" w:rsidRPr="00B17D1F">
        <w:rPr>
          <w:szCs w:val="22"/>
        </w:rPr>
        <w:t xml:space="preserve"> del Instituto</w:t>
      </w:r>
      <w:bookmarkEnd w:id="28"/>
    </w:p>
    <w:p w14:paraId="65468B5B" w14:textId="77777777" w:rsidR="00BF7BCA" w:rsidRPr="00B17D1F" w:rsidRDefault="00BF7BCA" w:rsidP="00F803D6">
      <w:pPr>
        <w:rPr>
          <w:szCs w:val="22"/>
        </w:rPr>
      </w:pPr>
      <w:r w:rsidRPr="00B17D1F">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w:t>
      </w:r>
      <w:r w:rsidRPr="00B17D1F">
        <w:rPr>
          <w:szCs w:val="22"/>
        </w:rPr>
        <w:lastRenderedPageBreak/>
        <w:t>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C36A399" w14:textId="77777777" w:rsidR="00DB1C09" w:rsidRPr="00B17D1F" w:rsidRDefault="00DB1C09" w:rsidP="00F803D6">
      <w:pPr>
        <w:rPr>
          <w:rFonts w:cs="Arial"/>
          <w:szCs w:val="22"/>
        </w:rPr>
      </w:pPr>
    </w:p>
    <w:p w14:paraId="517A2DD6" w14:textId="4169BE4D" w:rsidR="00664420" w:rsidRPr="00B17D1F" w:rsidRDefault="00BA55A8" w:rsidP="00F803D6">
      <w:pPr>
        <w:pStyle w:val="Ttulo3"/>
        <w:rPr>
          <w:szCs w:val="22"/>
        </w:rPr>
      </w:pPr>
      <w:bookmarkStart w:id="29" w:name="_Toc212100456"/>
      <w:r w:rsidRPr="00B17D1F">
        <w:rPr>
          <w:szCs w:val="22"/>
        </w:rPr>
        <w:t>b)</w:t>
      </w:r>
      <w:r w:rsidR="00664420" w:rsidRPr="00B17D1F">
        <w:rPr>
          <w:szCs w:val="22"/>
        </w:rPr>
        <w:t xml:space="preserve"> </w:t>
      </w:r>
      <w:r w:rsidR="00D91CB4" w:rsidRPr="00B17D1F">
        <w:rPr>
          <w:szCs w:val="22"/>
        </w:rPr>
        <w:t>Legitimidad</w:t>
      </w:r>
      <w:r w:rsidRPr="00B17D1F">
        <w:rPr>
          <w:szCs w:val="22"/>
        </w:rPr>
        <w:t xml:space="preserve"> de la parte recurrente</w:t>
      </w:r>
      <w:bookmarkEnd w:id="29"/>
    </w:p>
    <w:p w14:paraId="26FEA382" w14:textId="0B06695C" w:rsidR="00D91CB4" w:rsidRPr="00B17D1F" w:rsidRDefault="00D91CB4" w:rsidP="00F803D6">
      <w:pPr>
        <w:rPr>
          <w:rFonts w:cs="Arial"/>
          <w:bCs/>
          <w:szCs w:val="22"/>
        </w:rPr>
      </w:pPr>
      <w:r w:rsidRPr="00B17D1F">
        <w:rPr>
          <w:rFonts w:cs="Arial"/>
          <w:bCs/>
          <w:szCs w:val="22"/>
        </w:rPr>
        <w:t>El recurso de revisión fue interpuesto por parte legítima, ya que se presentó por la misma persona que formuló la solicitud de acceso a la Información Pública,</w:t>
      </w:r>
      <w:r w:rsidRPr="00B17D1F">
        <w:rPr>
          <w:rFonts w:cs="Arial"/>
          <w:b/>
          <w:bCs/>
          <w:szCs w:val="22"/>
        </w:rPr>
        <w:t xml:space="preserve"> </w:t>
      </w:r>
      <w:r w:rsidRPr="00B17D1F">
        <w:rPr>
          <w:rFonts w:cs="Arial"/>
          <w:szCs w:val="22"/>
        </w:rPr>
        <w:t>debido a que los datos de acceso</w:t>
      </w:r>
      <w:r w:rsidRPr="00B17D1F">
        <w:rPr>
          <w:rFonts w:cs="Arial"/>
          <w:b/>
          <w:bCs/>
          <w:szCs w:val="22"/>
        </w:rPr>
        <w:t xml:space="preserve"> </w:t>
      </w:r>
      <w:r w:rsidRPr="00B17D1F">
        <w:rPr>
          <w:rFonts w:cs="Arial"/>
          <w:b/>
          <w:szCs w:val="22"/>
        </w:rPr>
        <w:t>SAIMEX</w:t>
      </w:r>
      <w:r w:rsidRPr="00B17D1F">
        <w:rPr>
          <w:rFonts w:eastAsia="Calibri" w:cs="Arial"/>
          <w:szCs w:val="22"/>
          <w:lang w:eastAsia="en-US"/>
        </w:rPr>
        <w:t xml:space="preserve"> son personales e irrepetibles.</w:t>
      </w:r>
    </w:p>
    <w:p w14:paraId="2C367810" w14:textId="77777777" w:rsidR="00D91CB4" w:rsidRPr="00B17D1F" w:rsidRDefault="00D91CB4" w:rsidP="00F803D6">
      <w:pPr>
        <w:rPr>
          <w:szCs w:val="22"/>
        </w:rPr>
      </w:pPr>
    </w:p>
    <w:p w14:paraId="5C5FA5A8" w14:textId="77777777" w:rsidR="004565C2" w:rsidRPr="00B17D1F" w:rsidRDefault="004565C2" w:rsidP="00F803D6">
      <w:pPr>
        <w:pStyle w:val="Ttulo3"/>
        <w:rPr>
          <w:rFonts w:eastAsia="Calibri"/>
          <w:szCs w:val="22"/>
          <w:lang w:eastAsia="es-ES_tradnl"/>
        </w:rPr>
      </w:pPr>
      <w:bookmarkStart w:id="30" w:name="_Toc170932820"/>
      <w:bookmarkStart w:id="31" w:name="_Toc212100457"/>
      <w:r w:rsidRPr="00B17D1F">
        <w:rPr>
          <w:rFonts w:eastAsia="Calibri"/>
          <w:szCs w:val="22"/>
          <w:lang w:eastAsia="es-ES_tradnl"/>
        </w:rPr>
        <w:t>c) Plazo para interponer el recurso</w:t>
      </w:r>
      <w:bookmarkEnd w:id="30"/>
      <w:bookmarkEnd w:id="31"/>
    </w:p>
    <w:p w14:paraId="5C63152A" w14:textId="0C072F55" w:rsidR="004565C2" w:rsidRPr="00B17D1F" w:rsidRDefault="004565C2" w:rsidP="00F803D6">
      <w:pPr>
        <w:rPr>
          <w:rFonts w:eastAsiaTheme="minorEastAsia" w:cs="Arial"/>
          <w:szCs w:val="22"/>
          <w:lang w:val="es-ES_tradnl"/>
        </w:rPr>
      </w:pPr>
      <w:r w:rsidRPr="00B17D1F">
        <w:rPr>
          <w:rFonts w:cs="Arial"/>
          <w:b/>
          <w:szCs w:val="22"/>
        </w:rPr>
        <w:t>EL SUJETO OBLIGADO</w:t>
      </w:r>
      <w:r w:rsidRPr="00B17D1F">
        <w:rPr>
          <w:rFonts w:cs="Arial"/>
          <w:szCs w:val="22"/>
        </w:rPr>
        <w:t xml:space="preserve"> notificó la respuesta a la solicitud de acceso a la Información Pública el </w:t>
      </w:r>
      <w:r w:rsidR="00DD5015" w:rsidRPr="00B17D1F">
        <w:rPr>
          <w:rFonts w:eastAsia="Palatino Linotype" w:cs="Palatino Linotype"/>
          <w:b/>
          <w:szCs w:val="22"/>
        </w:rPr>
        <w:t>once de agosto</w:t>
      </w:r>
      <w:r w:rsidR="00ED2510" w:rsidRPr="00B17D1F">
        <w:rPr>
          <w:rFonts w:eastAsia="Palatino Linotype" w:cs="Palatino Linotype"/>
          <w:b/>
          <w:szCs w:val="22"/>
        </w:rPr>
        <w:t xml:space="preserve"> </w:t>
      </w:r>
      <w:r w:rsidR="00B373AF" w:rsidRPr="00B17D1F">
        <w:rPr>
          <w:rFonts w:eastAsia="Palatino Linotype" w:cs="Palatino Linotype"/>
          <w:b/>
          <w:szCs w:val="22"/>
        </w:rPr>
        <w:t>d</w:t>
      </w:r>
      <w:r w:rsidR="009A1340" w:rsidRPr="00B17D1F">
        <w:rPr>
          <w:rFonts w:eastAsia="Palatino Linotype" w:cs="Palatino Linotype"/>
          <w:b/>
          <w:szCs w:val="22"/>
        </w:rPr>
        <w:t xml:space="preserve">e dos mil veinticinco </w:t>
      </w:r>
      <w:r w:rsidRPr="00B17D1F">
        <w:rPr>
          <w:rFonts w:cs="Arial"/>
          <w:szCs w:val="22"/>
        </w:rPr>
        <w:t xml:space="preserve">y el recurso </w:t>
      </w:r>
      <w:r w:rsidRPr="00B17D1F">
        <w:rPr>
          <w:rFonts w:eastAsia="Palatino Linotype" w:cs="Palatino Linotype"/>
          <w:szCs w:val="22"/>
        </w:rPr>
        <w:t>que nos ocupa se interpu</w:t>
      </w:r>
      <w:r w:rsidR="00E27023" w:rsidRPr="00B17D1F">
        <w:rPr>
          <w:rFonts w:eastAsia="Palatino Linotype" w:cs="Palatino Linotype"/>
          <w:szCs w:val="22"/>
        </w:rPr>
        <w:t>so</w:t>
      </w:r>
      <w:r w:rsidRPr="00B17D1F">
        <w:rPr>
          <w:rFonts w:eastAsia="Palatino Linotype" w:cs="Palatino Linotype"/>
          <w:szCs w:val="22"/>
        </w:rPr>
        <w:t xml:space="preserve"> el </w:t>
      </w:r>
      <w:r w:rsidR="00DD5015" w:rsidRPr="00B17D1F">
        <w:rPr>
          <w:rFonts w:eastAsia="Palatino Linotype" w:cs="Palatino Linotype"/>
          <w:b/>
          <w:szCs w:val="22"/>
        </w:rPr>
        <w:t>doce de agosto</w:t>
      </w:r>
      <w:r w:rsidR="00ED2510" w:rsidRPr="00B17D1F">
        <w:rPr>
          <w:rFonts w:eastAsia="Palatino Linotype" w:cs="Palatino Linotype"/>
          <w:b/>
          <w:szCs w:val="22"/>
        </w:rPr>
        <w:t xml:space="preserve"> </w:t>
      </w:r>
      <w:r w:rsidR="009A1340" w:rsidRPr="00B17D1F">
        <w:rPr>
          <w:rFonts w:eastAsia="Palatino Linotype" w:cs="Palatino Linotype"/>
          <w:b/>
          <w:szCs w:val="22"/>
        </w:rPr>
        <w:t>de dos mil veinticinco</w:t>
      </w:r>
      <w:r w:rsidRPr="00B17D1F">
        <w:rPr>
          <w:rFonts w:eastAsia="Palatino Linotype" w:cs="Palatino Linotype"/>
          <w:bCs/>
          <w:szCs w:val="22"/>
        </w:rPr>
        <w:t>;</w:t>
      </w:r>
      <w:r w:rsidRPr="00B17D1F">
        <w:rPr>
          <w:rFonts w:eastAsia="Palatino Linotype" w:cs="Palatino Linotype"/>
          <w:szCs w:val="22"/>
        </w:rPr>
        <w:t xml:space="preserve"> por lo tanto, éste se encuentra dentro del margen temporal previsto en el artículo 178 de la </w:t>
      </w:r>
      <w:r w:rsidRPr="00B17D1F">
        <w:rPr>
          <w:rFonts w:cs="Arial"/>
          <w:szCs w:val="22"/>
        </w:rPr>
        <w:t>Ley de Transparencia y Acceso a la Información Pública del Estado de México y Municipios</w:t>
      </w:r>
      <w:r w:rsidRPr="00B17D1F">
        <w:rPr>
          <w:rFonts w:eastAsiaTheme="minorEastAsia" w:cs="Arial"/>
          <w:szCs w:val="22"/>
          <w:lang w:val="es-ES_tradnl"/>
        </w:rPr>
        <w:t>.</w:t>
      </w:r>
    </w:p>
    <w:p w14:paraId="41262D82" w14:textId="31B14B00" w:rsidR="00813497" w:rsidRPr="00B17D1F" w:rsidRDefault="00813497" w:rsidP="00F803D6">
      <w:pPr>
        <w:rPr>
          <w:szCs w:val="22"/>
          <w:lang w:val="es-ES_tradnl"/>
        </w:rPr>
      </w:pPr>
    </w:p>
    <w:p w14:paraId="46C0EB3A" w14:textId="5A92AF42" w:rsidR="00A53315" w:rsidRPr="00B17D1F" w:rsidRDefault="00BA55A8" w:rsidP="00F803D6">
      <w:pPr>
        <w:pStyle w:val="Ttulo3"/>
        <w:rPr>
          <w:rFonts w:eastAsia="Calibri"/>
          <w:szCs w:val="22"/>
          <w:lang w:eastAsia="es-ES_tradnl"/>
        </w:rPr>
      </w:pPr>
      <w:bookmarkStart w:id="32" w:name="_Toc212100458"/>
      <w:r w:rsidRPr="00B17D1F">
        <w:rPr>
          <w:rFonts w:eastAsia="Calibri"/>
          <w:szCs w:val="22"/>
          <w:lang w:eastAsia="es-ES_tradnl"/>
        </w:rPr>
        <w:t>d)</w:t>
      </w:r>
      <w:r w:rsidR="00D91CB4" w:rsidRPr="00B17D1F">
        <w:rPr>
          <w:rFonts w:eastAsia="Calibri"/>
          <w:szCs w:val="22"/>
          <w:lang w:eastAsia="es-ES_tradnl"/>
        </w:rPr>
        <w:t xml:space="preserve"> </w:t>
      </w:r>
      <w:r w:rsidR="004565C2" w:rsidRPr="00B17D1F">
        <w:rPr>
          <w:rFonts w:eastAsia="Calibri"/>
          <w:szCs w:val="22"/>
          <w:lang w:eastAsia="es-ES_tradnl"/>
        </w:rPr>
        <w:t>Causal de procedencia</w:t>
      </w:r>
      <w:bookmarkEnd w:id="32"/>
    </w:p>
    <w:p w14:paraId="190404A6" w14:textId="67F0AC40" w:rsidR="00BA55A8" w:rsidRPr="00B17D1F" w:rsidRDefault="00BA55A8" w:rsidP="00F803D6">
      <w:pPr>
        <w:rPr>
          <w:szCs w:val="22"/>
        </w:rPr>
      </w:pPr>
      <w:r w:rsidRPr="00B17D1F">
        <w:rPr>
          <w:rFonts w:cs="Arial"/>
          <w:szCs w:val="22"/>
        </w:rPr>
        <w:t xml:space="preserve">Resulta procedente la interposición del recurso de revisión, ya que </w:t>
      </w:r>
      <w:r w:rsidRPr="00B17D1F">
        <w:rPr>
          <w:rFonts w:eastAsia="Calibri" w:cs="Tahoma"/>
          <w:szCs w:val="22"/>
          <w:lang w:eastAsia="es-MX"/>
        </w:rPr>
        <w:t>se actualiza la causal de procedencia señalada en el artículo 179, fracción</w:t>
      </w:r>
      <w:r w:rsidR="00DD5015" w:rsidRPr="00B17D1F">
        <w:rPr>
          <w:rFonts w:eastAsia="Calibri" w:cs="Tahoma"/>
          <w:szCs w:val="22"/>
          <w:lang w:eastAsia="es-MX"/>
        </w:rPr>
        <w:t xml:space="preserve"> V</w:t>
      </w:r>
      <w:r w:rsidRPr="00B17D1F">
        <w:rPr>
          <w:rFonts w:cs="Arial"/>
          <w:szCs w:val="22"/>
        </w:rPr>
        <w:t xml:space="preserve"> de la </w:t>
      </w:r>
      <w:r w:rsidRPr="00B17D1F">
        <w:rPr>
          <w:szCs w:val="22"/>
        </w:rPr>
        <w:t>Ley de Transparencia y Acceso a la Información Pública del Estado de México y Municipios.</w:t>
      </w:r>
    </w:p>
    <w:p w14:paraId="0EFF7141" w14:textId="77777777" w:rsidR="00362A11" w:rsidRPr="00B17D1F" w:rsidRDefault="00362A11" w:rsidP="00F803D6">
      <w:pPr>
        <w:rPr>
          <w:szCs w:val="22"/>
        </w:rPr>
      </w:pPr>
    </w:p>
    <w:p w14:paraId="2284D7EB" w14:textId="3EE1D036" w:rsidR="00BA55A8" w:rsidRPr="00B17D1F" w:rsidRDefault="00362A11" w:rsidP="00F803D6">
      <w:pPr>
        <w:pStyle w:val="Ttulo3"/>
        <w:rPr>
          <w:szCs w:val="22"/>
        </w:rPr>
      </w:pPr>
      <w:bookmarkStart w:id="33" w:name="_Toc212100459"/>
      <w:r w:rsidRPr="00B17D1F">
        <w:rPr>
          <w:szCs w:val="22"/>
        </w:rPr>
        <w:lastRenderedPageBreak/>
        <w:t>e) Requisitos formales para la interposición del recurso</w:t>
      </w:r>
      <w:bookmarkEnd w:id="33"/>
    </w:p>
    <w:p w14:paraId="677C7009" w14:textId="77777777" w:rsidR="00185C7C" w:rsidRPr="00B17D1F" w:rsidRDefault="00185C7C" w:rsidP="00F803D6">
      <w:pPr>
        <w:rPr>
          <w:rFonts w:cs="Arial"/>
          <w:szCs w:val="22"/>
        </w:rPr>
      </w:pPr>
      <w:r w:rsidRPr="00B17D1F">
        <w:rPr>
          <w:rFonts w:cs="Arial"/>
          <w:b/>
          <w:bCs/>
          <w:szCs w:val="22"/>
        </w:rPr>
        <w:t xml:space="preserve">LA PARTE RECURRENTE </w:t>
      </w:r>
      <w:r w:rsidRPr="00B17D1F">
        <w:rPr>
          <w:rFonts w:cs="Arial"/>
          <w:szCs w:val="22"/>
        </w:rPr>
        <w:t>acreditó todos y cada uno de los elementos formales exigidos por el artículo 180 de la misma normatividad.</w:t>
      </w:r>
    </w:p>
    <w:p w14:paraId="2BE2EBCD" w14:textId="77777777" w:rsidR="00185C7C" w:rsidRPr="00B17D1F" w:rsidRDefault="00185C7C" w:rsidP="00F803D6">
      <w:pPr>
        <w:rPr>
          <w:rFonts w:cs="Arial"/>
          <w:szCs w:val="22"/>
        </w:rPr>
      </w:pPr>
    </w:p>
    <w:p w14:paraId="457548E9" w14:textId="3F7AF03B" w:rsidR="00C71CEF" w:rsidRPr="00B17D1F" w:rsidRDefault="00C71CEF" w:rsidP="00F803D6">
      <w:pPr>
        <w:pStyle w:val="Ttulo2"/>
        <w:rPr>
          <w:szCs w:val="22"/>
        </w:rPr>
      </w:pPr>
      <w:bookmarkStart w:id="34" w:name="_Toc212100460"/>
      <w:r w:rsidRPr="00B17D1F">
        <w:rPr>
          <w:szCs w:val="22"/>
        </w:rPr>
        <w:t>SEGUNDO. Estudio de Fondo</w:t>
      </w:r>
      <w:bookmarkEnd w:id="34"/>
    </w:p>
    <w:p w14:paraId="2A308F59" w14:textId="0FF373F0" w:rsidR="00C049E2" w:rsidRPr="00B17D1F" w:rsidRDefault="00C71CEF" w:rsidP="00F803D6">
      <w:pPr>
        <w:pStyle w:val="Ttulo3"/>
        <w:rPr>
          <w:szCs w:val="22"/>
        </w:rPr>
      </w:pPr>
      <w:bookmarkStart w:id="35" w:name="_Toc212100461"/>
      <w:r w:rsidRPr="00B17D1F">
        <w:rPr>
          <w:szCs w:val="22"/>
        </w:rPr>
        <w:t>a</w:t>
      </w:r>
      <w:r w:rsidR="00C049E2" w:rsidRPr="00B17D1F">
        <w:rPr>
          <w:szCs w:val="22"/>
        </w:rPr>
        <w:t>) Mandato de transparencia y responsabilidad del Sujeto Obligado</w:t>
      </w:r>
      <w:bookmarkEnd w:id="35"/>
    </w:p>
    <w:p w14:paraId="6901A889" w14:textId="59EEDAE1" w:rsidR="00C049E2" w:rsidRPr="00B17D1F" w:rsidRDefault="00C049E2" w:rsidP="00F803D6">
      <w:pPr>
        <w:rPr>
          <w:rFonts w:eastAsia="Palatino Linotype"/>
          <w:szCs w:val="22"/>
        </w:rPr>
      </w:pPr>
      <w:r w:rsidRPr="00B17D1F">
        <w:rPr>
          <w:rFonts w:eastAsia="Palatino Linotype"/>
          <w:szCs w:val="22"/>
        </w:rPr>
        <w:t xml:space="preserve">El </w:t>
      </w:r>
      <w:r w:rsidR="00717E59" w:rsidRPr="00B17D1F">
        <w:rPr>
          <w:rFonts w:eastAsia="Palatino Linotype"/>
          <w:szCs w:val="22"/>
        </w:rPr>
        <w:t>d</w:t>
      </w:r>
      <w:r w:rsidRPr="00B17D1F">
        <w:rPr>
          <w:rFonts w:eastAsia="Palatino Linotype"/>
          <w:szCs w:val="22"/>
        </w:rPr>
        <w:t xml:space="preserve">erecho de </w:t>
      </w:r>
      <w:r w:rsidR="00717E59" w:rsidRPr="00B17D1F">
        <w:rPr>
          <w:rFonts w:eastAsia="Palatino Linotype"/>
          <w:szCs w:val="22"/>
        </w:rPr>
        <w:t>a</w:t>
      </w:r>
      <w:r w:rsidRPr="00B17D1F">
        <w:rPr>
          <w:rFonts w:eastAsia="Palatino Linotype"/>
          <w:szCs w:val="22"/>
        </w:rPr>
        <w:t xml:space="preserve">cceso a la </w:t>
      </w:r>
      <w:r w:rsidR="00717E59" w:rsidRPr="00B17D1F">
        <w:rPr>
          <w:rFonts w:eastAsia="Palatino Linotype"/>
          <w:szCs w:val="22"/>
        </w:rPr>
        <w:t>i</w:t>
      </w:r>
      <w:r w:rsidRPr="00B17D1F">
        <w:rPr>
          <w:rFonts w:eastAsia="Palatino Linotype"/>
          <w:szCs w:val="22"/>
        </w:rPr>
        <w:t xml:space="preserve">nformación </w:t>
      </w:r>
      <w:r w:rsidR="00717E59" w:rsidRPr="00B17D1F">
        <w:rPr>
          <w:rFonts w:eastAsia="Palatino Linotype"/>
          <w:szCs w:val="22"/>
        </w:rPr>
        <w:t>p</w:t>
      </w:r>
      <w:r w:rsidRPr="00B17D1F">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B17D1F">
        <w:rPr>
          <w:rFonts w:eastAsia="Palatino Linotype"/>
          <w:szCs w:val="22"/>
        </w:rPr>
        <w:t>:</w:t>
      </w:r>
    </w:p>
    <w:p w14:paraId="7FAB8D32" w14:textId="77777777" w:rsidR="00C049E2" w:rsidRPr="00B17D1F" w:rsidRDefault="00C049E2" w:rsidP="00F803D6">
      <w:pPr>
        <w:rPr>
          <w:rFonts w:eastAsia="Palatino Linotype"/>
          <w:szCs w:val="22"/>
        </w:rPr>
      </w:pPr>
    </w:p>
    <w:p w14:paraId="05320813" w14:textId="77777777" w:rsidR="00C049E2" w:rsidRPr="00B17D1F" w:rsidRDefault="00C049E2" w:rsidP="00F803D6">
      <w:pPr>
        <w:pStyle w:val="Puesto"/>
        <w:rPr>
          <w:rFonts w:eastAsia="Palatino Linotype"/>
          <w:b/>
          <w:szCs w:val="22"/>
        </w:rPr>
      </w:pPr>
      <w:r w:rsidRPr="00B17D1F">
        <w:rPr>
          <w:rFonts w:eastAsia="Palatino Linotype"/>
          <w:b/>
          <w:szCs w:val="22"/>
        </w:rPr>
        <w:t>Constitución Política de los Estados Unidos Mexicanos</w:t>
      </w:r>
    </w:p>
    <w:p w14:paraId="6B6C67B6" w14:textId="77777777" w:rsidR="00C049E2" w:rsidRPr="00B17D1F" w:rsidRDefault="00C049E2" w:rsidP="00F803D6">
      <w:pPr>
        <w:pStyle w:val="Puesto"/>
        <w:rPr>
          <w:rFonts w:eastAsia="Palatino Linotype"/>
          <w:b/>
          <w:szCs w:val="22"/>
        </w:rPr>
      </w:pPr>
      <w:r w:rsidRPr="00B17D1F">
        <w:rPr>
          <w:rFonts w:eastAsia="Palatino Linotype"/>
          <w:szCs w:val="22"/>
        </w:rPr>
        <w:t>“</w:t>
      </w:r>
      <w:r w:rsidRPr="00B17D1F">
        <w:rPr>
          <w:rFonts w:eastAsia="Palatino Linotype"/>
          <w:b/>
          <w:szCs w:val="22"/>
        </w:rPr>
        <w:t>Artículo 6.</w:t>
      </w:r>
    </w:p>
    <w:p w14:paraId="38D3B4C4" w14:textId="77777777" w:rsidR="00C049E2" w:rsidRPr="00B17D1F" w:rsidRDefault="00C049E2" w:rsidP="00F803D6">
      <w:pPr>
        <w:pStyle w:val="Puesto"/>
        <w:rPr>
          <w:rFonts w:eastAsia="Palatino Linotype"/>
          <w:szCs w:val="22"/>
        </w:rPr>
      </w:pPr>
      <w:r w:rsidRPr="00B17D1F">
        <w:rPr>
          <w:rFonts w:eastAsia="Palatino Linotype"/>
          <w:szCs w:val="22"/>
        </w:rPr>
        <w:t>(…)</w:t>
      </w:r>
    </w:p>
    <w:p w14:paraId="2CCAA297" w14:textId="6602827B" w:rsidR="00C049E2" w:rsidRPr="00B17D1F" w:rsidRDefault="00C049E2" w:rsidP="00F803D6">
      <w:pPr>
        <w:pStyle w:val="Puesto"/>
        <w:rPr>
          <w:rFonts w:eastAsia="Palatino Linotype"/>
          <w:szCs w:val="22"/>
        </w:rPr>
      </w:pPr>
      <w:r w:rsidRPr="00B17D1F">
        <w:rPr>
          <w:rFonts w:eastAsia="Palatino Linotype"/>
          <w:szCs w:val="22"/>
        </w:rPr>
        <w:t>Para efectos de lo dispuesto en el presente artículo se observará lo siguiente:</w:t>
      </w:r>
    </w:p>
    <w:p w14:paraId="74CC3718" w14:textId="77777777" w:rsidR="00C049E2" w:rsidRPr="00B17D1F" w:rsidRDefault="00C049E2" w:rsidP="00F803D6">
      <w:pPr>
        <w:pStyle w:val="Puesto"/>
        <w:rPr>
          <w:rFonts w:eastAsia="Palatino Linotype"/>
          <w:szCs w:val="22"/>
        </w:rPr>
      </w:pPr>
      <w:r w:rsidRPr="00B17D1F">
        <w:rPr>
          <w:rFonts w:eastAsia="Palatino Linotype"/>
          <w:szCs w:val="22"/>
        </w:rPr>
        <w:t>A. Para el ejercicio del derecho de acceso a la información, la Federación y las entidades federativas, en el ámbito de sus respectivas competencias, se regirán por los siguientes principios y bases:</w:t>
      </w:r>
    </w:p>
    <w:p w14:paraId="596A956B" w14:textId="77777777" w:rsidR="00C049E2" w:rsidRPr="00B17D1F" w:rsidRDefault="00C049E2" w:rsidP="00F803D6">
      <w:pPr>
        <w:pStyle w:val="Puesto"/>
        <w:rPr>
          <w:rFonts w:eastAsia="Palatino Linotype"/>
          <w:szCs w:val="22"/>
        </w:rPr>
      </w:pPr>
      <w:r w:rsidRPr="00B17D1F">
        <w:rPr>
          <w:rFonts w:eastAsia="Palatino Linotype"/>
          <w:szCs w:val="22"/>
        </w:rPr>
        <w:t xml:space="preserve">I. </w:t>
      </w:r>
      <w:r w:rsidRPr="00B17D1F">
        <w:rPr>
          <w:rFonts w:eastAsia="Palatino Linotype"/>
          <w:szCs w:val="22"/>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B17D1F" w:rsidRDefault="00C049E2" w:rsidP="00F803D6">
      <w:pPr>
        <w:pStyle w:val="Puesto"/>
        <w:rPr>
          <w:rFonts w:eastAsia="Palatino Linotype"/>
          <w:szCs w:val="22"/>
        </w:rPr>
      </w:pPr>
    </w:p>
    <w:p w14:paraId="504F12DB" w14:textId="77777777" w:rsidR="00C049E2" w:rsidRPr="00B17D1F" w:rsidRDefault="00C049E2" w:rsidP="00F803D6">
      <w:pPr>
        <w:pStyle w:val="Puesto"/>
        <w:rPr>
          <w:rFonts w:eastAsia="Palatino Linotype"/>
          <w:b/>
          <w:szCs w:val="22"/>
        </w:rPr>
      </w:pPr>
      <w:r w:rsidRPr="00B17D1F">
        <w:rPr>
          <w:rFonts w:eastAsia="Palatino Linotype"/>
          <w:b/>
          <w:szCs w:val="22"/>
        </w:rPr>
        <w:t>Constitución Política del Estado Libre y Soberano de México</w:t>
      </w:r>
    </w:p>
    <w:p w14:paraId="04932D29" w14:textId="77777777" w:rsidR="00C049E2" w:rsidRPr="00B17D1F" w:rsidRDefault="00C049E2" w:rsidP="00F803D6">
      <w:pPr>
        <w:pStyle w:val="Puesto"/>
        <w:rPr>
          <w:rFonts w:eastAsia="Palatino Linotype"/>
          <w:b/>
          <w:szCs w:val="22"/>
        </w:rPr>
      </w:pPr>
      <w:r w:rsidRPr="00B17D1F">
        <w:rPr>
          <w:rFonts w:eastAsia="Palatino Linotype"/>
          <w:szCs w:val="22"/>
        </w:rPr>
        <w:t>“</w:t>
      </w:r>
      <w:r w:rsidRPr="00B17D1F">
        <w:rPr>
          <w:rFonts w:eastAsia="Palatino Linotype"/>
          <w:b/>
          <w:szCs w:val="22"/>
        </w:rPr>
        <w:t xml:space="preserve">Artículo 5.- </w:t>
      </w:r>
    </w:p>
    <w:p w14:paraId="1D3829F4" w14:textId="77777777" w:rsidR="00C049E2" w:rsidRPr="00B17D1F" w:rsidRDefault="00C049E2" w:rsidP="00F803D6">
      <w:pPr>
        <w:pStyle w:val="Puesto"/>
        <w:rPr>
          <w:rFonts w:eastAsia="Palatino Linotype"/>
          <w:szCs w:val="22"/>
        </w:rPr>
      </w:pPr>
      <w:r w:rsidRPr="00B17D1F">
        <w:rPr>
          <w:rFonts w:eastAsia="Palatino Linotype"/>
          <w:szCs w:val="22"/>
        </w:rPr>
        <w:t>(…)</w:t>
      </w:r>
    </w:p>
    <w:p w14:paraId="0EAE47FD" w14:textId="77777777" w:rsidR="00C049E2" w:rsidRPr="00B17D1F" w:rsidRDefault="00C049E2" w:rsidP="00F803D6">
      <w:pPr>
        <w:pStyle w:val="Puesto"/>
        <w:rPr>
          <w:rFonts w:eastAsia="Palatino Linotype"/>
          <w:szCs w:val="22"/>
        </w:rPr>
      </w:pPr>
      <w:r w:rsidRPr="00B17D1F">
        <w:rPr>
          <w:rFonts w:eastAsia="Palatino Linotype"/>
          <w:szCs w:val="22"/>
        </w:rPr>
        <w:t>El derecho a la información será garantizado por el Estado. La ley establecerá las previsiones que permitan asegurar la protección, el respeto y la difusión de este derecho.</w:t>
      </w:r>
    </w:p>
    <w:p w14:paraId="4F0C804A" w14:textId="77777777" w:rsidR="00C049E2" w:rsidRPr="00B17D1F" w:rsidRDefault="00C049E2" w:rsidP="00F803D6">
      <w:pPr>
        <w:pStyle w:val="Puesto"/>
        <w:rPr>
          <w:rFonts w:eastAsia="Palatino Linotype"/>
          <w:szCs w:val="22"/>
        </w:rPr>
      </w:pPr>
      <w:r w:rsidRPr="00B17D1F">
        <w:rPr>
          <w:rFonts w:eastAsia="Palatino Linotype"/>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17D1F" w:rsidRDefault="00C049E2" w:rsidP="00F803D6">
      <w:pPr>
        <w:pStyle w:val="Puesto"/>
        <w:rPr>
          <w:rFonts w:eastAsia="Palatino Linotype"/>
          <w:szCs w:val="22"/>
        </w:rPr>
      </w:pPr>
      <w:r w:rsidRPr="00B17D1F">
        <w:rPr>
          <w:rFonts w:eastAsia="Palatino Linotype"/>
          <w:szCs w:val="22"/>
        </w:rPr>
        <w:t>Este derecho se regirá por los principios y bases siguientes:</w:t>
      </w:r>
    </w:p>
    <w:p w14:paraId="4A3E8CBA" w14:textId="77777777" w:rsidR="00C049E2" w:rsidRPr="00B17D1F" w:rsidRDefault="00C049E2" w:rsidP="00F803D6">
      <w:pPr>
        <w:pStyle w:val="Puesto"/>
        <w:rPr>
          <w:rFonts w:eastAsia="Palatino Linotype"/>
          <w:szCs w:val="22"/>
        </w:rPr>
      </w:pPr>
      <w:r w:rsidRPr="00B17D1F">
        <w:rPr>
          <w:rFonts w:eastAsia="Palatino Linotype"/>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B17D1F" w:rsidRDefault="00C049E2" w:rsidP="00F803D6">
      <w:pPr>
        <w:rPr>
          <w:rFonts w:eastAsia="Palatino Linotype"/>
          <w:b/>
          <w:i/>
          <w:szCs w:val="22"/>
        </w:rPr>
      </w:pPr>
    </w:p>
    <w:p w14:paraId="6FC1BB3B" w14:textId="3BF4A33D" w:rsidR="00C049E2" w:rsidRPr="00B17D1F" w:rsidRDefault="00717E59" w:rsidP="00F803D6">
      <w:pPr>
        <w:rPr>
          <w:rFonts w:eastAsia="Palatino Linotype"/>
          <w:i/>
          <w:szCs w:val="22"/>
        </w:rPr>
      </w:pPr>
      <w:r w:rsidRPr="00B17D1F">
        <w:rPr>
          <w:rFonts w:eastAsia="Palatino Linotype"/>
          <w:szCs w:val="22"/>
        </w:rPr>
        <w:t xml:space="preserve">Asimismo, </w:t>
      </w:r>
      <w:r w:rsidR="00C049E2" w:rsidRPr="00B17D1F">
        <w:rPr>
          <w:rFonts w:eastAsia="Palatino Linotype"/>
          <w:szCs w:val="22"/>
        </w:rPr>
        <w:t>el artículo 150 de la Ley de Transparencia y Acceso a la Información Pública del Estado de México y Municipios</w:t>
      </w:r>
      <w:r w:rsidR="00057B2D" w:rsidRPr="00B17D1F">
        <w:rPr>
          <w:rFonts w:eastAsia="Palatino Linotype"/>
          <w:szCs w:val="22"/>
        </w:rPr>
        <w:t xml:space="preserve"> </w:t>
      </w:r>
      <w:r w:rsidR="00E9335C" w:rsidRPr="00B17D1F">
        <w:rPr>
          <w:rFonts w:eastAsia="Palatino Linotype"/>
          <w:szCs w:val="22"/>
        </w:rPr>
        <w:t xml:space="preserve">indica </w:t>
      </w:r>
      <w:r w:rsidR="00057B2D" w:rsidRPr="00B17D1F">
        <w:rPr>
          <w:rFonts w:eastAsia="Palatino Linotype"/>
          <w:szCs w:val="22"/>
        </w:rPr>
        <w:t>que</w:t>
      </w:r>
      <w:r w:rsidR="00C049E2" w:rsidRPr="00B17D1F">
        <w:rPr>
          <w:rFonts w:eastAsia="Palatino Linotype"/>
          <w:szCs w:val="22"/>
        </w:rPr>
        <w:t xml:space="preserve"> la solicitud es la garantía primaria del Derecho de Acceso a la Información, además, establece que se regirá </w:t>
      </w:r>
      <w:r w:rsidR="00C049E2" w:rsidRPr="00B17D1F">
        <w:rPr>
          <w:rFonts w:eastAsia="Palatino Linotype"/>
          <w:i/>
          <w:szCs w:val="22"/>
        </w:rPr>
        <w:t>por los principios de simplicidad, rapidez</w:t>
      </w:r>
      <w:r w:rsidR="005F65B7" w:rsidRPr="00B17D1F">
        <w:rPr>
          <w:rFonts w:eastAsia="Palatino Linotype"/>
          <w:i/>
          <w:szCs w:val="22"/>
        </w:rPr>
        <w:t>,</w:t>
      </w:r>
      <w:r w:rsidR="00C049E2" w:rsidRPr="00B17D1F">
        <w:rPr>
          <w:rFonts w:eastAsia="Palatino Linotype"/>
          <w:i/>
          <w:szCs w:val="22"/>
        </w:rPr>
        <w:t xml:space="preserve"> gratuidad del procedimiento, auxilio y orientación a los particulare</w:t>
      </w:r>
      <w:r w:rsidR="001A58B3" w:rsidRPr="00B17D1F">
        <w:rPr>
          <w:rFonts w:eastAsia="Palatino Linotype"/>
          <w:i/>
          <w:szCs w:val="22"/>
        </w:rPr>
        <w:t>s.</w:t>
      </w:r>
    </w:p>
    <w:p w14:paraId="033466A6" w14:textId="77777777" w:rsidR="001A58B3" w:rsidRPr="00B17D1F" w:rsidRDefault="001A58B3" w:rsidP="00F803D6">
      <w:pPr>
        <w:rPr>
          <w:rFonts w:eastAsia="Palatino Linotype"/>
          <w:i/>
          <w:szCs w:val="22"/>
        </w:rPr>
      </w:pPr>
    </w:p>
    <w:p w14:paraId="04ADA10B" w14:textId="574A944A" w:rsidR="001A58B3" w:rsidRPr="00B17D1F" w:rsidRDefault="00233F17" w:rsidP="00F803D6">
      <w:pPr>
        <w:rPr>
          <w:rFonts w:eastAsia="Palatino Linotype" w:cs="Palatino Linotype"/>
          <w:i/>
          <w:szCs w:val="22"/>
        </w:rPr>
      </w:pPr>
      <w:r w:rsidRPr="00B17D1F">
        <w:rPr>
          <w:rFonts w:eastAsia="Palatino Linotype" w:cs="Palatino Linotype"/>
          <w:szCs w:val="22"/>
        </w:rPr>
        <w:t xml:space="preserve">Por su parte, el artículo 4 de </w:t>
      </w:r>
      <w:r w:rsidR="001A58B3" w:rsidRPr="00B17D1F">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17D1F">
        <w:rPr>
          <w:rFonts w:eastAsia="Palatino Linotype" w:cs="Palatino Linotype"/>
          <w:szCs w:val="22"/>
        </w:rPr>
        <w:t>.</w:t>
      </w:r>
    </w:p>
    <w:p w14:paraId="1407DBB8" w14:textId="77777777" w:rsidR="001A58B3" w:rsidRPr="00B17D1F" w:rsidRDefault="001A58B3" w:rsidP="00F803D6">
      <w:pPr>
        <w:rPr>
          <w:rFonts w:eastAsia="Palatino Linotype" w:cs="Palatino Linotype"/>
          <w:szCs w:val="22"/>
        </w:rPr>
      </w:pPr>
    </w:p>
    <w:p w14:paraId="7552AA79" w14:textId="5C52E4A4" w:rsidR="001A58B3" w:rsidRPr="00B17D1F" w:rsidRDefault="001A58B3" w:rsidP="00F803D6">
      <w:pPr>
        <w:rPr>
          <w:rFonts w:eastAsia="Palatino Linotype" w:cs="Palatino Linotype"/>
          <w:szCs w:val="22"/>
        </w:rPr>
      </w:pPr>
      <w:r w:rsidRPr="00B17D1F">
        <w:rPr>
          <w:rFonts w:eastAsia="Palatino Linotype" w:cs="Palatino Linotype"/>
          <w:szCs w:val="22"/>
        </w:rPr>
        <w:t xml:space="preserve">Esto es, que los Sujetos Obligados </w:t>
      </w:r>
      <w:r w:rsidR="00FA5957" w:rsidRPr="00B17D1F">
        <w:rPr>
          <w:rFonts w:eastAsia="Palatino Linotype" w:cs="Palatino Linotype"/>
          <w:szCs w:val="22"/>
        </w:rPr>
        <w:t>deben</w:t>
      </w:r>
      <w:r w:rsidRPr="00B17D1F">
        <w:rPr>
          <w:rFonts w:eastAsia="Palatino Linotype" w:cs="Palatino Linotype"/>
          <w:szCs w:val="22"/>
        </w:rPr>
        <w:t xml:space="preserve"> atender las solicitudes de acceso a la información pública que se les </w:t>
      </w:r>
      <w:r w:rsidR="00FA5957" w:rsidRPr="00B17D1F">
        <w:rPr>
          <w:rFonts w:eastAsia="Palatino Linotype" w:cs="Palatino Linotype"/>
          <w:szCs w:val="22"/>
        </w:rPr>
        <w:t>sean realizadas,</w:t>
      </w:r>
      <w:r w:rsidRPr="00B17D1F">
        <w:rPr>
          <w:rFonts w:eastAsia="Palatino Linotype" w:cs="Palatino Linotype"/>
          <w:szCs w:val="22"/>
        </w:rPr>
        <w:t xml:space="preserve"> y proporcionar la información pública que obre en su poder</w:t>
      </w:r>
      <w:r w:rsidR="00FA5957" w:rsidRPr="00B17D1F">
        <w:rPr>
          <w:rFonts w:eastAsia="Palatino Linotype" w:cs="Palatino Linotype"/>
          <w:szCs w:val="22"/>
        </w:rPr>
        <w:t>,</w:t>
      </w:r>
      <w:r w:rsidRPr="00B17D1F">
        <w:rPr>
          <w:rFonts w:eastAsia="Palatino Linotype" w:cs="Palatino Linotype"/>
          <w:szCs w:val="22"/>
        </w:rPr>
        <w:t xml:space="preserve"> conforme </w:t>
      </w:r>
      <w:r w:rsidR="00FA5957" w:rsidRPr="00B17D1F">
        <w:rPr>
          <w:rFonts w:eastAsia="Palatino Linotype" w:cs="Palatino Linotype"/>
          <w:szCs w:val="22"/>
        </w:rPr>
        <w:t>a</w:t>
      </w:r>
      <w:r w:rsidRPr="00B17D1F">
        <w:rPr>
          <w:rFonts w:eastAsia="Palatino Linotype" w:cs="Palatino Linotype"/>
          <w:szCs w:val="22"/>
        </w:rPr>
        <w:t xml:space="preserve">l estado </w:t>
      </w:r>
      <w:r w:rsidR="00FA5957" w:rsidRPr="00B17D1F">
        <w:rPr>
          <w:rFonts w:eastAsia="Palatino Linotype" w:cs="Palatino Linotype"/>
          <w:szCs w:val="22"/>
        </w:rPr>
        <w:t xml:space="preserve">en </w:t>
      </w:r>
      <w:r w:rsidRPr="00B17D1F">
        <w:rPr>
          <w:rFonts w:eastAsia="Palatino Linotype" w:cs="Palatino Linotype"/>
          <w:szCs w:val="22"/>
        </w:rPr>
        <w:t>que se encuentr</w:t>
      </w:r>
      <w:r w:rsidR="00FA5957" w:rsidRPr="00B17D1F">
        <w:rPr>
          <w:rFonts w:eastAsia="Palatino Linotype" w:cs="Palatino Linotype"/>
          <w:szCs w:val="22"/>
        </w:rPr>
        <w:t>e, sin que sea necesario</w:t>
      </w:r>
      <w:r w:rsidRPr="00B17D1F">
        <w:rPr>
          <w:rFonts w:eastAsia="Palatino Linotype" w:cs="Palatino Linotype"/>
          <w:szCs w:val="22"/>
        </w:rPr>
        <w:t xml:space="preserve"> </w:t>
      </w:r>
      <w:r w:rsidR="00FA5957" w:rsidRPr="00B17D1F">
        <w:rPr>
          <w:rFonts w:eastAsia="Palatino Linotype" w:cs="Palatino Linotype"/>
          <w:szCs w:val="22"/>
        </w:rPr>
        <w:t>procesar</w:t>
      </w:r>
      <w:r w:rsidRPr="00B17D1F">
        <w:rPr>
          <w:rFonts w:eastAsia="Palatino Linotype" w:cs="Palatino Linotype"/>
          <w:szCs w:val="22"/>
        </w:rPr>
        <w:t xml:space="preserve"> la misma, ni presentarla </w:t>
      </w:r>
      <w:r w:rsidRPr="00B17D1F">
        <w:rPr>
          <w:rFonts w:eastAsia="Palatino Linotype" w:cs="Palatino Linotype"/>
          <w:szCs w:val="22"/>
        </w:rPr>
        <w:lastRenderedPageBreak/>
        <w:t xml:space="preserve">conforme al interés del solicitante; </w:t>
      </w:r>
      <w:r w:rsidR="00FA5957" w:rsidRPr="00B17D1F">
        <w:rPr>
          <w:rFonts w:eastAsia="Palatino Linotype" w:cs="Palatino Linotype"/>
          <w:szCs w:val="22"/>
        </w:rPr>
        <w:t>tal y como</w:t>
      </w:r>
      <w:r w:rsidRPr="00B17D1F">
        <w:rPr>
          <w:rFonts w:eastAsia="Palatino Linotype" w:cs="Palatino Linotype"/>
          <w:szCs w:val="22"/>
        </w:rPr>
        <w:t xml:space="preserve"> lo establece el artículo 12 de la Ley de Transparencia y Acceso a la Información Pública del Estado de México y Municipios</w:t>
      </w:r>
      <w:r w:rsidR="00970EB3" w:rsidRPr="00B17D1F">
        <w:rPr>
          <w:rFonts w:eastAsia="Palatino Linotype" w:cs="Palatino Linotype"/>
          <w:szCs w:val="22"/>
        </w:rPr>
        <w:t>.</w:t>
      </w:r>
    </w:p>
    <w:p w14:paraId="73245195" w14:textId="77777777" w:rsidR="00970EB3" w:rsidRPr="00B17D1F" w:rsidRDefault="00970EB3" w:rsidP="00F803D6">
      <w:pPr>
        <w:rPr>
          <w:rFonts w:eastAsia="Palatino Linotype" w:cs="Palatino Linotype"/>
          <w:szCs w:val="22"/>
        </w:rPr>
      </w:pPr>
    </w:p>
    <w:p w14:paraId="7F62D4DF" w14:textId="775730E1" w:rsidR="001A58B3" w:rsidRPr="00B17D1F" w:rsidRDefault="001A58B3" w:rsidP="00F803D6">
      <w:pPr>
        <w:rPr>
          <w:rFonts w:eastAsia="Palatino Linotype" w:cs="Palatino Linotype"/>
          <w:szCs w:val="22"/>
        </w:rPr>
      </w:pPr>
      <w:r w:rsidRPr="00B17D1F">
        <w:rPr>
          <w:rFonts w:eastAsia="Palatino Linotype" w:cs="Palatino Linotype"/>
          <w:szCs w:val="22"/>
        </w:rPr>
        <w:t>Es decir, que todo sujeto obligado que genere, recopile, administre, procese, archive, posea o conserven, son responsables de la misma</w:t>
      </w:r>
      <w:r w:rsidR="00970EB3" w:rsidRPr="00B17D1F">
        <w:rPr>
          <w:rFonts w:eastAsia="Palatino Linotype" w:cs="Palatino Linotype"/>
          <w:szCs w:val="22"/>
        </w:rPr>
        <w:t>,</w:t>
      </w:r>
      <w:r w:rsidRPr="00B17D1F">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B17D1F">
        <w:rPr>
          <w:rFonts w:eastAsia="Palatino Linotype" w:cs="Palatino Linotype"/>
          <w:szCs w:val="22"/>
        </w:rPr>
        <w:t>o</w:t>
      </w:r>
      <w:r w:rsidRPr="00B17D1F">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17D1F" w:rsidRDefault="001A58B3" w:rsidP="00F803D6">
      <w:pPr>
        <w:rPr>
          <w:rFonts w:eastAsia="Palatino Linotype" w:cs="Palatino Linotype"/>
          <w:szCs w:val="22"/>
        </w:rPr>
      </w:pPr>
    </w:p>
    <w:p w14:paraId="04E42DFE" w14:textId="573F1198" w:rsidR="001A58B3" w:rsidRPr="00B17D1F" w:rsidRDefault="001A58B3" w:rsidP="00F803D6">
      <w:pPr>
        <w:rPr>
          <w:rFonts w:eastAsia="Palatino Linotype" w:cs="Palatino Linotype"/>
          <w:szCs w:val="22"/>
        </w:rPr>
      </w:pPr>
      <w:r w:rsidRPr="00B17D1F">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17D1F">
        <w:rPr>
          <w:rFonts w:eastAsia="Palatino Linotype" w:cs="Palatino Linotype"/>
          <w:szCs w:val="22"/>
        </w:rPr>
        <w:t>, s</w:t>
      </w:r>
      <w:r w:rsidRPr="00B17D1F">
        <w:rPr>
          <w:rFonts w:eastAsia="Palatino Linotype" w:cs="Palatino Linotype"/>
          <w:szCs w:val="22"/>
        </w:rPr>
        <w:t xml:space="preserve">iempre y cuando no se trate de información reservada o </w:t>
      </w:r>
      <w:r w:rsidR="00331F35" w:rsidRPr="00B17D1F">
        <w:rPr>
          <w:rFonts w:eastAsia="Palatino Linotype" w:cs="Palatino Linotype"/>
          <w:szCs w:val="22"/>
        </w:rPr>
        <w:t>confidencial.</w:t>
      </w:r>
    </w:p>
    <w:p w14:paraId="40C5219F" w14:textId="77777777" w:rsidR="001A58B3" w:rsidRPr="00B17D1F" w:rsidRDefault="001A58B3" w:rsidP="00F803D6">
      <w:pPr>
        <w:rPr>
          <w:rFonts w:eastAsia="Palatino Linotype" w:cs="Palatino Linotype"/>
          <w:szCs w:val="22"/>
        </w:rPr>
      </w:pPr>
    </w:p>
    <w:p w14:paraId="2E629608" w14:textId="01727E15" w:rsidR="00C049E2" w:rsidRPr="00B17D1F" w:rsidRDefault="006067C7" w:rsidP="00F803D6">
      <w:pPr>
        <w:rPr>
          <w:rFonts w:eastAsia="Palatino Linotype"/>
          <w:szCs w:val="22"/>
        </w:rPr>
      </w:pPr>
      <w:bookmarkStart w:id="36" w:name="_heading=h.2s8eyo1" w:colFirst="0" w:colLast="0"/>
      <w:bookmarkEnd w:id="36"/>
      <w:r w:rsidRPr="00B17D1F">
        <w:rPr>
          <w:rFonts w:eastAsia="Palatino Linotype"/>
          <w:szCs w:val="22"/>
        </w:rPr>
        <w:t>Con base en lo anterior</w:t>
      </w:r>
      <w:r w:rsidR="00B22A80" w:rsidRPr="00B17D1F">
        <w:rPr>
          <w:rFonts w:eastAsia="Palatino Linotype"/>
          <w:szCs w:val="22"/>
        </w:rPr>
        <w:t>, se considera que</w:t>
      </w:r>
      <w:r w:rsidR="00C049E2" w:rsidRPr="00B17D1F">
        <w:rPr>
          <w:rFonts w:eastAsia="Palatino Linotype"/>
          <w:szCs w:val="22"/>
        </w:rPr>
        <w:t xml:space="preserve"> </w:t>
      </w:r>
      <w:r w:rsidR="00B22A80" w:rsidRPr="00B17D1F">
        <w:rPr>
          <w:rFonts w:eastAsia="Palatino Linotype"/>
          <w:b/>
          <w:bCs/>
          <w:szCs w:val="22"/>
        </w:rPr>
        <w:t>EL</w:t>
      </w:r>
      <w:r w:rsidR="00C049E2" w:rsidRPr="00B17D1F">
        <w:rPr>
          <w:rFonts w:eastAsia="Palatino Linotype"/>
          <w:szCs w:val="22"/>
        </w:rPr>
        <w:t xml:space="preserve"> </w:t>
      </w:r>
      <w:r w:rsidR="00C049E2" w:rsidRPr="00B17D1F">
        <w:rPr>
          <w:rFonts w:eastAsia="Palatino Linotype"/>
          <w:b/>
          <w:szCs w:val="22"/>
        </w:rPr>
        <w:t>SUJETO OBLIGADO</w:t>
      </w:r>
      <w:r w:rsidR="00C049E2" w:rsidRPr="00B17D1F">
        <w:rPr>
          <w:rFonts w:eastAsia="Palatino Linotype"/>
          <w:szCs w:val="22"/>
        </w:rPr>
        <w:t xml:space="preserve"> </w:t>
      </w:r>
      <w:r w:rsidR="00B22A80" w:rsidRPr="00B17D1F">
        <w:rPr>
          <w:rFonts w:eastAsia="Palatino Linotype"/>
          <w:szCs w:val="22"/>
        </w:rPr>
        <w:t xml:space="preserve">se </w:t>
      </w:r>
      <w:r w:rsidR="00717E59" w:rsidRPr="00B17D1F">
        <w:rPr>
          <w:rFonts w:eastAsia="Palatino Linotype"/>
          <w:szCs w:val="22"/>
        </w:rPr>
        <w:t>encontraba</w:t>
      </w:r>
      <w:r w:rsidR="00B22A80" w:rsidRPr="00B17D1F">
        <w:rPr>
          <w:rFonts w:eastAsia="Palatino Linotype"/>
          <w:szCs w:val="22"/>
        </w:rPr>
        <w:t xml:space="preserve"> compelido a</w:t>
      </w:r>
      <w:r w:rsidR="00C049E2" w:rsidRPr="00B17D1F">
        <w:rPr>
          <w:rFonts w:eastAsia="Palatino Linotype"/>
          <w:szCs w:val="22"/>
        </w:rPr>
        <w:t xml:space="preserve"> atender la solicitud de acceso a la información </w:t>
      </w:r>
      <w:r w:rsidR="00B22A80" w:rsidRPr="00B17D1F">
        <w:rPr>
          <w:rFonts w:eastAsia="Palatino Linotype"/>
          <w:szCs w:val="22"/>
        </w:rPr>
        <w:t xml:space="preserve">realizada por </w:t>
      </w:r>
      <w:r w:rsidR="00B22A80" w:rsidRPr="00B17D1F">
        <w:rPr>
          <w:rFonts w:eastAsia="Palatino Linotype"/>
          <w:b/>
          <w:bCs/>
          <w:szCs w:val="22"/>
        </w:rPr>
        <w:t>LA PARTE RECURRENTE</w:t>
      </w:r>
      <w:r w:rsidR="00331F35" w:rsidRPr="00B17D1F">
        <w:rPr>
          <w:rFonts w:eastAsia="Palatino Linotype"/>
          <w:szCs w:val="22"/>
        </w:rPr>
        <w:t>.</w:t>
      </w:r>
    </w:p>
    <w:p w14:paraId="1611F147" w14:textId="77777777" w:rsidR="00BD5A7C" w:rsidRPr="00B17D1F" w:rsidRDefault="00BD5A7C" w:rsidP="00F803D6">
      <w:pPr>
        <w:rPr>
          <w:rFonts w:eastAsia="Palatino Linotype"/>
          <w:szCs w:val="22"/>
        </w:rPr>
      </w:pPr>
    </w:p>
    <w:p w14:paraId="1461D2C3" w14:textId="77777777" w:rsidR="00EA5EE8" w:rsidRPr="00B17D1F" w:rsidRDefault="00EA5EE8" w:rsidP="00F803D6">
      <w:pPr>
        <w:pStyle w:val="Ttulo3"/>
        <w:rPr>
          <w:rFonts w:eastAsia="Calibri"/>
          <w:szCs w:val="22"/>
          <w:lang w:eastAsia="es-ES_tradnl"/>
        </w:rPr>
      </w:pPr>
      <w:bookmarkStart w:id="37" w:name="_Toc193371695"/>
      <w:bookmarkStart w:id="38" w:name="_Toc212100462"/>
      <w:r w:rsidRPr="00B17D1F">
        <w:rPr>
          <w:rFonts w:eastAsia="Calibri"/>
          <w:szCs w:val="22"/>
          <w:lang w:eastAsia="es-ES_tradnl"/>
        </w:rPr>
        <w:t>b) Controversia a resolver</w:t>
      </w:r>
      <w:bookmarkEnd w:id="37"/>
      <w:bookmarkEnd w:id="38"/>
    </w:p>
    <w:p w14:paraId="4FE06015" w14:textId="016517F3" w:rsidR="004C3B7D" w:rsidRPr="00B17D1F" w:rsidRDefault="00EA5EE8" w:rsidP="00F803D6">
      <w:pPr>
        <w:rPr>
          <w:rFonts w:eastAsia="Calibri"/>
          <w:szCs w:val="22"/>
          <w:lang w:eastAsia="es-ES_tradnl"/>
        </w:rPr>
      </w:pPr>
      <w:r w:rsidRPr="00B17D1F">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B17D1F">
        <w:rPr>
          <w:rFonts w:eastAsia="Calibri"/>
          <w:b/>
          <w:bCs/>
          <w:szCs w:val="22"/>
          <w:lang w:eastAsia="es-ES_tradnl"/>
        </w:rPr>
        <w:t>LA PARTE RECURRENTE</w:t>
      </w:r>
      <w:r w:rsidRPr="00B17D1F">
        <w:rPr>
          <w:rFonts w:eastAsia="Calibri"/>
          <w:szCs w:val="22"/>
          <w:lang w:eastAsia="es-ES_tradnl"/>
        </w:rPr>
        <w:t xml:space="preserve"> solicitó</w:t>
      </w:r>
      <w:r w:rsidR="000D4DAB" w:rsidRPr="00B17D1F">
        <w:rPr>
          <w:rFonts w:eastAsia="Calibri"/>
          <w:szCs w:val="22"/>
          <w:lang w:eastAsia="es-ES_tradnl"/>
        </w:rPr>
        <w:t xml:space="preserve"> en relación con las recientes elecciones de autoridades auxiliares en el estado de México:</w:t>
      </w:r>
    </w:p>
    <w:p w14:paraId="68F8FD88" w14:textId="77777777" w:rsidR="00E06ACA" w:rsidRPr="00B17D1F" w:rsidRDefault="00E06ACA" w:rsidP="00F803D6">
      <w:pPr>
        <w:rPr>
          <w:rFonts w:eastAsia="Calibri"/>
          <w:szCs w:val="22"/>
          <w:lang w:eastAsia="es-ES_tradnl"/>
        </w:rPr>
      </w:pPr>
    </w:p>
    <w:p w14:paraId="784AA63F" w14:textId="77777777" w:rsidR="009E049F" w:rsidRPr="00B17D1F" w:rsidRDefault="00E06ACA" w:rsidP="00F803D6">
      <w:pPr>
        <w:rPr>
          <w:szCs w:val="22"/>
        </w:rPr>
      </w:pPr>
      <w:r w:rsidRPr="00B17D1F">
        <w:rPr>
          <w:szCs w:val="22"/>
        </w:rPr>
        <w:t xml:space="preserve">1. ¿En cuántas delegaciones se llevaron a cabo elecciones en su municipio? (sólo el número). </w:t>
      </w:r>
    </w:p>
    <w:p w14:paraId="724290E8" w14:textId="77777777" w:rsidR="009E049F" w:rsidRPr="00B17D1F" w:rsidRDefault="00E06ACA" w:rsidP="00F803D6">
      <w:pPr>
        <w:rPr>
          <w:szCs w:val="22"/>
        </w:rPr>
      </w:pPr>
      <w:r w:rsidRPr="00B17D1F">
        <w:rPr>
          <w:szCs w:val="22"/>
        </w:rPr>
        <w:t>2. ¿</w:t>
      </w:r>
      <w:r w:rsidR="009E049F" w:rsidRPr="00B17D1F">
        <w:rPr>
          <w:szCs w:val="22"/>
        </w:rPr>
        <w:t>Cuántas</w:t>
      </w:r>
      <w:r w:rsidRPr="00B17D1F">
        <w:rPr>
          <w:szCs w:val="22"/>
        </w:rPr>
        <w:t xml:space="preserve"> mujeres fueron electas como delegadas titulares (omitir suplencias) en el municipio? </w:t>
      </w:r>
    </w:p>
    <w:p w14:paraId="5BF9B83E" w14:textId="77777777" w:rsidR="009E049F" w:rsidRPr="00B17D1F" w:rsidRDefault="00E06ACA" w:rsidP="00F803D6">
      <w:pPr>
        <w:rPr>
          <w:szCs w:val="22"/>
        </w:rPr>
      </w:pPr>
      <w:r w:rsidRPr="00B17D1F">
        <w:rPr>
          <w:szCs w:val="22"/>
        </w:rPr>
        <w:t xml:space="preserve">3. ¿Cuántos hombres fueron electos como delegados titulares (omitir suplencias) en el municipio? </w:t>
      </w:r>
    </w:p>
    <w:p w14:paraId="3323401F" w14:textId="161E098D" w:rsidR="00E06ACA" w:rsidRPr="00B17D1F" w:rsidRDefault="00E06ACA" w:rsidP="00F803D6">
      <w:pPr>
        <w:rPr>
          <w:rFonts w:eastAsia="Calibri"/>
          <w:szCs w:val="22"/>
          <w:lang w:eastAsia="es-ES_tradnl"/>
        </w:rPr>
      </w:pPr>
      <w:r w:rsidRPr="00B17D1F">
        <w:rPr>
          <w:szCs w:val="22"/>
        </w:rPr>
        <w:t>4. Copia de la convocatoria pública para la elección de autoridades auxiliares.</w:t>
      </w:r>
    </w:p>
    <w:p w14:paraId="60D70C1A" w14:textId="77777777" w:rsidR="004C3B7D" w:rsidRPr="00B17D1F" w:rsidRDefault="004C3B7D" w:rsidP="00F803D6">
      <w:pPr>
        <w:rPr>
          <w:rFonts w:eastAsia="Calibri"/>
          <w:szCs w:val="22"/>
          <w:lang w:eastAsia="es-ES_tradnl"/>
        </w:rPr>
      </w:pPr>
    </w:p>
    <w:p w14:paraId="570EE5A6" w14:textId="01346387" w:rsidR="000D4DAB" w:rsidRPr="00B17D1F" w:rsidRDefault="00EA5EE8" w:rsidP="00F803D6">
      <w:pPr>
        <w:autoSpaceDE w:val="0"/>
        <w:autoSpaceDN w:val="0"/>
        <w:adjustRightInd w:val="0"/>
        <w:ind w:right="-28"/>
        <w:rPr>
          <w:rFonts w:eastAsiaTheme="majorEastAsia"/>
          <w:szCs w:val="22"/>
          <w:lang w:val="es-ES"/>
        </w:rPr>
      </w:pPr>
      <w:r w:rsidRPr="00B17D1F">
        <w:rPr>
          <w:rFonts w:eastAsiaTheme="minorHAnsi" w:cs="Tahoma"/>
          <w:bCs/>
          <w:iCs/>
          <w:szCs w:val="22"/>
          <w:lang w:eastAsia="en-US"/>
        </w:rPr>
        <w:t xml:space="preserve">En respuesta, </w:t>
      </w:r>
      <w:r w:rsidRPr="00B17D1F">
        <w:rPr>
          <w:rFonts w:eastAsiaTheme="minorHAnsi" w:cs="Tahoma"/>
          <w:b/>
          <w:iCs/>
          <w:szCs w:val="22"/>
          <w:lang w:eastAsia="en-US"/>
        </w:rPr>
        <w:t xml:space="preserve">EL SUJETO OBLIGADO </w:t>
      </w:r>
      <w:r w:rsidR="00836928" w:rsidRPr="00B17D1F">
        <w:rPr>
          <w:rFonts w:eastAsiaTheme="minorHAnsi" w:cs="Tahoma"/>
          <w:iCs/>
          <w:szCs w:val="22"/>
          <w:lang w:eastAsia="en-US"/>
        </w:rPr>
        <w:t xml:space="preserve">a través del Titular del Secretario del Ayuntamiento, adjuntó dos convocatorias, </w:t>
      </w:r>
      <w:r w:rsidR="000D4DAB" w:rsidRPr="00B17D1F">
        <w:rPr>
          <w:rFonts w:eastAsiaTheme="majorEastAsia"/>
          <w:szCs w:val="22"/>
          <w:lang w:val="es-ES"/>
        </w:rPr>
        <w:t>una para la elección de las delegadas y delegados (autoridades auxiliares) y consejos de participación ciudadana (</w:t>
      </w:r>
      <w:proofErr w:type="spellStart"/>
      <w:r w:rsidR="000D4DAB" w:rsidRPr="00B17D1F">
        <w:rPr>
          <w:rFonts w:eastAsiaTheme="majorEastAsia"/>
          <w:szCs w:val="22"/>
          <w:lang w:val="es-ES"/>
        </w:rPr>
        <w:t>copacis</w:t>
      </w:r>
      <w:proofErr w:type="spellEnd"/>
      <w:r w:rsidR="000D4DAB" w:rsidRPr="00B17D1F">
        <w:rPr>
          <w:rFonts w:eastAsiaTheme="majorEastAsia"/>
          <w:szCs w:val="22"/>
          <w:lang w:val="es-ES"/>
        </w:rPr>
        <w:t>) del municipio de Chalco, periodo 2025-202; y otra para la elección extraordinaria de delegadas, delegados (autoridades auxiliares) y consejos de participación ciudadana (</w:t>
      </w:r>
      <w:proofErr w:type="spellStart"/>
      <w:r w:rsidR="000D4DAB" w:rsidRPr="00B17D1F">
        <w:rPr>
          <w:rFonts w:eastAsiaTheme="majorEastAsia"/>
          <w:szCs w:val="22"/>
          <w:lang w:val="es-ES"/>
        </w:rPr>
        <w:t>copaci</w:t>
      </w:r>
      <w:proofErr w:type="spellEnd"/>
      <w:r w:rsidR="000D4DAB" w:rsidRPr="00B17D1F">
        <w:rPr>
          <w:rFonts w:eastAsiaTheme="majorEastAsia"/>
          <w:szCs w:val="22"/>
          <w:lang w:val="es-ES"/>
        </w:rPr>
        <w:t>) de la colonia Emiliano Zapata, del municipio de Chalco, periodo 2025-2027.</w:t>
      </w:r>
    </w:p>
    <w:p w14:paraId="1CF8ECE2" w14:textId="77777777" w:rsidR="004C3B7D" w:rsidRPr="00B17D1F" w:rsidRDefault="004C3B7D" w:rsidP="00F803D6">
      <w:pPr>
        <w:autoSpaceDE w:val="0"/>
        <w:autoSpaceDN w:val="0"/>
        <w:adjustRightInd w:val="0"/>
        <w:ind w:right="-28"/>
        <w:rPr>
          <w:rFonts w:eastAsiaTheme="majorEastAsia"/>
          <w:szCs w:val="22"/>
          <w:lang w:val="es-ES"/>
        </w:rPr>
      </w:pPr>
    </w:p>
    <w:p w14:paraId="0490226E" w14:textId="57B7B910" w:rsidR="00EA5EE8" w:rsidRPr="00B17D1F" w:rsidRDefault="00EA5EE8" w:rsidP="00F803D6">
      <w:pPr>
        <w:autoSpaceDE w:val="0"/>
        <w:autoSpaceDN w:val="0"/>
        <w:adjustRightInd w:val="0"/>
        <w:ind w:right="-28"/>
        <w:rPr>
          <w:rFonts w:eastAsiaTheme="minorHAnsi" w:cs="Tahoma"/>
          <w:bCs/>
          <w:iCs/>
          <w:szCs w:val="22"/>
          <w:lang w:eastAsia="en-US"/>
        </w:rPr>
      </w:pPr>
      <w:r w:rsidRPr="00B17D1F">
        <w:rPr>
          <w:rFonts w:eastAsiaTheme="minorHAnsi" w:cs="Tahoma"/>
          <w:bCs/>
          <w:iCs/>
          <w:szCs w:val="22"/>
          <w:lang w:eastAsia="en-US"/>
        </w:rPr>
        <w:t xml:space="preserve">Ahora bien, en la interposición del presente recurso </w:t>
      </w:r>
      <w:r w:rsidRPr="00B17D1F">
        <w:rPr>
          <w:rFonts w:eastAsiaTheme="minorHAnsi" w:cs="Tahoma"/>
          <w:b/>
          <w:iCs/>
          <w:szCs w:val="22"/>
          <w:lang w:eastAsia="en-US"/>
        </w:rPr>
        <w:t>LA PARTE RECURRENTE</w:t>
      </w:r>
      <w:r w:rsidRPr="00B17D1F">
        <w:rPr>
          <w:rFonts w:eastAsiaTheme="minorHAnsi" w:cs="Tahoma"/>
          <w:bCs/>
          <w:iCs/>
          <w:szCs w:val="22"/>
          <w:lang w:eastAsia="en-US"/>
        </w:rPr>
        <w:t xml:space="preserve"> se inconformó medularmente </w:t>
      </w:r>
      <w:r w:rsidR="00836928" w:rsidRPr="00B17D1F">
        <w:rPr>
          <w:rFonts w:eastAsiaTheme="minorHAnsi" w:cs="Tahoma"/>
          <w:bCs/>
          <w:iCs/>
          <w:szCs w:val="22"/>
          <w:lang w:eastAsia="en-US"/>
        </w:rPr>
        <w:t>por la negativa a la entrega de la información de los requerimientos 1, 2 y 3.</w:t>
      </w:r>
      <w:r w:rsidR="00111E31" w:rsidRPr="00B17D1F">
        <w:rPr>
          <w:rFonts w:eastAsiaTheme="minorHAnsi" w:cs="Tahoma"/>
          <w:bCs/>
          <w:iCs/>
          <w:szCs w:val="22"/>
          <w:lang w:eastAsia="en-US"/>
        </w:rPr>
        <w:t xml:space="preserve"> </w:t>
      </w:r>
      <w:r w:rsidR="00F305A9" w:rsidRPr="00B17D1F">
        <w:rPr>
          <w:rFonts w:eastAsiaTheme="minorHAnsi" w:cs="Tahoma"/>
          <w:bCs/>
          <w:iCs/>
          <w:szCs w:val="22"/>
          <w:lang w:eastAsia="en-US"/>
        </w:rPr>
        <w:t xml:space="preserve"> </w:t>
      </w:r>
    </w:p>
    <w:p w14:paraId="4BDD3902" w14:textId="77777777" w:rsidR="00F305A9" w:rsidRPr="00B17D1F" w:rsidRDefault="00F305A9" w:rsidP="00F803D6">
      <w:pPr>
        <w:autoSpaceDE w:val="0"/>
        <w:autoSpaceDN w:val="0"/>
        <w:adjustRightInd w:val="0"/>
        <w:ind w:right="-28"/>
        <w:rPr>
          <w:rFonts w:eastAsiaTheme="minorHAnsi" w:cs="Tahoma"/>
          <w:bCs/>
          <w:iCs/>
          <w:szCs w:val="22"/>
          <w:lang w:eastAsia="en-US"/>
        </w:rPr>
      </w:pPr>
    </w:p>
    <w:p w14:paraId="6FD08A12" w14:textId="277CFEB1" w:rsidR="00C45534" w:rsidRPr="00B17D1F" w:rsidRDefault="00C45534" w:rsidP="00F803D6">
      <w:pPr>
        <w:widowControl w:val="0"/>
        <w:autoSpaceDE w:val="0"/>
        <w:autoSpaceDN w:val="0"/>
        <w:adjustRightInd w:val="0"/>
        <w:rPr>
          <w:szCs w:val="22"/>
        </w:rPr>
      </w:pPr>
      <w:bookmarkStart w:id="39" w:name="_Toc193371696"/>
      <w:r w:rsidRPr="00B17D1F">
        <w:rPr>
          <w:rFonts w:eastAsiaTheme="minorHAnsi" w:cs="Tahoma"/>
          <w:bCs/>
          <w:iCs/>
          <w:szCs w:val="22"/>
          <w:lang w:eastAsia="en-US"/>
        </w:rPr>
        <w:t>Asimismo</w:t>
      </w:r>
      <w:r w:rsidRPr="00B17D1F">
        <w:rPr>
          <w:szCs w:val="22"/>
        </w:rPr>
        <w:t xml:space="preserve">, es importante señalar que </w:t>
      </w:r>
      <w:r w:rsidRPr="00B17D1F">
        <w:rPr>
          <w:b/>
          <w:iCs/>
          <w:szCs w:val="22"/>
        </w:rPr>
        <w:t>LA PARTE RECURRENTE</w:t>
      </w:r>
      <w:r w:rsidRPr="00B17D1F">
        <w:rPr>
          <w:bCs/>
          <w:iCs/>
          <w:szCs w:val="22"/>
        </w:rPr>
        <w:t xml:space="preserve"> </w:t>
      </w:r>
      <w:r w:rsidRPr="00B17D1F">
        <w:rPr>
          <w:szCs w:val="22"/>
        </w:rPr>
        <w:t xml:space="preserve">no realizó manifestaciones, alegatos o pruebas y por su parte </w:t>
      </w:r>
      <w:r w:rsidRPr="00B17D1F">
        <w:rPr>
          <w:b/>
          <w:szCs w:val="22"/>
        </w:rPr>
        <w:t>EL SUJETO OBLIGADO</w:t>
      </w:r>
      <w:r w:rsidRPr="00B17D1F">
        <w:rPr>
          <w:rFonts w:cs="Arial"/>
          <w:szCs w:val="22"/>
        </w:rPr>
        <w:t xml:space="preserve"> </w:t>
      </w:r>
      <w:r w:rsidR="00836928" w:rsidRPr="00B17D1F">
        <w:rPr>
          <w:rFonts w:cs="Arial"/>
          <w:szCs w:val="22"/>
        </w:rPr>
        <w:t>rindió</w:t>
      </w:r>
      <w:r w:rsidRPr="00B17D1F">
        <w:rPr>
          <w:rFonts w:cs="Arial"/>
          <w:szCs w:val="22"/>
        </w:rPr>
        <w:t xml:space="preserve"> su </w:t>
      </w:r>
      <w:r w:rsidRPr="00B17D1F">
        <w:rPr>
          <w:szCs w:val="22"/>
        </w:rPr>
        <w:t xml:space="preserve">Informe Justificado, </w:t>
      </w:r>
      <w:r w:rsidR="00836928" w:rsidRPr="00B17D1F">
        <w:rPr>
          <w:szCs w:val="22"/>
        </w:rPr>
        <w:t xml:space="preserve">en el que </w:t>
      </w:r>
      <w:r w:rsidR="00DD5015" w:rsidRPr="00B17D1F">
        <w:rPr>
          <w:szCs w:val="22"/>
        </w:rPr>
        <w:t xml:space="preserve">precisó que el número de localidades, en las que se llevó a cabo la elección, se estableció en la base número Séptima de la Convocatoria para la Elección de las Delegadas y Delegados (Autoridades Auxiliares) y Consejos de Participación Ciudadana (COPACIS), del municipio de Chalco, Estado de México, periodo 2025-2027. En lo referente al número de mujeres y hombres que resultaron electos, en las bases Quinta y Séptima de la Convocatoria en referencia, se determinó el género que deberá de encabezar las planillas postulantes para cada </w:t>
      </w:r>
      <w:r w:rsidR="00DD5015" w:rsidRPr="00B17D1F">
        <w:rPr>
          <w:szCs w:val="22"/>
        </w:rPr>
        <w:lastRenderedPageBreak/>
        <w:t>localidad, incluso se detalla de manera específica la estructura que tuvo que respetarse para el registro de planillas postulantes, considerando ambos géneros</w:t>
      </w:r>
      <w:r w:rsidR="000D4DAB" w:rsidRPr="00B17D1F">
        <w:rPr>
          <w:szCs w:val="22"/>
        </w:rPr>
        <w:t xml:space="preserve"> </w:t>
      </w:r>
      <w:r w:rsidR="00836928" w:rsidRPr="00B17D1F">
        <w:rPr>
          <w:szCs w:val="22"/>
        </w:rPr>
        <w:t xml:space="preserve">    </w:t>
      </w:r>
      <w:r w:rsidRPr="00B17D1F">
        <w:rPr>
          <w:szCs w:val="22"/>
        </w:rPr>
        <w:t xml:space="preserve"> </w:t>
      </w:r>
    </w:p>
    <w:p w14:paraId="7285DD5B" w14:textId="77777777" w:rsidR="00EA5EE8" w:rsidRPr="00B17D1F" w:rsidRDefault="00EA5EE8" w:rsidP="00F803D6">
      <w:pPr>
        <w:pStyle w:val="Prrafodelista"/>
        <w:widowControl w:val="0"/>
        <w:autoSpaceDE w:val="0"/>
        <w:autoSpaceDN w:val="0"/>
        <w:adjustRightInd w:val="0"/>
        <w:ind w:left="0"/>
        <w:rPr>
          <w:szCs w:val="22"/>
        </w:rPr>
      </w:pPr>
    </w:p>
    <w:p w14:paraId="578ECFA6" w14:textId="77777777" w:rsidR="001E0807" w:rsidRPr="00B17D1F" w:rsidRDefault="001E0807" w:rsidP="00F803D6">
      <w:pPr>
        <w:rPr>
          <w:szCs w:val="22"/>
        </w:rPr>
      </w:pPr>
      <w:r w:rsidRPr="00B17D1F">
        <w:rPr>
          <w:szCs w:val="22"/>
        </w:rPr>
        <w:t xml:space="preserve">Bajo las premisas anteriores, se concluye que la controversia a dilucidar en el presente medio de impugnación será verificar si la información proporcionada en respuesta e informe justificado por </w:t>
      </w:r>
      <w:r w:rsidRPr="00B17D1F">
        <w:rPr>
          <w:b/>
          <w:szCs w:val="22"/>
        </w:rPr>
        <w:t xml:space="preserve">EL SUJETO OBLIGADO </w:t>
      </w:r>
      <w:r w:rsidRPr="00B17D1F">
        <w:rPr>
          <w:szCs w:val="22"/>
        </w:rPr>
        <w:t xml:space="preserve">es adecuada y suficiente para tener por satisfecho el derecho de acceso a la información pública de </w:t>
      </w:r>
      <w:r w:rsidRPr="00B17D1F">
        <w:rPr>
          <w:b/>
          <w:szCs w:val="22"/>
        </w:rPr>
        <w:t>LA PARTE RECURRENTE</w:t>
      </w:r>
      <w:r w:rsidRPr="00B17D1F">
        <w:rPr>
          <w:szCs w:val="22"/>
        </w:rPr>
        <w:t>, o en su caso, ordenar la entrega de la información que corresponda.</w:t>
      </w:r>
    </w:p>
    <w:p w14:paraId="75FD781B" w14:textId="77777777" w:rsidR="00EA5EE8" w:rsidRPr="00B17D1F" w:rsidRDefault="00EA5EE8" w:rsidP="00F803D6">
      <w:pPr>
        <w:tabs>
          <w:tab w:val="left" w:pos="4962"/>
        </w:tabs>
        <w:contextualSpacing/>
        <w:rPr>
          <w:rFonts w:eastAsiaTheme="minorHAnsi" w:cs="Tahoma"/>
          <w:bCs/>
          <w:iCs/>
          <w:szCs w:val="22"/>
          <w:lang w:eastAsia="en-US"/>
        </w:rPr>
      </w:pPr>
    </w:p>
    <w:p w14:paraId="39CFD374" w14:textId="77777777" w:rsidR="00EA5EE8" w:rsidRPr="00B17D1F" w:rsidRDefault="00EA5EE8" w:rsidP="00F803D6">
      <w:pPr>
        <w:pStyle w:val="Ttulo3"/>
        <w:rPr>
          <w:szCs w:val="22"/>
        </w:rPr>
      </w:pPr>
      <w:bookmarkStart w:id="40" w:name="_Toc212100463"/>
      <w:r w:rsidRPr="00B17D1F">
        <w:rPr>
          <w:szCs w:val="22"/>
        </w:rPr>
        <w:t>c) Estudio de la controversia</w:t>
      </w:r>
      <w:bookmarkEnd w:id="39"/>
      <w:bookmarkEnd w:id="40"/>
    </w:p>
    <w:p w14:paraId="6CE88822" w14:textId="0AE6C4B2" w:rsidR="00136430" w:rsidRPr="00B17D1F" w:rsidRDefault="00F17214" w:rsidP="00F803D6">
      <w:pPr>
        <w:rPr>
          <w:szCs w:val="22"/>
        </w:rPr>
      </w:pPr>
      <w:r w:rsidRPr="00B17D1F">
        <w:rPr>
          <w:szCs w:val="22"/>
        </w:rPr>
        <w:t xml:space="preserve">Expuestas las posturas de las partes, y </w:t>
      </w:r>
      <w:r w:rsidR="00136430" w:rsidRPr="00B17D1F">
        <w:rPr>
          <w:szCs w:val="22"/>
        </w:rPr>
        <w:t xml:space="preserve">previa revisión del expediente electrónico formado en </w:t>
      </w:r>
      <w:r w:rsidR="00136430" w:rsidRPr="00B17D1F">
        <w:rPr>
          <w:b/>
          <w:szCs w:val="22"/>
        </w:rPr>
        <w:t>EL SAIMEX</w:t>
      </w:r>
      <w:r w:rsidR="00136430" w:rsidRPr="00B17D1F">
        <w:rPr>
          <w:szCs w:val="22"/>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w:t>
      </w:r>
    </w:p>
    <w:p w14:paraId="521498C9" w14:textId="77777777" w:rsidR="00F17214" w:rsidRPr="00B17D1F" w:rsidRDefault="00F17214" w:rsidP="00F803D6">
      <w:pPr>
        <w:rPr>
          <w:szCs w:val="22"/>
        </w:rPr>
      </w:pPr>
    </w:p>
    <w:p w14:paraId="5CD6C841" w14:textId="4454DD81" w:rsidR="00F17214" w:rsidRPr="00B17D1F" w:rsidRDefault="00F17214" w:rsidP="00F803D6">
      <w:pPr>
        <w:spacing w:before="240" w:after="240"/>
        <w:rPr>
          <w:rFonts w:eastAsia="Palatino Linotype" w:cs="Palatino Linotype"/>
          <w:szCs w:val="22"/>
          <w:lang w:val="es-ES"/>
        </w:rPr>
      </w:pPr>
      <w:r w:rsidRPr="00B17D1F">
        <w:rPr>
          <w:szCs w:val="22"/>
        </w:rPr>
        <w:t xml:space="preserve">Iniciando, con el análisis a la solicitud presentada por </w:t>
      </w:r>
      <w:r w:rsidRPr="00B17D1F">
        <w:rPr>
          <w:b/>
          <w:szCs w:val="22"/>
        </w:rPr>
        <w:t xml:space="preserve">LA PARTE RECURRENTE, </w:t>
      </w:r>
      <w:r w:rsidRPr="00B17D1F">
        <w:rPr>
          <w:szCs w:val="22"/>
        </w:rPr>
        <w:t xml:space="preserve">del que se advierte que la solicitante, a través de la misma pretendió que </w:t>
      </w:r>
      <w:r w:rsidRPr="00B17D1F">
        <w:rPr>
          <w:rFonts w:eastAsia="Palatino Linotype" w:cs="Palatino Linotype"/>
          <w:b/>
          <w:szCs w:val="22"/>
          <w:lang w:val="es-ES"/>
        </w:rPr>
        <w:t xml:space="preserve">EL SUJETO OBLIGADO </w:t>
      </w:r>
      <w:r w:rsidRPr="00B17D1F">
        <w:rPr>
          <w:rFonts w:eastAsia="Palatino Linotype" w:cs="Palatino Linotype"/>
          <w:szCs w:val="22"/>
          <w:lang w:val="es-ES"/>
        </w:rPr>
        <w:t>emitiera un pronunciamiento respecto de diversas cuestiones de su interés, a fin de satisfacer sus interrogantes o inquietudes</w:t>
      </w:r>
      <w:r w:rsidRPr="00B17D1F">
        <w:rPr>
          <w:rFonts w:eastAsia="Palatino Linotype" w:cs="Palatino Linotype"/>
          <w:i/>
          <w:szCs w:val="22"/>
          <w:lang w:val="es-ES"/>
        </w:rPr>
        <w:t>,</w:t>
      </w:r>
      <w:r w:rsidRPr="00B17D1F">
        <w:rPr>
          <w:rFonts w:eastAsia="Palatino Linotype" w:cs="Palatino Linotype"/>
          <w:szCs w:val="22"/>
          <w:lang w:val="es-ES"/>
        </w:rPr>
        <w:t xml:space="preserve"> razón por la cual este Órgano Garante considera pertinente, establecer las diferencias existentes entre el derecho de petición y el derecho de acceso a la información, basado en lo siguiente:</w:t>
      </w:r>
    </w:p>
    <w:p w14:paraId="36CD5A3D" w14:textId="77777777" w:rsidR="00F17214" w:rsidRPr="00B17D1F" w:rsidRDefault="00F17214" w:rsidP="00F803D6">
      <w:pPr>
        <w:spacing w:before="240" w:after="360"/>
        <w:rPr>
          <w:rFonts w:eastAsia="Palatino Linotype" w:cs="Palatino Linotype"/>
          <w:i/>
          <w:szCs w:val="22"/>
          <w:lang w:val="es-ES"/>
        </w:rPr>
      </w:pPr>
      <w:r w:rsidRPr="00B17D1F">
        <w:rPr>
          <w:rFonts w:eastAsia="Palatino Linotype" w:cs="Palatino Linotype"/>
          <w:szCs w:val="22"/>
          <w:lang w:val="es-ES"/>
        </w:rPr>
        <w:lastRenderedPageBreak/>
        <w:t>El Maestro Ignacio Burgoa Orihuela refiere que el derecho de petición “…</w:t>
      </w:r>
      <w:r w:rsidRPr="00B17D1F">
        <w:rPr>
          <w:rFonts w:eastAsia="Palatino Linotype" w:cs="Palatino Linotype"/>
          <w:i/>
          <w:szCs w:val="22"/>
          <w:lang w:val="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B17D1F">
        <w:rPr>
          <w:rFonts w:eastAsia="Palatino Linotype" w:cs="Palatino Linotype"/>
          <w:i/>
          <w:szCs w:val="22"/>
          <w:vertAlign w:val="superscript"/>
          <w:lang w:val="es-ES"/>
        </w:rPr>
        <w:t xml:space="preserve"> </w:t>
      </w:r>
      <w:r w:rsidRPr="00B17D1F">
        <w:rPr>
          <w:rFonts w:eastAsia="Palatino Linotype" w:cs="Palatino Linotype"/>
          <w:i/>
          <w:szCs w:val="22"/>
          <w:vertAlign w:val="superscript"/>
          <w:lang w:val="es-ES"/>
        </w:rPr>
        <w:footnoteReference w:id="2"/>
      </w:r>
      <w:r w:rsidRPr="00B17D1F">
        <w:rPr>
          <w:rFonts w:eastAsia="Palatino Linotype" w:cs="Palatino Linotype"/>
          <w:i/>
          <w:szCs w:val="22"/>
          <w:lang w:val="es-ES"/>
        </w:rPr>
        <w:t xml:space="preserve">“, </w:t>
      </w:r>
      <w:r w:rsidRPr="00B17D1F">
        <w:rPr>
          <w:rFonts w:eastAsia="Palatino Linotype" w:cs="Palatino Linotype"/>
          <w:szCs w:val="22"/>
          <w:lang w:val="es-ES"/>
        </w:rPr>
        <w:t>mientras que</w:t>
      </w:r>
      <w:r w:rsidRPr="00B17D1F">
        <w:rPr>
          <w:rFonts w:eastAsia="Palatino Linotype" w:cs="Palatino Linotype"/>
          <w:i/>
          <w:szCs w:val="22"/>
          <w:lang w:val="es-ES"/>
        </w:rPr>
        <w:t xml:space="preserve"> </w:t>
      </w:r>
      <w:r w:rsidRPr="00B17D1F">
        <w:rPr>
          <w:rFonts w:eastAsia="Palatino Linotype" w:cs="Palatino Linotype"/>
          <w:szCs w:val="22"/>
          <w:lang w:val="es-ES"/>
        </w:rPr>
        <w:t xml:space="preserve">David Cienfuegos Salgado, lo concibe como </w:t>
      </w:r>
      <w:r w:rsidRPr="00B17D1F">
        <w:rPr>
          <w:rFonts w:eastAsia="Palatino Linotype" w:cs="Palatino Linotype"/>
          <w:i/>
          <w:szCs w:val="22"/>
          <w:lang w:val="es-ES"/>
        </w:rPr>
        <w:t>“el derecho de toda persona a ser escuchado por quienes ejercen el poder público.</w:t>
      </w:r>
      <w:r w:rsidRPr="00B17D1F">
        <w:rPr>
          <w:rFonts w:eastAsia="Palatino Linotype" w:cs="Palatino Linotype"/>
          <w:i/>
          <w:szCs w:val="22"/>
          <w:vertAlign w:val="superscript"/>
          <w:lang w:val="es-ES"/>
        </w:rPr>
        <w:t xml:space="preserve"> </w:t>
      </w:r>
      <w:r w:rsidRPr="00B17D1F">
        <w:rPr>
          <w:rFonts w:eastAsia="Palatino Linotype" w:cs="Palatino Linotype"/>
          <w:i/>
          <w:szCs w:val="22"/>
          <w:vertAlign w:val="superscript"/>
          <w:lang w:val="es-ES"/>
        </w:rPr>
        <w:footnoteReference w:id="3"/>
      </w:r>
      <w:r w:rsidRPr="00B17D1F">
        <w:rPr>
          <w:rFonts w:eastAsia="Palatino Linotype" w:cs="Palatino Linotype"/>
          <w:i/>
          <w:szCs w:val="22"/>
          <w:lang w:val="es-ES"/>
        </w:rPr>
        <w:t xml:space="preserve">” </w:t>
      </w:r>
    </w:p>
    <w:p w14:paraId="7F0BB89D" w14:textId="77777777" w:rsidR="00F17214" w:rsidRPr="00B17D1F" w:rsidRDefault="00F17214" w:rsidP="00F803D6">
      <w:pPr>
        <w:spacing w:before="240" w:after="360"/>
        <w:rPr>
          <w:rFonts w:eastAsia="Palatino Linotype" w:cs="Palatino Linotype"/>
          <w:i/>
          <w:szCs w:val="22"/>
          <w:lang w:val="es-ES"/>
        </w:rPr>
      </w:pPr>
      <w:r w:rsidRPr="00B17D1F">
        <w:rPr>
          <w:rFonts w:eastAsia="Palatino Linotype" w:cs="Palatino Linotype"/>
          <w:szCs w:val="22"/>
          <w:lang w:val="es-ES"/>
        </w:rPr>
        <w:t xml:space="preserve">Para diferenciar el derecho de petición al derecho de acceso a la información, resulta conducente señalar que José Guadalupe Robles, conceptualiza el derecho a la información como </w:t>
      </w:r>
      <w:r w:rsidRPr="00B17D1F">
        <w:rPr>
          <w:rFonts w:eastAsia="Palatino Linotype" w:cs="Palatino Linotype"/>
          <w:i/>
          <w:szCs w:val="22"/>
          <w:lang w:val="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B17D1F">
        <w:rPr>
          <w:rFonts w:eastAsia="Palatino Linotype" w:cs="Palatino Linotype"/>
          <w:i/>
          <w:szCs w:val="22"/>
          <w:vertAlign w:val="superscript"/>
          <w:lang w:val="es-ES"/>
        </w:rPr>
        <w:t xml:space="preserve"> </w:t>
      </w:r>
      <w:r w:rsidRPr="00B17D1F">
        <w:rPr>
          <w:rFonts w:eastAsia="Palatino Linotype" w:cs="Palatino Linotype"/>
          <w:i/>
          <w:szCs w:val="22"/>
          <w:vertAlign w:val="superscript"/>
          <w:lang w:val="es-ES"/>
        </w:rPr>
        <w:footnoteReference w:id="4"/>
      </w:r>
      <w:r w:rsidRPr="00B17D1F">
        <w:rPr>
          <w:rFonts w:eastAsia="Palatino Linotype" w:cs="Palatino Linotype"/>
          <w:i/>
          <w:szCs w:val="22"/>
          <w:lang w:val="es-ES"/>
        </w:rPr>
        <w:t>“</w:t>
      </w:r>
    </w:p>
    <w:p w14:paraId="7FB652CC" w14:textId="77777777" w:rsidR="00F17214" w:rsidRPr="00B17D1F" w:rsidRDefault="00F17214" w:rsidP="00F803D6">
      <w:pPr>
        <w:spacing w:before="240" w:after="360"/>
        <w:rPr>
          <w:rFonts w:eastAsia="Palatino Linotype" w:cs="Palatino Linotype"/>
          <w:i/>
          <w:szCs w:val="22"/>
          <w:lang w:val="es-ES"/>
        </w:rPr>
      </w:pPr>
      <w:r w:rsidRPr="00B17D1F">
        <w:rPr>
          <w:rFonts w:eastAsia="Palatino Linotype" w:cs="Palatino Linotype"/>
          <w:szCs w:val="22"/>
          <w:lang w:val="es-ES"/>
        </w:rPr>
        <w:t xml:space="preserve">Además, el derecho a la información constituye una prerrogativa de acceder a documentación en poder de los </w:t>
      </w:r>
      <w:r w:rsidRPr="00B17D1F">
        <w:rPr>
          <w:rFonts w:eastAsia="Palatino Linotype" w:cs="Palatino Linotype"/>
          <w:szCs w:val="22"/>
          <w:u w:val="single"/>
          <w:lang w:val="es-ES"/>
        </w:rPr>
        <w:t>Sujetos Obligados</w:t>
      </w:r>
      <w:r w:rsidRPr="00B17D1F">
        <w:rPr>
          <w:rFonts w:eastAsia="Palatino Linotype" w:cs="Palatino Linotype"/>
          <w:szCs w:val="22"/>
          <w:lang w:val="es-ES"/>
        </w:rPr>
        <w:t xml:space="preserve">, no así a realizar cuestionamientos, o manifestaciones subjetivas. </w:t>
      </w:r>
    </w:p>
    <w:p w14:paraId="10934E61" w14:textId="77777777" w:rsidR="00F17214" w:rsidRPr="00B17D1F" w:rsidRDefault="00F17214" w:rsidP="00F803D6">
      <w:pPr>
        <w:spacing w:before="240" w:after="360"/>
        <w:rPr>
          <w:rFonts w:eastAsia="Palatino Linotype" w:cs="Palatino Linotype"/>
          <w:i/>
          <w:szCs w:val="22"/>
          <w:lang w:val="es-ES"/>
        </w:rPr>
      </w:pPr>
      <w:r w:rsidRPr="00B17D1F">
        <w:rPr>
          <w:rFonts w:eastAsia="Palatino Linotype" w:cs="Palatino Linotype"/>
          <w:szCs w:val="22"/>
          <w:lang w:val="es-ES"/>
        </w:rPr>
        <w:t xml:space="preserve">Sirve de apoyo a lo anterior la definición de derecho a la información de Ernesto Villanueva </w:t>
      </w:r>
      <w:proofErr w:type="spellStart"/>
      <w:r w:rsidRPr="00B17D1F">
        <w:rPr>
          <w:rFonts w:eastAsia="Palatino Linotype" w:cs="Palatino Linotype"/>
          <w:szCs w:val="22"/>
          <w:lang w:val="es-ES"/>
        </w:rPr>
        <w:t>Villanueva</w:t>
      </w:r>
      <w:proofErr w:type="spellEnd"/>
      <w:r w:rsidRPr="00B17D1F">
        <w:rPr>
          <w:rFonts w:eastAsia="Palatino Linotype" w:cs="Palatino Linotype"/>
          <w:szCs w:val="22"/>
          <w:lang w:val="es-ES"/>
        </w:rPr>
        <w:t xml:space="preserve"> que dice: “</w:t>
      </w:r>
      <w:r w:rsidRPr="00B17D1F">
        <w:rPr>
          <w:rFonts w:eastAsia="Palatino Linotype" w:cs="Palatino Linotype"/>
          <w:i/>
          <w:szCs w:val="22"/>
          <w:lang w:val="es-ES"/>
        </w:rPr>
        <w:t xml:space="preserve">la prerrogativa de la persona para acceder a datos, registros y todo tipo de informaciones en poder de entidades públicas y empresas privadas que ejercen gasto público o cumplen </w:t>
      </w:r>
      <w:r w:rsidRPr="00B17D1F">
        <w:rPr>
          <w:rFonts w:eastAsia="Palatino Linotype" w:cs="Palatino Linotype"/>
          <w:i/>
          <w:szCs w:val="22"/>
          <w:lang w:val="es-ES"/>
        </w:rPr>
        <w:lastRenderedPageBreak/>
        <w:t>funciones de autoridad, con las excepciones taxativas que establezca la ley en una sociedad democrática.”</w:t>
      </w:r>
      <w:r w:rsidRPr="00B17D1F">
        <w:rPr>
          <w:rStyle w:val="Refdenotaalpie"/>
          <w:rFonts w:eastAsia="Palatino Linotype" w:cs="Palatino Linotype"/>
          <w:i/>
          <w:szCs w:val="22"/>
          <w:lang w:val="es-ES"/>
        </w:rPr>
        <w:footnoteReference w:id="5"/>
      </w:r>
      <w:r w:rsidRPr="00B17D1F">
        <w:rPr>
          <w:rFonts w:eastAsia="Palatino Linotype" w:cs="Palatino Linotype"/>
          <w:i/>
          <w:szCs w:val="22"/>
          <w:lang w:val="es-ES"/>
        </w:rPr>
        <w:t xml:space="preserve"> </w:t>
      </w:r>
    </w:p>
    <w:p w14:paraId="7E3292DC" w14:textId="2DB59810" w:rsidR="00F17214" w:rsidRPr="00B17D1F" w:rsidRDefault="00F17214" w:rsidP="00F803D6">
      <w:pPr>
        <w:spacing w:before="240" w:after="240"/>
        <w:rPr>
          <w:rFonts w:eastAsia="Palatino Linotype" w:cs="Palatino Linotype"/>
          <w:szCs w:val="22"/>
          <w:lang w:val="es-ES"/>
        </w:rPr>
      </w:pPr>
      <w:r w:rsidRPr="00B17D1F">
        <w:rPr>
          <w:rFonts w:eastAsia="Palatino Linotype" w:cs="Palatino Linotype"/>
          <w:szCs w:val="22"/>
          <w:lang w:val="es-ES"/>
        </w:rPr>
        <w:t xml:space="preserve">Por lo que, </w:t>
      </w:r>
      <w:r w:rsidRPr="00B17D1F">
        <w:rPr>
          <w:rFonts w:eastAsia="Palatino Linotype" w:cs="Palatino Linotype"/>
          <w:b/>
          <w:szCs w:val="22"/>
          <w:lang w:val="es-ES"/>
        </w:rPr>
        <w:t>la entrega de un documento ad hoc, por parte del Sujeto Obligado no es algo que la ley establezca como atribución, derecho, o facultad</w:t>
      </w:r>
      <w:r w:rsidRPr="00B17D1F">
        <w:rPr>
          <w:rFonts w:eastAsia="Palatino Linotype" w:cs="Palatino Linotype"/>
          <w:szCs w:val="22"/>
          <w:lang w:val="es-ES"/>
        </w:rPr>
        <w:t xml:space="preserve">; </w:t>
      </w:r>
      <w:r w:rsidRPr="00B17D1F">
        <w:rPr>
          <w:rFonts w:eastAsia="Palatino Linotype" w:cs="Palatino Linotype"/>
          <w:b/>
          <w:szCs w:val="22"/>
          <w:lang w:val="es-ES"/>
        </w:rPr>
        <w:t>pues ello implicaría un juicio de valor referente a un cuestionamiento realizado</w:t>
      </w:r>
      <w:r w:rsidRPr="00B17D1F">
        <w:rPr>
          <w:rFonts w:eastAsia="Palatino Linotype" w:cs="Palatino Linotype"/>
          <w:szCs w:val="22"/>
          <w:lang w:val="es-ES"/>
        </w:rPr>
        <w:t>, los cuales, al constituir interrogantes, inquietudes y manifestaciones se satisfacen vía derecho de petición.</w:t>
      </w:r>
    </w:p>
    <w:p w14:paraId="753907E4" w14:textId="77777777" w:rsidR="00F17214" w:rsidRPr="00B17D1F" w:rsidRDefault="00F17214" w:rsidP="00F803D6">
      <w:pPr>
        <w:spacing w:before="240" w:after="240"/>
        <w:rPr>
          <w:rFonts w:eastAsia="Palatino Linotype" w:cs="Palatino Linotype"/>
          <w:szCs w:val="22"/>
          <w:lang w:val="es-ES"/>
        </w:rPr>
      </w:pPr>
      <w:r w:rsidRPr="00B17D1F">
        <w:rPr>
          <w:rFonts w:eastAsia="Palatino Linotype" w:cs="Palatino Linotype"/>
          <w:szCs w:val="22"/>
          <w:lang w:val="es-ES"/>
        </w:rPr>
        <w:t xml:space="preserve">Aunado a lo anterior, se menciona que el derecho de acceso a la información pública por disposición del artículo 4 citado con antelación, de la Ley de Transparencia y Acceso a la Información Pública del Estado de México y Municipios, menciona que es la prerrogativa de las personas para buscar, difundir, investigar, recabar, recibir y solicitar información pública. </w:t>
      </w:r>
    </w:p>
    <w:p w14:paraId="27F0AD57" w14:textId="77777777" w:rsidR="00F17214" w:rsidRPr="00B17D1F" w:rsidRDefault="00F17214" w:rsidP="00F803D6">
      <w:pPr>
        <w:spacing w:before="240" w:after="240"/>
        <w:rPr>
          <w:rFonts w:eastAsia="Palatino Linotype" w:cs="Palatino Linotype"/>
          <w:szCs w:val="22"/>
          <w:lang w:val="es-ES"/>
        </w:rPr>
      </w:pPr>
      <w:r w:rsidRPr="00B17D1F">
        <w:rPr>
          <w:rFonts w:eastAsia="Palatino Linotype" w:cs="Palatino Linotype"/>
          <w:szCs w:val="22"/>
          <w:lang w:val="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736B1A7" w14:textId="77777777" w:rsidR="00F17214" w:rsidRPr="00B17D1F" w:rsidRDefault="00F17214" w:rsidP="00F803D6">
      <w:pPr>
        <w:spacing w:before="240" w:after="240"/>
        <w:rPr>
          <w:rFonts w:eastAsia="Palatino Linotype" w:cs="Palatino Linotype"/>
          <w:szCs w:val="22"/>
          <w:lang w:val="es-ES"/>
        </w:rPr>
      </w:pPr>
      <w:r w:rsidRPr="00B17D1F">
        <w:rPr>
          <w:rFonts w:eastAsia="Palatino Linotype" w:cs="Palatino Linotype"/>
          <w:szCs w:val="22"/>
          <w:lang w:val="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w:t>
      </w:r>
      <w:r w:rsidRPr="00B17D1F">
        <w:rPr>
          <w:rFonts w:eastAsia="Palatino Linotype" w:cs="Palatino Linotype"/>
          <w:szCs w:val="22"/>
          <w:lang w:val="es-ES"/>
        </w:rPr>
        <w:lastRenderedPageBreak/>
        <w:t xml:space="preserve">de México y Municipios y demás disposiciones de la materia, privilegiando el principio de máxima publicidad de la información. </w:t>
      </w:r>
    </w:p>
    <w:p w14:paraId="684A45B5" w14:textId="77777777" w:rsidR="00F17214" w:rsidRPr="00B17D1F" w:rsidRDefault="00F17214" w:rsidP="00F803D6">
      <w:pPr>
        <w:spacing w:before="240" w:after="240"/>
        <w:rPr>
          <w:rFonts w:eastAsia="Palatino Linotype" w:cs="Palatino Linotype"/>
          <w:szCs w:val="22"/>
          <w:lang w:val="es-ES"/>
        </w:rPr>
      </w:pPr>
      <w:r w:rsidRPr="00B17D1F">
        <w:rPr>
          <w:rFonts w:eastAsia="Palatino Linotype" w:cs="Palatino Linotype"/>
          <w:szCs w:val="22"/>
          <w:lang w:val="es-ES"/>
        </w:rPr>
        <w:t>Para ello, la Ley de Transparencia y Acceso a la Información Pública del Estado de México y Municipios,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611C21" w14:textId="77777777" w:rsidR="00F17214" w:rsidRPr="00B17D1F" w:rsidRDefault="00F17214" w:rsidP="00F803D6">
      <w:pPr>
        <w:spacing w:before="240" w:after="240"/>
        <w:rPr>
          <w:rFonts w:eastAsia="Palatino Linotype" w:cs="Palatino Linotype"/>
          <w:szCs w:val="22"/>
          <w:lang w:val="es-ES"/>
        </w:rPr>
      </w:pPr>
      <w:r w:rsidRPr="00B17D1F">
        <w:rPr>
          <w:rFonts w:eastAsia="Palatino Linotype" w:cs="Palatino Linotype"/>
          <w:szCs w:val="22"/>
          <w:lang w:val="es-ES"/>
        </w:rPr>
        <w:t xml:space="preserve">De manera que el derecho de acceso a la información pública se satisface en aquellos casos en que se entregue el soporte documental en que conste la información pública, toda vez que los Sujetos Obligados no tienen el deber de generar información, resumirla, practicar investigaciones o realizar cálculos para satisfacer el derecho de acceso a la información conforme al interés de los particulares. </w:t>
      </w:r>
    </w:p>
    <w:p w14:paraId="250A97FD" w14:textId="77777777" w:rsidR="00F17214" w:rsidRPr="00B17D1F" w:rsidRDefault="00F17214" w:rsidP="00F803D6">
      <w:pPr>
        <w:rPr>
          <w:rFonts w:eastAsia="Palatino Linotype" w:cs="Palatino Linotype"/>
          <w:szCs w:val="22"/>
        </w:rPr>
      </w:pPr>
      <w:r w:rsidRPr="00B17D1F">
        <w:rPr>
          <w:rFonts w:eastAsia="Palatino Linotype" w:cs="Palatino Linotype"/>
          <w:szCs w:val="22"/>
        </w:rPr>
        <w:t xml:space="preserve">Robustece lo anterior, el Criterio 03/17 emitido por el Instituto Nacional de Transparencia, Acceso a la Información y Protección de Datos Personales, el cual establece lo siguiente: </w:t>
      </w:r>
    </w:p>
    <w:p w14:paraId="2275965C" w14:textId="77777777" w:rsidR="00F17214" w:rsidRPr="00B17D1F" w:rsidRDefault="00F17214" w:rsidP="00F803D6">
      <w:pPr>
        <w:rPr>
          <w:rFonts w:eastAsia="Palatino Linotype" w:cs="Palatino Linotype"/>
          <w:szCs w:val="22"/>
        </w:rPr>
      </w:pPr>
    </w:p>
    <w:p w14:paraId="14160BE9" w14:textId="77777777" w:rsidR="00F17214" w:rsidRPr="00B17D1F" w:rsidRDefault="00F17214" w:rsidP="00F803D6">
      <w:pPr>
        <w:pStyle w:val="Puesto"/>
        <w:rPr>
          <w:rFonts w:eastAsia="Palatino Linotype"/>
          <w:szCs w:val="22"/>
        </w:rPr>
      </w:pPr>
      <w:r w:rsidRPr="00B17D1F">
        <w:rPr>
          <w:rFonts w:eastAsia="Palatino Linotype"/>
          <w:szCs w:val="22"/>
        </w:rPr>
        <w:t>“</w:t>
      </w:r>
      <w:r w:rsidRPr="00B17D1F">
        <w:rPr>
          <w:rFonts w:eastAsia="Palatino Linotype"/>
          <w:b/>
          <w:szCs w:val="22"/>
        </w:rPr>
        <w:t xml:space="preserve">No existe obligación de elaborar documentos ad hoc para atender las solicitudes de acceso a la información. </w:t>
      </w:r>
      <w:r w:rsidRPr="00B17D1F">
        <w:rPr>
          <w:rFonts w:eastAsia="Palatino Linotype"/>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w:t>
      </w:r>
      <w:r w:rsidRPr="00B17D1F">
        <w:rPr>
          <w:rFonts w:eastAsia="Palatino Linotype"/>
          <w:szCs w:val="22"/>
        </w:rPr>
        <w:lastRenderedPageBreak/>
        <w:t>sus archivos; sin necesidad de elaborar documentos ad hoc para atender las solicitudes de información.” Sic</w:t>
      </w:r>
    </w:p>
    <w:p w14:paraId="1C80DCA1" w14:textId="4D5C3EA4" w:rsidR="00F17214" w:rsidRPr="00B17D1F" w:rsidRDefault="00F17214" w:rsidP="00F803D6">
      <w:pPr>
        <w:spacing w:before="240" w:after="240"/>
        <w:rPr>
          <w:rFonts w:eastAsia="Palatino Linotype" w:cs="Palatino Linotype"/>
          <w:i/>
          <w:szCs w:val="22"/>
          <w:lang w:val="es-ES"/>
        </w:rPr>
      </w:pPr>
      <w:r w:rsidRPr="00B17D1F">
        <w:rPr>
          <w:rFonts w:eastAsia="Palatino Linotype" w:cs="Palatino Linotype"/>
          <w:szCs w:val="22"/>
          <w:lang w:val="es-ES"/>
        </w:rPr>
        <w:t xml:space="preserve">Así, se puede concluir que la distinción entre el derecho de petición y el derecho de acceso a la información pública estriba principalmente en que en el primero de ellos, consiste generalmente en </w:t>
      </w:r>
      <w:r w:rsidRPr="00B17D1F">
        <w:rPr>
          <w:rFonts w:eastAsia="Palatino Linotype" w:cs="Palatino Linotype"/>
          <w:i/>
          <w:szCs w:val="22"/>
          <w:lang w:val="es-ES"/>
        </w:rPr>
        <w:t>obligar a la autoridad responsable a que actúe en el sentido de contestar lo solicitado</w:t>
      </w:r>
      <w:r w:rsidRPr="00B17D1F">
        <w:rPr>
          <w:rFonts w:eastAsia="Palatino Linotype" w:cs="Palatino Linotype"/>
          <w:szCs w:val="22"/>
          <w:lang w:val="es-ES"/>
        </w:rPr>
        <w:t xml:space="preserve">, mientras que en el segundo supuesto </w:t>
      </w:r>
      <w:r w:rsidRPr="00B17D1F">
        <w:rPr>
          <w:rFonts w:eastAsia="Palatino Linotype" w:cs="Palatino Linotype"/>
          <w:i/>
          <w:szCs w:val="22"/>
          <w:lang w:val="es-ES"/>
        </w:rPr>
        <w:t>se encamina primordialmente a permitir el acceso a datos, registros y todo tipo de información pública que conste en documentos, sea generada o se encuentre en posesión de la autoridad.</w:t>
      </w:r>
    </w:p>
    <w:p w14:paraId="169CE0A3" w14:textId="001AB6E7" w:rsidR="00F17214" w:rsidRPr="00B17D1F" w:rsidRDefault="00F17214" w:rsidP="00F803D6">
      <w:pPr>
        <w:spacing w:before="240" w:after="240"/>
        <w:rPr>
          <w:rFonts w:eastAsia="Palatino Linotype" w:cs="Palatino Linotype"/>
          <w:i/>
          <w:szCs w:val="22"/>
          <w:lang w:val="es-ES"/>
        </w:rPr>
      </w:pPr>
      <w:r w:rsidRPr="00B17D1F">
        <w:rPr>
          <w:rFonts w:eastAsia="Palatino Linotype" w:cs="Palatino Linotype"/>
          <w:szCs w:val="22"/>
          <w:lang w:val="es-ES"/>
        </w:rPr>
        <w:t xml:space="preserve">Enfatizando que el Derecho de Acceso a la Información Pública consiste en que la </w:t>
      </w:r>
      <w:r w:rsidRPr="00B17D1F">
        <w:rPr>
          <w:rFonts w:eastAsia="Palatino Linotype" w:cs="Palatino Linotype"/>
          <w:b/>
          <w:szCs w:val="22"/>
          <w:u w:val="single"/>
          <w:lang w:val="es-ES"/>
        </w:rPr>
        <w:t>información solicitada conste en un soporte documental</w:t>
      </w:r>
      <w:r w:rsidRPr="00B17D1F">
        <w:rPr>
          <w:rFonts w:eastAsia="Palatino Linotype" w:cs="Palatino Linotype"/>
          <w:szCs w:val="22"/>
          <w:lang w:val="es-ES"/>
        </w:rPr>
        <w:t xml:space="preserve"> en cualquiera de sus formas, a saber: expedientes, reportes, estudios, actas</w:t>
      </w:r>
      <w:r w:rsidRPr="00B17D1F">
        <w:rPr>
          <w:rFonts w:eastAsia="Palatino Linotype" w:cs="Palatino Linotype"/>
          <w:b/>
          <w:szCs w:val="22"/>
          <w:lang w:val="es-ES"/>
        </w:rPr>
        <w:t>,</w:t>
      </w:r>
      <w:r w:rsidRPr="00B17D1F">
        <w:rPr>
          <w:rFonts w:eastAsia="Palatino Linotype" w:cs="Palatino Linotype"/>
          <w:szCs w:val="22"/>
          <w:lang w:val="es-ES"/>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628005" w14:textId="77777777" w:rsidR="00F17214" w:rsidRPr="00B17D1F" w:rsidRDefault="00F17214" w:rsidP="00F803D6">
      <w:pPr>
        <w:pStyle w:val="Puesto"/>
        <w:rPr>
          <w:rFonts w:eastAsia="Palatino Linotype"/>
          <w:szCs w:val="22"/>
          <w:lang w:val="es-ES"/>
        </w:rPr>
      </w:pPr>
      <w:r w:rsidRPr="00B17D1F">
        <w:rPr>
          <w:rFonts w:eastAsia="Palatino Linotype"/>
          <w:szCs w:val="22"/>
          <w:lang w:val="es-ES"/>
        </w:rPr>
        <w:t>“</w:t>
      </w:r>
      <w:r w:rsidRPr="00B17D1F">
        <w:rPr>
          <w:rFonts w:eastAsia="Palatino Linotype"/>
          <w:b/>
          <w:szCs w:val="22"/>
          <w:lang w:val="es-ES"/>
        </w:rPr>
        <w:t xml:space="preserve">Artículo 3. </w:t>
      </w:r>
      <w:r w:rsidRPr="00B17D1F">
        <w:rPr>
          <w:rFonts w:eastAsia="Palatino Linotype"/>
          <w:szCs w:val="22"/>
          <w:lang w:val="es-ES"/>
        </w:rPr>
        <w:t>Para los efectos de la presente Ley se entenderá por:</w:t>
      </w:r>
    </w:p>
    <w:p w14:paraId="2CD5F923" w14:textId="77777777" w:rsidR="00F17214" w:rsidRPr="00B17D1F" w:rsidRDefault="00F17214" w:rsidP="00F803D6">
      <w:pPr>
        <w:pStyle w:val="Puesto"/>
        <w:rPr>
          <w:rFonts w:eastAsia="Palatino Linotype"/>
          <w:szCs w:val="22"/>
          <w:lang w:val="es-ES"/>
        </w:rPr>
      </w:pPr>
      <w:r w:rsidRPr="00B17D1F">
        <w:rPr>
          <w:rFonts w:eastAsia="Palatino Linotype"/>
          <w:szCs w:val="22"/>
          <w:lang w:val="es-ES"/>
        </w:rPr>
        <w:t>…</w:t>
      </w:r>
    </w:p>
    <w:p w14:paraId="27C38BD5" w14:textId="77777777" w:rsidR="00F17214" w:rsidRPr="00B17D1F" w:rsidRDefault="00F17214" w:rsidP="00F803D6">
      <w:pPr>
        <w:pStyle w:val="Puesto"/>
        <w:rPr>
          <w:rFonts w:eastAsia="Palatino Linotype"/>
          <w:szCs w:val="22"/>
          <w:lang w:val="es-ES"/>
        </w:rPr>
      </w:pPr>
      <w:r w:rsidRPr="00B17D1F">
        <w:rPr>
          <w:rFonts w:eastAsia="Palatino Linotype"/>
          <w:b/>
          <w:szCs w:val="22"/>
          <w:lang w:val="es-ES"/>
        </w:rPr>
        <w:t>XI. Documento:</w:t>
      </w:r>
      <w:r w:rsidRPr="00B17D1F">
        <w:rPr>
          <w:rFonts w:eastAsia="Palatino Linotype"/>
          <w:szCs w:val="22"/>
          <w:lang w:val="es-ES"/>
        </w:rPr>
        <w:t xml:space="preserve"> Los expedientes, reportes, estudios, actas, resoluciones,</w:t>
      </w:r>
      <w:r w:rsidRPr="00B17D1F">
        <w:rPr>
          <w:rFonts w:eastAsia="Palatino Linotype"/>
          <w:b/>
          <w:szCs w:val="22"/>
          <w:lang w:val="es-ES"/>
        </w:rPr>
        <w:t xml:space="preserve"> </w:t>
      </w:r>
      <w:r w:rsidRPr="00B17D1F">
        <w:rPr>
          <w:rFonts w:eastAsia="Palatino Linotype"/>
          <w:szCs w:val="22"/>
          <w:lang w:val="es-ES"/>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3D8353C" w14:textId="77777777" w:rsidR="00F17214" w:rsidRPr="00B17D1F" w:rsidRDefault="00F17214" w:rsidP="00F803D6">
      <w:pPr>
        <w:rPr>
          <w:rFonts w:eastAsia="Palatino Linotype" w:cs="Palatino Linotype"/>
          <w:szCs w:val="22"/>
          <w:lang w:val="es-ES"/>
        </w:rPr>
      </w:pPr>
    </w:p>
    <w:p w14:paraId="687F03E1" w14:textId="77777777" w:rsidR="00F17214" w:rsidRPr="00B17D1F" w:rsidRDefault="00F17214" w:rsidP="00F803D6">
      <w:pPr>
        <w:rPr>
          <w:rFonts w:eastAsia="Palatino Linotype" w:cs="Palatino Linotype"/>
          <w:szCs w:val="22"/>
          <w:lang w:val="es-ES"/>
        </w:rPr>
      </w:pPr>
      <w:r w:rsidRPr="00B17D1F">
        <w:rPr>
          <w:rFonts w:eastAsia="Palatino Linotype" w:cs="Palatino Linotype"/>
          <w:szCs w:val="22"/>
          <w:lang w:val="es-ES"/>
        </w:rPr>
        <w:t xml:space="preserve">Siendo aplicable el Criterio de interpretación en el orden administrativo número 0002-11, emitido por Acuerdo del Pleno del Instituto de Transparencia y Acceso a la Información </w:t>
      </w:r>
      <w:r w:rsidRPr="00B17D1F">
        <w:rPr>
          <w:rFonts w:eastAsia="Palatino Linotype" w:cs="Palatino Linotype"/>
          <w:szCs w:val="22"/>
          <w:lang w:val="es-ES"/>
        </w:rPr>
        <w:lastRenderedPageBreak/>
        <w:t>Pública del Estado de México y Municipios; publicado en el Periódico Oficial del Gobierno del Estado Libre y Soberano de México “Gaceta del Gobierno”, el diecinueve de octubre de dos mil once, cuyo rubro y texto dispone:</w:t>
      </w:r>
    </w:p>
    <w:p w14:paraId="6BC4BAB5" w14:textId="77777777" w:rsidR="00F17214" w:rsidRPr="00B17D1F" w:rsidRDefault="00F17214" w:rsidP="00F803D6">
      <w:pPr>
        <w:ind w:left="851" w:right="850"/>
        <w:rPr>
          <w:rFonts w:eastAsia="Palatino Linotype" w:cs="Palatino Linotype"/>
          <w:szCs w:val="22"/>
          <w:lang w:val="es-ES"/>
        </w:rPr>
      </w:pPr>
    </w:p>
    <w:p w14:paraId="753BA823" w14:textId="77777777" w:rsidR="00F17214" w:rsidRPr="00B17D1F" w:rsidRDefault="00F17214" w:rsidP="00F803D6">
      <w:pPr>
        <w:pStyle w:val="Puesto"/>
        <w:jc w:val="center"/>
        <w:rPr>
          <w:rFonts w:eastAsia="Palatino Linotype"/>
          <w:b/>
          <w:bCs/>
          <w:szCs w:val="22"/>
          <w:lang w:val="es-ES"/>
        </w:rPr>
      </w:pPr>
      <w:r w:rsidRPr="00B17D1F">
        <w:rPr>
          <w:rFonts w:eastAsia="Palatino Linotype"/>
          <w:szCs w:val="22"/>
          <w:lang w:val="es-ES"/>
        </w:rPr>
        <w:t>“</w:t>
      </w:r>
      <w:r w:rsidRPr="00B17D1F">
        <w:rPr>
          <w:rFonts w:eastAsia="Palatino Linotype"/>
          <w:b/>
          <w:bCs/>
          <w:szCs w:val="22"/>
          <w:lang w:val="es-ES"/>
        </w:rPr>
        <w:t>CRITERIO 0002-11</w:t>
      </w:r>
    </w:p>
    <w:p w14:paraId="0CAE469F" w14:textId="77777777" w:rsidR="00F17214" w:rsidRPr="00B17D1F" w:rsidRDefault="00F17214" w:rsidP="00F803D6">
      <w:pPr>
        <w:pStyle w:val="Puesto"/>
        <w:rPr>
          <w:rFonts w:eastAsia="Palatino Linotype"/>
          <w:szCs w:val="22"/>
          <w:lang w:val="es-ES"/>
        </w:rPr>
      </w:pPr>
      <w:r w:rsidRPr="00B17D1F">
        <w:rPr>
          <w:rFonts w:eastAsia="Palatino Linotype"/>
          <w:b/>
          <w:bCs/>
          <w:szCs w:val="22"/>
          <w:u w:val="single"/>
          <w:lang w:val="es-ES"/>
        </w:rPr>
        <w:t>INFORMACIÓN PÚBLICA, CONCEPTO DE, EN MATERIA DE TRANSPARENCIA. INTERPRETACIÓN SISTEMÁTICA DE LOS ARTÍCULOS 2°, FRACCIÓN V, XV, Y XVI, 3°, 4°, 11 Y 41.</w:t>
      </w:r>
      <w:r w:rsidRPr="00B17D1F">
        <w:rPr>
          <w:rFonts w:eastAsia="Palatino Linotype"/>
          <w:szCs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4D7F7A3" w14:textId="77777777" w:rsidR="00F17214" w:rsidRPr="00B17D1F" w:rsidRDefault="00F17214" w:rsidP="00F803D6">
      <w:pPr>
        <w:pStyle w:val="Puesto"/>
        <w:rPr>
          <w:rFonts w:eastAsia="Palatino Linotype"/>
          <w:szCs w:val="22"/>
          <w:lang w:val="es-ES"/>
        </w:rPr>
      </w:pPr>
      <w:r w:rsidRPr="00B17D1F">
        <w:rPr>
          <w:rFonts w:eastAsia="Palatino Linotype"/>
          <w:szCs w:val="22"/>
          <w:lang w:val="es-ES"/>
        </w:rPr>
        <w:t>En consecuencia el acceso a la información se refiere a que se cumplan cualquiera de los siguientes tres supuestos:</w:t>
      </w:r>
    </w:p>
    <w:p w14:paraId="3C43F2B2" w14:textId="77777777" w:rsidR="00F17214" w:rsidRPr="00B17D1F" w:rsidRDefault="00F17214" w:rsidP="00F803D6">
      <w:pPr>
        <w:pStyle w:val="Puesto"/>
        <w:rPr>
          <w:rFonts w:eastAsia="Palatino Linotype"/>
          <w:szCs w:val="22"/>
          <w:lang w:val="es-ES"/>
        </w:rPr>
      </w:pPr>
      <w:r w:rsidRPr="00B17D1F">
        <w:rPr>
          <w:rFonts w:eastAsia="Palatino Linotype"/>
          <w:szCs w:val="22"/>
          <w:lang w:val="es-ES"/>
        </w:rPr>
        <w:t xml:space="preserve">1) Que se trate de información </w:t>
      </w:r>
      <w:r w:rsidRPr="00B17D1F">
        <w:rPr>
          <w:rFonts w:eastAsia="Palatino Linotype"/>
          <w:szCs w:val="22"/>
          <w:u w:val="single"/>
          <w:lang w:val="es-ES"/>
        </w:rPr>
        <w:t>registrada en cualquier soporte documental</w:t>
      </w:r>
      <w:r w:rsidRPr="00B17D1F">
        <w:rPr>
          <w:rFonts w:eastAsia="Palatino Linotype"/>
          <w:szCs w:val="22"/>
          <w:lang w:val="es-ES"/>
        </w:rPr>
        <w:t>, que en ejercicio de las atribuciones conferidas, sea generada por los Sujetos Obligados;</w:t>
      </w:r>
    </w:p>
    <w:p w14:paraId="15C25F46" w14:textId="77777777" w:rsidR="00F17214" w:rsidRPr="00B17D1F" w:rsidRDefault="00F17214" w:rsidP="00F803D6">
      <w:pPr>
        <w:pStyle w:val="Puesto"/>
        <w:rPr>
          <w:rFonts w:eastAsia="Palatino Linotype"/>
          <w:szCs w:val="22"/>
          <w:lang w:val="es-ES"/>
        </w:rPr>
      </w:pPr>
      <w:r w:rsidRPr="00B17D1F">
        <w:rPr>
          <w:rFonts w:eastAsia="Palatino Linotype"/>
          <w:szCs w:val="22"/>
          <w:lang w:val="es-ES"/>
        </w:rPr>
        <w:t xml:space="preserve">2) Que se trate de información </w:t>
      </w:r>
      <w:r w:rsidRPr="00B17D1F">
        <w:rPr>
          <w:rFonts w:eastAsia="Palatino Linotype"/>
          <w:szCs w:val="22"/>
          <w:u w:val="single"/>
          <w:lang w:val="es-ES"/>
        </w:rPr>
        <w:t>registrada en cualquier soporte documental</w:t>
      </w:r>
      <w:r w:rsidRPr="00B17D1F">
        <w:rPr>
          <w:rFonts w:eastAsia="Palatino Linotype"/>
          <w:szCs w:val="22"/>
          <w:lang w:val="es-ES"/>
        </w:rPr>
        <w:t>, que en ejercicio de las atribuciones conferidas, sea administrada por los Sujetos Obligados, y</w:t>
      </w:r>
    </w:p>
    <w:p w14:paraId="5CCDB447" w14:textId="77777777" w:rsidR="00F17214" w:rsidRPr="00B17D1F" w:rsidRDefault="00F17214" w:rsidP="00F803D6">
      <w:pPr>
        <w:pStyle w:val="Puesto"/>
        <w:rPr>
          <w:rFonts w:eastAsia="Palatino Linotype"/>
          <w:szCs w:val="22"/>
          <w:lang w:val="es-ES"/>
        </w:rPr>
      </w:pPr>
      <w:r w:rsidRPr="00B17D1F">
        <w:rPr>
          <w:rFonts w:eastAsia="Palatino Linotype"/>
          <w:szCs w:val="22"/>
          <w:lang w:val="es-ES"/>
        </w:rPr>
        <w:t xml:space="preserve">3) Que se trate de información </w:t>
      </w:r>
      <w:r w:rsidRPr="00B17D1F">
        <w:rPr>
          <w:rFonts w:eastAsia="Palatino Linotype"/>
          <w:szCs w:val="22"/>
          <w:u w:val="single"/>
          <w:lang w:val="es-ES"/>
        </w:rPr>
        <w:t>registrada en cualquier soporte documental</w:t>
      </w:r>
      <w:r w:rsidRPr="00B17D1F">
        <w:rPr>
          <w:rFonts w:eastAsia="Palatino Linotype"/>
          <w:szCs w:val="22"/>
          <w:lang w:val="es-ES"/>
        </w:rPr>
        <w:t>, que en ejercicio de las atribuciones conferidas, se encuentre en posesión de los Sujetos Obligados.” (Sic)</w:t>
      </w:r>
    </w:p>
    <w:p w14:paraId="5A89FC4E" w14:textId="77777777" w:rsidR="00F17214" w:rsidRPr="00B17D1F" w:rsidRDefault="00F17214" w:rsidP="00F803D6">
      <w:pPr>
        <w:spacing w:before="240" w:after="240"/>
        <w:rPr>
          <w:rFonts w:eastAsia="Palatino Linotype" w:cs="Palatino Linotype"/>
          <w:szCs w:val="22"/>
          <w:lang w:val="es-ES"/>
        </w:rPr>
      </w:pPr>
      <w:r w:rsidRPr="00B17D1F">
        <w:rPr>
          <w:rFonts w:eastAsia="Palatino Linotype" w:cs="Palatino Linotype"/>
          <w:szCs w:val="22"/>
          <w:lang w:val="es-ES"/>
        </w:rPr>
        <w:t xml:space="preserve">En este sentido, en términos generales, para que sea posible el ejercicio del Derecho de Acceso a la Información Pública, los requerimientos deben consistir en información que se encuentre registrada en cualquier soporte documental; ya sea, porque </w:t>
      </w:r>
      <w:r w:rsidRPr="00B17D1F">
        <w:rPr>
          <w:rFonts w:eastAsia="Palatino Linotype" w:cs="Palatino Linotype"/>
          <w:b/>
          <w:szCs w:val="22"/>
          <w:lang w:val="es-ES"/>
        </w:rPr>
        <w:t>EL SUJETO OBLIGADO</w:t>
      </w:r>
      <w:r w:rsidRPr="00B17D1F">
        <w:rPr>
          <w:rFonts w:eastAsia="Palatino Linotype" w:cs="Palatino Linotype"/>
          <w:szCs w:val="22"/>
          <w:lang w:val="es-ES"/>
        </w:rPr>
        <w:t xml:space="preserve"> la generó o porque como parte del ejercicio de sus funciones la recibió y por consiguiente, la administra y posee. </w:t>
      </w:r>
    </w:p>
    <w:p w14:paraId="0B4C4491" w14:textId="3401F9F8" w:rsidR="00F17214" w:rsidRPr="00B17D1F" w:rsidRDefault="00F17214" w:rsidP="00F803D6">
      <w:pPr>
        <w:pStyle w:val="Prrafodelista"/>
        <w:autoSpaceDE w:val="0"/>
        <w:autoSpaceDN w:val="0"/>
        <w:adjustRightInd w:val="0"/>
        <w:ind w:left="0"/>
        <w:rPr>
          <w:rFonts w:cs="Arial"/>
          <w:szCs w:val="22"/>
        </w:rPr>
      </w:pPr>
      <w:r w:rsidRPr="00B17D1F">
        <w:rPr>
          <w:szCs w:val="22"/>
        </w:rPr>
        <w:t xml:space="preserve">Bajo éste tenor, se puntualiza que, cuando los planteamientos que formulen los particulares se pueda colmar con la entrega de </w:t>
      </w:r>
      <w:r w:rsidRPr="00B17D1F">
        <w:rPr>
          <w:rFonts w:cs="Arial"/>
          <w:szCs w:val="22"/>
        </w:rPr>
        <w:t xml:space="preserve">documentos que los </w:t>
      </w:r>
      <w:r w:rsidRPr="00B17D1F">
        <w:rPr>
          <w:rFonts w:cs="Arial"/>
          <w:b/>
          <w:bCs/>
          <w:szCs w:val="22"/>
        </w:rPr>
        <w:t>Sujetos Obligados</w:t>
      </w:r>
      <w:r w:rsidRPr="00B17D1F">
        <w:rPr>
          <w:rFonts w:cs="Arial"/>
          <w:szCs w:val="22"/>
        </w:rPr>
        <w:t xml:space="preserve"> generen, posean o administren en ejercicio de sus atribuciones, se está en presencia del derecho fundamental de acceso a la información, previsto en el artículo 6, Apartado </w:t>
      </w:r>
      <w:r w:rsidRPr="00B17D1F">
        <w:rPr>
          <w:szCs w:val="22"/>
        </w:rPr>
        <w:t xml:space="preserve">A, fracción IV de la Constitución </w:t>
      </w:r>
      <w:r w:rsidRPr="00B17D1F">
        <w:rPr>
          <w:szCs w:val="22"/>
        </w:rPr>
        <w:lastRenderedPageBreak/>
        <w:t>Política de los Estados Unidos Mexicanos, el cual deberá garantizarse ordenando la entrega de tales documentales, siempre y cuando éstas sean de acceso público.</w:t>
      </w:r>
    </w:p>
    <w:p w14:paraId="07EF3856" w14:textId="697B05B2" w:rsidR="00F17214" w:rsidRPr="00B17D1F" w:rsidRDefault="00F17214" w:rsidP="00F803D6">
      <w:pPr>
        <w:spacing w:before="240" w:after="240"/>
        <w:rPr>
          <w:rFonts w:eastAsia="Palatino Linotype" w:cs="Palatino Linotype"/>
          <w:szCs w:val="22"/>
          <w:lang w:val="es-ES"/>
        </w:rPr>
      </w:pPr>
      <w:r w:rsidRPr="00B17D1F">
        <w:rPr>
          <w:rFonts w:eastAsia="Palatino Linotype" w:cs="Palatino Linotype"/>
          <w:szCs w:val="22"/>
          <w:lang w:val="es-ES"/>
        </w:rPr>
        <w:t>Por otro lado, no obsta mencionar que, cuando los particulares no señalen de manera concreta el o los documentos a los que desean acceder, al no tener la obligación de ser expertos en la materia, los Sujetos Obligados cuentan con el deber de dar a las solicitudes una interpretación que les dé una expresión documental, privilegiando el principio de máxima publicidad, es decir, se deberá proceder a la entrega del soporte documental en donde conste la información que brinde respuesta a la solicitud, así el particular podrá buscar conforme a su interés.</w:t>
      </w:r>
    </w:p>
    <w:p w14:paraId="7F50DD8E" w14:textId="1A1C8168" w:rsidR="00F17214" w:rsidRPr="00B17D1F" w:rsidRDefault="00F17214" w:rsidP="00F803D6">
      <w:pPr>
        <w:pStyle w:val="Prrafodelista"/>
        <w:autoSpaceDE w:val="0"/>
        <w:autoSpaceDN w:val="0"/>
        <w:adjustRightInd w:val="0"/>
        <w:ind w:left="0"/>
        <w:rPr>
          <w:rFonts w:cs="Arial"/>
          <w:szCs w:val="22"/>
        </w:rPr>
      </w:pPr>
      <w:r w:rsidRPr="00B17D1F">
        <w:rPr>
          <w:rFonts w:cs="Arial"/>
          <w:szCs w:val="22"/>
        </w:rPr>
        <w:t>Sirve de sustento a lo anterior, el</w:t>
      </w:r>
      <w:r w:rsidRPr="00B17D1F">
        <w:rPr>
          <w:rStyle w:val="apple-converted-space"/>
          <w:rFonts w:eastAsiaTheme="majorEastAsia" w:cs="Arial"/>
          <w:szCs w:val="22"/>
        </w:rPr>
        <w:t xml:space="preserve"> </w:t>
      </w:r>
      <w:r w:rsidRPr="00B17D1F">
        <w:rPr>
          <w:rStyle w:val="il"/>
          <w:rFonts w:eastAsiaTheme="majorEastAsia" w:cs="Arial"/>
          <w:szCs w:val="22"/>
        </w:rPr>
        <w:t>Criterio orientador</w:t>
      </w:r>
      <w:r w:rsidRPr="00B17D1F">
        <w:rPr>
          <w:rStyle w:val="apple-converted-space"/>
          <w:rFonts w:eastAsiaTheme="majorEastAsia" w:cs="Arial"/>
          <w:szCs w:val="22"/>
        </w:rPr>
        <w:t xml:space="preserve"> </w:t>
      </w:r>
      <w:r w:rsidRPr="00B17D1F">
        <w:rPr>
          <w:rStyle w:val="il"/>
          <w:rFonts w:eastAsiaTheme="majorEastAsia" w:cs="Arial"/>
          <w:b/>
          <w:bCs/>
          <w:szCs w:val="22"/>
        </w:rPr>
        <w:t>028</w:t>
      </w:r>
      <w:r w:rsidRPr="00B17D1F">
        <w:rPr>
          <w:rFonts w:cs="Arial"/>
          <w:b/>
          <w:bCs/>
          <w:szCs w:val="22"/>
        </w:rPr>
        <w:t>-</w:t>
      </w:r>
      <w:r w:rsidRPr="00B17D1F">
        <w:rPr>
          <w:rStyle w:val="il"/>
          <w:rFonts w:eastAsiaTheme="majorEastAsia" w:cs="Arial"/>
          <w:b/>
          <w:bCs/>
          <w:szCs w:val="22"/>
        </w:rPr>
        <w:t>10</w:t>
      </w:r>
      <w:r w:rsidRPr="00B17D1F">
        <w:rPr>
          <w:rStyle w:val="apple-converted-space"/>
          <w:rFonts w:eastAsiaTheme="majorEastAsia" w:cs="Arial"/>
          <w:szCs w:val="22"/>
        </w:rPr>
        <w:t xml:space="preserve"> </w:t>
      </w:r>
      <w:r w:rsidRPr="00B17D1F">
        <w:rPr>
          <w:rFonts w:cs="Arial"/>
          <w:szCs w:val="22"/>
        </w:rPr>
        <w:t>emitido por el Pleno del entonces llamado</w:t>
      </w:r>
      <w:r w:rsidRPr="00B17D1F">
        <w:rPr>
          <w:rStyle w:val="apple-converted-space"/>
          <w:rFonts w:eastAsiaTheme="majorEastAsia" w:cs="Arial"/>
          <w:szCs w:val="22"/>
        </w:rPr>
        <w:t xml:space="preserve"> </w:t>
      </w:r>
      <w:r w:rsidRPr="00B17D1F">
        <w:rPr>
          <w:rFonts w:cs="Arial"/>
          <w:szCs w:val="22"/>
        </w:rPr>
        <w:t>Instituto Federal de Acceso a la Información y Protección de Datos, ahora Instituto Nacional de Transparencia, Acceso a la Información y Protección de Datos Personales que establece que se deberá garantizar</w:t>
      </w:r>
      <w:r w:rsidRPr="00B17D1F">
        <w:rPr>
          <w:rStyle w:val="apple-converted-space"/>
          <w:rFonts w:eastAsiaTheme="majorEastAsia" w:cs="Arial"/>
          <w:szCs w:val="22"/>
        </w:rPr>
        <w:t xml:space="preserve"> </w:t>
      </w:r>
      <w:r w:rsidRPr="00B17D1F">
        <w:rPr>
          <w:rFonts w:cs="Arial"/>
          <w:szCs w:val="22"/>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17D1F">
        <w:rPr>
          <w:rStyle w:val="apple-converted-space"/>
          <w:rFonts w:eastAsiaTheme="majorEastAsia" w:cs="Arial"/>
          <w:iCs/>
          <w:szCs w:val="22"/>
        </w:rPr>
        <w:t xml:space="preserve"> </w:t>
      </w:r>
      <w:r w:rsidRPr="00B17D1F">
        <w:rPr>
          <w:rFonts w:cs="Arial"/>
          <w:szCs w:val="22"/>
        </w:rPr>
        <w:t xml:space="preserve">aunque el particular lleve a cabo una solicitud de información sin identificar de forma precisa la documentación, </w:t>
      </w:r>
      <w:r w:rsidRPr="00B17D1F">
        <w:rPr>
          <w:rFonts w:cs="Arial"/>
          <w:b/>
          <w:szCs w:val="22"/>
        </w:rPr>
        <w:t>EL SUJETO OBLIGADO</w:t>
      </w:r>
      <w:r w:rsidRPr="00B17D1F">
        <w:rPr>
          <w:rStyle w:val="apple-converted-space"/>
          <w:rFonts w:eastAsiaTheme="majorEastAsia" w:cs="Arial"/>
          <w:b/>
          <w:szCs w:val="22"/>
        </w:rPr>
        <w:t xml:space="preserve"> </w:t>
      </w:r>
      <w:r w:rsidRPr="00B17D1F">
        <w:rPr>
          <w:rFonts w:cs="Arial"/>
          <w:szCs w:val="22"/>
        </w:rPr>
        <w:t>deberá hacer entrega del mismo al solicitante</w:t>
      </w:r>
      <w:r w:rsidRPr="00B17D1F">
        <w:rPr>
          <w:rStyle w:val="apple-converted-space"/>
          <w:rFonts w:eastAsiaTheme="majorEastAsia" w:cs="Arial"/>
          <w:szCs w:val="22"/>
        </w:rPr>
        <w:t xml:space="preserve"> </w:t>
      </w:r>
      <w:r w:rsidRPr="00B17D1F">
        <w:rPr>
          <w:rFonts w:cs="Arial"/>
          <w:szCs w:val="22"/>
        </w:rPr>
        <w:t>mismo que a continuación se cita:</w:t>
      </w:r>
    </w:p>
    <w:p w14:paraId="5C509821" w14:textId="77777777" w:rsidR="00F17214" w:rsidRPr="00B17D1F" w:rsidRDefault="00F17214" w:rsidP="00F803D6">
      <w:pPr>
        <w:pStyle w:val="Prrafodelista"/>
        <w:autoSpaceDE w:val="0"/>
        <w:autoSpaceDN w:val="0"/>
        <w:adjustRightInd w:val="0"/>
        <w:ind w:left="0"/>
        <w:rPr>
          <w:rFonts w:cs="Arial"/>
          <w:szCs w:val="22"/>
        </w:rPr>
      </w:pPr>
    </w:p>
    <w:p w14:paraId="1AE91A75" w14:textId="77777777" w:rsidR="00F17214" w:rsidRPr="00B17D1F" w:rsidRDefault="00F17214" w:rsidP="00F803D6">
      <w:pPr>
        <w:pStyle w:val="Puesto"/>
        <w:rPr>
          <w:rStyle w:val="apple-converted-space"/>
          <w:b/>
          <w:bCs/>
          <w:i w:val="0"/>
          <w:iCs/>
          <w:szCs w:val="22"/>
          <w:lang w:val="es-ES_tradnl"/>
        </w:rPr>
      </w:pPr>
      <w:r w:rsidRPr="00B17D1F">
        <w:rPr>
          <w:szCs w:val="22"/>
          <w:lang w:val="es-ES_tradnl"/>
        </w:rPr>
        <w:t>“</w:t>
      </w:r>
      <w:r w:rsidRPr="00B17D1F">
        <w:rPr>
          <w:b/>
          <w:bCs/>
          <w:szCs w:val="22"/>
          <w:lang w:val="es-ES_tradnl"/>
        </w:rPr>
        <w:t>CUANDO EN UNA SOLICITUD DE INFORMACIÓN NO SE IDENTIFIQUE UN DOCUMENTO EN ESPECÍFICO, SI ÉSTA TIENE UNA EXPRESIÓN DOCUMENTAL, EL SUJETO OBLIGADO DEBERÁ ENTREGAR AL PARTICULAR EL DOCUMENTO EN ESPECÍFICO.</w:t>
      </w:r>
      <w:r w:rsidRPr="00B17D1F">
        <w:rPr>
          <w:rStyle w:val="apple-converted-space"/>
          <w:b/>
          <w:bCs/>
          <w:iCs/>
          <w:szCs w:val="22"/>
          <w:lang w:val="es-ES_tradnl"/>
        </w:rPr>
        <w:t xml:space="preserve"> </w:t>
      </w:r>
    </w:p>
    <w:p w14:paraId="7BA8C6A1" w14:textId="77777777" w:rsidR="00F17214" w:rsidRPr="00B17D1F" w:rsidRDefault="00F17214" w:rsidP="00F803D6">
      <w:pPr>
        <w:pStyle w:val="Puesto"/>
        <w:rPr>
          <w:szCs w:val="22"/>
          <w:lang w:val="es-ES_tradnl"/>
        </w:rPr>
      </w:pPr>
      <w:r w:rsidRPr="00B17D1F">
        <w:rPr>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w:t>
      </w:r>
      <w:r w:rsidRPr="00B17D1F">
        <w:rPr>
          <w:szCs w:val="22"/>
          <w:lang w:val="es-ES_tradnl"/>
        </w:rPr>
        <w:lastRenderedPageBreak/>
        <w:t>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4D8FD4F" w14:textId="77777777" w:rsidR="00F17214" w:rsidRPr="00B17D1F" w:rsidRDefault="00F17214" w:rsidP="00F803D6">
      <w:pPr>
        <w:rPr>
          <w:rFonts w:eastAsia="Palatino Linotype"/>
          <w:szCs w:val="22"/>
        </w:rPr>
      </w:pPr>
    </w:p>
    <w:p w14:paraId="637A8C0D" w14:textId="7E77591D" w:rsidR="00F17214" w:rsidRPr="00B17D1F" w:rsidRDefault="00F17214" w:rsidP="00F803D6">
      <w:pPr>
        <w:pBdr>
          <w:top w:val="nil"/>
          <w:left w:val="nil"/>
          <w:bottom w:val="nil"/>
          <w:right w:val="nil"/>
          <w:between w:val="nil"/>
        </w:pBdr>
        <w:spacing w:before="240" w:after="240"/>
        <w:rPr>
          <w:rFonts w:eastAsia="Palatino Linotype" w:cs="Palatino Linotype"/>
          <w:szCs w:val="22"/>
          <w:lang w:val="es-ES"/>
        </w:rPr>
      </w:pPr>
      <w:r w:rsidRPr="00B17D1F">
        <w:rPr>
          <w:rFonts w:eastAsia="Palatino Linotype" w:cs="Palatino Linotype"/>
          <w:szCs w:val="22"/>
          <w:lang w:val="es-ES"/>
        </w:rPr>
        <w:t xml:space="preserve">Así como, el Criterio orientador </w:t>
      </w:r>
      <w:r w:rsidRPr="00B17D1F">
        <w:rPr>
          <w:rFonts w:eastAsia="Palatino Linotype" w:cs="Palatino Linotype"/>
          <w:b/>
          <w:szCs w:val="22"/>
          <w:lang w:val="es-ES"/>
        </w:rPr>
        <w:t>16/17</w:t>
      </w:r>
      <w:r w:rsidRPr="00B17D1F">
        <w:rPr>
          <w:rFonts w:eastAsia="Palatino Linotype" w:cs="Palatino Linotype"/>
          <w:szCs w:val="22"/>
          <w:lang w:val="es-ES"/>
        </w:rPr>
        <w:t xml:space="preserve">, emitido por el entonces Instituto Nacional de Transparencia, Acceso a la Información y </w:t>
      </w:r>
      <w:r w:rsidR="00F3370A" w:rsidRPr="00B17D1F">
        <w:rPr>
          <w:rFonts w:eastAsia="Palatino Linotype" w:cs="Palatino Linotype"/>
          <w:szCs w:val="22"/>
          <w:lang w:val="es-ES"/>
        </w:rPr>
        <w:t>Protección de Datos Personales (</w:t>
      </w:r>
      <w:r w:rsidRPr="00B17D1F">
        <w:rPr>
          <w:rFonts w:eastAsia="Palatino Linotype" w:cs="Palatino Linotype"/>
          <w:szCs w:val="22"/>
          <w:lang w:val="es-ES"/>
        </w:rPr>
        <w:t>INAI</w:t>
      </w:r>
      <w:r w:rsidR="00F3370A" w:rsidRPr="00B17D1F">
        <w:rPr>
          <w:rFonts w:eastAsia="Palatino Linotype" w:cs="Palatino Linotype"/>
          <w:szCs w:val="22"/>
          <w:lang w:val="es-ES"/>
        </w:rPr>
        <w:t>)</w:t>
      </w:r>
      <w:r w:rsidRPr="00B17D1F">
        <w:rPr>
          <w:rFonts w:eastAsia="Palatino Linotype" w:cs="Palatino Linotype"/>
          <w:szCs w:val="22"/>
          <w:lang w:val="es-ES"/>
        </w:rPr>
        <w:t xml:space="preserve">, que establece lo siguiente: </w:t>
      </w:r>
    </w:p>
    <w:p w14:paraId="6F5BAC15" w14:textId="77777777" w:rsidR="00F17214" w:rsidRPr="00B17D1F" w:rsidRDefault="00F17214" w:rsidP="00F803D6">
      <w:pPr>
        <w:pStyle w:val="Puesto"/>
        <w:rPr>
          <w:rFonts w:eastAsia="Palatino Linotype"/>
          <w:szCs w:val="22"/>
          <w:lang w:val="es-ES"/>
        </w:rPr>
      </w:pPr>
      <w:r w:rsidRPr="00B17D1F">
        <w:rPr>
          <w:szCs w:val="22"/>
          <w:lang w:val="es-ES"/>
        </w:rPr>
        <w:t xml:space="preserve"> “</w:t>
      </w:r>
      <w:r w:rsidRPr="00B17D1F">
        <w:rPr>
          <w:rFonts w:eastAsia="Palatino Linotype"/>
          <w:b/>
          <w:szCs w:val="22"/>
          <w:lang w:val="es-ES"/>
        </w:rPr>
        <w:t xml:space="preserve">Expresión documental. </w:t>
      </w:r>
      <w:r w:rsidRPr="00B17D1F">
        <w:rPr>
          <w:rFonts w:eastAsia="Palatino Linotype"/>
          <w:szCs w:val="22"/>
          <w:lang w:val="es-ES"/>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2AE587E8" w14:textId="77777777" w:rsidR="00F17214" w:rsidRPr="00B17D1F" w:rsidRDefault="00F17214" w:rsidP="00F803D6">
      <w:pPr>
        <w:rPr>
          <w:rFonts w:eastAsia="Palatino Linotype"/>
          <w:szCs w:val="22"/>
        </w:rPr>
      </w:pPr>
    </w:p>
    <w:p w14:paraId="0370217E" w14:textId="6F126AD7" w:rsidR="00CF4753" w:rsidRPr="00B17D1F" w:rsidRDefault="00F17214" w:rsidP="00F803D6">
      <w:pPr>
        <w:ind w:right="-93"/>
        <w:rPr>
          <w:rFonts w:eastAsia="Calibri"/>
          <w:szCs w:val="22"/>
          <w:lang w:eastAsia="es-ES_tradnl"/>
        </w:rPr>
      </w:pPr>
      <w:r w:rsidRPr="00B17D1F">
        <w:rPr>
          <w:rFonts w:eastAsia="Palatino Linotype" w:cs="Palatino Linotype"/>
          <w:szCs w:val="22"/>
        </w:rPr>
        <w:t xml:space="preserve">Bajo ese contexto, </w:t>
      </w:r>
      <w:r w:rsidR="00031EA2" w:rsidRPr="00B17D1F">
        <w:rPr>
          <w:rFonts w:eastAsia="Palatino Linotype" w:cs="Palatino Linotype"/>
          <w:szCs w:val="22"/>
        </w:rPr>
        <w:t xml:space="preserve"> de manera medular </w:t>
      </w:r>
      <w:r w:rsidRPr="00B17D1F">
        <w:rPr>
          <w:rFonts w:eastAsia="Palatino Linotype" w:cs="Palatino Linotype"/>
          <w:szCs w:val="22"/>
        </w:rPr>
        <w:t xml:space="preserve">la materia de la solicitud se basa principalmente en </w:t>
      </w:r>
      <w:r w:rsidR="00CF4753" w:rsidRPr="00B17D1F">
        <w:rPr>
          <w:rFonts w:eastAsia="Calibri"/>
          <w:szCs w:val="22"/>
          <w:lang w:eastAsia="es-ES_tradnl"/>
        </w:rPr>
        <w:t>relación con las recientes elecciones de autoridades auxiliares en el estado de México, de las que se desea conocer:</w:t>
      </w:r>
    </w:p>
    <w:p w14:paraId="6992C528" w14:textId="77777777" w:rsidR="00CF4753" w:rsidRPr="00B17D1F" w:rsidRDefault="00CF4753" w:rsidP="00F803D6">
      <w:pPr>
        <w:ind w:right="-93"/>
        <w:rPr>
          <w:rFonts w:eastAsia="Calibri"/>
          <w:szCs w:val="22"/>
          <w:lang w:eastAsia="es-ES_tradnl"/>
        </w:rPr>
      </w:pPr>
    </w:p>
    <w:p w14:paraId="74675E85" w14:textId="75F162B1" w:rsidR="006F3896" w:rsidRPr="00B17D1F" w:rsidRDefault="006F3896" w:rsidP="00F803D6">
      <w:pPr>
        <w:ind w:left="708"/>
        <w:rPr>
          <w:szCs w:val="22"/>
        </w:rPr>
      </w:pPr>
      <w:r w:rsidRPr="00B17D1F">
        <w:rPr>
          <w:rFonts w:eastAsia="Calibri"/>
          <w:szCs w:val="22"/>
          <w:lang w:eastAsia="es-ES_tradnl"/>
        </w:rPr>
        <w:t xml:space="preserve">1. Número de delegaciones </w:t>
      </w:r>
      <w:r w:rsidRPr="00B17D1F">
        <w:rPr>
          <w:szCs w:val="22"/>
        </w:rPr>
        <w:t xml:space="preserve">en las que se llevaron a cabo elecciones en su municipio. </w:t>
      </w:r>
    </w:p>
    <w:p w14:paraId="3CA207DB" w14:textId="10D9C418" w:rsidR="006F3896" w:rsidRPr="00B17D1F" w:rsidRDefault="006F3896" w:rsidP="00F803D6">
      <w:pPr>
        <w:ind w:left="708"/>
        <w:rPr>
          <w:szCs w:val="22"/>
        </w:rPr>
      </w:pPr>
      <w:r w:rsidRPr="00B17D1F">
        <w:rPr>
          <w:szCs w:val="22"/>
        </w:rPr>
        <w:t>2. Número de mujeres que fueron electas como delegadas titulares (omitir suplencias) en el municipio.</w:t>
      </w:r>
    </w:p>
    <w:p w14:paraId="2F1439FF" w14:textId="175B899E" w:rsidR="006F3896" w:rsidRPr="00B17D1F" w:rsidRDefault="006F3896" w:rsidP="00F803D6">
      <w:pPr>
        <w:ind w:left="708"/>
        <w:rPr>
          <w:szCs w:val="22"/>
        </w:rPr>
      </w:pPr>
      <w:r w:rsidRPr="00B17D1F">
        <w:rPr>
          <w:szCs w:val="22"/>
        </w:rPr>
        <w:t>3. Número de hombres que fueron electos como delegados titulares (omitir suplencias) en el municipio.</w:t>
      </w:r>
    </w:p>
    <w:p w14:paraId="3601B285" w14:textId="009D290F" w:rsidR="006F3896" w:rsidRPr="00B17D1F" w:rsidRDefault="006F3896" w:rsidP="00F803D6">
      <w:pPr>
        <w:ind w:left="708"/>
        <w:rPr>
          <w:rFonts w:eastAsia="Calibri"/>
          <w:szCs w:val="22"/>
          <w:lang w:eastAsia="es-ES_tradnl"/>
        </w:rPr>
      </w:pPr>
      <w:r w:rsidRPr="00B17D1F">
        <w:rPr>
          <w:szCs w:val="22"/>
        </w:rPr>
        <w:t>4. Convocatoria pública para la elección de autoridades auxiliares.</w:t>
      </w:r>
    </w:p>
    <w:p w14:paraId="3EA273B6" w14:textId="77777777" w:rsidR="00CF4753" w:rsidRPr="00B17D1F" w:rsidRDefault="00CF4753" w:rsidP="00F803D6">
      <w:pPr>
        <w:ind w:right="-93"/>
        <w:rPr>
          <w:szCs w:val="22"/>
        </w:rPr>
      </w:pPr>
    </w:p>
    <w:p w14:paraId="6A6547D9" w14:textId="1181AC13" w:rsidR="00CC4FF2" w:rsidRPr="00B17D1F" w:rsidRDefault="00CC4FF2" w:rsidP="00F803D6">
      <w:pPr>
        <w:autoSpaceDE w:val="0"/>
        <w:autoSpaceDN w:val="0"/>
        <w:adjustRightInd w:val="0"/>
        <w:ind w:right="-28"/>
        <w:rPr>
          <w:rFonts w:eastAsiaTheme="majorEastAsia"/>
          <w:szCs w:val="22"/>
          <w:lang w:val="es-ES"/>
        </w:rPr>
      </w:pPr>
      <w:r w:rsidRPr="00B17D1F">
        <w:rPr>
          <w:szCs w:val="22"/>
        </w:rPr>
        <w:t xml:space="preserve">Pedimentos, a los que </w:t>
      </w:r>
      <w:r w:rsidRPr="00B17D1F">
        <w:rPr>
          <w:b/>
          <w:szCs w:val="22"/>
        </w:rPr>
        <w:t xml:space="preserve">EL SUJETO OBLIGADO </w:t>
      </w:r>
      <w:r w:rsidRPr="00B17D1F">
        <w:rPr>
          <w:szCs w:val="22"/>
        </w:rPr>
        <w:t>atendió proporcionando, por un lado la convocatoria relativa a l</w:t>
      </w:r>
      <w:r w:rsidRPr="00B17D1F">
        <w:rPr>
          <w:rFonts w:eastAsiaTheme="majorEastAsia"/>
          <w:szCs w:val="22"/>
          <w:lang w:val="es-ES"/>
        </w:rPr>
        <w:t>a elección de las delegadas y delegados (autoridades auxiliares) y consejos de participación ciudadana (</w:t>
      </w:r>
      <w:proofErr w:type="spellStart"/>
      <w:r w:rsidRPr="00B17D1F">
        <w:rPr>
          <w:rFonts w:eastAsiaTheme="majorEastAsia"/>
          <w:szCs w:val="22"/>
          <w:lang w:val="es-ES"/>
        </w:rPr>
        <w:t>copacis</w:t>
      </w:r>
      <w:proofErr w:type="spellEnd"/>
      <w:r w:rsidRPr="00B17D1F">
        <w:rPr>
          <w:rFonts w:eastAsiaTheme="majorEastAsia"/>
          <w:szCs w:val="22"/>
          <w:lang w:val="es-ES"/>
        </w:rPr>
        <w:t>) del municipio de Chalco, periodo 2025-202; y otra para la elección extraordinaria de delegadas, delegados (autoridades auxiliares) y consejos de participación ciudadana (</w:t>
      </w:r>
      <w:proofErr w:type="spellStart"/>
      <w:r w:rsidRPr="00B17D1F">
        <w:rPr>
          <w:rFonts w:eastAsiaTheme="majorEastAsia"/>
          <w:szCs w:val="22"/>
          <w:lang w:val="es-ES"/>
        </w:rPr>
        <w:t>copaci</w:t>
      </w:r>
      <w:proofErr w:type="spellEnd"/>
      <w:r w:rsidRPr="00B17D1F">
        <w:rPr>
          <w:rFonts w:eastAsiaTheme="majorEastAsia"/>
          <w:szCs w:val="22"/>
          <w:lang w:val="es-ES"/>
        </w:rPr>
        <w:t>) de la colonia Emiliano Zapata, del municipio de Chalco, periodo 2025-2027.</w:t>
      </w:r>
    </w:p>
    <w:p w14:paraId="1D8C636E" w14:textId="323DDD76" w:rsidR="00392488" w:rsidRPr="00B17D1F" w:rsidRDefault="00392488" w:rsidP="00F803D6">
      <w:pPr>
        <w:ind w:right="-93"/>
        <w:rPr>
          <w:szCs w:val="22"/>
        </w:rPr>
      </w:pPr>
    </w:p>
    <w:p w14:paraId="36B321C8" w14:textId="7D464A18" w:rsidR="00CC4FF2" w:rsidRPr="00B17D1F" w:rsidRDefault="001D7375" w:rsidP="00F803D6">
      <w:pPr>
        <w:ind w:right="-93"/>
        <w:rPr>
          <w:szCs w:val="22"/>
        </w:rPr>
      </w:pPr>
      <w:r w:rsidRPr="00B17D1F">
        <w:rPr>
          <w:szCs w:val="22"/>
        </w:rPr>
        <w:t xml:space="preserve">No obstante, </w:t>
      </w:r>
      <w:r w:rsidRPr="00B17D1F">
        <w:rPr>
          <w:b/>
          <w:szCs w:val="22"/>
        </w:rPr>
        <w:t xml:space="preserve">LA PARTE RECURRENTE </w:t>
      </w:r>
      <w:r w:rsidRPr="00B17D1F">
        <w:rPr>
          <w:szCs w:val="22"/>
        </w:rPr>
        <w:t>se inconformó porque no le fue proporcionado, lo relativo a los puntos 1, 2 y 3.</w:t>
      </w:r>
    </w:p>
    <w:p w14:paraId="0C9588A3" w14:textId="77777777" w:rsidR="001D7375" w:rsidRPr="00B17D1F" w:rsidRDefault="001D7375" w:rsidP="00F803D6">
      <w:pPr>
        <w:ind w:right="-93"/>
        <w:rPr>
          <w:szCs w:val="22"/>
        </w:rPr>
      </w:pPr>
    </w:p>
    <w:p w14:paraId="2C310EA2" w14:textId="75B8A9C3" w:rsidR="00E01D4B" w:rsidRPr="00B17D1F" w:rsidRDefault="00E01D4B" w:rsidP="00F803D6">
      <w:pPr>
        <w:rPr>
          <w:szCs w:val="22"/>
        </w:rPr>
      </w:pPr>
      <w:r w:rsidRPr="00B17D1F">
        <w:rPr>
          <w:szCs w:val="22"/>
        </w:rPr>
        <w:t>Así, se adv</w:t>
      </w:r>
      <w:r w:rsidR="00260218" w:rsidRPr="00B17D1F">
        <w:rPr>
          <w:szCs w:val="22"/>
        </w:rPr>
        <w:t xml:space="preserve">ierte que </w:t>
      </w:r>
      <w:r w:rsidRPr="00B17D1F">
        <w:rPr>
          <w:szCs w:val="22"/>
        </w:rPr>
        <w:t>l</w:t>
      </w:r>
      <w:r w:rsidR="00260218" w:rsidRPr="00B17D1F">
        <w:rPr>
          <w:szCs w:val="22"/>
        </w:rPr>
        <w:t>a</w:t>
      </w:r>
      <w:r w:rsidRPr="00B17D1F">
        <w:rPr>
          <w:szCs w:val="22"/>
        </w:rPr>
        <w:t xml:space="preserve"> solicitante no se inconformó sobre la información ent</w:t>
      </w:r>
      <w:r w:rsidR="00260218" w:rsidRPr="00B17D1F">
        <w:rPr>
          <w:szCs w:val="22"/>
        </w:rPr>
        <w:t>regada en respuesta, respecto al punto 4, esto</w:t>
      </w:r>
      <w:r w:rsidR="00A50078" w:rsidRPr="00B17D1F">
        <w:rPr>
          <w:szCs w:val="22"/>
        </w:rPr>
        <w:t xml:space="preserve"> es</w:t>
      </w:r>
      <w:r w:rsidR="00260218" w:rsidRPr="00B17D1F">
        <w:rPr>
          <w:szCs w:val="22"/>
        </w:rPr>
        <w:t xml:space="preserve">, respecto de las convocatorias entregadas, </w:t>
      </w:r>
      <w:r w:rsidRPr="00B17D1F">
        <w:rPr>
          <w:szCs w:val="22"/>
        </w:rPr>
        <w:t>motivo por el cual, se presume que dicha info</w:t>
      </w:r>
      <w:r w:rsidR="00260218" w:rsidRPr="00B17D1F">
        <w:rPr>
          <w:szCs w:val="22"/>
        </w:rPr>
        <w:t xml:space="preserve">rmación ha sido consentida por </w:t>
      </w:r>
      <w:r w:rsidRPr="00B17D1F">
        <w:rPr>
          <w:szCs w:val="22"/>
        </w:rPr>
        <w:t>l</w:t>
      </w:r>
      <w:r w:rsidR="00260218" w:rsidRPr="00B17D1F">
        <w:rPr>
          <w:szCs w:val="22"/>
        </w:rPr>
        <w:t>a</w:t>
      </w:r>
      <w:r w:rsidRPr="00B17D1F">
        <w:rPr>
          <w:szCs w:val="22"/>
        </w:rPr>
        <w:t xml:space="preserve"> propi</w:t>
      </w:r>
      <w:r w:rsidR="00260218" w:rsidRPr="00B17D1F">
        <w:rPr>
          <w:szCs w:val="22"/>
        </w:rPr>
        <w:t>a</w:t>
      </w:r>
      <w:r w:rsidRPr="00B17D1F">
        <w:rPr>
          <w:szCs w:val="22"/>
        </w:rPr>
        <w:t xml:space="preserve"> solicitante.</w:t>
      </w:r>
    </w:p>
    <w:p w14:paraId="710B2395" w14:textId="77777777" w:rsidR="00E01D4B" w:rsidRPr="00B17D1F" w:rsidRDefault="00E01D4B" w:rsidP="00F803D6">
      <w:pPr>
        <w:rPr>
          <w:szCs w:val="22"/>
        </w:rPr>
      </w:pPr>
    </w:p>
    <w:p w14:paraId="5360F6F3" w14:textId="77777777" w:rsidR="00E01D4B" w:rsidRPr="00B17D1F" w:rsidRDefault="00E01D4B" w:rsidP="00F803D6">
      <w:pPr>
        <w:rPr>
          <w:szCs w:val="22"/>
        </w:rPr>
      </w:pPr>
      <w:r w:rsidRPr="00B17D1F">
        <w:rPr>
          <w:szCs w:val="22"/>
        </w:rPr>
        <w:t>Sirve de sustento, la tesis jurisprudencial número VI.2o. J/21, publicada en el Semanario Judicial de la Federación y su Gaceta bajo el número de registro 204707 que a la letra dice:</w:t>
      </w:r>
    </w:p>
    <w:p w14:paraId="49EEB0CD" w14:textId="77777777" w:rsidR="00E01D4B" w:rsidRPr="00B17D1F" w:rsidRDefault="00E01D4B" w:rsidP="00F803D6">
      <w:pPr>
        <w:rPr>
          <w:szCs w:val="22"/>
        </w:rPr>
      </w:pPr>
    </w:p>
    <w:p w14:paraId="65019138" w14:textId="77777777" w:rsidR="00E01D4B" w:rsidRPr="00B17D1F" w:rsidRDefault="00E01D4B" w:rsidP="00F803D6">
      <w:pPr>
        <w:spacing w:line="240" w:lineRule="auto"/>
        <w:ind w:left="851" w:right="822"/>
        <w:rPr>
          <w:b/>
          <w:i/>
          <w:szCs w:val="22"/>
        </w:rPr>
      </w:pPr>
      <w:r w:rsidRPr="00B17D1F">
        <w:rPr>
          <w:b/>
          <w:i/>
          <w:szCs w:val="22"/>
        </w:rPr>
        <w:t>“ACTOS CONSENTIDOS TACITAMENTE.</w:t>
      </w:r>
    </w:p>
    <w:p w14:paraId="082D0F01" w14:textId="77777777" w:rsidR="00E01D4B" w:rsidRPr="00B17D1F" w:rsidRDefault="00E01D4B" w:rsidP="00F803D6">
      <w:pPr>
        <w:spacing w:line="240" w:lineRule="auto"/>
        <w:ind w:left="851" w:right="822"/>
        <w:rPr>
          <w:i/>
          <w:szCs w:val="22"/>
        </w:rPr>
      </w:pPr>
      <w:r w:rsidRPr="00B17D1F">
        <w:rPr>
          <w:i/>
          <w:szCs w:val="22"/>
        </w:rPr>
        <w:t>Se presumen así, para los efectos del amparo, los actos del orden civil y administrativo, que no hubieren sido reclamados en esa vía dentro de los plazos que la ley señala”.</w:t>
      </w:r>
    </w:p>
    <w:p w14:paraId="5FA789E3" w14:textId="77777777" w:rsidR="001D7375" w:rsidRPr="00B17D1F" w:rsidRDefault="001D7375" w:rsidP="00F803D6">
      <w:pPr>
        <w:ind w:right="-93"/>
        <w:rPr>
          <w:szCs w:val="22"/>
        </w:rPr>
      </w:pPr>
    </w:p>
    <w:p w14:paraId="303E5FC6" w14:textId="33620290" w:rsidR="00A50078" w:rsidRPr="00B17D1F" w:rsidRDefault="00A50078" w:rsidP="00F803D6">
      <w:pPr>
        <w:rPr>
          <w:szCs w:val="22"/>
        </w:rPr>
      </w:pPr>
      <w:r w:rsidRPr="00B17D1F">
        <w:rPr>
          <w:szCs w:val="22"/>
        </w:rPr>
        <w:t xml:space="preserve">Por ello, el análisis de la presente resolución versará, únicamente sobre los puntos que fueron motivo de inconformidad de </w:t>
      </w:r>
      <w:r w:rsidRPr="00B17D1F">
        <w:rPr>
          <w:b/>
          <w:szCs w:val="22"/>
        </w:rPr>
        <w:t xml:space="preserve">LA PARTE RECURRENTE, </w:t>
      </w:r>
      <w:r w:rsidRPr="00B17D1F">
        <w:rPr>
          <w:szCs w:val="22"/>
        </w:rPr>
        <w:t>es decir, por el n</w:t>
      </w:r>
      <w:r w:rsidRPr="00B17D1F">
        <w:rPr>
          <w:rFonts w:eastAsia="Calibri"/>
          <w:szCs w:val="22"/>
          <w:lang w:eastAsia="es-ES_tradnl"/>
        </w:rPr>
        <w:t xml:space="preserve">úmero de delegaciones </w:t>
      </w:r>
      <w:r w:rsidRPr="00B17D1F">
        <w:rPr>
          <w:szCs w:val="22"/>
        </w:rPr>
        <w:t>en las que se llevaron a cabo elecciones, número de mujeres y de hombres que fueron electos como delegadas y delegados titulares (omitir suplencias) en el municipio.</w:t>
      </w:r>
    </w:p>
    <w:p w14:paraId="125A780A" w14:textId="77777777" w:rsidR="00A50078" w:rsidRPr="00B17D1F" w:rsidRDefault="00A50078" w:rsidP="00F803D6">
      <w:pPr>
        <w:rPr>
          <w:szCs w:val="22"/>
        </w:rPr>
      </w:pPr>
    </w:p>
    <w:p w14:paraId="2FBB78B0" w14:textId="09C7964C" w:rsidR="00136430" w:rsidRPr="00B17D1F" w:rsidRDefault="00966FF1" w:rsidP="00F803D6">
      <w:pPr>
        <w:rPr>
          <w:szCs w:val="22"/>
        </w:rPr>
      </w:pPr>
      <w:r w:rsidRPr="00B17D1F">
        <w:rPr>
          <w:szCs w:val="22"/>
        </w:rPr>
        <w:t xml:space="preserve">Con la precisión, que respecto de dichos requerimientos </w:t>
      </w:r>
      <w:r w:rsidR="00DC69A7" w:rsidRPr="00B17D1F">
        <w:rPr>
          <w:szCs w:val="22"/>
        </w:rPr>
        <w:t xml:space="preserve">de manera primigenia </w:t>
      </w:r>
      <w:r w:rsidR="00DC69A7" w:rsidRPr="00B17D1F">
        <w:rPr>
          <w:b/>
          <w:szCs w:val="22"/>
        </w:rPr>
        <w:t xml:space="preserve">EL SUJETO OBLIGADO </w:t>
      </w:r>
      <w:r w:rsidR="00DC69A7" w:rsidRPr="00B17D1F">
        <w:rPr>
          <w:szCs w:val="22"/>
        </w:rPr>
        <w:t>en respuesta no se pronunció de manera específica, siendo</w:t>
      </w:r>
      <w:r w:rsidR="007C2B74" w:rsidRPr="00B17D1F">
        <w:rPr>
          <w:szCs w:val="22"/>
        </w:rPr>
        <w:t xml:space="preserve"> en la etapa de instrucción (</w:t>
      </w:r>
      <w:r w:rsidR="00DC69A7" w:rsidRPr="00B17D1F">
        <w:rPr>
          <w:szCs w:val="22"/>
        </w:rPr>
        <w:t>informe justificado</w:t>
      </w:r>
      <w:r w:rsidR="007C2B74" w:rsidRPr="00B17D1F">
        <w:rPr>
          <w:szCs w:val="22"/>
        </w:rPr>
        <w:t>)</w:t>
      </w:r>
      <w:r w:rsidR="00DC69A7" w:rsidRPr="00B17D1F">
        <w:rPr>
          <w:szCs w:val="22"/>
        </w:rPr>
        <w:t xml:space="preserve">, </w:t>
      </w:r>
      <w:r w:rsidR="007C2B74" w:rsidRPr="00B17D1F">
        <w:rPr>
          <w:szCs w:val="22"/>
        </w:rPr>
        <w:t xml:space="preserve">que realizó un pronunciamiento específico </w:t>
      </w:r>
      <w:r w:rsidR="00B20E81" w:rsidRPr="00B17D1F">
        <w:rPr>
          <w:szCs w:val="22"/>
        </w:rPr>
        <w:t xml:space="preserve">al </w:t>
      </w:r>
      <w:r w:rsidR="007C2B74" w:rsidRPr="00B17D1F">
        <w:rPr>
          <w:szCs w:val="22"/>
        </w:rPr>
        <w:t>respecto.</w:t>
      </w:r>
    </w:p>
    <w:p w14:paraId="05B12D49" w14:textId="77777777" w:rsidR="007C2B74" w:rsidRPr="00B17D1F" w:rsidRDefault="007C2B74" w:rsidP="00F803D6">
      <w:pPr>
        <w:rPr>
          <w:szCs w:val="22"/>
        </w:rPr>
      </w:pPr>
    </w:p>
    <w:p w14:paraId="4611C6FD" w14:textId="36B5FC07" w:rsidR="00136430" w:rsidRPr="00B17D1F" w:rsidRDefault="007C2B74" w:rsidP="00F803D6">
      <w:pPr>
        <w:rPr>
          <w:szCs w:val="22"/>
        </w:rPr>
      </w:pPr>
      <w:r w:rsidRPr="00B17D1F">
        <w:rPr>
          <w:szCs w:val="22"/>
        </w:rPr>
        <w:t xml:space="preserve">Por ello, </w:t>
      </w:r>
      <w:r w:rsidR="00966FF1" w:rsidRPr="00B17D1F">
        <w:rPr>
          <w:szCs w:val="22"/>
        </w:rPr>
        <w:t xml:space="preserve">en la presente resolución se omitirá un </w:t>
      </w:r>
      <w:r w:rsidR="00136430" w:rsidRPr="00B17D1F">
        <w:rPr>
          <w:b/>
          <w:szCs w:val="22"/>
          <w:u w:val="single"/>
        </w:rPr>
        <w:t xml:space="preserve">análisis </w:t>
      </w:r>
      <w:r w:rsidR="00966FF1" w:rsidRPr="00B17D1F">
        <w:rPr>
          <w:b/>
          <w:szCs w:val="22"/>
          <w:u w:val="single"/>
        </w:rPr>
        <w:t xml:space="preserve">pormenorizado </w:t>
      </w:r>
      <w:r w:rsidR="00136430" w:rsidRPr="00B17D1F">
        <w:rPr>
          <w:b/>
          <w:szCs w:val="22"/>
          <w:u w:val="single"/>
        </w:rPr>
        <w:t>de la competencia</w:t>
      </w:r>
      <w:r w:rsidR="00136430" w:rsidRPr="00B17D1F">
        <w:rPr>
          <w:szCs w:val="22"/>
        </w:rPr>
        <w:t xml:space="preserve"> por parte del </w:t>
      </w:r>
      <w:r w:rsidR="00136430" w:rsidRPr="00B17D1F">
        <w:rPr>
          <w:b/>
          <w:szCs w:val="22"/>
        </w:rPr>
        <w:t>SUJETO OBLIGADO</w:t>
      </w:r>
      <w:r w:rsidR="00136430" w:rsidRPr="00B17D1F">
        <w:rPr>
          <w:szCs w:val="22"/>
        </w:rPr>
        <w:t xml:space="preserve">, para generar, administrar o poseer la información solicitada, dado que éste </w:t>
      </w:r>
      <w:r w:rsidR="003A3CB8" w:rsidRPr="00B17D1F">
        <w:rPr>
          <w:szCs w:val="22"/>
        </w:rPr>
        <w:t xml:space="preserve">con el pronunciamiento realizado en informe justificado, </w:t>
      </w:r>
      <w:r w:rsidR="00136430" w:rsidRPr="00B17D1F">
        <w:rPr>
          <w:szCs w:val="22"/>
        </w:rPr>
        <w:t>ha asumido que genera dicha información, a través del área de Secretaría de Ayuntamiento</w:t>
      </w:r>
      <w:r w:rsidRPr="00B17D1F">
        <w:rPr>
          <w:szCs w:val="22"/>
        </w:rPr>
        <w:t>.</w:t>
      </w:r>
    </w:p>
    <w:p w14:paraId="7E9257B4" w14:textId="77777777" w:rsidR="003A3CB8" w:rsidRPr="00B17D1F" w:rsidRDefault="003A3CB8" w:rsidP="00F803D6">
      <w:pPr>
        <w:rPr>
          <w:szCs w:val="22"/>
        </w:rPr>
      </w:pPr>
    </w:p>
    <w:p w14:paraId="4F3B9950" w14:textId="1D271ADF" w:rsidR="003A3CB8" w:rsidRPr="00B17D1F" w:rsidRDefault="00CC5CDE" w:rsidP="00F803D6">
      <w:pPr>
        <w:rPr>
          <w:rFonts w:cs="Arial"/>
          <w:szCs w:val="22"/>
        </w:rPr>
      </w:pPr>
      <w:r w:rsidRPr="00B17D1F">
        <w:rPr>
          <w:rFonts w:cs="Arial"/>
          <w:szCs w:val="22"/>
        </w:rPr>
        <w:t xml:space="preserve">Una vez establecido lo anterior, se procede al análisis de la totalidad de las constancias que integran el expediente electrónico del </w:t>
      </w:r>
      <w:r w:rsidRPr="00B17D1F">
        <w:rPr>
          <w:rFonts w:cs="Arial"/>
          <w:b/>
          <w:szCs w:val="22"/>
        </w:rPr>
        <w:t>SAIMEX</w:t>
      </w:r>
      <w:r w:rsidRPr="00B17D1F">
        <w:rPr>
          <w:rFonts w:cs="Arial"/>
          <w:szCs w:val="22"/>
        </w:rPr>
        <w:t xml:space="preserve">, a efecto de determinar si con la información remitida por </w:t>
      </w:r>
      <w:r w:rsidRPr="00B17D1F">
        <w:rPr>
          <w:rFonts w:cs="Arial"/>
          <w:b/>
          <w:szCs w:val="22"/>
        </w:rPr>
        <w:t>EL SUJETO OBLIGADO</w:t>
      </w:r>
      <w:r w:rsidRPr="00B17D1F">
        <w:rPr>
          <w:rFonts w:cs="Arial"/>
          <w:szCs w:val="22"/>
        </w:rPr>
        <w:t xml:space="preserve"> a través del informe justificado, se colma lo requerido en dicha solicitud.</w:t>
      </w:r>
    </w:p>
    <w:p w14:paraId="77D7DBFB" w14:textId="77777777" w:rsidR="00CC5CDE" w:rsidRPr="00B17D1F" w:rsidRDefault="00CC5CDE" w:rsidP="00F803D6">
      <w:pPr>
        <w:rPr>
          <w:rFonts w:cs="Arial"/>
          <w:szCs w:val="22"/>
        </w:rPr>
      </w:pPr>
    </w:p>
    <w:p w14:paraId="2F1F1935" w14:textId="05F65F16" w:rsidR="00CC5CDE" w:rsidRPr="00B17D1F" w:rsidRDefault="00CC5CDE" w:rsidP="00F803D6">
      <w:pPr>
        <w:rPr>
          <w:rFonts w:cs="Arial"/>
          <w:szCs w:val="22"/>
        </w:rPr>
      </w:pPr>
      <w:r w:rsidRPr="00B17D1F">
        <w:rPr>
          <w:rFonts w:cs="Arial"/>
          <w:szCs w:val="22"/>
        </w:rPr>
        <w:t>Iniciando, con el requerimiento 1, relativo a</w:t>
      </w:r>
      <w:r w:rsidR="002622BE" w:rsidRPr="00B17D1F">
        <w:rPr>
          <w:rFonts w:cs="Arial"/>
          <w:szCs w:val="22"/>
        </w:rPr>
        <w:t>l número de delegaciones en las que se llevaron a cabo elecciones en su municipio.</w:t>
      </w:r>
    </w:p>
    <w:p w14:paraId="57AA76B4" w14:textId="77777777" w:rsidR="002622BE" w:rsidRPr="00B17D1F" w:rsidRDefault="002622BE" w:rsidP="00F803D6">
      <w:pPr>
        <w:rPr>
          <w:rFonts w:cs="Arial"/>
          <w:szCs w:val="22"/>
        </w:rPr>
      </w:pPr>
    </w:p>
    <w:p w14:paraId="11AF9B62" w14:textId="77D68285" w:rsidR="006104E5" w:rsidRPr="00B17D1F" w:rsidRDefault="002622BE" w:rsidP="00F803D6">
      <w:pPr>
        <w:rPr>
          <w:rFonts w:eastAsia="Arial Unicode MS" w:cs="Arial"/>
          <w:bCs/>
          <w:i/>
          <w:szCs w:val="22"/>
        </w:rPr>
      </w:pPr>
      <w:r w:rsidRPr="00B17D1F">
        <w:rPr>
          <w:rFonts w:cs="Arial"/>
          <w:szCs w:val="22"/>
        </w:rPr>
        <w:t xml:space="preserve">Es de tener en cuenta, que </w:t>
      </w:r>
      <w:r w:rsidRPr="00B17D1F">
        <w:rPr>
          <w:rFonts w:cs="Arial"/>
          <w:b/>
          <w:szCs w:val="22"/>
        </w:rPr>
        <w:t xml:space="preserve">EL SUJETO OBLIGADO </w:t>
      </w:r>
      <w:r w:rsidRPr="00B17D1F">
        <w:rPr>
          <w:rFonts w:cs="Arial"/>
          <w:szCs w:val="22"/>
        </w:rPr>
        <w:t>vía informe justificado esgrimió que “…</w:t>
      </w:r>
      <w:r w:rsidRPr="00B17D1F">
        <w:rPr>
          <w:rFonts w:eastAsia="Arial Unicode MS" w:cs="Arial"/>
          <w:bCs/>
          <w:i/>
          <w:szCs w:val="22"/>
        </w:rPr>
        <w:t>dicho dato fue precisado en la base número Séptima de la Convocatoria para la Elección de las Delegadas y Delegados (Autoridades Auxiliares) y Consejos de Participación Ciudadana (COPACIS), del municipio de Chalco, Estado de México, periodo 2025-2027</w:t>
      </w:r>
      <w:r w:rsidR="006104E5" w:rsidRPr="00B17D1F">
        <w:rPr>
          <w:rFonts w:eastAsia="Arial Unicode MS" w:cs="Arial"/>
          <w:bCs/>
          <w:i/>
          <w:szCs w:val="22"/>
        </w:rPr>
        <w:t>…” Sic.</w:t>
      </w:r>
    </w:p>
    <w:p w14:paraId="7B5A1C61" w14:textId="77777777" w:rsidR="006104E5" w:rsidRPr="00B17D1F" w:rsidRDefault="006104E5" w:rsidP="00F803D6">
      <w:pPr>
        <w:rPr>
          <w:rFonts w:eastAsia="Arial Unicode MS" w:cs="Arial"/>
          <w:bCs/>
          <w:i/>
          <w:szCs w:val="22"/>
        </w:rPr>
      </w:pPr>
    </w:p>
    <w:p w14:paraId="4AFF9D03" w14:textId="138E8D3A" w:rsidR="006104E5" w:rsidRPr="00B17D1F" w:rsidRDefault="006104E5" w:rsidP="00F803D6">
      <w:pPr>
        <w:rPr>
          <w:rFonts w:eastAsia="Arial Unicode MS" w:cs="Arial"/>
          <w:bCs/>
          <w:szCs w:val="22"/>
        </w:rPr>
      </w:pPr>
      <w:r w:rsidRPr="00B17D1F">
        <w:rPr>
          <w:rFonts w:eastAsia="Arial Unicode MS" w:cs="Arial"/>
          <w:bCs/>
          <w:szCs w:val="22"/>
        </w:rPr>
        <w:t xml:space="preserve">Así, ante la manifestación vertida por </w:t>
      </w:r>
      <w:r w:rsidRPr="00B17D1F">
        <w:rPr>
          <w:rFonts w:eastAsia="Arial Unicode MS" w:cs="Arial"/>
          <w:b/>
          <w:bCs/>
          <w:szCs w:val="22"/>
        </w:rPr>
        <w:t xml:space="preserve">EL SUJETO OBLIGADO </w:t>
      </w:r>
      <w:r w:rsidRPr="00B17D1F">
        <w:rPr>
          <w:rFonts w:eastAsia="Arial Unicode MS" w:cs="Arial"/>
          <w:bCs/>
          <w:szCs w:val="22"/>
        </w:rPr>
        <w:t>se trae a contexto, el contenido de la base referida, siendo del contenido siguiente:</w:t>
      </w:r>
    </w:p>
    <w:p w14:paraId="69AE0213" w14:textId="74AF5C02" w:rsidR="006104E5" w:rsidRPr="00B17D1F" w:rsidRDefault="006104E5" w:rsidP="00F803D6">
      <w:pPr>
        <w:jc w:val="center"/>
        <w:rPr>
          <w:rFonts w:eastAsia="Arial Unicode MS" w:cs="Arial"/>
          <w:bCs/>
          <w:szCs w:val="22"/>
        </w:rPr>
      </w:pPr>
      <w:r w:rsidRPr="00B17D1F">
        <w:rPr>
          <w:noProof/>
          <w:szCs w:val="22"/>
          <w:lang w:eastAsia="es-MX"/>
        </w:rPr>
        <w:lastRenderedPageBreak/>
        <w:drawing>
          <wp:inline distT="0" distB="0" distL="0" distR="0" wp14:anchorId="0669A839" wp14:editId="0FA3DFBE">
            <wp:extent cx="3201544" cy="4295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41525" cy="4349421"/>
                    </a:xfrm>
                    <a:prstGeom prst="rect">
                      <a:avLst/>
                    </a:prstGeom>
                  </pic:spPr>
                </pic:pic>
              </a:graphicData>
            </a:graphic>
          </wp:inline>
        </w:drawing>
      </w:r>
    </w:p>
    <w:p w14:paraId="00A19256" w14:textId="49938EBC" w:rsidR="006104E5" w:rsidRPr="00B17D1F" w:rsidRDefault="006104E5" w:rsidP="00F803D6">
      <w:pPr>
        <w:rPr>
          <w:szCs w:val="22"/>
        </w:rPr>
      </w:pPr>
      <w:r w:rsidRPr="00B17D1F">
        <w:rPr>
          <w:szCs w:val="22"/>
        </w:rPr>
        <w:t xml:space="preserve">Así, de la imagen previamente inserta, se </w:t>
      </w:r>
      <w:r w:rsidR="00BC6DF8" w:rsidRPr="00B17D1F">
        <w:rPr>
          <w:szCs w:val="22"/>
        </w:rPr>
        <w:t>advierte</w:t>
      </w:r>
      <w:r w:rsidRPr="00B17D1F">
        <w:rPr>
          <w:szCs w:val="22"/>
        </w:rPr>
        <w:t xml:space="preserve"> que se contiene, el número progresivo, la localidad y el género</w:t>
      </w:r>
      <w:r w:rsidR="00BC6DF8" w:rsidRPr="00B17D1F">
        <w:rPr>
          <w:szCs w:val="22"/>
        </w:rPr>
        <w:t>, de lo que se infiere que se contiene el nombre</w:t>
      </w:r>
      <w:r w:rsidR="00ED611C" w:rsidRPr="00B17D1F">
        <w:rPr>
          <w:szCs w:val="22"/>
        </w:rPr>
        <w:t xml:space="preserve"> y número</w:t>
      </w:r>
      <w:r w:rsidR="00BC6DF8" w:rsidRPr="00B17D1F">
        <w:rPr>
          <w:szCs w:val="22"/>
        </w:rPr>
        <w:t xml:space="preserve"> de las localidades, en donde </w:t>
      </w:r>
      <w:r w:rsidR="00ED611C" w:rsidRPr="00B17D1F">
        <w:rPr>
          <w:szCs w:val="22"/>
        </w:rPr>
        <w:t xml:space="preserve">se llevaron a cabo </w:t>
      </w:r>
      <w:r w:rsidR="00ED611C" w:rsidRPr="00B17D1F">
        <w:rPr>
          <w:rFonts w:eastAsia="Calibri"/>
          <w:szCs w:val="22"/>
          <w:lang w:eastAsia="es-ES_tradnl"/>
        </w:rPr>
        <w:t>elecciones de autoridades auxiliares en el municipio recurrido.</w:t>
      </w:r>
    </w:p>
    <w:p w14:paraId="1B38FF9B" w14:textId="77777777" w:rsidR="00BC6DF8" w:rsidRPr="00B17D1F" w:rsidRDefault="00BC6DF8" w:rsidP="00F803D6">
      <w:pPr>
        <w:rPr>
          <w:szCs w:val="22"/>
        </w:rPr>
      </w:pPr>
    </w:p>
    <w:p w14:paraId="74B29414" w14:textId="3F18FE72" w:rsidR="00BC6DF8" w:rsidRPr="00B17D1F" w:rsidRDefault="00BC6DF8" w:rsidP="00F803D6">
      <w:pPr>
        <w:rPr>
          <w:szCs w:val="22"/>
        </w:rPr>
      </w:pPr>
      <w:r w:rsidRPr="00B17D1F">
        <w:rPr>
          <w:szCs w:val="22"/>
        </w:rPr>
        <w:t xml:space="preserve">En tal tesitura, se tiene por colmado dicha parte del requerimiento, en virtud de que </w:t>
      </w:r>
      <w:r w:rsidRPr="00B17D1F">
        <w:rPr>
          <w:b/>
          <w:szCs w:val="22"/>
        </w:rPr>
        <w:t xml:space="preserve">EL SUJETO OBLIGADO </w:t>
      </w:r>
      <w:r w:rsidR="00ED611C" w:rsidRPr="00B17D1F">
        <w:rPr>
          <w:szCs w:val="22"/>
        </w:rPr>
        <w:t>indicó la expresión documental, en donde se localiza la información requerida, es decir, el número de localidades en las que se realizaron elecciones de autoridades auxiliares.</w:t>
      </w:r>
    </w:p>
    <w:p w14:paraId="26835922" w14:textId="77777777" w:rsidR="00ED611C" w:rsidRPr="00B17D1F" w:rsidRDefault="00ED611C" w:rsidP="00F803D6">
      <w:pPr>
        <w:rPr>
          <w:szCs w:val="22"/>
        </w:rPr>
      </w:pPr>
    </w:p>
    <w:p w14:paraId="74C587E8" w14:textId="77777777" w:rsidR="00ED611C" w:rsidRPr="00B17D1F" w:rsidRDefault="00ED611C" w:rsidP="00F803D6">
      <w:pPr>
        <w:rPr>
          <w:szCs w:val="22"/>
        </w:rPr>
      </w:pPr>
      <w:r w:rsidRPr="00B17D1F">
        <w:rPr>
          <w:szCs w:val="22"/>
        </w:rPr>
        <w:lastRenderedPageBreak/>
        <w:t>Continuando con el estudio, por lo que corresponde a los requerimientos 3 y 4, relativos al número de mujeres y de hombres que fueron electos como delegadas y delegados titulares (omitir suplencias) en el municipio.</w:t>
      </w:r>
    </w:p>
    <w:p w14:paraId="4FB55565" w14:textId="77777777" w:rsidR="00ED611C" w:rsidRPr="00B17D1F" w:rsidRDefault="00ED611C" w:rsidP="00F803D6">
      <w:pPr>
        <w:rPr>
          <w:szCs w:val="22"/>
        </w:rPr>
      </w:pPr>
    </w:p>
    <w:p w14:paraId="3CE62D03" w14:textId="2AE6B70D" w:rsidR="00ED611C" w:rsidRPr="00B17D1F" w:rsidRDefault="00F2412A" w:rsidP="00F803D6">
      <w:pPr>
        <w:rPr>
          <w:szCs w:val="22"/>
        </w:rPr>
      </w:pPr>
      <w:r w:rsidRPr="00B17D1F">
        <w:rPr>
          <w:szCs w:val="22"/>
        </w:rPr>
        <w:t>Se advierte que en informe justificado, se manifestó que dicha información obra en la</w:t>
      </w:r>
      <w:r w:rsidR="00CE30FF" w:rsidRPr="00B17D1F">
        <w:rPr>
          <w:szCs w:val="22"/>
        </w:rPr>
        <w:t>s</w:t>
      </w:r>
      <w:r w:rsidRPr="00B17D1F">
        <w:rPr>
          <w:szCs w:val="22"/>
        </w:rPr>
        <w:t xml:space="preserve"> base</w:t>
      </w:r>
      <w:r w:rsidR="00CE30FF" w:rsidRPr="00B17D1F">
        <w:rPr>
          <w:szCs w:val="22"/>
        </w:rPr>
        <w:t>s</w:t>
      </w:r>
      <w:r w:rsidRPr="00B17D1F">
        <w:rPr>
          <w:szCs w:val="22"/>
        </w:rPr>
        <w:t xml:space="preserve"> Quinta y Séptima de la </w:t>
      </w:r>
      <w:r w:rsidRPr="00B17D1F">
        <w:rPr>
          <w:rFonts w:eastAsiaTheme="majorEastAsia"/>
          <w:szCs w:val="22"/>
          <w:lang w:val="es-ES"/>
        </w:rPr>
        <w:t>Convocatoria para la elección de las delegadas y delegados (autoridades auxiliares) y consejos de participación ciudadana (</w:t>
      </w:r>
      <w:proofErr w:type="spellStart"/>
      <w:r w:rsidRPr="00B17D1F">
        <w:rPr>
          <w:rFonts w:eastAsiaTheme="majorEastAsia"/>
          <w:szCs w:val="22"/>
          <w:lang w:val="es-ES"/>
        </w:rPr>
        <w:t>copacis</w:t>
      </w:r>
      <w:proofErr w:type="spellEnd"/>
      <w:r w:rsidRPr="00B17D1F">
        <w:rPr>
          <w:rFonts w:eastAsiaTheme="majorEastAsia"/>
          <w:szCs w:val="22"/>
          <w:lang w:val="es-ES"/>
        </w:rPr>
        <w:t>) del municipio de Chalco, periodo 2025-2027</w:t>
      </w:r>
      <w:r w:rsidRPr="00B17D1F">
        <w:rPr>
          <w:szCs w:val="22"/>
        </w:rPr>
        <w:t xml:space="preserve">, </w:t>
      </w:r>
      <w:r w:rsidR="00A36648" w:rsidRPr="00B17D1F">
        <w:rPr>
          <w:szCs w:val="22"/>
        </w:rPr>
        <w:t>que a efectos de ilustración se inserta para pronta referencia:</w:t>
      </w:r>
    </w:p>
    <w:p w14:paraId="09D5AB95" w14:textId="6DC38C8A" w:rsidR="00A36648" w:rsidRPr="00B17D1F" w:rsidRDefault="00A36648" w:rsidP="00F803D6">
      <w:pPr>
        <w:rPr>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262"/>
        <w:gridCol w:w="4366"/>
      </w:tblGrid>
      <w:tr w:rsidR="00F803D6" w:rsidRPr="00B17D1F" w14:paraId="0F200687" w14:textId="77777777" w:rsidTr="00CE30FF">
        <w:tc>
          <w:tcPr>
            <w:tcW w:w="4416" w:type="dxa"/>
          </w:tcPr>
          <w:p w14:paraId="50F48DDA" w14:textId="673219EF" w:rsidR="00A36648" w:rsidRPr="00B17D1F" w:rsidRDefault="00A36648" w:rsidP="00F803D6">
            <w:pPr>
              <w:rPr>
                <w:szCs w:val="22"/>
              </w:rPr>
            </w:pPr>
            <w:r w:rsidRPr="00B17D1F">
              <w:rPr>
                <w:noProof/>
                <w:szCs w:val="22"/>
                <w:lang w:eastAsia="es-MX"/>
              </w:rPr>
              <w:drawing>
                <wp:inline distT="0" distB="0" distL="0" distR="0" wp14:anchorId="0819D9AB" wp14:editId="62C0218D">
                  <wp:extent cx="2621858" cy="1001094"/>
                  <wp:effectExtent l="0" t="0" r="762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46048"/>
                          <a:stretch/>
                        </pic:blipFill>
                        <pic:spPr bwMode="auto">
                          <a:xfrm>
                            <a:off x="0" y="0"/>
                            <a:ext cx="2646844" cy="1010634"/>
                          </a:xfrm>
                          <a:prstGeom prst="rect">
                            <a:avLst/>
                          </a:prstGeom>
                          <a:ln>
                            <a:noFill/>
                          </a:ln>
                          <a:extLst>
                            <a:ext uri="{53640926-AAD7-44D8-BBD7-CCE9431645EC}">
                              <a14:shadowObscured xmlns:a14="http://schemas.microsoft.com/office/drawing/2010/main"/>
                            </a:ext>
                          </a:extLst>
                        </pic:spPr>
                      </pic:pic>
                    </a:graphicData>
                  </a:graphic>
                </wp:inline>
              </w:drawing>
            </w:r>
          </w:p>
        </w:tc>
        <w:tc>
          <w:tcPr>
            <w:tcW w:w="262" w:type="dxa"/>
          </w:tcPr>
          <w:p w14:paraId="5D7D6AE6" w14:textId="77777777" w:rsidR="00A36648" w:rsidRPr="00B17D1F" w:rsidRDefault="00A36648" w:rsidP="00F803D6">
            <w:pPr>
              <w:rPr>
                <w:szCs w:val="22"/>
              </w:rPr>
            </w:pPr>
          </w:p>
        </w:tc>
        <w:tc>
          <w:tcPr>
            <w:tcW w:w="4366" w:type="dxa"/>
          </w:tcPr>
          <w:p w14:paraId="50F2D69C" w14:textId="7CCAA04B" w:rsidR="00A36648" w:rsidRPr="00B17D1F" w:rsidRDefault="00A36648" w:rsidP="00F803D6">
            <w:pPr>
              <w:rPr>
                <w:szCs w:val="22"/>
              </w:rPr>
            </w:pPr>
            <w:r w:rsidRPr="00B17D1F">
              <w:rPr>
                <w:noProof/>
                <w:szCs w:val="22"/>
                <w:lang w:eastAsia="es-MX"/>
              </w:rPr>
              <w:drawing>
                <wp:anchor distT="0" distB="0" distL="114300" distR="114300" simplePos="0" relativeHeight="251661312" behindDoc="1" locked="0" layoutInCell="1" allowOverlap="1" wp14:anchorId="4CB73594" wp14:editId="4E909E1D">
                  <wp:simplePos x="0" y="0"/>
                  <wp:positionH relativeFrom="column">
                    <wp:posOffset>-33630</wp:posOffset>
                  </wp:positionH>
                  <wp:positionV relativeFrom="paragraph">
                    <wp:posOffset>239</wp:posOffset>
                  </wp:positionV>
                  <wp:extent cx="2446020" cy="4001985"/>
                  <wp:effectExtent l="0" t="0" r="0" b="0"/>
                  <wp:wrapTight wrapText="bothSides">
                    <wp:wrapPolygon edited="0">
                      <wp:start x="0" y="0"/>
                      <wp:lineTo x="0" y="21490"/>
                      <wp:lineTo x="21364" y="21490"/>
                      <wp:lineTo x="21364"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446020" cy="4001985"/>
                          </a:xfrm>
                          <a:prstGeom prst="rect">
                            <a:avLst/>
                          </a:prstGeom>
                        </pic:spPr>
                      </pic:pic>
                    </a:graphicData>
                  </a:graphic>
                  <wp14:sizeRelH relativeFrom="margin">
                    <wp14:pctWidth>0</wp14:pctWidth>
                  </wp14:sizeRelH>
                  <wp14:sizeRelV relativeFrom="margin">
                    <wp14:pctHeight>0</wp14:pctHeight>
                  </wp14:sizeRelV>
                </wp:anchor>
              </w:drawing>
            </w:r>
          </w:p>
        </w:tc>
      </w:tr>
    </w:tbl>
    <w:p w14:paraId="652431B1" w14:textId="0ED4B134" w:rsidR="00A36648" w:rsidRPr="00B17D1F" w:rsidRDefault="00B3521B" w:rsidP="00F803D6">
      <w:pPr>
        <w:rPr>
          <w:szCs w:val="22"/>
        </w:rPr>
      </w:pPr>
      <w:r w:rsidRPr="00B17D1F">
        <w:rPr>
          <w:szCs w:val="22"/>
        </w:rPr>
        <w:lastRenderedPageBreak/>
        <w:t xml:space="preserve">Así, de las imágenes insertas se observa que en la base Quinta, se estableció que </w:t>
      </w:r>
      <w:r w:rsidR="00CE30FF" w:rsidRPr="00B17D1F">
        <w:rPr>
          <w:szCs w:val="22"/>
        </w:rPr>
        <w:t xml:space="preserve">para participar, en el proceso de elección de Autoridades Auxiliares y </w:t>
      </w:r>
      <w:proofErr w:type="spellStart"/>
      <w:r w:rsidR="00CE30FF" w:rsidRPr="00B17D1F">
        <w:rPr>
          <w:szCs w:val="22"/>
        </w:rPr>
        <w:t>Copacis</w:t>
      </w:r>
      <w:proofErr w:type="spellEnd"/>
      <w:r w:rsidR="00CE30FF" w:rsidRPr="00B17D1F">
        <w:rPr>
          <w:szCs w:val="22"/>
        </w:rPr>
        <w:t>, se deberán de registrar en planillas de dieciséis integrantes, conforme a la estructura de primer, segundo y tercer delegado, así como que el género deberá encabezar las planillas postulantes, por localidad, será mujer u hombre, dependiendo la localidad.</w:t>
      </w:r>
    </w:p>
    <w:p w14:paraId="2C5268C9" w14:textId="797E7B3F" w:rsidR="002D7502" w:rsidRPr="00B17D1F" w:rsidRDefault="002D7502" w:rsidP="00F803D6">
      <w:pPr>
        <w:spacing w:before="240" w:after="240"/>
        <w:rPr>
          <w:rFonts w:eastAsia="Palatino Linotype" w:cs="Palatino Linotype"/>
          <w:bCs/>
          <w:szCs w:val="22"/>
        </w:rPr>
      </w:pPr>
      <w:r w:rsidRPr="00B17D1F">
        <w:rPr>
          <w:szCs w:val="22"/>
        </w:rPr>
        <w:t xml:space="preserve">Ante esto, </w:t>
      </w:r>
      <w:r w:rsidRPr="00B17D1F">
        <w:rPr>
          <w:rFonts w:eastAsia="Palatino Linotype" w:cs="Palatino Linotype"/>
          <w:bCs/>
          <w:szCs w:val="22"/>
        </w:rPr>
        <w:t>es menester traer a colación lo que, establecen los artículos 56, 59, 72, y 73 de la Ley Orgánica Municipal del Estado de México, que consagran lo siguiente:</w:t>
      </w:r>
    </w:p>
    <w:p w14:paraId="708ABD42" w14:textId="77777777" w:rsidR="002D7502" w:rsidRPr="00B17D1F" w:rsidRDefault="002D7502" w:rsidP="00F803D6">
      <w:pPr>
        <w:pStyle w:val="p1"/>
        <w:ind w:left="567" w:right="616"/>
        <w:jc w:val="both"/>
        <w:rPr>
          <w:rFonts w:ascii="Palatino Linotype" w:hAnsi="Palatino Linotype"/>
          <w:i/>
          <w:color w:val="auto"/>
          <w:sz w:val="22"/>
          <w:szCs w:val="22"/>
        </w:rPr>
      </w:pPr>
      <w:r w:rsidRPr="00B17D1F">
        <w:rPr>
          <w:rFonts w:ascii="Palatino Linotype" w:hAnsi="Palatino Linotype"/>
          <w:b/>
          <w:i/>
          <w:color w:val="auto"/>
          <w:sz w:val="22"/>
          <w:szCs w:val="22"/>
        </w:rPr>
        <w:t>Artículo 56.-</w:t>
      </w:r>
      <w:r w:rsidRPr="00B17D1F">
        <w:rPr>
          <w:rFonts w:ascii="Palatino Linotype" w:hAnsi="Palatino Linotype"/>
          <w:i/>
          <w:color w:val="auto"/>
          <w:sz w:val="22"/>
          <w:szCs w:val="22"/>
        </w:rPr>
        <w:t xml:space="preserve"> Son </w:t>
      </w:r>
      <w:r w:rsidRPr="00B17D1F">
        <w:rPr>
          <w:rFonts w:ascii="Palatino Linotype" w:hAnsi="Palatino Linotype"/>
          <w:b/>
          <w:i/>
          <w:color w:val="auto"/>
          <w:sz w:val="22"/>
          <w:szCs w:val="22"/>
        </w:rPr>
        <w:t xml:space="preserve">autoridades auxiliares municipales, las personas titulares de las delegaciones, subdelegaciones, jefaturas de sector, de sección y de manzana que designe el Ayuntamiento. </w:t>
      </w:r>
      <w:r w:rsidRPr="00B17D1F">
        <w:rPr>
          <w:rFonts w:ascii="Palatino Linotype" w:hAnsi="Palatino Linotype"/>
          <w:i/>
          <w:color w:val="auto"/>
          <w:sz w:val="22"/>
          <w:szCs w:val="22"/>
        </w:rPr>
        <w:t>Para la elección y designación de autoridades auxiliares, se deberá observar en todo momento los principios de igualdad, equidad y garantizar la paridad de género.</w:t>
      </w:r>
    </w:p>
    <w:p w14:paraId="158B8FCE" w14:textId="77777777" w:rsidR="002D7502" w:rsidRPr="00B17D1F" w:rsidRDefault="002D7502" w:rsidP="00F803D6">
      <w:pPr>
        <w:pStyle w:val="p1"/>
        <w:ind w:left="567" w:right="616"/>
        <w:jc w:val="both"/>
        <w:rPr>
          <w:rFonts w:ascii="Palatino Linotype" w:hAnsi="Palatino Linotype"/>
          <w:i/>
          <w:color w:val="auto"/>
          <w:sz w:val="22"/>
          <w:szCs w:val="22"/>
        </w:rPr>
      </w:pPr>
    </w:p>
    <w:p w14:paraId="26188B02" w14:textId="77777777" w:rsidR="002D7502" w:rsidRPr="00B17D1F" w:rsidRDefault="002D7502" w:rsidP="00F803D6">
      <w:pPr>
        <w:pStyle w:val="p1"/>
        <w:ind w:left="567" w:right="616"/>
        <w:jc w:val="both"/>
        <w:rPr>
          <w:rFonts w:ascii="Palatino Linotype" w:hAnsi="Palatino Linotype"/>
          <w:i/>
          <w:color w:val="auto"/>
          <w:sz w:val="22"/>
          <w:szCs w:val="22"/>
        </w:rPr>
      </w:pPr>
      <w:r w:rsidRPr="00B17D1F">
        <w:rPr>
          <w:rFonts w:ascii="Palatino Linotype" w:hAnsi="Palatino Linotype"/>
          <w:b/>
          <w:i/>
          <w:color w:val="auto"/>
          <w:sz w:val="22"/>
          <w:szCs w:val="22"/>
        </w:rPr>
        <w:t>Artículo 59.-</w:t>
      </w:r>
      <w:r w:rsidRPr="00B17D1F">
        <w:rPr>
          <w:rFonts w:ascii="Palatino Linotype" w:hAnsi="Palatino Linotype"/>
          <w:i/>
          <w:color w:val="auto"/>
          <w:sz w:val="22"/>
          <w:szCs w:val="22"/>
        </w:rPr>
        <w:t xml:space="preserve"> La </w:t>
      </w:r>
      <w:r w:rsidRPr="00B17D1F">
        <w:rPr>
          <w:rFonts w:ascii="Palatino Linotype" w:hAnsi="Palatino Linotype"/>
          <w:b/>
          <w:i/>
          <w:color w:val="auto"/>
          <w:sz w:val="22"/>
          <w:szCs w:val="22"/>
        </w:rPr>
        <w:t>elección de las personas titulares de las Delegaciones y Subdelegaciones será mediante voto libre, secreto y directo de las personas vecinas de la localidad y se sujetará al procedimiento establecido en la convocatoria que al efecto expida el Ayuntamiento</w:t>
      </w:r>
      <w:r w:rsidRPr="00B17D1F">
        <w:rPr>
          <w:rFonts w:ascii="Palatino Linotype" w:hAnsi="Palatino Linotype"/>
          <w:i/>
          <w:color w:val="auto"/>
          <w:sz w:val="22"/>
          <w:szCs w:val="22"/>
        </w:rPr>
        <w:t xml:space="preserve">, misma que deberá establecer la obligación de que las candidaturas sean ocupadas paritariamente. </w:t>
      </w:r>
      <w:r w:rsidRPr="00B17D1F">
        <w:rPr>
          <w:rFonts w:ascii="Palatino Linotype" w:hAnsi="Palatino Linotype"/>
          <w:b/>
          <w:i/>
          <w:color w:val="auto"/>
          <w:sz w:val="22"/>
          <w:szCs w:val="22"/>
        </w:rPr>
        <w:t>Por cada persona titular de Delegación y Subdelegación deberá elegirse un suplente del mismo género o mujer</w:t>
      </w:r>
      <w:r w:rsidRPr="00B17D1F">
        <w:rPr>
          <w:rFonts w:ascii="Palatino Linotype" w:hAnsi="Palatino Linotype"/>
          <w:i/>
          <w:color w:val="auto"/>
          <w:sz w:val="22"/>
          <w:szCs w:val="22"/>
        </w:rPr>
        <w:t xml:space="preserve">. Bajo ninguna circunstancia estará permitido que el cargo de suplente sea ocupado por un hombre, si la persona titular recae en una mujer. Es responsabilidad de los ayuntamientos observar los principios de igualdad, equidad y garantizar la paridad de género, entre mujeres y hombres para integrar las delegaciones municipales. </w:t>
      </w:r>
    </w:p>
    <w:p w14:paraId="169995E9" w14:textId="77777777" w:rsidR="002D7502" w:rsidRPr="00B17D1F" w:rsidRDefault="002D7502" w:rsidP="00F803D6">
      <w:pPr>
        <w:pStyle w:val="p1"/>
        <w:ind w:left="567" w:right="616"/>
        <w:jc w:val="both"/>
        <w:rPr>
          <w:rFonts w:ascii="Palatino Linotype" w:hAnsi="Palatino Linotype"/>
          <w:i/>
          <w:color w:val="auto"/>
          <w:sz w:val="22"/>
          <w:szCs w:val="22"/>
        </w:rPr>
      </w:pPr>
    </w:p>
    <w:p w14:paraId="1D18B861" w14:textId="77777777" w:rsidR="002D7502" w:rsidRPr="00B17D1F" w:rsidRDefault="002D7502" w:rsidP="00F803D6">
      <w:pPr>
        <w:pStyle w:val="p1"/>
        <w:ind w:left="567" w:right="616"/>
        <w:jc w:val="both"/>
        <w:rPr>
          <w:rFonts w:ascii="Palatino Linotype" w:hAnsi="Palatino Linotype"/>
          <w:i/>
          <w:color w:val="auto"/>
          <w:sz w:val="22"/>
          <w:szCs w:val="22"/>
        </w:rPr>
      </w:pPr>
      <w:r w:rsidRPr="00B17D1F">
        <w:rPr>
          <w:rFonts w:ascii="Palatino Linotype" w:hAnsi="Palatino Linotype"/>
          <w:i/>
          <w:color w:val="auto"/>
          <w:sz w:val="22"/>
          <w:szCs w:val="22"/>
        </w:rPr>
        <w:t xml:space="preserve">Los ayuntamientos podrán celebrar convenios con el Instituto Electoral del Estado de México en términos de lo establecido en el artículo 11, párrafo décimo cuarto en la Constitución Política del Estado Libre y Soberano de México con treinta días de anticipación de la expedición la convocatoria. </w:t>
      </w:r>
    </w:p>
    <w:p w14:paraId="58662592" w14:textId="77777777" w:rsidR="002D7502" w:rsidRPr="00B17D1F" w:rsidRDefault="002D7502" w:rsidP="00F803D6">
      <w:pPr>
        <w:pStyle w:val="p1"/>
        <w:ind w:left="567" w:right="616"/>
        <w:jc w:val="both"/>
        <w:rPr>
          <w:rFonts w:ascii="Palatino Linotype" w:hAnsi="Palatino Linotype"/>
          <w:i/>
          <w:color w:val="auto"/>
          <w:sz w:val="22"/>
          <w:szCs w:val="22"/>
        </w:rPr>
      </w:pPr>
    </w:p>
    <w:p w14:paraId="61BC450D" w14:textId="77777777" w:rsidR="002D7502" w:rsidRPr="00B17D1F" w:rsidRDefault="002D7502" w:rsidP="00F803D6">
      <w:pPr>
        <w:pStyle w:val="p1"/>
        <w:ind w:left="567" w:right="616"/>
        <w:jc w:val="both"/>
        <w:rPr>
          <w:rFonts w:ascii="Palatino Linotype" w:hAnsi="Palatino Linotype"/>
          <w:i/>
          <w:color w:val="auto"/>
          <w:sz w:val="22"/>
          <w:szCs w:val="22"/>
        </w:rPr>
      </w:pPr>
      <w:r w:rsidRPr="00B17D1F">
        <w:rPr>
          <w:rFonts w:ascii="Palatino Linotype" w:hAnsi="Palatino Linotype"/>
          <w:i/>
          <w:color w:val="auto"/>
          <w:sz w:val="22"/>
          <w:szCs w:val="22"/>
        </w:rPr>
        <w:t>La elección de los Delegados y Subdelegados se realizará en la fecha señalada en la convocatoria, entre el segundo domingo de marzo y el 30 de ese mes del primer año de gobierno del Ayuntamiento.</w:t>
      </w:r>
    </w:p>
    <w:p w14:paraId="0EB1FCF6" w14:textId="77777777" w:rsidR="002D7502" w:rsidRPr="00B17D1F" w:rsidRDefault="002D7502" w:rsidP="00F803D6">
      <w:pPr>
        <w:pStyle w:val="p1"/>
        <w:ind w:left="567" w:right="616"/>
        <w:jc w:val="both"/>
        <w:rPr>
          <w:rFonts w:ascii="Palatino Linotype" w:hAnsi="Palatino Linotype"/>
          <w:i/>
          <w:color w:val="auto"/>
          <w:sz w:val="22"/>
          <w:szCs w:val="22"/>
        </w:rPr>
      </w:pPr>
    </w:p>
    <w:p w14:paraId="5D4218CC" w14:textId="77777777" w:rsidR="002D7502" w:rsidRPr="00B17D1F" w:rsidRDefault="002D7502" w:rsidP="00F803D6">
      <w:pPr>
        <w:pStyle w:val="p1"/>
        <w:ind w:left="567" w:right="616"/>
        <w:jc w:val="both"/>
        <w:rPr>
          <w:rFonts w:ascii="Palatino Linotype" w:hAnsi="Palatino Linotype"/>
          <w:i/>
          <w:color w:val="auto"/>
          <w:sz w:val="22"/>
          <w:szCs w:val="22"/>
        </w:rPr>
      </w:pPr>
      <w:r w:rsidRPr="00B17D1F">
        <w:rPr>
          <w:rFonts w:ascii="Palatino Linotype" w:hAnsi="Palatino Linotype"/>
          <w:i/>
          <w:color w:val="auto"/>
          <w:sz w:val="22"/>
          <w:szCs w:val="22"/>
        </w:rPr>
        <w:lastRenderedPageBreak/>
        <w:t xml:space="preserve"> La convocatoria deberá expedirse cuando menos diez días antes de la elección. </w:t>
      </w:r>
      <w:r w:rsidRPr="00B17D1F">
        <w:rPr>
          <w:rFonts w:ascii="Palatino Linotype" w:hAnsi="Palatino Linotype"/>
          <w:b/>
          <w:i/>
          <w:color w:val="auto"/>
          <w:sz w:val="22"/>
          <w:szCs w:val="22"/>
        </w:rPr>
        <w:t>Sus nombramientos serán firmados por el Presidente Municipal y el Secretario del Ayuntamiento, entregándose a los electos a más tardar el día en que entren en funciones</w:t>
      </w:r>
      <w:r w:rsidRPr="00B17D1F">
        <w:rPr>
          <w:rFonts w:ascii="Palatino Linotype" w:hAnsi="Palatino Linotype"/>
          <w:i/>
          <w:color w:val="auto"/>
          <w:sz w:val="22"/>
          <w:szCs w:val="22"/>
        </w:rPr>
        <w:t xml:space="preserve">, </w:t>
      </w:r>
      <w:r w:rsidRPr="00B17D1F">
        <w:rPr>
          <w:rFonts w:ascii="Palatino Linotype" w:hAnsi="Palatino Linotype"/>
          <w:b/>
          <w:i/>
          <w:color w:val="auto"/>
          <w:sz w:val="22"/>
          <w:szCs w:val="22"/>
          <w:u w:val="single"/>
        </w:rPr>
        <w:t>que será el 15 de abril del mismo año.</w:t>
      </w:r>
    </w:p>
    <w:p w14:paraId="4BBE2320" w14:textId="77777777" w:rsidR="002D7502" w:rsidRPr="00B17D1F" w:rsidRDefault="002D7502" w:rsidP="00F803D6">
      <w:pPr>
        <w:pStyle w:val="p1"/>
        <w:spacing w:line="276" w:lineRule="auto"/>
        <w:ind w:left="567"/>
        <w:jc w:val="both"/>
        <w:rPr>
          <w:rFonts w:ascii="Palatino Linotype" w:hAnsi="Palatino Linotype"/>
          <w:b/>
          <w:bCs/>
          <w:i/>
          <w:color w:val="auto"/>
          <w:sz w:val="22"/>
          <w:szCs w:val="22"/>
        </w:rPr>
      </w:pPr>
    </w:p>
    <w:p w14:paraId="5856545F" w14:textId="77777777" w:rsidR="002D7502" w:rsidRPr="00B17D1F" w:rsidRDefault="002D7502" w:rsidP="00F803D6">
      <w:pPr>
        <w:pStyle w:val="p1"/>
        <w:spacing w:line="276" w:lineRule="auto"/>
        <w:ind w:left="567"/>
        <w:jc w:val="both"/>
        <w:rPr>
          <w:rFonts w:ascii="Palatino Linotype" w:hAnsi="Palatino Linotype"/>
          <w:i/>
          <w:color w:val="auto"/>
          <w:sz w:val="22"/>
          <w:szCs w:val="22"/>
        </w:rPr>
      </w:pPr>
      <w:r w:rsidRPr="00B17D1F">
        <w:rPr>
          <w:rFonts w:ascii="Palatino Linotype" w:hAnsi="Palatino Linotype"/>
          <w:b/>
          <w:i/>
          <w:color w:val="auto"/>
          <w:sz w:val="22"/>
          <w:szCs w:val="22"/>
        </w:rPr>
        <w:t>Artículo 72.-</w:t>
      </w:r>
      <w:r w:rsidRPr="00B17D1F">
        <w:rPr>
          <w:rFonts w:ascii="Palatino Linotype" w:hAnsi="Palatino Linotype"/>
          <w:i/>
          <w:color w:val="auto"/>
          <w:sz w:val="22"/>
          <w:szCs w:val="22"/>
        </w:rPr>
        <w:t xml:space="preserve"> Para la gestión, promoción y ejecución de los planes y programas municipales en las diversas materias, los ayuntamientos podrán auxiliarse de consejos de participación ciudadana municipal. </w:t>
      </w:r>
    </w:p>
    <w:p w14:paraId="02EFA0E0" w14:textId="77777777" w:rsidR="002D7502" w:rsidRPr="00B17D1F" w:rsidRDefault="002D7502" w:rsidP="00F803D6">
      <w:pPr>
        <w:pStyle w:val="p1"/>
        <w:spacing w:line="276" w:lineRule="auto"/>
        <w:ind w:left="567"/>
        <w:jc w:val="both"/>
        <w:rPr>
          <w:rFonts w:ascii="Palatino Linotype" w:hAnsi="Palatino Linotype"/>
          <w:i/>
          <w:color w:val="auto"/>
          <w:sz w:val="22"/>
          <w:szCs w:val="22"/>
        </w:rPr>
      </w:pPr>
    </w:p>
    <w:p w14:paraId="3DFB551E" w14:textId="77777777" w:rsidR="002D7502" w:rsidRPr="00B17D1F" w:rsidRDefault="002D7502" w:rsidP="00F803D6">
      <w:pPr>
        <w:pStyle w:val="p1"/>
        <w:spacing w:line="276" w:lineRule="auto"/>
        <w:ind w:left="567"/>
        <w:jc w:val="both"/>
        <w:rPr>
          <w:rFonts w:ascii="Palatino Linotype" w:hAnsi="Palatino Linotype"/>
          <w:i/>
          <w:color w:val="auto"/>
          <w:sz w:val="22"/>
          <w:szCs w:val="22"/>
        </w:rPr>
      </w:pPr>
      <w:r w:rsidRPr="00B17D1F">
        <w:rPr>
          <w:rFonts w:ascii="Palatino Linotype" w:hAnsi="Palatino Linotype"/>
          <w:b/>
          <w:i/>
          <w:color w:val="auto"/>
          <w:sz w:val="22"/>
          <w:szCs w:val="22"/>
        </w:rPr>
        <w:t>Artículo 73.-</w:t>
      </w:r>
      <w:r w:rsidRPr="00B17D1F">
        <w:rPr>
          <w:rFonts w:ascii="Palatino Linotype" w:hAnsi="Palatino Linotype"/>
          <w:i/>
          <w:color w:val="auto"/>
          <w:sz w:val="22"/>
          <w:szCs w:val="22"/>
        </w:rPr>
        <w:t xml:space="preserve"> Cada consejo de participación ciudadana municipal se integrará hasta con cinco personas vecinas del municipio, con sus respectivos suplentes del mismo género o mujer, la integración de estos deberá observar los principios de igualdad, equidad y garantizar la paridad de género. De entre las personas que conformen el consejo una estará a cargo de la presidencia, una de la secretaría y una de la tesorería, en su caso dos vocales, que serán electos en las diversas localidades por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w:t>
      </w:r>
    </w:p>
    <w:p w14:paraId="6DFD2C07" w14:textId="77777777" w:rsidR="002D7502" w:rsidRPr="00B17D1F" w:rsidRDefault="002D7502" w:rsidP="00F803D6">
      <w:pPr>
        <w:pStyle w:val="p1"/>
        <w:spacing w:line="276" w:lineRule="auto"/>
        <w:ind w:left="567"/>
        <w:jc w:val="both"/>
        <w:rPr>
          <w:rFonts w:ascii="Palatino Linotype" w:hAnsi="Palatino Linotype"/>
          <w:i/>
          <w:color w:val="auto"/>
          <w:sz w:val="22"/>
          <w:szCs w:val="22"/>
        </w:rPr>
      </w:pPr>
    </w:p>
    <w:p w14:paraId="248EE801" w14:textId="77777777" w:rsidR="002D7502" w:rsidRPr="00B17D1F" w:rsidRDefault="002D7502" w:rsidP="00F803D6">
      <w:pPr>
        <w:pStyle w:val="p1"/>
        <w:spacing w:line="276" w:lineRule="auto"/>
        <w:ind w:left="567"/>
        <w:jc w:val="both"/>
        <w:rPr>
          <w:rFonts w:ascii="Palatino Linotype" w:hAnsi="Palatino Linotype"/>
          <w:i/>
          <w:color w:val="auto"/>
          <w:sz w:val="22"/>
          <w:szCs w:val="22"/>
        </w:rPr>
      </w:pPr>
      <w:r w:rsidRPr="00B17D1F">
        <w:rPr>
          <w:rFonts w:ascii="Palatino Linotype" w:hAnsi="Palatino Linotype"/>
          <w:i/>
          <w:color w:val="auto"/>
          <w:sz w:val="22"/>
          <w:szCs w:val="22"/>
        </w:rPr>
        <w:t>El ayuntamiento expedirá los nombramientos respectivos firmados por la persona titular de la presidencia municipal y la persona titular de la secretaría del ayuntamiento, entregándose a las personas electas a más tardar el día en que entren en funciones, que será el día 15 de abril del mismo año.</w:t>
      </w:r>
    </w:p>
    <w:p w14:paraId="196731BA" w14:textId="77777777" w:rsidR="002D7502" w:rsidRPr="00B17D1F" w:rsidRDefault="002D7502" w:rsidP="00F803D6">
      <w:pPr>
        <w:pStyle w:val="p1"/>
        <w:spacing w:line="276" w:lineRule="auto"/>
        <w:ind w:left="567"/>
        <w:jc w:val="both"/>
        <w:rPr>
          <w:rFonts w:ascii="Palatino Linotype" w:hAnsi="Palatino Linotype"/>
          <w:i/>
          <w:color w:val="auto"/>
          <w:sz w:val="22"/>
          <w:szCs w:val="22"/>
        </w:rPr>
      </w:pPr>
    </w:p>
    <w:p w14:paraId="26EB6B5D" w14:textId="77777777" w:rsidR="002D7502" w:rsidRPr="00B17D1F" w:rsidRDefault="002D7502" w:rsidP="00F803D6">
      <w:pPr>
        <w:pStyle w:val="p1"/>
        <w:spacing w:line="276" w:lineRule="auto"/>
        <w:ind w:left="567"/>
        <w:jc w:val="both"/>
        <w:rPr>
          <w:rFonts w:ascii="Palatino Linotype" w:hAnsi="Palatino Linotype"/>
          <w:i/>
          <w:color w:val="auto"/>
          <w:sz w:val="22"/>
          <w:szCs w:val="22"/>
        </w:rPr>
      </w:pPr>
      <w:r w:rsidRPr="00B17D1F">
        <w:rPr>
          <w:rFonts w:ascii="Palatino Linotype" w:hAnsi="Palatino Linotype"/>
          <w:i/>
          <w:color w:val="auto"/>
          <w:sz w:val="22"/>
          <w:szCs w:val="22"/>
        </w:rPr>
        <w:t>Las personas integrantes del consejo de participación ciudadana que hayan participado en la gestión que termina no podrán ser electos a ningún cargo del consejo de participación ciudadana para el periodo inmediato siguiente.</w:t>
      </w:r>
    </w:p>
    <w:p w14:paraId="30828A81" w14:textId="77777777" w:rsidR="002D7502" w:rsidRPr="00B17D1F" w:rsidRDefault="002D7502" w:rsidP="00F803D6">
      <w:pPr>
        <w:spacing w:before="240" w:after="240"/>
        <w:rPr>
          <w:rFonts w:eastAsia="Palatino Linotype" w:cs="Palatino Linotype"/>
          <w:bCs/>
          <w:szCs w:val="22"/>
        </w:rPr>
      </w:pPr>
      <w:r w:rsidRPr="00B17D1F">
        <w:rPr>
          <w:rFonts w:eastAsia="Palatino Linotype" w:cs="Palatino Linotype"/>
          <w:bCs/>
          <w:szCs w:val="22"/>
        </w:rPr>
        <w:t xml:space="preserve">De lo anterior, se concluye que, los delegados y subdelegados son autoridades auxiliares, que deberán designarse mediante voto libre, secreto y directo de las personas vecinas de la localidad y se sujetará al procedimiento establecido en la convocatoria respectiva, por su parte, para la gestión, promoción y ejecución de los planes y programas municipales en las diversas materias, los ayuntamientos podrán auxiliarse de consejos de participación ciudadana </w:t>
      </w:r>
      <w:r w:rsidRPr="00B17D1F">
        <w:rPr>
          <w:rFonts w:eastAsia="Palatino Linotype" w:cs="Palatino Linotype"/>
          <w:bCs/>
          <w:szCs w:val="22"/>
        </w:rPr>
        <w:lastRenderedPageBreak/>
        <w:t xml:space="preserve">municipal, quienes </w:t>
      </w:r>
      <w:r w:rsidRPr="00B17D1F">
        <w:rPr>
          <w:rFonts w:eastAsia="Palatino Linotype" w:cs="Palatino Linotype"/>
          <w:b/>
          <w:szCs w:val="22"/>
          <w:u w:val="single"/>
        </w:rPr>
        <w:t>serán electos entre el segundo domingo de marzo y el treinta de ese mes del año inmediato siguiente a la elección del ayuntamiento</w:t>
      </w:r>
      <w:r w:rsidRPr="00B17D1F">
        <w:rPr>
          <w:rFonts w:eastAsia="Palatino Linotype" w:cs="Palatino Linotype"/>
          <w:bCs/>
          <w:szCs w:val="22"/>
        </w:rPr>
        <w:t>, en términos de la convocatoria que para tales efectos emita el Ayuntamiento.</w:t>
      </w:r>
    </w:p>
    <w:p w14:paraId="1B0847CA" w14:textId="77777777" w:rsidR="002D7502" w:rsidRPr="00B17D1F" w:rsidRDefault="002D7502" w:rsidP="00F803D6">
      <w:pPr>
        <w:spacing w:before="240" w:after="240"/>
        <w:rPr>
          <w:rFonts w:eastAsia="Palatino Linotype" w:cs="Palatino Linotype"/>
          <w:bCs/>
          <w:szCs w:val="22"/>
        </w:rPr>
      </w:pPr>
      <w:r w:rsidRPr="00B17D1F">
        <w:rPr>
          <w:rFonts w:eastAsia="Palatino Linotype" w:cs="Palatino Linotype"/>
          <w:bCs/>
          <w:szCs w:val="22"/>
        </w:rPr>
        <w:t xml:space="preserve">Ahora bien, la Ley Orgánica Municipal del Estado de México establece que, los nombramientos se deberán entregar a más tardar el quince de abril del mismo año en que se llevó la designación, esto, tanto para Delegados y Subdelegados como, integrantes de los consejos de participación ciudadana. </w:t>
      </w:r>
    </w:p>
    <w:p w14:paraId="109EC5E6" w14:textId="2BC5C160" w:rsidR="00CE30FF" w:rsidRPr="00B17D1F" w:rsidRDefault="002D7502" w:rsidP="00F803D6">
      <w:pPr>
        <w:rPr>
          <w:rFonts w:eastAsiaTheme="majorEastAsia"/>
          <w:szCs w:val="22"/>
          <w:lang w:val="es-ES"/>
        </w:rPr>
      </w:pPr>
      <w:r w:rsidRPr="00B17D1F">
        <w:rPr>
          <w:szCs w:val="22"/>
        </w:rPr>
        <w:t xml:space="preserve">Dicho esto, de la </w:t>
      </w:r>
      <w:r w:rsidR="000B21A9" w:rsidRPr="00B17D1F">
        <w:rPr>
          <w:rFonts w:eastAsiaTheme="majorEastAsia"/>
          <w:szCs w:val="22"/>
          <w:lang w:val="es-ES"/>
        </w:rPr>
        <w:t>la Convocatoria para la elección de las delegadas y delegados (autoridades auxiliares) y consejos de participación ciudadana (</w:t>
      </w:r>
      <w:proofErr w:type="spellStart"/>
      <w:r w:rsidR="000B21A9" w:rsidRPr="00B17D1F">
        <w:rPr>
          <w:rFonts w:eastAsiaTheme="majorEastAsia"/>
          <w:szCs w:val="22"/>
          <w:lang w:val="es-ES"/>
        </w:rPr>
        <w:t>copacis</w:t>
      </w:r>
      <w:proofErr w:type="spellEnd"/>
      <w:r w:rsidR="000B21A9" w:rsidRPr="00B17D1F">
        <w:rPr>
          <w:rFonts w:eastAsiaTheme="majorEastAsia"/>
          <w:szCs w:val="22"/>
          <w:lang w:val="es-ES"/>
        </w:rPr>
        <w:t xml:space="preserve">) del municipio de Chalco, periodo 2025-2027, si bien es cierto, se establece la estructura que deben de cumplir, las plantillas para participar en la elección, también lo es, que dicho proceso de elección, está sujeto al voto, conforme a lo establecido en la propia convocatoria, </w:t>
      </w:r>
      <w:r w:rsidR="000B683D" w:rsidRPr="00B17D1F">
        <w:rPr>
          <w:rFonts w:eastAsiaTheme="majorEastAsia"/>
          <w:szCs w:val="22"/>
          <w:lang w:val="es-ES"/>
        </w:rPr>
        <w:t>y posteriormente una vez concluido el proceso de publicación de resultados el Ayuntamiento emitirá el dictamen de validez de la elección, tomará protesta y emitirá el nombramiento respectivo.</w:t>
      </w:r>
    </w:p>
    <w:p w14:paraId="5C983E24" w14:textId="77777777" w:rsidR="000B683D" w:rsidRPr="00B17D1F" w:rsidRDefault="000B683D" w:rsidP="00F803D6">
      <w:pPr>
        <w:rPr>
          <w:rFonts w:eastAsiaTheme="majorEastAsia"/>
          <w:szCs w:val="22"/>
          <w:lang w:val="es-ES"/>
        </w:rPr>
      </w:pPr>
    </w:p>
    <w:p w14:paraId="5794C2BE" w14:textId="412D2BA0" w:rsidR="000B683D" w:rsidRPr="00B17D1F" w:rsidRDefault="000B683D" w:rsidP="00F803D6">
      <w:pPr>
        <w:rPr>
          <w:szCs w:val="22"/>
        </w:rPr>
      </w:pPr>
      <w:r w:rsidRPr="00B17D1F">
        <w:rPr>
          <w:rFonts w:eastAsiaTheme="majorEastAsia"/>
          <w:szCs w:val="22"/>
          <w:lang w:val="es-ES"/>
        </w:rPr>
        <w:t xml:space="preserve">Por lo tanto, de la información remitida vía informe justificado, en específico de las bases Quinta y Séptima, no se advierte el </w:t>
      </w:r>
      <w:r w:rsidRPr="00B17D1F">
        <w:rPr>
          <w:szCs w:val="22"/>
        </w:rPr>
        <w:t>número de mujeres y de hombres que fueron electos como delegadas y delegados titulares (omitir suplencias) en el municipio, como resultado de las convocatorias remitidas en respuesta.</w:t>
      </w:r>
    </w:p>
    <w:p w14:paraId="093CBDDB" w14:textId="6785D7EB" w:rsidR="000B683D" w:rsidRPr="00B17D1F" w:rsidRDefault="000B683D" w:rsidP="00F803D6">
      <w:pPr>
        <w:rPr>
          <w:szCs w:val="22"/>
        </w:rPr>
      </w:pPr>
    </w:p>
    <w:p w14:paraId="11ACE02D" w14:textId="7B42BB69" w:rsidR="00A5438C" w:rsidRPr="00B17D1F" w:rsidRDefault="0078331F" w:rsidP="00F803D6">
      <w:pPr>
        <w:rPr>
          <w:rFonts w:eastAsia="Calibri" w:cs="Arial"/>
          <w:szCs w:val="22"/>
        </w:rPr>
      </w:pPr>
      <w:r w:rsidRPr="00B17D1F">
        <w:rPr>
          <w:szCs w:val="22"/>
        </w:rPr>
        <w:t xml:space="preserve">Por consiguiente, no se tiene por colmado los requerimientos formulados en los puntos 2 y 3, en atención que, </w:t>
      </w:r>
      <w:r w:rsidR="00A5438C" w:rsidRPr="00B17D1F">
        <w:rPr>
          <w:rFonts w:eastAsia="Calibri"/>
          <w:szCs w:val="22"/>
        </w:rPr>
        <w:t xml:space="preserve">para tener por satisfecho </w:t>
      </w:r>
      <w:r w:rsidR="00A5438C" w:rsidRPr="00B17D1F">
        <w:rPr>
          <w:rFonts w:eastAsia="Calibri" w:cs="Arial"/>
          <w:szCs w:val="22"/>
        </w:rPr>
        <w:t>el derecho de acceso a la información pública implica que cualquier persona conozca la información contenida en los documentos que se encuentren en los archivos de los Sujetos Obligados.</w:t>
      </w:r>
    </w:p>
    <w:p w14:paraId="3020D63F" w14:textId="77777777" w:rsidR="00A5438C" w:rsidRPr="00B17D1F" w:rsidRDefault="00A5438C" w:rsidP="00F803D6">
      <w:pPr>
        <w:rPr>
          <w:rFonts w:eastAsia="Calibri"/>
          <w:szCs w:val="22"/>
        </w:rPr>
      </w:pPr>
    </w:p>
    <w:p w14:paraId="76C7F5B1" w14:textId="77777777" w:rsidR="00A5438C" w:rsidRPr="00B17D1F" w:rsidRDefault="00A5438C" w:rsidP="00F803D6">
      <w:pPr>
        <w:rPr>
          <w:rFonts w:eastAsia="Calibri" w:cs="Arial"/>
          <w:szCs w:val="22"/>
        </w:rPr>
      </w:pPr>
      <w:r w:rsidRPr="00B17D1F">
        <w:rPr>
          <w:rFonts w:eastAsia="Calibri" w:cs="Arial"/>
          <w:szCs w:val="22"/>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B17D1F">
        <w:rPr>
          <w:rFonts w:eastAsia="Calibri" w:cs="Arial"/>
          <w:bCs/>
          <w:szCs w:val="22"/>
        </w:rPr>
        <w:t>de la Ley de Transparencia y Acceso a la Información Pública del Estado de México y Municipios</w:t>
      </w:r>
      <w:r w:rsidRPr="00B17D1F">
        <w:rPr>
          <w:rFonts w:eastAsia="Calibri" w:cs="Arial"/>
          <w:szCs w:val="22"/>
        </w:rPr>
        <w:t>:</w:t>
      </w:r>
    </w:p>
    <w:p w14:paraId="70297A17" w14:textId="77777777" w:rsidR="00A5438C" w:rsidRPr="00B17D1F" w:rsidRDefault="00A5438C" w:rsidP="00F803D6">
      <w:pPr>
        <w:rPr>
          <w:rFonts w:eastAsia="Calibri" w:cs="Arial"/>
          <w:szCs w:val="22"/>
        </w:rPr>
      </w:pPr>
      <w:r w:rsidRPr="00B17D1F">
        <w:rPr>
          <w:rFonts w:eastAsia="Calibri" w:cs="Arial"/>
          <w:szCs w:val="22"/>
        </w:rPr>
        <w:tab/>
      </w:r>
    </w:p>
    <w:p w14:paraId="023DA8B0" w14:textId="77777777" w:rsidR="00A5438C" w:rsidRPr="00B17D1F" w:rsidRDefault="00A5438C" w:rsidP="00F803D6">
      <w:pPr>
        <w:spacing w:line="240" w:lineRule="auto"/>
        <w:ind w:left="567" w:right="567"/>
        <w:contextualSpacing/>
        <w:rPr>
          <w:rFonts w:eastAsia="Calibri"/>
          <w:b/>
          <w:i/>
          <w:kern w:val="28"/>
          <w:szCs w:val="22"/>
        </w:rPr>
      </w:pPr>
      <w:r w:rsidRPr="00B17D1F">
        <w:rPr>
          <w:rFonts w:eastAsia="Calibri"/>
          <w:i/>
          <w:kern w:val="28"/>
          <w:szCs w:val="22"/>
        </w:rPr>
        <w:t>“</w:t>
      </w:r>
      <w:r w:rsidRPr="00B17D1F">
        <w:rPr>
          <w:rFonts w:eastAsia="Calibri"/>
          <w:b/>
          <w:i/>
          <w:kern w:val="28"/>
          <w:szCs w:val="22"/>
        </w:rPr>
        <w:t>Artículo 3. Para los efectos de la presente Ley se entenderá por:</w:t>
      </w:r>
    </w:p>
    <w:p w14:paraId="127D23CF" w14:textId="77777777" w:rsidR="00A5438C" w:rsidRPr="00B17D1F" w:rsidRDefault="00A5438C" w:rsidP="00F803D6">
      <w:pPr>
        <w:spacing w:line="240" w:lineRule="auto"/>
        <w:ind w:left="567" w:right="567"/>
        <w:contextualSpacing/>
        <w:rPr>
          <w:rFonts w:eastAsia="Calibri"/>
          <w:i/>
          <w:kern w:val="28"/>
          <w:szCs w:val="22"/>
        </w:rPr>
      </w:pPr>
      <w:r w:rsidRPr="00B17D1F">
        <w:rPr>
          <w:rFonts w:eastAsia="Calibri"/>
          <w:i/>
          <w:kern w:val="28"/>
          <w:szCs w:val="22"/>
        </w:rPr>
        <w:t>…</w:t>
      </w:r>
    </w:p>
    <w:p w14:paraId="65D374B2" w14:textId="77777777" w:rsidR="00A5438C" w:rsidRPr="00B17D1F" w:rsidRDefault="00A5438C" w:rsidP="00F803D6">
      <w:pPr>
        <w:spacing w:line="240" w:lineRule="auto"/>
        <w:ind w:left="567" w:right="567"/>
        <w:contextualSpacing/>
        <w:rPr>
          <w:rFonts w:eastAsia="Calibri"/>
          <w:i/>
          <w:kern w:val="28"/>
          <w:szCs w:val="22"/>
        </w:rPr>
      </w:pPr>
      <w:r w:rsidRPr="00B17D1F">
        <w:rPr>
          <w:rFonts w:eastAsia="Calibri"/>
          <w:b/>
          <w:i/>
          <w:kern w:val="28"/>
          <w:szCs w:val="22"/>
        </w:rPr>
        <w:t>XI. Documento:</w:t>
      </w:r>
      <w:r w:rsidRPr="00B17D1F">
        <w:rPr>
          <w:rFonts w:eastAsia="Calibri"/>
          <w:i/>
          <w:kern w:val="28"/>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30BFDB" w14:textId="77777777" w:rsidR="00A5438C" w:rsidRPr="00B17D1F" w:rsidRDefault="00A5438C" w:rsidP="00F803D6">
      <w:pPr>
        <w:spacing w:line="240" w:lineRule="auto"/>
        <w:ind w:left="567" w:right="567"/>
        <w:contextualSpacing/>
        <w:rPr>
          <w:rFonts w:eastAsia="Calibri"/>
          <w:i/>
          <w:kern w:val="28"/>
          <w:szCs w:val="22"/>
        </w:rPr>
      </w:pPr>
      <w:r w:rsidRPr="00B17D1F">
        <w:rPr>
          <w:rFonts w:eastAsia="Calibri"/>
          <w:b/>
          <w:i/>
          <w:kern w:val="28"/>
          <w:szCs w:val="22"/>
        </w:rPr>
        <w:t>XII. Documento electrónico:</w:t>
      </w:r>
      <w:r w:rsidRPr="00B17D1F">
        <w:rPr>
          <w:rFonts w:eastAsia="Calibri"/>
          <w:i/>
          <w:kern w:val="28"/>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53D23AD" w14:textId="77777777" w:rsidR="00A5438C" w:rsidRPr="00B17D1F" w:rsidRDefault="00A5438C" w:rsidP="00F803D6">
      <w:pPr>
        <w:spacing w:line="240" w:lineRule="auto"/>
        <w:ind w:left="567" w:right="567"/>
        <w:contextualSpacing/>
        <w:rPr>
          <w:rFonts w:eastAsia="Calibri"/>
          <w:i/>
          <w:kern w:val="28"/>
          <w:szCs w:val="22"/>
        </w:rPr>
      </w:pPr>
      <w:r w:rsidRPr="00B17D1F">
        <w:rPr>
          <w:rFonts w:eastAsia="Calibri"/>
          <w:i/>
          <w:kern w:val="28"/>
          <w:szCs w:val="22"/>
        </w:rPr>
        <w:t>…</w:t>
      </w:r>
    </w:p>
    <w:p w14:paraId="458E8C13" w14:textId="77777777" w:rsidR="00A5438C" w:rsidRPr="00B17D1F" w:rsidRDefault="00A5438C" w:rsidP="00F803D6">
      <w:pPr>
        <w:spacing w:line="240" w:lineRule="auto"/>
        <w:ind w:left="567" w:right="567"/>
        <w:contextualSpacing/>
        <w:rPr>
          <w:rFonts w:eastAsia="Calibri"/>
          <w:bCs/>
          <w:i/>
          <w:kern w:val="28"/>
          <w:szCs w:val="22"/>
        </w:rPr>
      </w:pPr>
      <w:r w:rsidRPr="00B17D1F">
        <w:rPr>
          <w:rFonts w:eastAsia="Calibri"/>
          <w:b/>
          <w:bCs/>
          <w:i/>
          <w:kern w:val="28"/>
          <w:szCs w:val="22"/>
        </w:rPr>
        <w:t>Artículo 4. El derecho humano de acceso a la información pública es la prerrogativa de las personas para buscar, difundir, investigar, recabar, recibir y solicitar información pública</w:t>
      </w:r>
      <w:r w:rsidRPr="00B17D1F">
        <w:rPr>
          <w:rFonts w:eastAsia="Calibri"/>
          <w:bCs/>
          <w:i/>
          <w:kern w:val="28"/>
          <w:szCs w:val="22"/>
        </w:rPr>
        <w:t>, sin necesidad de acreditar personalidad ni interés jurídico.</w:t>
      </w:r>
    </w:p>
    <w:p w14:paraId="08A081DB" w14:textId="77777777" w:rsidR="00A5438C" w:rsidRPr="00B17D1F" w:rsidRDefault="00A5438C" w:rsidP="00F803D6">
      <w:pPr>
        <w:spacing w:line="240" w:lineRule="auto"/>
        <w:ind w:left="567" w:right="567"/>
        <w:contextualSpacing/>
        <w:rPr>
          <w:rFonts w:eastAsia="Calibri"/>
          <w:b/>
          <w:i/>
          <w:kern w:val="28"/>
          <w:szCs w:val="22"/>
        </w:rPr>
      </w:pPr>
      <w:r w:rsidRPr="00B17D1F">
        <w:rPr>
          <w:rFonts w:eastAsia="Calibri"/>
          <w:b/>
          <w:i/>
          <w:kern w:val="28"/>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A276F1" w14:textId="77777777" w:rsidR="00A5438C" w:rsidRPr="00B17D1F" w:rsidRDefault="00A5438C" w:rsidP="00F803D6">
      <w:pPr>
        <w:spacing w:line="240" w:lineRule="auto"/>
        <w:ind w:left="567" w:right="567"/>
        <w:contextualSpacing/>
        <w:rPr>
          <w:rFonts w:eastAsia="Calibri"/>
          <w:i/>
          <w:kern w:val="28"/>
          <w:szCs w:val="22"/>
        </w:rPr>
      </w:pPr>
      <w:r w:rsidRPr="00B17D1F">
        <w:rPr>
          <w:rFonts w:eastAsia="Calibri"/>
          <w:i/>
          <w:kern w:val="28"/>
          <w:szCs w:val="22"/>
        </w:rPr>
        <w:t>Los sujetos obligados deben poner en práctica, políticas y programas de acceso a la información que se apeguen a criterios de publicidad, veracidad, oportunidad, precisión y suficiencia en beneficio de los solicitantes.</w:t>
      </w:r>
    </w:p>
    <w:p w14:paraId="43B9C0DC" w14:textId="77777777" w:rsidR="00A5438C" w:rsidRPr="00B17D1F" w:rsidRDefault="00A5438C" w:rsidP="00F803D6">
      <w:pPr>
        <w:spacing w:line="240" w:lineRule="auto"/>
        <w:ind w:left="567" w:right="567"/>
        <w:contextualSpacing/>
        <w:rPr>
          <w:rFonts w:eastAsia="Calibri"/>
          <w:i/>
          <w:kern w:val="28"/>
          <w:szCs w:val="22"/>
        </w:rPr>
      </w:pPr>
      <w:r w:rsidRPr="00B17D1F">
        <w:rPr>
          <w:rFonts w:eastAsia="Calibri"/>
          <w:b/>
          <w:bCs/>
          <w:i/>
          <w:kern w:val="28"/>
          <w:szCs w:val="22"/>
        </w:rPr>
        <w:lastRenderedPageBreak/>
        <w:t xml:space="preserve">Artículo 12. </w:t>
      </w:r>
      <w:r w:rsidRPr="00B17D1F">
        <w:rPr>
          <w:rFonts w:eastAsia="Calibri"/>
          <w:i/>
          <w:kern w:val="28"/>
          <w:szCs w:val="22"/>
        </w:rPr>
        <w:t>Quienes generen, recopilen, administren, manejen, procesen, archiven o conserven información pública serán responsables de la misma en los términos de las disposiciones jurídicas aplicables.</w:t>
      </w:r>
    </w:p>
    <w:p w14:paraId="4828926F" w14:textId="77777777" w:rsidR="00A5438C" w:rsidRPr="00B17D1F" w:rsidRDefault="00A5438C" w:rsidP="00F803D6">
      <w:pPr>
        <w:spacing w:line="240" w:lineRule="auto"/>
        <w:ind w:left="567" w:right="567"/>
        <w:contextualSpacing/>
        <w:rPr>
          <w:rFonts w:eastAsia="Calibri"/>
          <w:i/>
          <w:kern w:val="28"/>
          <w:szCs w:val="22"/>
        </w:rPr>
      </w:pPr>
      <w:r w:rsidRPr="00B17D1F">
        <w:rPr>
          <w:rFonts w:eastAsia="Calibri"/>
          <w:b/>
          <w:i/>
          <w:kern w:val="28"/>
          <w:szCs w:val="22"/>
        </w:rPr>
        <w:t>Los sujetos obligados sólo proporcionarán la información pública que se les requiera y que obre en sus archivos y en el estado en que ésta se encuentre.</w:t>
      </w:r>
      <w:r w:rsidRPr="00B17D1F">
        <w:rPr>
          <w:rFonts w:eastAsia="Calibri"/>
          <w:i/>
          <w:kern w:val="28"/>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7869659" w14:textId="77777777" w:rsidR="00A5438C" w:rsidRPr="00B17D1F" w:rsidRDefault="00A5438C" w:rsidP="00F803D6">
      <w:pPr>
        <w:ind w:left="851" w:right="850"/>
        <w:rPr>
          <w:rFonts w:eastAsia="Calibri" w:cs="Arial"/>
          <w:i/>
          <w:szCs w:val="22"/>
        </w:rPr>
      </w:pPr>
      <w:r w:rsidRPr="00B17D1F">
        <w:rPr>
          <w:rFonts w:eastAsia="Calibri" w:cs="Arial"/>
          <w:i/>
          <w:szCs w:val="22"/>
        </w:rPr>
        <w:t>…</w:t>
      </w:r>
    </w:p>
    <w:p w14:paraId="6142AEFE" w14:textId="77777777" w:rsidR="00A5438C" w:rsidRPr="00B17D1F" w:rsidRDefault="00A5438C" w:rsidP="00F803D6">
      <w:pPr>
        <w:spacing w:line="240" w:lineRule="auto"/>
        <w:ind w:left="567" w:right="567"/>
        <w:contextualSpacing/>
        <w:rPr>
          <w:rFonts w:eastAsia="Calibri"/>
          <w:b/>
          <w:i/>
          <w:kern w:val="28"/>
          <w:szCs w:val="22"/>
        </w:rPr>
      </w:pPr>
      <w:r w:rsidRPr="00B17D1F">
        <w:rPr>
          <w:rFonts w:eastAsia="Calibri"/>
          <w:b/>
          <w:bCs/>
          <w:i/>
          <w:kern w:val="28"/>
          <w:szCs w:val="22"/>
        </w:rPr>
        <w:t xml:space="preserve">Artículo 24. </w:t>
      </w:r>
      <w:r w:rsidRPr="00B17D1F">
        <w:rPr>
          <w:rFonts w:eastAsia="Calibri"/>
          <w:b/>
          <w:i/>
          <w:kern w:val="28"/>
          <w:szCs w:val="22"/>
        </w:rPr>
        <w:t>Para el cumplimiento de los objetivos de esta Ley, los sujetos obligados deberán cumplir con las siguientes obligaciones, según corresponda, de acuerdo a su naturaleza:</w:t>
      </w:r>
    </w:p>
    <w:p w14:paraId="56403E3C" w14:textId="77777777" w:rsidR="00A5438C" w:rsidRPr="00B17D1F" w:rsidRDefault="00A5438C" w:rsidP="00F803D6">
      <w:pPr>
        <w:spacing w:line="240" w:lineRule="auto"/>
        <w:ind w:left="567" w:right="567"/>
        <w:contextualSpacing/>
        <w:rPr>
          <w:rFonts w:eastAsia="Calibri"/>
          <w:i/>
          <w:kern w:val="28"/>
          <w:szCs w:val="22"/>
        </w:rPr>
      </w:pPr>
      <w:r w:rsidRPr="00B17D1F">
        <w:rPr>
          <w:rFonts w:eastAsia="Calibri"/>
          <w:bCs/>
          <w:i/>
          <w:kern w:val="28"/>
          <w:szCs w:val="22"/>
        </w:rPr>
        <w:t>..</w:t>
      </w:r>
      <w:r w:rsidRPr="00B17D1F">
        <w:rPr>
          <w:rFonts w:eastAsia="Calibri"/>
          <w:i/>
          <w:kern w:val="28"/>
          <w:szCs w:val="22"/>
        </w:rPr>
        <w:t>.</w:t>
      </w:r>
    </w:p>
    <w:p w14:paraId="79A05637" w14:textId="77777777" w:rsidR="00A5438C" w:rsidRPr="00B17D1F" w:rsidRDefault="00A5438C" w:rsidP="00F803D6">
      <w:pPr>
        <w:spacing w:line="240" w:lineRule="auto"/>
        <w:ind w:left="567" w:right="567"/>
        <w:contextualSpacing/>
        <w:rPr>
          <w:rFonts w:eastAsia="Calibri"/>
          <w:bCs/>
          <w:i/>
          <w:kern w:val="28"/>
          <w:szCs w:val="22"/>
        </w:rPr>
      </w:pPr>
      <w:r w:rsidRPr="00B17D1F">
        <w:rPr>
          <w:rFonts w:eastAsia="Calibri"/>
          <w:b/>
          <w:bCs/>
          <w:i/>
          <w:kern w:val="28"/>
          <w:szCs w:val="22"/>
        </w:rPr>
        <w:t>IX.</w:t>
      </w:r>
      <w:r w:rsidRPr="00B17D1F">
        <w:rPr>
          <w:rFonts w:eastAsia="Calibri"/>
          <w:bCs/>
          <w:i/>
          <w:kern w:val="28"/>
          <w:szCs w:val="22"/>
        </w:rPr>
        <w:t xml:space="preserve"> Fomentar el uso de tecnologías de la información para garantizar la transparencia, el derecho de acceso a la información y la accesibilidad a éstos;</w:t>
      </w:r>
    </w:p>
    <w:p w14:paraId="171874B1" w14:textId="77777777" w:rsidR="00A5438C" w:rsidRPr="00B17D1F" w:rsidRDefault="00A5438C" w:rsidP="00F803D6">
      <w:pPr>
        <w:spacing w:line="240" w:lineRule="auto"/>
        <w:ind w:left="567" w:right="567"/>
        <w:contextualSpacing/>
        <w:rPr>
          <w:rFonts w:eastAsia="Calibri"/>
          <w:bCs/>
          <w:i/>
          <w:kern w:val="28"/>
          <w:szCs w:val="22"/>
        </w:rPr>
      </w:pPr>
      <w:r w:rsidRPr="00B17D1F">
        <w:rPr>
          <w:rFonts w:eastAsia="Calibri"/>
          <w:b/>
          <w:bCs/>
          <w:i/>
          <w:kern w:val="28"/>
          <w:szCs w:val="22"/>
        </w:rPr>
        <w:t>…</w:t>
      </w:r>
    </w:p>
    <w:p w14:paraId="204175C1" w14:textId="77777777" w:rsidR="00A5438C" w:rsidRPr="00B17D1F" w:rsidRDefault="00A5438C" w:rsidP="00F803D6">
      <w:pPr>
        <w:spacing w:line="240" w:lineRule="auto"/>
        <w:ind w:left="567" w:right="567"/>
        <w:contextualSpacing/>
        <w:rPr>
          <w:rFonts w:eastAsia="Calibri"/>
          <w:b/>
          <w:bCs/>
          <w:i/>
          <w:kern w:val="28"/>
          <w:szCs w:val="22"/>
        </w:rPr>
      </w:pPr>
      <w:r w:rsidRPr="00B17D1F">
        <w:rPr>
          <w:rFonts w:eastAsia="Calibri"/>
          <w:b/>
          <w:bCs/>
          <w:i/>
          <w:kern w:val="28"/>
          <w:szCs w:val="22"/>
        </w:rPr>
        <w:t>XI.</w:t>
      </w:r>
      <w:r w:rsidRPr="00B17D1F">
        <w:rPr>
          <w:rFonts w:eastAsia="Calibri"/>
          <w:bCs/>
          <w:i/>
          <w:kern w:val="28"/>
          <w:szCs w:val="22"/>
        </w:rPr>
        <w:t xml:space="preserve"> </w:t>
      </w:r>
      <w:r w:rsidRPr="00B17D1F">
        <w:rPr>
          <w:rFonts w:eastAsia="Calibri"/>
          <w:b/>
          <w:bCs/>
          <w:i/>
          <w:kern w:val="28"/>
          <w:szCs w:val="22"/>
        </w:rPr>
        <w:t>Dar acceso a la información pública que le sea requerida, en los términos de la Ley General, esta Ley y demás disposiciones jurídicas aplicables;</w:t>
      </w:r>
    </w:p>
    <w:p w14:paraId="0A4F4396" w14:textId="77777777" w:rsidR="00A5438C" w:rsidRPr="00B17D1F" w:rsidRDefault="00A5438C" w:rsidP="00F803D6">
      <w:pPr>
        <w:spacing w:line="240" w:lineRule="auto"/>
        <w:ind w:left="567" w:right="567"/>
        <w:contextualSpacing/>
        <w:rPr>
          <w:rFonts w:eastAsia="Calibri"/>
          <w:i/>
          <w:kern w:val="28"/>
          <w:szCs w:val="22"/>
        </w:rPr>
      </w:pPr>
      <w:r w:rsidRPr="00B17D1F">
        <w:rPr>
          <w:rFonts w:eastAsia="Calibri"/>
          <w:bCs/>
          <w:i/>
          <w:kern w:val="28"/>
          <w:szCs w:val="22"/>
        </w:rPr>
        <w:t>…</w:t>
      </w:r>
    </w:p>
    <w:p w14:paraId="1DE07622" w14:textId="77777777" w:rsidR="00A5438C" w:rsidRPr="00B17D1F" w:rsidRDefault="00A5438C" w:rsidP="00F803D6">
      <w:pPr>
        <w:spacing w:line="240" w:lineRule="auto"/>
        <w:ind w:left="567" w:right="567"/>
        <w:contextualSpacing/>
        <w:rPr>
          <w:rFonts w:eastAsia="Calibri"/>
          <w:i/>
          <w:kern w:val="28"/>
          <w:szCs w:val="22"/>
        </w:rPr>
      </w:pPr>
      <w:r w:rsidRPr="00B17D1F">
        <w:rPr>
          <w:rFonts w:eastAsia="Calibri"/>
          <w:i/>
          <w:kern w:val="28"/>
          <w:szCs w:val="22"/>
        </w:rPr>
        <w:t>En la administración, gestión y custodia de los archivos de información pública, los sujetos obligados, los servidores públicos habilitados y los servidores públicos en general, se ajustarán a lo establecido por la normatividad aplicable.</w:t>
      </w:r>
    </w:p>
    <w:p w14:paraId="4720C95F" w14:textId="77777777" w:rsidR="00A5438C" w:rsidRPr="00B17D1F" w:rsidRDefault="00A5438C" w:rsidP="00F803D6">
      <w:pPr>
        <w:spacing w:line="240" w:lineRule="auto"/>
        <w:ind w:left="567" w:right="567"/>
        <w:contextualSpacing/>
        <w:rPr>
          <w:rFonts w:eastAsia="Calibri"/>
          <w:b/>
          <w:i/>
          <w:kern w:val="28"/>
          <w:szCs w:val="22"/>
        </w:rPr>
      </w:pPr>
      <w:r w:rsidRPr="00B17D1F">
        <w:rPr>
          <w:rFonts w:eastAsia="Calibri"/>
          <w:b/>
          <w:i/>
          <w:kern w:val="28"/>
          <w:szCs w:val="22"/>
        </w:rPr>
        <w:t>Los sujetos obligados solo proporcionarán la información pública que generen, administren o posean en el ejercicio de sus atribuciones.</w:t>
      </w:r>
    </w:p>
    <w:p w14:paraId="4FDA253E" w14:textId="77777777" w:rsidR="00A5438C" w:rsidRPr="00B17D1F" w:rsidRDefault="00A5438C" w:rsidP="00F803D6">
      <w:pPr>
        <w:spacing w:line="240" w:lineRule="auto"/>
        <w:ind w:left="567" w:right="567"/>
        <w:contextualSpacing/>
        <w:rPr>
          <w:rFonts w:eastAsia="Calibri"/>
          <w:i/>
          <w:kern w:val="28"/>
          <w:szCs w:val="22"/>
        </w:rPr>
      </w:pPr>
    </w:p>
    <w:p w14:paraId="7ED38C4B" w14:textId="77777777" w:rsidR="00A5438C" w:rsidRPr="00B17D1F" w:rsidRDefault="00A5438C" w:rsidP="00F803D6">
      <w:pPr>
        <w:rPr>
          <w:rFonts w:eastAsia="Calibri" w:cs="Arial"/>
          <w:szCs w:val="22"/>
        </w:rPr>
      </w:pPr>
      <w:r w:rsidRPr="00B17D1F">
        <w:rPr>
          <w:rFonts w:eastAsia="Calibri" w:cs="Arial"/>
          <w:szCs w:val="22"/>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4BA121C" w14:textId="77777777" w:rsidR="00A5438C" w:rsidRPr="00B17D1F" w:rsidRDefault="00A5438C" w:rsidP="00F803D6">
      <w:pPr>
        <w:rPr>
          <w:rFonts w:eastAsia="Calibri" w:cs="Arial"/>
          <w:szCs w:val="22"/>
        </w:rPr>
      </w:pPr>
    </w:p>
    <w:p w14:paraId="2C535A13" w14:textId="2BE19568" w:rsidR="008F2ACC" w:rsidRPr="00B17D1F" w:rsidRDefault="0078331F" w:rsidP="00F803D6">
      <w:pPr>
        <w:rPr>
          <w:szCs w:val="22"/>
        </w:rPr>
      </w:pPr>
      <w:r w:rsidRPr="00B17D1F">
        <w:rPr>
          <w:szCs w:val="22"/>
        </w:rPr>
        <w:t xml:space="preserve">Derecho de acceso a la información, que en el caso que nos ocupa no se atendió en su totalidad por parte del </w:t>
      </w:r>
      <w:r w:rsidRPr="00B17D1F">
        <w:rPr>
          <w:b/>
          <w:szCs w:val="22"/>
        </w:rPr>
        <w:t xml:space="preserve">SUJETO OBLIGADO, </w:t>
      </w:r>
      <w:r w:rsidRPr="00B17D1F">
        <w:rPr>
          <w:szCs w:val="22"/>
        </w:rPr>
        <w:t xml:space="preserve">y por lo tanto, resulta dable ordenar previa búsqueda exhaustiva y razonable de la información, el documento en donde conste el número de mujeres y de hombres que fueron electos como delegadas y delegados titulares (omitir </w:t>
      </w:r>
      <w:r w:rsidRPr="00B17D1F">
        <w:rPr>
          <w:szCs w:val="22"/>
        </w:rPr>
        <w:lastRenderedPageBreak/>
        <w:t>suplencias) en el municipio, derivados de las convocatorias remitidas en respuesta, en versión pública de ser procedente.</w:t>
      </w:r>
    </w:p>
    <w:p w14:paraId="47A45590" w14:textId="77777777" w:rsidR="0078331F" w:rsidRPr="00B17D1F" w:rsidRDefault="0078331F" w:rsidP="00F803D6">
      <w:pPr>
        <w:rPr>
          <w:szCs w:val="22"/>
        </w:rPr>
      </w:pPr>
    </w:p>
    <w:p w14:paraId="0BDDB90C" w14:textId="0C080BFD" w:rsidR="00183034" w:rsidRPr="00B17D1F" w:rsidRDefault="001C6CA3" w:rsidP="00F803D6">
      <w:pPr>
        <w:pStyle w:val="Ttulo3"/>
        <w:rPr>
          <w:szCs w:val="22"/>
        </w:rPr>
      </w:pPr>
      <w:bookmarkStart w:id="41" w:name="_Toc212100464"/>
      <w:r w:rsidRPr="00B17D1F">
        <w:rPr>
          <w:szCs w:val="22"/>
        </w:rPr>
        <w:t>d</w:t>
      </w:r>
      <w:r w:rsidR="00183034" w:rsidRPr="00B17D1F">
        <w:rPr>
          <w:szCs w:val="22"/>
        </w:rPr>
        <w:t>) Versión pública</w:t>
      </w:r>
      <w:bookmarkEnd w:id="41"/>
    </w:p>
    <w:p w14:paraId="5410BC7A" w14:textId="77777777" w:rsidR="00183034" w:rsidRPr="00B17D1F" w:rsidRDefault="00183034" w:rsidP="00F803D6">
      <w:pPr>
        <w:rPr>
          <w:szCs w:val="22"/>
        </w:rPr>
      </w:pPr>
      <w:r w:rsidRPr="00B17D1F">
        <w:rPr>
          <w:szCs w:val="22"/>
        </w:rPr>
        <w:t xml:space="preserve">Para el caso de que el o los documentos de los cuales se ordena su entrega contengan datos personales susceptibles de ser testados, deberán ser entregados en </w:t>
      </w:r>
      <w:r w:rsidRPr="00B17D1F">
        <w:rPr>
          <w:b/>
          <w:szCs w:val="22"/>
        </w:rPr>
        <w:t>versión pública</w:t>
      </w:r>
      <w:r w:rsidRPr="00B17D1F">
        <w:rPr>
          <w:szCs w:val="22"/>
        </w:rPr>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11B7A3A" w14:textId="77777777" w:rsidR="00183034" w:rsidRPr="00B17D1F" w:rsidRDefault="00183034" w:rsidP="00F803D6">
      <w:pPr>
        <w:rPr>
          <w:szCs w:val="22"/>
        </w:rPr>
      </w:pPr>
    </w:p>
    <w:p w14:paraId="362CB7BF" w14:textId="77777777" w:rsidR="00183034" w:rsidRPr="00B17D1F" w:rsidRDefault="00183034" w:rsidP="00F803D6">
      <w:pPr>
        <w:rPr>
          <w:szCs w:val="22"/>
        </w:rPr>
      </w:pPr>
      <w:r w:rsidRPr="00B17D1F">
        <w:rPr>
          <w:szCs w:val="22"/>
        </w:rPr>
        <w:t>A este respecto, los artículos 3, fracciones IX, XX, XXI y XLV; 51 y 52 de la Ley de Transparencia y Acceso a la Información Pública del Estado de México y Municipios establecen:</w:t>
      </w:r>
    </w:p>
    <w:p w14:paraId="6C91E876" w14:textId="77777777" w:rsidR="00183034" w:rsidRPr="00B17D1F" w:rsidRDefault="00183034" w:rsidP="00F803D6">
      <w:pPr>
        <w:rPr>
          <w:szCs w:val="22"/>
        </w:rPr>
      </w:pPr>
    </w:p>
    <w:p w14:paraId="348FDB0C" w14:textId="77777777" w:rsidR="00183034" w:rsidRPr="00B17D1F" w:rsidRDefault="00183034" w:rsidP="00F803D6">
      <w:pPr>
        <w:spacing w:line="240" w:lineRule="auto"/>
        <w:ind w:left="567" w:right="567"/>
        <w:contextualSpacing/>
        <w:rPr>
          <w:i/>
          <w:kern w:val="28"/>
          <w:szCs w:val="22"/>
        </w:rPr>
      </w:pPr>
      <w:r w:rsidRPr="00B17D1F">
        <w:rPr>
          <w:b/>
          <w:i/>
          <w:kern w:val="28"/>
          <w:szCs w:val="22"/>
        </w:rPr>
        <w:t xml:space="preserve">“Artículo 3. </w:t>
      </w:r>
      <w:r w:rsidRPr="00B17D1F">
        <w:rPr>
          <w:i/>
          <w:kern w:val="28"/>
          <w:szCs w:val="22"/>
        </w:rPr>
        <w:t xml:space="preserve">Para los efectos de la presente Ley se entenderá por: </w:t>
      </w:r>
    </w:p>
    <w:p w14:paraId="0DD32FA8" w14:textId="77777777" w:rsidR="00183034" w:rsidRPr="00B17D1F" w:rsidRDefault="00183034" w:rsidP="00F803D6">
      <w:pPr>
        <w:spacing w:line="240" w:lineRule="auto"/>
        <w:ind w:left="567" w:right="567"/>
        <w:contextualSpacing/>
        <w:rPr>
          <w:i/>
          <w:kern w:val="28"/>
          <w:szCs w:val="22"/>
        </w:rPr>
      </w:pPr>
      <w:r w:rsidRPr="00B17D1F">
        <w:rPr>
          <w:b/>
          <w:i/>
          <w:kern w:val="28"/>
          <w:szCs w:val="22"/>
        </w:rPr>
        <w:t>IX.</w:t>
      </w:r>
      <w:r w:rsidRPr="00B17D1F">
        <w:rPr>
          <w:i/>
          <w:kern w:val="28"/>
          <w:szCs w:val="22"/>
        </w:rPr>
        <w:t xml:space="preserve"> </w:t>
      </w:r>
      <w:r w:rsidRPr="00B17D1F">
        <w:rPr>
          <w:b/>
          <w:i/>
          <w:kern w:val="28"/>
          <w:szCs w:val="22"/>
        </w:rPr>
        <w:t xml:space="preserve">Datos personales: </w:t>
      </w:r>
      <w:r w:rsidRPr="00B17D1F">
        <w:rPr>
          <w:i/>
          <w:kern w:val="28"/>
          <w:szCs w:val="22"/>
        </w:rPr>
        <w:t xml:space="preserve">La información concerniente a una persona, identificada o identificable según lo dispuesto por la Ley de Protección de Datos Personales del Estado de México; </w:t>
      </w:r>
    </w:p>
    <w:p w14:paraId="79D800C4" w14:textId="77777777" w:rsidR="00183034" w:rsidRPr="00B17D1F" w:rsidRDefault="00183034" w:rsidP="00F803D6">
      <w:pPr>
        <w:rPr>
          <w:szCs w:val="22"/>
        </w:rPr>
      </w:pPr>
    </w:p>
    <w:p w14:paraId="6EA25D01" w14:textId="77777777" w:rsidR="00183034" w:rsidRPr="00B17D1F" w:rsidRDefault="00183034" w:rsidP="00F803D6">
      <w:pPr>
        <w:spacing w:line="240" w:lineRule="auto"/>
        <w:ind w:left="567" w:right="567"/>
        <w:contextualSpacing/>
        <w:rPr>
          <w:i/>
          <w:kern w:val="28"/>
          <w:szCs w:val="22"/>
        </w:rPr>
      </w:pPr>
      <w:r w:rsidRPr="00B17D1F">
        <w:rPr>
          <w:b/>
          <w:i/>
          <w:kern w:val="28"/>
          <w:szCs w:val="22"/>
        </w:rPr>
        <w:t>XX.</w:t>
      </w:r>
      <w:r w:rsidRPr="00B17D1F">
        <w:rPr>
          <w:i/>
          <w:kern w:val="28"/>
          <w:szCs w:val="22"/>
        </w:rPr>
        <w:t xml:space="preserve"> </w:t>
      </w:r>
      <w:r w:rsidRPr="00B17D1F">
        <w:rPr>
          <w:b/>
          <w:i/>
          <w:kern w:val="28"/>
          <w:szCs w:val="22"/>
        </w:rPr>
        <w:t>Información clasificada:</w:t>
      </w:r>
      <w:r w:rsidRPr="00B17D1F">
        <w:rPr>
          <w:i/>
          <w:kern w:val="28"/>
          <w:szCs w:val="22"/>
        </w:rPr>
        <w:t xml:space="preserve"> Aquella considerada por la presente Ley como reservada o confidencial; </w:t>
      </w:r>
    </w:p>
    <w:p w14:paraId="65D6EEAA" w14:textId="77777777" w:rsidR="00183034" w:rsidRPr="00B17D1F" w:rsidRDefault="00183034" w:rsidP="00F803D6">
      <w:pPr>
        <w:rPr>
          <w:szCs w:val="22"/>
        </w:rPr>
      </w:pPr>
    </w:p>
    <w:p w14:paraId="018EE0FB" w14:textId="77777777" w:rsidR="00183034" w:rsidRPr="00B17D1F" w:rsidRDefault="00183034" w:rsidP="00F803D6">
      <w:pPr>
        <w:spacing w:line="240" w:lineRule="auto"/>
        <w:ind w:left="567" w:right="567"/>
        <w:contextualSpacing/>
        <w:rPr>
          <w:i/>
          <w:kern w:val="28"/>
          <w:szCs w:val="22"/>
        </w:rPr>
      </w:pPr>
      <w:r w:rsidRPr="00B17D1F">
        <w:rPr>
          <w:b/>
          <w:i/>
          <w:kern w:val="28"/>
          <w:szCs w:val="22"/>
        </w:rPr>
        <w:t>XXI.</w:t>
      </w:r>
      <w:r w:rsidRPr="00B17D1F">
        <w:rPr>
          <w:i/>
          <w:kern w:val="28"/>
          <w:szCs w:val="22"/>
        </w:rPr>
        <w:t xml:space="preserve"> </w:t>
      </w:r>
      <w:r w:rsidRPr="00B17D1F">
        <w:rPr>
          <w:b/>
          <w:i/>
          <w:kern w:val="28"/>
          <w:szCs w:val="22"/>
        </w:rPr>
        <w:t>Información confidencial</w:t>
      </w:r>
      <w:r w:rsidRPr="00B17D1F">
        <w:rPr>
          <w:i/>
          <w:kern w:val="28"/>
          <w:szCs w:val="22"/>
        </w:rPr>
        <w:t xml:space="preserve">: Se considera como información confidencial los secretos bancario, fiduciario, industrial, comercial, fiscal, bursátil y postal, cuya titularidad </w:t>
      </w:r>
      <w:r w:rsidRPr="00B17D1F">
        <w:rPr>
          <w:i/>
          <w:kern w:val="28"/>
          <w:szCs w:val="22"/>
        </w:rPr>
        <w:lastRenderedPageBreak/>
        <w:t xml:space="preserve">corresponda a particulares, sujetos de derecho internacional o a sujetos obligados cuando no involucren el ejercicio de recursos públicos; </w:t>
      </w:r>
    </w:p>
    <w:p w14:paraId="61599BE7" w14:textId="77777777" w:rsidR="00183034" w:rsidRPr="00B17D1F" w:rsidRDefault="00183034" w:rsidP="00F803D6">
      <w:pPr>
        <w:rPr>
          <w:szCs w:val="22"/>
        </w:rPr>
      </w:pPr>
    </w:p>
    <w:p w14:paraId="45BED8E4" w14:textId="77777777" w:rsidR="00183034" w:rsidRPr="00B17D1F" w:rsidRDefault="00183034" w:rsidP="00F803D6">
      <w:pPr>
        <w:spacing w:line="240" w:lineRule="auto"/>
        <w:ind w:left="567" w:right="567"/>
        <w:contextualSpacing/>
        <w:rPr>
          <w:i/>
          <w:kern w:val="28"/>
          <w:szCs w:val="22"/>
        </w:rPr>
      </w:pPr>
      <w:r w:rsidRPr="00B17D1F">
        <w:rPr>
          <w:b/>
          <w:i/>
          <w:kern w:val="28"/>
          <w:szCs w:val="22"/>
        </w:rPr>
        <w:t>XLV. Versión pública:</w:t>
      </w:r>
      <w:r w:rsidRPr="00B17D1F">
        <w:rPr>
          <w:i/>
          <w:kern w:val="28"/>
          <w:szCs w:val="22"/>
        </w:rPr>
        <w:t xml:space="preserve"> Documento en el que se elimine, suprime o borra la información clasificada como reservada o confidencial para permitir su acceso. </w:t>
      </w:r>
    </w:p>
    <w:p w14:paraId="45937E51" w14:textId="77777777" w:rsidR="00183034" w:rsidRPr="00B17D1F" w:rsidRDefault="00183034" w:rsidP="00F803D6">
      <w:pPr>
        <w:rPr>
          <w:szCs w:val="22"/>
        </w:rPr>
      </w:pPr>
    </w:p>
    <w:p w14:paraId="4661BAF3" w14:textId="77777777" w:rsidR="00183034" w:rsidRPr="00B17D1F" w:rsidRDefault="00183034" w:rsidP="00F803D6">
      <w:pPr>
        <w:spacing w:line="240" w:lineRule="auto"/>
        <w:ind w:left="567" w:right="567"/>
        <w:contextualSpacing/>
        <w:rPr>
          <w:i/>
          <w:kern w:val="28"/>
          <w:szCs w:val="22"/>
        </w:rPr>
      </w:pPr>
      <w:r w:rsidRPr="00B17D1F">
        <w:rPr>
          <w:b/>
          <w:i/>
          <w:kern w:val="28"/>
          <w:szCs w:val="22"/>
        </w:rPr>
        <w:t>Artículo 51.</w:t>
      </w:r>
      <w:r w:rsidRPr="00B17D1F">
        <w:rPr>
          <w:i/>
          <w:kern w:val="28"/>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17D1F">
        <w:rPr>
          <w:b/>
          <w:i/>
          <w:kern w:val="28"/>
          <w:szCs w:val="22"/>
        </w:rPr>
        <w:t xml:space="preserve">y tendrá la responsabilidad de verificar en cada caso que la misma no sea confidencial o reservada. </w:t>
      </w:r>
      <w:r w:rsidRPr="00B17D1F">
        <w:rPr>
          <w:i/>
          <w:kern w:val="28"/>
          <w:szCs w:val="22"/>
        </w:rPr>
        <w:t>Dicha Unidad contará con las facultades internas necesarias para gestionar la atención a las solicitudes de información en los términos de la Ley General y la presente Ley.</w:t>
      </w:r>
    </w:p>
    <w:p w14:paraId="2E4DC7BB" w14:textId="77777777" w:rsidR="00183034" w:rsidRPr="00B17D1F" w:rsidRDefault="00183034" w:rsidP="00F803D6">
      <w:pPr>
        <w:rPr>
          <w:szCs w:val="22"/>
        </w:rPr>
      </w:pPr>
    </w:p>
    <w:p w14:paraId="78F42766" w14:textId="77777777" w:rsidR="00183034" w:rsidRPr="00B17D1F" w:rsidRDefault="00183034" w:rsidP="00F803D6">
      <w:pPr>
        <w:spacing w:line="240" w:lineRule="auto"/>
        <w:ind w:left="567" w:right="567"/>
        <w:contextualSpacing/>
        <w:rPr>
          <w:i/>
          <w:kern w:val="28"/>
          <w:szCs w:val="22"/>
        </w:rPr>
      </w:pPr>
      <w:r w:rsidRPr="00B17D1F">
        <w:rPr>
          <w:b/>
          <w:i/>
          <w:kern w:val="28"/>
          <w:szCs w:val="22"/>
        </w:rPr>
        <w:t>Artículo 52.</w:t>
      </w:r>
      <w:r w:rsidRPr="00B17D1F">
        <w:rPr>
          <w:i/>
          <w:kern w:val="28"/>
          <w:szCs w:val="22"/>
        </w:rPr>
        <w:t xml:space="preserve"> Las solicitudes de acceso a la información y las respuestas que se les dé, incluyendo, en su caso, </w:t>
      </w:r>
      <w:r w:rsidRPr="00B17D1F">
        <w:rPr>
          <w:i/>
          <w:kern w:val="28"/>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17D1F">
        <w:rPr>
          <w:i/>
          <w:kern w:val="28"/>
          <w:szCs w:val="22"/>
        </w:rPr>
        <w:t xml:space="preserve">, siempre y cuando la resolución de referencia se someta a un proceso de disociación, es decir, no haga identificable al titular de tales datos personales.” </w:t>
      </w:r>
      <w:r w:rsidRPr="00B17D1F">
        <w:rPr>
          <w:kern w:val="28"/>
          <w:szCs w:val="22"/>
        </w:rPr>
        <w:t>(Énfasis añadido)</w:t>
      </w:r>
    </w:p>
    <w:p w14:paraId="4998656C" w14:textId="77777777" w:rsidR="00183034" w:rsidRPr="00B17D1F" w:rsidRDefault="00183034" w:rsidP="00F803D6">
      <w:pPr>
        <w:rPr>
          <w:szCs w:val="22"/>
        </w:rPr>
      </w:pPr>
    </w:p>
    <w:p w14:paraId="7677B354" w14:textId="77777777" w:rsidR="00183034" w:rsidRPr="00B17D1F" w:rsidRDefault="00183034" w:rsidP="00F803D6">
      <w:pPr>
        <w:rPr>
          <w:szCs w:val="22"/>
        </w:rPr>
      </w:pPr>
      <w:r w:rsidRPr="00B17D1F">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9278836" w14:textId="77777777" w:rsidR="00183034" w:rsidRPr="00B17D1F" w:rsidRDefault="00183034" w:rsidP="00F803D6">
      <w:pPr>
        <w:rPr>
          <w:szCs w:val="22"/>
        </w:rPr>
      </w:pPr>
    </w:p>
    <w:p w14:paraId="2CA172A2" w14:textId="77777777" w:rsidR="00183034" w:rsidRPr="00B17D1F" w:rsidRDefault="00183034" w:rsidP="00F803D6">
      <w:pPr>
        <w:spacing w:line="240" w:lineRule="auto"/>
        <w:ind w:left="567" w:right="567"/>
        <w:contextualSpacing/>
        <w:rPr>
          <w:i/>
          <w:kern w:val="28"/>
          <w:szCs w:val="22"/>
        </w:rPr>
      </w:pPr>
      <w:r w:rsidRPr="00B17D1F">
        <w:rPr>
          <w:b/>
          <w:i/>
          <w:kern w:val="28"/>
          <w:szCs w:val="22"/>
        </w:rPr>
        <w:lastRenderedPageBreak/>
        <w:t>“Artículo 22.</w:t>
      </w:r>
      <w:r w:rsidRPr="00B17D1F">
        <w:rPr>
          <w:i/>
          <w:kern w:val="28"/>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8B783B9" w14:textId="77777777" w:rsidR="00183034" w:rsidRPr="00B17D1F" w:rsidRDefault="00183034" w:rsidP="00F803D6">
      <w:pPr>
        <w:rPr>
          <w:szCs w:val="22"/>
        </w:rPr>
      </w:pPr>
    </w:p>
    <w:p w14:paraId="43452600" w14:textId="77777777" w:rsidR="00183034" w:rsidRPr="00B17D1F" w:rsidRDefault="00183034" w:rsidP="00F803D6">
      <w:pPr>
        <w:spacing w:line="240" w:lineRule="auto"/>
        <w:ind w:left="567" w:right="567"/>
        <w:contextualSpacing/>
        <w:rPr>
          <w:i/>
          <w:kern w:val="28"/>
          <w:szCs w:val="22"/>
        </w:rPr>
      </w:pPr>
      <w:r w:rsidRPr="00B17D1F">
        <w:rPr>
          <w:b/>
          <w:i/>
          <w:kern w:val="28"/>
          <w:szCs w:val="22"/>
        </w:rPr>
        <w:t>Artículo 38.</w:t>
      </w:r>
      <w:r w:rsidRPr="00B17D1F">
        <w:rPr>
          <w:i/>
          <w:kern w:val="28"/>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17D1F">
        <w:rPr>
          <w:b/>
          <w:i/>
          <w:kern w:val="28"/>
          <w:szCs w:val="22"/>
        </w:rPr>
        <w:t>”</w:t>
      </w:r>
      <w:r w:rsidRPr="00B17D1F">
        <w:rPr>
          <w:i/>
          <w:kern w:val="28"/>
          <w:szCs w:val="22"/>
        </w:rPr>
        <w:t xml:space="preserve"> </w:t>
      </w:r>
    </w:p>
    <w:p w14:paraId="4ECFA704" w14:textId="77777777" w:rsidR="00183034" w:rsidRPr="00B17D1F" w:rsidRDefault="00183034" w:rsidP="00F803D6">
      <w:pPr>
        <w:rPr>
          <w:i/>
          <w:szCs w:val="22"/>
        </w:rPr>
      </w:pPr>
    </w:p>
    <w:p w14:paraId="0F471634" w14:textId="77777777" w:rsidR="00183034" w:rsidRPr="00B17D1F" w:rsidRDefault="00183034" w:rsidP="00F803D6">
      <w:pPr>
        <w:rPr>
          <w:szCs w:val="22"/>
        </w:rPr>
      </w:pPr>
      <w:r w:rsidRPr="00B17D1F">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52B82E3" w14:textId="77777777" w:rsidR="00183034" w:rsidRPr="00B17D1F" w:rsidRDefault="00183034" w:rsidP="00F803D6">
      <w:pPr>
        <w:rPr>
          <w:szCs w:val="22"/>
        </w:rPr>
      </w:pPr>
    </w:p>
    <w:p w14:paraId="61490891" w14:textId="77777777" w:rsidR="00183034" w:rsidRPr="00B17D1F" w:rsidRDefault="00183034" w:rsidP="00F803D6">
      <w:pPr>
        <w:rPr>
          <w:szCs w:val="22"/>
        </w:rPr>
      </w:pPr>
      <w:r w:rsidRPr="00B17D1F">
        <w:rPr>
          <w:szCs w:val="22"/>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17D1F">
        <w:rPr>
          <w:b/>
          <w:szCs w:val="22"/>
        </w:rPr>
        <w:t>EL SUJETO OBLIGADO,</w:t>
      </w:r>
      <w:r w:rsidRPr="00B17D1F">
        <w:rPr>
          <w:szCs w:val="22"/>
        </w:rPr>
        <w:t xml:space="preserve"> por lo que, todo dato personal susceptible de clasificación debe ser protegido.</w:t>
      </w:r>
    </w:p>
    <w:p w14:paraId="49DA952A" w14:textId="77777777" w:rsidR="00183034" w:rsidRPr="00B17D1F" w:rsidRDefault="00183034" w:rsidP="00F803D6">
      <w:pPr>
        <w:rPr>
          <w:szCs w:val="22"/>
        </w:rPr>
      </w:pPr>
    </w:p>
    <w:p w14:paraId="61995B13" w14:textId="77777777" w:rsidR="00183034" w:rsidRPr="00B17D1F" w:rsidRDefault="00183034" w:rsidP="00F803D6">
      <w:pPr>
        <w:rPr>
          <w:szCs w:val="22"/>
        </w:rPr>
      </w:pPr>
      <w:r w:rsidRPr="00B17D1F">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347DA8B" w14:textId="77777777" w:rsidR="00183034" w:rsidRPr="00B17D1F" w:rsidRDefault="00183034" w:rsidP="00F803D6">
      <w:pPr>
        <w:rPr>
          <w:szCs w:val="22"/>
        </w:rPr>
      </w:pPr>
    </w:p>
    <w:p w14:paraId="0697DCE4" w14:textId="77777777" w:rsidR="00183034" w:rsidRPr="00B17D1F" w:rsidRDefault="00183034" w:rsidP="00F803D6">
      <w:pPr>
        <w:rPr>
          <w:szCs w:val="22"/>
        </w:rPr>
      </w:pPr>
      <w:r w:rsidRPr="00B17D1F">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B01DADE" w14:textId="77777777" w:rsidR="00183034" w:rsidRPr="00B17D1F" w:rsidRDefault="00183034" w:rsidP="00F803D6">
      <w:pPr>
        <w:rPr>
          <w:szCs w:val="22"/>
        </w:rPr>
      </w:pPr>
    </w:p>
    <w:p w14:paraId="6136276D" w14:textId="77777777" w:rsidR="00183034" w:rsidRPr="00B17D1F" w:rsidRDefault="00183034" w:rsidP="00F803D6">
      <w:pPr>
        <w:spacing w:line="240" w:lineRule="auto"/>
        <w:ind w:left="567" w:right="567"/>
        <w:contextualSpacing/>
        <w:jc w:val="center"/>
        <w:rPr>
          <w:b/>
          <w:i/>
          <w:kern w:val="28"/>
          <w:szCs w:val="22"/>
        </w:rPr>
      </w:pPr>
      <w:r w:rsidRPr="00B17D1F">
        <w:rPr>
          <w:b/>
          <w:i/>
          <w:kern w:val="28"/>
          <w:szCs w:val="22"/>
        </w:rPr>
        <w:t>Ley de Transparencia y Acceso a la Información Pública del Estado de México y Municipios</w:t>
      </w:r>
    </w:p>
    <w:p w14:paraId="759363F3" w14:textId="77777777" w:rsidR="00183034" w:rsidRPr="00B17D1F" w:rsidRDefault="00183034" w:rsidP="00F803D6">
      <w:pPr>
        <w:rPr>
          <w:szCs w:val="22"/>
        </w:rPr>
      </w:pPr>
    </w:p>
    <w:p w14:paraId="326E5BF0" w14:textId="77777777" w:rsidR="00183034" w:rsidRPr="00B17D1F" w:rsidRDefault="00183034" w:rsidP="00F803D6">
      <w:pPr>
        <w:spacing w:line="240" w:lineRule="auto"/>
        <w:ind w:left="567" w:right="567"/>
        <w:contextualSpacing/>
        <w:rPr>
          <w:i/>
          <w:kern w:val="28"/>
          <w:szCs w:val="22"/>
        </w:rPr>
      </w:pPr>
      <w:r w:rsidRPr="00B17D1F">
        <w:rPr>
          <w:b/>
          <w:i/>
          <w:kern w:val="28"/>
          <w:szCs w:val="22"/>
        </w:rPr>
        <w:t xml:space="preserve">“Artículo 49. </w:t>
      </w:r>
      <w:r w:rsidRPr="00B17D1F">
        <w:rPr>
          <w:i/>
          <w:kern w:val="28"/>
          <w:szCs w:val="22"/>
        </w:rPr>
        <w:t>Los Comités de Transparencia tendrán las siguientes atribuciones:</w:t>
      </w:r>
    </w:p>
    <w:p w14:paraId="4EC9C700" w14:textId="77777777" w:rsidR="00183034" w:rsidRPr="00B17D1F" w:rsidRDefault="00183034" w:rsidP="00F803D6">
      <w:pPr>
        <w:spacing w:line="240" w:lineRule="auto"/>
        <w:ind w:left="567" w:right="567"/>
        <w:contextualSpacing/>
        <w:rPr>
          <w:i/>
          <w:kern w:val="28"/>
          <w:szCs w:val="22"/>
        </w:rPr>
      </w:pPr>
      <w:r w:rsidRPr="00B17D1F">
        <w:rPr>
          <w:b/>
          <w:i/>
          <w:kern w:val="28"/>
          <w:szCs w:val="22"/>
        </w:rPr>
        <w:t>VIII.</w:t>
      </w:r>
      <w:r w:rsidRPr="00B17D1F">
        <w:rPr>
          <w:i/>
          <w:kern w:val="28"/>
          <w:szCs w:val="22"/>
        </w:rPr>
        <w:t xml:space="preserve"> Aprobar, modificar o revocar la clasificación de la información;</w:t>
      </w:r>
    </w:p>
    <w:p w14:paraId="2DE42969" w14:textId="77777777" w:rsidR="00183034" w:rsidRPr="00B17D1F" w:rsidRDefault="00183034" w:rsidP="00F803D6">
      <w:pPr>
        <w:rPr>
          <w:szCs w:val="22"/>
        </w:rPr>
      </w:pPr>
    </w:p>
    <w:p w14:paraId="251575E4" w14:textId="77777777" w:rsidR="00183034" w:rsidRPr="00B17D1F" w:rsidRDefault="00183034" w:rsidP="00F803D6">
      <w:pPr>
        <w:spacing w:line="240" w:lineRule="auto"/>
        <w:ind w:left="567" w:right="567"/>
        <w:contextualSpacing/>
        <w:rPr>
          <w:i/>
          <w:kern w:val="28"/>
          <w:szCs w:val="22"/>
        </w:rPr>
      </w:pPr>
      <w:r w:rsidRPr="00B17D1F">
        <w:rPr>
          <w:b/>
          <w:i/>
          <w:kern w:val="28"/>
          <w:szCs w:val="22"/>
        </w:rPr>
        <w:t>Artículo 132.</w:t>
      </w:r>
      <w:r w:rsidRPr="00B17D1F">
        <w:rPr>
          <w:i/>
          <w:kern w:val="28"/>
          <w:szCs w:val="22"/>
        </w:rPr>
        <w:t xml:space="preserve"> La clasificación de la información se llevará a cabo en el momento en que:</w:t>
      </w:r>
    </w:p>
    <w:p w14:paraId="43587003" w14:textId="77777777" w:rsidR="00183034" w:rsidRPr="00B17D1F" w:rsidRDefault="00183034" w:rsidP="00F803D6">
      <w:pPr>
        <w:spacing w:line="240" w:lineRule="auto"/>
        <w:ind w:left="567" w:right="567"/>
        <w:contextualSpacing/>
        <w:rPr>
          <w:i/>
          <w:kern w:val="28"/>
          <w:szCs w:val="22"/>
        </w:rPr>
      </w:pPr>
      <w:r w:rsidRPr="00B17D1F">
        <w:rPr>
          <w:b/>
          <w:i/>
          <w:kern w:val="28"/>
          <w:szCs w:val="22"/>
        </w:rPr>
        <w:t>I.</w:t>
      </w:r>
      <w:r w:rsidRPr="00B17D1F">
        <w:rPr>
          <w:i/>
          <w:kern w:val="28"/>
          <w:szCs w:val="22"/>
        </w:rPr>
        <w:t xml:space="preserve"> Se reciba una solicitud de acceso a la información;</w:t>
      </w:r>
    </w:p>
    <w:p w14:paraId="32CE082B" w14:textId="77777777" w:rsidR="00183034" w:rsidRPr="00B17D1F" w:rsidRDefault="00183034" w:rsidP="00F803D6">
      <w:pPr>
        <w:spacing w:line="240" w:lineRule="auto"/>
        <w:ind w:left="567" w:right="567"/>
        <w:contextualSpacing/>
        <w:rPr>
          <w:i/>
          <w:kern w:val="28"/>
          <w:szCs w:val="22"/>
        </w:rPr>
      </w:pPr>
      <w:r w:rsidRPr="00B17D1F">
        <w:rPr>
          <w:b/>
          <w:i/>
          <w:kern w:val="28"/>
          <w:szCs w:val="22"/>
        </w:rPr>
        <w:t>II.</w:t>
      </w:r>
      <w:r w:rsidRPr="00B17D1F">
        <w:rPr>
          <w:i/>
          <w:kern w:val="28"/>
          <w:szCs w:val="22"/>
        </w:rPr>
        <w:t xml:space="preserve"> Se determine mediante resolución de autoridad competente; o</w:t>
      </w:r>
    </w:p>
    <w:p w14:paraId="251C34BC" w14:textId="77777777" w:rsidR="00183034" w:rsidRPr="00B17D1F" w:rsidRDefault="00183034" w:rsidP="00F803D6">
      <w:pPr>
        <w:spacing w:line="240" w:lineRule="auto"/>
        <w:ind w:left="567" w:right="567"/>
        <w:contextualSpacing/>
        <w:rPr>
          <w:b/>
          <w:i/>
          <w:kern w:val="28"/>
          <w:szCs w:val="22"/>
        </w:rPr>
      </w:pPr>
      <w:r w:rsidRPr="00B17D1F">
        <w:rPr>
          <w:b/>
          <w:i/>
          <w:kern w:val="28"/>
          <w:szCs w:val="22"/>
        </w:rPr>
        <w:t>III.</w:t>
      </w:r>
      <w:r w:rsidRPr="00B17D1F">
        <w:rPr>
          <w:i/>
          <w:kern w:val="28"/>
          <w:szCs w:val="22"/>
        </w:rPr>
        <w:t xml:space="preserve"> Se generen versiones públicas para dar cumplimiento a las obligaciones de transparencia previstas en esta Ley.</w:t>
      </w:r>
      <w:r w:rsidRPr="00B17D1F">
        <w:rPr>
          <w:b/>
          <w:i/>
          <w:kern w:val="28"/>
          <w:szCs w:val="22"/>
        </w:rPr>
        <w:t>”</w:t>
      </w:r>
    </w:p>
    <w:p w14:paraId="461FE557" w14:textId="77777777" w:rsidR="00183034" w:rsidRPr="00B17D1F" w:rsidRDefault="00183034" w:rsidP="00F803D6">
      <w:pPr>
        <w:rPr>
          <w:szCs w:val="22"/>
        </w:rPr>
      </w:pPr>
    </w:p>
    <w:p w14:paraId="50AE1AAA" w14:textId="77777777" w:rsidR="00183034" w:rsidRPr="00B17D1F" w:rsidRDefault="00183034" w:rsidP="00F803D6">
      <w:pPr>
        <w:spacing w:line="240" w:lineRule="auto"/>
        <w:ind w:left="567" w:right="567"/>
        <w:contextualSpacing/>
        <w:rPr>
          <w:i/>
          <w:kern w:val="28"/>
          <w:szCs w:val="22"/>
        </w:rPr>
      </w:pPr>
      <w:r w:rsidRPr="00B17D1F">
        <w:rPr>
          <w:b/>
          <w:i/>
          <w:kern w:val="28"/>
          <w:szCs w:val="22"/>
        </w:rPr>
        <w:t>“Segundo. -</w:t>
      </w:r>
      <w:r w:rsidRPr="00B17D1F">
        <w:rPr>
          <w:i/>
          <w:kern w:val="28"/>
          <w:szCs w:val="22"/>
        </w:rPr>
        <w:t xml:space="preserve"> Para efectos de los presentes Lineamientos Generales, se entenderá por:</w:t>
      </w:r>
    </w:p>
    <w:p w14:paraId="4241C05A" w14:textId="77777777" w:rsidR="00183034" w:rsidRPr="00B17D1F" w:rsidRDefault="00183034" w:rsidP="00F803D6">
      <w:pPr>
        <w:spacing w:line="240" w:lineRule="auto"/>
        <w:ind w:left="567" w:right="567"/>
        <w:contextualSpacing/>
        <w:rPr>
          <w:i/>
          <w:kern w:val="28"/>
          <w:szCs w:val="22"/>
        </w:rPr>
      </w:pPr>
      <w:r w:rsidRPr="00B17D1F">
        <w:rPr>
          <w:b/>
          <w:i/>
          <w:kern w:val="28"/>
          <w:szCs w:val="22"/>
        </w:rPr>
        <w:t>XVIII.</w:t>
      </w:r>
      <w:r w:rsidRPr="00B17D1F">
        <w:rPr>
          <w:i/>
          <w:kern w:val="28"/>
          <w:szCs w:val="22"/>
        </w:rPr>
        <w:t xml:space="preserve">  </w:t>
      </w:r>
      <w:r w:rsidRPr="00B17D1F">
        <w:rPr>
          <w:b/>
          <w:i/>
          <w:kern w:val="28"/>
          <w:szCs w:val="22"/>
        </w:rPr>
        <w:t>Versión pública:</w:t>
      </w:r>
      <w:r w:rsidRPr="00B17D1F">
        <w:rPr>
          <w:i/>
          <w:kern w:val="28"/>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F7D194E" w14:textId="77777777" w:rsidR="00183034" w:rsidRPr="00B17D1F" w:rsidRDefault="00183034" w:rsidP="00F803D6">
      <w:pPr>
        <w:spacing w:line="240" w:lineRule="auto"/>
        <w:ind w:left="567" w:right="567"/>
        <w:contextualSpacing/>
        <w:rPr>
          <w:i/>
          <w:kern w:val="28"/>
          <w:szCs w:val="22"/>
        </w:rPr>
      </w:pPr>
    </w:p>
    <w:p w14:paraId="2D40B2A8" w14:textId="77777777" w:rsidR="00183034" w:rsidRPr="00B17D1F" w:rsidRDefault="00183034" w:rsidP="00F803D6">
      <w:pPr>
        <w:spacing w:line="240" w:lineRule="auto"/>
        <w:ind w:left="567" w:right="567"/>
        <w:contextualSpacing/>
        <w:rPr>
          <w:b/>
          <w:i/>
          <w:kern w:val="28"/>
          <w:szCs w:val="22"/>
        </w:rPr>
      </w:pPr>
      <w:r w:rsidRPr="00B17D1F">
        <w:rPr>
          <w:b/>
          <w:i/>
          <w:kern w:val="28"/>
          <w:szCs w:val="22"/>
        </w:rPr>
        <w:t>Lineamientos Generales en materia de Clasificación y Desclasificación de la Información</w:t>
      </w:r>
    </w:p>
    <w:p w14:paraId="2612B179" w14:textId="77777777" w:rsidR="00183034" w:rsidRPr="00B17D1F" w:rsidRDefault="00183034" w:rsidP="00F803D6">
      <w:pPr>
        <w:spacing w:line="240" w:lineRule="auto"/>
        <w:ind w:left="567" w:right="567"/>
        <w:contextualSpacing/>
        <w:rPr>
          <w:i/>
          <w:kern w:val="28"/>
          <w:szCs w:val="22"/>
        </w:rPr>
      </w:pPr>
    </w:p>
    <w:p w14:paraId="362F2BA6" w14:textId="77777777" w:rsidR="00183034" w:rsidRPr="00B17D1F" w:rsidRDefault="00183034" w:rsidP="00F803D6">
      <w:pPr>
        <w:spacing w:line="240" w:lineRule="auto"/>
        <w:ind w:left="567" w:right="567"/>
        <w:contextualSpacing/>
        <w:rPr>
          <w:i/>
          <w:kern w:val="28"/>
          <w:szCs w:val="22"/>
        </w:rPr>
      </w:pPr>
      <w:r w:rsidRPr="00B17D1F">
        <w:rPr>
          <w:b/>
          <w:i/>
          <w:kern w:val="28"/>
          <w:szCs w:val="22"/>
        </w:rPr>
        <w:lastRenderedPageBreak/>
        <w:t>Cuarto.</w:t>
      </w:r>
      <w:r w:rsidRPr="00B17D1F">
        <w:rPr>
          <w:i/>
          <w:kern w:val="28"/>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AA5E17" w14:textId="77777777" w:rsidR="00183034" w:rsidRPr="00B17D1F" w:rsidRDefault="00183034" w:rsidP="00F803D6">
      <w:pPr>
        <w:spacing w:line="240" w:lineRule="auto"/>
        <w:ind w:left="567" w:right="567"/>
        <w:contextualSpacing/>
        <w:rPr>
          <w:i/>
          <w:kern w:val="28"/>
          <w:szCs w:val="22"/>
        </w:rPr>
      </w:pPr>
      <w:r w:rsidRPr="00B17D1F">
        <w:rPr>
          <w:i/>
          <w:kern w:val="28"/>
          <w:szCs w:val="22"/>
        </w:rPr>
        <w:t>Los sujetos obligados deberán aplicar, de manera estricta, las excepciones al derecho de acceso a la información y sólo podrán invocarlas cuando acrediten su procedencia.</w:t>
      </w:r>
    </w:p>
    <w:p w14:paraId="04E86995" w14:textId="77777777" w:rsidR="00183034" w:rsidRPr="00B17D1F" w:rsidRDefault="00183034" w:rsidP="00F803D6">
      <w:pPr>
        <w:rPr>
          <w:szCs w:val="22"/>
        </w:rPr>
      </w:pPr>
    </w:p>
    <w:p w14:paraId="632728B5" w14:textId="77777777" w:rsidR="00183034" w:rsidRPr="00B17D1F" w:rsidRDefault="00183034" w:rsidP="00F803D6">
      <w:pPr>
        <w:spacing w:line="240" w:lineRule="auto"/>
        <w:ind w:left="567" w:right="567"/>
        <w:contextualSpacing/>
        <w:rPr>
          <w:i/>
          <w:kern w:val="28"/>
          <w:szCs w:val="22"/>
        </w:rPr>
      </w:pPr>
      <w:r w:rsidRPr="00B17D1F">
        <w:rPr>
          <w:b/>
          <w:i/>
          <w:kern w:val="28"/>
          <w:szCs w:val="22"/>
        </w:rPr>
        <w:t>Quinto.</w:t>
      </w:r>
      <w:r w:rsidRPr="00B17D1F">
        <w:rPr>
          <w:i/>
          <w:kern w:val="28"/>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0518EB4" w14:textId="77777777" w:rsidR="00183034" w:rsidRPr="00B17D1F" w:rsidRDefault="00183034" w:rsidP="00F803D6">
      <w:pPr>
        <w:rPr>
          <w:szCs w:val="22"/>
        </w:rPr>
      </w:pPr>
    </w:p>
    <w:p w14:paraId="03DC7F43" w14:textId="77777777" w:rsidR="00183034" w:rsidRPr="00B17D1F" w:rsidRDefault="00183034" w:rsidP="00F803D6">
      <w:pPr>
        <w:spacing w:line="240" w:lineRule="auto"/>
        <w:ind w:left="567" w:right="567"/>
        <w:contextualSpacing/>
        <w:rPr>
          <w:i/>
          <w:kern w:val="28"/>
          <w:szCs w:val="22"/>
        </w:rPr>
      </w:pPr>
      <w:r w:rsidRPr="00B17D1F">
        <w:rPr>
          <w:b/>
          <w:i/>
          <w:kern w:val="28"/>
          <w:szCs w:val="22"/>
        </w:rPr>
        <w:t>Sexto.</w:t>
      </w:r>
      <w:r w:rsidRPr="00B17D1F">
        <w:rPr>
          <w:i/>
          <w:kern w:val="28"/>
          <w:szCs w:val="22"/>
        </w:rPr>
        <w:t xml:space="preserve"> Se deroga.</w:t>
      </w:r>
    </w:p>
    <w:p w14:paraId="3D0AE829" w14:textId="77777777" w:rsidR="00183034" w:rsidRPr="00B17D1F" w:rsidRDefault="00183034" w:rsidP="00F803D6">
      <w:pPr>
        <w:rPr>
          <w:szCs w:val="22"/>
        </w:rPr>
      </w:pPr>
    </w:p>
    <w:p w14:paraId="667936EC" w14:textId="77777777" w:rsidR="00183034" w:rsidRPr="00B17D1F" w:rsidRDefault="00183034" w:rsidP="00F803D6">
      <w:pPr>
        <w:spacing w:line="240" w:lineRule="auto"/>
        <w:ind w:left="567" w:right="567"/>
        <w:contextualSpacing/>
        <w:rPr>
          <w:i/>
          <w:kern w:val="28"/>
          <w:szCs w:val="22"/>
        </w:rPr>
      </w:pPr>
      <w:r w:rsidRPr="00B17D1F">
        <w:rPr>
          <w:b/>
          <w:i/>
          <w:kern w:val="28"/>
          <w:szCs w:val="22"/>
        </w:rPr>
        <w:t>Séptimo.</w:t>
      </w:r>
      <w:r w:rsidRPr="00B17D1F">
        <w:rPr>
          <w:i/>
          <w:kern w:val="28"/>
          <w:szCs w:val="22"/>
        </w:rPr>
        <w:t xml:space="preserve"> La clasificación de la información se llevará a cabo en el momento en que:</w:t>
      </w:r>
    </w:p>
    <w:p w14:paraId="533CE741" w14:textId="77777777" w:rsidR="00183034" w:rsidRPr="00B17D1F" w:rsidRDefault="00183034" w:rsidP="00F803D6">
      <w:pPr>
        <w:spacing w:line="240" w:lineRule="auto"/>
        <w:ind w:left="567" w:right="567"/>
        <w:contextualSpacing/>
        <w:rPr>
          <w:i/>
          <w:kern w:val="28"/>
          <w:szCs w:val="22"/>
        </w:rPr>
      </w:pPr>
      <w:r w:rsidRPr="00B17D1F">
        <w:rPr>
          <w:b/>
          <w:i/>
          <w:kern w:val="28"/>
          <w:szCs w:val="22"/>
        </w:rPr>
        <w:t>I.</w:t>
      </w:r>
      <w:r w:rsidRPr="00B17D1F">
        <w:rPr>
          <w:i/>
          <w:kern w:val="28"/>
          <w:szCs w:val="22"/>
        </w:rPr>
        <w:t xml:space="preserve">        Se reciba una solicitud de acceso a la información;</w:t>
      </w:r>
    </w:p>
    <w:p w14:paraId="62809B8D" w14:textId="77777777" w:rsidR="00183034" w:rsidRPr="00B17D1F" w:rsidRDefault="00183034" w:rsidP="00F803D6">
      <w:pPr>
        <w:spacing w:line="240" w:lineRule="auto"/>
        <w:ind w:left="567" w:right="567"/>
        <w:contextualSpacing/>
        <w:rPr>
          <w:i/>
          <w:kern w:val="28"/>
          <w:szCs w:val="22"/>
        </w:rPr>
      </w:pPr>
      <w:r w:rsidRPr="00B17D1F">
        <w:rPr>
          <w:b/>
          <w:i/>
          <w:kern w:val="28"/>
          <w:szCs w:val="22"/>
        </w:rPr>
        <w:t>II.</w:t>
      </w:r>
      <w:r w:rsidRPr="00B17D1F">
        <w:rPr>
          <w:i/>
          <w:kern w:val="28"/>
          <w:szCs w:val="22"/>
        </w:rPr>
        <w:t xml:space="preserve">       Se determine mediante resolución del Comité de Transparencia, el órgano garante competente, o en cumplimiento a una sentencia del Poder Judicial; o</w:t>
      </w:r>
    </w:p>
    <w:p w14:paraId="7ADC627C" w14:textId="77777777" w:rsidR="00183034" w:rsidRPr="00B17D1F" w:rsidRDefault="00183034" w:rsidP="00F803D6">
      <w:pPr>
        <w:spacing w:line="240" w:lineRule="auto"/>
        <w:ind w:left="567" w:right="567"/>
        <w:contextualSpacing/>
        <w:rPr>
          <w:i/>
          <w:kern w:val="28"/>
          <w:szCs w:val="22"/>
        </w:rPr>
      </w:pPr>
      <w:r w:rsidRPr="00B17D1F">
        <w:rPr>
          <w:b/>
          <w:i/>
          <w:kern w:val="28"/>
          <w:szCs w:val="22"/>
        </w:rPr>
        <w:t>III.</w:t>
      </w:r>
      <w:r w:rsidRPr="00B17D1F">
        <w:rPr>
          <w:i/>
          <w:kern w:val="28"/>
          <w:szCs w:val="22"/>
        </w:rPr>
        <w:t xml:space="preserve">      Se generen versiones públicas para dar cumplimiento a las obligaciones de transparencia previstas en la Ley General, la Ley Federal y las correspondientes de las entidades federativas.</w:t>
      </w:r>
    </w:p>
    <w:p w14:paraId="73BB2F52" w14:textId="77777777" w:rsidR="00183034" w:rsidRPr="00B17D1F" w:rsidRDefault="00183034" w:rsidP="00F803D6">
      <w:pPr>
        <w:spacing w:line="240" w:lineRule="auto"/>
        <w:ind w:left="567" w:right="567"/>
        <w:contextualSpacing/>
        <w:rPr>
          <w:i/>
          <w:kern w:val="28"/>
          <w:szCs w:val="22"/>
        </w:rPr>
      </w:pPr>
      <w:r w:rsidRPr="00B17D1F">
        <w:rPr>
          <w:i/>
          <w:kern w:val="28"/>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6F135BCA" w14:textId="77777777" w:rsidR="00183034" w:rsidRPr="00B17D1F" w:rsidRDefault="00183034" w:rsidP="00F803D6">
      <w:pPr>
        <w:rPr>
          <w:szCs w:val="22"/>
        </w:rPr>
      </w:pPr>
    </w:p>
    <w:p w14:paraId="54B55017" w14:textId="77777777" w:rsidR="00183034" w:rsidRPr="00B17D1F" w:rsidRDefault="00183034" w:rsidP="00F803D6">
      <w:pPr>
        <w:spacing w:line="240" w:lineRule="auto"/>
        <w:ind w:left="567" w:right="567"/>
        <w:contextualSpacing/>
        <w:rPr>
          <w:i/>
          <w:kern w:val="28"/>
          <w:szCs w:val="22"/>
        </w:rPr>
      </w:pPr>
      <w:r w:rsidRPr="00B17D1F">
        <w:rPr>
          <w:b/>
          <w:i/>
          <w:kern w:val="28"/>
          <w:szCs w:val="22"/>
        </w:rPr>
        <w:t>Octavo.</w:t>
      </w:r>
      <w:r w:rsidRPr="00B17D1F">
        <w:rPr>
          <w:i/>
          <w:kern w:val="28"/>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ACE5800" w14:textId="77777777" w:rsidR="00183034" w:rsidRPr="00B17D1F" w:rsidRDefault="00183034" w:rsidP="00F803D6">
      <w:pPr>
        <w:spacing w:line="240" w:lineRule="auto"/>
        <w:ind w:left="567" w:right="567"/>
        <w:contextualSpacing/>
        <w:rPr>
          <w:i/>
          <w:kern w:val="28"/>
          <w:szCs w:val="22"/>
        </w:rPr>
      </w:pPr>
      <w:r w:rsidRPr="00B17D1F">
        <w:rPr>
          <w:i/>
          <w:kern w:val="28"/>
          <w:szCs w:val="22"/>
        </w:rPr>
        <w:t>Para motivar la clasificación se deberán señalar las razones o circunstancias especiales que lo llevaron a concluir que el caso particular se ajusta al supuesto previsto por la norma legal invocada como fundamento.</w:t>
      </w:r>
    </w:p>
    <w:p w14:paraId="6912C313" w14:textId="77777777" w:rsidR="00183034" w:rsidRPr="00B17D1F" w:rsidRDefault="00183034" w:rsidP="00F803D6">
      <w:pPr>
        <w:spacing w:line="240" w:lineRule="auto"/>
        <w:ind w:left="567" w:right="567"/>
        <w:contextualSpacing/>
        <w:rPr>
          <w:i/>
          <w:kern w:val="28"/>
          <w:szCs w:val="22"/>
        </w:rPr>
      </w:pPr>
      <w:r w:rsidRPr="00B17D1F">
        <w:rPr>
          <w:i/>
          <w:kern w:val="28"/>
          <w:szCs w:val="22"/>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FD2B042" w14:textId="77777777" w:rsidR="00183034" w:rsidRPr="00B17D1F" w:rsidRDefault="00183034" w:rsidP="00F803D6">
      <w:pPr>
        <w:rPr>
          <w:szCs w:val="22"/>
        </w:rPr>
      </w:pPr>
    </w:p>
    <w:p w14:paraId="20C08D39" w14:textId="77777777" w:rsidR="00183034" w:rsidRPr="00B17D1F" w:rsidRDefault="00183034" w:rsidP="00F803D6">
      <w:pPr>
        <w:spacing w:line="240" w:lineRule="auto"/>
        <w:ind w:left="567" w:right="567"/>
        <w:contextualSpacing/>
        <w:rPr>
          <w:i/>
          <w:kern w:val="28"/>
          <w:szCs w:val="22"/>
        </w:rPr>
      </w:pPr>
      <w:r w:rsidRPr="00B17D1F">
        <w:rPr>
          <w:b/>
          <w:i/>
          <w:kern w:val="28"/>
          <w:szCs w:val="22"/>
        </w:rPr>
        <w:t>Noveno.</w:t>
      </w:r>
      <w:r w:rsidRPr="00B17D1F">
        <w:rPr>
          <w:i/>
          <w:kern w:val="28"/>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5F694DB" w14:textId="77777777" w:rsidR="00183034" w:rsidRPr="00B17D1F" w:rsidRDefault="00183034" w:rsidP="00F803D6">
      <w:pPr>
        <w:rPr>
          <w:szCs w:val="22"/>
        </w:rPr>
      </w:pPr>
    </w:p>
    <w:p w14:paraId="2FB96489" w14:textId="77777777" w:rsidR="00183034" w:rsidRPr="00B17D1F" w:rsidRDefault="00183034" w:rsidP="00F803D6">
      <w:pPr>
        <w:spacing w:line="240" w:lineRule="auto"/>
        <w:ind w:left="567" w:right="567"/>
        <w:contextualSpacing/>
        <w:rPr>
          <w:i/>
          <w:kern w:val="28"/>
          <w:szCs w:val="22"/>
        </w:rPr>
      </w:pPr>
      <w:r w:rsidRPr="00B17D1F">
        <w:rPr>
          <w:b/>
          <w:i/>
          <w:kern w:val="28"/>
          <w:szCs w:val="22"/>
        </w:rPr>
        <w:t>Décimo.</w:t>
      </w:r>
      <w:r w:rsidRPr="00B17D1F">
        <w:rPr>
          <w:i/>
          <w:kern w:val="28"/>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652A07A" w14:textId="77777777" w:rsidR="00183034" w:rsidRPr="00B17D1F" w:rsidRDefault="00183034" w:rsidP="00F803D6">
      <w:pPr>
        <w:spacing w:line="240" w:lineRule="auto"/>
        <w:ind w:left="567" w:right="567"/>
        <w:contextualSpacing/>
        <w:rPr>
          <w:i/>
          <w:kern w:val="28"/>
          <w:szCs w:val="22"/>
        </w:rPr>
      </w:pPr>
      <w:r w:rsidRPr="00B17D1F">
        <w:rPr>
          <w:i/>
          <w:kern w:val="28"/>
          <w:szCs w:val="22"/>
        </w:rPr>
        <w:t>En ausencia de los titulares de las áreas, la información será clasificada o desclasificada por la persona que lo supla, en términos de la normativa que rija la actuación del sujeto obligado.</w:t>
      </w:r>
    </w:p>
    <w:p w14:paraId="5AE357D0" w14:textId="77777777" w:rsidR="00183034" w:rsidRPr="00B17D1F" w:rsidRDefault="00183034" w:rsidP="00F803D6">
      <w:pPr>
        <w:spacing w:line="240" w:lineRule="auto"/>
        <w:ind w:left="567" w:right="567"/>
        <w:contextualSpacing/>
        <w:rPr>
          <w:b/>
          <w:i/>
          <w:kern w:val="28"/>
          <w:szCs w:val="22"/>
        </w:rPr>
      </w:pPr>
      <w:r w:rsidRPr="00B17D1F">
        <w:rPr>
          <w:b/>
          <w:i/>
          <w:kern w:val="28"/>
          <w:szCs w:val="22"/>
        </w:rPr>
        <w:t>Décimo primero.</w:t>
      </w:r>
      <w:r w:rsidRPr="00B17D1F">
        <w:rPr>
          <w:i/>
          <w:kern w:val="28"/>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17D1F">
        <w:rPr>
          <w:b/>
          <w:i/>
          <w:kern w:val="28"/>
          <w:szCs w:val="22"/>
        </w:rPr>
        <w:t>”</w:t>
      </w:r>
    </w:p>
    <w:p w14:paraId="5EACAB31" w14:textId="77777777" w:rsidR="00183034" w:rsidRPr="00B17D1F" w:rsidRDefault="00183034" w:rsidP="00F803D6">
      <w:pPr>
        <w:rPr>
          <w:szCs w:val="22"/>
        </w:rPr>
      </w:pPr>
    </w:p>
    <w:p w14:paraId="21304E78" w14:textId="77777777" w:rsidR="00183034" w:rsidRPr="00B17D1F" w:rsidRDefault="00183034" w:rsidP="00F803D6">
      <w:pPr>
        <w:rPr>
          <w:szCs w:val="22"/>
        </w:rPr>
      </w:pPr>
      <w:r w:rsidRPr="00B17D1F">
        <w:rPr>
          <w:szCs w:val="22"/>
        </w:rPr>
        <w:t xml:space="preserve">Consecuentemente, se destaca que la versión pública que elabore </w:t>
      </w:r>
      <w:r w:rsidRPr="00B17D1F">
        <w:rPr>
          <w:b/>
          <w:szCs w:val="22"/>
        </w:rPr>
        <w:t>EL SUJETO OBLIGADO</w:t>
      </w:r>
      <w:r w:rsidRPr="00B17D1F">
        <w:rPr>
          <w:szCs w:val="22"/>
        </w:rPr>
        <w:t xml:space="preserve"> debe cumplir con las formalidades exigidas en la Ley, por lo que para tal efecto emitirá el </w:t>
      </w:r>
      <w:r w:rsidRPr="00B17D1F">
        <w:rPr>
          <w:b/>
          <w:szCs w:val="22"/>
        </w:rPr>
        <w:t>Acuerdo del Comité de Transparencia</w:t>
      </w:r>
      <w:r w:rsidRPr="00B17D1F">
        <w:rPr>
          <w:szCs w:val="22"/>
        </w:rPr>
        <w:t xml:space="preserve"> en términos de los artículos 122 y 124 de la Ley de Transparencia y Acceso a la Información Pública del Estado de México y Municipios, con el cual sustentará la clasificación de datos y con ello la "</w:t>
      </w:r>
      <w:r w:rsidRPr="00B17D1F">
        <w:rPr>
          <w:b/>
          <w:i/>
          <w:szCs w:val="22"/>
        </w:rPr>
        <w:t>versión pública</w:t>
      </w:r>
      <w:r w:rsidRPr="00B17D1F">
        <w:rPr>
          <w:szCs w:val="22"/>
        </w:rPr>
        <w:t xml:space="preserve">"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w:t>
      </w:r>
      <w:r w:rsidRPr="00B17D1F">
        <w:rPr>
          <w:szCs w:val="22"/>
        </w:rPr>
        <w:lastRenderedPageBreak/>
        <w:t>conocer o comprender porque no aparecen en la documentación respectiva, es decir, si no se exponen de manera puntual las razones, se estaría violentando desde un inicio el derecho de acceso a la información del solicitante.</w:t>
      </w:r>
    </w:p>
    <w:p w14:paraId="553F1900" w14:textId="77777777" w:rsidR="00183034" w:rsidRPr="00B17D1F" w:rsidRDefault="00183034" w:rsidP="00F803D6">
      <w:pPr>
        <w:rPr>
          <w:szCs w:val="22"/>
        </w:rPr>
      </w:pPr>
    </w:p>
    <w:p w14:paraId="374838C9" w14:textId="341DFB45" w:rsidR="00E0690A" w:rsidRPr="00B17D1F" w:rsidRDefault="00E44C09" w:rsidP="00F803D6">
      <w:pPr>
        <w:pStyle w:val="Ttulo3"/>
        <w:rPr>
          <w:szCs w:val="22"/>
        </w:rPr>
      </w:pPr>
      <w:bookmarkStart w:id="42" w:name="_Toc212100465"/>
      <w:r w:rsidRPr="00B17D1F">
        <w:rPr>
          <w:szCs w:val="22"/>
        </w:rPr>
        <w:t>e</w:t>
      </w:r>
      <w:r w:rsidR="00E0690A" w:rsidRPr="00B17D1F">
        <w:rPr>
          <w:szCs w:val="22"/>
        </w:rPr>
        <w:t>) Conclusión</w:t>
      </w:r>
      <w:bookmarkEnd w:id="42"/>
    </w:p>
    <w:p w14:paraId="68B73B81" w14:textId="0D97157D" w:rsidR="00E0690A" w:rsidRPr="00B17D1F" w:rsidRDefault="00E0690A" w:rsidP="00F803D6">
      <w:pPr>
        <w:widowControl w:val="0"/>
        <w:tabs>
          <w:tab w:val="left" w:pos="1701"/>
          <w:tab w:val="left" w:pos="1843"/>
        </w:tabs>
        <w:rPr>
          <w:rFonts w:eastAsia="Palatino Linotype" w:cs="Palatino Linotype"/>
          <w:szCs w:val="22"/>
        </w:rPr>
      </w:pPr>
      <w:r w:rsidRPr="00B17D1F">
        <w:rPr>
          <w:rFonts w:eastAsia="Palatino Linotype" w:cs="Palatino Linotype"/>
          <w:szCs w:val="22"/>
        </w:rPr>
        <w:t xml:space="preserve">En razón de lo anteriormente expuesto, este Instituto estima que las razones o motivos de inconformidad hechos valer por </w:t>
      </w:r>
      <w:r w:rsidRPr="00B17D1F">
        <w:rPr>
          <w:rFonts w:eastAsia="Aptos" w:cs="Tahoma"/>
          <w:b/>
          <w:iCs/>
          <w:szCs w:val="22"/>
          <w:lang w:eastAsia="en-US"/>
        </w:rPr>
        <w:t>LA PARTE RECURRENTE</w:t>
      </w:r>
      <w:r w:rsidRPr="00B17D1F">
        <w:rPr>
          <w:rFonts w:eastAsia="Aptos" w:cs="Tahoma"/>
          <w:bCs/>
          <w:iCs/>
          <w:szCs w:val="22"/>
          <w:lang w:eastAsia="en-US"/>
        </w:rPr>
        <w:t xml:space="preserve"> </w:t>
      </w:r>
      <w:r w:rsidRPr="00B17D1F">
        <w:rPr>
          <w:rFonts w:eastAsia="Palatino Linotype" w:cs="Palatino Linotype"/>
          <w:szCs w:val="22"/>
        </w:rPr>
        <w:t xml:space="preserve">devienen </w:t>
      </w:r>
      <w:r w:rsidRPr="00B17D1F">
        <w:rPr>
          <w:rFonts w:eastAsia="Palatino Linotype" w:cs="Palatino Linotype"/>
          <w:b/>
          <w:szCs w:val="22"/>
        </w:rPr>
        <w:t>fundadas</w:t>
      </w:r>
      <w:r w:rsidRPr="00B17D1F">
        <w:rPr>
          <w:rFonts w:eastAsia="Palatino Linotype" w:cs="Palatino Linotype"/>
          <w:szCs w:val="22"/>
        </w:rPr>
        <w:t xml:space="preserve"> y suficientes para </w:t>
      </w:r>
      <w:r w:rsidR="00BF7BCA" w:rsidRPr="00B17D1F">
        <w:rPr>
          <w:rFonts w:eastAsia="Palatino Linotype" w:cs="Palatino Linotype"/>
          <w:b/>
          <w:szCs w:val="22"/>
        </w:rPr>
        <w:t>MODIFICAR</w:t>
      </w:r>
      <w:r w:rsidRPr="00B17D1F">
        <w:rPr>
          <w:rFonts w:eastAsia="Palatino Linotype" w:cs="Palatino Linotype"/>
          <w:szCs w:val="22"/>
        </w:rPr>
        <w:t xml:space="preserve"> la respuesta del </w:t>
      </w:r>
      <w:r w:rsidRPr="00B17D1F">
        <w:rPr>
          <w:rFonts w:eastAsia="Palatino Linotype" w:cs="Palatino Linotype"/>
          <w:b/>
          <w:szCs w:val="22"/>
        </w:rPr>
        <w:t>SUJETO OBLIGADO</w:t>
      </w:r>
      <w:r w:rsidRPr="00B17D1F">
        <w:rPr>
          <w:rFonts w:eastAsia="Palatino Linotype" w:cs="Palatino Linotype"/>
          <w:szCs w:val="22"/>
        </w:rPr>
        <w:t xml:space="preserve"> y ordenarle haga entrega de la información descrita en el presente Considerando.</w:t>
      </w:r>
    </w:p>
    <w:p w14:paraId="5872A9EA" w14:textId="77777777" w:rsidR="00E0690A" w:rsidRPr="00B17D1F" w:rsidRDefault="00E0690A" w:rsidP="00F803D6">
      <w:pPr>
        <w:rPr>
          <w:rFonts w:eastAsia="Palatino Linotype"/>
          <w:szCs w:val="22"/>
        </w:rPr>
      </w:pPr>
    </w:p>
    <w:p w14:paraId="35CFF7D3" w14:textId="77777777" w:rsidR="00BF7BCA" w:rsidRPr="00B17D1F" w:rsidRDefault="00BF7BCA" w:rsidP="00F803D6">
      <w:pPr>
        <w:ind w:right="-93"/>
        <w:rPr>
          <w:szCs w:val="22"/>
        </w:rPr>
      </w:pPr>
      <w:r w:rsidRPr="00B17D1F">
        <w:rPr>
          <w:szCs w:val="22"/>
        </w:rPr>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A61AF61" w14:textId="77777777" w:rsidR="00E0690A" w:rsidRPr="00B17D1F" w:rsidRDefault="00E0690A" w:rsidP="00F803D6">
      <w:pPr>
        <w:rPr>
          <w:szCs w:val="22"/>
        </w:rPr>
      </w:pPr>
    </w:p>
    <w:p w14:paraId="2092012B" w14:textId="77777777" w:rsidR="00E0690A" w:rsidRPr="00B17D1F" w:rsidRDefault="00E0690A" w:rsidP="00F803D6">
      <w:pPr>
        <w:pStyle w:val="Ttulo1"/>
        <w:rPr>
          <w:szCs w:val="22"/>
        </w:rPr>
      </w:pPr>
      <w:bookmarkStart w:id="43" w:name="_Toc212100466"/>
      <w:r w:rsidRPr="00B17D1F">
        <w:rPr>
          <w:szCs w:val="22"/>
        </w:rPr>
        <w:t>RESUELVE</w:t>
      </w:r>
      <w:bookmarkEnd w:id="43"/>
    </w:p>
    <w:p w14:paraId="1C439BCD" w14:textId="77777777" w:rsidR="00E0690A" w:rsidRPr="00B17D1F" w:rsidRDefault="00E0690A" w:rsidP="00F803D6">
      <w:pPr>
        <w:ind w:right="113"/>
        <w:rPr>
          <w:rFonts w:cs="Arial"/>
          <w:b/>
          <w:szCs w:val="22"/>
        </w:rPr>
      </w:pPr>
    </w:p>
    <w:p w14:paraId="68BCBE65" w14:textId="13A16370" w:rsidR="00E0690A" w:rsidRPr="00B17D1F" w:rsidRDefault="00E0690A" w:rsidP="00F803D6">
      <w:pPr>
        <w:widowControl w:val="0"/>
        <w:rPr>
          <w:rFonts w:eastAsia="Calibri" w:cs="Tahoma"/>
          <w:bCs/>
          <w:szCs w:val="22"/>
          <w:lang w:eastAsia="en-US"/>
        </w:rPr>
      </w:pPr>
      <w:r w:rsidRPr="00B17D1F">
        <w:rPr>
          <w:b/>
          <w:bCs/>
          <w:szCs w:val="22"/>
        </w:rPr>
        <w:t>PRIMERO.</w:t>
      </w:r>
      <w:r w:rsidRPr="00B17D1F">
        <w:rPr>
          <w:szCs w:val="22"/>
        </w:rPr>
        <w:t xml:space="preserve"> </w:t>
      </w:r>
      <w:r w:rsidRPr="00B17D1F">
        <w:rPr>
          <w:rFonts w:cs="Tahoma"/>
          <w:szCs w:val="22"/>
        </w:rPr>
        <w:t xml:space="preserve">Se </w:t>
      </w:r>
      <w:r w:rsidR="00BF7BCA" w:rsidRPr="00B17D1F">
        <w:rPr>
          <w:rFonts w:cs="Tahoma"/>
          <w:b/>
          <w:bCs/>
          <w:szCs w:val="22"/>
        </w:rPr>
        <w:t>MODIFICA</w:t>
      </w:r>
      <w:r w:rsidRPr="00B17D1F">
        <w:rPr>
          <w:rFonts w:cs="Tahoma"/>
          <w:szCs w:val="22"/>
        </w:rPr>
        <w:t xml:space="preserve"> la respuesta entregada por el </w:t>
      </w:r>
      <w:r w:rsidRPr="00B17D1F">
        <w:rPr>
          <w:rFonts w:cs="Tahoma"/>
          <w:b/>
          <w:bCs/>
          <w:szCs w:val="22"/>
        </w:rPr>
        <w:t>SUJETO OBLIGADO</w:t>
      </w:r>
      <w:r w:rsidRPr="00B17D1F">
        <w:rPr>
          <w:rFonts w:cs="Tahoma"/>
          <w:szCs w:val="22"/>
        </w:rPr>
        <w:t xml:space="preserve"> en la solicitud de información </w:t>
      </w:r>
      <w:r w:rsidR="00953165" w:rsidRPr="00B17D1F">
        <w:rPr>
          <w:rFonts w:cs="Tahoma"/>
          <w:b/>
          <w:bCs/>
          <w:szCs w:val="22"/>
        </w:rPr>
        <w:t>00159/CHALCO/IP/2025</w:t>
      </w:r>
      <w:r w:rsidRPr="00B17D1F">
        <w:rPr>
          <w:rFonts w:eastAsia="Palatino Linotype"/>
          <w:b/>
          <w:szCs w:val="22"/>
        </w:rPr>
        <w:t>,</w:t>
      </w:r>
      <w:r w:rsidRPr="00B17D1F">
        <w:rPr>
          <w:rFonts w:cs="Tahoma"/>
          <w:bCs/>
          <w:szCs w:val="22"/>
        </w:rPr>
        <w:t xml:space="preserve"> </w:t>
      </w:r>
      <w:r w:rsidRPr="00B17D1F">
        <w:rPr>
          <w:rFonts w:eastAsia="Calibri" w:cs="Tahoma"/>
          <w:bCs/>
          <w:szCs w:val="22"/>
          <w:lang w:eastAsia="en-US"/>
        </w:rPr>
        <w:t xml:space="preserve">por resultar </w:t>
      </w:r>
      <w:r w:rsidRPr="00B17D1F">
        <w:rPr>
          <w:rFonts w:eastAsia="Calibri" w:cs="Tahoma"/>
          <w:b/>
          <w:bCs/>
          <w:szCs w:val="22"/>
          <w:lang w:eastAsia="en-US"/>
        </w:rPr>
        <w:t>FUNDADAS</w:t>
      </w:r>
      <w:r w:rsidRPr="00B17D1F">
        <w:rPr>
          <w:rFonts w:eastAsia="Calibri" w:cs="Tahoma"/>
          <w:bCs/>
          <w:szCs w:val="22"/>
          <w:lang w:eastAsia="en-US"/>
        </w:rPr>
        <w:t xml:space="preserve"> las razones o motivos de inconformidad hechos valer por </w:t>
      </w:r>
      <w:r w:rsidRPr="00B17D1F">
        <w:rPr>
          <w:rFonts w:eastAsia="Calibri" w:cs="Tahoma"/>
          <w:b/>
          <w:szCs w:val="22"/>
          <w:lang w:eastAsia="en-US"/>
        </w:rPr>
        <w:t>LA PARTE RECURRENTE</w:t>
      </w:r>
      <w:r w:rsidRPr="00B17D1F">
        <w:rPr>
          <w:rFonts w:eastAsia="Calibri" w:cs="Tahoma"/>
          <w:bCs/>
          <w:szCs w:val="22"/>
          <w:lang w:eastAsia="en-US"/>
        </w:rPr>
        <w:t xml:space="preserve"> en el Recurso de Revisión </w:t>
      </w:r>
      <w:r w:rsidR="00953165" w:rsidRPr="00B17D1F">
        <w:rPr>
          <w:rFonts w:eastAsia="Calibri"/>
          <w:b/>
          <w:szCs w:val="22"/>
          <w:lang w:eastAsia="en-US"/>
        </w:rPr>
        <w:t>09442/INFOEM/IP/RR/2025</w:t>
      </w:r>
      <w:r w:rsidRPr="00B17D1F">
        <w:rPr>
          <w:rFonts w:eastAsiaTheme="minorHAnsi" w:cstheme="minorBidi"/>
          <w:szCs w:val="22"/>
          <w:lang w:eastAsia="en-US"/>
        </w:rPr>
        <w:t>,</w:t>
      </w:r>
      <w:r w:rsidRPr="00B17D1F">
        <w:rPr>
          <w:rFonts w:cs="Tahoma"/>
          <w:b/>
          <w:szCs w:val="22"/>
        </w:rPr>
        <w:t xml:space="preserve"> </w:t>
      </w:r>
      <w:r w:rsidRPr="00B17D1F">
        <w:rPr>
          <w:rFonts w:eastAsia="Calibri" w:cs="Tahoma"/>
          <w:bCs/>
          <w:szCs w:val="22"/>
          <w:lang w:eastAsia="en-US"/>
        </w:rPr>
        <w:t xml:space="preserve">en términos del considerando </w:t>
      </w:r>
      <w:r w:rsidRPr="00B17D1F">
        <w:rPr>
          <w:rFonts w:eastAsia="Calibri" w:cs="Tahoma"/>
          <w:b/>
          <w:szCs w:val="22"/>
          <w:lang w:eastAsia="en-US"/>
        </w:rPr>
        <w:t>SEGUNDO</w:t>
      </w:r>
      <w:r w:rsidRPr="00B17D1F">
        <w:rPr>
          <w:rFonts w:eastAsia="Calibri" w:cs="Tahoma"/>
          <w:bCs/>
          <w:szCs w:val="22"/>
          <w:lang w:eastAsia="en-US"/>
        </w:rPr>
        <w:t xml:space="preserve"> de la presente Resolución.</w:t>
      </w:r>
    </w:p>
    <w:p w14:paraId="2BE10800" w14:textId="77777777" w:rsidR="00E0690A" w:rsidRPr="00B17D1F" w:rsidRDefault="00E0690A" w:rsidP="00F803D6">
      <w:pPr>
        <w:rPr>
          <w:rFonts w:eastAsia="Palatino Linotype"/>
          <w:b/>
          <w:szCs w:val="22"/>
        </w:rPr>
      </w:pPr>
    </w:p>
    <w:p w14:paraId="72FCC3A2" w14:textId="7C946310" w:rsidR="00E0690A" w:rsidRPr="00B17D1F" w:rsidRDefault="00E0690A" w:rsidP="00F803D6">
      <w:pPr>
        <w:ind w:right="-93"/>
        <w:rPr>
          <w:rFonts w:eastAsia="Calibri" w:cs="Tahoma"/>
          <w:bCs/>
          <w:szCs w:val="22"/>
          <w:lang w:eastAsia="en-US"/>
        </w:rPr>
      </w:pPr>
      <w:r w:rsidRPr="00B17D1F">
        <w:rPr>
          <w:rFonts w:eastAsia="Calibri" w:cs="Tahoma"/>
          <w:b/>
          <w:bCs/>
          <w:szCs w:val="22"/>
          <w:lang w:eastAsia="en-US"/>
        </w:rPr>
        <w:lastRenderedPageBreak/>
        <w:t>SEGUNDO.</w:t>
      </w:r>
      <w:r w:rsidRPr="00B17D1F">
        <w:rPr>
          <w:rFonts w:eastAsia="Calibri" w:cs="Tahoma"/>
          <w:szCs w:val="22"/>
          <w:lang w:eastAsia="es-MX"/>
        </w:rPr>
        <w:t xml:space="preserve"> Se </w:t>
      </w:r>
      <w:r w:rsidRPr="00B17D1F">
        <w:rPr>
          <w:rFonts w:eastAsia="Calibri" w:cs="Tahoma"/>
          <w:b/>
          <w:szCs w:val="22"/>
          <w:lang w:eastAsia="es-MX"/>
        </w:rPr>
        <w:t xml:space="preserve">ORDENA </w:t>
      </w:r>
      <w:r w:rsidRPr="00B17D1F">
        <w:rPr>
          <w:rFonts w:eastAsia="Calibri" w:cs="Tahoma"/>
          <w:szCs w:val="22"/>
          <w:lang w:eastAsia="es-MX"/>
        </w:rPr>
        <w:t xml:space="preserve">al </w:t>
      </w:r>
      <w:r w:rsidRPr="00B17D1F">
        <w:rPr>
          <w:rFonts w:eastAsia="Calibri" w:cs="Tahoma"/>
          <w:b/>
          <w:bCs/>
          <w:szCs w:val="22"/>
          <w:lang w:eastAsia="es-MX"/>
        </w:rPr>
        <w:t>SUJETO OBLIGADO</w:t>
      </w:r>
      <w:r w:rsidRPr="00B17D1F">
        <w:rPr>
          <w:rFonts w:eastAsia="Calibri" w:cs="Tahoma"/>
          <w:szCs w:val="22"/>
          <w:lang w:eastAsia="es-MX"/>
        </w:rPr>
        <w:t xml:space="preserve">, </w:t>
      </w:r>
      <w:r w:rsidRPr="00B17D1F">
        <w:rPr>
          <w:rFonts w:eastAsia="Calibri" w:cs="Tahoma"/>
          <w:bCs/>
          <w:szCs w:val="22"/>
          <w:lang w:eastAsia="en-US"/>
        </w:rPr>
        <w:t xml:space="preserve">a efecto de que entregue </w:t>
      </w:r>
      <w:r w:rsidR="00E22094" w:rsidRPr="00B17D1F">
        <w:rPr>
          <w:rFonts w:eastAsia="Calibri" w:cs="Tahoma"/>
          <w:bCs/>
          <w:szCs w:val="22"/>
          <w:lang w:eastAsia="en-US"/>
        </w:rPr>
        <w:t xml:space="preserve">previa búsqueda exhaustiva y razonable, </w:t>
      </w:r>
      <w:r w:rsidRPr="00B17D1F">
        <w:rPr>
          <w:rFonts w:eastAsia="Calibri" w:cs="Tahoma"/>
          <w:bCs/>
          <w:szCs w:val="22"/>
          <w:lang w:eastAsia="en-US"/>
        </w:rPr>
        <w:t xml:space="preserve">a través del </w:t>
      </w:r>
      <w:r w:rsidRPr="00B17D1F">
        <w:rPr>
          <w:rFonts w:eastAsia="Calibri" w:cs="Tahoma"/>
          <w:b/>
          <w:bCs/>
          <w:szCs w:val="22"/>
          <w:lang w:eastAsia="en-US"/>
        </w:rPr>
        <w:t>SAIMEX</w:t>
      </w:r>
      <w:r w:rsidRPr="00B17D1F">
        <w:rPr>
          <w:rFonts w:eastAsia="Calibri" w:cs="Tahoma"/>
          <w:bCs/>
          <w:szCs w:val="22"/>
          <w:lang w:eastAsia="en-US"/>
        </w:rPr>
        <w:t xml:space="preserve">, </w:t>
      </w:r>
      <w:r w:rsidR="00B85B92" w:rsidRPr="00B17D1F">
        <w:rPr>
          <w:rFonts w:eastAsia="Calibri" w:cs="Tahoma"/>
          <w:bCs/>
          <w:szCs w:val="22"/>
          <w:lang w:eastAsia="en-US"/>
        </w:rPr>
        <w:t xml:space="preserve">de ser procedente en </w:t>
      </w:r>
      <w:r w:rsidR="00B85B92" w:rsidRPr="00B17D1F">
        <w:rPr>
          <w:rFonts w:eastAsia="Calibri" w:cs="Tahoma"/>
          <w:b/>
          <w:bCs/>
          <w:szCs w:val="22"/>
          <w:lang w:eastAsia="en-US"/>
        </w:rPr>
        <w:t xml:space="preserve">versión pública </w:t>
      </w:r>
      <w:r w:rsidR="00B85B92" w:rsidRPr="00B17D1F">
        <w:rPr>
          <w:rFonts w:eastAsia="Calibri" w:cs="Tahoma"/>
          <w:bCs/>
          <w:szCs w:val="22"/>
          <w:lang w:eastAsia="en-US"/>
        </w:rPr>
        <w:t xml:space="preserve">el o los documentos donde conste </w:t>
      </w:r>
      <w:r w:rsidR="00E21031" w:rsidRPr="00B17D1F">
        <w:rPr>
          <w:rFonts w:eastAsia="Calibri" w:cs="Tahoma"/>
          <w:bCs/>
          <w:szCs w:val="22"/>
          <w:lang w:eastAsia="en-US"/>
        </w:rPr>
        <w:t>lo</w:t>
      </w:r>
      <w:r w:rsidRPr="00B17D1F">
        <w:rPr>
          <w:rFonts w:eastAsia="Calibri" w:cs="Tahoma"/>
          <w:bCs/>
          <w:szCs w:val="22"/>
          <w:lang w:eastAsia="en-US"/>
        </w:rPr>
        <w:t xml:space="preserve"> siguiente:</w:t>
      </w:r>
    </w:p>
    <w:p w14:paraId="65EA23AC" w14:textId="77777777" w:rsidR="00E0690A" w:rsidRPr="00B17D1F" w:rsidRDefault="00E0690A" w:rsidP="00F803D6">
      <w:pPr>
        <w:rPr>
          <w:rFonts w:eastAsia="Palatino Linotype"/>
          <w:b/>
          <w:szCs w:val="22"/>
        </w:rPr>
      </w:pPr>
    </w:p>
    <w:p w14:paraId="0A4DF8D6" w14:textId="7BA5ED76" w:rsidR="00183034" w:rsidRPr="00B17D1F" w:rsidRDefault="00B85B92" w:rsidP="00F803D6">
      <w:pPr>
        <w:pStyle w:val="Puesto"/>
        <w:rPr>
          <w:b/>
          <w:szCs w:val="22"/>
          <w:lang w:val="es-ES"/>
        </w:rPr>
      </w:pPr>
      <w:r w:rsidRPr="00B17D1F">
        <w:rPr>
          <w:b/>
          <w:szCs w:val="22"/>
          <w:lang w:val="es-ES"/>
        </w:rPr>
        <w:t>El</w:t>
      </w:r>
      <w:r w:rsidR="00E22094" w:rsidRPr="00B17D1F">
        <w:rPr>
          <w:b/>
          <w:szCs w:val="22"/>
          <w:lang w:val="es-ES"/>
        </w:rPr>
        <w:t xml:space="preserve"> número de </w:t>
      </w:r>
      <w:r w:rsidR="00484054" w:rsidRPr="00B17D1F">
        <w:rPr>
          <w:b/>
          <w:szCs w:val="22"/>
          <w:lang w:val="es-ES"/>
        </w:rPr>
        <w:t xml:space="preserve">delegadas y delegados (titulares) electos </w:t>
      </w:r>
      <w:r w:rsidR="00E22094" w:rsidRPr="00B17D1F">
        <w:rPr>
          <w:b/>
          <w:szCs w:val="22"/>
          <w:lang w:val="es-ES"/>
        </w:rPr>
        <w:t>en el municipio, derivados de las convocatorias remitidas en respuesta, al 07 de julio de 2025.</w:t>
      </w:r>
    </w:p>
    <w:p w14:paraId="632F9C94" w14:textId="77777777" w:rsidR="00C64F39" w:rsidRPr="00B17D1F" w:rsidRDefault="00C64F39" w:rsidP="00F803D6">
      <w:pPr>
        <w:rPr>
          <w:szCs w:val="22"/>
          <w:lang w:val="es-ES"/>
        </w:rPr>
      </w:pPr>
    </w:p>
    <w:p w14:paraId="74CE9B90" w14:textId="17DDA177" w:rsidR="00183034" w:rsidRPr="00B17D1F" w:rsidRDefault="00DC6862" w:rsidP="00F803D6">
      <w:pPr>
        <w:rPr>
          <w:bCs/>
          <w:szCs w:val="22"/>
        </w:rPr>
      </w:pPr>
      <w:r w:rsidRPr="00B17D1F">
        <w:rPr>
          <w:bCs/>
          <w:szCs w:val="22"/>
        </w:rPr>
        <w:t xml:space="preserve">De ser necesarias </w:t>
      </w:r>
      <w:r w:rsidR="00183034" w:rsidRPr="00B17D1F">
        <w:rPr>
          <w:bCs/>
          <w:szCs w:val="22"/>
        </w:rPr>
        <w:t>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D5AE6BB" w14:textId="77777777" w:rsidR="00F372B2" w:rsidRPr="00B17D1F" w:rsidRDefault="00F372B2" w:rsidP="00F803D6">
      <w:pPr>
        <w:rPr>
          <w:szCs w:val="22"/>
        </w:rPr>
      </w:pPr>
    </w:p>
    <w:p w14:paraId="2E2C2019" w14:textId="77777777" w:rsidR="00E0690A" w:rsidRPr="00B17D1F" w:rsidRDefault="00E0690A" w:rsidP="00F803D6">
      <w:pPr>
        <w:rPr>
          <w:szCs w:val="22"/>
        </w:rPr>
      </w:pPr>
      <w:r w:rsidRPr="00B17D1F">
        <w:rPr>
          <w:b/>
          <w:bCs/>
          <w:szCs w:val="22"/>
        </w:rPr>
        <w:t>TERCERO.</w:t>
      </w:r>
      <w:r w:rsidRPr="00B17D1F">
        <w:rPr>
          <w:szCs w:val="22"/>
        </w:rPr>
        <w:t xml:space="preserve"> </w:t>
      </w:r>
      <w:r w:rsidRPr="00B17D1F">
        <w:rPr>
          <w:rFonts w:eastAsia="Palatino Linotype" w:cs="Palatino Linotype"/>
          <w:b/>
          <w:szCs w:val="22"/>
          <w:lang w:eastAsia="es-MX"/>
        </w:rPr>
        <w:t xml:space="preserve">Notifíquese </w:t>
      </w:r>
      <w:r w:rsidRPr="00B17D1F">
        <w:rPr>
          <w:szCs w:val="22"/>
          <w:lang w:eastAsia="es-ES_tradnl"/>
        </w:rPr>
        <w:t xml:space="preserve">vía </w:t>
      </w:r>
      <w:r w:rsidRPr="00B17D1F">
        <w:rPr>
          <w:rFonts w:cs="Arial"/>
          <w:szCs w:val="22"/>
        </w:rPr>
        <w:t>Sistema de Acceso a la Información Mexiquense (</w:t>
      </w:r>
      <w:r w:rsidRPr="00B17D1F">
        <w:rPr>
          <w:rFonts w:cs="Arial"/>
          <w:b/>
          <w:bCs/>
          <w:szCs w:val="22"/>
        </w:rPr>
        <w:t>SAIMEX)</w:t>
      </w:r>
      <w:r w:rsidRPr="00B17D1F">
        <w:rPr>
          <w:szCs w:val="22"/>
          <w:shd w:val="clear" w:color="auto" w:fill="FFFFFF"/>
        </w:rPr>
        <w:t xml:space="preserve"> la presente resolución al Titular de la Unidad de Transparencia del Sujeto Obligado</w:t>
      </w:r>
      <w:r w:rsidRPr="00B17D1F">
        <w:rPr>
          <w:szCs w:val="22"/>
        </w:rPr>
        <w:t xml:space="preserve">, para que conforme al artículo 186 último párrafo, 189 segundo párrafo y 194 de la Ley de Transparencia y Acceso a la Información Pública del Estado de México y Municipios, dé cumplimiento a lo ordenado dentro del plazo de </w:t>
      </w:r>
      <w:r w:rsidRPr="00B17D1F">
        <w:rPr>
          <w:b/>
          <w:bCs/>
          <w:szCs w:val="22"/>
        </w:rPr>
        <w:t>diez días hábiles</w:t>
      </w:r>
      <w:r w:rsidRPr="00B17D1F">
        <w:rPr>
          <w:szCs w:val="22"/>
        </w:rPr>
        <w:t xml:space="preserve">, e informe a este Instituto en un plazo de </w:t>
      </w:r>
      <w:r w:rsidRPr="00B17D1F">
        <w:rPr>
          <w:b/>
          <w:bCs/>
          <w:szCs w:val="22"/>
        </w:rPr>
        <w:t>tres días hábiles</w:t>
      </w:r>
      <w:r w:rsidRPr="00B17D1F">
        <w:rPr>
          <w:szCs w:val="22"/>
        </w:rPr>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B17D1F" w:rsidRDefault="00E0690A" w:rsidP="00F803D6">
      <w:pPr>
        <w:rPr>
          <w:szCs w:val="22"/>
        </w:rPr>
      </w:pPr>
    </w:p>
    <w:p w14:paraId="188004C4" w14:textId="77777777" w:rsidR="00E0690A" w:rsidRPr="00B17D1F" w:rsidRDefault="00E0690A" w:rsidP="00F803D6">
      <w:pPr>
        <w:rPr>
          <w:szCs w:val="22"/>
        </w:rPr>
      </w:pPr>
      <w:r w:rsidRPr="00B17D1F">
        <w:rPr>
          <w:b/>
          <w:bCs/>
          <w:szCs w:val="22"/>
        </w:rPr>
        <w:t>CUARTO.</w:t>
      </w:r>
      <w:r w:rsidRPr="00B17D1F">
        <w:rPr>
          <w:szCs w:val="22"/>
        </w:rPr>
        <w:t xml:space="preserve"> Notifíquese a </w:t>
      </w:r>
      <w:r w:rsidRPr="00B17D1F">
        <w:rPr>
          <w:b/>
          <w:bCs/>
          <w:szCs w:val="22"/>
        </w:rPr>
        <w:t>LA PARTE RECURRENTE</w:t>
      </w:r>
      <w:r w:rsidRPr="00B17D1F">
        <w:rPr>
          <w:szCs w:val="22"/>
        </w:rPr>
        <w:t xml:space="preserve"> la presente resolución vía Sistema de Acceso a la Información Mexiquense (SAIMEX).</w:t>
      </w:r>
    </w:p>
    <w:p w14:paraId="02439512" w14:textId="77777777" w:rsidR="00E0690A" w:rsidRPr="00B17D1F" w:rsidRDefault="00E0690A" w:rsidP="00F803D6">
      <w:pPr>
        <w:rPr>
          <w:szCs w:val="22"/>
        </w:rPr>
      </w:pPr>
    </w:p>
    <w:p w14:paraId="75BA7A0D" w14:textId="77777777" w:rsidR="00E0690A" w:rsidRPr="00B17D1F" w:rsidRDefault="00E0690A" w:rsidP="00F803D6">
      <w:pPr>
        <w:rPr>
          <w:szCs w:val="22"/>
        </w:rPr>
      </w:pPr>
      <w:r w:rsidRPr="00B17D1F">
        <w:rPr>
          <w:b/>
          <w:bCs/>
          <w:szCs w:val="22"/>
        </w:rPr>
        <w:lastRenderedPageBreak/>
        <w:t>QUINTO</w:t>
      </w:r>
      <w:r w:rsidRPr="00B17D1F">
        <w:rPr>
          <w:szCs w:val="22"/>
        </w:rPr>
        <w:t xml:space="preserve">. Hágase del conocimiento a </w:t>
      </w:r>
      <w:r w:rsidRPr="00B17D1F">
        <w:rPr>
          <w:b/>
          <w:bCs/>
          <w:szCs w:val="22"/>
        </w:rPr>
        <w:t>LA PARTE RECURRENTE</w:t>
      </w:r>
      <w:r w:rsidRPr="00B17D1F">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Pr="00B17D1F" w:rsidRDefault="00E0690A" w:rsidP="00F803D6">
      <w:pPr>
        <w:widowControl w:val="0"/>
        <w:autoSpaceDE w:val="0"/>
        <w:autoSpaceDN w:val="0"/>
        <w:adjustRightInd w:val="0"/>
        <w:rPr>
          <w:szCs w:val="22"/>
        </w:rPr>
      </w:pPr>
    </w:p>
    <w:p w14:paraId="455D0AEF" w14:textId="77777777" w:rsidR="00E0690A" w:rsidRPr="00B17D1F" w:rsidRDefault="00E0690A" w:rsidP="00F803D6">
      <w:pPr>
        <w:rPr>
          <w:szCs w:val="22"/>
        </w:rPr>
      </w:pPr>
      <w:r w:rsidRPr="00B17D1F">
        <w:rPr>
          <w:b/>
          <w:bCs/>
          <w:szCs w:val="22"/>
        </w:rPr>
        <w:t>SEXTO.</w:t>
      </w:r>
      <w:r w:rsidRPr="00B17D1F">
        <w:rPr>
          <w:szCs w:val="22"/>
        </w:rPr>
        <w:t xml:space="preserve"> De conformidad con el artículo 198 de la Ley de Transparencia y Acceso a la Información Pública del Estado de México y Municipios, el </w:t>
      </w:r>
      <w:r w:rsidRPr="00B17D1F">
        <w:rPr>
          <w:b/>
          <w:bCs/>
          <w:szCs w:val="22"/>
        </w:rPr>
        <w:t>SUJETO OBLIGADO</w:t>
      </w:r>
      <w:r w:rsidRPr="00B17D1F">
        <w:rPr>
          <w:szCs w:val="22"/>
        </w:rPr>
        <w:t xml:space="preserve"> podrá solicitar una ampliación de plazo de manera fundada y motivada, para el cumplimiento de la presente resolución.</w:t>
      </w:r>
    </w:p>
    <w:p w14:paraId="3132477A" w14:textId="77777777" w:rsidR="00E0690A" w:rsidRPr="00B17D1F" w:rsidRDefault="00E0690A" w:rsidP="00F803D6">
      <w:pPr>
        <w:pStyle w:val="Prrafodelista"/>
        <w:widowControl w:val="0"/>
        <w:autoSpaceDE w:val="0"/>
        <w:autoSpaceDN w:val="0"/>
        <w:adjustRightInd w:val="0"/>
        <w:ind w:left="0"/>
        <w:rPr>
          <w:szCs w:val="22"/>
        </w:rPr>
      </w:pPr>
    </w:p>
    <w:p w14:paraId="456C4B9F" w14:textId="615258CD" w:rsidR="0014630F" w:rsidRPr="00B17D1F" w:rsidRDefault="0014630F" w:rsidP="00F803D6">
      <w:pPr>
        <w:ind w:right="-93"/>
        <w:rPr>
          <w:szCs w:val="22"/>
        </w:rPr>
      </w:pPr>
      <w:r w:rsidRPr="00B17D1F">
        <w:rPr>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D4198" w:rsidRPr="00B17D1F">
        <w:rPr>
          <w:szCs w:val="22"/>
        </w:rPr>
        <w:t>TRIGÉSIMA</w:t>
      </w:r>
      <w:r w:rsidRPr="00B17D1F">
        <w:rPr>
          <w:szCs w:val="22"/>
        </w:rPr>
        <w:t xml:space="preserve"> </w:t>
      </w:r>
      <w:r w:rsidR="00183034" w:rsidRPr="00B17D1F">
        <w:rPr>
          <w:szCs w:val="22"/>
        </w:rPr>
        <w:t>OCTAVA</w:t>
      </w:r>
      <w:r w:rsidRPr="00B17D1F">
        <w:rPr>
          <w:szCs w:val="22"/>
        </w:rPr>
        <w:t xml:space="preserve"> SESIÓN ORDINARIA, CELEBRADA EL </w:t>
      </w:r>
      <w:r w:rsidR="00CD4198" w:rsidRPr="00B17D1F">
        <w:rPr>
          <w:szCs w:val="22"/>
        </w:rPr>
        <w:t>VEINTIDÓS DE OCTUBRE</w:t>
      </w:r>
      <w:r w:rsidRPr="00B17D1F">
        <w:rPr>
          <w:szCs w:val="22"/>
        </w:rPr>
        <w:t xml:space="preserve"> DE DOS MIL VEINTICINCO ANTE EL SECRETARIO TÉCNICO DEL PLENO, ALEXIS TAPIA RAMÍREZ.</w:t>
      </w:r>
    </w:p>
    <w:p w14:paraId="77886163" w14:textId="325EB97C" w:rsidR="00C876F7" w:rsidRPr="00F803D6" w:rsidRDefault="00C876F7" w:rsidP="00F803D6">
      <w:pPr>
        <w:ind w:right="-93"/>
        <w:rPr>
          <w:rFonts w:eastAsia="Palatino Linotype" w:cs="Palatino Linotype"/>
          <w:szCs w:val="22"/>
        </w:rPr>
      </w:pPr>
      <w:r w:rsidRPr="00B17D1F">
        <w:rPr>
          <w:rFonts w:eastAsia="Palatino Linotype" w:cs="Palatino Linotype"/>
          <w:szCs w:val="22"/>
        </w:rPr>
        <w:t>SCMM/</w:t>
      </w:r>
      <w:r w:rsidR="00817A8E" w:rsidRPr="00B17D1F">
        <w:rPr>
          <w:rFonts w:eastAsia="Palatino Linotype" w:cs="Palatino Linotype"/>
          <w:szCs w:val="22"/>
        </w:rPr>
        <w:t>AGZ/DEMF/PAG</w:t>
      </w:r>
    </w:p>
    <w:p w14:paraId="460D1B69" w14:textId="77777777" w:rsidR="00C876F7" w:rsidRPr="00F803D6" w:rsidRDefault="00C876F7" w:rsidP="00F803D6">
      <w:pPr>
        <w:ind w:right="-93"/>
        <w:rPr>
          <w:szCs w:val="22"/>
        </w:rPr>
      </w:pPr>
    </w:p>
    <w:p w14:paraId="1DA361E5" w14:textId="77777777" w:rsidR="00D85CEA" w:rsidRPr="00F803D6" w:rsidRDefault="00D85CEA" w:rsidP="00F803D6">
      <w:pPr>
        <w:spacing w:after="160" w:line="259" w:lineRule="auto"/>
        <w:jc w:val="left"/>
        <w:rPr>
          <w:rFonts w:eastAsia="Palatino Linotype" w:cs="Palatino Linotype"/>
          <w:szCs w:val="22"/>
        </w:rPr>
      </w:pPr>
      <w:r w:rsidRPr="00F803D6">
        <w:rPr>
          <w:rFonts w:eastAsia="Palatino Linotype" w:cs="Palatino Linotype"/>
          <w:szCs w:val="22"/>
        </w:rPr>
        <w:br w:type="page"/>
      </w:r>
    </w:p>
    <w:p w14:paraId="2D425474" w14:textId="77777777" w:rsidR="009C04A8" w:rsidRPr="00F803D6" w:rsidRDefault="009C04A8" w:rsidP="00F803D6">
      <w:pPr>
        <w:ind w:right="-93"/>
        <w:rPr>
          <w:rFonts w:eastAsia="Calibri" w:cs="Tahoma"/>
          <w:szCs w:val="22"/>
        </w:rPr>
      </w:pPr>
    </w:p>
    <w:p w14:paraId="696BC976" w14:textId="77777777" w:rsidR="00664420" w:rsidRPr="00F803D6" w:rsidRDefault="00664420" w:rsidP="00F803D6">
      <w:pPr>
        <w:ind w:right="-93"/>
        <w:rPr>
          <w:rFonts w:eastAsia="Calibri" w:cs="Tahoma"/>
          <w:bCs/>
          <w:szCs w:val="22"/>
          <w:lang w:eastAsia="en-US"/>
        </w:rPr>
      </w:pPr>
    </w:p>
    <w:p w14:paraId="671CB0C5" w14:textId="77777777" w:rsidR="00664420" w:rsidRPr="00F803D6" w:rsidRDefault="00664420" w:rsidP="00F803D6">
      <w:pPr>
        <w:ind w:right="-93"/>
        <w:rPr>
          <w:rFonts w:eastAsia="Calibri" w:cs="Tahoma"/>
          <w:bCs/>
          <w:szCs w:val="22"/>
          <w:lang w:eastAsia="en-US"/>
        </w:rPr>
      </w:pPr>
    </w:p>
    <w:p w14:paraId="6FDF3D7E" w14:textId="77777777" w:rsidR="00664420" w:rsidRPr="00F803D6" w:rsidRDefault="00664420" w:rsidP="00F803D6">
      <w:pPr>
        <w:tabs>
          <w:tab w:val="center" w:pos="4568"/>
        </w:tabs>
        <w:ind w:right="-93"/>
        <w:rPr>
          <w:rFonts w:eastAsia="Calibri" w:cs="Tahoma"/>
          <w:bCs/>
          <w:szCs w:val="22"/>
          <w:lang w:eastAsia="en-US"/>
        </w:rPr>
      </w:pPr>
    </w:p>
    <w:p w14:paraId="6246F818" w14:textId="77777777" w:rsidR="00664420" w:rsidRPr="00F803D6" w:rsidRDefault="00664420" w:rsidP="00F803D6">
      <w:pPr>
        <w:tabs>
          <w:tab w:val="center" w:pos="4568"/>
        </w:tabs>
        <w:ind w:right="-93"/>
        <w:rPr>
          <w:rFonts w:eastAsia="Calibri" w:cs="Tahoma"/>
          <w:bCs/>
          <w:szCs w:val="22"/>
          <w:lang w:eastAsia="en-US"/>
        </w:rPr>
      </w:pPr>
    </w:p>
    <w:p w14:paraId="57A88B28" w14:textId="77777777" w:rsidR="00664420" w:rsidRPr="00F803D6" w:rsidRDefault="00664420" w:rsidP="00F803D6">
      <w:pPr>
        <w:tabs>
          <w:tab w:val="center" w:pos="4568"/>
        </w:tabs>
        <w:ind w:right="-93"/>
        <w:rPr>
          <w:rFonts w:eastAsia="Calibri" w:cs="Tahoma"/>
          <w:bCs/>
          <w:szCs w:val="22"/>
          <w:lang w:eastAsia="en-US"/>
        </w:rPr>
      </w:pPr>
    </w:p>
    <w:p w14:paraId="77EF6095" w14:textId="77777777" w:rsidR="00664420" w:rsidRPr="00F803D6" w:rsidRDefault="00664420" w:rsidP="00F803D6">
      <w:pPr>
        <w:tabs>
          <w:tab w:val="center" w:pos="4568"/>
        </w:tabs>
        <w:ind w:right="-93"/>
        <w:rPr>
          <w:rFonts w:eastAsia="Calibri" w:cs="Tahoma"/>
          <w:bCs/>
          <w:szCs w:val="22"/>
          <w:lang w:eastAsia="en-US"/>
        </w:rPr>
      </w:pPr>
    </w:p>
    <w:p w14:paraId="35593947" w14:textId="77777777" w:rsidR="00664420" w:rsidRPr="00F803D6" w:rsidRDefault="00664420" w:rsidP="00F803D6">
      <w:pPr>
        <w:tabs>
          <w:tab w:val="center" w:pos="4568"/>
        </w:tabs>
        <w:ind w:right="-93"/>
        <w:rPr>
          <w:rFonts w:eastAsia="Calibri" w:cs="Tahoma"/>
          <w:bCs/>
          <w:szCs w:val="22"/>
          <w:lang w:eastAsia="en-US"/>
        </w:rPr>
      </w:pPr>
    </w:p>
    <w:p w14:paraId="3AF72A17" w14:textId="77777777" w:rsidR="00664420" w:rsidRPr="00F803D6" w:rsidRDefault="00664420" w:rsidP="00F803D6">
      <w:pPr>
        <w:tabs>
          <w:tab w:val="center" w:pos="4568"/>
        </w:tabs>
        <w:ind w:right="-93"/>
        <w:rPr>
          <w:rFonts w:eastAsia="Calibri" w:cs="Tahoma"/>
          <w:bCs/>
          <w:szCs w:val="22"/>
          <w:lang w:eastAsia="en-US"/>
        </w:rPr>
      </w:pPr>
    </w:p>
    <w:p w14:paraId="37169144" w14:textId="77777777" w:rsidR="00664420" w:rsidRPr="00F803D6" w:rsidRDefault="00664420" w:rsidP="00F803D6">
      <w:pPr>
        <w:tabs>
          <w:tab w:val="center" w:pos="4568"/>
        </w:tabs>
        <w:ind w:right="-93"/>
        <w:rPr>
          <w:rFonts w:eastAsia="Calibri" w:cs="Tahoma"/>
          <w:bCs/>
          <w:szCs w:val="22"/>
          <w:lang w:eastAsia="en-US"/>
        </w:rPr>
      </w:pPr>
    </w:p>
    <w:p w14:paraId="77CFC088" w14:textId="77777777" w:rsidR="00664420" w:rsidRPr="00F803D6" w:rsidRDefault="00664420" w:rsidP="00F803D6">
      <w:pPr>
        <w:tabs>
          <w:tab w:val="center" w:pos="4568"/>
        </w:tabs>
        <w:ind w:right="-93"/>
        <w:rPr>
          <w:rFonts w:eastAsia="Calibri" w:cs="Tahoma"/>
          <w:bCs/>
          <w:szCs w:val="22"/>
          <w:lang w:eastAsia="en-US"/>
        </w:rPr>
      </w:pPr>
    </w:p>
    <w:p w14:paraId="781A11A5" w14:textId="77777777" w:rsidR="00664420" w:rsidRPr="00F803D6" w:rsidRDefault="00664420" w:rsidP="00F803D6">
      <w:pPr>
        <w:tabs>
          <w:tab w:val="center" w:pos="4568"/>
        </w:tabs>
        <w:ind w:right="-93"/>
        <w:rPr>
          <w:rFonts w:eastAsia="Calibri" w:cs="Tahoma"/>
          <w:bCs/>
          <w:szCs w:val="22"/>
          <w:lang w:eastAsia="en-US"/>
        </w:rPr>
      </w:pPr>
    </w:p>
    <w:bookmarkEnd w:id="0"/>
    <w:p w14:paraId="5B4ADFF3" w14:textId="77777777" w:rsidR="00A131AC" w:rsidRPr="00F803D6" w:rsidRDefault="00A131AC" w:rsidP="00F803D6">
      <w:pPr>
        <w:rPr>
          <w:szCs w:val="22"/>
        </w:rPr>
      </w:pPr>
    </w:p>
    <w:sectPr w:rsidR="00A131AC" w:rsidRPr="00F803D6"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1987A" w14:textId="77777777" w:rsidR="00953818" w:rsidRDefault="00953818" w:rsidP="00664420">
      <w:pPr>
        <w:spacing w:line="240" w:lineRule="auto"/>
      </w:pPr>
      <w:r>
        <w:separator/>
      </w:r>
    </w:p>
  </w:endnote>
  <w:endnote w:type="continuationSeparator" w:id="0">
    <w:p w14:paraId="3CCE0F1B" w14:textId="77777777" w:rsidR="00953818" w:rsidRDefault="0095381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F82D0A" w:rsidRDefault="00F82D0A">
    <w:pPr>
      <w:tabs>
        <w:tab w:val="center" w:pos="4550"/>
        <w:tab w:val="left" w:pos="5818"/>
      </w:tabs>
      <w:ind w:right="260"/>
      <w:jc w:val="right"/>
      <w:rPr>
        <w:color w:val="071320" w:themeColor="text2" w:themeShade="80"/>
        <w:sz w:val="24"/>
        <w:szCs w:val="24"/>
      </w:rPr>
    </w:pPr>
  </w:p>
  <w:p w14:paraId="1BCA7F23" w14:textId="77777777" w:rsidR="00F82D0A" w:rsidRDefault="00F82D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89E73C2" w:rsidR="00F82D0A" w:rsidRDefault="00F82D0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6472A2" w:rsidRPr="006472A2">
      <w:rPr>
        <w:noProof/>
        <w:color w:val="0A1D30" w:themeColor="text2" w:themeShade="BF"/>
        <w:sz w:val="24"/>
        <w:szCs w:val="24"/>
        <w:lang w:val="es-ES"/>
      </w:rPr>
      <w:t>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6472A2" w:rsidRPr="006472A2">
      <w:rPr>
        <w:noProof/>
        <w:color w:val="0A1D30" w:themeColor="text2" w:themeShade="BF"/>
        <w:sz w:val="24"/>
        <w:szCs w:val="24"/>
        <w:lang w:val="es-ES"/>
      </w:rPr>
      <w:t>39</w:t>
    </w:r>
    <w:r>
      <w:rPr>
        <w:color w:val="0A1D30" w:themeColor="text2" w:themeShade="BF"/>
        <w:sz w:val="24"/>
        <w:szCs w:val="24"/>
      </w:rPr>
      <w:fldChar w:fldCharType="end"/>
    </w:r>
  </w:p>
  <w:p w14:paraId="310E15C0" w14:textId="77777777" w:rsidR="00F82D0A" w:rsidRDefault="00F82D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B4D36" w14:textId="77777777" w:rsidR="00953818" w:rsidRDefault="00953818" w:rsidP="00664420">
      <w:pPr>
        <w:spacing w:line="240" w:lineRule="auto"/>
      </w:pPr>
      <w:r>
        <w:separator/>
      </w:r>
    </w:p>
  </w:footnote>
  <w:footnote w:type="continuationSeparator" w:id="0">
    <w:p w14:paraId="0B446EBF" w14:textId="77777777" w:rsidR="00953818" w:rsidRDefault="00953818" w:rsidP="00664420">
      <w:pPr>
        <w:spacing w:line="240" w:lineRule="auto"/>
      </w:pPr>
      <w:r>
        <w:continuationSeparator/>
      </w:r>
    </w:p>
  </w:footnote>
  <w:footnote w:id="1">
    <w:p w14:paraId="6D41E48B" w14:textId="57F172F4" w:rsidR="00F82D0A" w:rsidRPr="00B75CD9" w:rsidRDefault="00F82D0A">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seis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2">
    <w:p w14:paraId="685D9FD0" w14:textId="77777777" w:rsidR="00F82D0A" w:rsidRDefault="00F82D0A" w:rsidP="00F17214">
      <w:pPr>
        <w:rPr>
          <w:rFonts w:eastAsia="Palatino Linotype" w:cs="Palatino Linotype"/>
          <w:sz w:val="16"/>
          <w:szCs w:val="16"/>
        </w:rPr>
      </w:pPr>
      <w:r>
        <w:rPr>
          <w:vertAlign w:val="superscript"/>
        </w:rPr>
        <w:footnoteRef/>
      </w:r>
      <w:r>
        <w:rPr>
          <w:rFonts w:eastAsia="Palatino Linotype" w:cs="Palatino Linotype"/>
          <w:sz w:val="16"/>
          <w:szCs w:val="16"/>
        </w:rPr>
        <w:t xml:space="preserve"> BURGOA ORIHUELA Ignacio. </w:t>
      </w:r>
      <w:r>
        <w:rPr>
          <w:rFonts w:eastAsia="Palatino Linotype" w:cs="Palatino Linotype"/>
          <w:i/>
          <w:sz w:val="16"/>
          <w:szCs w:val="16"/>
        </w:rPr>
        <w:t>Diccionario De Derecho Constitucional, Garantías y Amparo</w:t>
      </w:r>
      <w:r>
        <w:rPr>
          <w:rFonts w:eastAsia="Palatino Linotype" w:cs="Palatino Linotype"/>
          <w:sz w:val="16"/>
          <w:szCs w:val="16"/>
        </w:rPr>
        <w:t>. Ed. Porrúa, S.A., México. 1992. p. 115.</w:t>
      </w:r>
    </w:p>
  </w:footnote>
  <w:footnote w:id="3">
    <w:p w14:paraId="6AC8D07E" w14:textId="77777777" w:rsidR="00F82D0A" w:rsidRDefault="00F82D0A" w:rsidP="00F17214">
      <w:pPr>
        <w:pBdr>
          <w:top w:val="nil"/>
          <w:left w:val="nil"/>
          <w:bottom w:val="nil"/>
          <w:right w:val="nil"/>
          <w:between w:val="nil"/>
        </w:pBdr>
        <w:rPr>
          <w:rFonts w:eastAsia="Palatino Linotype" w:cs="Palatino Linotype"/>
          <w:i/>
          <w:color w:val="000000"/>
          <w:sz w:val="16"/>
          <w:szCs w:val="16"/>
        </w:rPr>
      </w:pPr>
      <w:r>
        <w:rPr>
          <w:vertAlign w:val="superscript"/>
        </w:rPr>
        <w:footnoteRef/>
      </w:r>
      <w:r>
        <w:rPr>
          <w:rFonts w:eastAsia="Palatino Linotype" w:cs="Palatino Linotype"/>
          <w:color w:val="000000"/>
          <w:sz w:val="16"/>
          <w:szCs w:val="16"/>
        </w:rPr>
        <w:t xml:space="preserve"> CIENFUEGOS SALGADO David. </w:t>
      </w:r>
      <w:r>
        <w:rPr>
          <w:rFonts w:eastAsia="Palatino Linotype" w:cs="Palatino Linotype"/>
          <w:i/>
          <w:color w:val="000000"/>
          <w:sz w:val="16"/>
          <w:szCs w:val="16"/>
        </w:rPr>
        <w:t xml:space="preserve">El Derecho de Petición en México. </w:t>
      </w:r>
      <w:r>
        <w:rPr>
          <w:rFonts w:eastAsia="Palatino Linotype" w:cs="Palatino Linotype"/>
          <w:color w:val="000000"/>
          <w:sz w:val="16"/>
          <w:szCs w:val="16"/>
        </w:rPr>
        <w:t>Ed. Instituto de Investigaciones Jurídica UNAM. México 2004. p. 31</w:t>
      </w:r>
    </w:p>
  </w:footnote>
  <w:footnote w:id="4">
    <w:p w14:paraId="34F35B20" w14:textId="77777777" w:rsidR="00F82D0A" w:rsidRDefault="00F82D0A" w:rsidP="00F17214">
      <w:pPr>
        <w:pBdr>
          <w:top w:val="nil"/>
          <w:left w:val="nil"/>
          <w:bottom w:val="nil"/>
          <w:right w:val="nil"/>
          <w:between w:val="nil"/>
        </w:pBdr>
        <w:rPr>
          <w:rFonts w:eastAsia="Palatino Linotype" w:cs="Palatino Linotype"/>
          <w:color w:val="000000"/>
          <w:sz w:val="16"/>
          <w:szCs w:val="16"/>
        </w:rPr>
      </w:pPr>
      <w:r>
        <w:rPr>
          <w:vertAlign w:val="superscript"/>
        </w:rPr>
        <w:footnoteRef/>
      </w:r>
      <w:r>
        <w:rPr>
          <w:rFonts w:eastAsia="Palatino Linotype" w:cs="Palatino Linotype"/>
          <w:color w:val="000000"/>
          <w:sz w:val="16"/>
          <w:szCs w:val="16"/>
        </w:rPr>
        <w:t xml:space="preserve"> ROBLES HERNÁNDEZ José Guadalupe. </w:t>
      </w:r>
      <w:r>
        <w:rPr>
          <w:rFonts w:eastAsia="Palatino Linotype" w:cs="Palatino Linotype"/>
          <w:i/>
          <w:color w:val="000000"/>
          <w:sz w:val="16"/>
          <w:szCs w:val="16"/>
        </w:rPr>
        <w:t xml:space="preserve">Derecho de la Información y Comunicación Pública. </w:t>
      </w:r>
      <w:r>
        <w:rPr>
          <w:rFonts w:eastAsia="Palatino Linotype" w:cs="Palatino Linotype"/>
          <w:color w:val="000000"/>
          <w:sz w:val="16"/>
          <w:szCs w:val="16"/>
        </w:rPr>
        <w:t>Ed. Universidad de Occidente. México. 2004, p. 72.</w:t>
      </w:r>
    </w:p>
  </w:footnote>
  <w:footnote w:id="5">
    <w:p w14:paraId="76FB9D15" w14:textId="77777777" w:rsidR="00F82D0A" w:rsidRDefault="00F82D0A" w:rsidP="00F17214">
      <w:pPr>
        <w:pStyle w:val="Textonotapie"/>
      </w:pPr>
      <w:r>
        <w:rPr>
          <w:rStyle w:val="Refdenotaalpie"/>
        </w:rPr>
        <w:footnoteRef/>
      </w:r>
      <w:r>
        <w:t xml:space="preserve"> </w:t>
      </w:r>
      <w:r>
        <w:rPr>
          <w:rFonts w:eastAsia="Palatino Linotype" w:cs="Palatino Linotype"/>
          <w:sz w:val="16"/>
          <w:szCs w:val="16"/>
        </w:rPr>
        <w:t>VILLANUEVA VILLANUEVA Ernesto. Derecho de la Información, Ed. Porrúa. 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82D0A" w:rsidRPr="00330DA7" w14:paraId="070A4B18" w14:textId="77777777" w:rsidTr="003F35FD">
      <w:trPr>
        <w:trHeight w:val="144"/>
        <w:jc w:val="right"/>
      </w:trPr>
      <w:tc>
        <w:tcPr>
          <w:tcW w:w="2727" w:type="dxa"/>
        </w:tcPr>
        <w:p w14:paraId="62B7493A" w14:textId="77777777" w:rsidR="00F82D0A" w:rsidRPr="00330DA7" w:rsidRDefault="00F82D0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B852038" w:rsidR="00F82D0A" w:rsidRPr="00A90C72" w:rsidRDefault="00F82D0A" w:rsidP="00B75CD9">
          <w:pPr>
            <w:tabs>
              <w:tab w:val="right" w:pos="8838"/>
            </w:tabs>
            <w:spacing w:line="240" w:lineRule="auto"/>
            <w:ind w:left="-74" w:right="-105"/>
            <w:rPr>
              <w:rFonts w:eastAsia="Calibri" w:cs="Tahoma"/>
              <w:szCs w:val="22"/>
              <w:lang w:eastAsia="en-US"/>
            </w:rPr>
          </w:pPr>
          <w:r w:rsidRPr="00817A8E">
            <w:rPr>
              <w:rFonts w:eastAsia="Calibri" w:cs="Tahoma"/>
              <w:szCs w:val="22"/>
              <w:lang w:eastAsia="en-US"/>
            </w:rPr>
            <w:t>09442/INFOEM/IP/RR/2025</w:t>
          </w:r>
        </w:p>
      </w:tc>
    </w:tr>
    <w:tr w:rsidR="00F82D0A" w:rsidRPr="00330DA7" w14:paraId="4521E058" w14:textId="77777777" w:rsidTr="003F35FD">
      <w:trPr>
        <w:trHeight w:val="283"/>
        <w:jc w:val="right"/>
      </w:trPr>
      <w:tc>
        <w:tcPr>
          <w:tcW w:w="2727" w:type="dxa"/>
        </w:tcPr>
        <w:p w14:paraId="0B68C086" w14:textId="77777777" w:rsidR="00F82D0A" w:rsidRPr="00330DA7" w:rsidRDefault="00F82D0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5C70980" w:rsidR="00F82D0A" w:rsidRPr="009233A1" w:rsidRDefault="00F82D0A" w:rsidP="006E7E69">
          <w:pPr>
            <w:tabs>
              <w:tab w:val="right" w:pos="8838"/>
            </w:tabs>
            <w:spacing w:line="240" w:lineRule="auto"/>
            <w:ind w:left="-74" w:right="-105"/>
            <w:rPr>
              <w:rFonts w:eastAsia="Calibri" w:cs="Tahoma"/>
              <w:szCs w:val="22"/>
              <w:lang w:val="es-MX" w:eastAsia="en-US"/>
            </w:rPr>
          </w:pPr>
          <w:r w:rsidRPr="00B75CD9">
            <w:rPr>
              <w:rFonts w:eastAsia="Calibri" w:cs="Tahoma"/>
              <w:szCs w:val="22"/>
              <w:lang w:eastAsia="en-US"/>
            </w:rPr>
            <w:t>Ayuntamiento de Chalco</w:t>
          </w:r>
        </w:p>
      </w:tc>
    </w:tr>
    <w:tr w:rsidR="00F82D0A" w:rsidRPr="00330DA7" w14:paraId="6331D9B6" w14:textId="77777777" w:rsidTr="003F35FD">
      <w:trPr>
        <w:trHeight w:val="283"/>
        <w:jc w:val="right"/>
      </w:trPr>
      <w:tc>
        <w:tcPr>
          <w:tcW w:w="2727" w:type="dxa"/>
        </w:tcPr>
        <w:p w14:paraId="3FA86BAE" w14:textId="6568823B" w:rsidR="00F82D0A" w:rsidRPr="00330DA7" w:rsidRDefault="00F82D0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82D0A" w:rsidRPr="00EA66FC" w:rsidRDefault="00F82D0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F82D0A" w:rsidRPr="00443C6B" w:rsidRDefault="00F82D0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567"/>
      <w:gridCol w:w="6095"/>
    </w:tblGrid>
    <w:tr w:rsidR="00F82D0A" w:rsidRPr="00330DA7" w14:paraId="29CFF901" w14:textId="77777777" w:rsidTr="00D45761">
      <w:trPr>
        <w:trHeight w:val="1435"/>
      </w:trPr>
      <w:tc>
        <w:tcPr>
          <w:tcW w:w="567" w:type="dxa"/>
        </w:tcPr>
        <w:p w14:paraId="046B9F8F" w14:textId="77777777" w:rsidR="00F82D0A" w:rsidRPr="00330DA7" w:rsidRDefault="00F82D0A" w:rsidP="004D0573">
          <w:pPr>
            <w:tabs>
              <w:tab w:val="right" w:pos="4273"/>
            </w:tabs>
            <w:rPr>
              <w:rFonts w:ascii="Garamond" w:eastAsia="Calibri" w:hAnsi="Garamond"/>
              <w:szCs w:val="22"/>
              <w:lang w:eastAsia="en-US"/>
            </w:rPr>
          </w:pPr>
        </w:p>
      </w:tc>
      <w:tc>
        <w:tcPr>
          <w:tcW w:w="6095"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5"/>
            <w:gridCol w:w="3684"/>
            <w:gridCol w:w="3402"/>
          </w:tblGrid>
          <w:tr w:rsidR="00F82D0A" w:rsidRPr="00330DA7" w14:paraId="04F272D2" w14:textId="77777777" w:rsidTr="00D45761">
            <w:trPr>
              <w:trHeight w:val="144"/>
            </w:trPr>
            <w:tc>
              <w:tcPr>
                <w:tcW w:w="2445" w:type="dxa"/>
              </w:tcPr>
              <w:p w14:paraId="2FD4DBF6" w14:textId="77777777" w:rsidR="00F82D0A" w:rsidRPr="00330DA7" w:rsidRDefault="00F82D0A"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684" w:type="dxa"/>
              </w:tcPr>
              <w:p w14:paraId="140729E3" w14:textId="0010308F" w:rsidR="00F82D0A" w:rsidRPr="004D0573" w:rsidRDefault="00F82D0A" w:rsidP="00B75CD9">
                <w:pPr>
                  <w:tabs>
                    <w:tab w:val="right" w:pos="8838"/>
                  </w:tabs>
                  <w:spacing w:line="240" w:lineRule="auto"/>
                  <w:ind w:left="-74" w:right="-105"/>
                  <w:rPr>
                    <w:rFonts w:eastAsia="Calibri" w:cs="Tahoma"/>
                    <w:szCs w:val="22"/>
                    <w:lang w:eastAsia="en-US"/>
                  </w:rPr>
                </w:pPr>
                <w:r w:rsidRPr="00817A8E">
                  <w:rPr>
                    <w:rFonts w:eastAsia="Calibri" w:cs="Tahoma"/>
                    <w:szCs w:val="22"/>
                    <w:lang w:eastAsia="en-US"/>
                  </w:rPr>
                  <w:t>09442/INFOEM/IP/RR/2025</w:t>
                </w:r>
              </w:p>
            </w:tc>
            <w:tc>
              <w:tcPr>
                <w:tcW w:w="3402" w:type="dxa"/>
              </w:tcPr>
              <w:p w14:paraId="71DEA1CF" w14:textId="77777777" w:rsidR="00F82D0A" w:rsidRDefault="00F82D0A" w:rsidP="004D0573">
                <w:pPr>
                  <w:tabs>
                    <w:tab w:val="right" w:pos="8838"/>
                  </w:tabs>
                  <w:spacing w:line="240" w:lineRule="auto"/>
                  <w:ind w:left="-74" w:right="-105"/>
                  <w:rPr>
                    <w:rFonts w:eastAsia="Calibri" w:cs="Tahoma"/>
                    <w:szCs w:val="22"/>
                    <w:lang w:eastAsia="en-US"/>
                  </w:rPr>
                </w:pPr>
              </w:p>
            </w:tc>
          </w:tr>
          <w:tr w:rsidR="00F82D0A" w:rsidRPr="00330DA7" w14:paraId="05C58951" w14:textId="77777777" w:rsidTr="00D45761">
            <w:trPr>
              <w:trHeight w:val="144"/>
            </w:trPr>
            <w:tc>
              <w:tcPr>
                <w:tcW w:w="2445" w:type="dxa"/>
              </w:tcPr>
              <w:p w14:paraId="642B9610" w14:textId="77777777" w:rsidR="00F82D0A" w:rsidRPr="00330DA7" w:rsidRDefault="00F82D0A"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684" w:type="dxa"/>
              </w:tcPr>
              <w:p w14:paraId="7728D15B" w14:textId="46B0CB95" w:rsidR="00F82D0A" w:rsidRPr="0086345C" w:rsidRDefault="006472A2" w:rsidP="0086345C">
                <w:pPr>
                  <w:tabs>
                    <w:tab w:val="right" w:pos="8838"/>
                  </w:tabs>
                  <w:spacing w:line="240" w:lineRule="auto"/>
                  <w:ind w:left="-74" w:right="-105"/>
                  <w:rPr>
                    <w:rFonts w:ascii="Arial" w:hAnsi="Arial" w:cs="Arial"/>
                    <w:b/>
                    <w:bCs/>
                    <w:sz w:val="15"/>
                    <w:szCs w:val="15"/>
                    <w:lang w:eastAsia="es-MX"/>
                  </w:rPr>
                </w:pPr>
                <w:r>
                  <w:rPr>
                    <w:rFonts w:eastAsia="Calibri" w:cs="Tahoma"/>
                    <w:szCs w:val="22"/>
                    <w:lang w:eastAsia="en-US"/>
                  </w:rPr>
                  <w:t xml:space="preserve">XXXXXXX </w:t>
                </w:r>
                <w:proofErr w:type="spellStart"/>
                <w:r>
                  <w:rPr>
                    <w:rFonts w:eastAsia="Calibri" w:cs="Tahoma"/>
                    <w:szCs w:val="22"/>
                    <w:lang w:eastAsia="en-US"/>
                  </w:rPr>
                  <w:t>XXXXXXX</w:t>
                </w:r>
                <w:proofErr w:type="spellEnd"/>
                <w:r>
                  <w:rPr>
                    <w:rFonts w:eastAsia="Calibri" w:cs="Tahoma"/>
                    <w:szCs w:val="22"/>
                    <w:lang w:eastAsia="en-US"/>
                  </w:rPr>
                  <w:t xml:space="preserve"> </w:t>
                </w:r>
                <w:proofErr w:type="spellStart"/>
                <w:r>
                  <w:rPr>
                    <w:rFonts w:eastAsia="Calibri" w:cs="Tahoma"/>
                    <w:szCs w:val="22"/>
                    <w:lang w:eastAsia="en-US"/>
                  </w:rPr>
                  <w:t>XXXXXXX</w:t>
                </w:r>
                <w:proofErr w:type="spellEnd"/>
              </w:p>
            </w:tc>
            <w:tc>
              <w:tcPr>
                <w:tcW w:w="3402" w:type="dxa"/>
              </w:tcPr>
              <w:p w14:paraId="73F47F53" w14:textId="77777777" w:rsidR="00F82D0A" w:rsidRPr="005F19B1" w:rsidRDefault="00F82D0A" w:rsidP="004D0573">
                <w:pPr>
                  <w:tabs>
                    <w:tab w:val="left" w:pos="3122"/>
                    <w:tab w:val="right" w:pos="8838"/>
                  </w:tabs>
                  <w:spacing w:line="240" w:lineRule="auto"/>
                  <w:ind w:left="-105" w:right="-105"/>
                  <w:rPr>
                    <w:rFonts w:eastAsia="Calibri" w:cs="Tahoma"/>
                    <w:szCs w:val="22"/>
                    <w:lang w:eastAsia="en-US"/>
                  </w:rPr>
                </w:pPr>
              </w:p>
            </w:tc>
          </w:tr>
          <w:bookmarkEnd w:id="2"/>
          <w:tr w:rsidR="00F82D0A" w:rsidRPr="00330DA7" w14:paraId="00E6CDC1" w14:textId="77777777" w:rsidTr="00D45761">
            <w:trPr>
              <w:trHeight w:val="283"/>
            </w:trPr>
            <w:tc>
              <w:tcPr>
                <w:tcW w:w="2445" w:type="dxa"/>
              </w:tcPr>
              <w:p w14:paraId="0631AD24" w14:textId="77777777" w:rsidR="00F82D0A" w:rsidRPr="00330DA7" w:rsidRDefault="00F82D0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684" w:type="dxa"/>
              </w:tcPr>
              <w:p w14:paraId="3ACBE0D8" w14:textId="12523D0D" w:rsidR="00F82D0A" w:rsidRPr="00D45761" w:rsidRDefault="00F82D0A" w:rsidP="00D45761">
                <w:pPr>
                  <w:tabs>
                    <w:tab w:val="right" w:pos="8838"/>
                  </w:tabs>
                  <w:spacing w:line="240" w:lineRule="auto"/>
                  <w:ind w:left="-74" w:right="-105"/>
                  <w:rPr>
                    <w:rFonts w:ascii="Times New Roman" w:hAnsi="Times New Roman"/>
                    <w:lang w:eastAsia="es-MX"/>
                  </w:rPr>
                </w:pPr>
                <w:r w:rsidRPr="00B75CD9">
                  <w:rPr>
                    <w:rFonts w:eastAsia="Calibri" w:cs="Tahoma"/>
                    <w:szCs w:val="22"/>
                    <w:lang w:eastAsia="en-US"/>
                  </w:rPr>
                  <w:t>Ayuntamiento de Chalco</w:t>
                </w:r>
              </w:p>
            </w:tc>
            <w:tc>
              <w:tcPr>
                <w:tcW w:w="3402" w:type="dxa"/>
              </w:tcPr>
              <w:p w14:paraId="3A7DA319" w14:textId="77777777" w:rsidR="00F82D0A" w:rsidRPr="00A90C72" w:rsidRDefault="00F82D0A" w:rsidP="004D0573">
                <w:pPr>
                  <w:tabs>
                    <w:tab w:val="left" w:pos="2834"/>
                    <w:tab w:val="right" w:pos="8838"/>
                  </w:tabs>
                  <w:spacing w:line="240" w:lineRule="auto"/>
                  <w:ind w:left="-108" w:right="-105"/>
                  <w:rPr>
                    <w:rFonts w:eastAsia="Calibri" w:cs="Tahoma"/>
                    <w:szCs w:val="22"/>
                    <w:lang w:eastAsia="en-US"/>
                  </w:rPr>
                </w:pPr>
              </w:p>
            </w:tc>
          </w:tr>
          <w:tr w:rsidR="00F82D0A" w:rsidRPr="00330DA7" w14:paraId="0F6CD8D2" w14:textId="77777777" w:rsidTr="00D45761">
            <w:trPr>
              <w:trHeight w:val="283"/>
            </w:trPr>
            <w:tc>
              <w:tcPr>
                <w:tcW w:w="2445" w:type="dxa"/>
              </w:tcPr>
              <w:p w14:paraId="31700628" w14:textId="0565A62A" w:rsidR="00F82D0A" w:rsidRPr="00330DA7" w:rsidRDefault="00F82D0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684" w:type="dxa"/>
              </w:tcPr>
              <w:p w14:paraId="31A90A58" w14:textId="75878977" w:rsidR="00F82D0A" w:rsidRPr="00EA66FC" w:rsidRDefault="00F82D0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82D0A" w:rsidRPr="00330DA7" w:rsidRDefault="00F82D0A" w:rsidP="004D0573">
                <w:pPr>
                  <w:tabs>
                    <w:tab w:val="right" w:pos="8838"/>
                  </w:tabs>
                  <w:spacing w:line="240" w:lineRule="auto"/>
                  <w:ind w:left="-108" w:right="-105"/>
                  <w:rPr>
                    <w:rFonts w:eastAsia="Calibri" w:cs="Tahoma"/>
                    <w:szCs w:val="22"/>
                    <w:lang w:eastAsia="en-US"/>
                  </w:rPr>
                </w:pPr>
              </w:p>
            </w:tc>
          </w:tr>
        </w:tbl>
        <w:p w14:paraId="5DC6AC61" w14:textId="77777777" w:rsidR="00F82D0A" w:rsidRPr="00330DA7" w:rsidRDefault="00F82D0A" w:rsidP="004D0573">
          <w:pPr>
            <w:tabs>
              <w:tab w:val="right" w:pos="8838"/>
            </w:tabs>
            <w:ind w:left="-28"/>
            <w:rPr>
              <w:rFonts w:ascii="Arial" w:eastAsia="Calibri" w:hAnsi="Arial" w:cs="Arial"/>
              <w:b/>
              <w:szCs w:val="22"/>
              <w:lang w:eastAsia="en-US"/>
            </w:rPr>
          </w:pPr>
        </w:p>
      </w:tc>
    </w:tr>
  </w:tbl>
  <w:p w14:paraId="2A906731" w14:textId="77777777" w:rsidR="00F82D0A" w:rsidRPr="00765661" w:rsidRDefault="00953818"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73A4790"/>
    <w:multiLevelType w:val="hybridMultilevel"/>
    <w:tmpl w:val="F162E0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1F33D8"/>
    <w:multiLevelType w:val="hybridMultilevel"/>
    <w:tmpl w:val="80723D88"/>
    <w:lvl w:ilvl="0" w:tplc="FC666552">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3906254"/>
    <w:multiLevelType w:val="hybridMultilevel"/>
    <w:tmpl w:val="E63C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F52283"/>
    <w:multiLevelType w:val="hybridMultilevel"/>
    <w:tmpl w:val="711A775A"/>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614F98"/>
    <w:multiLevelType w:val="hybridMultilevel"/>
    <w:tmpl w:val="6EDA20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F70670"/>
    <w:multiLevelType w:val="hybridMultilevel"/>
    <w:tmpl w:val="CA7C8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B07EA9"/>
    <w:multiLevelType w:val="hybridMultilevel"/>
    <w:tmpl w:val="F162E0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1916BF"/>
    <w:multiLevelType w:val="hybridMultilevel"/>
    <w:tmpl w:val="FFB8BAB4"/>
    <w:lvl w:ilvl="0" w:tplc="FBB6FA40">
      <w:start w:val="2"/>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C3F4845"/>
    <w:multiLevelType w:val="multilevel"/>
    <w:tmpl w:val="9530C73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0"/>
  </w:num>
  <w:num w:numId="3">
    <w:abstractNumId w:val="9"/>
  </w:num>
  <w:num w:numId="4">
    <w:abstractNumId w:val="8"/>
  </w:num>
  <w:num w:numId="5">
    <w:abstractNumId w:val="7"/>
  </w:num>
  <w:num w:numId="6">
    <w:abstractNumId w:val="1"/>
  </w:num>
  <w:num w:numId="7">
    <w:abstractNumId w:val="2"/>
  </w:num>
  <w:num w:numId="8">
    <w:abstractNumId w:val="4"/>
  </w:num>
  <w:num w:numId="9">
    <w:abstractNumId w:val="6"/>
  </w:num>
  <w:num w:numId="10">
    <w:abstractNumId w:val="5"/>
  </w:num>
  <w:num w:numId="1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1EA2"/>
    <w:rsid w:val="00033156"/>
    <w:rsid w:val="00042FBB"/>
    <w:rsid w:val="00045F17"/>
    <w:rsid w:val="00057B2D"/>
    <w:rsid w:val="000611E4"/>
    <w:rsid w:val="00065518"/>
    <w:rsid w:val="000777E2"/>
    <w:rsid w:val="00080071"/>
    <w:rsid w:val="000954C3"/>
    <w:rsid w:val="000A03B3"/>
    <w:rsid w:val="000A0798"/>
    <w:rsid w:val="000B21A9"/>
    <w:rsid w:val="000B683D"/>
    <w:rsid w:val="000C3BBA"/>
    <w:rsid w:val="000D0D67"/>
    <w:rsid w:val="000D4DAB"/>
    <w:rsid w:val="000E09C4"/>
    <w:rsid w:val="000E23B9"/>
    <w:rsid w:val="000F0A3B"/>
    <w:rsid w:val="000F32E8"/>
    <w:rsid w:val="000F46F7"/>
    <w:rsid w:val="00103C8A"/>
    <w:rsid w:val="00107F71"/>
    <w:rsid w:val="001117BD"/>
    <w:rsid w:val="00111E31"/>
    <w:rsid w:val="0011350D"/>
    <w:rsid w:val="001144FB"/>
    <w:rsid w:val="00117DDB"/>
    <w:rsid w:val="00127130"/>
    <w:rsid w:val="00135056"/>
    <w:rsid w:val="00136430"/>
    <w:rsid w:val="0014040A"/>
    <w:rsid w:val="00141876"/>
    <w:rsid w:val="0014207B"/>
    <w:rsid w:val="0014630F"/>
    <w:rsid w:val="00150C49"/>
    <w:rsid w:val="00157D05"/>
    <w:rsid w:val="0016510C"/>
    <w:rsid w:val="001734D5"/>
    <w:rsid w:val="00183034"/>
    <w:rsid w:val="00185C7C"/>
    <w:rsid w:val="001878E5"/>
    <w:rsid w:val="001A3532"/>
    <w:rsid w:val="001A58B3"/>
    <w:rsid w:val="001A6A2C"/>
    <w:rsid w:val="001B16DA"/>
    <w:rsid w:val="001B43AF"/>
    <w:rsid w:val="001C555C"/>
    <w:rsid w:val="001C6BE2"/>
    <w:rsid w:val="001C6CA3"/>
    <w:rsid w:val="001C7688"/>
    <w:rsid w:val="001D0BF3"/>
    <w:rsid w:val="001D2464"/>
    <w:rsid w:val="001D5BAD"/>
    <w:rsid w:val="001D7375"/>
    <w:rsid w:val="001E007D"/>
    <w:rsid w:val="001E0807"/>
    <w:rsid w:val="001E0CFD"/>
    <w:rsid w:val="001F329F"/>
    <w:rsid w:val="001F3515"/>
    <w:rsid w:val="002015AE"/>
    <w:rsid w:val="002039C9"/>
    <w:rsid w:val="00211F42"/>
    <w:rsid w:val="00217A0D"/>
    <w:rsid w:val="00222145"/>
    <w:rsid w:val="00233005"/>
    <w:rsid w:val="00233F17"/>
    <w:rsid w:val="00235270"/>
    <w:rsid w:val="0023534F"/>
    <w:rsid w:val="00237120"/>
    <w:rsid w:val="0023755C"/>
    <w:rsid w:val="00240234"/>
    <w:rsid w:val="00245D19"/>
    <w:rsid w:val="002553CD"/>
    <w:rsid w:val="00260218"/>
    <w:rsid w:val="002622BE"/>
    <w:rsid w:val="0026539F"/>
    <w:rsid w:val="0029056A"/>
    <w:rsid w:val="00293D29"/>
    <w:rsid w:val="002958FA"/>
    <w:rsid w:val="002961A6"/>
    <w:rsid w:val="002961B5"/>
    <w:rsid w:val="0029641C"/>
    <w:rsid w:val="002A3601"/>
    <w:rsid w:val="002A6D78"/>
    <w:rsid w:val="002B0D19"/>
    <w:rsid w:val="002B1D44"/>
    <w:rsid w:val="002B1E76"/>
    <w:rsid w:val="002B4ED6"/>
    <w:rsid w:val="002B7C6F"/>
    <w:rsid w:val="002D111C"/>
    <w:rsid w:val="002D5D71"/>
    <w:rsid w:val="002D7502"/>
    <w:rsid w:val="002E18F0"/>
    <w:rsid w:val="002F6393"/>
    <w:rsid w:val="00302476"/>
    <w:rsid w:val="00304C8C"/>
    <w:rsid w:val="00306C07"/>
    <w:rsid w:val="0031433B"/>
    <w:rsid w:val="00327203"/>
    <w:rsid w:val="00331F35"/>
    <w:rsid w:val="00335CDF"/>
    <w:rsid w:val="00341E94"/>
    <w:rsid w:val="00346BC2"/>
    <w:rsid w:val="00361984"/>
    <w:rsid w:val="00362A11"/>
    <w:rsid w:val="00365A82"/>
    <w:rsid w:val="00386CD1"/>
    <w:rsid w:val="003872A2"/>
    <w:rsid w:val="00392488"/>
    <w:rsid w:val="003A0B8F"/>
    <w:rsid w:val="003A3A7E"/>
    <w:rsid w:val="003A3CB8"/>
    <w:rsid w:val="003A40C1"/>
    <w:rsid w:val="003A67CC"/>
    <w:rsid w:val="003B0255"/>
    <w:rsid w:val="003B0AEC"/>
    <w:rsid w:val="003B2486"/>
    <w:rsid w:val="003B5D3E"/>
    <w:rsid w:val="003F28CD"/>
    <w:rsid w:val="003F35FD"/>
    <w:rsid w:val="003F4455"/>
    <w:rsid w:val="0041385B"/>
    <w:rsid w:val="00416357"/>
    <w:rsid w:val="00430170"/>
    <w:rsid w:val="00432522"/>
    <w:rsid w:val="0043654A"/>
    <w:rsid w:val="00441BFA"/>
    <w:rsid w:val="00446958"/>
    <w:rsid w:val="00454FBD"/>
    <w:rsid w:val="004565C2"/>
    <w:rsid w:val="0046122C"/>
    <w:rsid w:val="00462338"/>
    <w:rsid w:val="0046490C"/>
    <w:rsid w:val="00473260"/>
    <w:rsid w:val="00475FF6"/>
    <w:rsid w:val="004768CB"/>
    <w:rsid w:val="00484054"/>
    <w:rsid w:val="004A221C"/>
    <w:rsid w:val="004A4241"/>
    <w:rsid w:val="004B001B"/>
    <w:rsid w:val="004B5759"/>
    <w:rsid w:val="004C1963"/>
    <w:rsid w:val="004C3B7D"/>
    <w:rsid w:val="004C43D3"/>
    <w:rsid w:val="004D0573"/>
    <w:rsid w:val="004D7CD8"/>
    <w:rsid w:val="004E0C63"/>
    <w:rsid w:val="004E2939"/>
    <w:rsid w:val="004E48FC"/>
    <w:rsid w:val="004E5068"/>
    <w:rsid w:val="004F297A"/>
    <w:rsid w:val="004F7A00"/>
    <w:rsid w:val="005122DD"/>
    <w:rsid w:val="00517CB9"/>
    <w:rsid w:val="00522385"/>
    <w:rsid w:val="00523E60"/>
    <w:rsid w:val="00523F48"/>
    <w:rsid w:val="005267CD"/>
    <w:rsid w:val="005365FA"/>
    <w:rsid w:val="00536C50"/>
    <w:rsid w:val="005432B1"/>
    <w:rsid w:val="005442E9"/>
    <w:rsid w:val="00550AB5"/>
    <w:rsid w:val="00550BB7"/>
    <w:rsid w:val="0055624C"/>
    <w:rsid w:val="005723CB"/>
    <w:rsid w:val="00575400"/>
    <w:rsid w:val="00591A20"/>
    <w:rsid w:val="005A468E"/>
    <w:rsid w:val="005A5BF2"/>
    <w:rsid w:val="005B18AF"/>
    <w:rsid w:val="005B45A1"/>
    <w:rsid w:val="005B5464"/>
    <w:rsid w:val="005D415D"/>
    <w:rsid w:val="005D57B7"/>
    <w:rsid w:val="005D5A50"/>
    <w:rsid w:val="005F2A3D"/>
    <w:rsid w:val="005F5301"/>
    <w:rsid w:val="005F65B7"/>
    <w:rsid w:val="006067C7"/>
    <w:rsid w:val="006104E5"/>
    <w:rsid w:val="00615195"/>
    <w:rsid w:val="006159AD"/>
    <w:rsid w:val="00625321"/>
    <w:rsid w:val="00627270"/>
    <w:rsid w:val="00635CB1"/>
    <w:rsid w:val="006415E5"/>
    <w:rsid w:val="006448CC"/>
    <w:rsid w:val="00646436"/>
    <w:rsid w:val="006472A2"/>
    <w:rsid w:val="00657603"/>
    <w:rsid w:val="00663AC0"/>
    <w:rsid w:val="00664420"/>
    <w:rsid w:val="0066531F"/>
    <w:rsid w:val="00665976"/>
    <w:rsid w:val="006A21FC"/>
    <w:rsid w:val="006A646A"/>
    <w:rsid w:val="006B10B0"/>
    <w:rsid w:val="006D3237"/>
    <w:rsid w:val="006D4867"/>
    <w:rsid w:val="006E13CF"/>
    <w:rsid w:val="006E25BC"/>
    <w:rsid w:val="006E6BBC"/>
    <w:rsid w:val="006E7E4C"/>
    <w:rsid w:val="006E7E69"/>
    <w:rsid w:val="006F3896"/>
    <w:rsid w:val="006F7768"/>
    <w:rsid w:val="00707A84"/>
    <w:rsid w:val="00716AAA"/>
    <w:rsid w:val="00717E59"/>
    <w:rsid w:val="00724F22"/>
    <w:rsid w:val="00725C8B"/>
    <w:rsid w:val="007354CA"/>
    <w:rsid w:val="007517BD"/>
    <w:rsid w:val="00751837"/>
    <w:rsid w:val="0075751F"/>
    <w:rsid w:val="00757CD1"/>
    <w:rsid w:val="007612A5"/>
    <w:rsid w:val="0076337C"/>
    <w:rsid w:val="00773DD6"/>
    <w:rsid w:val="00773EAB"/>
    <w:rsid w:val="00774516"/>
    <w:rsid w:val="00775BFC"/>
    <w:rsid w:val="00782160"/>
    <w:rsid w:val="0078331F"/>
    <w:rsid w:val="00786F38"/>
    <w:rsid w:val="00794BA5"/>
    <w:rsid w:val="007A2B8D"/>
    <w:rsid w:val="007A3459"/>
    <w:rsid w:val="007A4F9E"/>
    <w:rsid w:val="007B6074"/>
    <w:rsid w:val="007C1185"/>
    <w:rsid w:val="007C2B74"/>
    <w:rsid w:val="007C2F8A"/>
    <w:rsid w:val="007C7C47"/>
    <w:rsid w:val="007D143D"/>
    <w:rsid w:val="007D1C55"/>
    <w:rsid w:val="007D1C84"/>
    <w:rsid w:val="007D317F"/>
    <w:rsid w:val="007D5C39"/>
    <w:rsid w:val="007E069C"/>
    <w:rsid w:val="007E07E1"/>
    <w:rsid w:val="007E53A4"/>
    <w:rsid w:val="007F5D06"/>
    <w:rsid w:val="00805A6E"/>
    <w:rsid w:val="0081114C"/>
    <w:rsid w:val="00811211"/>
    <w:rsid w:val="00811F75"/>
    <w:rsid w:val="00813497"/>
    <w:rsid w:val="00817A8E"/>
    <w:rsid w:val="00823BA5"/>
    <w:rsid w:val="00826C28"/>
    <w:rsid w:val="00831728"/>
    <w:rsid w:val="00836928"/>
    <w:rsid w:val="00852598"/>
    <w:rsid w:val="00860F56"/>
    <w:rsid w:val="0086345C"/>
    <w:rsid w:val="0086353B"/>
    <w:rsid w:val="00863676"/>
    <w:rsid w:val="00864CC1"/>
    <w:rsid w:val="00865CF4"/>
    <w:rsid w:val="008737B0"/>
    <w:rsid w:val="00875695"/>
    <w:rsid w:val="00876DBC"/>
    <w:rsid w:val="008856B3"/>
    <w:rsid w:val="008950DC"/>
    <w:rsid w:val="008A21E1"/>
    <w:rsid w:val="008A6003"/>
    <w:rsid w:val="008A6F88"/>
    <w:rsid w:val="008B05AD"/>
    <w:rsid w:val="008B1E16"/>
    <w:rsid w:val="008B3482"/>
    <w:rsid w:val="008C76E5"/>
    <w:rsid w:val="008E1316"/>
    <w:rsid w:val="008E1593"/>
    <w:rsid w:val="008E6224"/>
    <w:rsid w:val="008E6A11"/>
    <w:rsid w:val="008F2ACC"/>
    <w:rsid w:val="00903DBE"/>
    <w:rsid w:val="00910FD2"/>
    <w:rsid w:val="00911079"/>
    <w:rsid w:val="00915F66"/>
    <w:rsid w:val="00916B9B"/>
    <w:rsid w:val="009176E8"/>
    <w:rsid w:val="00920A6B"/>
    <w:rsid w:val="009233A1"/>
    <w:rsid w:val="009246CF"/>
    <w:rsid w:val="00926B1E"/>
    <w:rsid w:val="00931437"/>
    <w:rsid w:val="00936671"/>
    <w:rsid w:val="00936B5A"/>
    <w:rsid w:val="00953165"/>
    <w:rsid w:val="00953212"/>
    <w:rsid w:val="00953430"/>
    <w:rsid w:val="00953818"/>
    <w:rsid w:val="009604AD"/>
    <w:rsid w:val="00965890"/>
    <w:rsid w:val="00966FF1"/>
    <w:rsid w:val="00970EB3"/>
    <w:rsid w:val="0097369C"/>
    <w:rsid w:val="00974ED7"/>
    <w:rsid w:val="00976247"/>
    <w:rsid w:val="00982877"/>
    <w:rsid w:val="00985840"/>
    <w:rsid w:val="00985F73"/>
    <w:rsid w:val="0098693C"/>
    <w:rsid w:val="00990B5B"/>
    <w:rsid w:val="00993ED0"/>
    <w:rsid w:val="0099409D"/>
    <w:rsid w:val="009A1340"/>
    <w:rsid w:val="009A2D78"/>
    <w:rsid w:val="009A2EDE"/>
    <w:rsid w:val="009A7C10"/>
    <w:rsid w:val="009B2945"/>
    <w:rsid w:val="009C04A8"/>
    <w:rsid w:val="009C4842"/>
    <w:rsid w:val="009D1BF6"/>
    <w:rsid w:val="009D41AC"/>
    <w:rsid w:val="009D47CA"/>
    <w:rsid w:val="009D78BC"/>
    <w:rsid w:val="009E049F"/>
    <w:rsid w:val="009E0652"/>
    <w:rsid w:val="009E0DA6"/>
    <w:rsid w:val="009E2DEE"/>
    <w:rsid w:val="009E45F2"/>
    <w:rsid w:val="009E4644"/>
    <w:rsid w:val="009F797C"/>
    <w:rsid w:val="00A048C7"/>
    <w:rsid w:val="00A12AFA"/>
    <w:rsid w:val="00A131AC"/>
    <w:rsid w:val="00A16D85"/>
    <w:rsid w:val="00A21A20"/>
    <w:rsid w:val="00A35DA7"/>
    <w:rsid w:val="00A36648"/>
    <w:rsid w:val="00A36A99"/>
    <w:rsid w:val="00A41792"/>
    <w:rsid w:val="00A50078"/>
    <w:rsid w:val="00A53315"/>
    <w:rsid w:val="00A5438C"/>
    <w:rsid w:val="00A6091A"/>
    <w:rsid w:val="00A63966"/>
    <w:rsid w:val="00A6415E"/>
    <w:rsid w:val="00A70EF0"/>
    <w:rsid w:val="00A76102"/>
    <w:rsid w:val="00A815EA"/>
    <w:rsid w:val="00A9208D"/>
    <w:rsid w:val="00A964CC"/>
    <w:rsid w:val="00AA335B"/>
    <w:rsid w:val="00AA3AE9"/>
    <w:rsid w:val="00AA6EA9"/>
    <w:rsid w:val="00AC2DB8"/>
    <w:rsid w:val="00AC3CA0"/>
    <w:rsid w:val="00AD4855"/>
    <w:rsid w:val="00AE1543"/>
    <w:rsid w:val="00AE3DA7"/>
    <w:rsid w:val="00AE4B12"/>
    <w:rsid w:val="00AE5AEF"/>
    <w:rsid w:val="00AF03C4"/>
    <w:rsid w:val="00AF55D4"/>
    <w:rsid w:val="00B137E8"/>
    <w:rsid w:val="00B169A2"/>
    <w:rsid w:val="00B17D1F"/>
    <w:rsid w:val="00B20E81"/>
    <w:rsid w:val="00B22A80"/>
    <w:rsid w:val="00B26C0E"/>
    <w:rsid w:val="00B3521B"/>
    <w:rsid w:val="00B36848"/>
    <w:rsid w:val="00B373AF"/>
    <w:rsid w:val="00B61BCE"/>
    <w:rsid w:val="00B6224B"/>
    <w:rsid w:val="00B65555"/>
    <w:rsid w:val="00B71D39"/>
    <w:rsid w:val="00B74D32"/>
    <w:rsid w:val="00B75CD9"/>
    <w:rsid w:val="00B75FCE"/>
    <w:rsid w:val="00B80A20"/>
    <w:rsid w:val="00B85B92"/>
    <w:rsid w:val="00BA1AB6"/>
    <w:rsid w:val="00BA27B5"/>
    <w:rsid w:val="00BA55A8"/>
    <w:rsid w:val="00BB1C97"/>
    <w:rsid w:val="00BB2ABF"/>
    <w:rsid w:val="00BB64F4"/>
    <w:rsid w:val="00BC1202"/>
    <w:rsid w:val="00BC6DF8"/>
    <w:rsid w:val="00BD2738"/>
    <w:rsid w:val="00BD3F4F"/>
    <w:rsid w:val="00BD5A7C"/>
    <w:rsid w:val="00BE39AF"/>
    <w:rsid w:val="00BE4E82"/>
    <w:rsid w:val="00BE7A1B"/>
    <w:rsid w:val="00BF0221"/>
    <w:rsid w:val="00BF091A"/>
    <w:rsid w:val="00BF3C67"/>
    <w:rsid w:val="00BF4EAD"/>
    <w:rsid w:val="00BF51BF"/>
    <w:rsid w:val="00BF7BCA"/>
    <w:rsid w:val="00C00D03"/>
    <w:rsid w:val="00C049E2"/>
    <w:rsid w:val="00C10D59"/>
    <w:rsid w:val="00C1438D"/>
    <w:rsid w:val="00C229BF"/>
    <w:rsid w:val="00C30616"/>
    <w:rsid w:val="00C351EC"/>
    <w:rsid w:val="00C36795"/>
    <w:rsid w:val="00C372E4"/>
    <w:rsid w:val="00C42C5A"/>
    <w:rsid w:val="00C42CA7"/>
    <w:rsid w:val="00C45534"/>
    <w:rsid w:val="00C461EC"/>
    <w:rsid w:val="00C507D4"/>
    <w:rsid w:val="00C63D2B"/>
    <w:rsid w:val="00C64F39"/>
    <w:rsid w:val="00C67C2E"/>
    <w:rsid w:val="00C71CEF"/>
    <w:rsid w:val="00C72DAA"/>
    <w:rsid w:val="00C73A98"/>
    <w:rsid w:val="00C7571D"/>
    <w:rsid w:val="00C80B14"/>
    <w:rsid w:val="00C876F7"/>
    <w:rsid w:val="00C93BC8"/>
    <w:rsid w:val="00CA50B3"/>
    <w:rsid w:val="00CA64AF"/>
    <w:rsid w:val="00CB1407"/>
    <w:rsid w:val="00CB4F52"/>
    <w:rsid w:val="00CB7C31"/>
    <w:rsid w:val="00CB7E9A"/>
    <w:rsid w:val="00CC48E9"/>
    <w:rsid w:val="00CC4FF2"/>
    <w:rsid w:val="00CC5CDE"/>
    <w:rsid w:val="00CC5ED7"/>
    <w:rsid w:val="00CD0B92"/>
    <w:rsid w:val="00CD3244"/>
    <w:rsid w:val="00CD4198"/>
    <w:rsid w:val="00CE1DFB"/>
    <w:rsid w:val="00CE29D3"/>
    <w:rsid w:val="00CE30FF"/>
    <w:rsid w:val="00CE3DBD"/>
    <w:rsid w:val="00CE58F2"/>
    <w:rsid w:val="00CF2D8B"/>
    <w:rsid w:val="00CF3383"/>
    <w:rsid w:val="00CF4753"/>
    <w:rsid w:val="00CF74B8"/>
    <w:rsid w:val="00CF7586"/>
    <w:rsid w:val="00CF7F0C"/>
    <w:rsid w:val="00D036D3"/>
    <w:rsid w:val="00D07C17"/>
    <w:rsid w:val="00D15341"/>
    <w:rsid w:val="00D161C4"/>
    <w:rsid w:val="00D20F37"/>
    <w:rsid w:val="00D228A6"/>
    <w:rsid w:val="00D2790D"/>
    <w:rsid w:val="00D44B43"/>
    <w:rsid w:val="00D45761"/>
    <w:rsid w:val="00D51ECD"/>
    <w:rsid w:val="00D53CE6"/>
    <w:rsid w:val="00D5461D"/>
    <w:rsid w:val="00D55FDA"/>
    <w:rsid w:val="00D6170E"/>
    <w:rsid w:val="00D66EF4"/>
    <w:rsid w:val="00D85CEA"/>
    <w:rsid w:val="00D8609E"/>
    <w:rsid w:val="00D91CB4"/>
    <w:rsid w:val="00DA54C1"/>
    <w:rsid w:val="00DB1C09"/>
    <w:rsid w:val="00DC30FA"/>
    <w:rsid w:val="00DC6862"/>
    <w:rsid w:val="00DC69A7"/>
    <w:rsid w:val="00DD18A1"/>
    <w:rsid w:val="00DD5015"/>
    <w:rsid w:val="00DE1133"/>
    <w:rsid w:val="00DE78A1"/>
    <w:rsid w:val="00DF4A13"/>
    <w:rsid w:val="00DF4A41"/>
    <w:rsid w:val="00E01D4B"/>
    <w:rsid w:val="00E0690A"/>
    <w:rsid w:val="00E06AA0"/>
    <w:rsid w:val="00E06ACA"/>
    <w:rsid w:val="00E11AA0"/>
    <w:rsid w:val="00E16BF5"/>
    <w:rsid w:val="00E21031"/>
    <w:rsid w:val="00E22094"/>
    <w:rsid w:val="00E27023"/>
    <w:rsid w:val="00E324DA"/>
    <w:rsid w:val="00E32E50"/>
    <w:rsid w:val="00E33233"/>
    <w:rsid w:val="00E37496"/>
    <w:rsid w:val="00E37A3F"/>
    <w:rsid w:val="00E37D3C"/>
    <w:rsid w:val="00E44C09"/>
    <w:rsid w:val="00E52E20"/>
    <w:rsid w:val="00E52E6A"/>
    <w:rsid w:val="00E62E6A"/>
    <w:rsid w:val="00E7134A"/>
    <w:rsid w:val="00E73A29"/>
    <w:rsid w:val="00E83EF5"/>
    <w:rsid w:val="00E87AE9"/>
    <w:rsid w:val="00E9335C"/>
    <w:rsid w:val="00EA5EE8"/>
    <w:rsid w:val="00ED1C1E"/>
    <w:rsid w:val="00ED2510"/>
    <w:rsid w:val="00ED611C"/>
    <w:rsid w:val="00EE232C"/>
    <w:rsid w:val="00EE2AF2"/>
    <w:rsid w:val="00EE7028"/>
    <w:rsid w:val="00EE77E9"/>
    <w:rsid w:val="00EF4336"/>
    <w:rsid w:val="00EF6D46"/>
    <w:rsid w:val="00F07EE6"/>
    <w:rsid w:val="00F17214"/>
    <w:rsid w:val="00F2412A"/>
    <w:rsid w:val="00F305A9"/>
    <w:rsid w:val="00F32348"/>
    <w:rsid w:val="00F3370A"/>
    <w:rsid w:val="00F33CC8"/>
    <w:rsid w:val="00F372B2"/>
    <w:rsid w:val="00F4481C"/>
    <w:rsid w:val="00F45902"/>
    <w:rsid w:val="00F50530"/>
    <w:rsid w:val="00F52005"/>
    <w:rsid w:val="00F52089"/>
    <w:rsid w:val="00F714BF"/>
    <w:rsid w:val="00F72289"/>
    <w:rsid w:val="00F73861"/>
    <w:rsid w:val="00F75D23"/>
    <w:rsid w:val="00F803D6"/>
    <w:rsid w:val="00F82D0A"/>
    <w:rsid w:val="00F8365A"/>
    <w:rsid w:val="00F84F81"/>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character" w:customStyle="1" w:styleId="apple-converted-space">
    <w:name w:val="apple-converted-space"/>
    <w:basedOn w:val="Fuentedeprrafopredeter"/>
    <w:rsid w:val="00F17214"/>
  </w:style>
  <w:style w:type="character" w:customStyle="1" w:styleId="il">
    <w:name w:val="il"/>
    <w:basedOn w:val="Fuentedeprrafopredeter"/>
    <w:rsid w:val="00F17214"/>
    <w:rPr>
      <w:rFonts w:cs="Times New Roman"/>
    </w:rPr>
  </w:style>
  <w:style w:type="paragraph" w:customStyle="1" w:styleId="p1">
    <w:name w:val="p1"/>
    <w:basedOn w:val="Normal"/>
    <w:rsid w:val="002D7502"/>
    <w:pPr>
      <w:spacing w:line="240" w:lineRule="auto"/>
      <w:jc w:val="left"/>
    </w:pPr>
    <w:rPr>
      <w:rFonts w:ascii="Bookman Old Style" w:hAnsi="Bookman Old Style"/>
      <w:color w:val="000000"/>
      <w:sz w:val="15"/>
      <w:szCs w:val="15"/>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0998310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225533652">
      <w:bodyDiv w:val="1"/>
      <w:marLeft w:val="0"/>
      <w:marRight w:val="0"/>
      <w:marTop w:val="0"/>
      <w:marBottom w:val="0"/>
      <w:divBdr>
        <w:top w:val="none" w:sz="0" w:space="0" w:color="auto"/>
        <w:left w:val="none" w:sz="0" w:space="0" w:color="auto"/>
        <w:bottom w:val="none" w:sz="0" w:space="0" w:color="auto"/>
        <w:right w:val="none" w:sz="0" w:space="0" w:color="auto"/>
      </w:divBdr>
    </w:div>
    <w:div w:id="244192933">
      <w:bodyDiv w:val="1"/>
      <w:marLeft w:val="0"/>
      <w:marRight w:val="0"/>
      <w:marTop w:val="0"/>
      <w:marBottom w:val="0"/>
      <w:divBdr>
        <w:top w:val="none" w:sz="0" w:space="0" w:color="auto"/>
        <w:left w:val="none" w:sz="0" w:space="0" w:color="auto"/>
        <w:bottom w:val="none" w:sz="0" w:space="0" w:color="auto"/>
        <w:right w:val="none" w:sz="0" w:space="0" w:color="auto"/>
      </w:divBdr>
    </w:div>
    <w:div w:id="264579432">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374283176">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608974637">
      <w:bodyDiv w:val="1"/>
      <w:marLeft w:val="0"/>
      <w:marRight w:val="0"/>
      <w:marTop w:val="0"/>
      <w:marBottom w:val="0"/>
      <w:divBdr>
        <w:top w:val="none" w:sz="0" w:space="0" w:color="auto"/>
        <w:left w:val="none" w:sz="0" w:space="0" w:color="auto"/>
        <w:bottom w:val="none" w:sz="0" w:space="0" w:color="auto"/>
        <w:right w:val="none" w:sz="0" w:space="0" w:color="auto"/>
      </w:divBdr>
    </w:div>
    <w:div w:id="659120015">
      <w:bodyDiv w:val="1"/>
      <w:marLeft w:val="0"/>
      <w:marRight w:val="0"/>
      <w:marTop w:val="0"/>
      <w:marBottom w:val="0"/>
      <w:divBdr>
        <w:top w:val="none" w:sz="0" w:space="0" w:color="auto"/>
        <w:left w:val="none" w:sz="0" w:space="0" w:color="auto"/>
        <w:bottom w:val="none" w:sz="0" w:space="0" w:color="auto"/>
        <w:right w:val="none" w:sz="0" w:space="0" w:color="auto"/>
      </w:divBdr>
    </w:div>
    <w:div w:id="730227268">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2628316">
      <w:bodyDiv w:val="1"/>
      <w:marLeft w:val="0"/>
      <w:marRight w:val="0"/>
      <w:marTop w:val="0"/>
      <w:marBottom w:val="0"/>
      <w:divBdr>
        <w:top w:val="none" w:sz="0" w:space="0" w:color="auto"/>
        <w:left w:val="none" w:sz="0" w:space="0" w:color="auto"/>
        <w:bottom w:val="none" w:sz="0" w:space="0" w:color="auto"/>
        <w:right w:val="none" w:sz="0" w:space="0" w:color="auto"/>
      </w:divBdr>
    </w:div>
    <w:div w:id="898318540">
      <w:bodyDiv w:val="1"/>
      <w:marLeft w:val="0"/>
      <w:marRight w:val="0"/>
      <w:marTop w:val="0"/>
      <w:marBottom w:val="0"/>
      <w:divBdr>
        <w:top w:val="none" w:sz="0" w:space="0" w:color="auto"/>
        <w:left w:val="none" w:sz="0" w:space="0" w:color="auto"/>
        <w:bottom w:val="none" w:sz="0" w:space="0" w:color="auto"/>
        <w:right w:val="none" w:sz="0" w:space="0" w:color="auto"/>
      </w:divBdr>
    </w:div>
    <w:div w:id="1014921650">
      <w:bodyDiv w:val="1"/>
      <w:marLeft w:val="0"/>
      <w:marRight w:val="0"/>
      <w:marTop w:val="0"/>
      <w:marBottom w:val="0"/>
      <w:divBdr>
        <w:top w:val="none" w:sz="0" w:space="0" w:color="auto"/>
        <w:left w:val="none" w:sz="0" w:space="0" w:color="auto"/>
        <w:bottom w:val="none" w:sz="0" w:space="0" w:color="auto"/>
        <w:right w:val="none" w:sz="0" w:space="0" w:color="auto"/>
      </w:divBdr>
    </w:div>
    <w:div w:id="10291441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161441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9309000">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637324">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25240871">
      <w:bodyDiv w:val="1"/>
      <w:marLeft w:val="0"/>
      <w:marRight w:val="0"/>
      <w:marTop w:val="0"/>
      <w:marBottom w:val="0"/>
      <w:divBdr>
        <w:top w:val="none" w:sz="0" w:space="0" w:color="auto"/>
        <w:left w:val="none" w:sz="0" w:space="0" w:color="auto"/>
        <w:bottom w:val="none" w:sz="0" w:space="0" w:color="auto"/>
        <w:right w:val="none" w:sz="0" w:space="0" w:color="auto"/>
      </w:divBdr>
    </w:div>
    <w:div w:id="1578321623">
      <w:bodyDiv w:val="1"/>
      <w:marLeft w:val="0"/>
      <w:marRight w:val="0"/>
      <w:marTop w:val="0"/>
      <w:marBottom w:val="0"/>
      <w:divBdr>
        <w:top w:val="none" w:sz="0" w:space="0" w:color="auto"/>
        <w:left w:val="none" w:sz="0" w:space="0" w:color="auto"/>
        <w:bottom w:val="none" w:sz="0" w:space="0" w:color="auto"/>
        <w:right w:val="none" w:sz="0" w:space="0" w:color="auto"/>
      </w:divBdr>
    </w:div>
    <w:div w:id="1593313222">
      <w:bodyDiv w:val="1"/>
      <w:marLeft w:val="0"/>
      <w:marRight w:val="0"/>
      <w:marTop w:val="0"/>
      <w:marBottom w:val="0"/>
      <w:divBdr>
        <w:top w:val="none" w:sz="0" w:space="0" w:color="auto"/>
        <w:left w:val="none" w:sz="0" w:space="0" w:color="auto"/>
        <w:bottom w:val="none" w:sz="0" w:space="0" w:color="auto"/>
        <w:right w:val="none" w:sz="0" w:space="0" w:color="auto"/>
      </w:divBdr>
    </w:div>
    <w:div w:id="1598951168">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24283126">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750467520">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600258">
      <w:bodyDiv w:val="1"/>
      <w:marLeft w:val="0"/>
      <w:marRight w:val="0"/>
      <w:marTop w:val="0"/>
      <w:marBottom w:val="0"/>
      <w:divBdr>
        <w:top w:val="none" w:sz="0" w:space="0" w:color="auto"/>
        <w:left w:val="none" w:sz="0" w:space="0" w:color="auto"/>
        <w:bottom w:val="none" w:sz="0" w:space="0" w:color="auto"/>
        <w:right w:val="none" w:sz="0" w:space="0" w:color="auto"/>
      </w:divBdr>
    </w:div>
    <w:div w:id="1940982557">
      <w:bodyDiv w:val="1"/>
      <w:marLeft w:val="0"/>
      <w:marRight w:val="0"/>
      <w:marTop w:val="0"/>
      <w:marBottom w:val="0"/>
      <w:divBdr>
        <w:top w:val="none" w:sz="0" w:space="0" w:color="auto"/>
        <w:left w:val="none" w:sz="0" w:space="0" w:color="auto"/>
        <w:bottom w:val="none" w:sz="0" w:space="0" w:color="auto"/>
        <w:right w:val="none" w:sz="0" w:space="0" w:color="auto"/>
      </w:divBdr>
    </w:div>
    <w:div w:id="2011711994">
      <w:bodyDiv w:val="1"/>
      <w:marLeft w:val="0"/>
      <w:marRight w:val="0"/>
      <w:marTop w:val="0"/>
      <w:marBottom w:val="0"/>
      <w:divBdr>
        <w:top w:val="none" w:sz="0" w:space="0" w:color="auto"/>
        <w:left w:val="none" w:sz="0" w:space="0" w:color="auto"/>
        <w:bottom w:val="none" w:sz="0" w:space="0" w:color="auto"/>
        <w:right w:val="none" w:sz="0" w:space="0" w:color="auto"/>
      </w:divBdr>
    </w:div>
    <w:div w:id="2034646819">
      <w:bodyDiv w:val="1"/>
      <w:marLeft w:val="0"/>
      <w:marRight w:val="0"/>
      <w:marTop w:val="0"/>
      <w:marBottom w:val="0"/>
      <w:divBdr>
        <w:top w:val="none" w:sz="0" w:space="0" w:color="auto"/>
        <w:left w:val="none" w:sz="0" w:space="0" w:color="auto"/>
        <w:bottom w:val="none" w:sz="0" w:space="0" w:color="auto"/>
        <w:right w:val="none" w:sz="0" w:space="0" w:color="auto"/>
      </w:divBdr>
    </w:div>
    <w:div w:id="2075883349">
      <w:bodyDiv w:val="1"/>
      <w:marLeft w:val="0"/>
      <w:marRight w:val="0"/>
      <w:marTop w:val="0"/>
      <w:marBottom w:val="0"/>
      <w:divBdr>
        <w:top w:val="none" w:sz="0" w:space="0" w:color="auto"/>
        <w:left w:val="none" w:sz="0" w:space="0" w:color="auto"/>
        <w:bottom w:val="none" w:sz="0" w:space="0" w:color="auto"/>
        <w:right w:val="none" w:sz="0" w:space="0" w:color="auto"/>
      </w:divBdr>
    </w:div>
    <w:div w:id="207639608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5ADAB-675C-409C-A922-7F217AFE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10768</Words>
  <Characters>59224</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5</cp:revision>
  <cp:lastPrinted>2025-10-23T23:30:00Z</cp:lastPrinted>
  <dcterms:created xsi:type="dcterms:W3CDTF">2025-10-16T18:53:00Z</dcterms:created>
  <dcterms:modified xsi:type="dcterms:W3CDTF">2026-01-26T21:10:00Z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