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B23D" w14:textId="4F1AFB1D" w:rsidR="00356F83" w:rsidRPr="00D10461" w:rsidRDefault="00DD321F">
      <w:pPr>
        <w:spacing w:line="360" w:lineRule="auto"/>
        <w:ind w:left="-142"/>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964AE2" w:rsidRPr="00D10461">
        <w:rPr>
          <w:rFonts w:ascii="Palatino Linotype" w:eastAsia="Palatino Linotype" w:hAnsi="Palatino Linotype" w:cs="Palatino Linotype"/>
          <w:sz w:val="22"/>
          <w:szCs w:val="22"/>
        </w:rPr>
        <w:t>doce de marzo</w:t>
      </w:r>
      <w:r w:rsidR="00A972A9" w:rsidRPr="00D10461">
        <w:rPr>
          <w:rFonts w:ascii="Palatino Linotype" w:eastAsia="Palatino Linotype" w:hAnsi="Palatino Linotype" w:cs="Palatino Linotype"/>
          <w:sz w:val="22"/>
          <w:szCs w:val="22"/>
        </w:rPr>
        <w:t xml:space="preserve"> de dos mil veinticinco. </w:t>
      </w:r>
    </w:p>
    <w:p w14:paraId="4EE38C6D" w14:textId="77777777" w:rsidR="00356F83" w:rsidRPr="00D10461" w:rsidRDefault="00356F83">
      <w:pPr>
        <w:spacing w:line="360" w:lineRule="auto"/>
        <w:ind w:left="-142"/>
        <w:jc w:val="both"/>
        <w:rPr>
          <w:rFonts w:ascii="Palatino Linotype" w:eastAsia="Palatino Linotype" w:hAnsi="Palatino Linotype" w:cs="Palatino Linotype"/>
          <w:sz w:val="22"/>
          <w:szCs w:val="22"/>
        </w:rPr>
      </w:pPr>
    </w:p>
    <w:p w14:paraId="0A8F0944" w14:textId="2C586C27" w:rsidR="00356F83" w:rsidRPr="00D10461" w:rsidRDefault="00DD321F">
      <w:pPr>
        <w:spacing w:line="360" w:lineRule="auto"/>
        <w:ind w:left="-142"/>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Visto</w:t>
      </w:r>
      <w:r w:rsidRPr="00D10461">
        <w:rPr>
          <w:rFonts w:ascii="Palatino Linotype" w:eastAsia="Palatino Linotype" w:hAnsi="Palatino Linotype" w:cs="Palatino Linotype"/>
          <w:sz w:val="22"/>
          <w:szCs w:val="22"/>
        </w:rPr>
        <w:t xml:space="preserve"> el expediente relativo al recurso de revisión </w:t>
      </w:r>
      <w:r w:rsidR="00964AE2" w:rsidRPr="00D10461">
        <w:rPr>
          <w:rFonts w:ascii="Palatino Linotype" w:eastAsia="Palatino Linotype" w:hAnsi="Palatino Linotype" w:cs="Palatino Linotype"/>
          <w:b/>
          <w:sz w:val="22"/>
          <w:szCs w:val="22"/>
        </w:rPr>
        <w:t>00544</w:t>
      </w:r>
      <w:r w:rsidR="00A972A9" w:rsidRPr="00D10461">
        <w:rPr>
          <w:rFonts w:ascii="Palatino Linotype" w:eastAsia="Palatino Linotype" w:hAnsi="Palatino Linotype" w:cs="Palatino Linotype"/>
          <w:b/>
          <w:sz w:val="22"/>
          <w:szCs w:val="22"/>
        </w:rPr>
        <w:t>/INFOEM/IP/RR/2025</w:t>
      </w:r>
      <w:r w:rsidRPr="00D10461">
        <w:rPr>
          <w:rFonts w:ascii="Palatino Linotype" w:eastAsia="Palatino Linotype" w:hAnsi="Palatino Linotype" w:cs="Palatino Linotype"/>
          <w:sz w:val="22"/>
          <w:szCs w:val="22"/>
        </w:rPr>
        <w:t xml:space="preserve">, interpuesto </w:t>
      </w:r>
      <w:r w:rsidR="00D9403A">
        <w:rPr>
          <w:rFonts w:ascii="Palatino Linotype" w:eastAsia="Palatino Linotype" w:hAnsi="Palatino Linotype" w:cs="Palatino Linotype"/>
          <w:b/>
          <w:sz w:val="22"/>
          <w:szCs w:val="22"/>
        </w:rPr>
        <w:t>XXXXXXXXXX</w:t>
      </w:r>
      <w:r w:rsidRPr="00D10461">
        <w:rPr>
          <w:rFonts w:ascii="Palatino Linotype" w:eastAsia="Palatino Linotype" w:hAnsi="Palatino Linotype" w:cs="Palatino Linotype"/>
          <w:sz w:val="22"/>
          <w:szCs w:val="22"/>
        </w:rPr>
        <w:t xml:space="preserve"> en lo sucesivo se le denominará la persona</w:t>
      </w:r>
      <w:r w:rsidRPr="00D10461">
        <w:rPr>
          <w:rFonts w:ascii="Palatino Linotype" w:eastAsia="Palatino Linotype" w:hAnsi="Palatino Linotype" w:cs="Palatino Linotype"/>
          <w:b/>
          <w:sz w:val="22"/>
          <w:szCs w:val="22"/>
        </w:rPr>
        <w:t xml:space="preserve"> RECURRENTE</w:t>
      </w:r>
      <w:r w:rsidRPr="00D10461">
        <w:rPr>
          <w:rFonts w:ascii="Palatino Linotype" w:eastAsia="Palatino Linotype" w:hAnsi="Palatino Linotype" w:cs="Palatino Linotype"/>
          <w:sz w:val="22"/>
          <w:szCs w:val="22"/>
        </w:rPr>
        <w:t>, en contra de la respuesta a su solicitud de información con número de folio</w:t>
      </w:r>
      <w:r w:rsidR="00964AE2" w:rsidRPr="00D10461">
        <w:rPr>
          <w:rFonts w:ascii="Palatino Linotype" w:eastAsia="Palatino Linotype" w:hAnsi="Palatino Linotype" w:cs="Palatino Linotype"/>
          <w:b/>
          <w:sz w:val="22"/>
          <w:szCs w:val="22"/>
        </w:rPr>
        <w:t xml:space="preserve"> 00305</w:t>
      </w:r>
      <w:r w:rsidRPr="00D10461">
        <w:rPr>
          <w:rFonts w:ascii="Palatino Linotype" w:eastAsia="Palatino Linotype" w:hAnsi="Palatino Linotype" w:cs="Palatino Linotype"/>
          <w:b/>
          <w:sz w:val="22"/>
          <w:szCs w:val="22"/>
        </w:rPr>
        <w:t>/</w:t>
      </w:r>
      <w:r w:rsidR="00964AE2" w:rsidRPr="00D10461">
        <w:rPr>
          <w:rFonts w:ascii="Palatino Linotype" w:eastAsia="Palatino Linotype" w:hAnsi="Palatino Linotype" w:cs="Palatino Linotype"/>
          <w:b/>
          <w:sz w:val="22"/>
          <w:szCs w:val="22"/>
        </w:rPr>
        <w:t>SCTUR</w:t>
      </w:r>
      <w:r w:rsidR="00A972A9" w:rsidRPr="00D10461">
        <w:rPr>
          <w:rFonts w:ascii="Palatino Linotype" w:eastAsia="Palatino Linotype" w:hAnsi="Palatino Linotype" w:cs="Palatino Linotype"/>
          <w:b/>
          <w:sz w:val="22"/>
          <w:szCs w:val="22"/>
        </w:rPr>
        <w:t>/IP/2025</w:t>
      </w:r>
      <w:r w:rsidRPr="00D10461">
        <w:rPr>
          <w:rFonts w:ascii="Palatino Linotype" w:eastAsia="Palatino Linotype" w:hAnsi="Palatino Linotype" w:cs="Palatino Linotype"/>
          <w:sz w:val="22"/>
          <w:szCs w:val="22"/>
        </w:rPr>
        <w:t xml:space="preserve">, por parte del </w:t>
      </w:r>
      <w:r w:rsidR="00964AE2" w:rsidRPr="00D10461">
        <w:rPr>
          <w:rFonts w:ascii="Palatino Linotype" w:eastAsia="Palatino Linotype" w:hAnsi="Palatino Linotype" w:cs="Palatino Linotype"/>
          <w:b/>
          <w:sz w:val="22"/>
          <w:szCs w:val="22"/>
        </w:rPr>
        <w:t xml:space="preserve">Secretaría de Cultura y Turismo </w:t>
      </w:r>
      <w:r w:rsidRPr="00D10461">
        <w:rPr>
          <w:rFonts w:ascii="Palatino Linotype" w:eastAsia="Palatino Linotype" w:hAnsi="Palatino Linotype" w:cs="Palatino Linotype"/>
          <w:sz w:val="22"/>
          <w:szCs w:val="22"/>
        </w:rPr>
        <w:t xml:space="preserve">en lo sucesivo el </w:t>
      </w:r>
      <w:r w:rsidRPr="00D10461">
        <w:rPr>
          <w:rFonts w:ascii="Palatino Linotype" w:eastAsia="Palatino Linotype" w:hAnsi="Palatino Linotype" w:cs="Palatino Linotype"/>
          <w:b/>
          <w:sz w:val="22"/>
          <w:szCs w:val="22"/>
        </w:rPr>
        <w:t>SUJETO OBLIGADO</w:t>
      </w:r>
      <w:r w:rsidRPr="00D10461">
        <w:rPr>
          <w:rFonts w:ascii="Palatino Linotype" w:eastAsia="Palatino Linotype" w:hAnsi="Palatino Linotype" w:cs="Palatino Linotype"/>
          <w:sz w:val="22"/>
          <w:szCs w:val="22"/>
        </w:rPr>
        <w:t>;</w:t>
      </w:r>
      <w:r w:rsidRPr="00D10461">
        <w:rPr>
          <w:rFonts w:ascii="Palatino Linotype" w:eastAsia="Palatino Linotype" w:hAnsi="Palatino Linotype" w:cs="Palatino Linotype"/>
          <w:b/>
          <w:sz w:val="22"/>
          <w:szCs w:val="22"/>
        </w:rPr>
        <w:t xml:space="preserve"> </w:t>
      </w:r>
      <w:r w:rsidRPr="00D10461">
        <w:rPr>
          <w:rFonts w:ascii="Palatino Linotype" w:eastAsia="Palatino Linotype" w:hAnsi="Palatino Linotype" w:cs="Palatino Linotype"/>
          <w:sz w:val="22"/>
          <w:szCs w:val="22"/>
        </w:rPr>
        <w:t>se procede a dictar la presente resolución, con base en los siguientes:</w:t>
      </w:r>
    </w:p>
    <w:p w14:paraId="2C633D1C" w14:textId="77777777" w:rsidR="00356F83" w:rsidRPr="00D10461" w:rsidRDefault="00356F83">
      <w:pPr>
        <w:spacing w:line="360" w:lineRule="auto"/>
        <w:ind w:left="-142"/>
        <w:jc w:val="both"/>
        <w:rPr>
          <w:rFonts w:ascii="Palatino Linotype" w:eastAsia="Palatino Linotype" w:hAnsi="Palatino Linotype" w:cs="Palatino Linotype"/>
          <w:sz w:val="22"/>
          <w:szCs w:val="22"/>
        </w:rPr>
      </w:pPr>
    </w:p>
    <w:p w14:paraId="762C38FB" w14:textId="77777777" w:rsidR="00356F83" w:rsidRPr="00D10461" w:rsidRDefault="00DD321F">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r w:rsidRPr="00D10461">
        <w:rPr>
          <w:rFonts w:ascii="Palatino Linotype" w:eastAsia="Palatino Linotype" w:hAnsi="Palatino Linotype" w:cs="Palatino Linotype"/>
          <w:b/>
          <w:sz w:val="22"/>
          <w:szCs w:val="22"/>
        </w:rPr>
        <w:t>A N T E C E D E N T E S:</w:t>
      </w:r>
    </w:p>
    <w:p w14:paraId="1992DEE9" w14:textId="77777777" w:rsidR="00356F83" w:rsidRPr="00D10461" w:rsidRDefault="00356F8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327E4F83" w14:textId="3DBB3AE1" w:rsidR="00356F83" w:rsidRPr="00D10461" w:rsidRDefault="00DD321F">
      <w:pPr>
        <w:numPr>
          <w:ilvl w:val="1"/>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10461">
        <w:rPr>
          <w:rFonts w:ascii="Palatino Linotype" w:eastAsia="Palatino Linotype" w:hAnsi="Palatino Linotype" w:cs="Palatino Linotype"/>
          <w:b/>
          <w:sz w:val="22"/>
          <w:szCs w:val="22"/>
        </w:rPr>
        <w:t xml:space="preserve">Solicitud de acceso a la información. </w:t>
      </w:r>
      <w:r w:rsidRPr="00D10461">
        <w:rPr>
          <w:rFonts w:ascii="Palatino Linotype" w:eastAsia="Palatino Linotype" w:hAnsi="Palatino Linotype" w:cs="Palatino Linotype"/>
          <w:sz w:val="22"/>
          <w:szCs w:val="22"/>
        </w:rPr>
        <w:t xml:space="preserve">Con fecha </w:t>
      </w:r>
      <w:r w:rsidR="00964AE2" w:rsidRPr="00D10461">
        <w:rPr>
          <w:rFonts w:ascii="Palatino Linotype" w:eastAsia="Palatino Linotype" w:hAnsi="Palatino Linotype" w:cs="Palatino Linotype"/>
          <w:b/>
          <w:sz w:val="22"/>
          <w:szCs w:val="22"/>
        </w:rPr>
        <w:t>once de diciembre</w:t>
      </w:r>
      <w:r w:rsidR="00A972A9" w:rsidRPr="00D10461">
        <w:rPr>
          <w:rFonts w:ascii="Palatino Linotype" w:eastAsia="Palatino Linotype" w:hAnsi="Palatino Linotype" w:cs="Palatino Linotype"/>
          <w:b/>
          <w:sz w:val="22"/>
          <w:szCs w:val="22"/>
        </w:rPr>
        <w:t xml:space="preserve"> de dos mil veinticinco</w:t>
      </w:r>
      <w:r w:rsidRPr="00D10461">
        <w:rPr>
          <w:rFonts w:ascii="Palatino Linotype" w:eastAsia="Palatino Linotype" w:hAnsi="Palatino Linotype" w:cs="Palatino Linotype"/>
          <w:sz w:val="22"/>
          <w:szCs w:val="22"/>
        </w:rPr>
        <w:t xml:space="preserve">, la parte </w:t>
      </w:r>
      <w:r w:rsidRPr="00D10461">
        <w:rPr>
          <w:rFonts w:ascii="Palatino Linotype" w:eastAsia="Palatino Linotype" w:hAnsi="Palatino Linotype" w:cs="Palatino Linotype"/>
          <w:b/>
          <w:sz w:val="22"/>
          <w:szCs w:val="22"/>
        </w:rPr>
        <w:t>RECURRENTE</w:t>
      </w:r>
      <w:r w:rsidRPr="00D10461">
        <w:rPr>
          <w:rFonts w:ascii="Palatino Linotype" w:eastAsia="Palatino Linotype" w:hAnsi="Palatino Linotype" w:cs="Palatino Linotype"/>
          <w:sz w:val="22"/>
          <w:szCs w:val="22"/>
        </w:rPr>
        <w:t xml:space="preserve"> formuló solicitud de acceso a información pública al </w:t>
      </w:r>
      <w:r w:rsidRPr="00D10461">
        <w:rPr>
          <w:rFonts w:ascii="Palatino Linotype" w:eastAsia="Palatino Linotype" w:hAnsi="Palatino Linotype" w:cs="Palatino Linotype"/>
          <w:b/>
          <w:sz w:val="22"/>
          <w:szCs w:val="22"/>
        </w:rPr>
        <w:t>SUJETO OBLIGADO</w:t>
      </w:r>
      <w:r w:rsidRPr="00D10461">
        <w:rPr>
          <w:rFonts w:ascii="Palatino Linotype" w:eastAsia="Palatino Linotype" w:hAnsi="Palatino Linotype" w:cs="Palatino Linotype"/>
          <w:sz w:val="22"/>
          <w:szCs w:val="22"/>
        </w:rPr>
        <w:t xml:space="preserve"> a través del Sistema de Acceso a la Información Mexiquense, en adelante </w:t>
      </w:r>
      <w:r w:rsidRPr="00D10461">
        <w:rPr>
          <w:rFonts w:ascii="Palatino Linotype" w:eastAsia="Palatino Linotype" w:hAnsi="Palatino Linotype" w:cs="Palatino Linotype"/>
          <w:b/>
          <w:sz w:val="22"/>
          <w:szCs w:val="22"/>
        </w:rPr>
        <w:t>SAIMEX</w:t>
      </w:r>
      <w:r w:rsidRPr="00D10461">
        <w:rPr>
          <w:rFonts w:ascii="Palatino Linotype" w:eastAsia="Palatino Linotype" w:hAnsi="Palatino Linotype" w:cs="Palatino Linotype"/>
          <w:sz w:val="22"/>
          <w:szCs w:val="22"/>
        </w:rPr>
        <w:t>, requiriéndole lo siguiente:</w:t>
      </w:r>
    </w:p>
    <w:p w14:paraId="32BD1747" w14:textId="77777777" w:rsidR="00356F83" w:rsidRPr="00D10461" w:rsidRDefault="00356F8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B32CB99" w14:textId="2E56F2C9" w:rsidR="00356F83" w:rsidRPr="00D10461" w:rsidRDefault="00DD321F">
      <w:pPr>
        <w:spacing w:line="276" w:lineRule="auto"/>
        <w:ind w:left="567" w:right="900"/>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r w:rsidR="00964AE2" w:rsidRPr="00D10461">
        <w:rPr>
          <w:rFonts w:ascii="Palatino Linotype" w:eastAsia="Palatino Linotype" w:hAnsi="Palatino Linotype" w:cs="Palatino Linotype"/>
          <w:i/>
          <w:sz w:val="22"/>
          <w:szCs w:val="22"/>
        </w:rPr>
        <w:t xml:space="preserve">Solicito el sueldo bruto y neto de Laura Guadalupe Zaragoza </w:t>
      </w:r>
      <w:proofErr w:type="spellStart"/>
      <w:r w:rsidR="00964AE2" w:rsidRPr="00D10461">
        <w:rPr>
          <w:rFonts w:ascii="Palatino Linotype" w:eastAsia="Palatino Linotype" w:hAnsi="Palatino Linotype" w:cs="Palatino Linotype"/>
          <w:i/>
          <w:sz w:val="22"/>
          <w:szCs w:val="22"/>
        </w:rPr>
        <w:t>Contretas</w:t>
      </w:r>
      <w:proofErr w:type="spellEnd"/>
      <w:r w:rsidR="00964AE2" w:rsidRPr="00D10461">
        <w:rPr>
          <w:rFonts w:ascii="Palatino Linotype" w:eastAsia="Palatino Linotype" w:hAnsi="Palatino Linotype" w:cs="Palatino Linotype"/>
          <w:i/>
          <w:sz w:val="22"/>
          <w:szCs w:val="22"/>
        </w:rPr>
        <w:t xml:space="preserve">, sueldo bruto y neto, facultades y atribuciones. Así como actividades que realiza, todos los oficios emitidos y/o firmados en el año 2024 y su </w:t>
      </w:r>
      <w:proofErr w:type="spellStart"/>
      <w:r w:rsidR="00964AE2" w:rsidRPr="00D10461">
        <w:rPr>
          <w:rFonts w:ascii="Palatino Linotype" w:eastAsia="Palatino Linotype" w:hAnsi="Palatino Linotype" w:cs="Palatino Linotype"/>
          <w:i/>
          <w:sz w:val="22"/>
          <w:szCs w:val="22"/>
        </w:rPr>
        <w:t>curriculum</w:t>
      </w:r>
      <w:proofErr w:type="spellEnd"/>
      <w:r w:rsidR="00964AE2" w:rsidRPr="00D10461">
        <w:rPr>
          <w:rFonts w:ascii="Palatino Linotype" w:eastAsia="Palatino Linotype" w:hAnsi="Palatino Linotype" w:cs="Palatino Linotype"/>
          <w:i/>
          <w:sz w:val="22"/>
          <w:szCs w:val="22"/>
        </w:rPr>
        <w:t xml:space="preserve"> vitae</w:t>
      </w:r>
      <w:r w:rsidRPr="00D10461">
        <w:rPr>
          <w:rFonts w:ascii="Palatino Linotype" w:eastAsia="Palatino Linotype" w:hAnsi="Palatino Linotype" w:cs="Palatino Linotype"/>
          <w:i/>
          <w:sz w:val="22"/>
          <w:szCs w:val="22"/>
        </w:rPr>
        <w:t xml:space="preserve">”. </w:t>
      </w:r>
    </w:p>
    <w:p w14:paraId="06B96708" w14:textId="77777777" w:rsidR="00356F83" w:rsidRPr="00D10461" w:rsidRDefault="00356F83">
      <w:pPr>
        <w:spacing w:line="360" w:lineRule="auto"/>
        <w:ind w:right="900"/>
        <w:jc w:val="both"/>
        <w:rPr>
          <w:rFonts w:ascii="Palatino Linotype" w:eastAsia="Palatino Linotype" w:hAnsi="Palatino Linotype" w:cs="Palatino Linotype"/>
          <w:b/>
          <w:i/>
          <w:sz w:val="22"/>
          <w:szCs w:val="22"/>
        </w:rPr>
      </w:pPr>
    </w:p>
    <w:p w14:paraId="11B24519" w14:textId="77777777"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 xml:space="preserve">Modalidad elegida para la entrega de la información: </w:t>
      </w:r>
      <w:r w:rsidRPr="00D10461">
        <w:rPr>
          <w:rFonts w:ascii="Palatino Linotype" w:eastAsia="Palatino Linotype" w:hAnsi="Palatino Linotype" w:cs="Palatino Linotype"/>
          <w:sz w:val="22"/>
          <w:szCs w:val="22"/>
        </w:rPr>
        <w:t>a través del Sistema de Acceso a la Información Mexiquense.</w:t>
      </w:r>
    </w:p>
    <w:p w14:paraId="7F11837B" w14:textId="77777777" w:rsidR="00356F83" w:rsidRPr="00D10461" w:rsidRDefault="00356F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EDF6C0" w14:textId="52BC8640" w:rsidR="00356F83" w:rsidRPr="00D10461" w:rsidRDefault="00DD321F">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 xml:space="preserve">Respuesta. </w:t>
      </w:r>
      <w:r w:rsidRPr="00D10461">
        <w:rPr>
          <w:rFonts w:ascii="Palatino Linotype" w:eastAsia="Palatino Linotype" w:hAnsi="Palatino Linotype" w:cs="Palatino Linotype"/>
          <w:sz w:val="22"/>
          <w:szCs w:val="22"/>
        </w:rPr>
        <w:t xml:space="preserve">Con fecha </w:t>
      </w:r>
      <w:r w:rsidR="0046254A" w:rsidRPr="00D10461">
        <w:rPr>
          <w:rFonts w:ascii="Palatino Linotype" w:eastAsia="Palatino Linotype" w:hAnsi="Palatino Linotype" w:cs="Palatino Linotype"/>
          <w:b/>
          <w:sz w:val="22"/>
          <w:szCs w:val="22"/>
        </w:rPr>
        <w:t>veintidós de enero</w:t>
      </w:r>
      <w:r w:rsidR="00A972A9" w:rsidRPr="00D10461">
        <w:rPr>
          <w:rFonts w:ascii="Palatino Linotype" w:eastAsia="Palatino Linotype" w:hAnsi="Palatino Linotype" w:cs="Palatino Linotype"/>
          <w:b/>
          <w:sz w:val="22"/>
          <w:szCs w:val="22"/>
        </w:rPr>
        <w:t xml:space="preserve"> de dos mil veinticinco</w:t>
      </w:r>
      <w:r w:rsidRPr="00D10461">
        <w:rPr>
          <w:rFonts w:ascii="Palatino Linotype" w:eastAsia="Palatino Linotype" w:hAnsi="Palatino Linotype" w:cs="Palatino Linotype"/>
          <w:sz w:val="22"/>
          <w:szCs w:val="22"/>
        </w:rPr>
        <w:t xml:space="preserve">, el </w:t>
      </w:r>
      <w:r w:rsidRPr="00D10461">
        <w:rPr>
          <w:rFonts w:ascii="Palatino Linotype" w:eastAsia="Palatino Linotype" w:hAnsi="Palatino Linotype" w:cs="Palatino Linotype"/>
          <w:b/>
          <w:sz w:val="22"/>
          <w:szCs w:val="22"/>
        </w:rPr>
        <w:t>SUJETO OBLIGADO</w:t>
      </w:r>
      <w:r w:rsidRPr="00D10461">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0D200157" w14:textId="77777777" w:rsidR="00356F83" w:rsidRPr="00D10461" w:rsidRDefault="00356F83">
      <w:pPr>
        <w:tabs>
          <w:tab w:val="left" w:pos="7371"/>
        </w:tabs>
        <w:spacing w:line="360" w:lineRule="auto"/>
        <w:ind w:right="616"/>
        <w:jc w:val="both"/>
        <w:rPr>
          <w:rFonts w:ascii="Palatino Linotype" w:eastAsia="Palatino Linotype" w:hAnsi="Palatino Linotype" w:cs="Palatino Linotype"/>
          <w:i/>
          <w:sz w:val="22"/>
          <w:szCs w:val="22"/>
        </w:rPr>
      </w:pPr>
      <w:bookmarkStart w:id="0" w:name="_heading=h.3znysh7" w:colFirst="0" w:colLast="0"/>
      <w:bookmarkEnd w:id="0"/>
    </w:p>
    <w:p w14:paraId="2745AC50" w14:textId="77777777" w:rsidR="0046254A" w:rsidRPr="00D10461" w:rsidRDefault="0046254A" w:rsidP="0046254A">
      <w:pPr>
        <w:spacing w:line="276" w:lineRule="auto"/>
        <w:ind w:left="567" w:right="579"/>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7294D1F6" w14:textId="36F04125" w:rsidR="00A972A9" w:rsidRPr="00D10461" w:rsidRDefault="0046254A" w:rsidP="0046254A">
      <w:pPr>
        <w:spacing w:line="276" w:lineRule="auto"/>
        <w:ind w:left="567" w:right="579"/>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 xml:space="preserve">En atención a su solicitud de información 00305/SCTUR/IP/2024; que a la letra dice: “Solicito el sueldo bruto y neto de Laura Guadalupe Zaragoza Contreras, sueldo bruto y neto, facultades y atribuciones. Así como actividades que realiza, todos los oficios emitidos y/o firmados en el año 2024 y su </w:t>
      </w:r>
      <w:proofErr w:type="spellStart"/>
      <w:r w:rsidRPr="00D10461">
        <w:rPr>
          <w:rFonts w:ascii="Palatino Linotype" w:eastAsia="Palatino Linotype" w:hAnsi="Palatino Linotype" w:cs="Palatino Linotype"/>
          <w:i/>
          <w:sz w:val="22"/>
          <w:szCs w:val="22"/>
        </w:rPr>
        <w:t>curriculum</w:t>
      </w:r>
      <w:proofErr w:type="spellEnd"/>
      <w:r w:rsidRPr="00D10461">
        <w:rPr>
          <w:rFonts w:ascii="Palatino Linotype" w:eastAsia="Palatino Linotype" w:hAnsi="Palatino Linotype" w:cs="Palatino Linotype"/>
          <w:i/>
          <w:sz w:val="22"/>
          <w:szCs w:val="22"/>
        </w:rPr>
        <w:t xml:space="preserve"> vitae” (SIC). Por lo que me permito informar que referente a: “Solicito el sueldo bruto y neto de Laura Guadalupe Zaragoza Contreras, sueldo bruto y neto…” (SIC). </w:t>
      </w:r>
      <w:r w:rsidRPr="00D10461">
        <w:rPr>
          <w:rFonts w:ascii="Palatino Linotype" w:eastAsia="Palatino Linotype" w:hAnsi="Palatino Linotype" w:cs="Palatino Linotype"/>
          <w:b/>
          <w:i/>
          <w:sz w:val="22"/>
          <w:szCs w:val="22"/>
        </w:rPr>
        <w:t xml:space="preserve">Sueldo Bruto: $53,175.50 pesos así mismo que el sueldo neto es de: $ 37,052.76 pesos. </w:t>
      </w:r>
      <w:r w:rsidRPr="00D10461">
        <w:rPr>
          <w:rFonts w:ascii="Palatino Linotype" w:eastAsia="Palatino Linotype" w:hAnsi="Palatino Linotype" w:cs="Palatino Linotype"/>
          <w:i/>
          <w:sz w:val="22"/>
          <w:szCs w:val="22"/>
        </w:rPr>
        <w:t xml:space="preserve">Por lo que respecta a: “Solicito… facultades y atribuciones. Así como actividades que realiza, todos los oficios emitidos y/o firmados en el año 2024” (SIC). Toda vez de ser una servidora pública que se encuentra en el Consejo Editorial de la Administración Pública Estatal; las facultades y atribuciones que la servidora pública posee son emitidas por la unidad administrativa en mención, así como quienes poseen los oficios emitidos y/ poseídos en su caso de generarlos. Por lo que respecta a: “Solicito… su </w:t>
      </w:r>
      <w:proofErr w:type="spellStart"/>
      <w:r w:rsidRPr="00D10461">
        <w:rPr>
          <w:rFonts w:ascii="Palatino Linotype" w:eastAsia="Palatino Linotype" w:hAnsi="Palatino Linotype" w:cs="Palatino Linotype"/>
          <w:i/>
          <w:sz w:val="22"/>
          <w:szCs w:val="22"/>
        </w:rPr>
        <w:t>curriculum</w:t>
      </w:r>
      <w:proofErr w:type="spellEnd"/>
      <w:r w:rsidRPr="00D10461">
        <w:rPr>
          <w:rFonts w:ascii="Palatino Linotype" w:eastAsia="Palatino Linotype" w:hAnsi="Palatino Linotype" w:cs="Palatino Linotype"/>
          <w:i/>
          <w:sz w:val="22"/>
          <w:szCs w:val="22"/>
        </w:rPr>
        <w:t xml:space="preserve"> vitae” (SIC). Me permito adjuntar a la presente en versión pública formato PDF denominado “CV Zaragoza Contreras Laura Guadalupe” para colmar con lo solicitado. Para la entrega de la versión pública de la documental solicitada, se anexa copia del acta de la sesión del Comité de Transparencia de este Sujeto Obligado, documento identificado con el nombre: " 1a SESIÓN EXT 2025.pdf”. Sin otro particular, agradezco la atención brindada.</w:t>
      </w:r>
    </w:p>
    <w:p w14:paraId="39FFF83E" w14:textId="77777777" w:rsidR="0046254A" w:rsidRPr="00D10461" w:rsidRDefault="0046254A" w:rsidP="0046254A">
      <w:pPr>
        <w:spacing w:line="360" w:lineRule="auto"/>
        <w:ind w:right="49"/>
        <w:jc w:val="both"/>
        <w:rPr>
          <w:rFonts w:ascii="Palatino Linotype" w:eastAsia="Palatino Linotype" w:hAnsi="Palatino Linotype" w:cs="Palatino Linotype"/>
          <w:sz w:val="22"/>
          <w:szCs w:val="22"/>
        </w:rPr>
      </w:pPr>
    </w:p>
    <w:p w14:paraId="5247D1B0" w14:textId="77777777" w:rsidR="00356F83" w:rsidRPr="00D10461" w:rsidRDefault="00DD321F">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Del mismo modo, el Sujeto Obligado adjuntó a su respuesta lo siguiente: </w:t>
      </w:r>
    </w:p>
    <w:p w14:paraId="44AF1D99" w14:textId="2EC5D5A5" w:rsidR="0046254A" w:rsidRPr="00D10461" w:rsidRDefault="00FA6B3F">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               </w:t>
      </w:r>
    </w:p>
    <w:p w14:paraId="69C044A5" w14:textId="711B7046" w:rsidR="00CB442F" w:rsidRPr="00D10461" w:rsidRDefault="0046254A" w:rsidP="00DA69BD">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Manual General de Organización de la Secretaría de Cultura y Turismo. </w:t>
      </w:r>
    </w:p>
    <w:p w14:paraId="29FEDCDB" w14:textId="4418B0E9" w:rsidR="00325E61" w:rsidRPr="00D10461" w:rsidRDefault="00325E61" w:rsidP="00DA69BD">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Oficio de trece de enero de dos mil veinticinco, signado por el Secretario Ejecutivo del Consejo Editorial de la Administración Pública Estatal, mediante el cual informa que </w:t>
      </w:r>
      <w:r w:rsidR="00000D10" w:rsidRPr="00D10461">
        <w:rPr>
          <w:rFonts w:ascii="Palatino Linotype" w:eastAsia="Palatino Linotype" w:hAnsi="Palatino Linotype" w:cs="Palatino Linotype"/>
          <w:sz w:val="22"/>
          <w:szCs w:val="22"/>
        </w:rPr>
        <w:t xml:space="preserve">las actividades </w:t>
      </w:r>
      <w:r w:rsidR="00DE41DA" w:rsidRPr="00D10461">
        <w:rPr>
          <w:rFonts w:ascii="Palatino Linotype" w:eastAsia="Palatino Linotype" w:hAnsi="Palatino Linotype" w:cs="Palatino Linotype"/>
          <w:sz w:val="22"/>
          <w:szCs w:val="22"/>
        </w:rPr>
        <w:t xml:space="preserve">sustantivas de la servidora pública están orientadas el cumplimiento de todas y cada una de las funciones establecidas en el numeral 2260000060000000L de conformidad con el documento adjunto al Manual General de Organización de la Secretaría de Cultura y Turismo. </w:t>
      </w:r>
    </w:p>
    <w:p w14:paraId="0247BA42" w14:textId="6CE5D30D" w:rsidR="00DE41DA" w:rsidRPr="00D10461" w:rsidRDefault="00DE41DA" w:rsidP="00DA69BD">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Currículum Vitae en versión pública. </w:t>
      </w:r>
    </w:p>
    <w:p w14:paraId="78452D0C" w14:textId="4D8A2581" w:rsidR="00DA69BD" w:rsidRPr="00D10461" w:rsidRDefault="00DE41DA" w:rsidP="00DA69BD">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Acta de la Primera Sesión Extraordinaria, mediante el cual se aprueba la versión pública de los documentos enviados. </w:t>
      </w:r>
    </w:p>
    <w:p w14:paraId="566765C9" w14:textId="55BE8A3F" w:rsidR="00356F83" w:rsidRPr="00D10461" w:rsidRDefault="00DD321F">
      <w:pPr>
        <w:numPr>
          <w:ilvl w:val="0"/>
          <w:numId w:val="9"/>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lastRenderedPageBreak/>
        <w:t xml:space="preserve">Interposición del recurso de revisión. </w:t>
      </w:r>
      <w:r w:rsidRPr="00D10461">
        <w:rPr>
          <w:rFonts w:ascii="Palatino Linotype" w:eastAsia="Palatino Linotype" w:hAnsi="Palatino Linotype" w:cs="Palatino Linotype"/>
          <w:sz w:val="22"/>
          <w:szCs w:val="22"/>
        </w:rPr>
        <w:t xml:space="preserve">Inconforme con la respuesta del </w:t>
      </w:r>
      <w:r w:rsidRPr="00D10461">
        <w:rPr>
          <w:rFonts w:ascii="Palatino Linotype" w:eastAsia="Palatino Linotype" w:hAnsi="Palatino Linotype" w:cs="Palatino Linotype"/>
          <w:b/>
          <w:sz w:val="22"/>
          <w:szCs w:val="22"/>
        </w:rPr>
        <w:t>SUJETO OBLIGADO</w:t>
      </w:r>
      <w:r w:rsidRPr="00D10461">
        <w:rPr>
          <w:rFonts w:ascii="Palatino Linotype" w:eastAsia="Palatino Linotype" w:hAnsi="Palatino Linotype" w:cs="Palatino Linotype"/>
          <w:sz w:val="22"/>
          <w:szCs w:val="22"/>
        </w:rPr>
        <w:t>, la persona</w:t>
      </w:r>
      <w:r w:rsidRPr="00D10461">
        <w:rPr>
          <w:rFonts w:ascii="Palatino Linotype" w:eastAsia="Palatino Linotype" w:hAnsi="Palatino Linotype" w:cs="Palatino Linotype"/>
          <w:b/>
          <w:sz w:val="22"/>
          <w:szCs w:val="22"/>
        </w:rPr>
        <w:t xml:space="preserve"> RECURRENTE</w:t>
      </w:r>
      <w:r w:rsidRPr="00D10461">
        <w:rPr>
          <w:rFonts w:ascii="Palatino Linotype" w:eastAsia="Palatino Linotype" w:hAnsi="Palatino Linotype" w:cs="Palatino Linotype"/>
          <w:sz w:val="22"/>
          <w:szCs w:val="22"/>
        </w:rPr>
        <w:t xml:space="preserve"> interpuso recurso de revisión a través del Sistema de Acceso a la Información Mexiquense en fecha </w:t>
      </w:r>
      <w:r w:rsidR="00DE41DA" w:rsidRPr="00D10461">
        <w:rPr>
          <w:rFonts w:ascii="Palatino Linotype" w:eastAsia="Palatino Linotype" w:hAnsi="Palatino Linotype" w:cs="Palatino Linotype"/>
          <w:b/>
          <w:sz w:val="22"/>
          <w:szCs w:val="22"/>
        </w:rPr>
        <w:t xml:space="preserve">cuatro de febrero </w:t>
      </w:r>
      <w:r w:rsidR="009A7078" w:rsidRPr="00D10461">
        <w:rPr>
          <w:rFonts w:ascii="Palatino Linotype" w:eastAsia="Palatino Linotype" w:hAnsi="Palatino Linotype" w:cs="Palatino Linotype"/>
          <w:b/>
          <w:sz w:val="22"/>
          <w:szCs w:val="22"/>
        </w:rPr>
        <w:t>de dos mil veinticinco</w:t>
      </w:r>
      <w:r w:rsidRPr="00D10461">
        <w:rPr>
          <w:rFonts w:ascii="Palatino Linotype" w:eastAsia="Palatino Linotype" w:hAnsi="Palatino Linotype" w:cs="Palatino Linotype"/>
          <w:sz w:val="22"/>
          <w:szCs w:val="22"/>
        </w:rPr>
        <w:t>, a través del cual expresó lo siguiente:</w:t>
      </w:r>
    </w:p>
    <w:p w14:paraId="57B8C32F" w14:textId="77777777" w:rsidR="00356F83" w:rsidRPr="00D10461" w:rsidRDefault="00356F83">
      <w:pPr>
        <w:pBdr>
          <w:top w:val="nil"/>
          <w:left w:val="nil"/>
          <w:bottom w:val="nil"/>
          <w:right w:val="nil"/>
          <w:between w:val="nil"/>
        </w:pBdr>
        <w:tabs>
          <w:tab w:val="left" w:pos="426"/>
        </w:tabs>
        <w:spacing w:line="360" w:lineRule="auto"/>
        <w:ind w:right="693"/>
        <w:jc w:val="both"/>
        <w:rPr>
          <w:rFonts w:ascii="Palatino Linotype" w:eastAsia="Palatino Linotype" w:hAnsi="Palatino Linotype" w:cs="Palatino Linotype"/>
          <w:sz w:val="22"/>
          <w:szCs w:val="22"/>
        </w:rPr>
      </w:pPr>
    </w:p>
    <w:p w14:paraId="6624C2E1" w14:textId="2E783676" w:rsidR="00356F83" w:rsidRPr="00D10461" w:rsidRDefault="00DD321F">
      <w:pPr>
        <w:spacing w:line="276" w:lineRule="auto"/>
        <w:ind w:left="567" w:right="693"/>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sz w:val="22"/>
          <w:szCs w:val="22"/>
        </w:rPr>
        <w:t xml:space="preserve">Acto impugnado. </w:t>
      </w:r>
      <w:r w:rsidRPr="00D10461">
        <w:rPr>
          <w:rFonts w:ascii="Palatino Linotype" w:eastAsia="Palatino Linotype" w:hAnsi="Palatino Linotype" w:cs="Palatino Linotype"/>
          <w:i/>
          <w:sz w:val="22"/>
          <w:szCs w:val="22"/>
        </w:rPr>
        <w:t>“</w:t>
      </w:r>
      <w:r w:rsidR="00DE41DA" w:rsidRPr="00D10461">
        <w:rPr>
          <w:rFonts w:ascii="Palatino Linotype" w:eastAsia="Palatino Linotype" w:hAnsi="Palatino Linotype" w:cs="Palatino Linotype"/>
          <w:i/>
          <w:sz w:val="22"/>
          <w:szCs w:val="22"/>
        </w:rPr>
        <w:t>Respuesta incompleta a la solicitud</w:t>
      </w:r>
      <w:r w:rsidRPr="00D10461">
        <w:rPr>
          <w:rFonts w:ascii="Palatino Linotype" w:eastAsia="Palatino Linotype" w:hAnsi="Palatino Linotype" w:cs="Palatino Linotype"/>
          <w:i/>
          <w:sz w:val="22"/>
          <w:szCs w:val="22"/>
        </w:rPr>
        <w:t xml:space="preserve">” </w:t>
      </w:r>
    </w:p>
    <w:p w14:paraId="2B5525A7" w14:textId="77777777" w:rsidR="00356F83" w:rsidRPr="00D10461" w:rsidRDefault="00356F83">
      <w:pPr>
        <w:spacing w:line="276" w:lineRule="auto"/>
        <w:ind w:left="567" w:right="693"/>
        <w:rPr>
          <w:sz w:val="22"/>
          <w:szCs w:val="22"/>
        </w:rPr>
      </w:pPr>
    </w:p>
    <w:p w14:paraId="7C92516E" w14:textId="0EF0E2DC" w:rsidR="00356F83" w:rsidRPr="00D10461" w:rsidRDefault="00DD321F" w:rsidP="009A7078">
      <w:pPr>
        <w:pBdr>
          <w:top w:val="nil"/>
          <w:left w:val="nil"/>
          <w:bottom w:val="nil"/>
          <w:right w:val="nil"/>
          <w:between w:val="nil"/>
        </w:pBdr>
        <w:spacing w:line="276" w:lineRule="auto"/>
        <w:ind w:left="567" w:right="69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sz w:val="22"/>
          <w:szCs w:val="22"/>
        </w:rPr>
        <w:t xml:space="preserve">Motivos de inconformidad. </w:t>
      </w:r>
      <w:r w:rsidRPr="00D10461">
        <w:rPr>
          <w:rFonts w:ascii="Palatino Linotype" w:eastAsia="Palatino Linotype" w:hAnsi="Palatino Linotype" w:cs="Palatino Linotype"/>
          <w:i/>
          <w:sz w:val="22"/>
          <w:szCs w:val="22"/>
        </w:rPr>
        <w:t>“</w:t>
      </w:r>
      <w:r w:rsidR="00DE41DA" w:rsidRPr="00D10461">
        <w:rPr>
          <w:rFonts w:ascii="Palatino Linotype" w:eastAsia="Palatino Linotype" w:hAnsi="Palatino Linotype" w:cs="Palatino Linotype"/>
          <w:i/>
          <w:sz w:val="22"/>
          <w:szCs w:val="22"/>
        </w:rPr>
        <w:t xml:space="preserve">Solicite el sueldo bruto y neto de la servidora pública y se </w:t>
      </w:r>
      <w:proofErr w:type="spellStart"/>
      <w:r w:rsidR="00DE41DA" w:rsidRPr="00D10461">
        <w:rPr>
          <w:rFonts w:ascii="Palatino Linotype" w:eastAsia="Palatino Linotype" w:hAnsi="Palatino Linotype" w:cs="Palatino Linotype"/>
          <w:i/>
          <w:sz w:val="22"/>
          <w:szCs w:val="22"/>
        </w:rPr>
        <w:t>omitio</w:t>
      </w:r>
      <w:proofErr w:type="spellEnd"/>
      <w:r w:rsidR="00DE41DA" w:rsidRPr="00D10461">
        <w:rPr>
          <w:rFonts w:ascii="Palatino Linotype" w:eastAsia="Palatino Linotype" w:hAnsi="Palatino Linotype" w:cs="Palatino Linotype"/>
          <w:i/>
          <w:sz w:val="22"/>
          <w:szCs w:val="22"/>
        </w:rPr>
        <w:t xml:space="preserve"> en la respuesta. Cabe destacar que, como el derecho de acceso a la información es documental, el documento que pueda </w:t>
      </w:r>
      <w:proofErr w:type="spellStart"/>
      <w:r w:rsidR="00DE41DA" w:rsidRPr="00D10461">
        <w:rPr>
          <w:rFonts w:ascii="Palatino Linotype" w:eastAsia="Palatino Linotype" w:hAnsi="Palatino Linotype" w:cs="Palatino Linotype"/>
          <w:i/>
          <w:sz w:val="22"/>
          <w:szCs w:val="22"/>
        </w:rPr>
        <w:t>conterlo</w:t>
      </w:r>
      <w:proofErr w:type="spellEnd"/>
      <w:r w:rsidR="00DE41DA" w:rsidRPr="00D10461">
        <w:rPr>
          <w:rFonts w:ascii="Palatino Linotype" w:eastAsia="Palatino Linotype" w:hAnsi="Palatino Linotype" w:cs="Palatino Linotype"/>
          <w:i/>
          <w:sz w:val="22"/>
          <w:szCs w:val="22"/>
        </w:rPr>
        <w:t xml:space="preserve">, es el recibo de </w:t>
      </w:r>
      <w:proofErr w:type="spellStart"/>
      <w:r w:rsidR="00DE41DA" w:rsidRPr="00D10461">
        <w:rPr>
          <w:rFonts w:ascii="Palatino Linotype" w:eastAsia="Palatino Linotype" w:hAnsi="Palatino Linotype" w:cs="Palatino Linotype"/>
          <w:i/>
          <w:sz w:val="22"/>
          <w:szCs w:val="22"/>
        </w:rPr>
        <w:t>nomina</w:t>
      </w:r>
      <w:proofErr w:type="spellEnd"/>
      <w:r w:rsidR="00DE41DA" w:rsidRPr="00D10461">
        <w:rPr>
          <w:rFonts w:ascii="Palatino Linotype" w:eastAsia="Palatino Linotype" w:hAnsi="Palatino Linotype" w:cs="Palatino Linotype"/>
          <w:i/>
          <w:sz w:val="22"/>
          <w:szCs w:val="22"/>
        </w:rPr>
        <w:t>.</w:t>
      </w:r>
      <w:r w:rsidRPr="00D10461">
        <w:rPr>
          <w:rFonts w:ascii="Palatino Linotype" w:eastAsia="Palatino Linotype" w:hAnsi="Palatino Linotype" w:cs="Palatino Linotype"/>
          <w:i/>
          <w:sz w:val="22"/>
          <w:szCs w:val="22"/>
        </w:rPr>
        <w:t xml:space="preserve">”. </w:t>
      </w:r>
    </w:p>
    <w:p w14:paraId="144ADA08" w14:textId="77777777" w:rsidR="00356F83" w:rsidRPr="00D10461" w:rsidRDefault="00356F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69B1C22" w14:textId="04EC0482" w:rsidR="00356F83" w:rsidRPr="00D10461" w:rsidRDefault="00DD321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 xml:space="preserve">Turno. </w:t>
      </w:r>
      <w:r w:rsidRPr="00D1046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DE41DA" w:rsidRPr="00D10461">
        <w:rPr>
          <w:rFonts w:ascii="Palatino Linotype" w:eastAsia="Palatino Linotype" w:hAnsi="Palatino Linotype" w:cs="Palatino Linotype"/>
          <w:b/>
          <w:sz w:val="22"/>
          <w:szCs w:val="22"/>
        </w:rPr>
        <w:t>00544</w:t>
      </w:r>
      <w:r w:rsidR="009A7078" w:rsidRPr="00D10461">
        <w:rPr>
          <w:rFonts w:ascii="Palatino Linotype" w:eastAsia="Palatino Linotype" w:hAnsi="Palatino Linotype" w:cs="Palatino Linotype"/>
          <w:b/>
          <w:sz w:val="22"/>
          <w:szCs w:val="22"/>
        </w:rPr>
        <w:t>/INFOEM/IP/RR/2025</w:t>
      </w:r>
      <w:r w:rsidRPr="00D10461">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D10461">
        <w:rPr>
          <w:rFonts w:ascii="Palatino Linotype" w:eastAsia="Palatino Linotype" w:hAnsi="Palatino Linotype" w:cs="Palatino Linotype"/>
          <w:b/>
          <w:sz w:val="22"/>
          <w:szCs w:val="22"/>
        </w:rPr>
        <w:t>Guadalupe Ramírez Peña</w:t>
      </w:r>
      <w:r w:rsidRPr="00D10461">
        <w:rPr>
          <w:rFonts w:ascii="Palatino Linotype" w:eastAsia="Palatino Linotype" w:hAnsi="Palatino Linotype" w:cs="Palatino Linotype"/>
          <w:sz w:val="22"/>
          <w:szCs w:val="22"/>
        </w:rPr>
        <w:t>, para su análisis, estudio, elaboración del proyecto y presentación ante el Pleno de este Instituto.</w:t>
      </w:r>
    </w:p>
    <w:p w14:paraId="5792F2CE" w14:textId="77777777" w:rsidR="00356F83" w:rsidRPr="00D10461" w:rsidRDefault="00356F8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B79BA5A" w14:textId="74375B21" w:rsidR="00356F83" w:rsidRPr="00D10461" w:rsidRDefault="00DD321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D10461">
        <w:rPr>
          <w:rFonts w:ascii="Palatino Linotype" w:eastAsia="Palatino Linotype" w:hAnsi="Palatino Linotype" w:cs="Palatino Linotype"/>
          <w:b/>
          <w:sz w:val="22"/>
          <w:szCs w:val="22"/>
        </w:rPr>
        <w:t xml:space="preserve">Admisión del recurso de revisión: </w:t>
      </w:r>
      <w:r w:rsidRPr="00D10461">
        <w:rPr>
          <w:rFonts w:ascii="Palatino Linotype" w:eastAsia="Palatino Linotype" w:hAnsi="Palatino Linotype" w:cs="Palatino Linotype"/>
          <w:sz w:val="22"/>
          <w:szCs w:val="22"/>
        </w:rPr>
        <w:t xml:space="preserve">En fecha </w:t>
      </w:r>
      <w:r w:rsidR="00DE41DA" w:rsidRPr="00D10461">
        <w:rPr>
          <w:rFonts w:ascii="Palatino Linotype" w:eastAsia="Palatino Linotype" w:hAnsi="Palatino Linotype" w:cs="Palatino Linotype"/>
          <w:b/>
          <w:sz w:val="22"/>
          <w:szCs w:val="22"/>
        </w:rPr>
        <w:t xml:space="preserve">siete </w:t>
      </w:r>
      <w:r w:rsidR="00DA69BD" w:rsidRPr="00D10461">
        <w:rPr>
          <w:rFonts w:ascii="Palatino Linotype" w:eastAsia="Palatino Linotype" w:hAnsi="Palatino Linotype" w:cs="Palatino Linotype"/>
          <w:b/>
          <w:sz w:val="22"/>
          <w:szCs w:val="22"/>
        </w:rPr>
        <w:t>de febrero</w:t>
      </w:r>
      <w:r w:rsidR="009A7078" w:rsidRPr="00D10461">
        <w:rPr>
          <w:rFonts w:ascii="Palatino Linotype" w:eastAsia="Palatino Linotype" w:hAnsi="Palatino Linotype" w:cs="Palatino Linotype"/>
          <w:b/>
          <w:sz w:val="22"/>
          <w:szCs w:val="22"/>
        </w:rPr>
        <w:t xml:space="preserve"> de dos mil veinticinco</w:t>
      </w:r>
      <w:r w:rsidRPr="00D10461">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D10461">
        <w:rPr>
          <w:rFonts w:ascii="Palatino Linotype" w:eastAsia="Palatino Linotype" w:hAnsi="Palatino Linotype" w:cs="Palatino Linotype"/>
          <w:b/>
          <w:sz w:val="22"/>
          <w:szCs w:val="22"/>
        </w:rPr>
        <w:t>SUJETO OBLIGADO</w:t>
      </w:r>
      <w:r w:rsidRPr="00D10461">
        <w:rPr>
          <w:rFonts w:ascii="Palatino Linotype" w:eastAsia="Palatino Linotype" w:hAnsi="Palatino Linotype" w:cs="Palatino Linotype"/>
          <w:sz w:val="22"/>
          <w:szCs w:val="22"/>
        </w:rPr>
        <w:t xml:space="preserve"> presentara su informe justificado.</w:t>
      </w:r>
    </w:p>
    <w:p w14:paraId="47EEEFA7" w14:textId="77777777" w:rsidR="00356F83" w:rsidRPr="00D10461" w:rsidRDefault="00356F8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E771F40" w14:textId="56D672D7" w:rsidR="00E92A98" w:rsidRPr="00D10461" w:rsidRDefault="00DD321F" w:rsidP="00DA69BD">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sz w:val="22"/>
          <w:szCs w:val="22"/>
        </w:rPr>
      </w:pPr>
      <w:r w:rsidRPr="00D10461">
        <w:rPr>
          <w:rFonts w:ascii="Palatino Linotype" w:eastAsia="Palatino Linotype" w:hAnsi="Palatino Linotype" w:cs="Palatino Linotype"/>
          <w:b/>
          <w:sz w:val="22"/>
          <w:szCs w:val="22"/>
        </w:rPr>
        <w:t>Manifestaciones</w:t>
      </w:r>
      <w:r w:rsidR="00E92A98" w:rsidRPr="00D10461">
        <w:rPr>
          <w:rFonts w:ascii="Palatino Linotype" w:eastAsia="Palatino Linotype" w:hAnsi="Palatino Linotype" w:cs="Palatino Linotype"/>
          <w:sz w:val="22"/>
          <w:szCs w:val="22"/>
        </w:rPr>
        <w:t xml:space="preserve">. </w:t>
      </w:r>
      <w:r w:rsidR="00DA69BD" w:rsidRPr="00D10461">
        <w:rPr>
          <w:rFonts w:ascii="Palatino Linotype" w:eastAsia="Palatino Linotype" w:hAnsi="Palatino Linotype" w:cs="Palatino Linotype"/>
          <w:sz w:val="22"/>
          <w:szCs w:val="22"/>
        </w:rPr>
        <w:t xml:space="preserve">Las partes fueron omisas en rendir manifestaciones. </w:t>
      </w:r>
    </w:p>
    <w:p w14:paraId="391FE40C" w14:textId="77777777" w:rsidR="00E92A98" w:rsidRPr="00D10461" w:rsidRDefault="00E92A98" w:rsidP="00E92A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31BF918A" w14:textId="3C20EBA4" w:rsidR="00356F83" w:rsidRPr="00D10461" w:rsidRDefault="00DD321F">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 xml:space="preserve">Cierre de instrucción. </w:t>
      </w:r>
      <w:r w:rsidR="00E92A98" w:rsidRPr="00D10461">
        <w:rPr>
          <w:rFonts w:ascii="Palatino Linotype" w:eastAsia="Palatino Linotype" w:hAnsi="Palatino Linotype" w:cs="Palatino Linotype"/>
          <w:sz w:val="22"/>
          <w:szCs w:val="22"/>
        </w:rPr>
        <w:t xml:space="preserve">El </w:t>
      </w:r>
      <w:r w:rsidR="00DE41DA" w:rsidRPr="00D10461">
        <w:rPr>
          <w:rFonts w:ascii="Palatino Linotype" w:eastAsia="Palatino Linotype" w:hAnsi="Palatino Linotype" w:cs="Palatino Linotype"/>
          <w:b/>
          <w:sz w:val="22"/>
          <w:szCs w:val="22"/>
        </w:rPr>
        <w:t>cinco de marzo</w:t>
      </w:r>
      <w:r w:rsidR="009A7078" w:rsidRPr="00D10461">
        <w:rPr>
          <w:rFonts w:ascii="Palatino Linotype" w:eastAsia="Palatino Linotype" w:hAnsi="Palatino Linotype" w:cs="Palatino Linotype"/>
          <w:b/>
          <w:sz w:val="22"/>
          <w:szCs w:val="22"/>
        </w:rPr>
        <w:t xml:space="preserve"> de dos mil veinticinco</w:t>
      </w:r>
      <w:r w:rsidRPr="00D10461">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D3F319A" w14:textId="77777777" w:rsidR="00356F83" w:rsidRPr="00D10461" w:rsidRDefault="00356F8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C5EABF3" w14:textId="77777777"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76F75C4B" w14:textId="77777777" w:rsidR="00356F83" w:rsidRPr="00D10461" w:rsidRDefault="00356F83">
      <w:pPr>
        <w:spacing w:line="360" w:lineRule="auto"/>
        <w:jc w:val="both"/>
        <w:rPr>
          <w:rFonts w:ascii="Palatino Linotype" w:eastAsia="Palatino Linotype" w:hAnsi="Palatino Linotype" w:cs="Palatino Linotype"/>
          <w:sz w:val="22"/>
          <w:szCs w:val="22"/>
        </w:rPr>
      </w:pPr>
    </w:p>
    <w:p w14:paraId="0A9CB358" w14:textId="77777777" w:rsidR="00356F83" w:rsidRPr="00D10461" w:rsidRDefault="00DD321F">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bookmarkStart w:id="2" w:name="_heading=h.30j0zll" w:colFirst="0" w:colLast="0"/>
      <w:bookmarkEnd w:id="2"/>
      <w:r w:rsidRPr="00D10461">
        <w:rPr>
          <w:rFonts w:ascii="Palatino Linotype" w:eastAsia="Palatino Linotype" w:hAnsi="Palatino Linotype" w:cs="Palatino Linotype"/>
          <w:b/>
          <w:sz w:val="22"/>
          <w:szCs w:val="22"/>
        </w:rPr>
        <w:t>C O N S I D E R A N D O:</w:t>
      </w:r>
    </w:p>
    <w:p w14:paraId="3898E174" w14:textId="77777777" w:rsidR="00356F83" w:rsidRPr="00D10461" w:rsidRDefault="00356F8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5C0DF89B" w14:textId="77777777" w:rsidR="00F82FA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 xml:space="preserve">Primero. Competencia. </w:t>
      </w:r>
      <w:r w:rsidR="00F82FA3" w:rsidRPr="00D10461">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F072781" w14:textId="77777777" w:rsidR="00356F83" w:rsidRPr="00D10461" w:rsidRDefault="00356F83">
      <w:pPr>
        <w:spacing w:line="360" w:lineRule="auto"/>
        <w:jc w:val="both"/>
        <w:rPr>
          <w:rFonts w:ascii="Palatino Linotype" w:eastAsia="Palatino Linotype" w:hAnsi="Palatino Linotype" w:cs="Palatino Linotype"/>
          <w:b/>
          <w:sz w:val="22"/>
          <w:szCs w:val="22"/>
        </w:rPr>
      </w:pPr>
    </w:p>
    <w:p w14:paraId="7083477E" w14:textId="77777777"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Segundo. Oportunidad y Procedibilidad del Recurso de Revisión</w:t>
      </w:r>
      <w:r w:rsidRPr="00D1046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75A9F7C" w14:textId="77777777" w:rsidR="00356F83" w:rsidRPr="00D10461" w:rsidRDefault="00356F83">
      <w:pPr>
        <w:spacing w:line="360" w:lineRule="auto"/>
        <w:jc w:val="both"/>
        <w:rPr>
          <w:rFonts w:ascii="Palatino Linotype" w:eastAsia="Palatino Linotype" w:hAnsi="Palatino Linotype" w:cs="Palatino Linotype"/>
          <w:sz w:val="22"/>
          <w:szCs w:val="22"/>
        </w:rPr>
      </w:pPr>
    </w:p>
    <w:p w14:paraId="52D1ED2A" w14:textId="77777777" w:rsidR="00F94949" w:rsidRPr="00D10461" w:rsidRDefault="00DD321F" w:rsidP="00DE41DA">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D10461">
        <w:rPr>
          <w:rFonts w:ascii="Palatino Linotype" w:eastAsia="Palatino Linotype" w:hAnsi="Palatino Linotype" w:cs="Palatino Linotype"/>
          <w:b/>
          <w:sz w:val="22"/>
          <w:szCs w:val="22"/>
        </w:rPr>
        <w:t>SUJETO OBLIGADO</w:t>
      </w:r>
      <w:r w:rsidRPr="00D10461">
        <w:rPr>
          <w:rFonts w:ascii="Palatino Linotype" w:eastAsia="Palatino Linotype" w:hAnsi="Palatino Linotype" w:cs="Palatino Linotype"/>
          <w:sz w:val="22"/>
          <w:szCs w:val="22"/>
        </w:rPr>
        <w:t xml:space="preserve"> proporcionó su respuesta a la solicitud de información el </w:t>
      </w:r>
      <w:r w:rsidR="00DE41DA" w:rsidRPr="00D10461">
        <w:rPr>
          <w:rFonts w:ascii="Palatino Linotype" w:eastAsia="Palatino Linotype" w:hAnsi="Palatino Linotype" w:cs="Palatino Linotype"/>
          <w:b/>
          <w:sz w:val="22"/>
          <w:szCs w:val="22"/>
        </w:rPr>
        <w:t>veintidós de enero</w:t>
      </w:r>
      <w:r w:rsidR="009A7078" w:rsidRPr="00D10461">
        <w:rPr>
          <w:rFonts w:ascii="Palatino Linotype" w:eastAsia="Palatino Linotype" w:hAnsi="Palatino Linotype" w:cs="Palatino Linotype"/>
          <w:b/>
          <w:sz w:val="22"/>
          <w:szCs w:val="22"/>
        </w:rPr>
        <w:t xml:space="preserve"> de dos mil veinticinco</w:t>
      </w:r>
      <w:r w:rsidRPr="00D10461">
        <w:rPr>
          <w:rFonts w:ascii="Palatino Linotype" w:eastAsia="Palatino Linotype" w:hAnsi="Palatino Linotype" w:cs="Palatino Linotype"/>
          <w:sz w:val="22"/>
          <w:szCs w:val="22"/>
        </w:rPr>
        <w:t xml:space="preserve">, y la persona </w:t>
      </w:r>
      <w:r w:rsidRPr="00D10461">
        <w:rPr>
          <w:rFonts w:ascii="Palatino Linotype" w:eastAsia="Palatino Linotype" w:hAnsi="Palatino Linotype" w:cs="Palatino Linotype"/>
          <w:b/>
          <w:sz w:val="22"/>
          <w:szCs w:val="22"/>
        </w:rPr>
        <w:t>RECURRENTE</w:t>
      </w:r>
      <w:r w:rsidRPr="00D10461">
        <w:rPr>
          <w:rFonts w:ascii="Palatino Linotype" w:eastAsia="Palatino Linotype" w:hAnsi="Palatino Linotype" w:cs="Palatino Linotype"/>
          <w:sz w:val="22"/>
          <w:szCs w:val="22"/>
        </w:rPr>
        <w:t xml:space="preserve"> presentó su recurso de revisión </w:t>
      </w:r>
      <w:r w:rsidR="00DA69BD" w:rsidRPr="00D10461">
        <w:rPr>
          <w:rFonts w:ascii="Palatino Linotype" w:eastAsia="Palatino Linotype" w:hAnsi="Palatino Linotype" w:cs="Palatino Linotype"/>
          <w:sz w:val="22"/>
          <w:szCs w:val="22"/>
        </w:rPr>
        <w:t xml:space="preserve">el </w:t>
      </w:r>
      <w:r w:rsidR="00DE41DA" w:rsidRPr="00D10461">
        <w:rPr>
          <w:rFonts w:ascii="Palatino Linotype" w:eastAsia="Palatino Linotype" w:hAnsi="Palatino Linotype" w:cs="Palatino Linotype"/>
          <w:b/>
          <w:sz w:val="22"/>
          <w:szCs w:val="22"/>
        </w:rPr>
        <w:t>cuatro</w:t>
      </w:r>
      <w:r w:rsidR="00DA69BD" w:rsidRPr="00D10461">
        <w:rPr>
          <w:rFonts w:ascii="Palatino Linotype" w:eastAsia="Palatino Linotype" w:hAnsi="Palatino Linotype" w:cs="Palatino Linotype"/>
          <w:b/>
          <w:sz w:val="22"/>
          <w:szCs w:val="22"/>
        </w:rPr>
        <w:t xml:space="preserve"> de febrero</w:t>
      </w:r>
      <w:r w:rsidR="009A7078" w:rsidRPr="00D10461">
        <w:rPr>
          <w:rFonts w:ascii="Palatino Linotype" w:eastAsia="Palatino Linotype" w:hAnsi="Palatino Linotype" w:cs="Palatino Linotype"/>
          <w:b/>
          <w:sz w:val="22"/>
          <w:szCs w:val="22"/>
        </w:rPr>
        <w:t xml:space="preserve"> de dos mil veinticinco</w:t>
      </w:r>
      <w:r w:rsidRPr="00D10461">
        <w:rPr>
          <w:rFonts w:ascii="Palatino Linotype" w:eastAsia="Palatino Linotype" w:hAnsi="Palatino Linotype" w:cs="Palatino Linotype"/>
          <w:sz w:val="22"/>
          <w:szCs w:val="22"/>
        </w:rPr>
        <w:t>;</w:t>
      </w:r>
      <w:r w:rsidRPr="00D10461">
        <w:rPr>
          <w:rFonts w:ascii="Palatino Linotype" w:eastAsia="Palatino Linotype" w:hAnsi="Palatino Linotype" w:cs="Palatino Linotype"/>
          <w:b/>
          <w:sz w:val="22"/>
          <w:szCs w:val="22"/>
        </w:rPr>
        <w:t xml:space="preserve"> </w:t>
      </w:r>
      <w:r w:rsidR="009A7078" w:rsidRPr="00D10461">
        <w:rPr>
          <w:rFonts w:ascii="Palatino Linotype" w:eastAsia="Palatino Linotype" w:hAnsi="Palatino Linotype" w:cs="Palatino Linotype"/>
          <w:sz w:val="22"/>
          <w:szCs w:val="22"/>
        </w:rPr>
        <w:t xml:space="preserve">esto es al </w:t>
      </w:r>
      <w:r w:rsidR="00F94949" w:rsidRPr="00D10461">
        <w:rPr>
          <w:rFonts w:ascii="Palatino Linotype" w:eastAsia="Palatino Linotype" w:hAnsi="Palatino Linotype" w:cs="Palatino Linotype"/>
          <w:sz w:val="22"/>
          <w:szCs w:val="22"/>
        </w:rPr>
        <w:t>octavo</w:t>
      </w:r>
      <w:r w:rsidR="009A7078" w:rsidRPr="00D10461">
        <w:rPr>
          <w:rFonts w:ascii="Palatino Linotype" w:eastAsia="Palatino Linotype" w:hAnsi="Palatino Linotype" w:cs="Palatino Linotype"/>
          <w:sz w:val="22"/>
          <w:szCs w:val="22"/>
        </w:rPr>
        <w:t xml:space="preserve"> </w:t>
      </w:r>
      <w:r w:rsidRPr="00D10461">
        <w:rPr>
          <w:rFonts w:ascii="Palatino Linotype" w:eastAsia="Palatino Linotype" w:hAnsi="Palatino Linotype" w:cs="Palatino Linotype"/>
          <w:sz w:val="22"/>
          <w:szCs w:val="22"/>
        </w:rPr>
        <w:t xml:space="preserve">hábil siguiente en que tuvo conocimiento de la respuesta. </w:t>
      </w:r>
    </w:p>
    <w:p w14:paraId="7F4D88BB" w14:textId="5C836A03" w:rsidR="00050758" w:rsidRPr="00D10461" w:rsidRDefault="00F94949" w:rsidP="00DE41DA">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lastRenderedPageBreak/>
        <w:t>Lo anterior al corresponder el tres de febrero de dos mil veinticinco a un día inhábil de conformidad con lo que establece el calendario oficial de este Organismo Garante como se advierte a continuación:</w:t>
      </w:r>
    </w:p>
    <w:p w14:paraId="29775A44" w14:textId="596DCC56" w:rsidR="00F94949" w:rsidRPr="00D10461" w:rsidRDefault="00050758" w:rsidP="00DE41DA">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noProof/>
          <w:sz w:val="22"/>
          <w:szCs w:val="22"/>
          <w:lang w:val="es-MX"/>
        </w:rPr>
        <w:drawing>
          <wp:inline distT="0" distB="0" distL="0" distR="0" wp14:anchorId="5C78559B" wp14:editId="5BC8F572">
            <wp:extent cx="5948680" cy="1137285"/>
            <wp:effectExtent l="0" t="0" r="0" b="5715"/>
            <wp:docPr id="20626161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16136" name="Imagen 2062616136"/>
                    <pic:cNvPicPr/>
                  </pic:nvPicPr>
                  <pic:blipFill>
                    <a:blip r:embed="rId8">
                      <a:extLst>
                        <a:ext uri="{28A0092B-C50C-407E-A947-70E740481C1C}">
                          <a14:useLocalDpi xmlns:a14="http://schemas.microsoft.com/office/drawing/2010/main" val="0"/>
                        </a:ext>
                      </a:extLst>
                    </a:blip>
                    <a:stretch>
                      <a:fillRect/>
                    </a:stretch>
                  </pic:blipFill>
                  <pic:spPr>
                    <a:xfrm>
                      <a:off x="0" y="0"/>
                      <a:ext cx="5969076" cy="1141184"/>
                    </a:xfrm>
                    <a:prstGeom prst="rect">
                      <a:avLst/>
                    </a:prstGeom>
                  </pic:spPr>
                </pic:pic>
              </a:graphicData>
            </a:graphic>
          </wp:inline>
        </w:drawing>
      </w:r>
    </w:p>
    <w:p w14:paraId="0DA8AD44" w14:textId="41991D2B" w:rsidR="00F94949" w:rsidRPr="00D10461" w:rsidRDefault="00F94949" w:rsidP="00050758">
      <w:pPr>
        <w:spacing w:line="360" w:lineRule="auto"/>
        <w:ind w:right="49"/>
        <w:jc w:val="center"/>
        <w:rPr>
          <w:rFonts w:ascii="Palatino Linotype" w:eastAsia="Palatino Linotype" w:hAnsi="Palatino Linotype" w:cs="Palatino Linotype"/>
          <w:sz w:val="22"/>
          <w:szCs w:val="22"/>
        </w:rPr>
      </w:pPr>
      <w:r w:rsidRPr="00D10461">
        <w:rPr>
          <w:rFonts w:ascii="Palatino Linotype" w:eastAsia="Palatino Linotype" w:hAnsi="Palatino Linotype" w:cs="Palatino Linotype"/>
          <w:noProof/>
          <w:sz w:val="22"/>
          <w:szCs w:val="22"/>
          <w:lang w:val="es-MX"/>
        </w:rPr>
        <w:drawing>
          <wp:inline distT="0" distB="0" distL="0" distR="0" wp14:anchorId="0D0E2F42" wp14:editId="442E1AB8">
            <wp:extent cx="2030754" cy="1638678"/>
            <wp:effectExtent l="0" t="0" r="1270" b="0"/>
            <wp:docPr id="1893064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64677" name="Imagen 1893064677"/>
                    <pic:cNvPicPr/>
                  </pic:nvPicPr>
                  <pic:blipFill>
                    <a:blip r:embed="rId9">
                      <a:extLst>
                        <a:ext uri="{28A0092B-C50C-407E-A947-70E740481C1C}">
                          <a14:useLocalDpi xmlns:a14="http://schemas.microsoft.com/office/drawing/2010/main" val="0"/>
                        </a:ext>
                      </a:extLst>
                    </a:blip>
                    <a:stretch>
                      <a:fillRect/>
                    </a:stretch>
                  </pic:blipFill>
                  <pic:spPr>
                    <a:xfrm>
                      <a:off x="0" y="0"/>
                      <a:ext cx="2046959" cy="1651754"/>
                    </a:xfrm>
                    <a:prstGeom prst="rect">
                      <a:avLst/>
                    </a:prstGeom>
                  </pic:spPr>
                </pic:pic>
              </a:graphicData>
            </a:graphic>
          </wp:inline>
        </w:drawing>
      </w:r>
    </w:p>
    <w:p w14:paraId="68C4D1BF" w14:textId="77777777"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1AF6879" w14:textId="5529D1D3" w:rsidR="00356F83" w:rsidRPr="00D10461" w:rsidRDefault="00356F83">
      <w:pPr>
        <w:spacing w:line="360" w:lineRule="auto"/>
        <w:jc w:val="both"/>
        <w:rPr>
          <w:rFonts w:ascii="Palatino Linotype" w:eastAsia="Palatino Linotype" w:hAnsi="Palatino Linotype" w:cs="Palatino Linotype"/>
          <w:sz w:val="22"/>
          <w:szCs w:val="22"/>
        </w:rPr>
      </w:pPr>
    </w:p>
    <w:p w14:paraId="2ED2423C" w14:textId="2A3B70C8" w:rsidR="00E92A98" w:rsidRPr="00D10461" w:rsidRDefault="00E92A98" w:rsidP="00E92A98">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Es de suma importancia mencionar que, si bien, la parte proporcionó un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343CD84" w14:textId="77777777" w:rsidR="00E92A98" w:rsidRPr="00D10461" w:rsidRDefault="00E92A98" w:rsidP="00E92A98">
      <w:pPr>
        <w:spacing w:line="360" w:lineRule="auto"/>
        <w:jc w:val="both"/>
        <w:rPr>
          <w:rFonts w:ascii="Palatino Linotype" w:eastAsia="Palatino Linotype" w:hAnsi="Palatino Linotype" w:cs="Palatino Linotype"/>
          <w:sz w:val="22"/>
          <w:szCs w:val="22"/>
        </w:rPr>
      </w:pPr>
    </w:p>
    <w:p w14:paraId="6B3012FF" w14:textId="77777777" w:rsidR="00E92A98" w:rsidRPr="00D10461" w:rsidRDefault="00E92A98" w:rsidP="00E92A98">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2A96AEA" w14:textId="77777777" w:rsidR="00FB652E" w:rsidRPr="00D10461" w:rsidRDefault="00FB652E">
      <w:pPr>
        <w:spacing w:line="360" w:lineRule="auto"/>
        <w:jc w:val="both"/>
        <w:rPr>
          <w:rFonts w:ascii="Palatino Linotype" w:eastAsia="Palatino Linotype" w:hAnsi="Palatino Linotype" w:cs="Palatino Linotype"/>
          <w:sz w:val="22"/>
          <w:szCs w:val="22"/>
        </w:rPr>
      </w:pPr>
    </w:p>
    <w:p w14:paraId="2147CCDD" w14:textId="477D0276"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lastRenderedPageBreak/>
        <w:t xml:space="preserve">Asimismo, resulta procedente la interposición del recurso de revisión al rubro anotado, toda vez que se actualiza las hipótesis previstas en el artículo 179, fracción </w:t>
      </w:r>
      <w:r w:rsidR="00DA69BD" w:rsidRPr="00D10461">
        <w:rPr>
          <w:rFonts w:ascii="Palatino Linotype" w:eastAsia="Palatino Linotype" w:hAnsi="Palatino Linotype" w:cs="Palatino Linotype"/>
          <w:sz w:val="22"/>
          <w:szCs w:val="22"/>
        </w:rPr>
        <w:t>I</w:t>
      </w:r>
      <w:r w:rsidRPr="00D10461">
        <w:rPr>
          <w:rFonts w:ascii="Palatino Linotype" w:eastAsia="Palatino Linotype" w:hAnsi="Palatino Linotype" w:cs="Palatino Linotype"/>
          <w:sz w:val="22"/>
          <w:szCs w:val="22"/>
        </w:rPr>
        <w:t xml:space="preserve"> de la ley de la materia, que a la letra dice:</w:t>
      </w:r>
    </w:p>
    <w:p w14:paraId="5A8B0B22" w14:textId="77777777" w:rsidR="00356F83" w:rsidRPr="00D10461" w:rsidRDefault="00356F83">
      <w:pPr>
        <w:spacing w:line="360" w:lineRule="auto"/>
        <w:ind w:left="567"/>
        <w:jc w:val="both"/>
        <w:rPr>
          <w:rFonts w:ascii="Palatino Linotype" w:eastAsia="Palatino Linotype" w:hAnsi="Palatino Linotype" w:cs="Palatino Linotype"/>
          <w:sz w:val="22"/>
          <w:szCs w:val="22"/>
        </w:rPr>
      </w:pPr>
    </w:p>
    <w:p w14:paraId="2336F0D1" w14:textId="77777777" w:rsidR="00356F83" w:rsidRPr="00D10461" w:rsidRDefault="00DD321F">
      <w:pPr>
        <w:spacing w:line="276"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r w:rsidRPr="00D10461">
        <w:rPr>
          <w:rFonts w:ascii="Palatino Linotype" w:eastAsia="Palatino Linotype" w:hAnsi="Palatino Linotype" w:cs="Palatino Linotype"/>
          <w:b/>
          <w:i/>
          <w:sz w:val="22"/>
          <w:szCs w:val="22"/>
        </w:rPr>
        <w:t xml:space="preserve">Artículo 179. </w:t>
      </w:r>
      <w:r w:rsidRPr="00D1046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DC1571F" w14:textId="77777777" w:rsidR="00356F83" w:rsidRPr="00D10461" w:rsidRDefault="00DD321F">
      <w:pPr>
        <w:spacing w:line="276"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p>
    <w:p w14:paraId="4D3807E5" w14:textId="5808968A" w:rsidR="00356F83" w:rsidRPr="00D10461" w:rsidRDefault="00050758">
      <w:pPr>
        <w:spacing w:line="276"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I. La negativa de entrega de la información</w:t>
      </w:r>
      <w:r w:rsidR="00DD321F" w:rsidRPr="00D10461">
        <w:rPr>
          <w:rFonts w:ascii="Palatino Linotype" w:eastAsia="Palatino Linotype" w:hAnsi="Palatino Linotype" w:cs="Palatino Linotype"/>
          <w:i/>
          <w:sz w:val="22"/>
          <w:szCs w:val="22"/>
        </w:rPr>
        <w:t>;</w:t>
      </w:r>
    </w:p>
    <w:p w14:paraId="7993A88A" w14:textId="77777777" w:rsidR="00356F83" w:rsidRPr="00D10461" w:rsidRDefault="00DD321F">
      <w:pPr>
        <w:spacing w:line="360"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 xml:space="preserve">…” </w:t>
      </w:r>
    </w:p>
    <w:p w14:paraId="30B5B9DC" w14:textId="77777777" w:rsidR="00356F83" w:rsidRPr="00D10461" w:rsidRDefault="00356F83">
      <w:pPr>
        <w:spacing w:line="360" w:lineRule="auto"/>
        <w:ind w:right="616"/>
        <w:jc w:val="both"/>
        <w:rPr>
          <w:rFonts w:ascii="Palatino Linotype" w:eastAsia="Palatino Linotype" w:hAnsi="Palatino Linotype" w:cs="Palatino Linotype"/>
          <w:i/>
          <w:sz w:val="22"/>
          <w:szCs w:val="22"/>
        </w:rPr>
      </w:pPr>
    </w:p>
    <w:p w14:paraId="46A7ECFC" w14:textId="5C8402F9"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Tercero. Materia de Revisión</w:t>
      </w:r>
      <w:r w:rsidRPr="00D10461">
        <w:rPr>
          <w:rFonts w:ascii="Palatino Linotype" w:eastAsia="Palatino Linotype" w:hAnsi="Palatino Linotype" w:cs="Palatino Linotype"/>
          <w:sz w:val="22"/>
          <w:szCs w:val="22"/>
        </w:rPr>
        <w:t>: De las constancias que integran el expediente electrónico se advierte que el tema sobre el que este Instituto se pronunciará será en determin</w:t>
      </w:r>
      <w:r w:rsidR="009A7078" w:rsidRPr="00D10461">
        <w:rPr>
          <w:rFonts w:ascii="Palatino Linotype" w:eastAsia="Palatino Linotype" w:hAnsi="Palatino Linotype" w:cs="Palatino Linotype"/>
          <w:sz w:val="22"/>
          <w:szCs w:val="22"/>
        </w:rPr>
        <w:t xml:space="preserve">ar si se actualiza la fracción </w:t>
      </w:r>
      <w:r w:rsidR="00DA69BD" w:rsidRPr="00D10461">
        <w:rPr>
          <w:rFonts w:ascii="Palatino Linotype" w:eastAsia="Palatino Linotype" w:hAnsi="Palatino Linotype" w:cs="Palatino Linotype"/>
          <w:sz w:val="22"/>
          <w:szCs w:val="22"/>
        </w:rPr>
        <w:t>I</w:t>
      </w:r>
      <w:r w:rsidRPr="00D10461">
        <w:rPr>
          <w:rFonts w:ascii="Palatino Linotype" w:eastAsia="Palatino Linotype" w:hAnsi="Palatino Linotype" w:cs="Palatino Linotype"/>
          <w:sz w:val="22"/>
          <w:szCs w:val="22"/>
        </w:rPr>
        <w:t xml:space="preserve"> del artículo 179 de la Ley de Transparencia y Acceso a la Información Pública del Estado de México y Municipios.  </w:t>
      </w:r>
    </w:p>
    <w:p w14:paraId="333B6500" w14:textId="77777777" w:rsidR="00356F83" w:rsidRPr="00D10461" w:rsidRDefault="00356F83">
      <w:pPr>
        <w:spacing w:line="360" w:lineRule="auto"/>
        <w:jc w:val="both"/>
        <w:rPr>
          <w:rFonts w:ascii="Palatino Linotype" w:eastAsia="Palatino Linotype" w:hAnsi="Palatino Linotype" w:cs="Palatino Linotype"/>
          <w:sz w:val="22"/>
          <w:szCs w:val="22"/>
        </w:rPr>
      </w:pPr>
    </w:p>
    <w:p w14:paraId="089E8898" w14:textId="77777777"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 xml:space="preserve">Cuarto. Estudio de fondo del asunto. </w:t>
      </w:r>
      <w:r w:rsidRPr="00D10461">
        <w:rPr>
          <w:rFonts w:ascii="Palatino Linotype" w:eastAsia="Palatino Linotype" w:hAnsi="Palatino Linotype" w:cs="Palatino Linotype"/>
          <w:sz w:val="22"/>
          <w:szCs w:val="22"/>
        </w:rPr>
        <w:t>Es conveniente analizar si la respuesta del Sujeto Obligado</w:t>
      </w:r>
      <w:r w:rsidRPr="00D10461">
        <w:rPr>
          <w:rFonts w:ascii="Palatino Linotype" w:eastAsia="Palatino Linotype" w:hAnsi="Palatino Linotype" w:cs="Palatino Linotype"/>
          <w:b/>
          <w:sz w:val="22"/>
          <w:szCs w:val="22"/>
        </w:rPr>
        <w:t xml:space="preserve"> </w:t>
      </w:r>
      <w:r w:rsidRPr="00D10461">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4EAEFA8" w14:textId="77777777" w:rsidR="00356F83" w:rsidRPr="00D10461" w:rsidRDefault="00356F83">
      <w:pPr>
        <w:spacing w:line="360" w:lineRule="auto"/>
        <w:jc w:val="both"/>
        <w:rPr>
          <w:rFonts w:ascii="Palatino Linotype" w:eastAsia="Palatino Linotype" w:hAnsi="Palatino Linotype" w:cs="Palatino Linotype"/>
          <w:sz w:val="22"/>
          <w:szCs w:val="22"/>
        </w:rPr>
      </w:pPr>
    </w:p>
    <w:p w14:paraId="03F8E1F7" w14:textId="77777777" w:rsidR="00356F83" w:rsidRPr="00D10461"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r w:rsidRPr="00D10461">
        <w:rPr>
          <w:rFonts w:ascii="Palatino Linotype" w:eastAsia="Palatino Linotype" w:hAnsi="Palatino Linotype" w:cs="Palatino Linotype"/>
          <w:b/>
          <w:i/>
          <w:sz w:val="22"/>
          <w:szCs w:val="22"/>
        </w:rPr>
        <w:t>Artículo 4</w:t>
      </w:r>
      <w:r w:rsidRPr="00D1046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E0183B7" w14:textId="77777777" w:rsidR="00356F83" w:rsidRPr="00D10461"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10461">
        <w:rPr>
          <w:rFonts w:ascii="Palatino Linotype" w:eastAsia="Palatino Linotype" w:hAnsi="Palatino Linotype" w:cs="Palatino Linotype"/>
          <w:i/>
          <w:sz w:val="22"/>
          <w:szCs w:val="22"/>
        </w:rPr>
        <w:t xml:space="preserve">, en los términos y condiciones que se establezcan en los tratados </w:t>
      </w:r>
      <w:r w:rsidRPr="00D10461">
        <w:rPr>
          <w:rFonts w:ascii="Palatino Linotype" w:eastAsia="Palatino Linotype" w:hAnsi="Palatino Linotype" w:cs="Palatino Linotype"/>
          <w:i/>
          <w:sz w:val="22"/>
          <w:szCs w:val="22"/>
        </w:rPr>
        <w:lastRenderedPageBreak/>
        <w:t>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B26EC28" w14:textId="77777777" w:rsidR="00356F83" w:rsidRPr="00D10461"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10461">
        <w:rPr>
          <w:rFonts w:ascii="Palatino Linotype" w:eastAsia="Palatino Linotype" w:hAnsi="Palatino Linotype" w:cs="Palatino Linotype"/>
          <w:i/>
          <w:sz w:val="22"/>
          <w:szCs w:val="22"/>
        </w:rPr>
        <w:t>.”</w:t>
      </w:r>
    </w:p>
    <w:p w14:paraId="3F3E8AEE" w14:textId="77777777" w:rsidR="00356F83" w:rsidRPr="00D10461" w:rsidRDefault="00356F83">
      <w:pPr>
        <w:spacing w:line="360" w:lineRule="auto"/>
        <w:jc w:val="both"/>
        <w:rPr>
          <w:rFonts w:ascii="Palatino Linotype" w:eastAsia="Palatino Linotype" w:hAnsi="Palatino Linotype" w:cs="Palatino Linotype"/>
          <w:sz w:val="22"/>
          <w:szCs w:val="22"/>
        </w:rPr>
      </w:pPr>
    </w:p>
    <w:p w14:paraId="5D64A27A" w14:textId="77777777"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8BA103D" w14:textId="77777777" w:rsidR="00356F83" w:rsidRPr="00D10461" w:rsidRDefault="00356F83">
      <w:pPr>
        <w:spacing w:line="360" w:lineRule="auto"/>
        <w:ind w:right="616"/>
        <w:jc w:val="both"/>
        <w:rPr>
          <w:rFonts w:ascii="Palatino Linotype" w:eastAsia="Palatino Linotype" w:hAnsi="Palatino Linotype" w:cs="Palatino Linotype"/>
          <w:sz w:val="22"/>
          <w:szCs w:val="22"/>
        </w:rPr>
      </w:pPr>
    </w:p>
    <w:p w14:paraId="150DDFE9" w14:textId="77777777" w:rsidR="00356F83" w:rsidRPr="00D10461" w:rsidRDefault="00DD321F">
      <w:pPr>
        <w:tabs>
          <w:tab w:val="left" w:pos="6804"/>
        </w:tabs>
        <w:spacing w:line="276"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r w:rsidRPr="00D10461">
        <w:rPr>
          <w:rFonts w:ascii="Palatino Linotype" w:eastAsia="Palatino Linotype" w:hAnsi="Palatino Linotype" w:cs="Palatino Linotype"/>
          <w:b/>
          <w:i/>
          <w:sz w:val="22"/>
          <w:szCs w:val="22"/>
        </w:rPr>
        <w:t>Artículo 12.-</w:t>
      </w:r>
      <w:r w:rsidRPr="00D1046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053A8EA" w14:textId="77777777" w:rsidR="00356F83" w:rsidRPr="00D10461" w:rsidRDefault="00DD321F">
      <w:pPr>
        <w:spacing w:line="276"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10461">
        <w:rPr>
          <w:rFonts w:ascii="Palatino Linotype" w:eastAsia="Palatino Linotype" w:hAnsi="Palatino Linotype" w:cs="Palatino Linotype"/>
          <w:i/>
          <w:sz w:val="22"/>
          <w:szCs w:val="22"/>
        </w:rPr>
        <w:t xml:space="preserve">. </w:t>
      </w:r>
      <w:r w:rsidRPr="00D10461">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D10461">
        <w:rPr>
          <w:rFonts w:ascii="Palatino Linotype" w:eastAsia="Palatino Linotype" w:hAnsi="Palatino Linotype" w:cs="Palatino Linotype"/>
          <w:i/>
          <w:sz w:val="22"/>
          <w:szCs w:val="22"/>
        </w:rPr>
        <w:t xml:space="preserve">.” </w:t>
      </w:r>
    </w:p>
    <w:p w14:paraId="3483E67C" w14:textId="77777777" w:rsidR="00356F83" w:rsidRPr="00D10461" w:rsidRDefault="00356F83">
      <w:pPr>
        <w:spacing w:line="360" w:lineRule="auto"/>
        <w:ind w:right="-93"/>
        <w:jc w:val="both"/>
        <w:rPr>
          <w:rFonts w:ascii="Palatino Linotype" w:eastAsia="Palatino Linotype" w:hAnsi="Palatino Linotype" w:cs="Palatino Linotype"/>
          <w:sz w:val="22"/>
          <w:szCs w:val="22"/>
        </w:rPr>
      </w:pPr>
    </w:p>
    <w:p w14:paraId="553D2E4B" w14:textId="4F72F84D" w:rsidR="00356F83" w:rsidRPr="00D10461" w:rsidRDefault="00DD321F">
      <w:pPr>
        <w:spacing w:line="360" w:lineRule="auto"/>
        <w:ind w:right="-93"/>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2725D062" w14:textId="77777777" w:rsidR="00356F83" w:rsidRPr="00D10461" w:rsidRDefault="00DD321F">
      <w:pPr>
        <w:spacing w:line="360" w:lineRule="auto"/>
        <w:jc w:val="both"/>
        <w:rPr>
          <w:rFonts w:ascii="Palatino Linotype" w:eastAsia="Palatino Linotype" w:hAnsi="Palatino Linotype" w:cs="Palatino Linotype"/>
          <w:b/>
          <w:sz w:val="22"/>
          <w:szCs w:val="22"/>
        </w:rPr>
      </w:pPr>
      <w:r w:rsidRPr="00D10461">
        <w:rPr>
          <w:rFonts w:ascii="Palatino Linotype" w:eastAsia="Palatino Linotype" w:hAnsi="Palatino Linotype" w:cs="Palatino Linotype"/>
          <w:sz w:val="22"/>
          <w:szCs w:val="22"/>
        </w:rPr>
        <w:lastRenderedPageBreak/>
        <w:t>Sirve de apoyo a lo anterior, el criterio 03-17, expuesto por el Instituto Nacional de Transparencia, Acceso a la Información y Protección de Datos Personales, que dice:</w:t>
      </w:r>
      <w:r w:rsidRPr="00D10461">
        <w:rPr>
          <w:rFonts w:ascii="Palatino Linotype" w:eastAsia="Palatino Linotype" w:hAnsi="Palatino Linotype" w:cs="Palatino Linotype"/>
          <w:b/>
          <w:sz w:val="22"/>
          <w:szCs w:val="22"/>
        </w:rPr>
        <w:t xml:space="preserve"> </w:t>
      </w:r>
    </w:p>
    <w:p w14:paraId="70B810F9" w14:textId="77777777" w:rsidR="00356F83" w:rsidRPr="00D10461" w:rsidRDefault="00356F83">
      <w:pPr>
        <w:spacing w:line="276" w:lineRule="auto"/>
        <w:ind w:right="850"/>
        <w:jc w:val="both"/>
        <w:rPr>
          <w:rFonts w:ascii="Palatino Linotype" w:eastAsia="Palatino Linotype" w:hAnsi="Palatino Linotype" w:cs="Palatino Linotype"/>
          <w:sz w:val="22"/>
          <w:szCs w:val="22"/>
        </w:rPr>
      </w:pPr>
    </w:p>
    <w:p w14:paraId="60700456" w14:textId="77777777" w:rsidR="00356F83" w:rsidRPr="00D10461" w:rsidRDefault="00DD321F">
      <w:pPr>
        <w:spacing w:line="276" w:lineRule="auto"/>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r w:rsidRPr="00D10461">
        <w:rPr>
          <w:rFonts w:ascii="Palatino Linotype" w:eastAsia="Palatino Linotype" w:hAnsi="Palatino Linotype" w:cs="Palatino Linotype"/>
          <w:b/>
          <w:i/>
          <w:sz w:val="22"/>
          <w:szCs w:val="22"/>
        </w:rPr>
        <w:t>No existe obligación de elaborar documentos ad hoc para atender las solicitudes de acceso a la información.</w:t>
      </w:r>
      <w:r w:rsidRPr="00D1046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4633607" w14:textId="77777777" w:rsidR="00356F83" w:rsidRPr="00D10461" w:rsidRDefault="00356F83">
      <w:pPr>
        <w:spacing w:line="276" w:lineRule="auto"/>
        <w:ind w:right="616"/>
        <w:jc w:val="both"/>
        <w:rPr>
          <w:rFonts w:ascii="Palatino Linotype" w:eastAsia="Palatino Linotype" w:hAnsi="Palatino Linotype" w:cs="Palatino Linotype"/>
          <w:i/>
          <w:sz w:val="22"/>
          <w:szCs w:val="22"/>
        </w:rPr>
      </w:pPr>
    </w:p>
    <w:p w14:paraId="2D1C7BC4" w14:textId="77777777"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8C4E426" w14:textId="77777777" w:rsidR="00356F83" w:rsidRPr="00D10461" w:rsidRDefault="00356F83">
      <w:pPr>
        <w:spacing w:line="360" w:lineRule="auto"/>
        <w:jc w:val="both"/>
        <w:rPr>
          <w:rFonts w:ascii="Palatino Linotype" w:eastAsia="Palatino Linotype" w:hAnsi="Palatino Linotype" w:cs="Palatino Linotype"/>
          <w:sz w:val="22"/>
          <w:szCs w:val="22"/>
        </w:rPr>
      </w:pPr>
    </w:p>
    <w:p w14:paraId="74714664" w14:textId="77777777" w:rsidR="00356F83" w:rsidRPr="00D10461" w:rsidRDefault="00DD321F">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8A65A32" w14:textId="77777777" w:rsidR="00356F83" w:rsidRPr="00D10461" w:rsidRDefault="00356F83">
      <w:pPr>
        <w:spacing w:line="360" w:lineRule="auto"/>
        <w:ind w:right="49"/>
        <w:jc w:val="both"/>
        <w:rPr>
          <w:rFonts w:ascii="Palatino Linotype" w:eastAsia="Palatino Linotype" w:hAnsi="Palatino Linotype" w:cs="Palatino Linotype"/>
          <w:sz w:val="22"/>
          <w:szCs w:val="22"/>
        </w:rPr>
      </w:pPr>
    </w:p>
    <w:p w14:paraId="60DF1158" w14:textId="77777777"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w:t>
      </w:r>
      <w:r w:rsidRPr="00D10461">
        <w:rPr>
          <w:rFonts w:ascii="Palatino Linotype" w:eastAsia="Palatino Linotype" w:hAnsi="Palatino Linotype" w:cs="Palatino Linotype"/>
          <w:sz w:val="22"/>
          <w:szCs w:val="22"/>
        </w:rPr>
        <w:lastRenderedPageBreak/>
        <w:t xml:space="preserve">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A94D5C" w14:textId="77777777" w:rsidR="00356F83" w:rsidRPr="00D10461" w:rsidRDefault="00356F83">
      <w:pPr>
        <w:spacing w:line="360" w:lineRule="auto"/>
        <w:jc w:val="both"/>
        <w:rPr>
          <w:rFonts w:ascii="Palatino Linotype" w:eastAsia="Palatino Linotype" w:hAnsi="Palatino Linotype" w:cs="Palatino Linotype"/>
          <w:sz w:val="22"/>
          <w:szCs w:val="22"/>
        </w:rPr>
      </w:pPr>
    </w:p>
    <w:p w14:paraId="4209ADF2" w14:textId="77777777" w:rsidR="00356F83" w:rsidRPr="00D10461" w:rsidRDefault="00DD321F">
      <w:pPr>
        <w:spacing w:line="276" w:lineRule="auto"/>
        <w:ind w:left="567" w:right="899"/>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r w:rsidRPr="00D10461">
        <w:rPr>
          <w:rFonts w:ascii="Palatino Linotype" w:eastAsia="Palatino Linotype" w:hAnsi="Palatino Linotype" w:cs="Palatino Linotype"/>
          <w:b/>
          <w:i/>
          <w:sz w:val="22"/>
          <w:szCs w:val="22"/>
        </w:rPr>
        <w:t xml:space="preserve">Artículo 3. </w:t>
      </w:r>
      <w:r w:rsidRPr="00D10461">
        <w:rPr>
          <w:rFonts w:ascii="Palatino Linotype" w:eastAsia="Palatino Linotype" w:hAnsi="Palatino Linotype" w:cs="Palatino Linotype"/>
          <w:i/>
          <w:sz w:val="22"/>
          <w:szCs w:val="22"/>
        </w:rPr>
        <w:t>Para los efectos de la presente Ley se entenderá por:</w:t>
      </w:r>
    </w:p>
    <w:p w14:paraId="0862E97F" w14:textId="77777777" w:rsidR="00356F83" w:rsidRPr="00D10461" w:rsidRDefault="00DD321F">
      <w:pPr>
        <w:spacing w:line="276" w:lineRule="auto"/>
        <w:ind w:left="567" w:right="899"/>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p>
    <w:p w14:paraId="55A452AD" w14:textId="77777777" w:rsidR="00356F83" w:rsidRPr="00D10461" w:rsidRDefault="00DD321F">
      <w:pPr>
        <w:spacing w:line="276" w:lineRule="auto"/>
        <w:ind w:left="567" w:right="899"/>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i/>
          <w:sz w:val="22"/>
          <w:szCs w:val="22"/>
        </w:rPr>
        <w:t>XI. Documento:</w:t>
      </w:r>
      <w:r w:rsidRPr="00D10461">
        <w:rPr>
          <w:rFonts w:ascii="Palatino Linotype" w:eastAsia="Palatino Linotype" w:hAnsi="Palatino Linotype" w:cs="Palatino Linotype"/>
          <w:i/>
          <w:sz w:val="22"/>
          <w:szCs w:val="22"/>
        </w:rPr>
        <w:t xml:space="preserve"> Los expedientes, reportes, estudios, actas</w:t>
      </w:r>
      <w:r w:rsidRPr="00D10461">
        <w:rPr>
          <w:rFonts w:ascii="Palatino Linotype" w:eastAsia="Palatino Linotype" w:hAnsi="Palatino Linotype" w:cs="Palatino Linotype"/>
          <w:b/>
          <w:i/>
          <w:sz w:val="22"/>
          <w:szCs w:val="22"/>
        </w:rPr>
        <w:t>,</w:t>
      </w:r>
      <w:r w:rsidRPr="00D1046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C0490C4" w14:textId="77777777" w:rsidR="00356F83" w:rsidRPr="00D10461" w:rsidRDefault="00356F83">
      <w:pPr>
        <w:spacing w:line="360" w:lineRule="auto"/>
        <w:ind w:right="899"/>
        <w:jc w:val="both"/>
        <w:rPr>
          <w:rFonts w:ascii="Palatino Linotype" w:eastAsia="Palatino Linotype" w:hAnsi="Palatino Linotype" w:cs="Palatino Linotype"/>
          <w:sz w:val="22"/>
          <w:szCs w:val="22"/>
        </w:rPr>
      </w:pPr>
    </w:p>
    <w:p w14:paraId="7632617A" w14:textId="77777777" w:rsidR="00356F83" w:rsidRPr="00D10461" w:rsidRDefault="00DD321F">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5D280F5" w14:textId="77777777" w:rsidR="00356F83" w:rsidRPr="00D10461" w:rsidRDefault="00356F83">
      <w:pPr>
        <w:spacing w:line="360" w:lineRule="auto"/>
        <w:ind w:right="899"/>
        <w:jc w:val="both"/>
        <w:rPr>
          <w:rFonts w:ascii="Palatino Linotype" w:eastAsia="Palatino Linotype" w:hAnsi="Palatino Linotype" w:cs="Palatino Linotype"/>
          <w:sz w:val="22"/>
          <w:szCs w:val="22"/>
        </w:rPr>
      </w:pPr>
    </w:p>
    <w:p w14:paraId="77A9DF63" w14:textId="77777777" w:rsidR="00356F83" w:rsidRPr="00D10461" w:rsidRDefault="00DD321F">
      <w:pPr>
        <w:spacing w:line="276" w:lineRule="auto"/>
        <w:ind w:left="567" w:right="899"/>
        <w:jc w:val="both"/>
        <w:rPr>
          <w:rFonts w:ascii="Palatino Linotype" w:eastAsia="Palatino Linotype" w:hAnsi="Palatino Linotype" w:cs="Palatino Linotype"/>
          <w:b/>
          <w:i/>
          <w:sz w:val="22"/>
          <w:szCs w:val="22"/>
        </w:rPr>
      </w:pPr>
      <w:r w:rsidRPr="00D10461">
        <w:rPr>
          <w:rFonts w:ascii="Palatino Linotype" w:eastAsia="Palatino Linotype" w:hAnsi="Palatino Linotype" w:cs="Palatino Linotype"/>
          <w:b/>
          <w:sz w:val="22"/>
          <w:szCs w:val="22"/>
        </w:rPr>
        <w:t>“</w:t>
      </w:r>
      <w:r w:rsidRPr="00D10461">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D1046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EBD57F" w14:textId="77777777" w:rsidR="00356F83" w:rsidRPr="00D10461" w:rsidRDefault="00DD321F">
      <w:pPr>
        <w:spacing w:line="276" w:lineRule="auto"/>
        <w:ind w:left="567" w:right="899"/>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46A3EC7" w14:textId="77777777" w:rsidR="00356F83" w:rsidRPr="00D10461" w:rsidRDefault="00DD321F">
      <w:pPr>
        <w:spacing w:line="276" w:lineRule="auto"/>
        <w:ind w:left="567" w:right="899"/>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AF749BD" w14:textId="77777777" w:rsidR="00356F83" w:rsidRPr="00D10461" w:rsidRDefault="00DD321F">
      <w:pPr>
        <w:spacing w:line="276" w:lineRule="auto"/>
        <w:ind w:left="567" w:right="899"/>
        <w:jc w:val="both"/>
        <w:rPr>
          <w:rFonts w:ascii="Palatino Linotype" w:eastAsia="Palatino Linotype" w:hAnsi="Palatino Linotype" w:cs="Palatino Linotype"/>
          <w:b/>
          <w:i/>
          <w:sz w:val="22"/>
          <w:szCs w:val="22"/>
        </w:rPr>
      </w:pPr>
      <w:r w:rsidRPr="00D10461">
        <w:rPr>
          <w:rFonts w:ascii="Palatino Linotype" w:eastAsia="Palatino Linotype" w:hAnsi="Palatino Linotype" w:cs="Palatino Linotype"/>
          <w:b/>
          <w:i/>
          <w:sz w:val="22"/>
          <w:szCs w:val="22"/>
        </w:rPr>
        <w:lastRenderedPageBreak/>
        <w:t>2) Que se trate de información registrada en cualquier soporte documental, que en ejercicio de las atribuciones conferidas, sea administrada por los Sujetos Obligados, y</w:t>
      </w:r>
    </w:p>
    <w:p w14:paraId="4BD48B49" w14:textId="77777777" w:rsidR="00356F83" w:rsidRPr="00D10461" w:rsidRDefault="00DD321F">
      <w:pPr>
        <w:spacing w:line="276" w:lineRule="auto"/>
        <w:ind w:left="567" w:right="899"/>
        <w:jc w:val="both"/>
        <w:rPr>
          <w:rFonts w:ascii="Palatino Linotype" w:eastAsia="Palatino Linotype" w:hAnsi="Palatino Linotype" w:cs="Palatino Linotype"/>
          <w:b/>
          <w:i/>
          <w:sz w:val="22"/>
          <w:szCs w:val="22"/>
        </w:rPr>
      </w:pPr>
      <w:r w:rsidRPr="00D10461">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33F04F21" w14:textId="77777777" w:rsidR="00356F83" w:rsidRPr="00D10461" w:rsidRDefault="00356F83">
      <w:pPr>
        <w:spacing w:line="360" w:lineRule="auto"/>
        <w:ind w:left="567"/>
        <w:jc w:val="both"/>
        <w:rPr>
          <w:rFonts w:ascii="Palatino Linotype" w:eastAsia="Palatino Linotype" w:hAnsi="Palatino Linotype" w:cs="Palatino Linotype"/>
          <w:sz w:val="22"/>
          <w:szCs w:val="22"/>
        </w:rPr>
      </w:pPr>
    </w:p>
    <w:p w14:paraId="33E4F7CE" w14:textId="703BE444" w:rsidR="00DA69BD" w:rsidRPr="00D10461" w:rsidRDefault="00DD321F" w:rsidP="00DA69BD">
      <w:pPr>
        <w:spacing w:line="360" w:lineRule="auto"/>
        <w:ind w:right="12"/>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Dicho lo anterior, resulta necesario recordar que la pretensión de la p</w:t>
      </w:r>
      <w:r w:rsidR="009B6A85" w:rsidRPr="00D10461">
        <w:rPr>
          <w:rFonts w:ascii="Palatino Linotype" w:eastAsia="Palatino Linotype" w:hAnsi="Palatino Linotype" w:cs="Palatino Linotype"/>
          <w:sz w:val="22"/>
          <w:szCs w:val="22"/>
        </w:rPr>
        <w:t xml:space="preserve">ersona </w:t>
      </w:r>
      <w:r w:rsidR="00050758" w:rsidRPr="00D10461">
        <w:rPr>
          <w:rFonts w:ascii="Palatino Linotype" w:eastAsia="Palatino Linotype" w:hAnsi="Palatino Linotype" w:cs="Palatino Linotype"/>
          <w:sz w:val="22"/>
          <w:szCs w:val="22"/>
        </w:rPr>
        <w:t>Solicitante</w:t>
      </w:r>
      <w:r w:rsidR="009B6A85" w:rsidRPr="00D10461">
        <w:rPr>
          <w:rFonts w:ascii="Palatino Linotype" w:eastAsia="Palatino Linotype" w:hAnsi="Palatino Linotype" w:cs="Palatino Linotype"/>
          <w:sz w:val="22"/>
          <w:szCs w:val="22"/>
        </w:rPr>
        <w:t xml:space="preserve"> es obtener </w:t>
      </w:r>
      <w:r w:rsidR="00DA69BD" w:rsidRPr="00D10461">
        <w:rPr>
          <w:rFonts w:ascii="Palatino Linotype" w:eastAsia="Palatino Linotype" w:hAnsi="Palatino Linotype" w:cs="Palatino Linotype"/>
          <w:sz w:val="22"/>
          <w:szCs w:val="22"/>
        </w:rPr>
        <w:t xml:space="preserve">el </w:t>
      </w:r>
      <w:r w:rsidR="00DE41DA" w:rsidRPr="00D10461">
        <w:rPr>
          <w:rFonts w:ascii="Palatino Linotype" w:eastAsia="Palatino Linotype" w:hAnsi="Palatino Linotype" w:cs="Palatino Linotype"/>
          <w:sz w:val="22"/>
          <w:szCs w:val="22"/>
        </w:rPr>
        <w:t>sueldo neto y bruto</w:t>
      </w:r>
      <w:r w:rsidR="008D47D5" w:rsidRPr="00D10461">
        <w:rPr>
          <w:rFonts w:ascii="Palatino Linotype" w:eastAsia="Palatino Linotype" w:hAnsi="Palatino Linotype" w:cs="Palatino Linotype"/>
          <w:sz w:val="22"/>
          <w:szCs w:val="22"/>
        </w:rPr>
        <w:t xml:space="preserve">, facultades y atribuciones, las actividades que realiza, los oficios emitidos y/o firmados en el año 2024 y su </w:t>
      </w:r>
      <w:r w:rsidR="00050758" w:rsidRPr="00D10461">
        <w:rPr>
          <w:rFonts w:ascii="Palatino Linotype" w:eastAsia="Palatino Linotype" w:hAnsi="Palatino Linotype" w:cs="Palatino Linotype"/>
          <w:sz w:val="22"/>
          <w:szCs w:val="22"/>
        </w:rPr>
        <w:t>Currículo Vitae</w:t>
      </w:r>
      <w:r w:rsidR="00BF2EA2" w:rsidRPr="00D10461">
        <w:rPr>
          <w:rFonts w:ascii="Palatino Linotype" w:eastAsia="Palatino Linotype" w:hAnsi="Palatino Linotype" w:cs="Palatino Linotype"/>
          <w:sz w:val="22"/>
          <w:szCs w:val="22"/>
        </w:rPr>
        <w:t xml:space="preserve">. </w:t>
      </w:r>
    </w:p>
    <w:p w14:paraId="36B22AD2" w14:textId="77777777" w:rsidR="00DA69BD" w:rsidRPr="00D10461" w:rsidRDefault="00DA69BD" w:rsidP="00DA69BD">
      <w:pPr>
        <w:spacing w:line="360" w:lineRule="auto"/>
        <w:ind w:right="49"/>
        <w:jc w:val="both"/>
        <w:rPr>
          <w:rFonts w:ascii="Palatino Linotype" w:eastAsia="Palatino Linotype" w:hAnsi="Palatino Linotype" w:cs="Palatino Linotype"/>
          <w:b/>
          <w:sz w:val="22"/>
          <w:szCs w:val="22"/>
        </w:rPr>
      </w:pPr>
    </w:p>
    <w:p w14:paraId="43282886" w14:textId="76A77252" w:rsidR="00BF2EA2" w:rsidRPr="00D10461" w:rsidRDefault="00DA69BD" w:rsidP="00BF2EA2">
      <w:pPr>
        <w:spacing w:line="360" w:lineRule="auto"/>
        <w:ind w:right="49"/>
        <w:jc w:val="both"/>
        <w:rPr>
          <w:rFonts w:ascii="Palatino Linotype" w:eastAsia="Palatino Linotype" w:hAnsi="Palatino Linotype" w:cs="Palatino Linotype"/>
          <w:b/>
          <w:sz w:val="22"/>
          <w:szCs w:val="22"/>
        </w:rPr>
      </w:pPr>
      <w:r w:rsidRPr="00D10461">
        <w:rPr>
          <w:rFonts w:ascii="Palatino Linotype" w:eastAsia="Palatino Linotype" w:hAnsi="Palatino Linotype" w:cs="Palatino Linotype"/>
          <w:sz w:val="22"/>
          <w:szCs w:val="22"/>
        </w:rPr>
        <w:t xml:space="preserve">En respuesta, </w:t>
      </w:r>
      <w:r w:rsidR="00BF2EA2" w:rsidRPr="00D10461">
        <w:rPr>
          <w:rFonts w:ascii="Palatino Linotype" w:eastAsia="Palatino Linotype" w:hAnsi="Palatino Linotype" w:cs="Palatino Linotype"/>
          <w:sz w:val="22"/>
          <w:szCs w:val="22"/>
        </w:rPr>
        <w:t xml:space="preserve">el Sujeto Obligado informó que, el </w:t>
      </w:r>
      <w:r w:rsidR="00BF2EA2" w:rsidRPr="00D10461">
        <w:rPr>
          <w:rFonts w:ascii="Palatino Linotype" w:eastAsia="Palatino Linotype" w:hAnsi="Palatino Linotype" w:cs="Palatino Linotype"/>
          <w:b/>
          <w:sz w:val="22"/>
          <w:szCs w:val="22"/>
        </w:rPr>
        <w:t>Sueldo Bruto de la servidora pública era de $53,175.50 y, el sueldo neto era de $ 37,052.76 pesos.</w:t>
      </w:r>
    </w:p>
    <w:p w14:paraId="10D9A53C" w14:textId="77777777" w:rsidR="00BF2EA2" w:rsidRPr="00D10461" w:rsidRDefault="00BF2EA2" w:rsidP="00BF2EA2">
      <w:pPr>
        <w:spacing w:line="360" w:lineRule="auto"/>
        <w:ind w:right="49"/>
        <w:jc w:val="both"/>
        <w:rPr>
          <w:rFonts w:ascii="Palatino Linotype" w:eastAsia="Palatino Linotype" w:hAnsi="Palatino Linotype" w:cs="Palatino Linotype"/>
          <w:b/>
          <w:sz w:val="22"/>
          <w:szCs w:val="22"/>
        </w:rPr>
      </w:pPr>
    </w:p>
    <w:p w14:paraId="4015EDEB" w14:textId="3ABAD59D" w:rsidR="00BF2EA2" w:rsidRPr="00D10461" w:rsidRDefault="00BF2EA2" w:rsidP="00DA69BD">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Del mismo modo, el Sujeto Obligado adjuntó a su respuesta lo siguiente: el Manual General de Organización de la Secretaría de Cultura y Turismo, un oficio de trece de enero de dos mil veinticinco, signado por el Secretario Ejecutivo del Consejo Editorial de la Administración Pública Estatal, mediante el cual informa que las actividades sustantivas de la servidora pública están orientadas el cumplimiento de todas y cada una de las funciones establecidas en el numeral 2260000060000000L de conformidad con el documento adjunto al Manual General de Organización de la Secretaría de Cultura y Turismo, su Currículum Vitae en versión pública y el Acta de la Primera Sesión Extraordinaria, mediante el cual se aprueba la versión pública de los documentos enviados. </w:t>
      </w:r>
    </w:p>
    <w:p w14:paraId="23F5D674" w14:textId="77777777" w:rsidR="00DA69BD" w:rsidRPr="00D10461" w:rsidRDefault="00DA69BD" w:rsidP="00DA69BD">
      <w:pPr>
        <w:pBdr>
          <w:top w:val="nil"/>
          <w:left w:val="nil"/>
          <w:bottom w:val="nil"/>
          <w:right w:val="nil"/>
          <w:between w:val="nil"/>
        </w:pBdr>
        <w:spacing w:line="360" w:lineRule="auto"/>
        <w:ind w:right="579"/>
        <w:jc w:val="both"/>
        <w:rPr>
          <w:rFonts w:ascii="Palatino Linotype" w:eastAsia="Palatino Linotype" w:hAnsi="Palatino Linotype" w:cs="Palatino Linotype"/>
          <w:b/>
          <w:sz w:val="22"/>
          <w:szCs w:val="22"/>
        </w:rPr>
      </w:pPr>
    </w:p>
    <w:p w14:paraId="09DDAECC" w14:textId="56A7EABA" w:rsidR="00DA69BD" w:rsidRPr="00D10461" w:rsidRDefault="00DA69BD" w:rsidP="00DA69BD">
      <w:pPr>
        <w:pBdr>
          <w:top w:val="nil"/>
          <w:left w:val="nil"/>
          <w:bottom w:val="nil"/>
          <w:right w:val="nil"/>
          <w:between w:val="nil"/>
        </w:pBdr>
        <w:tabs>
          <w:tab w:val="left" w:pos="426"/>
        </w:tabs>
        <w:spacing w:line="360" w:lineRule="auto"/>
        <w:ind w:right="12"/>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sz w:val="22"/>
          <w:szCs w:val="22"/>
        </w:rPr>
        <w:t>Derivado de ello, la parte Recurrente se inconformó arguyendo</w:t>
      </w:r>
      <w:r w:rsidR="00BF2EA2" w:rsidRPr="00D10461">
        <w:rPr>
          <w:rFonts w:ascii="Palatino Linotype" w:eastAsia="Palatino Linotype" w:hAnsi="Palatino Linotype" w:cs="Palatino Linotype"/>
          <w:sz w:val="22"/>
          <w:szCs w:val="22"/>
        </w:rPr>
        <w:t xml:space="preserve"> a la literalidad</w:t>
      </w:r>
      <w:r w:rsidRPr="00D10461">
        <w:rPr>
          <w:rFonts w:ascii="Palatino Linotype" w:eastAsia="Palatino Linotype" w:hAnsi="Palatino Linotype" w:cs="Palatino Linotype"/>
          <w:sz w:val="22"/>
          <w:szCs w:val="22"/>
        </w:rPr>
        <w:t xml:space="preserve"> que,</w:t>
      </w:r>
      <w:r w:rsidR="00BF2EA2" w:rsidRPr="00D10461">
        <w:rPr>
          <w:rFonts w:ascii="Palatino Linotype" w:eastAsia="Palatino Linotype" w:hAnsi="Palatino Linotype" w:cs="Palatino Linotype"/>
          <w:b/>
          <w:sz w:val="22"/>
          <w:szCs w:val="22"/>
        </w:rPr>
        <w:t xml:space="preserve"> “</w:t>
      </w:r>
      <w:r w:rsidR="00BF2EA2" w:rsidRPr="00D10461">
        <w:rPr>
          <w:rFonts w:ascii="Palatino Linotype" w:eastAsia="Palatino Linotype" w:hAnsi="Palatino Linotype" w:cs="Palatino Linotype"/>
          <w:b/>
          <w:sz w:val="22"/>
          <w:szCs w:val="22"/>
          <w:u w:val="single"/>
        </w:rPr>
        <w:t>s</w:t>
      </w:r>
      <w:r w:rsidR="00BF2EA2" w:rsidRPr="00D10461">
        <w:rPr>
          <w:rFonts w:ascii="Palatino Linotype" w:eastAsia="Palatino Linotype" w:hAnsi="Palatino Linotype" w:cs="Palatino Linotype"/>
          <w:b/>
          <w:i/>
          <w:sz w:val="22"/>
          <w:szCs w:val="22"/>
          <w:u w:val="single"/>
        </w:rPr>
        <w:t>olicite el sueldo bruto y neto de la servidora pública y se omitió en la respuesta</w:t>
      </w:r>
      <w:r w:rsidR="00BF2EA2" w:rsidRPr="00D10461">
        <w:rPr>
          <w:rFonts w:ascii="Palatino Linotype" w:eastAsia="Palatino Linotype" w:hAnsi="Palatino Linotype" w:cs="Palatino Linotype"/>
          <w:b/>
          <w:i/>
          <w:sz w:val="22"/>
          <w:szCs w:val="22"/>
        </w:rPr>
        <w:t xml:space="preserve">. Cabe destacar que, como el derecho de acceso a la información es documental, el documento que pueda contenerlo, es el recibo de nómina”. </w:t>
      </w:r>
    </w:p>
    <w:p w14:paraId="364C6785" w14:textId="77777777" w:rsidR="00DA69BD" w:rsidRPr="00D10461" w:rsidRDefault="00DA69BD" w:rsidP="00DA69BD">
      <w:pPr>
        <w:pBdr>
          <w:top w:val="nil"/>
          <w:left w:val="nil"/>
          <w:bottom w:val="nil"/>
          <w:right w:val="nil"/>
          <w:between w:val="nil"/>
        </w:pBdr>
        <w:tabs>
          <w:tab w:val="left" w:pos="426"/>
        </w:tabs>
        <w:spacing w:line="360" w:lineRule="auto"/>
        <w:ind w:right="12"/>
        <w:jc w:val="both"/>
        <w:rPr>
          <w:rFonts w:ascii="Palatino Linotype" w:eastAsia="Palatino Linotype" w:hAnsi="Palatino Linotype" w:cs="Palatino Linotype"/>
          <w:sz w:val="22"/>
          <w:szCs w:val="22"/>
        </w:rPr>
      </w:pPr>
    </w:p>
    <w:p w14:paraId="02E4CF32" w14:textId="44B0E762" w:rsidR="00BF2EA2" w:rsidRPr="00D10461" w:rsidRDefault="0050256D" w:rsidP="00DA69BD">
      <w:pPr>
        <w:pBdr>
          <w:top w:val="nil"/>
          <w:left w:val="nil"/>
          <w:bottom w:val="nil"/>
          <w:right w:val="nil"/>
          <w:between w:val="nil"/>
        </w:pBdr>
        <w:tabs>
          <w:tab w:val="left" w:pos="426"/>
        </w:tabs>
        <w:spacing w:line="360" w:lineRule="auto"/>
        <w:ind w:right="12"/>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Las partes fueron omisas en rendir manifestaciones.</w:t>
      </w:r>
    </w:p>
    <w:p w14:paraId="37365EE3" w14:textId="66C5453A" w:rsidR="0050256D" w:rsidRPr="00D10461" w:rsidRDefault="0050256D" w:rsidP="0050256D">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lastRenderedPageBreak/>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w:t>
      </w:r>
      <w:r w:rsidRPr="00D10461">
        <w:rPr>
          <w:rFonts w:ascii="Palatino Linotype" w:eastAsia="Palatino Linotype" w:hAnsi="Palatino Linotype" w:cs="Palatino Linotype"/>
          <w:b/>
          <w:sz w:val="22"/>
          <w:szCs w:val="22"/>
          <w:u w:val="single"/>
        </w:rPr>
        <w:t xml:space="preserve">porque no se le </w:t>
      </w:r>
      <w:r w:rsidR="00BF2EA2" w:rsidRPr="00D10461">
        <w:rPr>
          <w:rFonts w:ascii="Palatino Linotype" w:eastAsia="Palatino Linotype" w:hAnsi="Palatino Linotype" w:cs="Palatino Linotype"/>
          <w:b/>
          <w:sz w:val="22"/>
          <w:szCs w:val="22"/>
          <w:u w:val="single"/>
        </w:rPr>
        <w:t>sueldo bruto y neto de la servidora pública</w:t>
      </w:r>
      <w:r w:rsidRPr="00D10461">
        <w:rPr>
          <w:rFonts w:ascii="Palatino Linotype" w:eastAsia="Palatino Linotype" w:hAnsi="Palatino Linotype" w:cs="Palatino Linotype"/>
          <w:sz w:val="22"/>
          <w:szCs w:val="22"/>
        </w:rPr>
        <w:t>, por lo que,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3BE2FC36" w14:textId="77777777" w:rsidR="0050256D" w:rsidRPr="00D10461" w:rsidRDefault="0050256D" w:rsidP="0050256D">
      <w:pPr>
        <w:spacing w:line="360" w:lineRule="auto"/>
        <w:jc w:val="both"/>
        <w:rPr>
          <w:rFonts w:ascii="Palatino Linotype" w:eastAsia="Palatino Linotype" w:hAnsi="Palatino Linotype" w:cs="Palatino Linotype"/>
          <w:sz w:val="22"/>
          <w:szCs w:val="22"/>
        </w:rPr>
      </w:pPr>
    </w:p>
    <w:p w14:paraId="0DF283FA" w14:textId="77777777" w:rsidR="0050256D" w:rsidRPr="00D10461" w:rsidRDefault="0050256D" w:rsidP="0050256D">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BBDD7ED" w14:textId="77777777" w:rsidR="0050256D" w:rsidRPr="00D10461" w:rsidRDefault="0050256D" w:rsidP="0050256D">
      <w:pPr>
        <w:spacing w:line="360" w:lineRule="auto"/>
        <w:jc w:val="both"/>
        <w:rPr>
          <w:rFonts w:ascii="Palatino Linotype" w:eastAsia="Palatino Linotype" w:hAnsi="Palatino Linotype" w:cs="Palatino Linotype"/>
          <w:sz w:val="22"/>
          <w:szCs w:val="22"/>
        </w:rPr>
      </w:pPr>
    </w:p>
    <w:p w14:paraId="2D116B3A" w14:textId="77777777" w:rsidR="0050256D" w:rsidRPr="00D10461" w:rsidRDefault="0050256D" w:rsidP="0050256D">
      <w:pPr>
        <w:ind w:left="567" w:right="616"/>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i/>
          <w:sz w:val="22"/>
          <w:szCs w:val="22"/>
        </w:rPr>
        <w:t xml:space="preserve">“REVISIÓN EN AMPARO. LOS RESOLUTIVOS NO COMBATIDOS DEBEN DECLARARSE FIRMES. </w:t>
      </w:r>
      <w:r w:rsidRPr="00D10461">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AE6E2AA" w14:textId="77777777" w:rsidR="0050256D" w:rsidRPr="00D10461" w:rsidRDefault="0050256D" w:rsidP="0050256D">
      <w:pPr>
        <w:spacing w:line="360" w:lineRule="auto"/>
        <w:jc w:val="both"/>
        <w:rPr>
          <w:rFonts w:ascii="Palatino Linotype" w:eastAsia="Palatino Linotype" w:hAnsi="Palatino Linotype" w:cs="Palatino Linotype"/>
          <w:sz w:val="22"/>
          <w:szCs w:val="22"/>
        </w:rPr>
      </w:pPr>
    </w:p>
    <w:p w14:paraId="104B5887" w14:textId="77777777" w:rsidR="0050256D" w:rsidRPr="00D10461" w:rsidRDefault="0050256D" w:rsidP="0050256D">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Consecuentemente, se insiste, ante la falta de impugnación eficaz, la respuesta entregada debe declararse consentida por persona solicitante.</w:t>
      </w:r>
    </w:p>
    <w:p w14:paraId="358FFF52" w14:textId="77777777" w:rsidR="0050256D" w:rsidRPr="00D10461" w:rsidRDefault="0050256D" w:rsidP="0050256D">
      <w:pPr>
        <w:spacing w:line="360" w:lineRule="auto"/>
        <w:jc w:val="both"/>
        <w:rPr>
          <w:rFonts w:ascii="Palatino Linotype" w:eastAsia="Palatino Linotype" w:hAnsi="Palatino Linotype" w:cs="Palatino Linotype"/>
          <w:sz w:val="22"/>
          <w:szCs w:val="22"/>
        </w:rPr>
      </w:pPr>
    </w:p>
    <w:p w14:paraId="7042C32E" w14:textId="77777777" w:rsidR="0050256D" w:rsidRPr="00D10461" w:rsidRDefault="0050256D" w:rsidP="0050256D">
      <w:pPr>
        <w:spacing w:line="360" w:lineRule="auto"/>
        <w:jc w:val="both"/>
        <w:rPr>
          <w:rFonts w:ascii="Palatino Linotype" w:hAnsi="Palatino Linotype"/>
          <w:sz w:val="22"/>
          <w:szCs w:val="22"/>
        </w:rPr>
      </w:pPr>
      <w:r w:rsidRPr="00D10461">
        <w:rPr>
          <w:rFonts w:ascii="Palatino Linotype" w:hAnsi="Palatino Linotype" w:cs="Arial"/>
          <w:sz w:val="22"/>
          <w:szCs w:val="22"/>
        </w:rPr>
        <w:lastRenderedPageBreak/>
        <w:t>Lo anterior se sustenta con lo plasmado en el criterio</w:t>
      </w:r>
      <w:r w:rsidRPr="00D10461">
        <w:rPr>
          <w:rFonts w:ascii="Palatino Linotype" w:hAnsi="Palatino Linotype"/>
          <w:sz w:val="22"/>
          <w:szCs w:val="22"/>
        </w:rPr>
        <w:t xml:space="preserve"> 01/20 emitido por el Instituto Nacional de Transparencia, Acceso a la Información, y Protección de Datos Personales, INAI, que lleva por rubro y texto los siguientes: </w:t>
      </w:r>
    </w:p>
    <w:p w14:paraId="4C46A61C" w14:textId="77777777" w:rsidR="0050256D" w:rsidRPr="00D10461" w:rsidRDefault="0050256D" w:rsidP="0050256D">
      <w:pPr>
        <w:spacing w:line="360" w:lineRule="auto"/>
        <w:jc w:val="both"/>
        <w:rPr>
          <w:rFonts w:ascii="Palatino Linotype" w:hAnsi="Palatino Linotype"/>
          <w:sz w:val="22"/>
          <w:szCs w:val="22"/>
        </w:rPr>
      </w:pPr>
    </w:p>
    <w:p w14:paraId="4D5F5750" w14:textId="77777777" w:rsidR="0050256D" w:rsidRPr="00D10461" w:rsidRDefault="0050256D" w:rsidP="0050256D">
      <w:pPr>
        <w:pStyle w:val="Sinespaciado"/>
        <w:spacing w:line="276" w:lineRule="auto"/>
        <w:ind w:left="567" w:right="902"/>
        <w:jc w:val="both"/>
        <w:rPr>
          <w:rFonts w:ascii="Palatino Linotype" w:hAnsi="Palatino Linotype"/>
          <w:i/>
          <w:iCs/>
          <w:sz w:val="22"/>
          <w:szCs w:val="22"/>
        </w:rPr>
      </w:pPr>
      <w:r w:rsidRPr="00D10461">
        <w:rPr>
          <w:rFonts w:ascii="Palatino Linotype" w:hAnsi="Palatino Linotype"/>
          <w:i/>
          <w:iCs/>
          <w:sz w:val="22"/>
          <w:szCs w:val="22"/>
        </w:rPr>
        <w:t>“</w:t>
      </w:r>
      <w:r w:rsidRPr="00D10461">
        <w:rPr>
          <w:rFonts w:ascii="Palatino Linotype" w:hAnsi="Palatino Linotype" w:cs="Arial"/>
          <w:b/>
          <w:i/>
          <w:iCs/>
          <w:sz w:val="22"/>
          <w:szCs w:val="22"/>
        </w:rPr>
        <w:t xml:space="preserve">Actos consentidos tácitamente. Improcedencia de su análisis. </w:t>
      </w:r>
      <w:r w:rsidRPr="00D10461">
        <w:rPr>
          <w:rFonts w:ascii="Palatino Linotype" w:hAnsi="Palatino Linotype" w:cs="Arial"/>
          <w:i/>
          <w:iCs/>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D10461">
        <w:rPr>
          <w:rFonts w:ascii="Palatino Linotype" w:hAnsi="Palatino Linotype"/>
          <w:i/>
          <w:iCs/>
          <w:sz w:val="22"/>
          <w:szCs w:val="22"/>
        </w:rPr>
        <w:t>”</w:t>
      </w:r>
    </w:p>
    <w:p w14:paraId="5DA57B6A" w14:textId="77777777" w:rsidR="0050256D" w:rsidRPr="00D10461" w:rsidRDefault="0050256D" w:rsidP="0050256D">
      <w:pPr>
        <w:pStyle w:val="Sinespaciado"/>
        <w:spacing w:line="360" w:lineRule="auto"/>
        <w:ind w:left="567" w:right="902"/>
        <w:jc w:val="both"/>
        <w:rPr>
          <w:rFonts w:ascii="Palatino Linotype" w:hAnsi="Palatino Linotype"/>
          <w:i/>
          <w:iCs/>
          <w:sz w:val="22"/>
          <w:szCs w:val="22"/>
        </w:rPr>
      </w:pPr>
    </w:p>
    <w:p w14:paraId="307C8C2B" w14:textId="77777777" w:rsidR="0050256D" w:rsidRPr="00D10461" w:rsidRDefault="0050256D" w:rsidP="0050256D">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351A0E5C" w14:textId="77777777" w:rsidR="0050256D" w:rsidRPr="00D10461" w:rsidRDefault="0050256D" w:rsidP="0050256D">
      <w:pPr>
        <w:spacing w:line="360" w:lineRule="auto"/>
        <w:ind w:left="851" w:right="900"/>
        <w:jc w:val="both"/>
        <w:rPr>
          <w:rFonts w:ascii="Palatino Linotype" w:eastAsia="Palatino Linotype" w:hAnsi="Palatino Linotype" w:cs="Palatino Linotype"/>
          <w:b/>
          <w:i/>
          <w:smallCaps/>
          <w:sz w:val="22"/>
          <w:szCs w:val="22"/>
        </w:rPr>
      </w:pPr>
    </w:p>
    <w:p w14:paraId="47651526" w14:textId="38FD9E15" w:rsidR="0050256D" w:rsidRPr="00D10461" w:rsidRDefault="0050256D" w:rsidP="00BF2EA2">
      <w:pPr>
        <w:tabs>
          <w:tab w:val="left" w:pos="851"/>
          <w:tab w:val="left" w:pos="1276"/>
        </w:tabs>
        <w:ind w:left="567" w:right="70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i/>
          <w:smallCaps/>
          <w:sz w:val="22"/>
          <w:szCs w:val="22"/>
        </w:rPr>
        <w:t xml:space="preserve">“ACTOS CONSENTIDOS. SON LOS QUE NO SE IMPUGNAN MEDIANTE EL RECURSO IDÓNEO. </w:t>
      </w:r>
      <w:r w:rsidRPr="00D10461">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E2C95FA" w14:textId="77777777" w:rsidR="00050758" w:rsidRPr="00D10461" w:rsidRDefault="00050758" w:rsidP="00BF2EA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27E9B2C7" w14:textId="51A97CFB" w:rsidR="00BF2EA2" w:rsidRPr="00D10461" w:rsidRDefault="0050256D" w:rsidP="00BF2EA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D10461">
        <w:rPr>
          <w:rFonts w:ascii="Palatino Linotype" w:eastAsia="Palatino Linotype" w:hAnsi="Palatino Linotype" w:cs="Palatino Linotype"/>
          <w:b/>
          <w:sz w:val="22"/>
          <w:szCs w:val="22"/>
        </w:rPr>
        <w:t xml:space="preserve">Dicho lo anterior, la información que resulta procedente analizar es </w:t>
      </w:r>
      <w:r w:rsidRPr="00D10461">
        <w:rPr>
          <w:rFonts w:ascii="Palatino Linotype" w:eastAsia="Palatino Linotype" w:hAnsi="Palatino Linotype" w:cs="Palatino Linotype"/>
          <w:b/>
          <w:sz w:val="22"/>
          <w:szCs w:val="22"/>
          <w:u w:val="single"/>
        </w:rPr>
        <w:t xml:space="preserve">únicamente respecto </w:t>
      </w:r>
      <w:r w:rsidR="00BF2EA2" w:rsidRPr="00D10461">
        <w:rPr>
          <w:rFonts w:ascii="Palatino Linotype" w:eastAsia="Palatino Linotype" w:hAnsi="Palatino Linotype" w:cs="Palatino Linotype"/>
          <w:b/>
          <w:sz w:val="22"/>
          <w:szCs w:val="22"/>
          <w:u w:val="single"/>
        </w:rPr>
        <w:t xml:space="preserve">del sueldo bruto y neto de la servidora pública </w:t>
      </w:r>
      <w:r w:rsidRPr="00D10461">
        <w:rPr>
          <w:rFonts w:ascii="Palatino Linotype" w:eastAsia="Palatino Linotype" w:hAnsi="Palatino Linotype" w:cs="Palatino Linotype"/>
          <w:b/>
          <w:sz w:val="22"/>
          <w:szCs w:val="22"/>
        </w:rPr>
        <w:t xml:space="preserve">debido a que este punto </w:t>
      </w:r>
      <w:r w:rsidRPr="00D10461">
        <w:rPr>
          <w:rFonts w:ascii="Palatino Linotype" w:eastAsia="Palatino Linotype" w:hAnsi="Palatino Linotype" w:cs="Palatino Linotype"/>
          <w:b/>
          <w:sz w:val="22"/>
          <w:szCs w:val="22"/>
          <w:u w:val="single"/>
        </w:rPr>
        <w:t>es objeto de las razones o motivos de inconformidad hechos va</w:t>
      </w:r>
      <w:r w:rsidR="00BF2EA2" w:rsidRPr="00D10461">
        <w:rPr>
          <w:rFonts w:ascii="Palatino Linotype" w:eastAsia="Palatino Linotype" w:hAnsi="Palatino Linotype" w:cs="Palatino Linotype"/>
          <w:b/>
          <w:sz w:val="22"/>
          <w:szCs w:val="22"/>
          <w:u w:val="single"/>
        </w:rPr>
        <w:t xml:space="preserve">ler en el Recurso de Revisión. </w:t>
      </w:r>
    </w:p>
    <w:p w14:paraId="4B7C4CEA" w14:textId="77777777" w:rsidR="00BF2EA2" w:rsidRPr="00D10461" w:rsidRDefault="00BF2EA2" w:rsidP="009B17BC">
      <w:pPr>
        <w:spacing w:line="360" w:lineRule="auto"/>
        <w:jc w:val="both"/>
        <w:rPr>
          <w:rFonts w:ascii="Palatino Linotype" w:eastAsia="Palatino Linotype" w:hAnsi="Palatino Linotype" w:cs="Palatino Linotype"/>
          <w:sz w:val="22"/>
          <w:szCs w:val="22"/>
        </w:rPr>
      </w:pPr>
    </w:p>
    <w:p w14:paraId="19D296A1" w14:textId="7534F10E" w:rsidR="00BF2EA2" w:rsidRPr="00D10461" w:rsidRDefault="00BF2EA2"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Es así que, </w:t>
      </w:r>
      <w:r w:rsidR="0050256D" w:rsidRPr="00D10461">
        <w:rPr>
          <w:rFonts w:ascii="Palatino Linotype" w:eastAsia="Palatino Linotype" w:hAnsi="Palatino Linotype" w:cs="Palatino Linotype"/>
          <w:sz w:val="22"/>
          <w:szCs w:val="22"/>
        </w:rPr>
        <w:t xml:space="preserve">se procede a contextualizar la información solicitada y objeto del motivo de inconformidad, relacionada con </w:t>
      </w:r>
      <w:r w:rsidRPr="00D10461">
        <w:rPr>
          <w:rFonts w:ascii="Palatino Linotype" w:eastAsia="Palatino Linotype" w:hAnsi="Palatino Linotype" w:cs="Palatino Linotype"/>
          <w:sz w:val="22"/>
          <w:szCs w:val="22"/>
        </w:rPr>
        <w:t xml:space="preserve">el </w:t>
      </w:r>
      <w:r w:rsidRPr="00D10461">
        <w:rPr>
          <w:rFonts w:ascii="Palatino Linotype" w:eastAsia="Palatino Linotype" w:hAnsi="Palatino Linotype" w:cs="Palatino Linotype"/>
          <w:b/>
          <w:sz w:val="22"/>
          <w:szCs w:val="22"/>
        </w:rPr>
        <w:t>sueldo de servidores públicos</w:t>
      </w:r>
      <w:r w:rsidRPr="00D10461">
        <w:rPr>
          <w:rFonts w:ascii="Palatino Linotype" w:eastAsia="Palatino Linotype" w:hAnsi="Palatino Linotype" w:cs="Palatino Linotype"/>
          <w:sz w:val="22"/>
          <w:szCs w:val="22"/>
        </w:rPr>
        <w:t xml:space="preserve">; el Glosario localizado en la página de Transparencia Presupuestaria de la Secretaría de Hacienda y Crédito Público (consultado en </w:t>
      </w:r>
      <w:hyperlink r:id="rId10">
        <w:r w:rsidRPr="00D10461">
          <w:rPr>
            <w:rFonts w:ascii="Palatino Linotype" w:eastAsia="Palatino Linotype" w:hAnsi="Palatino Linotype" w:cs="Palatino Linotype"/>
            <w:sz w:val="22"/>
            <w:szCs w:val="22"/>
            <w:u w:val="single"/>
          </w:rPr>
          <w:t>https://www.transparenciapresupuestaria.gob.mx/es/PTP/Glosario</w:t>
        </w:r>
      </w:hyperlink>
      <w:r w:rsidRPr="00D10461">
        <w:rPr>
          <w:rFonts w:ascii="Palatino Linotype" w:eastAsia="Palatino Linotype" w:hAnsi="Palatino Linotype" w:cs="Palatino Linotype"/>
          <w:sz w:val="22"/>
          <w:szCs w:val="22"/>
        </w:rPr>
        <w:t>), establece que:</w:t>
      </w:r>
    </w:p>
    <w:p w14:paraId="3EE96C1D" w14:textId="77777777" w:rsidR="00BF2EA2" w:rsidRPr="00D10461" w:rsidRDefault="00BF2EA2" w:rsidP="00BF2EA2">
      <w:pPr>
        <w:tabs>
          <w:tab w:val="left" w:pos="3261"/>
        </w:tabs>
        <w:spacing w:line="360" w:lineRule="auto"/>
        <w:jc w:val="both"/>
        <w:rPr>
          <w:rFonts w:ascii="Palatino Linotype" w:eastAsia="Palatino Linotype" w:hAnsi="Palatino Linotype" w:cs="Palatino Linotype"/>
          <w:sz w:val="22"/>
          <w:szCs w:val="22"/>
        </w:rPr>
      </w:pPr>
    </w:p>
    <w:p w14:paraId="1BE57545" w14:textId="77777777" w:rsidR="00BF2EA2" w:rsidRPr="00D10461" w:rsidRDefault="00BF2EA2" w:rsidP="00BF2EA2">
      <w:pPr>
        <w:spacing w:line="360" w:lineRule="auto"/>
        <w:jc w:val="center"/>
        <w:rPr>
          <w:rFonts w:ascii="Palatino Linotype" w:eastAsia="Palatino Linotype" w:hAnsi="Palatino Linotype" w:cs="Palatino Linotype"/>
          <w:sz w:val="22"/>
          <w:szCs w:val="22"/>
        </w:rPr>
      </w:pPr>
      <w:r w:rsidRPr="00D10461">
        <w:rPr>
          <w:rFonts w:ascii="Palatino Linotype" w:eastAsia="Palatino Linotype" w:hAnsi="Palatino Linotype" w:cs="Palatino Linotype"/>
          <w:noProof/>
          <w:sz w:val="22"/>
          <w:szCs w:val="22"/>
          <w:lang w:val="es-MX"/>
        </w:rPr>
        <w:lastRenderedPageBreak/>
        <w:drawing>
          <wp:inline distT="0" distB="0" distL="0" distR="0" wp14:anchorId="1E704C99" wp14:editId="5537418D">
            <wp:extent cx="4186953" cy="119743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186953" cy="1197435"/>
                    </a:xfrm>
                    <a:prstGeom prst="rect">
                      <a:avLst/>
                    </a:prstGeom>
                    <a:ln/>
                  </pic:spPr>
                </pic:pic>
              </a:graphicData>
            </a:graphic>
          </wp:inline>
        </w:drawing>
      </w:r>
    </w:p>
    <w:p w14:paraId="4CD09EA6"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p>
    <w:p w14:paraId="7A632430"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De la misma manera, el Glosario de términos más usuales en la Administración Pública Federal, emitido por la Secretaría de Hacienda y Crédito Público (</w:t>
      </w:r>
      <w:hyperlink r:id="rId12">
        <w:r w:rsidRPr="00D10461">
          <w:rPr>
            <w:rFonts w:ascii="Palatino Linotype" w:eastAsia="Palatino Linotype" w:hAnsi="Palatino Linotype" w:cs="Palatino Linotype"/>
            <w:sz w:val="22"/>
            <w:szCs w:val="22"/>
            <w:u w:val="single"/>
          </w:rPr>
          <w:t>http://www.apartados.hacienda.gob.mx/contabilidad/documentos/informe_cuenta/1998/cuenta_publica/Glosario/n.htm</w:t>
        </w:r>
      </w:hyperlink>
      <w:r w:rsidRPr="00D10461">
        <w:rPr>
          <w:rFonts w:ascii="Palatino Linotype" w:eastAsia="Palatino Linotype" w:hAnsi="Palatino Linotype" w:cs="Palatino Linotype"/>
          <w:sz w:val="22"/>
          <w:szCs w:val="22"/>
        </w:rPr>
        <w:t>), establece que la nómina es un listado general de los trabajadores de una institución, en el cual se asientan las percepciones brutas, deducciones y alcance neto de las mismas.</w:t>
      </w:r>
    </w:p>
    <w:p w14:paraId="48703621"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p>
    <w:p w14:paraId="13D97106"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Conforme a lo anterior, se puede advertir que la nómina se puede referir a lo siguiente:</w:t>
      </w:r>
    </w:p>
    <w:p w14:paraId="17D1AF46"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 </w:t>
      </w:r>
    </w:p>
    <w:p w14:paraId="623DDDD4" w14:textId="77777777" w:rsidR="00BF2EA2" w:rsidRPr="00D10461" w:rsidRDefault="00BF2EA2" w:rsidP="00BF2EA2">
      <w:pPr>
        <w:tabs>
          <w:tab w:val="left" w:pos="8222"/>
        </w:tabs>
        <w:ind w:left="567" w:right="70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a)      Relación de trabajadores con las percepciones monetarias de cada uno.</w:t>
      </w:r>
    </w:p>
    <w:p w14:paraId="7A740034" w14:textId="77777777" w:rsidR="00BF2EA2" w:rsidRPr="00D10461" w:rsidRDefault="00BF2EA2" w:rsidP="00BF2EA2">
      <w:pPr>
        <w:tabs>
          <w:tab w:val="left" w:pos="8222"/>
        </w:tabs>
        <w:ind w:left="567" w:right="709"/>
        <w:jc w:val="both"/>
        <w:rPr>
          <w:rFonts w:ascii="Palatino Linotype" w:eastAsia="Palatino Linotype" w:hAnsi="Palatino Linotype" w:cs="Palatino Linotype"/>
          <w:b/>
          <w:sz w:val="22"/>
          <w:szCs w:val="22"/>
          <w:u w:val="single"/>
        </w:rPr>
      </w:pPr>
      <w:r w:rsidRPr="00D10461">
        <w:rPr>
          <w:rFonts w:ascii="Palatino Linotype" w:eastAsia="Palatino Linotype" w:hAnsi="Palatino Linotype" w:cs="Palatino Linotype"/>
          <w:b/>
          <w:sz w:val="22"/>
          <w:szCs w:val="22"/>
          <w:u w:val="single"/>
        </w:rPr>
        <w:t>b)      Recibo individual que contiene las prestaciones y deducciones de un trabajador.</w:t>
      </w:r>
    </w:p>
    <w:p w14:paraId="4FCBB55D" w14:textId="0B10AB16" w:rsidR="00BF2EA2" w:rsidRPr="00D10461" w:rsidRDefault="00BF2EA2" w:rsidP="00BF2EA2">
      <w:pPr>
        <w:tabs>
          <w:tab w:val="left" w:pos="8222"/>
        </w:tabs>
        <w:ind w:left="567" w:right="70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c)       Listado general de los servidores públicos de una institución o dependencia, en el cual se asientan las percepciones brutas, deducciones y alcance neto de las mismas.</w:t>
      </w:r>
    </w:p>
    <w:p w14:paraId="33EFBB6C" w14:textId="77777777" w:rsidR="00050758" w:rsidRPr="00D10461" w:rsidRDefault="00050758" w:rsidP="00BF2EA2">
      <w:pPr>
        <w:spacing w:line="360" w:lineRule="auto"/>
        <w:ind w:right="49"/>
        <w:jc w:val="both"/>
        <w:rPr>
          <w:rFonts w:ascii="Palatino Linotype" w:eastAsia="Palatino Linotype" w:hAnsi="Palatino Linotype" w:cs="Palatino Linotype"/>
          <w:sz w:val="22"/>
          <w:szCs w:val="22"/>
        </w:rPr>
      </w:pPr>
    </w:p>
    <w:p w14:paraId="54F98CA5" w14:textId="5316FCDE" w:rsidR="00BF2EA2" w:rsidRPr="00D10461" w:rsidRDefault="00BF2EA2" w:rsidP="00BF2EA2">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Ahora bien,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14:paraId="04958A4F" w14:textId="77777777" w:rsidR="00BF2EA2" w:rsidRPr="00D10461" w:rsidRDefault="00BF2EA2" w:rsidP="00BF2EA2">
      <w:pPr>
        <w:spacing w:line="360" w:lineRule="auto"/>
        <w:ind w:right="49"/>
        <w:jc w:val="both"/>
        <w:rPr>
          <w:rFonts w:ascii="Palatino Linotype" w:eastAsia="Palatino Linotype" w:hAnsi="Palatino Linotype" w:cs="Palatino Linotype"/>
          <w:sz w:val="22"/>
          <w:szCs w:val="22"/>
        </w:rPr>
      </w:pPr>
    </w:p>
    <w:p w14:paraId="0E466634" w14:textId="0EF5F1DC" w:rsidR="00BF2EA2" w:rsidRPr="00D10461" w:rsidRDefault="00BF2EA2" w:rsidP="00BF2EA2">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3DCB925C"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lastRenderedPageBreak/>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45BAB979" w14:textId="77777777" w:rsidR="00BF2EA2" w:rsidRPr="00D10461" w:rsidRDefault="00BF2EA2" w:rsidP="00BF2EA2">
      <w:pPr>
        <w:spacing w:line="360" w:lineRule="auto"/>
        <w:ind w:right="843"/>
        <w:jc w:val="both"/>
        <w:rPr>
          <w:rFonts w:ascii="Palatino Linotype" w:eastAsia="Palatino Linotype" w:hAnsi="Palatino Linotype" w:cs="Palatino Linotype"/>
          <w:i/>
          <w:sz w:val="22"/>
          <w:szCs w:val="22"/>
        </w:rPr>
      </w:pPr>
    </w:p>
    <w:p w14:paraId="276A3FEF"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Por su parte, la Ley del Trabajo de los Servidores Públicos del Estado y Municipios, en su artículo 220 K, fracciones II y IV, establece que: </w:t>
      </w:r>
    </w:p>
    <w:p w14:paraId="322379A9"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p>
    <w:p w14:paraId="15FF06F6"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i/>
          <w:sz w:val="22"/>
          <w:szCs w:val="22"/>
        </w:rPr>
        <w:t>ARTÍCULO 220 K</w:t>
      </w:r>
      <w:r w:rsidRPr="00D10461">
        <w:rPr>
          <w:rFonts w:ascii="Palatino Linotype" w:eastAsia="Palatino Linotype" w:hAnsi="Palatino Linotype" w:cs="Palatino Linotype"/>
          <w:i/>
          <w:sz w:val="22"/>
          <w:szCs w:val="22"/>
        </w:rPr>
        <w:t>.- La institución o dependencia pública tiene la obligación de conservar y exhibir en el proceso los documentos que a continuación se precisan:</w:t>
      </w:r>
    </w:p>
    <w:p w14:paraId="73BAD88A"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p>
    <w:p w14:paraId="621229C8"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II. Recibos de pagos de salarios o las constancias documentales del pago de salario cuando sea por depósito o mediante información electrónica;</w:t>
      </w:r>
    </w:p>
    <w:p w14:paraId="6DD9BD0A"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p>
    <w:p w14:paraId="55360B3D"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 xml:space="preserve">IV. Recibos o las constancias de </w:t>
      </w:r>
      <w:proofErr w:type="spellStart"/>
      <w:r w:rsidRPr="00D10461">
        <w:rPr>
          <w:rFonts w:ascii="Palatino Linotype" w:eastAsia="Palatino Linotype" w:hAnsi="Palatino Linotype" w:cs="Palatino Linotype"/>
          <w:i/>
          <w:sz w:val="22"/>
          <w:szCs w:val="22"/>
        </w:rPr>
        <w:t>deposito</w:t>
      </w:r>
      <w:proofErr w:type="spellEnd"/>
      <w:r w:rsidRPr="00D10461">
        <w:rPr>
          <w:rFonts w:ascii="Palatino Linotype" w:eastAsia="Palatino Linotype" w:hAnsi="Palatino Linotype" w:cs="Palatino Linotype"/>
          <w:i/>
          <w:sz w:val="22"/>
          <w:szCs w:val="22"/>
        </w:rPr>
        <w:t xml:space="preserve"> o del medio de información magnética o electrónica que sean utilizadas para el pago de salarios, prima vacacional, aguinaldo y demás prestaciones establecidas en la presente ley; </w:t>
      </w:r>
    </w:p>
    <w:p w14:paraId="1559FE80" w14:textId="77777777" w:rsidR="00BF2EA2" w:rsidRPr="00D10461" w:rsidRDefault="00BF2EA2" w:rsidP="00BF2EA2">
      <w:pPr>
        <w:spacing w:line="360" w:lineRule="auto"/>
        <w:ind w:left="567" w:right="843"/>
        <w:jc w:val="both"/>
        <w:rPr>
          <w:rFonts w:ascii="Palatino Linotype" w:eastAsia="Palatino Linotype" w:hAnsi="Palatino Linotype" w:cs="Palatino Linotype"/>
          <w:i/>
          <w:sz w:val="22"/>
          <w:szCs w:val="22"/>
        </w:rPr>
      </w:pPr>
    </w:p>
    <w:p w14:paraId="38853816"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Es decir, del precepto normativo se advierte que entre los documentos que tiene la obligación de conservar el Sujeto Obligado, se encuentran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69C577AF" w14:textId="77777777" w:rsidR="00BF2EA2" w:rsidRPr="00D10461" w:rsidRDefault="00BF2EA2" w:rsidP="00BF2EA2">
      <w:pPr>
        <w:spacing w:line="360" w:lineRule="auto"/>
        <w:ind w:right="49"/>
        <w:jc w:val="both"/>
        <w:rPr>
          <w:rFonts w:ascii="Palatino Linotype" w:eastAsia="Palatino Linotype" w:hAnsi="Palatino Linotype" w:cs="Palatino Linotype"/>
          <w:sz w:val="22"/>
          <w:szCs w:val="22"/>
        </w:rPr>
      </w:pPr>
    </w:p>
    <w:p w14:paraId="6827AF13" w14:textId="0C4C2D50" w:rsidR="00BF2EA2" w:rsidRPr="00D10461" w:rsidRDefault="00BF2EA2"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55746822" w14:textId="77777777" w:rsidR="00BF2EA2" w:rsidRPr="00D10461" w:rsidRDefault="00BF2EA2" w:rsidP="00BF2EA2">
      <w:pPr>
        <w:ind w:left="567" w:right="843"/>
        <w:jc w:val="center"/>
        <w:rPr>
          <w:rFonts w:ascii="Palatino Linotype" w:eastAsia="Palatino Linotype" w:hAnsi="Palatino Linotype" w:cs="Palatino Linotype"/>
          <w:b/>
          <w:i/>
          <w:sz w:val="22"/>
          <w:szCs w:val="22"/>
        </w:rPr>
      </w:pPr>
      <w:r w:rsidRPr="00D10461">
        <w:rPr>
          <w:rFonts w:ascii="Palatino Linotype" w:eastAsia="Palatino Linotype" w:hAnsi="Palatino Linotype" w:cs="Palatino Linotype"/>
          <w:b/>
          <w:i/>
          <w:sz w:val="22"/>
          <w:szCs w:val="22"/>
        </w:rPr>
        <w:lastRenderedPageBreak/>
        <w:t>Ley General de Transparencia y Acceso a la Información Pública</w:t>
      </w:r>
    </w:p>
    <w:p w14:paraId="6DCBC055" w14:textId="77777777" w:rsidR="00BF2EA2" w:rsidRPr="00D10461" w:rsidRDefault="00BF2EA2" w:rsidP="00BF2EA2">
      <w:pPr>
        <w:ind w:left="567" w:right="843"/>
        <w:jc w:val="both"/>
        <w:rPr>
          <w:rFonts w:ascii="Palatino Linotype" w:eastAsia="Palatino Linotype" w:hAnsi="Palatino Linotype" w:cs="Palatino Linotype"/>
          <w:i/>
          <w:sz w:val="22"/>
          <w:szCs w:val="22"/>
        </w:rPr>
      </w:pPr>
    </w:p>
    <w:p w14:paraId="3C9E70DE"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i/>
          <w:sz w:val="22"/>
          <w:szCs w:val="22"/>
        </w:rPr>
        <w:t>Artículo 70.</w:t>
      </w:r>
      <w:r w:rsidRPr="00D10461">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255CD562"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p>
    <w:p w14:paraId="7572D72E"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1B603F5"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p>
    <w:p w14:paraId="4EC2BEC5" w14:textId="77777777" w:rsidR="00BF2EA2" w:rsidRPr="00D10461" w:rsidRDefault="00BF2EA2" w:rsidP="00BF2EA2">
      <w:pPr>
        <w:ind w:left="567" w:right="843"/>
        <w:jc w:val="center"/>
        <w:rPr>
          <w:rFonts w:ascii="Palatino Linotype" w:eastAsia="Palatino Linotype" w:hAnsi="Palatino Linotype" w:cs="Palatino Linotype"/>
          <w:b/>
          <w:i/>
          <w:sz w:val="22"/>
          <w:szCs w:val="22"/>
        </w:rPr>
      </w:pPr>
      <w:r w:rsidRPr="00D10461">
        <w:rPr>
          <w:rFonts w:ascii="Palatino Linotype" w:eastAsia="Palatino Linotype" w:hAnsi="Palatino Linotype" w:cs="Palatino Linotype"/>
          <w:b/>
          <w:i/>
          <w:sz w:val="22"/>
          <w:szCs w:val="22"/>
        </w:rPr>
        <w:t>Ley de Transparencia y Acceso a la Información Pública del Estado de México y Municipios</w:t>
      </w:r>
    </w:p>
    <w:p w14:paraId="201D7392" w14:textId="77777777" w:rsidR="00BF2EA2" w:rsidRPr="00D10461" w:rsidRDefault="00BF2EA2" w:rsidP="00BF2EA2">
      <w:pPr>
        <w:ind w:left="567" w:right="843"/>
        <w:jc w:val="both"/>
        <w:rPr>
          <w:rFonts w:ascii="Palatino Linotype" w:eastAsia="Palatino Linotype" w:hAnsi="Palatino Linotype" w:cs="Palatino Linotype"/>
          <w:i/>
          <w:sz w:val="22"/>
          <w:szCs w:val="22"/>
        </w:rPr>
      </w:pPr>
    </w:p>
    <w:p w14:paraId="24E76003"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b/>
          <w:i/>
          <w:sz w:val="22"/>
          <w:szCs w:val="22"/>
        </w:rPr>
        <w:t>Artículo 92.</w:t>
      </w:r>
      <w:r w:rsidRPr="00D10461">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B5B20DD" w14:textId="77777777"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w:t>
      </w:r>
    </w:p>
    <w:p w14:paraId="31DFF158" w14:textId="3197B244" w:rsidR="00BF2EA2" w:rsidRPr="00D10461" w:rsidRDefault="00BF2EA2" w:rsidP="00BF2EA2">
      <w:pPr>
        <w:ind w:left="567" w:right="843"/>
        <w:jc w:val="both"/>
        <w:rPr>
          <w:rFonts w:ascii="Palatino Linotype" w:eastAsia="Palatino Linotype" w:hAnsi="Palatino Linotype" w:cs="Palatino Linotype"/>
          <w:i/>
          <w:sz w:val="22"/>
          <w:szCs w:val="22"/>
        </w:rPr>
      </w:pPr>
      <w:r w:rsidRPr="00D10461">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4B4EB25" w14:textId="77777777" w:rsidR="00050758" w:rsidRPr="00D10461" w:rsidRDefault="00050758" w:rsidP="00BF2EA2">
      <w:pPr>
        <w:spacing w:line="360" w:lineRule="auto"/>
        <w:ind w:right="134"/>
        <w:jc w:val="both"/>
        <w:rPr>
          <w:rFonts w:ascii="Palatino Linotype" w:eastAsia="Palatino Linotype" w:hAnsi="Palatino Linotype" w:cs="Palatino Linotype"/>
          <w:sz w:val="22"/>
          <w:szCs w:val="22"/>
        </w:rPr>
      </w:pPr>
    </w:p>
    <w:p w14:paraId="773A9B9A" w14:textId="617305DD" w:rsidR="00BF2EA2" w:rsidRPr="00D10461" w:rsidRDefault="00BF2EA2" w:rsidP="00BF2EA2">
      <w:pPr>
        <w:spacing w:line="360" w:lineRule="auto"/>
        <w:ind w:right="134"/>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manera actualizada y permanente. </w:t>
      </w:r>
    </w:p>
    <w:p w14:paraId="0B5BC64D" w14:textId="77777777" w:rsidR="00BF2EA2" w:rsidRPr="00D10461" w:rsidRDefault="00BF2EA2" w:rsidP="00BF2EA2">
      <w:pPr>
        <w:spacing w:line="360" w:lineRule="auto"/>
        <w:jc w:val="both"/>
        <w:rPr>
          <w:rFonts w:ascii="Palatino Linotype" w:eastAsia="Palatino Linotype" w:hAnsi="Palatino Linotype" w:cs="Palatino Linotype"/>
          <w:sz w:val="22"/>
          <w:szCs w:val="22"/>
        </w:rPr>
      </w:pPr>
    </w:p>
    <w:p w14:paraId="0EAD42D3" w14:textId="7BADA794" w:rsidR="0031606F" w:rsidRPr="00D10461" w:rsidRDefault="00BF2EA2"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Ahora bien, en relación con los agravios hechos valer por la parte Recurrente, relacionada con que no se le proporcionó el sueldo neto y bruto de la servidora pública, es de mencionar que dentro del expediente electrónico, en el apartado de respuesta </w:t>
      </w:r>
      <w:r w:rsidR="0031606F" w:rsidRPr="00D10461">
        <w:rPr>
          <w:rFonts w:ascii="Palatino Linotype" w:eastAsia="Palatino Linotype" w:hAnsi="Palatino Linotype" w:cs="Palatino Linotype"/>
          <w:sz w:val="22"/>
          <w:szCs w:val="22"/>
        </w:rPr>
        <w:t xml:space="preserve">se advierte que el Sujeto Obligado refirió el sueldo neto y bruto como se advierte a continuación: </w:t>
      </w:r>
    </w:p>
    <w:p w14:paraId="5A995883" w14:textId="3D39D2BA" w:rsidR="0031606F" w:rsidRPr="00D10461" w:rsidRDefault="0031606F" w:rsidP="00BF2EA2">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noProof/>
          <w:sz w:val="22"/>
          <w:szCs w:val="22"/>
          <w:lang w:val="es-MX"/>
        </w:rPr>
        <w:lastRenderedPageBreak/>
        <mc:AlternateContent>
          <mc:Choice Requires="wps">
            <w:drawing>
              <wp:anchor distT="0" distB="0" distL="114300" distR="114300" simplePos="0" relativeHeight="251659264" behindDoc="0" locked="0" layoutInCell="1" allowOverlap="1" wp14:anchorId="6E560CD9" wp14:editId="7654A570">
                <wp:simplePos x="0" y="0"/>
                <wp:positionH relativeFrom="column">
                  <wp:posOffset>1214120</wp:posOffset>
                </wp:positionH>
                <wp:positionV relativeFrom="paragraph">
                  <wp:posOffset>567055</wp:posOffset>
                </wp:positionV>
                <wp:extent cx="4476750" cy="152400"/>
                <wp:effectExtent l="57150" t="38100" r="76200" b="95250"/>
                <wp:wrapNone/>
                <wp:docPr id="3" name="Rectángulo 3"/>
                <wp:cNvGraphicFramePr/>
                <a:graphic xmlns:a="http://schemas.openxmlformats.org/drawingml/2006/main">
                  <a:graphicData uri="http://schemas.microsoft.com/office/word/2010/wordprocessingShape">
                    <wps:wsp>
                      <wps:cNvSpPr/>
                      <wps:spPr>
                        <a:xfrm>
                          <a:off x="0" y="0"/>
                          <a:ext cx="4476750" cy="152400"/>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B35F99F" id="Rectángulo 3" o:spid="_x0000_s1026" style="position:absolute;margin-left:95.6pt;margin-top:44.65pt;width:35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" filled="f" strokecolor="red" strokeweight="3pt">
                <v:shadow on="t" color="black" opacity="22937f" origin=",.5" offset="0,.63889mm"/>
              </v:rect>
            </w:pict>
          </mc:Fallback>
        </mc:AlternateContent>
      </w:r>
      <w:r w:rsidRPr="00D10461">
        <w:rPr>
          <w:rFonts w:ascii="Palatino Linotype" w:eastAsia="Palatino Linotype" w:hAnsi="Palatino Linotype" w:cs="Palatino Linotype"/>
          <w:noProof/>
          <w:sz w:val="22"/>
          <w:szCs w:val="22"/>
          <w:lang w:val="es-MX"/>
        </w:rPr>
        <w:drawing>
          <wp:inline distT="0" distB="0" distL="0" distR="0" wp14:anchorId="5B5C9AF7" wp14:editId="7DFDDA51">
            <wp:extent cx="5948680" cy="18205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8680" cy="1820545"/>
                    </a:xfrm>
                    <a:prstGeom prst="rect">
                      <a:avLst/>
                    </a:prstGeom>
                  </pic:spPr>
                </pic:pic>
              </a:graphicData>
            </a:graphic>
          </wp:inline>
        </w:drawing>
      </w:r>
    </w:p>
    <w:p w14:paraId="2518C488" w14:textId="09AED9F6" w:rsidR="0084305B" w:rsidRPr="00D10461" w:rsidRDefault="0084305B" w:rsidP="00C75FA3">
      <w:pPr>
        <w:spacing w:line="360" w:lineRule="auto"/>
        <w:ind w:right="49"/>
        <w:jc w:val="both"/>
        <w:rPr>
          <w:rFonts w:ascii="Palatino Linotype" w:eastAsia="Palatino Linotype" w:hAnsi="Palatino Linotype" w:cs="Palatino Linotype"/>
          <w:sz w:val="22"/>
          <w:szCs w:val="22"/>
        </w:rPr>
      </w:pPr>
    </w:p>
    <w:p w14:paraId="313CFDB4" w14:textId="22F9A759" w:rsidR="0031606F" w:rsidRPr="00D10461" w:rsidRDefault="0031606F" w:rsidP="00C75FA3">
      <w:pPr>
        <w:spacing w:line="360" w:lineRule="auto"/>
        <w:ind w:right="-93"/>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Asimismo, </w:t>
      </w:r>
      <w:r w:rsidR="00C75FA3" w:rsidRPr="00D10461">
        <w:rPr>
          <w:rFonts w:ascii="Palatino Linotype" w:eastAsia="Palatino Linotype" w:hAnsi="Palatino Linotype" w:cs="Palatino Linotype"/>
          <w:sz w:val="22"/>
          <w:szCs w:val="22"/>
        </w:rPr>
        <w:t xml:space="preserve">es necesario precisar que de las constancias que </w:t>
      </w:r>
      <w:r w:rsidRPr="00D10461">
        <w:rPr>
          <w:rFonts w:ascii="Palatino Linotype" w:eastAsia="Palatino Linotype" w:hAnsi="Palatino Linotype" w:cs="Palatino Linotype"/>
          <w:sz w:val="22"/>
          <w:szCs w:val="22"/>
        </w:rPr>
        <w:t>obran en el expediente se logra observar que quien refirió el sueldo bruto y neto de la servidora pública fue el Coordinador Administrativo, esto se logra advertir en el apartado de requerimiento</w:t>
      </w:r>
      <w:r w:rsidR="00315232" w:rsidRPr="00D10461">
        <w:rPr>
          <w:rFonts w:ascii="Palatino Linotype" w:eastAsia="Palatino Linotype" w:hAnsi="Palatino Linotype" w:cs="Palatino Linotype"/>
          <w:sz w:val="22"/>
          <w:szCs w:val="22"/>
        </w:rPr>
        <w:t xml:space="preserve">s, como se observa a continuación: </w:t>
      </w:r>
    </w:p>
    <w:p w14:paraId="5E95C31E" w14:textId="77777777" w:rsidR="00315232" w:rsidRPr="00D10461" w:rsidRDefault="00315232" w:rsidP="00C75FA3">
      <w:pPr>
        <w:spacing w:line="360" w:lineRule="auto"/>
        <w:ind w:right="-93"/>
        <w:jc w:val="both"/>
        <w:rPr>
          <w:rFonts w:ascii="Palatino Linotype" w:eastAsia="Palatino Linotype" w:hAnsi="Palatino Linotype" w:cs="Palatino Linotype"/>
          <w:sz w:val="22"/>
          <w:szCs w:val="22"/>
        </w:rPr>
      </w:pPr>
    </w:p>
    <w:p w14:paraId="326B422C" w14:textId="7C0164C1" w:rsidR="00315232" w:rsidRPr="00D10461" w:rsidRDefault="00315232" w:rsidP="00C75FA3">
      <w:pPr>
        <w:spacing w:line="360" w:lineRule="auto"/>
        <w:ind w:right="-93"/>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noProof/>
          <w:sz w:val="22"/>
          <w:szCs w:val="22"/>
          <w:lang w:val="es-MX"/>
        </w:rPr>
        <w:drawing>
          <wp:inline distT="0" distB="0" distL="0" distR="0" wp14:anchorId="5C833048" wp14:editId="39D4AF11">
            <wp:extent cx="5948680" cy="5359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8680" cy="535940"/>
                    </a:xfrm>
                    <a:prstGeom prst="rect">
                      <a:avLst/>
                    </a:prstGeom>
                  </pic:spPr>
                </pic:pic>
              </a:graphicData>
            </a:graphic>
          </wp:inline>
        </w:drawing>
      </w:r>
    </w:p>
    <w:p w14:paraId="2AE26CB3" w14:textId="77777777" w:rsidR="00315232" w:rsidRPr="00D10461" w:rsidRDefault="00315232" w:rsidP="00C75FA3">
      <w:pPr>
        <w:spacing w:line="360" w:lineRule="auto"/>
        <w:ind w:right="-93"/>
        <w:jc w:val="both"/>
        <w:rPr>
          <w:rFonts w:ascii="Palatino Linotype" w:eastAsia="Palatino Linotype" w:hAnsi="Palatino Linotype" w:cs="Palatino Linotype"/>
          <w:sz w:val="22"/>
          <w:szCs w:val="22"/>
        </w:rPr>
      </w:pPr>
    </w:p>
    <w:p w14:paraId="2F4CE563" w14:textId="320626DE" w:rsidR="00315232" w:rsidRPr="00D10461" w:rsidRDefault="00315232" w:rsidP="00C75FA3">
      <w:pPr>
        <w:spacing w:line="360" w:lineRule="auto"/>
        <w:ind w:right="-93"/>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noProof/>
          <w:sz w:val="22"/>
          <w:szCs w:val="22"/>
          <w:lang w:val="es-MX"/>
        </w:rPr>
        <w:drawing>
          <wp:inline distT="0" distB="0" distL="0" distR="0" wp14:anchorId="310DDACE" wp14:editId="30B5008A">
            <wp:extent cx="5948680" cy="5359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8680" cy="535940"/>
                    </a:xfrm>
                    <a:prstGeom prst="rect">
                      <a:avLst/>
                    </a:prstGeom>
                  </pic:spPr>
                </pic:pic>
              </a:graphicData>
            </a:graphic>
          </wp:inline>
        </w:drawing>
      </w:r>
    </w:p>
    <w:p w14:paraId="2EE845AB" w14:textId="3F9E5DB3" w:rsidR="00315232" w:rsidRPr="00D10461" w:rsidRDefault="00315232" w:rsidP="00C75FA3">
      <w:pPr>
        <w:spacing w:line="360" w:lineRule="auto"/>
        <w:ind w:right="-93"/>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noProof/>
          <w:sz w:val="22"/>
          <w:szCs w:val="22"/>
          <w:lang w:val="es-MX"/>
        </w:rPr>
        <w:drawing>
          <wp:inline distT="0" distB="0" distL="0" distR="0" wp14:anchorId="397D8261" wp14:editId="700F6A67">
            <wp:extent cx="5948680" cy="5619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8680" cy="561975"/>
                    </a:xfrm>
                    <a:prstGeom prst="rect">
                      <a:avLst/>
                    </a:prstGeom>
                  </pic:spPr>
                </pic:pic>
              </a:graphicData>
            </a:graphic>
          </wp:inline>
        </w:drawing>
      </w:r>
    </w:p>
    <w:p w14:paraId="1A71D680" w14:textId="77777777" w:rsidR="00315232" w:rsidRPr="00D10461" w:rsidRDefault="00315232" w:rsidP="00C75FA3">
      <w:pPr>
        <w:spacing w:line="360" w:lineRule="auto"/>
        <w:ind w:right="-93"/>
        <w:jc w:val="both"/>
        <w:rPr>
          <w:rFonts w:ascii="Palatino Linotype" w:eastAsia="Palatino Linotype" w:hAnsi="Palatino Linotype" w:cs="Palatino Linotype"/>
          <w:sz w:val="22"/>
          <w:szCs w:val="22"/>
        </w:rPr>
      </w:pPr>
    </w:p>
    <w:p w14:paraId="44E57350" w14:textId="3A193338" w:rsidR="00C75FA3" w:rsidRPr="00D10461" w:rsidRDefault="00315232" w:rsidP="00C75FA3">
      <w:pPr>
        <w:spacing w:line="360" w:lineRule="auto"/>
        <w:ind w:right="-93"/>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De ello, se colige que la Unidad de Transparencia </w:t>
      </w:r>
      <w:r w:rsidR="00C75FA3" w:rsidRPr="00D10461">
        <w:rPr>
          <w:rFonts w:ascii="Palatino Linotype" w:eastAsia="Palatino Linotype" w:hAnsi="Palatino Linotype" w:cs="Palatino Linotype"/>
          <w:sz w:val="22"/>
          <w:szCs w:val="22"/>
        </w:rPr>
        <w:t xml:space="preserve">turnó la solicitud de información a la unidad administrativa competente, a </w:t>
      </w:r>
      <w:r w:rsidR="00050758" w:rsidRPr="00D10461">
        <w:rPr>
          <w:rFonts w:ascii="Palatino Linotype" w:eastAsia="Palatino Linotype" w:hAnsi="Palatino Linotype" w:cs="Palatino Linotype"/>
          <w:sz w:val="22"/>
          <w:szCs w:val="22"/>
        </w:rPr>
        <w:t>saber,</w:t>
      </w:r>
      <w:r w:rsidR="00C75FA3" w:rsidRPr="00D10461">
        <w:rPr>
          <w:rFonts w:ascii="Palatino Linotype" w:eastAsia="Palatino Linotype" w:hAnsi="Palatino Linotype" w:cs="Palatino Linotype"/>
          <w:sz w:val="22"/>
          <w:szCs w:val="22"/>
        </w:rPr>
        <w:t xml:space="preserve"> la </w:t>
      </w:r>
      <w:r w:rsidRPr="00D10461">
        <w:rPr>
          <w:rFonts w:ascii="Palatino Linotype" w:eastAsia="Palatino Linotype" w:hAnsi="Palatino Linotype" w:cs="Palatino Linotype"/>
          <w:sz w:val="22"/>
          <w:szCs w:val="22"/>
        </w:rPr>
        <w:t>Coordinación Administrativa</w:t>
      </w:r>
      <w:r w:rsidR="00C75FA3" w:rsidRPr="00D10461">
        <w:rPr>
          <w:rFonts w:ascii="Palatino Linotype" w:eastAsia="Palatino Linotype" w:hAnsi="Palatino Linotype" w:cs="Palatino Linotype"/>
          <w:sz w:val="22"/>
          <w:szCs w:val="22"/>
        </w:rPr>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185AB3D" w14:textId="77777777" w:rsidR="00C75FA3" w:rsidRPr="00D10461" w:rsidRDefault="00C75FA3" w:rsidP="00C75FA3">
      <w:pPr>
        <w:spacing w:line="360" w:lineRule="auto"/>
        <w:ind w:right="560"/>
        <w:jc w:val="both"/>
        <w:rPr>
          <w:rFonts w:ascii="Palatino Linotype" w:eastAsia="Palatino Linotype" w:hAnsi="Palatino Linotype" w:cs="Palatino Linotype"/>
          <w:sz w:val="22"/>
          <w:szCs w:val="22"/>
        </w:rPr>
      </w:pPr>
    </w:p>
    <w:p w14:paraId="70072191" w14:textId="77777777" w:rsidR="00C75FA3" w:rsidRPr="00D10461" w:rsidRDefault="00C75FA3" w:rsidP="00C75FA3">
      <w:pPr>
        <w:pStyle w:val="Prrafodelista"/>
        <w:numPr>
          <w:ilvl w:val="3"/>
          <w:numId w:val="11"/>
        </w:numPr>
        <w:spacing w:after="0" w:line="360" w:lineRule="auto"/>
        <w:ind w:left="567" w:right="560"/>
        <w:jc w:val="both"/>
        <w:rPr>
          <w:rFonts w:ascii="Palatino Linotype" w:eastAsia="Palatino Linotype" w:hAnsi="Palatino Linotype" w:cs="Palatino Linotype"/>
        </w:rPr>
      </w:pPr>
      <w:r w:rsidRPr="00D10461">
        <w:rPr>
          <w:rFonts w:ascii="Palatino Linotype" w:eastAsia="Palatino Linotype" w:hAnsi="Palatino Linotype" w:cs="Palatino Linotype"/>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C9FB2C8" w14:textId="77777777" w:rsidR="00C75FA3" w:rsidRPr="00D10461" w:rsidRDefault="00C75FA3" w:rsidP="00C75FA3">
      <w:pPr>
        <w:spacing w:line="360" w:lineRule="auto"/>
        <w:ind w:left="567" w:right="560"/>
        <w:jc w:val="both"/>
        <w:rPr>
          <w:rFonts w:ascii="Palatino Linotype" w:eastAsia="Palatino Linotype" w:hAnsi="Palatino Linotype" w:cs="Palatino Linotype"/>
          <w:sz w:val="22"/>
          <w:szCs w:val="22"/>
        </w:rPr>
      </w:pPr>
    </w:p>
    <w:p w14:paraId="759A8D47" w14:textId="77777777" w:rsidR="00C75FA3" w:rsidRPr="00D10461" w:rsidRDefault="00C75FA3" w:rsidP="00C75FA3">
      <w:pPr>
        <w:pStyle w:val="Prrafodelista"/>
        <w:numPr>
          <w:ilvl w:val="3"/>
          <w:numId w:val="11"/>
        </w:numPr>
        <w:spacing w:after="0" w:line="360" w:lineRule="auto"/>
        <w:ind w:left="567" w:right="560"/>
        <w:jc w:val="both"/>
        <w:rPr>
          <w:rFonts w:ascii="Palatino Linotype" w:eastAsia="Palatino Linotype" w:hAnsi="Palatino Linotype" w:cs="Palatino Linotype"/>
        </w:rPr>
      </w:pPr>
      <w:r w:rsidRPr="00D10461">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452AC8D7" w14:textId="77777777" w:rsidR="00C75FA3" w:rsidRPr="00D10461" w:rsidRDefault="00C75FA3" w:rsidP="00C75FA3">
      <w:pPr>
        <w:spacing w:line="360" w:lineRule="auto"/>
        <w:ind w:right="49"/>
        <w:jc w:val="both"/>
        <w:rPr>
          <w:rFonts w:ascii="Palatino Linotype" w:eastAsia="Palatino Linotype" w:hAnsi="Palatino Linotype" w:cs="Palatino Linotype"/>
          <w:sz w:val="22"/>
          <w:szCs w:val="22"/>
        </w:rPr>
      </w:pPr>
    </w:p>
    <w:p w14:paraId="1567B740" w14:textId="77777777" w:rsidR="00C75FA3" w:rsidRPr="00D10461" w:rsidRDefault="00C75FA3" w:rsidP="00C75FA3">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7B99667B" w14:textId="77777777" w:rsidR="00315232" w:rsidRPr="00D10461" w:rsidRDefault="00315232" w:rsidP="00C75FA3">
      <w:pPr>
        <w:spacing w:line="360" w:lineRule="auto"/>
        <w:ind w:right="49"/>
        <w:jc w:val="both"/>
        <w:rPr>
          <w:rFonts w:ascii="Palatino Linotype" w:eastAsia="Palatino Linotype" w:hAnsi="Palatino Linotype" w:cs="Palatino Linotype"/>
          <w:sz w:val="22"/>
          <w:szCs w:val="22"/>
        </w:rPr>
      </w:pPr>
    </w:p>
    <w:p w14:paraId="46FD8308" w14:textId="4143F80E" w:rsidR="00315232" w:rsidRPr="00D10461" w:rsidRDefault="00315232" w:rsidP="00C75FA3">
      <w:pPr>
        <w:spacing w:line="360" w:lineRule="auto"/>
        <w:ind w:right="49"/>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sz w:val="22"/>
          <w:szCs w:val="22"/>
        </w:rPr>
        <w:t xml:space="preserve">En ese sentido, se tiene que contrario a lo que sostiene la parte Recurrente, el Sujeto Obligado proporcionó el sueldo neto y bruto de la servidora pública, en el mismo orden de ideas es de referir que, del análisis a la solicitud se observa que la parte Recurrente requirió únicamente información relacionada con el sueldo y, no solicitó los recibos de nómina, por lo que si bien, estos documentos dan cuenta del sueldo pagado a los servidores públicos, también lo es que en el presente caso, no se requirieron en un primer momento. </w:t>
      </w:r>
    </w:p>
    <w:p w14:paraId="46EDCF3E" w14:textId="77777777" w:rsidR="00DD321F" w:rsidRPr="00D10461" w:rsidRDefault="00DD321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C3451D2" w14:textId="77777777" w:rsidR="00C75FA3" w:rsidRPr="00D10461" w:rsidRDefault="00C75FA3" w:rsidP="00C75FA3">
      <w:pPr>
        <w:spacing w:line="360" w:lineRule="auto"/>
        <w:ind w:right="49"/>
        <w:jc w:val="both"/>
        <w:rPr>
          <w:rFonts w:ascii="Palatino Linotype" w:hAnsi="Palatino Linotype" w:cs="Arial"/>
          <w:sz w:val="22"/>
          <w:szCs w:val="22"/>
          <w:lang w:val="es-ES_tradnl"/>
        </w:rPr>
      </w:pPr>
      <w:r w:rsidRPr="00D10461">
        <w:rPr>
          <w:rFonts w:ascii="Palatino Linotype" w:eastAsia="Palatino Linotype" w:hAnsi="Palatino Linotype" w:cs="Palatino Linotype"/>
          <w:bCs/>
          <w:sz w:val="22"/>
          <w:szCs w:val="22"/>
        </w:rPr>
        <w:t xml:space="preserve">Finalmente, de conformidad con el artículo 12 de la Ley de Transparencia y Acceso a la Información Pública del Estado de México y Municipios, los sujetos obligados sólo deberán proporcionar la información que obre en sus archivos, en el estado en que esta se encuentre, asimismo, se precisa que </w:t>
      </w:r>
      <w:r w:rsidRPr="00D10461">
        <w:rPr>
          <w:rFonts w:ascii="Palatino Linotype" w:hAnsi="Palatino Linotype" w:cs="Arial"/>
          <w:sz w:val="22"/>
          <w:szCs w:val="22"/>
          <w:lang w:val="es-ES_tradnl"/>
        </w:rPr>
        <w:t xml:space="preserve">conforme a lo establecido en el Criterio 31/10 emitido por el Instituto </w:t>
      </w:r>
      <w:r w:rsidRPr="00D10461">
        <w:rPr>
          <w:rFonts w:ascii="Palatino Linotype" w:hAnsi="Palatino Linotype" w:cs="Arial"/>
          <w:sz w:val="22"/>
          <w:szCs w:val="22"/>
          <w:lang w:val="es-ES_tradnl"/>
        </w:rPr>
        <w:lastRenderedPageBreak/>
        <w:t>Nacional de Transparencia, Acceso a la Información Pública y Protección de Datos Personales INAI (anteriormente IFAI) que se procede a citar a continuación:</w:t>
      </w:r>
    </w:p>
    <w:p w14:paraId="6E33A606" w14:textId="77777777" w:rsidR="00C75FA3" w:rsidRPr="00D10461" w:rsidRDefault="00C75FA3" w:rsidP="00C75FA3">
      <w:pPr>
        <w:spacing w:line="360" w:lineRule="auto"/>
        <w:ind w:right="49"/>
        <w:jc w:val="both"/>
        <w:rPr>
          <w:rFonts w:ascii="Palatino Linotype" w:eastAsia="Palatino Linotype" w:hAnsi="Palatino Linotype" w:cs="Palatino Linotype"/>
          <w:bCs/>
          <w:sz w:val="22"/>
          <w:szCs w:val="22"/>
        </w:rPr>
      </w:pPr>
    </w:p>
    <w:p w14:paraId="4E7531FC" w14:textId="77777777" w:rsidR="00C75FA3" w:rsidRPr="00D10461" w:rsidRDefault="00C75FA3" w:rsidP="00C75FA3">
      <w:pPr>
        <w:tabs>
          <w:tab w:val="left" w:pos="8222"/>
        </w:tabs>
        <w:ind w:left="567" w:right="567"/>
        <w:contextualSpacing/>
        <w:jc w:val="both"/>
        <w:rPr>
          <w:rFonts w:ascii="Palatino Linotype" w:eastAsia="MS Mincho" w:hAnsi="Palatino Linotype" w:cs="Arial"/>
          <w:i/>
          <w:sz w:val="22"/>
          <w:szCs w:val="22"/>
        </w:rPr>
      </w:pPr>
      <w:r w:rsidRPr="00D10461">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D10461">
        <w:rPr>
          <w:rFonts w:ascii="Palatino Linotype" w:eastAsia="MS Mincho"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10B697E" w14:textId="77777777" w:rsidR="00C75FA3" w:rsidRPr="00D10461" w:rsidRDefault="00C75FA3" w:rsidP="00C75FA3">
      <w:pPr>
        <w:tabs>
          <w:tab w:val="left" w:pos="8222"/>
        </w:tabs>
        <w:ind w:left="567" w:right="567"/>
        <w:contextualSpacing/>
        <w:jc w:val="both"/>
        <w:rPr>
          <w:rFonts w:ascii="Palatino Linotype" w:eastAsia="MS Mincho" w:hAnsi="Palatino Linotype" w:cs="Arial"/>
          <w:i/>
          <w:sz w:val="22"/>
          <w:szCs w:val="22"/>
        </w:rPr>
      </w:pPr>
    </w:p>
    <w:p w14:paraId="2DDAAB31" w14:textId="77777777" w:rsidR="00C75FA3" w:rsidRPr="00D10461" w:rsidRDefault="00C75FA3" w:rsidP="00C75FA3">
      <w:pPr>
        <w:tabs>
          <w:tab w:val="left" w:pos="8222"/>
        </w:tabs>
        <w:ind w:left="567" w:right="567"/>
        <w:contextualSpacing/>
        <w:jc w:val="both"/>
        <w:rPr>
          <w:rFonts w:ascii="Palatino Linotype" w:eastAsia="MS Mincho" w:hAnsi="Palatino Linotype" w:cs="Arial"/>
          <w:i/>
          <w:sz w:val="22"/>
          <w:szCs w:val="22"/>
        </w:rPr>
      </w:pPr>
    </w:p>
    <w:p w14:paraId="10C8E58F" w14:textId="090F1F35" w:rsidR="001E1108" w:rsidRPr="00D10461" w:rsidRDefault="00C75FA3" w:rsidP="00C75FA3">
      <w:pPr>
        <w:spacing w:line="360" w:lineRule="auto"/>
        <w:ind w:right="49"/>
        <w:jc w:val="both"/>
        <w:rPr>
          <w:rFonts w:ascii="Palatino Linotype" w:hAnsi="Palatino Linotype" w:cs="Arial"/>
          <w:sz w:val="22"/>
          <w:szCs w:val="22"/>
        </w:rPr>
      </w:pPr>
      <w:r w:rsidRPr="00D10461">
        <w:rPr>
          <w:rFonts w:ascii="Palatino Linotype" w:hAnsi="Palatino Linotype" w:cs="Arial"/>
          <w:sz w:val="22"/>
          <w:szCs w:val="22"/>
        </w:rPr>
        <w:t>Por lo que, este Organismo Garante carece de facultades para dudar de la veracidad de la información que el Sujeto Obligado puso a disposición de la parte Recurrente</w:t>
      </w:r>
      <w:r w:rsidR="001E1108" w:rsidRPr="00D10461">
        <w:rPr>
          <w:rFonts w:ascii="Palatino Linotype" w:hAnsi="Palatino Linotype" w:cs="Arial"/>
          <w:sz w:val="22"/>
          <w:szCs w:val="22"/>
        </w:rPr>
        <w:t xml:space="preserve">. </w:t>
      </w:r>
    </w:p>
    <w:p w14:paraId="26D19A51" w14:textId="6AA97C22" w:rsidR="0050256D" w:rsidRPr="00D10461" w:rsidRDefault="0050256D" w:rsidP="00357694">
      <w:pPr>
        <w:spacing w:line="360" w:lineRule="auto"/>
        <w:jc w:val="both"/>
        <w:rPr>
          <w:rFonts w:ascii="Palatino Linotype" w:eastAsia="Palatino Linotype" w:hAnsi="Palatino Linotype" w:cs="Palatino Linotype"/>
          <w:sz w:val="22"/>
          <w:szCs w:val="22"/>
        </w:rPr>
      </w:pPr>
    </w:p>
    <w:p w14:paraId="701A722C" w14:textId="4DE119DE" w:rsidR="00430F83" w:rsidRPr="00D10461" w:rsidRDefault="00B40401" w:rsidP="00357694">
      <w:pPr>
        <w:pStyle w:val="NormalWeb"/>
        <w:spacing w:before="0" w:beforeAutospacing="0" w:after="0" w:afterAutospacing="0" w:line="360" w:lineRule="auto"/>
        <w:ind w:right="-93"/>
        <w:jc w:val="both"/>
        <w:rPr>
          <w:sz w:val="22"/>
        </w:rPr>
      </w:pPr>
      <w:r w:rsidRPr="00D10461">
        <w:rPr>
          <w:rFonts w:ascii="Palatino Linotype" w:hAnsi="Palatino Linotype"/>
          <w:sz w:val="22"/>
        </w:rPr>
        <w:t xml:space="preserve">Por otra parte, </w:t>
      </w:r>
      <w:r w:rsidR="00430F83" w:rsidRPr="00D10461">
        <w:rPr>
          <w:rFonts w:ascii="Palatino Linotype" w:hAnsi="Palatino Linotype"/>
          <w:sz w:val="22"/>
        </w:rPr>
        <w:t xml:space="preserve">si bien el derecho de acceso a la información pública se satisface en aquellos casos en que se entregue el soporte documental en que conste la información pública, sin la necesidad de elaborar documentos </w:t>
      </w:r>
      <w:r w:rsidR="00430F83" w:rsidRPr="00D10461">
        <w:rPr>
          <w:rFonts w:ascii="Palatino Linotype" w:hAnsi="Palatino Linotype"/>
          <w:i/>
          <w:iCs/>
          <w:sz w:val="22"/>
        </w:rPr>
        <w:t>ad hoc</w:t>
      </w:r>
      <w:r w:rsidR="00430F83" w:rsidRPr="00D10461">
        <w:rPr>
          <w:rFonts w:ascii="Palatino Linotype" w:hAnsi="Palatino Linotype"/>
          <w:sz w:val="22"/>
        </w:rPr>
        <w:t xml:space="preserve">; lo cual, toma sustento en el artículo 160 de la Ley de Transparencia y Acceso a la Información Pública del Estado de México y Municipios, el cual refiere que los sujetos obligados deberán entregar la información que obre en sus archivos; sin embargo, se aprecia que el Sujeto Obligado, elaboró un documento ad hoc para dar cabal cumplimiento al derecho de acceso a la información del particular aún y </w:t>
      </w:r>
      <w:r w:rsidR="00430F83" w:rsidRPr="00D10461">
        <w:rPr>
          <w:rFonts w:ascii="Palatino Linotype" w:hAnsi="Palatino Linotype"/>
          <w:bCs/>
          <w:sz w:val="22"/>
        </w:rPr>
        <w:t>cuando no es una obligación de las autoridades</w:t>
      </w:r>
      <w:r w:rsidR="00430F83" w:rsidRPr="00D10461">
        <w:rPr>
          <w:rFonts w:ascii="Palatino Linotype" w:hAnsi="Palatino Linotype"/>
          <w:sz w:val="22"/>
        </w:rPr>
        <w:t xml:space="preserve"> tal y como lo señala el Criterio 09-10, emitido por el Pleno del entonces Instituto Federal de Acceso a la Información y Protección de Datos, ahora Instituto Nacional de Transparencia, Acceso a la Información y Protección de Datos Personales, que dice:</w:t>
      </w:r>
      <w:r w:rsidR="00430F83" w:rsidRPr="00D10461">
        <w:rPr>
          <w:rFonts w:ascii="Palatino Linotype" w:hAnsi="Palatino Linotype"/>
          <w:b/>
          <w:bCs/>
          <w:sz w:val="22"/>
        </w:rPr>
        <w:t> </w:t>
      </w:r>
    </w:p>
    <w:p w14:paraId="419AE231" w14:textId="77777777" w:rsidR="00430F83" w:rsidRPr="00D10461" w:rsidRDefault="00430F83" w:rsidP="00357694">
      <w:pPr>
        <w:spacing w:line="360" w:lineRule="auto"/>
      </w:pPr>
    </w:p>
    <w:p w14:paraId="335964E8" w14:textId="1D5C0DCB" w:rsidR="00430F83" w:rsidRPr="00D10461" w:rsidRDefault="00430F83" w:rsidP="00357694">
      <w:pPr>
        <w:pStyle w:val="NormalWeb"/>
        <w:spacing w:before="0" w:beforeAutospacing="0" w:after="0" w:afterAutospacing="0" w:line="276" w:lineRule="auto"/>
        <w:ind w:left="567" w:right="579"/>
        <w:jc w:val="both"/>
        <w:rPr>
          <w:rFonts w:ascii="Palatino Linotype" w:hAnsi="Palatino Linotype"/>
          <w:i/>
          <w:iCs/>
        </w:rPr>
      </w:pPr>
      <w:r w:rsidRPr="00D10461">
        <w:rPr>
          <w:rFonts w:ascii="Palatino Linotype" w:hAnsi="Palatino Linotype"/>
          <w:i/>
          <w:iCs/>
        </w:rPr>
        <w:t xml:space="preserve">Las dependencias y entidades no están obligadas a generar documentos ad hoc para responder una solicitud de acceso a la información. Tomando en consideración lo </w:t>
      </w:r>
      <w:r w:rsidRPr="00D10461">
        <w:rPr>
          <w:rFonts w:ascii="Palatino Linotype" w:hAnsi="Palatino Linotype"/>
          <w:i/>
          <w:iCs/>
        </w:rPr>
        <w:lastRenderedPageBreak/>
        <w:t>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6F89E0B0" w14:textId="77777777" w:rsidR="00357694" w:rsidRPr="00D10461" w:rsidRDefault="00357694" w:rsidP="00357694">
      <w:pPr>
        <w:pStyle w:val="NormalWeb"/>
        <w:spacing w:before="0" w:beforeAutospacing="0" w:after="0" w:afterAutospacing="0" w:line="360" w:lineRule="auto"/>
        <w:ind w:left="851" w:right="851"/>
        <w:jc w:val="both"/>
      </w:pPr>
    </w:p>
    <w:p w14:paraId="5BA54090" w14:textId="2DAFE5B1" w:rsidR="00B40401" w:rsidRPr="00D10461" w:rsidRDefault="00430F83" w:rsidP="00357694">
      <w:pPr>
        <w:pStyle w:val="NormalWeb"/>
        <w:spacing w:before="0" w:beforeAutospacing="0" w:after="0" w:afterAutospacing="0" w:line="360" w:lineRule="auto"/>
        <w:ind w:right="-93"/>
        <w:jc w:val="both"/>
        <w:rPr>
          <w:rFonts w:ascii="Palatino Linotype" w:hAnsi="Palatino Linotype"/>
          <w:sz w:val="22"/>
        </w:rPr>
      </w:pPr>
      <w:r w:rsidRPr="00D10461">
        <w:rPr>
          <w:rFonts w:ascii="Palatino Linotype" w:hAnsi="Palatino Linotype"/>
          <w:sz w:val="22"/>
        </w:rPr>
        <w:t xml:space="preserve">Entonces, dado a que el criterio en mención establece que las autoridades </w:t>
      </w:r>
      <w:r w:rsidRPr="00D10461">
        <w:rPr>
          <w:rFonts w:ascii="Palatino Linotype" w:hAnsi="Palatino Linotype"/>
          <w:b/>
          <w:bCs/>
          <w:sz w:val="22"/>
        </w:rPr>
        <w:t>no</w:t>
      </w:r>
      <w:r w:rsidRPr="00D10461">
        <w:rPr>
          <w:rFonts w:ascii="Palatino Linotype" w:hAnsi="Palatino Linotype"/>
          <w:bCs/>
          <w:sz w:val="22"/>
        </w:rPr>
        <w:t xml:space="preserve"> están obligadas a generar documentos </w:t>
      </w:r>
      <w:r w:rsidRPr="00D10461">
        <w:rPr>
          <w:rFonts w:ascii="Palatino Linotype" w:hAnsi="Palatino Linotype"/>
          <w:bCs/>
          <w:i/>
          <w:sz w:val="22"/>
        </w:rPr>
        <w:t>“ad hoc”</w:t>
      </w:r>
      <w:r w:rsidRPr="00D10461">
        <w:rPr>
          <w:rFonts w:ascii="Palatino Linotype" w:hAnsi="Palatino Linotype"/>
          <w:sz w:val="22"/>
        </w:rPr>
        <w:t xml:space="preserve"> en contrario sensu, dicho criterio se puede interpretar resultando que las autoridades no están impedidas a generar documentos </w:t>
      </w:r>
      <w:r w:rsidRPr="00D10461">
        <w:rPr>
          <w:rFonts w:ascii="Palatino Linotype" w:hAnsi="Palatino Linotype"/>
          <w:i/>
          <w:sz w:val="22"/>
        </w:rPr>
        <w:t>“ad hoc</w:t>
      </w:r>
      <w:r w:rsidRPr="00D10461">
        <w:rPr>
          <w:rFonts w:ascii="Palatino Linotype" w:hAnsi="Palatino Linotype"/>
          <w:sz w:val="22"/>
        </w:rPr>
        <w:t>”, esto, siempre que con dicho documento elaborado se dé cabal cumplimiento a los requerimientos planteados</w:t>
      </w:r>
      <w:r w:rsidR="00B40401" w:rsidRPr="00D10461">
        <w:rPr>
          <w:rFonts w:ascii="Palatino Linotype" w:hAnsi="Palatino Linotype"/>
          <w:sz w:val="22"/>
        </w:rPr>
        <w:t xml:space="preserve">, </w:t>
      </w:r>
      <w:r w:rsidR="00357694" w:rsidRPr="00D10461">
        <w:rPr>
          <w:rFonts w:ascii="Palatino Linotype" w:hAnsi="Palatino Linotype"/>
          <w:sz w:val="22"/>
        </w:rPr>
        <w:t xml:space="preserve">siendo que en el presente caso, el servidor público habilitado, proporcionó la información requerida por la parte Recurrente. </w:t>
      </w:r>
    </w:p>
    <w:p w14:paraId="030C0E14" w14:textId="77777777" w:rsidR="00430F83" w:rsidRPr="00D10461" w:rsidRDefault="00430F83" w:rsidP="00357694">
      <w:pPr>
        <w:spacing w:line="360" w:lineRule="auto"/>
        <w:jc w:val="both"/>
        <w:rPr>
          <w:rFonts w:ascii="Palatino Linotype" w:eastAsia="Palatino Linotype" w:hAnsi="Palatino Linotype" w:cs="Palatino Linotype"/>
          <w:sz w:val="22"/>
          <w:szCs w:val="22"/>
          <w:lang w:val="es-MX"/>
        </w:rPr>
      </w:pPr>
    </w:p>
    <w:p w14:paraId="63C41236" w14:textId="4991A3B0" w:rsidR="00C75FA3" w:rsidRPr="00D10461" w:rsidRDefault="00C75FA3" w:rsidP="00357694">
      <w:pPr>
        <w:spacing w:line="360" w:lineRule="auto"/>
        <w:ind w:right="49"/>
        <w:jc w:val="both"/>
        <w:rPr>
          <w:rFonts w:ascii="Palatino Linotype" w:eastAsia="Palatino Linotype" w:hAnsi="Palatino Linotype" w:cs="Palatino Linotype"/>
          <w:b/>
          <w:sz w:val="22"/>
          <w:szCs w:val="22"/>
        </w:rPr>
      </w:pPr>
      <w:r w:rsidRPr="00D10461">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D10461">
        <w:rPr>
          <w:rFonts w:ascii="Palatino Linotype" w:eastAsia="Palatino Linotype" w:hAnsi="Palatino Linotype" w:cs="Palatino Linotype"/>
          <w:b/>
          <w:sz w:val="22"/>
          <w:szCs w:val="22"/>
        </w:rPr>
        <w:t>RECURRENTE</w:t>
      </w:r>
      <w:r w:rsidRPr="00D10461">
        <w:rPr>
          <w:rFonts w:ascii="Palatino Linotype" w:eastAsia="Palatino Linotype" w:hAnsi="Palatino Linotype" w:cs="Palatino Linotype"/>
          <w:sz w:val="22"/>
          <w:szCs w:val="22"/>
        </w:rPr>
        <w:t xml:space="preserve"> dentro del recurso de revisión </w:t>
      </w:r>
      <w:r w:rsidR="00315232" w:rsidRPr="00D10461">
        <w:rPr>
          <w:rFonts w:ascii="Palatino Linotype" w:eastAsia="Palatino Linotype" w:hAnsi="Palatino Linotype" w:cs="Palatino Linotype"/>
          <w:b/>
          <w:sz w:val="22"/>
          <w:szCs w:val="22"/>
        </w:rPr>
        <w:t>00544</w:t>
      </w:r>
      <w:r w:rsidRPr="00D10461">
        <w:rPr>
          <w:rFonts w:ascii="Palatino Linotype" w:eastAsia="Palatino Linotype" w:hAnsi="Palatino Linotype" w:cs="Palatino Linotype"/>
          <w:b/>
          <w:sz w:val="22"/>
          <w:szCs w:val="22"/>
        </w:rPr>
        <w:t>/INFOEM/IP/RR/2025</w:t>
      </w:r>
      <w:r w:rsidRPr="00D10461">
        <w:rPr>
          <w:rFonts w:ascii="Palatino Linotype" w:eastAsia="Palatino Linotype" w:hAnsi="Palatino Linotype" w:cs="Palatino Linotype"/>
          <w:sz w:val="22"/>
          <w:szCs w:val="22"/>
        </w:rPr>
        <w:t xml:space="preserve">; </w:t>
      </w:r>
      <w:r w:rsidR="001E1108" w:rsidRPr="00D10461">
        <w:rPr>
          <w:rFonts w:ascii="Palatino Linotype" w:eastAsia="Palatino Linotype" w:hAnsi="Palatino Linotype" w:cs="Palatino Linotype"/>
          <w:sz w:val="22"/>
          <w:szCs w:val="22"/>
        </w:rPr>
        <w:t>d</w:t>
      </w:r>
      <w:r w:rsidR="00357694" w:rsidRPr="00D10461">
        <w:rPr>
          <w:rFonts w:ascii="Palatino Linotype" w:eastAsia="Palatino Linotype" w:hAnsi="Palatino Linotype" w:cs="Palatino Linotype"/>
          <w:sz w:val="22"/>
          <w:szCs w:val="22"/>
        </w:rPr>
        <w:t xml:space="preserve">ebido a que, el Sujeto Obligado a través de su unidad administrativa competente, proporcionó la información requerida por el particular, </w:t>
      </w:r>
      <w:r w:rsidRPr="00D10461">
        <w:rPr>
          <w:rFonts w:ascii="Palatino Linotype" w:eastAsia="Palatino Linotype" w:hAnsi="Palatino Linotype" w:cs="Palatino Linotype"/>
          <w:sz w:val="22"/>
          <w:szCs w:val="22"/>
        </w:rPr>
        <w:t xml:space="preserve">por ello, y con fundamento en la fracción II del numeral 186 de la Ley de Transparencia y Acceso a la Información Pública del Estado de México y Municipios se </w:t>
      </w:r>
      <w:r w:rsidRPr="00D10461">
        <w:rPr>
          <w:rFonts w:ascii="Palatino Linotype" w:eastAsia="Palatino Linotype" w:hAnsi="Palatino Linotype" w:cs="Palatino Linotype"/>
          <w:b/>
          <w:sz w:val="22"/>
          <w:szCs w:val="22"/>
        </w:rPr>
        <w:t xml:space="preserve">CONFIRMA </w:t>
      </w:r>
      <w:r w:rsidRPr="00D10461">
        <w:rPr>
          <w:rFonts w:ascii="Palatino Linotype" w:eastAsia="Palatino Linotype" w:hAnsi="Palatino Linotype" w:cs="Palatino Linotype"/>
          <w:sz w:val="22"/>
          <w:szCs w:val="22"/>
        </w:rPr>
        <w:t xml:space="preserve">la respuesta del </w:t>
      </w:r>
      <w:r w:rsidRPr="00D10461">
        <w:rPr>
          <w:rFonts w:ascii="Palatino Linotype" w:eastAsia="Palatino Linotype" w:hAnsi="Palatino Linotype" w:cs="Palatino Linotype"/>
          <w:b/>
          <w:sz w:val="22"/>
          <w:szCs w:val="22"/>
        </w:rPr>
        <w:t xml:space="preserve">SUJETO OBLIGADO </w:t>
      </w:r>
      <w:r w:rsidRPr="00D10461">
        <w:rPr>
          <w:rFonts w:ascii="Palatino Linotype" w:eastAsia="Palatino Linotype" w:hAnsi="Palatino Linotype" w:cs="Palatino Linotype"/>
          <w:sz w:val="22"/>
          <w:szCs w:val="22"/>
        </w:rPr>
        <w:t xml:space="preserve">a la solicitud de información </w:t>
      </w:r>
      <w:r w:rsidR="00315232" w:rsidRPr="00D10461">
        <w:rPr>
          <w:rFonts w:ascii="Palatino Linotype" w:eastAsia="Palatino Linotype" w:hAnsi="Palatino Linotype" w:cs="Palatino Linotype"/>
          <w:b/>
          <w:sz w:val="22"/>
          <w:szCs w:val="22"/>
        </w:rPr>
        <w:t>00305</w:t>
      </w:r>
      <w:r w:rsidRPr="00D10461">
        <w:rPr>
          <w:rFonts w:ascii="Palatino Linotype" w:eastAsia="Palatino Linotype" w:hAnsi="Palatino Linotype" w:cs="Palatino Linotype"/>
          <w:b/>
          <w:sz w:val="22"/>
          <w:szCs w:val="22"/>
        </w:rPr>
        <w:t>/</w:t>
      </w:r>
      <w:r w:rsidR="00315232" w:rsidRPr="00D10461">
        <w:rPr>
          <w:rFonts w:ascii="Palatino Linotype" w:eastAsia="Palatino Linotype" w:hAnsi="Palatino Linotype" w:cs="Palatino Linotype"/>
          <w:b/>
          <w:sz w:val="22"/>
          <w:szCs w:val="22"/>
        </w:rPr>
        <w:t>SCTUR</w:t>
      </w:r>
      <w:r w:rsidRPr="00D10461">
        <w:rPr>
          <w:rFonts w:ascii="Palatino Linotype" w:eastAsia="Palatino Linotype" w:hAnsi="Palatino Linotype" w:cs="Palatino Linotype"/>
          <w:b/>
          <w:sz w:val="22"/>
          <w:szCs w:val="22"/>
        </w:rPr>
        <w:t>/IP/202</w:t>
      </w:r>
      <w:r w:rsidR="00315232" w:rsidRPr="00D10461">
        <w:rPr>
          <w:rFonts w:ascii="Palatino Linotype" w:eastAsia="Palatino Linotype" w:hAnsi="Palatino Linotype" w:cs="Palatino Linotype"/>
          <w:b/>
          <w:sz w:val="22"/>
          <w:szCs w:val="22"/>
        </w:rPr>
        <w:t xml:space="preserve">4. </w:t>
      </w:r>
    </w:p>
    <w:p w14:paraId="611D5740" w14:textId="77777777" w:rsidR="00315232" w:rsidRPr="00D10461" w:rsidRDefault="00315232" w:rsidP="00C75FA3">
      <w:pPr>
        <w:spacing w:line="360" w:lineRule="auto"/>
        <w:ind w:right="49"/>
        <w:jc w:val="both"/>
        <w:rPr>
          <w:rFonts w:ascii="Palatino Linotype" w:eastAsia="Palatino Linotype" w:hAnsi="Palatino Linotype" w:cs="Palatino Linotype"/>
          <w:sz w:val="22"/>
          <w:szCs w:val="22"/>
        </w:rPr>
      </w:pPr>
    </w:p>
    <w:p w14:paraId="73FB7BFA" w14:textId="77777777" w:rsidR="00356F83" w:rsidRPr="00D10461" w:rsidRDefault="00DD321F">
      <w:pPr>
        <w:numPr>
          <w:ilvl w:val="0"/>
          <w:numId w:val="8"/>
        </w:numPr>
        <w:spacing w:line="360" w:lineRule="auto"/>
        <w:ind w:left="-142" w:firstLine="0"/>
        <w:jc w:val="center"/>
        <w:rPr>
          <w:rFonts w:ascii="Palatino Linotype" w:eastAsia="Palatino Linotype" w:hAnsi="Palatino Linotype" w:cs="Palatino Linotype"/>
          <w:b/>
          <w:sz w:val="22"/>
          <w:szCs w:val="22"/>
        </w:rPr>
      </w:pPr>
      <w:r w:rsidRPr="00D10461">
        <w:rPr>
          <w:rFonts w:ascii="Palatino Linotype" w:eastAsia="Palatino Linotype" w:hAnsi="Palatino Linotype" w:cs="Palatino Linotype"/>
          <w:b/>
          <w:sz w:val="22"/>
          <w:szCs w:val="22"/>
        </w:rPr>
        <w:t>R E S U E L V E</w:t>
      </w:r>
    </w:p>
    <w:p w14:paraId="11D02846" w14:textId="77777777" w:rsidR="00356F83" w:rsidRPr="00D10461" w:rsidRDefault="00356F83">
      <w:pPr>
        <w:spacing w:line="360" w:lineRule="auto"/>
        <w:ind w:left="-142"/>
        <w:rPr>
          <w:rFonts w:ascii="Palatino Linotype" w:eastAsia="Palatino Linotype" w:hAnsi="Palatino Linotype" w:cs="Palatino Linotype"/>
          <w:b/>
          <w:sz w:val="22"/>
          <w:szCs w:val="22"/>
        </w:rPr>
      </w:pPr>
    </w:p>
    <w:p w14:paraId="79A5C20B" w14:textId="3E15B765" w:rsidR="00C75FA3" w:rsidRPr="00D10461" w:rsidRDefault="00C75FA3" w:rsidP="00C75FA3">
      <w:pPr>
        <w:spacing w:line="360" w:lineRule="auto"/>
        <w:jc w:val="both"/>
        <w:rPr>
          <w:rFonts w:ascii="Palatino Linotype" w:eastAsia="Palatino Linotype" w:hAnsi="Palatino Linotype" w:cs="Palatino Linotype"/>
          <w:b/>
          <w:sz w:val="22"/>
          <w:szCs w:val="22"/>
        </w:rPr>
      </w:pPr>
      <w:r w:rsidRPr="00D10461">
        <w:rPr>
          <w:rFonts w:ascii="Palatino Linotype" w:eastAsia="Palatino Linotype" w:hAnsi="Palatino Linotype" w:cs="Palatino Linotype"/>
          <w:b/>
          <w:sz w:val="22"/>
          <w:szCs w:val="22"/>
        </w:rPr>
        <w:t xml:space="preserve">Primero. </w:t>
      </w:r>
      <w:r w:rsidRPr="00D10461">
        <w:rPr>
          <w:rFonts w:ascii="Palatino Linotype" w:eastAsia="Palatino Linotype" w:hAnsi="Palatino Linotype" w:cs="Palatino Linotype"/>
          <w:sz w:val="22"/>
          <w:szCs w:val="22"/>
        </w:rPr>
        <w:t xml:space="preserve">Resultan </w:t>
      </w:r>
      <w:r w:rsidRPr="00D10461">
        <w:rPr>
          <w:rFonts w:ascii="Palatino Linotype" w:eastAsia="Palatino Linotype" w:hAnsi="Palatino Linotype" w:cs="Palatino Linotype"/>
          <w:b/>
          <w:sz w:val="22"/>
          <w:szCs w:val="22"/>
        </w:rPr>
        <w:t>INFUNDADOS</w:t>
      </w:r>
      <w:r w:rsidRPr="00D10461">
        <w:rPr>
          <w:rFonts w:ascii="Palatino Linotype" w:eastAsia="Palatino Linotype" w:hAnsi="Palatino Linotype" w:cs="Palatino Linotype"/>
          <w:sz w:val="22"/>
          <w:szCs w:val="22"/>
        </w:rPr>
        <w:t xml:space="preserve"> los motivos de inconformidad hechos valer por la parte </w:t>
      </w:r>
      <w:r w:rsidRPr="00D10461">
        <w:rPr>
          <w:rFonts w:ascii="Palatino Linotype" w:eastAsia="Palatino Linotype" w:hAnsi="Palatino Linotype" w:cs="Palatino Linotype"/>
          <w:b/>
          <w:sz w:val="22"/>
          <w:szCs w:val="22"/>
        </w:rPr>
        <w:t>RECURRENTE</w:t>
      </w:r>
      <w:r w:rsidRPr="00D10461">
        <w:rPr>
          <w:rFonts w:ascii="Palatino Linotype" w:eastAsia="Palatino Linotype" w:hAnsi="Palatino Linotype" w:cs="Palatino Linotype"/>
          <w:sz w:val="22"/>
          <w:szCs w:val="22"/>
        </w:rPr>
        <w:t xml:space="preserve"> en el Recurso de Revisión </w:t>
      </w:r>
      <w:r w:rsidR="00315232" w:rsidRPr="00D10461">
        <w:rPr>
          <w:rFonts w:ascii="Palatino Linotype" w:eastAsia="Palatino Linotype" w:hAnsi="Palatino Linotype" w:cs="Palatino Linotype"/>
          <w:b/>
          <w:sz w:val="22"/>
          <w:szCs w:val="22"/>
        </w:rPr>
        <w:t>00544</w:t>
      </w:r>
      <w:r w:rsidR="00F82FA3" w:rsidRPr="00D10461">
        <w:rPr>
          <w:rFonts w:ascii="Palatino Linotype" w:eastAsia="Palatino Linotype" w:hAnsi="Palatino Linotype" w:cs="Palatino Linotype"/>
          <w:b/>
          <w:sz w:val="22"/>
          <w:szCs w:val="22"/>
        </w:rPr>
        <w:t xml:space="preserve">/INFOEM/IP/RR/2025 </w:t>
      </w:r>
      <w:r w:rsidRPr="00D10461">
        <w:rPr>
          <w:rFonts w:ascii="Palatino Linotype" w:eastAsia="Palatino Linotype" w:hAnsi="Palatino Linotype" w:cs="Palatino Linotype"/>
          <w:sz w:val="22"/>
          <w:szCs w:val="22"/>
        </w:rPr>
        <w:t>por lo que, en términos del</w:t>
      </w:r>
      <w:r w:rsidRPr="00D10461">
        <w:rPr>
          <w:rFonts w:ascii="Palatino Linotype" w:eastAsia="Palatino Linotype" w:hAnsi="Palatino Linotype" w:cs="Palatino Linotype"/>
          <w:b/>
          <w:sz w:val="22"/>
          <w:szCs w:val="22"/>
        </w:rPr>
        <w:t xml:space="preserve"> Considerando Cuarto </w:t>
      </w:r>
      <w:r w:rsidRPr="00D10461">
        <w:rPr>
          <w:rFonts w:ascii="Palatino Linotype" w:eastAsia="Palatino Linotype" w:hAnsi="Palatino Linotype" w:cs="Palatino Linotype"/>
          <w:sz w:val="22"/>
          <w:szCs w:val="22"/>
        </w:rPr>
        <w:t xml:space="preserve">de esta resolución, se </w:t>
      </w:r>
      <w:r w:rsidRPr="00D10461">
        <w:rPr>
          <w:rFonts w:ascii="Palatino Linotype" w:eastAsia="Palatino Linotype" w:hAnsi="Palatino Linotype" w:cs="Palatino Linotype"/>
          <w:b/>
          <w:sz w:val="22"/>
          <w:szCs w:val="22"/>
        </w:rPr>
        <w:t xml:space="preserve">CONFIRMA </w:t>
      </w:r>
      <w:r w:rsidRPr="00D10461">
        <w:rPr>
          <w:rFonts w:ascii="Palatino Linotype" w:eastAsia="Palatino Linotype" w:hAnsi="Palatino Linotype" w:cs="Palatino Linotype"/>
          <w:sz w:val="22"/>
          <w:szCs w:val="22"/>
        </w:rPr>
        <w:t xml:space="preserve">la respuesta emitida por el </w:t>
      </w:r>
      <w:r w:rsidRPr="00D10461">
        <w:rPr>
          <w:rFonts w:ascii="Palatino Linotype" w:eastAsia="Palatino Linotype" w:hAnsi="Palatino Linotype" w:cs="Palatino Linotype"/>
          <w:b/>
          <w:sz w:val="22"/>
          <w:szCs w:val="22"/>
        </w:rPr>
        <w:t>SUJETO OBLIGADO</w:t>
      </w:r>
      <w:r w:rsidRPr="00D10461">
        <w:rPr>
          <w:rFonts w:ascii="Palatino Linotype" w:eastAsia="Palatino Linotype" w:hAnsi="Palatino Linotype" w:cs="Palatino Linotype"/>
          <w:sz w:val="22"/>
          <w:szCs w:val="22"/>
        </w:rPr>
        <w:t>.</w:t>
      </w:r>
    </w:p>
    <w:p w14:paraId="67121E2C" w14:textId="77777777" w:rsidR="00C75FA3" w:rsidRPr="00D10461" w:rsidRDefault="00C75FA3" w:rsidP="00C75FA3">
      <w:pPr>
        <w:spacing w:line="360" w:lineRule="auto"/>
        <w:jc w:val="both"/>
        <w:rPr>
          <w:rFonts w:ascii="Palatino Linotype" w:eastAsia="Palatino Linotype" w:hAnsi="Palatino Linotype" w:cs="Palatino Linotype"/>
          <w:sz w:val="22"/>
          <w:szCs w:val="22"/>
        </w:rPr>
      </w:pPr>
    </w:p>
    <w:p w14:paraId="3D1C79B1" w14:textId="77777777" w:rsidR="00C75FA3" w:rsidRPr="00D10461" w:rsidRDefault="00C75FA3" w:rsidP="00C75FA3">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lastRenderedPageBreak/>
        <w:t>Segundo. Notifíquese vía Sistema de Acceso a la Información Mexiquense (SAIMEX)</w:t>
      </w:r>
      <w:r w:rsidRPr="00D10461">
        <w:rPr>
          <w:rFonts w:ascii="Palatino Linotype" w:eastAsia="Palatino Linotype" w:hAnsi="Palatino Linotype" w:cs="Palatino Linotype"/>
          <w:sz w:val="22"/>
          <w:szCs w:val="22"/>
        </w:rPr>
        <w:t>, al Titular de la Unidad de Transparencia del Sujeto Obligado, para su conocimiento.</w:t>
      </w:r>
    </w:p>
    <w:p w14:paraId="087550DF" w14:textId="77777777" w:rsidR="00C75FA3" w:rsidRPr="00D10461" w:rsidRDefault="00C75FA3" w:rsidP="00C75FA3">
      <w:pPr>
        <w:spacing w:line="360" w:lineRule="auto"/>
        <w:jc w:val="both"/>
        <w:rPr>
          <w:rFonts w:ascii="Palatino Linotype" w:eastAsia="Palatino Linotype" w:hAnsi="Palatino Linotype" w:cs="Palatino Linotype"/>
          <w:sz w:val="22"/>
          <w:szCs w:val="22"/>
        </w:rPr>
      </w:pPr>
    </w:p>
    <w:p w14:paraId="17AC3F20" w14:textId="77777777" w:rsidR="00C75FA3" w:rsidRPr="00D10461" w:rsidRDefault="00C75FA3" w:rsidP="00C75FA3">
      <w:pPr>
        <w:spacing w:line="360" w:lineRule="auto"/>
        <w:jc w:val="both"/>
        <w:rPr>
          <w:rFonts w:ascii="Palatino Linotype" w:eastAsia="Palatino Linotype" w:hAnsi="Palatino Linotype" w:cs="Palatino Linotype"/>
          <w:sz w:val="22"/>
          <w:szCs w:val="22"/>
        </w:rPr>
      </w:pPr>
      <w:r w:rsidRPr="00D10461">
        <w:rPr>
          <w:rFonts w:ascii="Palatino Linotype" w:eastAsia="Palatino Linotype" w:hAnsi="Palatino Linotype" w:cs="Palatino Linotype"/>
          <w:b/>
          <w:sz w:val="22"/>
          <w:szCs w:val="22"/>
        </w:rPr>
        <w:t xml:space="preserve">Tercero. Notifíquese vía Sistema de Acceso a la Información Mexiquense (SAIMEX) </w:t>
      </w:r>
      <w:r w:rsidRPr="00D10461">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5C9DC2B2" w14:textId="77777777" w:rsidR="00050758" w:rsidRPr="00D10461" w:rsidRDefault="00050758" w:rsidP="00315232">
      <w:pPr>
        <w:spacing w:line="360" w:lineRule="auto"/>
        <w:ind w:right="49"/>
        <w:jc w:val="both"/>
        <w:rPr>
          <w:rFonts w:ascii="Palatino Linotype" w:eastAsia="Palatino Linotype" w:hAnsi="Palatino Linotype" w:cs="Palatino Linotype"/>
          <w:sz w:val="22"/>
          <w:szCs w:val="22"/>
        </w:rPr>
      </w:pPr>
    </w:p>
    <w:p w14:paraId="4BAA29BF" w14:textId="5EA79297" w:rsidR="00356F83" w:rsidRPr="00D10461" w:rsidRDefault="00DD321F">
      <w:pPr>
        <w:spacing w:line="360" w:lineRule="auto"/>
        <w:jc w:val="both"/>
        <w:rPr>
          <w:rFonts w:ascii="Palatino Linotype" w:eastAsia="Palatino Linotype" w:hAnsi="Palatino Linotype" w:cs="Palatino Linotype"/>
          <w:sz w:val="22"/>
          <w:szCs w:val="22"/>
        </w:rPr>
        <w:sectPr w:rsidR="00356F83" w:rsidRPr="00D10461">
          <w:headerReference w:type="default" r:id="rId17"/>
          <w:footerReference w:type="default" r:id="rId18"/>
          <w:headerReference w:type="first" r:id="rId19"/>
          <w:footerReference w:type="first" r:id="rId20"/>
          <w:pgSz w:w="11920" w:h="16840"/>
          <w:pgMar w:top="1599" w:right="1134" w:bottom="278" w:left="1418" w:header="720" w:footer="720" w:gutter="0"/>
          <w:pgNumType w:start="1"/>
          <w:cols w:space="720"/>
        </w:sectPr>
      </w:pPr>
      <w:r w:rsidRPr="00D1046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15232" w:rsidRPr="00D10461">
        <w:rPr>
          <w:rFonts w:ascii="Palatino Linotype" w:eastAsia="Palatino Linotype" w:hAnsi="Palatino Linotype" w:cs="Palatino Linotype"/>
          <w:sz w:val="22"/>
          <w:szCs w:val="22"/>
        </w:rPr>
        <w:t>NOVENA</w:t>
      </w:r>
      <w:r w:rsidR="00F82FA3" w:rsidRPr="00D10461">
        <w:rPr>
          <w:rFonts w:ascii="Palatino Linotype" w:eastAsia="Palatino Linotype" w:hAnsi="Palatino Linotype" w:cs="Palatino Linotype"/>
          <w:sz w:val="22"/>
          <w:szCs w:val="22"/>
        </w:rPr>
        <w:t xml:space="preserve"> SESIÓN</w:t>
      </w:r>
      <w:r w:rsidRPr="00D10461">
        <w:rPr>
          <w:rFonts w:ascii="Palatino Linotype" w:eastAsia="Palatino Linotype" w:hAnsi="Palatino Linotype" w:cs="Palatino Linotype"/>
          <w:sz w:val="22"/>
          <w:szCs w:val="22"/>
        </w:rPr>
        <w:t xml:space="preserve"> ORDINARIA CELEBRADA EL </w:t>
      </w:r>
      <w:r w:rsidR="00315232" w:rsidRPr="00D10461">
        <w:rPr>
          <w:rFonts w:ascii="Palatino Linotype" w:eastAsia="Palatino Linotype" w:hAnsi="Palatino Linotype" w:cs="Palatino Linotype"/>
          <w:sz w:val="22"/>
          <w:szCs w:val="22"/>
        </w:rPr>
        <w:t>DOCE</w:t>
      </w:r>
      <w:r w:rsidR="006537F4" w:rsidRPr="00D10461">
        <w:rPr>
          <w:rFonts w:ascii="Palatino Linotype" w:eastAsia="Palatino Linotype" w:hAnsi="Palatino Linotype" w:cs="Palatino Linotype"/>
          <w:sz w:val="22"/>
          <w:szCs w:val="22"/>
        </w:rPr>
        <w:t xml:space="preserve"> DE MARZO</w:t>
      </w:r>
      <w:r w:rsidR="00F82FA3" w:rsidRPr="00D10461">
        <w:rPr>
          <w:rFonts w:ascii="Palatino Linotype" w:eastAsia="Palatino Linotype" w:hAnsi="Palatino Linotype" w:cs="Palatino Linotype"/>
          <w:sz w:val="22"/>
          <w:szCs w:val="22"/>
        </w:rPr>
        <w:t xml:space="preserve"> DE DOS MIL VEINTICINCO</w:t>
      </w:r>
      <w:r w:rsidRPr="00D10461">
        <w:rPr>
          <w:rFonts w:ascii="Palatino Linotype" w:eastAsia="Palatino Linotype" w:hAnsi="Palatino Linotype" w:cs="Palatino Linotype"/>
          <w:sz w:val="22"/>
          <w:szCs w:val="22"/>
        </w:rPr>
        <w:t xml:space="preserve">, ANTE EL SECRETARIO TÉCNICO DEL PLENO ALEXIS TAPIA RAMÍREZ. </w:t>
      </w:r>
    </w:p>
    <w:p w14:paraId="5A10590E" w14:textId="77777777" w:rsidR="00356F83" w:rsidRPr="00D10461" w:rsidRDefault="00356F83">
      <w:pPr>
        <w:spacing w:line="360" w:lineRule="auto"/>
        <w:jc w:val="both"/>
        <w:rPr>
          <w:rFonts w:ascii="Palatino Linotype" w:eastAsia="Palatino Linotype" w:hAnsi="Palatino Linotype" w:cs="Palatino Linotype"/>
          <w:sz w:val="22"/>
          <w:szCs w:val="22"/>
        </w:rPr>
      </w:pPr>
    </w:p>
    <w:sectPr w:rsidR="00356F83" w:rsidRPr="00D10461">
      <w:headerReference w:type="even" r:id="rId21"/>
      <w:headerReference w:type="default" r:id="rId22"/>
      <w:footerReference w:type="even" r:id="rId23"/>
      <w:footerReference w:type="default" r:id="rId24"/>
      <w:headerReference w:type="first" r:id="rId25"/>
      <w:footerReference w:type="first" r:id="rId26"/>
      <w:pgSz w:w="11920" w:h="16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8502" w14:textId="77777777" w:rsidR="000258A5" w:rsidRDefault="000258A5">
      <w:r>
        <w:separator/>
      </w:r>
    </w:p>
  </w:endnote>
  <w:endnote w:type="continuationSeparator" w:id="0">
    <w:p w14:paraId="128CEC99" w14:textId="77777777" w:rsidR="000258A5" w:rsidRDefault="0002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D0E" w14:textId="77777777" w:rsidR="00DE41DA" w:rsidRDefault="00DE41DA">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E57F6D">
      <w:rPr>
        <w:rFonts w:ascii="Calibri" w:eastAsia="Calibri" w:hAnsi="Calibri" w:cs="Calibri"/>
        <w:b/>
        <w:noProof/>
        <w:color w:val="000000"/>
      </w:rPr>
      <w:t>19</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E57F6D">
      <w:rPr>
        <w:rFonts w:ascii="Calibri" w:eastAsia="Calibri" w:hAnsi="Calibri" w:cs="Calibri"/>
        <w:b/>
        <w:noProof/>
        <w:color w:val="000000"/>
      </w:rPr>
      <w:t>21</w:t>
    </w:r>
    <w:r>
      <w:rPr>
        <w:rFonts w:ascii="Calibri" w:eastAsia="Calibri" w:hAnsi="Calibri" w:cs="Calibri"/>
        <w:b/>
        <w:color w:val="000000"/>
      </w:rPr>
      <w:fldChar w:fldCharType="end"/>
    </w:r>
  </w:p>
  <w:p w14:paraId="7810EB23" w14:textId="77777777" w:rsidR="00DE41DA" w:rsidRDefault="00DE41D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06B" w14:textId="77777777" w:rsidR="00DE41DA" w:rsidRDefault="00DE41DA">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E57F6D">
      <w:rPr>
        <w:rFonts w:ascii="Calibri" w:eastAsia="Calibri" w:hAnsi="Calibri" w:cs="Calibri"/>
        <w:b/>
        <w:noProof/>
        <w:color w:val="000000"/>
      </w:rPr>
      <w:t>21</w:t>
    </w:r>
    <w:r>
      <w:rPr>
        <w:rFonts w:ascii="Calibri" w:eastAsia="Calibri" w:hAnsi="Calibri" w:cs="Calibri"/>
        <w:b/>
        <w:color w:val="000000"/>
      </w:rPr>
      <w:fldChar w:fldCharType="end"/>
    </w:r>
  </w:p>
  <w:p w14:paraId="3B46F0A7" w14:textId="77777777" w:rsidR="00DE41DA" w:rsidRDefault="00DE41D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6CC" w14:textId="77777777" w:rsidR="00DE41DA" w:rsidRDefault="00DE41D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B39C" w14:textId="77777777" w:rsidR="00DE41DA" w:rsidRDefault="00DE41D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4652" w14:textId="77777777" w:rsidR="00DE41DA" w:rsidRDefault="00DE41D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93FD" w14:textId="77777777" w:rsidR="000258A5" w:rsidRDefault="000258A5">
      <w:r>
        <w:separator/>
      </w:r>
    </w:p>
  </w:footnote>
  <w:footnote w:type="continuationSeparator" w:id="0">
    <w:p w14:paraId="748DB24F" w14:textId="77777777" w:rsidR="000258A5" w:rsidRDefault="0002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C8A0" w14:textId="77777777" w:rsidR="00DE41DA" w:rsidRDefault="00DE41DA">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8240" behindDoc="1" locked="0" layoutInCell="1" hidden="0" allowOverlap="1" wp14:anchorId="56A252C3" wp14:editId="2C4DF675">
          <wp:simplePos x="0" y="0"/>
          <wp:positionH relativeFrom="column">
            <wp:posOffset>-673734</wp:posOffset>
          </wp:positionH>
          <wp:positionV relativeFrom="paragraph">
            <wp:posOffset>-322579</wp:posOffset>
          </wp:positionV>
          <wp:extent cx="7809876" cy="10165823"/>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70" w:type="dxa"/>
      <w:tblInd w:w="3826" w:type="dxa"/>
      <w:tblLayout w:type="fixed"/>
      <w:tblLook w:val="0400" w:firstRow="0" w:lastRow="0" w:firstColumn="0" w:lastColumn="0" w:noHBand="0" w:noVBand="1"/>
    </w:tblPr>
    <w:tblGrid>
      <w:gridCol w:w="2551"/>
      <w:gridCol w:w="3119"/>
    </w:tblGrid>
    <w:tr w:rsidR="00DE41DA" w14:paraId="1DF9FF31" w14:textId="77777777">
      <w:tc>
        <w:tcPr>
          <w:tcW w:w="2551" w:type="dxa"/>
          <w:vAlign w:val="center"/>
        </w:tcPr>
        <w:p w14:paraId="06EC6B42" w14:textId="77777777" w:rsidR="00DE41DA" w:rsidRDefault="00DE41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6DB813E" w14:textId="0EFB8E82" w:rsidR="00DE41DA" w:rsidRDefault="00DE41D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00544/INFOEM/IP/RR/2025 </w:t>
          </w:r>
        </w:p>
      </w:tc>
    </w:tr>
    <w:tr w:rsidR="00DE41DA" w14:paraId="01E370ED" w14:textId="77777777">
      <w:trPr>
        <w:trHeight w:val="228"/>
      </w:trPr>
      <w:tc>
        <w:tcPr>
          <w:tcW w:w="2551" w:type="dxa"/>
          <w:vAlign w:val="center"/>
        </w:tcPr>
        <w:p w14:paraId="1ABFC236" w14:textId="77777777" w:rsidR="00DE41DA" w:rsidRDefault="00DE41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498A4910" w14:textId="77777777" w:rsidR="00DE41DA" w:rsidRDefault="00DE41DA">
          <w:pPr>
            <w:rPr>
              <w:rFonts w:ascii="Palatino Linotype" w:eastAsia="Palatino Linotype" w:hAnsi="Palatino Linotype" w:cs="Palatino Linotype"/>
              <w:b/>
              <w:sz w:val="22"/>
              <w:szCs w:val="22"/>
            </w:rPr>
          </w:pPr>
        </w:p>
      </w:tc>
      <w:tc>
        <w:tcPr>
          <w:tcW w:w="3119" w:type="dxa"/>
          <w:vAlign w:val="center"/>
        </w:tcPr>
        <w:p w14:paraId="5921D489" w14:textId="54ED4162" w:rsidR="00DE41DA" w:rsidRDefault="00DE41DA">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Secretaría de Cultura y Turismo </w:t>
          </w:r>
        </w:p>
      </w:tc>
    </w:tr>
    <w:tr w:rsidR="00DE41DA" w14:paraId="08977D45" w14:textId="77777777">
      <w:trPr>
        <w:trHeight w:val="228"/>
      </w:trPr>
      <w:tc>
        <w:tcPr>
          <w:tcW w:w="2551" w:type="dxa"/>
          <w:vAlign w:val="center"/>
        </w:tcPr>
        <w:p w14:paraId="0D6FEFD2" w14:textId="77777777" w:rsidR="00DE41DA" w:rsidRDefault="00DE41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Recurrente: </w:t>
          </w:r>
        </w:p>
      </w:tc>
      <w:tc>
        <w:tcPr>
          <w:tcW w:w="3119" w:type="dxa"/>
          <w:vAlign w:val="center"/>
        </w:tcPr>
        <w:p w14:paraId="1A4FF5DA" w14:textId="4287892A" w:rsidR="00DE41DA" w:rsidRDefault="00D9403A" w:rsidP="00F610F4">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XXXXXXXXXX</w:t>
          </w:r>
        </w:p>
      </w:tc>
    </w:tr>
    <w:tr w:rsidR="00DE41DA" w14:paraId="45643A0D" w14:textId="77777777">
      <w:tc>
        <w:tcPr>
          <w:tcW w:w="2551" w:type="dxa"/>
          <w:vAlign w:val="center"/>
        </w:tcPr>
        <w:p w14:paraId="36AD8813" w14:textId="77777777" w:rsidR="00DE41DA" w:rsidRDefault="00DE41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A4A09BC" w14:textId="77777777" w:rsidR="00DE41DA" w:rsidRDefault="00DE41D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13ECE0" w14:textId="77777777" w:rsidR="00DE41DA" w:rsidRDefault="00DE41DA">
    <w:pPr>
      <w:pBdr>
        <w:top w:val="nil"/>
        <w:left w:val="nil"/>
        <w:bottom w:val="nil"/>
        <w:right w:val="nil"/>
        <w:between w:val="nil"/>
      </w:pBdr>
      <w:tabs>
        <w:tab w:val="center" w:pos="4252"/>
        <w:tab w:val="right" w:pos="8504"/>
      </w:tabs>
      <w:rPr>
        <w:rFonts w:ascii="Calibri" w:eastAsia="Calibri" w:hAnsi="Calibri" w:cs="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AB99" w14:textId="77777777" w:rsidR="00DE41DA" w:rsidRDefault="00DE41DA">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9264" behindDoc="1" locked="0" layoutInCell="1" hidden="0" allowOverlap="1" wp14:anchorId="45F4A465" wp14:editId="555391E1">
          <wp:simplePos x="0" y="0"/>
          <wp:positionH relativeFrom="column">
            <wp:posOffset>-692784</wp:posOffset>
          </wp:positionH>
          <wp:positionV relativeFrom="paragraph">
            <wp:posOffset>-198754</wp:posOffset>
          </wp:positionV>
          <wp:extent cx="7809876" cy="10165823"/>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70" w:type="dxa"/>
      <w:tblInd w:w="3826" w:type="dxa"/>
      <w:tblLayout w:type="fixed"/>
      <w:tblLook w:val="0400" w:firstRow="0" w:lastRow="0" w:firstColumn="0" w:lastColumn="0" w:noHBand="0" w:noVBand="1"/>
    </w:tblPr>
    <w:tblGrid>
      <w:gridCol w:w="2551"/>
      <w:gridCol w:w="3119"/>
    </w:tblGrid>
    <w:tr w:rsidR="00DE41DA" w14:paraId="134B50C8" w14:textId="77777777">
      <w:tc>
        <w:tcPr>
          <w:tcW w:w="2551" w:type="dxa"/>
          <w:vAlign w:val="center"/>
        </w:tcPr>
        <w:p w14:paraId="50E9E18D" w14:textId="77777777" w:rsidR="00DE41DA" w:rsidRDefault="00DE41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77EB750" w14:textId="77777777" w:rsidR="00DE41DA" w:rsidRDefault="00DE41D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05044/INFOEM/IP/RR/2023 </w:t>
          </w:r>
        </w:p>
      </w:tc>
    </w:tr>
    <w:tr w:rsidR="00DE41DA" w14:paraId="328E9A12" w14:textId="77777777">
      <w:tc>
        <w:tcPr>
          <w:tcW w:w="2551" w:type="dxa"/>
          <w:vAlign w:val="center"/>
        </w:tcPr>
        <w:p w14:paraId="4B66BE88" w14:textId="77777777" w:rsidR="00DE41DA" w:rsidRDefault="00DE41DA">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FA831E3" w14:textId="77777777" w:rsidR="00DE41DA" w:rsidRDefault="00DE41D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ROGELIO ALMAZAN ACOSTA </w:t>
          </w:r>
        </w:p>
      </w:tc>
    </w:tr>
    <w:tr w:rsidR="00DE41DA" w14:paraId="39F90C82" w14:textId="77777777">
      <w:trPr>
        <w:trHeight w:val="228"/>
      </w:trPr>
      <w:tc>
        <w:tcPr>
          <w:tcW w:w="2551" w:type="dxa"/>
          <w:vAlign w:val="center"/>
        </w:tcPr>
        <w:p w14:paraId="23B97EC1" w14:textId="77777777" w:rsidR="00DE41DA" w:rsidRDefault="00DE41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1E408044" w14:textId="77777777" w:rsidR="00DE41DA" w:rsidRDefault="00DE41DA">
          <w:pPr>
            <w:rPr>
              <w:rFonts w:ascii="Palatino Linotype" w:eastAsia="Palatino Linotype" w:hAnsi="Palatino Linotype" w:cs="Palatino Linotype"/>
              <w:b/>
              <w:sz w:val="22"/>
              <w:szCs w:val="22"/>
            </w:rPr>
          </w:pPr>
        </w:p>
      </w:tc>
      <w:tc>
        <w:tcPr>
          <w:tcW w:w="3119" w:type="dxa"/>
          <w:vAlign w:val="center"/>
        </w:tcPr>
        <w:p w14:paraId="2B85757D" w14:textId="77777777" w:rsidR="00DE41DA" w:rsidRDefault="00DE41D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Cuautitlán Izcalli </w:t>
          </w:r>
        </w:p>
      </w:tc>
    </w:tr>
    <w:tr w:rsidR="00DE41DA" w14:paraId="3B6BF07E" w14:textId="77777777">
      <w:tc>
        <w:tcPr>
          <w:tcW w:w="2551" w:type="dxa"/>
          <w:vAlign w:val="center"/>
        </w:tcPr>
        <w:p w14:paraId="2261B7BD" w14:textId="77777777" w:rsidR="00DE41DA" w:rsidRDefault="00DE41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9D27F57" w14:textId="77777777" w:rsidR="00DE41DA" w:rsidRDefault="00DE41D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F5DAFB" w14:textId="77777777" w:rsidR="00DE41DA" w:rsidRDefault="00DE41DA">
    <w:pPr>
      <w:pBdr>
        <w:top w:val="nil"/>
        <w:left w:val="nil"/>
        <w:bottom w:val="nil"/>
        <w:right w:val="nil"/>
        <w:between w:val="nil"/>
      </w:pBdr>
      <w:tabs>
        <w:tab w:val="center" w:pos="4252"/>
        <w:tab w:val="right" w:pos="8504"/>
        <w:tab w:val="left" w:pos="6210"/>
      </w:tabs>
      <w:rPr>
        <w:rFonts w:ascii="Calibri" w:eastAsia="Calibri" w:hAnsi="Calibri" w:cs="Calibri"/>
        <w:color w:val="000000"/>
      </w:rPr>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5C20" w14:textId="77777777" w:rsidR="00DE41DA" w:rsidRDefault="00DE41D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FF5C" w14:textId="77777777" w:rsidR="00DE41DA" w:rsidRDefault="00DE41D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1EBF" w14:textId="77777777" w:rsidR="00DE41DA" w:rsidRDefault="00DE41D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3C495FFA" w14:textId="77777777" w:rsidR="00DE41DA" w:rsidRDefault="00DE41D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D19"/>
    <w:multiLevelType w:val="multilevel"/>
    <w:tmpl w:val="02EA20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318BD"/>
    <w:multiLevelType w:val="multilevel"/>
    <w:tmpl w:val="5E1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779F6"/>
    <w:multiLevelType w:val="multilevel"/>
    <w:tmpl w:val="3C505A7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23E5C"/>
    <w:multiLevelType w:val="multilevel"/>
    <w:tmpl w:val="0D8027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4647209"/>
    <w:multiLevelType w:val="hybridMultilevel"/>
    <w:tmpl w:val="C0E4A21C"/>
    <w:lvl w:ilvl="0" w:tplc="1B9EC284">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D66AA3"/>
    <w:multiLevelType w:val="multilevel"/>
    <w:tmpl w:val="A0845F6A"/>
    <w:lvl w:ilvl="0">
      <w:start w:val="1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276A5A"/>
    <w:multiLevelType w:val="multilevel"/>
    <w:tmpl w:val="9760AE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6F60D3"/>
    <w:multiLevelType w:val="multilevel"/>
    <w:tmpl w:val="9EC8EAB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23F558D"/>
    <w:multiLevelType w:val="multilevel"/>
    <w:tmpl w:val="7D4651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1A2ED3"/>
    <w:multiLevelType w:val="multilevel"/>
    <w:tmpl w:val="33362C3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8007C1E"/>
    <w:multiLevelType w:val="multilevel"/>
    <w:tmpl w:val="D7544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143BD1"/>
    <w:multiLevelType w:val="multilevel"/>
    <w:tmpl w:val="F782CDC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7"/>
  </w:num>
  <w:num w:numId="2">
    <w:abstractNumId w:val="0"/>
  </w:num>
  <w:num w:numId="3">
    <w:abstractNumId w:val="9"/>
  </w:num>
  <w:num w:numId="4">
    <w:abstractNumId w:val="13"/>
  </w:num>
  <w:num w:numId="5">
    <w:abstractNumId w:val="1"/>
  </w:num>
  <w:num w:numId="6">
    <w:abstractNumId w:val="3"/>
  </w:num>
  <w:num w:numId="7">
    <w:abstractNumId w:val="6"/>
  </w:num>
  <w:num w:numId="8">
    <w:abstractNumId w:val="10"/>
  </w:num>
  <w:num w:numId="9">
    <w:abstractNumId w:val="2"/>
  </w:num>
  <w:num w:numId="10">
    <w:abstractNumId w:val="8"/>
  </w:num>
  <w:num w:numId="11">
    <w:abstractNumId w:val="11"/>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83"/>
    <w:rsid w:val="00000D10"/>
    <w:rsid w:val="00011912"/>
    <w:rsid w:val="000258A5"/>
    <w:rsid w:val="00050758"/>
    <w:rsid w:val="00061307"/>
    <w:rsid w:val="001E1108"/>
    <w:rsid w:val="00211D9C"/>
    <w:rsid w:val="00244E6C"/>
    <w:rsid w:val="002F2A2F"/>
    <w:rsid w:val="00315232"/>
    <w:rsid w:val="0031606F"/>
    <w:rsid w:val="0032304C"/>
    <w:rsid w:val="00325E61"/>
    <w:rsid w:val="003536B1"/>
    <w:rsid w:val="00356F83"/>
    <w:rsid w:val="00357694"/>
    <w:rsid w:val="00376652"/>
    <w:rsid w:val="0039027B"/>
    <w:rsid w:val="003B50C4"/>
    <w:rsid w:val="00430F83"/>
    <w:rsid w:val="0046254A"/>
    <w:rsid w:val="00501FAA"/>
    <w:rsid w:val="0050256D"/>
    <w:rsid w:val="0055542D"/>
    <w:rsid w:val="005D411B"/>
    <w:rsid w:val="005E04D8"/>
    <w:rsid w:val="005E328B"/>
    <w:rsid w:val="00602573"/>
    <w:rsid w:val="00652798"/>
    <w:rsid w:val="006537F4"/>
    <w:rsid w:val="008257CD"/>
    <w:rsid w:val="00826DB8"/>
    <w:rsid w:val="0084305B"/>
    <w:rsid w:val="008D47D5"/>
    <w:rsid w:val="00964AE2"/>
    <w:rsid w:val="00972447"/>
    <w:rsid w:val="009A7078"/>
    <w:rsid w:val="009B17BC"/>
    <w:rsid w:val="009B6A85"/>
    <w:rsid w:val="009D07BF"/>
    <w:rsid w:val="00A972A9"/>
    <w:rsid w:val="00B05BE3"/>
    <w:rsid w:val="00B40401"/>
    <w:rsid w:val="00B5779F"/>
    <w:rsid w:val="00BA2EFC"/>
    <w:rsid w:val="00BE24CC"/>
    <w:rsid w:val="00BF2EA2"/>
    <w:rsid w:val="00C01AED"/>
    <w:rsid w:val="00C03938"/>
    <w:rsid w:val="00C75FA3"/>
    <w:rsid w:val="00CB442F"/>
    <w:rsid w:val="00CE0E82"/>
    <w:rsid w:val="00D10461"/>
    <w:rsid w:val="00D2582C"/>
    <w:rsid w:val="00D66584"/>
    <w:rsid w:val="00D70C42"/>
    <w:rsid w:val="00D73018"/>
    <w:rsid w:val="00D9403A"/>
    <w:rsid w:val="00DA69BD"/>
    <w:rsid w:val="00DD321F"/>
    <w:rsid w:val="00DE41DA"/>
    <w:rsid w:val="00E53FC1"/>
    <w:rsid w:val="00E57F6D"/>
    <w:rsid w:val="00E90927"/>
    <w:rsid w:val="00E92A98"/>
    <w:rsid w:val="00EB7940"/>
    <w:rsid w:val="00F02436"/>
    <w:rsid w:val="00F272DB"/>
    <w:rsid w:val="00F602AE"/>
    <w:rsid w:val="00F60AFB"/>
    <w:rsid w:val="00F610F4"/>
    <w:rsid w:val="00F82FA3"/>
    <w:rsid w:val="00F94949"/>
    <w:rsid w:val="00FA6B3F"/>
    <w:rsid w:val="00FB652E"/>
    <w:rsid w:val="00FE1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0E1B0"/>
  <w15:docId w15:val="{D6DA8F82-5FDD-4F25-8575-FC6B4D71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972A9"/>
    <w:pPr>
      <w:tabs>
        <w:tab w:val="center" w:pos="4419"/>
        <w:tab w:val="right" w:pos="8838"/>
      </w:tabs>
    </w:pPr>
  </w:style>
  <w:style w:type="character" w:customStyle="1" w:styleId="EncabezadoCar">
    <w:name w:val="Encabezado Car"/>
    <w:basedOn w:val="Fuentedeprrafopredeter"/>
    <w:link w:val="Encabezado"/>
    <w:uiPriority w:val="99"/>
    <w:rsid w:val="00A972A9"/>
  </w:style>
  <w:style w:type="paragraph" w:styleId="Piedepgina">
    <w:name w:val="footer"/>
    <w:basedOn w:val="Normal"/>
    <w:link w:val="PiedepginaCar"/>
    <w:uiPriority w:val="99"/>
    <w:unhideWhenUsed/>
    <w:rsid w:val="00A972A9"/>
    <w:pPr>
      <w:tabs>
        <w:tab w:val="center" w:pos="4419"/>
        <w:tab w:val="right" w:pos="8838"/>
      </w:tabs>
    </w:pPr>
  </w:style>
  <w:style w:type="character" w:customStyle="1" w:styleId="PiedepginaCar">
    <w:name w:val="Pie de página Car"/>
    <w:basedOn w:val="Fuentedeprrafopredeter"/>
    <w:link w:val="Piedepgina"/>
    <w:uiPriority w:val="99"/>
    <w:rsid w:val="00A972A9"/>
  </w:style>
  <w:style w:type="paragraph" w:styleId="Sinespaciado">
    <w:name w:val="No Spacing"/>
    <w:aliases w:val="Francesa,INAI"/>
    <w:link w:val="SinespaciadoCar"/>
    <w:uiPriority w:val="1"/>
    <w:qFormat/>
    <w:rsid w:val="00D73018"/>
    <w:rPr>
      <w:lang w:eastAsia="es-ES"/>
    </w:rPr>
  </w:style>
  <w:style w:type="character" w:customStyle="1" w:styleId="SinespaciadoCar">
    <w:name w:val="Sin espaciado Car"/>
    <w:aliases w:val="Francesa Car,INAI Car"/>
    <w:link w:val="Sinespaciado"/>
    <w:uiPriority w:val="1"/>
    <w:locked/>
    <w:rsid w:val="00D73018"/>
    <w:rPr>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5FA3"/>
    <w:pPr>
      <w:spacing w:after="160" w:line="259" w:lineRule="auto"/>
      <w:ind w:left="720"/>
      <w:contextualSpacing/>
    </w:pPr>
    <w:rPr>
      <w:rFonts w:ascii="Calibri" w:eastAsia="Calibri" w:hAnsi="Calibri" w:cs="Calibri"/>
      <w:sz w:val="22"/>
      <w:szCs w:val="22"/>
      <w:lang w:val="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5FA3"/>
    <w:rPr>
      <w:rFonts w:ascii="Calibri" w:eastAsia="Calibri" w:hAnsi="Calibri" w:cs="Calibri"/>
      <w:sz w:val="22"/>
      <w:szCs w:val="22"/>
      <w:lang w:val="es-MX"/>
    </w:rPr>
  </w:style>
  <w:style w:type="character" w:customStyle="1" w:styleId="apple-converted-space">
    <w:name w:val="apple-converted-space"/>
    <w:basedOn w:val="Fuentedeprrafopredeter"/>
    <w:rsid w:val="00050758"/>
  </w:style>
  <w:style w:type="paragraph" w:styleId="NormalWeb">
    <w:name w:val="Normal (Web)"/>
    <w:basedOn w:val="Normal"/>
    <w:uiPriority w:val="99"/>
    <w:unhideWhenUsed/>
    <w:rsid w:val="00430F83"/>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6107">
      <w:bodyDiv w:val="1"/>
      <w:marLeft w:val="0"/>
      <w:marRight w:val="0"/>
      <w:marTop w:val="0"/>
      <w:marBottom w:val="0"/>
      <w:divBdr>
        <w:top w:val="none" w:sz="0" w:space="0" w:color="auto"/>
        <w:left w:val="none" w:sz="0" w:space="0" w:color="auto"/>
        <w:bottom w:val="none" w:sz="0" w:space="0" w:color="auto"/>
        <w:right w:val="none" w:sz="0" w:space="0" w:color="auto"/>
      </w:divBdr>
    </w:div>
    <w:div w:id="744688866">
      <w:bodyDiv w:val="1"/>
      <w:marLeft w:val="0"/>
      <w:marRight w:val="0"/>
      <w:marTop w:val="0"/>
      <w:marBottom w:val="0"/>
      <w:divBdr>
        <w:top w:val="none" w:sz="0" w:space="0" w:color="auto"/>
        <w:left w:val="none" w:sz="0" w:space="0" w:color="auto"/>
        <w:bottom w:val="none" w:sz="0" w:space="0" w:color="auto"/>
        <w:right w:val="none" w:sz="0" w:space="0" w:color="auto"/>
      </w:divBdr>
    </w:div>
    <w:div w:id="753282251">
      <w:bodyDiv w:val="1"/>
      <w:marLeft w:val="0"/>
      <w:marRight w:val="0"/>
      <w:marTop w:val="0"/>
      <w:marBottom w:val="0"/>
      <w:divBdr>
        <w:top w:val="none" w:sz="0" w:space="0" w:color="auto"/>
        <w:left w:val="none" w:sz="0" w:space="0" w:color="auto"/>
        <w:bottom w:val="none" w:sz="0" w:space="0" w:color="auto"/>
        <w:right w:val="none" w:sz="0" w:space="0" w:color="auto"/>
      </w:divBdr>
    </w:div>
    <w:div w:id="854811394">
      <w:bodyDiv w:val="1"/>
      <w:marLeft w:val="0"/>
      <w:marRight w:val="0"/>
      <w:marTop w:val="0"/>
      <w:marBottom w:val="0"/>
      <w:divBdr>
        <w:top w:val="none" w:sz="0" w:space="0" w:color="auto"/>
        <w:left w:val="none" w:sz="0" w:space="0" w:color="auto"/>
        <w:bottom w:val="none" w:sz="0" w:space="0" w:color="auto"/>
        <w:right w:val="none" w:sz="0" w:space="0" w:color="auto"/>
      </w:divBdr>
    </w:div>
    <w:div w:id="873660739">
      <w:bodyDiv w:val="1"/>
      <w:marLeft w:val="0"/>
      <w:marRight w:val="0"/>
      <w:marTop w:val="0"/>
      <w:marBottom w:val="0"/>
      <w:divBdr>
        <w:top w:val="none" w:sz="0" w:space="0" w:color="auto"/>
        <w:left w:val="none" w:sz="0" w:space="0" w:color="auto"/>
        <w:bottom w:val="none" w:sz="0" w:space="0" w:color="auto"/>
        <w:right w:val="none" w:sz="0" w:space="0" w:color="auto"/>
      </w:divBdr>
    </w:div>
    <w:div w:id="982466154">
      <w:bodyDiv w:val="1"/>
      <w:marLeft w:val="0"/>
      <w:marRight w:val="0"/>
      <w:marTop w:val="0"/>
      <w:marBottom w:val="0"/>
      <w:divBdr>
        <w:top w:val="none" w:sz="0" w:space="0" w:color="auto"/>
        <w:left w:val="none" w:sz="0" w:space="0" w:color="auto"/>
        <w:bottom w:val="none" w:sz="0" w:space="0" w:color="auto"/>
        <w:right w:val="none" w:sz="0" w:space="0" w:color="auto"/>
      </w:divBdr>
    </w:div>
    <w:div w:id="1173764177">
      <w:bodyDiv w:val="1"/>
      <w:marLeft w:val="0"/>
      <w:marRight w:val="0"/>
      <w:marTop w:val="0"/>
      <w:marBottom w:val="0"/>
      <w:divBdr>
        <w:top w:val="none" w:sz="0" w:space="0" w:color="auto"/>
        <w:left w:val="none" w:sz="0" w:space="0" w:color="auto"/>
        <w:bottom w:val="none" w:sz="0" w:space="0" w:color="auto"/>
        <w:right w:val="none" w:sz="0" w:space="0" w:color="auto"/>
      </w:divBdr>
    </w:div>
    <w:div w:id="1272592334">
      <w:bodyDiv w:val="1"/>
      <w:marLeft w:val="0"/>
      <w:marRight w:val="0"/>
      <w:marTop w:val="0"/>
      <w:marBottom w:val="0"/>
      <w:divBdr>
        <w:top w:val="none" w:sz="0" w:space="0" w:color="auto"/>
        <w:left w:val="none" w:sz="0" w:space="0" w:color="auto"/>
        <w:bottom w:val="none" w:sz="0" w:space="0" w:color="auto"/>
        <w:right w:val="none" w:sz="0" w:space="0" w:color="auto"/>
      </w:divBdr>
    </w:div>
    <w:div w:id="1292706749">
      <w:bodyDiv w:val="1"/>
      <w:marLeft w:val="0"/>
      <w:marRight w:val="0"/>
      <w:marTop w:val="0"/>
      <w:marBottom w:val="0"/>
      <w:divBdr>
        <w:top w:val="none" w:sz="0" w:space="0" w:color="auto"/>
        <w:left w:val="none" w:sz="0" w:space="0" w:color="auto"/>
        <w:bottom w:val="none" w:sz="0" w:space="0" w:color="auto"/>
        <w:right w:val="none" w:sz="0" w:space="0" w:color="auto"/>
      </w:divBdr>
    </w:div>
    <w:div w:id="1335300801">
      <w:bodyDiv w:val="1"/>
      <w:marLeft w:val="0"/>
      <w:marRight w:val="0"/>
      <w:marTop w:val="0"/>
      <w:marBottom w:val="0"/>
      <w:divBdr>
        <w:top w:val="none" w:sz="0" w:space="0" w:color="auto"/>
        <w:left w:val="none" w:sz="0" w:space="0" w:color="auto"/>
        <w:bottom w:val="none" w:sz="0" w:space="0" w:color="auto"/>
        <w:right w:val="none" w:sz="0" w:space="0" w:color="auto"/>
      </w:divBdr>
    </w:div>
    <w:div w:id="1592931993">
      <w:bodyDiv w:val="1"/>
      <w:marLeft w:val="0"/>
      <w:marRight w:val="0"/>
      <w:marTop w:val="0"/>
      <w:marBottom w:val="0"/>
      <w:divBdr>
        <w:top w:val="none" w:sz="0" w:space="0" w:color="auto"/>
        <w:left w:val="none" w:sz="0" w:space="0" w:color="auto"/>
        <w:bottom w:val="none" w:sz="0" w:space="0" w:color="auto"/>
        <w:right w:val="none" w:sz="0" w:space="0" w:color="auto"/>
      </w:divBdr>
    </w:div>
    <w:div w:id="1708021081">
      <w:bodyDiv w:val="1"/>
      <w:marLeft w:val="0"/>
      <w:marRight w:val="0"/>
      <w:marTop w:val="0"/>
      <w:marBottom w:val="0"/>
      <w:divBdr>
        <w:top w:val="none" w:sz="0" w:space="0" w:color="auto"/>
        <w:left w:val="none" w:sz="0" w:space="0" w:color="auto"/>
        <w:bottom w:val="none" w:sz="0" w:space="0" w:color="auto"/>
        <w:right w:val="none" w:sz="0" w:space="0" w:color="auto"/>
      </w:divBdr>
    </w:div>
    <w:div w:id="1905950049">
      <w:bodyDiv w:val="1"/>
      <w:marLeft w:val="0"/>
      <w:marRight w:val="0"/>
      <w:marTop w:val="0"/>
      <w:marBottom w:val="0"/>
      <w:divBdr>
        <w:top w:val="none" w:sz="0" w:space="0" w:color="auto"/>
        <w:left w:val="none" w:sz="0" w:space="0" w:color="auto"/>
        <w:bottom w:val="none" w:sz="0" w:space="0" w:color="auto"/>
        <w:right w:val="none" w:sz="0" w:space="0" w:color="auto"/>
      </w:divBdr>
    </w:div>
    <w:div w:id="1911040622">
      <w:bodyDiv w:val="1"/>
      <w:marLeft w:val="0"/>
      <w:marRight w:val="0"/>
      <w:marTop w:val="0"/>
      <w:marBottom w:val="0"/>
      <w:divBdr>
        <w:top w:val="none" w:sz="0" w:space="0" w:color="auto"/>
        <w:left w:val="none" w:sz="0" w:space="0" w:color="auto"/>
        <w:bottom w:val="none" w:sz="0" w:space="0" w:color="auto"/>
        <w:right w:val="none" w:sz="0" w:space="0" w:color="auto"/>
      </w:divBdr>
    </w:div>
    <w:div w:id="1931815634">
      <w:bodyDiv w:val="1"/>
      <w:marLeft w:val="0"/>
      <w:marRight w:val="0"/>
      <w:marTop w:val="0"/>
      <w:marBottom w:val="0"/>
      <w:divBdr>
        <w:top w:val="none" w:sz="0" w:space="0" w:color="auto"/>
        <w:left w:val="none" w:sz="0" w:space="0" w:color="auto"/>
        <w:bottom w:val="none" w:sz="0" w:space="0" w:color="auto"/>
        <w:right w:val="none" w:sz="0" w:space="0" w:color="auto"/>
      </w:divBdr>
    </w:div>
    <w:div w:id="1991591636">
      <w:bodyDiv w:val="1"/>
      <w:marLeft w:val="0"/>
      <w:marRight w:val="0"/>
      <w:marTop w:val="0"/>
      <w:marBottom w:val="0"/>
      <w:divBdr>
        <w:top w:val="none" w:sz="0" w:space="0" w:color="auto"/>
        <w:left w:val="none" w:sz="0" w:space="0" w:color="auto"/>
        <w:bottom w:val="none" w:sz="0" w:space="0" w:color="auto"/>
        <w:right w:val="none" w:sz="0" w:space="0" w:color="auto"/>
      </w:divBdr>
    </w:div>
    <w:div w:id="214481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partados.hacienda.gob.mx/contabilidad/documentos/informe_cuenta/1998/cuenta_publica/Glosario/n.htm"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www.transparenciapresupuestaria.gob.mx/es/PTP/Glosari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0tuaajlSHKX3Aa/01mV/HV5uQ==">CgMxLjAyCWguM3pueXNoNzIIaC5namRneHMyCWguMzBqMHpsbDgAciExWnJMQjk5NmtVNlowdzM1dmhLcGxjeDNUcm9FMmlGYmE=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5886</Words>
  <Characters>32379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2025-03-14T16:39:00Z</cp:lastPrinted>
  <dcterms:created xsi:type="dcterms:W3CDTF">2025-03-31T23:16:00Z</dcterms:created>
  <dcterms:modified xsi:type="dcterms:W3CDTF">2025-03-31T23:16:00Z</dcterms:modified>
</cp:coreProperties>
</file>