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5C63224C" w:rsidR="00611EC6" w:rsidRPr="00E82D38" w:rsidRDefault="00947C3B" w:rsidP="007709EB">
      <w:pPr>
        <w:tabs>
          <w:tab w:val="left" w:pos="3465"/>
        </w:tabs>
        <w:spacing w:line="360" w:lineRule="auto"/>
        <w:jc w:val="both"/>
        <w:rPr>
          <w:rFonts w:ascii="Palatino Linotype" w:hAnsi="Palatino Linotype"/>
          <w:color w:val="000000" w:themeColor="text1"/>
          <w:lang w:val="es-MX"/>
        </w:rPr>
      </w:pPr>
      <w:r w:rsidRPr="00E82D38">
        <w:rPr>
          <w:rFonts w:ascii="Palatino Linotype" w:hAnsi="Palatino Linotype"/>
          <w:color w:val="000000" w:themeColor="text1"/>
        </w:rPr>
        <w:t>R</w:t>
      </w:r>
      <w:bookmarkStart w:id="0" w:name="_GoBack"/>
      <w:bookmarkEnd w:id="0"/>
      <w:r w:rsidRPr="00E82D38">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E82D38">
        <w:rPr>
          <w:rFonts w:ascii="Palatino Linotype" w:hAnsi="Palatino Linotype"/>
          <w:b/>
          <w:color w:val="000000" w:themeColor="text1"/>
        </w:rPr>
        <w:t xml:space="preserve">de fecha </w:t>
      </w:r>
      <w:r w:rsidR="0045056B" w:rsidRPr="00E82D38">
        <w:rPr>
          <w:rFonts w:ascii="Palatino Linotype" w:hAnsi="Palatino Linotype"/>
          <w:b/>
          <w:color w:val="000000" w:themeColor="text1"/>
        </w:rPr>
        <w:t>cuatro</w:t>
      </w:r>
      <w:r w:rsidR="00223FCD">
        <w:rPr>
          <w:rFonts w:ascii="Palatino Linotype" w:hAnsi="Palatino Linotype"/>
          <w:b/>
          <w:color w:val="000000" w:themeColor="text1"/>
        </w:rPr>
        <w:t xml:space="preserve"> (04)</w:t>
      </w:r>
      <w:r w:rsidR="00C86A6F" w:rsidRPr="00E82D38">
        <w:rPr>
          <w:rFonts w:ascii="Palatino Linotype" w:hAnsi="Palatino Linotype"/>
          <w:b/>
          <w:color w:val="000000" w:themeColor="text1"/>
        </w:rPr>
        <w:t xml:space="preserve"> de </w:t>
      </w:r>
      <w:r w:rsidR="00CE695C" w:rsidRPr="00E82D38">
        <w:rPr>
          <w:rFonts w:ascii="Palatino Linotype" w:hAnsi="Palatino Linotype"/>
          <w:b/>
          <w:color w:val="000000" w:themeColor="text1"/>
        </w:rPr>
        <w:t xml:space="preserve">junio de </w:t>
      </w:r>
      <w:r w:rsidR="0041452A" w:rsidRPr="00E82D38">
        <w:rPr>
          <w:rFonts w:ascii="Palatino Linotype" w:hAnsi="Palatino Linotype"/>
          <w:b/>
          <w:color w:val="000000" w:themeColor="text1"/>
        </w:rPr>
        <w:t>dos mil veinticinco</w:t>
      </w:r>
      <w:r w:rsidR="00611EC6" w:rsidRPr="00E82D38">
        <w:rPr>
          <w:rFonts w:ascii="Palatino Linotype" w:hAnsi="Palatino Linotype"/>
          <w:color w:val="000000" w:themeColor="text1"/>
        </w:rPr>
        <w:t>.</w:t>
      </w:r>
    </w:p>
    <w:p w14:paraId="70BA5E97" w14:textId="77777777" w:rsidR="00947C3B" w:rsidRPr="00E82D38" w:rsidRDefault="00947C3B" w:rsidP="007709EB">
      <w:pPr>
        <w:tabs>
          <w:tab w:val="left" w:pos="3465"/>
        </w:tabs>
        <w:spacing w:line="360" w:lineRule="auto"/>
        <w:jc w:val="both"/>
        <w:rPr>
          <w:rFonts w:ascii="Palatino Linotype" w:hAnsi="Palatino Linotype"/>
          <w:color w:val="000000" w:themeColor="text1"/>
        </w:rPr>
      </w:pPr>
    </w:p>
    <w:p w14:paraId="38CBC7E2" w14:textId="58549D44" w:rsidR="00947C3B" w:rsidRPr="00E82D38" w:rsidRDefault="00947C3B" w:rsidP="007709EB">
      <w:pPr>
        <w:spacing w:line="360" w:lineRule="auto"/>
        <w:jc w:val="both"/>
        <w:rPr>
          <w:rFonts w:ascii="Palatino Linotype" w:hAnsi="Palatino Linotype"/>
          <w:color w:val="000000" w:themeColor="text1"/>
        </w:rPr>
      </w:pPr>
      <w:r w:rsidRPr="00E82D38">
        <w:rPr>
          <w:rFonts w:ascii="Palatino Linotype" w:hAnsi="Palatino Linotype"/>
          <w:b/>
          <w:color w:val="000000" w:themeColor="text1"/>
        </w:rPr>
        <w:t>VISTO</w:t>
      </w:r>
      <w:r w:rsidRPr="00E82D38">
        <w:rPr>
          <w:rFonts w:ascii="Palatino Linotype" w:hAnsi="Palatino Linotype"/>
          <w:color w:val="000000" w:themeColor="text1"/>
        </w:rPr>
        <w:t xml:space="preserve"> el expediente electrónico formado con motivo del recurso de revisión </w:t>
      </w:r>
      <w:r w:rsidR="00E80983" w:rsidRPr="00E82D38">
        <w:rPr>
          <w:rFonts w:ascii="Palatino Linotype" w:hAnsi="Palatino Linotype"/>
          <w:b/>
          <w:color w:val="000000" w:themeColor="text1"/>
        </w:rPr>
        <w:t>01288/INFOEM/IP/RR/2025</w:t>
      </w:r>
      <w:r w:rsidRPr="00E82D38">
        <w:rPr>
          <w:rFonts w:ascii="Palatino Linotype" w:hAnsi="Palatino Linotype"/>
          <w:color w:val="000000" w:themeColor="text1"/>
        </w:rPr>
        <w:t>,</w:t>
      </w:r>
      <w:r w:rsidRPr="00E82D38">
        <w:rPr>
          <w:rFonts w:ascii="Palatino Linotype" w:hAnsi="Palatino Linotype" w:cs="Arial"/>
          <w:b/>
          <w:bCs/>
          <w:color w:val="000000" w:themeColor="text1"/>
        </w:rPr>
        <w:t xml:space="preserve"> </w:t>
      </w:r>
      <w:r w:rsidRPr="00E82D38">
        <w:rPr>
          <w:rFonts w:ascii="Palatino Linotype" w:hAnsi="Palatino Linotype"/>
          <w:color w:val="000000" w:themeColor="text1"/>
        </w:rPr>
        <w:t xml:space="preserve">promovido por </w:t>
      </w:r>
      <w:r w:rsidR="006E6FA3" w:rsidRPr="00E82D38">
        <w:rPr>
          <w:rFonts w:ascii="Palatino Linotype" w:hAnsi="Palatino Linotype"/>
          <w:b/>
          <w:color w:val="000000" w:themeColor="text1"/>
        </w:rPr>
        <w:t>una persona que no proporcionó datos de identificación</w:t>
      </w:r>
      <w:r w:rsidRPr="00E82D38">
        <w:rPr>
          <w:rFonts w:ascii="Palatino Linotype" w:hAnsi="Palatino Linotype"/>
          <w:b/>
          <w:color w:val="000000" w:themeColor="text1"/>
        </w:rPr>
        <w:t>,</w:t>
      </w:r>
      <w:r w:rsidRPr="00E82D38">
        <w:rPr>
          <w:rFonts w:ascii="Palatino Linotype" w:hAnsi="Palatino Linotype"/>
          <w:color w:val="000000" w:themeColor="text1"/>
        </w:rPr>
        <w:t xml:space="preserve"> a quien en lo sucesivo se le identificará como </w:t>
      </w:r>
      <w:r w:rsidR="00C862A5" w:rsidRPr="00E82D38">
        <w:rPr>
          <w:rFonts w:ascii="Palatino Linotype" w:hAnsi="Palatino Linotype"/>
          <w:b/>
          <w:color w:val="000000" w:themeColor="text1"/>
        </w:rPr>
        <w:t>EL RECURRENTE</w:t>
      </w:r>
      <w:r w:rsidRPr="00E82D38">
        <w:rPr>
          <w:rFonts w:ascii="Palatino Linotype" w:hAnsi="Palatino Linotype" w:cs="Arial"/>
          <w:color w:val="000000" w:themeColor="text1"/>
        </w:rPr>
        <w:t xml:space="preserve">, en contra de la respuesta del </w:t>
      </w:r>
      <w:r w:rsidR="006E6FA3" w:rsidRPr="00E82D38">
        <w:rPr>
          <w:rFonts w:ascii="Palatino Linotype" w:hAnsi="Palatino Linotype" w:cs="Arial"/>
          <w:b/>
          <w:bCs/>
          <w:color w:val="000000" w:themeColor="text1"/>
        </w:rPr>
        <w:t>Ayuntamiento de Toluca</w:t>
      </w:r>
      <w:r w:rsidRPr="00E82D38">
        <w:rPr>
          <w:rFonts w:ascii="Palatino Linotype" w:hAnsi="Palatino Linotype" w:cs="Arial"/>
          <w:b/>
          <w:color w:val="000000" w:themeColor="text1"/>
        </w:rPr>
        <w:t>,</w:t>
      </w:r>
      <w:r w:rsidRPr="00E82D38">
        <w:rPr>
          <w:rFonts w:ascii="Palatino Linotype" w:hAnsi="Palatino Linotype"/>
          <w:b/>
          <w:color w:val="000000" w:themeColor="text1"/>
        </w:rPr>
        <w:t xml:space="preserve"> </w:t>
      </w:r>
      <w:r w:rsidRPr="00E82D38">
        <w:rPr>
          <w:rFonts w:ascii="Palatino Linotype" w:hAnsi="Palatino Linotype"/>
          <w:color w:val="000000" w:themeColor="text1"/>
        </w:rPr>
        <w:t>en lo sucesivo el</w:t>
      </w:r>
      <w:r w:rsidRPr="00E82D38">
        <w:rPr>
          <w:rFonts w:ascii="Palatino Linotype" w:hAnsi="Palatino Linotype"/>
          <w:b/>
          <w:color w:val="000000" w:themeColor="text1"/>
        </w:rPr>
        <w:t xml:space="preserve"> SUJETO OBLIGADO</w:t>
      </w:r>
      <w:r w:rsidRPr="00E82D38">
        <w:rPr>
          <w:rFonts w:ascii="Palatino Linotype" w:hAnsi="Palatino Linotype"/>
          <w:color w:val="000000" w:themeColor="text1"/>
        </w:rPr>
        <w:t xml:space="preserve">, se procede a dictar la presente </w:t>
      </w:r>
      <w:r w:rsidR="009366E5" w:rsidRPr="00E82D38">
        <w:rPr>
          <w:rFonts w:ascii="Palatino Linotype" w:hAnsi="Palatino Linotype"/>
          <w:color w:val="000000" w:themeColor="text1"/>
        </w:rPr>
        <w:t>R</w:t>
      </w:r>
      <w:r w:rsidRPr="00E82D38">
        <w:rPr>
          <w:rFonts w:ascii="Palatino Linotype" w:hAnsi="Palatino Linotype"/>
          <w:color w:val="000000" w:themeColor="text1"/>
        </w:rPr>
        <w:t>esolución, con base en los siguientes:</w:t>
      </w:r>
    </w:p>
    <w:p w14:paraId="7CBFFAD8" w14:textId="77777777" w:rsidR="00947C3B" w:rsidRPr="00E82D38" w:rsidRDefault="00947C3B" w:rsidP="007709EB">
      <w:pPr>
        <w:spacing w:line="360" w:lineRule="auto"/>
        <w:jc w:val="both"/>
        <w:rPr>
          <w:rFonts w:ascii="Palatino Linotype" w:hAnsi="Palatino Linotype"/>
          <w:color w:val="000000" w:themeColor="text1"/>
        </w:rPr>
      </w:pPr>
    </w:p>
    <w:p w14:paraId="6C073730" w14:textId="3EA0935D" w:rsidR="00947C3B" w:rsidRPr="00E82D38" w:rsidRDefault="00947C3B" w:rsidP="007709E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E82D38">
        <w:rPr>
          <w:rFonts w:ascii="Palatino Linotype" w:hAnsi="Palatino Linotype"/>
          <w:b/>
          <w:color w:val="000000" w:themeColor="text1"/>
          <w:sz w:val="24"/>
          <w:szCs w:val="24"/>
        </w:rPr>
        <w:t>A</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N</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T</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E</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C</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E</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D</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E</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N</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T</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E</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S</w:t>
      </w:r>
      <w:bookmarkEnd w:id="1"/>
      <w:bookmarkEnd w:id="2"/>
      <w:bookmarkEnd w:id="3"/>
    </w:p>
    <w:p w14:paraId="6BDD1D0D" w14:textId="77777777" w:rsidR="00947C3B" w:rsidRPr="00E82D38" w:rsidRDefault="00947C3B" w:rsidP="007709EB">
      <w:pPr>
        <w:pStyle w:val="Prrafodelista"/>
        <w:spacing w:line="360" w:lineRule="auto"/>
        <w:ind w:left="0"/>
        <w:jc w:val="both"/>
        <w:rPr>
          <w:rFonts w:ascii="Palatino Linotype" w:eastAsia="Calibri" w:hAnsi="Palatino Linotype" w:cs="Arial"/>
          <w:color w:val="000000" w:themeColor="text1"/>
          <w:lang w:val="es-ES"/>
        </w:rPr>
      </w:pPr>
    </w:p>
    <w:p w14:paraId="1CB07C3A" w14:textId="069150FC" w:rsidR="00947C3B" w:rsidRPr="00E82D38" w:rsidRDefault="00947C3B" w:rsidP="007709EB">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E82D38">
        <w:rPr>
          <w:rFonts w:ascii="Palatino Linotype" w:eastAsia="Calibri" w:hAnsi="Palatino Linotype" w:cs="Arial"/>
          <w:color w:val="000000" w:themeColor="text1"/>
          <w:lang w:val="es-ES"/>
        </w:rPr>
        <w:t xml:space="preserve">El día </w:t>
      </w:r>
      <w:r w:rsidR="00E80983" w:rsidRPr="00E82D38">
        <w:rPr>
          <w:rFonts w:ascii="Palatino Linotype" w:eastAsia="Calibri" w:hAnsi="Palatino Linotype" w:cs="Arial"/>
          <w:b/>
          <w:color w:val="000000" w:themeColor="text1"/>
          <w:lang w:val="es-ES"/>
        </w:rPr>
        <w:t>diecisiete</w:t>
      </w:r>
      <w:r w:rsidR="00C86A6F" w:rsidRPr="00E82D38">
        <w:rPr>
          <w:rFonts w:ascii="Palatino Linotype" w:eastAsia="Calibri" w:hAnsi="Palatino Linotype" w:cs="Arial"/>
          <w:b/>
          <w:color w:val="000000" w:themeColor="text1"/>
          <w:lang w:val="es-ES"/>
        </w:rPr>
        <w:t xml:space="preserve"> de enero de dos mil veinticinco</w:t>
      </w:r>
      <w:r w:rsidRPr="00E82D38">
        <w:rPr>
          <w:rFonts w:ascii="Palatino Linotype" w:hAnsi="Palatino Linotype"/>
          <w:b/>
          <w:color w:val="000000" w:themeColor="text1"/>
        </w:rPr>
        <w:t xml:space="preserve">, </w:t>
      </w:r>
      <w:r w:rsidRPr="00E82D38">
        <w:rPr>
          <w:rFonts w:ascii="Palatino Linotype" w:eastAsia="Calibri" w:hAnsi="Palatino Linotype" w:cs="Arial"/>
          <w:color w:val="000000" w:themeColor="text1"/>
          <w:lang w:val="es-ES"/>
        </w:rPr>
        <w:t xml:space="preserve">se presentó ante el </w:t>
      </w:r>
      <w:r w:rsidRPr="00E82D38">
        <w:rPr>
          <w:rFonts w:ascii="Palatino Linotype" w:eastAsia="Calibri" w:hAnsi="Palatino Linotype" w:cs="Arial"/>
          <w:b/>
          <w:color w:val="000000" w:themeColor="text1"/>
          <w:lang w:val="es-ES"/>
        </w:rPr>
        <w:t>SUJETO OBLIGADO</w:t>
      </w:r>
      <w:r w:rsidRPr="00E82D38">
        <w:rPr>
          <w:rFonts w:ascii="Palatino Linotype" w:eastAsia="Calibri" w:hAnsi="Palatino Linotype" w:cs="Arial"/>
          <w:color w:val="000000" w:themeColor="text1"/>
        </w:rPr>
        <w:t xml:space="preserve"> vía </w:t>
      </w:r>
      <w:r w:rsidR="00D177AD" w:rsidRPr="00E82D38">
        <w:rPr>
          <w:rFonts w:ascii="Palatino Linotype" w:eastAsia="Calibri" w:hAnsi="Palatino Linotype" w:cs="Arial"/>
          <w:color w:val="000000" w:themeColor="text1"/>
        </w:rPr>
        <w:t>Sistema de Acceso a la Información Mexiquense (</w:t>
      </w:r>
      <w:r w:rsidRPr="00E82D38">
        <w:rPr>
          <w:rFonts w:ascii="Palatino Linotype" w:eastAsia="Calibri" w:hAnsi="Palatino Linotype" w:cs="Arial"/>
          <w:color w:val="000000" w:themeColor="text1"/>
          <w:lang w:val="es-ES"/>
        </w:rPr>
        <w:t>SAIMEX</w:t>
      </w:r>
      <w:r w:rsidR="00D177AD" w:rsidRPr="00E82D38">
        <w:rPr>
          <w:rFonts w:ascii="Palatino Linotype" w:eastAsia="Calibri" w:hAnsi="Palatino Linotype" w:cs="Arial"/>
          <w:color w:val="000000" w:themeColor="text1"/>
          <w:lang w:val="es-ES"/>
        </w:rPr>
        <w:t>)</w:t>
      </w:r>
      <w:r w:rsidRPr="00E82D38">
        <w:rPr>
          <w:rFonts w:ascii="Palatino Linotype" w:eastAsia="Calibri" w:hAnsi="Palatino Linotype" w:cs="Arial"/>
          <w:color w:val="000000" w:themeColor="text1"/>
          <w:lang w:val="es-ES"/>
        </w:rPr>
        <w:t>, la solicitud de información pública registrada con el número</w:t>
      </w:r>
      <w:r w:rsidRPr="00E82D38">
        <w:rPr>
          <w:rFonts w:ascii="Palatino Linotype" w:hAnsi="Palatino Linotype"/>
          <w:b/>
          <w:bCs/>
          <w:color w:val="000000" w:themeColor="text1"/>
        </w:rPr>
        <w:t xml:space="preserve"> </w:t>
      </w:r>
      <w:r w:rsidR="00E80983" w:rsidRPr="00E82D38">
        <w:rPr>
          <w:rFonts w:ascii="Palatino Linotype" w:hAnsi="Palatino Linotype"/>
          <w:b/>
          <w:bCs/>
          <w:color w:val="000000" w:themeColor="text1"/>
        </w:rPr>
        <w:t>00356/TOLUCA/IP/2025</w:t>
      </w:r>
      <w:r w:rsidRPr="00E82D38">
        <w:rPr>
          <w:rFonts w:ascii="Palatino Linotype" w:hAnsi="Palatino Linotype"/>
          <w:b/>
          <w:bCs/>
          <w:color w:val="000000" w:themeColor="text1"/>
        </w:rPr>
        <w:t xml:space="preserve">; </w:t>
      </w:r>
      <w:r w:rsidRPr="00E82D38">
        <w:rPr>
          <w:rFonts w:ascii="Palatino Linotype" w:eastAsia="Calibri" w:hAnsi="Palatino Linotype" w:cs="Arial"/>
          <w:color w:val="000000" w:themeColor="text1"/>
          <w:lang w:val="es-ES"/>
        </w:rPr>
        <w:t>mediante la cual se solicitó la siguiente información:</w:t>
      </w:r>
    </w:p>
    <w:p w14:paraId="6B526C57" w14:textId="77777777" w:rsidR="005F346E" w:rsidRPr="00E82D38" w:rsidRDefault="005F346E" w:rsidP="007709EB">
      <w:pPr>
        <w:pStyle w:val="Prrafodelista"/>
        <w:spacing w:line="360" w:lineRule="auto"/>
        <w:ind w:left="0"/>
        <w:jc w:val="both"/>
        <w:rPr>
          <w:rFonts w:ascii="Palatino Linotype" w:eastAsia="Calibri" w:hAnsi="Palatino Linotype" w:cs="Arial"/>
          <w:color w:val="000000" w:themeColor="text1"/>
          <w:lang w:val="es-ES"/>
        </w:rPr>
      </w:pPr>
    </w:p>
    <w:p w14:paraId="399A8454" w14:textId="117A2205" w:rsidR="00947C3B" w:rsidRPr="00E82D38" w:rsidRDefault="00C86A6F" w:rsidP="007709EB">
      <w:pPr>
        <w:pStyle w:val="Prrafodelista"/>
        <w:spacing w:line="360" w:lineRule="auto"/>
        <w:ind w:left="0"/>
        <w:jc w:val="both"/>
        <w:rPr>
          <w:rFonts w:ascii="Palatino Linotype" w:hAnsi="Palatino Linotype"/>
          <w:i/>
          <w:color w:val="000000" w:themeColor="text1"/>
        </w:rPr>
      </w:pPr>
      <w:r w:rsidRPr="00E82D38">
        <w:rPr>
          <w:rFonts w:ascii="Palatino Linotype" w:hAnsi="Palatino Linotype"/>
          <w:i/>
          <w:color w:val="000000" w:themeColor="text1"/>
        </w:rPr>
        <w:t>“</w:t>
      </w:r>
      <w:r w:rsidR="00E80983" w:rsidRPr="00E82D38">
        <w:rPr>
          <w:rFonts w:ascii="Palatino Linotype" w:hAnsi="Palatino Linotype"/>
          <w:i/>
          <w:color w:val="000000" w:themeColor="text1"/>
        </w:rPr>
        <w:t>Los contratos con el despacho externo Coral Negro y FONTOVA de 2022 a 2024 y las facturas pagadas los informes emitidos por estos despachos externo por los despidos de servidores públicos</w:t>
      </w:r>
      <w:r w:rsidR="00947C3B" w:rsidRPr="00E82D38">
        <w:rPr>
          <w:rFonts w:ascii="Palatino Linotype" w:hAnsi="Palatino Linotype"/>
          <w:i/>
          <w:color w:val="000000" w:themeColor="text1"/>
        </w:rPr>
        <w:t>”</w:t>
      </w:r>
    </w:p>
    <w:p w14:paraId="1577D863" w14:textId="77777777" w:rsidR="00E80983" w:rsidRPr="00E82D38" w:rsidRDefault="00E80983" w:rsidP="007709EB">
      <w:pPr>
        <w:pStyle w:val="Prrafodelista"/>
        <w:spacing w:line="360" w:lineRule="auto"/>
        <w:ind w:left="0"/>
        <w:jc w:val="both"/>
        <w:rPr>
          <w:rFonts w:ascii="Palatino Linotype" w:hAnsi="Palatino Linotype"/>
          <w:i/>
          <w:color w:val="000000" w:themeColor="text1"/>
        </w:rPr>
      </w:pPr>
    </w:p>
    <w:p w14:paraId="3D5318FE" w14:textId="4CB298F4" w:rsidR="00F46CF8" w:rsidRPr="00E82D38" w:rsidRDefault="00F443D1" w:rsidP="007709EB">
      <w:pPr>
        <w:pStyle w:val="Prrafodelista"/>
        <w:numPr>
          <w:ilvl w:val="0"/>
          <w:numId w:val="24"/>
        </w:numPr>
        <w:spacing w:line="360" w:lineRule="auto"/>
        <w:ind w:left="0" w:hanging="284"/>
        <w:jc w:val="both"/>
        <w:rPr>
          <w:rFonts w:ascii="Palatino Linotype" w:hAnsi="Palatino Linotype" w:cs="Arial"/>
          <w:color w:val="000000" w:themeColor="text1"/>
          <w:lang w:val="es-ES"/>
        </w:rPr>
      </w:pPr>
      <w:r w:rsidRPr="00E82D38">
        <w:rPr>
          <w:rFonts w:ascii="Palatino Linotype" w:hAnsi="Palatino Linotype" w:cs="Arial"/>
          <w:color w:val="000000" w:themeColor="text1"/>
          <w:lang w:val="es-ES"/>
        </w:rPr>
        <w:t>Modalidad de entrega de la información</w:t>
      </w:r>
      <w:r w:rsidR="00F46CF8" w:rsidRPr="00E82D38">
        <w:rPr>
          <w:rFonts w:ascii="Palatino Linotype" w:hAnsi="Palatino Linotype" w:cs="Arial"/>
          <w:color w:val="000000" w:themeColor="text1"/>
          <w:lang w:val="es-ES"/>
        </w:rPr>
        <w:t xml:space="preserve">: </w:t>
      </w:r>
      <w:r w:rsidR="00BC2E4D" w:rsidRPr="00E82D38">
        <w:rPr>
          <w:rFonts w:ascii="Palatino Linotype" w:hAnsi="Palatino Linotype" w:cs="Arial"/>
          <w:color w:val="000000" w:themeColor="text1"/>
          <w:lang w:val="es-ES"/>
        </w:rPr>
        <w:t>Vía SAIMEX</w:t>
      </w:r>
      <w:r w:rsidR="001B7993" w:rsidRPr="00E82D38">
        <w:rPr>
          <w:rFonts w:ascii="Palatino Linotype" w:hAnsi="Palatino Linotype" w:cs="Arial"/>
          <w:color w:val="000000" w:themeColor="text1"/>
          <w:lang w:val="es-ES"/>
        </w:rPr>
        <w:t>.</w:t>
      </w:r>
    </w:p>
    <w:p w14:paraId="7A46BAB4" w14:textId="77777777" w:rsidR="004C674D" w:rsidRPr="00E82D38" w:rsidRDefault="004C674D" w:rsidP="007709EB">
      <w:pPr>
        <w:spacing w:line="360" w:lineRule="auto"/>
        <w:jc w:val="both"/>
        <w:rPr>
          <w:rFonts w:ascii="Palatino Linotype" w:hAnsi="Palatino Linotype" w:cs="Arial"/>
          <w:color w:val="000000" w:themeColor="text1"/>
        </w:rPr>
      </w:pPr>
    </w:p>
    <w:p w14:paraId="7591C43A" w14:textId="6A978CC5" w:rsidR="00622E80" w:rsidRPr="00E82D38" w:rsidRDefault="00622E80" w:rsidP="007709EB">
      <w:pPr>
        <w:pStyle w:val="Prrafodelista"/>
        <w:numPr>
          <w:ilvl w:val="0"/>
          <w:numId w:val="1"/>
        </w:numPr>
        <w:spacing w:line="360" w:lineRule="auto"/>
        <w:ind w:left="0" w:firstLine="0"/>
        <w:jc w:val="both"/>
        <w:rPr>
          <w:rFonts w:ascii="Palatino Linotype" w:hAnsi="Palatino Linotype" w:cs="Arial"/>
          <w:i/>
          <w:color w:val="000000" w:themeColor="text1"/>
        </w:rPr>
      </w:pPr>
      <w:r w:rsidRPr="00E82D38">
        <w:rPr>
          <w:rFonts w:ascii="Palatino Linotype" w:hAnsi="Palatino Linotype" w:cs="Arial"/>
          <w:color w:val="000000" w:themeColor="text1"/>
        </w:rPr>
        <w:lastRenderedPageBreak/>
        <w:t xml:space="preserve">El diez de febrero de dos mil veinticinco, el </w:t>
      </w:r>
      <w:r w:rsidRPr="00E82D38">
        <w:rPr>
          <w:rFonts w:ascii="Palatino Linotype" w:hAnsi="Palatino Linotype" w:cs="Arial"/>
          <w:b/>
          <w:color w:val="000000" w:themeColor="text1"/>
        </w:rPr>
        <w:t>SUJETO OBLIGADO</w:t>
      </w:r>
      <w:r w:rsidRPr="00E82D38">
        <w:rPr>
          <w:rFonts w:ascii="Palatino Linotype" w:hAnsi="Palatino Linotype" w:cs="Arial"/>
          <w:color w:val="000000" w:themeColor="text1"/>
        </w:rPr>
        <w:t xml:space="preserve"> emitió su respuesta la solicitud a través de los tres archivos siguientes:</w:t>
      </w:r>
    </w:p>
    <w:p w14:paraId="7421CC2B" w14:textId="77777777" w:rsidR="00622E80" w:rsidRPr="00E82D38" w:rsidRDefault="00622E80" w:rsidP="007709EB">
      <w:pPr>
        <w:spacing w:line="360" w:lineRule="auto"/>
        <w:jc w:val="both"/>
        <w:rPr>
          <w:rFonts w:ascii="Palatino Linotype" w:hAnsi="Palatino Linotype" w:cs="Arial"/>
          <w:i/>
          <w:color w:val="000000" w:themeColor="text1"/>
        </w:rPr>
      </w:pPr>
    </w:p>
    <w:p w14:paraId="4FA28B6D" w14:textId="089AED02" w:rsidR="00622E80" w:rsidRPr="00E82D38" w:rsidRDefault="00622E80" w:rsidP="007709EB">
      <w:pPr>
        <w:pStyle w:val="Prrafodelista"/>
        <w:numPr>
          <w:ilvl w:val="0"/>
          <w:numId w:val="24"/>
        </w:numPr>
        <w:spacing w:line="360" w:lineRule="auto"/>
        <w:ind w:left="0"/>
        <w:jc w:val="both"/>
        <w:rPr>
          <w:rFonts w:ascii="Palatino Linotype" w:hAnsi="Palatino Linotype" w:cs="Arial"/>
          <w:color w:val="000000" w:themeColor="text1"/>
        </w:rPr>
      </w:pPr>
      <w:r w:rsidRPr="00E82D38">
        <w:rPr>
          <w:rFonts w:ascii="Palatino Linotype" w:hAnsi="Palatino Linotype" w:cs="Arial"/>
          <w:b/>
          <w:color w:val="000000" w:themeColor="text1"/>
        </w:rPr>
        <w:t xml:space="preserve">RESPUESTA 356. 2025.pdf, </w:t>
      </w:r>
      <w:r w:rsidRPr="00E82D38">
        <w:rPr>
          <w:rFonts w:ascii="Palatino Linotype" w:hAnsi="Palatino Linotype" w:cs="Arial"/>
          <w:color w:val="000000" w:themeColor="text1"/>
        </w:rPr>
        <w:t>que corresponde a la respuesta signada por el Titular de la Unidad de Transparencia, donde informa que de acuerdo a lo informado por la Dirección General de Administración y Servidora Pública Habilitada, informo que después de haber realizado una búsqueda exhaustiva en sus archivos y los departamentos, no se localizó la información solicitada en lo relativo a los contratos celebrados con Coral Negro y FONTOVA de 2022 a 2024.</w:t>
      </w:r>
    </w:p>
    <w:p w14:paraId="29CBAD8A" w14:textId="77777777" w:rsidR="00622E80" w:rsidRPr="00E82D38" w:rsidRDefault="00622E80" w:rsidP="007709EB">
      <w:pPr>
        <w:pStyle w:val="Prrafodelista"/>
        <w:spacing w:line="360" w:lineRule="auto"/>
        <w:ind w:left="0"/>
        <w:jc w:val="both"/>
        <w:rPr>
          <w:rFonts w:ascii="Palatino Linotype" w:hAnsi="Palatino Linotype" w:cs="Arial"/>
          <w:b/>
          <w:color w:val="000000" w:themeColor="text1"/>
        </w:rPr>
      </w:pPr>
    </w:p>
    <w:p w14:paraId="05CD51EA" w14:textId="55319757" w:rsidR="00622E80" w:rsidRPr="00E82D38" w:rsidRDefault="00622E80" w:rsidP="007709EB">
      <w:pPr>
        <w:pStyle w:val="Prrafodelista"/>
        <w:numPr>
          <w:ilvl w:val="0"/>
          <w:numId w:val="24"/>
        </w:numPr>
        <w:spacing w:line="360" w:lineRule="auto"/>
        <w:ind w:left="0"/>
        <w:jc w:val="both"/>
        <w:rPr>
          <w:rFonts w:ascii="Palatino Linotype" w:hAnsi="Palatino Linotype" w:cs="Arial"/>
          <w:b/>
          <w:color w:val="000000" w:themeColor="text1"/>
        </w:rPr>
      </w:pPr>
      <w:r w:rsidRPr="00E82D38">
        <w:rPr>
          <w:rFonts w:ascii="Palatino Linotype" w:hAnsi="Palatino Linotype" w:cs="Arial"/>
          <w:b/>
          <w:color w:val="000000" w:themeColor="text1"/>
        </w:rPr>
        <w:t xml:space="preserve">CORAL NEGRO (1).pdf, </w:t>
      </w:r>
      <w:r w:rsidR="003E6F37" w:rsidRPr="00E82D38">
        <w:rPr>
          <w:rFonts w:ascii="Palatino Linotype" w:hAnsi="Palatino Linotype" w:cs="Arial"/>
          <w:color w:val="000000" w:themeColor="text1"/>
        </w:rPr>
        <w:t>que corresponde a 28 facturas emitidas en favor del Municipio de Toluca por parte del Corporativo y Administrativo Coral Negro SA de CV.</w:t>
      </w:r>
    </w:p>
    <w:p w14:paraId="30CC3C20" w14:textId="77777777" w:rsidR="00622E80" w:rsidRPr="00E82D38" w:rsidRDefault="00622E80" w:rsidP="007709EB">
      <w:pPr>
        <w:pStyle w:val="Prrafodelista"/>
        <w:spacing w:line="360" w:lineRule="auto"/>
        <w:ind w:left="0"/>
        <w:jc w:val="both"/>
        <w:rPr>
          <w:rFonts w:ascii="Palatino Linotype" w:hAnsi="Palatino Linotype" w:cs="Arial"/>
          <w:b/>
          <w:color w:val="000000" w:themeColor="text1"/>
        </w:rPr>
      </w:pPr>
    </w:p>
    <w:p w14:paraId="262B615B" w14:textId="199F7597" w:rsidR="00622E80" w:rsidRPr="00E82D38" w:rsidRDefault="00622E80" w:rsidP="007709EB">
      <w:pPr>
        <w:pStyle w:val="Prrafodelista"/>
        <w:numPr>
          <w:ilvl w:val="0"/>
          <w:numId w:val="24"/>
        </w:numPr>
        <w:spacing w:line="360" w:lineRule="auto"/>
        <w:ind w:left="0"/>
        <w:jc w:val="both"/>
        <w:rPr>
          <w:rFonts w:ascii="Palatino Linotype" w:hAnsi="Palatino Linotype" w:cs="Arial"/>
          <w:b/>
          <w:color w:val="000000" w:themeColor="text1"/>
        </w:rPr>
      </w:pPr>
      <w:r w:rsidRPr="00E82D38">
        <w:rPr>
          <w:rFonts w:ascii="Palatino Linotype" w:hAnsi="Palatino Linotype" w:cs="Arial"/>
          <w:b/>
          <w:color w:val="000000" w:themeColor="text1"/>
        </w:rPr>
        <w:t xml:space="preserve">MFONTOVA (1).pdf, </w:t>
      </w:r>
      <w:r w:rsidR="003E6F37" w:rsidRPr="00E82D38">
        <w:rPr>
          <w:rFonts w:ascii="Palatino Linotype" w:hAnsi="Palatino Linotype" w:cs="Arial"/>
          <w:color w:val="000000" w:themeColor="text1"/>
        </w:rPr>
        <w:t>que corresponde a 28 facturas emitidas en favor del Municipio de Toluca por parte de MFONTOVA ASOC SC.</w:t>
      </w:r>
    </w:p>
    <w:p w14:paraId="780DCDB3" w14:textId="77777777" w:rsidR="006E6FA3" w:rsidRPr="00E82D38" w:rsidRDefault="006E6FA3" w:rsidP="007709EB">
      <w:pPr>
        <w:pStyle w:val="Prrafodelista"/>
        <w:spacing w:line="360" w:lineRule="auto"/>
        <w:ind w:left="0"/>
        <w:jc w:val="both"/>
        <w:rPr>
          <w:rFonts w:ascii="Palatino Linotype" w:hAnsi="Palatino Linotype" w:cs="Arial"/>
          <w:color w:val="000000" w:themeColor="text1"/>
        </w:rPr>
      </w:pPr>
    </w:p>
    <w:p w14:paraId="7231C6E3" w14:textId="68F1FEBC" w:rsidR="00C86A6F" w:rsidRPr="00E82D38" w:rsidRDefault="00625334" w:rsidP="007709EB">
      <w:pPr>
        <w:pStyle w:val="Prrafodelista"/>
        <w:numPr>
          <w:ilvl w:val="0"/>
          <w:numId w:val="1"/>
        </w:numPr>
        <w:spacing w:line="360" w:lineRule="auto"/>
        <w:ind w:left="0" w:firstLine="0"/>
        <w:jc w:val="both"/>
        <w:rPr>
          <w:rFonts w:ascii="Palatino Linotype" w:hAnsi="Palatino Linotype" w:cs="Arial"/>
          <w:color w:val="000000" w:themeColor="text1"/>
        </w:rPr>
      </w:pPr>
      <w:r w:rsidRPr="00E82D38">
        <w:rPr>
          <w:rFonts w:ascii="Palatino Linotype" w:hAnsi="Palatino Linotype" w:cs="Arial"/>
          <w:bCs/>
          <w:color w:val="000000" w:themeColor="text1"/>
        </w:rPr>
        <w:t xml:space="preserve">Inconforme con la </w:t>
      </w:r>
      <w:r w:rsidR="00C86A6F" w:rsidRPr="00E82D38">
        <w:rPr>
          <w:rFonts w:ascii="Palatino Linotype" w:hAnsi="Palatino Linotype" w:cs="Arial"/>
          <w:bCs/>
          <w:color w:val="000000" w:themeColor="text1"/>
        </w:rPr>
        <w:t>respuesta</w:t>
      </w:r>
      <w:r w:rsidR="00C86A6F" w:rsidRPr="00E82D38">
        <w:rPr>
          <w:rFonts w:ascii="Palatino Linotype" w:hAnsi="Palatino Linotype" w:cs="Arial"/>
          <w:b/>
          <w:color w:val="000000" w:themeColor="text1"/>
        </w:rPr>
        <w:t xml:space="preserve"> </w:t>
      </w:r>
      <w:r w:rsidR="00C86A6F" w:rsidRPr="00E82D38">
        <w:rPr>
          <w:rFonts w:ascii="Palatino Linotype" w:hAnsi="Palatino Linotype" w:cs="Arial"/>
          <w:color w:val="000000" w:themeColor="text1"/>
        </w:rPr>
        <w:t xml:space="preserve">del </w:t>
      </w:r>
      <w:r w:rsidRPr="00E82D38">
        <w:rPr>
          <w:rFonts w:ascii="Palatino Linotype" w:hAnsi="Palatino Linotype" w:cs="Arial"/>
          <w:b/>
          <w:color w:val="000000" w:themeColor="text1"/>
        </w:rPr>
        <w:t>SUJETO OBLIGADO</w:t>
      </w:r>
      <w:r w:rsidR="00C86A6F" w:rsidRPr="00E82D38">
        <w:rPr>
          <w:rFonts w:ascii="Palatino Linotype" w:hAnsi="Palatino Linotype" w:cs="Arial"/>
          <w:color w:val="000000" w:themeColor="text1"/>
        </w:rPr>
        <w:t xml:space="preserve">, </w:t>
      </w:r>
      <w:r w:rsidRPr="00E82D38">
        <w:rPr>
          <w:rFonts w:ascii="Palatino Linotype" w:hAnsi="Palatino Linotype" w:cs="Arial"/>
          <w:color w:val="000000" w:themeColor="text1"/>
        </w:rPr>
        <w:t>el particular</w:t>
      </w:r>
      <w:r w:rsidR="00C86A6F" w:rsidRPr="00E82D38">
        <w:rPr>
          <w:rFonts w:ascii="Palatino Linotype" w:hAnsi="Palatino Linotype" w:cs="Arial"/>
          <w:color w:val="000000" w:themeColor="text1"/>
        </w:rPr>
        <w:t xml:space="preserve"> interpuso </w:t>
      </w:r>
      <w:r w:rsidRPr="00E82D38">
        <w:rPr>
          <w:rFonts w:ascii="Palatino Linotype" w:hAnsi="Palatino Linotype" w:cs="Arial"/>
          <w:color w:val="000000" w:themeColor="text1"/>
        </w:rPr>
        <w:t xml:space="preserve">recurso de revisión </w:t>
      </w:r>
      <w:r w:rsidR="00C86A6F" w:rsidRPr="00E82D38">
        <w:rPr>
          <w:rFonts w:ascii="Palatino Linotype" w:hAnsi="Palatino Linotype" w:cs="Arial"/>
          <w:color w:val="000000" w:themeColor="text1"/>
        </w:rPr>
        <w:t xml:space="preserve">el </w:t>
      </w:r>
      <w:r w:rsidRPr="00E82D38">
        <w:rPr>
          <w:rFonts w:ascii="Palatino Linotype" w:hAnsi="Palatino Linotype" w:cs="Arial"/>
          <w:color w:val="000000" w:themeColor="text1"/>
        </w:rPr>
        <w:t>doce de febrero</w:t>
      </w:r>
      <w:r w:rsidR="00C86A6F" w:rsidRPr="00E82D38">
        <w:rPr>
          <w:rFonts w:ascii="Palatino Linotype" w:hAnsi="Palatino Linotype" w:cs="Arial"/>
          <w:color w:val="000000" w:themeColor="text1"/>
        </w:rPr>
        <w:t xml:space="preserve"> dos mil </w:t>
      </w:r>
      <w:r w:rsidR="00C86A6F" w:rsidRPr="00E82D38">
        <w:rPr>
          <w:rFonts w:ascii="Palatino Linotype" w:eastAsia="Palatino Linotype" w:hAnsi="Palatino Linotype" w:cs="Palatino Linotype"/>
          <w:bCs/>
          <w:color w:val="000000" w:themeColor="text1"/>
        </w:rPr>
        <w:t>veinticinco</w:t>
      </w:r>
      <w:r w:rsidR="00C86A6F" w:rsidRPr="00E82D38">
        <w:rPr>
          <w:rFonts w:ascii="Palatino Linotype" w:hAnsi="Palatino Linotype" w:cs="Arial"/>
          <w:color w:val="000000" w:themeColor="text1"/>
        </w:rPr>
        <w:t>, señalando como acto impugnado y razones o motivos de inconformidad, lo siguiente:</w:t>
      </w:r>
    </w:p>
    <w:p w14:paraId="63133CBC" w14:textId="77777777" w:rsidR="007D6876" w:rsidRPr="00E82D38" w:rsidRDefault="007D6876" w:rsidP="007709EB">
      <w:pPr>
        <w:pStyle w:val="Prrafodelista"/>
        <w:spacing w:line="360" w:lineRule="auto"/>
        <w:ind w:left="0"/>
        <w:jc w:val="both"/>
        <w:rPr>
          <w:rFonts w:ascii="Palatino Linotype" w:hAnsi="Palatino Linotype" w:cs="Arial"/>
          <w:i/>
          <w:color w:val="000000" w:themeColor="text1"/>
        </w:rPr>
      </w:pPr>
    </w:p>
    <w:p w14:paraId="5D8BD90A" w14:textId="77777777" w:rsidR="00D5494C" w:rsidRPr="00E82D38" w:rsidRDefault="00D5494C" w:rsidP="007709EB">
      <w:pPr>
        <w:pStyle w:val="Prrafodelista"/>
        <w:spacing w:line="360" w:lineRule="auto"/>
        <w:ind w:left="0"/>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E82D38">
        <w:rPr>
          <w:rStyle w:val="Ttulo2Car"/>
          <w:rFonts w:ascii="Palatino Linotype" w:hAnsi="Palatino Linotype"/>
          <w:b/>
          <w:color w:val="000000" w:themeColor="text1"/>
          <w:sz w:val="24"/>
          <w:szCs w:val="24"/>
        </w:rPr>
        <w:t>ACTO IMPUGNADO:</w:t>
      </w:r>
    </w:p>
    <w:p w14:paraId="332B30C8" w14:textId="3B0609B9" w:rsidR="00961A06" w:rsidRPr="00E82D38" w:rsidRDefault="00D5494C" w:rsidP="007709EB">
      <w:pPr>
        <w:pStyle w:val="Prrafodelista"/>
        <w:spacing w:line="360" w:lineRule="auto"/>
        <w:ind w:left="0"/>
        <w:jc w:val="both"/>
        <w:rPr>
          <w:rStyle w:val="Ttulo2Car"/>
          <w:rFonts w:ascii="Palatino Linotype" w:hAnsi="Palatino Linotype"/>
          <w:i/>
          <w:color w:val="000000" w:themeColor="text1"/>
          <w:sz w:val="24"/>
          <w:szCs w:val="24"/>
        </w:rPr>
      </w:pPr>
      <w:r w:rsidRPr="00E82D38">
        <w:rPr>
          <w:rStyle w:val="Ttulo2Car"/>
          <w:rFonts w:ascii="Palatino Linotype" w:hAnsi="Palatino Linotype"/>
          <w:i/>
          <w:color w:val="000000" w:themeColor="text1"/>
          <w:sz w:val="24"/>
          <w:szCs w:val="24"/>
        </w:rPr>
        <w:t>“</w:t>
      </w:r>
      <w:r w:rsidR="00625334" w:rsidRPr="00E82D38">
        <w:rPr>
          <w:rStyle w:val="Ttulo2Car"/>
          <w:rFonts w:ascii="Palatino Linotype" w:hAnsi="Palatino Linotype"/>
          <w:i/>
          <w:color w:val="000000" w:themeColor="text1"/>
          <w:sz w:val="24"/>
          <w:szCs w:val="24"/>
        </w:rPr>
        <w:t>Repuesta</w:t>
      </w:r>
      <w:r w:rsidRPr="00E82D38">
        <w:rPr>
          <w:rStyle w:val="Ttulo2Car"/>
          <w:rFonts w:ascii="Palatino Linotype" w:hAnsi="Palatino Linotype"/>
          <w:i/>
          <w:color w:val="000000" w:themeColor="text1"/>
          <w:sz w:val="24"/>
          <w:szCs w:val="24"/>
        </w:rPr>
        <w:t>”</w:t>
      </w:r>
    </w:p>
    <w:p w14:paraId="0C424CD0" w14:textId="77777777" w:rsidR="00942B6E" w:rsidRPr="00E82D38" w:rsidRDefault="00942B6E" w:rsidP="007709EB">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E82D38" w:rsidRDefault="00942B6E" w:rsidP="007709EB">
      <w:pPr>
        <w:pStyle w:val="Prrafodelista"/>
        <w:spacing w:line="360" w:lineRule="auto"/>
        <w:ind w:left="0"/>
        <w:jc w:val="both"/>
        <w:rPr>
          <w:rStyle w:val="Ttulo2Car"/>
          <w:rFonts w:ascii="Palatino Linotype" w:hAnsi="Palatino Linotype"/>
          <w:b/>
          <w:color w:val="000000" w:themeColor="text1"/>
          <w:sz w:val="24"/>
          <w:szCs w:val="24"/>
        </w:rPr>
      </w:pPr>
      <w:r w:rsidRPr="00E82D38">
        <w:rPr>
          <w:rStyle w:val="Ttulo2Car"/>
          <w:rFonts w:ascii="Palatino Linotype" w:hAnsi="Palatino Linotype"/>
          <w:b/>
          <w:color w:val="000000" w:themeColor="text1"/>
          <w:sz w:val="24"/>
          <w:szCs w:val="24"/>
        </w:rPr>
        <w:lastRenderedPageBreak/>
        <w:t>RAZONES O MOTIVOS DE LA INCONFORMIDAD</w:t>
      </w:r>
      <w:r w:rsidRPr="00E82D38">
        <w:rPr>
          <w:rStyle w:val="Ttulo2Car"/>
          <w:rFonts w:ascii="Palatino Linotype" w:hAnsi="Palatino Linotype"/>
          <w:b/>
          <w:color w:val="000000" w:themeColor="text1"/>
          <w:sz w:val="24"/>
          <w:szCs w:val="24"/>
        </w:rPr>
        <w:tab/>
      </w:r>
    </w:p>
    <w:p w14:paraId="66898454" w14:textId="04C55245" w:rsidR="00942B6E" w:rsidRPr="00E82D38" w:rsidRDefault="00942B6E" w:rsidP="007709EB">
      <w:pPr>
        <w:pStyle w:val="Prrafodelista"/>
        <w:spacing w:line="360" w:lineRule="auto"/>
        <w:ind w:left="0"/>
        <w:jc w:val="both"/>
        <w:rPr>
          <w:rStyle w:val="Ttulo2Car"/>
          <w:rFonts w:ascii="Palatino Linotype" w:hAnsi="Palatino Linotype"/>
          <w:i/>
          <w:color w:val="000000" w:themeColor="text1"/>
          <w:sz w:val="24"/>
          <w:szCs w:val="24"/>
        </w:rPr>
      </w:pPr>
      <w:r w:rsidRPr="00E82D38">
        <w:rPr>
          <w:rStyle w:val="Ttulo2Car"/>
          <w:rFonts w:ascii="Palatino Linotype" w:hAnsi="Palatino Linotype"/>
          <w:i/>
          <w:color w:val="000000" w:themeColor="text1"/>
          <w:sz w:val="24"/>
          <w:szCs w:val="24"/>
        </w:rPr>
        <w:t>“</w:t>
      </w:r>
      <w:r w:rsidR="00625334" w:rsidRPr="00E82D38">
        <w:rPr>
          <w:rStyle w:val="Ttulo2Car"/>
          <w:rFonts w:ascii="Palatino Linotype" w:hAnsi="Palatino Linotype"/>
          <w:i/>
          <w:color w:val="000000" w:themeColor="text1"/>
          <w:sz w:val="24"/>
          <w:szCs w:val="24"/>
        </w:rPr>
        <w:t>Menciona que entrega los contratos y no los entrega</w:t>
      </w:r>
      <w:r w:rsidRPr="00E82D38">
        <w:rPr>
          <w:rStyle w:val="Ttulo2Car"/>
          <w:rFonts w:ascii="Palatino Linotype" w:hAnsi="Palatino Linotype"/>
          <w:i/>
          <w:color w:val="000000" w:themeColor="text1"/>
          <w:sz w:val="24"/>
          <w:szCs w:val="24"/>
        </w:rPr>
        <w:t>”</w:t>
      </w:r>
    </w:p>
    <w:p w14:paraId="0EE8D61B" w14:textId="77777777" w:rsidR="00067EAC" w:rsidRPr="00E82D38" w:rsidRDefault="00067EAC" w:rsidP="007709EB">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601C1A6E" w:rsidR="00947C3B" w:rsidRPr="00E82D38" w:rsidRDefault="00947C3B" w:rsidP="007709EB">
      <w:pPr>
        <w:pStyle w:val="Prrafodelista"/>
        <w:numPr>
          <w:ilvl w:val="0"/>
          <w:numId w:val="1"/>
        </w:numPr>
        <w:spacing w:line="360" w:lineRule="auto"/>
        <w:ind w:left="0" w:firstLine="0"/>
        <w:jc w:val="both"/>
        <w:rPr>
          <w:rFonts w:ascii="Palatino Linotype" w:hAnsi="Palatino Linotype"/>
          <w:i/>
          <w:color w:val="000000" w:themeColor="text1"/>
        </w:rPr>
      </w:pPr>
      <w:r w:rsidRPr="00E82D38">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625334" w:rsidRPr="00E82D38">
        <w:rPr>
          <w:rFonts w:ascii="Palatino Linotype" w:eastAsia="Calibri" w:hAnsi="Palatino Linotype" w:cs="Arial"/>
          <w:color w:val="000000" w:themeColor="text1"/>
          <w:lang w:val="es-ES"/>
        </w:rPr>
        <w:t>trece</w:t>
      </w:r>
      <w:r w:rsidRPr="00E82D38">
        <w:rPr>
          <w:rFonts w:ascii="Palatino Linotype" w:eastAsia="Calibri" w:hAnsi="Palatino Linotype" w:cs="Arial"/>
          <w:color w:val="000000" w:themeColor="text1"/>
          <w:lang w:val="es-ES"/>
        </w:rPr>
        <w:t xml:space="preserve"> </w:t>
      </w:r>
      <w:r w:rsidR="005E75E6" w:rsidRPr="00E82D38">
        <w:rPr>
          <w:rFonts w:ascii="Palatino Linotype" w:eastAsia="Calibri" w:hAnsi="Palatino Linotype" w:cs="Arial"/>
          <w:color w:val="000000" w:themeColor="text1"/>
          <w:lang w:val="es-ES"/>
        </w:rPr>
        <w:t xml:space="preserve">de </w:t>
      </w:r>
      <w:r w:rsidR="005F78BC" w:rsidRPr="00E82D38">
        <w:rPr>
          <w:rFonts w:ascii="Palatino Linotype" w:eastAsia="Calibri" w:hAnsi="Palatino Linotype" w:cs="Arial"/>
          <w:color w:val="000000" w:themeColor="text1"/>
          <w:lang w:val="es-ES"/>
        </w:rPr>
        <w:t xml:space="preserve">febrero </w:t>
      </w:r>
      <w:r w:rsidR="005E75E6" w:rsidRPr="00E82D38">
        <w:rPr>
          <w:rFonts w:ascii="Palatino Linotype" w:eastAsia="Calibri" w:hAnsi="Palatino Linotype" w:cs="Arial"/>
          <w:color w:val="000000" w:themeColor="text1"/>
          <w:lang w:val="es-ES"/>
        </w:rPr>
        <w:t xml:space="preserve">dos mil </w:t>
      </w:r>
      <w:r w:rsidR="00067EAC" w:rsidRPr="00E82D38">
        <w:rPr>
          <w:rFonts w:ascii="Palatino Linotype" w:eastAsia="Calibri" w:hAnsi="Palatino Linotype" w:cs="Arial"/>
          <w:color w:val="000000" w:themeColor="text1"/>
          <w:lang w:val="es-ES"/>
        </w:rPr>
        <w:t>vein</w:t>
      </w:r>
      <w:r w:rsidR="00DA5EB8" w:rsidRPr="00E82D38">
        <w:rPr>
          <w:rFonts w:ascii="Palatino Linotype" w:eastAsia="Calibri" w:hAnsi="Palatino Linotype" w:cs="Arial"/>
          <w:color w:val="000000" w:themeColor="text1"/>
          <w:lang w:val="es-ES"/>
        </w:rPr>
        <w:t>ticinco</w:t>
      </w:r>
      <w:r w:rsidRPr="00E82D38">
        <w:rPr>
          <w:rFonts w:ascii="Palatino Linotype" w:eastAsia="Calibri" w:hAnsi="Palatino Linotype" w:cs="Arial"/>
          <w:color w:val="000000" w:themeColor="text1"/>
          <w:lang w:val="es-ES"/>
        </w:rPr>
        <w:t xml:space="preserve">, puso a disposición de las partes el expediente electrónico </w:t>
      </w:r>
      <w:r w:rsidRPr="00E82D38">
        <w:rPr>
          <w:rFonts w:ascii="Palatino Linotype" w:eastAsia="Calibri" w:hAnsi="Palatino Linotype" w:cs="Arial"/>
          <w:color w:val="000000" w:themeColor="text1"/>
        </w:rPr>
        <w:t xml:space="preserve">vía </w:t>
      </w:r>
      <w:r w:rsidRPr="00E82D38">
        <w:rPr>
          <w:rFonts w:ascii="Palatino Linotype" w:eastAsia="Calibri" w:hAnsi="Palatino Linotype" w:cs="Arial"/>
          <w:b/>
          <w:color w:val="000000" w:themeColor="text1"/>
          <w:lang w:val="es-ES"/>
        </w:rPr>
        <w:t xml:space="preserve">SAIMEX </w:t>
      </w:r>
      <w:r w:rsidRPr="00E82D38">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E82D38">
        <w:rPr>
          <w:rFonts w:ascii="Palatino Linotype" w:eastAsia="Calibri" w:hAnsi="Palatino Linotype" w:cs="Arial"/>
          <w:b/>
          <w:color w:val="000000" w:themeColor="text1"/>
          <w:lang w:val="es-ES"/>
        </w:rPr>
        <w:t>SUJETO OBLIGADO</w:t>
      </w:r>
      <w:r w:rsidRPr="00E82D38">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E82D38" w:rsidRDefault="00947C3B" w:rsidP="007709EB">
      <w:pPr>
        <w:pStyle w:val="Prrafodelista"/>
        <w:spacing w:line="360" w:lineRule="auto"/>
        <w:ind w:left="0"/>
        <w:jc w:val="both"/>
        <w:rPr>
          <w:rFonts w:ascii="Palatino Linotype" w:hAnsi="Palatino Linotype"/>
          <w:color w:val="000000" w:themeColor="text1"/>
        </w:rPr>
      </w:pPr>
    </w:p>
    <w:p w14:paraId="2E6EE8F5" w14:textId="06599755" w:rsidR="004C3E30" w:rsidRPr="00E82D38" w:rsidRDefault="00D177AD" w:rsidP="007709EB">
      <w:pPr>
        <w:pStyle w:val="Prrafodelista"/>
        <w:numPr>
          <w:ilvl w:val="0"/>
          <w:numId w:val="1"/>
        </w:numPr>
        <w:spacing w:line="360" w:lineRule="auto"/>
        <w:ind w:left="0" w:firstLine="0"/>
        <w:jc w:val="both"/>
        <w:rPr>
          <w:rFonts w:ascii="Palatino Linotype" w:hAnsi="Palatino Linotype"/>
          <w:color w:val="000000" w:themeColor="text1"/>
        </w:rPr>
      </w:pPr>
      <w:r w:rsidRPr="00E82D38">
        <w:rPr>
          <w:rFonts w:ascii="Palatino Linotype" w:hAnsi="Palatino Linotype"/>
          <w:color w:val="000000" w:themeColor="text1"/>
        </w:rPr>
        <w:t xml:space="preserve">El </w:t>
      </w:r>
      <w:r w:rsidRPr="00E82D38">
        <w:rPr>
          <w:rFonts w:ascii="Palatino Linotype" w:hAnsi="Palatino Linotype"/>
          <w:b/>
          <w:color w:val="000000" w:themeColor="text1"/>
        </w:rPr>
        <w:t xml:space="preserve">SUJETO </w:t>
      </w:r>
      <w:r w:rsidRPr="00E82D38">
        <w:rPr>
          <w:rFonts w:ascii="Palatino Linotype" w:eastAsia="Calibri" w:hAnsi="Palatino Linotype" w:cs="Arial"/>
          <w:b/>
          <w:color w:val="000000" w:themeColor="text1"/>
          <w:lang w:val="es-ES"/>
        </w:rPr>
        <w:t>OBLIGADO</w:t>
      </w:r>
      <w:r w:rsidRPr="00E82D38">
        <w:rPr>
          <w:rFonts w:ascii="Palatino Linotype" w:hAnsi="Palatino Linotype"/>
          <w:color w:val="000000" w:themeColor="text1"/>
        </w:rPr>
        <w:t xml:space="preserve"> </w:t>
      </w:r>
      <w:r w:rsidR="001A7D36" w:rsidRPr="00E82D38">
        <w:rPr>
          <w:rFonts w:ascii="Palatino Linotype" w:hAnsi="Palatino Linotype"/>
          <w:color w:val="000000" w:themeColor="text1"/>
        </w:rPr>
        <w:t xml:space="preserve">en fecha </w:t>
      </w:r>
      <w:r w:rsidR="00625334" w:rsidRPr="00E82D38">
        <w:rPr>
          <w:rFonts w:ascii="Palatino Linotype" w:hAnsi="Palatino Linotype"/>
          <w:color w:val="000000" w:themeColor="text1"/>
        </w:rPr>
        <w:t>veinticuatro</w:t>
      </w:r>
      <w:r w:rsidR="00C86A6F" w:rsidRPr="00E82D38">
        <w:rPr>
          <w:rFonts w:ascii="Palatino Linotype" w:hAnsi="Palatino Linotype"/>
          <w:color w:val="000000" w:themeColor="text1"/>
        </w:rPr>
        <w:t xml:space="preserve"> de febrero</w:t>
      </w:r>
      <w:r w:rsidR="004C3E30" w:rsidRPr="00E82D38">
        <w:rPr>
          <w:rFonts w:ascii="Palatino Linotype" w:hAnsi="Palatino Linotype"/>
          <w:color w:val="000000" w:themeColor="text1"/>
        </w:rPr>
        <w:t xml:space="preserve"> de dos mil veinticinco</w:t>
      </w:r>
      <w:r w:rsidR="00CD6CD8" w:rsidRPr="00E82D38">
        <w:rPr>
          <w:rFonts w:ascii="Palatino Linotype" w:hAnsi="Palatino Linotype"/>
          <w:color w:val="000000" w:themeColor="text1"/>
        </w:rPr>
        <w:t>,</w:t>
      </w:r>
      <w:r w:rsidR="00CB1F02" w:rsidRPr="00E82D38">
        <w:rPr>
          <w:rFonts w:ascii="Palatino Linotype" w:hAnsi="Palatino Linotype"/>
          <w:color w:val="000000" w:themeColor="text1"/>
        </w:rPr>
        <w:t xml:space="preserve"> rindió el informe justific</w:t>
      </w:r>
      <w:r w:rsidR="00C47088" w:rsidRPr="00E82D38">
        <w:rPr>
          <w:rFonts w:ascii="Palatino Linotype" w:hAnsi="Palatino Linotype"/>
          <w:color w:val="000000" w:themeColor="text1"/>
        </w:rPr>
        <w:t xml:space="preserve">ado </w:t>
      </w:r>
      <w:r w:rsidR="005F78BC" w:rsidRPr="00E82D38">
        <w:rPr>
          <w:rFonts w:ascii="Palatino Linotype" w:hAnsi="Palatino Linotype"/>
          <w:color w:val="000000" w:themeColor="text1"/>
        </w:rPr>
        <w:t>contenido es el siguiente</w:t>
      </w:r>
      <w:r w:rsidR="004C3E30" w:rsidRPr="00E82D38">
        <w:rPr>
          <w:rFonts w:ascii="Palatino Linotype" w:hAnsi="Palatino Linotype"/>
          <w:color w:val="000000" w:themeColor="text1"/>
        </w:rPr>
        <w:t>:</w:t>
      </w:r>
    </w:p>
    <w:p w14:paraId="447D9891" w14:textId="77777777" w:rsidR="004C3E30" w:rsidRPr="00E82D38" w:rsidRDefault="004C3E30" w:rsidP="007709EB">
      <w:pPr>
        <w:pStyle w:val="Prrafodelista"/>
        <w:spacing w:line="360" w:lineRule="auto"/>
        <w:ind w:left="0"/>
        <w:rPr>
          <w:rFonts w:ascii="Palatino Linotype" w:hAnsi="Palatino Linotype"/>
          <w:color w:val="000000" w:themeColor="text1"/>
        </w:rPr>
      </w:pPr>
    </w:p>
    <w:p w14:paraId="06973C56" w14:textId="54FDA9F7" w:rsidR="004C3E30" w:rsidRPr="00E82D38" w:rsidRDefault="006965A1" w:rsidP="007709EB">
      <w:pPr>
        <w:pStyle w:val="Prrafodelista"/>
        <w:numPr>
          <w:ilvl w:val="0"/>
          <w:numId w:val="24"/>
        </w:numPr>
        <w:spacing w:line="360" w:lineRule="auto"/>
        <w:ind w:left="0"/>
        <w:jc w:val="both"/>
        <w:rPr>
          <w:rFonts w:ascii="Palatino Linotype" w:hAnsi="Palatino Linotype"/>
          <w:color w:val="000000" w:themeColor="text1"/>
        </w:rPr>
      </w:pPr>
      <w:r w:rsidRPr="00E82D38">
        <w:rPr>
          <w:rFonts w:ascii="Palatino Linotype" w:hAnsi="Palatino Linotype"/>
          <w:b/>
          <w:color w:val="000000" w:themeColor="text1"/>
        </w:rPr>
        <w:t>Activar</w:t>
      </w:r>
      <w:r w:rsidRPr="00E82D38">
        <w:rPr>
          <w:rFonts w:ascii="Palatino Linotype" w:hAnsi="Palatino Linotype"/>
          <w:b/>
          <w:color w:val="000000" w:themeColor="text1"/>
        </w:rPr>
        <w:tab/>
        <w:t>Informe Justificado 658.pdf</w:t>
      </w:r>
      <w:r w:rsidR="004C3E30" w:rsidRPr="00E82D38">
        <w:rPr>
          <w:rFonts w:ascii="Palatino Linotype" w:hAnsi="Palatino Linotype"/>
          <w:color w:val="000000" w:themeColor="text1"/>
        </w:rPr>
        <w:t xml:space="preserve">, </w:t>
      </w:r>
      <w:r w:rsidR="00B40FE3" w:rsidRPr="00E82D38">
        <w:rPr>
          <w:rFonts w:ascii="Palatino Linotype" w:hAnsi="Palatino Linotype"/>
          <w:color w:val="000000" w:themeColor="text1"/>
        </w:rPr>
        <w:t>que corresponde al informe justificado signado por el Titular de la Unidad de Transparencia, mediante el cual confirma su respuesta inicial y solicita a este Órgano Garante, se confirme.</w:t>
      </w:r>
    </w:p>
    <w:p w14:paraId="72F2657D" w14:textId="77777777" w:rsidR="004C3E30" w:rsidRPr="00E82D38" w:rsidRDefault="004C3E30" w:rsidP="007709EB">
      <w:pPr>
        <w:pStyle w:val="Prrafodelista"/>
        <w:spacing w:line="360" w:lineRule="auto"/>
        <w:ind w:left="0"/>
        <w:jc w:val="both"/>
        <w:rPr>
          <w:rFonts w:ascii="Palatino Linotype" w:hAnsi="Palatino Linotype"/>
          <w:color w:val="000000" w:themeColor="text1"/>
        </w:rPr>
      </w:pPr>
    </w:p>
    <w:p w14:paraId="7370C9C3" w14:textId="303814C1" w:rsidR="00CA3F0F" w:rsidRPr="00E82D38" w:rsidRDefault="00CA3F0F"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Seguidamente</w:t>
      </w:r>
      <w:r w:rsidR="00B40FE3" w:rsidRPr="00E82D38">
        <w:rPr>
          <w:rFonts w:ascii="Palatino Linotype" w:eastAsia="Palatino Linotype" w:hAnsi="Palatino Linotype" w:cs="Palatino Linotype"/>
          <w:color w:val="000000" w:themeColor="text1"/>
        </w:rPr>
        <w:t>,</w:t>
      </w:r>
      <w:r w:rsidRPr="00E82D38">
        <w:rPr>
          <w:rFonts w:ascii="Palatino Linotype" w:eastAsia="Palatino Linotype" w:hAnsi="Palatino Linotype" w:cs="Palatino Linotype"/>
          <w:color w:val="000000" w:themeColor="text1"/>
        </w:rPr>
        <w:t xml:space="preserve"> mediante Acuerdo de </w:t>
      </w:r>
      <w:r w:rsidR="00A72EED" w:rsidRPr="00E82D38">
        <w:rPr>
          <w:rFonts w:ascii="Palatino Linotype" w:eastAsia="Palatino Linotype" w:hAnsi="Palatino Linotype" w:cs="Palatino Linotype"/>
          <w:color w:val="000000" w:themeColor="text1"/>
        </w:rPr>
        <w:t>día</w:t>
      </w:r>
      <w:r w:rsidRPr="00E82D38">
        <w:rPr>
          <w:rFonts w:ascii="Palatino Linotype" w:eastAsia="Palatino Linotype" w:hAnsi="Palatino Linotype" w:cs="Palatino Linotype"/>
          <w:color w:val="000000" w:themeColor="text1"/>
        </w:rPr>
        <w:t xml:space="preserve"> </w:t>
      </w:r>
      <w:r w:rsidR="00B40FE3" w:rsidRPr="00E82D38">
        <w:rPr>
          <w:rFonts w:ascii="Palatino Linotype" w:eastAsia="Palatino Linotype" w:hAnsi="Palatino Linotype" w:cs="Palatino Linotype"/>
          <w:color w:val="000000" w:themeColor="text1"/>
        </w:rPr>
        <w:t>cuatro</w:t>
      </w:r>
      <w:r w:rsidR="005F78BC" w:rsidRPr="00E82D38">
        <w:rPr>
          <w:rFonts w:ascii="Palatino Linotype" w:eastAsia="Palatino Linotype" w:hAnsi="Palatino Linotype" w:cs="Palatino Linotype"/>
          <w:color w:val="000000" w:themeColor="text1"/>
        </w:rPr>
        <w:t xml:space="preserve"> de abril del año en curso,</w:t>
      </w:r>
      <w:r w:rsidRPr="00E82D38">
        <w:rPr>
          <w:rFonts w:ascii="Palatino Linotype" w:eastAsia="Palatino Linotype" w:hAnsi="Palatino Linotype" w:cs="Palatino Linotype"/>
          <w:color w:val="000000" w:themeColor="text1"/>
        </w:rPr>
        <w:t xml:space="preserve"> </w:t>
      </w:r>
      <w:r w:rsidR="00B40FE3" w:rsidRPr="00E82D38">
        <w:rPr>
          <w:rFonts w:ascii="Palatino Linotype" w:eastAsia="Palatino Linotype" w:hAnsi="Palatino Linotype" w:cs="Palatino Linotype"/>
          <w:color w:val="000000" w:themeColor="text1"/>
        </w:rPr>
        <w:t xml:space="preserve">se amplió el termino para resolver y </w:t>
      </w:r>
      <w:r w:rsidRPr="00E82D38">
        <w:rPr>
          <w:rFonts w:ascii="Palatino Linotype" w:eastAsia="Palatino Linotype" w:hAnsi="Palatino Linotype" w:cs="Palatino Linotype"/>
          <w:color w:val="000000" w:themeColor="text1"/>
        </w:rPr>
        <w:t xml:space="preserve">se decretó el cierre de instrucción, por lo que: </w:t>
      </w:r>
      <w:r w:rsidR="00223FCD">
        <w:rPr>
          <w:rFonts w:ascii="Palatino Linotype" w:eastAsia="Palatino Linotype" w:hAnsi="Palatino Linotype" w:cs="Palatino Linotype"/>
          <w:color w:val="000000" w:themeColor="text1"/>
        </w:rPr>
        <w:t>-----------</w:t>
      </w:r>
    </w:p>
    <w:p w14:paraId="08AD1C6E" w14:textId="77777777" w:rsidR="00B40FE3" w:rsidRPr="00E82D38" w:rsidRDefault="00B40FE3" w:rsidP="007709EB">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p>
    <w:p w14:paraId="6967D00B" w14:textId="3DD4835E" w:rsidR="00947C3B" w:rsidRPr="00E82D38" w:rsidRDefault="00947C3B" w:rsidP="007709EB">
      <w:pPr>
        <w:pStyle w:val="Ttulo1"/>
        <w:spacing w:before="0" w:line="360" w:lineRule="auto"/>
        <w:jc w:val="center"/>
        <w:rPr>
          <w:rFonts w:ascii="Palatino Linotype" w:hAnsi="Palatino Linotype"/>
          <w:b/>
          <w:color w:val="000000" w:themeColor="text1"/>
          <w:sz w:val="24"/>
          <w:szCs w:val="24"/>
        </w:rPr>
      </w:pPr>
      <w:r w:rsidRPr="00E82D38">
        <w:rPr>
          <w:rFonts w:ascii="Palatino Linotype" w:hAnsi="Palatino Linotype"/>
          <w:b/>
          <w:color w:val="000000" w:themeColor="text1"/>
          <w:sz w:val="24"/>
          <w:szCs w:val="24"/>
        </w:rPr>
        <w:t>C</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O</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N</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S</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I</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D</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E</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R</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A</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N</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D</w:t>
      </w:r>
      <w:r w:rsidR="00223902" w:rsidRPr="00E82D38">
        <w:rPr>
          <w:rFonts w:ascii="Palatino Linotype" w:hAnsi="Palatino Linotype"/>
          <w:b/>
          <w:color w:val="000000" w:themeColor="text1"/>
          <w:sz w:val="24"/>
          <w:szCs w:val="24"/>
        </w:rPr>
        <w:t xml:space="preserve"> </w:t>
      </w:r>
      <w:r w:rsidRPr="00E82D38">
        <w:rPr>
          <w:rFonts w:ascii="Palatino Linotype" w:hAnsi="Palatino Linotype"/>
          <w:b/>
          <w:color w:val="000000" w:themeColor="text1"/>
          <w:sz w:val="24"/>
          <w:szCs w:val="24"/>
        </w:rPr>
        <w:t>O</w:t>
      </w:r>
      <w:bookmarkEnd w:id="63"/>
      <w:bookmarkEnd w:id="64"/>
    </w:p>
    <w:p w14:paraId="4EA515D4" w14:textId="77777777" w:rsidR="00947C3B" w:rsidRPr="00E82D38" w:rsidRDefault="00947C3B" w:rsidP="007709EB">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E82D38" w:rsidRDefault="00947C3B" w:rsidP="007709EB">
      <w:pPr>
        <w:pStyle w:val="Ttulo2"/>
        <w:spacing w:before="0" w:line="360" w:lineRule="auto"/>
        <w:rPr>
          <w:rFonts w:ascii="Palatino Linotype" w:hAnsi="Palatino Linotype"/>
          <w:b/>
          <w:color w:val="000000" w:themeColor="text1"/>
          <w:sz w:val="24"/>
          <w:szCs w:val="24"/>
        </w:rPr>
      </w:pPr>
      <w:r w:rsidRPr="00E82D38">
        <w:rPr>
          <w:rFonts w:ascii="Palatino Linotype" w:hAnsi="Palatino Linotype"/>
          <w:b/>
          <w:color w:val="000000" w:themeColor="text1"/>
          <w:sz w:val="24"/>
          <w:szCs w:val="24"/>
        </w:rPr>
        <w:t>PRIMERO. De la competencia</w:t>
      </w:r>
      <w:bookmarkEnd w:id="65"/>
      <w:bookmarkEnd w:id="66"/>
    </w:p>
    <w:p w14:paraId="66CA1126" w14:textId="37228907" w:rsidR="00947C3B" w:rsidRPr="00E82D38" w:rsidRDefault="00B40FE3" w:rsidP="007709EB">
      <w:pPr>
        <w:numPr>
          <w:ilvl w:val="0"/>
          <w:numId w:val="1"/>
        </w:numPr>
        <w:spacing w:line="360" w:lineRule="auto"/>
        <w:ind w:left="0" w:firstLine="0"/>
        <w:contextualSpacing/>
        <w:jc w:val="both"/>
        <w:rPr>
          <w:rFonts w:ascii="Palatino Linotype" w:hAnsi="Palatino Linotype"/>
          <w:color w:val="000000" w:themeColor="text1"/>
        </w:rPr>
      </w:pPr>
      <w:r w:rsidRPr="00E82D3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w:t>
      </w:r>
      <w:r w:rsidRPr="00E82D38">
        <w:rPr>
          <w:rFonts w:ascii="Palatino Linotype" w:eastAsia="Calibri" w:hAnsi="Palatino Linotype" w:cs="Arial"/>
          <w:color w:val="000000" w:themeColor="text1"/>
        </w:rPr>
        <w:t>II</w:t>
      </w:r>
      <w:r w:rsidRPr="00E82D38">
        <w:rPr>
          <w:rFonts w:ascii="Palatino Linotype" w:hAnsi="Palatino Linotype"/>
          <w:color w:val="000000" w:themeColor="text1"/>
        </w:rPr>
        <w:t>,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E82D38" w:rsidRDefault="00C47088" w:rsidP="007709EB">
      <w:pPr>
        <w:spacing w:line="360" w:lineRule="auto"/>
        <w:contextualSpacing/>
        <w:jc w:val="both"/>
        <w:rPr>
          <w:rFonts w:ascii="Palatino Linotype" w:hAnsi="Palatino Linotype"/>
          <w:color w:val="000000" w:themeColor="text1"/>
        </w:rPr>
      </w:pPr>
    </w:p>
    <w:p w14:paraId="4678A3EE" w14:textId="1F5DA7A0" w:rsidR="00947C3B" w:rsidRPr="00E82D38" w:rsidRDefault="00947C3B" w:rsidP="007709EB">
      <w:pPr>
        <w:spacing w:line="360" w:lineRule="auto"/>
        <w:contextualSpacing/>
        <w:jc w:val="both"/>
        <w:rPr>
          <w:rFonts w:ascii="Palatino Linotype" w:hAnsi="Palatino Linotype"/>
          <w:b/>
          <w:color w:val="000000" w:themeColor="text1"/>
        </w:rPr>
      </w:pPr>
      <w:r w:rsidRPr="00E82D38">
        <w:rPr>
          <w:rFonts w:ascii="Palatino Linotype" w:hAnsi="Palatino Linotype"/>
          <w:color w:val="000000" w:themeColor="text1"/>
        </w:rPr>
        <w:t xml:space="preserve"> </w:t>
      </w:r>
      <w:bookmarkStart w:id="67" w:name="_Toc491791304"/>
      <w:bookmarkStart w:id="68" w:name="_Toc83128580"/>
      <w:r w:rsidRPr="00E82D38">
        <w:rPr>
          <w:rFonts w:ascii="Palatino Linotype" w:hAnsi="Palatino Linotype"/>
          <w:b/>
          <w:color w:val="000000" w:themeColor="text1"/>
        </w:rPr>
        <w:t>SEGUNDO. De la oportunidad y procedencia.</w:t>
      </w:r>
      <w:bookmarkEnd w:id="67"/>
      <w:bookmarkEnd w:id="68"/>
    </w:p>
    <w:p w14:paraId="60E72AD3" w14:textId="77777777" w:rsidR="00A72EED" w:rsidRPr="00E82D38" w:rsidRDefault="00A72EED" w:rsidP="007709EB">
      <w:pPr>
        <w:numPr>
          <w:ilvl w:val="0"/>
          <w:numId w:val="1"/>
        </w:numPr>
        <w:spacing w:line="360" w:lineRule="auto"/>
        <w:ind w:left="0" w:firstLine="0"/>
        <w:contextualSpacing/>
        <w:jc w:val="both"/>
        <w:rPr>
          <w:rFonts w:ascii="Palatino Linotype" w:hAnsi="Palatino Linotype"/>
          <w:color w:val="000000" w:themeColor="text1"/>
        </w:rPr>
      </w:pPr>
      <w:r w:rsidRPr="00E82D38">
        <w:rPr>
          <w:rFonts w:ascii="Palatino Linotype" w:eastAsia="Calibri" w:hAnsi="Palatino Linotype" w:cs="Arial"/>
          <w:color w:val="000000" w:themeColor="text1"/>
        </w:rPr>
        <w:t xml:space="preserve">Este Órgano Garante considera que el medio de impugnación reúne los requisitos de procedencia </w:t>
      </w:r>
      <w:r w:rsidRPr="00E82D38">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E82D38">
        <w:rPr>
          <w:rFonts w:ascii="Palatino Linotype" w:eastAsia="Calibri" w:hAnsi="Palatino Linotype" w:cs="Tahoma"/>
          <w:b/>
          <w:color w:val="000000" w:themeColor="text1"/>
          <w:lang w:eastAsia="es-MX"/>
        </w:rPr>
        <w:t>LA RECURRENTE</w:t>
      </w:r>
      <w:r w:rsidRPr="00E82D38">
        <w:rPr>
          <w:rFonts w:ascii="Palatino Linotype" w:eastAsia="Calibri" w:hAnsi="Palatino Linotype" w:cs="Tahoma"/>
          <w:color w:val="000000" w:themeColor="text1"/>
          <w:lang w:eastAsia="es-MX"/>
        </w:rPr>
        <w:t xml:space="preserve"> ante otra instancia.</w:t>
      </w:r>
    </w:p>
    <w:p w14:paraId="1F62D159" w14:textId="77777777" w:rsidR="00A72EED" w:rsidRPr="00E82D38" w:rsidRDefault="00A72EED" w:rsidP="007709EB">
      <w:pPr>
        <w:spacing w:line="360" w:lineRule="auto"/>
        <w:contextualSpacing/>
        <w:jc w:val="both"/>
        <w:rPr>
          <w:rFonts w:ascii="Palatino Linotype" w:hAnsi="Palatino Linotype"/>
          <w:color w:val="000000" w:themeColor="text1"/>
        </w:rPr>
      </w:pPr>
    </w:p>
    <w:p w14:paraId="1C46471B" w14:textId="5BEF5535" w:rsidR="008A5B46" w:rsidRPr="00E82D38" w:rsidRDefault="008A5B46"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lastRenderedPageBreak/>
        <w:t>Por otro lado, es de suma importancia señalar que la parte recurrente no proporciona un nombre</w:t>
      </w:r>
      <w:r w:rsidR="00A96754" w:rsidRPr="00E82D38">
        <w:rPr>
          <w:rFonts w:ascii="Palatino Linotype" w:eastAsia="Palatino Linotype" w:hAnsi="Palatino Linotype" w:cs="Palatino Linotype"/>
          <w:color w:val="000000" w:themeColor="text1"/>
        </w:rPr>
        <w:t xml:space="preserve"> completo</w:t>
      </w:r>
      <w:r w:rsidRPr="00E82D38">
        <w:rPr>
          <w:rFonts w:ascii="Palatino Linotype" w:eastAsia="Palatino Linotype" w:hAnsi="Palatino Linotype" w:cs="Palatino Linotype"/>
          <w:color w:val="000000" w:themeColor="text1"/>
        </w:rPr>
        <w:t xml:space="preserve"> o datos de identificación como se advierte en el detalle de seguimiento del SAIMEX, no obstante lo anterior, no proporcionar el nombre completo no es motivo para </w:t>
      </w:r>
      <w:r w:rsidRPr="00E82D38">
        <w:rPr>
          <w:rFonts w:ascii="Palatino Linotype" w:eastAsia="Calibri" w:hAnsi="Palatino Linotype" w:cs="Arial"/>
          <w:color w:val="000000" w:themeColor="text1"/>
        </w:rPr>
        <w:t>archivar</w:t>
      </w:r>
      <w:r w:rsidRPr="00E82D38">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E82D38" w:rsidRDefault="008A5B46"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Las solicitudes anónimas</w:t>
      </w:r>
      <w:r w:rsidRPr="00E82D38">
        <w:rPr>
          <w:rFonts w:ascii="Palatino Linotype" w:eastAsia="Palatino Linotype" w:hAnsi="Palatino Linotype" w:cs="Palatino Linotype"/>
          <w:i/>
          <w:color w:val="000000" w:themeColor="text1"/>
        </w:rPr>
        <w:t xml:space="preserve">, con nombre incompleto o seudónimo </w:t>
      </w:r>
      <w:r w:rsidRPr="00E82D38">
        <w:rPr>
          <w:rFonts w:ascii="Palatino Linotype" w:eastAsia="Palatino Linotype" w:hAnsi="Palatino Linotype" w:cs="Palatino Linotype"/>
          <w:b/>
          <w:i/>
          <w:color w:val="000000" w:themeColor="text1"/>
        </w:rPr>
        <w:t>serán procedentes para su trámite por parte del sujeto obligado ante quien se presente</w:t>
      </w:r>
      <w:r w:rsidRPr="00E82D38">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E82D38" w:rsidRDefault="008A5B46" w:rsidP="007709EB">
      <w:pPr>
        <w:pStyle w:val="Prrafodelista"/>
        <w:spacing w:line="360" w:lineRule="auto"/>
        <w:ind w:left="0"/>
        <w:rPr>
          <w:rFonts w:ascii="Palatino Linotype" w:eastAsia="Calibri" w:hAnsi="Palatino Linotype" w:cs="Arial"/>
          <w:color w:val="000000" w:themeColor="text1"/>
        </w:rPr>
      </w:pPr>
    </w:p>
    <w:p w14:paraId="2D05FE01" w14:textId="77777777" w:rsidR="00A72EED" w:rsidRPr="00E82D38" w:rsidRDefault="00A72EED" w:rsidP="007709EB">
      <w:pPr>
        <w:numPr>
          <w:ilvl w:val="0"/>
          <w:numId w:val="1"/>
        </w:numPr>
        <w:spacing w:line="360" w:lineRule="auto"/>
        <w:ind w:left="0" w:firstLine="0"/>
        <w:contextualSpacing/>
        <w:jc w:val="both"/>
        <w:rPr>
          <w:rFonts w:ascii="Palatino Linotype" w:eastAsia="Calibri" w:hAnsi="Palatino Linotype" w:cs="Arial"/>
          <w:color w:val="000000" w:themeColor="text1"/>
        </w:rPr>
      </w:pPr>
      <w:r w:rsidRPr="00E82D38">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E82D38" w:rsidRDefault="00407F62" w:rsidP="007709EB">
      <w:pPr>
        <w:spacing w:line="360" w:lineRule="auto"/>
        <w:rPr>
          <w:rFonts w:ascii="Palatino Linotype" w:hAnsi="Palatino Linotype"/>
          <w:color w:val="000000" w:themeColor="text1"/>
        </w:rPr>
      </w:pPr>
    </w:p>
    <w:p w14:paraId="016C3D4C" w14:textId="77777777" w:rsidR="00947C3B" w:rsidRPr="00E82D38" w:rsidRDefault="00947C3B" w:rsidP="007709EB">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E82D38">
        <w:rPr>
          <w:rFonts w:ascii="Palatino Linotype" w:hAnsi="Palatino Linotype"/>
          <w:b/>
          <w:color w:val="000000" w:themeColor="text1"/>
          <w:sz w:val="24"/>
          <w:szCs w:val="24"/>
        </w:rPr>
        <w:t xml:space="preserve">TERCERO. </w:t>
      </w:r>
      <w:bookmarkEnd w:id="69"/>
      <w:bookmarkEnd w:id="70"/>
      <w:bookmarkEnd w:id="71"/>
      <w:bookmarkEnd w:id="72"/>
      <w:r w:rsidRPr="00E82D38">
        <w:rPr>
          <w:rFonts w:ascii="Palatino Linotype" w:hAnsi="Palatino Linotype"/>
          <w:b/>
          <w:color w:val="000000" w:themeColor="text1"/>
          <w:sz w:val="24"/>
          <w:szCs w:val="24"/>
        </w:rPr>
        <w:t>Del planteamiento de la</w:t>
      </w:r>
      <w:r w:rsidRPr="00E82D38">
        <w:rPr>
          <w:rFonts w:ascii="Palatino Linotype" w:hAnsi="Palatino Linotype"/>
          <w:b/>
          <w:i/>
          <w:color w:val="000000" w:themeColor="text1"/>
          <w:sz w:val="24"/>
          <w:szCs w:val="24"/>
        </w:rPr>
        <w:t xml:space="preserve"> Litis</w:t>
      </w:r>
    </w:p>
    <w:p w14:paraId="0E599386" w14:textId="2B2FD349" w:rsidR="00947C3B" w:rsidRPr="00E82D38" w:rsidRDefault="00947C3B" w:rsidP="007709EB">
      <w:pPr>
        <w:pStyle w:val="Prrafodelista"/>
        <w:numPr>
          <w:ilvl w:val="0"/>
          <w:numId w:val="1"/>
        </w:numPr>
        <w:spacing w:line="360" w:lineRule="auto"/>
        <w:ind w:left="0" w:firstLine="0"/>
        <w:jc w:val="both"/>
        <w:rPr>
          <w:rFonts w:ascii="Palatino Linotype" w:hAnsi="Palatino Linotype" w:cs="Arial"/>
          <w:color w:val="000000" w:themeColor="text1"/>
        </w:rPr>
      </w:pPr>
      <w:r w:rsidRPr="00E82D38">
        <w:rPr>
          <w:rFonts w:ascii="Palatino Linotype" w:hAnsi="Palatino Linotype" w:cs="Arial"/>
          <w:color w:val="000000" w:themeColor="text1"/>
        </w:rPr>
        <w:t xml:space="preserve">Se </w:t>
      </w:r>
      <w:r w:rsidRPr="00E82D38">
        <w:rPr>
          <w:rFonts w:ascii="Palatino Linotype" w:eastAsia="Calibri" w:hAnsi="Palatino Linotype" w:cs="Arial"/>
          <w:color w:val="000000" w:themeColor="text1"/>
        </w:rPr>
        <w:t>solicitó</w:t>
      </w:r>
      <w:r w:rsidRPr="00E82D38">
        <w:rPr>
          <w:rFonts w:ascii="Palatino Linotype" w:hAnsi="Palatino Linotype" w:cs="Arial"/>
          <w:color w:val="000000" w:themeColor="text1"/>
        </w:rPr>
        <w:t xml:space="preserve"> tener acceso, a la información que a continuación se desagrega</w:t>
      </w:r>
      <w:r w:rsidR="00A102A9" w:rsidRPr="00E82D38">
        <w:rPr>
          <w:rFonts w:ascii="Palatino Linotype" w:hAnsi="Palatino Linotype" w:cs="Arial"/>
          <w:color w:val="000000" w:themeColor="text1"/>
        </w:rPr>
        <w:t>:</w:t>
      </w:r>
    </w:p>
    <w:p w14:paraId="7A1061B4" w14:textId="77777777" w:rsidR="00A96754" w:rsidRPr="00E82D38" w:rsidRDefault="00A96754" w:rsidP="007709EB">
      <w:pPr>
        <w:pStyle w:val="Prrafodelista"/>
        <w:spacing w:line="360" w:lineRule="auto"/>
        <w:ind w:left="0"/>
        <w:jc w:val="both"/>
        <w:rPr>
          <w:rFonts w:ascii="Palatino Linotype" w:hAnsi="Palatino Linotype" w:cs="Arial"/>
          <w:color w:val="000000" w:themeColor="text1"/>
        </w:rPr>
      </w:pPr>
    </w:p>
    <w:p w14:paraId="4F273187" w14:textId="61BD49CD" w:rsidR="00674A79" w:rsidRPr="00E82D38" w:rsidRDefault="00A96754" w:rsidP="007709EB">
      <w:pPr>
        <w:pStyle w:val="Prrafodelista"/>
        <w:numPr>
          <w:ilvl w:val="0"/>
          <w:numId w:val="7"/>
        </w:numPr>
        <w:spacing w:line="360" w:lineRule="auto"/>
        <w:ind w:left="0"/>
        <w:jc w:val="both"/>
        <w:rPr>
          <w:rFonts w:ascii="Palatino Linotype" w:hAnsi="Palatino Linotype" w:cs="Arial"/>
          <w:color w:val="000000" w:themeColor="text1"/>
        </w:rPr>
      </w:pPr>
      <w:r w:rsidRPr="00E82D38">
        <w:rPr>
          <w:rFonts w:ascii="Palatino Linotype" w:hAnsi="Palatino Linotype" w:cs="Arial"/>
          <w:color w:val="000000" w:themeColor="text1"/>
        </w:rPr>
        <w:t>Los contratos</w:t>
      </w:r>
      <w:r w:rsidR="00674A79" w:rsidRPr="00E82D38">
        <w:rPr>
          <w:rFonts w:ascii="Palatino Linotype" w:hAnsi="Palatino Linotype" w:cs="Arial"/>
          <w:color w:val="000000" w:themeColor="text1"/>
        </w:rPr>
        <w:t xml:space="preserve"> con </w:t>
      </w:r>
      <w:r w:rsidRPr="00E82D38">
        <w:rPr>
          <w:rFonts w:ascii="Palatino Linotype" w:hAnsi="Palatino Linotype" w:cs="Arial"/>
          <w:color w:val="000000" w:themeColor="text1"/>
        </w:rPr>
        <w:t>l</w:t>
      </w:r>
      <w:r w:rsidR="00674A79" w:rsidRPr="00E82D38">
        <w:rPr>
          <w:rFonts w:ascii="Palatino Linotype" w:hAnsi="Palatino Linotype" w:cs="Arial"/>
          <w:color w:val="000000" w:themeColor="text1"/>
        </w:rPr>
        <w:t>os</w:t>
      </w:r>
      <w:r w:rsidRPr="00E82D38">
        <w:rPr>
          <w:rFonts w:ascii="Palatino Linotype" w:hAnsi="Palatino Linotype" w:cs="Arial"/>
          <w:color w:val="000000" w:themeColor="text1"/>
        </w:rPr>
        <w:t xml:space="preserve"> despacho</w:t>
      </w:r>
      <w:r w:rsidR="00674A79" w:rsidRPr="00E82D38">
        <w:rPr>
          <w:rFonts w:ascii="Palatino Linotype" w:hAnsi="Palatino Linotype" w:cs="Arial"/>
          <w:color w:val="000000" w:themeColor="text1"/>
        </w:rPr>
        <w:t>s</w:t>
      </w:r>
      <w:r w:rsidRPr="00E82D38">
        <w:rPr>
          <w:rFonts w:ascii="Palatino Linotype" w:hAnsi="Palatino Linotype" w:cs="Arial"/>
          <w:color w:val="000000" w:themeColor="text1"/>
        </w:rPr>
        <w:t xml:space="preserve"> externo</w:t>
      </w:r>
      <w:r w:rsidR="00674A79" w:rsidRPr="00E82D38">
        <w:rPr>
          <w:rFonts w:ascii="Palatino Linotype" w:hAnsi="Palatino Linotype" w:cs="Arial"/>
          <w:color w:val="000000" w:themeColor="text1"/>
        </w:rPr>
        <w:t>s</w:t>
      </w:r>
      <w:r w:rsidRPr="00E82D38">
        <w:rPr>
          <w:rFonts w:ascii="Palatino Linotype" w:hAnsi="Palatino Linotype" w:cs="Arial"/>
          <w:color w:val="000000" w:themeColor="text1"/>
        </w:rPr>
        <w:t xml:space="preserve"> Coral Negro y FONTOVA de 2022 a 2024</w:t>
      </w:r>
      <w:r w:rsidR="00674A79" w:rsidRPr="00E82D38">
        <w:rPr>
          <w:rFonts w:ascii="Palatino Linotype" w:hAnsi="Palatino Linotype" w:cs="Arial"/>
          <w:color w:val="000000" w:themeColor="text1"/>
        </w:rPr>
        <w:t xml:space="preserve">; </w:t>
      </w:r>
    </w:p>
    <w:p w14:paraId="7190BD43" w14:textId="77777777" w:rsidR="00674A79" w:rsidRPr="00E82D38" w:rsidRDefault="00674A79" w:rsidP="007709EB">
      <w:pPr>
        <w:pStyle w:val="Prrafodelista"/>
        <w:spacing w:line="360" w:lineRule="auto"/>
        <w:ind w:left="0"/>
        <w:jc w:val="both"/>
        <w:rPr>
          <w:rFonts w:ascii="Palatino Linotype" w:hAnsi="Palatino Linotype" w:cs="Arial"/>
          <w:color w:val="000000" w:themeColor="text1"/>
        </w:rPr>
      </w:pPr>
    </w:p>
    <w:p w14:paraId="13CD597F" w14:textId="412CDFC1" w:rsidR="00674A79" w:rsidRPr="00E82D38" w:rsidRDefault="00674A79" w:rsidP="007709EB">
      <w:pPr>
        <w:pStyle w:val="Prrafodelista"/>
        <w:numPr>
          <w:ilvl w:val="0"/>
          <w:numId w:val="7"/>
        </w:numPr>
        <w:spacing w:line="360" w:lineRule="auto"/>
        <w:ind w:left="0"/>
        <w:jc w:val="both"/>
        <w:rPr>
          <w:rFonts w:ascii="Palatino Linotype" w:hAnsi="Palatino Linotype" w:cs="Arial"/>
          <w:color w:val="000000" w:themeColor="text1"/>
        </w:rPr>
      </w:pPr>
      <w:r w:rsidRPr="00E82D38">
        <w:rPr>
          <w:rFonts w:ascii="Palatino Linotype" w:hAnsi="Palatino Linotype" w:cs="Arial"/>
          <w:color w:val="000000" w:themeColor="text1"/>
        </w:rPr>
        <w:t>L</w:t>
      </w:r>
      <w:r w:rsidR="00A96754" w:rsidRPr="00E82D38">
        <w:rPr>
          <w:rFonts w:ascii="Palatino Linotype" w:hAnsi="Palatino Linotype" w:cs="Arial"/>
          <w:color w:val="000000" w:themeColor="text1"/>
        </w:rPr>
        <w:t>as facturas pagadas</w:t>
      </w:r>
      <w:r w:rsidRPr="00E82D38">
        <w:rPr>
          <w:rFonts w:ascii="Palatino Linotype" w:hAnsi="Palatino Linotype" w:cs="Arial"/>
          <w:color w:val="000000" w:themeColor="text1"/>
        </w:rPr>
        <w:t xml:space="preserve"> a los despachos Coral Negro y FONTOVA; y</w:t>
      </w:r>
    </w:p>
    <w:p w14:paraId="6401F1A8" w14:textId="77777777" w:rsidR="00674A79" w:rsidRPr="00E82D38" w:rsidRDefault="00674A79" w:rsidP="007709EB">
      <w:pPr>
        <w:pStyle w:val="Prrafodelista"/>
        <w:spacing w:line="360" w:lineRule="auto"/>
        <w:ind w:left="0"/>
        <w:rPr>
          <w:rFonts w:ascii="Palatino Linotype" w:hAnsi="Palatino Linotype" w:cs="Arial"/>
          <w:color w:val="000000" w:themeColor="text1"/>
        </w:rPr>
      </w:pPr>
    </w:p>
    <w:p w14:paraId="752B54B3" w14:textId="3DB76F12" w:rsidR="00E0091E" w:rsidRPr="00E82D38" w:rsidRDefault="00674A79" w:rsidP="007709EB">
      <w:pPr>
        <w:pStyle w:val="Prrafodelista"/>
        <w:numPr>
          <w:ilvl w:val="0"/>
          <w:numId w:val="7"/>
        </w:numPr>
        <w:spacing w:line="360" w:lineRule="auto"/>
        <w:ind w:left="0"/>
        <w:jc w:val="both"/>
        <w:rPr>
          <w:rFonts w:ascii="Palatino Linotype" w:hAnsi="Palatino Linotype" w:cs="Arial"/>
          <w:color w:val="000000" w:themeColor="text1"/>
        </w:rPr>
      </w:pPr>
      <w:r w:rsidRPr="00E82D38">
        <w:rPr>
          <w:rFonts w:ascii="Palatino Linotype" w:hAnsi="Palatino Linotype" w:cs="Arial"/>
          <w:color w:val="000000" w:themeColor="text1"/>
        </w:rPr>
        <w:lastRenderedPageBreak/>
        <w:t>L</w:t>
      </w:r>
      <w:r w:rsidR="00A96754" w:rsidRPr="00E82D38">
        <w:rPr>
          <w:rFonts w:ascii="Palatino Linotype" w:hAnsi="Palatino Linotype" w:cs="Arial"/>
          <w:color w:val="000000" w:themeColor="text1"/>
        </w:rPr>
        <w:t xml:space="preserve">os informes emitidos por </w:t>
      </w:r>
      <w:r w:rsidRPr="00E82D38">
        <w:rPr>
          <w:rFonts w:ascii="Palatino Linotype" w:hAnsi="Palatino Linotype" w:cs="Arial"/>
          <w:color w:val="000000" w:themeColor="text1"/>
        </w:rPr>
        <w:t>los</w:t>
      </w:r>
      <w:r w:rsidR="00A96754" w:rsidRPr="00E82D38">
        <w:rPr>
          <w:rFonts w:ascii="Palatino Linotype" w:hAnsi="Palatino Linotype" w:cs="Arial"/>
          <w:color w:val="000000" w:themeColor="text1"/>
        </w:rPr>
        <w:t xml:space="preserve"> despachos </w:t>
      </w:r>
      <w:r w:rsidRPr="00E82D38">
        <w:rPr>
          <w:rFonts w:ascii="Palatino Linotype" w:hAnsi="Palatino Linotype" w:cs="Arial"/>
          <w:color w:val="000000" w:themeColor="text1"/>
        </w:rPr>
        <w:t>de referencia, con motivo de</w:t>
      </w:r>
      <w:r w:rsidR="00A96754" w:rsidRPr="00E82D38">
        <w:rPr>
          <w:rFonts w:ascii="Palatino Linotype" w:hAnsi="Palatino Linotype" w:cs="Arial"/>
          <w:color w:val="000000" w:themeColor="text1"/>
        </w:rPr>
        <w:t xml:space="preserve"> los despidos de servidores públicos</w:t>
      </w:r>
      <w:r w:rsidRPr="00E82D38">
        <w:rPr>
          <w:rFonts w:ascii="Palatino Linotype" w:hAnsi="Palatino Linotype" w:cs="Arial"/>
          <w:color w:val="000000" w:themeColor="text1"/>
        </w:rPr>
        <w:t>.</w:t>
      </w:r>
    </w:p>
    <w:p w14:paraId="2A7877D4" w14:textId="77777777" w:rsidR="00436406" w:rsidRPr="00E82D38" w:rsidRDefault="00436406" w:rsidP="007709EB">
      <w:pPr>
        <w:spacing w:line="360" w:lineRule="auto"/>
        <w:jc w:val="both"/>
        <w:rPr>
          <w:rFonts w:ascii="Palatino Linotype" w:hAnsi="Palatino Linotype" w:cs="Arial"/>
          <w:b/>
          <w:color w:val="000000" w:themeColor="text1"/>
        </w:rPr>
      </w:pPr>
    </w:p>
    <w:p w14:paraId="08D07717" w14:textId="1E04F137" w:rsidR="00947C3B" w:rsidRPr="00E82D38" w:rsidRDefault="00947C3B" w:rsidP="007709EB">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E82D38">
        <w:rPr>
          <w:rFonts w:ascii="Palatino Linotype" w:hAnsi="Palatino Linotype" w:cs="Arial"/>
          <w:color w:val="000000" w:themeColor="text1"/>
        </w:rPr>
        <w:t xml:space="preserve">En respuesta, el </w:t>
      </w:r>
      <w:r w:rsidRPr="00E82D38">
        <w:rPr>
          <w:rFonts w:ascii="Palatino Linotype" w:hAnsi="Palatino Linotype" w:cs="Arial"/>
          <w:b/>
          <w:color w:val="000000" w:themeColor="text1"/>
        </w:rPr>
        <w:t xml:space="preserve">SUJETO OBLIGADO </w:t>
      </w:r>
      <w:r w:rsidR="007B20F5" w:rsidRPr="00E82D38">
        <w:rPr>
          <w:rFonts w:ascii="Palatino Linotype" w:hAnsi="Palatino Linotype" w:cs="Arial"/>
          <w:color w:val="000000" w:themeColor="text1"/>
        </w:rPr>
        <w:t xml:space="preserve">remitió </w:t>
      </w:r>
      <w:r w:rsidR="00822FD3" w:rsidRPr="00E82D38">
        <w:rPr>
          <w:rFonts w:ascii="Palatino Linotype" w:hAnsi="Palatino Linotype" w:cs="Arial"/>
          <w:color w:val="000000" w:themeColor="text1"/>
        </w:rPr>
        <w:t>los</w:t>
      </w:r>
      <w:r w:rsidR="003C7116" w:rsidRPr="00E82D38">
        <w:rPr>
          <w:rFonts w:ascii="Palatino Linotype" w:hAnsi="Palatino Linotype" w:cs="Arial"/>
          <w:color w:val="000000" w:themeColor="text1"/>
        </w:rPr>
        <w:t xml:space="preserve"> archivo</w:t>
      </w:r>
      <w:r w:rsidR="00822FD3" w:rsidRPr="00E82D38">
        <w:rPr>
          <w:rFonts w:ascii="Palatino Linotype" w:hAnsi="Palatino Linotype" w:cs="Arial"/>
          <w:color w:val="000000" w:themeColor="text1"/>
        </w:rPr>
        <w:t>s</w:t>
      </w:r>
      <w:r w:rsidR="00CF045D" w:rsidRPr="00E82D38">
        <w:rPr>
          <w:rFonts w:ascii="Palatino Linotype" w:hAnsi="Palatino Linotype" w:cs="Arial"/>
          <w:color w:val="000000" w:themeColor="text1"/>
        </w:rPr>
        <w:t xml:space="preserve"> ya descrito</w:t>
      </w:r>
      <w:r w:rsidR="00822FD3" w:rsidRPr="00E82D38">
        <w:rPr>
          <w:rFonts w:ascii="Palatino Linotype" w:hAnsi="Palatino Linotype" w:cs="Arial"/>
          <w:color w:val="000000" w:themeColor="text1"/>
        </w:rPr>
        <w:t>s</w:t>
      </w:r>
      <w:r w:rsidR="00B77121" w:rsidRPr="00E82D38">
        <w:rPr>
          <w:rFonts w:ascii="Palatino Linotype" w:hAnsi="Palatino Linotype" w:cs="Arial"/>
          <w:color w:val="000000" w:themeColor="text1"/>
        </w:rPr>
        <w:t xml:space="preserve"> en el </w:t>
      </w:r>
      <w:r w:rsidR="00B77121" w:rsidRPr="00E82D38">
        <w:rPr>
          <w:rFonts w:ascii="Palatino Linotype" w:eastAsia="Calibri" w:hAnsi="Palatino Linotype" w:cs="Arial"/>
          <w:color w:val="000000" w:themeColor="text1"/>
        </w:rPr>
        <w:t>anterior</w:t>
      </w:r>
      <w:r w:rsidR="00B77121" w:rsidRPr="00E82D38">
        <w:rPr>
          <w:rFonts w:ascii="Palatino Linotype" w:hAnsi="Palatino Linotype" w:cs="Arial"/>
          <w:color w:val="000000" w:themeColor="text1"/>
        </w:rPr>
        <w:t xml:space="preserve"> Párrafo 2; n</w:t>
      </w:r>
      <w:r w:rsidR="008A7A76" w:rsidRPr="00E82D38">
        <w:rPr>
          <w:rFonts w:ascii="Palatino Linotype" w:eastAsia="MS Mincho" w:hAnsi="Palatino Linotype" w:cs="Arial"/>
          <w:color w:val="000000" w:themeColor="text1"/>
        </w:rPr>
        <w:t>o obstante el particular se inconform</w:t>
      </w:r>
      <w:r w:rsidR="003C7116" w:rsidRPr="00E82D38">
        <w:rPr>
          <w:rFonts w:ascii="Palatino Linotype" w:eastAsia="MS Mincho" w:hAnsi="Palatino Linotype" w:cs="Arial"/>
          <w:color w:val="000000" w:themeColor="text1"/>
        </w:rPr>
        <w:t>ó</w:t>
      </w:r>
      <w:r w:rsidR="000E6238" w:rsidRPr="00E82D38">
        <w:rPr>
          <w:rFonts w:ascii="Palatino Linotype" w:eastAsia="MS Mincho" w:hAnsi="Palatino Linotype" w:cs="Arial"/>
          <w:color w:val="000000" w:themeColor="text1"/>
        </w:rPr>
        <w:t xml:space="preserve">, </w:t>
      </w:r>
      <w:r w:rsidR="003C7116" w:rsidRPr="00E82D38">
        <w:rPr>
          <w:rFonts w:ascii="Palatino Linotype" w:eastAsia="MS Mincho" w:hAnsi="Palatino Linotype" w:cs="Arial"/>
          <w:color w:val="000000" w:themeColor="text1"/>
        </w:rPr>
        <w:t>por la</w:t>
      </w:r>
      <w:r w:rsidR="00822FD3" w:rsidRPr="00E82D38">
        <w:rPr>
          <w:rFonts w:ascii="Palatino Linotype" w:eastAsia="MS Mincho" w:hAnsi="Palatino Linotype" w:cs="Arial"/>
          <w:color w:val="000000" w:themeColor="text1"/>
        </w:rPr>
        <w:t xml:space="preserve"> </w:t>
      </w:r>
      <w:r w:rsidR="003C7116" w:rsidRPr="00E82D38">
        <w:rPr>
          <w:rFonts w:ascii="Palatino Linotype" w:eastAsia="MS Mincho" w:hAnsi="Palatino Linotype" w:cs="Arial"/>
          <w:color w:val="000000" w:themeColor="text1"/>
        </w:rPr>
        <w:t>entrega de información</w:t>
      </w:r>
      <w:r w:rsidR="008A5B46" w:rsidRPr="00E82D38">
        <w:rPr>
          <w:rFonts w:ascii="Palatino Linotype" w:eastAsia="MS Mincho" w:hAnsi="Palatino Linotype" w:cs="Arial"/>
          <w:color w:val="000000" w:themeColor="text1"/>
        </w:rPr>
        <w:t xml:space="preserve"> incompleta</w:t>
      </w:r>
      <w:r w:rsidR="000E6238" w:rsidRPr="00E82D38">
        <w:rPr>
          <w:rFonts w:ascii="Palatino Linotype" w:eastAsia="MS Mincho" w:hAnsi="Palatino Linotype" w:cs="Arial"/>
          <w:color w:val="000000" w:themeColor="text1"/>
        </w:rPr>
        <w:t>; e</w:t>
      </w:r>
      <w:r w:rsidRPr="00E82D38">
        <w:rPr>
          <w:rFonts w:ascii="Palatino Linotype" w:eastAsia="MS Mincho" w:hAnsi="Palatino Linotype" w:cs="Arial"/>
          <w:color w:val="000000" w:themeColor="text1"/>
        </w:rPr>
        <w:t xml:space="preserve">n </w:t>
      </w:r>
      <w:r w:rsidRPr="00E82D38">
        <w:rPr>
          <w:rFonts w:ascii="Palatino Linotype" w:hAnsi="Palatino Linotype" w:cs="Arial"/>
          <w:color w:val="000000" w:themeColor="text1"/>
          <w:lang w:eastAsia="es-MX"/>
        </w:rPr>
        <w:t>dichas</w:t>
      </w:r>
      <w:r w:rsidRPr="00E82D38">
        <w:rPr>
          <w:rFonts w:ascii="Palatino Linotype" w:eastAsia="Times New Roman" w:hAnsi="Palatino Linotype" w:cs="Arial"/>
          <w:color w:val="000000" w:themeColor="text1"/>
        </w:rPr>
        <w:t xml:space="preserve"> condiciones, la </w:t>
      </w:r>
      <w:r w:rsidRPr="00E82D38">
        <w:rPr>
          <w:rFonts w:ascii="Palatino Linotype" w:eastAsia="Times New Roman" w:hAnsi="Palatino Linotype" w:cs="Arial"/>
          <w:i/>
          <w:color w:val="000000" w:themeColor="text1"/>
        </w:rPr>
        <w:t>Litis</w:t>
      </w:r>
      <w:r w:rsidR="003C4C55" w:rsidRPr="00E82D38">
        <w:rPr>
          <w:rFonts w:ascii="Palatino Linotype" w:eastAsia="Times New Roman" w:hAnsi="Palatino Linotype" w:cs="Arial"/>
          <w:color w:val="000000" w:themeColor="text1"/>
        </w:rPr>
        <w:t xml:space="preserve"> a resolver en el</w:t>
      </w:r>
      <w:r w:rsidRPr="00E82D38">
        <w:rPr>
          <w:rFonts w:ascii="Palatino Linotype" w:eastAsia="Times New Roman" w:hAnsi="Palatino Linotype" w:cs="Arial"/>
          <w:color w:val="000000" w:themeColor="text1"/>
        </w:rPr>
        <w:t xml:space="preserve"> recurso</w:t>
      </w:r>
      <w:r w:rsidR="003C4C55" w:rsidRPr="00E82D38">
        <w:rPr>
          <w:rFonts w:ascii="Palatino Linotype" w:eastAsia="Times New Roman" w:hAnsi="Palatino Linotype" w:cs="Arial"/>
          <w:color w:val="000000" w:themeColor="text1"/>
        </w:rPr>
        <w:t xml:space="preserve"> de revisión</w:t>
      </w:r>
      <w:r w:rsidRPr="00E82D38">
        <w:rPr>
          <w:rFonts w:ascii="Palatino Linotype" w:eastAsia="Times New Roman" w:hAnsi="Palatino Linotype" w:cs="Arial"/>
          <w:color w:val="000000" w:themeColor="text1"/>
        </w:rPr>
        <w:t xml:space="preserve"> se circunscribe a determinar si </w:t>
      </w:r>
      <w:r w:rsidRPr="00E82D38">
        <w:rPr>
          <w:rFonts w:ascii="Palatino Linotype" w:hAnsi="Palatino Linotype" w:cs="Arial"/>
          <w:color w:val="000000" w:themeColor="text1"/>
        </w:rPr>
        <w:t>se</w:t>
      </w:r>
      <w:r w:rsidRPr="00E82D38">
        <w:rPr>
          <w:rFonts w:ascii="Palatino Linotype" w:eastAsia="MS Mincho" w:hAnsi="Palatino Linotype" w:cs="Arial"/>
          <w:color w:val="000000" w:themeColor="text1"/>
        </w:rPr>
        <w:t xml:space="preserve"> actualiza la </w:t>
      </w:r>
      <w:r w:rsidR="00822FD3" w:rsidRPr="00E82D38">
        <w:rPr>
          <w:rFonts w:ascii="Palatino Linotype" w:eastAsia="MS Mincho" w:hAnsi="Palatino Linotype" w:cs="Arial"/>
          <w:color w:val="000000" w:themeColor="text1"/>
        </w:rPr>
        <w:t>causal</w:t>
      </w:r>
      <w:r w:rsidRPr="00E82D38">
        <w:rPr>
          <w:rFonts w:ascii="Palatino Linotype" w:eastAsia="MS Mincho" w:hAnsi="Palatino Linotype" w:cs="Arial"/>
          <w:color w:val="000000" w:themeColor="text1"/>
        </w:rPr>
        <w:t xml:space="preserve"> de procedencia prevista en el artículo 179, </w:t>
      </w:r>
      <w:r w:rsidR="00822FD3" w:rsidRPr="00E82D38">
        <w:rPr>
          <w:rFonts w:ascii="Palatino Linotype" w:eastAsia="MS Mincho" w:hAnsi="Palatino Linotype" w:cs="Arial"/>
          <w:b/>
          <w:color w:val="000000" w:themeColor="text1"/>
        </w:rPr>
        <w:t>fracción</w:t>
      </w:r>
      <w:r w:rsidRPr="00E82D38">
        <w:rPr>
          <w:rFonts w:ascii="Palatino Linotype" w:eastAsia="MS Mincho" w:hAnsi="Palatino Linotype" w:cs="Arial"/>
          <w:b/>
          <w:color w:val="000000" w:themeColor="text1"/>
        </w:rPr>
        <w:t xml:space="preserve"> </w:t>
      </w:r>
      <w:r w:rsidR="008A5B46" w:rsidRPr="00E82D38">
        <w:rPr>
          <w:rFonts w:ascii="Palatino Linotype" w:eastAsia="MS Mincho" w:hAnsi="Palatino Linotype" w:cs="Arial"/>
          <w:b/>
          <w:color w:val="000000" w:themeColor="text1"/>
        </w:rPr>
        <w:t>V</w:t>
      </w:r>
      <w:r w:rsidR="00887A07" w:rsidRPr="00E82D38">
        <w:rPr>
          <w:rFonts w:ascii="Palatino Linotype" w:eastAsia="MS Mincho" w:hAnsi="Palatino Linotype" w:cs="Arial"/>
          <w:b/>
          <w:color w:val="000000" w:themeColor="text1"/>
        </w:rPr>
        <w:t xml:space="preserve"> </w:t>
      </w:r>
      <w:r w:rsidRPr="00E82D38">
        <w:rPr>
          <w:rFonts w:ascii="Palatino Linotype" w:eastAsia="MS Mincho" w:hAnsi="Palatino Linotype" w:cs="Arial"/>
          <w:color w:val="000000" w:themeColor="text1"/>
        </w:rPr>
        <w:t xml:space="preserve">de la </w:t>
      </w:r>
      <w:r w:rsidRPr="00E82D38">
        <w:rPr>
          <w:rFonts w:ascii="Palatino Linotype" w:eastAsia="MS Mincho" w:hAnsi="Palatino Linotype" w:cs="Arial"/>
          <w:b/>
          <w:color w:val="000000" w:themeColor="text1"/>
        </w:rPr>
        <w:t>Ley de Transparencia y Acceso a la Información Pública del Estado de México y Municipios</w:t>
      </w:r>
      <w:r w:rsidRPr="00E82D38">
        <w:rPr>
          <w:rFonts w:ascii="Palatino Linotype" w:eastAsia="MS Mincho" w:hAnsi="Palatino Linotype" w:cs="Arial"/>
          <w:color w:val="000000" w:themeColor="text1"/>
        </w:rPr>
        <w:t xml:space="preserve">; </w:t>
      </w:r>
      <w:r w:rsidR="008A5B46" w:rsidRPr="00E82D38">
        <w:rPr>
          <w:rFonts w:ascii="Palatino Linotype" w:eastAsia="Times New Roman" w:hAnsi="Palatino Linotype" w:cs="Arial"/>
          <w:color w:val="000000" w:themeColor="text1"/>
          <w:lang w:val="es-ES" w:eastAsia="es-MX"/>
        </w:rPr>
        <w:t>fracción</w:t>
      </w:r>
      <w:r w:rsidRPr="00E82D38">
        <w:rPr>
          <w:rFonts w:ascii="Palatino Linotype" w:eastAsia="Times New Roman" w:hAnsi="Palatino Linotype" w:cs="Arial"/>
          <w:color w:val="000000" w:themeColor="text1"/>
          <w:lang w:val="es-ES" w:eastAsia="es-MX"/>
        </w:rPr>
        <w:t xml:space="preserve"> que</w:t>
      </w:r>
      <w:r w:rsidR="00E0091E" w:rsidRPr="00E82D38">
        <w:rPr>
          <w:rFonts w:ascii="Palatino Linotype" w:eastAsia="Times New Roman" w:hAnsi="Palatino Linotype" w:cs="Arial"/>
          <w:color w:val="000000" w:themeColor="text1"/>
          <w:lang w:val="es-ES" w:eastAsia="es-MX"/>
        </w:rPr>
        <w:t xml:space="preserve"> determina la</w:t>
      </w:r>
      <w:r w:rsidR="00887A07" w:rsidRPr="00E82D38">
        <w:rPr>
          <w:rFonts w:ascii="Palatino Linotype" w:eastAsia="Times New Roman" w:hAnsi="Palatino Linotype" w:cs="Arial"/>
          <w:color w:val="000000" w:themeColor="text1"/>
          <w:lang w:val="es-ES" w:eastAsia="es-MX"/>
        </w:rPr>
        <w:t>s</w:t>
      </w:r>
      <w:r w:rsidRPr="00E82D38">
        <w:rPr>
          <w:rFonts w:ascii="Palatino Linotype" w:eastAsia="Times New Roman" w:hAnsi="Palatino Linotype" w:cs="Arial"/>
          <w:color w:val="000000" w:themeColor="text1"/>
          <w:lang w:val="es-ES" w:eastAsia="es-MX"/>
        </w:rPr>
        <w:t xml:space="preserve"> hipótesis jurídica relativa a </w:t>
      </w:r>
      <w:r w:rsidR="00E0091E" w:rsidRPr="00E82D38">
        <w:rPr>
          <w:rFonts w:ascii="Palatino Linotype" w:eastAsia="Times New Roman" w:hAnsi="Palatino Linotype" w:cs="Arial"/>
          <w:color w:val="000000" w:themeColor="text1"/>
          <w:lang w:val="es-ES" w:eastAsia="es-MX"/>
        </w:rPr>
        <w:t>la</w:t>
      </w:r>
      <w:r w:rsidR="00822FD3" w:rsidRPr="00E82D38">
        <w:rPr>
          <w:rFonts w:ascii="Palatino Linotype" w:eastAsia="Times New Roman" w:hAnsi="Palatino Linotype" w:cs="Arial"/>
          <w:color w:val="000000" w:themeColor="text1"/>
          <w:lang w:val="es-ES" w:eastAsia="es-MX"/>
        </w:rPr>
        <w:t xml:space="preserve"> </w:t>
      </w:r>
      <w:r w:rsidR="00CF045D" w:rsidRPr="00E82D38">
        <w:rPr>
          <w:rFonts w:ascii="Palatino Linotype" w:eastAsia="Times New Roman" w:hAnsi="Palatino Linotype" w:cs="Arial"/>
          <w:color w:val="000000" w:themeColor="text1"/>
          <w:lang w:val="es-ES" w:eastAsia="es-MX"/>
        </w:rPr>
        <w:t xml:space="preserve">entrega de </w:t>
      </w:r>
      <w:r w:rsidR="00822FD3" w:rsidRPr="00E82D38">
        <w:rPr>
          <w:rFonts w:ascii="Palatino Linotype" w:eastAsia="Times New Roman" w:hAnsi="Palatino Linotype" w:cs="Arial"/>
          <w:color w:val="000000" w:themeColor="text1"/>
          <w:lang w:val="es-ES" w:eastAsia="es-MX"/>
        </w:rPr>
        <w:t xml:space="preserve">la </w:t>
      </w:r>
      <w:r w:rsidR="00CF045D" w:rsidRPr="00E82D38">
        <w:rPr>
          <w:rFonts w:ascii="Palatino Linotype" w:eastAsia="Times New Roman" w:hAnsi="Palatino Linotype" w:cs="Arial"/>
          <w:color w:val="000000" w:themeColor="text1"/>
          <w:lang w:val="es-ES" w:eastAsia="es-MX"/>
        </w:rPr>
        <w:t>información</w:t>
      </w:r>
      <w:r w:rsidR="00E0091E" w:rsidRPr="00E82D38">
        <w:rPr>
          <w:rFonts w:ascii="Palatino Linotype" w:eastAsia="Times New Roman" w:hAnsi="Palatino Linotype" w:cs="Arial"/>
          <w:color w:val="000000" w:themeColor="text1"/>
          <w:lang w:val="es-ES" w:eastAsia="es-MX"/>
        </w:rPr>
        <w:t>;</w:t>
      </w:r>
      <w:r w:rsidRPr="00E82D38">
        <w:rPr>
          <w:rFonts w:ascii="Palatino Linotype" w:eastAsia="Times New Roman" w:hAnsi="Palatino Linotype" w:cs="Arial"/>
          <w:color w:val="000000" w:themeColor="text1"/>
          <w:lang w:val="es-ES" w:eastAsia="es-MX"/>
        </w:rPr>
        <w:t xml:space="preserve"> </w:t>
      </w:r>
      <w:r w:rsidRPr="00E82D38">
        <w:rPr>
          <w:rFonts w:ascii="Palatino Linotype" w:eastAsia="MS Mincho" w:hAnsi="Palatino Linotype" w:cs="Arial"/>
          <w:color w:val="000000" w:themeColor="text1"/>
        </w:rPr>
        <w:t xml:space="preserve">contexto del cual se dolió </w:t>
      </w:r>
      <w:r w:rsidR="00C862A5" w:rsidRPr="00E82D38">
        <w:rPr>
          <w:rFonts w:ascii="Palatino Linotype" w:eastAsia="MS Mincho" w:hAnsi="Palatino Linotype" w:cs="Arial"/>
          <w:b/>
          <w:color w:val="000000" w:themeColor="text1"/>
        </w:rPr>
        <w:t>EL RECURRENTE</w:t>
      </w:r>
      <w:r w:rsidRPr="00E82D38">
        <w:rPr>
          <w:rFonts w:ascii="Palatino Linotype" w:eastAsia="MS Mincho" w:hAnsi="Palatino Linotype" w:cs="Arial"/>
          <w:b/>
          <w:color w:val="000000" w:themeColor="text1"/>
        </w:rPr>
        <w:t xml:space="preserve"> </w:t>
      </w:r>
      <w:r w:rsidRPr="00E82D38">
        <w:rPr>
          <w:rFonts w:ascii="Palatino Linotype" w:eastAsia="MS Mincho" w:hAnsi="Palatino Linotype" w:cs="Arial"/>
          <w:color w:val="000000" w:themeColor="text1"/>
        </w:rPr>
        <w:t>al momento de interponer su inconformidad.</w:t>
      </w:r>
      <w:r w:rsidRPr="00E82D38">
        <w:rPr>
          <w:rFonts w:ascii="Palatino Linotype" w:eastAsia="Times New Roman" w:hAnsi="Palatino Linotype" w:cs="Arial"/>
          <w:color w:val="000000" w:themeColor="text1"/>
          <w:lang w:val="es-ES" w:eastAsia="es-MX"/>
        </w:rPr>
        <w:t xml:space="preserve"> </w:t>
      </w:r>
    </w:p>
    <w:p w14:paraId="40755C56" w14:textId="77777777" w:rsidR="00947C3B" w:rsidRPr="00E82D38" w:rsidRDefault="00947C3B" w:rsidP="007709EB">
      <w:pPr>
        <w:pStyle w:val="Prrafodelista"/>
        <w:spacing w:line="360" w:lineRule="auto"/>
        <w:ind w:left="0"/>
        <w:rPr>
          <w:rFonts w:ascii="Palatino Linotype" w:eastAsia="Times New Roman" w:hAnsi="Palatino Linotype" w:cs="Arial"/>
          <w:color w:val="000000" w:themeColor="text1"/>
          <w:lang w:val="es-ES" w:eastAsia="es-MX"/>
        </w:rPr>
      </w:pPr>
    </w:p>
    <w:p w14:paraId="716424CF" w14:textId="3ABFF3D6" w:rsidR="00947C3B" w:rsidRPr="00E82D38" w:rsidRDefault="00947C3B" w:rsidP="007709EB">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E82D38">
        <w:rPr>
          <w:rFonts w:ascii="Palatino Linotype" w:eastAsia="Times New Roman" w:hAnsi="Palatino Linotype" w:cs="Arial"/>
          <w:color w:val="000000" w:themeColor="text1"/>
          <w:lang w:val="es-ES" w:eastAsia="es-MX"/>
        </w:rPr>
        <w:t xml:space="preserve">De modo tal </w:t>
      </w:r>
      <w:r w:rsidRPr="00E82D38">
        <w:rPr>
          <w:rFonts w:ascii="Palatino Linotype" w:hAnsi="Palatino Linotype" w:cs="Arial"/>
          <w:color w:val="000000" w:themeColor="text1"/>
        </w:rPr>
        <w:t xml:space="preserve">que el presente recurso de revisión se abocara en determinar si el </w:t>
      </w:r>
      <w:r w:rsidRPr="00E82D38">
        <w:rPr>
          <w:rFonts w:ascii="Palatino Linotype" w:hAnsi="Palatino Linotype" w:cs="Arial"/>
          <w:b/>
          <w:color w:val="000000" w:themeColor="text1"/>
        </w:rPr>
        <w:t>SUJETO</w:t>
      </w:r>
      <w:r w:rsidRPr="00E82D38">
        <w:rPr>
          <w:rFonts w:ascii="Palatino Linotype" w:hAnsi="Palatino Linotype" w:cs="Arial"/>
          <w:color w:val="000000" w:themeColor="text1"/>
        </w:rPr>
        <w:t xml:space="preserve"> </w:t>
      </w:r>
      <w:r w:rsidRPr="00E82D38">
        <w:rPr>
          <w:rFonts w:ascii="Palatino Linotype" w:hAnsi="Palatino Linotype" w:cs="Arial"/>
          <w:b/>
          <w:color w:val="000000" w:themeColor="text1"/>
        </w:rPr>
        <w:t>OBLIGADO</w:t>
      </w:r>
      <w:r w:rsidRPr="00E82D38">
        <w:rPr>
          <w:rFonts w:ascii="Palatino Linotype" w:hAnsi="Palatino Linotype" w:cs="Arial"/>
          <w:color w:val="000000" w:themeColor="text1"/>
        </w:rPr>
        <w:t xml:space="preserve"> con su respuesta ciertamente </w:t>
      </w:r>
      <w:r w:rsidRPr="00E82D38">
        <w:rPr>
          <w:rFonts w:ascii="Palatino Linotype" w:eastAsia="Times New Roman" w:hAnsi="Palatino Linotype"/>
          <w:color w:val="000000" w:themeColor="text1"/>
        </w:rPr>
        <w:t>actualiza la</w:t>
      </w:r>
      <w:r w:rsidR="008A5B46" w:rsidRPr="00E82D38">
        <w:rPr>
          <w:rFonts w:ascii="Palatino Linotype" w:eastAsia="Times New Roman" w:hAnsi="Palatino Linotype"/>
          <w:color w:val="000000" w:themeColor="text1"/>
        </w:rPr>
        <w:t xml:space="preserve"> causal</w:t>
      </w:r>
      <w:r w:rsidRPr="00E82D38">
        <w:rPr>
          <w:rFonts w:ascii="Palatino Linotype" w:eastAsia="Times New Roman" w:hAnsi="Palatino Linotype"/>
          <w:color w:val="000000" w:themeColor="text1"/>
        </w:rPr>
        <w:t xml:space="preserve"> de procedencia</w:t>
      </w:r>
      <w:r w:rsidRPr="00E82D38">
        <w:rPr>
          <w:rFonts w:ascii="Palatino Linotype" w:eastAsia="Times New Roman" w:hAnsi="Palatino Linotype"/>
          <w:b/>
          <w:color w:val="000000" w:themeColor="text1"/>
        </w:rPr>
        <w:t xml:space="preserve"> </w:t>
      </w:r>
      <w:r w:rsidR="008A5B46" w:rsidRPr="00E82D38">
        <w:rPr>
          <w:rFonts w:ascii="Palatino Linotype" w:eastAsia="Times New Roman" w:hAnsi="Palatino Linotype" w:cs="Arial"/>
          <w:color w:val="000000" w:themeColor="text1"/>
          <w:lang w:eastAsia="es-MX"/>
        </w:rPr>
        <w:t>antes señalada</w:t>
      </w:r>
      <w:r w:rsidRPr="00E82D38">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E82D38" w:rsidRDefault="000E62C2" w:rsidP="007709EB">
      <w:pPr>
        <w:pStyle w:val="Prrafodelista"/>
        <w:spacing w:line="360" w:lineRule="auto"/>
        <w:ind w:left="0"/>
        <w:rPr>
          <w:rFonts w:ascii="Palatino Linotype" w:eastAsia="MS Mincho" w:hAnsi="Palatino Linotype" w:cs="Arial"/>
          <w:color w:val="000000" w:themeColor="text1"/>
        </w:rPr>
      </w:pPr>
    </w:p>
    <w:p w14:paraId="51CABBAB" w14:textId="77777777" w:rsidR="00947C3B" w:rsidRPr="00E82D38" w:rsidRDefault="00947C3B" w:rsidP="007709EB">
      <w:pPr>
        <w:pStyle w:val="Ttulo2"/>
        <w:spacing w:before="0" w:line="360" w:lineRule="auto"/>
        <w:rPr>
          <w:rFonts w:ascii="Palatino Linotype" w:hAnsi="Palatino Linotype"/>
          <w:b/>
          <w:color w:val="000000" w:themeColor="text1"/>
          <w:sz w:val="24"/>
          <w:szCs w:val="24"/>
        </w:rPr>
      </w:pPr>
      <w:r w:rsidRPr="00E82D38">
        <w:rPr>
          <w:rFonts w:ascii="Palatino Linotype" w:hAnsi="Palatino Linotype"/>
          <w:b/>
          <w:color w:val="000000" w:themeColor="text1"/>
          <w:sz w:val="24"/>
          <w:szCs w:val="24"/>
        </w:rPr>
        <w:t>CUARTO. Del estudio y resolución del estudio</w:t>
      </w:r>
    </w:p>
    <w:p w14:paraId="23FA3F75" w14:textId="77777777" w:rsidR="008176E4" w:rsidRPr="00E82D38" w:rsidRDefault="008176E4"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w:t>
      </w:r>
      <w:r w:rsidRPr="00E82D38">
        <w:rPr>
          <w:rFonts w:ascii="Palatino Linotype" w:eastAsia="Palatino Linotype" w:hAnsi="Palatino Linotype" w:cs="Palatino Linotype"/>
          <w:color w:val="000000" w:themeColor="text1"/>
        </w:rPr>
        <w:lastRenderedPageBreak/>
        <w:t xml:space="preserve">la regulación determina, por ello, en primer lugar, vamos a revisar lo que mandata nuestra Ley de </w:t>
      </w:r>
      <w:r w:rsidRPr="00E82D38">
        <w:rPr>
          <w:rFonts w:ascii="Palatino Linotype" w:eastAsia="Times New Roman" w:hAnsi="Palatino Linotype" w:cs="Arial"/>
          <w:color w:val="000000" w:themeColor="text1"/>
          <w:lang w:val="es-ES" w:eastAsia="es-MX"/>
        </w:rPr>
        <w:t>Transparencia</w:t>
      </w:r>
      <w:r w:rsidRPr="00E82D38">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E82D38" w:rsidRDefault="008176E4" w:rsidP="007709EB">
      <w:pPr>
        <w:spacing w:line="360" w:lineRule="auto"/>
        <w:jc w:val="both"/>
        <w:rPr>
          <w:rFonts w:ascii="Palatino Linotype" w:eastAsia="Palatino Linotype" w:hAnsi="Palatino Linotype" w:cs="Palatino Linotype"/>
          <w:color w:val="000000" w:themeColor="text1"/>
        </w:rPr>
      </w:pPr>
    </w:p>
    <w:p w14:paraId="77804037" w14:textId="77777777" w:rsidR="008176E4" w:rsidRPr="00E82D38" w:rsidRDefault="008176E4"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E82D38" w:rsidRDefault="008176E4" w:rsidP="007709EB">
      <w:pPr>
        <w:pStyle w:val="Prrafodelista"/>
        <w:spacing w:line="360" w:lineRule="auto"/>
        <w:ind w:left="0"/>
        <w:rPr>
          <w:rFonts w:ascii="Palatino Linotype" w:eastAsia="Palatino Linotype" w:hAnsi="Palatino Linotype" w:cs="Palatino Linotype"/>
          <w:color w:val="000000" w:themeColor="text1"/>
        </w:rPr>
      </w:pPr>
    </w:p>
    <w:p w14:paraId="768EDD26" w14:textId="0740E9A9" w:rsidR="005F346E" w:rsidRPr="00E82D38" w:rsidRDefault="008176E4"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w:t>
      </w:r>
      <w:r w:rsidRPr="00E82D38">
        <w:rPr>
          <w:rFonts w:ascii="Palatino Linotype" w:eastAsia="Palatino Linotype" w:hAnsi="Palatino Linotype" w:cs="Palatino Linotype"/>
          <w:color w:val="000000" w:themeColor="text1"/>
        </w:rPr>
        <w:lastRenderedPageBreak/>
        <w:t>una solicitud de acceso a la información, siempre y cuando no encuadre en una de las excepciones contempladas por la ley.</w:t>
      </w:r>
    </w:p>
    <w:p w14:paraId="094371AE" w14:textId="77777777" w:rsidR="00362AAF" w:rsidRPr="00E82D38" w:rsidRDefault="00362AAF" w:rsidP="007709EB">
      <w:pPr>
        <w:pStyle w:val="Prrafodelista"/>
        <w:tabs>
          <w:tab w:val="left" w:pos="567"/>
        </w:tabs>
        <w:spacing w:line="360" w:lineRule="auto"/>
        <w:ind w:left="0"/>
        <w:jc w:val="both"/>
        <w:rPr>
          <w:rFonts w:ascii="Palatino Linotype" w:hAnsi="Palatino Linotype" w:cs="Arial"/>
          <w:color w:val="000000" w:themeColor="text1"/>
        </w:rPr>
      </w:pPr>
    </w:p>
    <w:p w14:paraId="4ED2031F" w14:textId="2D8C9DEC" w:rsidR="00027E0A" w:rsidRPr="00E82D38" w:rsidRDefault="002B117D" w:rsidP="007709EB">
      <w:pPr>
        <w:numPr>
          <w:ilvl w:val="0"/>
          <w:numId w:val="1"/>
        </w:numPr>
        <w:spacing w:line="360" w:lineRule="auto"/>
        <w:ind w:left="0" w:firstLine="0"/>
        <w:contextualSpacing/>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color w:val="000000" w:themeColor="text1"/>
        </w:rPr>
        <w:t xml:space="preserve">Acotado lo anterior, es dable primeramente </w:t>
      </w:r>
      <w:r w:rsidR="00027E0A" w:rsidRPr="00E82D38">
        <w:rPr>
          <w:rFonts w:ascii="Palatino Linotype" w:eastAsia="Palatino Linotype" w:hAnsi="Palatino Linotype" w:cs="Palatino Linotype"/>
          <w:color w:val="000000" w:themeColor="text1"/>
        </w:rPr>
        <w:t xml:space="preserve">recordar </w:t>
      </w:r>
      <w:r w:rsidR="00BC1ECF" w:rsidRPr="00E82D38">
        <w:rPr>
          <w:rFonts w:ascii="Palatino Linotype" w:eastAsia="Palatino Linotype" w:hAnsi="Palatino Linotype" w:cs="Palatino Linotype"/>
          <w:color w:val="000000" w:themeColor="text1"/>
        </w:rPr>
        <w:t>l</w:t>
      </w:r>
      <w:r w:rsidR="00C67B9F" w:rsidRPr="00E82D38">
        <w:rPr>
          <w:rFonts w:ascii="Palatino Linotype" w:eastAsia="Palatino Linotype" w:hAnsi="Palatino Linotype" w:cs="Palatino Linotype"/>
          <w:color w:val="000000" w:themeColor="text1"/>
        </w:rPr>
        <w:t>os motivos de inconformidad; toda vez que los mismos son tendentes a impugnar únicamente la parte relativa a los contratos, dejando de impugnar el resto de rubros que integraron la solicitud de información inicial.</w:t>
      </w:r>
    </w:p>
    <w:p w14:paraId="1BFFCBB7" w14:textId="77777777" w:rsidR="00C67B9F" w:rsidRPr="00E82D38" w:rsidRDefault="00C67B9F" w:rsidP="007709EB">
      <w:pPr>
        <w:pStyle w:val="Prrafodelista"/>
        <w:spacing w:line="360" w:lineRule="auto"/>
        <w:ind w:left="0"/>
        <w:rPr>
          <w:rFonts w:ascii="Palatino Linotype" w:eastAsia="Palatino Linotype" w:hAnsi="Palatino Linotype" w:cs="Palatino Linotype"/>
          <w:i/>
          <w:color w:val="000000" w:themeColor="text1"/>
        </w:rPr>
      </w:pPr>
    </w:p>
    <w:p w14:paraId="02E26324" w14:textId="77777777" w:rsidR="00C67B9F" w:rsidRPr="00E82D38" w:rsidRDefault="00C67B9F"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6AAA875E" w14:textId="77777777" w:rsidR="00C67B9F" w:rsidRPr="00E82D38" w:rsidRDefault="00C67B9F" w:rsidP="007709EB">
      <w:pPr>
        <w:pStyle w:val="Prrafodelista"/>
        <w:spacing w:line="360" w:lineRule="auto"/>
        <w:ind w:left="0"/>
        <w:rPr>
          <w:rFonts w:ascii="Palatino Linotype" w:eastAsia="Palatino Linotype" w:hAnsi="Palatino Linotype" w:cs="Palatino Linotype"/>
          <w:color w:val="000000" w:themeColor="text1"/>
        </w:rPr>
      </w:pPr>
    </w:p>
    <w:p w14:paraId="4201FC43" w14:textId="77777777" w:rsidR="00C67B9F" w:rsidRPr="00E82D38" w:rsidRDefault="00C67B9F"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14:paraId="61375D8F" w14:textId="77777777" w:rsidR="00C67B9F" w:rsidRPr="00E82D38" w:rsidRDefault="00C67B9F" w:rsidP="007709EB">
      <w:pPr>
        <w:tabs>
          <w:tab w:val="left" w:pos="851"/>
        </w:tabs>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 xml:space="preserve">“ACTOS CONSENTIDOS. SON LOS QUE NO SE IMPUGNAN MEDIANTE EL RECURSO IDÓNEO. </w:t>
      </w:r>
      <w:r w:rsidRPr="00E82D38">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FE7E2FA" w14:textId="77777777" w:rsidR="00C67B9F" w:rsidRPr="00E82D38" w:rsidRDefault="00C67B9F" w:rsidP="007709EB">
      <w:pPr>
        <w:tabs>
          <w:tab w:val="left" w:pos="851"/>
        </w:tabs>
        <w:spacing w:line="360" w:lineRule="auto"/>
        <w:jc w:val="both"/>
        <w:rPr>
          <w:rFonts w:ascii="Palatino Linotype" w:eastAsia="Palatino Linotype" w:hAnsi="Palatino Linotype" w:cs="Palatino Linotype"/>
          <w:i/>
          <w:color w:val="000000" w:themeColor="text1"/>
        </w:rPr>
      </w:pPr>
    </w:p>
    <w:p w14:paraId="240D2D7D" w14:textId="77777777" w:rsidR="00C67B9F" w:rsidRPr="00E82D38" w:rsidRDefault="00C67B9F"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lastRenderedPageBreak/>
        <w:t xml:space="preserve">De la interpretación del criterio antes citado, se advierte que cuando el particular impugnó la respuesta del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E82D38">
        <w:rPr>
          <w:rFonts w:ascii="Palatino Linotype" w:eastAsia="Palatino Linotype" w:hAnsi="Palatino Linotype" w:cs="Palatino Linotype"/>
          <w:b/>
          <w:color w:val="000000" w:themeColor="text1"/>
        </w:rPr>
        <w:t>EL RECURRENTE</w:t>
      </w:r>
      <w:r w:rsidRPr="00E82D38">
        <w:rPr>
          <w:rFonts w:ascii="Palatino Linotype" w:eastAsia="Palatino Linotype" w:hAnsi="Palatino Linotype" w:cs="Palatino Linotype"/>
          <w:color w:val="000000" w:themeColor="text1"/>
        </w:rPr>
        <w:t xml:space="preserve"> está conforme con la respuesta proporcionada por </w:t>
      </w:r>
      <w:r w:rsidRPr="00E82D38">
        <w:rPr>
          <w:rFonts w:ascii="Palatino Linotype" w:eastAsia="Palatino Linotype" w:hAnsi="Palatino Linotype" w:cs="Palatino Linotype"/>
          <w:b/>
          <w:color w:val="000000" w:themeColor="text1"/>
        </w:rPr>
        <w:t>EL SUJETO OBLIGADO,</w:t>
      </w:r>
      <w:r w:rsidRPr="00E82D38">
        <w:rPr>
          <w:rFonts w:ascii="Palatino Linotype" w:eastAsia="Palatino Linotype" w:hAnsi="Palatino Linotype" w:cs="Palatino Linotype"/>
          <w:color w:val="000000" w:themeColor="text1"/>
        </w:rPr>
        <w:t xml:space="preserve"> al no contravenir la misma. </w:t>
      </w:r>
    </w:p>
    <w:p w14:paraId="6A8B79AA" w14:textId="77777777" w:rsidR="00C67B9F" w:rsidRPr="00E82D38" w:rsidRDefault="00C67B9F" w:rsidP="007709EB">
      <w:pPr>
        <w:spacing w:line="360" w:lineRule="auto"/>
        <w:contextualSpacing/>
        <w:jc w:val="both"/>
        <w:rPr>
          <w:rFonts w:ascii="Palatino Linotype" w:eastAsia="Palatino Linotype" w:hAnsi="Palatino Linotype" w:cs="Palatino Linotype"/>
          <w:color w:val="000000" w:themeColor="text1"/>
        </w:rPr>
      </w:pPr>
    </w:p>
    <w:p w14:paraId="2896D586" w14:textId="77777777" w:rsidR="00C67B9F" w:rsidRPr="00E82D38" w:rsidRDefault="00C67B9F"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14:paraId="3D8A499A" w14:textId="77777777" w:rsidR="00C67B9F" w:rsidRPr="00E82D38" w:rsidRDefault="00C67B9F" w:rsidP="007709EB">
      <w:pPr>
        <w:tabs>
          <w:tab w:val="left" w:pos="7937"/>
          <w:tab w:val="left" w:pos="8222"/>
        </w:tabs>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 xml:space="preserve">“REVISIÓN EN AMPARO. LOS RESOLUTIVOS NO COMBATIDOS DEBEN DECLARARSE FIRMES. </w:t>
      </w:r>
      <w:r w:rsidRPr="00E82D38">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EF7C314" w14:textId="77777777" w:rsidR="00C67B9F" w:rsidRPr="00E82D38" w:rsidRDefault="00C67B9F" w:rsidP="007709EB">
      <w:pPr>
        <w:tabs>
          <w:tab w:val="left" w:pos="7937"/>
          <w:tab w:val="left" w:pos="8222"/>
        </w:tabs>
        <w:spacing w:line="360" w:lineRule="auto"/>
        <w:jc w:val="both"/>
        <w:rPr>
          <w:rFonts w:ascii="Palatino Linotype" w:eastAsia="Palatino Linotype" w:hAnsi="Palatino Linotype" w:cs="Palatino Linotype"/>
          <w:i/>
          <w:color w:val="000000" w:themeColor="text1"/>
        </w:rPr>
      </w:pPr>
    </w:p>
    <w:p w14:paraId="7D365D34" w14:textId="77777777" w:rsidR="00C67B9F" w:rsidRPr="00E82D38" w:rsidRDefault="00C67B9F"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En consecuencia que los demás fundamentos remitidos en respuesta. Se consideran un acto consentido y, en consecuencia, este Órgano Resolutor no entrará al estudio del mismo por las razones hasta aquí expuestas. </w:t>
      </w:r>
    </w:p>
    <w:p w14:paraId="3203B6C6" w14:textId="77777777" w:rsidR="00C67B9F" w:rsidRPr="00E82D38" w:rsidRDefault="00C67B9F" w:rsidP="007709EB">
      <w:pPr>
        <w:spacing w:line="360" w:lineRule="auto"/>
        <w:contextualSpacing/>
        <w:jc w:val="both"/>
        <w:rPr>
          <w:rFonts w:ascii="Palatino Linotype" w:eastAsia="Palatino Linotype" w:hAnsi="Palatino Linotype" w:cs="Palatino Linotype"/>
          <w:color w:val="000000" w:themeColor="text1"/>
        </w:rPr>
      </w:pPr>
    </w:p>
    <w:p w14:paraId="119854F4" w14:textId="5E1EACF4" w:rsidR="00C67B9F" w:rsidRPr="00E82D38" w:rsidRDefault="00C67B9F" w:rsidP="007709EB">
      <w:pPr>
        <w:numPr>
          <w:ilvl w:val="0"/>
          <w:numId w:val="1"/>
        </w:numPr>
        <w:spacing w:line="360" w:lineRule="auto"/>
        <w:ind w:left="0" w:firstLine="0"/>
        <w:contextualSpacing/>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color w:val="000000" w:themeColor="text1"/>
        </w:rPr>
        <w:lastRenderedPageBreak/>
        <w:t xml:space="preserve">Una vez hecha la precisión anterior, se procede al análisis de la parte de la respuesta sobre la cual el particular manifiesta su inconformidad referente a los contratos, de los cuales existió un pronunciamiento por parte </w:t>
      </w:r>
      <w:r w:rsidR="000B347B" w:rsidRPr="00E82D38">
        <w:rPr>
          <w:rFonts w:ascii="Palatino Linotype" w:eastAsia="Palatino Linotype" w:hAnsi="Palatino Linotype" w:cs="Palatino Linotype"/>
          <w:color w:val="000000" w:themeColor="text1"/>
        </w:rPr>
        <w:t>de</w:t>
      </w:r>
      <w:r w:rsidRPr="00E82D38">
        <w:rPr>
          <w:rFonts w:ascii="Palatino Linotype" w:eastAsia="Palatino Linotype" w:hAnsi="Palatino Linotype" w:cs="Palatino Linotype"/>
          <w:color w:val="000000" w:themeColor="text1"/>
        </w:rPr>
        <w:t xml:space="preserve"> la Dirección General de Administración y Servidora Pública Habilitada, </w:t>
      </w:r>
      <w:r w:rsidR="000B347B" w:rsidRPr="00E82D38">
        <w:rPr>
          <w:rFonts w:ascii="Palatino Linotype" w:eastAsia="Palatino Linotype" w:hAnsi="Palatino Linotype" w:cs="Palatino Linotype"/>
          <w:color w:val="000000" w:themeColor="text1"/>
        </w:rPr>
        <w:t xml:space="preserve">mediante el cual expuso </w:t>
      </w:r>
      <w:r w:rsidRPr="00E82D38">
        <w:rPr>
          <w:rFonts w:ascii="Palatino Linotype" w:eastAsia="Palatino Linotype" w:hAnsi="Palatino Linotype" w:cs="Palatino Linotype"/>
          <w:color w:val="000000" w:themeColor="text1"/>
        </w:rPr>
        <w:t xml:space="preserve">que la Dirección de Recursos Materiales, informo que después de haber realizado una búsqueda exhaustiva en sus archivos y los de sus departamentos, no se </w:t>
      </w:r>
      <w:r w:rsidR="000B347B" w:rsidRPr="00E82D38">
        <w:rPr>
          <w:rFonts w:ascii="Palatino Linotype" w:eastAsia="Palatino Linotype" w:hAnsi="Palatino Linotype" w:cs="Palatino Linotype"/>
          <w:color w:val="000000" w:themeColor="text1"/>
        </w:rPr>
        <w:t>localizó</w:t>
      </w:r>
      <w:r w:rsidRPr="00E82D38">
        <w:rPr>
          <w:rFonts w:ascii="Palatino Linotype" w:eastAsia="Palatino Linotype" w:hAnsi="Palatino Linotype" w:cs="Palatino Linotype"/>
          <w:color w:val="000000" w:themeColor="text1"/>
        </w:rPr>
        <w:t xml:space="preserve"> la información solicitada en relación a los contratos celebrados con Coral Negro y FONTOVA de 2022 a 2024</w:t>
      </w:r>
      <w:r w:rsidR="000B347B" w:rsidRPr="00E82D38">
        <w:rPr>
          <w:rFonts w:ascii="Palatino Linotype" w:eastAsia="Palatino Linotype" w:hAnsi="Palatino Linotype" w:cs="Palatino Linotype"/>
          <w:color w:val="000000" w:themeColor="text1"/>
        </w:rPr>
        <w:t>, contexto que se confirmó en calidad de informe justificado.</w:t>
      </w:r>
    </w:p>
    <w:p w14:paraId="2B5CD977" w14:textId="77777777" w:rsidR="00AA713C" w:rsidRPr="00E82D38" w:rsidRDefault="00AA713C" w:rsidP="007709EB">
      <w:pPr>
        <w:spacing w:line="360" w:lineRule="auto"/>
        <w:contextualSpacing/>
        <w:jc w:val="both"/>
        <w:rPr>
          <w:rFonts w:ascii="Palatino Linotype" w:eastAsia="Palatino Linotype" w:hAnsi="Palatino Linotype" w:cs="Palatino Linotype"/>
          <w:i/>
          <w:color w:val="000000" w:themeColor="text1"/>
        </w:rPr>
      </w:pPr>
    </w:p>
    <w:p w14:paraId="59DE075F" w14:textId="4B93606D" w:rsidR="000B347B" w:rsidRPr="00E82D38" w:rsidRDefault="00824847"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Al respecto, </w:t>
      </w:r>
      <w:r w:rsidR="000B347B" w:rsidRPr="00E82D38">
        <w:rPr>
          <w:rFonts w:ascii="Palatino Linotype" w:eastAsia="Palatino Linotype" w:hAnsi="Palatino Linotype" w:cs="Palatino Linotype"/>
          <w:color w:val="000000" w:themeColor="text1"/>
        </w:rPr>
        <w:t xml:space="preserve">si bien no se duda que el área administrativa de referencia pueda no contar con soporte documental de referencia en sus archivos; también lo es que de acuerdo con el Código Reglamentario Municipal de Toluca, existen otras </w:t>
      </w:r>
      <w:r w:rsidR="000308C6" w:rsidRPr="00E82D38">
        <w:rPr>
          <w:rFonts w:ascii="Palatino Linotype" w:eastAsia="Palatino Linotype" w:hAnsi="Palatino Linotype" w:cs="Palatino Linotype"/>
          <w:color w:val="000000" w:themeColor="text1"/>
        </w:rPr>
        <w:t>áreas</w:t>
      </w:r>
      <w:r w:rsidR="000B347B" w:rsidRPr="00E82D38">
        <w:rPr>
          <w:rFonts w:ascii="Palatino Linotype" w:eastAsia="Palatino Linotype" w:hAnsi="Palatino Linotype" w:cs="Palatino Linotype"/>
          <w:color w:val="000000" w:themeColor="text1"/>
        </w:rPr>
        <w:t xml:space="preserve"> que </w:t>
      </w:r>
      <w:r w:rsidR="000308C6" w:rsidRPr="00E82D38">
        <w:rPr>
          <w:rFonts w:ascii="Palatino Linotype" w:eastAsia="Palatino Linotype" w:hAnsi="Palatino Linotype" w:cs="Palatino Linotype"/>
          <w:color w:val="000000" w:themeColor="text1"/>
        </w:rPr>
        <w:t>de acuerdo a</w:t>
      </w:r>
      <w:r w:rsidR="000B347B" w:rsidRPr="00E82D38">
        <w:rPr>
          <w:rFonts w:ascii="Palatino Linotype" w:eastAsia="Palatino Linotype" w:hAnsi="Palatino Linotype" w:cs="Palatino Linotype"/>
          <w:color w:val="000000" w:themeColor="text1"/>
        </w:rPr>
        <w:t xml:space="preserve"> la estruct</w:t>
      </w:r>
      <w:r w:rsidR="000308C6" w:rsidRPr="00E82D38">
        <w:rPr>
          <w:rFonts w:ascii="Palatino Linotype" w:eastAsia="Palatino Linotype" w:hAnsi="Palatino Linotype" w:cs="Palatino Linotype"/>
          <w:color w:val="000000" w:themeColor="text1"/>
        </w:rPr>
        <w:t>ura orgánica del Ayuntamiento y de sus facultades y atribuciones, eventualmente cuenten con lo solicita</w:t>
      </w:r>
      <w:r w:rsidR="008C1909" w:rsidRPr="00E82D38">
        <w:rPr>
          <w:rFonts w:ascii="Palatino Linotype" w:eastAsia="Palatino Linotype" w:hAnsi="Palatino Linotype" w:cs="Palatino Linotype"/>
          <w:color w:val="000000" w:themeColor="text1"/>
        </w:rPr>
        <w:t>do</w:t>
      </w:r>
      <w:r w:rsidR="000308C6" w:rsidRPr="00E82D38">
        <w:rPr>
          <w:rFonts w:ascii="Palatino Linotype" w:eastAsia="Palatino Linotype" w:hAnsi="Palatino Linotype" w:cs="Palatino Linotype"/>
          <w:color w:val="000000" w:themeColor="text1"/>
        </w:rPr>
        <w:t>, como pueden ser de manera enunciativa mas no limitativa, las siguientes:</w:t>
      </w:r>
    </w:p>
    <w:p w14:paraId="56AA5F71" w14:textId="77777777" w:rsidR="008C1909" w:rsidRPr="00E82D38" w:rsidRDefault="008C1909" w:rsidP="007709EB">
      <w:pPr>
        <w:spacing w:line="360" w:lineRule="auto"/>
        <w:contextualSpacing/>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 xml:space="preserve">Artículo 3.14. El titular de la </w:t>
      </w:r>
      <w:r w:rsidRPr="00E82D38">
        <w:rPr>
          <w:rFonts w:ascii="Palatino Linotype" w:eastAsia="Palatino Linotype" w:hAnsi="Palatino Linotype" w:cs="Palatino Linotype"/>
          <w:b/>
          <w:i/>
          <w:color w:val="000000" w:themeColor="text1"/>
        </w:rPr>
        <w:t>Consejería Jurídica</w:t>
      </w:r>
      <w:r w:rsidRPr="00E82D38">
        <w:rPr>
          <w:rFonts w:ascii="Palatino Linotype" w:eastAsia="Palatino Linotype" w:hAnsi="Palatino Linotype" w:cs="Palatino Linotype"/>
          <w:i/>
          <w:color w:val="000000" w:themeColor="text1"/>
        </w:rPr>
        <w:t xml:space="preserve"> tiene las siguientes atribuciones:</w:t>
      </w:r>
    </w:p>
    <w:p w14:paraId="611C4632" w14:textId="77777777" w:rsidR="008C1909" w:rsidRPr="00E82D38" w:rsidRDefault="008C1909" w:rsidP="007709EB">
      <w:pPr>
        <w:spacing w:line="360" w:lineRule="auto"/>
        <w:contextualSpacing/>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p>
    <w:p w14:paraId="14BDC555" w14:textId="77777777" w:rsidR="008C1909" w:rsidRPr="00E82D38" w:rsidRDefault="008C1909" w:rsidP="007709EB">
      <w:pPr>
        <w:spacing w:line="360" w:lineRule="auto"/>
        <w:contextualSpacing/>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I. Fungir como apoderado jurídico del H. Ayuntamiento de Toluca, del presidente municipal y de la administración pública municipal Centralizada;</w:t>
      </w:r>
    </w:p>
    <w:p w14:paraId="4F480733" w14:textId="77777777" w:rsidR="008C1909" w:rsidRPr="00E82D38" w:rsidRDefault="008C1909" w:rsidP="007709EB">
      <w:pPr>
        <w:spacing w:line="360" w:lineRule="auto"/>
        <w:contextualSpacing/>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p>
    <w:p w14:paraId="7B965F62" w14:textId="77777777" w:rsidR="00972AB4" w:rsidRPr="00E82D38" w:rsidRDefault="008C1909" w:rsidP="007709EB">
      <w:pPr>
        <w:spacing w:line="360" w:lineRule="auto"/>
        <w:contextualSpacing/>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 xml:space="preserve">XI. Analizar, elaborar, validar </w:t>
      </w:r>
      <w:r w:rsidRPr="00E82D38">
        <w:rPr>
          <w:rFonts w:ascii="Palatino Linotype" w:eastAsia="Palatino Linotype" w:hAnsi="Palatino Linotype" w:cs="Palatino Linotype"/>
          <w:b/>
          <w:i/>
          <w:color w:val="000000" w:themeColor="text1"/>
        </w:rPr>
        <w:t>y resguardar acuerdos, contratos</w:t>
      </w:r>
      <w:r w:rsidRPr="00E82D38">
        <w:rPr>
          <w:rFonts w:ascii="Palatino Linotype" w:eastAsia="Palatino Linotype" w:hAnsi="Palatino Linotype" w:cs="Palatino Linotype"/>
          <w:i/>
          <w:color w:val="000000" w:themeColor="text1"/>
        </w:rPr>
        <w:t xml:space="preserve"> y convenios </w:t>
      </w:r>
      <w:r w:rsidRPr="00E82D38">
        <w:rPr>
          <w:rFonts w:ascii="Palatino Linotype" w:eastAsia="Palatino Linotype" w:hAnsi="Palatino Linotype" w:cs="Palatino Linotype"/>
          <w:b/>
          <w:i/>
          <w:color w:val="000000" w:themeColor="text1"/>
        </w:rPr>
        <w:t>que celebre o emita el Ayuntamiento</w:t>
      </w:r>
      <w:r w:rsidRPr="00E82D38">
        <w:rPr>
          <w:rFonts w:ascii="Palatino Linotype" w:eastAsia="Palatino Linotype" w:hAnsi="Palatino Linotype" w:cs="Palatino Linotype"/>
          <w:i/>
          <w:color w:val="000000" w:themeColor="text1"/>
        </w:rPr>
        <w:t xml:space="preserve"> y sus dependencias en el ámbito de su competencia;</w:t>
      </w:r>
    </w:p>
    <w:p w14:paraId="1A1BBF22" w14:textId="124E2CAC" w:rsidR="000308C6" w:rsidRPr="00E82D38" w:rsidRDefault="00972AB4" w:rsidP="007709EB">
      <w:pPr>
        <w:spacing w:line="360" w:lineRule="auto"/>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i/>
          <w:color w:val="000000" w:themeColor="text1"/>
        </w:rPr>
        <w:t>…</w:t>
      </w:r>
      <w:r w:rsidR="008C1909"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color w:val="000000" w:themeColor="text1"/>
        </w:rPr>
        <w:t>Énfasis añadido</w:t>
      </w:r>
    </w:p>
    <w:p w14:paraId="62A58BED" w14:textId="77777777" w:rsidR="00310D55" w:rsidRPr="00E82D38" w:rsidRDefault="00310D55" w:rsidP="007709EB">
      <w:pPr>
        <w:numPr>
          <w:ilvl w:val="0"/>
          <w:numId w:val="1"/>
        </w:numPr>
        <w:spacing w:line="360" w:lineRule="auto"/>
        <w:ind w:left="0" w:firstLine="0"/>
        <w:contextualSpacing/>
        <w:jc w:val="both"/>
        <w:rPr>
          <w:rFonts w:ascii="Palatino Linotype" w:hAnsi="Palatino Linotype" w:cs="Arial"/>
          <w:color w:val="000000" w:themeColor="text1"/>
        </w:rPr>
      </w:pPr>
      <w:r w:rsidRPr="00E82D38">
        <w:rPr>
          <w:rFonts w:ascii="Palatino Linotype" w:hAnsi="Palatino Linotype" w:cs="Arial"/>
          <w:color w:val="000000" w:themeColor="text1"/>
        </w:rPr>
        <w:lastRenderedPageBreak/>
        <w:t xml:space="preserve">Derivado de lo anterior, </w:t>
      </w:r>
      <w:r w:rsidRPr="00E82D38">
        <w:rPr>
          <w:rFonts w:ascii="Palatino Linotype" w:hAnsi="Palatino Linotype" w:cs="Arial"/>
          <w:b/>
          <w:color w:val="000000" w:themeColor="text1"/>
        </w:rPr>
        <w:t xml:space="preserve">EL SUJETO OBLIGADO </w:t>
      </w:r>
      <w:r w:rsidRPr="00E82D38">
        <w:rPr>
          <w:rFonts w:ascii="Palatino Linotype" w:hAnsi="Palatino Linotype" w:cs="Arial"/>
          <w:color w:val="000000" w:themeColor="text1"/>
        </w:rPr>
        <w:t>debe seguir a cabalidad el procedimiento de acceso a la información previsto en el artículo 162 de la Ley de Transparencia y Acceso a la Información Pública del Estado de México y Municipios, esto es turnar a todas las Áreas competentes que pudieran contar con la información o deban tenerla de acuerdo a sus facultades, competencias y funciones, con el objeto de que realicen una búsqueda exhaustiva y razonable de la información solicitada.</w:t>
      </w:r>
    </w:p>
    <w:p w14:paraId="03F5ED5A" w14:textId="77777777" w:rsidR="00310D55" w:rsidRPr="00E82D38" w:rsidRDefault="00310D55" w:rsidP="007709EB">
      <w:pPr>
        <w:spacing w:line="360" w:lineRule="auto"/>
        <w:jc w:val="both"/>
        <w:rPr>
          <w:rFonts w:ascii="Palatino Linotype" w:hAnsi="Palatino Linotype" w:cs="Arial"/>
          <w:color w:val="000000" w:themeColor="text1"/>
        </w:rPr>
      </w:pPr>
    </w:p>
    <w:p w14:paraId="0C9F388A" w14:textId="77777777" w:rsidR="00310D55" w:rsidRPr="00E82D38" w:rsidRDefault="00310D55" w:rsidP="007709EB">
      <w:pPr>
        <w:numPr>
          <w:ilvl w:val="0"/>
          <w:numId w:val="1"/>
        </w:numPr>
        <w:spacing w:line="360" w:lineRule="auto"/>
        <w:ind w:left="0" w:firstLine="0"/>
        <w:contextualSpacing/>
        <w:jc w:val="both"/>
        <w:rPr>
          <w:rFonts w:ascii="Palatino Linotype" w:hAnsi="Palatino Linotype" w:cs="Arial"/>
          <w:color w:val="000000" w:themeColor="text1"/>
        </w:rPr>
      </w:pPr>
      <w:r w:rsidRPr="00E82D38">
        <w:rPr>
          <w:rFonts w:ascii="Palatino Linotype" w:hAnsi="Palatino Linotype" w:cs="Arial"/>
          <w:color w:val="000000" w:themeColor="text1"/>
        </w:rPr>
        <w:t>A efecto de determinar la legalidad de dicha respuesta, es necesario tomar en cuenta las siguientes disposiciones de la Ley de la materia.</w:t>
      </w:r>
    </w:p>
    <w:p w14:paraId="5348CB5E"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w:t>
      </w:r>
      <w:r w:rsidRPr="00E82D38">
        <w:rPr>
          <w:rFonts w:ascii="Palatino Linotype" w:hAnsi="Palatino Linotype"/>
          <w:b/>
          <w:i/>
          <w:color w:val="000000" w:themeColor="text1"/>
        </w:rPr>
        <w:t>Artículo 50.</w:t>
      </w:r>
      <w:r w:rsidRPr="00E82D38">
        <w:rPr>
          <w:rFonts w:ascii="Palatino Linotype" w:hAnsi="Palatino Linotype"/>
          <w:i/>
          <w:color w:val="000000" w:themeColor="text1"/>
        </w:rPr>
        <w:t xml:space="preserve"> Los sujetos obligados contarán con un área responsable para la atención de las solicitudes de </w:t>
      </w:r>
      <w:r w:rsidRPr="00E82D38">
        <w:rPr>
          <w:rFonts w:ascii="Palatino Linotype" w:hAnsi="Palatino Linotype" w:cs="Arial"/>
          <w:i/>
          <w:color w:val="000000" w:themeColor="text1"/>
          <w:lang w:eastAsia="es-MX"/>
        </w:rPr>
        <w:t>información</w:t>
      </w:r>
      <w:r w:rsidRPr="00E82D38">
        <w:rPr>
          <w:rFonts w:ascii="Palatino Linotype" w:hAnsi="Palatino Linotype"/>
          <w:i/>
          <w:color w:val="000000" w:themeColor="text1"/>
        </w:rPr>
        <w:t>, a la que se le denominará Unidad de Transparencia.</w:t>
      </w:r>
    </w:p>
    <w:p w14:paraId="2AAEA8B2" w14:textId="77777777" w:rsidR="00310D55" w:rsidRPr="00E82D38" w:rsidRDefault="00310D55" w:rsidP="007709EB">
      <w:pPr>
        <w:spacing w:line="360" w:lineRule="auto"/>
        <w:contextualSpacing/>
        <w:jc w:val="both"/>
        <w:rPr>
          <w:rFonts w:ascii="Palatino Linotype" w:hAnsi="Palatino Linotype"/>
          <w:i/>
          <w:color w:val="000000" w:themeColor="text1"/>
        </w:rPr>
      </w:pPr>
    </w:p>
    <w:p w14:paraId="098A7C73"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b/>
          <w:i/>
          <w:color w:val="000000" w:themeColor="text1"/>
        </w:rPr>
        <w:t>Artículo 51</w:t>
      </w:r>
      <w:r w:rsidRPr="00E82D38">
        <w:rPr>
          <w:rFonts w:ascii="Palatino Linotype" w:hAnsi="Palatino Linotype"/>
          <w:i/>
          <w:color w:val="000000" w:themeColor="text1"/>
        </w:rPr>
        <w:t xml:space="preserve">. Los sujetos obligados designaran a un responsable para atender la Unidad de Transparencia, quien fungirá como enlace entre éstos y los solicitantes. Dicha Unidad será la encargada de tramitar </w:t>
      </w:r>
      <w:r w:rsidRPr="00E82D38">
        <w:rPr>
          <w:rFonts w:ascii="Palatino Linotype" w:hAnsi="Palatino Linotype" w:cs="Arial"/>
          <w:i/>
          <w:color w:val="000000" w:themeColor="text1"/>
          <w:lang w:eastAsia="es-MX"/>
        </w:rPr>
        <w:t>internamente</w:t>
      </w:r>
      <w:r w:rsidRPr="00E82D38">
        <w:rPr>
          <w:rFonts w:ascii="Palatino Linotype" w:hAnsi="Palatino Linotype"/>
          <w:i/>
          <w:color w:val="000000" w:themeColor="text1"/>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0D4FBB4" w14:textId="77777777" w:rsidR="00310D55" w:rsidRPr="00E82D38" w:rsidRDefault="00310D55" w:rsidP="007709EB">
      <w:pPr>
        <w:spacing w:line="360" w:lineRule="auto"/>
        <w:contextualSpacing/>
        <w:jc w:val="both"/>
        <w:rPr>
          <w:rFonts w:ascii="Palatino Linotype" w:hAnsi="Palatino Linotype"/>
          <w:i/>
          <w:color w:val="000000" w:themeColor="text1"/>
        </w:rPr>
      </w:pPr>
    </w:p>
    <w:p w14:paraId="25C8FD83"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b/>
          <w:i/>
          <w:color w:val="000000" w:themeColor="text1"/>
        </w:rPr>
        <w:t>Artículo 53</w:t>
      </w:r>
      <w:r w:rsidRPr="00E82D38">
        <w:rPr>
          <w:rFonts w:ascii="Palatino Linotype" w:hAnsi="Palatino Linotype"/>
          <w:i/>
          <w:color w:val="000000" w:themeColor="text1"/>
        </w:rPr>
        <w:t xml:space="preserve">. Las Unidades de </w:t>
      </w:r>
      <w:r w:rsidRPr="00E82D38">
        <w:rPr>
          <w:rFonts w:ascii="Palatino Linotype" w:hAnsi="Palatino Linotype" w:cs="Arial"/>
          <w:i/>
          <w:color w:val="000000" w:themeColor="text1"/>
          <w:lang w:eastAsia="es-MX"/>
        </w:rPr>
        <w:t>Transparencia</w:t>
      </w:r>
      <w:r w:rsidRPr="00E82D38">
        <w:rPr>
          <w:rFonts w:ascii="Palatino Linotype" w:hAnsi="Palatino Linotype"/>
          <w:i/>
          <w:color w:val="000000" w:themeColor="text1"/>
        </w:rPr>
        <w:t xml:space="preserve"> tendrán las siguientes funciones:</w:t>
      </w:r>
    </w:p>
    <w:p w14:paraId="2AB24B41"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 xml:space="preserve">I. Recabar, difundir y actualizar la información relativa a las obligaciones de transparencia comunes y específicas a la </w:t>
      </w:r>
      <w:r w:rsidRPr="00E82D38">
        <w:rPr>
          <w:rFonts w:ascii="Palatino Linotype" w:hAnsi="Palatino Linotype" w:cs="Arial"/>
          <w:i/>
          <w:color w:val="000000" w:themeColor="text1"/>
          <w:lang w:eastAsia="es-MX"/>
        </w:rPr>
        <w:t>que</w:t>
      </w:r>
      <w:r w:rsidRPr="00E82D38">
        <w:rPr>
          <w:rFonts w:ascii="Palatino Linotype" w:hAnsi="Palatino Linotype"/>
          <w:i/>
          <w:color w:val="000000" w:themeColor="text1"/>
        </w:rPr>
        <w:t xml:space="preserve"> se refiere la Ley General, esta Ley, la que determine el Instituto y </w:t>
      </w:r>
      <w:r w:rsidRPr="00E82D38">
        <w:rPr>
          <w:rFonts w:ascii="Palatino Linotype" w:hAnsi="Palatino Linotype"/>
          <w:i/>
          <w:color w:val="000000" w:themeColor="text1"/>
        </w:rPr>
        <w:lastRenderedPageBreak/>
        <w:t>las demás disposiciones de la materia, así como propiciar que las áreas la actualicen periódicamente conforme a la normatividad aplicable;</w:t>
      </w:r>
    </w:p>
    <w:p w14:paraId="14FDCD17" w14:textId="77777777" w:rsidR="00310D55" w:rsidRPr="00E82D38" w:rsidRDefault="00310D55" w:rsidP="007709EB">
      <w:pPr>
        <w:spacing w:line="360" w:lineRule="auto"/>
        <w:jc w:val="both"/>
        <w:rPr>
          <w:rFonts w:ascii="Palatino Linotype" w:hAnsi="Palatino Linotype"/>
          <w:b/>
          <w:i/>
          <w:color w:val="000000" w:themeColor="text1"/>
        </w:rPr>
      </w:pPr>
      <w:r w:rsidRPr="00E82D38">
        <w:rPr>
          <w:rFonts w:ascii="Palatino Linotype" w:hAnsi="Palatino Linotype"/>
          <w:b/>
          <w:i/>
          <w:color w:val="000000" w:themeColor="text1"/>
        </w:rPr>
        <w:t xml:space="preserve">II. Recibir, </w:t>
      </w:r>
      <w:r w:rsidRPr="00E82D38">
        <w:rPr>
          <w:rFonts w:ascii="Palatino Linotype" w:hAnsi="Palatino Linotype"/>
          <w:b/>
          <w:i/>
          <w:color w:val="000000" w:themeColor="text1"/>
          <w:u w:val="single"/>
        </w:rPr>
        <w:t>tramitar</w:t>
      </w:r>
      <w:r w:rsidRPr="00E82D38">
        <w:rPr>
          <w:rFonts w:ascii="Palatino Linotype" w:hAnsi="Palatino Linotype"/>
          <w:b/>
          <w:i/>
          <w:color w:val="000000" w:themeColor="text1"/>
        </w:rPr>
        <w:t xml:space="preserve"> y dar respuesta a las solicitudes de acceso a la información;</w:t>
      </w:r>
    </w:p>
    <w:p w14:paraId="67B1A1FA"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 xml:space="preserve">III. Auxiliar a los particulares en la elaboración de solicitudes de acceso a la información y, en su caso, orientarlos sobre los sujetos </w:t>
      </w:r>
      <w:r w:rsidRPr="00E82D38">
        <w:rPr>
          <w:rFonts w:ascii="Palatino Linotype" w:hAnsi="Palatino Linotype" w:cs="Arial"/>
          <w:i/>
          <w:color w:val="000000" w:themeColor="text1"/>
          <w:lang w:eastAsia="es-MX"/>
        </w:rPr>
        <w:t>obligados</w:t>
      </w:r>
      <w:r w:rsidRPr="00E82D38">
        <w:rPr>
          <w:rFonts w:ascii="Palatino Linotype" w:hAnsi="Palatino Linotype"/>
          <w:i/>
          <w:color w:val="000000" w:themeColor="text1"/>
        </w:rPr>
        <w:t xml:space="preserve"> competentes conforme a la normatividad aplicable;</w:t>
      </w:r>
    </w:p>
    <w:p w14:paraId="249FDD9F"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IV. Realizar, con efectividad, los trámites internos necesarios para la atención de las solicitudes de acceso a la información;</w:t>
      </w:r>
    </w:p>
    <w:p w14:paraId="2405E286"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V. Entregar, en su caso, a los particulares la información solicitada;</w:t>
      </w:r>
    </w:p>
    <w:p w14:paraId="10CFE648"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VI. Efectuar las notificaciones a los solicitantes;</w:t>
      </w:r>
    </w:p>
    <w:p w14:paraId="12C20318"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VII. Proponer al Comité de Transparencia, los procedimientos internos que aseguren la mayor eficiencia en la gestión de las solicitudes de acceso a la información, conforme a la normatividad aplicable;</w:t>
      </w:r>
    </w:p>
    <w:p w14:paraId="37FD6644"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VIII. Proponer a quien preside el Comité de Transparencia, personal habilitado que sea necesario para recibir y dar trámite a las solicitudes de acceso a la información;</w:t>
      </w:r>
    </w:p>
    <w:p w14:paraId="0F492189"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14:paraId="03984EA7"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X. Presentar ante el Comité, el proyecto de clasificación de información;</w:t>
      </w:r>
    </w:p>
    <w:p w14:paraId="050E13E5"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XI. Promover e implementar políticas de transparencia proactiva procurando su accesibilidad;</w:t>
      </w:r>
    </w:p>
    <w:p w14:paraId="081DE6A7"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XII. Fomentar la transparencia y accesibilidad al interior del sujeto obligado;</w:t>
      </w:r>
    </w:p>
    <w:p w14:paraId="7E263974"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XIII. Hacer del conocimiento de la instancia competente la probable responsabilidad por el incumplimiento de las obligaciones previstas en la presente Ley; y</w:t>
      </w:r>
    </w:p>
    <w:p w14:paraId="1B771E77"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lastRenderedPageBreak/>
        <w:t>XIV. Las demás que resulten necesarias para facilitar el acceso a la información y aquellas que se desprenden de la presente Ley y demás disposiciones jurídicas aplicables.</w:t>
      </w:r>
    </w:p>
    <w:p w14:paraId="43D87081"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160E452"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D24075D" w14:textId="77777777" w:rsidR="00310D55" w:rsidRPr="00E82D38" w:rsidRDefault="00310D55" w:rsidP="007709EB">
      <w:pPr>
        <w:spacing w:line="360" w:lineRule="auto"/>
        <w:contextualSpacing/>
        <w:jc w:val="both"/>
        <w:rPr>
          <w:rFonts w:ascii="Palatino Linotype" w:hAnsi="Palatino Linotype"/>
          <w:i/>
          <w:color w:val="000000" w:themeColor="text1"/>
        </w:rPr>
      </w:pPr>
    </w:p>
    <w:p w14:paraId="4A3B5200"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b/>
          <w:i/>
          <w:color w:val="000000" w:themeColor="text1"/>
        </w:rPr>
        <w:t>Artículo 59</w:t>
      </w:r>
      <w:r w:rsidRPr="00E82D38">
        <w:rPr>
          <w:rFonts w:ascii="Palatino Linotype" w:hAnsi="Palatino Linotype"/>
          <w:i/>
          <w:color w:val="000000" w:themeColor="text1"/>
        </w:rPr>
        <w:t>. Los servidores públicos habilitados tendrán las funciones siguientes:</w:t>
      </w:r>
    </w:p>
    <w:p w14:paraId="60C5B452"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I. Localizar la información que le solicite la Unidad de Transparencia;</w:t>
      </w:r>
    </w:p>
    <w:p w14:paraId="1BA3A454"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II. Proporcionar la información que obre en los archivos y que le sea solicitada por la Unidad de Transparencia;</w:t>
      </w:r>
    </w:p>
    <w:p w14:paraId="6FE3EBA0"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III. Apoyar a la Unidad de Transparencia en lo que esta le solicite para el cumplimiento de sus funciones;</w:t>
      </w:r>
    </w:p>
    <w:p w14:paraId="15D35369"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IV. Proporcionar a la Unidad de Transparencia, las modificaciones a la información pública de oficio que obre en su poder;</w:t>
      </w:r>
    </w:p>
    <w:p w14:paraId="6733A767"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V. Integrar y presentar al responsable de la Unidad de Transparencia la propuesta de clasificación de información, la cual tendrá los fundamentos y argumentos en que se basa dicha propuesta;</w:t>
      </w:r>
    </w:p>
    <w:p w14:paraId="43AA0677"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lastRenderedPageBreak/>
        <w:t>VI. Verificar, una vez analizado el contenido de la información, que no se encuentre en los supuestos de información clasificada; y</w:t>
      </w:r>
    </w:p>
    <w:p w14:paraId="6CC6DA38"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VII. Dar cuenta a la Unidad de Transparencia del vencimiento de los plazos de reserva.</w:t>
      </w:r>
    </w:p>
    <w:p w14:paraId="23AE9221" w14:textId="77777777" w:rsidR="00310D55" w:rsidRPr="00E82D38" w:rsidRDefault="00310D55" w:rsidP="007709EB">
      <w:pPr>
        <w:spacing w:line="360" w:lineRule="auto"/>
        <w:contextualSpacing/>
        <w:jc w:val="both"/>
        <w:rPr>
          <w:rFonts w:ascii="Palatino Linotype" w:hAnsi="Palatino Linotype"/>
          <w:i/>
          <w:color w:val="000000" w:themeColor="text1"/>
        </w:rPr>
      </w:pPr>
    </w:p>
    <w:p w14:paraId="7B28B228"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b/>
          <w:i/>
          <w:color w:val="000000" w:themeColor="text1"/>
        </w:rPr>
        <w:t>Artículo 162</w:t>
      </w:r>
      <w:r w:rsidRPr="00E82D38">
        <w:rPr>
          <w:rFonts w:ascii="Palatino Linotype" w:hAnsi="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347B53F" w14:textId="77777777" w:rsidR="00310D55" w:rsidRPr="00E82D38" w:rsidRDefault="00310D55" w:rsidP="007709EB">
      <w:pPr>
        <w:spacing w:line="360" w:lineRule="auto"/>
        <w:jc w:val="both"/>
        <w:rPr>
          <w:rFonts w:ascii="Palatino Linotype" w:hAnsi="Palatino Linotype"/>
          <w:i/>
          <w:color w:val="000000" w:themeColor="text1"/>
        </w:rPr>
      </w:pPr>
      <w:r w:rsidRPr="00E82D38">
        <w:rPr>
          <w:rFonts w:ascii="Palatino Linotype" w:hAnsi="Palatino Linotype"/>
          <w:i/>
          <w:color w:val="000000" w:themeColor="text1"/>
        </w:rPr>
        <w:t>(Énfasis añadido)</w:t>
      </w:r>
    </w:p>
    <w:p w14:paraId="51011085" w14:textId="77777777" w:rsidR="00310D55" w:rsidRPr="00E82D38" w:rsidRDefault="00310D55" w:rsidP="007709EB">
      <w:pPr>
        <w:spacing w:line="360" w:lineRule="auto"/>
        <w:jc w:val="both"/>
        <w:rPr>
          <w:rFonts w:ascii="Palatino Linotype" w:hAnsi="Palatino Linotype" w:cs="Arial"/>
          <w:color w:val="000000" w:themeColor="text1"/>
        </w:rPr>
      </w:pPr>
    </w:p>
    <w:p w14:paraId="30E3A7F7" w14:textId="77777777" w:rsidR="00310D55" w:rsidRPr="00E82D38" w:rsidRDefault="00310D55" w:rsidP="007709EB">
      <w:pPr>
        <w:numPr>
          <w:ilvl w:val="0"/>
          <w:numId w:val="1"/>
        </w:numPr>
        <w:spacing w:line="360" w:lineRule="auto"/>
        <w:ind w:left="0" w:firstLine="0"/>
        <w:contextualSpacing/>
        <w:jc w:val="both"/>
        <w:rPr>
          <w:rFonts w:ascii="Palatino Linotype" w:eastAsia="Calibri" w:hAnsi="Palatino Linotype"/>
          <w:color w:val="000000" w:themeColor="text1"/>
        </w:rPr>
      </w:pPr>
      <w:r w:rsidRPr="00E82D38">
        <w:rPr>
          <w:rFonts w:ascii="Palatino Linotype" w:eastAsia="Calibri" w:hAnsi="Palatino Linotype"/>
          <w:color w:val="000000" w:themeColor="text1"/>
        </w:rPr>
        <w:t xml:space="preserve">De la normatividad en cita, se desprende que las Unidades de Transparencia, se erigen como el área responsable en cada Sujeto Obligado que </w:t>
      </w:r>
      <w:r w:rsidRPr="00E82D38">
        <w:rPr>
          <w:rFonts w:ascii="Palatino Linotype" w:hAnsi="Palatino Linotype" w:cs="Arial"/>
          <w:color w:val="000000" w:themeColor="text1"/>
        </w:rPr>
        <w:t>tiene</w:t>
      </w:r>
      <w:r w:rsidRPr="00E82D38">
        <w:rPr>
          <w:rFonts w:ascii="Palatino Linotype" w:eastAsia="Calibri" w:hAnsi="Palatino Linotype"/>
          <w:color w:val="000000" w:themeColor="text1"/>
        </w:rPr>
        <w:t xml:space="preserve"> a su cargo la atención de las solicitudes de información que se realicen al amparo de la Ley. El responsable de dicha área funge como enlace entre </w:t>
      </w:r>
      <w:r w:rsidRPr="00E82D38">
        <w:rPr>
          <w:rFonts w:ascii="Palatino Linotype" w:eastAsia="Calibri" w:hAnsi="Palatino Linotype"/>
          <w:b/>
          <w:color w:val="000000" w:themeColor="text1"/>
        </w:rPr>
        <w:t>EL SUJETO OBLIGADO</w:t>
      </w:r>
      <w:r w:rsidRPr="00E82D38">
        <w:rPr>
          <w:rFonts w:ascii="Palatino Linotype" w:eastAsia="Calibri" w:hAnsi="Palatino Linotype"/>
          <w:color w:val="000000" w:themeColor="text1"/>
        </w:rPr>
        <w:t xml:space="preserve"> y los solicitantes, y tiene bajo su responsabilidad el tramitar internamente la solicitud de información.</w:t>
      </w:r>
    </w:p>
    <w:p w14:paraId="6B365F13" w14:textId="77777777" w:rsidR="00310D55" w:rsidRPr="00E82D38" w:rsidRDefault="00310D55" w:rsidP="007709EB">
      <w:pPr>
        <w:spacing w:line="360" w:lineRule="auto"/>
        <w:contextualSpacing/>
        <w:jc w:val="both"/>
        <w:rPr>
          <w:rFonts w:ascii="Palatino Linotype" w:eastAsia="Calibri" w:hAnsi="Palatino Linotype"/>
          <w:color w:val="000000" w:themeColor="text1"/>
        </w:rPr>
      </w:pPr>
    </w:p>
    <w:p w14:paraId="0F0364CE" w14:textId="7BEB4008" w:rsidR="000B347B" w:rsidRPr="00E82D38" w:rsidRDefault="00310D55"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Ahora bien, de los dos contratos requeridos, se colige que existen derivado que de las propias facturas emitidas en respuesta, se desprende que estas fueron emitidas con motivo de los contratos celebrados entre el Ayuntamiento de Toluca y esas personas morales, como se observa:</w:t>
      </w:r>
    </w:p>
    <w:p w14:paraId="44EEC8D9" w14:textId="77777777" w:rsidR="00310D55" w:rsidRPr="00E82D38" w:rsidRDefault="00310D55" w:rsidP="007709EB">
      <w:pPr>
        <w:pStyle w:val="Prrafodelista"/>
        <w:spacing w:line="360" w:lineRule="auto"/>
        <w:ind w:left="0"/>
        <w:rPr>
          <w:rFonts w:ascii="Palatino Linotype" w:eastAsia="Palatino Linotype" w:hAnsi="Palatino Linotype" w:cs="Palatino Linotype"/>
          <w:color w:val="000000" w:themeColor="text1"/>
        </w:rPr>
      </w:pPr>
    </w:p>
    <w:p w14:paraId="0B047450" w14:textId="7D0DF125" w:rsidR="00310D55" w:rsidRPr="00E82D38" w:rsidRDefault="00310D55" w:rsidP="007709EB">
      <w:pPr>
        <w:spacing w:line="360" w:lineRule="auto"/>
        <w:contextualSpacing/>
        <w:jc w:val="center"/>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noProof/>
          <w:color w:val="000000" w:themeColor="text1"/>
          <w:lang w:val="es-MX" w:eastAsia="es-MX"/>
        </w:rPr>
        <w:lastRenderedPageBreak/>
        <w:drawing>
          <wp:inline distT="0" distB="0" distL="0" distR="0" wp14:anchorId="5690D2CC" wp14:editId="2D2AA6C3">
            <wp:extent cx="3454400" cy="27141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4852" cy="2722384"/>
                    </a:xfrm>
                    <a:prstGeom prst="rect">
                      <a:avLst/>
                    </a:prstGeom>
                    <a:noFill/>
                    <a:ln>
                      <a:noFill/>
                    </a:ln>
                  </pic:spPr>
                </pic:pic>
              </a:graphicData>
            </a:graphic>
          </wp:inline>
        </w:drawing>
      </w:r>
    </w:p>
    <w:p w14:paraId="721FF530" w14:textId="77777777" w:rsidR="00310D55" w:rsidRPr="00E82D38" w:rsidRDefault="00310D55" w:rsidP="007709EB">
      <w:pPr>
        <w:spacing w:line="360" w:lineRule="auto"/>
        <w:contextualSpacing/>
        <w:jc w:val="center"/>
        <w:rPr>
          <w:rFonts w:ascii="Palatino Linotype" w:eastAsia="Palatino Linotype" w:hAnsi="Palatino Linotype" w:cs="Palatino Linotype"/>
          <w:color w:val="000000" w:themeColor="text1"/>
        </w:rPr>
      </w:pPr>
    </w:p>
    <w:p w14:paraId="0162B5DF" w14:textId="6EEC32C9" w:rsidR="00310D55" w:rsidRPr="00E82D38" w:rsidRDefault="00AA23CF" w:rsidP="007709EB">
      <w:pPr>
        <w:spacing w:line="360" w:lineRule="auto"/>
        <w:contextualSpacing/>
        <w:jc w:val="center"/>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noProof/>
          <w:color w:val="000000" w:themeColor="text1"/>
          <w:lang w:val="es-MX" w:eastAsia="es-MX"/>
        </w:rPr>
        <w:drawing>
          <wp:inline distT="0" distB="0" distL="0" distR="0" wp14:anchorId="093AF375" wp14:editId="19796DFD">
            <wp:extent cx="3543300" cy="273800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0409" cy="2743498"/>
                    </a:xfrm>
                    <a:prstGeom prst="rect">
                      <a:avLst/>
                    </a:prstGeom>
                    <a:noFill/>
                    <a:ln>
                      <a:noFill/>
                    </a:ln>
                  </pic:spPr>
                </pic:pic>
              </a:graphicData>
            </a:graphic>
          </wp:inline>
        </w:drawing>
      </w:r>
    </w:p>
    <w:p w14:paraId="1FEA4421" w14:textId="77777777" w:rsidR="00310D55" w:rsidRPr="00E82D38" w:rsidRDefault="00310D55" w:rsidP="007709EB">
      <w:pPr>
        <w:spacing w:line="360" w:lineRule="auto"/>
        <w:contextualSpacing/>
        <w:jc w:val="both"/>
        <w:rPr>
          <w:rFonts w:ascii="Palatino Linotype" w:eastAsia="Palatino Linotype" w:hAnsi="Palatino Linotype" w:cs="Palatino Linotype"/>
          <w:color w:val="000000" w:themeColor="text1"/>
        </w:rPr>
      </w:pPr>
    </w:p>
    <w:p w14:paraId="42F581FB" w14:textId="0B5F7BE7" w:rsidR="00AA23CF" w:rsidRPr="00E82D38" w:rsidRDefault="00AA23CF"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Y así sucesivamente con el resto de ejercicios, con excepción del 2024, del cual no se remitieron facturas. Luego entonces, es relevante mencionar que el artículo 19 del ordenamiento local de la materia señala que se presume que la información debe existir </w:t>
      </w:r>
      <w:r w:rsidRPr="00E82D38">
        <w:rPr>
          <w:rFonts w:ascii="Palatino Linotype" w:eastAsia="Palatino Linotype" w:hAnsi="Palatino Linotype" w:cs="Palatino Linotype"/>
          <w:color w:val="000000" w:themeColor="text1"/>
        </w:rPr>
        <w:lastRenderedPageBreak/>
        <w:t xml:space="preserve">si se refiere a las facultades, competencias y funciones que los ordenamientos jurídicos aplicables otorgan a los sujetos obligados y en caso de que dichas facultades no se hayan ejercido, se deberá motivar la respuesta en función de las causas que motivaron tal circunstancia, por lo que de ser el caso que no se localice información </w:t>
      </w:r>
      <w:r w:rsidR="00BA5830" w:rsidRPr="00E82D38">
        <w:rPr>
          <w:rFonts w:ascii="Palatino Linotype" w:eastAsia="Palatino Linotype" w:hAnsi="Palatino Linotype" w:cs="Palatino Linotype"/>
          <w:color w:val="000000" w:themeColor="text1"/>
        </w:rPr>
        <w:t xml:space="preserve">de dicha anualidad por no haberse generado, poseído o administrado, bastara que lo haga del conocimiento del ahora </w:t>
      </w:r>
      <w:r w:rsidR="00BA5830" w:rsidRPr="00E82D38">
        <w:rPr>
          <w:rFonts w:ascii="Palatino Linotype" w:eastAsia="Palatino Linotype" w:hAnsi="Palatino Linotype" w:cs="Palatino Linotype"/>
          <w:b/>
          <w:color w:val="000000" w:themeColor="text1"/>
        </w:rPr>
        <w:t>RECURRENTE</w:t>
      </w:r>
      <w:r w:rsidR="00BA5830" w:rsidRPr="00E82D38">
        <w:rPr>
          <w:rFonts w:ascii="Palatino Linotype" w:eastAsia="Palatino Linotype" w:hAnsi="Palatino Linotype" w:cs="Palatino Linotype"/>
          <w:color w:val="000000" w:themeColor="text1"/>
        </w:rPr>
        <w:t xml:space="preserve"> en términos del segundo párrafo del artículo 19 antes señalado.</w:t>
      </w:r>
    </w:p>
    <w:p w14:paraId="318F1191" w14:textId="77777777" w:rsidR="00BA5830" w:rsidRPr="00E82D38" w:rsidRDefault="00BA5830" w:rsidP="007709EB">
      <w:pPr>
        <w:spacing w:line="360" w:lineRule="auto"/>
        <w:contextualSpacing/>
        <w:jc w:val="both"/>
        <w:rPr>
          <w:rFonts w:ascii="Palatino Linotype" w:eastAsia="Palatino Linotype" w:hAnsi="Palatino Linotype" w:cs="Palatino Linotype"/>
          <w:color w:val="000000" w:themeColor="text1"/>
        </w:rPr>
      </w:pPr>
    </w:p>
    <w:p w14:paraId="636A8C7B" w14:textId="77777777" w:rsidR="00BD4EBD" w:rsidRPr="00E82D38" w:rsidRDefault="00BA5830"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Ahora bien, para el caso que luego de la nueva búsqueda exhaustiva y razonable, prevalezca la no localización de la información a los ejercicios 2022 y 2023</w:t>
      </w:r>
      <w:r w:rsidR="00BD4EBD" w:rsidRPr="00E82D38">
        <w:rPr>
          <w:rFonts w:ascii="Palatino Linotype" w:eastAsia="Palatino Linotype" w:hAnsi="Palatino Linotype" w:cs="Palatino Linotype"/>
          <w:color w:val="000000" w:themeColor="text1"/>
        </w:rPr>
        <w:t xml:space="preserve">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469F3570"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Artículo 19.</w:t>
      </w:r>
      <w:r w:rsidRPr="00E82D38">
        <w:rPr>
          <w:rFonts w:ascii="Palatino Linotype" w:eastAsia="Palatino Linotype" w:hAnsi="Palatino Linotype" w:cs="Palatino Linotype"/>
          <w:i/>
          <w:color w:val="000000" w:themeColor="text1"/>
        </w:rPr>
        <w:t xml:space="preserve"> (…)</w:t>
      </w:r>
    </w:p>
    <w:p w14:paraId="64D1DFEE"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Si el sujeto obligado, en el ejercicio de sus atribuciones, debía generar, poseer o administrar la información, pero ésta no se encuentra, el Comité de transparencia deberá emitir un acuerdo de inexistencia</w:t>
      </w:r>
      <w:r w:rsidRPr="00E82D38">
        <w:rPr>
          <w:rFonts w:ascii="Palatino Linotype" w:eastAsia="Palatino Linotype" w:hAnsi="Palatino Linotype" w:cs="Palatino Linotype"/>
          <w:i/>
          <w:color w:val="000000" w:themeColor="text1"/>
        </w:rPr>
        <w:t>, debidamente fundado y motivado, en el que detalle las razones del por qué no obra en sus archivos.”</w:t>
      </w:r>
    </w:p>
    <w:p w14:paraId="321E0367" w14:textId="77777777" w:rsidR="0045056B" w:rsidRPr="00E82D38" w:rsidRDefault="0045056B" w:rsidP="007709EB">
      <w:pPr>
        <w:spacing w:line="360" w:lineRule="auto"/>
        <w:jc w:val="both"/>
        <w:rPr>
          <w:rFonts w:ascii="Palatino Linotype" w:eastAsia="Palatino Linotype" w:hAnsi="Palatino Linotype" w:cs="Palatino Linotype"/>
          <w:i/>
          <w:color w:val="000000" w:themeColor="text1"/>
        </w:rPr>
      </w:pPr>
    </w:p>
    <w:p w14:paraId="628889EC"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Artículo 49.</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b/>
          <w:i/>
          <w:color w:val="000000" w:themeColor="text1"/>
        </w:rPr>
        <w:t>Los Comités de Transparencia</w:t>
      </w:r>
      <w:r w:rsidRPr="00E82D38">
        <w:rPr>
          <w:rFonts w:ascii="Palatino Linotype" w:eastAsia="Palatino Linotype" w:hAnsi="Palatino Linotype" w:cs="Palatino Linotype"/>
          <w:i/>
          <w:color w:val="000000" w:themeColor="text1"/>
        </w:rPr>
        <w:t xml:space="preserve"> tendrán las siguientes </w:t>
      </w:r>
      <w:r w:rsidRPr="00E82D38">
        <w:rPr>
          <w:rFonts w:ascii="Palatino Linotype" w:eastAsia="Palatino Linotype" w:hAnsi="Palatino Linotype" w:cs="Palatino Linotype"/>
          <w:b/>
          <w:i/>
          <w:color w:val="000000" w:themeColor="text1"/>
        </w:rPr>
        <w:t>atribuciones</w:t>
      </w:r>
      <w:r w:rsidRPr="00E82D38">
        <w:rPr>
          <w:rFonts w:ascii="Palatino Linotype" w:eastAsia="Palatino Linotype" w:hAnsi="Palatino Linotype" w:cs="Palatino Linotype"/>
          <w:i/>
          <w:color w:val="000000" w:themeColor="text1"/>
        </w:rPr>
        <w:t>:</w:t>
      </w:r>
    </w:p>
    <w:p w14:paraId="2B20021F"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b/>
          <w:i/>
          <w:color w:val="000000" w:themeColor="text1"/>
        </w:rPr>
        <w:t>Confirmar, modificar o revocar las determinaciones que en materia de</w:t>
      </w:r>
      <w:r w:rsidRPr="00E82D38">
        <w:rPr>
          <w:rFonts w:ascii="Palatino Linotype" w:eastAsia="Palatino Linotype" w:hAnsi="Palatino Linotype" w:cs="Palatino Linotype"/>
          <w:i/>
          <w:color w:val="000000" w:themeColor="text1"/>
        </w:rPr>
        <w:t xml:space="preserve"> ampliación del plazo de respuesta, clasificación de la información y </w:t>
      </w:r>
      <w:r w:rsidRPr="00E82D38">
        <w:rPr>
          <w:rFonts w:ascii="Palatino Linotype" w:eastAsia="Palatino Linotype" w:hAnsi="Palatino Linotype" w:cs="Palatino Linotype"/>
          <w:b/>
          <w:i/>
          <w:color w:val="000000" w:themeColor="text1"/>
        </w:rPr>
        <w:t>declaración de inexistencia</w:t>
      </w:r>
      <w:r w:rsidRPr="00E82D38">
        <w:rPr>
          <w:rFonts w:ascii="Palatino Linotype" w:eastAsia="Palatino Linotype" w:hAnsi="Palatino Linotype" w:cs="Palatino Linotype"/>
          <w:i/>
          <w:color w:val="000000" w:themeColor="text1"/>
        </w:rPr>
        <w:t xml:space="preserve"> o de incompetencia realicen los titulares de las áreas de los sujetos obligados;</w:t>
      </w:r>
    </w:p>
    <w:p w14:paraId="05FE1B82"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lastRenderedPageBreak/>
        <w:t>XIII</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b/>
          <w:i/>
          <w:color w:val="000000" w:themeColor="text1"/>
        </w:rPr>
        <w:t>Dictaminar las declaratorias de inexistencia de la información</w:t>
      </w:r>
      <w:r w:rsidRPr="00E82D38">
        <w:rPr>
          <w:rFonts w:ascii="Palatino Linotype" w:eastAsia="Palatino Linotype" w:hAnsi="Palatino Linotype" w:cs="Palatino Linotype"/>
          <w:i/>
          <w:color w:val="000000" w:themeColor="text1"/>
        </w:rPr>
        <w:t xml:space="preserve"> que les remitan las unidades administrativas y resolver en consecuencia…”</w:t>
      </w:r>
    </w:p>
    <w:p w14:paraId="447551CC" w14:textId="77777777" w:rsidR="0045056B" w:rsidRPr="00E82D38" w:rsidRDefault="0045056B" w:rsidP="007709EB">
      <w:pPr>
        <w:spacing w:line="360" w:lineRule="auto"/>
        <w:jc w:val="both"/>
        <w:rPr>
          <w:rFonts w:ascii="Palatino Linotype" w:eastAsia="Palatino Linotype" w:hAnsi="Palatino Linotype" w:cs="Palatino Linotype"/>
          <w:i/>
          <w:color w:val="000000" w:themeColor="text1"/>
        </w:rPr>
      </w:pPr>
    </w:p>
    <w:p w14:paraId="0071FF34"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Artículo 169</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b/>
          <w:i/>
          <w:color w:val="000000" w:themeColor="text1"/>
        </w:rPr>
        <w:t>Cuando la información no se encuentre en los archivos del sujeto obligado, el Comité de Transparencia</w:t>
      </w:r>
      <w:r w:rsidRPr="00E82D38">
        <w:rPr>
          <w:rFonts w:ascii="Palatino Linotype" w:eastAsia="Palatino Linotype" w:hAnsi="Palatino Linotype" w:cs="Palatino Linotype"/>
          <w:i/>
          <w:color w:val="000000" w:themeColor="text1"/>
        </w:rPr>
        <w:t xml:space="preserve">: </w:t>
      </w:r>
    </w:p>
    <w:p w14:paraId="3058317A"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w:t>
      </w:r>
      <w:r w:rsidRPr="00E82D38">
        <w:rPr>
          <w:rFonts w:ascii="Palatino Linotype" w:eastAsia="Palatino Linotype" w:hAnsi="Palatino Linotype" w:cs="Palatino Linotype"/>
          <w:i/>
          <w:color w:val="000000" w:themeColor="text1"/>
        </w:rPr>
        <w:t xml:space="preserve"> Analizará el caso y tomará las medidas necesarias para localizar la información; </w:t>
      </w:r>
    </w:p>
    <w:p w14:paraId="426EE904"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b/>
          <w:i/>
          <w:color w:val="000000" w:themeColor="text1"/>
        </w:rPr>
        <w:t>Expedirá una resolución que confirme la inexistencia del documento</w:t>
      </w:r>
      <w:r w:rsidRPr="00E82D38">
        <w:rPr>
          <w:rFonts w:ascii="Palatino Linotype" w:eastAsia="Palatino Linotype" w:hAnsi="Palatino Linotype" w:cs="Palatino Linotype"/>
          <w:i/>
          <w:color w:val="000000" w:themeColor="text1"/>
        </w:rPr>
        <w:t xml:space="preserve">; </w:t>
      </w:r>
    </w:p>
    <w:p w14:paraId="33EE1FAC"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III.</w:t>
      </w:r>
      <w:r w:rsidRPr="00E82D38">
        <w:rPr>
          <w:rFonts w:ascii="Palatino Linotype" w:eastAsia="Palatino Linotype" w:hAnsi="Palatino Linotype" w:cs="Palatino Linotype"/>
          <w:i/>
          <w:color w:val="000000" w:themeColor="text1"/>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5141EA24"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IV.</w:t>
      </w:r>
      <w:r w:rsidRPr="00E82D38">
        <w:rPr>
          <w:rFonts w:ascii="Palatino Linotype" w:eastAsia="Palatino Linotype" w:hAnsi="Palatino Linotype" w:cs="Palatino Linotype"/>
          <w:i/>
          <w:color w:val="000000" w:themeColor="text1"/>
        </w:rPr>
        <w:t xml:space="preserve"> Notificará al órgano interno de control o equivalente del sujeto obligado quien, en su caso, deberá iniciar el procedimiento de responsabilidad administrativa que corresponda. </w:t>
      </w:r>
    </w:p>
    <w:p w14:paraId="68C04D0E"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 xml:space="preserve">La Unidad de Transparencia deberá notificarlo al solicitante por escrito, en un plazo que no exceda de quince días hábiles contados a partir del día siguiente a la presentación de la solicitud. </w:t>
      </w:r>
    </w:p>
    <w:p w14:paraId="3458F418"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Este plazo podrá ampliarse hasta por otros siete días hábiles, siempre que existan razones para ello, debiendo notificarse por escrito al solicitante.”</w:t>
      </w:r>
    </w:p>
    <w:p w14:paraId="63CFCE9B" w14:textId="77777777" w:rsidR="0045056B" w:rsidRPr="00E82D38" w:rsidRDefault="0045056B" w:rsidP="007709EB">
      <w:pPr>
        <w:spacing w:line="360" w:lineRule="auto"/>
        <w:jc w:val="both"/>
        <w:rPr>
          <w:rFonts w:ascii="Palatino Linotype" w:eastAsia="Palatino Linotype" w:hAnsi="Palatino Linotype" w:cs="Palatino Linotype"/>
          <w:i/>
          <w:color w:val="000000" w:themeColor="text1"/>
        </w:rPr>
      </w:pPr>
    </w:p>
    <w:p w14:paraId="539906AC"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Artículo 170.</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b/>
          <w:i/>
          <w:color w:val="000000" w:themeColor="text1"/>
        </w:rPr>
        <w:t>La resolución del Comité de Transparencia que confirme la inexistencia de la información solicitada contendrá los elementos mínimos</w:t>
      </w:r>
      <w:r w:rsidRPr="00E82D38">
        <w:rPr>
          <w:rFonts w:ascii="Palatino Linotype" w:eastAsia="Palatino Linotype" w:hAnsi="Palatino Linotype" w:cs="Palatino Linotype"/>
          <w:i/>
          <w:color w:val="000000" w:themeColor="text1"/>
        </w:rPr>
        <w:t xml:space="preserve"> </w:t>
      </w:r>
      <w:r w:rsidRPr="00E82D38">
        <w:rPr>
          <w:rFonts w:ascii="Palatino Linotype" w:eastAsia="Palatino Linotype" w:hAnsi="Palatino Linotype" w:cs="Palatino Linotype"/>
          <w:b/>
          <w:i/>
          <w:color w:val="000000" w:themeColor="text1"/>
        </w:rPr>
        <w:t>que permitan al solicitante tener la certeza de que se utilizó un criterio de búsqueda exhaustivo</w:t>
      </w:r>
      <w:r w:rsidRPr="00E82D38">
        <w:rPr>
          <w:rFonts w:ascii="Palatino Linotype" w:eastAsia="Palatino Linotype" w:hAnsi="Palatino Linotype" w:cs="Palatino Linotype"/>
          <w:i/>
          <w:color w:val="000000" w:themeColor="text1"/>
        </w:rPr>
        <w:t xml:space="preserve">, además de señalar las </w:t>
      </w:r>
      <w:r w:rsidRPr="00E82D38">
        <w:rPr>
          <w:rFonts w:ascii="Palatino Linotype" w:eastAsia="Palatino Linotype" w:hAnsi="Palatino Linotype" w:cs="Palatino Linotype"/>
          <w:i/>
          <w:color w:val="000000" w:themeColor="text1"/>
        </w:rPr>
        <w:lastRenderedPageBreak/>
        <w:t>circunstancias de tiempo, modo y lugar que generaron la existencia en cuestión y señalará al servidor público responsable de contar con la misma.”</w:t>
      </w:r>
    </w:p>
    <w:p w14:paraId="30A1D90A"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p>
    <w:p w14:paraId="4C102555" w14:textId="77777777" w:rsidR="00BD4EBD" w:rsidRPr="00E82D38" w:rsidRDefault="00BD4EBD"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Dicho de otro modo, deberá procederse a la emisión de una resolución que confirme la inexistencia de la información solicitada por parte del Comité de Transparencia del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E82D38">
        <w:rPr>
          <w:rFonts w:ascii="Palatino Linotype" w:eastAsia="Palatino Linotype" w:hAnsi="Palatino Linotype" w:cs="Palatino Linotype"/>
          <w:b/>
          <w:color w:val="000000" w:themeColor="text1"/>
        </w:rPr>
        <w:t>RECURRENTE</w:t>
      </w:r>
      <w:r w:rsidRPr="00E82D38">
        <w:rPr>
          <w:rFonts w:ascii="Palatino Linotype" w:eastAsia="Palatino Linotype" w:hAnsi="Palatino Linotype" w:cs="Palatino Linotype"/>
          <w:color w:val="000000" w:themeColor="text1"/>
        </w:rPr>
        <w:t xml:space="preserve"> y comprobar la inexistencia de la información.</w:t>
      </w:r>
    </w:p>
    <w:p w14:paraId="2274F969" w14:textId="77777777" w:rsidR="00BD4EBD" w:rsidRPr="00E82D38" w:rsidRDefault="00BD4EBD" w:rsidP="007709EB">
      <w:pPr>
        <w:spacing w:line="360" w:lineRule="auto"/>
        <w:jc w:val="both"/>
        <w:rPr>
          <w:rFonts w:ascii="Palatino Linotype" w:eastAsia="Palatino Linotype" w:hAnsi="Palatino Linotype" w:cs="Palatino Linotype"/>
          <w:color w:val="000000" w:themeColor="text1"/>
        </w:rPr>
      </w:pPr>
    </w:p>
    <w:p w14:paraId="7C90E837" w14:textId="77777777" w:rsidR="00BD4EBD" w:rsidRPr="00E82D38" w:rsidRDefault="00BD4EBD"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Tiene aplicación al respecto el criterio de interpretación en el orden administrativo número 0004-11 emitido por este Instituto, cuyo contenido es del tenor literal siguiente:</w:t>
      </w:r>
    </w:p>
    <w:p w14:paraId="5E297339"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INEXISTENCIA. DECLARATORIA DE LA. ALCANCES Y PROCEDIMIENTOS</w:t>
      </w:r>
      <w:r w:rsidRPr="00E82D38">
        <w:rPr>
          <w:rFonts w:ascii="Palatino Linotype" w:eastAsia="Palatino Linotype" w:hAnsi="Palatino Linotype" w:cs="Palatino Linotype"/>
          <w:i/>
          <w:color w:val="000000" w:themeColor="text1"/>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w:t>
      </w:r>
      <w:r w:rsidRPr="00E82D38">
        <w:rPr>
          <w:rFonts w:ascii="Palatino Linotype" w:eastAsia="Palatino Linotype" w:hAnsi="Palatino Linotype" w:cs="Palatino Linotype"/>
          <w:i/>
          <w:color w:val="000000" w:themeColor="text1"/>
        </w:rPr>
        <w:lastRenderedPageBreak/>
        <w:t xml:space="preserve">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7364B9D"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 xml:space="preserve">Bajo el entendido de que dicha búsqueda exhaustiva permitirá dos determinaciones: </w:t>
      </w:r>
    </w:p>
    <w:p w14:paraId="78FFB42D"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1ª)</w:t>
      </w:r>
      <w:r w:rsidRPr="00E82D38">
        <w:rPr>
          <w:rFonts w:ascii="Palatino Linotype" w:eastAsia="Palatino Linotype" w:hAnsi="Palatino Linotype" w:cs="Palatino Linotype"/>
          <w:i/>
          <w:color w:val="000000" w:themeColor="text1"/>
        </w:rPr>
        <w:t xml:space="preserve"> Que se localice la documentación que contenga la información solicitada y de ser así la información pueda entregarse al solicitante en la forma en que se encuentra disponible, o </w:t>
      </w:r>
    </w:p>
    <w:p w14:paraId="04B02327"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2ª)</w:t>
      </w:r>
      <w:r w:rsidRPr="00E82D38">
        <w:rPr>
          <w:rFonts w:ascii="Palatino Linotype" w:eastAsia="Palatino Linotype" w:hAnsi="Palatino Linotype" w:cs="Palatino Linotype"/>
          <w:i/>
          <w:color w:val="000000" w:themeColor="text1"/>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74414BEF"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80AF595" w14:textId="77777777" w:rsidR="00BD4EBD" w:rsidRPr="00E82D38" w:rsidRDefault="00BD4EBD" w:rsidP="007709EB">
      <w:pPr>
        <w:spacing w:line="360" w:lineRule="auto"/>
        <w:jc w:val="both"/>
        <w:rPr>
          <w:rFonts w:ascii="Palatino Linotype" w:eastAsia="Palatino Linotype" w:hAnsi="Palatino Linotype" w:cs="Palatino Linotype"/>
          <w:color w:val="000000" w:themeColor="text1"/>
        </w:rPr>
      </w:pPr>
    </w:p>
    <w:p w14:paraId="277BFC05" w14:textId="77777777" w:rsidR="00BD4EBD" w:rsidRPr="00E82D38" w:rsidRDefault="00BD4EBD"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en otras palabras la información se generó, administró o </w:t>
      </w:r>
      <w:r w:rsidRPr="00E82D38">
        <w:rPr>
          <w:rFonts w:ascii="Palatino Linotype" w:eastAsia="Palatino Linotype" w:hAnsi="Palatino Linotype" w:cs="Palatino Linotype"/>
          <w:color w:val="000000" w:themeColor="text1"/>
        </w:rPr>
        <w:lastRenderedPageBreak/>
        <w:t xml:space="preserve">poseyó en el marco de sus atribuciones pero no la conserva por distintas razones como pudieran ser, destrucción o desaparición física, sustracción ilícita, baja documental o cualquier otra; o el segundo de los supuestos sería que </w:t>
      </w:r>
      <w:r w:rsidRPr="00E82D38">
        <w:rPr>
          <w:rFonts w:ascii="Palatino Linotype" w:eastAsia="Palatino Linotype" w:hAnsi="Palatino Linotype" w:cs="Palatino Linotype"/>
          <w:b/>
          <w:color w:val="000000" w:themeColor="text1"/>
        </w:rPr>
        <w:t>EL SUJETO OBLIGADO</w:t>
      </w:r>
      <w:r w:rsidRPr="00E82D38">
        <w:rPr>
          <w:rFonts w:ascii="Palatino Linotype" w:eastAsia="Palatino Linotype" w:hAnsi="Palatino Linotype" w:cs="Palatino Linotype"/>
          <w:color w:val="000000" w:themeColor="text1"/>
        </w:rPr>
        <w:t xml:space="preserve"> debió de haber generado, administrado o poseído la información pero en incumplimiento a la norma no lo llevo a cabo. Tal como se lee del criterio que para mayor referencia se transcribe a continuación:</w:t>
      </w:r>
    </w:p>
    <w:p w14:paraId="7D013FF0"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INEXISTENCIA, CONCEPTO DE, EN MATERIA DE TRANSPARENCIA</w:t>
      </w:r>
      <w:r w:rsidRPr="00E82D38">
        <w:rPr>
          <w:rFonts w:ascii="Palatino Linotype" w:eastAsia="Palatino Linotype" w:hAnsi="Palatino Linotype" w:cs="Palatino Linotype"/>
          <w:i/>
          <w:color w:val="000000" w:themeColor="text1"/>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E82D38">
        <w:rPr>
          <w:rFonts w:ascii="Palatino Linotype" w:eastAsia="Palatino Linotype" w:hAnsi="Palatino Linotype" w:cs="Palatino Linotype"/>
          <w:b/>
          <w:i/>
          <w:color w:val="000000" w:themeColor="text1"/>
        </w:rPr>
        <w:t>supuestos:</w:t>
      </w:r>
      <w:r w:rsidRPr="00E82D38">
        <w:rPr>
          <w:rFonts w:ascii="Palatino Linotype" w:eastAsia="Palatino Linotype" w:hAnsi="Palatino Linotype" w:cs="Palatino Linotype"/>
          <w:i/>
          <w:color w:val="000000" w:themeColor="text1"/>
        </w:rPr>
        <w:t xml:space="preserve"> </w:t>
      </w:r>
    </w:p>
    <w:p w14:paraId="33FEDC90" w14:textId="77777777" w:rsidR="00BD4EBD" w:rsidRPr="00E82D38" w:rsidRDefault="00BD4EBD" w:rsidP="007709EB">
      <w:pPr>
        <w:numPr>
          <w:ilvl w:val="0"/>
          <w:numId w:val="47"/>
        </w:numPr>
        <w:tabs>
          <w:tab w:val="left" w:pos="1276"/>
        </w:tabs>
        <w:spacing w:line="360" w:lineRule="auto"/>
        <w:ind w:left="0" w:firstLine="0"/>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53605C40" w14:textId="77777777" w:rsidR="00BD4EBD" w:rsidRPr="00E82D38" w:rsidRDefault="00BD4EBD" w:rsidP="007709EB">
      <w:pPr>
        <w:numPr>
          <w:ilvl w:val="0"/>
          <w:numId w:val="47"/>
        </w:numPr>
        <w:tabs>
          <w:tab w:val="left" w:pos="1276"/>
        </w:tabs>
        <w:spacing w:line="360" w:lineRule="auto"/>
        <w:ind w:left="0" w:firstLine="0"/>
        <w:jc w:val="both"/>
        <w:rPr>
          <w:rFonts w:ascii="Palatino Linotype" w:eastAsia="Palatino Linotype" w:hAnsi="Palatino Linotype" w:cs="Palatino Linotype"/>
          <w:b/>
          <w:i/>
          <w:color w:val="000000" w:themeColor="text1"/>
        </w:rPr>
      </w:pPr>
      <w:r w:rsidRPr="00E82D38">
        <w:rPr>
          <w:rFonts w:ascii="Palatino Linotype" w:eastAsia="Palatino Linotype" w:hAnsi="Palatino Linotype" w:cs="Palatino Linotype"/>
          <w:b/>
          <w:i/>
          <w:color w:val="000000" w:themeColor="text1"/>
        </w:rPr>
        <w:t xml:space="preserve">En los casos en que por las atribuciones conferidas al Sujeto Obligado éste debió generar, administrar o poseer la información, pero en incumplimiento a la normatividad respectiva no llevó a cabo ninguna de esas acciones. </w:t>
      </w:r>
    </w:p>
    <w:p w14:paraId="32BFD838"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bookmarkStart w:id="73" w:name="_heading=h.gjdgxs" w:colFirst="0" w:colLast="0"/>
      <w:bookmarkEnd w:id="73"/>
      <w:r w:rsidRPr="00E82D38">
        <w:rPr>
          <w:rFonts w:ascii="Palatino Linotype" w:eastAsia="Palatino Linotype" w:hAnsi="Palatino Linotype" w:cs="Palatino Linotype"/>
          <w:i/>
          <w:color w:val="000000" w:themeColor="text1"/>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1458CED" w14:textId="77777777" w:rsidR="00BD4EBD" w:rsidRPr="00E82D38" w:rsidRDefault="00BD4EBD" w:rsidP="007709EB">
      <w:pPr>
        <w:spacing w:line="360" w:lineRule="auto"/>
        <w:jc w:val="both"/>
        <w:rPr>
          <w:rFonts w:ascii="Palatino Linotype" w:eastAsia="Palatino Linotype" w:hAnsi="Palatino Linotype" w:cs="Palatino Linotype"/>
          <w:i/>
          <w:color w:val="000000" w:themeColor="text1"/>
        </w:rPr>
      </w:pPr>
    </w:p>
    <w:p w14:paraId="04D6B570" w14:textId="77777777" w:rsidR="00BD4EBD" w:rsidRPr="00E82D38" w:rsidRDefault="00BD4EBD"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lastRenderedPageBreak/>
        <w:t>Por tanto, la declaratoria de inexistencia no es un mero trámite por el cual de manera mecánica o simple manifieste que la información no existe en sus archivos</w:t>
      </w:r>
      <w:r w:rsidRPr="00E82D38">
        <w:rPr>
          <w:rFonts w:ascii="Palatino Linotype" w:eastAsia="Palatino Linotype" w:hAnsi="Palatino Linotype" w:cs="Palatino Linotype"/>
          <w:b/>
          <w:color w:val="000000" w:themeColor="text1"/>
        </w:rPr>
        <w:t xml:space="preserve">, </w:t>
      </w:r>
      <w:r w:rsidRPr="00E82D38">
        <w:rPr>
          <w:rFonts w:ascii="Palatino Linotype" w:eastAsia="Palatino Linotype" w:hAnsi="Palatino Linotype" w:cs="Palatino Linotype"/>
          <w:color w:val="000000" w:themeColor="text1"/>
        </w:rPr>
        <w:t xml:space="preserve">cuando la misma por disposición legal debería de obrar, sino que su contenido y alcance implica la responsabilidad y atribución del Comité de Transparencia del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w:t>
      </w:r>
      <w:r w:rsidRPr="00E82D38">
        <w:rPr>
          <w:rFonts w:ascii="Palatino Linotype" w:eastAsia="Palatino Linotype" w:hAnsi="Palatino Linotype" w:cs="Palatino Linotype"/>
          <w:b/>
          <w:color w:val="000000" w:themeColor="text1"/>
        </w:rPr>
        <w:t xml:space="preserve"> </w:t>
      </w:r>
      <w:r w:rsidRPr="00E82D38">
        <w:rPr>
          <w:rFonts w:ascii="Palatino Linotype" w:eastAsia="Palatino Linotype" w:hAnsi="Palatino Linotype" w:cs="Palatino Linotype"/>
          <w:color w:val="000000" w:themeColor="text1"/>
        </w:rPr>
        <w:t>de instruir una búsqueda exhaustiva a todas y cada una de las áreas administrativas de las que se compone, que permitirá:</w:t>
      </w:r>
    </w:p>
    <w:p w14:paraId="3BFB3C0A" w14:textId="77777777" w:rsidR="00BD4EBD" w:rsidRPr="00E82D38" w:rsidRDefault="00BD4EBD" w:rsidP="007709EB">
      <w:pPr>
        <w:spacing w:line="360" w:lineRule="auto"/>
        <w:jc w:val="both"/>
        <w:rPr>
          <w:rFonts w:ascii="Palatino Linotype" w:eastAsia="Palatino Linotype" w:hAnsi="Palatino Linotype" w:cs="Palatino Linotype"/>
          <w:color w:val="000000" w:themeColor="text1"/>
        </w:rPr>
      </w:pPr>
    </w:p>
    <w:p w14:paraId="303B27DF" w14:textId="77777777" w:rsidR="00BD4EBD" w:rsidRPr="00E82D38" w:rsidRDefault="00BD4EBD" w:rsidP="007709EB">
      <w:pPr>
        <w:numPr>
          <w:ilvl w:val="0"/>
          <w:numId w:val="48"/>
        </w:numPr>
        <w:spacing w:line="360" w:lineRule="auto"/>
        <w:ind w:left="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4FF59AE7" w14:textId="77777777" w:rsidR="00D15E09" w:rsidRPr="00E82D38" w:rsidRDefault="00D15E09" w:rsidP="007709EB">
      <w:pPr>
        <w:spacing w:line="360" w:lineRule="auto"/>
        <w:jc w:val="both"/>
        <w:rPr>
          <w:rFonts w:ascii="Palatino Linotype" w:eastAsia="Palatino Linotype" w:hAnsi="Palatino Linotype" w:cs="Palatino Linotype"/>
          <w:color w:val="000000" w:themeColor="text1"/>
        </w:rPr>
      </w:pPr>
    </w:p>
    <w:p w14:paraId="6875607D" w14:textId="77777777" w:rsidR="00BD4EBD" w:rsidRPr="00E82D38" w:rsidRDefault="00BD4EBD" w:rsidP="007709EB">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De actualizarse esta primera hipótesis, la información debe entregarse a </w:t>
      </w:r>
      <w:r w:rsidRPr="00E82D38">
        <w:rPr>
          <w:rFonts w:ascii="Palatino Linotype" w:eastAsia="Palatino Linotype" w:hAnsi="Palatino Linotype" w:cs="Palatino Linotype"/>
          <w:b/>
          <w:color w:val="000000" w:themeColor="text1"/>
        </w:rPr>
        <w:t>LA PARTE RECURRENTE</w:t>
      </w:r>
      <w:r w:rsidRPr="00E82D38">
        <w:rPr>
          <w:rFonts w:ascii="Palatino Linotype" w:eastAsia="Palatino Linotype" w:hAnsi="Palatino Linotype" w:cs="Palatino Linotype"/>
          <w:b/>
          <w:i/>
          <w:color w:val="000000" w:themeColor="text1"/>
        </w:rPr>
        <w:t xml:space="preserve"> </w:t>
      </w:r>
      <w:r w:rsidRPr="00E82D38">
        <w:rPr>
          <w:rFonts w:ascii="Palatino Linotype" w:eastAsia="Palatino Linotype" w:hAnsi="Palatino Linotype" w:cs="Palatino Linotype"/>
          <w:color w:val="000000" w:themeColor="text1"/>
        </w:rPr>
        <w:t>a través del o los documentos fuente.</w:t>
      </w:r>
    </w:p>
    <w:p w14:paraId="1C446D48" w14:textId="77777777" w:rsidR="00D15E09" w:rsidRPr="00E82D38" w:rsidRDefault="00D15E09" w:rsidP="007709EB">
      <w:pPr>
        <w:spacing w:line="360" w:lineRule="auto"/>
        <w:contextualSpacing/>
        <w:jc w:val="both"/>
        <w:rPr>
          <w:rFonts w:ascii="Palatino Linotype" w:eastAsia="Palatino Linotype" w:hAnsi="Palatino Linotype" w:cs="Palatino Linotype"/>
          <w:color w:val="000000" w:themeColor="text1"/>
        </w:rPr>
      </w:pPr>
    </w:p>
    <w:p w14:paraId="74E08573" w14:textId="77777777" w:rsidR="00BD4EBD" w:rsidRPr="00E82D38" w:rsidRDefault="00BD4EBD" w:rsidP="007709EB">
      <w:pPr>
        <w:numPr>
          <w:ilvl w:val="0"/>
          <w:numId w:val="48"/>
        </w:numPr>
        <w:spacing w:line="360" w:lineRule="auto"/>
        <w:ind w:left="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Que no se localizó documento alguno que contenga la información requerida, en este supuesto, el Comité de Transparencia deberá resolver la declaratoria de inexistencia de la información y notificar al recurrente</w:t>
      </w:r>
      <w:r w:rsidRPr="00E82D38">
        <w:rPr>
          <w:rFonts w:ascii="Palatino Linotype" w:eastAsia="Palatino Linotype" w:hAnsi="Palatino Linotype" w:cs="Palatino Linotype"/>
          <w:b/>
          <w:i/>
          <w:color w:val="000000" w:themeColor="text1"/>
        </w:rPr>
        <w:t xml:space="preserve"> </w:t>
      </w:r>
      <w:r w:rsidRPr="00E82D38">
        <w:rPr>
          <w:rFonts w:ascii="Palatino Linotype" w:eastAsia="Palatino Linotype" w:hAnsi="Palatino Linotype" w:cs="Palatino Linotype"/>
          <w:color w:val="000000" w:themeColor="text1"/>
        </w:rPr>
        <w:t>y a este Pleno.</w:t>
      </w:r>
    </w:p>
    <w:p w14:paraId="646C814A" w14:textId="77777777" w:rsidR="00BD4EBD" w:rsidRPr="00E82D38" w:rsidRDefault="00BD4EBD" w:rsidP="007709EB">
      <w:pPr>
        <w:numPr>
          <w:ilvl w:val="0"/>
          <w:numId w:val="48"/>
        </w:numPr>
        <w:spacing w:line="360" w:lineRule="auto"/>
        <w:ind w:left="0" w:hanging="357"/>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Que se ordene siempre que sea materialmente posible, que se genere o reponga la información en caso de que ésta tuviera que existir, derivado del ejercicio de sus facultades.</w:t>
      </w:r>
    </w:p>
    <w:p w14:paraId="31A8DF1B" w14:textId="77777777" w:rsidR="00BD4EBD" w:rsidRPr="00E82D38" w:rsidRDefault="00BD4EBD" w:rsidP="007709EB">
      <w:pPr>
        <w:spacing w:line="360" w:lineRule="auto"/>
        <w:jc w:val="both"/>
        <w:rPr>
          <w:rFonts w:ascii="Palatino Linotype" w:eastAsia="Palatino Linotype" w:hAnsi="Palatino Linotype" w:cs="Palatino Linotype"/>
          <w:color w:val="000000" w:themeColor="text1"/>
        </w:rPr>
      </w:pPr>
    </w:p>
    <w:p w14:paraId="6EBD046B" w14:textId="4F11690C" w:rsidR="008809BF" w:rsidRPr="00E82D38" w:rsidRDefault="00BD4EBD" w:rsidP="007709EB">
      <w:pPr>
        <w:numPr>
          <w:ilvl w:val="0"/>
          <w:numId w:val="1"/>
        </w:numPr>
        <w:spacing w:line="360" w:lineRule="auto"/>
        <w:ind w:left="0" w:firstLine="0"/>
        <w:contextualSpacing/>
        <w:jc w:val="both"/>
        <w:rPr>
          <w:rFonts w:ascii="Palatino Linotype" w:hAnsi="Palatino Linotype"/>
          <w:color w:val="000000" w:themeColor="text1"/>
        </w:rPr>
      </w:pPr>
      <w:r w:rsidRPr="00E82D38">
        <w:rPr>
          <w:rFonts w:ascii="Palatino Linotype" w:hAnsi="Palatino Linotype"/>
          <w:color w:val="000000" w:themeColor="text1"/>
        </w:rPr>
        <w:t>Con la determinación anterior</w:t>
      </w:r>
      <w:r w:rsidR="009366E5" w:rsidRPr="00E82D38">
        <w:rPr>
          <w:rFonts w:ascii="Palatino Linotype" w:hAnsi="Palatino Linotype"/>
          <w:color w:val="000000" w:themeColor="text1"/>
        </w:rPr>
        <w:t xml:space="preserve">, </w:t>
      </w:r>
      <w:r w:rsidRPr="00E82D38">
        <w:rPr>
          <w:rFonts w:ascii="Palatino Linotype" w:hAnsi="Palatino Linotype"/>
          <w:color w:val="000000" w:themeColor="text1"/>
        </w:rPr>
        <w:t>se tendrá por</w:t>
      </w:r>
      <w:r w:rsidR="008809BF" w:rsidRPr="00E82D38">
        <w:rPr>
          <w:rFonts w:ascii="Palatino Linotype" w:hAnsi="Palatino Linotype"/>
          <w:color w:val="000000" w:themeColor="text1"/>
        </w:rPr>
        <w:t xml:space="preserve"> colmado el derecho de acceso a la información del ahora </w:t>
      </w:r>
      <w:r w:rsidR="008809BF" w:rsidRPr="00E82D38">
        <w:rPr>
          <w:rFonts w:ascii="Palatino Linotype" w:hAnsi="Palatino Linotype"/>
          <w:b/>
          <w:color w:val="000000" w:themeColor="text1"/>
        </w:rPr>
        <w:t>RECURRENTE</w:t>
      </w:r>
      <w:r w:rsidR="008809BF" w:rsidRPr="00E82D38">
        <w:rPr>
          <w:rFonts w:ascii="Palatino Linotype" w:hAnsi="Palatino Linotype"/>
          <w:color w:val="000000" w:themeColor="text1"/>
        </w:rPr>
        <w:t xml:space="preserve">; toda vez </w:t>
      </w:r>
      <w:r w:rsidR="008809BF" w:rsidRPr="00E82D38">
        <w:rPr>
          <w:rFonts w:ascii="Palatino Linotype" w:eastAsia="Times New Roman" w:hAnsi="Palatino Linotype" w:cs="Arial"/>
          <w:color w:val="000000" w:themeColor="text1"/>
          <w:lang w:eastAsia="es-MX"/>
        </w:rPr>
        <w:t xml:space="preserve">que </w:t>
      </w:r>
      <w:r w:rsidR="008809BF" w:rsidRPr="00E82D38">
        <w:rPr>
          <w:rFonts w:ascii="Palatino Linotype" w:hAnsi="Palatino Linotype"/>
          <w:color w:val="000000" w:themeColor="text1"/>
        </w:rPr>
        <w:t xml:space="preserve">el Derecho que tutela este Órgano </w:t>
      </w:r>
      <w:r w:rsidR="008809BF" w:rsidRPr="00E82D38">
        <w:rPr>
          <w:rFonts w:ascii="Palatino Linotype" w:hAnsi="Palatino Linotype"/>
          <w:color w:val="000000" w:themeColor="text1"/>
        </w:rPr>
        <w:lastRenderedPageBreak/>
        <w:t xml:space="preserve">Garante corresponde a la </w:t>
      </w:r>
      <w:r w:rsidR="008809BF" w:rsidRPr="00E82D38">
        <w:rPr>
          <w:rFonts w:ascii="Palatino Linotype" w:eastAsia="Times New Roman" w:hAnsi="Palatino Linotype" w:cs="Arial"/>
          <w:color w:val="000000" w:themeColor="text1"/>
          <w:lang w:eastAsia="es-MX"/>
        </w:rPr>
        <w:t xml:space="preserve"> </w:t>
      </w:r>
      <w:r w:rsidR="008809BF" w:rsidRPr="00E82D38">
        <w:rPr>
          <w:rFonts w:ascii="Palatino Linotype" w:eastAsia="MS Mincho" w:hAnsi="Palatino Linotype" w:cs="Times New Roman"/>
          <w:i/>
          <w:color w:val="000000" w:themeColor="text1"/>
        </w:rPr>
        <w:t>igualdad de oportunidades para recibir, buscar e impartir información</w:t>
      </w:r>
      <w:r w:rsidR="008809BF" w:rsidRPr="00E82D38">
        <w:rPr>
          <w:rStyle w:val="Refdenotaalpie"/>
          <w:rFonts w:ascii="Palatino Linotype" w:eastAsia="MS Mincho" w:hAnsi="Palatino Linotype" w:cs="Times New Roman"/>
          <w:i/>
          <w:color w:val="000000" w:themeColor="text1"/>
        </w:rPr>
        <w:footnoteReference w:id="1"/>
      </w:r>
      <w:r w:rsidR="008809BF" w:rsidRPr="00E82D38">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8809BF" w:rsidRPr="00E82D38">
        <w:rPr>
          <w:rStyle w:val="Refdenotaalpie"/>
          <w:rFonts w:ascii="Palatino Linotype" w:eastAsia="MS Mincho" w:hAnsi="Palatino Linotype" w:cs="Times New Roman"/>
          <w:color w:val="000000" w:themeColor="text1"/>
        </w:rPr>
        <w:footnoteReference w:id="2"/>
      </w:r>
      <w:r w:rsidR="008809BF" w:rsidRPr="00E82D38">
        <w:rPr>
          <w:rFonts w:ascii="Palatino Linotype" w:eastAsia="MS Mincho" w:hAnsi="Palatino Linotype" w:cs="Times New Roman"/>
          <w:i/>
          <w:color w:val="000000" w:themeColor="text1"/>
        </w:rPr>
        <w:t xml:space="preserve"> </w:t>
      </w:r>
      <w:r w:rsidR="008809BF" w:rsidRPr="00E82D38">
        <w:rPr>
          <w:rFonts w:ascii="Palatino Linotype" w:eastAsia="MS Mincho" w:hAnsi="Palatino Linotype" w:cs="Times New Roman"/>
          <w:color w:val="000000" w:themeColor="text1"/>
        </w:rPr>
        <w:t xml:space="preserve">que se constituye como una herramienta fundamental para </w:t>
      </w:r>
      <w:r w:rsidR="008809BF" w:rsidRPr="00E82D38">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008809BF" w:rsidRPr="00E82D38">
        <w:rPr>
          <w:rStyle w:val="Refdenotaalpie"/>
          <w:rFonts w:ascii="Palatino Linotype" w:eastAsia="MS Mincho" w:hAnsi="Palatino Linotype" w:cs="Times New Roman"/>
          <w:i/>
          <w:color w:val="000000" w:themeColor="text1"/>
        </w:rPr>
        <w:footnoteReference w:id="3"/>
      </w:r>
      <w:r w:rsidR="008809BF" w:rsidRPr="00E82D38">
        <w:rPr>
          <w:rFonts w:ascii="Palatino Linotype" w:eastAsia="MS Mincho" w:hAnsi="Palatino Linotype" w:cs="Times New Roman"/>
          <w:color w:val="000000" w:themeColor="text1"/>
        </w:rPr>
        <w:t>fomentando</w:t>
      </w:r>
      <w:r w:rsidR="008809BF" w:rsidRPr="00E82D38">
        <w:rPr>
          <w:rFonts w:ascii="Palatino Linotype" w:eastAsia="MS Mincho" w:hAnsi="Palatino Linotype" w:cs="Times New Roman"/>
          <w:i/>
          <w:color w:val="000000" w:themeColor="text1"/>
        </w:rPr>
        <w:t xml:space="preserve"> la transparencia de las actividades estatales y</w:t>
      </w:r>
      <w:r w:rsidR="008809BF" w:rsidRPr="00E82D38">
        <w:rPr>
          <w:rFonts w:ascii="Palatino Linotype" w:eastAsia="MS Mincho" w:hAnsi="Palatino Linotype" w:cs="Times New Roman"/>
          <w:color w:val="000000" w:themeColor="text1"/>
        </w:rPr>
        <w:t xml:space="preserve"> promoviendo</w:t>
      </w:r>
      <w:r w:rsidR="008809BF" w:rsidRPr="00E82D38">
        <w:rPr>
          <w:rFonts w:ascii="Palatino Linotype" w:eastAsia="MS Mincho" w:hAnsi="Palatino Linotype" w:cs="Times New Roman"/>
          <w:i/>
          <w:color w:val="000000" w:themeColor="text1"/>
        </w:rPr>
        <w:t xml:space="preserve"> la responsabilidad de los funcionarios sobre su gestión pública</w:t>
      </w:r>
      <w:r w:rsidR="008809BF" w:rsidRPr="00E82D38">
        <w:rPr>
          <w:rStyle w:val="Refdenotaalpie"/>
          <w:rFonts w:ascii="Palatino Linotype" w:eastAsia="MS Mincho" w:hAnsi="Palatino Linotype" w:cs="Times New Roman"/>
          <w:i/>
          <w:color w:val="000000" w:themeColor="text1"/>
        </w:rPr>
        <w:footnoteReference w:id="4"/>
      </w:r>
      <w:r w:rsidR="008809BF" w:rsidRPr="00E82D38">
        <w:rPr>
          <w:rFonts w:ascii="Palatino Linotype" w:eastAsia="MS Mincho" w:hAnsi="Palatino Linotype" w:cs="Times New Roman"/>
          <w:i/>
          <w:color w:val="000000" w:themeColor="text1"/>
        </w:rPr>
        <w:t xml:space="preserve"> </w:t>
      </w:r>
      <w:r w:rsidR="008809BF" w:rsidRPr="00E82D38">
        <w:rPr>
          <w:rFonts w:ascii="Palatino Linotype" w:eastAsia="MS Mincho" w:hAnsi="Palatino Linotype" w:cs="Times New Roman"/>
          <w:color w:val="000000" w:themeColor="text1"/>
        </w:rPr>
        <w:t>que permite</w:t>
      </w:r>
      <w:r w:rsidR="008809BF" w:rsidRPr="00E82D38">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008809BF" w:rsidRPr="00E82D38">
        <w:rPr>
          <w:rStyle w:val="Refdenotaalpie"/>
          <w:rFonts w:ascii="Palatino Linotype" w:eastAsia="MS Mincho" w:hAnsi="Palatino Linotype" w:cs="Times New Roman"/>
          <w:i/>
          <w:color w:val="000000" w:themeColor="text1"/>
        </w:rPr>
        <w:footnoteReference w:id="5"/>
      </w:r>
      <w:r w:rsidR="008809BF" w:rsidRPr="00E82D38">
        <w:rPr>
          <w:rFonts w:ascii="Palatino Linotype" w:eastAsia="MS Mincho" w:hAnsi="Palatino Linotype" w:cs="Times New Roman"/>
          <w:color w:val="000000" w:themeColor="text1"/>
        </w:rPr>
        <w:t xml:space="preserve"> ” </w:t>
      </w:r>
    </w:p>
    <w:p w14:paraId="264D0216" w14:textId="77777777" w:rsidR="008176E4" w:rsidRPr="00E82D38" w:rsidRDefault="008176E4" w:rsidP="007709EB">
      <w:pPr>
        <w:spacing w:line="360" w:lineRule="auto"/>
        <w:contextualSpacing/>
        <w:jc w:val="both"/>
        <w:rPr>
          <w:rFonts w:ascii="Palatino Linotype" w:hAnsi="Palatino Linotype"/>
          <w:color w:val="000000" w:themeColor="text1"/>
        </w:rPr>
      </w:pPr>
    </w:p>
    <w:p w14:paraId="0A87E7A6" w14:textId="77777777" w:rsidR="008809BF" w:rsidRPr="00E82D38" w:rsidRDefault="008809BF" w:rsidP="007709EB">
      <w:pPr>
        <w:pStyle w:val="Prrafodelista"/>
        <w:numPr>
          <w:ilvl w:val="0"/>
          <w:numId w:val="1"/>
        </w:numPr>
        <w:spacing w:line="360" w:lineRule="auto"/>
        <w:ind w:left="0" w:firstLine="0"/>
        <w:jc w:val="both"/>
        <w:rPr>
          <w:rFonts w:ascii="Palatino Linotype" w:hAnsi="Palatino Linotype"/>
          <w:color w:val="000000" w:themeColor="text1"/>
          <w:lang w:val="es-ES"/>
        </w:rPr>
      </w:pPr>
      <w:r w:rsidRPr="00E82D38">
        <w:rPr>
          <w:rFonts w:ascii="Palatino Linotype" w:hAnsi="Palatino Linotype"/>
          <w:color w:val="000000" w:themeColor="text1"/>
          <w:lang w:val="es-ES"/>
        </w:rPr>
        <w:t xml:space="preserve">Es así que, todos los actos de autoridad que realicen los Sujetos Obligados </w:t>
      </w:r>
      <w:r w:rsidRPr="00E82D38">
        <w:rPr>
          <w:rFonts w:ascii="Palatino Linotype" w:hAnsi="Palatino Linotype"/>
          <w:b/>
          <w:color w:val="000000" w:themeColor="text1"/>
          <w:lang w:val="es-ES"/>
        </w:rPr>
        <w:t>deben estar documentados</w:t>
      </w:r>
      <w:r w:rsidRPr="00E82D38">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14:paraId="1ACE8D78" w14:textId="77777777" w:rsidR="008809BF" w:rsidRPr="00E82D38" w:rsidRDefault="008809BF" w:rsidP="007709EB">
      <w:pPr>
        <w:pStyle w:val="Prrafodelista"/>
        <w:spacing w:line="360" w:lineRule="auto"/>
        <w:ind w:left="0"/>
        <w:jc w:val="both"/>
        <w:rPr>
          <w:rFonts w:ascii="Palatino Linotype" w:hAnsi="Palatino Linotype"/>
          <w:color w:val="000000" w:themeColor="text1"/>
          <w:lang w:val="es-ES"/>
        </w:rPr>
      </w:pPr>
    </w:p>
    <w:p w14:paraId="0115F6FC" w14:textId="45520191" w:rsidR="008809BF" w:rsidRPr="00E82D38" w:rsidRDefault="008809BF" w:rsidP="007709EB">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E82D38">
        <w:rPr>
          <w:rFonts w:ascii="Palatino Linotype" w:eastAsia="Times New Roman" w:hAnsi="Palatino Linotype" w:cs="Arial"/>
          <w:color w:val="000000" w:themeColor="text1"/>
        </w:rPr>
        <w:lastRenderedPageBreak/>
        <w:t>Además, debemos tomar en cuenta los artículos 4 y 12</w:t>
      </w:r>
      <w:r w:rsidR="009366E5" w:rsidRPr="00E82D38">
        <w:rPr>
          <w:rFonts w:ascii="Palatino Linotype" w:eastAsia="Times New Roman" w:hAnsi="Palatino Linotype" w:cs="Arial"/>
          <w:color w:val="000000" w:themeColor="text1"/>
        </w:rPr>
        <w:t xml:space="preserve"> (antes transcrito)</w:t>
      </w:r>
      <w:r w:rsidRPr="00E82D38">
        <w:rPr>
          <w:rFonts w:ascii="Palatino Linotype" w:eastAsia="Times New Roman" w:hAnsi="Palatino Linotype" w:cs="Arial"/>
          <w:color w:val="000000" w:themeColor="text1"/>
        </w:rPr>
        <w:t>, de la Ley de Transparencia y Acceso a la Información Pública del Estado de México y Municipios, los cuales establecen lo siguiente:</w:t>
      </w:r>
    </w:p>
    <w:p w14:paraId="14875D41" w14:textId="77777777" w:rsidR="008809BF" w:rsidRPr="00E82D38" w:rsidRDefault="008809BF" w:rsidP="007709EB">
      <w:pPr>
        <w:autoSpaceDE w:val="0"/>
        <w:autoSpaceDN w:val="0"/>
        <w:adjustRightInd w:val="0"/>
        <w:spacing w:line="360" w:lineRule="auto"/>
        <w:jc w:val="both"/>
        <w:rPr>
          <w:rFonts w:ascii="Palatino Linotype" w:hAnsi="Palatino Linotype" w:cs="Bookman Old Style"/>
          <w:i/>
          <w:color w:val="000000" w:themeColor="text1"/>
        </w:rPr>
      </w:pPr>
      <w:r w:rsidRPr="00E82D38">
        <w:rPr>
          <w:rFonts w:ascii="Palatino Linotype" w:hAnsi="Palatino Linotype" w:cs="Bookman Old Style,Bold"/>
          <w:b/>
          <w:bCs/>
          <w:i/>
          <w:color w:val="000000" w:themeColor="text1"/>
        </w:rPr>
        <w:t xml:space="preserve">Artículo 4. </w:t>
      </w:r>
      <w:r w:rsidRPr="00E82D38">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281137C5" w14:textId="77777777" w:rsidR="008809BF" w:rsidRPr="00E82D38" w:rsidRDefault="008809BF" w:rsidP="007709EB">
      <w:pPr>
        <w:autoSpaceDE w:val="0"/>
        <w:autoSpaceDN w:val="0"/>
        <w:adjustRightInd w:val="0"/>
        <w:spacing w:line="360" w:lineRule="auto"/>
        <w:jc w:val="both"/>
        <w:rPr>
          <w:rFonts w:ascii="Palatino Linotype" w:hAnsi="Palatino Linotype" w:cs="Bookman Old Style"/>
          <w:i/>
          <w:color w:val="000000" w:themeColor="text1"/>
        </w:rPr>
      </w:pPr>
      <w:r w:rsidRPr="00E82D38">
        <w:rPr>
          <w:rFonts w:ascii="Palatino Linotype" w:hAnsi="Palatino Linotype" w:cs="Bookman Old Style"/>
          <w:b/>
          <w:i/>
          <w:color w:val="000000" w:themeColor="text1"/>
        </w:rPr>
        <w:t>Toda la información</w:t>
      </w:r>
      <w:r w:rsidRPr="00E82D38">
        <w:rPr>
          <w:rFonts w:ascii="Palatino Linotype" w:hAnsi="Palatino Linotype" w:cs="Bookman Old Style"/>
          <w:i/>
          <w:color w:val="000000" w:themeColor="text1"/>
        </w:rPr>
        <w:t xml:space="preserve"> generada, obtenida, adquirida, transformada, administrada o </w:t>
      </w:r>
      <w:r w:rsidRPr="00E82D38">
        <w:rPr>
          <w:rFonts w:ascii="Palatino Linotype" w:hAnsi="Palatino Linotype" w:cs="Bookman Old Style"/>
          <w:b/>
          <w:i/>
          <w:color w:val="000000" w:themeColor="text1"/>
        </w:rPr>
        <w:t>en posesión de los sujetos obligados es pública</w:t>
      </w:r>
      <w:r w:rsidRPr="00E82D38">
        <w:rPr>
          <w:rFonts w:ascii="Palatino Linotype" w:hAnsi="Palatino Linotype" w:cs="Bookman Old Styl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53A0A" w14:textId="77777777" w:rsidR="008809BF" w:rsidRPr="00E82D38" w:rsidRDefault="008809BF" w:rsidP="007709EB">
      <w:pPr>
        <w:autoSpaceDE w:val="0"/>
        <w:autoSpaceDN w:val="0"/>
        <w:adjustRightInd w:val="0"/>
        <w:spacing w:line="360" w:lineRule="auto"/>
        <w:jc w:val="both"/>
        <w:rPr>
          <w:rFonts w:ascii="Palatino Linotype" w:hAnsi="Palatino Linotype" w:cs="Bookman Old Style"/>
          <w:i/>
          <w:color w:val="000000" w:themeColor="text1"/>
        </w:rPr>
      </w:pPr>
      <w:r w:rsidRPr="00E82D38">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0FA0C4A" w14:textId="77777777" w:rsidR="004A64CC" w:rsidRPr="00E82D38" w:rsidRDefault="004A64CC" w:rsidP="007709EB">
      <w:pPr>
        <w:autoSpaceDE w:val="0"/>
        <w:autoSpaceDN w:val="0"/>
        <w:adjustRightInd w:val="0"/>
        <w:spacing w:line="360" w:lineRule="auto"/>
        <w:jc w:val="both"/>
        <w:rPr>
          <w:rFonts w:ascii="Palatino Linotype" w:hAnsi="Palatino Linotype" w:cs="Bookman Old Style"/>
          <w:i/>
          <w:color w:val="000000" w:themeColor="text1"/>
        </w:rPr>
      </w:pPr>
    </w:p>
    <w:p w14:paraId="2A3A6612" w14:textId="77777777" w:rsidR="008809BF" w:rsidRPr="00E82D38" w:rsidRDefault="008809BF" w:rsidP="007709EB">
      <w:pPr>
        <w:pStyle w:val="Prrafodelista"/>
        <w:numPr>
          <w:ilvl w:val="0"/>
          <w:numId w:val="1"/>
        </w:numPr>
        <w:spacing w:line="360" w:lineRule="auto"/>
        <w:ind w:left="0" w:firstLine="0"/>
        <w:jc w:val="both"/>
        <w:rPr>
          <w:rFonts w:ascii="Palatino Linotype" w:hAnsi="Palatino Linotype"/>
          <w:color w:val="000000" w:themeColor="text1"/>
          <w:lang w:val="es-ES"/>
        </w:rPr>
      </w:pPr>
      <w:r w:rsidRPr="00E82D38">
        <w:rPr>
          <w:rFonts w:ascii="Palatino Linotype" w:hAnsi="Palatino Linotype"/>
          <w:color w:val="000000" w:themeColor="text1"/>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82D38">
        <w:rPr>
          <w:rStyle w:val="Refdenotaalpie"/>
          <w:rFonts w:ascii="Palatino Linotype" w:hAnsi="Palatino Linotype"/>
          <w:color w:val="000000" w:themeColor="text1"/>
          <w:lang w:val="es-ES"/>
        </w:rPr>
        <w:footnoteReference w:id="6"/>
      </w:r>
      <w:r w:rsidRPr="00E82D38">
        <w:rPr>
          <w:rFonts w:ascii="Palatino Linotype" w:hAnsi="Palatino Linotype"/>
          <w:color w:val="000000" w:themeColor="text1"/>
          <w:lang w:val="es-ES"/>
        </w:rPr>
        <w:t xml:space="preserve"> y máxima </w:t>
      </w:r>
      <w:r w:rsidRPr="00E82D38">
        <w:rPr>
          <w:rFonts w:ascii="Palatino Linotype" w:hAnsi="Palatino Linotype"/>
          <w:color w:val="000000" w:themeColor="text1"/>
          <w:lang w:val="es-ES"/>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D6A8999" w14:textId="77777777" w:rsidR="008809BF" w:rsidRPr="00E82D38" w:rsidRDefault="008809BF" w:rsidP="007709EB">
      <w:pPr>
        <w:pStyle w:val="Prrafodelista"/>
        <w:tabs>
          <w:tab w:val="left" w:pos="851"/>
        </w:tabs>
        <w:spacing w:line="360" w:lineRule="auto"/>
        <w:ind w:left="0"/>
        <w:jc w:val="both"/>
        <w:rPr>
          <w:rFonts w:ascii="Palatino Linotype" w:hAnsi="Palatino Linotype"/>
          <w:color w:val="000000" w:themeColor="text1"/>
          <w:lang w:val="es-ES"/>
        </w:rPr>
      </w:pPr>
    </w:p>
    <w:p w14:paraId="1B2D69E2" w14:textId="77777777" w:rsidR="008809BF" w:rsidRPr="00E82D38" w:rsidRDefault="008809BF" w:rsidP="007709EB">
      <w:pPr>
        <w:pStyle w:val="Prrafodelista"/>
        <w:numPr>
          <w:ilvl w:val="0"/>
          <w:numId w:val="1"/>
        </w:numPr>
        <w:spacing w:line="360" w:lineRule="auto"/>
        <w:ind w:left="0" w:firstLine="0"/>
        <w:jc w:val="both"/>
        <w:rPr>
          <w:rFonts w:ascii="Palatino Linotype" w:hAnsi="Palatino Linotype"/>
          <w:color w:val="000000" w:themeColor="text1"/>
          <w:lang w:val="es-ES"/>
        </w:rPr>
      </w:pPr>
      <w:r w:rsidRPr="00E82D38">
        <w:rPr>
          <w:rFonts w:ascii="Palatino Linotype" w:hAnsi="Palatino Linotype"/>
          <w:color w:val="000000" w:themeColor="text1"/>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90ADA14" w14:textId="689C7B25" w:rsidR="008809BF" w:rsidRPr="00E82D38" w:rsidRDefault="008809BF" w:rsidP="007709EB">
      <w:pPr>
        <w:pStyle w:val="Prrafodelista"/>
        <w:tabs>
          <w:tab w:val="left" w:pos="851"/>
        </w:tabs>
        <w:spacing w:line="360" w:lineRule="auto"/>
        <w:ind w:left="0"/>
        <w:jc w:val="both"/>
        <w:rPr>
          <w:rFonts w:ascii="Palatino Linotype" w:hAnsi="Palatino Linotype"/>
          <w:i/>
          <w:color w:val="000000" w:themeColor="text1"/>
        </w:rPr>
      </w:pPr>
      <w:r w:rsidRPr="00E82D38">
        <w:rPr>
          <w:rFonts w:ascii="Palatino Linotype" w:hAnsi="Palatino Linotype"/>
          <w:b/>
          <w:i/>
          <w:color w:val="000000" w:themeColor="text1"/>
        </w:rPr>
        <w:t>ACCESO A LA INFORMACIÓN. IMPLICACIÓN DEL PRINCIPIO DE MÁXIMA PUBLICIDAD EN EL DERECHO FUNDAMENTAL RELATIVO.</w:t>
      </w:r>
      <w:r w:rsidRPr="00E82D38">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w:t>
      </w:r>
      <w:r w:rsidRPr="00E82D38">
        <w:rPr>
          <w:rFonts w:ascii="Palatino Linotype" w:hAnsi="Palatino Linotype"/>
          <w:i/>
          <w:color w:val="000000" w:themeColor="text1"/>
        </w:rPr>
        <w:lastRenderedPageBreak/>
        <w:t>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00582749" w:rsidRPr="00E82D38">
        <w:rPr>
          <w:rFonts w:ascii="Palatino Linotype" w:hAnsi="Palatino Linotype"/>
          <w:i/>
          <w:color w:val="000000" w:themeColor="text1"/>
        </w:rPr>
        <w:t>erarla con una calidad diversa.”</w:t>
      </w:r>
    </w:p>
    <w:p w14:paraId="0D81590A" w14:textId="77777777" w:rsidR="00E423BF" w:rsidRPr="00E82D38" w:rsidRDefault="00E423BF" w:rsidP="007709EB">
      <w:pPr>
        <w:spacing w:line="360" w:lineRule="auto"/>
        <w:jc w:val="both"/>
        <w:rPr>
          <w:rFonts w:ascii="Palatino Linotype" w:eastAsia="Palatino Linotype" w:hAnsi="Palatino Linotype" w:cs="Palatino Linotype"/>
          <w:b/>
          <w:color w:val="000000" w:themeColor="text1"/>
        </w:rPr>
      </w:pPr>
    </w:p>
    <w:p w14:paraId="5622E6A0" w14:textId="77777777" w:rsidR="00E319A7" w:rsidRPr="00E82D38" w:rsidRDefault="00E319A7" w:rsidP="007709EB">
      <w:pPr>
        <w:spacing w:line="360" w:lineRule="auto"/>
        <w:jc w:val="both"/>
        <w:rPr>
          <w:rFonts w:ascii="Palatino Linotype" w:eastAsia="Palatino Linotype" w:hAnsi="Palatino Linotype" w:cs="Palatino Linotype"/>
          <w:b/>
          <w:color w:val="000000" w:themeColor="text1"/>
        </w:rPr>
      </w:pPr>
      <w:r w:rsidRPr="00E82D38">
        <w:rPr>
          <w:rFonts w:ascii="Palatino Linotype" w:eastAsia="Palatino Linotype" w:hAnsi="Palatino Linotype" w:cs="Palatino Linotype"/>
          <w:b/>
          <w:color w:val="000000" w:themeColor="text1"/>
        </w:rPr>
        <w:t>QUINTO. De la versión pública.</w:t>
      </w:r>
    </w:p>
    <w:p w14:paraId="13F67BAB" w14:textId="77777777" w:rsidR="00E319A7" w:rsidRPr="00E82D38" w:rsidRDefault="00E319A7"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Finalmente, debe señalarse que de ser el caso en que los documentos que vayan a ser </w:t>
      </w:r>
      <w:r w:rsidRPr="00E82D38">
        <w:rPr>
          <w:rFonts w:ascii="Palatino Linotype" w:hAnsi="Palatino Linotype"/>
          <w:color w:val="000000" w:themeColor="text1"/>
          <w:lang w:val="es-ES"/>
        </w:rPr>
        <w:t>entregados</w:t>
      </w:r>
      <w:r w:rsidRPr="00E82D38">
        <w:rPr>
          <w:rFonts w:ascii="Palatino Linotype" w:eastAsia="Palatino Linotype" w:hAnsi="Palatino Linotype" w:cs="Palatino Linotype"/>
          <w:color w:val="000000" w:themeColor="text1"/>
        </w:rPr>
        <w:t xml:space="preserve"> por el</w:t>
      </w:r>
      <w:r w:rsidRPr="00E82D38">
        <w:rPr>
          <w:rFonts w:ascii="Palatino Linotype" w:eastAsia="Palatino Linotype" w:hAnsi="Palatino Linotype" w:cs="Palatino Linotype"/>
          <w:b/>
          <w:color w:val="000000" w:themeColor="text1"/>
        </w:rPr>
        <w:t xml:space="preserve"> </w:t>
      </w:r>
      <w:r w:rsidRPr="00E82D38">
        <w:rPr>
          <w:rFonts w:ascii="Palatino Linotype" w:eastAsia="Palatino Linotype" w:hAnsi="Palatino Linotype" w:cs="Palatino Linotype"/>
          <w:color w:val="000000" w:themeColor="text1"/>
        </w:rPr>
        <w:t xml:space="preserve">sujeto obligado, para dar cumplimiento a la presente resolución, contengan datos que deban ser clasificados, 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9F7D742" w14:textId="77777777" w:rsidR="00BD4EBD" w:rsidRPr="00E82D38" w:rsidRDefault="00BD4EBD" w:rsidP="007709EB">
      <w:pPr>
        <w:pStyle w:val="Prrafodelista"/>
        <w:spacing w:line="360" w:lineRule="auto"/>
        <w:ind w:left="0"/>
        <w:jc w:val="both"/>
        <w:rPr>
          <w:rFonts w:ascii="Palatino Linotype" w:eastAsia="Palatino Linotype" w:hAnsi="Palatino Linotype" w:cs="Palatino Linotype"/>
          <w:color w:val="000000" w:themeColor="text1"/>
        </w:rPr>
      </w:pPr>
    </w:p>
    <w:p w14:paraId="133BB34F" w14:textId="77777777" w:rsidR="00E319A7" w:rsidRPr="00E82D38" w:rsidRDefault="00E319A7"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45A92F8"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r w:rsidRPr="00E82D38">
        <w:rPr>
          <w:rFonts w:ascii="Palatino Linotype" w:eastAsia="Palatino Linotype" w:hAnsi="Palatino Linotype" w:cs="Palatino Linotype"/>
          <w:b/>
          <w:i/>
          <w:color w:val="000000" w:themeColor="text1"/>
        </w:rPr>
        <w:t>Artículo 3</w:t>
      </w:r>
      <w:r w:rsidRPr="00E82D38">
        <w:rPr>
          <w:rFonts w:ascii="Palatino Linotype" w:eastAsia="Palatino Linotype" w:hAnsi="Palatino Linotype" w:cs="Palatino Linotype"/>
          <w:i/>
          <w:color w:val="000000" w:themeColor="text1"/>
        </w:rPr>
        <w:t>. Para los efectos de la presente Ley se entenderá por:</w:t>
      </w:r>
    </w:p>
    <w:p w14:paraId="51C539EA"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p>
    <w:p w14:paraId="164BAFBC"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lastRenderedPageBreak/>
        <w:t>IX. Datos personales</w:t>
      </w:r>
      <w:r w:rsidRPr="00E82D38">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70A17E16"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XX. Información clasificada</w:t>
      </w:r>
      <w:r w:rsidRPr="00E82D38">
        <w:rPr>
          <w:rFonts w:ascii="Palatino Linotype" w:eastAsia="Palatino Linotype" w:hAnsi="Palatino Linotype" w:cs="Palatino Linotype"/>
          <w:i/>
          <w:color w:val="000000" w:themeColor="text1"/>
        </w:rPr>
        <w:t>: Aquella considerada por la presente Ley como reservada o confidencial;</w:t>
      </w:r>
    </w:p>
    <w:p w14:paraId="7E6EF412"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 xml:space="preserve">XXI. Información confidencial: </w:t>
      </w:r>
      <w:r w:rsidRPr="00E82D38">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964DE7"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XLV. Versión pública:</w:t>
      </w:r>
      <w:r w:rsidRPr="00E82D38">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7E375807"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p>
    <w:p w14:paraId="2C38FED4"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Artículo 91.</w:t>
      </w:r>
      <w:r w:rsidRPr="00E82D38">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2194DAD1"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Artículo 132.</w:t>
      </w:r>
      <w:r w:rsidRPr="00E82D38">
        <w:rPr>
          <w:rFonts w:ascii="Palatino Linotype" w:eastAsia="Palatino Linotype" w:hAnsi="Palatino Linotype" w:cs="Palatino Linotype"/>
          <w:i/>
          <w:color w:val="000000" w:themeColor="text1"/>
        </w:rPr>
        <w:t xml:space="preserve"> La clasificación de la información se llevará a cabo en el momento en que:</w:t>
      </w:r>
    </w:p>
    <w:p w14:paraId="669B488F"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w:t>
      </w:r>
      <w:r w:rsidRPr="00E82D38">
        <w:rPr>
          <w:rFonts w:ascii="Palatino Linotype" w:eastAsia="Palatino Linotype" w:hAnsi="Palatino Linotype" w:cs="Palatino Linotype"/>
          <w:i/>
          <w:color w:val="000000" w:themeColor="text1"/>
        </w:rPr>
        <w:t>. Se reciba una solicitud de acceso a la información;</w:t>
      </w:r>
    </w:p>
    <w:p w14:paraId="6E3B7E79"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w:t>
      </w:r>
      <w:r w:rsidRPr="00E82D38">
        <w:rPr>
          <w:rFonts w:ascii="Palatino Linotype" w:eastAsia="Palatino Linotype" w:hAnsi="Palatino Linotype" w:cs="Palatino Linotype"/>
          <w:i/>
          <w:color w:val="000000" w:themeColor="text1"/>
        </w:rPr>
        <w:t xml:space="preserve"> Se determine mediante resolución de autoridad competente; o</w:t>
      </w:r>
    </w:p>
    <w:p w14:paraId="7B6FD0B4"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III.</w:t>
      </w:r>
      <w:r w:rsidRPr="00E82D38">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0BA68733"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w:t>
      </w:r>
    </w:p>
    <w:p w14:paraId="0E9D621B"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Artículo 143</w:t>
      </w:r>
      <w:r w:rsidRPr="00E82D38">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46C97096"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w:t>
      </w:r>
      <w:r w:rsidRPr="00E82D38">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38F10EF9"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lastRenderedPageBreak/>
        <w:t>II.</w:t>
      </w:r>
      <w:r w:rsidRPr="00E82D38">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2D83031"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III.</w:t>
      </w:r>
      <w:r w:rsidRPr="00E82D38">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0ABD7117"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20A8360E"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702E817D"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p>
    <w:p w14:paraId="432A8069" w14:textId="77777777" w:rsidR="00E319A7" w:rsidRPr="00E82D38" w:rsidRDefault="00E319A7"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8D1A7B" w14:textId="77777777" w:rsidR="00E319A7" w:rsidRPr="00E82D38" w:rsidRDefault="00E319A7" w:rsidP="007709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03DAE75" w14:textId="77777777" w:rsidR="00E319A7" w:rsidRPr="00E82D38" w:rsidRDefault="00E319A7"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695AAD2C"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lastRenderedPageBreak/>
        <w:t>“Quincuagésimo sexto</w:t>
      </w:r>
      <w:r w:rsidRPr="00E82D38">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6B255B0"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Quincuagésimo séptimo</w:t>
      </w:r>
      <w:r w:rsidRPr="00E82D38">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128E1F93"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w:t>
      </w:r>
      <w:r w:rsidRPr="00E82D38">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715E0DAF"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w:t>
      </w:r>
      <w:r w:rsidRPr="00E82D38">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403FF71F"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III.</w:t>
      </w:r>
      <w:r w:rsidRPr="00E82D38">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0F84689" w14:textId="77777777" w:rsidR="00E319A7"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08212313" w14:textId="7A4B410D" w:rsidR="00D15E09" w:rsidRPr="00E82D38" w:rsidRDefault="00E319A7" w:rsidP="007709EB">
      <w:pPr>
        <w:spacing w:line="360" w:lineRule="auto"/>
        <w:jc w:val="both"/>
        <w:rPr>
          <w:rFonts w:ascii="Palatino Linotype" w:eastAsia="Palatino Linotype" w:hAnsi="Palatino Linotype" w:cs="Palatino Linotype"/>
          <w:i/>
          <w:color w:val="000000" w:themeColor="text1"/>
        </w:rPr>
      </w:pPr>
      <w:r w:rsidRPr="00E82D38">
        <w:rPr>
          <w:rFonts w:ascii="Palatino Linotype" w:eastAsia="Palatino Linotype" w:hAnsi="Palatino Linotype" w:cs="Palatino Linotype"/>
          <w:b/>
          <w:i/>
          <w:color w:val="000000" w:themeColor="text1"/>
        </w:rPr>
        <w:t>Quincuagésimo octavo</w:t>
      </w:r>
      <w:r w:rsidRPr="00E82D38">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340B95EC" w14:textId="77777777" w:rsidR="00D15E09" w:rsidRPr="00E82D38" w:rsidRDefault="00D15E09" w:rsidP="007709EB">
      <w:pPr>
        <w:spacing w:line="360" w:lineRule="auto"/>
        <w:jc w:val="both"/>
        <w:rPr>
          <w:rFonts w:ascii="Palatino Linotype" w:eastAsia="Palatino Linotype" w:hAnsi="Palatino Linotype" w:cs="Palatino Linotype"/>
          <w:i/>
          <w:color w:val="000000" w:themeColor="text1"/>
        </w:rPr>
      </w:pPr>
    </w:p>
    <w:p w14:paraId="3754AFD8" w14:textId="77777777" w:rsidR="00E319A7" w:rsidRPr="00E82D38" w:rsidRDefault="00E319A7"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w:t>
      </w:r>
      <w:r w:rsidRPr="00E82D38">
        <w:rPr>
          <w:rFonts w:ascii="Palatino Linotype" w:eastAsia="Palatino Linotype" w:hAnsi="Palatino Linotype" w:cs="Palatino Linotype"/>
          <w:color w:val="000000" w:themeColor="text1"/>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6EABB0C" w14:textId="77777777" w:rsidR="00E319A7" w:rsidRPr="00E82D38" w:rsidRDefault="00E319A7" w:rsidP="007709EB">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3616A370" w14:textId="77777777" w:rsidR="00E319A7" w:rsidRPr="00E82D38" w:rsidRDefault="00E319A7"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Los sujetos obligados</w:t>
      </w:r>
      <w:r w:rsidRPr="00E82D38">
        <w:rPr>
          <w:rFonts w:ascii="Palatino Linotype" w:eastAsia="Palatino Linotype" w:hAnsi="Palatino Linotype" w:cs="Palatino Linotype"/>
          <w:b/>
          <w:color w:val="000000" w:themeColor="text1"/>
        </w:rPr>
        <w:t xml:space="preserve"> </w:t>
      </w:r>
      <w:r w:rsidRPr="00E82D3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D88BEA1"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811"/>
      </w:tblGrid>
      <w:tr w:rsidR="00907AC5" w:rsidRPr="00E82D38" w14:paraId="3BF77EFB" w14:textId="77777777" w:rsidTr="00C67B9F">
        <w:tc>
          <w:tcPr>
            <w:tcW w:w="2689" w:type="dxa"/>
          </w:tcPr>
          <w:p w14:paraId="2205F025" w14:textId="77777777" w:rsidR="00E319A7" w:rsidRPr="00E82D38" w:rsidRDefault="00E319A7" w:rsidP="007709EB">
            <w:pPr>
              <w:tabs>
                <w:tab w:val="left" w:pos="284"/>
              </w:tabs>
              <w:spacing w:line="360" w:lineRule="auto"/>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a) Requisitos previos.</w:t>
            </w:r>
          </w:p>
        </w:tc>
        <w:tc>
          <w:tcPr>
            <w:tcW w:w="5811" w:type="dxa"/>
          </w:tcPr>
          <w:p w14:paraId="58DA841F"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20B7A71"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D653172"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14:paraId="4E26A793"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82D38">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82D38">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907AC5" w:rsidRPr="00E82D38" w14:paraId="2DF60FF7" w14:textId="77777777" w:rsidTr="00C67B9F">
        <w:tc>
          <w:tcPr>
            <w:tcW w:w="2689" w:type="dxa"/>
          </w:tcPr>
          <w:p w14:paraId="20CF2F17" w14:textId="77777777" w:rsidR="00E319A7" w:rsidRPr="00E82D38" w:rsidRDefault="00E319A7" w:rsidP="007709EB">
            <w:pPr>
              <w:tabs>
                <w:tab w:val="left" w:pos="284"/>
              </w:tabs>
              <w:spacing w:line="360" w:lineRule="auto"/>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b) Supuestos de clasificación.</w:t>
            </w:r>
          </w:p>
        </w:tc>
        <w:tc>
          <w:tcPr>
            <w:tcW w:w="5811" w:type="dxa"/>
          </w:tcPr>
          <w:p w14:paraId="474E38E8"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EE9F4EC"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w:t>
            </w:r>
            <w:r w:rsidRPr="00E82D38">
              <w:rPr>
                <w:rFonts w:ascii="Palatino Linotype" w:eastAsia="Palatino Linotype" w:hAnsi="Palatino Linotype" w:cs="Palatino Linotype"/>
                <w:color w:val="000000" w:themeColor="text1"/>
              </w:rPr>
              <w:lastRenderedPageBreak/>
              <w:t>debe acreditarse que se cumple con esta condición y no se pueden ampliar las excepciones o supuestos de clasificación aduciendo analogía o mayoría de razón.</w:t>
            </w:r>
          </w:p>
          <w:p w14:paraId="1065D702"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07AC5" w:rsidRPr="00E82D38" w14:paraId="6B9A2040" w14:textId="77777777" w:rsidTr="00C67B9F">
        <w:tc>
          <w:tcPr>
            <w:tcW w:w="2689" w:type="dxa"/>
          </w:tcPr>
          <w:p w14:paraId="53CF3EF6" w14:textId="77777777" w:rsidR="00E319A7" w:rsidRPr="00E82D38" w:rsidRDefault="00E319A7" w:rsidP="007709EB">
            <w:pPr>
              <w:tabs>
                <w:tab w:val="left" w:pos="284"/>
              </w:tabs>
              <w:spacing w:line="360" w:lineRule="auto"/>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c) Formalidades para emitir el acuerdo de clasificación.</w:t>
            </w:r>
          </w:p>
        </w:tc>
        <w:tc>
          <w:tcPr>
            <w:tcW w:w="5811" w:type="dxa"/>
          </w:tcPr>
          <w:p w14:paraId="50AF411A"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E616533"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Es necesario que </w:t>
            </w:r>
            <w:r w:rsidRPr="00E82D38">
              <w:rPr>
                <w:rFonts w:ascii="Palatino Linotype" w:eastAsia="Palatino Linotype" w:hAnsi="Palatino Linotype" w:cs="Palatino Linotype"/>
                <w:b/>
                <w:color w:val="000000" w:themeColor="text1"/>
                <w:u w:val="single"/>
              </w:rPr>
              <w:t>el acto reúna con los requisitos elementales</w:t>
            </w:r>
            <w:r w:rsidRPr="00E82D38">
              <w:rPr>
                <w:rFonts w:ascii="Palatino Linotype" w:eastAsia="Palatino Linotype" w:hAnsi="Palatino Linotype" w:cs="Palatino Linotype"/>
                <w:color w:val="000000" w:themeColor="text1"/>
              </w:rPr>
              <w:t>, entre ellos, que la autoridad que va a emitir el acto de autoridad sea la legalmente facultada para ello.</w:t>
            </w:r>
          </w:p>
          <w:p w14:paraId="29743ECE"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w:t>
            </w:r>
            <w:r w:rsidRPr="00E82D38">
              <w:rPr>
                <w:rFonts w:ascii="Palatino Linotype" w:eastAsia="Palatino Linotype" w:hAnsi="Palatino Linotype" w:cs="Palatino Linotype"/>
                <w:color w:val="000000" w:themeColor="text1"/>
              </w:rPr>
              <w:lastRenderedPageBreak/>
              <w:t>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07AC5" w:rsidRPr="00E82D38" w14:paraId="695273FD" w14:textId="77777777" w:rsidTr="00C67B9F">
        <w:tc>
          <w:tcPr>
            <w:tcW w:w="2689" w:type="dxa"/>
          </w:tcPr>
          <w:p w14:paraId="12D43907" w14:textId="77777777" w:rsidR="00E319A7" w:rsidRPr="00E82D38" w:rsidRDefault="00E319A7" w:rsidP="007709EB">
            <w:pPr>
              <w:tabs>
                <w:tab w:val="left" w:pos="284"/>
              </w:tabs>
              <w:spacing w:line="360" w:lineRule="auto"/>
              <w:rPr>
                <w:rFonts w:ascii="Palatino Linotype" w:eastAsia="Palatino Linotype" w:hAnsi="Palatino Linotype" w:cs="Palatino Linotype"/>
                <w:color w:val="000000" w:themeColor="text1"/>
              </w:rPr>
            </w:pPr>
          </w:p>
          <w:p w14:paraId="729C8C18"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d) Requisitos de fondo del acuerdo de clasificación. </w:t>
            </w:r>
          </w:p>
        </w:tc>
        <w:tc>
          <w:tcPr>
            <w:tcW w:w="5811" w:type="dxa"/>
          </w:tcPr>
          <w:p w14:paraId="7AB76AA7"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82D38">
              <w:rPr>
                <w:rFonts w:ascii="Palatino Linotype" w:eastAsia="Palatino Linotype" w:hAnsi="Palatino Linotype" w:cs="Palatino Linotype"/>
                <w:b/>
                <w:color w:val="000000" w:themeColor="text1"/>
              </w:rPr>
              <w:t>Sujetos Obligados</w:t>
            </w:r>
            <w:r w:rsidRPr="00E82D38">
              <w:rPr>
                <w:rFonts w:ascii="Palatino Linotype" w:eastAsia="Palatino Linotype" w:hAnsi="Palatino Linotype" w:cs="Palatino Linotype"/>
                <w:color w:val="000000" w:themeColor="text1"/>
              </w:rPr>
              <w:t xml:space="preserve">, por lo que deberán fundar y motivar debidamente la clasificación. </w:t>
            </w:r>
          </w:p>
          <w:p w14:paraId="69838546"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De lo anterior, se desprende que para una correcta </w:t>
            </w:r>
            <w:r w:rsidRPr="00E82D38">
              <w:rPr>
                <w:rFonts w:ascii="Palatino Linotype" w:eastAsia="Palatino Linotype" w:hAnsi="Palatino Linotype" w:cs="Palatino Linotype"/>
                <w:b/>
                <w:color w:val="000000" w:themeColor="text1"/>
              </w:rPr>
              <w:t>clasificación total o parcial</w:t>
            </w:r>
            <w:r w:rsidRPr="00E82D38">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E82D38">
              <w:rPr>
                <w:rFonts w:ascii="Palatino Linotype" w:eastAsia="Palatino Linotype" w:hAnsi="Palatino Linotype" w:cs="Palatino Linotype"/>
                <w:color w:val="000000" w:themeColor="text1"/>
              </w:rPr>
              <w:lastRenderedPageBreak/>
              <w:t>que le dieron origen y las razones por las que se deben aplicar al caso concreto.</w:t>
            </w:r>
          </w:p>
          <w:p w14:paraId="759CAAF7"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657AC16"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C718044"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Ahora bien, </w:t>
            </w:r>
            <w:r w:rsidRPr="00E82D38">
              <w:rPr>
                <w:rFonts w:ascii="Palatino Linotype" w:eastAsia="Palatino Linotype" w:hAnsi="Palatino Linotype" w:cs="Palatino Linotype"/>
                <w:b/>
                <w:color w:val="000000" w:themeColor="text1"/>
                <w:u w:val="single"/>
              </w:rPr>
              <w:t>para cada caso además de fundar y motivar</w:t>
            </w:r>
            <w:r w:rsidRPr="00E82D38">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w:t>
            </w:r>
            <w:r w:rsidRPr="00E82D38">
              <w:rPr>
                <w:rFonts w:ascii="Palatino Linotype" w:eastAsia="Palatino Linotype" w:hAnsi="Palatino Linotype" w:cs="Palatino Linotype"/>
                <w:color w:val="000000" w:themeColor="text1"/>
              </w:rPr>
              <w:lastRenderedPageBreak/>
              <w:t>bursátil y postal, cuya titularidad corresponda a particulares, entre otros.</w:t>
            </w:r>
          </w:p>
        </w:tc>
      </w:tr>
      <w:tr w:rsidR="00E319A7" w:rsidRPr="00E82D38" w14:paraId="51C1A0D9" w14:textId="77777777" w:rsidTr="00C67B9F">
        <w:tc>
          <w:tcPr>
            <w:tcW w:w="2689" w:type="dxa"/>
          </w:tcPr>
          <w:p w14:paraId="1B388F19"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5811" w:type="dxa"/>
          </w:tcPr>
          <w:p w14:paraId="63D671EB"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4DD3B49" w14:textId="77777777" w:rsidR="00E319A7" w:rsidRPr="00E82D38" w:rsidRDefault="00E319A7" w:rsidP="007709EB">
            <w:pPr>
              <w:tabs>
                <w:tab w:val="left" w:pos="284"/>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6381D1D" w14:textId="77777777" w:rsidR="00E319A7" w:rsidRPr="00E82D38" w:rsidRDefault="00E319A7" w:rsidP="007709EB">
            <w:pPr>
              <w:tabs>
                <w:tab w:val="left" w:pos="284"/>
              </w:tabs>
              <w:spacing w:line="360" w:lineRule="auto"/>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C449155" w14:textId="77777777" w:rsidR="00E319A7" w:rsidRPr="00E82D38" w:rsidRDefault="00E319A7" w:rsidP="007709EB">
      <w:pPr>
        <w:tabs>
          <w:tab w:val="left" w:pos="284"/>
        </w:tabs>
        <w:spacing w:line="360" w:lineRule="auto"/>
        <w:rPr>
          <w:rFonts w:ascii="Palatino Linotype" w:eastAsia="Palatino Linotype" w:hAnsi="Palatino Linotype" w:cs="Palatino Linotype"/>
          <w:color w:val="000000" w:themeColor="text1"/>
        </w:rPr>
      </w:pPr>
    </w:p>
    <w:p w14:paraId="3D881DF4" w14:textId="77777777" w:rsidR="00E319A7" w:rsidRPr="00E82D38" w:rsidRDefault="00E319A7" w:rsidP="007709E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DA2750" w14:textId="77777777" w:rsidR="00E319A7" w:rsidRPr="00E82D38" w:rsidRDefault="00E319A7" w:rsidP="007709EB">
      <w:pPr>
        <w:spacing w:line="360" w:lineRule="auto"/>
        <w:jc w:val="both"/>
        <w:rPr>
          <w:rFonts w:ascii="Palatino Linotype" w:eastAsia="Palatino Linotype" w:hAnsi="Palatino Linotype" w:cs="Palatino Linotype"/>
          <w:b/>
          <w:color w:val="000000" w:themeColor="text1"/>
        </w:rPr>
      </w:pPr>
    </w:p>
    <w:p w14:paraId="170386AB" w14:textId="3B833E80" w:rsidR="009366E5" w:rsidRPr="00E82D38" w:rsidRDefault="009366E5" w:rsidP="007709EB">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82D38">
        <w:rPr>
          <w:rFonts w:ascii="Palatino Linotype" w:eastAsia="Palatino Linotype" w:hAnsi="Palatino Linotype" w:cs="Palatino Linotype"/>
          <w:color w:val="000000" w:themeColor="text1"/>
        </w:rPr>
        <w:t xml:space="preserve">Por lo tanto, derivado del análisis a las constancias que conforman el expediente electrónico, este Organismo determina </w:t>
      </w:r>
      <w:r w:rsidR="006B0BBB" w:rsidRPr="00E82D38">
        <w:rPr>
          <w:rFonts w:ascii="Palatino Linotype" w:eastAsia="Palatino Linotype" w:hAnsi="Palatino Linotype" w:cs="Palatino Linotype"/>
          <w:b/>
          <w:color w:val="000000" w:themeColor="text1"/>
        </w:rPr>
        <w:t>MODIFICAR</w:t>
      </w:r>
      <w:r w:rsidRPr="00E82D38">
        <w:rPr>
          <w:rFonts w:ascii="Palatino Linotype" w:eastAsia="Palatino Linotype" w:hAnsi="Palatino Linotype" w:cs="Palatino Linotype"/>
          <w:color w:val="000000" w:themeColor="text1"/>
        </w:rPr>
        <w:t xml:space="preserve"> la respuesta del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emitiendo </w:t>
      </w:r>
      <w:r w:rsidRPr="00E82D38">
        <w:rPr>
          <w:rFonts w:ascii="Palatino Linotype" w:eastAsia="MS Gothic" w:hAnsi="Palatino Linotype" w:cs="Times New Roman"/>
          <w:color w:val="000000" w:themeColor="text1"/>
          <w:lang w:val="es-ES"/>
        </w:rPr>
        <w:t>para</w:t>
      </w:r>
      <w:r w:rsidRPr="00E82D38">
        <w:rPr>
          <w:rFonts w:ascii="Palatino Linotype" w:eastAsia="Palatino Linotype" w:hAnsi="Palatino Linotype" w:cs="Palatino Linotype"/>
          <w:color w:val="000000" w:themeColor="text1"/>
        </w:rPr>
        <w:t xml:space="preserve"> tal efecto los siguientes: </w:t>
      </w:r>
    </w:p>
    <w:p w14:paraId="0A8D3B29" w14:textId="77777777" w:rsidR="00947C3B" w:rsidRPr="00E82D38" w:rsidRDefault="00947C3B" w:rsidP="007709EB">
      <w:pPr>
        <w:spacing w:line="360" w:lineRule="auto"/>
        <w:contextualSpacing/>
        <w:jc w:val="both"/>
        <w:rPr>
          <w:rFonts w:ascii="Palatino Linotype" w:hAnsi="Palatino Linotype"/>
          <w:color w:val="000000" w:themeColor="text1"/>
        </w:rPr>
      </w:pPr>
    </w:p>
    <w:p w14:paraId="672354EE" w14:textId="77777777" w:rsidR="00947C3B" w:rsidRPr="00E82D38" w:rsidRDefault="00947C3B" w:rsidP="007709EB">
      <w:pPr>
        <w:keepNext/>
        <w:keepLines/>
        <w:spacing w:line="360" w:lineRule="auto"/>
        <w:jc w:val="center"/>
        <w:outlineLvl w:val="0"/>
        <w:rPr>
          <w:rFonts w:ascii="Palatino Linotype" w:eastAsia="Calibri" w:hAnsi="Palatino Linotype" w:cstheme="majorBidi"/>
          <w:b/>
          <w:color w:val="000000" w:themeColor="text1"/>
          <w:lang w:val="es-ES"/>
        </w:rPr>
      </w:pPr>
      <w:r w:rsidRPr="00E82D38">
        <w:rPr>
          <w:rFonts w:ascii="Palatino Linotype" w:eastAsia="Calibri" w:hAnsi="Palatino Linotype" w:cstheme="majorBidi"/>
          <w:b/>
          <w:color w:val="000000" w:themeColor="text1"/>
          <w:lang w:val="es-ES"/>
        </w:rPr>
        <w:t>R E S O L U T I V O S</w:t>
      </w:r>
    </w:p>
    <w:p w14:paraId="517E21C6" w14:textId="77777777" w:rsidR="00947C3B" w:rsidRPr="00E82D38" w:rsidRDefault="00947C3B" w:rsidP="007709EB">
      <w:pPr>
        <w:spacing w:line="360" w:lineRule="auto"/>
        <w:jc w:val="center"/>
        <w:rPr>
          <w:rFonts w:ascii="Palatino Linotype" w:hAnsi="Palatino Linotype"/>
          <w:color w:val="000000" w:themeColor="text1"/>
          <w:lang w:val="es-ES"/>
        </w:rPr>
      </w:pPr>
    </w:p>
    <w:p w14:paraId="7E63EB76" w14:textId="0A7A192B" w:rsidR="004A64CC" w:rsidRPr="00E82D38" w:rsidRDefault="004A64CC" w:rsidP="007709EB">
      <w:pPr>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b/>
          <w:color w:val="000000" w:themeColor="text1"/>
        </w:rPr>
        <w:t>PRIMERO</w:t>
      </w:r>
      <w:r w:rsidRPr="00E82D38">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00E80983" w:rsidRPr="00E82D38">
        <w:rPr>
          <w:rFonts w:ascii="Palatino Linotype" w:eastAsia="Palatino Linotype" w:hAnsi="Palatino Linotype" w:cs="Palatino Linotype"/>
          <w:b/>
          <w:color w:val="000000" w:themeColor="text1"/>
        </w:rPr>
        <w:t>01288/INFOEM/IP/RR/2025</w:t>
      </w:r>
      <w:r w:rsidRPr="00E82D38">
        <w:rPr>
          <w:rFonts w:ascii="Palatino Linotype" w:eastAsia="Palatino Linotype" w:hAnsi="Palatino Linotype" w:cs="Palatino Linotype"/>
          <w:b/>
          <w:color w:val="000000" w:themeColor="text1"/>
        </w:rPr>
        <w:t xml:space="preserve">, </w:t>
      </w:r>
      <w:r w:rsidRPr="00E82D38">
        <w:rPr>
          <w:rFonts w:ascii="Palatino Linotype" w:eastAsia="Palatino Linotype" w:hAnsi="Palatino Linotype" w:cs="Palatino Linotype"/>
          <w:color w:val="000000" w:themeColor="text1"/>
        </w:rPr>
        <w:t>en términos de</w:t>
      </w:r>
      <w:r w:rsidR="0045056B" w:rsidRPr="00E82D38">
        <w:rPr>
          <w:rFonts w:ascii="Palatino Linotype" w:eastAsia="Palatino Linotype" w:hAnsi="Palatino Linotype" w:cs="Palatino Linotype"/>
          <w:color w:val="000000" w:themeColor="text1"/>
        </w:rPr>
        <w:t xml:space="preserve"> </w:t>
      </w:r>
      <w:r w:rsidRPr="00E82D38">
        <w:rPr>
          <w:rFonts w:ascii="Palatino Linotype" w:eastAsia="Palatino Linotype" w:hAnsi="Palatino Linotype" w:cs="Palatino Linotype"/>
          <w:color w:val="000000" w:themeColor="text1"/>
        </w:rPr>
        <w:t>l</w:t>
      </w:r>
      <w:r w:rsidR="0045056B" w:rsidRPr="00E82D38">
        <w:rPr>
          <w:rFonts w:ascii="Palatino Linotype" w:eastAsia="Palatino Linotype" w:hAnsi="Palatino Linotype" w:cs="Palatino Linotype"/>
          <w:color w:val="000000" w:themeColor="text1"/>
        </w:rPr>
        <w:t>os</w:t>
      </w:r>
      <w:r w:rsidRPr="00E82D38">
        <w:rPr>
          <w:rFonts w:ascii="Palatino Linotype" w:eastAsia="Palatino Linotype" w:hAnsi="Palatino Linotype" w:cs="Palatino Linotype"/>
          <w:color w:val="000000" w:themeColor="text1"/>
        </w:rPr>
        <w:t xml:space="preserve"> Considerando</w:t>
      </w:r>
      <w:r w:rsidR="0045056B" w:rsidRPr="00E82D38">
        <w:rPr>
          <w:rFonts w:ascii="Palatino Linotype" w:eastAsia="Palatino Linotype" w:hAnsi="Palatino Linotype" w:cs="Palatino Linotype"/>
          <w:color w:val="000000" w:themeColor="text1"/>
        </w:rPr>
        <w:t>s</w:t>
      </w:r>
      <w:r w:rsidRPr="00E82D38">
        <w:rPr>
          <w:rFonts w:ascii="Palatino Linotype" w:eastAsia="Palatino Linotype" w:hAnsi="Palatino Linotype" w:cs="Palatino Linotype"/>
          <w:color w:val="000000" w:themeColor="text1"/>
        </w:rPr>
        <w:t xml:space="preserve"> </w:t>
      </w:r>
      <w:r w:rsidRPr="00E82D38">
        <w:rPr>
          <w:rFonts w:ascii="Palatino Linotype" w:eastAsia="Palatino Linotype" w:hAnsi="Palatino Linotype" w:cs="Palatino Linotype"/>
          <w:b/>
          <w:color w:val="000000" w:themeColor="text1"/>
        </w:rPr>
        <w:t xml:space="preserve">Cuarto y Quinto </w:t>
      </w:r>
      <w:r w:rsidRPr="00E82D38">
        <w:rPr>
          <w:rFonts w:ascii="Palatino Linotype" w:eastAsia="Palatino Linotype" w:hAnsi="Palatino Linotype" w:cs="Palatino Linotype"/>
          <w:color w:val="000000" w:themeColor="text1"/>
        </w:rPr>
        <w:t xml:space="preserve">de la presente Resolución. </w:t>
      </w:r>
    </w:p>
    <w:p w14:paraId="561E3C84" w14:textId="77777777" w:rsidR="00651014" w:rsidRPr="00E82D38" w:rsidRDefault="00651014" w:rsidP="007709EB">
      <w:pPr>
        <w:spacing w:line="360" w:lineRule="auto"/>
        <w:jc w:val="both"/>
        <w:rPr>
          <w:rFonts w:ascii="Palatino Linotype" w:eastAsia="Palatino Linotype" w:hAnsi="Palatino Linotype" w:cs="Palatino Linotype"/>
          <w:color w:val="000000" w:themeColor="text1"/>
        </w:rPr>
      </w:pPr>
    </w:p>
    <w:p w14:paraId="57D42949" w14:textId="7F0B9798" w:rsidR="004A64CC" w:rsidRPr="00E82D38" w:rsidRDefault="004A64CC" w:rsidP="007709EB">
      <w:pPr>
        <w:spacing w:line="360" w:lineRule="auto"/>
        <w:jc w:val="both"/>
        <w:rPr>
          <w:rFonts w:ascii="Palatino Linotype" w:eastAsia="Palatino Linotype" w:hAnsi="Palatino Linotype" w:cs="Palatino Linotype"/>
          <w:color w:val="000000" w:themeColor="text1"/>
        </w:rPr>
      </w:pPr>
      <w:bookmarkStart w:id="74" w:name="_heading=h.1ksv4uv" w:colFirst="0" w:colLast="0"/>
      <w:bookmarkEnd w:id="74"/>
      <w:r w:rsidRPr="00E82D38">
        <w:rPr>
          <w:rFonts w:ascii="Palatino Linotype" w:eastAsia="Palatino Linotype" w:hAnsi="Palatino Linotype" w:cs="Palatino Linotype"/>
          <w:b/>
          <w:color w:val="000000" w:themeColor="text1"/>
        </w:rPr>
        <w:t xml:space="preserve">SEGUNDO. </w:t>
      </w:r>
      <w:r w:rsidRPr="00E82D38">
        <w:rPr>
          <w:rFonts w:ascii="Palatino Linotype" w:eastAsia="Palatino Linotype" w:hAnsi="Palatino Linotype" w:cs="Palatino Linotype"/>
          <w:color w:val="000000" w:themeColor="text1"/>
        </w:rPr>
        <w:t xml:space="preserve">Se </w:t>
      </w:r>
      <w:r w:rsidRPr="00E82D38">
        <w:rPr>
          <w:rFonts w:ascii="Palatino Linotype" w:eastAsia="Palatino Linotype" w:hAnsi="Palatino Linotype" w:cs="Palatino Linotype"/>
          <w:b/>
          <w:color w:val="000000" w:themeColor="text1"/>
        </w:rPr>
        <w:t xml:space="preserve">MODIFICA </w:t>
      </w:r>
      <w:r w:rsidRPr="00E82D38">
        <w:rPr>
          <w:rFonts w:ascii="Palatino Linotype" w:eastAsia="Palatino Linotype" w:hAnsi="Palatino Linotype" w:cs="Palatino Linotype"/>
          <w:color w:val="000000" w:themeColor="text1"/>
        </w:rPr>
        <w:t xml:space="preserve">la respuesta emitida por el </w:t>
      </w:r>
      <w:r w:rsidRPr="00E82D38">
        <w:rPr>
          <w:rFonts w:ascii="Palatino Linotype" w:eastAsia="Palatino Linotype" w:hAnsi="Palatino Linotype" w:cs="Palatino Linotype"/>
          <w:b/>
          <w:color w:val="000000" w:themeColor="text1"/>
        </w:rPr>
        <w:t xml:space="preserve">Ayuntamiento de Toluca </w:t>
      </w:r>
      <w:r w:rsidRPr="00E82D38">
        <w:rPr>
          <w:rFonts w:ascii="Palatino Linotype" w:eastAsia="Palatino Linotype" w:hAnsi="Palatino Linotype" w:cs="Palatino Linotype"/>
          <w:color w:val="000000" w:themeColor="text1"/>
        </w:rPr>
        <w:t xml:space="preserve">y se </w:t>
      </w:r>
      <w:r w:rsidRPr="00E82D38">
        <w:rPr>
          <w:rFonts w:ascii="Palatino Linotype" w:eastAsia="Palatino Linotype" w:hAnsi="Palatino Linotype" w:cs="Palatino Linotype"/>
          <w:b/>
          <w:color w:val="000000" w:themeColor="text1"/>
        </w:rPr>
        <w:t>ORDENA</w:t>
      </w:r>
      <w:r w:rsidRPr="00E82D38">
        <w:rPr>
          <w:rFonts w:ascii="Palatino Linotype" w:eastAsia="Palatino Linotype" w:hAnsi="Palatino Linotype" w:cs="Palatino Linotype"/>
          <w:color w:val="000000" w:themeColor="text1"/>
        </w:rPr>
        <w:t xml:space="preserve"> entregar vía Sistema de Acceso a la Información, </w:t>
      </w:r>
      <w:r w:rsidR="00B90AEB" w:rsidRPr="00E82D38">
        <w:rPr>
          <w:rFonts w:ascii="Palatino Linotype" w:eastAsia="Palatino Linotype" w:hAnsi="Palatino Linotype" w:cs="Palatino Linotype"/>
          <w:color w:val="000000" w:themeColor="text1"/>
        </w:rPr>
        <w:t>en versión pública, la</w:t>
      </w:r>
      <w:r w:rsidRPr="00E82D38">
        <w:rPr>
          <w:rFonts w:ascii="Palatino Linotype" w:eastAsia="Palatino Linotype" w:hAnsi="Palatino Linotype" w:cs="Palatino Linotype"/>
          <w:color w:val="000000" w:themeColor="text1"/>
        </w:rPr>
        <w:t xml:space="preserve"> siguiente</w:t>
      </w:r>
      <w:r w:rsidR="00B90AEB" w:rsidRPr="00E82D38">
        <w:rPr>
          <w:rFonts w:ascii="Palatino Linotype" w:eastAsia="Palatino Linotype" w:hAnsi="Palatino Linotype" w:cs="Palatino Linotype"/>
          <w:color w:val="000000" w:themeColor="text1"/>
        </w:rPr>
        <w:t xml:space="preserve"> información</w:t>
      </w:r>
      <w:r w:rsidRPr="00E82D38">
        <w:rPr>
          <w:rFonts w:ascii="Palatino Linotype" w:eastAsia="Palatino Linotype" w:hAnsi="Palatino Linotype" w:cs="Palatino Linotype"/>
          <w:color w:val="000000" w:themeColor="text1"/>
        </w:rPr>
        <w:t xml:space="preserve">: </w:t>
      </w:r>
    </w:p>
    <w:p w14:paraId="0140C791" w14:textId="77777777" w:rsidR="004A64CC" w:rsidRPr="00E82D38" w:rsidRDefault="004A64CC" w:rsidP="007709EB">
      <w:pPr>
        <w:spacing w:line="360" w:lineRule="auto"/>
        <w:jc w:val="both"/>
        <w:rPr>
          <w:rFonts w:ascii="Palatino Linotype" w:eastAsia="Palatino Linotype" w:hAnsi="Palatino Linotype" w:cs="Palatino Linotype"/>
          <w:color w:val="000000" w:themeColor="text1"/>
        </w:rPr>
      </w:pPr>
    </w:p>
    <w:p w14:paraId="446C38AC" w14:textId="73475A30" w:rsidR="00B712B9" w:rsidRPr="00E82D38" w:rsidRDefault="00B712B9" w:rsidP="007709EB">
      <w:pPr>
        <w:pStyle w:val="Prrafodelista"/>
        <w:numPr>
          <w:ilvl w:val="0"/>
          <w:numId w:val="45"/>
        </w:numPr>
        <w:spacing w:line="360" w:lineRule="auto"/>
        <w:ind w:left="0"/>
        <w:jc w:val="both"/>
        <w:rPr>
          <w:rFonts w:ascii="Palatino Linotype" w:hAnsi="Palatino Linotype" w:cs="Arial"/>
          <w:b/>
          <w:color w:val="000000" w:themeColor="text1"/>
        </w:rPr>
      </w:pPr>
      <w:bookmarkStart w:id="75" w:name="_heading=h.lnxbz9" w:colFirst="0" w:colLast="0"/>
      <w:bookmarkEnd w:id="75"/>
      <w:r w:rsidRPr="00E82D38">
        <w:rPr>
          <w:rFonts w:ascii="Palatino Linotype" w:hAnsi="Palatino Linotype" w:cs="Arial"/>
          <w:b/>
          <w:color w:val="000000" w:themeColor="text1"/>
        </w:rPr>
        <w:t>Los contratos celebrados entre el Ayuntamiento de Toluca y los despachos externos referidos en la solicitud de información 00356/TOLUCA/IP/2025, en los ejercicios 2022, 2023 y 2024.</w:t>
      </w:r>
    </w:p>
    <w:p w14:paraId="678DC564" w14:textId="77777777" w:rsidR="004A64CC" w:rsidRPr="00E82D38" w:rsidRDefault="004A64CC" w:rsidP="007709EB">
      <w:pPr>
        <w:spacing w:line="360" w:lineRule="auto"/>
        <w:jc w:val="both"/>
        <w:rPr>
          <w:rFonts w:ascii="Palatino Linotype" w:eastAsia="Palatino Linotype" w:hAnsi="Palatino Linotype" w:cs="Palatino Linotype"/>
          <w:b/>
          <w:color w:val="000000" w:themeColor="text1"/>
        </w:rPr>
      </w:pPr>
    </w:p>
    <w:p w14:paraId="44DA752E" w14:textId="77777777" w:rsidR="004A64CC" w:rsidRPr="00E82D38" w:rsidRDefault="004A64CC" w:rsidP="007709EB">
      <w:pPr>
        <w:tabs>
          <w:tab w:val="left" w:pos="8080"/>
        </w:tabs>
        <w:spacing w:line="360" w:lineRule="auto"/>
        <w:jc w:val="both"/>
        <w:rPr>
          <w:rFonts w:ascii="Palatino Linotype" w:eastAsia="Palatino Linotype" w:hAnsi="Palatino Linotype" w:cs="Palatino Linotype"/>
          <w:b/>
          <w:color w:val="000000" w:themeColor="text1"/>
        </w:rPr>
      </w:pPr>
      <w:r w:rsidRPr="00E82D38">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82D38">
        <w:rPr>
          <w:rFonts w:ascii="Palatino Linotype" w:eastAsia="Palatino Linotype" w:hAnsi="Palatino Linotype" w:cs="Palatino Linotype"/>
          <w:b/>
          <w:color w:val="000000" w:themeColor="text1"/>
        </w:rPr>
        <w:t>RECURRENTE.</w:t>
      </w:r>
    </w:p>
    <w:p w14:paraId="0BCE361D" w14:textId="77777777" w:rsidR="004A64CC" w:rsidRPr="00E82D38" w:rsidRDefault="004A64CC" w:rsidP="007709EB">
      <w:pPr>
        <w:tabs>
          <w:tab w:val="left" w:pos="8080"/>
        </w:tabs>
        <w:spacing w:line="360" w:lineRule="auto"/>
        <w:jc w:val="both"/>
        <w:rPr>
          <w:rFonts w:ascii="Palatino Linotype" w:eastAsia="Palatino Linotype" w:hAnsi="Palatino Linotype" w:cs="Palatino Linotype"/>
          <w:b/>
          <w:color w:val="000000" w:themeColor="text1"/>
        </w:rPr>
      </w:pPr>
    </w:p>
    <w:p w14:paraId="443A6D5B" w14:textId="6B303894" w:rsidR="004A64CC" w:rsidRPr="00E82D38" w:rsidRDefault="004A64CC" w:rsidP="007709EB">
      <w:pPr>
        <w:tabs>
          <w:tab w:val="left" w:pos="8080"/>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color w:val="000000" w:themeColor="text1"/>
        </w:rPr>
        <w:t xml:space="preserve">Para el caso de que el </w:t>
      </w:r>
      <w:r w:rsidR="005A0ED6" w:rsidRPr="00E82D38">
        <w:rPr>
          <w:rFonts w:ascii="Palatino Linotype" w:eastAsia="Palatino Linotype" w:hAnsi="Palatino Linotype" w:cs="Palatino Linotype"/>
          <w:b/>
          <w:color w:val="000000" w:themeColor="text1"/>
        </w:rPr>
        <w:t>SUJETO OBLIGADO</w:t>
      </w:r>
      <w:r w:rsidR="005A0ED6" w:rsidRPr="00E82D38">
        <w:rPr>
          <w:rFonts w:ascii="Palatino Linotype" w:eastAsia="Palatino Linotype" w:hAnsi="Palatino Linotype" w:cs="Palatino Linotype"/>
          <w:color w:val="000000" w:themeColor="text1"/>
        </w:rPr>
        <w:t xml:space="preserve"> </w:t>
      </w:r>
      <w:r w:rsidRPr="00E82D38">
        <w:rPr>
          <w:rFonts w:ascii="Palatino Linotype" w:eastAsia="Palatino Linotype" w:hAnsi="Palatino Linotype" w:cs="Palatino Linotype"/>
          <w:color w:val="000000" w:themeColor="text1"/>
        </w:rPr>
        <w:t xml:space="preserve">no cuente con </w:t>
      </w:r>
      <w:r w:rsidR="005A0ED6" w:rsidRPr="00E82D38">
        <w:rPr>
          <w:rFonts w:ascii="Palatino Linotype" w:eastAsia="Palatino Linotype" w:hAnsi="Palatino Linotype" w:cs="Palatino Linotype"/>
          <w:color w:val="000000" w:themeColor="text1"/>
        </w:rPr>
        <w:t xml:space="preserve">contratos </w:t>
      </w:r>
      <w:r w:rsidR="00B90AEB" w:rsidRPr="00E82D38">
        <w:rPr>
          <w:rFonts w:ascii="Palatino Linotype" w:eastAsia="Palatino Linotype" w:hAnsi="Palatino Linotype" w:cs="Palatino Linotype"/>
          <w:color w:val="000000" w:themeColor="text1"/>
        </w:rPr>
        <w:t>d</w:t>
      </w:r>
      <w:r w:rsidR="005A0ED6" w:rsidRPr="00E82D38">
        <w:rPr>
          <w:rFonts w:ascii="Palatino Linotype" w:eastAsia="Palatino Linotype" w:hAnsi="Palatino Linotype" w:cs="Palatino Linotype"/>
          <w:color w:val="000000" w:themeColor="text1"/>
        </w:rPr>
        <w:t xml:space="preserve">el ejercicio fiscal </w:t>
      </w:r>
      <w:r w:rsidR="005A0ED6" w:rsidRPr="00E82D38">
        <w:rPr>
          <w:rFonts w:ascii="Palatino Linotype" w:eastAsia="Palatino Linotype" w:hAnsi="Palatino Linotype" w:cs="Palatino Linotype"/>
          <w:b/>
          <w:color w:val="000000" w:themeColor="text1"/>
        </w:rPr>
        <w:t>2024</w:t>
      </w:r>
      <w:r w:rsidR="00B90AEB" w:rsidRPr="00E82D38">
        <w:rPr>
          <w:rFonts w:ascii="Palatino Linotype" w:eastAsia="Palatino Linotype" w:hAnsi="Palatino Linotype" w:cs="Palatino Linotype"/>
          <w:color w:val="000000" w:themeColor="text1"/>
        </w:rPr>
        <w:t xml:space="preserve"> por no haberse celebrado</w:t>
      </w:r>
      <w:r w:rsidRPr="00E82D38">
        <w:rPr>
          <w:rFonts w:ascii="Palatino Linotype" w:eastAsia="Palatino Linotype" w:hAnsi="Palatino Linotype" w:cs="Palatino Linotype"/>
          <w:color w:val="000000" w:themeColor="text1"/>
        </w:rPr>
        <w:t xml:space="preserve">, bastará con que así lo haga del conocimiento de la parte </w:t>
      </w:r>
      <w:r w:rsidRPr="00E82D38">
        <w:rPr>
          <w:rFonts w:ascii="Palatino Linotype" w:eastAsia="Palatino Linotype" w:hAnsi="Palatino Linotype" w:cs="Palatino Linotype"/>
          <w:b/>
          <w:color w:val="000000" w:themeColor="text1"/>
        </w:rPr>
        <w:t>Recurrente</w:t>
      </w:r>
      <w:r w:rsidRPr="00E82D38">
        <w:rPr>
          <w:rFonts w:ascii="Palatino Linotype" w:eastAsia="Palatino Linotype" w:hAnsi="Palatino Linotype" w:cs="Palatino Linotype"/>
          <w:color w:val="000000" w:themeColor="text1"/>
        </w:rPr>
        <w:t>, de manera clara y precisa, en términos del artículo 19, párrafo segundo de la Ley de Transparencia y Acceso a la Información pública del Estado de México y Municipios para tener por colmado el requerimiento de información.</w:t>
      </w:r>
    </w:p>
    <w:p w14:paraId="33F777E2" w14:textId="77777777" w:rsidR="00B90AEB" w:rsidRPr="00E82D38" w:rsidRDefault="00B90AEB" w:rsidP="007709EB">
      <w:pPr>
        <w:tabs>
          <w:tab w:val="left" w:pos="8080"/>
        </w:tabs>
        <w:spacing w:line="360" w:lineRule="auto"/>
        <w:jc w:val="both"/>
        <w:rPr>
          <w:rFonts w:ascii="Palatino Linotype" w:eastAsia="Palatino Linotype" w:hAnsi="Palatino Linotype" w:cs="Palatino Linotype"/>
          <w:color w:val="000000" w:themeColor="text1"/>
        </w:rPr>
      </w:pPr>
    </w:p>
    <w:p w14:paraId="01EEAB77" w14:textId="22A051B9" w:rsidR="00B90AEB" w:rsidRPr="00E82D38" w:rsidRDefault="00B90AEB" w:rsidP="007709EB">
      <w:pPr>
        <w:tabs>
          <w:tab w:val="left" w:pos="8080"/>
        </w:tabs>
        <w:spacing w:line="360" w:lineRule="auto"/>
        <w:jc w:val="both"/>
        <w:rPr>
          <w:rFonts w:ascii="Palatino Linotype" w:eastAsia="Palatino Linotype" w:hAnsi="Palatino Linotype" w:cs="Palatino Linotype"/>
          <w:b/>
          <w:color w:val="000000" w:themeColor="text1"/>
        </w:rPr>
      </w:pPr>
      <w:r w:rsidRPr="00E82D38">
        <w:rPr>
          <w:rFonts w:ascii="Palatino Linotype" w:eastAsia="Palatino Linotype" w:hAnsi="Palatino Linotype" w:cs="Palatino Linotype"/>
          <w:color w:val="000000" w:themeColor="text1"/>
        </w:rPr>
        <w:t xml:space="preserve">Para el caso que de no contar con los contratos celebrados en los ejercicios </w:t>
      </w:r>
      <w:r w:rsidRPr="00E82D38">
        <w:rPr>
          <w:rFonts w:ascii="Palatino Linotype" w:eastAsia="Palatino Linotype" w:hAnsi="Palatino Linotype" w:cs="Palatino Linotype"/>
          <w:b/>
          <w:color w:val="000000" w:themeColor="text1"/>
        </w:rPr>
        <w:t>2022</w:t>
      </w:r>
      <w:r w:rsidRPr="00E82D38">
        <w:rPr>
          <w:rFonts w:ascii="Palatino Linotype" w:eastAsia="Palatino Linotype" w:hAnsi="Palatino Linotype" w:cs="Palatino Linotype"/>
          <w:color w:val="000000" w:themeColor="text1"/>
        </w:rPr>
        <w:t xml:space="preserve"> y </w:t>
      </w:r>
      <w:r w:rsidRPr="00E82D38">
        <w:rPr>
          <w:rFonts w:ascii="Palatino Linotype" w:eastAsia="Palatino Linotype" w:hAnsi="Palatino Linotype" w:cs="Palatino Linotype"/>
          <w:b/>
          <w:color w:val="000000" w:themeColor="text1"/>
        </w:rPr>
        <w:t>2023</w:t>
      </w:r>
      <w:r w:rsidRPr="00E82D38">
        <w:rPr>
          <w:rFonts w:ascii="Palatino Linotype" w:eastAsia="Palatino Linotype" w:hAnsi="Palatino Linotype" w:cs="Palatino Linotype"/>
          <w:color w:val="000000" w:themeColor="text1"/>
        </w:rPr>
        <w:t xml:space="preserve"> o, </w:t>
      </w:r>
      <w:r w:rsidRPr="00E82D38">
        <w:rPr>
          <w:rFonts w:ascii="Palatino Linotype" w:eastAsia="Palatino Linotype" w:hAnsi="Palatino Linotype" w:cs="Palatino Linotype"/>
          <w:b/>
          <w:color w:val="000000" w:themeColor="text1"/>
        </w:rPr>
        <w:t>2024</w:t>
      </w:r>
      <w:r w:rsidRPr="00E82D38">
        <w:rPr>
          <w:rFonts w:ascii="Palatino Linotype" w:eastAsia="Palatino Linotype" w:hAnsi="Palatino Linotype" w:cs="Palatino Linotype"/>
          <w:color w:val="000000" w:themeColor="text1"/>
        </w:rPr>
        <w:t xml:space="preserve"> </w:t>
      </w:r>
      <w:r w:rsidR="0045056B" w:rsidRPr="00E82D38">
        <w:rPr>
          <w:rFonts w:ascii="Palatino Linotype" w:eastAsia="Palatino Linotype" w:hAnsi="Palatino Linotype" w:cs="Palatino Linotype"/>
          <w:color w:val="000000" w:themeColor="text1"/>
        </w:rPr>
        <w:t>-</w:t>
      </w:r>
      <w:r w:rsidRPr="00E82D38">
        <w:rPr>
          <w:rFonts w:ascii="Palatino Linotype" w:eastAsia="Palatino Linotype" w:hAnsi="Palatino Linotype" w:cs="Palatino Linotype"/>
          <w:color w:val="000000" w:themeColor="text1"/>
        </w:rPr>
        <w:t>en caso de haberse celebrado</w:t>
      </w:r>
      <w:r w:rsidR="0045056B" w:rsidRPr="00E82D38">
        <w:rPr>
          <w:rFonts w:ascii="Palatino Linotype" w:eastAsia="Palatino Linotype" w:hAnsi="Palatino Linotype" w:cs="Palatino Linotype"/>
          <w:color w:val="000000" w:themeColor="text1"/>
        </w:rPr>
        <w:t>-</w:t>
      </w:r>
      <w:r w:rsidRPr="00E82D38">
        <w:rPr>
          <w:rFonts w:ascii="Palatino Linotype" w:eastAsia="Palatino Linotype" w:hAnsi="Palatino Linotype" w:cs="Palatino Linotype"/>
          <w:color w:val="000000" w:themeColor="text1"/>
        </w:rPr>
        <w:t xml:space="preserve">, se deberá emitir el acuerdo de inexistencia, en términos de los artículos 49, fracciones II y XIII, 169 y 170 de la Ley de Transparencia y Acceso a la Información Pública del Estado de México y Municipios y se pongan a disposición del </w:t>
      </w:r>
      <w:r w:rsidRPr="00E82D38">
        <w:rPr>
          <w:rFonts w:ascii="Palatino Linotype" w:eastAsia="Palatino Linotype" w:hAnsi="Palatino Linotype" w:cs="Palatino Linotype"/>
          <w:b/>
          <w:color w:val="000000" w:themeColor="text1"/>
        </w:rPr>
        <w:t>RECURRENTE.</w:t>
      </w:r>
    </w:p>
    <w:p w14:paraId="66E923A3" w14:textId="77777777" w:rsidR="004A64CC" w:rsidRPr="00E82D38" w:rsidRDefault="004A64CC" w:rsidP="007709EB">
      <w:pPr>
        <w:tabs>
          <w:tab w:val="left" w:pos="8080"/>
        </w:tabs>
        <w:spacing w:line="360" w:lineRule="auto"/>
        <w:jc w:val="both"/>
        <w:rPr>
          <w:rFonts w:ascii="Palatino Linotype" w:eastAsia="Palatino Linotype" w:hAnsi="Palatino Linotype" w:cs="Palatino Linotype"/>
          <w:color w:val="000000" w:themeColor="text1"/>
        </w:rPr>
      </w:pPr>
    </w:p>
    <w:p w14:paraId="108227CF" w14:textId="77777777" w:rsidR="004A64CC" w:rsidRPr="00E82D38" w:rsidRDefault="004A64CC" w:rsidP="007709EB">
      <w:pPr>
        <w:tabs>
          <w:tab w:val="left" w:pos="8080"/>
        </w:tabs>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b/>
          <w:color w:val="000000" w:themeColor="text1"/>
        </w:rPr>
        <w:t>TERCERO. NOTIFÍQUESE</w:t>
      </w:r>
      <w:r w:rsidRPr="00E82D38">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82D38">
        <w:rPr>
          <w:rFonts w:ascii="Palatino Linotype" w:eastAsia="Palatino Linotype" w:hAnsi="Palatino Linotype" w:cs="Palatino Linotype"/>
          <w:b/>
          <w:color w:val="000000" w:themeColor="text1"/>
        </w:rPr>
        <w:t xml:space="preserve">dé cumplimiento a lo ordenado dentro del </w:t>
      </w:r>
      <w:r w:rsidRPr="00E82D38">
        <w:rPr>
          <w:rFonts w:ascii="Palatino Linotype" w:eastAsia="Palatino Linotype" w:hAnsi="Palatino Linotype" w:cs="Palatino Linotype"/>
          <w:b/>
          <w:color w:val="000000" w:themeColor="text1"/>
        </w:rPr>
        <w:lastRenderedPageBreak/>
        <w:t xml:space="preserve">plazo de diez días hábiles, </w:t>
      </w:r>
      <w:r w:rsidRPr="00E82D3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C3DF6C8" w14:textId="77777777" w:rsidR="004A64CC" w:rsidRPr="00E82D38" w:rsidRDefault="004A64CC" w:rsidP="007709EB">
      <w:pPr>
        <w:tabs>
          <w:tab w:val="left" w:pos="8080"/>
        </w:tabs>
        <w:spacing w:line="360" w:lineRule="auto"/>
        <w:jc w:val="both"/>
        <w:rPr>
          <w:rFonts w:ascii="Palatino Linotype" w:eastAsia="Palatino Linotype" w:hAnsi="Palatino Linotype" w:cs="Palatino Linotype"/>
          <w:color w:val="000000" w:themeColor="text1"/>
        </w:rPr>
      </w:pPr>
    </w:p>
    <w:p w14:paraId="2031348B" w14:textId="77777777" w:rsidR="004A64CC" w:rsidRPr="00E82D38" w:rsidRDefault="004A64CC" w:rsidP="007709EB">
      <w:pPr>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b/>
          <w:color w:val="000000" w:themeColor="text1"/>
        </w:rPr>
        <w:t xml:space="preserve">CUARTO. </w:t>
      </w:r>
      <w:r w:rsidRPr="00E82D3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82D38">
        <w:rPr>
          <w:rFonts w:ascii="Palatino Linotype" w:eastAsia="Palatino Linotype" w:hAnsi="Palatino Linotype" w:cs="Palatino Linotype"/>
          <w:b/>
          <w:color w:val="000000" w:themeColor="text1"/>
        </w:rPr>
        <w:t>SUJETO OBLIGADO</w:t>
      </w:r>
      <w:r w:rsidRPr="00E82D3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1AB982E7" w14:textId="77777777" w:rsidR="004A64CC" w:rsidRPr="00E82D38" w:rsidRDefault="004A64CC" w:rsidP="007709EB">
      <w:pPr>
        <w:spacing w:line="360" w:lineRule="auto"/>
        <w:jc w:val="both"/>
        <w:rPr>
          <w:rFonts w:ascii="Palatino Linotype" w:eastAsia="Palatino Linotype" w:hAnsi="Palatino Linotype" w:cs="Palatino Linotype"/>
          <w:color w:val="000000" w:themeColor="text1"/>
        </w:rPr>
      </w:pPr>
    </w:p>
    <w:p w14:paraId="09729EB9" w14:textId="0D3FDF6D" w:rsidR="007709EB" w:rsidRPr="00E82D38" w:rsidRDefault="004A64CC" w:rsidP="007709EB">
      <w:pPr>
        <w:shd w:val="clear" w:color="auto" w:fill="FFFFFF"/>
        <w:spacing w:line="360" w:lineRule="auto"/>
        <w:jc w:val="both"/>
        <w:rPr>
          <w:rFonts w:ascii="Palatino Linotype" w:eastAsia="Palatino Linotype" w:hAnsi="Palatino Linotype" w:cs="Palatino Linotype"/>
          <w:color w:val="000000" w:themeColor="text1"/>
        </w:rPr>
      </w:pPr>
      <w:bookmarkStart w:id="76" w:name="_heading=h.2jxsxqh" w:colFirst="0" w:colLast="0"/>
      <w:bookmarkEnd w:id="76"/>
      <w:r w:rsidRPr="00E82D38">
        <w:rPr>
          <w:rFonts w:ascii="Palatino Linotype" w:eastAsia="Palatino Linotype" w:hAnsi="Palatino Linotype" w:cs="Palatino Linotype"/>
          <w:b/>
          <w:color w:val="000000" w:themeColor="text1"/>
        </w:rPr>
        <w:t xml:space="preserve">QUINTO. </w:t>
      </w:r>
      <w:r w:rsidR="007709EB" w:rsidRPr="00E82D38">
        <w:rPr>
          <w:rFonts w:ascii="Palatino Linotype" w:eastAsia="Palatino Linotype" w:hAnsi="Palatino Linotype" w:cs="Palatino Linotype"/>
          <w:color w:val="000000" w:themeColor="text1"/>
        </w:rPr>
        <w:t xml:space="preserve">Notifíquese al </w:t>
      </w:r>
      <w:r w:rsidRPr="00E82D38">
        <w:rPr>
          <w:rFonts w:ascii="Palatino Linotype" w:eastAsia="Palatino Linotype" w:hAnsi="Palatino Linotype" w:cs="Palatino Linotype"/>
          <w:b/>
          <w:color w:val="000000" w:themeColor="text1"/>
        </w:rPr>
        <w:t>RECURRENTE</w:t>
      </w:r>
      <w:r w:rsidRPr="00E82D38">
        <w:rPr>
          <w:rFonts w:ascii="Palatino Linotype" w:eastAsia="Palatino Linotype" w:hAnsi="Palatino Linotype" w:cs="Palatino Linotype"/>
          <w:color w:val="000000" w:themeColor="text1"/>
        </w:rPr>
        <w:t xml:space="preserve"> la presente resolución, vía SAIMEX.</w:t>
      </w:r>
    </w:p>
    <w:p w14:paraId="666AFF42" w14:textId="77777777" w:rsidR="007709EB" w:rsidRPr="00E82D38" w:rsidRDefault="007709EB" w:rsidP="007709EB">
      <w:pPr>
        <w:shd w:val="clear" w:color="auto" w:fill="FFFFFF"/>
        <w:spacing w:line="360" w:lineRule="auto"/>
        <w:jc w:val="both"/>
        <w:rPr>
          <w:rFonts w:ascii="Palatino Linotype" w:eastAsia="Palatino Linotype" w:hAnsi="Palatino Linotype" w:cs="Palatino Linotype"/>
          <w:color w:val="000000" w:themeColor="text1"/>
        </w:rPr>
      </w:pPr>
    </w:p>
    <w:p w14:paraId="5399BD82" w14:textId="76F24576" w:rsidR="004A64CC" w:rsidRPr="00E82D38" w:rsidRDefault="004A64CC" w:rsidP="007709EB">
      <w:pPr>
        <w:shd w:val="clear" w:color="auto" w:fill="FFFFFF"/>
        <w:spacing w:line="360" w:lineRule="auto"/>
        <w:jc w:val="both"/>
        <w:rPr>
          <w:rFonts w:ascii="Palatino Linotype" w:eastAsia="Palatino Linotype" w:hAnsi="Palatino Linotype" w:cs="Palatino Linotype"/>
          <w:color w:val="000000" w:themeColor="text1"/>
        </w:rPr>
      </w:pPr>
      <w:r w:rsidRPr="00E82D38">
        <w:rPr>
          <w:rFonts w:ascii="Palatino Linotype" w:eastAsia="Palatino Linotype" w:hAnsi="Palatino Linotype" w:cs="Palatino Linotype"/>
          <w:b/>
          <w:color w:val="000000" w:themeColor="text1"/>
        </w:rPr>
        <w:t xml:space="preserve">SEXTO. </w:t>
      </w:r>
      <w:r w:rsidR="007709EB" w:rsidRPr="00E82D38">
        <w:rPr>
          <w:rFonts w:ascii="Palatino Linotype" w:eastAsia="Palatino Linotype" w:hAnsi="Palatino Linotype" w:cs="Palatino Linotype"/>
          <w:color w:val="000000" w:themeColor="text1"/>
        </w:rPr>
        <w:t>Se hace del conocimiento de</w:t>
      </w:r>
      <w:r w:rsidRPr="00E82D38">
        <w:rPr>
          <w:rFonts w:ascii="Palatino Linotype" w:eastAsia="Palatino Linotype" w:hAnsi="Palatino Linotype" w:cs="Palatino Linotype"/>
          <w:color w:val="000000" w:themeColor="text1"/>
        </w:rPr>
        <w:t>l</w:t>
      </w:r>
      <w:r w:rsidR="007709EB" w:rsidRPr="00E82D38">
        <w:rPr>
          <w:rFonts w:ascii="Palatino Linotype" w:eastAsia="Palatino Linotype" w:hAnsi="Palatino Linotype" w:cs="Palatino Linotype"/>
          <w:color w:val="000000" w:themeColor="text1"/>
        </w:rPr>
        <w:t xml:space="preserve"> </w:t>
      </w:r>
      <w:r w:rsidRPr="00E82D38">
        <w:rPr>
          <w:rFonts w:ascii="Palatino Linotype" w:eastAsia="Palatino Linotype" w:hAnsi="Palatino Linotype" w:cs="Palatino Linotype"/>
          <w:b/>
          <w:color w:val="000000" w:themeColor="text1"/>
        </w:rPr>
        <w:t>RECURRENTE</w:t>
      </w:r>
      <w:r w:rsidRPr="00E82D3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75FB594" w14:textId="77777777" w:rsidR="007709EB" w:rsidRPr="00E82D38" w:rsidRDefault="007709EB" w:rsidP="007709EB">
      <w:pPr>
        <w:shd w:val="clear" w:color="auto" w:fill="FFFFFF"/>
        <w:spacing w:line="360" w:lineRule="auto"/>
        <w:jc w:val="both"/>
        <w:rPr>
          <w:rFonts w:ascii="Palatino Linotype" w:eastAsia="Palatino Linotype" w:hAnsi="Palatino Linotype" w:cs="Palatino Linotype"/>
          <w:color w:val="000000" w:themeColor="text1"/>
        </w:rPr>
      </w:pPr>
    </w:p>
    <w:p w14:paraId="6E7D199D" w14:textId="3895F81E" w:rsidR="00947C3B" w:rsidRPr="00907AC5" w:rsidRDefault="007709EB" w:rsidP="007709EB">
      <w:pPr>
        <w:spacing w:line="360" w:lineRule="auto"/>
        <w:jc w:val="both"/>
        <w:rPr>
          <w:rFonts w:ascii="Palatino Linotype" w:hAnsi="Palatino Linotype"/>
          <w:color w:val="000000" w:themeColor="text1"/>
        </w:rPr>
      </w:pPr>
      <w:r w:rsidRPr="00E82D38">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w:t>
      </w:r>
      <w:r w:rsidRPr="00E82D38">
        <w:rPr>
          <w:rFonts w:ascii="Palatino Linotype" w:eastAsia="Palatino Linotype" w:hAnsi="Palatino Linotype" w:cs="Palatino Linotype"/>
          <w:color w:val="000000" w:themeColor="text1"/>
        </w:rPr>
        <w:lastRenderedPageBreak/>
        <w:t>POR LOS COMISIONADOS JOSÉ MARTÍNEZ VILCHIS, MARÍA DEL ROSARIO MEJÍA AYALA, SHARON CRISTINA MORALES MARTÍNEZ, LUIS GUSTAVO PARRA NORIEGA Y GUADALUPE RAMÍREZ PEÑA</w:t>
      </w:r>
      <w:r w:rsidR="001775D9" w:rsidRPr="00E82D38">
        <w:rPr>
          <w:rFonts w:ascii="Palatino Linotype" w:eastAsia="Palatino Linotype" w:hAnsi="Palatino Linotype" w:cs="Palatino Linotype"/>
          <w:color w:val="000000" w:themeColor="text1"/>
        </w:rPr>
        <w:t xml:space="preserve"> </w:t>
      </w:r>
      <w:r w:rsidR="001775D9" w:rsidRPr="00E82D38">
        <w:rPr>
          <w:rFonts w:ascii="Palatino Linotype" w:eastAsia="Palatino Linotype" w:hAnsi="Palatino Linotype" w:cs="Palatino Linotype"/>
        </w:rPr>
        <w:t>EMITIENDO VOTO PARTICULAR</w:t>
      </w:r>
      <w:r w:rsidRPr="00E82D38">
        <w:rPr>
          <w:rFonts w:ascii="Palatino Linotype" w:eastAsia="Palatino Linotype" w:hAnsi="Palatino Linotype" w:cs="Palatino Linotype"/>
          <w:color w:val="000000" w:themeColor="text1"/>
        </w:rPr>
        <w:t>; EN LA VIGÉSIMA SESIÓN ORDINARIA, CELEBRADA EL CUATRO (04) DE JUNIO DE DOS MIL VEINTICINCO, ANTE EL SECRETARIO TÉCNICO DEL PLENO ALEXIS TAPIA RAMÍREZ.</w:t>
      </w:r>
    </w:p>
    <w:p w14:paraId="504C9EA2" w14:textId="77777777" w:rsidR="00947C3B" w:rsidRPr="00907AC5" w:rsidRDefault="00947C3B" w:rsidP="007709EB">
      <w:pPr>
        <w:spacing w:line="360" w:lineRule="auto"/>
        <w:jc w:val="both"/>
        <w:rPr>
          <w:rFonts w:ascii="Palatino Linotype" w:hAnsi="Palatino Linotype"/>
          <w:color w:val="000000" w:themeColor="text1"/>
        </w:rPr>
      </w:pPr>
    </w:p>
    <w:p w14:paraId="266E9DC5" w14:textId="77777777" w:rsidR="00947C3B" w:rsidRPr="00907AC5" w:rsidRDefault="00947C3B" w:rsidP="007709EB">
      <w:pPr>
        <w:spacing w:line="360" w:lineRule="auto"/>
        <w:jc w:val="both"/>
        <w:rPr>
          <w:rFonts w:ascii="Palatino Linotype" w:hAnsi="Palatino Linotype"/>
          <w:color w:val="000000" w:themeColor="text1"/>
        </w:rPr>
      </w:pPr>
    </w:p>
    <w:p w14:paraId="7CA75E23" w14:textId="77777777" w:rsidR="00947C3B" w:rsidRPr="00907AC5" w:rsidRDefault="00947C3B" w:rsidP="007709EB">
      <w:pPr>
        <w:spacing w:line="360" w:lineRule="auto"/>
        <w:rPr>
          <w:rFonts w:ascii="Palatino Linotype" w:hAnsi="Palatino Linotype"/>
          <w:color w:val="000000" w:themeColor="text1"/>
        </w:rPr>
      </w:pPr>
    </w:p>
    <w:p w14:paraId="3BD3612C" w14:textId="77777777" w:rsidR="00947C3B" w:rsidRPr="00907AC5" w:rsidRDefault="00947C3B" w:rsidP="007709EB">
      <w:pPr>
        <w:spacing w:line="360" w:lineRule="auto"/>
        <w:rPr>
          <w:rFonts w:ascii="Palatino Linotype" w:hAnsi="Palatino Linotype"/>
          <w:color w:val="000000" w:themeColor="text1"/>
        </w:rPr>
      </w:pPr>
    </w:p>
    <w:p w14:paraId="3743A396" w14:textId="77777777" w:rsidR="00947C3B" w:rsidRPr="00907AC5" w:rsidRDefault="00947C3B" w:rsidP="007709EB">
      <w:pPr>
        <w:spacing w:line="360" w:lineRule="auto"/>
        <w:rPr>
          <w:rFonts w:ascii="Palatino Linotype" w:hAnsi="Palatino Linotype"/>
          <w:color w:val="000000" w:themeColor="text1"/>
        </w:rPr>
      </w:pPr>
    </w:p>
    <w:p w14:paraId="38E779B9" w14:textId="77777777" w:rsidR="00947C3B" w:rsidRPr="00907AC5" w:rsidRDefault="00947C3B" w:rsidP="007709EB">
      <w:pPr>
        <w:spacing w:line="360" w:lineRule="auto"/>
        <w:rPr>
          <w:rFonts w:ascii="Palatino Linotype" w:hAnsi="Palatino Linotype"/>
          <w:color w:val="000000" w:themeColor="text1"/>
        </w:rPr>
      </w:pPr>
    </w:p>
    <w:p w14:paraId="23358BF2" w14:textId="77777777" w:rsidR="00947C3B" w:rsidRPr="00907AC5" w:rsidRDefault="00947C3B" w:rsidP="007709EB">
      <w:pPr>
        <w:spacing w:line="360" w:lineRule="auto"/>
        <w:rPr>
          <w:rFonts w:ascii="Palatino Linotype" w:hAnsi="Palatino Linotype"/>
          <w:color w:val="000000" w:themeColor="text1"/>
        </w:rPr>
      </w:pPr>
    </w:p>
    <w:p w14:paraId="58467F4E" w14:textId="77777777" w:rsidR="00947C3B" w:rsidRPr="00907AC5" w:rsidRDefault="00947C3B" w:rsidP="007709EB">
      <w:pPr>
        <w:spacing w:line="360" w:lineRule="auto"/>
        <w:rPr>
          <w:rFonts w:ascii="Palatino Linotype" w:hAnsi="Palatino Linotype"/>
          <w:color w:val="000000" w:themeColor="text1"/>
        </w:rPr>
      </w:pPr>
    </w:p>
    <w:p w14:paraId="238EBC9D" w14:textId="77777777" w:rsidR="00947C3B" w:rsidRPr="00907AC5" w:rsidRDefault="00947C3B" w:rsidP="007709EB">
      <w:pPr>
        <w:spacing w:line="360" w:lineRule="auto"/>
        <w:rPr>
          <w:rFonts w:ascii="Palatino Linotype" w:hAnsi="Palatino Linotype"/>
          <w:color w:val="000000" w:themeColor="text1"/>
        </w:rPr>
      </w:pPr>
    </w:p>
    <w:p w14:paraId="35E68E61" w14:textId="77777777" w:rsidR="00947C3B" w:rsidRPr="00907AC5" w:rsidRDefault="00947C3B" w:rsidP="007709EB">
      <w:pPr>
        <w:tabs>
          <w:tab w:val="left" w:pos="3374"/>
        </w:tabs>
        <w:spacing w:line="360" w:lineRule="auto"/>
        <w:rPr>
          <w:rFonts w:ascii="Palatino Linotype" w:hAnsi="Palatino Linotype"/>
          <w:color w:val="000000" w:themeColor="text1"/>
        </w:rPr>
      </w:pPr>
      <w:r w:rsidRPr="00907AC5">
        <w:rPr>
          <w:rFonts w:ascii="Palatino Linotype" w:hAnsi="Palatino Linotype"/>
          <w:color w:val="000000" w:themeColor="text1"/>
        </w:rPr>
        <w:tab/>
      </w:r>
    </w:p>
    <w:p w14:paraId="68F0F3AE"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7EC14F3F"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590A1973"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737F2A77"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708D0154"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6C78D525"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7295E05A"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7ACCDCE5"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2043354E"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4D60AB68" w14:textId="77777777" w:rsidR="00947C3B" w:rsidRPr="00907AC5" w:rsidRDefault="00947C3B" w:rsidP="007709EB">
      <w:pPr>
        <w:tabs>
          <w:tab w:val="left" w:pos="3374"/>
        </w:tabs>
        <w:spacing w:line="360" w:lineRule="auto"/>
        <w:rPr>
          <w:rFonts w:ascii="Palatino Linotype" w:hAnsi="Palatino Linotype"/>
          <w:color w:val="000000" w:themeColor="text1"/>
        </w:rPr>
      </w:pPr>
    </w:p>
    <w:p w14:paraId="109C85DB" w14:textId="77777777" w:rsidR="00947C3B" w:rsidRPr="00907AC5" w:rsidRDefault="00947C3B" w:rsidP="007709EB">
      <w:pPr>
        <w:spacing w:line="360" w:lineRule="auto"/>
        <w:rPr>
          <w:rFonts w:ascii="Palatino Linotype" w:hAnsi="Palatino Linotype"/>
          <w:color w:val="000000" w:themeColor="text1"/>
        </w:rPr>
      </w:pPr>
    </w:p>
    <w:p w14:paraId="5FC7EA90" w14:textId="77777777" w:rsidR="00947C3B" w:rsidRPr="00907AC5" w:rsidRDefault="00947C3B" w:rsidP="007709EB">
      <w:pPr>
        <w:spacing w:line="360" w:lineRule="auto"/>
        <w:rPr>
          <w:rFonts w:ascii="Palatino Linotype" w:hAnsi="Palatino Linotype"/>
          <w:color w:val="000000" w:themeColor="text1"/>
        </w:rPr>
      </w:pPr>
    </w:p>
    <w:p w14:paraId="2F069714" w14:textId="77777777" w:rsidR="006603F1" w:rsidRPr="00907AC5" w:rsidRDefault="006603F1" w:rsidP="007709EB">
      <w:pPr>
        <w:spacing w:line="360" w:lineRule="auto"/>
        <w:rPr>
          <w:rFonts w:ascii="Palatino Linotype" w:hAnsi="Palatino Linotype"/>
          <w:color w:val="000000" w:themeColor="text1"/>
        </w:rPr>
      </w:pPr>
    </w:p>
    <w:sectPr w:rsidR="006603F1" w:rsidRPr="00907AC5" w:rsidSect="007709EB">
      <w:headerReference w:type="even" r:id="rId10"/>
      <w:headerReference w:type="default" r:id="rId11"/>
      <w:footerReference w:type="default" r:id="rId12"/>
      <w:headerReference w:type="first" r:id="rId13"/>
      <w:footerReference w:type="first" r:id="rId14"/>
      <w:pgSz w:w="12240" w:h="15840"/>
      <w:pgMar w:top="2269" w:right="1183"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FB4FF" w14:textId="77777777" w:rsidR="00BA1DCF" w:rsidRDefault="00BA1DCF" w:rsidP="00947C3B">
      <w:r>
        <w:separator/>
      </w:r>
    </w:p>
  </w:endnote>
  <w:endnote w:type="continuationSeparator" w:id="0">
    <w:p w14:paraId="222BFB8E" w14:textId="77777777" w:rsidR="00BA1DCF" w:rsidRDefault="00BA1DCF"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23649"/>
      <w:docPartObj>
        <w:docPartGallery w:val="Page Numbers (Bottom of Page)"/>
        <w:docPartUnique/>
      </w:docPartObj>
    </w:sdtPr>
    <w:sdtEndPr/>
    <w:sdtContent>
      <w:sdt>
        <w:sdtPr>
          <w:id w:val="-125315963"/>
          <w:docPartObj>
            <w:docPartGallery w:val="Page Numbers (Top of Page)"/>
            <w:docPartUnique/>
          </w:docPartObj>
        </w:sdtPr>
        <w:sdtEndPr/>
        <w:sdtContent>
          <w:p w14:paraId="5D5FCC44" w14:textId="77777777" w:rsidR="00AA23CF" w:rsidRPr="002D6DD8" w:rsidRDefault="00AA23CF"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3FC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3FCD">
              <w:rPr>
                <w:rFonts w:ascii="Palatino Linotype" w:hAnsi="Palatino Linotype"/>
                <w:bCs/>
                <w:noProof/>
                <w:sz w:val="20"/>
              </w:rPr>
              <w:t>39</w:t>
            </w:r>
            <w:r>
              <w:rPr>
                <w:rFonts w:ascii="Palatino Linotype" w:hAnsi="Palatino Linotype"/>
                <w:bCs/>
                <w:noProof/>
                <w:sz w:val="20"/>
              </w:rPr>
              <w:fldChar w:fldCharType="end"/>
            </w:r>
          </w:p>
        </w:sdtContent>
      </w:sdt>
    </w:sdtContent>
  </w:sdt>
  <w:p w14:paraId="3F2C2FE9" w14:textId="77777777" w:rsidR="00AA23CF" w:rsidRDefault="00AA23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AA23CF" w:rsidRPr="000B69FA" w:rsidRDefault="00AA23CF"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3F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3FCD">
      <w:rPr>
        <w:rFonts w:ascii="Palatino Linotype" w:hAnsi="Palatino Linotype"/>
        <w:bCs/>
        <w:noProof/>
        <w:sz w:val="20"/>
      </w:rPr>
      <w:t>39</w:t>
    </w:r>
    <w:r>
      <w:rPr>
        <w:rFonts w:ascii="Palatino Linotype" w:hAnsi="Palatino Linotype"/>
        <w:bCs/>
        <w:noProof/>
        <w:sz w:val="20"/>
      </w:rPr>
      <w:fldChar w:fldCharType="end"/>
    </w:r>
  </w:p>
  <w:p w14:paraId="5CFAB42E" w14:textId="77777777" w:rsidR="00AA23CF" w:rsidRDefault="00AA23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9B070" w14:textId="77777777" w:rsidR="00BA1DCF" w:rsidRDefault="00BA1DCF" w:rsidP="00947C3B">
      <w:r>
        <w:separator/>
      </w:r>
    </w:p>
  </w:footnote>
  <w:footnote w:type="continuationSeparator" w:id="0">
    <w:p w14:paraId="28842965" w14:textId="77777777" w:rsidR="00BA1DCF" w:rsidRDefault="00BA1DCF" w:rsidP="00947C3B">
      <w:r>
        <w:continuationSeparator/>
      </w:r>
    </w:p>
  </w:footnote>
  <w:footnote w:id="1">
    <w:p w14:paraId="3597CE7F" w14:textId="77777777" w:rsidR="00AA23CF" w:rsidRDefault="00AA23CF" w:rsidP="008809BF">
      <w:pPr>
        <w:pStyle w:val="Textonotapie"/>
      </w:pPr>
      <w:r>
        <w:rPr>
          <w:rStyle w:val="Refdenotaalpie"/>
        </w:rPr>
        <w:footnoteRef/>
      </w:r>
      <w:r>
        <w:t xml:space="preserve"> Convención Americana sobre Derechos Humanos. Artículo 13.</w:t>
      </w:r>
    </w:p>
  </w:footnote>
  <w:footnote w:id="2">
    <w:p w14:paraId="1BD99E5A" w14:textId="77777777" w:rsidR="00AA23CF" w:rsidRDefault="00AA23CF" w:rsidP="008809BF">
      <w:pPr>
        <w:pStyle w:val="Textonotapie"/>
      </w:pPr>
      <w:r>
        <w:rPr>
          <w:rStyle w:val="Refdenotaalpie"/>
        </w:rPr>
        <w:footnoteRef/>
      </w:r>
      <w:r>
        <w:t xml:space="preserve"> Constitución Política de los Estados Unidos Mexicanos. Artículo sexto, sección A, Fracción I.</w:t>
      </w:r>
    </w:p>
  </w:footnote>
  <w:footnote w:id="3">
    <w:p w14:paraId="069CAFBA" w14:textId="77777777" w:rsidR="00AA23CF" w:rsidRPr="00F411B8" w:rsidRDefault="00AA23CF"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40E1B8E" w14:textId="77777777" w:rsidR="00AA23CF" w:rsidRPr="00F411B8" w:rsidRDefault="00AA23CF"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6C43FE22" w14:textId="77777777" w:rsidR="00AA23CF" w:rsidRDefault="00AA23CF" w:rsidP="008809B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07795F9B" w14:textId="77777777" w:rsidR="00AA23CF" w:rsidRDefault="00AA23CF" w:rsidP="008809BF">
      <w:pPr>
        <w:pStyle w:val="Textonotapie"/>
      </w:pPr>
      <w:r>
        <w:rPr>
          <w:rStyle w:val="Refdenotaalpie"/>
        </w:rPr>
        <w:footnoteRef/>
      </w:r>
      <w:r>
        <w:t xml:space="preserve"> Ley de Transparencia y Acceso a la Información Pública del Estado de México y Municipios. Artículo 9. …</w:t>
      </w:r>
    </w:p>
    <w:p w14:paraId="56557D85" w14:textId="77777777" w:rsidR="00AA23CF" w:rsidRDefault="00AA23CF" w:rsidP="008809BF">
      <w:pPr>
        <w:pStyle w:val="Textonotapie"/>
      </w:pPr>
      <w:r>
        <w:t>II. Eficacia: Obligación del Instituto para tutelar, de manera efectiva, el derecho de acceso a la información;</w:t>
      </w:r>
    </w:p>
    <w:p w14:paraId="28BD4AB5" w14:textId="77777777" w:rsidR="00AA23CF" w:rsidRDefault="00AA23CF" w:rsidP="008809B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AA23CF" w:rsidRDefault="00BA1DCF">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261" w:type="dxa"/>
      <w:tblCellMar>
        <w:left w:w="70" w:type="dxa"/>
        <w:right w:w="70" w:type="dxa"/>
      </w:tblCellMar>
      <w:tblLook w:val="04A0" w:firstRow="1" w:lastRow="0" w:firstColumn="1" w:lastColumn="0" w:noHBand="0" w:noVBand="1"/>
    </w:tblPr>
    <w:tblGrid>
      <w:gridCol w:w="2976"/>
      <w:gridCol w:w="3543"/>
    </w:tblGrid>
    <w:tr w:rsidR="00AA23CF" w:rsidRPr="00223902" w14:paraId="10AE6F9E" w14:textId="77777777" w:rsidTr="00223FCD">
      <w:trPr>
        <w:trHeight w:val="227"/>
      </w:trPr>
      <w:tc>
        <w:tcPr>
          <w:tcW w:w="2976" w:type="dxa"/>
          <w:vAlign w:val="center"/>
          <w:hideMark/>
        </w:tcPr>
        <w:p w14:paraId="046C485E" w14:textId="77777777" w:rsidR="00AA23CF" w:rsidRPr="00223902" w:rsidRDefault="00AA23CF" w:rsidP="007B20F5">
          <w:pPr>
            <w:ind w:right="34"/>
            <w:jc w:val="right"/>
            <w:rPr>
              <w:rFonts w:ascii="Palatino Linotype" w:hAnsi="Palatino Linotype"/>
              <w:b/>
            </w:rPr>
          </w:pPr>
          <w:r w:rsidRPr="00223902">
            <w:rPr>
              <w:rFonts w:ascii="Palatino Linotype" w:hAnsi="Palatino Linotype"/>
              <w:b/>
            </w:rPr>
            <w:t>Recurso de Revisión:</w:t>
          </w:r>
        </w:p>
      </w:tc>
      <w:tc>
        <w:tcPr>
          <w:tcW w:w="3543" w:type="dxa"/>
          <w:vAlign w:val="center"/>
          <w:hideMark/>
        </w:tcPr>
        <w:p w14:paraId="4920F6F2" w14:textId="3B6B2432" w:rsidR="00AA23CF" w:rsidRPr="00223902" w:rsidRDefault="00AA23CF" w:rsidP="00D224B4">
          <w:pPr>
            <w:pStyle w:val="Encabezado"/>
            <w:rPr>
              <w:rFonts w:ascii="Palatino Linotype" w:hAnsi="Palatino Linotype"/>
            </w:rPr>
          </w:pPr>
          <w:r w:rsidRPr="00223902">
            <w:rPr>
              <w:rFonts w:ascii="Palatino Linotype" w:hAnsi="Palatino Linotype" w:cs="Arial"/>
              <w:bCs/>
              <w:lang w:eastAsia="es-MX"/>
            </w:rPr>
            <w:t>01288/INFOEM/IP/RR/2025</w:t>
          </w:r>
        </w:p>
      </w:tc>
    </w:tr>
    <w:tr w:rsidR="00AA23CF" w:rsidRPr="00223902" w14:paraId="700CAD85" w14:textId="77777777" w:rsidTr="00223FCD">
      <w:trPr>
        <w:trHeight w:val="242"/>
      </w:trPr>
      <w:tc>
        <w:tcPr>
          <w:tcW w:w="2976" w:type="dxa"/>
          <w:vAlign w:val="center"/>
          <w:hideMark/>
        </w:tcPr>
        <w:p w14:paraId="0EFCC1BD" w14:textId="77777777" w:rsidR="00AA23CF" w:rsidRPr="00223902" w:rsidRDefault="00AA23CF" w:rsidP="007B20F5">
          <w:pPr>
            <w:ind w:right="34"/>
            <w:jc w:val="right"/>
            <w:rPr>
              <w:rFonts w:ascii="Palatino Linotype" w:hAnsi="Palatino Linotype"/>
              <w:b/>
            </w:rPr>
          </w:pPr>
          <w:r w:rsidRPr="00223902">
            <w:rPr>
              <w:rFonts w:ascii="Palatino Linotype" w:hAnsi="Palatino Linotype"/>
              <w:b/>
            </w:rPr>
            <w:t>Sujeto Obligado:</w:t>
          </w:r>
        </w:p>
      </w:tc>
      <w:tc>
        <w:tcPr>
          <w:tcW w:w="3543" w:type="dxa"/>
          <w:vAlign w:val="center"/>
          <w:hideMark/>
        </w:tcPr>
        <w:p w14:paraId="11A13220" w14:textId="343CCED6" w:rsidR="00AA23CF" w:rsidRPr="00223902" w:rsidRDefault="00AA23CF" w:rsidP="00362AAF">
          <w:pPr>
            <w:pStyle w:val="Encabezado"/>
            <w:ind w:right="212"/>
            <w:jc w:val="both"/>
            <w:rPr>
              <w:rFonts w:ascii="Palatino Linotype" w:hAnsi="Palatino Linotype"/>
            </w:rPr>
          </w:pPr>
          <w:r w:rsidRPr="00223902">
            <w:rPr>
              <w:rFonts w:ascii="Palatino Linotype" w:hAnsi="Palatino Linotype"/>
              <w:bCs/>
              <w:color w:val="000000"/>
            </w:rPr>
            <w:t>Ayuntamiento de Toluca</w:t>
          </w:r>
        </w:p>
      </w:tc>
    </w:tr>
    <w:tr w:rsidR="00AA23CF" w:rsidRPr="00223902" w14:paraId="459034F1" w14:textId="77777777" w:rsidTr="00223FCD">
      <w:trPr>
        <w:trHeight w:val="342"/>
      </w:trPr>
      <w:tc>
        <w:tcPr>
          <w:tcW w:w="2976" w:type="dxa"/>
          <w:vAlign w:val="center"/>
          <w:hideMark/>
        </w:tcPr>
        <w:p w14:paraId="3169B47D" w14:textId="77777777" w:rsidR="00AA23CF" w:rsidRPr="00223902" w:rsidRDefault="00AA23CF" w:rsidP="007B20F5">
          <w:pPr>
            <w:ind w:right="34"/>
            <w:jc w:val="right"/>
            <w:rPr>
              <w:rFonts w:ascii="Palatino Linotype" w:hAnsi="Palatino Linotype"/>
              <w:b/>
            </w:rPr>
          </w:pPr>
          <w:r w:rsidRPr="00223902">
            <w:rPr>
              <w:rFonts w:ascii="Palatino Linotype" w:hAnsi="Palatino Linotype"/>
              <w:b/>
            </w:rPr>
            <w:t>Comisionada Ponente:</w:t>
          </w:r>
        </w:p>
      </w:tc>
      <w:tc>
        <w:tcPr>
          <w:tcW w:w="3543" w:type="dxa"/>
          <w:vAlign w:val="center"/>
          <w:hideMark/>
        </w:tcPr>
        <w:p w14:paraId="3F3DEBEA" w14:textId="77777777" w:rsidR="00AA23CF" w:rsidRPr="00223902" w:rsidRDefault="00AA23CF" w:rsidP="007B20F5">
          <w:pPr>
            <w:pStyle w:val="Encabezado"/>
            <w:rPr>
              <w:rFonts w:ascii="Palatino Linotype" w:hAnsi="Palatino Linotype"/>
            </w:rPr>
          </w:pPr>
          <w:r w:rsidRPr="00223902">
            <w:rPr>
              <w:rFonts w:ascii="Palatino Linotype" w:hAnsi="Palatino Linotype"/>
            </w:rPr>
            <w:t>María del Rosario Mejía Ayala</w:t>
          </w:r>
        </w:p>
      </w:tc>
    </w:tr>
  </w:tbl>
  <w:p w14:paraId="484BDF96" w14:textId="77777777" w:rsidR="00AA23CF" w:rsidRPr="00AE046A" w:rsidRDefault="00BA1DCF"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977" w:type="dxa"/>
      <w:tblCellMar>
        <w:left w:w="70" w:type="dxa"/>
        <w:right w:w="70" w:type="dxa"/>
      </w:tblCellMar>
      <w:tblLook w:val="04A0" w:firstRow="1" w:lastRow="0" w:firstColumn="1" w:lastColumn="0" w:noHBand="0" w:noVBand="1"/>
    </w:tblPr>
    <w:tblGrid>
      <w:gridCol w:w="2977"/>
      <w:gridCol w:w="3684"/>
    </w:tblGrid>
    <w:tr w:rsidR="00AA23CF" w:rsidRPr="00223902" w14:paraId="524ADC4D" w14:textId="77777777" w:rsidTr="00223FCD">
      <w:trPr>
        <w:trHeight w:val="227"/>
      </w:trPr>
      <w:tc>
        <w:tcPr>
          <w:tcW w:w="2977" w:type="dxa"/>
          <w:vAlign w:val="center"/>
          <w:hideMark/>
        </w:tcPr>
        <w:p w14:paraId="590A2358" w14:textId="77777777" w:rsidR="00AA23CF" w:rsidRPr="00223902" w:rsidRDefault="00AA23CF" w:rsidP="007B20F5">
          <w:pPr>
            <w:jc w:val="right"/>
            <w:rPr>
              <w:rFonts w:ascii="Palatino Linotype" w:hAnsi="Palatino Linotype"/>
              <w:b/>
            </w:rPr>
          </w:pPr>
          <w:r w:rsidRPr="00223902">
            <w:rPr>
              <w:rFonts w:ascii="Palatino Linotype" w:hAnsi="Palatino Linotype"/>
              <w:b/>
            </w:rPr>
            <w:t>Recurso de Revisión:</w:t>
          </w:r>
        </w:p>
      </w:tc>
      <w:tc>
        <w:tcPr>
          <w:tcW w:w="3684" w:type="dxa"/>
          <w:vAlign w:val="center"/>
          <w:hideMark/>
        </w:tcPr>
        <w:p w14:paraId="74FABDA8" w14:textId="559EBC1E" w:rsidR="00AA23CF" w:rsidRPr="00223902" w:rsidRDefault="00AA23CF" w:rsidP="000572A1">
          <w:pPr>
            <w:pStyle w:val="Encabezado"/>
            <w:rPr>
              <w:rFonts w:ascii="Palatino Linotype" w:hAnsi="Palatino Linotype"/>
            </w:rPr>
          </w:pPr>
          <w:r w:rsidRPr="00223902">
            <w:rPr>
              <w:rFonts w:ascii="Palatino Linotype" w:hAnsi="Palatino Linotype" w:cs="Arial"/>
              <w:bCs/>
              <w:lang w:eastAsia="es-MX"/>
            </w:rPr>
            <w:t>01288/INFOEM/IP/RR/2025</w:t>
          </w:r>
        </w:p>
      </w:tc>
    </w:tr>
    <w:tr w:rsidR="00AA23CF" w:rsidRPr="00223902" w14:paraId="579BAB32" w14:textId="77777777" w:rsidTr="00223FCD">
      <w:trPr>
        <w:trHeight w:val="242"/>
      </w:trPr>
      <w:tc>
        <w:tcPr>
          <w:tcW w:w="2977" w:type="dxa"/>
          <w:vAlign w:val="center"/>
          <w:hideMark/>
        </w:tcPr>
        <w:p w14:paraId="1CF262FF" w14:textId="77777777" w:rsidR="00AA23CF" w:rsidRPr="00223902" w:rsidRDefault="00AA23CF" w:rsidP="007B20F5">
          <w:pPr>
            <w:jc w:val="right"/>
            <w:rPr>
              <w:rFonts w:ascii="Palatino Linotype" w:hAnsi="Palatino Linotype"/>
              <w:b/>
            </w:rPr>
          </w:pPr>
          <w:r w:rsidRPr="00223902">
            <w:rPr>
              <w:rFonts w:ascii="Palatino Linotype" w:hAnsi="Palatino Linotype"/>
              <w:b/>
            </w:rPr>
            <w:t>Recurrente:</w:t>
          </w:r>
        </w:p>
      </w:tc>
      <w:tc>
        <w:tcPr>
          <w:tcW w:w="3684" w:type="dxa"/>
          <w:hideMark/>
        </w:tcPr>
        <w:p w14:paraId="19CC8F21" w14:textId="19D0CA09" w:rsidR="00AA23CF" w:rsidRPr="00223902" w:rsidRDefault="00AA23CF" w:rsidP="007B20F5">
          <w:pPr>
            <w:pStyle w:val="Encabezado"/>
            <w:tabs>
              <w:tab w:val="left" w:pos="521"/>
            </w:tabs>
            <w:rPr>
              <w:rFonts w:ascii="Palatino Linotype" w:hAnsi="Palatino Linotype"/>
            </w:rPr>
          </w:pPr>
        </w:p>
      </w:tc>
    </w:tr>
    <w:tr w:rsidR="00AA23CF" w:rsidRPr="00223902" w14:paraId="11EF809E" w14:textId="77777777" w:rsidTr="00223FCD">
      <w:trPr>
        <w:trHeight w:val="342"/>
      </w:trPr>
      <w:tc>
        <w:tcPr>
          <w:tcW w:w="2977" w:type="dxa"/>
          <w:vAlign w:val="center"/>
        </w:tcPr>
        <w:p w14:paraId="0A037E93" w14:textId="77777777" w:rsidR="00AA23CF" w:rsidRPr="00223902" w:rsidRDefault="00AA23CF" w:rsidP="007B20F5">
          <w:pPr>
            <w:jc w:val="right"/>
            <w:rPr>
              <w:rFonts w:ascii="Palatino Linotype" w:hAnsi="Palatino Linotype"/>
              <w:b/>
            </w:rPr>
          </w:pPr>
          <w:r w:rsidRPr="00223902">
            <w:rPr>
              <w:rFonts w:ascii="Palatino Linotype" w:hAnsi="Palatino Linotype"/>
              <w:b/>
            </w:rPr>
            <w:t>Sujeto Obligado:</w:t>
          </w:r>
        </w:p>
      </w:tc>
      <w:tc>
        <w:tcPr>
          <w:tcW w:w="3684" w:type="dxa"/>
          <w:vAlign w:val="center"/>
        </w:tcPr>
        <w:p w14:paraId="431B85F9" w14:textId="36AEE30B" w:rsidR="00AA23CF" w:rsidRPr="00223902" w:rsidRDefault="00AA23CF" w:rsidP="007B20F5">
          <w:pPr>
            <w:pStyle w:val="Encabezado"/>
            <w:jc w:val="both"/>
            <w:rPr>
              <w:rFonts w:ascii="Palatino Linotype" w:hAnsi="Palatino Linotype"/>
            </w:rPr>
          </w:pPr>
          <w:r w:rsidRPr="00223902">
            <w:rPr>
              <w:rFonts w:ascii="Palatino Linotype" w:hAnsi="Palatino Linotype"/>
              <w:bCs/>
              <w:color w:val="000000"/>
            </w:rPr>
            <w:t>Ayuntamiento de Toluca</w:t>
          </w:r>
        </w:p>
      </w:tc>
    </w:tr>
    <w:tr w:rsidR="00AA23CF" w:rsidRPr="00223902" w14:paraId="61FC427B" w14:textId="77777777" w:rsidTr="00223FCD">
      <w:trPr>
        <w:trHeight w:val="342"/>
      </w:trPr>
      <w:tc>
        <w:tcPr>
          <w:tcW w:w="2977" w:type="dxa"/>
          <w:vAlign w:val="center"/>
        </w:tcPr>
        <w:p w14:paraId="2C25FB1A" w14:textId="77777777" w:rsidR="00AA23CF" w:rsidRPr="00223902" w:rsidRDefault="00AA23CF" w:rsidP="007B20F5">
          <w:pPr>
            <w:jc w:val="right"/>
            <w:rPr>
              <w:rFonts w:ascii="Palatino Linotype" w:hAnsi="Palatino Linotype"/>
              <w:b/>
            </w:rPr>
          </w:pPr>
          <w:r w:rsidRPr="00223902">
            <w:rPr>
              <w:rFonts w:ascii="Palatino Linotype" w:hAnsi="Palatino Linotype"/>
              <w:b/>
            </w:rPr>
            <w:t>Comisionada Ponente:</w:t>
          </w:r>
        </w:p>
      </w:tc>
      <w:tc>
        <w:tcPr>
          <w:tcW w:w="3684" w:type="dxa"/>
          <w:vAlign w:val="center"/>
        </w:tcPr>
        <w:p w14:paraId="481ED5C8" w14:textId="77777777" w:rsidR="00AA23CF" w:rsidRPr="00223902" w:rsidRDefault="00AA23CF" w:rsidP="007B20F5">
          <w:pPr>
            <w:pStyle w:val="Encabezado"/>
            <w:rPr>
              <w:rFonts w:ascii="Palatino Linotype" w:hAnsi="Palatino Linotype"/>
            </w:rPr>
          </w:pPr>
          <w:r w:rsidRPr="00223902">
            <w:rPr>
              <w:rFonts w:ascii="Palatino Linotype" w:hAnsi="Palatino Linotype"/>
            </w:rPr>
            <w:t>María del Rosario Mejía Ayala</w:t>
          </w:r>
        </w:p>
      </w:tc>
    </w:tr>
  </w:tbl>
  <w:p w14:paraId="258F46F2" w14:textId="77777777" w:rsidR="00AA23CF" w:rsidRPr="00C222C0" w:rsidRDefault="00BA1DCF">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51A9"/>
    <w:multiLevelType w:val="hybridMultilevel"/>
    <w:tmpl w:val="041AA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44A2B"/>
    <w:multiLevelType w:val="multilevel"/>
    <w:tmpl w:val="6D06FA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2F7D5E"/>
    <w:multiLevelType w:val="multilevel"/>
    <w:tmpl w:val="C7C20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C86A22"/>
    <w:multiLevelType w:val="multilevel"/>
    <w:tmpl w:val="C10C8B14"/>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10482B"/>
    <w:multiLevelType w:val="hybridMultilevel"/>
    <w:tmpl w:val="92C885CE"/>
    <w:lvl w:ilvl="0" w:tplc="23BA0F18">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D2233"/>
    <w:multiLevelType w:val="multilevel"/>
    <w:tmpl w:val="720A8CB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BD72C93"/>
    <w:multiLevelType w:val="hybridMultilevel"/>
    <w:tmpl w:val="4970D526"/>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B71C2F7E">
      <w:start w:val="1"/>
      <w:numFmt w:val="upperRoman"/>
      <w:lvlText w:val="%3."/>
      <w:lvlJc w:val="left"/>
      <w:pPr>
        <w:ind w:left="3131"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63743A"/>
    <w:multiLevelType w:val="multilevel"/>
    <w:tmpl w:val="7014293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4E4926"/>
    <w:multiLevelType w:val="hybridMultilevel"/>
    <w:tmpl w:val="008EA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4F765D"/>
    <w:multiLevelType w:val="hybridMultilevel"/>
    <w:tmpl w:val="5066E5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F2044"/>
    <w:multiLevelType w:val="multilevel"/>
    <w:tmpl w:val="1F16E75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BD274E"/>
    <w:multiLevelType w:val="hybridMultilevel"/>
    <w:tmpl w:val="4128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6" w15:restartNumberingAfterBreak="0">
    <w:nsid w:val="375B6CC6"/>
    <w:multiLevelType w:val="multilevel"/>
    <w:tmpl w:val="737CF2CE"/>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7CF516A"/>
    <w:multiLevelType w:val="multilevel"/>
    <w:tmpl w:val="413AACD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072039"/>
    <w:multiLevelType w:val="multilevel"/>
    <w:tmpl w:val="3278A9DA"/>
    <w:lvl w:ilvl="0">
      <w:start w:val="1"/>
      <w:numFmt w:val="lowerLetter"/>
      <w:lvlText w:val="%1)"/>
      <w:lvlJc w:val="left"/>
      <w:pPr>
        <w:ind w:left="1440" w:hanging="360"/>
      </w:pPr>
      <w:rPr>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9BB0CCD"/>
    <w:multiLevelType w:val="hybridMultilevel"/>
    <w:tmpl w:val="67FA66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D6D25B1"/>
    <w:multiLevelType w:val="hybridMultilevel"/>
    <w:tmpl w:val="34EC9646"/>
    <w:lvl w:ilvl="0" w:tplc="A546F62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823442"/>
    <w:multiLevelType w:val="multilevel"/>
    <w:tmpl w:val="128848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E572F6"/>
    <w:multiLevelType w:val="hybridMultilevel"/>
    <w:tmpl w:val="A126CB0A"/>
    <w:lvl w:ilvl="0" w:tplc="080A0001">
      <w:start w:val="1"/>
      <w:numFmt w:val="bullet"/>
      <w:lvlText w:val=""/>
      <w:lvlJc w:val="left"/>
      <w:pPr>
        <w:ind w:left="720" w:hanging="360"/>
      </w:pPr>
      <w:rPr>
        <w:rFonts w:ascii="Symbol" w:hAnsi="Symbol" w:hint="default"/>
        <w:b/>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8" w15:restartNumberingAfterBreak="0">
    <w:nsid w:val="57ED6FB8"/>
    <w:multiLevelType w:val="hybridMultilevel"/>
    <w:tmpl w:val="7FF8ACE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083982"/>
    <w:multiLevelType w:val="hybridMultilevel"/>
    <w:tmpl w:val="F6A25AE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613EAA"/>
    <w:multiLevelType w:val="multilevel"/>
    <w:tmpl w:val="624673D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0136A0"/>
    <w:multiLevelType w:val="hybridMultilevel"/>
    <w:tmpl w:val="4A840F12"/>
    <w:lvl w:ilvl="0" w:tplc="080A000F">
      <w:start w:val="1"/>
      <w:numFmt w:val="decimal"/>
      <w:lvlText w:val="%1."/>
      <w:lvlJc w:val="left"/>
      <w:pPr>
        <w:ind w:left="8582" w:hanging="360"/>
      </w:pPr>
      <w:rPr>
        <w:rFonts w:cs="Times New Roman" w:hint="default"/>
        <w:i w:val="0"/>
      </w:rPr>
    </w:lvl>
    <w:lvl w:ilvl="1" w:tplc="080A0019">
      <w:start w:val="1"/>
      <w:numFmt w:val="lowerLetter"/>
      <w:lvlText w:val="%2."/>
      <w:lvlJc w:val="left"/>
      <w:pPr>
        <w:ind w:left="1440" w:hanging="360"/>
      </w:pPr>
      <w:rPr>
        <w:rFonts w:cs="Times New Roman"/>
      </w:rPr>
    </w:lvl>
    <w:lvl w:ilvl="2" w:tplc="41A230E4">
      <w:start w:val="1"/>
      <w:numFmt w:val="upperRoman"/>
      <w:lvlText w:val="%3."/>
      <w:lvlJc w:val="left"/>
      <w:pPr>
        <w:ind w:left="2700" w:hanging="720"/>
      </w:pPr>
      <w:rPr>
        <w:rFonts w:cs="Times New Roman"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15:restartNumberingAfterBreak="0">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2" w15:restartNumberingAfterBreak="0">
    <w:nsid w:val="7BAF3DB4"/>
    <w:multiLevelType w:val="hybridMultilevel"/>
    <w:tmpl w:val="673AA77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3"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54AE5"/>
    <w:multiLevelType w:val="multilevel"/>
    <w:tmpl w:val="D040CC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42"/>
  </w:num>
  <w:num w:numId="3">
    <w:abstractNumId w:val="7"/>
  </w:num>
  <w:num w:numId="4">
    <w:abstractNumId w:val="1"/>
  </w:num>
  <w:num w:numId="5">
    <w:abstractNumId w:val="35"/>
  </w:num>
  <w:num w:numId="6">
    <w:abstractNumId w:val="45"/>
  </w:num>
  <w:num w:numId="7">
    <w:abstractNumId w:val="27"/>
  </w:num>
  <w:num w:numId="8">
    <w:abstractNumId w:val="22"/>
  </w:num>
  <w:num w:numId="9">
    <w:abstractNumId w:val="5"/>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lvlOverride w:ilvl="3"/>
    <w:lvlOverride w:ilvl="4"/>
    <w:lvlOverride w:ilvl="5"/>
    <w:lvlOverride w:ilvl="6"/>
    <w:lvlOverride w:ilvl="7"/>
    <w:lvlOverride w:ilvl="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4"/>
  </w:num>
  <w:num w:numId="16">
    <w:abstractNumId w:val="21"/>
  </w:num>
  <w:num w:numId="17">
    <w:abstractNumId w:val="37"/>
  </w:num>
  <w:num w:numId="18">
    <w:abstractNumId w:val="40"/>
  </w:num>
  <w:num w:numId="19">
    <w:abstractNumId w:val="43"/>
  </w:num>
  <w:num w:numId="20">
    <w:abstractNumId w:val="32"/>
  </w:num>
  <w:num w:numId="21">
    <w:abstractNumId w:val="36"/>
  </w:num>
  <w:num w:numId="22">
    <w:abstractNumId w:val="20"/>
  </w:num>
  <w:num w:numId="23">
    <w:abstractNumId w:val="41"/>
  </w:num>
  <w:num w:numId="24">
    <w:abstractNumId w:val="28"/>
  </w:num>
  <w:num w:numId="25">
    <w:abstractNumId w:val="10"/>
  </w:num>
  <w:num w:numId="26">
    <w:abstractNumId w:val="31"/>
  </w:num>
  <w:num w:numId="27">
    <w:abstractNumId w:val="39"/>
  </w:num>
  <w:num w:numId="28">
    <w:abstractNumId w:val="0"/>
  </w:num>
  <w:num w:numId="29">
    <w:abstractNumId w:val="9"/>
  </w:num>
  <w:num w:numId="30">
    <w:abstractNumId w:val="11"/>
  </w:num>
  <w:num w:numId="31">
    <w:abstractNumId w:val="1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3"/>
  </w:num>
  <w:num w:numId="35">
    <w:abstractNumId w:val="25"/>
  </w:num>
  <w:num w:numId="36">
    <w:abstractNumId w:val="16"/>
  </w:num>
  <w:num w:numId="37">
    <w:abstractNumId w:val="12"/>
  </w:num>
  <w:num w:numId="38">
    <w:abstractNumId w:val="18"/>
  </w:num>
  <w:num w:numId="39">
    <w:abstractNumId w:val="24"/>
  </w:num>
  <w:num w:numId="40">
    <w:abstractNumId w:val="34"/>
  </w:num>
  <w:num w:numId="41">
    <w:abstractNumId w:val="38"/>
  </w:num>
  <w:num w:numId="42">
    <w:abstractNumId w:val="23"/>
  </w:num>
  <w:num w:numId="43">
    <w:abstractNumId w:val="29"/>
  </w:num>
  <w:num w:numId="44">
    <w:abstractNumId w:val="4"/>
  </w:num>
  <w:num w:numId="45">
    <w:abstractNumId w:val="19"/>
  </w:num>
  <w:num w:numId="46">
    <w:abstractNumId w:val="3"/>
  </w:num>
  <w:num w:numId="47">
    <w:abstractNumId w:val="6"/>
  </w:num>
  <w:num w:numId="48">
    <w:abstractNumId w:val="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5D6D"/>
    <w:rsid w:val="00016331"/>
    <w:rsid w:val="00023AFA"/>
    <w:rsid w:val="00024B16"/>
    <w:rsid w:val="00027E0A"/>
    <w:rsid w:val="000308C6"/>
    <w:rsid w:val="0003796D"/>
    <w:rsid w:val="00053504"/>
    <w:rsid w:val="000572A1"/>
    <w:rsid w:val="000651CC"/>
    <w:rsid w:val="000656BD"/>
    <w:rsid w:val="0006774A"/>
    <w:rsid w:val="00067EAC"/>
    <w:rsid w:val="00087920"/>
    <w:rsid w:val="00091C25"/>
    <w:rsid w:val="0009753E"/>
    <w:rsid w:val="000B1E1A"/>
    <w:rsid w:val="000B347B"/>
    <w:rsid w:val="000B4836"/>
    <w:rsid w:val="000C5E70"/>
    <w:rsid w:val="000E337A"/>
    <w:rsid w:val="000E4CEE"/>
    <w:rsid w:val="000E6238"/>
    <w:rsid w:val="000E62C2"/>
    <w:rsid w:val="000E7DB1"/>
    <w:rsid w:val="000F3BFD"/>
    <w:rsid w:val="000F7E04"/>
    <w:rsid w:val="00110A2B"/>
    <w:rsid w:val="00117ECD"/>
    <w:rsid w:val="0012267C"/>
    <w:rsid w:val="00145A9D"/>
    <w:rsid w:val="0015089C"/>
    <w:rsid w:val="001775D9"/>
    <w:rsid w:val="00186EC3"/>
    <w:rsid w:val="00193D79"/>
    <w:rsid w:val="001A4926"/>
    <w:rsid w:val="001A7D36"/>
    <w:rsid w:val="001B7993"/>
    <w:rsid w:val="001B7FBD"/>
    <w:rsid w:val="001D1FB9"/>
    <w:rsid w:val="001F0CB0"/>
    <w:rsid w:val="001F6A02"/>
    <w:rsid w:val="00201F0C"/>
    <w:rsid w:val="00202805"/>
    <w:rsid w:val="002124C5"/>
    <w:rsid w:val="00220F11"/>
    <w:rsid w:val="00223902"/>
    <w:rsid w:val="00223FCD"/>
    <w:rsid w:val="0023187D"/>
    <w:rsid w:val="00231E77"/>
    <w:rsid w:val="00243834"/>
    <w:rsid w:val="00244077"/>
    <w:rsid w:val="0024462E"/>
    <w:rsid w:val="00270528"/>
    <w:rsid w:val="002714A4"/>
    <w:rsid w:val="00295534"/>
    <w:rsid w:val="002A3EE3"/>
    <w:rsid w:val="002A7860"/>
    <w:rsid w:val="002B002A"/>
    <w:rsid w:val="002B117D"/>
    <w:rsid w:val="002E6B14"/>
    <w:rsid w:val="00300B38"/>
    <w:rsid w:val="00310D55"/>
    <w:rsid w:val="00323ABF"/>
    <w:rsid w:val="003274B8"/>
    <w:rsid w:val="00337296"/>
    <w:rsid w:val="00354C09"/>
    <w:rsid w:val="00362AAF"/>
    <w:rsid w:val="00373197"/>
    <w:rsid w:val="003812E3"/>
    <w:rsid w:val="003B1A04"/>
    <w:rsid w:val="003B304A"/>
    <w:rsid w:val="003C4C55"/>
    <w:rsid w:val="003C7116"/>
    <w:rsid w:val="003E5C79"/>
    <w:rsid w:val="003E6F37"/>
    <w:rsid w:val="004016F0"/>
    <w:rsid w:val="004027AF"/>
    <w:rsid w:val="00407F62"/>
    <w:rsid w:val="0041452A"/>
    <w:rsid w:val="004155D7"/>
    <w:rsid w:val="00436406"/>
    <w:rsid w:val="004378B2"/>
    <w:rsid w:val="0045056B"/>
    <w:rsid w:val="00460468"/>
    <w:rsid w:val="004721F4"/>
    <w:rsid w:val="004A64CC"/>
    <w:rsid w:val="004C3E30"/>
    <w:rsid w:val="004C674D"/>
    <w:rsid w:val="004D6240"/>
    <w:rsid w:val="004F19EA"/>
    <w:rsid w:val="0051018B"/>
    <w:rsid w:val="0051023C"/>
    <w:rsid w:val="00523F17"/>
    <w:rsid w:val="00525D73"/>
    <w:rsid w:val="00540467"/>
    <w:rsid w:val="00555CCB"/>
    <w:rsid w:val="00582749"/>
    <w:rsid w:val="0058280F"/>
    <w:rsid w:val="005869D0"/>
    <w:rsid w:val="00593CF1"/>
    <w:rsid w:val="005A0ED6"/>
    <w:rsid w:val="005A4A49"/>
    <w:rsid w:val="005A699E"/>
    <w:rsid w:val="005C188C"/>
    <w:rsid w:val="005E75E6"/>
    <w:rsid w:val="005E7AE5"/>
    <w:rsid w:val="005F346E"/>
    <w:rsid w:val="005F78BC"/>
    <w:rsid w:val="00611EC6"/>
    <w:rsid w:val="00622211"/>
    <w:rsid w:val="00622E80"/>
    <w:rsid w:val="00625334"/>
    <w:rsid w:val="00643662"/>
    <w:rsid w:val="006472D6"/>
    <w:rsid w:val="00651014"/>
    <w:rsid w:val="00660133"/>
    <w:rsid w:val="006603F1"/>
    <w:rsid w:val="00661F45"/>
    <w:rsid w:val="00674A79"/>
    <w:rsid w:val="006768B4"/>
    <w:rsid w:val="006965A1"/>
    <w:rsid w:val="00697547"/>
    <w:rsid w:val="006A2326"/>
    <w:rsid w:val="006B0BBB"/>
    <w:rsid w:val="006B5DD4"/>
    <w:rsid w:val="006C38AA"/>
    <w:rsid w:val="006D14DD"/>
    <w:rsid w:val="006E0C2E"/>
    <w:rsid w:val="006E0E31"/>
    <w:rsid w:val="006E6FA3"/>
    <w:rsid w:val="006F623F"/>
    <w:rsid w:val="006F755A"/>
    <w:rsid w:val="006F7DAE"/>
    <w:rsid w:val="007042FD"/>
    <w:rsid w:val="00754162"/>
    <w:rsid w:val="00764AE2"/>
    <w:rsid w:val="00765947"/>
    <w:rsid w:val="00767EC8"/>
    <w:rsid w:val="007709EB"/>
    <w:rsid w:val="00771683"/>
    <w:rsid w:val="00771DEC"/>
    <w:rsid w:val="0078385D"/>
    <w:rsid w:val="00783E03"/>
    <w:rsid w:val="00791CEC"/>
    <w:rsid w:val="007931FD"/>
    <w:rsid w:val="007A175A"/>
    <w:rsid w:val="007A3AD3"/>
    <w:rsid w:val="007A629C"/>
    <w:rsid w:val="007B197C"/>
    <w:rsid w:val="007B20F5"/>
    <w:rsid w:val="007B22F6"/>
    <w:rsid w:val="007B2537"/>
    <w:rsid w:val="007C76F4"/>
    <w:rsid w:val="007D6876"/>
    <w:rsid w:val="007E0D11"/>
    <w:rsid w:val="007F2CBF"/>
    <w:rsid w:val="00813F39"/>
    <w:rsid w:val="008176E4"/>
    <w:rsid w:val="00822FD3"/>
    <w:rsid w:val="00823289"/>
    <w:rsid w:val="00824847"/>
    <w:rsid w:val="00826670"/>
    <w:rsid w:val="00835865"/>
    <w:rsid w:val="008448FC"/>
    <w:rsid w:val="00850DF2"/>
    <w:rsid w:val="008529B2"/>
    <w:rsid w:val="00860785"/>
    <w:rsid w:val="00861658"/>
    <w:rsid w:val="008645A7"/>
    <w:rsid w:val="00872142"/>
    <w:rsid w:val="00876AAB"/>
    <w:rsid w:val="008809BF"/>
    <w:rsid w:val="00887A07"/>
    <w:rsid w:val="008A09B0"/>
    <w:rsid w:val="008A1263"/>
    <w:rsid w:val="008A1551"/>
    <w:rsid w:val="008A5B46"/>
    <w:rsid w:val="008A7A76"/>
    <w:rsid w:val="008B24C3"/>
    <w:rsid w:val="008B4A85"/>
    <w:rsid w:val="008C1909"/>
    <w:rsid w:val="008C5207"/>
    <w:rsid w:val="008C687E"/>
    <w:rsid w:val="008C77DE"/>
    <w:rsid w:val="008D002B"/>
    <w:rsid w:val="008D17FB"/>
    <w:rsid w:val="008D4874"/>
    <w:rsid w:val="008F2CA7"/>
    <w:rsid w:val="00902F51"/>
    <w:rsid w:val="00904950"/>
    <w:rsid w:val="00906F69"/>
    <w:rsid w:val="00907AC5"/>
    <w:rsid w:val="00910CFB"/>
    <w:rsid w:val="0091683C"/>
    <w:rsid w:val="00916F04"/>
    <w:rsid w:val="0093278E"/>
    <w:rsid w:val="0093563F"/>
    <w:rsid w:val="009366E5"/>
    <w:rsid w:val="00940A85"/>
    <w:rsid w:val="00942849"/>
    <w:rsid w:val="00942B6E"/>
    <w:rsid w:val="00947C3B"/>
    <w:rsid w:val="009544AC"/>
    <w:rsid w:val="0095721E"/>
    <w:rsid w:val="00961A06"/>
    <w:rsid w:val="00971E2D"/>
    <w:rsid w:val="00972AB4"/>
    <w:rsid w:val="009A6CD4"/>
    <w:rsid w:val="009B4B73"/>
    <w:rsid w:val="009D3983"/>
    <w:rsid w:val="009E43FB"/>
    <w:rsid w:val="009E4878"/>
    <w:rsid w:val="009E5AB2"/>
    <w:rsid w:val="009F61C2"/>
    <w:rsid w:val="00A03B97"/>
    <w:rsid w:val="00A05153"/>
    <w:rsid w:val="00A102A9"/>
    <w:rsid w:val="00A14579"/>
    <w:rsid w:val="00A560AE"/>
    <w:rsid w:val="00A579E0"/>
    <w:rsid w:val="00A6642D"/>
    <w:rsid w:val="00A67E0B"/>
    <w:rsid w:val="00A72EED"/>
    <w:rsid w:val="00A81A96"/>
    <w:rsid w:val="00A96754"/>
    <w:rsid w:val="00AA131A"/>
    <w:rsid w:val="00AA23CF"/>
    <w:rsid w:val="00AA713C"/>
    <w:rsid w:val="00AF07C8"/>
    <w:rsid w:val="00AF4CFE"/>
    <w:rsid w:val="00AF780B"/>
    <w:rsid w:val="00B03CB8"/>
    <w:rsid w:val="00B160EF"/>
    <w:rsid w:val="00B20FF8"/>
    <w:rsid w:val="00B21AE5"/>
    <w:rsid w:val="00B40FE3"/>
    <w:rsid w:val="00B45097"/>
    <w:rsid w:val="00B57EEB"/>
    <w:rsid w:val="00B6126E"/>
    <w:rsid w:val="00B64346"/>
    <w:rsid w:val="00B712B9"/>
    <w:rsid w:val="00B72379"/>
    <w:rsid w:val="00B77121"/>
    <w:rsid w:val="00B83228"/>
    <w:rsid w:val="00B90932"/>
    <w:rsid w:val="00B90AEB"/>
    <w:rsid w:val="00B951FB"/>
    <w:rsid w:val="00B97622"/>
    <w:rsid w:val="00BA1DCF"/>
    <w:rsid w:val="00BA2C7A"/>
    <w:rsid w:val="00BA5830"/>
    <w:rsid w:val="00BB74FD"/>
    <w:rsid w:val="00BC1ECF"/>
    <w:rsid w:val="00BC2E4D"/>
    <w:rsid w:val="00BD0375"/>
    <w:rsid w:val="00BD4EBD"/>
    <w:rsid w:val="00BD550C"/>
    <w:rsid w:val="00BE7CD2"/>
    <w:rsid w:val="00BF4058"/>
    <w:rsid w:val="00C07D34"/>
    <w:rsid w:val="00C11B27"/>
    <w:rsid w:val="00C21D25"/>
    <w:rsid w:val="00C26B63"/>
    <w:rsid w:val="00C306A5"/>
    <w:rsid w:val="00C47088"/>
    <w:rsid w:val="00C47A4B"/>
    <w:rsid w:val="00C67B9F"/>
    <w:rsid w:val="00C8259C"/>
    <w:rsid w:val="00C862A5"/>
    <w:rsid w:val="00C86A6F"/>
    <w:rsid w:val="00C8730C"/>
    <w:rsid w:val="00C95DEC"/>
    <w:rsid w:val="00CA0529"/>
    <w:rsid w:val="00CA1D2E"/>
    <w:rsid w:val="00CA2FE8"/>
    <w:rsid w:val="00CA3F0F"/>
    <w:rsid w:val="00CA3F55"/>
    <w:rsid w:val="00CB1F02"/>
    <w:rsid w:val="00CC0DEE"/>
    <w:rsid w:val="00CC2BA9"/>
    <w:rsid w:val="00CD4875"/>
    <w:rsid w:val="00CD4A41"/>
    <w:rsid w:val="00CD6CD8"/>
    <w:rsid w:val="00CE2AF9"/>
    <w:rsid w:val="00CE695C"/>
    <w:rsid w:val="00CF045D"/>
    <w:rsid w:val="00CF4C30"/>
    <w:rsid w:val="00D01E18"/>
    <w:rsid w:val="00D0725E"/>
    <w:rsid w:val="00D15E09"/>
    <w:rsid w:val="00D177AD"/>
    <w:rsid w:val="00D224B4"/>
    <w:rsid w:val="00D27A84"/>
    <w:rsid w:val="00D50D01"/>
    <w:rsid w:val="00D51815"/>
    <w:rsid w:val="00D5494C"/>
    <w:rsid w:val="00D56BEC"/>
    <w:rsid w:val="00DA13F3"/>
    <w:rsid w:val="00DA5EB8"/>
    <w:rsid w:val="00DB3F94"/>
    <w:rsid w:val="00DB41ED"/>
    <w:rsid w:val="00DD28F1"/>
    <w:rsid w:val="00E0091E"/>
    <w:rsid w:val="00E00AEB"/>
    <w:rsid w:val="00E10C49"/>
    <w:rsid w:val="00E15231"/>
    <w:rsid w:val="00E31399"/>
    <w:rsid w:val="00E319A7"/>
    <w:rsid w:val="00E423BF"/>
    <w:rsid w:val="00E46171"/>
    <w:rsid w:val="00E47E94"/>
    <w:rsid w:val="00E50425"/>
    <w:rsid w:val="00E530B7"/>
    <w:rsid w:val="00E6230C"/>
    <w:rsid w:val="00E7267D"/>
    <w:rsid w:val="00E80983"/>
    <w:rsid w:val="00E82518"/>
    <w:rsid w:val="00E82D38"/>
    <w:rsid w:val="00E85A61"/>
    <w:rsid w:val="00E876A9"/>
    <w:rsid w:val="00E925BD"/>
    <w:rsid w:val="00EA38A3"/>
    <w:rsid w:val="00EB5AC6"/>
    <w:rsid w:val="00EC3AAC"/>
    <w:rsid w:val="00EE6E9E"/>
    <w:rsid w:val="00F0290D"/>
    <w:rsid w:val="00F0638E"/>
    <w:rsid w:val="00F10B6D"/>
    <w:rsid w:val="00F37F8C"/>
    <w:rsid w:val="00F43A8B"/>
    <w:rsid w:val="00F443D1"/>
    <w:rsid w:val="00F46CF8"/>
    <w:rsid w:val="00F479F3"/>
    <w:rsid w:val="00F555EC"/>
    <w:rsid w:val="00F644C2"/>
    <w:rsid w:val="00F65804"/>
    <w:rsid w:val="00F72B3D"/>
    <w:rsid w:val="00F823B8"/>
    <w:rsid w:val="00F97B2C"/>
    <w:rsid w:val="00FA24B6"/>
    <w:rsid w:val="00FA3831"/>
    <w:rsid w:val="00FA6577"/>
    <w:rsid w:val="00FA752E"/>
    <w:rsid w:val="00FB2FBB"/>
    <w:rsid w:val="00FC4979"/>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566797391">
      <w:bodyDiv w:val="1"/>
      <w:marLeft w:val="0"/>
      <w:marRight w:val="0"/>
      <w:marTop w:val="0"/>
      <w:marBottom w:val="0"/>
      <w:divBdr>
        <w:top w:val="none" w:sz="0" w:space="0" w:color="auto"/>
        <w:left w:val="none" w:sz="0" w:space="0" w:color="auto"/>
        <w:bottom w:val="none" w:sz="0" w:space="0" w:color="auto"/>
        <w:right w:val="none" w:sz="0" w:space="0" w:color="auto"/>
      </w:divBdr>
    </w:div>
    <w:div w:id="1640959656">
      <w:bodyDiv w:val="1"/>
      <w:marLeft w:val="0"/>
      <w:marRight w:val="0"/>
      <w:marTop w:val="0"/>
      <w:marBottom w:val="0"/>
      <w:divBdr>
        <w:top w:val="none" w:sz="0" w:space="0" w:color="auto"/>
        <w:left w:val="none" w:sz="0" w:space="0" w:color="auto"/>
        <w:bottom w:val="none" w:sz="0" w:space="0" w:color="auto"/>
        <w:right w:val="none" w:sz="0" w:space="0" w:color="auto"/>
      </w:divBdr>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DC6C6060-DA27-4005-BBCF-F2CAEC20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39</Pages>
  <Words>8086</Words>
  <Characters>44476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19</cp:revision>
  <cp:lastPrinted>2025-06-06T16:10:00Z</cp:lastPrinted>
  <dcterms:created xsi:type="dcterms:W3CDTF">2025-05-28T23:04:00Z</dcterms:created>
  <dcterms:modified xsi:type="dcterms:W3CDTF">2025-06-10T00:19:00Z</dcterms:modified>
</cp:coreProperties>
</file>