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58D" w:rsidRPr="00E93D30" w:rsidRDefault="009F5B36" w:rsidP="00773F86">
      <w:pPr>
        <w:spacing w:line="360" w:lineRule="auto"/>
        <w:jc w:val="both"/>
        <w:rPr>
          <w:rFonts w:ascii="Palatino Linotype" w:eastAsia="Palatino Linotype" w:hAnsi="Palatino Linotype" w:cs="Palatino Linotype"/>
          <w:color w:val="000000" w:themeColor="text1"/>
        </w:rPr>
      </w:pPr>
      <w:bookmarkStart w:id="0" w:name="_GoBack"/>
      <w:bookmarkEnd w:id="0"/>
      <w:r w:rsidRPr="00E93D3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E93D30">
        <w:rPr>
          <w:rFonts w:ascii="Palatino Linotype" w:eastAsia="Palatino Linotype" w:hAnsi="Palatino Linotype" w:cs="Palatino Linotype"/>
          <w:b/>
          <w:color w:val="000000" w:themeColor="text1"/>
        </w:rPr>
        <w:t>de fecha</w:t>
      </w:r>
      <w:r w:rsidRPr="00E93D30">
        <w:rPr>
          <w:rFonts w:ascii="Palatino Linotype" w:eastAsia="Palatino Linotype" w:hAnsi="Palatino Linotype" w:cs="Palatino Linotype"/>
          <w:color w:val="000000" w:themeColor="text1"/>
        </w:rPr>
        <w:t xml:space="preserve"> </w:t>
      </w:r>
      <w:r w:rsidRPr="00E93D30">
        <w:rPr>
          <w:rFonts w:ascii="Palatino Linotype" w:eastAsia="Palatino Linotype" w:hAnsi="Palatino Linotype" w:cs="Palatino Linotype"/>
          <w:b/>
          <w:color w:val="000000" w:themeColor="text1"/>
        </w:rPr>
        <w:t>dos</w:t>
      </w:r>
      <w:r w:rsidR="00856287">
        <w:rPr>
          <w:rFonts w:ascii="Palatino Linotype" w:eastAsia="Palatino Linotype" w:hAnsi="Palatino Linotype" w:cs="Palatino Linotype"/>
          <w:b/>
          <w:color w:val="000000" w:themeColor="text1"/>
        </w:rPr>
        <w:t xml:space="preserve"> (02)</w:t>
      </w:r>
      <w:r w:rsidRPr="00E93D30">
        <w:rPr>
          <w:rFonts w:ascii="Palatino Linotype" w:eastAsia="Palatino Linotype" w:hAnsi="Palatino Linotype" w:cs="Palatino Linotype"/>
          <w:b/>
          <w:color w:val="000000" w:themeColor="text1"/>
        </w:rPr>
        <w:t xml:space="preserve"> de julio de dos mil veinticinco</w:t>
      </w:r>
      <w:r w:rsidRPr="00E93D30">
        <w:rPr>
          <w:rFonts w:ascii="Palatino Linotype" w:eastAsia="Palatino Linotype" w:hAnsi="Palatino Linotype" w:cs="Palatino Linotype"/>
          <w:color w:val="000000" w:themeColor="text1"/>
        </w:rPr>
        <w:t>.</w:t>
      </w:r>
    </w:p>
    <w:p w:rsidR="00EB758D" w:rsidRPr="00E93D30" w:rsidRDefault="00773F86" w:rsidP="00773F86">
      <w:pPr>
        <w:tabs>
          <w:tab w:val="left" w:pos="5745"/>
        </w:tabs>
        <w:spacing w:line="360" w:lineRule="auto"/>
        <w:jc w:val="both"/>
        <w:rPr>
          <w:rFonts w:ascii="Palatino Linotype" w:eastAsia="Palatino Linotype" w:hAnsi="Palatino Linotype" w:cs="Palatino Linotype"/>
          <w:b/>
          <w:color w:val="000000" w:themeColor="text1"/>
        </w:rPr>
      </w:pPr>
      <w:r w:rsidRPr="00E93D30">
        <w:rPr>
          <w:rFonts w:ascii="Palatino Linotype" w:eastAsia="Palatino Linotype" w:hAnsi="Palatino Linotype" w:cs="Palatino Linotype"/>
          <w:b/>
          <w:color w:val="000000" w:themeColor="text1"/>
        </w:rPr>
        <w:tab/>
      </w:r>
    </w:p>
    <w:p w:rsidR="00EB758D" w:rsidRPr="00E93D30" w:rsidRDefault="009F5B36" w:rsidP="00773F86">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E93D30">
        <w:rPr>
          <w:rFonts w:ascii="Palatino Linotype" w:eastAsia="Palatino Linotype" w:hAnsi="Palatino Linotype" w:cs="Palatino Linotype"/>
          <w:b/>
          <w:color w:val="000000" w:themeColor="text1"/>
        </w:rPr>
        <w:t>VISTO</w:t>
      </w:r>
      <w:r w:rsidRPr="00E93D30">
        <w:rPr>
          <w:rFonts w:ascii="Palatino Linotype" w:eastAsia="Palatino Linotype" w:hAnsi="Palatino Linotype" w:cs="Palatino Linotype"/>
          <w:color w:val="000000" w:themeColor="text1"/>
        </w:rPr>
        <w:t xml:space="preserve"> los expedientes electrónicos formados con motivo de los Recursos de Revisión </w:t>
      </w:r>
      <w:r w:rsidRPr="00E93D30">
        <w:rPr>
          <w:rFonts w:ascii="Palatino Linotype" w:eastAsia="Palatino Linotype" w:hAnsi="Palatino Linotype" w:cs="Palatino Linotype"/>
          <w:b/>
          <w:color w:val="000000" w:themeColor="text1"/>
        </w:rPr>
        <w:t>05963/INFOEM/IP/RR/2025, 05964/INFOEM/IP/RR/2025, 05965/INFOEM/IP/RR/2025, 05966/INFOEM/IP/RR</w:t>
      </w:r>
      <w:r w:rsidR="00021148" w:rsidRPr="00E93D30">
        <w:rPr>
          <w:rFonts w:ascii="Palatino Linotype" w:eastAsia="Palatino Linotype" w:hAnsi="Palatino Linotype" w:cs="Palatino Linotype"/>
          <w:b/>
          <w:color w:val="000000" w:themeColor="text1"/>
        </w:rPr>
        <w:t>/2025 y 05967/INFOEM/IP/RR/2025</w:t>
      </w:r>
      <w:r w:rsidRPr="00E93D30">
        <w:rPr>
          <w:rFonts w:ascii="Palatino Linotype" w:eastAsia="Palatino Linotype" w:hAnsi="Palatino Linotype" w:cs="Palatino Linotype"/>
          <w:color w:val="000000" w:themeColor="text1"/>
        </w:rPr>
        <w:t>, promovidos por  </w:t>
      </w:r>
      <w:r w:rsidRPr="00E93D30">
        <w:rPr>
          <w:rFonts w:ascii="Palatino Linotype" w:eastAsia="Palatino Linotype" w:hAnsi="Palatino Linotype" w:cs="Palatino Linotype"/>
          <w:b/>
          <w:color w:val="000000" w:themeColor="text1"/>
        </w:rPr>
        <w:t>una persona que no proporciona datos de identificación</w:t>
      </w:r>
      <w:r w:rsidRPr="00E93D30">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E93D30">
        <w:rPr>
          <w:rFonts w:ascii="Palatino Linotype" w:eastAsia="Palatino Linotype" w:hAnsi="Palatino Linotype" w:cs="Palatino Linotype"/>
          <w:b/>
          <w:color w:val="000000" w:themeColor="text1"/>
        </w:rPr>
        <w:t>EL RECURRENTE</w:t>
      </w:r>
      <w:r w:rsidRPr="00E93D30">
        <w:rPr>
          <w:rFonts w:ascii="Palatino Linotype" w:eastAsia="Palatino Linotype" w:hAnsi="Palatino Linotype" w:cs="Palatino Linotype"/>
          <w:color w:val="000000" w:themeColor="text1"/>
        </w:rPr>
        <w:t xml:space="preserve">, en contra de las respuestas del </w:t>
      </w:r>
      <w:r w:rsidRPr="00E93D30">
        <w:rPr>
          <w:rFonts w:ascii="Palatino Linotype" w:eastAsia="Palatino Linotype" w:hAnsi="Palatino Linotype" w:cs="Palatino Linotype"/>
          <w:b/>
          <w:color w:val="000000" w:themeColor="text1"/>
        </w:rPr>
        <w:t xml:space="preserve">Ayuntamiento de Toluca </w:t>
      </w:r>
      <w:r w:rsidRPr="00E93D30">
        <w:rPr>
          <w:rFonts w:ascii="Palatino Linotype" w:eastAsia="Palatino Linotype" w:hAnsi="Palatino Linotype" w:cs="Palatino Linotype"/>
          <w:color w:val="000000" w:themeColor="text1"/>
        </w:rPr>
        <w:t xml:space="preserve">, en adelante </w:t>
      </w:r>
      <w:r w:rsidRPr="00E93D30">
        <w:rPr>
          <w:rFonts w:ascii="Palatino Linotype" w:eastAsia="Palatino Linotype" w:hAnsi="Palatino Linotype" w:cs="Palatino Linotype"/>
          <w:b/>
          <w:color w:val="000000" w:themeColor="text1"/>
        </w:rPr>
        <w:t>EL SUJETO OBLIGADO</w:t>
      </w:r>
      <w:r w:rsidRPr="00E93D30">
        <w:rPr>
          <w:rFonts w:ascii="Palatino Linotype" w:eastAsia="Palatino Linotype" w:hAnsi="Palatino Linotype" w:cs="Palatino Linotype"/>
          <w:color w:val="000000" w:themeColor="text1"/>
        </w:rPr>
        <w:t>, se procede a dictar la presente resolución, con base en los siguientes:</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spacing w:line="360" w:lineRule="auto"/>
        <w:jc w:val="center"/>
        <w:rPr>
          <w:rFonts w:ascii="Palatino Linotype" w:eastAsia="Palatino Linotype" w:hAnsi="Palatino Linotype" w:cs="Palatino Linotype"/>
          <w:b/>
          <w:color w:val="000000" w:themeColor="text1"/>
        </w:rPr>
      </w:pPr>
      <w:r w:rsidRPr="00E93D30">
        <w:rPr>
          <w:rFonts w:ascii="Palatino Linotype" w:eastAsia="Palatino Linotype" w:hAnsi="Palatino Linotype" w:cs="Palatino Linotype"/>
          <w:b/>
          <w:color w:val="000000" w:themeColor="text1"/>
        </w:rPr>
        <w:t>A N T E C E D E N T E S</w:t>
      </w:r>
    </w:p>
    <w:p w:rsidR="00EB758D" w:rsidRPr="00E93D30" w:rsidRDefault="00EB758D" w:rsidP="00773F86">
      <w:pPr>
        <w:spacing w:line="360" w:lineRule="auto"/>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El día </w:t>
      </w:r>
      <w:r w:rsidRPr="00E93D30">
        <w:rPr>
          <w:rFonts w:ascii="Palatino Linotype" w:eastAsia="Palatino Linotype" w:hAnsi="Palatino Linotype" w:cs="Palatino Linotype"/>
          <w:b/>
          <w:color w:val="000000" w:themeColor="text1"/>
        </w:rPr>
        <w:t xml:space="preserve">veinticinco de marzo de dos mil veinticinco, </w:t>
      </w:r>
      <w:r w:rsidRPr="00E93D30">
        <w:rPr>
          <w:rFonts w:ascii="Palatino Linotype" w:eastAsia="Palatino Linotype" w:hAnsi="Palatino Linotype" w:cs="Palatino Linotype"/>
          <w:color w:val="000000" w:themeColor="text1"/>
        </w:rPr>
        <w:t xml:space="preserve">se presentó ante el </w:t>
      </w:r>
      <w:r w:rsidRPr="00E93D30">
        <w:rPr>
          <w:rFonts w:ascii="Palatino Linotype" w:eastAsia="Palatino Linotype" w:hAnsi="Palatino Linotype" w:cs="Palatino Linotype"/>
          <w:b/>
          <w:color w:val="000000" w:themeColor="text1"/>
        </w:rPr>
        <w:t>SUJETO OBLIGADO</w:t>
      </w:r>
      <w:r w:rsidRPr="00E93D30">
        <w:rPr>
          <w:rFonts w:ascii="Palatino Linotype" w:eastAsia="Palatino Linotype" w:hAnsi="Palatino Linotype" w:cs="Palatino Linotype"/>
          <w:color w:val="000000" w:themeColor="text1"/>
        </w:rPr>
        <w:t xml:space="preserve"> vía </w:t>
      </w:r>
      <w:r w:rsidRPr="00E93D30">
        <w:rPr>
          <w:rFonts w:ascii="Palatino Linotype" w:eastAsia="Palatino Linotype" w:hAnsi="Palatino Linotype" w:cs="Palatino Linotype"/>
          <w:b/>
          <w:color w:val="000000" w:themeColor="text1"/>
        </w:rPr>
        <w:t>SAIMEX</w:t>
      </w:r>
      <w:r w:rsidRPr="00E93D30">
        <w:rPr>
          <w:rFonts w:ascii="Palatino Linotype" w:eastAsia="Palatino Linotype" w:hAnsi="Palatino Linotype" w:cs="Palatino Linotype"/>
          <w:color w:val="000000" w:themeColor="text1"/>
        </w:rPr>
        <w:t>, las solicitudes de información pública registradas con los números</w:t>
      </w:r>
      <w:r w:rsidRPr="00E93D30">
        <w:rPr>
          <w:rFonts w:ascii="Palatino Linotype" w:eastAsia="Palatino Linotype" w:hAnsi="Palatino Linotype" w:cs="Palatino Linotype"/>
          <w:b/>
          <w:color w:val="000000" w:themeColor="text1"/>
        </w:rPr>
        <w:t xml:space="preserve">  01804/TOLUCA/IP/2025, 01803/TOLUCA/IP/2025, 01802/TOLUCA/IP/2025, 01801/TOLUCA/IP/2025 y 01800/TOLUCA/IP/2025, </w:t>
      </w:r>
      <w:r w:rsidRPr="00E93D30">
        <w:rPr>
          <w:rFonts w:ascii="Palatino Linotype" w:eastAsia="Palatino Linotype" w:hAnsi="Palatino Linotype" w:cs="Palatino Linotype"/>
          <w:color w:val="000000" w:themeColor="text1"/>
        </w:rPr>
        <w:t>mediante las cuales se solicitó la siguiente información:</w:t>
      </w:r>
    </w:p>
    <w:p w:rsidR="00EB758D" w:rsidRPr="00E93D30" w:rsidRDefault="00EB758D" w:rsidP="00773F86">
      <w:pPr>
        <w:spacing w:line="360" w:lineRule="auto"/>
        <w:jc w:val="both"/>
        <w:rPr>
          <w:rFonts w:ascii="Palatino Linotype" w:eastAsia="Palatino Linotype" w:hAnsi="Palatino Linotype" w:cs="Palatino Linotype"/>
          <w:b/>
          <w:color w:val="000000" w:themeColor="text1"/>
        </w:rPr>
      </w:pPr>
    </w:p>
    <w:tbl>
      <w:tblPr>
        <w:tblStyle w:val="a"/>
        <w:tblW w:w="87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4956"/>
      </w:tblGrid>
      <w:tr w:rsidR="00773F86" w:rsidRPr="00E93D30">
        <w:tc>
          <w:tcPr>
            <w:tcW w:w="3823" w:type="dxa"/>
          </w:tcPr>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Solicitud de Información </w:t>
            </w:r>
          </w:p>
        </w:tc>
        <w:tc>
          <w:tcPr>
            <w:tcW w:w="4956" w:type="dxa"/>
          </w:tcPr>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Información Solicitada</w:t>
            </w:r>
          </w:p>
        </w:tc>
      </w:tr>
      <w:tr w:rsidR="00773F86" w:rsidRPr="00E93D30">
        <w:tc>
          <w:tcPr>
            <w:tcW w:w="3823"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Solicitud 01804/TOLUCA/IP/2025:</w:t>
            </w:r>
            <w:r w:rsidRPr="00E93D30">
              <w:rPr>
                <w:rFonts w:ascii="Palatino Linotype" w:eastAsia="Palatino Linotype" w:hAnsi="Palatino Linotype" w:cs="Palatino Linotype"/>
                <w:i/>
                <w:color w:val="000000" w:themeColor="text1"/>
              </w:rPr>
              <w:t xml:space="preserve"> </w:t>
            </w:r>
          </w:p>
        </w:tc>
        <w:tc>
          <w:tcPr>
            <w:tcW w:w="4956"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“Todas las peticiones recibidad SIAC de Atención CIudadana tiene meses que la pagina de peticiones ciudadanas no sirve: </w:t>
            </w:r>
            <w:r w:rsidRPr="00E93D30">
              <w:rPr>
                <w:rFonts w:ascii="Palatino Linotype" w:eastAsia="Palatino Linotype" w:hAnsi="Palatino Linotype" w:cs="Palatino Linotype"/>
                <w:i/>
                <w:color w:val="000000" w:themeColor="text1"/>
              </w:rPr>
              <w:lastRenderedPageBreak/>
              <w:t>http://sistemas.toluca.gob.mx/siac/vistas/peticion Ciudadana.php por lo anterior, solicito versión publica de las peticiones ingresadas durante todo el año 2025 y ultima actualización de la Cedula de Base de Datos de SIAC”</w:t>
            </w:r>
          </w:p>
        </w:tc>
      </w:tr>
      <w:tr w:rsidR="00773F86" w:rsidRPr="00E93D30">
        <w:tc>
          <w:tcPr>
            <w:tcW w:w="3823"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lastRenderedPageBreak/>
              <w:t xml:space="preserve">Solicitud 01803/TOLUCA/IP/2025: </w:t>
            </w:r>
          </w:p>
        </w:tc>
        <w:tc>
          <w:tcPr>
            <w:tcW w:w="4956"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“Todas las peticiones recibidad SIAC de Atención CIudadana tiene meses que la pagina de peticiones ciudadanas no sirve: http://sistemas.toluca.gob.mx/siac/vistas/peticion Ciudadana.php por lo anterior, solicito versión publica de las peticiones ingresadas durante todo el año 2024 y ultima actualización de la Cedula de Base de Datos de SIAC”</w:t>
            </w:r>
          </w:p>
        </w:tc>
      </w:tr>
      <w:tr w:rsidR="00773F86" w:rsidRPr="00E93D30">
        <w:tc>
          <w:tcPr>
            <w:tcW w:w="3823"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 xml:space="preserve">Solicitud 01802/TOLUCA/IP/2025: </w:t>
            </w:r>
          </w:p>
        </w:tc>
        <w:tc>
          <w:tcPr>
            <w:tcW w:w="4956"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“Todas las peticiones recibidad SIAC de Atención CIudadana tiene meses que la pagina de peticiones ciudadanas no sirve: http://sistemas.toluca.gob.mx/siac/vistas/peticion Ciudadana.php por lo anterior, solicito versión publica de las peticiones ingresadas durante todo el año 2023 y ultima actualización de la Cedula de Base de Datos de SIAC”</w:t>
            </w:r>
          </w:p>
        </w:tc>
      </w:tr>
      <w:tr w:rsidR="00773F86" w:rsidRPr="00E93D30">
        <w:tc>
          <w:tcPr>
            <w:tcW w:w="3823" w:type="dxa"/>
          </w:tcPr>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Solicitud 01801/TOLUCA/IP/2025</w:t>
            </w:r>
          </w:p>
        </w:tc>
        <w:tc>
          <w:tcPr>
            <w:tcW w:w="4956"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“Todas las peticiones recibidad SIAC de Atención CIudadana tiene meses que la pagina de peticiones ciudadanas no sirve: http://sistemas.toluca.gob.mx/siac/vistas/peticion Ciudadana.php por lo anterior, solicito versión publica de las peticiones ingresadas durante todo el año 2022 y ultima actualización de la Cedula de Base de Datos de SIAC”</w:t>
            </w:r>
          </w:p>
        </w:tc>
      </w:tr>
      <w:tr w:rsidR="00773F86" w:rsidRPr="00E93D30">
        <w:tc>
          <w:tcPr>
            <w:tcW w:w="3823" w:type="dxa"/>
          </w:tcPr>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Solicitud 01800/TOLUCA/IP/2025</w:t>
            </w:r>
          </w:p>
        </w:tc>
        <w:tc>
          <w:tcPr>
            <w:tcW w:w="4956"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“Todas las peticiones recibidad SIAC de Atención CIudadana tiene meses que la pagina de peticiones ciudadanas no sirve: http://sistemas.toluca.gob.mx/siac/vistas/peticion Ciudadana.php por lo anterior, solicito versión publica de las peticiones ingresadas durante todo </w:t>
            </w:r>
            <w:r w:rsidRPr="00E93D30">
              <w:rPr>
                <w:rFonts w:ascii="Palatino Linotype" w:eastAsia="Palatino Linotype" w:hAnsi="Palatino Linotype" w:cs="Palatino Linotype"/>
                <w:i/>
                <w:color w:val="000000" w:themeColor="text1"/>
              </w:rPr>
              <w:lastRenderedPageBreak/>
              <w:t>el año 2021 y ultima actualización de la Cedula de Base de Datos de SIAC”</w:t>
            </w:r>
          </w:p>
        </w:tc>
      </w:tr>
    </w:tbl>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6"/>
        </w:numPr>
        <w:spacing w:line="360" w:lineRule="auto"/>
        <w:ind w:left="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b/>
          <w:color w:val="000000" w:themeColor="text1"/>
        </w:rPr>
        <w:t>Modalidad de entrega</w:t>
      </w:r>
      <w:r w:rsidRPr="00E93D30">
        <w:rPr>
          <w:rFonts w:ascii="Palatino Linotype" w:eastAsia="Palatino Linotype" w:hAnsi="Palatino Linotype" w:cs="Palatino Linotype"/>
          <w:color w:val="000000" w:themeColor="text1"/>
        </w:rPr>
        <w:t>: vía Sistema de Acceso a la Información.</w:t>
      </w:r>
    </w:p>
    <w:p w:rsidR="00EB758D" w:rsidRPr="00E93D30" w:rsidRDefault="00EB758D" w:rsidP="00773F86">
      <w:pPr>
        <w:spacing w:line="360" w:lineRule="auto"/>
        <w:jc w:val="both"/>
        <w:rPr>
          <w:rFonts w:ascii="Palatino Linotype" w:eastAsia="Palatino Linotype" w:hAnsi="Palatino Linotype" w:cs="Palatino Linotype"/>
          <w:i/>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De lo anterior, el </w:t>
      </w:r>
      <w:r w:rsidRPr="00E93D30">
        <w:rPr>
          <w:rFonts w:ascii="Palatino Linotype" w:eastAsia="Palatino Linotype" w:hAnsi="Palatino Linotype" w:cs="Palatino Linotype"/>
          <w:b/>
          <w:color w:val="000000" w:themeColor="text1"/>
        </w:rPr>
        <w:t xml:space="preserve">veinticinco de marzo de dos mil veinticinco, </w:t>
      </w:r>
      <w:r w:rsidRPr="00E93D30">
        <w:rPr>
          <w:rFonts w:ascii="Palatino Linotype" w:eastAsia="Palatino Linotype" w:hAnsi="Palatino Linotype" w:cs="Palatino Linotype"/>
          <w:color w:val="000000" w:themeColor="text1"/>
        </w:rPr>
        <w:t xml:space="preserve">el </w:t>
      </w:r>
      <w:r w:rsidRPr="00E93D30">
        <w:rPr>
          <w:rFonts w:ascii="Palatino Linotype" w:eastAsia="Palatino Linotype" w:hAnsi="Palatino Linotype" w:cs="Palatino Linotype"/>
          <w:b/>
          <w:color w:val="000000" w:themeColor="text1"/>
        </w:rPr>
        <w:t xml:space="preserve">SUJETO OBLIGADO </w:t>
      </w:r>
      <w:r w:rsidRPr="00E93D30">
        <w:rPr>
          <w:rFonts w:ascii="Palatino Linotype" w:eastAsia="Palatino Linotype" w:hAnsi="Palatino Linotype" w:cs="Palatino Linotype"/>
          <w:color w:val="000000" w:themeColor="text1"/>
        </w:rPr>
        <w:t xml:space="preserve">giro los requerimientos para que fueran atendidas las solicitudes de información  </w:t>
      </w:r>
      <w:r w:rsidRPr="00E93D30">
        <w:rPr>
          <w:rFonts w:ascii="Palatino Linotype" w:eastAsia="Palatino Linotype" w:hAnsi="Palatino Linotype" w:cs="Palatino Linotype"/>
          <w:b/>
          <w:color w:val="000000" w:themeColor="text1"/>
        </w:rPr>
        <w:t xml:space="preserve">01804/TOLUCA/IP/2025, 01803/TOLUCA/IP/2025, 01802/TOLUCA/IP/2025, 01801/TOLUCA/IP/2025 y 01800/TOLUCA/IP/2025.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El </w:t>
      </w:r>
      <w:r w:rsidRPr="00E93D30">
        <w:rPr>
          <w:rFonts w:ascii="Palatino Linotype" w:eastAsia="Palatino Linotype" w:hAnsi="Palatino Linotype" w:cs="Palatino Linotype"/>
          <w:b/>
          <w:color w:val="000000" w:themeColor="text1"/>
        </w:rPr>
        <w:t xml:space="preserve">doce de noviembre de dos mil veinticuatro, </w:t>
      </w:r>
      <w:r w:rsidRPr="00E93D30">
        <w:rPr>
          <w:rFonts w:ascii="Palatino Linotype" w:eastAsia="Palatino Linotype" w:hAnsi="Palatino Linotype" w:cs="Palatino Linotype"/>
          <w:color w:val="000000" w:themeColor="text1"/>
        </w:rPr>
        <w:t xml:space="preserve">el </w:t>
      </w:r>
      <w:r w:rsidRPr="00E93D30">
        <w:rPr>
          <w:rFonts w:ascii="Palatino Linotype" w:eastAsia="Palatino Linotype" w:hAnsi="Palatino Linotype" w:cs="Palatino Linotype"/>
          <w:b/>
          <w:color w:val="000000" w:themeColor="text1"/>
        </w:rPr>
        <w:t xml:space="preserve">SUJETO OBLIGADO </w:t>
      </w:r>
      <w:r w:rsidRPr="00E93D30">
        <w:rPr>
          <w:rFonts w:ascii="Palatino Linotype" w:eastAsia="Palatino Linotype" w:hAnsi="Palatino Linotype" w:cs="Palatino Linotype"/>
          <w:color w:val="000000" w:themeColor="text1"/>
        </w:rPr>
        <w:t xml:space="preserve">emitió el acuerdo de prórroga para que fuera atendida la solicitud de información </w:t>
      </w:r>
      <w:r w:rsidRPr="00E93D30">
        <w:rPr>
          <w:rFonts w:ascii="Palatino Linotype" w:eastAsia="Palatino Linotype" w:hAnsi="Palatino Linotype" w:cs="Palatino Linotype"/>
          <w:b/>
          <w:color w:val="000000" w:themeColor="text1"/>
        </w:rPr>
        <w:t xml:space="preserve">01804/TOLUCA/IP/2025, 01803/TOLUCA/IP/2025, 01802/TOLUCA/IP/2025, 01801/TOLUCA/IP/2025 y 01800/TOLUCA/IP/2025.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Seguidamente el </w:t>
      </w:r>
      <w:r w:rsidRPr="00E93D30">
        <w:rPr>
          <w:rFonts w:ascii="Palatino Linotype" w:eastAsia="Palatino Linotype" w:hAnsi="Palatino Linotype" w:cs="Palatino Linotype"/>
          <w:b/>
          <w:color w:val="000000" w:themeColor="text1"/>
        </w:rPr>
        <w:t xml:space="preserve">veintitrés y veinticuatro de abril de dos mil veinticinco, </w:t>
      </w:r>
      <w:r w:rsidRPr="00E93D30">
        <w:rPr>
          <w:rFonts w:ascii="Palatino Linotype" w:eastAsia="Palatino Linotype" w:hAnsi="Palatino Linotype" w:cs="Palatino Linotype"/>
          <w:color w:val="000000" w:themeColor="text1"/>
        </w:rPr>
        <w:t xml:space="preserve">el </w:t>
      </w:r>
      <w:r w:rsidRPr="00E93D30">
        <w:rPr>
          <w:rFonts w:ascii="Palatino Linotype" w:eastAsia="Palatino Linotype" w:hAnsi="Palatino Linotype" w:cs="Palatino Linotype"/>
          <w:b/>
          <w:color w:val="000000" w:themeColor="text1"/>
        </w:rPr>
        <w:t xml:space="preserve">SUJETO OBLIGADO </w:t>
      </w:r>
      <w:r w:rsidRPr="00E93D30">
        <w:rPr>
          <w:rFonts w:ascii="Palatino Linotype" w:eastAsia="Palatino Linotype" w:hAnsi="Palatino Linotype" w:cs="Palatino Linotype"/>
          <w:color w:val="000000" w:themeColor="text1"/>
        </w:rPr>
        <w:t xml:space="preserve">emitió el acuerdo de prorroga que fueran atendidas las solicitudes de información </w:t>
      </w:r>
      <w:r w:rsidRPr="00E93D30">
        <w:rPr>
          <w:rFonts w:ascii="Palatino Linotype" w:eastAsia="Palatino Linotype" w:hAnsi="Palatino Linotype" w:cs="Palatino Linotype"/>
          <w:b/>
          <w:color w:val="000000" w:themeColor="text1"/>
        </w:rPr>
        <w:t xml:space="preserve">01804/TOLUCA/IP/2025, 01803/TOLUCA/IP/2025, 01802/TOLUCA/IP/2025, 01801/TOLUCA/IP/2025 y 01800/TOLUCA/IP/2025. </w:t>
      </w:r>
    </w:p>
    <w:p w:rsidR="00EB758D" w:rsidRPr="00E93D30" w:rsidRDefault="00EB758D" w:rsidP="00773F86">
      <w:pPr>
        <w:pBdr>
          <w:top w:val="nil"/>
          <w:left w:val="nil"/>
          <w:bottom w:val="nil"/>
          <w:right w:val="nil"/>
          <w:between w:val="nil"/>
        </w:pBdr>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Posteriormente, el </w:t>
      </w:r>
      <w:r w:rsidRPr="00E93D30">
        <w:rPr>
          <w:rFonts w:ascii="Palatino Linotype" w:eastAsia="Palatino Linotype" w:hAnsi="Palatino Linotype" w:cs="Palatino Linotype"/>
          <w:b/>
          <w:color w:val="000000" w:themeColor="text1"/>
        </w:rPr>
        <w:t xml:space="preserve">dos de mayo de dos mil veinticinco, </w:t>
      </w:r>
      <w:r w:rsidRPr="00E93D30">
        <w:rPr>
          <w:rFonts w:ascii="Palatino Linotype" w:eastAsia="Palatino Linotype" w:hAnsi="Palatino Linotype" w:cs="Palatino Linotype"/>
          <w:color w:val="000000" w:themeColor="text1"/>
        </w:rPr>
        <w:t xml:space="preserve">el </w:t>
      </w:r>
      <w:r w:rsidRPr="00E93D30">
        <w:rPr>
          <w:rFonts w:ascii="Palatino Linotype" w:eastAsia="Palatino Linotype" w:hAnsi="Palatino Linotype" w:cs="Palatino Linotype"/>
          <w:b/>
          <w:color w:val="000000" w:themeColor="text1"/>
        </w:rPr>
        <w:t xml:space="preserve">SUJETO OBLIGADO </w:t>
      </w:r>
      <w:r w:rsidRPr="00E93D30">
        <w:rPr>
          <w:rFonts w:ascii="Palatino Linotype" w:eastAsia="Palatino Linotype" w:hAnsi="Palatino Linotype" w:cs="Palatino Linotype"/>
          <w:color w:val="000000" w:themeColor="text1"/>
        </w:rPr>
        <w:t xml:space="preserve">dio respuesta a las solicitudes de información </w:t>
      </w:r>
      <w:r w:rsidRPr="00E93D30">
        <w:rPr>
          <w:rFonts w:ascii="Palatino Linotype" w:eastAsia="Palatino Linotype" w:hAnsi="Palatino Linotype" w:cs="Palatino Linotype"/>
          <w:b/>
          <w:color w:val="000000" w:themeColor="text1"/>
        </w:rPr>
        <w:t xml:space="preserve"> mediante los siguientes documentos, los cuales contienen la misma respuesta.</w:t>
      </w:r>
    </w:p>
    <w:p w:rsidR="00EB758D" w:rsidRPr="00E93D30" w:rsidRDefault="00EB758D" w:rsidP="00773F86">
      <w:pPr>
        <w:pBdr>
          <w:top w:val="nil"/>
          <w:left w:val="nil"/>
          <w:bottom w:val="nil"/>
          <w:right w:val="nil"/>
          <w:between w:val="nil"/>
        </w:pBdr>
        <w:rPr>
          <w:rFonts w:ascii="Palatino Linotype" w:eastAsia="Palatino Linotype" w:hAnsi="Palatino Linotype" w:cs="Palatino Linotype"/>
          <w:color w:val="000000" w:themeColor="text1"/>
        </w:rPr>
      </w:pPr>
    </w:p>
    <w:tbl>
      <w:tblPr>
        <w:tblStyle w:val="a0"/>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662"/>
      </w:tblGrid>
      <w:tr w:rsidR="00773F86" w:rsidRPr="00E93D30" w:rsidTr="00856287">
        <w:tc>
          <w:tcPr>
            <w:tcW w:w="2689"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Solicitudes de información</w:t>
            </w:r>
          </w:p>
        </w:tc>
        <w:tc>
          <w:tcPr>
            <w:tcW w:w="6662"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Respuestas</w:t>
            </w:r>
          </w:p>
        </w:tc>
      </w:tr>
      <w:tr w:rsidR="00773F86" w:rsidRPr="00E93D30" w:rsidTr="00856287">
        <w:tc>
          <w:tcPr>
            <w:tcW w:w="2689" w:type="dxa"/>
          </w:tcPr>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lastRenderedPageBreak/>
              <w:t>01804/TOLUCA/IP/2025</w:t>
            </w:r>
          </w:p>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01803/TOLUCA/IP/2025</w:t>
            </w:r>
          </w:p>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01802/TOLUCA/IP/2025</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01801/TOLUCA/IP/2025  01800/TOLUCA/IP/2025</w:t>
            </w:r>
          </w:p>
        </w:tc>
        <w:tc>
          <w:tcPr>
            <w:tcW w:w="6662"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 xml:space="preserve">R. 01804. 2025.pdf, R. 01803. 2025.pdf, R. 01803. 2025.pdf, R. 01801. 2025.pdf y R. 01800. 2025.pdf:  </w:t>
            </w:r>
            <w:r w:rsidRPr="00E93D30">
              <w:rPr>
                <w:rFonts w:ascii="Palatino Linotype" w:eastAsia="Palatino Linotype" w:hAnsi="Palatino Linotype" w:cs="Palatino Linotype"/>
                <w:i/>
                <w:color w:val="000000" w:themeColor="text1"/>
              </w:rPr>
              <w:t>oficios mediante los cuales el Titular de la  Unidad de Transparencia informa que el Secretario del  Ayuntamiento se procedió a realizar la búsqueda exhaustiva y razonable en los archivos de la Coordinación de Atención Ciudadana y Correspondencia de esta Secretaría del Ayuntamiento, de lo cual se informa que obra en los archivos la información referente a las peticiones ciudadanas recibidas mediante el Sistema SIAC, en el año 2025, 2024, 2022 y 2021, cabe mencionar que, si bien las boletas generadas en el área, son documentos públicos al ser emitidos por un servidor público dotado de atribuciones, también lo es que son documentos que se traducen en un trámite iniciado por los ciudadanos interesados, para los fines que éstos requieran, la información contenida en cada una de las boletas de recepción y atención ciudadana, es considerada de carácter confidencial, es de interés únicamente para el peticionario, y contiene datos como nombre, domicilio, ocupación, sexo, correo electrónico, edad, no. de teléfono, nacionalidad, así como estado de salud, datos que por su naturaleza deberán ser clasificados, por considerarse de carácter confidencial.</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En la respuesta también se señaló que se procedió a solicitar al Comité de Transparencia la clasificación como confidencial en su totalidad de los documentos denominado "Boletas de peticiones ciudadanas recibidas mediante el Sistema SIAC, de los años 2025, 2024, 2022 y 2021.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Finalmente se debe de señalar que respecto del año 2023, no hubo pronunciamiento por parte del </w:t>
            </w:r>
            <w:r w:rsidRPr="00E93D30">
              <w:rPr>
                <w:rFonts w:ascii="Palatino Linotype" w:eastAsia="Palatino Linotype" w:hAnsi="Palatino Linotype" w:cs="Palatino Linotype"/>
                <w:b/>
                <w:i/>
                <w:color w:val="000000" w:themeColor="text1"/>
              </w:rPr>
              <w:t xml:space="preserve">SUJETO OBLIGADO, </w:t>
            </w:r>
            <w:r w:rsidRPr="00E93D30">
              <w:rPr>
                <w:rFonts w:ascii="Palatino Linotype" w:eastAsia="Palatino Linotype" w:hAnsi="Palatino Linotype" w:cs="Palatino Linotype"/>
                <w:i/>
                <w:color w:val="000000" w:themeColor="text1"/>
              </w:rPr>
              <w:t xml:space="preserve">toda vez que la respuesta del año 2024 fue duplicada en respuesta. </w:t>
            </w:r>
          </w:p>
          <w:p w:rsidR="00EB758D" w:rsidRPr="00E93D30" w:rsidRDefault="00EB758D" w:rsidP="00773F86">
            <w:pPr>
              <w:jc w:val="both"/>
              <w:rPr>
                <w:rFonts w:ascii="Palatino Linotype" w:eastAsia="Palatino Linotype" w:hAnsi="Palatino Linotype" w:cs="Palatino Linotype"/>
                <w:i/>
                <w:color w:val="000000" w:themeColor="text1"/>
              </w:rPr>
            </w:pPr>
          </w:p>
        </w:tc>
      </w:tr>
    </w:tbl>
    <w:p w:rsidR="00EB758D" w:rsidRPr="00E93D30" w:rsidRDefault="009F5B36" w:rsidP="00773F86">
      <w:pPr>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 </w:t>
      </w: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El </w:t>
      </w:r>
      <w:r w:rsidRPr="00E93D30">
        <w:rPr>
          <w:rFonts w:ascii="Palatino Linotype" w:eastAsia="Palatino Linotype" w:hAnsi="Palatino Linotype" w:cs="Palatino Linotype"/>
          <w:b/>
          <w:color w:val="000000" w:themeColor="text1"/>
        </w:rPr>
        <w:t>veintiséis de mayo de dos mil veinticinco</w:t>
      </w:r>
      <w:r w:rsidRPr="00E93D30">
        <w:rPr>
          <w:rFonts w:ascii="Palatino Linotype" w:eastAsia="Palatino Linotype" w:hAnsi="Palatino Linotype" w:cs="Palatino Linotype"/>
          <w:color w:val="000000" w:themeColor="text1"/>
        </w:rPr>
        <w:t xml:space="preserve">, el solicitante interpuso recurso de revisión en las solicitudes de información </w:t>
      </w:r>
      <w:r w:rsidRPr="00E93D30">
        <w:rPr>
          <w:rFonts w:ascii="Palatino Linotype" w:eastAsia="Palatino Linotype" w:hAnsi="Palatino Linotype" w:cs="Palatino Linotype"/>
          <w:b/>
          <w:color w:val="000000" w:themeColor="text1"/>
        </w:rPr>
        <w:t xml:space="preserve"> 01804/TOLUCA/IP/2025, 01803/TOLUCA/IP/2025, 01802/TOLUCA/IP/2025, 01801/TOLUCA/IP/2025 y </w:t>
      </w:r>
      <w:r w:rsidRPr="00E93D30">
        <w:rPr>
          <w:rFonts w:ascii="Palatino Linotype" w:eastAsia="Palatino Linotype" w:hAnsi="Palatino Linotype" w:cs="Palatino Linotype"/>
          <w:b/>
          <w:color w:val="000000" w:themeColor="text1"/>
        </w:rPr>
        <w:lastRenderedPageBreak/>
        <w:t xml:space="preserve">01800/TOLUCA/IP/2025, </w:t>
      </w:r>
      <w:r w:rsidRPr="00E93D30">
        <w:rPr>
          <w:rFonts w:ascii="Palatino Linotype" w:eastAsia="Palatino Linotype" w:hAnsi="Palatino Linotype" w:cs="Palatino Linotype"/>
          <w:color w:val="000000" w:themeColor="text1"/>
        </w:rPr>
        <w:t xml:space="preserve">en contra de las respuestas emitidas a las por el </w:t>
      </w:r>
      <w:r w:rsidRPr="00E93D30">
        <w:rPr>
          <w:rFonts w:ascii="Palatino Linotype" w:eastAsia="Palatino Linotype" w:hAnsi="Palatino Linotype" w:cs="Palatino Linotype"/>
          <w:b/>
          <w:color w:val="000000" w:themeColor="text1"/>
        </w:rPr>
        <w:t>SUJETO OBLIGADO</w:t>
      </w:r>
      <w:r w:rsidRPr="00E93D30">
        <w:rPr>
          <w:rFonts w:ascii="Palatino Linotype" w:eastAsia="Palatino Linotype" w:hAnsi="Palatino Linotype" w:cs="Palatino Linotype"/>
          <w:color w:val="000000" w:themeColor="text1"/>
        </w:rPr>
        <w:t>, señalando las siguientes razones o motivos de inconformidad:</w:t>
      </w:r>
    </w:p>
    <w:p w:rsidR="00021148" w:rsidRPr="00E93D30" w:rsidRDefault="00021148" w:rsidP="00021148">
      <w:pPr>
        <w:spacing w:line="360" w:lineRule="auto"/>
        <w:jc w:val="both"/>
        <w:rPr>
          <w:rFonts w:ascii="Palatino Linotype" w:eastAsia="Palatino Linotype" w:hAnsi="Palatino Linotype" w:cs="Palatino Linotype"/>
          <w:color w:val="000000" w:themeColor="text1"/>
        </w:rPr>
      </w:pPr>
    </w:p>
    <w:tbl>
      <w:tblPr>
        <w:tblStyle w:val="a1"/>
        <w:tblW w:w="87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9"/>
        <w:gridCol w:w="4390"/>
      </w:tblGrid>
      <w:tr w:rsidR="00773F86" w:rsidRPr="00E93D30">
        <w:tc>
          <w:tcPr>
            <w:tcW w:w="4389"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Recurso de revisión </w:t>
            </w:r>
          </w:p>
        </w:tc>
        <w:tc>
          <w:tcPr>
            <w:tcW w:w="4390"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Acto impugnado y Razones o Motivos de  Inconformidad. </w:t>
            </w:r>
          </w:p>
        </w:tc>
      </w:tr>
      <w:tr w:rsidR="00773F86" w:rsidRPr="00E93D30">
        <w:tc>
          <w:tcPr>
            <w:tcW w:w="4389"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Recurso de Revisión 05963/INFOEM/IP/RR/2025</w:t>
            </w:r>
          </w:p>
        </w:tc>
        <w:tc>
          <w:tcPr>
            <w:tcW w:w="4390" w:type="dxa"/>
          </w:tcPr>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Acto Impugnado: </w:t>
            </w:r>
            <w:r w:rsidRPr="00E93D30">
              <w:rPr>
                <w:rFonts w:ascii="Palatino Linotype" w:eastAsia="Palatino Linotype" w:hAnsi="Palatino Linotype" w:cs="Palatino Linotype"/>
                <w:i/>
                <w:color w:val="000000" w:themeColor="text1"/>
              </w:rPr>
              <w:t>“Primero la prorroga fuera de tiempo como ya es costumbre y segundo niega la infomación que pro queno es publica cuando todo es publico”</w:t>
            </w:r>
          </w:p>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Razones o Motivos de Inconformidad: </w:t>
            </w:r>
            <w:r w:rsidRPr="00E93D30">
              <w:rPr>
                <w:rFonts w:ascii="Palatino Linotype" w:eastAsia="Palatino Linotype" w:hAnsi="Palatino Linotype" w:cs="Palatino Linotype"/>
                <w:i/>
                <w:color w:val="000000" w:themeColor="text1"/>
              </w:rPr>
              <w:t>“se solciita se entregue la información que es y debe ser publica no la niegen”</w:t>
            </w:r>
          </w:p>
        </w:tc>
      </w:tr>
      <w:tr w:rsidR="00773F86" w:rsidRPr="00E93D30">
        <w:tc>
          <w:tcPr>
            <w:tcW w:w="4389"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Recurso de Revisión 05964/INFOEM/IP/RR/2025</w:t>
            </w:r>
          </w:p>
        </w:tc>
        <w:tc>
          <w:tcPr>
            <w:tcW w:w="4390" w:type="dxa"/>
          </w:tcPr>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Acto Impugnado: </w:t>
            </w:r>
            <w:r w:rsidRPr="00E93D30">
              <w:rPr>
                <w:rFonts w:ascii="Palatino Linotype" w:eastAsia="Palatino Linotype" w:hAnsi="Palatino Linotype" w:cs="Palatino Linotype"/>
                <w:i/>
                <w:color w:val="000000" w:themeColor="text1"/>
              </w:rPr>
              <w:t>“a prorroga fuera de tiempo y la negativa de la información dicn que no es publica cuando si es y debe ser publica se pide se entregue”</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 xml:space="preserve">Razones o Motivos de Inconformidad: </w:t>
            </w:r>
            <w:r w:rsidRPr="00E93D30">
              <w:rPr>
                <w:rFonts w:ascii="Palatino Linotype" w:eastAsia="Palatino Linotype" w:hAnsi="Palatino Linotype" w:cs="Palatino Linotype"/>
                <w:i/>
                <w:color w:val="000000" w:themeColor="text1"/>
              </w:rPr>
              <w:t>“a prorroga fuera de tiempo y la negativa de la información dicn que no es publica cuando si es y debe ser publica se pide se entregue”</w:t>
            </w:r>
          </w:p>
        </w:tc>
      </w:tr>
      <w:tr w:rsidR="00773F86" w:rsidRPr="00E93D30">
        <w:tc>
          <w:tcPr>
            <w:tcW w:w="4389"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Recurso de Revisión 05965/INFOEM/IP/RR/2025</w:t>
            </w:r>
          </w:p>
        </w:tc>
        <w:tc>
          <w:tcPr>
            <w:tcW w:w="4390" w:type="dxa"/>
          </w:tcPr>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Acto Impugnado: no es lo solicitado </w:t>
            </w:r>
            <w:r w:rsidRPr="00E93D30">
              <w:rPr>
                <w:rFonts w:ascii="Palatino Linotype" w:eastAsia="Palatino Linotype" w:hAnsi="Palatino Linotype" w:cs="Palatino Linotype"/>
                <w:i/>
                <w:color w:val="000000" w:themeColor="text1"/>
              </w:rPr>
              <w:t>“la prorroga fuera de tiempo y la negativa de la información dicn que no es publica cuando si es y debe ser publica se pide se entregue”</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 xml:space="preserve">Razones o Motivos de Inconformidad: </w:t>
            </w:r>
            <w:r w:rsidRPr="00E93D30">
              <w:rPr>
                <w:rFonts w:ascii="Palatino Linotype" w:eastAsia="Palatino Linotype" w:hAnsi="Palatino Linotype" w:cs="Palatino Linotype"/>
                <w:i/>
                <w:color w:val="000000" w:themeColor="text1"/>
              </w:rPr>
              <w:t>“la prorroga fuera de tiempo y la negativa de la información dicn que no es publica cuando si es y debe ser publica se pide se entregue”</w:t>
            </w:r>
          </w:p>
        </w:tc>
      </w:tr>
      <w:tr w:rsidR="00773F86" w:rsidRPr="00E93D30">
        <w:tc>
          <w:tcPr>
            <w:tcW w:w="4389" w:type="dxa"/>
          </w:tcPr>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Recurso de Revisión 05966/INFOEM/IP/RR/2025</w:t>
            </w:r>
          </w:p>
        </w:tc>
        <w:tc>
          <w:tcPr>
            <w:tcW w:w="4390"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Acto Impugnado:</w:t>
            </w:r>
            <w:r w:rsidRPr="00E93D30">
              <w:rPr>
                <w:rFonts w:ascii="Palatino Linotype" w:hAnsi="Palatino Linotype"/>
                <w:color w:val="000000" w:themeColor="text1"/>
              </w:rPr>
              <w:t xml:space="preserve"> </w:t>
            </w:r>
            <w:r w:rsidRPr="00E93D30">
              <w:rPr>
                <w:rFonts w:ascii="Palatino Linotype" w:hAnsi="Palatino Linotype"/>
                <w:i/>
                <w:color w:val="000000" w:themeColor="text1"/>
              </w:rPr>
              <w:t>“</w:t>
            </w:r>
            <w:r w:rsidRPr="00E93D30">
              <w:rPr>
                <w:rFonts w:ascii="Palatino Linotype" w:eastAsia="Palatino Linotype" w:hAnsi="Palatino Linotype" w:cs="Palatino Linotype"/>
                <w:i/>
                <w:color w:val="000000" w:themeColor="text1"/>
              </w:rPr>
              <w:t>la prorroga fuera de tiempo y la negativa de la información dicn que no es publica cuando si es y debe ser publica se pide se entregue”</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lastRenderedPageBreak/>
              <w:t xml:space="preserve">Razones o Motivos de Inconformidad: </w:t>
            </w:r>
            <w:r w:rsidRPr="00E93D30">
              <w:rPr>
                <w:rFonts w:ascii="Palatino Linotype" w:eastAsia="Palatino Linotype" w:hAnsi="Palatino Linotype" w:cs="Palatino Linotype"/>
                <w:i/>
                <w:color w:val="000000" w:themeColor="text1"/>
              </w:rPr>
              <w:t>la prorroga fuera de tiempo y la negativa de la información dicn que no es publica cuando si es y debe ser publica se pide se entregue”</w:t>
            </w:r>
          </w:p>
          <w:p w:rsidR="00EB758D" w:rsidRPr="00E93D30" w:rsidRDefault="00EB758D" w:rsidP="00773F86">
            <w:pPr>
              <w:jc w:val="both"/>
              <w:rPr>
                <w:rFonts w:ascii="Palatino Linotype" w:eastAsia="Palatino Linotype" w:hAnsi="Palatino Linotype" w:cs="Palatino Linotype"/>
                <w:b/>
                <w:i/>
                <w:color w:val="000000" w:themeColor="text1"/>
              </w:rPr>
            </w:pPr>
          </w:p>
        </w:tc>
      </w:tr>
      <w:tr w:rsidR="00773F86" w:rsidRPr="00E93D30">
        <w:tc>
          <w:tcPr>
            <w:tcW w:w="4389" w:type="dxa"/>
          </w:tcPr>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lastRenderedPageBreak/>
              <w:t>Recurso de Revisión 05967/INFOEM/IP/RR/2025</w:t>
            </w:r>
          </w:p>
        </w:tc>
        <w:tc>
          <w:tcPr>
            <w:tcW w:w="4390"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Acto Impugnado:</w:t>
            </w:r>
            <w:r w:rsidRPr="00E93D30">
              <w:rPr>
                <w:rFonts w:ascii="Palatino Linotype" w:hAnsi="Palatino Linotype"/>
                <w:color w:val="000000" w:themeColor="text1"/>
              </w:rPr>
              <w:t xml:space="preserve"> </w:t>
            </w:r>
            <w:r w:rsidRPr="00E93D30">
              <w:rPr>
                <w:rFonts w:ascii="Palatino Linotype" w:hAnsi="Palatino Linotype"/>
                <w:i/>
                <w:color w:val="000000" w:themeColor="text1"/>
              </w:rPr>
              <w:t>“</w:t>
            </w:r>
            <w:r w:rsidRPr="00E93D30">
              <w:rPr>
                <w:rFonts w:ascii="Palatino Linotype" w:eastAsia="Palatino Linotype" w:hAnsi="Palatino Linotype" w:cs="Palatino Linotype"/>
                <w:i/>
                <w:color w:val="000000" w:themeColor="text1"/>
              </w:rPr>
              <w:t>la prorroga fuera de tiempo y la negativa de la información dicn que no es publica cuando si es y debe ser publica se pide se entregue”</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 xml:space="preserve">Razones o Motivos de Inconformidad: </w:t>
            </w:r>
            <w:r w:rsidRPr="00E93D30">
              <w:rPr>
                <w:rFonts w:ascii="Palatino Linotype" w:eastAsia="Palatino Linotype" w:hAnsi="Palatino Linotype" w:cs="Palatino Linotype"/>
                <w:i/>
                <w:color w:val="000000" w:themeColor="text1"/>
              </w:rPr>
              <w:t>la prorroga fuera de tiempo y la negativa de la información dicn que no es publica cuando si es y debe ser publica se pide se entregue”</w:t>
            </w:r>
          </w:p>
          <w:p w:rsidR="00EB758D" w:rsidRPr="00E93D30" w:rsidRDefault="00EB758D" w:rsidP="00773F86">
            <w:pPr>
              <w:jc w:val="both"/>
              <w:rPr>
                <w:rFonts w:ascii="Palatino Linotype" w:eastAsia="Palatino Linotype" w:hAnsi="Palatino Linotype" w:cs="Palatino Linotype"/>
                <w:b/>
                <w:i/>
                <w:color w:val="000000" w:themeColor="text1"/>
              </w:rPr>
            </w:pPr>
          </w:p>
        </w:tc>
      </w:tr>
    </w:tbl>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Consecutivamente</w:t>
      </w:r>
      <w:r w:rsidRPr="00E93D30">
        <w:rPr>
          <w:rFonts w:ascii="Palatino Linotype" w:eastAsia="Palatino Linotype" w:hAnsi="Palatino Linotype" w:cs="Palatino Linotype"/>
          <w:i/>
          <w:color w:val="000000" w:themeColor="text1"/>
        </w:rPr>
        <w:t xml:space="preserve">, </w:t>
      </w:r>
      <w:r w:rsidRPr="00E93D30">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los recursos de referencia, fueron turnados</w:t>
      </w:r>
      <w:r w:rsidRPr="00E93D30">
        <w:rPr>
          <w:rFonts w:ascii="Palatino Linotype" w:eastAsia="Palatino Linotype" w:hAnsi="Palatino Linotype" w:cs="Palatino Linotype"/>
          <w:b/>
          <w:color w:val="000000" w:themeColor="text1"/>
        </w:rPr>
        <w:t xml:space="preserve"> </w:t>
      </w:r>
      <w:r w:rsidRPr="00E93D30">
        <w:rPr>
          <w:rFonts w:ascii="Palatino Linotype" w:eastAsia="Palatino Linotype" w:hAnsi="Palatino Linotype" w:cs="Palatino Linotype"/>
          <w:color w:val="000000" w:themeColor="text1"/>
        </w:rPr>
        <w:t>a las Comisionadas</w:t>
      </w:r>
      <w:r w:rsidRPr="00E93D30">
        <w:rPr>
          <w:rFonts w:ascii="Palatino Linotype" w:eastAsia="Palatino Linotype" w:hAnsi="Palatino Linotype" w:cs="Palatino Linotype"/>
          <w:b/>
          <w:color w:val="000000" w:themeColor="text1"/>
        </w:rPr>
        <w:t xml:space="preserve"> María del Rosario Mejía Ayala, Sharon Cristina Morales Martínez y Guadalupe Ramírez Peña</w:t>
      </w:r>
      <w:r w:rsidRPr="00E93D30">
        <w:rPr>
          <w:rFonts w:ascii="Palatino Linotype" w:eastAsia="Palatino Linotype" w:hAnsi="Palatino Linotype" w:cs="Palatino Linotype"/>
          <w:color w:val="000000" w:themeColor="text1"/>
        </w:rPr>
        <w:t xml:space="preserve">, </w:t>
      </w:r>
      <w:r w:rsidRPr="00E93D30">
        <w:rPr>
          <w:rFonts w:ascii="Palatino Linotype" w:eastAsia="Palatino Linotype" w:hAnsi="Palatino Linotype" w:cs="Palatino Linotype"/>
          <w:b/>
          <w:color w:val="000000" w:themeColor="text1"/>
        </w:rPr>
        <w:t xml:space="preserve">así como al Comisionado Presidente José Martínez Vilchis y al Comisionado Luis Gustavo Parra Noriega </w:t>
      </w:r>
      <w:r w:rsidRPr="00E93D30">
        <w:rPr>
          <w:rFonts w:ascii="Palatino Linotype" w:eastAsia="Palatino Linotype" w:hAnsi="Palatino Linotype" w:cs="Palatino Linotype"/>
          <w:color w:val="000000" w:themeColor="text1"/>
        </w:rPr>
        <w:t>respectivamente,</w:t>
      </w:r>
      <w:r w:rsidRPr="00E93D30">
        <w:rPr>
          <w:rFonts w:ascii="Palatino Linotype" w:eastAsia="Palatino Linotype" w:hAnsi="Palatino Linotype" w:cs="Palatino Linotype"/>
          <w:b/>
          <w:color w:val="000000" w:themeColor="text1"/>
        </w:rPr>
        <w:t xml:space="preserve"> </w:t>
      </w:r>
      <w:r w:rsidRPr="00E93D30">
        <w:rPr>
          <w:rFonts w:ascii="Palatino Linotype" w:eastAsia="Palatino Linotype" w:hAnsi="Palatino Linotype" w:cs="Palatino Linotype"/>
          <w:color w:val="000000" w:themeColor="text1"/>
        </w:rPr>
        <w:t xml:space="preserve">para su análisis.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Los Comisionados Ponentes de origen con fundamento en lo dispuesto por el artículo 185 fracción II de la ley de la materia, a través de los </w:t>
      </w:r>
      <w:r w:rsidRPr="00E93D30">
        <w:rPr>
          <w:rFonts w:ascii="Palatino Linotype" w:eastAsia="Palatino Linotype" w:hAnsi="Palatino Linotype" w:cs="Palatino Linotype"/>
          <w:b/>
          <w:color w:val="000000" w:themeColor="text1"/>
        </w:rPr>
        <w:t xml:space="preserve">veintisiete, veintiocho y veintinueve de mayo de dos mil veinticinco, </w:t>
      </w:r>
      <w:r w:rsidRPr="00E93D30">
        <w:rPr>
          <w:rFonts w:ascii="Palatino Linotype" w:eastAsia="Palatino Linotype" w:hAnsi="Palatino Linotype" w:cs="Palatino Linotype"/>
          <w:color w:val="000000" w:themeColor="text1"/>
        </w:rPr>
        <w:t xml:space="preserve">emitieron el acuerdo de admisión, poniendo a disposición de las partes el expediente electrónico vía SAIMEX a efecto de que en un plazo máximo de siete días manifestara lo que a su derecho conviniera, </w:t>
      </w:r>
      <w:r w:rsidRPr="00E93D30">
        <w:rPr>
          <w:rFonts w:ascii="Palatino Linotype" w:eastAsia="Palatino Linotype" w:hAnsi="Palatino Linotype" w:cs="Palatino Linotype"/>
          <w:color w:val="000000" w:themeColor="text1"/>
        </w:rPr>
        <w:lastRenderedPageBreak/>
        <w:t xml:space="preserve">ofreciera pruebas y alegatos según corresponda al caso concreto, de esta forma para que el </w:t>
      </w:r>
      <w:r w:rsidRPr="00E93D30">
        <w:rPr>
          <w:rFonts w:ascii="Palatino Linotype" w:eastAsia="Palatino Linotype" w:hAnsi="Palatino Linotype" w:cs="Palatino Linotype"/>
          <w:b/>
          <w:color w:val="000000" w:themeColor="text1"/>
        </w:rPr>
        <w:t xml:space="preserve">SUJETO OBLIGADO </w:t>
      </w:r>
      <w:r w:rsidRPr="00E93D30">
        <w:rPr>
          <w:rFonts w:ascii="Palatino Linotype" w:eastAsia="Palatino Linotype" w:hAnsi="Palatino Linotype" w:cs="Palatino Linotype"/>
          <w:color w:val="000000" w:themeColor="text1"/>
        </w:rPr>
        <w:t>presentará el Informe Justificado procedente.</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Posteriormente el Pleno de este Órgano Autónomo, en la</w:t>
      </w:r>
      <w:r w:rsidRPr="00E93D30">
        <w:rPr>
          <w:rFonts w:ascii="Palatino Linotype" w:eastAsia="Palatino Linotype" w:hAnsi="Palatino Linotype" w:cs="Palatino Linotype"/>
          <w:b/>
          <w:color w:val="000000" w:themeColor="text1"/>
        </w:rPr>
        <w:t xml:space="preserve"> VIGÉSIMA SESIÓN ORDINARIA </w:t>
      </w:r>
      <w:r w:rsidRPr="00E93D30">
        <w:rPr>
          <w:rFonts w:ascii="Palatino Linotype" w:eastAsia="Palatino Linotype" w:hAnsi="Palatino Linotype" w:cs="Palatino Linotype"/>
          <w:color w:val="000000" w:themeColor="text1"/>
        </w:rPr>
        <w:t>de fecha</w:t>
      </w:r>
      <w:r w:rsidRPr="00E93D30">
        <w:rPr>
          <w:rFonts w:ascii="Palatino Linotype" w:eastAsia="Palatino Linotype" w:hAnsi="Palatino Linotype" w:cs="Palatino Linotype"/>
          <w:b/>
          <w:color w:val="000000" w:themeColor="text1"/>
        </w:rPr>
        <w:t xml:space="preserve"> cuatro de junio de dos mil veinticinco</w:t>
      </w:r>
      <w:r w:rsidRPr="00E93D30">
        <w:rPr>
          <w:rFonts w:ascii="Palatino Linotype" w:eastAsia="Palatino Linotype" w:hAnsi="Palatino Linotype" w:cs="Palatino Linotype"/>
          <w:color w:val="000000" w:themeColor="text1"/>
        </w:rPr>
        <w:t xml:space="preserve">; se ordenó la acumulación de los recursos de revisión de mérito, a efecto de que la Ponencia de la </w:t>
      </w:r>
      <w:r w:rsidRPr="00E93D30">
        <w:rPr>
          <w:rFonts w:ascii="Palatino Linotype" w:eastAsia="Palatino Linotype" w:hAnsi="Palatino Linotype" w:cs="Palatino Linotype"/>
          <w:b/>
          <w:color w:val="000000" w:themeColor="text1"/>
        </w:rPr>
        <w:t xml:space="preserve">Comisionada María del Rosario Mejía Ayala </w:t>
      </w:r>
      <w:r w:rsidRPr="00E93D30">
        <w:rPr>
          <w:rFonts w:ascii="Palatino Linotype" w:eastAsia="Palatino Linotype" w:hAnsi="Palatino Linotype" w:cs="Palatino Linotype"/>
          <w:color w:val="000000" w:themeColor="text1"/>
        </w:rPr>
        <w:t>formulará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E93D30">
        <w:rPr>
          <w:rFonts w:ascii="Palatino Linotype" w:eastAsia="Palatino Linotype" w:hAnsi="Palatino Linotype" w:cs="Palatino Linotype"/>
          <w:i/>
          <w:color w:val="000000" w:themeColor="text1"/>
          <w:vertAlign w:val="superscript"/>
        </w:rPr>
        <w:footnoteReference w:id="1"/>
      </w:r>
      <w:r w:rsidRPr="00E93D30">
        <w:rPr>
          <w:rFonts w:ascii="Palatino Linotype" w:eastAsia="Palatino Linotype" w:hAnsi="Palatino Linotype" w:cs="Palatino Linotype"/>
          <w:color w:val="000000" w:themeColor="text1"/>
        </w:rPr>
        <w:t>, que señala:</w:t>
      </w:r>
    </w:p>
    <w:p w:rsidR="00EB758D" w:rsidRPr="00E93D30" w:rsidRDefault="009F5B36" w:rsidP="00773F86">
      <w:pPr>
        <w:tabs>
          <w:tab w:val="left" w:pos="0"/>
          <w:tab w:val="left" w:pos="1134"/>
          <w:tab w:val="left" w:pos="7938"/>
        </w:tabs>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“ONCE.</w:t>
      </w:r>
      <w:r w:rsidRPr="00E93D30">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EB758D" w:rsidRPr="00E93D30" w:rsidRDefault="009F5B36" w:rsidP="00773F86">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w:t>
      </w:r>
      <w:r w:rsidRPr="00E93D30">
        <w:rPr>
          <w:rFonts w:ascii="Palatino Linotype" w:eastAsia="Palatino Linotype" w:hAnsi="Palatino Linotype" w:cs="Palatino Linotype"/>
          <w:i/>
          <w:color w:val="000000" w:themeColor="text1"/>
        </w:rPr>
        <w:tab/>
      </w:r>
    </w:p>
    <w:p w:rsidR="00EB758D" w:rsidRPr="00E93D30" w:rsidRDefault="009F5B36" w:rsidP="00773F86">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b) Las partes o los actos impugnados sean iguales</w:t>
      </w:r>
    </w:p>
    <w:p w:rsidR="00EB758D" w:rsidRPr="00E93D30" w:rsidRDefault="009F5B36" w:rsidP="00773F86">
      <w:pPr>
        <w:tabs>
          <w:tab w:val="left" w:pos="0"/>
          <w:tab w:val="left" w:pos="7938"/>
        </w:tabs>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c) Cuando se trate del mismo solicitante, el mismo SUJETO OBLIGADO, aunque se trate de solicitudes diversas;</w:t>
      </w:r>
    </w:p>
    <w:p w:rsidR="00EB758D" w:rsidRPr="00E93D30" w:rsidRDefault="009F5B36" w:rsidP="00773F86">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w:t>
      </w:r>
    </w:p>
    <w:p w:rsidR="00EB758D" w:rsidRPr="00E93D30" w:rsidRDefault="009F5B36" w:rsidP="00773F86">
      <w:pPr>
        <w:tabs>
          <w:tab w:val="left" w:pos="0"/>
          <w:tab w:val="left" w:pos="426"/>
        </w:tabs>
        <w:ind w:firstLine="567"/>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(Énfasis añadido)</w:t>
      </w:r>
    </w:p>
    <w:p w:rsidR="00EB758D" w:rsidRDefault="00EB758D" w:rsidP="00773F86">
      <w:pPr>
        <w:tabs>
          <w:tab w:val="left" w:pos="0"/>
          <w:tab w:val="left" w:pos="426"/>
        </w:tabs>
        <w:ind w:firstLine="567"/>
        <w:jc w:val="both"/>
        <w:rPr>
          <w:rFonts w:ascii="Palatino Linotype" w:eastAsia="Palatino Linotype" w:hAnsi="Palatino Linotype" w:cs="Palatino Linotype"/>
          <w:color w:val="000000" w:themeColor="text1"/>
        </w:rPr>
      </w:pPr>
    </w:p>
    <w:p w:rsidR="00856287" w:rsidRPr="00E93D30" w:rsidRDefault="00856287" w:rsidP="00773F86">
      <w:pPr>
        <w:tabs>
          <w:tab w:val="left" w:pos="0"/>
          <w:tab w:val="left" w:pos="426"/>
        </w:tabs>
        <w:ind w:firstLine="567"/>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Es así que,</w:t>
      </w:r>
      <w:r w:rsidRPr="00E93D30">
        <w:rPr>
          <w:rFonts w:ascii="Palatino Linotype" w:eastAsia="Palatino Linotype" w:hAnsi="Palatino Linotype" w:cs="Palatino Linotype"/>
          <w:i/>
          <w:color w:val="000000" w:themeColor="text1"/>
        </w:rPr>
        <w:t xml:space="preserve"> </w:t>
      </w:r>
      <w:r w:rsidRPr="00E93D30">
        <w:rPr>
          <w:rFonts w:ascii="Palatino Linotype" w:eastAsia="Palatino Linotype" w:hAnsi="Palatino Linotype" w:cs="Palatino Linotype"/>
          <w:color w:val="000000" w:themeColor="text1"/>
        </w:rPr>
        <w:t xml:space="preserve">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w:t>
      </w:r>
      <w:r w:rsidRPr="00E93D30">
        <w:rPr>
          <w:rFonts w:ascii="Palatino Linotype" w:eastAsia="Palatino Linotype" w:hAnsi="Palatino Linotype" w:cs="Palatino Linotype"/>
          <w:color w:val="000000" w:themeColor="text1"/>
        </w:rPr>
        <w:lastRenderedPageBreak/>
        <w:t>de México, de aplicación supletoria, en términos del artículo 195 de la Ley de Transparencia y Acceso a la Información Pública del Estado de México y Municipios en vigor, que a la letra señalan:</w:t>
      </w:r>
    </w:p>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Código de Procedimientos Administrativos del Estado de México.</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“Artículo 18.-</w:t>
      </w:r>
      <w:r w:rsidRPr="00E93D30">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Ley de Transparencia y Acceso a la Información Pública del Estado de México y Municipios</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“Artículo 195.</w:t>
      </w:r>
      <w:r w:rsidRPr="00E93D30">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(Énfasis añadido)</w:t>
      </w:r>
    </w:p>
    <w:p w:rsidR="00EB758D" w:rsidRDefault="00EB758D" w:rsidP="00773F86">
      <w:pPr>
        <w:ind w:firstLine="360"/>
        <w:rPr>
          <w:rFonts w:ascii="Palatino Linotype" w:hAnsi="Palatino Linotype"/>
          <w:i/>
          <w:color w:val="000000" w:themeColor="text1"/>
        </w:rPr>
      </w:pPr>
    </w:p>
    <w:p w:rsidR="00856287" w:rsidRPr="00E93D30" w:rsidRDefault="00856287" w:rsidP="00773F86">
      <w:pPr>
        <w:ind w:firstLine="360"/>
        <w:rPr>
          <w:rFonts w:ascii="Palatino Linotype" w:hAnsi="Palatino Linotype"/>
          <w:i/>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color w:val="000000" w:themeColor="text1"/>
        </w:rPr>
        <w:t xml:space="preserve">De lo anterior,  el </w:t>
      </w:r>
      <w:r w:rsidRPr="00E93D30">
        <w:rPr>
          <w:rFonts w:ascii="Palatino Linotype" w:eastAsia="Palatino Linotype" w:hAnsi="Palatino Linotype" w:cs="Palatino Linotype"/>
          <w:b/>
          <w:color w:val="000000" w:themeColor="text1"/>
        </w:rPr>
        <w:t>cinco, seis y nueve de junio de dos mil veinticinco</w:t>
      </w:r>
      <w:r w:rsidRPr="00E93D30">
        <w:rPr>
          <w:rFonts w:ascii="Palatino Linotype" w:eastAsia="Palatino Linotype" w:hAnsi="Palatino Linotype" w:cs="Palatino Linotype"/>
          <w:color w:val="000000" w:themeColor="text1"/>
        </w:rPr>
        <w:t xml:space="preserve">, el </w:t>
      </w:r>
      <w:r w:rsidRPr="00E93D30">
        <w:rPr>
          <w:rFonts w:ascii="Palatino Linotype" w:eastAsia="Palatino Linotype" w:hAnsi="Palatino Linotype" w:cs="Palatino Linotype"/>
          <w:b/>
          <w:color w:val="000000" w:themeColor="text1"/>
        </w:rPr>
        <w:t xml:space="preserve">SUJETO OBLIGADO </w:t>
      </w:r>
      <w:r w:rsidRPr="00E93D30">
        <w:rPr>
          <w:rFonts w:ascii="Palatino Linotype" w:eastAsia="Palatino Linotype" w:hAnsi="Palatino Linotype" w:cs="Palatino Linotype"/>
          <w:color w:val="000000" w:themeColor="text1"/>
        </w:rPr>
        <w:t xml:space="preserve">entrego los archivos electrónicos </w:t>
      </w:r>
      <w:r w:rsidRPr="00E93D30">
        <w:rPr>
          <w:rFonts w:ascii="Palatino Linotype" w:eastAsia="Palatino Linotype" w:hAnsi="Palatino Linotype" w:cs="Palatino Linotype"/>
          <w:i/>
          <w:color w:val="000000" w:themeColor="text1"/>
        </w:rPr>
        <w:t>Ratificación 05963.pdf,</w:t>
      </w:r>
      <w:r w:rsidRPr="00E93D30">
        <w:rPr>
          <w:rFonts w:ascii="Palatino Linotype" w:hAnsi="Palatino Linotype"/>
          <w:i/>
          <w:color w:val="000000" w:themeColor="text1"/>
        </w:rPr>
        <w:t xml:space="preserve"> </w:t>
      </w:r>
      <w:r w:rsidRPr="00E93D30">
        <w:rPr>
          <w:rFonts w:ascii="Palatino Linotype" w:eastAsia="Palatino Linotype" w:hAnsi="Palatino Linotype" w:cs="Palatino Linotype"/>
          <w:i/>
          <w:color w:val="000000" w:themeColor="text1"/>
        </w:rPr>
        <w:t>Ratificación 05964.pdf, Ratificación 5965.pdf, Ratificación 05966.pdf</w:t>
      </w:r>
      <w:r w:rsidRPr="00E93D30">
        <w:rPr>
          <w:rFonts w:ascii="Palatino Linotype" w:eastAsia="Palatino Linotype" w:hAnsi="Palatino Linotype" w:cs="Palatino Linotype"/>
          <w:b/>
          <w:i/>
          <w:color w:val="000000" w:themeColor="text1"/>
        </w:rPr>
        <w:t xml:space="preserve">  </w:t>
      </w:r>
      <w:r w:rsidRPr="00E93D30">
        <w:rPr>
          <w:rFonts w:ascii="Palatino Linotype" w:eastAsia="Palatino Linotype" w:hAnsi="Palatino Linotype" w:cs="Palatino Linotype"/>
          <w:i/>
          <w:color w:val="000000" w:themeColor="text1"/>
        </w:rPr>
        <w:t xml:space="preserve">y 2. Ratificación RR-5967-2025.pdf, </w:t>
      </w:r>
      <w:r w:rsidRPr="00E93D30">
        <w:rPr>
          <w:rFonts w:ascii="Palatino Linotype" w:eastAsia="Palatino Linotype" w:hAnsi="Palatino Linotype" w:cs="Palatino Linotype"/>
          <w:color w:val="000000" w:themeColor="text1"/>
        </w:rPr>
        <w:t xml:space="preserve">mediante los cuales ratifico las respuestas iniciales. </w:t>
      </w:r>
    </w:p>
    <w:p w:rsidR="00EB758D" w:rsidRPr="00E93D30" w:rsidRDefault="009F5B36" w:rsidP="00773F86">
      <w:pPr>
        <w:spacing w:line="360" w:lineRule="auto"/>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ab/>
      </w:r>
      <w:r w:rsidRPr="00E93D30">
        <w:rPr>
          <w:rFonts w:ascii="Palatino Linotype" w:eastAsia="Palatino Linotype" w:hAnsi="Palatino Linotype" w:cs="Palatino Linotype"/>
          <w:i/>
          <w:color w:val="000000" w:themeColor="text1"/>
        </w:rPr>
        <w:tab/>
      </w: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b/>
          <w:color w:val="000000" w:themeColor="text1"/>
        </w:rPr>
      </w:pPr>
      <w:bookmarkStart w:id="2" w:name="_heading=h.3znysh7" w:colFirst="0" w:colLast="0"/>
      <w:bookmarkEnd w:id="2"/>
      <w:r w:rsidRPr="00E93D30">
        <w:rPr>
          <w:rFonts w:ascii="Palatino Linotype" w:eastAsia="Palatino Linotype" w:hAnsi="Palatino Linotype" w:cs="Palatino Linotype"/>
          <w:color w:val="000000" w:themeColor="text1"/>
        </w:rPr>
        <w:t>Finalmente, la Comisionada Ponente mediante acuerdo de fecha</w:t>
      </w:r>
      <w:r w:rsidRPr="00E93D30">
        <w:rPr>
          <w:rFonts w:ascii="Palatino Linotype" w:eastAsia="Palatino Linotype" w:hAnsi="Palatino Linotype" w:cs="Palatino Linotype"/>
          <w:b/>
          <w:color w:val="000000" w:themeColor="text1"/>
        </w:rPr>
        <w:t xml:space="preserve"> treinta de junio de dos mil veinticinco</w:t>
      </w:r>
      <w:r w:rsidRPr="00E93D30">
        <w:rPr>
          <w:rFonts w:ascii="Palatino Linotype" w:eastAsia="Palatino Linotype" w:hAnsi="Palatino Linotype" w:cs="Palatino Linotype"/>
          <w:color w:val="000000" w:themeColor="text1"/>
        </w:rPr>
        <w:t>, decretó el cierre de instrucción de los expedientes, por lo que no habiendo más que hacer constar, y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Default="00EB758D" w:rsidP="00773F86">
      <w:pPr>
        <w:spacing w:line="360" w:lineRule="auto"/>
        <w:jc w:val="both"/>
        <w:rPr>
          <w:rFonts w:ascii="Palatino Linotype" w:eastAsia="Palatino Linotype" w:hAnsi="Palatino Linotype" w:cs="Palatino Linotype"/>
          <w:color w:val="000000" w:themeColor="text1"/>
        </w:rPr>
      </w:pPr>
    </w:p>
    <w:p w:rsidR="00856287" w:rsidRDefault="00856287" w:rsidP="00773F86">
      <w:pPr>
        <w:spacing w:line="360" w:lineRule="auto"/>
        <w:jc w:val="both"/>
        <w:rPr>
          <w:rFonts w:ascii="Palatino Linotype" w:eastAsia="Palatino Linotype" w:hAnsi="Palatino Linotype" w:cs="Palatino Linotype"/>
          <w:color w:val="000000" w:themeColor="text1"/>
        </w:rPr>
      </w:pPr>
    </w:p>
    <w:p w:rsidR="00856287" w:rsidRPr="00E93D30" w:rsidRDefault="00856287"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spacing w:line="360" w:lineRule="auto"/>
        <w:jc w:val="center"/>
        <w:rPr>
          <w:rFonts w:ascii="Palatino Linotype" w:eastAsia="Palatino Linotype" w:hAnsi="Palatino Linotype" w:cs="Palatino Linotype"/>
          <w:b/>
          <w:color w:val="000000" w:themeColor="text1"/>
        </w:rPr>
      </w:pPr>
      <w:r w:rsidRPr="00E93D30">
        <w:rPr>
          <w:rFonts w:ascii="Palatino Linotype" w:eastAsia="Palatino Linotype" w:hAnsi="Palatino Linotype" w:cs="Palatino Linotype"/>
          <w:b/>
          <w:color w:val="000000" w:themeColor="text1"/>
        </w:rPr>
        <w:lastRenderedPageBreak/>
        <w:t>C O N S I D E R A N D O</w:t>
      </w:r>
    </w:p>
    <w:p w:rsidR="00EB758D" w:rsidRPr="00E93D30" w:rsidRDefault="00EB758D" w:rsidP="00773F86">
      <w:pPr>
        <w:spacing w:line="360" w:lineRule="auto"/>
        <w:jc w:val="center"/>
        <w:rPr>
          <w:rFonts w:ascii="Palatino Linotype" w:eastAsia="Palatino Linotype" w:hAnsi="Palatino Linotype" w:cs="Palatino Linotype"/>
          <w:b/>
          <w:color w:val="000000" w:themeColor="text1"/>
        </w:rPr>
      </w:pPr>
    </w:p>
    <w:p w:rsidR="00EB758D" w:rsidRPr="00E93D30" w:rsidRDefault="009F5B36" w:rsidP="00773F86">
      <w:pPr>
        <w:keepNext/>
        <w:keepLines/>
        <w:spacing w:line="360" w:lineRule="auto"/>
        <w:rPr>
          <w:rFonts w:ascii="Palatino Linotype" w:eastAsia="Palatino Linotype" w:hAnsi="Palatino Linotype" w:cs="Palatino Linotype"/>
          <w:b/>
          <w:color w:val="000000" w:themeColor="text1"/>
        </w:rPr>
      </w:pPr>
      <w:bookmarkStart w:id="3" w:name="_heading=h.2et92p0" w:colFirst="0" w:colLast="0"/>
      <w:bookmarkEnd w:id="3"/>
      <w:r w:rsidRPr="00E93D30">
        <w:rPr>
          <w:rFonts w:ascii="Palatino Linotype" w:eastAsia="Palatino Linotype" w:hAnsi="Palatino Linotype" w:cs="Palatino Linotype"/>
          <w:b/>
          <w:color w:val="000000" w:themeColor="text1"/>
        </w:rPr>
        <w:t>PRIMERO. De la competencia</w:t>
      </w: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bookmarkStart w:id="4" w:name="_heading=h.tyjcwt" w:colFirst="0" w:colLast="0"/>
      <w:bookmarkEnd w:id="4"/>
      <w:r w:rsidRPr="00E93D30">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tabs>
          <w:tab w:val="left" w:pos="426"/>
        </w:tabs>
        <w:spacing w:line="360" w:lineRule="auto"/>
        <w:jc w:val="both"/>
        <w:rPr>
          <w:rFonts w:ascii="Palatino Linotype" w:eastAsia="Palatino Linotype" w:hAnsi="Palatino Linotype" w:cs="Palatino Linotype"/>
          <w:b/>
          <w:color w:val="000000" w:themeColor="text1"/>
        </w:rPr>
      </w:pPr>
      <w:bookmarkStart w:id="5" w:name="_heading=h.3dy6vkm" w:colFirst="0" w:colLast="0"/>
      <w:bookmarkEnd w:id="5"/>
      <w:r w:rsidRPr="00E93D30">
        <w:rPr>
          <w:rFonts w:ascii="Palatino Linotype" w:eastAsia="Palatino Linotype" w:hAnsi="Palatino Linotype" w:cs="Palatino Linotype"/>
          <w:b/>
          <w:color w:val="000000" w:themeColor="text1"/>
        </w:rPr>
        <w:t>SEGUNDO. De la oportunidad y procedencia.</w:t>
      </w: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bookmarkStart w:id="6" w:name="_heading=h.1t3h5sf" w:colFirst="0" w:colLast="0"/>
      <w:bookmarkEnd w:id="6"/>
      <w:r w:rsidRPr="00E93D30">
        <w:rPr>
          <w:rFonts w:ascii="Palatino Linotype" w:eastAsia="Palatino Linotype" w:hAnsi="Palatino Linotype" w:cs="Palatino Linotype"/>
          <w:color w:val="000000" w:themeColor="text1"/>
        </w:rPr>
        <w:t xml:space="preserve">Los medios de impugnación fueron presentados a través del </w:t>
      </w:r>
      <w:r w:rsidRPr="00E93D30">
        <w:rPr>
          <w:rFonts w:ascii="Palatino Linotype" w:eastAsia="Palatino Linotype" w:hAnsi="Palatino Linotype" w:cs="Palatino Linotype"/>
          <w:b/>
          <w:color w:val="000000" w:themeColor="text1"/>
        </w:rPr>
        <w:t>SAIMEX,</w:t>
      </w:r>
      <w:r w:rsidRPr="00E93D3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E93D30">
        <w:rPr>
          <w:rFonts w:ascii="Palatino Linotype" w:eastAsia="Palatino Linotype" w:hAnsi="Palatino Linotype" w:cs="Palatino Linotype"/>
          <w:b/>
          <w:color w:val="000000" w:themeColor="text1"/>
        </w:rPr>
        <w:t>SUJETO OBLIGADO</w:t>
      </w:r>
      <w:r w:rsidRPr="00E93D30">
        <w:rPr>
          <w:rFonts w:ascii="Palatino Linotype" w:eastAsia="Palatino Linotype" w:hAnsi="Palatino Linotype" w:cs="Palatino Linotype"/>
          <w:color w:val="000000" w:themeColor="text1"/>
        </w:rPr>
        <w:t xml:space="preserve"> entregó sus respuestas </w:t>
      </w:r>
      <w:r w:rsidRPr="00E93D30">
        <w:rPr>
          <w:rFonts w:ascii="Palatino Linotype" w:eastAsia="Palatino Linotype" w:hAnsi="Palatino Linotype" w:cs="Palatino Linotype"/>
          <w:b/>
          <w:color w:val="000000" w:themeColor="text1"/>
        </w:rPr>
        <w:t>el dos de mayo de dos mil veinticinco</w:t>
      </w:r>
      <w:r w:rsidRPr="00E93D30">
        <w:rPr>
          <w:rFonts w:ascii="Palatino Linotype" w:eastAsia="Palatino Linotype" w:hAnsi="Palatino Linotype" w:cs="Palatino Linotype"/>
          <w:color w:val="000000" w:themeColor="text1"/>
        </w:rPr>
        <w:t>, de tal forma que el plazo para interponer el recurso de revisión transcurrió d</w:t>
      </w:r>
      <w:r w:rsidRPr="00E93D30">
        <w:rPr>
          <w:rFonts w:ascii="Palatino Linotype" w:eastAsia="Palatino Linotype" w:hAnsi="Palatino Linotype" w:cs="Palatino Linotype"/>
          <w:b/>
          <w:color w:val="000000" w:themeColor="text1"/>
        </w:rPr>
        <w:t xml:space="preserve">el seis al veintiséis de mayo de dos mil veinticinco; </w:t>
      </w:r>
      <w:r w:rsidRPr="00E93D30">
        <w:rPr>
          <w:rFonts w:ascii="Palatino Linotype" w:eastAsia="Palatino Linotype" w:hAnsi="Palatino Linotype" w:cs="Palatino Linotype"/>
          <w:color w:val="000000" w:themeColor="text1"/>
        </w:rPr>
        <w:t xml:space="preserve">en consecuencia, el ahora </w:t>
      </w:r>
      <w:r w:rsidRPr="00E93D30">
        <w:rPr>
          <w:rFonts w:ascii="Palatino Linotype" w:eastAsia="Palatino Linotype" w:hAnsi="Palatino Linotype" w:cs="Palatino Linotype"/>
          <w:b/>
          <w:color w:val="000000" w:themeColor="text1"/>
        </w:rPr>
        <w:t>RECURRENTE</w:t>
      </w:r>
      <w:r w:rsidRPr="00E93D30">
        <w:rPr>
          <w:rFonts w:ascii="Palatino Linotype" w:eastAsia="Palatino Linotype" w:hAnsi="Palatino Linotype" w:cs="Palatino Linotype"/>
          <w:color w:val="000000" w:themeColor="text1"/>
        </w:rPr>
        <w:t xml:space="preserve"> presentó sus inconformidades el </w:t>
      </w:r>
      <w:r w:rsidRPr="00E93D30">
        <w:rPr>
          <w:rFonts w:ascii="Palatino Linotype" w:eastAsia="Palatino Linotype" w:hAnsi="Palatino Linotype" w:cs="Palatino Linotype"/>
          <w:b/>
          <w:color w:val="000000" w:themeColor="text1"/>
        </w:rPr>
        <w:t>veintiséis de mayo de dos mil veinticinco</w:t>
      </w:r>
      <w:r w:rsidRPr="00E93D30">
        <w:rPr>
          <w:rFonts w:ascii="Palatino Linotype" w:eastAsia="Palatino Linotype" w:hAnsi="Palatino Linotype" w:cs="Palatino Linotype"/>
          <w:color w:val="000000" w:themeColor="text1"/>
        </w:rPr>
        <w:t>; es decir dentro del lapso legalmente establecido para tal efecto.</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EB758D" w:rsidP="00773F86">
      <w:pPr>
        <w:jc w:val="both"/>
        <w:rPr>
          <w:rFonts w:ascii="Palatino Linotype" w:eastAsia="Palatino Linotype" w:hAnsi="Palatino Linotype" w:cs="Palatino Linotype"/>
          <w:i/>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w:t>
      </w:r>
      <w:r w:rsidRPr="00E93D30">
        <w:rPr>
          <w:rFonts w:ascii="Palatino Linotype" w:eastAsia="Palatino Linotype" w:hAnsi="Palatino Linotype" w:cs="Palatino Linotype"/>
          <w:b/>
          <w:i/>
          <w:color w:val="000000" w:themeColor="text1"/>
        </w:rPr>
        <w:t>Las solicitudes anónimas</w:t>
      </w:r>
      <w:r w:rsidRPr="00E93D30">
        <w:rPr>
          <w:rFonts w:ascii="Palatino Linotype" w:eastAsia="Palatino Linotype" w:hAnsi="Palatino Linotype" w:cs="Palatino Linotype"/>
          <w:i/>
          <w:color w:val="000000" w:themeColor="text1"/>
        </w:rPr>
        <w:t xml:space="preserve">, con nombre incompleto o seudónimo </w:t>
      </w:r>
      <w:r w:rsidRPr="00E93D30">
        <w:rPr>
          <w:rFonts w:ascii="Palatino Linotype" w:eastAsia="Palatino Linotype" w:hAnsi="Palatino Linotype" w:cs="Palatino Linotype"/>
          <w:b/>
          <w:i/>
          <w:color w:val="000000" w:themeColor="text1"/>
        </w:rPr>
        <w:t>serán procedentes para su trámite por parte del sujeto obligado ante quien se presente</w:t>
      </w:r>
      <w:r w:rsidRPr="00E93D30">
        <w:rPr>
          <w:rFonts w:ascii="Palatino Linotype" w:eastAsia="Palatino Linotype" w:hAnsi="Palatino Linotype" w:cs="Palatino Linotype"/>
          <w:i/>
          <w:color w:val="000000" w:themeColor="text1"/>
        </w:rPr>
        <w:t>. No podrá requerirse información adicional con motivo del nombre proporcionado por el solicitante."</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w:t>
      </w:r>
      <w:r w:rsidRPr="00E93D30">
        <w:rPr>
          <w:rFonts w:ascii="Palatino Linotype" w:eastAsia="Palatino Linotype" w:hAnsi="Palatino Linotype" w:cs="Palatino Linotype"/>
          <w:b/>
          <w:i/>
          <w:color w:val="000000" w:themeColor="text1"/>
        </w:rPr>
        <w:t>Artículo 6.-</w:t>
      </w:r>
      <w:r w:rsidRPr="00E93D30">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Para efectos de lo dispuesto en el presente artículo se observará lo siguiente:</w:t>
      </w:r>
    </w:p>
    <w:p w:rsidR="00EB758D" w:rsidRPr="00E93D30" w:rsidRDefault="00EB758D" w:rsidP="00773F86">
      <w:pPr>
        <w:jc w:val="both"/>
        <w:rPr>
          <w:rFonts w:ascii="Palatino Linotype" w:eastAsia="Palatino Linotype" w:hAnsi="Palatino Linotype" w:cs="Palatino Linotype"/>
          <w:i/>
          <w:color w:val="000000" w:themeColor="text1"/>
        </w:rPr>
      </w:pP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EB758D" w:rsidRPr="00E93D30" w:rsidRDefault="00EB758D" w:rsidP="00773F86">
      <w:pPr>
        <w:jc w:val="both"/>
        <w:rPr>
          <w:rFonts w:ascii="Palatino Linotype" w:eastAsia="Palatino Linotype" w:hAnsi="Palatino Linotype" w:cs="Palatino Linotype"/>
          <w:i/>
          <w:color w:val="000000" w:themeColor="text1"/>
        </w:rPr>
      </w:pP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E93D30">
        <w:rPr>
          <w:rFonts w:ascii="Palatino Linotype" w:eastAsia="Palatino Linotype" w:hAnsi="Palatino Linotype" w:cs="Palatino Linotype"/>
          <w:color w:val="000000" w:themeColor="text1"/>
        </w:rPr>
        <w:t>(Sic)</w:t>
      </w:r>
    </w:p>
    <w:p w:rsidR="00EB758D" w:rsidRPr="00E93D30" w:rsidRDefault="00EB758D" w:rsidP="00773F86">
      <w:pPr>
        <w:spacing w:line="360" w:lineRule="auto"/>
        <w:jc w:val="both"/>
        <w:rPr>
          <w:rFonts w:ascii="Palatino Linotype" w:eastAsia="Palatino Linotype" w:hAnsi="Palatino Linotype" w:cs="Palatino Linotype"/>
          <w:i/>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lastRenderedPageBreak/>
        <w:t>Así como el artículo 5 fracción III, párrafo vigésimo noveno, trigésimo y trigésimo primero, de la Constitución Política del Estado Libre y Soberano de México, que determina lo siguiente:</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w:t>
      </w:r>
      <w:r w:rsidRPr="00E93D30">
        <w:rPr>
          <w:rFonts w:ascii="Palatino Linotype" w:eastAsia="Palatino Linotype" w:hAnsi="Palatino Linotype" w:cs="Palatino Linotype"/>
          <w:b/>
          <w:i/>
          <w:color w:val="000000" w:themeColor="text1"/>
        </w:rPr>
        <w:t>Artículo 5.-</w:t>
      </w:r>
      <w:r w:rsidRPr="00E93D30">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E93D30">
        <w:rPr>
          <w:rFonts w:ascii="Palatino Linotype" w:eastAsia="Palatino Linotype" w:hAnsi="Palatino Linotype" w:cs="Palatino Linotype"/>
          <w:color w:val="000000" w:themeColor="text1"/>
        </w:rPr>
        <w:t>(Sic)</w:t>
      </w:r>
    </w:p>
    <w:p w:rsidR="00EB758D" w:rsidRPr="00E93D30" w:rsidRDefault="00EB758D" w:rsidP="00773F86">
      <w:pPr>
        <w:spacing w:line="360" w:lineRule="auto"/>
        <w:jc w:val="both"/>
        <w:rPr>
          <w:rFonts w:ascii="Palatino Linotype" w:eastAsia="Palatino Linotype" w:hAnsi="Palatino Linotype" w:cs="Palatino Linotype"/>
          <w:i/>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lastRenderedPageBreak/>
        <w:t>"</w:t>
      </w:r>
      <w:r w:rsidRPr="00E93D30">
        <w:rPr>
          <w:rFonts w:ascii="Palatino Linotype" w:eastAsia="Palatino Linotype" w:hAnsi="Palatino Linotype" w:cs="Palatino Linotype"/>
          <w:b/>
          <w:i/>
          <w:color w:val="000000" w:themeColor="text1"/>
        </w:rPr>
        <w:t>Artículo 1</w:t>
      </w:r>
      <w:r w:rsidRPr="00E93D30">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EB758D" w:rsidRPr="00E93D30" w:rsidRDefault="00EB758D" w:rsidP="00773F86">
      <w:pPr>
        <w:jc w:val="both"/>
        <w:rPr>
          <w:rFonts w:ascii="Palatino Linotype" w:eastAsia="Palatino Linotype" w:hAnsi="Palatino Linotype" w:cs="Palatino Linotype"/>
          <w:i/>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E93D30">
        <w:rPr>
          <w:rFonts w:ascii="Palatino Linotype" w:eastAsia="Palatino Linotype" w:hAnsi="Palatino Linotype" w:cs="Palatino Linotype"/>
          <w:i/>
          <w:color w:val="000000" w:themeColor="text1"/>
        </w:rPr>
        <w:t>derecho fundamental exime a quien lo ejerce</w:t>
      </w:r>
      <w:r w:rsidRPr="00E93D30">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E93D30">
        <w:rPr>
          <w:rFonts w:ascii="Palatino Linotype" w:eastAsia="Palatino Linotype" w:hAnsi="Palatino Linotype" w:cs="Palatino Linotype"/>
          <w:b/>
          <w:color w:val="000000" w:themeColor="text1"/>
        </w:rPr>
        <w:t>RECURRENTE</w:t>
      </w:r>
      <w:r w:rsidRPr="00E93D30">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w:t>
      </w:r>
      <w:r w:rsidRPr="00E93D30">
        <w:rPr>
          <w:rFonts w:ascii="Palatino Linotype" w:eastAsia="Palatino Linotype" w:hAnsi="Palatino Linotype" w:cs="Palatino Linotype"/>
          <w:color w:val="000000" w:themeColor="text1"/>
        </w:rPr>
        <w:lastRenderedPageBreak/>
        <w:t>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B758D" w:rsidRPr="00E93D30" w:rsidRDefault="00EB758D" w:rsidP="00773F86">
      <w:pPr>
        <w:spacing w:line="360" w:lineRule="auto"/>
        <w:rPr>
          <w:rFonts w:ascii="Palatino Linotype" w:eastAsia="Palatino Linotype" w:hAnsi="Palatino Linotype" w:cs="Palatino Linotype"/>
          <w:color w:val="000000" w:themeColor="text1"/>
        </w:rPr>
      </w:pPr>
    </w:p>
    <w:p w:rsidR="00EB758D" w:rsidRPr="00E93D30" w:rsidRDefault="009F5B36" w:rsidP="00773F86">
      <w:pPr>
        <w:keepNext/>
        <w:keepLines/>
        <w:spacing w:line="360" w:lineRule="auto"/>
        <w:rPr>
          <w:rFonts w:ascii="Palatino Linotype" w:eastAsia="Palatino Linotype" w:hAnsi="Palatino Linotype" w:cs="Palatino Linotype"/>
          <w:b/>
          <w:color w:val="000000" w:themeColor="text1"/>
        </w:rPr>
      </w:pPr>
      <w:bookmarkStart w:id="7" w:name="_heading=h.4d34og8" w:colFirst="0" w:colLast="0"/>
      <w:bookmarkEnd w:id="7"/>
      <w:r w:rsidRPr="00E93D30">
        <w:rPr>
          <w:rFonts w:ascii="Palatino Linotype" w:eastAsia="Palatino Linotype" w:hAnsi="Palatino Linotype" w:cs="Palatino Linotype"/>
          <w:b/>
          <w:color w:val="000000" w:themeColor="text1"/>
        </w:rPr>
        <w:t xml:space="preserve">TERCERO. Del planteamiento de la </w:t>
      </w:r>
      <w:r w:rsidRPr="00E93D30">
        <w:rPr>
          <w:rFonts w:ascii="Palatino Linotype" w:eastAsia="Palatino Linotype" w:hAnsi="Palatino Linotype" w:cs="Palatino Linotype"/>
          <w:b/>
          <w:i/>
          <w:color w:val="000000" w:themeColor="text1"/>
        </w:rPr>
        <w:t>Litis</w:t>
      </w:r>
      <w:r w:rsidRPr="00E93D30">
        <w:rPr>
          <w:rFonts w:ascii="Palatino Linotype" w:eastAsia="Palatino Linotype" w:hAnsi="Palatino Linotype" w:cs="Palatino Linotype"/>
          <w:b/>
          <w:color w:val="000000" w:themeColor="text1"/>
        </w:rPr>
        <w:t>.</w:t>
      </w: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b/>
          <w:color w:val="000000" w:themeColor="text1"/>
        </w:rPr>
      </w:pPr>
      <w:r w:rsidRPr="00E93D30">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rsidR="00EB758D" w:rsidRPr="00E93D30" w:rsidRDefault="009F5B36" w:rsidP="00773F86">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peticiones recibidas en el Sistema de Atención Ciudadana del año 2025, 2024, 2023, 2022 y 2021. </w:t>
      </w:r>
    </w:p>
    <w:p w:rsidR="00EB758D" w:rsidRPr="00E93D30" w:rsidRDefault="009F5B36" w:rsidP="00773F86">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última actualización de la Cedula de Base de Datos del Sistema de Atención Ciudadana del año 2025, 2024, 2023, 2022 y 2021. </w:t>
      </w:r>
    </w:p>
    <w:p w:rsidR="00EB758D" w:rsidRPr="00E93D30" w:rsidRDefault="00EB758D" w:rsidP="00773F86">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color w:val="000000" w:themeColor="text1"/>
        </w:rPr>
        <w:t xml:space="preserve">En respuesta, el </w:t>
      </w:r>
      <w:r w:rsidRPr="00E93D30">
        <w:rPr>
          <w:rFonts w:ascii="Palatino Linotype" w:eastAsia="Palatino Linotype" w:hAnsi="Palatino Linotype" w:cs="Palatino Linotype"/>
          <w:b/>
          <w:color w:val="000000" w:themeColor="text1"/>
        </w:rPr>
        <w:t xml:space="preserve">SUJETO OBLIGADO </w:t>
      </w:r>
      <w:r w:rsidRPr="00E93D30">
        <w:rPr>
          <w:rFonts w:ascii="Palatino Linotype" w:eastAsia="Palatino Linotype" w:hAnsi="Palatino Linotype" w:cs="Palatino Linotype"/>
          <w:color w:val="000000" w:themeColor="text1"/>
        </w:rPr>
        <w:t xml:space="preserve">entrego la información que fue descrita en el párrafo cinco de la solicitud de información.  </w:t>
      </w:r>
    </w:p>
    <w:p w:rsidR="00EB758D" w:rsidRPr="00E93D30" w:rsidRDefault="00EB758D" w:rsidP="00773F86">
      <w:pPr>
        <w:spacing w:line="360" w:lineRule="auto"/>
        <w:jc w:val="both"/>
        <w:rPr>
          <w:rFonts w:ascii="Palatino Linotype" w:eastAsia="Palatino Linotype" w:hAnsi="Palatino Linotype" w:cs="Palatino Linotype"/>
          <w:b/>
          <w:i/>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En dichas condiciones, la </w:t>
      </w:r>
      <w:r w:rsidRPr="00E93D30">
        <w:rPr>
          <w:rFonts w:ascii="Palatino Linotype" w:eastAsia="Palatino Linotype" w:hAnsi="Palatino Linotype" w:cs="Palatino Linotype"/>
          <w:i/>
          <w:color w:val="000000" w:themeColor="text1"/>
        </w:rPr>
        <w:t>Litis</w:t>
      </w:r>
      <w:r w:rsidRPr="00E93D30">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E93D30">
        <w:rPr>
          <w:rFonts w:ascii="Palatino Linotype" w:eastAsia="Palatino Linotype" w:hAnsi="Palatino Linotype" w:cs="Palatino Linotype"/>
          <w:b/>
          <w:color w:val="000000" w:themeColor="text1"/>
        </w:rPr>
        <w:t xml:space="preserve">fracción I </w:t>
      </w:r>
      <w:r w:rsidRPr="00E93D30">
        <w:rPr>
          <w:rFonts w:ascii="Palatino Linotype" w:eastAsia="Palatino Linotype" w:hAnsi="Palatino Linotype" w:cs="Palatino Linotype"/>
          <w:color w:val="000000" w:themeColor="text1"/>
        </w:rPr>
        <w:t>de la Ley</w:t>
      </w:r>
      <w:r w:rsidRPr="00E93D30">
        <w:rPr>
          <w:rFonts w:ascii="Palatino Linotype" w:eastAsia="Palatino Linotype" w:hAnsi="Palatino Linotype" w:cs="Palatino Linotype"/>
          <w:b/>
          <w:color w:val="000000" w:themeColor="text1"/>
        </w:rPr>
        <w:t xml:space="preserve"> de Transparencia y Acceso a la Información Pública del Estado </w:t>
      </w:r>
      <w:r w:rsidRPr="00E93D30">
        <w:rPr>
          <w:rFonts w:ascii="Palatino Linotype" w:eastAsia="Palatino Linotype" w:hAnsi="Palatino Linotype" w:cs="Palatino Linotype"/>
          <w:b/>
          <w:color w:val="000000" w:themeColor="text1"/>
        </w:rPr>
        <w:lastRenderedPageBreak/>
        <w:t xml:space="preserve">de </w:t>
      </w:r>
      <w:r w:rsidRPr="00E93D30">
        <w:rPr>
          <w:rFonts w:ascii="Palatino Linotype" w:eastAsia="Palatino Linotype" w:hAnsi="Palatino Linotype" w:cs="Palatino Linotype"/>
          <w:color w:val="000000" w:themeColor="text1"/>
        </w:rPr>
        <w:t>México</w:t>
      </w:r>
      <w:r w:rsidRPr="00E93D30">
        <w:rPr>
          <w:rFonts w:ascii="Palatino Linotype" w:eastAsia="Palatino Linotype" w:hAnsi="Palatino Linotype" w:cs="Palatino Linotype"/>
          <w:b/>
          <w:color w:val="000000" w:themeColor="text1"/>
        </w:rPr>
        <w:t xml:space="preserve"> y Municipios</w:t>
      </w:r>
      <w:r w:rsidRPr="00E93D30">
        <w:rPr>
          <w:rFonts w:ascii="Palatino Linotype" w:eastAsia="Palatino Linotype" w:hAnsi="Palatino Linotype" w:cs="Palatino Linotype"/>
          <w:color w:val="000000" w:themeColor="text1"/>
        </w:rPr>
        <w:t xml:space="preserve">; fracción que determina la hipótesis jurídica relativa a la negativa de información solicitada; contexto del cual se dolió </w:t>
      </w:r>
      <w:r w:rsidRPr="00E93D30">
        <w:rPr>
          <w:rFonts w:ascii="Palatino Linotype" w:eastAsia="Palatino Linotype" w:hAnsi="Palatino Linotype" w:cs="Palatino Linotype"/>
          <w:b/>
          <w:color w:val="000000" w:themeColor="text1"/>
        </w:rPr>
        <w:t xml:space="preserve">EL RECURRENTE </w:t>
      </w:r>
      <w:r w:rsidRPr="00E93D30">
        <w:rPr>
          <w:rFonts w:ascii="Palatino Linotype" w:eastAsia="Palatino Linotype" w:hAnsi="Palatino Linotype" w:cs="Palatino Linotype"/>
          <w:color w:val="000000" w:themeColor="text1"/>
        </w:rPr>
        <w:t>al momento de interponer su inconformidad.</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De modo tal que los recursos de revisión se abocaran en determinar si el </w:t>
      </w:r>
      <w:r w:rsidRPr="00E93D30">
        <w:rPr>
          <w:rFonts w:ascii="Palatino Linotype" w:eastAsia="Palatino Linotype" w:hAnsi="Palatino Linotype" w:cs="Palatino Linotype"/>
          <w:b/>
          <w:color w:val="000000" w:themeColor="text1"/>
        </w:rPr>
        <w:t>SUJETO OBLIGADO</w:t>
      </w:r>
      <w:r w:rsidRPr="00E93D30">
        <w:rPr>
          <w:rFonts w:ascii="Palatino Linotype" w:eastAsia="Palatino Linotype" w:hAnsi="Palatino Linotype" w:cs="Palatino Linotype"/>
          <w:color w:val="000000" w:themeColor="text1"/>
        </w:rPr>
        <w:t xml:space="preserve"> con sus respuestas ciertamente actualiza la causal de procedencia</w:t>
      </w:r>
      <w:r w:rsidRPr="00E93D30">
        <w:rPr>
          <w:rFonts w:ascii="Palatino Linotype" w:eastAsia="Palatino Linotype" w:hAnsi="Palatino Linotype" w:cs="Palatino Linotype"/>
          <w:b/>
          <w:color w:val="000000" w:themeColor="text1"/>
        </w:rPr>
        <w:t xml:space="preserve"> </w:t>
      </w:r>
      <w:r w:rsidRPr="00E93D30">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EB758D" w:rsidRPr="00E93D30" w:rsidRDefault="00EB758D" w:rsidP="00773F86">
      <w:pPr>
        <w:spacing w:line="360" w:lineRule="auto"/>
        <w:rPr>
          <w:rFonts w:ascii="Palatino Linotype" w:eastAsia="Palatino Linotype" w:hAnsi="Palatino Linotype" w:cs="Palatino Linotype"/>
          <w:color w:val="000000" w:themeColor="text1"/>
        </w:rPr>
      </w:pPr>
    </w:p>
    <w:p w:rsidR="00EB758D" w:rsidRPr="00E93D30" w:rsidRDefault="009F5B36" w:rsidP="00773F86">
      <w:pPr>
        <w:keepNext/>
        <w:keepLines/>
        <w:spacing w:line="360" w:lineRule="auto"/>
        <w:rPr>
          <w:rFonts w:ascii="Palatino Linotype" w:eastAsia="Palatino Linotype" w:hAnsi="Palatino Linotype" w:cs="Palatino Linotype"/>
          <w:b/>
          <w:color w:val="000000" w:themeColor="text1"/>
        </w:rPr>
      </w:pPr>
      <w:r w:rsidRPr="00E93D30">
        <w:rPr>
          <w:rFonts w:ascii="Palatino Linotype" w:eastAsia="Palatino Linotype" w:hAnsi="Palatino Linotype" w:cs="Palatino Linotype"/>
          <w:b/>
          <w:color w:val="000000" w:themeColor="text1"/>
        </w:rPr>
        <w:t>CUARTO. Del estudio y resolución del asunto</w:t>
      </w:r>
    </w:p>
    <w:p w:rsidR="00EB758D" w:rsidRPr="00E93D30" w:rsidRDefault="009F5B36" w:rsidP="00773F86">
      <w:pPr>
        <w:keepNext/>
        <w:keepLines/>
        <w:numPr>
          <w:ilvl w:val="0"/>
          <w:numId w:val="1"/>
        </w:numPr>
        <w:spacing w:after="240" w:line="360" w:lineRule="auto"/>
        <w:ind w:left="0"/>
        <w:rPr>
          <w:rFonts w:ascii="Palatino Linotype" w:eastAsia="Palatino Linotype" w:hAnsi="Palatino Linotype" w:cs="Palatino Linotype"/>
          <w:b/>
          <w:color w:val="000000" w:themeColor="text1"/>
        </w:rPr>
      </w:pPr>
      <w:bookmarkStart w:id="8" w:name="_heading=h.2s8eyo1" w:colFirst="0" w:colLast="0"/>
      <w:bookmarkEnd w:id="8"/>
      <w:r w:rsidRPr="00E93D30">
        <w:rPr>
          <w:rFonts w:ascii="Palatino Linotype" w:eastAsia="Palatino Linotype" w:hAnsi="Palatino Linotype" w:cs="Palatino Linotype"/>
          <w:b/>
          <w:color w:val="000000" w:themeColor="text1"/>
        </w:rPr>
        <w:t>Del derecho de acceso a la información.</w:t>
      </w:r>
    </w:p>
    <w:p w:rsidR="00EB758D" w:rsidRPr="00E93D30" w:rsidRDefault="009F5B36" w:rsidP="00773F86">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Definiendo el Derecho de Acceso a la Información Pública como: </w:t>
      </w:r>
      <w:r w:rsidRPr="00E93D30">
        <w:rPr>
          <w:rFonts w:ascii="Palatino Linotype" w:eastAsia="Palatino Linotype" w:hAnsi="Palatino Linotype" w:cs="Palatino Linotype"/>
          <w:i/>
          <w:color w:val="000000" w:themeColor="text1"/>
        </w:rPr>
        <w:t>La igualdad de oportunidades para recibir, buscar e impartir información</w:t>
      </w:r>
      <w:r w:rsidRPr="00E93D30">
        <w:rPr>
          <w:rFonts w:ascii="Palatino Linotype" w:eastAsia="Palatino Linotype" w:hAnsi="Palatino Linotype" w:cs="Palatino Linotype"/>
          <w:i/>
          <w:color w:val="000000" w:themeColor="text1"/>
          <w:vertAlign w:val="superscript"/>
        </w:rPr>
        <w:footnoteReference w:id="2"/>
      </w:r>
      <w:r w:rsidRPr="00E93D30">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w:t>
      </w:r>
      <w:r w:rsidRPr="00E93D30">
        <w:rPr>
          <w:rFonts w:ascii="Palatino Linotype" w:eastAsia="Palatino Linotype" w:hAnsi="Palatino Linotype" w:cs="Palatino Linotype"/>
          <w:i/>
          <w:color w:val="000000" w:themeColor="text1"/>
        </w:rPr>
        <w:lastRenderedPageBreak/>
        <w:t>autónomos, partidos políticos, fideicomisos y fondos públicos, así como de cualquier persona física, moral o sindicato que reciba y ejerza recursos públicos o realice actos de autoridad en el ámbito federal, estatal y municipal,</w:t>
      </w:r>
      <w:r w:rsidRPr="00E93D30">
        <w:rPr>
          <w:rFonts w:ascii="Palatino Linotype" w:eastAsia="Palatino Linotype" w:hAnsi="Palatino Linotype" w:cs="Palatino Linotype"/>
          <w:i/>
          <w:color w:val="000000" w:themeColor="text1"/>
          <w:vertAlign w:val="superscript"/>
        </w:rPr>
        <w:footnoteReference w:id="3"/>
      </w:r>
      <w:r w:rsidRPr="00E93D30">
        <w:rPr>
          <w:rFonts w:ascii="Palatino Linotype" w:eastAsia="Palatino Linotype" w:hAnsi="Palatino Linotype" w:cs="Palatino Linotype"/>
          <w:color w:val="000000" w:themeColor="text1"/>
        </w:rPr>
        <w:t>que se constituye como una herramienta fundamental para ejercer</w:t>
      </w:r>
      <w:r w:rsidRPr="00E93D30">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E93D30">
        <w:rPr>
          <w:rFonts w:ascii="Palatino Linotype" w:eastAsia="Palatino Linotype" w:hAnsi="Palatino Linotype" w:cs="Palatino Linotype"/>
          <w:i/>
          <w:color w:val="000000" w:themeColor="text1"/>
          <w:vertAlign w:val="superscript"/>
        </w:rPr>
        <w:footnoteReference w:id="4"/>
      </w:r>
      <w:r w:rsidRPr="00E93D30">
        <w:rPr>
          <w:rFonts w:ascii="Palatino Linotype" w:eastAsia="Palatino Linotype" w:hAnsi="Palatino Linotype" w:cs="Palatino Linotype"/>
          <w:color w:val="000000" w:themeColor="text1"/>
        </w:rPr>
        <w:t>fomentando</w:t>
      </w:r>
      <w:r w:rsidRPr="00E93D30">
        <w:rPr>
          <w:rFonts w:ascii="Palatino Linotype" w:eastAsia="Palatino Linotype" w:hAnsi="Palatino Linotype" w:cs="Palatino Linotype"/>
          <w:i/>
          <w:color w:val="000000" w:themeColor="text1"/>
        </w:rPr>
        <w:t xml:space="preserve"> la transparencia de las actividades estatales y </w:t>
      </w:r>
      <w:r w:rsidRPr="00E93D30">
        <w:rPr>
          <w:rFonts w:ascii="Palatino Linotype" w:eastAsia="Palatino Linotype" w:hAnsi="Palatino Linotype" w:cs="Palatino Linotype"/>
          <w:color w:val="000000" w:themeColor="text1"/>
        </w:rPr>
        <w:t>promoviendo</w:t>
      </w:r>
      <w:r w:rsidRPr="00E93D30">
        <w:rPr>
          <w:rFonts w:ascii="Palatino Linotype" w:eastAsia="Palatino Linotype" w:hAnsi="Palatino Linotype" w:cs="Palatino Linotype"/>
          <w:i/>
          <w:color w:val="000000" w:themeColor="text1"/>
        </w:rPr>
        <w:t xml:space="preserve"> la responsabilidad de los funcionarios sobre su gestión pública,</w:t>
      </w:r>
      <w:r w:rsidRPr="00E93D30">
        <w:rPr>
          <w:rFonts w:ascii="Palatino Linotype" w:eastAsia="Palatino Linotype" w:hAnsi="Palatino Linotype" w:cs="Palatino Linotype"/>
          <w:i/>
          <w:color w:val="000000" w:themeColor="text1"/>
          <w:vertAlign w:val="superscript"/>
        </w:rPr>
        <w:footnoteReference w:id="5"/>
      </w:r>
      <w:r w:rsidRPr="00E93D30">
        <w:rPr>
          <w:rFonts w:ascii="Palatino Linotype" w:eastAsia="Palatino Linotype" w:hAnsi="Palatino Linotype" w:cs="Palatino Linotype"/>
          <w:color w:val="000000" w:themeColor="text1"/>
        </w:rPr>
        <w:t>que permite</w:t>
      </w:r>
      <w:r w:rsidRPr="00E93D30">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w:t>
      </w:r>
      <w:r w:rsidRPr="00E93D30">
        <w:rPr>
          <w:rFonts w:ascii="Palatino Linotype" w:eastAsia="Palatino Linotype" w:hAnsi="Palatino Linotype" w:cs="Palatino Linotype"/>
          <w:b/>
          <w:i/>
          <w:color w:val="000000" w:themeColor="text1"/>
        </w:rPr>
        <w:t>Artículo 1.-</w:t>
      </w:r>
      <w:r w:rsidRPr="00E93D30">
        <w:rPr>
          <w:rFonts w:ascii="Palatino Linotype" w:eastAsia="Palatino Linotype" w:hAnsi="Palatino Linotype" w:cs="Palatino Linotype"/>
          <w:i/>
          <w:color w:val="000000" w:themeColor="text1"/>
        </w:rPr>
        <w:t xml:space="preserve">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Todas las</w:t>
      </w:r>
      <w:r w:rsidRPr="00E93D30">
        <w:rPr>
          <w:rFonts w:ascii="Palatino Linotype" w:eastAsia="Palatino Linotype" w:hAnsi="Palatino Linotype" w:cs="Palatino Linotype"/>
          <w:color w:val="000000" w:themeColor="text1"/>
        </w:rPr>
        <w:t xml:space="preserve"> </w:t>
      </w:r>
      <w:r w:rsidRPr="00E93D30">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B758D" w:rsidRPr="00E93D30" w:rsidRDefault="009F5B36" w:rsidP="00773F86">
      <w:pPr>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i/>
          <w:color w:val="000000" w:themeColor="text1"/>
        </w:rPr>
        <w:t>(…)</w:t>
      </w:r>
      <w:r w:rsidRPr="00E93D30">
        <w:rPr>
          <w:rFonts w:ascii="Palatino Linotype" w:eastAsia="Palatino Linotype" w:hAnsi="Palatino Linotype" w:cs="Palatino Linotype"/>
          <w:color w:val="000000" w:themeColor="text1"/>
        </w:rPr>
        <w:t>”.</w:t>
      </w:r>
    </w:p>
    <w:p w:rsidR="00EB758D" w:rsidRPr="00E93D30" w:rsidRDefault="00EB758D" w:rsidP="00773F86">
      <w:pPr>
        <w:jc w:val="both"/>
        <w:rPr>
          <w:rFonts w:ascii="Palatino Linotype" w:eastAsia="Palatino Linotype" w:hAnsi="Palatino Linotype" w:cs="Palatino Linotype"/>
          <w:b/>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Por lo anterior, se deduce que el Derecho de Acceso a la Información Pública es un Derecho Humano de Fuente Internacional y Constitucionalmente reconocido. </w:t>
      </w:r>
      <w:r w:rsidRPr="00E93D30">
        <w:rPr>
          <w:rFonts w:ascii="Palatino Linotype" w:eastAsia="Palatino Linotype" w:hAnsi="Palatino Linotype" w:cs="Palatino Linotype"/>
          <w:color w:val="000000" w:themeColor="text1"/>
        </w:rPr>
        <w:lastRenderedPageBreak/>
        <w:t>Además del derecho, también se reconocen garantías para su protección, lo que vincula con el mandato del párrafo tercero del mismo artículo.</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EB758D" w:rsidRPr="00E93D30" w:rsidRDefault="009F5B36" w:rsidP="00773F86">
      <w:pPr>
        <w:tabs>
          <w:tab w:val="left" w:pos="7938"/>
        </w:tabs>
        <w:spacing w:after="240"/>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Constitución Política de los Estados Unidos Mexicanos</w:t>
      </w:r>
    </w:p>
    <w:p w:rsidR="00EB758D" w:rsidRPr="00E93D30" w:rsidRDefault="009F5B36" w:rsidP="00773F86">
      <w:pPr>
        <w:tabs>
          <w:tab w:val="left" w:pos="7938"/>
        </w:tabs>
        <w:spacing w:before="240" w:after="240"/>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“Artículo 6.</w:t>
      </w:r>
    </w:p>
    <w:p w:rsidR="00EB758D" w:rsidRPr="00E93D30" w:rsidRDefault="009F5B36" w:rsidP="00773F86">
      <w:pPr>
        <w:tabs>
          <w:tab w:val="left" w:pos="7938"/>
        </w:tabs>
        <w:spacing w:before="240" w:after="24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w:t>
      </w:r>
    </w:p>
    <w:p w:rsidR="00EB758D" w:rsidRPr="00E93D30" w:rsidRDefault="009F5B36" w:rsidP="00773F86">
      <w:pPr>
        <w:tabs>
          <w:tab w:val="left" w:pos="7938"/>
        </w:tabs>
        <w:spacing w:before="240" w:after="24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Para efectos de lo dispuesto en el presente artículo se observará lo siguiente:</w:t>
      </w:r>
    </w:p>
    <w:p w:rsidR="00EB758D" w:rsidRPr="00E93D30" w:rsidRDefault="009F5B36" w:rsidP="00773F86">
      <w:pPr>
        <w:tabs>
          <w:tab w:val="left" w:pos="7938"/>
        </w:tabs>
        <w:spacing w:before="240" w:after="240"/>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A</w:t>
      </w:r>
      <w:r w:rsidRPr="00E93D30">
        <w:rPr>
          <w:rFonts w:ascii="Palatino Linotype" w:eastAsia="Palatino Linotype" w:hAnsi="Palatino Linotype" w:cs="Palatino Linotype"/>
          <w:i/>
          <w:color w:val="000000" w:themeColor="text1"/>
        </w:rPr>
        <w:t xml:space="preserve">. </w:t>
      </w:r>
      <w:r w:rsidRPr="00E93D30">
        <w:rPr>
          <w:rFonts w:ascii="Palatino Linotype" w:eastAsia="Palatino Linotype" w:hAnsi="Palatino Linotype" w:cs="Palatino Linotype"/>
          <w:b/>
          <w:i/>
          <w:color w:val="000000" w:themeColor="text1"/>
        </w:rPr>
        <w:t>Para el ejercicio del derecho de acceso a la información</w:t>
      </w:r>
      <w:r w:rsidRPr="00E93D30">
        <w:rPr>
          <w:rFonts w:ascii="Palatino Linotype" w:eastAsia="Palatino Linotype" w:hAnsi="Palatino Linotype" w:cs="Palatino Linotype"/>
          <w:i/>
          <w:color w:val="000000" w:themeColor="text1"/>
        </w:rPr>
        <w:t xml:space="preserve">, la Federación y </w:t>
      </w:r>
      <w:r w:rsidRPr="00E93D30">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EB758D" w:rsidRPr="00E93D30" w:rsidRDefault="009F5B36" w:rsidP="00773F86">
      <w:pPr>
        <w:tabs>
          <w:tab w:val="left" w:pos="7938"/>
        </w:tabs>
        <w:spacing w:before="240" w:after="24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I. Toda la información en posesión de cualquier</w:t>
      </w:r>
      <w:r w:rsidRPr="00E93D30">
        <w:rPr>
          <w:rFonts w:ascii="Palatino Linotype" w:eastAsia="Palatino Linotype" w:hAnsi="Palatino Linotype" w:cs="Palatino Linotype"/>
          <w:i/>
          <w:color w:val="000000" w:themeColor="text1"/>
        </w:rPr>
        <w:t xml:space="preserve"> </w:t>
      </w:r>
      <w:r w:rsidRPr="00E93D30">
        <w:rPr>
          <w:rFonts w:ascii="Palatino Linotype" w:eastAsia="Palatino Linotype" w:hAnsi="Palatino Linotype" w:cs="Palatino Linotype"/>
          <w:b/>
          <w:i/>
          <w:color w:val="000000" w:themeColor="text1"/>
        </w:rPr>
        <w:t>autoridad</w:t>
      </w:r>
      <w:r w:rsidRPr="00E93D30">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93D30">
        <w:rPr>
          <w:rFonts w:ascii="Palatino Linotype" w:eastAsia="Palatino Linotype" w:hAnsi="Palatino Linotype" w:cs="Palatino Linotype"/>
          <w:b/>
          <w:i/>
          <w:color w:val="000000" w:themeColor="text1"/>
        </w:rPr>
        <w:t>municipal</w:t>
      </w:r>
      <w:r w:rsidRPr="00E93D30">
        <w:rPr>
          <w:rFonts w:ascii="Palatino Linotype" w:eastAsia="Palatino Linotype" w:hAnsi="Palatino Linotype" w:cs="Palatino Linotype"/>
          <w:i/>
          <w:color w:val="000000" w:themeColor="text1"/>
        </w:rPr>
        <w:t xml:space="preserve">, </w:t>
      </w:r>
      <w:r w:rsidRPr="00E93D30">
        <w:rPr>
          <w:rFonts w:ascii="Palatino Linotype" w:eastAsia="Palatino Linotype" w:hAnsi="Palatino Linotype" w:cs="Palatino Linotype"/>
          <w:b/>
          <w:i/>
          <w:color w:val="000000" w:themeColor="text1"/>
        </w:rPr>
        <w:t>es pública</w:t>
      </w:r>
      <w:r w:rsidRPr="00E93D30">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E93D30">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E93D3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EB758D" w:rsidRPr="00E93D30" w:rsidRDefault="00EB758D" w:rsidP="00773F86">
      <w:pPr>
        <w:tabs>
          <w:tab w:val="left" w:pos="567"/>
          <w:tab w:val="left" w:pos="7938"/>
        </w:tabs>
        <w:spacing w:before="240"/>
        <w:jc w:val="both"/>
        <w:rPr>
          <w:rFonts w:ascii="Palatino Linotype" w:eastAsia="Palatino Linotype" w:hAnsi="Palatino Linotype" w:cs="Palatino Linotype"/>
          <w:b/>
          <w:i/>
          <w:color w:val="000000" w:themeColor="text1"/>
        </w:rPr>
      </w:pPr>
    </w:p>
    <w:p w:rsidR="00EB758D" w:rsidRPr="00E93D30" w:rsidRDefault="009F5B36" w:rsidP="00773F86">
      <w:pPr>
        <w:tabs>
          <w:tab w:val="left" w:pos="7938"/>
        </w:tabs>
        <w:spacing w:after="240"/>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Constitución Política del Estado Libre y Soberano de México</w:t>
      </w:r>
    </w:p>
    <w:p w:rsidR="00EB758D" w:rsidRPr="00E93D30" w:rsidRDefault="009F5B36" w:rsidP="00773F86">
      <w:pPr>
        <w:tabs>
          <w:tab w:val="left" w:pos="7938"/>
        </w:tabs>
        <w:spacing w:before="240" w:after="24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lastRenderedPageBreak/>
        <w:t>“Artículo 5</w:t>
      </w:r>
      <w:r w:rsidRPr="00E93D30">
        <w:rPr>
          <w:rFonts w:ascii="Palatino Linotype" w:eastAsia="Palatino Linotype" w:hAnsi="Palatino Linotype" w:cs="Palatino Linotype"/>
          <w:i/>
          <w:color w:val="000000" w:themeColor="text1"/>
        </w:rPr>
        <w:t xml:space="preserve">.- </w:t>
      </w:r>
    </w:p>
    <w:p w:rsidR="00EB758D" w:rsidRPr="00E93D30" w:rsidRDefault="009F5B36" w:rsidP="00773F86">
      <w:pPr>
        <w:tabs>
          <w:tab w:val="left" w:pos="7938"/>
        </w:tabs>
        <w:spacing w:before="240" w:after="24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w:t>
      </w:r>
    </w:p>
    <w:p w:rsidR="00EB758D" w:rsidRPr="00E93D30" w:rsidRDefault="009F5B36" w:rsidP="00773F86">
      <w:pPr>
        <w:tabs>
          <w:tab w:val="left" w:pos="7938"/>
        </w:tabs>
        <w:spacing w:before="240" w:after="24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E93D30">
        <w:rPr>
          <w:rFonts w:ascii="Palatino Linotype" w:eastAsia="Palatino Linotype" w:hAnsi="Palatino Linotype" w:cs="Palatino Linotype"/>
          <w:i/>
          <w:color w:val="000000" w:themeColor="text1"/>
        </w:rPr>
        <w:t>.</w:t>
      </w:r>
    </w:p>
    <w:p w:rsidR="00EB758D" w:rsidRPr="00E93D30" w:rsidRDefault="009F5B36" w:rsidP="00773F86">
      <w:pPr>
        <w:tabs>
          <w:tab w:val="left" w:pos="7938"/>
        </w:tabs>
        <w:spacing w:before="240" w:after="24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B758D" w:rsidRPr="00E93D30" w:rsidRDefault="009F5B36" w:rsidP="00773F86">
      <w:pPr>
        <w:tabs>
          <w:tab w:val="left" w:pos="7938"/>
        </w:tabs>
        <w:spacing w:before="240" w:after="24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Este derecho se regirá por los principios y bases siguientes</w:t>
      </w:r>
      <w:r w:rsidRPr="00E93D30">
        <w:rPr>
          <w:rFonts w:ascii="Palatino Linotype" w:eastAsia="Palatino Linotype" w:hAnsi="Palatino Linotype" w:cs="Palatino Linotype"/>
          <w:i/>
          <w:color w:val="000000" w:themeColor="text1"/>
        </w:rPr>
        <w:t>:</w:t>
      </w:r>
    </w:p>
    <w:p w:rsidR="00EB758D" w:rsidRPr="00E93D30" w:rsidRDefault="009F5B36" w:rsidP="00773F86">
      <w:pPr>
        <w:tabs>
          <w:tab w:val="left" w:pos="7938"/>
        </w:tabs>
        <w:spacing w:before="240" w:after="24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I. Toda la información en posesión de cualquier autoridad, entidad, órgano y organismos de los</w:t>
      </w:r>
      <w:r w:rsidRPr="00E93D30">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E93D30">
        <w:rPr>
          <w:rFonts w:ascii="Palatino Linotype" w:eastAsia="Palatino Linotype" w:hAnsi="Palatino Linotype" w:cs="Palatino Linotype"/>
          <w:b/>
          <w:i/>
          <w:color w:val="000000" w:themeColor="text1"/>
        </w:rPr>
        <w:t>municipales</w:t>
      </w:r>
      <w:r w:rsidRPr="00E93D30">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93D30">
        <w:rPr>
          <w:rFonts w:ascii="Palatino Linotype" w:eastAsia="Palatino Linotype" w:hAnsi="Palatino Linotype" w:cs="Palatino Linotype"/>
          <w:b/>
          <w:i/>
          <w:color w:val="000000" w:themeColor="text1"/>
        </w:rPr>
        <w:t>es pública</w:t>
      </w:r>
      <w:r w:rsidRPr="00E93D30">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E93D30">
        <w:rPr>
          <w:rFonts w:ascii="Palatino Linotype" w:eastAsia="Palatino Linotype" w:hAnsi="Palatino Linotype" w:cs="Palatino Linotype"/>
          <w:b/>
          <w:i/>
          <w:color w:val="000000" w:themeColor="text1"/>
        </w:rPr>
        <w:t>En la interpretación de este derecho deberá prevalecer el principio de máxima publicidad</w:t>
      </w:r>
      <w:r w:rsidRPr="00E93D30">
        <w:rPr>
          <w:rFonts w:ascii="Palatino Linotype" w:eastAsia="Palatino Linotype" w:hAnsi="Palatino Linotype" w:cs="Palatino Linotype"/>
          <w:i/>
          <w:color w:val="000000" w:themeColor="text1"/>
        </w:rPr>
        <w:t xml:space="preserve">. </w:t>
      </w:r>
      <w:r w:rsidRPr="00E93D30">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E93D3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EB758D" w:rsidRPr="00E93D30" w:rsidRDefault="00EB758D" w:rsidP="00773F86">
      <w:pPr>
        <w:tabs>
          <w:tab w:val="left" w:pos="567"/>
        </w:tabs>
        <w:spacing w:before="240" w:after="240"/>
        <w:jc w:val="both"/>
        <w:rPr>
          <w:rFonts w:ascii="Palatino Linotype" w:eastAsia="Palatino Linotype" w:hAnsi="Palatino Linotype" w:cs="Palatino Linotype"/>
          <w:b/>
          <w:i/>
          <w:color w:val="000000" w:themeColor="text1"/>
        </w:rPr>
      </w:pPr>
    </w:p>
    <w:p w:rsidR="00EB758D" w:rsidRPr="00E93D30" w:rsidRDefault="009F5B36" w:rsidP="00773F86">
      <w:pPr>
        <w:numPr>
          <w:ilvl w:val="0"/>
          <w:numId w:val="11"/>
        </w:numPr>
        <w:spacing w:before="240"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E93D30">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E93D30">
        <w:rPr>
          <w:rFonts w:ascii="Palatino Linotype" w:eastAsia="Palatino Linotype" w:hAnsi="Palatino Linotype" w:cs="Palatino Linotype"/>
          <w:color w:val="000000" w:themeColor="text1"/>
        </w:rPr>
        <w:t>, contemplando el derecho de las personas con discapacidad y hablantes de lengua indígena.</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E93D30">
        <w:rPr>
          <w:rFonts w:ascii="Palatino Linotype" w:eastAsia="Palatino Linotype" w:hAnsi="Palatino Linotype" w:cs="Palatino Linotype"/>
          <w:i/>
          <w:color w:val="000000" w:themeColor="text1"/>
        </w:rPr>
        <w:t>solicitudes de acceso a la información</w:t>
      </w:r>
      <w:r w:rsidRPr="00E93D30">
        <w:rPr>
          <w:rFonts w:ascii="Palatino Linotype" w:eastAsia="Palatino Linotype" w:hAnsi="Palatino Linotype" w:cs="Palatino Linotype"/>
          <w:color w:val="000000" w:themeColor="text1"/>
        </w:rPr>
        <w:t>.</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bookmarkStart w:id="9" w:name="_heading=h.17dp8vu" w:colFirst="0" w:colLast="0"/>
      <w:bookmarkEnd w:id="9"/>
      <w:r w:rsidRPr="00E93D30">
        <w:rPr>
          <w:rFonts w:ascii="Palatino Linotype" w:eastAsia="Palatino Linotype" w:hAnsi="Palatino Linotype" w:cs="Palatino Linotype"/>
          <w:color w:val="000000" w:themeColor="text1"/>
        </w:rPr>
        <w:t xml:space="preserve">Así entonces, se procede analizar, en primer lugar, si el </w:t>
      </w:r>
      <w:r w:rsidRPr="00E93D30">
        <w:rPr>
          <w:rFonts w:ascii="Palatino Linotype" w:eastAsia="Palatino Linotype" w:hAnsi="Palatino Linotype" w:cs="Palatino Linotype"/>
          <w:b/>
          <w:color w:val="000000" w:themeColor="text1"/>
        </w:rPr>
        <w:t>SUJETO OBLIGADO</w:t>
      </w:r>
      <w:r w:rsidRPr="00E93D30">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keepNext/>
        <w:keepLines/>
        <w:spacing w:after="240" w:line="360" w:lineRule="auto"/>
        <w:rPr>
          <w:rFonts w:ascii="Palatino Linotype" w:eastAsia="Palatino Linotype" w:hAnsi="Palatino Linotype" w:cs="Palatino Linotype"/>
          <w:b/>
          <w:color w:val="000000" w:themeColor="text1"/>
        </w:rPr>
      </w:pPr>
      <w:bookmarkStart w:id="10" w:name="_heading=h.3rdcrjn" w:colFirst="0" w:colLast="0"/>
      <w:bookmarkEnd w:id="10"/>
      <w:r w:rsidRPr="00E93D30">
        <w:rPr>
          <w:rFonts w:ascii="Palatino Linotype" w:eastAsia="Palatino Linotype" w:hAnsi="Palatino Linotype" w:cs="Palatino Linotype"/>
          <w:b/>
          <w:color w:val="000000" w:themeColor="text1"/>
        </w:rPr>
        <w:t>II. De la información solicitada y la respuesta del SUJETO OBLIGADO</w:t>
      </w: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Ahora bien, mediante el siguiente cuadro se analizará la información solicitada y la respuesta del </w:t>
      </w:r>
      <w:r w:rsidRPr="00E93D30">
        <w:rPr>
          <w:rFonts w:ascii="Palatino Linotype" w:eastAsia="Palatino Linotype" w:hAnsi="Palatino Linotype" w:cs="Palatino Linotype"/>
          <w:b/>
          <w:color w:val="000000" w:themeColor="text1"/>
        </w:rPr>
        <w:t xml:space="preserve">SUJETO OBLIGADO </w:t>
      </w:r>
      <w:r w:rsidRPr="00E93D30">
        <w:rPr>
          <w:rFonts w:ascii="Palatino Linotype" w:eastAsia="Palatino Linotype" w:hAnsi="Palatino Linotype" w:cs="Palatino Linotype"/>
          <w:color w:val="000000" w:themeColor="text1"/>
        </w:rPr>
        <w:t xml:space="preserve">para establecer si fue colmado el derecho de acceso a la información del </w:t>
      </w:r>
      <w:r w:rsidR="00021148" w:rsidRPr="00E93D30">
        <w:rPr>
          <w:rFonts w:ascii="Palatino Linotype" w:eastAsia="Palatino Linotype" w:hAnsi="Palatino Linotype" w:cs="Palatino Linotype"/>
          <w:b/>
          <w:color w:val="000000" w:themeColor="text1"/>
        </w:rPr>
        <w:t>RECURRENTE:</w:t>
      </w:r>
    </w:p>
    <w:p w:rsidR="00021148" w:rsidRPr="00E93D30" w:rsidRDefault="00021148" w:rsidP="00021148">
      <w:pPr>
        <w:spacing w:line="360" w:lineRule="auto"/>
        <w:jc w:val="both"/>
        <w:rPr>
          <w:rFonts w:ascii="Palatino Linotype" w:eastAsia="Palatino Linotype" w:hAnsi="Palatino Linotype" w:cs="Palatino Linotype"/>
          <w:color w:val="000000" w:themeColor="text1"/>
        </w:rPr>
      </w:pPr>
    </w:p>
    <w:tbl>
      <w:tblPr>
        <w:tblStyle w:val="a2"/>
        <w:tblW w:w="87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4"/>
        <w:gridCol w:w="2195"/>
        <w:gridCol w:w="2195"/>
        <w:gridCol w:w="2195"/>
      </w:tblGrid>
      <w:tr w:rsidR="00773F86" w:rsidRPr="00E93D30">
        <w:tc>
          <w:tcPr>
            <w:tcW w:w="2194" w:type="dxa"/>
          </w:tcPr>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Información solicitada</w:t>
            </w:r>
          </w:p>
        </w:tc>
        <w:tc>
          <w:tcPr>
            <w:tcW w:w="2195" w:type="dxa"/>
          </w:tcPr>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Respuesta inicial</w:t>
            </w:r>
          </w:p>
        </w:tc>
        <w:tc>
          <w:tcPr>
            <w:tcW w:w="2195" w:type="dxa"/>
          </w:tcPr>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Manifestaciones</w:t>
            </w:r>
          </w:p>
        </w:tc>
        <w:tc>
          <w:tcPr>
            <w:tcW w:w="2195" w:type="dxa"/>
          </w:tcPr>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Colma </w:t>
            </w:r>
          </w:p>
        </w:tc>
      </w:tr>
      <w:tr w:rsidR="00773F86" w:rsidRPr="00E93D30">
        <w:tc>
          <w:tcPr>
            <w:tcW w:w="2194" w:type="dxa"/>
          </w:tcPr>
          <w:p w:rsidR="00EB758D" w:rsidRPr="00E93D30" w:rsidRDefault="00EB758D" w:rsidP="00773F86">
            <w:pPr>
              <w:jc w:val="both"/>
              <w:rPr>
                <w:rFonts w:ascii="Palatino Linotype" w:eastAsia="Palatino Linotype" w:hAnsi="Palatino Linotype" w:cs="Palatino Linotype"/>
                <w:i/>
                <w:color w:val="000000" w:themeColor="text1"/>
              </w:rPr>
            </w:pP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Peticiones recibidas en el Sistema de Atención Ciudadana del año 2025, 2024, 2023, 2022 y 2021. </w:t>
            </w:r>
          </w:p>
          <w:p w:rsidR="00EB758D" w:rsidRPr="00E93D30" w:rsidRDefault="00EB758D" w:rsidP="00773F86">
            <w:pPr>
              <w:jc w:val="both"/>
              <w:rPr>
                <w:rFonts w:ascii="Palatino Linotype" w:eastAsia="Palatino Linotype" w:hAnsi="Palatino Linotype" w:cs="Palatino Linotype"/>
                <w:i/>
                <w:color w:val="000000" w:themeColor="text1"/>
              </w:rPr>
            </w:pPr>
          </w:p>
        </w:tc>
        <w:tc>
          <w:tcPr>
            <w:tcW w:w="2195"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oficios mediante los cuales el Titular de la  Unidad de Transparencia informa que el Secretario del  Ayuntamiento se procedió a realizar la búsqueda exhaustiva y razonable en los </w:t>
            </w:r>
            <w:r w:rsidRPr="00E93D30">
              <w:rPr>
                <w:rFonts w:ascii="Palatino Linotype" w:eastAsia="Palatino Linotype" w:hAnsi="Palatino Linotype" w:cs="Palatino Linotype"/>
                <w:i/>
                <w:color w:val="000000" w:themeColor="text1"/>
              </w:rPr>
              <w:lastRenderedPageBreak/>
              <w:t xml:space="preserve">archivos de la Coordinación de Atención Ciudadana y Correspondencia de esta Secretaría del Ayuntamiento, de lo cual se informa que obra en los archivos la información referente a las peticiones ciudadanas recibidas mediante el Sistema SIAC, en el año 2025, 2024, 2022 y 2021, cabe mencionar que, si bien las boletas generadas en el área, son documentos públicos al ser emitidos por un servidor público dotado de atribuciones, también lo es que son documentos que se traducen en un trámite iniciado por los ciudadanos interesados, para los fines que éstos requieran, la información contenida en cada una de las boletas de </w:t>
            </w:r>
            <w:r w:rsidRPr="00E93D30">
              <w:rPr>
                <w:rFonts w:ascii="Palatino Linotype" w:eastAsia="Palatino Linotype" w:hAnsi="Palatino Linotype" w:cs="Palatino Linotype"/>
                <w:i/>
                <w:color w:val="000000" w:themeColor="text1"/>
              </w:rPr>
              <w:lastRenderedPageBreak/>
              <w:t>recepción y atención ciudadana, es considerada de carácter confidencial, es de interés únicamente para el peticionario, y contiene datos como nombre, domicilio, ocupación, sexo, correo electrónico, edad, no. de teléfono, nacionalidad, así como estado de salud, datos que por su naturaleza deberán ser clasificados, por considerarse de carácter confidencial.</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En la respuesta también se señaló que se procedió a solicitar al Comité de Transparencia la clasificación como confidencial en su totalidad de los documentos denominado "Boletas de peticiones ciudadanas recibidas mediante el Sistema SIAC, de los años </w:t>
            </w:r>
            <w:r w:rsidRPr="00E93D30">
              <w:rPr>
                <w:rFonts w:ascii="Palatino Linotype" w:eastAsia="Palatino Linotype" w:hAnsi="Palatino Linotype" w:cs="Palatino Linotype"/>
                <w:i/>
                <w:color w:val="000000" w:themeColor="text1"/>
              </w:rPr>
              <w:lastRenderedPageBreak/>
              <w:t xml:space="preserve">2025, 2024, 2022 y 2021.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Finalmente se debe de señalar que respecto del año 2023, no hubo pronunciamiento por parte del </w:t>
            </w:r>
            <w:r w:rsidRPr="00E93D30">
              <w:rPr>
                <w:rFonts w:ascii="Palatino Linotype" w:eastAsia="Palatino Linotype" w:hAnsi="Palatino Linotype" w:cs="Palatino Linotype"/>
                <w:b/>
                <w:i/>
                <w:color w:val="000000" w:themeColor="text1"/>
              </w:rPr>
              <w:t xml:space="preserve">SUJETO OBLIGADO, </w:t>
            </w:r>
            <w:r w:rsidRPr="00E93D30">
              <w:rPr>
                <w:rFonts w:ascii="Palatino Linotype" w:eastAsia="Palatino Linotype" w:hAnsi="Palatino Linotype" w:cs="Palatino Linotype"/>
                <w:i/>
                <w:color w:val="000000" w:themeColor="text1"/>
              </w:rPr>
              <w:t xml:space="preserve">toda vez que la respuesta del año 2024 fue duplicada en respuesta. </w:t>
            </w:r>
          </w:p>
          <w:p w:rsidR="00EB758D" w:rsidRPr="00E93D30" w:rsidRDefault="00EB758D" w:rsidP="00773F86">
            <w:pPr>
              <w:jc w:val="both"/>
              <w:rPr>
                <w:rFonts w:ascii="Palatino Linotype" w:eastAsia="Palatino Linotype" w:hAnsi="Palatino Linotype" w:cs="Palatino Linotype"/>
                <w:i/>
                <w:color w:val="000000" w:themeColor="text1"/>
              </w:rPr>
            </w:pPr>
          </w:p>
        </w:tc>
        <w:tc>
          <w:tcPr>
            <w:tcW w:w="2195"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lastRenderedPageBreak/>
              <w:t>Ratificación inicial</w:t>
            </w:r>
          </w:p>
        </w:tc>
        <w:tc>
          <w:tcPr>
            <w:tcW w:w="2195"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No colma, toda vez que si bien procede la clasificación de los nombres, domicilio particular, teléfono y correo particular, así como edad y sexo, se puede entregar solo el texto de la petición en versión pública, por lo que el </w:t>
            </w:r>
            <w:r w:rsidRPr="00E93D30">
              <w:rPr>
                <w:rFonts w:ascii="Palatino Linotype" w:eastAsia="Palatino Linotype" w:hAnsi="Palatino Linotype" w:cs="Palatino Linotype"/>
                <w:b/>
                <w:i/>
                <w:color w:val="000000" w:themeColor="text1"/>
              </w:rPr>
              <w:t xml:space="preserve">SUJETO OBLIGADO </w:t>
            </w:r>
            <w:r w:rsidRPr="00E93D30">
              <w:rPr>
                <w:rFonts w:ascii="Palatino Linotype" w:eastAsia="Palatino Linotype" w:hAnsi="Palatino Linotype" w:cs="Palatino Linotype"/>
                <w:i/>
                <w:color w:val="000000" w:themeColor="text1"/>
              </w:rPr>
              <w:t xml:space="preserve">para colmar el derecho de acceso a la información deberá de entregar las peticiones en versión pública. </w:t>
            </w:r>
          </w:p>
        </w:tc>
      </w:tr>
      <w:tr w:rsidR="00773F86" w:rsidRPr="00E93D30">
        <w:tc>
          <w:tcPr>
            <w:tcW w:w="2194" w:type="dxa"/>
          </w:tcPr>
          <w:p w:rsidR="00EB758D" w:rsidRPr="00E93D30" w:rsidRDefault="00EB758D" w:rsidP="00773F86">
            <w:pPr>
              <w:jc w:val="both"/>
              <w:rPr>
                <w:rFonts w:ascii="Palatino Linotype" w:eastAsia="Palatino Linotype" w:hAnsi="Palatino Linotype" w:cs="Palatino Linotype"/>
                <w:b/>
                <w:i/>
                <w:color w:val="000000" w:themeColor="text1"/>
              </w:rPr>
            </w:pP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Última actualización de la Cedula de Base de Datos del Sistema de Atención Ciudadana del año 2025, 2024, 2023, 2022 y 2021. </w:t>
            </w:r>
          </w:p>
        </w:tc>
        <w:tc>
          <w:tcPr>
            <w:tcW w:w="2195"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No hay pronunciamiento </w:t>
            </w:r>
          </w:p>
        </w:tc>
        <w:tc>
          <w:tcPr>
            <w:tcW w:w="2195"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No hay pronunciamiento </w:t>
            </w:r>
          </w:p>
        </w:tc>
        <w:tc>
          <w:tcPr>
            <w:tcW w:w="2195" w:type="dxa"/>
          </w:tcPr>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No colma, procede su entrega en versión pública, toda vez que de la base de datos del Sistema de Atención Ciudadana puede haber beneficiados, por lo que, procederá su entrega en versión pública. </w:t>
            </w:r>
          </w:p>
        </w:tc>
      </w:tr>
    </w:tbl>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De lo anterior, se tiene que el </w:t>
      </w:r>
      <w:r w:rsidRPr="00E93D30">
        <w:rPr>
          <w:rFonts w:ascii="Palatino Linotype" w:eastAsia="Palatino Linotype" w:hAnsi="Palatino Linotype" w:cs="Palatino Linotype"/>
          <w:b/>
          <w:color w:val="000000" w:themeColor="text1"/>
        </w:rPr>
        <w:t xml:space="preserve">SUJETO OBLIGADO </w:t>
      </w:r>
      <w:r w:rsidRPr="00E93D30">
        <w:rPr>
          <w:rFonts w:ascii="Palatino Linotype" w:eastAsia="Palatino Linotype" w:hAnsi="Palatino Linotype" w:cs="Palatino Linotype"/>
          <w:color w:val="000000" w:themeColor="text1"/>
        </w:rPr>
        <w:t xml:space="preserve">no colmo el derecho de acceso a la información </w:t>
      </w:r>
      <w:r w:rsidRPr="00E93D30">
        <w:rPr>
          <w:rFonts w:ascii="Palatino Linotype" w:eastAsia="Palatino Linotype" w:hAnsi="Palatino Linotype" w:cs="Palatino Linotype"/>
          <w:b/>
          <w:color w:val="000000" w:themeColor="text1"/>
        </w:rPr>
        <w:t xml:space="preserve">RECURRENTE </w:t>
      </w:r>
      <w:r w:rsidRPr="00E93D30">
        <w:rPr>
          <w:rFonts w:ascii="Palatino Linotype" w:eastAsia="Palatino Linotype" w:hAnsi="Palatino Linotype" w:cs="Palatino Linotype"/>
          <w:color w:val="000000" w:themeColor="text1"/>
        </w:rPr>
        <w:t xml:space="preserve">situación por la cual se analiza lo siguiente.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En esa línea, se debe de referir que el Secretario del Ayuntamiento informo que la Coordinación de Atención Ciudadana que pertenece a su área es quien cuenta con la información solicitada </w:t>
      </w:r>
      <w:r w:rsidRPr="00E93D30">
        <w:rPr>
          <w:rFonts w:ascii="Palatino Linotype" w:eastAsia="Palatino Linotype" w:hAnsi="Palatino Linotype" w:cs="Palatino Linotype"/>
          <w:b/>
          <w:color w:val="000000" w:themeColor="text1"/>
        </w:rPr>
        <w:t>respecto de las peticiones</w:t>
      </w:r>
      <w:r w:rsidRPr="00E93D30">
        <w:rPr>
          <w:rFonts w:ascii="Palatino Linotype" w:eastAsia="Palatino Linotype" w:hAnsi="Palatino Linotype" w:cs="Palatino Linotype"/>
          <w:color w:val="000000" w:themeColor="text1"/>
        </w:rPr>
        <w:t xml:space="preserve">, sin embargo no puede hacer </w:t>
      </w:r>
      <w:r w:rsidRPr="00E93D30">
        <w:rPr>
          <w:rFonts w:ascii="Palatino Linotype" w:eastAsia="Palatino Linotype" w:hAnsi="Palatino Linotype" w:cs="Palatino Linotype"/>
          <w:color w:val="000000" w:themeColor="text1"/>
        </w:rPr>
        <w:lastRenderedPageBreak/>
        <w:t xml:space="preserve">entrega de la misma, toda vez que contiene datos personales que deben de ser clasificados como confidenciales. </w:t>
      </w:r>
    </w:p>
    <w:p w:rsidR="00EB758D" w:rsidRPr="00E93D30" w:rsidRDefault="00EB758D" w:rsidP="00773F86">
      <w:pPr>
        <w:pBdr>
          <w:top w:val="nil"/>
          <w:left w:val="nil"/>
          <w:bottom w:val="nil"/>
          <w:right w:val="nil"/>
          <w:between w:val="nil"/>
        </w:pBdr>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De lo anterior, se debe de referir que de acuerdo con el Manual de Organización del Ayuntamiento de Toluca, se observa que la Coordinación de Atención Ciudadana tiene las siguientes funciones.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200014000 Coordinación de Atención Ciudadana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Objetivo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Fortalecer la participación ciudadana a través de la atención y direccionamiento de sus iniciativas, denuncias, desacuerdos, necesidades, observaciones, sugerencias y peticiones a las dependencias correspondientes con base en la normatividad vigente y en congruencia con la disposición programática y presupuestal.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Funciones: </w:t>
      </w:r>
    </w:p>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1. Planificar, organizar, ejecutar, supervisar y evaluar el proceso de atención ciudadana del Gobierno Municipal de Toluca;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2. Atender las disposiciones señaladas en el Plan de Desarrollo Municipal de Toluca 2022- 2024, Ley Orgánica Municipal del Estado de México, el Bando Municipal de Toluca y el Código Reglamentario Municipal de Toluca;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3. Administrar los módulos de información ubicados en las diferentes instalaciones del gobierno municipal;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4. Difundir información gráfica en las pizarras ubicadas en los diferentes edificios del gobierno municipal;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5. Apoyar en la difusión y distribución de material gráfico de las distintas dependencias del gobierno municipal a través de los módulos informativos;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6. Realizar acciones de acompañamiento ciudadano a las dependencias municipales donde se requiere hacer algún trámite;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7. Proporcionar información amplia, actualizada, objetiva y transparente de los servicios que ofrece el Gobierno Municipal de Toluca; </w:t>
      </w:r>
    </w:p>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8. Mantener actualizados tanto el listado de servicios que se prestan a la ciudadanía en cada una de las unidades administrativas instaladas en los edificios del gobierno municipal como el Directorio de las y los Servidores Públicos Municipales;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9. Planear, organizar, dirigir y controlar la vigilancia del estado que guarda la infraestructura y la prestación de los servicios públicos a cargo del Municipio de Toluca;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10. Participar en los procesos de certificación de la Coordinación de Atención Ciudadana; y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lastRenderedPageBreak/>
        <w:t>11. Realizar todas aquellas actividades que sean inherentes y aplicables al área de su competencia.</w:t>
      </w:r>
    </w:p>
    <w:p w:rsidR="00EB758D" w:rsidRPr="00E93D30" w:rsidRDefault="00EB758D" w:rsidP="00773F86">
      <w:pPr>
        <w:pBdr>
          <w:top w:val="nil"/>
          <w:left w:val="nil"/>
          <w:bottom w:val="nil"/>
          <w:right w:val="nil"/>
          <w:between w:val="nil"/>
        </w:pBdr>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De lo anterior de colige que la Coordinación de Atención Ciudadana es el área que se encarga de</w:t>
      </w:r>
      <w:r w:rsidRPr="00E93D30">
        <w:rPr>
          <w:rFonts w:ascii="Palatino Linotype" w:eastAsia="Palatino Linotype" w:hAnsi="Palatino Linotype" w:cs="Palatino Linotype"/>
          <w:b/>
          <w:i/>
          <w:color w:val="000000" w:themeColor="text1"/>
        </w:rPr>
        <w:t xml:space="preserve"> </w:t>
      </w:r>
      <w:r w:rsidRPr="00E93D30">
        <w:rPr>
          <w:rFonts w:ascii="Palatino Linotype" w:eastAsia="Palatino Linotype" w:hAnsi="Palatino Linotype" w:cs="Palatino Linotype"/>
          <w:b/>
          <w:color w:val="000000" w:themeColor="text1"/>
        </w:rPr>
        <w:t xml:space="preserve">planificar, organizar, ejecutar, supervisar y evaluar el proceso de atención ciudadana del Gobierno Municipal de Toluca.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En esa línea, se debe de mencionar que la Coordinación de Atención Ciudadana cuenta con el Departamento de Orientación y Gestión Social, así como del Departamento de Seguimiento a la Petición Ciudadana, los cuales tienen las siguientes funciones. </w:t>
      </w:r>
    </w:p>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200014001 Departamento de Orientación y Gestión Social </w:t>
      </w:r>
    </w:p>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Objetivo </w:t>
      </w:r>
    </w:p>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i/>
          <w:color w:val="000000" w:themeColor="text1"/>
        </w:rPr>
        <w:t xml:space="preserve">Atender a las y los ciudadanos del Municipio de Toluca que presentan situación de vulnerabilidad tomando el papel de intermediario entre los usuarios y las instituciones municipales estatales y federales de acuerdo a la normatividad aplicable para una mejor satisfacción del peticionario. </w:t>
      </w:r>
      <w:r w:rsidRPr="00E93D30">
        <w:rPr>
          <w:rFonts w:ascii="Palatino Linotype" w:eastAsia="Palatino Linotype" w:hAnsi="Palatino Linotype" w:cs="Palatino Linotype"/>
          <w:b/>
          <w:i/>
          <w:color w:val="000000" w:themeColor="text1"/>
        </w:rPr>
        <w:t xml:space="preserve">Funciones: </w:t>
      </w:r>
    </w:p>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1. Recibir, registrar y turnar las peticiones ciudadanas a través de las giras de trabajo de la o el C. Presidente Municipal, página web, de manera presencial, vía telefónica, redes sociales y por el Sistema Municipal DIF Toluca;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2. Brindar asesoría y orientación en materia de los trámites que ofrecen las dependencias y órgano desconcentrado del Gobierno Municipal de Toluca;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3. Recibir, analizar, y registrar los reportes emitidos por el Departamento de Revisión de Infraestructura y Servicios Públicos y direccionarlos a la unidad administrativa competente para su atención; </w:t>
      </w:r>
    </w:p>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4. Alimentar y administrar el Sistema Integral de Atención Ciudadana (SIAC), así como canalizar la solicitud a la unidad administrativa correspondiente para generar un número de boleta para su seguimiento;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5. Proporcionar y orientar a la ciudadanía de acuerdo a la información solicitada;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6. Realizar la labor de acompañamiento a la ciudadanía a las diferentes dependencias públicas municipales, que se encuentren en el primer cuadro de la ciudad, cuando se requiera;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7. Generar informes y/o reportes solicitados por la autoridad municipal;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lastRenderedPageBreak/>
        <w:t xml:space="preserve">8. Actualizar el directorio telefónico de las y los servidores públicos del Gobierno Municipal de Toluca; y </w:t>
      </w:r>
    </w:p>
    <w:p w:rsidR="00EB758D" w:rsidRPr="00E93D30" w:rsidRDefault="009F5B36" w:rsidP="00773F86">
      <w:pPr>
        <w:jc w:val="both"/>
        <w:rPr>
          <w:rFonts w:ascii="Palatino Linotype" w:hAnsi="Palatino Linotype"/>
          <w:i/>
          <w:color w:val="000000" w:themeColor="text1"/>
        </w:rPr>
      </w:pPr>
      <w:r w:rsidRPr="00E93D30">
        <w:rPr>
          <w:rFonts w:ascii="Palatino Linotype" w:eastAsia="Palatino Linotype" w:hAnsi="Palatino Linotype" w:cs="Palatino Linotype"/>
          <w:i/>
          <w:color w:val="000000" w:themeColor="text1"/>
        </w:rPr>
        <w:t>9. Realizar todas aquellas actividades que sean inherentes y aplicables al área de su competencia.</w:t>
      </w:r>
      <w:r w:rsidRPr="00E93D30">
        <w:rPr>
          <w:rFonts w:ascii="Palatino Linotype" w:hAnsi="Palatino Linotype"/>
          <w:i/>
          <w:color w:val="000000" w:themeColor="text1"/>
        </w:rPr>
        <w:t xml:space="preserve"> </w:t>
      </w:r>
    </w:p>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200014002 Departamento de Seguimiento a la Petición Ciudadana </w:t>
      </w:r>
    </w:p>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Objetivo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Mejorar la eficacia y efectividad del proceso de atención ciudadana a través del análisis sistemático de la información en sus diferentes etapas de desarrollo</w:t>
      </w:r>
      <w:r w:rsidRPr="00E93D30">
        <w:rPr>
          <w:rFonts w:ascii="Palatino Linotype" w:eastAsia="Palatino Linotype" w:hAnsi="Palatino Linotype" w:cs="Palatino Linotype"/>
          <w:b/>
          <w:i/>
          <w:color w:val="000000" w:themeColor="text1"/>
        </w:rPr>
        <w:t>. Funciones:</w:t>
      </w:r>
      <w:r w:rsidRPr="00E93D30">
        <w:rPr>
          <w:rFonts w:ascii="Palatino Linotype" w:eastAsia="Palatino Linotype" w:hAnsi="Palatino Linotype" w:cs="Palatino Linotype"/>
          <w:i/>
          <w:color w:val="000000" w:themeColor="text1"/>
        </w:rPr>
        <w:t xml:space="preserve"> </w:t>
      </w:r>
    </w:p>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1. Verificar la evolución de las peticiones documentadas en el sistema de atención ciudadana desde su ingreso hasta la resolución por parte de la unidad administrativa correspondiente;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2. Establecer contacto con la o el ciudadano para informar el estatus de su petición;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3. Identificar oportunamente cualquier desviación en función a lo planeado para valorar la operatividad del proceso de atención a las peticiones ciudadanas;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4. Proponer ante la o el titular de la Coordinación de Atención Ciudadana, las modificaciones pertinentes al proceso para mejorar y garantizar su aplicabilidad;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5. Evaluar periódicamente el proceso de atención ciudadana a través de técnicas objetivas de medición y mejora continua;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6. Coordinar las actividades relacionadas con enlaces de las diferentes unidades administrativas municipales; </w:t>
      </w:r>
    </w:p>
    <w:p w:rsidR="00EB758D" w:rsidRPr="00E93D30" w:rsidRDefault="009F5B36" w:rsidP="00773F86">
      <w:pP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7. Emitir informes relacionados con el comportamiento de las peticiones ciudadanas;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8. Proveer una adecuada visión a la administración municipal sobre la situación del proceso;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9. Participar en los procesos de certificación de la Coordinación de Atención Ciudadana;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10. Apoyar, cuando así se requiera, en pre-giras y giras de la o el C. Presidente Municipal Constitucional de Toluca; y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11. Realizar todas aquellas actividades que sean inherentes y aplicables al área de su competencia.</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color w:val="000000" w:themeColor="text1"/>
        </w:rPr>
        <w:t xml:space="preserve">De lo citado, se tiene que el </w:t>
      </w:r>
      <w:r w:rsidRPr="00E93D30">
        <w:rPr>
          <w:rFonts w:ascii="Palatino Linotype" w:eastAsia="Palatino Linotype" w:hAnsi="Palatino Linotype" w:cs="Palatino Linotype"/>
          <w:b/>
          <w:i/>
          <w:color w:val="000000" w:themeColor="text1"/>
        </w:rPr>
        <w:t xml:space="preserve">Departamento de Orientación y Gestión Social, </w:t>
      </w:r>
      <w:r w:rsidRPr="00E93D30">
        <w:rPr>
          <w:rFonts w:ascii="Palatino Linotype" w:eastAsia="Palatino Linotype" w:hAnsi="Palatino Linotype" w:cs="Palatino Linotype"/>
          <w:color w:val="000000" w:themeColor="text1"/>
        </w:rPr>
        <w:t xml:space="preserve">dentro de sus funciones tiene las de recibir, registrar y turnar las peticiones ciudadanas a través de las giras de trabajo de la o el C. Presidente Municipal, página web, de manera presencial, vía telefónica, redes sociales y por el Sistema Municipal DIF Toluca y la de alimentar y administrar el Sistema Integral de Atención Ciudadana (SIAC), así como canalizar la solicitud a la unidad administrativa correspondiente para generar </w:t>
      </w:r>
      <w:r w:rsidRPr="00E93D30">
        <w:rPr>
          <w:rFonts w:ascii="Palatino Linotype" w:eastAsia="Palatino Linotype" w:hAnsi="Palatino Linotype" w:cs="Palatino Linotype"/>
          <w:color w:val="000000" w:themeColor="text1"/>
        </w:rPr>
        <w:lastRenderedPageBreak/>
        <w:t xml:space="preserve">un número de boleta para su seguimiento, por lo que se colige que es el área que cuenta con la información solicitada respecto de las peticiones recibidas, así como la base de datos donde se registran las peticiones que se reciben por medio del Sistema Integral de Atención Ciudadana.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Por su parte el </w:t>
      </w:r>
      <w:r w:rsidRPr="00E93D30">
        <w:rPr>
          <w:rFonts w:ascii="Palatino Linotype" w:eastAsia="Palatino Linotype" w:hAnsi="Palatino Linotype" w:cs="Palatino Linotype"/>
          <w:b/>
          <w:i/>
          <w:color w:val="000000" w:themeColor="text1"/>
        </w:rPr>
        <w:t xml:space="preserve">Departamento de Seguimiento a la Petición Ciudadana, </w:t>
      </w:r>
      <w:r w:rsidRPr="00E93D30">
        <w:rPr>
          <w:rFonts w:ascii="Palatino Linotype" w:eastAsia="Palatino Linotype" w:hAnsi="Palatino Linotype" w:cs="Palatino Linotype"/>
          <w:color w:val="000000" w:themeColor="text1"/>
        </w:rPr>
        <w:t xml:space="preserve">tiene la función de verificar la evolución de las peticiones documentadas en el sistema de atención ciudadana desde su ingreso hasta la resolución por parte de la unidad administrativa correspondiente, por lo que refuerza que el </w:t>
      </w:r>
      <w:r w:rsidRPr="00E93D30">
        <w:rPr>
          <w:rFonts w:ascii="Palatino Linotype" w:eastAsia="Palatino Linotype" w:hAnsi="Palatino Linotype" w:cs="Palatino Linotype"/>
          <w:b/>
          <w:color w:val="000000" w:themeColor="text1"/>
        </w:rPr>
        <w:t xml:space="preserve">SUJETO OBLIGADO </w:t>
      </w:r>
      <w:r w:rsidRPr="00E93D30">
        <w:rPr>
          <w:rFonts w:ascii="Palatino Linotype" w:eastAsia="Palatino Linotype" w:hAnsi="Palatino Linotype" w:cs="Palatino Linotype"/>
          <w:color w:val="000000" w:themeColor="text1"/>
        </w:rPr>
        <w:t xml:space="preserve">debe de contar con la información solicitada. </w:t>
      </w:r>
    </w:p>
    <w:p w:rsidR="00EB758D" w:rsidRPr="00E93D30" w:rsidRDefault="00EB758D" w:rsidP="00773F86">
      <w:pPr>
        <w:pBdr>
          <w:top w:val="nil"/>
          <w:left w:val="nil"/>
          <w:bottom w:val="nil"/>
          <w:right w:val="nil"/>
          <w:between w:val="nil"/>
        </w:pBdr>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Ahora bien, respecto de las </w:t>
      </w:r>
      <w:r w:rsidRPr="00E93D30">
        <w:rPr>
          <w:rFonts w:ascii="Palatino Linotype" w:eastAsia="Palatino Linotype" w:hAnsi="Palatino Linotype" w:cs="Palatino Linotype"/>
          <w:b/>
          <w:color w:val="000000" w:themeColor="text1"/>
        </w:rPr>
        <w:t xml:space="preserve">peticiones ingresadas al Sistema de Atención Ciudadana, </w:t>
      </w:r>
      <w:r w:rsidRPr="00E93D30">
        <w:rPr>
          <w:rFonts w:ascii="Palatino Linotype" w:eastAsia="Palatino Linotype" w:hAnsi="Palatino Linotype" w:cs="Palatino Linotype"/>
          <w:color w:val="000000" w:themeColor="text1"/>
        </w:rPr>
        <w:t xml:space="preserve">se debe de referir que si bien es cierto las mismas se integran por datos confidenciales, también lo es que el </w:t>
      </w:r>
      <w:r w:rsidRPr="00E93D30">
        <w:rPr>
          <w:rFonts w:ascii="Palatino Linotype" w:eastAsia="Palatino Linotype" w:hAnsi="Palatino Linotype" w:cs="Palatino Linotype"/>
          <w:b/>
          <w:color w:val="000000" w:themeColor="text1"/>
        </w:rPr>
        <w:t xml:space="preserve">SUJETO OBLIGADO </w:t>
      </w:r>
      <w:r w:rsidRPr="00E93D30">
        <w:rPr>
          <w:rFonts w:ascii="Palatino Linotype" w:eastAsia="Palatino Linotype" w:hAnsi="Palatino Linotype" w:cs="Palatino Linotype"/>
          <w:color w:val="000000" w:themeColor="text1"/>
        </w:rPr>
        <w:t xml:space="preserve">para colmar la entrega de la información deberá de emitir el Acuerdo del Comité de Transparencia mediante el cual de manera fundada y motivada deberá de clasificar los datos que por su naturaleza sean confidenciales y del interés de los particulares que promovieron las peticiones.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De lo anterior, el </w:t>
      </w:r>
      <w:r w:rsidRPr="00E93D30">
        <w:rPr>
          <w:rFonts w:ascii="Palatino Linotype" w:eastAsia="Palatino Linotype" w:hAnsi="Palatino Linotype" w:cs="Palatino Linotype"/>
          <w:b/>
          <w:color w:val="000000" w:themeColor="text1"/>
        </w:rPr>
        <w:t xml:space="preserve">SUJETO OBLIGADO </w:t>
      </w:r>
      <w:r w:rsidRPr="00E93D30">
        <w:rPr>
          <w:rFonts w:ascii="Palatino Linotype" w:eastAsia="Palatino Linotype" w:hAnsi="Palatino Linotype" w:cs="Palatino Linotype"/>
          <w:color w:val="000000" w:themeColor="text1"/>
        </w:rPr>
        <w:t xml:space="preserve">deberá de considerar lo regulado por el artículo 49 de la Ley de Transparencia y Acceso a la Información Pública del Estado de México y Municipios.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Artículo 49.</w:t>
      </w:r>
      <w:r w:rsidRPr="00E93D30">
        <w:rPr>
          <w:rFonts w:ascii="Palatino Linotype" w:eastAsia="Palatino Linotype" w:hAnsi="Palatino Linotype" w:cs="Palatino Linotype"/>
          <w:i/>
          <w:color w:val="000000" w:themeColor="text1"/>
        </w:rPr>
        <w:t xml:space="preserve"> Los Comités de Transparencia tendrán las siguientes atribuciones: </w:t>
      </w:r>
    </w:p>
    <w:p w:rsidR="00EB758D" w:rsidRPr="00E93D30" w:rsidRDefault="009F5B36" w:rsidP="00773F86">
      <w:pPr>
        <w:numPr>
          <w:ilvl w:val="0"/>
          <w:numId w:val="4"/>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Instituir, coordinar y supervisar en términos de las disposiciones aplicables, las acciones, medidas y procedimientos que coadyuven a asegurar una mayor eficacia en la gestión y atención de las solicitudes en materia de acceso a la información;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i/>
          <w:color w:val="000000" w:themeColor="text1"/>
        </w:rPr>
        <w:lastRenderedPageBreak/>
        <w:t xml:space="preserve">II. </w:t>
      </w:r>
      <w:r w:rsidRPr="00E93D30">
        <w:rPr>
          <w:rFonts w:ascii="Palatino Linotype" w:eastAsia="Palatino Linotype" w:hAnsi="Palatino Linotype" w:cs="Palatino Linotype"/>
          <w:b/>
          <w:i/>
          <w:color w:val="000000" w:themeColor="text1"/>
        </w:rPr>
        <w:t xml:space="preserve">Confirmar, modificar o revocar las determinaciones que en materia de ampliación del plazo de respuesta, clasificación de la información y declaración de inexistencia o de incompetencia realicen los titulares de las áreas de los sujetos obligados;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IV. Establecer políticas para facilitar la obtención y entrega de información en las solicitudes que permita el adecuado ejercicio del derecho de acceso a la información;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V. Promover la capacitación y actualización de los servidores públicos o integrantes adscritos a las unidades de transparencia;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VI. Establecer programas de capacitación en materia de transparencia, acceso a la información, accesibilidad y protección de datos personales, para todos los servidores públicos o integrantes del sujeto obligado;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VII. Solicitar y autorizar la ampliación del plazo de reserva de la información a que se refiere esta Ley;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VIII. Aprobar, modificar o revocar la clasificación de la información</w:t>
      </w:r>
      <w:r w:rsidRPr="00E93D30">
        <w:rPr>
          <w:rFonts w:ascii="Palatino Linotype" w:eastAsia="Palatino Linotype" w:hAnsi="Palatino Linotype" w:cs="Palatino Linotype"/>
          <w:i/>
          <w:color w:val="000000" w:themeColor="text1"/>
        </w:rPr>
        <w:t>;</w:t>
      </w:r>
      <w:r w:rsidRPr="00E93D30">
        <w:rPr>
          <w:rFonts w:ascii="Palatino Linotype" w:hAnsi="Palatino Linotype"/>
          <w:i/>
          <w:color w:val="000000" w:themeColor="text1"/>
        </w:rPr>
        <w:t xml:space="preserve">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IX. Supervisar la aplicación de los lineamientos en materia de acceso a la información pública para el manejo, mantenimiento y seguridad de los datos personales, así como de los criterios de clasificación expedidos por el Instituto;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X. Elaborar un programa para facilitar la sistematización y actualización de la información, mismo que deberá remitirse al Instituto dentro de los primeros veinte días de cada año;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XI. Recabar y enviar al Instituto, de conformidad con los lineamientos que éste expida, los datos necesarios para la elaboración del informe anual;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XII. Emitir las resoluciones que correspondan para la atención de las solicitudes de información</w:t>
      </w:r>
      <w:r w:rsidRPr="00E93D30">
        <w:rPr>
          <w:rFonts w:ascii="Palatino Linotype" w:eastAsia="Palatino Linotype" w:hAnsi="Palatino Linotype" w:cs="Palatino Linotype"/>
          <w:i/>
          <w:color w:val="000000" w:themeColor="text1"/>
        </w:rPr>
        <w:t xml:space="preserve">;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XIII. Dictaminar las declaratorias de inexistencia de la información que les remitan las unidades administrativas y resolver en consecuencia;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XIV. Supervisar el registro y actualización de las solicitudes de acceso a la información, así como sus trámites, costos y resultados;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XV. Fomentar la cultura de transparencia;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XVI. Supervisar el cumplimiento de criterios y lineamientos en materia de información clasificada;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XVII. Vigilar el cumplimiento de las resoluciones y recomendaciones que emita el Instituto; y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XVIII. Las demás que se desprendan de la presente Ley y las disposiciones jurídicas aplicables, que faciliten el acceso a la información.</w:t>
      </w:r>
    </w:p>
    <w:p w:rsidR="00EB758D" w:rsidRPr="00E93D30" w:rsidRDefault="00EB758D" w:rsidP="00773F86">
      <w:pPr>
        <w:pBdr>
          <w:top w:val="nil"/>
          <w:left w:val="nil"/>
          <w:bottom w:val="nil"/>
          <w:right w:val="nil"/>
          <w:between w:val="nil"/>
        </w:pBdr>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lastRenderedPageBreak/>
        <w:t xml:space="preserve">De lo anterior, se tiene que el Comité de Transparencia tiene la función de aprobar, modificar o revocar la clasificación de la información, situación por la cual en las solicitudes de información respecto de las peticiones que ingresaron al Sistema de Atención, se deberán de clasificar los datos que por su naturaleza sean confidenciales, los cuales de manera enunciativa más no limitativa son los siguientes.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b/>
          <w:color w:val="000000" w:themeColor="text1"/>
        </w:rPr>
        <w:t>Registro Federal de Contribuyentes</w:t>
      </w:r>
      <w:r w:rsidRPr="00E93D30">
        <w:rPr>
          <w:rFonts w:ascii="Palatino Linotype" w:eastAsia="Palatino Linotype" w:hAnsi="Palatino Linotype" w:cs="Palatino Linotype"/>
          <w:color w:val="000000" w:themeColor="text1"/>
        </w:rPr>
        <w:t xml:space="preserve"> (RFC)</w:t>
      </w: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w:t>
      </w:r>
      <w:r w:rsidRPr="00E93D30">
        <w:rPr>
          <w:rFonts w:ascii="Palatino Linotype" w:eastAsia="Palatino Linotype" w:hAnsi="Palatino Linotype" w:cs="Palatino Linotype"/>
          <w:b/>
          <w:i/>
          <w:color w:val="000000" w:themeColor="text1"/>
        </w:rPr>
        <w:t>Registro Federal de Contribuyentes (RFC) de personas físicas</w:t>
      </w:r>
      <w:r w:rsidRPr="00E93D30">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EB758D" w:rsidRPr="00E93D30" w:rsidRDefault="00EB758D" w:rsidP="00773F86">
      <w:pPr>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spacing w:line="360" w:lineRule="auto"/>
        <w:jc w:val="both"/>
        <w:rPr>
          <w:rFonts w:ascii="Palatino Linotype" w:eastAsia="Palatino Linotype" w:hAnsi="Palatino Linotype" w:cs="Palatino Linotype"/>
          <w:b/>
          <w:color w:val="000000" w:themeColor="text1"/>
        </w:rPr>
      </w:pPr>
      <w:r w:rsidRPr="00E93D30">
        <w:rPr>
          <w:rFonts w:ascii="Palatino Linotype" w:eastAsia="Palatino Linotype" w:hAnsi="Palatino Linotype" w:cs="Palatino Linotype"/>
          <w:b/>
          <w:color w:val="000000" w:themeColor="text1"/>
        </w:rPr>
        <w:t>Clave única de Registro de Población –CURP-.</w:t>
      </w: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EB758D" w:rsidRPr="00E93D30" w:rsidRDefault="00EB758D" w:rsidP="00773F86">
      <w:pPr>
        <w:spacing w:line="360" w:lineRule="auto"/>
        <w:jc w:val="both"/>
        <w:rPr>
          <w:rFonts w:ascii="Palatino Linotype" w:eastAsia="Palatino Linotype" w:hAnsi="Palatino Linotype" w:cs="Palatino Linotype"/>
          <w:b/>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8">
        <w:r w:rsidRPr="00E93D30">
          <w:rPr>
            <w:rFonts w:ascii="Palatino Linotype" w:eastAsia="Palatino Linotype" w:hAnsi="Palatino Linotype" w:cs="Palatino Linotype"/>
            <w:color w:val="000000" w:themeColor="text1"/>
            <w:u w:val="single"/>
          </w:rPr>
          <w:t>https://consultas.curp.gob.mx/CurpSP/html/informacionecurpPS.html</w:t>
        </w:r>
      </w:hyperlink>
      <w:r w:rsidRPr="00E93D30">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E93D30">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E93D30">
        <w:rPr>
          <w:rFonts w:ascii="Palatino Linotype" w:eastAsia="Palatino Linotype" w:hAnsi="Palatino Linotype" w:cs="Palatino Linotype"/>
          <w:color w:val="000000" w:themeColor="text1"/>
        </w:rPr>
        <w:t>(acta de nacimiento, carta de naturalización o documento migratorio) de la siguiente forma:</w:t>
      </w:r>
    </w:p>
    <w:p w:rsidR="00EB758D" w:rsidRPr="00E93D30" w:rsidRDefault="009F5B36" w:rsidP="00773F86">
      <w:pPr>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 • El primero y segundo apellidos, así como al nombre de pila.</w:t>
      </w:r>
    </w:p>
    <w:p w:rsidR="00EB758D" w:rsidRPr="00E93D30" w:rsidRDefault="009F5B36" w:rsidP="00773F86">
      <w:pPr>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 • La fecha de nacimiento.</w:t>
      </w:r>
    </w:p>
    <w:p w:rsidR="00EB758D" w:rsidRPr="00E93D30" w:rsidRDefault="009F5B36" w:rsidP="00773F86">
      <w:pPr>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 • El sexo.</w:t>
      </w:r>
    </w:p>
    <w:p w:rsidR="00EB758D" w:rsidRPr="00E93D30" w:rsidRDefault="009F5B36" w:rsidP="00773F86">
      <w:pPr>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 • La entidad federativa de nacimiento.</w:t>
      </w:r>
    </w:p>
    <w:p w:rsidR="00EB758D" w:rsidRPr="00E93D30" w:rsidRDefault="009F5B36" w:rsidP="00773F86">
      <w:pPr>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Los dos últimos elementos de la CURP evitan la duplicidad de la Clave y garantizan su correcta integración.</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lastRenderedPageBreak/>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Resulta aplicable en la especie, como argumento orientador, el Criterio 3/10, emitido por el INAI.</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 xml:space="preserve">Clave Única de Registro de Población (CURP) es un dato personal confidencial. </w:t>
      </w:r>
      <w:r w:rsidRPr="00E93D30">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EB758D" w:rsidRPr="00E93D30" w:rsidRDefault="00EB758D" w:rsidP="00773F86">
      <w:pPr>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spacing w:line="360" w:lineRule="auto"/>
        <w:jc w:val="both"/>
        <w:rPr>
          <w:rFonts w:ascii="Palatino Linotype" w:eastAsia="Palatino Linotype" w:hAnsi="Palatino Linotype" w:cs="Palatino Linotype"/>
          <w:b/>
          <w:color w:val="000000" w:themeColor="text1"/>
        </w:rPr>
      </w:pPr>
      <w:r w:rsidRPr="00E93D30">
        <w:rPr>
          <w:rFonts w:ascii="Palatino Linotype" w:eastAsia="Palatino Linotype" w:hAnsi="Palatino Linotype" w:cs="Palatino Linotype"/>
          <w:b/>
          <w:color w:val="000000" w:themeColor="text1"/>
        </w:rPr>
        <w:t>Nombre de persona física, Domicilio</w:t>
      </w: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E93D30">
        <w:rPr>
          <w:rFonts w:ascii="Palatino Linotype" w:eastAsia="Palatino Linotype" w:hAnsi="Palatino Linotype" w:cs="Palatino Linotype"/>
          <w:i/>
          <w:color w:val="000000" w:themeColor="text1"/>
        </w:rPr>
        <w:t>perse</w:t>
      </w:r>
      <w:r w:rsidRPr="00E93D30">
        <w:rPr>
          <w:rFonts w:ascii="Palatino Linotype" w:eastAsia="Palatino Linotype" w:hAnsi="Palatino Linotype" w:cs="Palatino Linotype"/>
          <w:color w:val="000000" w:themeColor="text1"/>
        </w:rPr>
        <w:t xml:space="preserve"> es un elemento </w:t>
      </w:r>
      <w:r w:rsidRPr="00E93D30">
        <w:rPr>
          <w:rFonts w:ascii="Palatino Linotype" w:eastAsia="Palatino Linotype" w:hAnsi="Palatino Linotype" w:cs="Palatino Linotype"/>
          <w:color w:val="000000" w:themeColor="text1"/>
        </w:rPr>
        <w:lastRenderedPageBreak/>
        <w:t>que hace a una persona física identificada o identificable, por lo que, se considera un dato personal.</w:t>
      </w:r>
    </w:p>
    <w:p w:rsidR="00EB758D" w:rsidRPr="00E93D30" w:rsidRDefault="00EB758D" w:rsidP="00773F86">
      <w:pPr>
        <w:spacing w:line="360" w:lineRule="auto"/>
        <w:jc w:val="both"/>
        <w:rPr>
          <w:rFonts w:ascii="Palatino Linotype" w:eastAsia="Palatino Linotype" w:hAnsi="Palatino Linotype" w:cs="Palatino Linotype"/>
          <w:b/>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E93D30">
        <w:rPr>
          <w:rFonts w:ascii="Palatino Linotype" w:eastAsia="Palatino Linotype" w:hAnsi="Palatino Linotype" w:cs="Palatino Linotype"/>
          <w:b/>
          <w:color w:val="000000" w:themeColor="text1"/>
        </w:rPr>
        <w:t>el domicilio particular</w:t>
      </w:r>
      <w:r w:rsidRPr="00E93D30">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spacing w:line="360" w:lineRule="auto"/>
        <w:jc w:val="both"/>
        <w:rPr>
          <w:rFonts w:ascii="Palatino Linotype" w:eastAsia="Palatino Linotype" w:hAnsi="Palatino Linotype" w:cs="Palatino Linotype"/>
          <w:b/>
          <w:color w:val="000000" w:themeColor="text1"/>
        </w:rPr>
      </w:pPr>
      <w:r w:rsidRPr="00E93D30">
        <w:rPr>
          <w:rFonts w:ascii="Palatino Linotype" w:eastAsia="Palatino Linotype" w:hAnsi="Palatino Linotype" w:cs="Palatino Linotype"/>
          <w:b/>
          <w:color w:val="000000" w:themeColor="text1"/>
        </w:rPr>
        <w:t>Estado civil.</w:t>
      </w: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De esta manera, se trata de un dato personal confidencial que tiene que ver únicamente con la vida privada de las personas, motivo por el cual se considera un </w:t>
      </w:r>
      <w:r w:rsidRPr="00E93D30">
        <w:rPr>
          <w:rFonts w:ascii="Palatino Linotype" w:eastAsia="Palatino Linotype" w:hAnsi="Palatino Linotype" w:cs="Palatino Linotype"/>
          <w:color w:val="000000" w:themeColor="text1"/>
        </w:rPr>
        <w:lastRenderedPageBreak/>
        <w:t>dato personal en términos del artículo 143, fracción I de la Ley de Transparencia y Acceso a la Información Pública del Estado de México y Municipios.</w:t>
      </w:r>
    </w:p>
    <w:p w:rsidR="00EB758D" w:rsidRPr="00E93D30" w:rsidRDefault="00EB758D" w:rsidP="00773F86">
      <w:pPr>
        <w:pBdr>
          <w:top w:val="nil"/>
          <w:left w:val="nil"/>
          <w:bottom w:val="nil"/>
          <w:right w:val="nil"/>
          <w:between w:val="nil"/>
        </w:pBdr>
        <w:rPr>
          <w:rFonts w:ascii="Palatino Linotype" w:eastAsia="Palatino Linotype" w:hAnsi="Palatino Linotype" w:cs="Palatino Linotype"/>
          <w:color w:val="000000" w:themeColor="text1"/>
        </w:rPr>
      </w:pPr>
    </w:p>
    <w:p w:rsidR="00EB758D" w:rsidRPr="00E93D30" w:rsidRDefault="009F5B36" w:rsidP="00773F86">
      <w:pPr>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b/>
          <w:color w:val="000000" w:themeColor="text1"/>
        </w:rPr>
        <w:t>Teléfono y celular particular.</w:t>
      </w: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En ese sentido, se colige que la titularidad de este, al igual que el correo electrónico analizado, corresponde a la persona física en su calidad de particular y no como servidor público.</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rsidR="00EB758D" w:rsidRPr="00E93D30" w:rsidRDefault="00EB758D" w:rsidP="00773F86">
      <w:pPr>
        <w:pBdr>
          <w:top w:val="nil"/>
          <w:left w:val="nil"/>
          <w:bottom w:val="nil"/>
          <w:right w:val="nil"/>
          <w:between w:val="nil"/>
        </w:pBdr>
        <w:rPr>
          <w:rFonts w:ascii="Palatino Linotype" w:eastAsia="Palatino Linotype" w:hAnsi="Palatino Linotype" w:cs="Palatino Linotype"/>
          <w:color w:val="000000" w:themeColor="text1"/>
        </w:rPr>
      </w:pPr>
    </w:p>
    <w:p w:rsidR="00EB758D" w:rsidRPr="00E93D30" w:rsidRDefault="00EB758D" w:rsidP="00773F86">
      <w:pPr>
        <w:pBdr>
          <w:top w:val="nil"/>
          <w:left w:val="nil"/>
          <w:bottom w:val="nil"/>
          <w:right w:val="nil"/>
          <w:between w:val="nil"/>
        </w:pBdr>
        <w:rPr>
          <w:rFonts w:ascii="Palatino Linotype" w:eastAsia="Palatino Linotype" w:hAnsi="Palatino Linotype" w:cs="Palatino Linotype"/>
          <w:color w:val="000000" w:themeColor="text1"/>
        </w:rPr>
      </w:pPr>
    </w:p>
    <w:p w:rsidR="00EB758D" w:rsidRPr="00E93D30" w:rsidRDefault="009F5B36" w:rsidP="00682A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b/>
          <w:color w:val="000000" w:themeColor="text1"/>
        </w:rPr>
        <w:t>Correo electrónico particular.</w:t>
      </w: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lastRenderedPageBreak/>
        <w:t>En ese sentido,  cabe señalar que el correo electrónico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w:t>
      </w:r>
    </w:p>
    <w:p w:rsidR="00EB758D" w:rsidRPr="00E93D30" w:rsidRDefault="00EB758D" w:rsidP="00773F86">
      <w:pPr>
        <w:pBdr>
          <w:top w:val="nil"/>
          <w:left w:val="nil"/>
          <w:bottom w:val="nil"/>
          <w:right w:val="nil"/>
          <w:between w:val="nil"/>
        </w:pBdr>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En esa línea, se tiene que el </w:t>
      </w:r>
      <w:r w:rsidRPr="00E93D30">
        <w:rPr>
          <w:rFonts w:ascii="Palatino Linotype" w:eastAsia="Palatino Linotype" w:hAnsi="Palatino Linotype" w:cs="Palatino Linotype"/>
          <w:b/>
          <w:color w:val="000000" w:themeColor="text1"/>
        </w:rPr>
        <w:t xml:space="preserve">SUJETO OBLIGADO </w:t>
      </w:r>
      <w:r w:rsidRPr="00E93D30">
        <w:rPr>
          <w:rFonts w:ascii="Palatino Linotype" w:eastAsia="Palatino Linotype" w:hAnsi="Palatino Linotype" w:cs="Palatino Linotype"/>
          <w:color w:val="000000" w:themeColor="text1"/>
        </w:rPr>
        <w:t xml:space="preserve">deberá de proporcionar la información de las peticiones que ingresaron en el Sistema de Atención Ciudadana de los años 2021, 2022, 2023, 2024 en versión pública del </w:t>
      </w:r>
      <w:r w:rsidRPr="00E93D30">
        <w:rPr>
          <w:rFonts w:ascii="Palatino Linotype" w:eastAsia="Palatino Linotype" w:hAnsi="Palatino Linotype" w:cs="Palatino Linotype"/>
          <w:b/>
          <w:color w:val="000000" w:themeColor="text1"/>
        </w:rPr>
        <w:t>uno de enero al veinticinco de marzo de dos mil veinticinco.</w:t>
      </w:r>
    </w:p>
    <w:p w:rsidR="00EB758D" w:rsidRPr="00E93D30" w:rsidRDefault="00EB758D" w:rsidP="00773F86">
      <w:pPr>
        <w:pBdr>
          <w:top w:val="nil"/>
          <w:left w:val="nil"/>
          <w:bottom w:val="nil"/>
          <w:right w:val="nil"/>
          <w:between w:val="nil"/>
        </w:pBdr>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Ahora bien, respecto de la </w:t>
      </w:r>
      <w:r w:rsidRPr="00E93D30">
        <w:rPr>
          <w:rFonts w:ascii="Palatino Linotype" w:eastAsia="Palatino Linotype" w:hAnsi="Palatino Linotype" w:cs="Palatino Linotype"/>
          <w:b/>
          <w:color w:val="000000" w:themeColor="text1"/>
        </w:rPr>
        <w:t xml:space="preserve">última actualización de la Cédula de la Base de Datos de SIAC, </w:t>
      </w:r>
      <w:r w:rsidRPr="00E93D30">
        <w:rPr>
          <w:rFonts w:ascii="Palatino Linotype" w:eastAsia="Palatino Linotype" w:hAnsi="Palatino Linotype" w:cs="Palatino Linotype"/>
          <w:color w:val="000000" w:themeColor="text1"/>
        </w:rPr>
        <w:t xml:space="preserve"> se tiene que tal y como se precisó en párrafos anteriores </w:t>
      </w:r>
      <w:r w:rsidRPr="00E93D30">
        <w:rPr>
          <w:rFonts w:ascii="Palatino Linotype" w:eastAsia="Palatino Linotype" w:hAnsi="Palatino Linotype" w:cs="Palatino Linotype"/>
          <w:b/>
          <w:i/>
          <w:color w:val="000000" w:themeColor="text1"/>
        </w:rPr>
        <w:t xml:space="preserve">Departamento de Orientación y Gestión Social, </w:t>
      </w:r>
      <w:r w:rsidRPr="00E93D30">
        <w:rPr>
          <w:rFonts w:ascii="Palatino Linotype" w:eastAsia="Palatino Linotype" w:hAnsi="Palatino Linotype" w:cs="Palatino Linotype"/>
          <w:color w:val="000000" w:themeColor="text1"/>
        </w:rPr>
        <w:t xml:space="preserve">dentro de sus funciones tiene las de alimentar y administrar el Sistema Integral de Atención Ciudadana (SIAC), así como canalizar la solicitud a la unidad administrativa correspondiente para generar un número de boleta para su seguimiento, por lo que se colige que es el área que cuenta con la información solicitada, sin embargo se debe de establecer que se deberá de dar acceso a la información por medio de versión pública, por lo que, se debe de mencionar que  no todas las solicitudes de petición pueden llegar a ser favorables, situación por </w:t>
      </w:r>
      <w:r w:rsidRPr="00E93D30">
        <w:rPr>
          <w:rFonts w:ascii="Palatino Linotype" w:eastAsia="Palatino Linotype" w:hAnsi="Palatino Linotype" w:cs="Palatino Linotype"/>
          <w:color w:val="000000" w:themeColor="text1"/>
        </w:rPr>
        <w:lastRenderedPageBreak/>
        <w:t xml:space="preserve">la cual el </w:t>
      </w:r>
      <w:r w:rsidRPr="00E93D30">
        <w:rPr>
          <w:rFonts w:ascii="Palatino Linotype" w:eastAsia="Palatino Linotype" w:hAnsi="Palatino Linotype" w:cs="Palatino Linotype"/>
          <w:b/>
          <w:color w:val="000000" w:themeColor="text1"/>
        </w:rPr>
        <w:t xml:space="preserve">SUJETO OBLIGADO </w:t>
      </w:r>
      <w:r w:rsidRPr="00E93D30">
        <w:rPr>
          <w:rFonts w:ascii="Palatino Linotype" w:eastAsia="Palatino Linotype" w:hAnsi="Palatino Linotype" w:cs="Palatino Linotype"/>
          <w:color w:val="000000" w:themeColor="text1"/>
        </w:rPr>
        <w:t xml:space="preserve">solo deberá de dejar visibles los datos de los particulares que hubieran sido beneficiados.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b/>
          <w:color w:val="000000" w:themeColor="text1"/>
        </w:rPr>
      </w:pPr>
      <w:r w:rsidRPr="00E93D30">
        <w:rPr>
          <w:rFonts w:ascii="Palatino Linotype" w:eastAsia="Palatino Linotype" w:hAnsi="Palatino Linotype" w:cs="Palatino Linotype"/>
          <w:color w:val="000000" w:themeColor="text1"/>
        </w:rPr>
        <w:t xml:space="preserve">En esa línea, se debe de establecer que de acuerdo con el artículo 92 de la Ley General de Transparencia y Acceso a la Información Pública del Estado de México y Municipios, la información de los beneficiarios forma parte de las obligaciones de transparencia común. </w:t>
      </w:r>
    </w:p>
    <w:p w:rsidR="00EB758D" w:rsidRPr="00E93D30" w:rsidRDefault="00EB758D" w:rsidP="00773F86">
      <w:pPr>
        <w:pBdr>
          <w:top w:val="nil"/>
          <w:left w:val="nil"/>
          <w:bottom w:val="nil"/>
          <w:right w:val="nil"/>
          <w:between w:val="nil"/>
        </w:pBdr>
        <w:rPr>
          <w:rFonts w:ascii="Palatino Linotype" w:eastAsia="Palatino Linotype" w:hAnsi="Palatino Linotype" w:cs="Palatino Linotype"/>
          <w:b/>
          <w:i/>
          <w:color w:val="000000" w:themeColor="text1"/>
        </w:rPr>
      </w:pPr>
    </w:p>
    <w:p w:rsidR="00EB758D" w:rsidRPr="00E93D30" w:rsidRDefault="009F5B36" w:rsidP="00773F86">
      <w:pPr>
        <w:pBdr>
          <w:top w:val="nil"/>
          <w:left w:val="nil"/>
          <w:bottom w:val="nil"/>
          <w:right w:val="nil"/>
          <w:between w:val="nil"/>
        </w:pBdr>
        <w:jc w:val="both"/>
        <w:rPr>
          <w:rFonts w:ascii="Palatino Linotype" w:hAnsi="Palatino Linotype"/>
          <w:i/>
          <w:color w:val="000000" w:themeColor="text1"/>
        </w:rPr>
      </w:pPr>
      <w:r w:rsidRPr="00E93D30">
        <w:rPr>
          <w:rFonts w:ascii="Palatino Linotype" w:eastAsia="Palatino Linotype" w:hAnsi="Palatino Linotype" w:cs="Palatino Linotype"/>
          <w:i/>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E93D30">
        <w:rPr>
          <w:rFonts w:ascii="Palatino Linotype" w:hAnsi="Palatino Linotype"/>
          <w:i/>
          <w:color w:val="000000" w:themeColor="text1"/>
        </w:rPr>
        <w:t xml:space="preserve"> </w:t>
      </w:r>
    </w:p>
    <w:p w:rsidR="00EB758D" w:rsidRPr="00E93D30" w:rsidRDefault="009F5B36" w:rsidP="00773F86">
      <w:pPr>
        <w:pBdr>
          <w:top w:val="nil"/>
          <w:left w:val="nil"/>
          <w:bottom w:val="nil"/>
          <w:right w:val="nil"/>
          <w:between w:val="nil"/>
        </w:pBd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p) Padrón de beneficiarios mismo que deberá contener los siguientes datos: </w:t>
      </w:r>
      <w:r w:rsidRPr="00E93D30">
        <w:rPr>
          <w:rFonts w:ascii="Palatino Linotype" w:eastAsia="Palatino Linotype" w:hAnsi="Palatino Linotype" w:cs="Palatino Linotype"/>
          <w:b/>
          <w:i/>
          <w:color w:val="000000" w:themeColor="text1"/>
        </w:rPr>
        <w:t>nombre de la persona física o denominación social de las personas jurídicas colectivas beneficiadas, el monto, recurso, beneficio o apoyo otorgado para cada una de ellas, unidad territorial, en su caso, edad y sexo.</w:t>
      </w:r>
    </w:p>
    <w:p w:rsidR="00EB758D" w:rsidRPr="00E93D30" w:rsidRDefault="00EB758D" w:rsidP="00773F86">
      <w:pPr>
        <w:pBdr>
          <w:top w:val="nil"/>
          <w:left w:val="nil"/>
          <w:bottom w:val="nil"/>
          <w:right w:val="nil"/>
          <w:between w:val="nil"/>
        </w:pBdr>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Ahora bien, se debe de mencionar que puede ser el caso que la información pública se encuentre sujeta a un régimen estricto de restricción, y una de sus causas, es el Derecho a la Protección de Datos Personales, lo cual es contemplado por la los lineamientos antes citados, que indican que no debe ser pública de los beneficiarios que sean </w:t>
      </w:r>
      <w:r w:rsidRPr="00E93D30">
        <w:rPr>
          <w:rFonts w:ascii="Palatino Linotype" w:eastAsia="Palatino Linotype" w:hAnsi="Palatino Linotype" w:cs="Palatino Linotype"/>
          <w:b/>
          <w:i/>
          <w:color w:val="000000" w:themeColor="text1"/>
        </w:rPr>
        <w:t xml:space="preserve">un(a) niño(a), adolescente o víctima del delito. </w:t>
      </w:r>
      <w:r w:rsidRPr="00E93D30">
        <w:rPr>
          <w:rFonts w:ascii="Palatino Linotype" w:eastAsia="Palatino Linotype" w:hAnsi="Palatino Linotype" w:cs="Palatino Linotype"/>
          <w:b/>
          <w:color w:val="000000" w:themeColor="text1"/>
        </w:rPr>
        <w:t xml:space="preserve">En esos casos, debe prevalecer la confidencialidad de la información que identifique o haga identificable a la persona, conforme a lo que establecen </w:t>
      </w:r>
      <w:r w:rsidRPr="00E93D30">
        <w:rPr>
          <w:rFonts w:ascii="Palatino Linotype" w:eastAsia="Palatino Linotype" w:hAnsi="Palatino Linotype" w:cs="Palatino Linotype"/>
          <w:color w:val="000000" w:themeColor="text1"/>
        </w:rPr>
        <w:t xml:space="preserve">los artículos 3 fracción IX, 143 fracción I, de la Ley de Transparencia y Acceso a la Información Pública del Estado de México y Municipios, así como el artículo 4, fracción XI y XII de la Ley de Protección </w:t>
      </w:r>
      <w:r w:rsidRPr="00E93D30">
        <w:rPr>
          <w:rFonts w:ascii="Palatino Linotype" w:eastAsia="Palatino Linotype" w:hAnsi="Palatino Linotype" w:cs="Palatino Linotype"/>
          <w:color w:val="000000" w:themeColor="text1"/>
        </w:rPr>
        <w:lastRenderedPageBreak/>
        <w:t>de Datos Personales en Posesión de los Sujetos Obligados del Estado de México y Municipios, los cuales disponen lo siguiente:</w:t>
      </w:r>
    </w:p>
    <w:p w:rsidR="00EB758D" w:rsidRPr="00E93D30" w:rsidRDefault="009F5B36" w:rsidP="00773F86">
      <w:pPr>
        <w:numPr>
          <w:ilvl w:val="0"/>
          <w:numId w:val="8"/>
        </w:numPr>
        <w:ind w:left="0" w:hanging="425"/>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Ley de Transparencia y Acceso a la Información Pública del Estado de México y Municipios</w:t>
      </w:r>
    </w:p>
    <w:p w:rsidR="00EB758D" w:rsidRPr="00E93D30" w:rsidRDefault="00EB758D" w:rsidP="00773F86">
      <w:pPr>
        <w:rPr>
          <w:rFonts w:ascii="Palatino Linotype" w:eastAsia="Palatino Linotype" w:hAnsi="Palatino Linotype" w:cs="Palatino Linotype"/>
          <w:color w:val="000000" w:themeColor="text1"/>
        </w:rPr>
      </w:pP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Artículo 3. Para los efectos de la presente Ley se entenderá por:</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IX. Datos personales: La información concerniente a una persona, identificada o identificable según lo dispuesto por la Ley de Protección de Datos Personales del Estado de México;</w:t>
      </w:r>
    </w:p>
    <w:p w:rsidR="00EB758D" w:rsidRPr="00E93D30" w:rsidRDefault="00EB758D" w:rsidP="00773F86">
      <w:pPr>
        <w:jc w:val="both"/>
        <w:rPr>
          <w:rFonts w:ascii="Palatino Linotype" w:eastAsia="Palatino Linotype" w:hAnsi="Palatino Linotype" w:cs="Palatino Linotype"/>
          <w:i/>
          <w:color w:val="000000" w:themeColor="text1"/>
        </w:rPr>
      </w:pP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Artículo 143. Para los efectos de esta Ley se considera información confidencial, la clasificada como tal, de manera permanente, por su naturaleza, cuando:</w:t>
      </w:r>
    </w:p>
    <w:p w:rsidR="00EB758D" w:rsidRPr="00E93D30" w:rsidRDefault="00EB758D" w:rsidP="00773F86">
      <w:pPr>
        <w:jc w:val="both"/>
        <w:rPr>
          <w:rFonts w:ascii="Palatino Linotype" w:eastAsia="Palatino Linotype" w:hAnsi="Palatino Linotype" w:cs="Palatino Linotype"/>
          <w:i/>
          <w:color w:val="000000" w:themeColor="text1"/>
        </w:rPr>
      </w:pPr>
    </w:p>
    <w:p w:rsidR="00EB758D" w:rsidRPr="00E93D30" w:rsidRDefault="009F5B36" w:rsidP="00773F86">
      <w:pPr>
        <w:numPr>
          <w:ilvl w:val="1"/>
          <w:numId w:val="7"/>
        </w:numPr>
        <w:ind w:left="0" w:hanging="382"/>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Se refiera a la información privada y los datos personales concernientes a una persona física o jurídico colectiva identificada o identificable;</w:t>
      </w:r>
    </w:p>
    <w:p w:rsidR="00EB758D" w:rsidRPr="00E93D30" w:rsidRDefault="00EB758D" w:rsidP="00773F86">
      <w:pPr>
        <w:jc w:val="both"/>
        <w:rPr>
          <w:rFonts w:ascii="Palatino Linotype" w:eastAsia="Palatino Linotype" w:hAnsi="Palatino Linotype" w:cs="Palatino Linotype"/>
          <w:i/>
          <w:color w:val="000000" w:themeColor="text1"/>
        </w:rPr>
      </w:pPr>
    </w:p>
    <w:p w:rsidR="00EB758D" w:rsidRPr="00E93D30" w:rsidRDefault="009F5B36" w:rsidP="00773F86">
      <w:pPr>
        <w:numPr>
          <w:ilvl w:val="0"/>
          <w:numId w:val="8"/>
        </w:numPr>
        <w:ind w:left="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color w:val="000000" w:themeColor="text1"/>
        </w:rPr>
        <w:t>Ley de Protección de Datos Personales en Posesión de los Sujetos Obligados del Estado de México y Municipios</w:t>
      </w:r>
    </w:p>
    <w:p w:rsidR="00EB758D" w:rsidRPr="00E93D30" w:rsidRDefault="00EB758D" w:rsidP="00773F86">
      <w:pPr>
        <w:jc w:val="both"/>
        <w:rPr>
          <w:rFonts w:ascii="Palatino Linotype" w:eastAsia="Palatino Linotype" w:hAnsi="Palatino Linotype" w:cs="Palatino Linotype"/>
          <w:i/>
          <w:color w:val="000000" w:themeColor="text1"/>
        </w:rPr>
      </w:pPr>
    </w:p>
    <w:p w:rsidR="00EB758D" w:rsidRPr="00E93D30" w:rsidRDefault="009F5B36" w:rsidP="00773F86">
      <w:pPr>
        <w:spacing w:after="16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Artículo 4. Para los efectos de esta Ley se entenderá por:</w:t>
      </w:r>
    </w:p>
    <w:p w:rsidR="00EB758D" w:rsidRPr="00E93D30" w:rsidRDefault="009F5B36" w:rsidP="00773F86">
      <w:pPr>
        <w:spacing w:after="16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w:t>
      </w:r>
    </w:p>
    <w:p w:rsidR="00EB758D" w:rsidRPr="00E93D30" w:rsidRDefault="009F5B36" w:rsidP="00773F86">
      <w:pPr>
        <w:spacing w:after="16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EB758D" w:rsidRPr="00E93D30" w:rsidRDefault="00EB758D" w:rsidP="00773F86">
      <w:pPr>
        <w:spacing w:after="160"/>
        <w:jc w:val="both"/>
        <w:rPr>
          <w:rFonts w:ascii="Palatino Linotype" w:eastAsia="Palatino Linotype" w:hAnsi="Palatino Linotype" w:cs="Palatino Linotype"/>
          <w:i/>
          <w:color w:val="000000" w:themeColor="text1"/>
        </w:rPr>
      </w:pPr>
    </w:p>
    <w:p w:rsidR="00EB758D" w:rsidRPr="00E93D30" w:rsidRDefault="009F5B36" w:rsidP="00773F86">
      <w:pPr>
        <w:spacing w:after="160"/>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i/>
          <w:color w:val="000000" w:themeColor="text1"/>
        </w:rPr>
        <w:t xml:space="preserve">XII. Datos personales sensibles: </w:t>
      </w:r>
      <w:r w:rsidRPr="00E93D30">
        <w:rPr>
          <w:rFonts w:ascii="Palatino Linotype" w:eastAsia="Palatino Linotype" w:hAnsi="Palatino Linotype" w:cs="Palatino Linotype"/>
          <w:b/>
          <w:i/>
          <w:color w:val="000000" w:themeColor="text1"/>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EB758D" w:rsidRPr="00E93D30" w:rsidRDefault="009F5B36" w:rsidP="00773F86">
      <w:pPr>
        <w:spacing w:after="160"/>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i/>
          <w:color w:val="000000" w:themeColor="text1"/>
        </w:rPr>
        <w:lastRenderedPageBreak/>
        <w:t>(énfasis añadido)</w:t>
      </w:r>
    </w:p>
    <w:p w:rsidR="00EB758D" w:rsidRPr="00E93D30" w:rsidRDefault="00EB758D" w:rsidP="00773F86">
      <w:pPr>
        <w:spacing w:after="160" w:line="259" w:lineRule="auto"/>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Es así que, si bien hay una normatividad que establece la publicidad de la información relativa a los beneficiarios pero también lo es que, en los casos en que los beneficiarios correspondan a, niños, adolescentes o víctimas de delitos, debe prevalecer la protección de datos personales, así como de las personas de la tercera edad, personas discapacitadas y/o de grupos vulnerables, puesto que en estos casos, se refiere a datos personales sensibles, dado a que su utilización indebida puede dar origen a discriminación.</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Sirve de sustento el criterio 04/19 del Instituto de Transparencia, Acceso a la Información Pública y Protección de Datos Personales del Estado de México y Municipios, que sirve de manera orientadora:</w:t>
      </w:r>
    </w:p>
    <w:p w:rsidR="00EB758D" w:rsidRPr="00E93D30" w:rsidRDefault="009F5B36" w:rsidP="00773F86">
      <w:pPr>
        <w:spacing w:after="16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b/>
          <w:i/>
          <w:color w:val="000000" w:themeColor="text1"/>
        </w:rPr>
        <w:t xml:space="preserve">PADRÓN DE BENEFICIARIOS EN POSESIÓN DE SUJETOS OBLIGADOS. EXCEPCIONES PARA LA PUBLICACIÓN DE DATOS PERSONALES CONTENIDOS EN AQUÉL. </w:t>
      </w:r>
      <w:r w:rsidRPr="00E93D30">
        <w:rPr>
          <w:rFonts w:ascii="Palatino Linotype" w:eastAsia="Palatino Linotype" w:hAnsi="Palatino Linotype" w:cs="Palatino Linotype"/>
          <w:i/>
          <w:color w:val="000000" w:themeColor="text1"/>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w:t>
      </w:r>
      <w:r w:rsidRPr="00E93D30">
        <w:rPr>
          <w:rFonts w:ascii="Palatino Linotype" w:eastAsia="Palatino Linotype" w:hAnsi="Palatino Linotype" w:cs="Palatino Linotype"/>
          <w:i/>
          <w:color w:val="000000" w:themeColor="text1"/>
        </w:rPr>
        <w:lastRenderedPageBreak/>
        <w:t>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rsidR="00EB758D" w:rsidRPr="00E93D30" w:rsidRDefault="00EB758D" w:rsidP="00773F86">
      <w:pPr>
        <w:spacing w:after="160"/>
        <w:jc w:val="both"/>
        <w:rPr>
          <w:rFonts w:ascii="Palatino Linotype" w:eastAsia="Palatino Linotype" w:hAnsi="Palatino Linotype" w:cs="Palatino Linotype"/>
          <w:b/>
          <w:i/>
          <w:color w:val="000000" w:themeColor="text1"/>
        </w:rPr>
      </w:pPr>
    </w:p>
    <w:p w:rsidR="00EB758D" w:rsidRPr="00E93D30" w:rsidRDefault="009F5B36" w:rsidP="00773F86">
      <w:pPr>
        <w:spacing w:after="160"/>
        <w:jc w:val="both"/>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Precedentes: </w:t>
      </w:r>
    </w:p>
    <w:p w:rsidR="00EB758D" w:rsidRPr="00E93D30" w:rsidRDefault="009F5B36" w:rsidP="00773F86">
      <w:pPr>
        <w:numPr>
          <w:ilvl w:val="0"/>
          <w:numId w:val="9"/>
        </w:numPr>
        <w:ind w:left="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 xml:space="preserve">En materia de acceso a la información pública. 03182/INFOEM/IP/RR/2019. Aprobado por unanimidad de votos. Ayuntamiento de Toluca. Comisionada Ponente Eva Abaid Yapur. </w:t>
      </w:r>
    </w:p>
    <w:p w:rsidR="00EB758D" w:rsidRPr="00E93D30" w:rsidRDefault="009F5B36" w:rsidP="00773F86">
      <w:pPr>
        <w:numPr>
          <w:ilvl w:val="0"/>
          <w:numId w:val="9"/>
        </w:numPr>
        <w:ind w:left="0"/>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En materia de acceso a la información pública.</w:t>
      </w:r>
      <w:r w:rsidRPr="00E93D30">
        <w:rPr>
          <w:rFonts w:ascii="Palatino Linotype" w:eastAsia="Calibri" w:hAnsi="Palatino Linotype" w:cs="Calibri"/>
          <w:i/>
          <w:color w:val="000000" w:themeColor="text1"/>
        </w:rPr>
        <w:t xml:space="preserve"> </w:t>
      </w:r>
      <w:r w:rsidRPr="00E93D30">
        <w:rPr>
          <w:rFonts w:ascii="Palatino Linotype" w:eastAsia="Palatino Linotype" w:hAnsi="Palatino Linotype" w:cs="Palatino Linotype"/>
          <w:i/>
          <w:color w:val="000000" w:themeColor="text1"/>
        </w:rPr>
        <w:t xml:space="preserve">02878/INFOEM/IP/RR/2019. Aprobado por unanimidad de votos. Ayuntamiento de Valle de Chalco Solidaridad. Comisionado Ponente José Guadalupe Luna Hernández. </w:t>
      </w:r>
    </w:p>
    <w:p w:rsidR="00EB758D" w:rsidRPr="00E93D30" w:rsidRDefault="009F5B36" w:rsidP="00773F86">
      <w:pPr>
        <w:jc w:val="both"/>
        <w:rPr>
          <w:rFonts w:ascii="Palatino Linotype" w:eastAsia="Palatino Linotype" w:hAnsi="Palatino Linotype" w:cs="Palatino Linotype"/>
          <w:i/>
          <w:color w:val="000000" w:themeColor="text1"/>
        </w:rPr>
      </w:pPr>
      <w:r w:rsidRPr="00E93D30">
        <w:rPr>
          <w:rFonts w:ascii="Palatino Linotype" w:eastAsia="Palatino Linotype" w:hAnsi="Palatino Linotype" w:cs="Palatino Linotype"/>
          <w:i/>
          <w:color w:val="000000" w:themeColor="text1"/>
        </w:rPr>
        <w:t>En materia de acceso a la información pública. 01869/INFOEM/IP/RR/2019. Aprobado por unanimidad de votos, emitiendo voto particular José Guadalupe Luna Hernández. Ayuntamiento de Tecámac. Comisionado Ponente Javier Martínez Cruz</w:t>
      </w:r>
    </w:p>
    <w:p w:rsidR="00EB758D" w:rsidRPr="00E93D30" w:rsidRDefault="00EB758D" w:rsidP="00773F86">
      <w:pPr>
        <w:jc w:val="both"/>
        <w:rPr>
          <w:rFonts w:ascii="Palatino Linotype" w:eastAsia="Palatino Linotype" w:hAnsi="Palatino Linotype" w:cs="Palatino Linotype"/>
          <w:i/>
          <w:color w:val="000000" w:themeColor="text1"/>
        </w:rPr>
      </w:pPr>
    </w:p>
    <w:p w:rsidR="00EB758D" w:rsidRPr="00E93D30" w:rsidRDefault="009F5B36" w:rsidP="00773F86">
      <w:pPr>
        <w:numPr>
          <w:ilvl w:val="0"/>
          <w:numId w:val="11"/>
        </w:numPr>
        <w:spacing w:line="360" w:lineRule="auto"/>
        <w:ind w:left="0" w:firstLine="0"/>
        <w:jc w:val="both"/>
        <w:rPr>
          <w:rFonts w:ascii="Palatino Linotype" w:eastAsia="Palatino Linotype" w:hAnsi="Palatino Linotype" w:cs="Palatino Linotype"/>
          <w:b/>
          <w:color w:val="000000" w:themeColor="text1"/>
        </w:rPr>
      </w:pPr>
      <w:r w:rsidRPr="00E93D30">
        <w:rPr>
          <w:rFonts w:ascii="Palatino Linotype" w:eastAsia="Palatino Linotype" w:hAnsi="Palatino Linotype" w:cs="Palatino Linotype"/>
          <w:color w:val="000000" w:themeColor="text1"/>
        </w:rPr>
        <w:t xml:space="preserve">De lo anterior, se colige que de ser el caso que dentro de la base de datos del Sistema de Atención Ciudadana existan nombres de menores de edad o personas </w:t>
      </w:r>
      <w:r w:rsidRPr="00E93D30">
        <w:rPr>
          <w:rFonts w:ascii="Palatino Linotype" w:eastAsia="Palatino Linotype" w:hAnsi="Palatino Linotype" w:cs="Palatino Linotype"/>
          <w:color w:val="000000" w:themeColor="text1"/>
        </w:rPr>
        <w:lastRenderedPageBreak/>
        <w:t xml:space="preserve">relacionadas con delitos, el Comité de Transparencia deberá emitir el Acuerdo mediante el cual de manera fundada y motivada establezca las razones de la confidencialidad de la información. </w:t>
      </w:r>
    </w:p>
    <w:p w:rsidR="00EB758D" w:rsidRPr="00E93D30" w:rsidRDefault="00EB758D" w:rsidP="00773F86">
      <w:pPr>
        <w:spacing w:line="360" w:lineRule="auto"/>
        <w:jc w:val="both"/>
        <w:rPr>
          <w:rFonts w:ascii="Palatino Linotype" w:eastAsia="Palatino Linotype" w:hAnsi="Palatino Linotype" w:cs="Palatino Linotype"/>
          <w:b/>
          <w:color w:val="000000" w:themeColor="text1"/>
        </w:rPr>
      </w:pPr>
    </w:p>
    <w:p w:rsidR="00EB758D" w:rsidRPr="00682AA4" w:rsidRDefault="009F5B36" w:rsidP="00682AA4">
      <w:pPr>
        <w:pStyle w:val="Prrafodelista"/>
        <w:numPr>
          <w:ilvl w:val="0"/>
          <w:numId w:val="12"/>
        </w:numPr>
        <w:spacing w:line="360" w:lineRule="auto"/>
        <w:ind w:left="0" w:firstLine="0"/>
        <w:jc w:val="both"/>
        <w:rPr>
          <w:rFonts w:ascii="Palatino Linotype" w:eastAsia="Palatino Linotype" w:hAnsi="Palatino Linotype" w:cs="Palatino Linotype"/>
          <w:b/>
          <w:color w:val="000000" w:themeColor="text1"/>
        </w:rPr>
      </w:pPr>
      <w:r w:rsidRPr="00682AA4">
        <w:rPr>
          <w:rFonts w:ascii="Palatino Linotype" w:eastAsia="Palatino Linotype" w:hAnsi="Palatino Linotype" w:cs="Palatino Linotype"/>
          <w:color w:val="000000" w:themeColor="text1"/>
        </w:rPr>
        <w:t xml:space="preserve">Por último, se debe de señalar que el </w:t>
      </w:r>
      <w:r w:rsidRPr="00682AA4">
        <w:rPr>
          <w:rFonts w:ascii="Palatino Linotype" w:eastAsia="Palatino Linotype" w:hAnsi="Palatino Linotype" w:cs="Palatino Linotype"/>
          <w:b/>
          <w:color w:val="000000" w:themeColor="text1"/>
        </w:rPr>
        <w:t xml:space="preserve">RECURRENTE </w:t>
      </w:r>
      <w:r w:rsidRPr="00682AA4">
        <w:rPr>
          <w:rFonts w:ascii="Palatino Linotype" w:eastAsia="Palatino Linotype" w:hAnsi="Palatino Linotype" w:cs="Palatino Linotype"/>
          <w:color w:val="000000" w:themeColor="text1"/>
        </w:rPr>
        <w:t xml:space="preserve">solicita información del año dos mil veinticinco, situación por la cual se configuran hechos futuros, toda vez que la solicitud de información ingreso el veinticinco de marzo de dos mil veinticinco, por lo que, los meses de abril, mayo, junio, julio, agosto, septiembre, octubre, noviembre y diciembre no han transcurrido, situación por la cual no se puede entregar información de los meses que no han transcurrido, por lo que, la entrega del año dos mil veinticinco se deberá de realizar del uno de enero al veinticinco de marzo de dos mil veinticinco.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keepNext/>
        <w:keepLines/>
        <w:spacing w:after="160" w:line="360" w:lineRule="auto"/>
        <w:rPr>
          <w:rFonts w:ascii="Palatino Linotype" w:eastAsia="Palatino Linotype" w:hAnsi="Palatino Linotype" w:cs="Palatino Linotype"/>
          <w:b/>
          <w:color w:val="000000" w:themeColor="text1"/>
        </w:rPr>
      </w:pPr>
      <w:r w:rsidRPr="00E93D30">
        <w:rPr>
          <w:rFonts w:ascii="Palatino Linotype" w:eastAsia="Palatino Linotype" w:hAnsi="Palatino Linotype" w:cs="Palatino Linotype"/>
          <w:b/>
          <w:color w:val="000000" w:themeColor="text1"/>
        </w:rPr>
        <w:t>QUINTO. De la versión pública.</w:t>
      </w:r>
    </w:p>
    <w:p w:rsidR="00EB758D" w:rsidRPr="00E93D30" w:rsidRDefault="009F5B36" w:rsidP="00773F86">
      <w:pPr>
        <w:keepNext/>
        <w:keepLines/>
        <w:numPr>
          <w:ilvl w:val="0"/>
          <w:numId w:val="2"/>
        </w:numPr>
        <w:tabs>
          <w:tab w:val="left" w:pos="284"/>
        </w:tabs>
        <w:spacing w:after="160" w:line="360" w:lineRule="auto"/>
        <w:ind w:left="0" w:firstLine="0"/>
        <w:rPr>
          <w:rFonts w:ascii="Palatino Linotype" w:eastAsia="Palatino Linotype" w:hAnsi="Palatino Linotype" w:cs="Palatino Linotype"/>
          <w:b/>
          <w:color w:val="000000" w:themeColor="text1"/>
        </w:rPr>
      </w:pPr>
      <w:r w:rsidRPr="00E93D30">
        <w:rPr>
          <w:rFonts w:ascii="Palatino Linotype" w:eastAsia="Palatino Linotype" w:hAnsi="Palatino Linotype" w:cs="Palatino Linotype"/>
          <w:b/>
          <w:color w:val="000000" w:themeColor="text1"/>
        </w:rPr>
        <w:t xml:space="preserve">Nociones generales. </w:t>
      </w:r>
    </w:p>
    <w:p w:rsidR="00EB758D" w:rsidRPr="00E93D30" w:rsidRDefault="009F5B36" w:rsidP="00682AA4">
      <w:pPr>
        <w:numPr>
          <w:ilvl w:val="0"/>
          <w:numId w:val="12"/>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Debe destacarse, que debido a la información solicitada por el </w:t>
      </w:r>
      <w:r w:rsidRPr="00E93D30">
        <w:rPr>
          <w:rFonts w:ascii="Palatino Linotype" w:eastAsia="Palatino Linotype" w:hAnsi="Palatino Linotype" w:cs="Palatino Linotype"/>
          <w:b/>
          <w:color w:val="000000" w:themeColor="text1"/>
        </w:rPr>
        <w:t xml:space="preserve">RECURRENTE, pueden obrar </w:t>
      </w:r>
      <w:r w:rsidRPr="00E93D30">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  por lo que el </w:t>
      </w:r>
      <w:r w:rsidRPr="00E93D30">
        <w:rPr>
          <w:rFonts w:ascii="Palatino Linotype" w:eastAsia="Palatino Linotype" w:hAnsi="Palatino Linotype" w:cs="Palatino Linotype"/>
          <w:b/>
          <w:color w:val="000000" w:themeColor="text1"/>
        </w:rPr>
        <w:t xml:space="preserve">SUJETO OBLIGADO </w:t>
      </w:r>
      <w:r w:rsidRPr="00E93D30">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EB758D" w:rsidRPr="00E93D30" w:rsidRDefault="00EB758D" w:rsidP="00773F86">
      <w:pPr>
        <w:tabs>
          <w:tab w:val="left" w:pos="0"/>
          <w:tab w:val="left" w:pos="284"/>
        </w:tabs>
        <w:spacing w:line="360" w:lineRule="auto"/>
        <w:jc w:val="both"/>
        <w:rPr>
          <w:rFonts w:ascii="Palatino Linotype" w:eastAsia="Palatino Linotype" w:hAnsi="Palatino Linotype" w:cs="Palatino Linotype"/>
          <w:color w:val="000000" w:themeColor="text1"/>
        </w:rPr>
      </w:pPr>
    </w:p>
    <w:p w:rsidR="00EB758D" w:rsidRPr="00E93D30" w:rsidRDefault="009F5B36" w:rsidP="00682AA4">
      <w:pPr>
        <w:numPr>
          <w:ilvl w:val="0"/>
          <w:numId w:val="12"/>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No pasa desapercibido para este Órgano Garante que los sujetos obligados</w:t>
      </w:r>
      <w:r w:rsidRPr="00E93D30">
        <w:rPr>
          <w:rFonts w:ascii="Palatino Linotype" w:eastAsia="Palatino Linotype" w:hAnsi="Palatino Linotype" w:cs="Palatino Linotype"/>
          <w:b/>
          <w:color w:val="000000" w:themeColor="text1"/>
        </w:rPr>
        <w:t xml:space="preserve"> </w:t>
      </w:r>
      <w:r w:rsidRPr="00E93D30">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w:t>
      </w:r>
      <w:r w:rsidRPr="00E93D30">
        <w:rPr>
          <w:rFonts w:ascii="Palatino Linotype" w:eastAsia="Palatino Linotype" w:hAnsi="Palatino Linotype" w:cs="Palatino Linotype"/>
          <w:color w:val="000000" w:themeColor="text1"/>
        </w:rPr>
        <w:lastRenderedPageBreak/>
        <w:t>datos personales.  Cabe destacar que, para la realización de la clasificación de la información, se deben seguir una serie de pasos y procedimientos, por lo que es menester reiterar los mismos:</w:t>
      </w:r>
    </w:p>
    <w:p w:rsidR="00EB758D" w:rsidRPr="00E93D30" w:rsidRDefault="00EB758D" w:rsidP="00773F86">
      <w:pPr>
        <w:tabs>
          <w:tab w:val="left" w:pos="284"/>
        </w:tabs>
        <w:spacing w:after="160" w:line="360" w:lineRule="auto"/>
        <w:jc w:val="both"/>
        <w:rPr>
          <w:rFonts w:ascii="Palatino Linotype" w:eastAsia="Palatino Linotype" w:hAnsi="Palatino Linotype" w:cs="Palatino Linotype"/>
          <w:color w:val="000000" w:themeColor="text1"/>
        </w:rPr>
      </w:pPr>
    </w:p>
    <w:tbl>
      <w:tblPr>
        <w:tblStyle w:val="a3"/>
        <w:tblW w:w="920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773F86" w:rsidRPr="00E93D30">
        <w:tc>
          <w:tcPr>
            <w:tcW w:w="2689" w:type="dxa"/>
          </w:tcPr>
          <w:p w:rsidR="00EB758D" w:rsidRPr="00E93D30" w:rsidRDefault="009F5B36" w:rsidP="00773F86">
            <w:pPr>
              <w:tabs>
                <w:tab w:val="left" w:pos="284"/>
              </w:tabs>
              <w:spacing w:line="360" w:lineRule="auto"/>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a) Requisitos previos.</w:t>
            </w:r>
          </w:p>
        </w:tc>
        <w:tc>
          <w:tcPr>
            <w:tcW w:w="6520" w:type="dxa"/>
          </w:tcPr>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E93D30">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E93D30">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773F86" w:rsidRPr="00E93D30">
        <w:tc>
          <w:tcPr>
            <w:tcW w:w="2689" w:type="dxa"/>
          </w:tcPr>
          <w:p w:rsidR="00EB758D" w:rsidRPr="00E93D30" w:rsidRDefault="009F5B36" w:rsidP="00773F86">
            <w:pPr>
              <w:tabs>
                <w:tab w:val="left" w:pos="284"/>
              </w:tabs>
              <w:spacing w:line="360" w:lineRule="auto"/>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lastRenderedPageBreak/>
              <w:t>b) Supuestos de clasificación.</w:t>
            </w:r>
          </w:p>
        </w:tc>
        <w:tc>
          <w:tcPr>
            <w:tcW w:w="6520" w:type="dxa"/>
          </w:tcPr>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El </w:t>
            </w:r>
            <w:r w:rsidRPr="00E93D30">
              <w:rPr>
                <w:rFonts w:ascii="Palatino Linotype" w:eastAsia="Palatino Linotype" w:hAnsi="Palatino Linotype" w:cs="Palatino Linotype"/>
                <w:b/>
                <w:color w:val="000000" w:themeColor="text1"/>
              </w:rPr>
              <w:t>Sujeto Obligado</w:t>
            </w:r>
            <w:r w:rsidRPr="00E93D30">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73F86" w:rsidRPr="00E93D30">
        <w:tc>
          <w:tcPr>
            <w:tcW w:w="2689" w:type="dxa"/>
          </w:tcPr>
          <w:p w:rsidR="00EB758D" w:rsidRPr="00E93D30" w:rsidRDefault="009F5B36" w:rsidP="00773F86">
            <w:pPr>
              <w:tabs>
                <w:tab w:val="left" w:pos="284"/>
              </w:tabs>
              <w:spacing w:line="360" w:lineRule="auto"/>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c) Formalidades para emitir el acuerdo de clasificación.</w:t>
            </w:r>
          </w:p>
        </w:tc>
        <w:tc>
          <w:tcPr>
            <w:tcW w:w="6520" w:type="dxa"/>
          </w:tcPr>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lastRenderedPageBreak/>
              <w:t xml:space="preserve">Es necesario que </w:t>
            </w:r>
            <w:r w:rsidRPr="00E93D30">
              <w:rPr>
                <w:rFonts w:ascii="Palatino Linotype" w:eastAsia="Palatino Linotype" w:hAnsi="Palatino Linotype" w:cs="Palatino Linotype"/>
                <w:b/>
                <w:color w:val="000000" w:themeColor="text1"/>
                <w:u w:val="single"/>
              </w:rPr>
              <w:t>el acto reúna con los requisitos elementales</w:t>
            </w:r>
            <w:r w:rsidRPr="00E93D30">
              <w:rPr>
                <w:rFonts w:ascii="Palatino Linotype" w:eastAsia="Palatino Linotype" w:hAnsi="Palatino Linotype" w:cs="Palatino Linotype"/>
                <w:color w:val="000000" w:themeColor="text1"/>
              </w:rPr>
              <w:t>, entre ellos, que la autoridad que va a emitir el acto de autoridad sea la legalmente facultada para ello.</w:t>
            </w:r>
          </w:p>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73F86" w:rsidRPr="00E93D30">
        <w:tc>
          <w:tcPr>
            <w:tcW w:w="2689" w:type="dxa"/>
          </w:tcPr>
          <w:p w:rsidR="00EB758D" w:rsidRPr="00E93D30" w:rsidRDefault="00EB758D" w:rsidP="00773F86">
            <w:pPr>
              <w:tabs>
                <w:tab w:val="left" w:pos="284"/>
              </w:tabs>
              <w:spacing w:line="360" w:lineRule="auto"/>
              <w:rPr>
                <w:rFonts w:ascii="Palatino Linotype" w:eastAsia="Palatino Linotype" w:hAnsi="Palatino Linotype" w:cs="Palatino Linotype"/>
                <w:color w:val="000000" w:themeColor="text1"/>
              </w:rPr>
            </w:pPr>
          </w:p>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d) Requisitos de fondo del acuerdo de clasificación. </w:t>
            </w:r>
          </w:p>
        </w:tc>
        <w:tc>
          <w:tcPr>
            <w:tcW w:w="6520" w:type="dxa"/>
          </w:tcPr>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93D30">
              <w:rPr>
                <w:rFonts w:ascii="Palatino Linotype" w:eastAsia="Palatino Linotype" w:hAnsi="Palatino Linotype" w:cs="Palatino Linotype"/>
                <w:b/>
                <w:color w:val="000000" w:themeColor="text1"/>
              </w:rPr>
              <w:t>Sujetos Obligados</w:t>
            </w:r>
            <w:r w:rsidRPr="00E93D30">
              <w:rPr>
                <w:rFonts w:ascii="Palatino Linotype" w:eastAsia="Palatino Linotype" w:hAnsi="Palatino Linotype" w:cs="Palatino Linotype"/>
                <w:color w:val="000000" w:themeColor="text1"/>
              </w:rPr>
              <w:t xml:space="preserve">, por lo que deberán fundar y motivar debidamente la clasificación. </w:t>
            </w:r>
          </w:p>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De lo anterior, se desprende que para una correcta </w:t>
            </w:r>
            <w:r w:rsidRPr="00E93D30">
              <w:rPr>
                <w:rFonts w:ascii="Palatino Linotype" w:eastAsia="Palatino Linotype" w:hAnsi="Palatino Linotype" w:cs="Palatino Linotype"/>
                <w:b/>
                <w:color w:val="000000" w:themeColor="text1"/>
              </w:rPr>
              <w:t>clasificación total o parcial</w:t>
            </w:r>
            <w:r w:rsidRPr="00E93D30">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w:t>
            </w:r>
            <w:r w:rsidRPr="00E93D30">
              <w:rPr>
                <w:rFonts w:ascii="Palatino Linotype" w:eastAsia="Palatino Linotype" w:hAnsi="Palatino Linotype" w:cs="Palatino Linotype"/>
                <w:color w:val="000000" w:themeColor="text1"/>
              </w:rPr>
              <w:lastRenderedPageBreak/>
              <w:t>considerando que todo acto que la autoridad pronuncie en el ejercicio de sus atribuciones, debe expresar los fundamentos legales que le dieron origen y las razones por las que se deben aplicar al caso concreto.</w:t>
            </w:r>
          </w:p>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Ahora bien, </w:t>
            </w:r>
            <w:r w:rsidRPr="00E93D30">
              <w:rPr>
                <w:rFonts w:ascii="Palatino Linotype" w:eastAsia="Palatino Linotype" w:hAnsi="Palatino Linotype" w:cs="Palatino Linotype"/>
                <w:b/>
                <w:color w:val="000000" w:themeColor="text1"/>
                <w:u w:val="single"/>
              </w:rPr>
              <w:t>para cada caso además de fundar y motivar</w:t>
            </w:r>
            <w:r w:rsidRPr="00E93D30">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w:t>
            </w:r>
            <w:r w:rsidRPr="00E93D30">
              <w:rPr>
                <w:rFonts w:ascii="Palatino Linotype" w:eastAsia="Palatino Linotype" w:hAnsi="Palatino Linotype" w:cs="Palatino Linotype"/>
                <w:color w:val="000000" w:themeColor="text1"/>
              </w:rPr>
              <w:lastRenderedPageBreak/>
              <w:t>postal, cuya titularidad corresponda a particulares, entre otros.</w:t>
            </w:r>
          </w:p>
        </w:tc>
      </w:tr>
      <w:tr w:rsidR="00773F86" w:rsidRPr="00E93D30">
        <w:tc>
          <w:tcPr>
            <w:tcW w:w="2689" w:type="dxa"/>
          </w:tcPr>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520" w:type="dxa"/>
          </w:tcPr>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EB758D" w:rsidRPr="00E93D30" w:rsidRDefault="009F5B36" w:rsidP="00773F86">
            <w:pPr>
              <w:tabs>
                <w:tab w:val="left" w:pos="284"/>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B758D" w:rsidRPr="00E93D30" w:rsidRDefault="009F5B36" w:rsidP="00773F86">
            <w:pPr>
              <w:tabs>
                <w:tab w:val="left" w:pos="284"/>
              </w:tabs>
              <w:spacing w:line="360" w:lineRule="auto"/>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B758D" w:rsidRPr="00E93D30" w:rsidRDefault="00EB758D" w:rsidP="00773F86">
      <w:pPr>
        <w:tabs>
          <w:tab w:val="left" w:pos="284"/>
        </w:tabs>
        <w:spacing w:line="360" w:lineRule="auto"/>
        <w:jc w:val="both"/>
        <w:rPr>
          <w:rFonts w:ascii="Palatino Linotype" w:eastAsia="Palatino Linotype" w:hAnsi="Palatino Linotype" w:cs="Palatino Linotype"/>
          <w:color w:val="000000" w:themeColor="text1"/>
        </w:rPr>
      </w:pPr>
    </w:p>
    <w:p w:rsidR="00EB758D" w:rsidRPr="00E93D30" w:rsidRDefault="009F5B36" w:rsidP="00682AA4">
      <w:pPr>
        <w:numPr>
          <w:ilvl w:val="0"/>
          <w:numId w:val="12"/>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w:t>
      </w:r>
    </w:p>
    <w:p w:rsidR="00EB758D" w:rsidRPr="00E93D30" w:rsidRDefault="00EB758D" w:rsidP="00773F86">
      <w:pPr>
        <w:pBdr>
          <w:top w:val="nil"/>
          <w:left w:val="nil"/>
          <w:bottom w:val="nil"/>
          <w:right w:val="nil"/>
          <w:between w:val="nil"/>
        </w:pBdr>
        <w:rPr>
          <w:rFonts w:ascii="Palatino Linotype" w:eastAsia="Palatino Linotype" w:hAnsi="Palatino Linotype" w:cs="Palatino Linotype"/>
          <w:color w:val="000000" w:themeColor="text1"/>
        </w:rPr>
      </w:pPr>
    </w:p>
    <w:p w:rsidR="00EB758D" w:rsidRPr="00E93D30" w:rsidRDefault="009F5B36" w:rsidP="00682AA4">
      <w:pPr>
        <w:numPr>
          <w:ilvl w:val="0"/>
          <w:numId w:val="12"/>
        </w:numPr>
        <w:spacing w:line="360" w:lineRule="auto"/>
        <w:ind w:left="0" w:firstLine="0"/>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color w:val="000000" w:themeColor="text1"/>
        </w:rPr>
        <w:t xml:space="preserve">Por lo anteriormente expuesto y fundado, este </w:t>
      </w:r>
      <w:r w:rsidRPr="00E93D30">
        <w:rPr>
          <w:rFonts w:ascii="Palatino Linotype" w:eastAsia="Palatino Linotype" w:hAnsi="Palatino Linotype" w:cs="Palatino Linotype"/>
          <w:b/>
          <w:color w:val="000000" w:themeColor="text1"/>
        </w:rPr>
        <w:t>ÓRGANO GARANTE</w:t>
      </w:r>
      <w:r w:rsidRPr="00E93D30">
        <w:rPr>
          <w:rFonts w:ascii="Palatino Linotype" w:eastAsia="Palatino Linotype" w:hAnsi="Palatino Linotype" w:cs="Palatino Linotype"/>
          <w:color w:val="000000" w:themeColor="text1"/>
        </w:rPr>
        <w:t xml:space="preserve"> emite los siguientes:</w:t>
      </w:r>
      <w:r w:rsidR="00682AA4">
        <w:rPr>
          <w:rFonts w:ascii="Palatino Linotype" w:eastAsia="Palatino Linotype" w:hAnsi="Palatino Linotype" w:cs="Palatino Linotype"/>
          <w:color w:val="000000" w:themeColor="text1"/>
        </w:rPr>
        <w:t xml:space="preserve"> --------------------------------------------------------------------------------------------------</w:t>
      </w:r>
    </w:p>
    <w:p w:rsidR="00EB758D" w:rsidRPr="00E93D30" w:rsidRDefault="00EB758D" w:rsidP="00773F86">
      <w:pPr>
        <w:pBdr>
          <w:top w:val="nil"/>
          <w:left w:val="nil"/>
          <w:bottom w:val="nil"/>
          <w:right w:val="nil"/>
          <w:between w:val="nil"/>
        </w:pBdr>
        <w:rPr>
          <w:rFonts w:ascii="Palatino Linotype" w:eastAsia="Palatino Linotype" w:hAnsi="Palatino Linotype" w:cs="Palatino Linotype"/>
          <w:color w:val="000000" w:themeColor="text1"/>
        </w:rPr>
      </w:pPr>
    </w:p>
    <w:p w:rsidR="00EB758D" w:rsidRPr="00E93D30" w:rsidRDefault="009F5B36" w:rsidP="00773F86">
      <w:pPr>
        <w:keepNext/>
        <w:keepLines/>
        <w:spacing w:line="360" w:lineRule="auto"/>
        <w:jc w:val="center"/>
        <w:rPr>
          <w:rFonts w:ascii="Palatino Linotype" w:eastAsia="Palatino Linotype" w:hAnsi="Palatino Linotype" w:cs="Palatino Linotype"/>
          <w:b/>
          <w:color w:val="000000" w:themeColor="text1"/>
        </w:rPr>
      </w:pPr>
      <w:bookmarkStart w:id="11" w:name="_heading=h.35nkun2" w:colFirst="0" w:colLast="0"/>
      <w:bookmarkEnd w:id="11"/>
      <w:r w:rsidRPr="00E93D30">
        <w:rPr>
          <w:rFonts w:ascii="Palatino Linotype" w:eastAsia="Palatino Linotype" w:hAnsi="Palatino Linotype" w:cs="Palatino Linotype"/>
          <w:b/>
          <w:color w:val="000000" w:themeColor="text1"/>
        </w:rPr>
        <w:t xml:space="preserve">R E S O L U T I V O S </w:t>
      </w:r>
    </w:p>
    <w:p w:rsidR="00EB758D" w:rsidRPr="00E93D30" w:rsidRDefault="00EB758D" w:rsidP="00773F86">
      <w:pPr>
        <w:spacing w:line="360" w:lineRule="auto"/>
        <w:rPr>
          <w:rFonts w:ascii="Palatino Linotype" w:eastAsia="Palatino Linotype" w:hAnsi="Palatino Linotype" w:cs="Palatino Linotype"/>
          <w:color w:val="000000" w:themeColor="text1"/>
        </w:rPr>
      </w:pPr>
    </w:p>
    <w:p w:rsidR="00EB758D" w:rsidRPr="00E93D30" w:rsidRDefault="009F5B36" w:rsidP="00773F86">
      <w:pPr>
        <w:spacing w:line="360" w:lineRule="auto"/>
        <w:jc w:val="both"/>
        <w:rPr>
          <w:rFonts w:ascii="Palatino Linotype" w:eastAsia="Palatino Linotype" w:hAnsi="Palatino Linotype" w:cs="Palatino Linotype"/>
          <w:b/>
          <w:color w:val="000000" w:themeColor="text1"/>
        </w:rPr>
      </w:pPr>
      <w:r w:rsidRPr="00E93D30">
        <w:rPr>
          <w:rFonts w:ascii="Palatino Linotype" w:eastAsia="Palatino Linotype" w:hAnsi="Palatino Linotype" w:cs="Palatino Linotype"/>
          <w:b/>
          <w:color w:val="000000" w:themeColor="text1"/>
        </w:rPr>
        <w:t>PRIMERO</w:t>
      </w:r>
      <w:r w:rsidRPr="00E93D30">
        <w:rPr>
          <w:rFonts w:ascii="Palatino Linotype" w:eastAsia="Palatino Linotype" w:hAnsi="Palatino Linotype" w:cs="Palatino Linotype"/>
          <w:color w:val="000000" w:themeColor="text1"/>
        </w:rPr>
        <w:t>. Resultan fundadas las razones o motivos de</w:t>
      </w:r>
      <w:r w:rsidR="00021148" w:rsidRPr="00E93D30">
        <w:rPr>
          <w:rFonts w:ascii="Palatino Linotype" w:eastAsia="Palatino Linotype" w:hAnsi="Palatino Linotype" w:cs="Palatino Linotype"/>
          <w:color w:val="000000" w:themeColor="text1"/>
        </w:rPr>
        <w:t xml:space="preserve"> inconformidad hechos valer en </w:t>
      </w:r>
      <w:r w:rsidRPr="00E93D30">
        <w:rPr>
          <w:rFonts w:ascii="Palatino Linotype" w:eastAsia="Palatino Linotype" w:hAnsi="Palatino Linotype" w:cs="Palatino Linotype"/>
          <w:color w:val="000000" w:themeColor="text1"/>
        </w:rPr>
        <w:t>l</w:t>
      </w:r>
      <w:r w:rsidR="00021148" w:rsidRPr="00E93D30">
        <w:rPr>
          <w:rFonts w:ascii="Palatino Linotype" w:eastAsia="Palatino Linotype" w:hAnsi="Palatino Linotype" w:cs="Palatino Linotype"/>
          <w:color w:val="000000" w:themeColor="text1"/>
        </w:rPr>
        <w:t>os</w:t>
      </w:r>
      <w:r w:rsidRPr="00E93D30">
        <w:rPr>
          <w:rFonts w:ascii="Palatino Linotype" w:eastAsia="Palatino Linotype" w:hAnsi="Palatino Linotype" w:cs="Palatino Linotype"/>
          <w:color w:val="000000" w:themeColor="text1"/>
        </w:rPr>
        <w:t xml:space="preserve"> Recursos de Revisión </w:t>
      </w:r>
      <w:r w:rsidRPr="00E93D30">
        <w:rPr>
          <w:rFonts w:ascii="Palatino Linotype" w:eastAsia="Palatino Linotype" w:hAnsi="Palatino Linotype" w:cs="Palatino Linotype"/>
          <w:b/>
          <w:color w:val="000000" w:themeColor="text1"/>
        </w:rPr>
        <w:t xml:space="preserve">05963/INFOEM/IP/RR/2025, 05964/INFOEM/IP/RR/2025, 05965/INFOEM/IP/RR/2025, 05966/INFOEM/IP/RR/2025 y 05967/INFOEM/IP/RR/2025, </w:t>
      </w:r>
      <w:r w:rsidRPr="00E93D30">
        <w:rPr>
          <w:rFonts w:ascii="Palatino Linotype" w:eastAsia="Palatino Linotype" w:hAnsi="Palatino Linotype" w:cs="Palatino Linotype"/>
          <w:color w:val="000000" w:themeColor="text1"/>
        </w:rPr>
        <w:t xml:space="preserve">en términos de los Considerandos </w:t>
      </w:r>
      <w:r w:rsidRPr="00E93D30">
        <w:rPr>
          <w:rFonts w:ascii="Palatino Linotype" w:eastAsia="Palatino Linotype" w:hAnsi="Palatino Linotype" w:cs="Palatino Linotype"/>
          <w:b/>
          <w:color w:val="000000" w:themeColor="text1"/>
        </w:rPr>
        <w:t xml:space="preserve">Cuarto y Quinto </w:t>
      </w:r>
      <w:r w:rsidRPr="00E93D30">
        <w:rPr>
          <w:rFonts w:ascii="Palatino Linotype" w:eastAsia="Palatino Linotype" w:hAnsi="Palatino Linotype" w:cs="Palatino Linotype"/>
          <w:color w:val="000000" w:themeColor="text1"/>
        </w:rPr>
        <w:t xml:space="preserve">de la presente resolución. </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spacing w:line="360" w:lineRule="auto"/>
        <w:jc w:val="both"/>
        <w:rPr>
          <w:rFonts w:ascii="Palatino Linotype" w:eastAsia="Palatino Linotype" w:hAnsi="Palatino Linotype" w:cs="Palatino Linotype"/>
          <w:b/>
          <w:color w:val="000000" w:themeColor="text1"/>
        </w:rPr>
      </w:pPr>
      <w:bookmarkStart w:id="12" w:name="_heading=h.26in1rg" w:colFirst="0" w:colLast="0"/>
      <w:bookmarkEnd w:id="12"/>
      <w:r w:rsidRPr="00E93D30">
        <w:rPr>
          <w:rFonts w:ascii="Palatino Linotype" w:eastAsia="Palatino Linotype" w:hAnsi="Palatino Linotype" w:cs="Palatino Linotype"/>
          <w:b/>
          <w:color w:val="000000" w:themeColor="text1"/>
        </w:rPr>
        <w:t xml:space="preserve">SEGUNDO. </w:t>
      </w:r>
      <w:r w:rsidRPr="00E93D30">
        <w:rPr>
          <w:rFonts w:ascii="Palatino Linotype" w:eastAsia="Palatino Linotype" w:hAnsi="Palatino Linotype" w:cs="Palatino Linotype"/>
          <w:color w:val="000000" w:themeColor="text1"/>
        </w:rPr>
        <w:t xml:space="preserve">Se </w:t>
      </w:r>
      <w:r w:rsidRPr="00E93D30">
        <w:rPr>
          <w:rFonts w:ascii="Palatino Linotype" w:eastAsia="Palatino Linotype" w:hAnsi="Palatino Linotype" w:cs="Palatino Linotype"/>
          <w:b/>
          <w:color w:val="000000" w:themeColor="text1"/>
        </w:rPr>
        <w:t xml:space="preserve">REVOCAN  </w:t>
      </w:r>
      <w:r w:rsidRPr="00E93D30">
        <w:rPr>
          <w:rFonts w:ascii="Palatino Linotype" w:eastAsia="Palatino Linotype" w:hAnsi="Palatino Linotype" w:cs="Palatino Linotype"/>
          <w:color w:val="000000" w:themeColor="text1"/>
        </w:rPr>
        <w:t>las respuestas emitida</w:t>
      </w:r>
      <w:r w:rsidR="00021148" w:rsidRPr="00E93D30">
        <w:rPr>
          <w:rFonts w:ascii="Palatino Linotype" w:eastAsia="Palatino Linotype" w:hAnsi="Palatino Linotype" w:cs="Palatino Linotype"/>
          <w:color w:val="000000" w:themeColor="text1"/>
        </w:rPr>
        <w:t>s</w:t>
      </w:r>
      <w:r w:rsidRPr="00E93D30">
        <w:rPr>
          <w:rFonts w:ascii="Palatino Linotype" w:eastAsia="Palatino Linotype" w:hAnsi="Palatino Linotype" w:cs="Palatino Linotype"/>
          <w:color w:val="000000" w:themeColor="text1"/>
        </w:rPr>
        <w:t xml:space="preserve"> por el </w:t>
      </w:r>
      <w:r w:rsidRPr="00E93D30">
        <w:rPr>
          <w:rFonts w:ascii="Palatino Linotype" w:eastAsia="Palatino Linotype" w:hAnsi="Palatino Linotype" w:cs="Palatino Linotype"/>
          <w:b/>
          <w:color w:val="000000" w:themeColor="text1"/>
        </w:rPr>
        <w:t xml:space="preserve">Ayuntamiento de Toluca </w:t>
      </w:r>
      <w:r w:rsidRPr="00E93D30">
        <w:rPr>
          <w:rFonts w:ascii="Palatino Linotype" w:eastAsia="Palatino Linotype" w:hAnsi="Palatino Linotype" w:cs="Palatino Linotype"/>
          <w:color w:val="000000" w:themeColor="text1"/>
        </w:rPr>
        <w:t xml:space="preserve">y se </w:t>
      </w:r>
      <w:r w:rsidRPr="00E93D30">
        <w:rPr>
          <w:rFonts w:ascii="Palatino Linotype" w:eastAsia="Palatino Linotype" w:hAnsi="Palatino Linotype" w:cs="Palatino Linotype"/>
          <w:b/>
          <w:color w:val="000000" w:themeColor="text1"/>
        </w:rPr>
        <w:t>ORDENA</w:t>
      </w:r>
      <w:r w:rsidRPr="00E93D30">
        <w:rPr>
          <w:rFonts w:ascii="Palatino Linotype" w:eastAsia="Palatino Linotype" w:hAnsi="Palatino Linotype" w:cs="Palatino Linotype"/>
          <w:color w:val="000000" w:themeColor="text1"/>
        </w:rPr>
        <w:t xml:space="preserve"> entregar vía Sistema de Acceso a la Información Mexiquense </w:t>
      </w:r>
      <w:r w:rsidRPr="00E93D30">
        <w:rPr>
          <w:rFonts w:ascii="Palatino Linotype" w:eastAsia="Palatino Linotype" w:hAnsi="Palatino Linotype" w:cs="Palatino Linotype"/>
          <w:b/>
          <w:color w:val="000000" w:themeColor="text1"/>
        </w:rPr>
        <w:t>(SAIMEX)</w:t>
      </w:r>
      <w:r w:rsidRPr="00E93D30">
        <w:rPr>
          <w:rFonts w:ascii="Palatino Linotype" w:eastAsia="Palatino Linotype" w:hAnsi="Palatino Linotype" w:cs="Palatino Linotype"/>
          <w:color w:val="000000" w:themeColor="text1"/>
        </w:rPr>
        <w:t xml:space="preserve">, la siguiente información, en versión pública. </w:t>
      </w:r>
    </w:p>
    <w:p w:rsidR="00EB758D" w:rsidRPr="00E93D30" w:rsidRDefault="00EB758D" w:rsidP="00773F86">
      <w:pPr>
        <w:spacing w:line="360" w:lineRule="auto"/>
        <w:jc w:val="both"/>
        <w:rPr>
          <w:rFonts w:ascii="Palatino Linotype" w:eastAsia="Palatino Linotype" w:hAnsi="Palatino Linotype" w:cs="Palatino Linotype"/>
          <w:b/>
          <w:color w:val="000000" w:themeColor="text1"/>
        </w:rPr>
      </w:pPr>
    </w:p>
    <w:p w:rsidR="00EB758D" w:rsidRPr="00E93D30" w:rsidRDefault="009F5B36" w:rsidP="00773F86">
      <w:pPr>
        <w:numPr>
          <w:ilvl w:val="0"/>
          <w:numId w:val="10"/>
        </w:numPr>
        <w:pBdr>
          <w:top w:val="nil"/>
          <w:left w:val="nil"/>
          <w:bottom w:val="nil"/>
          <w:right w:val="nil"/>
          <w:between w:val="nil"/>
        </w:pBdr>
        <w:ind w:left="0"/>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Peticiones recibidas en el Sistema de Atención Ciudadana del año 2021, 2022, 2023, 2024 y del uno de enero al veinticinco de marzo de dos mil veinticinco; y </w:t>
      </w:r>
    </w:p>
    <w:p w:rsidR="00EB758D" w:rsidRPr="00E93D30" w:rsidRDefault="00EB758D" w:rsidP="00773F86">
      <w:pPr>
        <w:pBdr>
          <w:top w:val="nil"/>
          <w:left w:val="nil"/>
          <w:bottom w:val="nil"/>
          <w:right w:val="nil"/>
          <w:between w:val="nil"/>
        </w:pBdr>
        <w:rPr>
          <w:rFonts w:ascii="Palatino Linotype" w:eastAsia="Palatino Linotype" w:hAnsi="Palatino Linotype" w:cs="Palatino Linotype"/>
          <w:b/>
          <w:i/>
          <w:color w:val="000000" w:themeColor="text1"/>
        </w:rPr>
      </w:pPr>
    </w:p>
    <w:p w:rsidR="00EB758D" w:rsidRPr="00E93D30" w:rsidRDefault="009F5B36" w:rsidP="00773F86">
      <w:pPr>
        <w:numPr>
          <w:ilvl w:val="0"/>
          <w:numId w:val="10"/>
        </w:numPr>
        <w:pBdr>
          <w:top w:val="nil"/>
          <w:left w:val="nil"/>
          <w:bottom w:val="nil"/>
          <w:right w:val="nil"/>
          <w:between w:val="nil"/>
        </w:pBdr>
        <w:ind w:left="0"/>
        <w:rPr>
          <w:rFonts w:ascii="Palatino Linotype" w:eastAsia="Palatino Linotype" w:hAnsi="Palatino Linotype" w:cs="Palatino Linotype"/>
          <w:b/>
          <w:i/>
          <w:color w:val="000000" w:themeColor="text1"/>
        </w:rPr>
      </w:pPr>
      <w:r w:rsidRPr="00E93D30">
        <w:rPr>
          <w:rFonts w:ascii="Palatino Linotype" w:eastAsia="Palatino Linotype" w:hAnsi="Palatino Linotype" w:cs="Palatino Linotype"/>
          <w:b/>
          <w:i/>
          <w:color w:val="000000" w:themeColor="text1"/>
        </w:rPr>
        <w:t xml:space="preserve">Última actualización de la Cédula de Base de Datos del Sistema de Atención Ciudadana del año 2021, 2022, 2023, 2024 y del uno de enero al veinticinco de marzo de dos mil veinticinco. </w:t>
      </w:r>
    </w:p>
    <w:p w:rsidR="00EB758D" w:rsidRPr="00E93D30" w:rsidRDefault="00EB758D" w:rsidP="00773F86">
      <w:pPr>
        <w:pBdr>
          <w:top w:val="nil"/>
          <w:left w:val="nil"/>
          <w:bottom w:val="nil"/>
          <w:right w:val="nil"/>
          <w:between w:val="nil"/>
        </w:pBdr>
        <w:rPr>
          <w:rFonts w:ascii="Palatino Linotype" w:eastAsia="Palatino Linotype" w:hAnsi="Palatino Linotype" w:cs="Palatino Linotype"/>
          <w:b/>
          <w:color w:val="000000" w:themeColor="text1"/>
        </w:rPr>
      </w:pP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tabs>
          <w:tab w:val="left" w:pos="8080"/>
        </w:tabs>
        <w:spacing w:line="360" w:lineRule="auto"/>
        <w:jc w:val="both"/>
        <w:rPr>
          <w:rFonts w:ascii="Palatino Linotype" w:eastAsia="Palatino Linotype" w:hAnsi="Palatino Linotype" w:cs="Palatino Linotype"/>
          <w:b/>
          <w:color w:val="000000" w:themeColor="text1"/>
        </w:rPr>
      </w:pPr>
      <w:r w:rsidRPr="00E93D30">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E93D30">
        <w:rPr>
          <w:rFonts w:ascii="Palatino Linotype" w:eastAsia="Palatino Linotype" w:hAnsi="Palatino Linotype" w:cs="Palatino Linotype"/>
          <w:b/>
          <w:color w:val="000000" w:themeColor="text1"/>
        </w:rPr>
        <w:t>RECURRENTE.</w:t>
      </w:r>
    </w:p>
    <w:p w:rsidR="00EB758D" w:rsidRPr="00E93D30" w:rsidRDefault="009F5B36" w:rsidP="00773F86">
      <w:pPr>
        <w:tabs>
          <w:tab w:val="left" w:pos="8080"/>
        </w:tabs>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b/>
          <w:color w:val="000000" w:themeColor="text1"/>
        </w:rPr>
        <w:lastRenderedPageBreak/>
        <w:t xml:space="preserve">TERCERO. NOTIFÍQUESE </w:t>
      </w:r>
      <w:r w:rsidRPr="00E93D30">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93D30">
        <w:rPr>
          <w:rFonts w:ascii="Palatino Linotype" w:eastAsia="Palatino Linotype" w:hAnsi="Palatino Linotype" w:cs="Palatino Linotype"/>
          <w:b/>
          <w:color w:val="000000" w:themeColor="text1"/>
        </w:rPr>
        <w:t xml:space="preserve">dé cumplimiento a lo ordenado dentro del plazo de diez días hábiles, </w:t>
      </w:r>
      <w:r w:rsidRPr="00E93D30">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EB758D" w:rsidRPr="00E93D30" w:rsidRDefault="00EB758D" w:rsidP="00773F86">
      <w:pPr>
        <w:tabs>
          <w:tab w:val="left" w:pos="8080"/>
        </w:tabs>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b/>
          <w:color w:val="000000" w:themeColor="text1"/>
        </w:rPr>
        <w:t xml:space="preserve">CUARTO. </w:t>
      </w:r>
      <w:r w:rsidRPr="00E93D30">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E93D30">
        <w:rPr>
          <w:rFonts w:ascii="Palatino Linotype" w:eastAsia="Palatino Linotype" w:hAnsi="Palatino Linotype" w:cs="Palatino Linotype"/>
          <w:b/>
          <w:color w:val="000000" w:themeColor="text1"/>
        </w:rPr>
        <w:t>SUJETO OBLIGADO</w:t>
      </w:r>
      <w:r w:rsidRPr="00E93D30">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EB758D" w:rsidRPr="00E93D30" w:rsidRDefault="00EB758D" w:rsidP="00773F86">
      <w:pPr>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tabs>
          <w:tab w:val="left" w:pos="8080"/>
        </w:tabs>
        <w:spacing w:line="360" w:lineRule="auto"/>
        <w:jc w:val="both"/>
        <w:rPr>
          <w:rFonts w:ascii="Palatino Linotype" w:eastAsia="Palatino Linotype" w:hAnsi="Palatino Linotype" w:cs="Palatino Linotype"/>
          <w:color w:val="000000" w:themeColor="text1"/>
        </w:rPr>
      </w:pPr>
      <w:bookmarkStart w:id="13" w:name="_heading=h.1y810tw" w:colFirst="0" w:colLast="0"/>
      <w:bookmarkEnd w:id="13"/>
      <w:r w:rsidRPr="00E93D30">
        <w:rPr>
          <w:rFonts w:ascii="Palatino Linotype" w:eastAsia="Palatino Linotype" w:hAnsi="Palatino Linotype" w:cs="Palatino Linotype"/>
          <w:b/>
          <w:color w:val="000000" w:themeColor="text1"/>
        </w:rPr>
        <w:t xml:space="preserve">QUINTO. </w:t>
      </w:r>
      <w:r w:rsidRPr="00E93D30">
        <w:rPr>
          <w:rFonts w:ascii="Palatino Linotype" w:eastAsia="Palatino Linotype" w:hAnsi="Palatino Linotype" w:cs="Palatino Linotype"/>
          <w:color w:val="000000" w:themeColor="text1"/>
        </w:rPr>
        <w:t xml:space="preserve">Notifíquese a </w:t>
      </w:r>
      <w:r w:rsidRPr="00E93D30">
        <w:rPr>
          <w:rFonts w:ascii="Palatino Linotype" w:eastAsia="Palatino Linotype" w:hAnsi="Palatino Linotype" w:cs="Palatino Linotype"/>
          <w:b/>
          <w:color w:val="000000" w:themeColor="text1"/>
        </w:rPr>
        <w:t>EL RECURRENTE</w:t>
      </w:r>
      <w:r w:rsidRPr="00E93D30">
        <w:rPr>
          <w:rFonts w:ascii="Palatino Linotype" w:eastAsia="Palatino Linotype" w:hAnsi="Palatino Linotype" w:cs="Palatino Linotype"/>
          <w:color w:val="000000" w:themeColor="text1"/>
        </w:rPr>
        <w:t xml:space="preserve"> la presente resolución, vía SAIMEX.</w:t>
      </w:r>
    </w:p>
    <w:p w:rsidR="00EB758D" w:rsidRPr="00E93D30" w:rsidRDefault="00EB758D" w:rsidP="00773F86">
      <w:pPr>
        <w:tabs>
          <w:tab w:val="left" w:pos="8080"/>
        </w:tabs>
        <w:spacing w:line="360" w:lineRule="auto"/>
        <w:jc w:val="both"/>
        <w:rPr>
          <w:rFonts w:ascii="Palatino Linotype" w:eastAsia="Palatino Linotype" w:hAnsi="Palatino Linotype" w:cs="Palatino Linotype"/>
          <w:color w:val="000000" w:themeColor="text1"/>
        </w:rPr>
      </w:pPr>
    </w:p>
    <w:p w:rsidR="00EB758D" w:rsidRPr="00E93D30" w:rsidRDefault="009F5B36" w:rsidP="00773F86">
      <w:pPr>
        <w:shd w:val="clear" w:color="auto" w:fill="FFFFFF"/>
        <w:spacing w:line="360" w:lineRule="auto"/>
        <w:jc w:val="both"/>
        <w:rPr>
          <w:rFonts w:ascii="Palatino Linotype" w:eastAsia="Palatino Linotype" w:hAnsi="Palatino Linotype" w:cs="Palatino Linotype"/>
          <w:color w:val="000000" w:themeColor="text1"/>
        </w:rPr>
      </w:pPr>
      <w:r w:rsidRPr="00E93D30">
        <w:rPr>
          <w:rFonts w:ascii="Palatino Linotype" w:eastAsia="Palatino Linotype" w:hAnsi="Palatino Linotype" w:cs="Palatino Linotype"/>
          <w:b/>
          <w:color w:val="000000" w:themeColor="text1"/>
        </w:rPr>
        <w:t>SEXTO.</w:t>
      </w:r>
      <w:r w:rsidRPr="00E93D30">
        <w:rPr>
          <w:rFonts w:ascii="Palatino Linotype" w:eastAsia="Palatino Linotype" w:hAnsi="Palatino Linotype" w:cs="Palatino Linotype"/>
          <w:color w:val="000000" w:themeColor="text1"/>
        </w:rPr>
        <w:t xml:space="preserve"> Se hace del conocimiento de </w:t>
      </w:r>
      <w:r w:rsidRPr="00E93D30">
        <w:rPr>
          <w:rFonts w:ascii="Palatino Linotype" w:eastAsia="Palatino Linotype" w:hAnsi="Palatino Linotype" w:cs="Palatino Linotype"/>
          <w:b/>
          <w:color w:val="000000" w:themeColor="text1"/>
        </w:rPr>
        <w:t>EL RECURRENTE</w:t>
      </w:r>
      <w:r w:rsidRPr="00E93D30">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021148" w:rsidRPr="00E93D30" w:rsidRDefault="00021148" w:rsidP="00773F86">
      <w:pPr>
        <w:shd w:val="clear" w:color="auto" w:fill="FFFFFF"/>
        <w:spacing w:line="360" w:lineRule="auto"/>
        <w:jc w:val="both"/>
        <w:rPr>
          <w:rFonts w:ascii="Palatino Linotype" w:eastAsia="Palatino Linotype" w:hAnsi="Palatino Linotype" w:cs="Palatino Linotype"/>
          <w:color w:val="000000" w:themeColor="text1"/>
        </w:rPr>
      </w:pPr>
    </w:p>
    <w:p w:rsidR="00EB758D" w:rsidRPr="00773F86" w:rsidRDefault="00E93D30" w:rsidP="00773F86">
      <w:pPr>
        <w:spacing w:line="360" w:lineRule="auto"/>
        <w:jc w:val="both"/>
        <w:rPr>
          <w:rFonts w:ascii="Palatino Linotype" w:eastAsia="Palatino Linotype" w:hAnsi="Palatino Linotype" w:cs="Palatino Linotype"/>
          <w:color w:val="000000" w:themeColor="text1"/>
        </w:rPr>
      </w:pPr>
      <w:bookmarkStart w:id="14" w:name="_heading=h.6cxo8rpd8tbj" w:colFirst="0" w:colLast="0"/>
      <w:bookmarkEnd w:id="14"/>
      <w:r w:rsidRPr="00E93D30">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9B6F0F" w:rsidRPr="00E93D30">
        <w:rPr>
          <w:rFonts w:ascii="Palatino Linotype" w:eastAsia="Palatino Linotype" w:hAnsi="Palatino Linotype" w:cs="Palatino Linotype"/>
          <w:color w:val="000000" w:themeColor="text1"/>
        </w:rPr>
        <w:t>.</w:t>
      </w:r>
    </w:p>
    <w:p w:rsidR="00EB758D" w:rsidRDefault="00EB758D"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Default="00500475" w:rsidP="00773F86">
      <w:pPr>
        <w:rPr>
          <w:rFonts w:ascii="Palatino Linotype" w:hAnsi="Palatino Linotype"/>
          <w:color w:val="000000" w:themeColor="text1"/>
        </w:rPr>
      </w:pPr>
    </w:p>
    <w:p w:rsidR="00500475" w:rsidRPr="00773F86" w:rsidRDefault="00500475" w:rsidP="00773F86">
      <w:pPr>
        <w:rPr>
          <w:rFonts w:ascii="Palatino Linotype" w:hAnsi="Palatino Linotype"/>
          <w:color w:val="000000" w:themeColor="text1"/>
        </w:rPr>
      </w:pPr>
    </w:p>
    <w:sectPr w:rsidR="00500475" w:rsidRPr="00773F86" w:rsidSect="00856287">
      <w:headerReference w:type="default" r:id="rId9"/>
      <w:footerReference w:type="default" r:id="rId10"/>
      <w:headerReference w:type="first" r:id="rId11"/>
      <w:footerReference w:type="first" r:id="rId12"/>
      <w:pgSz w:w="12240" w:h="15840"/>
      <w:pgMar w:top="234" w:right="1467" w:bottom="1985" w:left="1701" w:header="280"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08A" w:rsidRDefault="0099108A">
      <w:r>
        <w:separator/>
      </w:r>
    </w:p>
  </w:endnote>
  <w:endnote w:type="continuationSeparator" w:id="0">
    <w:p w:rsidR="0099108A" w:rsidRDefault="0099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8D" w:rsidRDefault="009F5B3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82AA4">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82AA4">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rsidR="00EB758D" w:rsidRDefault="00EB758D">
    <w:pPr>
      <w:pBdr>
        <w:top w:val="nil"/>
        <w:left w:val="nil"/>
        <w:bottom w:val="nil"/>
        <w:right w:val="nil"/>
        <w:between w:val="nil"/>
      </w:pBdr>
      <w:tabs>
        <w:tab w:val="center" w:pos="4252"/>
        <w:tab w:val="right" w:pos="8504"/>
      </w:tabs>
      <w:rPr>
        <w:color w:val="000000"/>
      </w:rPr>
    </w:pPr>
  </w:p>
  <w:p w:rsidR="00EB758D" w:rsidRDefault="00EB758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8D" w:rsidRDefault="009F5B3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82AA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82AA4">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rsidR="00EB758D" w:rsidRDefault="00EB758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08A" w:rsidRDefault="0099108A">
      <w:r>
        <w:separator/>
      </w:r>
    </w:p>
  </w:footnote>
  <w:footnote w:type="continuationSeparator" w:id="0">
    <w:p w:rsidR="0099108A" w:rsidRDefault="0099108A">
      <w:r>
        <w:continuationSeparator/>
      </w:r>
    </w:p>
  </w:footnote>
  <w:footnote w:id="1">
    <w:p w:rsidR="00EB758D" w:rsidRDefault="009F5B3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EB758D" w:rsidRDefault="009F5B3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3">
    <w:p w:rsidR="00EB758D" w:rsidRDefault="009F5B3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4">
    <w:p w:rsidR="00EB758D" w:rsidRDefault="009F5B3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5">
    <w:p w:rsidR="00EB758D" w:rsidRDefault="009F5B3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8D" w:rsidRDefault="00773F86">
    <w:pPr>
      <w:widowControl w:val="0"/>
      <w:pBdr>
        <w:top w:val="nil"/>
        <w:left w:val="nil"/>
        <w:bottom w:val="nil"/>
        <w:right w:val="nil"/>
        <w:between w:val="nil"/>
      </w:pBdr>
      <w:spacing w:line="276" w:lineRule="auto"/>
      <w:rPr>
        <w:rFonts w:ascii="Calibri" w:eastAsia="Calibri" w:hAnsi="Calibri" w:cs="Calibri"/>
        <w:color w:val="000000"/>
        <w:sz w:val="20"/>
        <w:szCs w:val="20"/>
      </w:rPr>
    </w:pPr>
    <w:r>
      <w:rPr>
        <w:noProof/>
      </w:rPr>
      <w:drawing>
        <wp:anchor distT="0" distB="0" distL="0" distR="0" simplePos="0" relativeHeight="251660288" behindDoc="1" locked="0" layoutInCell="1" hidden="0" allowOverlap="1" wp14:anchorId="46A103EC" wp14:editId="2A205C10">
          <wp:simplePos x="0" y="0"/>
          <wp:positionH relativeFrom="page">
            <wp:posOffset>32385</wp:posOffset>
          </wp:positionH>
          <wp:positionV relativeFrom="paragraph">
            <wp:posOffset>-419735</wp:posOffset>
          </wp:positionV>
          <wp:extent cx="7726045" cy="10029177"/>
          <wp:effectExtent l="0" t="0" r="8255"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6045" cy="10029177"/>
                  </a:xfrm>
                  <a:prstGeom prst="rect">
                    <a:avLst/>
                  </a:prstGeom>
                  <a:ln/>
                </pic:spPr>
              </pic:pic>
            </a:graphicData>
          </a:graphic>
          <wp14:sizeRelH relativeFrom="margin">
            <wp14:pctWidth>0</wp14:pctWidth>
          </wp14:sizeRelH>
          <wp14:sizeRelV relativeFrom="margin">
            <wp14:pctHeight>0</wp14:pctHeight>
          </wp14:sizeRelV>
        </wp:anchor>
      </w:drawing>
    </w:r>
  </w:p>
  <w:tbl>
    <w:tblPr>
      <w:tblStyle w:val="a4"/>
      <w:tblW w:w="7654" w:type="dxa"/>
      <w:tblInd w:w="2127" w:type="dxa"/>
      <w:tblLayout w:type="fixed"/>
      <w:tblLook w:val="0400" w:firstRow="0" w:lastRow="0" w:firstColumn="0" w:lastColumn="0" w:noHBand="0" w:noVBand="1"/>
    </w:tblPr>
    <w:tblGrid>
      <w:gridCol w:w="2835"/>
      <w:gridCol w:w="4819"/>
    </w:tblGrid>
    <w:tr w:rsidR="00EB758D" w:rsidRPr="00773F86" w:rsidTr="00856287">
      <w:tc>
        <w:tcPr>
          <w:tcW w:w="2835" w:type="dxa"/>
          <w:vAlign w:val="center"/>
        </w:tcPr>
        <w:p w:rsidR="00EB758D" w:rsidRPr="00773F86" w:rsidRDefault="009F5B36" w:rsidP="00773F86">
          <w:pPr>
            <w:jc w:val="right"/>
            <w:rPr>
              <w:rFonts w:ascii="Palatino Linotype" w:eastAsia="Palatino Linotype" w:hAnsi="Palatino Linotype" w:cs="Palatino Linotype"/>
              <w:b/>
            </w:rPr>
          </w:pPr>
          <w:r w:rsidRPr="00773F86">
            <w:rPr>
              <w:rFonts w:ascii="Palatino Linotype" w:eastAsia="Palatino Linotype" w:hAnsi="Palatino Linotype" w:cs="Palatino Linotype"/>
              <w:b/>
            </w:rPr>
            <w:t>Recurso de Revisión:</w:t>
          </w:r>
        </w:p>
      </w:tc>
      <w:tc>
        <w:tcPr>
          <w:tcW w:w="4819" w:type="dxa"/>
          <w:vAlign w:val="center"/>
        </w:tcPr>
        <w:p w:rsidR="00EB758D" w:rsidRPr="00773F86" w:rsidRDefault="009F5B36" w:rsidP="00773F86">
          <w:pPr>
            <w:ind w:right="-1235"/>
            <w:rPr>
              <w:rFonts w:ascii="Palatino Linotype" w:eastAsia="Palatino Linotype" w:hAnsi="Palatino Linotype" w:cs="Palatino Linotype"/>
            </w:rPr>
          </w:pPr>
          <w:r w:rsidRPr="00773F86">
            <w:rPr>
              <w:rFonts w:ascii="Palatino Linotype" w:eastAsia="Palatino Linotype" w:hAnsi="Palatino Linotype" w:cs="Palatino Linotype"/>
            </w:rPr>
            <w:t>05963/INFOEM/IP/RR/2025 y acumulados</w:t>
          </w:r>
        </w:p>
      </w:tc>
    </w:tr>
    <w:tr w:rsidR="00EB758D" w:rsidRPr="00773F86" w:rsidTr="00856287">
      <w:trPr>
        <w:trHeight w:val="228"/>
      </w:trPr>
      <w:tc>
        <w:tcPr>
          <w:tcW w:w="2835" w:type="dxa"/>
          <w:vAlign w:val="center"/>
        </w:tcPr>
        <w:p w:rsidR="00EB758D" w:rsidRPr="00773F86" w:rsidRDefault="009F5B36" w:rsidP="00773F86">
          <w:pPr>
            <w:jc w:val="right"/>
            <w:rPr>
              <w:rFonts w:ascii="Palatino Linotype" w:eastAsia="Palatino Linotype" w:hAnsi="Palatino Linotype" w:cs="Palatino Linotype"/>
              <w:b/>
            </w:rPr>
          </w:pPr>
          <w:r w:rsidRPr="00773F86">
            <w:rPr>
              <w:rFonts w:ascii="Palatino Linotype" w:eastAsia="Palatino Linotype" w:hAnsi="Palatino Linotype" w:cs="Palatino Linotype"/>
              <w:b/>
            </w:rPr>
            <w:t>Sujeto Obligado:</w:t>
          </w:r>
        </w:p>
      </w:tc>
      <w:tc>
        <w:tcPr>
          <w:tcW w:w="4819" w:type="dxa"/>
          <w:vAlign w:val="center"/>
        </w:tcPr>
        <w:p w:rsidR="00EB758D" w:rsidRPr="00773F86" w:rsidRDefault="009F5B36" w:rsidP="00773F86">
          <w:pPr>
            <w:ind w:right="-1235"/>
            <w:rPr>
              <w:rFonts w:ascii="Palatino Linotype" w:eastAsia="Palatino Linotype" w:hAnsi="Palatino Linotype" w:cs="Palatino Linotype"/>
            </w:rPr>
          </w:pPr>
          <w:r w:rsidRPr="00773F86">
            <w:rPr>
              <w:rFonts w:ascii="Palatino Linotype" w:eastAsia="Palatino Linotype" w:hAnsi="Palatino Linotype" w:cs="Palatino Linotype"/>
              <w:color w:val="000000"/>
            </w:rPr>
            <w:t>Ayuntamiento de Toluca</w:t>
          </w:r>
        </w:p>
      </w:tc>
    </w:tr>
    <w:tr w:rsidR="00EB758D" w:rsidRPr="00773F86" w:rsidTr="00856287">
      <w:tc>
        <w:tcPr>
          <w:tcW w:w="2835" w:type="dxa"/>
          <w:vAlign w:val="center"/>
        </w:tcPr>
        <w:p w:rsidR="00EB758D" w:rsidRPr="00773F86" w:rsidRDefault="009F5B36" w:rsidP="00773F86">
          <w:pPr>
            <w:jc w:val="right"/>
            <w:rPr>
              <w:rFonts w:ascii="Palatino Linotype" w:eastAsia="Palatino Linotype" w:hAnsi="Palatino Linotype" w:cs="Palatino Linotype"/>
              <w:b/>
            </w:rPr>
          </w:pPr>
          <w:r w:rsidRPr="00773F86">
            <w:rPr>
              <w:rFonts w:ascii="Palatino Linotype" w:eastAsia="Palatino Linotype" w:hAnsi="Palatino Linotype" w:cs="Palatino Linotype"/>
              <w:b/>
            </w:rPr>
            <w:t>Comisionada Ponente:</w:t>
          </w:r>
        </w:p>
      </w:tc>
      <w:tc>
        <w:tcPr>
          <w:tcW w:w="4819" w:type="dxa"/>
          <w:vAlign w:val="center"/>
        </w:tcPr>
        <w:p w:rsidR="00EB758D" w:rsidRPr="00773F86" w:rsidRDefault="009F5B36" w:rsidP="00773F86">
          <w:pPr>
            <w:ind w:right="-1235"/>
            <w:rPr>
              <w:rFonts w:ascii="Palatino Linotype" w:eastAsia="Palatino Linotype" w:hAnsi="Palatino Linotype" w:cs="Palatino Linotype"/>
            </w:rPr>
          </w:pPr>
          <w:r w:rsidRPr="00773F86">
            <w:rPr>
              <w:rFonts w:ascii="Palatino Linotype" w:eastAsia="Palatino Linotype" w:hAnsi="Palatino Linotype" w:cs="Palatino Linotype"/>
            </w:rPr>
            <w:t>María del Rosario Mejía Ayala</w:t>
          </w:r>
        </w:p>
      </w:tc>
    </w:tr>
  </w:tbl>
  <w:p w:rsidR="00EB758D" w:rsidRDefault="009F5B3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8D" w:rsidRDefault="00773F86">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page">
            <wp:align>left</wp:align>
          </wp:positionH>
          <wp:positionV relativeFrom="paragraph">
            <wp:posOffset>-431165</wp:posOffset>
          </wp:positionV>
          <wp:extent cx="7726045" cy="10029177"/>
          <wp:effectExtent l="0" t="0" r="8255"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6045" cy="10029177"/>
                  </a:xfrm>
                  <a:prstGeom prst="rect">
                    <a:avLst/>
                  </a:prstGeom>
                  <a:ln/>
                </pic:spPr>
              </pic:pic>
            </a:graphicData>
          </a:graphic>
          <wp14:sizeRelH relativeFrom="margin">
            <wp14:pctWidth>0</wp14:pctWidth>
          </wp14:sizeRelH>
          <wp14:sizeRelV relativeFrom="margin">
            <wp14:pctHeight>0</wp14:pctHeight>
          </wp14:sizeRelV>
        </wp:anchor>
      </w:drawing>
    </w:r>
    <w:r w:rsidR="009F5B36">
      <w:rPr>
        <w:rFonts w:ascii="Calibri" w:eastAsia="Calibri" w:hAnsi="Calibri" w:cs="Calibri"/>
        <w:color w:val="000000"/>
      </w:rPr>
      <w:t xml:space="preserve"> </w:t>
    </w:r>
    <w:r w:rsidR="00856287">
      <w:rPr>
        <w:rFonts w:ascii="Calibri" w:eastAsia="Calibri" w:hAnsi="Calibri" w:cs="Calibri"/>
        <w:color w:val="000000"/>
      </w:rPr>
      <w:t xml:space="preserve">                          </w:t>
    </w:r>
  </w:p>
  <w:tbl>
    <w:tblPr>
      <w:tblStyle w:val="a5"/>
      <w:tblW w:w="7655" w:type="dxa"/>
      <w:tblInd w:w="2410" w:type="dxa"/>
      <w:tblLayout w:type="fixed"/>
      <w:tblLook w:val="0400" w:firstRow="0" w:lastRow="0" w:firstColumn="0" w:lastColumn="0" w:noHBand="0" w:noVBand="1"/>
    </w:tblPr>
    <w:tblGrid>
      <w:gridCol w:w="2835"/>
      <w:gridCol w:w="4820"/>
    </w:tblGrid>
    <w:tr w:rsidR="00EB758D" w:rsidRPr="00773F86" w:rsidTr="00856287">
      <w:tc>
        <w:tcPr>
          <w:tcW w:w="2835" w:type="dxa"/>
          <w:vAlign w:val="center"/>
        </w:tcPr>
        <w:p w:rsidR="00EB758D" w:rsidRPr="00773F86" w:rsidRDefault="009F5B36" w:rsidP="00773F86">
          <w:pPr>
            <w:jc w:val="right"/>
            <w:rPr>
              <w:rFonts w:ascii="Palatino Linotype" w:eastAsia="Palatino Linotype" w:hAnsi="Palatino Linotype" w:cs="Palatino Linotype"/>
              <w:b/>
            </w:rPr>
          </w:pPr>
          <w:r w:rsidRPr="00773F86">
            <w:rPr>
              <w:rFonts w:ascii="Palatino Linotype" w:eastAsia="Palatino Linotype" w:hAnsi="Palatino Linotype" w:cs="Palatino Linotype"/>
              <w:b/>
            </w:rPr>
            <w:t>Recurso de Revisión:</w:t>
          </w:r>
        </w:p>
      </w:tc>
      <w:tc>
        <w:tcPr>
          <w:tcW w:w="4820" w:type="dxa"/>
          <w:vAlign w:val="center"/>
        </w:tcPr>
        <w:p w:rsidR="00EB758D" w:rsidRPr="00773F86" w:rsidRDefault="009F5B36">
          <w:pPr>
            <w:ind w:right="-1235"/>
            <w:rPr>
              <w:rFonts w:ascii="Palatino Linotype" w:eastAsia="Palatino Linotype" w:hAnsi="Palatino Linotype" w:cs="Palatino Linotype"/>
            </w:rPr>
          </w:pPr>
          <w:r w:rsidRPr="00773F86">
            <w:rPr>
              <w:rFonts w:ascii="Palatino Linotype" w:eastAsia="Palatino Linotype" w:hAnsi="Palatino Linotype" w:cs="Palatino Linotype"/>
            </w:rPr>
            <w:t>05963/INFOEM/IP/RR/2025 y acumulados</w:t>
          </w:r>
        </w:p>
      </w:tc>
    </w:tr>
    <w:tr w:rsidR="00EB758D" w:rsidRPr="00773F86" w:rsidTr="00856287">
      <w:tc>
        <w:tcPr>
          <w:tcW w:w="2835" w:type="dxa"/>
          <w:vAlign w:val="center"/>
        </w:tcPr>
        <w:p w:rsidR="00EB758D" w:rsidRPr="00773F86" w:rsidRDefault="009F5B36" w:rsidP="00773F86">
          <w:pPr>
            <w:ind w:left="35" w:hanging="35"/>
            <w:jc w:val="right"/>
            <w:rPr>
              <w:rFonts w:ascii="Palatino Linotype" w:eastAsia="Palatino Linotype" w:hAnsi="Palatino Linotype" w:cs="Palatino Linotype"/>
              <w:b/>
            </w:rPr>
          </w:pPr>
          <w:r w:rsidRPr="00773F86">
            <w:rPr>
              <w:rFonts w:ascii="Palatino Linotype" w:eastAsia="Palatino Linotype" w:hAnsi="Palatino Linotype" w:cs="Palatino Linotype"/>
              <w:b/>
            </w:rPr>
            <w:t>Recurrente:</w:t>
          </w:r>
        </w:p>
      </w:tc>
      <w:tc>
        <w:tcPr>
          <w:tcW w:w="4820" w:type="dxa"/>
          <w:vAlign w:val="center"/>
        </w:tcPr>
        <w:p w:rsidR="00EB758D" w:rsidRPr="00773F86" w:rsidRDefault="00EB758D">
          <w:pPr>
            <w:ind w:right="-1235"/>
            <w:rPr>
              <w:rFonts w:ascii="Palatino Linotype" w:eastAsia="Palatino Linotype" w:hAnsi="Palatino Linotype" w:cs="Palatino Linotype"/>
            </w:rPr>
          </w:pPr>
        </w:p>
      </w:tc>
    </w:tr>
    <w:tr w:rsidR="00EB758D" w:rsidRPr="00773F86" w:rsidTr="00856287">
      <w:trPr>
        <w:trHeight w:val="228"/>
      </w:trPr>
      <w:tc>
        <w:tcPr>
          <w:tcW w:w="2835" w:type="dxa"/>
          <w:vAlign w:val="center"/>
        </w:tcPr>
        <w:p w:rsidR="00EB758D" w:rsidRPr="00773F86" w:rsidRDefault="009F5B36" w:rsidP="00773F86">
          <w:pPr>
            <w:jc w:val="right"/>
            <w:rPr>
              <w:rFonts w:ascii="Palatino Linotype" w:eastAsia="Palatino Linotype" w:hAnsi="Palatino Linotype" w:cs="Palatino Linotype"/>
              <w:b/>
            </w:rPr>
          </w:pPr>
          <w:r w:rsidRPr="00773F86">
            <w:rPr>
              <w:rFonts w:ascii="Palatino Linotype" w:eastAsia="Palatino Linotype" w:hAnsi="Palatino Linotype" w:cs="Palatino Linotype"/>
              <w:b/>
            </w:rPr>
            <w:t>Sujeto Obligado:</w:t>
          </w:r>
        </w:p>
      </w:tc>
      <w:tc>
        <w:tcPr>
          <w:tcW w:w="4820" w:type="dxa"/>
          <w:vAlign w:val="center"/>
        </w:tcPr>
        <w:p w:rsidR="00EB758D" w:rsidRPr="00773F86" w:rsidRDefault="009F5B36">
          <w:pPr>
            <w:ind w:left="35" w:right="-1235" w:hanging="35"/>
            <w:rPr>
              <w:rFonts w:ascii="Palatino Linotype" w:eastAsia="Palatino Linotype" w:hAnsi="Palatino Linotype" w:cs="Palatino Linotype"/>
            </w:rPr>
          </w:pPr>
          <w:r w:rsidRPr="00773F86">
            <w:rPr>
              <w:rFonts w:ascii="Palatino Linotype" w:eastAsia="Palatino Linotype" w:hAnsi="Palatino Linotype" w:cs="Palatino Linotype"/>
              <w:color w:val="000000"/>
            </w:rPr>
            <w:t>Ayuntamiento de Toluca</w:t>
          </w:r>
        </w:p>
      </w:tc>
    </w:tr>
    <w:tr w:rsidR="00EB758D" w:rsidRPr="00773F86" w:rsidTr="00856287">
      <w:tc>
        <w:tcPr>
          <w:tcW w:w="2835" w:type="dxa"/>
          <w:vAlign w:val="center"/>
        </w:tcPr>
        <w:p w:rsidR="00EB758D" w:rsidRPr="00773F86" w:rsidRDefault="009F5B36" w:rsidP="00773F86">
          <w:pPr>
            <w:jc w:val="right"/>
            <w:rPr>
              <w:rFonts w:ascii="Palatino Linotype" w:eastAsia="Palatino Linotype" w:hAnsi="Palatino Linotype" w:cs="Palatino Linotype"/>
              <w:b/>
            </w:rPr>
          </w:pPr>
          <w:r w:rsidRPr="00773F86">
            <w:rPr>
              <w:rFonts w:ascii="Palatino Linotype" w:eastAsia="Palatino Linotype" w:hAnsi="Palatino Linotype" w:cs="Palatino Linotype"/>
              <w:b/>
            </w:rPr>
            <w:t>Comisionada Ponente:</w:t>
          </w:r>
        </w:p>
      </w:tc>
      <w:tc>
        <w:tcPr>
          <w:tcW w:w="4820" w:type="dxa"/>
          <w:vAlign w:val="center"/>
        </w:tcPr>
        <w:p w:rsidR="00EB758D" w:rsidRPr="00773F86" w:rsidRDefault="009F5B36">
          <w:pPr>
            <w:ind w:right="-1235"/>
            <w:rPr>
              <w:rFonts w:ascii="Palatino Linotype" w:eastAsia="Palatino Linotype" w:hAnsi="Palatino Linotype" w:cs="Palatino Linotype"/>
            </w:rPr>
          </w:pPr>
          <w:r w:rsidRPr="00773F86">
            <w:rPr>
              <w:rFonts w:ascii="Palatino Linotype" w:eastAsia="Palatino Linotype" w:hAnsi="Palatino Linotype" w:cs="Palatino Linotype"/>
            </w:rPr>
            <w:t>María del Rosario Mejía Ayala</w:t>
          </w:r>
        </w:p>
      </w:tc>
    </w:tr>
  </w:tbl>
  <w:p w:rsidR="00EB758D" w:rsidRDefault="00EB758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6912"/>
    <w:multiLevelType w:val="hybridMultilevel"/>
    <w:tmpl w:val="DE6A4C8E"/>
    <w:lvl w:ilvl="0" w:tplc="080A000F">
      <w:start w:val="74"/>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E33900"/>
    <w:multiLevelType w:val="multilevel"/>
    <w:tmpl w:val="F39C66A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30A722BA"/>
    <w:multiLevelType w:val="multilevel"/>
    <w:tmpl w:val="FA7AB19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314864B8"/>
    <w:multiLevelType w:val="multilevel"/>
    <w:tmpl w:val="7A300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3117D0"/>
    <w:multiLevelType w:val="multilevel"/>
    <w:tmpl w:val="7FF8ED4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BA2C03"/>
    <w:multiLevelType w:val="multilevel"/>
    <w:tmpl w:val="565C81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930549"/>
    <w:multiLevelType w:val="multilevel"/>
    <w:tmpl w:val="CA7EB74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49E477B7"/>
    <w:multiLevelType w:val="multilevel"/>
    <w:tmpl w:val="F0767C5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2485052"/>
    <w:multiLevelType w:val="multilevel"/>
    <w:tmpl w:val="1E54C8F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590B49EA"/>
    <w:multiLevelType w:val="multilevel"/>
    <w:tmpl w:val="BE240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20F14C4"/>
    <w:multiLevelType w:val="multilevel"/>
    <w:tmpl w:val="CD502E7C"/>
    <w:lvl w:ilvl="0">
      <w:start w:val="1"/>
      <w:numFmt w:val="decimal"/>
      <w:lvlText w:val="%1."/>
      <w:lvlJc w:val="left"/>
      <w:pPr>
        <w:ind w:left="433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21537A"/>
    <w:multiLevelType w:val="multilevel"/>
    <w:tmpl w:val="85DCF27E"/>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10"/>
  </w:num>
  <w:num w:numId="8">
    <w:abstractNumId w:val="8"/>
  </w:num>
  <w:num w:numId="9">
    <w:abstractNumId w:val="9"/>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8D"/>
    <w:rsid w:val="00021148"/>
    <w:rsid w:val="002F77EA"/>
    <w:rsid w:val="004F13ED"/>
    <w:rsid w:val="00500475"/>
    <w:rsid w:val="00682AA4"/>
    <w:rsid w:val="00773F86"/>
    <w:rsid w:val="00856287"/>
    <w:rsid w:val="00887393"/>
    <w:rsid w:val="0099108A"/>
    <w:rsid w:val="009B6F0F"/>
    <w:rsid w:val="009F5B36"/>
    <w:rsid w:val="00A300D1"/>
    <w:rsid w:val="00CA1CD8"/>
    <w:rsid w:val="00E93D30"/>
    <w:rsid w:val="00EB75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E905A9-9249-4311-BE60-D70C36D6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3B37EA"/>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7EA"/>
    <w:pPr>
      <w:ind w:left="720"/>
      <w:contextualSpacing/>
    </w:pPr>
  </w:style>
  <w:style w:type="table" w:styleId="Tablaconcuadrcula">
    <w:name w:val="Table Grid"/>
    <w:basedOn w:val="Tablanormal"/>
    <w:uiPriority w:val="39"/>
    <w:rsid w:val="003B3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B37EA"/>
    <w:pPr>
      <w:tabs>
        <w:tab w:val="center" w:pos="4419"/>
        <w:tab w:val="right" w:pos="8838"/>
      </w:tabs>
    </w:pPr>
  </w:style>
  <w:style w:type="character" w:customStyle="1" w:styleId="EncabezadoCar">
    <w:name w:val="Encabezado Car"/>
    <w:basedOn w:val="Fuentedeprrafopredeter"/>
    <w:link w:val="Encabezado"/>
    <w:uiPriority w:val="99"/>
    <w:rsid w:val="003B37E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B37EA"/>
    <w:pPr>
      <w:tabs>
        <w:tab w:val="center" w:pos="4419"/>
        <w:tab w:val="right" w:pos="8838"/>
      </w:tabs>
    </w:pPr>
  </w:style>
  <w:style w:type="character" w:customStyle="1" w:styleId="PiedepginaCar">
    <w:name w:val="Pie de página Car"/>
    <w:basedOn w:val="Fuentedeprrafopredeter"/>
    <w:link w:val="Piedepgina"/>
    <w:uiPriority w:val="99"/>
    <w:rsid w:val="003B37EA"/>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A582E"/>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3yDcQMddEcuqXGgtsXMdj2zQ==">CgMxLjAyCGguZ2pkZ3hzMgloLjN6bnlzaDcyCWguMmV0OTJwMDIIaC50eWpjd3QyCWguM2R5NnZrbTIJaC4xdDNoNXNmMgloLjRkMzRvZzgyCWguMnM4ZXlvMTIJaC4xN2RwOHZ1MgloLjNyZGNyam4yCWguMzVua3VuMjIJaC4yNmluMXJnMgloLjF5ODEwdHcyDmguNmN4bzhycGQ4dGJqOAByITFBSzB2a0d5Q3FOUXNqV1l0YUlid1p2c05sMUF5Z1VnZQ==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47</Pages>
  <Words>11448</Words>
  <Characters>62966</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10</cp:revision>
  <cp:lastPrinted>2025-07-04T16:44:00Z</cp:lastPrinted>
  <dcterms:created xsi:type="dcterms:W3CDTF">2025-06-25T00:37:00Z</dcterms:created>
  <dcterms:modified xsi:type="dcterms:W3CDTF">2025-07-08T18:32:00Z</dcterms:modified>
</cp:coreProperties>
</file>