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1DCC" w14:textId="77777777" w:rsidR="00884ABC" w:rsidRPr="00C40BCF" w:rsidRDefault="00537F2A">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1296B" w:rsidRPr="00C40BCF">
        <w:rPr>
          <w:rFonts w:ascii="Palatino Linotype" w:eastAsia="Palatino Linotype" w:hAnsi="Palatino Linotype" w:cs="Palatino Linotype"/>
          <w:b/>
          <w:sz w:val="22"/>
          <w:szCs w:val="22"/>
        </w:rPr>
        <w:t>dieciséis</w:t>
      </w:r>
      <w:r w:rsidRPr="00C40BCF">
        <w:rPr>
          <w:rFonts w:ascii="Palatino Linotype" w:eastAsia="Palatino Linotype" w:hAnsi="Palatino Linotype" w:cs="Palatino Linotype"/>
          <w:b/>
          <w:sz w:val="22"/>
          <w:szCs w:val="22"/>
        </w:rPr>
        <w:t xml:space="preserve"> de julio de dos mil veinticinco. </w:t>
      </w:r>
    </w:p>
    <w:p w14:paraId="1FA31612" w14:textId="77777777" w:rsidR="00884ABC" w:rsidRPr="00C40BCF" w:rsidRDefault="00884ABC">
      <w:pPr>
        <w:spacing w:line="360" w:lineRule="auto"/>
        <w:ind w:right="49"/>
        <w:jc w:val="both"/>
        <w:rPr>
          <w:rFonts w:ascii="Palatino Linotype" w:eastAsia="Palatino Linotype" w:hAnsi="Palatino Linotype" w:cs="Palatino Linotype"/>
          <w:sz w:val="22"/>
          <w:szCs w:val="22"/>
        </w:rPr>
      </w:pPr>
    </w:p>
    <w:p w14:paraId="4E9266C9" w14:textId="16B7D2BD" w:rsidR="00884ABC" w:rsidRPr="00C40BCF" w:rsidRDefault="00537F2A">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 xml:space="preserve">VISTOS </w:t>
      </w:r>
      <w:r w:rsidRPr="00C40BCF">
        <w:rPr>
          <w:rFonts w:ascii="Palatino Linotype" w:eastAsia="Palatino Linotype" w:hAnsi="Palatino Linotype" w:cs="Palatino Linotype"/>
          <w:sz w:val="22"/>
          <w:szCs w:val="22"/>
        </w:rPr>
        <w:t xml:space="preserve">los expedientes relativos a los recursos de revisión </w:t>
      </w:r>
      <w:r w:rsidRPr="00C40BCF">
        <w:rPr>
          <w:rFonts w:ascii="Palatino Linotype" w:eastAsia="Palatino Linotype" w:hAnsi="Palatino Linotype" w:cs="Palatino Linotype"/>
          <w:b/>
          <w:sz w:val="22"/>
          <w:szCs w:val="22"/>
        </w:rPr>
        <w:t xml:space="preserve">04154/INFOEM/IP/RR/2025, 04155/INFOEM/IP/RR/2025 y 04156/INFOEM/IP/RR/2025 acumulados, </w:t>
      </w:r>
      <w:r w:rsidRPr="00C40BCF">
        <w:rPr>
          <w:rFonts w:ascii="Palatino Linotype" w:eastAsia="Palatino Linotype" w:hAnsi="Palatino Linotype" w:cs="Palatino Linotype"/>
          <w:sz w:val="22"/>
          <w:szCs w:val="22"/>
        </w:rPr>
        <w:t xml:space="preserve">interpuestos por un </w:t>
      </w:r>
      <w:r w:rsidR="00FA00EF">
        <w:rPr>
          <w:rFonts w:ascii="Palatino Linotype" w:eastAsia="Palatino Linotype" w:hAnsi="Palatino Linotype" w:cs="Palatino Linotype"/>
          <w:b/>
          <w:sz w:val="22"/>
          <w:szCs w:val="22"/>
        </w:rPr>
        <w:t>XX X</w:t>
      </w:r>
      <w:r w:rsidRPr="00C40BCF">
        <w:rPr>
          <w:rFonts w:ascii="Palatino Linotype" w:eastAsia="Palatino Linotype" w:hAnsi="Palatino Linotype" w:cs="Palatino Linotype"/>
          <w:sz w:val="22"/>
          <w:szCs w:val="22"/>
        </w:rPr>
        <w:t xml:space="preserve">, en lo sucesivo la parte </w:t>
      </w:r>
      <w:r w:rsidRPr="00C40BCF">
        <w:rPr>
          <w:rFonts w:ascii="Palatino Linotype" w:eastAsia="Palatino Linotype" w:hAnsi="Palatino Linotype" w:cs="Palatino Linotype"/>
          <w:b/>
          <w:sz w:val="22"/>
          <w:szCs w:val="22"/>
        </w:rPr>
        <w:t>Recurrente</w:t>
      </w:r>
      <w:r w:rsidRPr="00C40BCF">
        <w:rPr>
          <w:rFonts w:ascii="Palatino Linotype" w:eastAsia="Palatino Linotype" w:hAnsi="Palatino Linotype" w:cs="Palatino Linotype"/>
          <w:sz w:val="22"/>
          <w:szCs w:val="22"/>
        </w:rPr>
        <w:t xml:space="preserve">, en contra de la respuesta a sus solicitudes de información por parte del </w:t>
      </w:r>
      <w:r w:rsidRPr="00C40BCF">
        <w:rPr>
          <w:rFonts w:ascii="Palatino Linotype" w:eastAsia="Palatino Linotype" w:hAnsi="Palatino Linotype" w:cs="Palatino Linotype"/>
          <w:b/>
          <w:sz w:val="22"/>
          <w:szCs w:val="22"/>
        </w:rPr>
        <w:t xml:space="preserve">Ayuntamiento de </w:t>
      </w:r>
      <w:r w:rsidR="000C6198" w:rsidRPr="00C40BCF">
        <w:rPr>
          <w:rFonts w:ascii="Palatino Linotype" w:eastAsia="Palatino Linotype" w:hAnsi="Palatino Linotype" w:cs="Palatino Linotype"/>
          <w:b/>
          <w:sz w:val="22"/>
          <w:szCs w:val="22"/>
        </w:rPr>
        <w:t>Nextlalpan</w:t>
      </w:r>
      <w:r w:rsidRPr="00C40BCF">
        <w:rPr>
          <w:rFonts w:ascii="Palatino Linotype" w:eastAsia="Palatino Linotype" w:hAnsi="Palatino Linotype" w:cs="Palatino Linotype"/>
          <w:sz w:val="22"/>
          <w:szCs w:val="22"/>
        </w:rPr>
        <w:t xml:space="preserve">, en lo sucesivo el </w:t>
      </w:r>
      <w:r w:rsidRPr="00C40BCF">
        <w:rPr>
          <w:rFonts w:ascii="Palatino Linotype" w:eastAsia="Palatino Linotype" w:hAnsi="Palatino Linotype" w:cs="Palatino Linotype"/>
          <w:b/>
          <w:sz w:val="22"/>
          <w:szCs w:val="22"/>
        </w:rPr>
        <w:t xml:space="preserve">Sujeto Obligado; </w:t>
      </w:r>
      <w:r w:rsidRPr="00C40BCF">
        <w:rPr>
          <w:rFonts w:ascii="Palatino Linotype" w:eastAsia="Palatino Linotype" w:hAnsi="Palatino Linotype" w:cs="Palatino Linotype"/>
          <w:sz w:val="22"/>
          <w:szCs w:val="22"/>
        </w:rPr>
        <w:t>se procede a dictar la presente resolución, con base en lo siguiente.</w:t>
      </w:r>
    </w:p>
    <w:p w14:paraId="617E1A57" w14:textId="77777777" w:rsidR="00884ABC" w:rsidRPr="00C40BCF" w:rsidRDefault="00884ABC">
      <w:pPr>
        <w:spacing w:line="360" w:lineRule="auto"/>
        <w:ind w:right="49"/>
        <w:jc w:val="both"/>
        <w:rPr>
          <w:rFonts w:ascii="Palatino Linotype" w:eastAsia="Palatino Linotype" w:hAnsi="Palatino Linotype" w:cs="Palatino Linotype"/>
          <w:sz w:val="22"/>
          <w:szCs w:val="22"/>
        </w:rPr>
      </w:pPr>
    </w:p>
    <w:p w14:paraId="3DC555F8" w14:textId="77777777" w:rsidR="00884ABC" w:rsidRPr="00C40BCF" w:rsidRDefault="00537F2A">
      <w:pPr>
        <w:spacing w:line="360" w:lineRule="auto"/>
        <w:ind w:right="49"/>
        <w:jc w:val="center"/>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I.</w:t>
      </w:r>
      <w:r w:rsidRPr="00C40BCF">
        <w:rPr>
          <w:rFonts w:ascii="Palatino Linotype" w:eastAsia="Palatino Linotype" w:hAnsi="Palatino Linotype" w:cs="Palatino Linotype"/>
          <w:b/>
          <w:sz w:val="22"/>
          <w:szCs w:val="22"/>
        </w:rPr>
        <w:tab/>
        <w:t>A N T E C E D E N T E S</w:t>
      </w:r>
    </w:p>
    <w:p w14:paraId="567FE72E" w14:textId="77777777" w:rsidR="00884ABC" w:rsidRPr="00C40BCF" w:rsidRDefault="00884ABC">
      <w:pPr>
        <w:spacing w:line="360" w:lineRule="auto"/>
        <w:ind w:right="49"/>
        <w:jc w:val="both"/>
        <w:rPr>
          <w:rFonts w:ascii="Palatino Linotype" w:eastAsia="Palatino Linotype" w:hAnsi="Palatino Linotype" w:cs="Palatino Linotype"/>
          <w:sz w:val="22"/>
          <w:szCs w:val="22"/>
        </w:rPr>
      </w:pPr>
    </w:p>
    <w:p w14:paraId="03D4B29F" w14:textId="77777777" w:rsidR="00884ABC" w:rsidRPr="00C40BCF" w:rsidRDefault="00537F2A">
      <w:pP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1.</w:t>
      </w:r>
      <w:r w:rsidRPr="00C40BCF">
        <w:rPr>
          <w:rFonts w:ascii="Palatino Linotype" w:eastAsia="Palatino Linotype" w:hAnsi="Palatino Linotype" w:cs="Palatino Linotype"/>
          <w:sz w:val="22"/>
          <w:szCs w:val="22"/>
        </w:rPr>
        <w:t xml:space="preserve"> </w:t>
      </w:r>
      <w:r w:rsidRPr="00C40BCF">
        <w:rPr>
          <w:rFonts w:ascii="Palatino Linotype" w:eastAsia="Palatino Linotype" w:hAnsi="Palatino Linotype" w:cs="Palatino Linotype"/>
          <w:b/>
          <w:sz w:val="22"/>
          <w:szCs w:val="22"/>
        </w:rPr>
        <w:t>Solicitudes de Acceso a la Información. El catorce de marzo de dos mil veinticinco</w:t>
      </w:r>
      <w:r w:rsidRPr="00C40BCF">
        <w:rPr>
          <w:rFonts w:ascii="Palatino Linotype" w:eastAsia="Palatino Linotype" w:hAnsi="Palatino Linotype" w:cs="Palatino Linotype"/>
          <w:sz w:val="22"/>
          <w:szCs w:val="22"/>
        </w:rPr>
        <w:t xml:space="preserve">, </w:t>
      </w:r>
      <w:r w:rsidRPr="00C40BCF">
        <w:rPr>
          <w:rFonts w:ascii="Palatino Linotype" w:eastAsia="Palatino Linotype" w:hAnsi="Palatino Linotype" w:cs="Palatino Linotype"/>
          <w:b/>
          <w:sz w:val="22"/>
          <w:szCs w:val="22"/>
        </w:rPr>
        <w:t>LA PARTE</w:t>
      </w:r>
      <w:r w:rsidRPr="00C40BCF">
        <w:rPr>
          <w:rFonts w:ascii="Palatino Linotype" w:eastAsia="Palatino Linotype" w:hAnsi="Palatino Linotype" w:cs="Palatino Linotype"/>
          <w:sz w:val="22"/>
          <w:szCs w:val="22"/>
        </w:rPr>
        <w:t xml:space="preserve"> </w:t>
      </w:r>
      <w:r w:rsidRPr="00C40BCF">
        <w:rPr>
          <w:rFonts w:ascii="Palatino Linotype" w:eastAsia="Palatino Linotype" w:hAnsi="Palatino Linotype" w:cs="Palatino Linotype"/>
          <w:b/>
          <w:sz w:val="22"/>
          <w:szCs w:val="22"/>
        </w:rPr>
        <w:t>RECURRENTE</w:t>
      </w:r>
      <w:r w:rsidRPr="00C40BCF">
        <w:rPr>
          <w:rFonts w:ascii="Palatino Linotype" w:eastAsia="Palatino Linotype" w:hAnsi="Palatino Linotype" w:cs="Palatino Linotype"/>
          <w:sz w:val="22"/>
          <w:szCs w:val="22"/>
        </w:rPr>
        <w:t xml:space="preserve"> formuló solicitudes de acceso a información pública a través del </w:t>
      </w:r>
      <w:r w:rsidRPr="00C40BCF">
        <w:rPr>
          <w:rFonts w:ascii="Palatino Linotype" w:eastAsia="Palatino Linotype" w:hAnsi="Palatino Linotype" w:cs="Palatino Linotype"/>
          <w:b/>
          <w:sz w:val="22"/>
          <w:szCs w:val="22"/>
        </w:rPr>
        <w:t>SAIMEX</w:t>
      </w:r>
      <w:r w:rsidR="0021296B" w:rsidRPr="00C40BCF">
        <w:rPr>
          <w:rFonts w:ascii="Palatino Linotype" w:eastAsia="Palatino Linotype" w:hAnsi="Palatino Linotype" w:cs="Palatino Linotype"/>
          <w:sz w:val="22"/>
          <w:szCs w:val="22"/>
        </w:rPr>
        <w:t>,</w:t>
      </w:r>
      <w:r w:rsidRPr="00C40BCF">
        <w:rPr>
          <w:rFonts w:ascii="Palatino Linotype" w:eastAsia="Palatino Linotype" w:hAnsi="Palatino Linotype" w:cs="Palatino Linotype"/>
          <w:sz w:val="22"/>
          <w:szCs w:val="22"/>
        </w:rPr>
        <w:t xml:space="preserve"> en las que requirió lo siguiente:</w:t>
      </w:r>
    </w:p>
    <w:p w14:paraId="11D52840" w14:textId="77777777" w:rsidR="00884ABC" w:rsidRPr="00C40BCF" w:rsidRDefault="00884ABC">
      <w:pPr>
        <w:spacing w:line="360" w:lineRule="auto"/>
        <w:jc w:val="both"/>
        <w:rPr>
          <w:rFonts w:ascii="Palatino Linotype" w:eastAsia="Palatino Linotype" w:hAnsi="Palatino Linotype" w:cs="Palatino Linotype"/>
          <w:sz w:val="22"/>
          <w:szCs w:val="22"/>
        </w:rPr>
      </w:pPr>
    </w:p>
    <w:tbl>
      <w:tblPr>
        <w:tblStyle w:val="ab"/>
        <w:tblW w:w="89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C40BCF" w:rsidRPr="00C40BCF" w14:paraId="23504176" w14:textId="77777777">
        <w:tc>
          <w:tcPr>
            <w:tcW w:w="3256" w:type="dxa"/>
            <w:shd w:val="clear" w:color="auto" w:fill="D9D9D9"/>
          </w:tcPr>
          <w:p w14:paraId="3975D25A" w14:textId="77777777" w:rsidR="00884ABC" w:rsidRPr="00C40BCF" w:rsidRDefault="00537F2A">
            <w:pPr>
              <w:spacing w:line="360" w:lineRule="auto"/>
              <w:jc w:val="both"/>
              <w:rPr>
                <w:rFonts w:ascii="Palatino Linotype" w:eastAsia="Palatino Linotype" w:hAnsi="Palatino Linotype" w:cs="Palatino Linotype"/>
                <w:b/>
                <w:i/>
                <w:sz w:val="22"/>
                <w:szCs w:val="22"/>
              </w:rPr>
            </w:pPr>
            <w:bookmarkStart w:id="0" w:name="_heading=h.1fob9te" w:colFirst="0" w:colLast="0"/>
            <w:bookmarkEnd w:id="0"/>
            <w:r w:rsidRPr="00C40BCF">
              <w:rPr>
                <w:rFonts w:ascii="Palatino Linotype" w:eastAsia="Palatino Linotype" w:hAnsi="Palatino Linotype" w:cs="Palatino Linotype"/>
                <w:b/>
                <w:i/>
                <w:sz w:val="22"/>
                <w:szCs w:val="22"/>
              </w:rPr>
              <w:t>Número de solicitud</w:t>
            </w:r>
          </w:p>
        </w:tc>
        <w:tc>
          <w:tcPr>
            <w:tcW w:w="5670" w:type="dxa"/>
            <w:shd w:val="clear" w:color="auto" w:fill="D9D9D9"/>
          </w:tcPr>
          <w:p w14:paraId="78139BE3" w14:textId="77777777" w:rsidR="00884ABC" w:rsidRPr="00C40BCF" w:rsidRDefault="00537F2A">
            <w:pPr>
              <w:spacing w:line="360" w:lineRule="auto"/>
              <w:jc w:val="both"/>
              <w:rPr>
                <w:rFonts w:ascii="Palatino Linotype" w:eastAsia="Palatino Linotype" w:hAnsi="Palatino Linotype" w:cs="Palatino Linotype"/>
                <w:b/>
                <w:i/>
                <w:sz w:val="22"/>
                <w:szCs w:val="22"/>
              </w:rPr>
            </w:pPr>
            <w:r w:rsidRPr="00C40BCF">
              <w:rPr>
                <w:rFonts w:ascii="Palatino Linotype" w:eastAsia="Palatino Linotype" w:hAnsi="Palatino Linotype" w:cs="Palatino Linotype"/>
                <w:b/>
                <w:i/>
                <w:sz w:val="22"/>
                <w:szCs w:val="22"/>
              </w:rPr>
              <w:t>Información requerida.</w:t>
            </w:r>
          </w:p>
        </w:tc>
      </w:tr>
      <w:tr w:rsidR="00C40BCF" w:rsidRPr="00C40BCF" w14:paraId="209D54AC" w14:textId="77777777">
        <w:trPr>
          <w:trHeight w:val="564"/>
        </w:trPr>
        <w:tc>
          <w:tcPr>
            <w:tcW w:w="3256" w:type="dxa"/>
          </w:tcPr>
          <w:p w14:paraId="58EC1838" w14:textId="77777777" w:rsidR="00884ABC" w:rsidRPr="00C40BCF" w:rsidRDefault="00537F2A" w:rsidP="00537F2A">
            <w:pPr>
              <w:spacing w:line="360" w:lineRule="auto"/>
              <w:jc w:val="both"/>
              <w:rPr>
                <w:rFonts w:ascii="Palatino Linotype" w:eastAsia="Palatino Linotype" w:hAnsi="Palatino Linotype" w:cs="Palatino Linotype"/>
                <w:b/>
                <w:sz w:val="22"/>
                <w:szCs w:val="22"/>
              </w:rPr>
            </w:pPr>
            <w:bookmarkStart w:id="1" w:name="_heading=h.3znysh7" w:colFirst="0" w:colLast="0"/>
            <w:bookmarkEnd w:id="1"/>
            <w:r w:rsidRPr="00C40BCF">
              <w:rPr>
                <w:rFonts w:ascii="Palatino Linotype" w:eastAsia="Palatino Linotype" w:hAnsi="Palatino Linotype" w:cs="Palatino Linotype"/>
                <w:b/>
                <w:sz w:val="22"/>
                <w:szCs w:val="22"/>
              </w:rPr>
              <w:t>00050/NEXTLAL/IP/2025</w:t>
            </w:r>
          </w:p>
        </w:tc>
        <w:tc>
          <w:tcPr>
            <w:tcW w:w="5670" w:type="dxa"/>
          </w:tcPr>
          <w:p w14:paraId="7469F9B4" w14:textId="77777777" w:rsidR="00884ABC" w:rsidRPr="00C40BCF" w:rsidRDefault="000C6198">
            <w:pPr>
              <w:spacing w:line="360" w:lineRule="auto"/>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El formato PbRM-04a Presupuesto de Egresos Detallado, del ejercicio fiscal dos mil veinticuatro</w:t>
            </w:r>
            <w:r w:rsidR="00537F2A" w:rsidRPr="00C40BCF">
              <w:rPr>
                <w:rFonts w:ascii="Palatino Linotype" w:eastAsia="Palatino Linotype" w:hAnsi="Palatino Linotype" w:cs="Palatino Linotype"/>
                <w:i/>
                <w:sz w:val="22"/>
                <w:szCs w:val="22"/>
              </w:rPr>
              <w:t>.</w:t>
            </w:r>
          </w:p>
        </w:tc>
      </w:tr>
      <w:tr w:rsidR="00C40BCF" w:rsidRPr="00C40BCF" w14:paraId="3811284E" w14:textId="77777777">
        <w:tc>
          <w:tcPr>
            <w:tcW w:w="3256" w:type="dxa"/>
          </w:tcPr>
          <w:p w14:paraId="4EC5FBB6" w14:textId="77777777" w:rsidR="00884ABC" w:rsidRPr="00C40BCF" w:rsidRDefault="00537F2A" w:rsidP="000C6198">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00</w:t>
            </w:r>
            <w:r w:rsidR="000C6198" w:rsidRPr="00C40BCF">
              <w:rPr>
                <w:rFonts w:ascii="Palatino Linotype" w:eastAsia="Palatino Linotype" w:hAnsi="Palatino Linotype" w:cs="Palatino Linotype"/>
                <w:b/>
                <w:sz w:val="22"/>
                <w:szCs w:val="22"/>
              </w:rPr>
              <w:t>049</w:t>
            </w:r>
            <w:r w:rsidRPr="00C40BCF">
              <w:rPr>
                <w:rFonts w:ascii="Palatino Linotype" w:eastAsia="Palatino Linotype" w:hAnsi="Palatino Linotype" w:cs="Palatino Linotype"/>
                <w:b/>
                <w:sz w:val="22"/>
                <w:szCs w:val="22"/>
              </w:rPr>
              <w:t>/</w:t>
            </w:r>
            <w:r w:rsidR="000C6198" w:rsidRPr="00C40BCF">
              <w:rPr>
                <w:rFonts w:ascii="Palatino Linotype" w:eastAsia="Palatino Linotype" w:hAnsi="Palatino Linotype" w:cs="Palatino Linotype"/>
                <w:b/>
                <w:sz w:val="22"/>
                <w:szCs w:val="22"/>
              </w:rPr>
              <w:t>NETLAL</w:t>
            </w:r>
            <w:r w:rsidRPr="00C40BCF">
              <w:rPr>
                <w:rFonts w:ascii="Palatino Linotype" w:eastAsia="Palatino Linotype" w:hAnsi="Palatino Linotype" w:cs="Palatino Linotype"/>
                <w:b/>
                <w:sz w:val="22"/>
                <w:szCs w:val="22"/>
              </w:rPr>
              <w:t>/IP/2025</w:t>
            </w:r>
          </w:p>
        </w:tc>
        <w:tc>
          <w:tcPr>
            <w:tcW w:w="5670" w:type="dxa"/>
          </w:tcPr>
          <w:p w14:paraId="1C565BEC" w14:textId="77777777" w:rsidR="00884ABC" w:rsidRPr="00C40BCF" w:rsidRDefault="000C6198" w:rsidP="000C6198">
            <w:pPr>
              <w:spacing w:line="360" w:lineRule="auto"/>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El formato PbRM-04a Presupuesto de Egresos Detallado, del ejercicio fiscal dos mil veintitrés</w:t>
            </w:r>
          </w:p>
        </w:tc>
      </w:tr>
      <w:tr w:rsidR="00C40BCF" w:rsidRPr="00C40BCF" w14:paraId="4860E28E" w14:textId="77777777">
        <w:tc>
          <w:tcPr>
            <w:tcW w:w="3256" w:type="dxa"/>
          </w:tcPr>
          <w:p w14:paraId="0543FB53" w14:textId="77777777" w:rsidR="00884ABC" w:rsidRPr="00C40BCF" w:rsidRDefault="00537F2A" w:rsidP="000C6198">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0</w:t>
            </w:r>
            <w:r w:rsidR="000C6198" w:rsidRPr="00C40BCF">
              <w:rPr>
                <w:rFonts w:ascii="Palatino Linotype" w:eastAsia="Palatino Linotype" w:hAnsi="Palatino Linotype" w:cs="Palatino Linotype"/>
                <w:b/>
                <w:sz w:val="22"/>
                <w:szCs w:val="22"/>
              </w:rPr>
              <w:t>0048</w:t>
            </w:r>
            <w:r w:rsidRPr="00C40BCF">
              <w:rPr>
                <w:rFonts w:ascii="Palatino Linotype" w:eastAsia="Palatino Linotype" w:hAnsi="Palatino Linotype" w:cs="Palatino Linotype"/>
                <w:b/>
                <w:sz w:val="22"/>
                <w:szCs w:val="22"/>
              </w:rPr>
              <w:t>/</w:t>
            </w:r>
            <w:r w:rsidR="000C6198" w:rsidRPr="00C40BCF">
              <w:rPr>
                <w:rFonts w:ascii="Palatino Linotype" w:eastAsia="Palatino Linotype" w:hAnsi="Palatino Linotype" w:cs="Palatino Linotype"/>
                <w:b/>
                <w:sz w:val="22"/>
                <w:szCs w:val="22"/>
              </w:rPr>
              <w:t>NEXTLAL</w:t>
            </w:r>
            <w:r w:rsidRPr="00C40BCF">
              <w:rPr>
                <w:rFonts w:ascii="Palatino Linotype" w:eastAsia="Palatino Linotype" w:hAnsi="Palatino Linotype" w:cs="Palatino Linotype"/>
                <w:b/>
                <w:sz w:val="22"/>
                <w:szCs w:val="22"/>
              </w:rPr>
              <w:t>/IP/2025</w:t>
            </w:r>
          </w:p>
        </w:tc>
        <w:tc>
          <w:tcPr>
            <w:tcW w:w="5670" w:type="dxa"/>
          </w:tcPr>
          <w:p w14:paraId="1C0D6177" w14:textId="77777777" w:rsidR="00884ABC" w:rsidRPr="00C40BCF" w:rsidRDefault="000C6198" w:rsidP="000C6198">
            <w:pPr>
              <w:jc w:val="both"/>
              <w:rPr>
                <w:rFonts w:ascii="Palatino Linotype" w:eastAsia="Palatino Linotype" w:hAnsi="Palatino Linotype" w:cs="Palatino Linotype"/>
                <w:i/>
                <w:sz w:val="22"/>
                <w:szCs w:val="22"/>
              </w:rPr>
            </w:pPr>
            <w:r w:rsidRPr="00C40BCF">
              <w:rPr>
                <w:rFonts w:ascii="Palatino Linotype" w:hAnsi="Palatino Linotype"/>
                <w:i/>
                <w:sz w:val="22"/>
                <w:szCs w:val="22"/>
              </w:rPr>
              <w:t>El formato PbRM-04a Presupuesto de Egresos Detallado, del ejercicio fiscal dos mil veintidós</w:t>
            </w:r>
          </w:p>
        </w:tc>
      </w:tr>
    </w:tbl>
    <w:p w14:paraId="47E030A3" w14:textId="77777777" w:rsidR="0021296B" w:rsidRPr="00C40BCF" w:rsidRDefault="0021296B" w:rsidP="002A71A0">
      <w:pPr>
        <w:spacing w:line="360" w:lineRule="auto"/>
        <w:ind w:right="49"/>
        <w:jc w:val="both"/>
        <w:rPr>
          <w:rFonts w:ascii="Palatino Linotype" w:eastAsia="Palatino Linotype" w:hAnsi="Palatino Linotype" w:cs="Palatino Linotype"/>
          <w:b/>
          <w:sz w:val="22"/>
          <w:szCs w:val="22"/>
        </w:rPr>
      </w:pPr>
    </w:p>
    <w:p w14:paraId="7EB6A8E4" w14:textId="77777777" w:rsidR="00884ABC" w:rsidRPr="00C40BCF" w:rsidRDefault="00537F2A" w:rsidP="002A71A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lastRenderedPageBreak/>
        <w:t>Modalidad elegida para la entrega de la información:</w:t>
      </w:r>
      <w:r w:rsidRPr="00C40BCF">
        <w:rPr>
          <w:rFonts w:ascii="Palatino Linotype" w:eastAsia="Palatino Linotype" w:hAnsi="Palatino Linotype" w:cs="Palatino Linotype"/>
          <w:sz w:val="22"/>
          <w:szCs w:val="22"/>
        </w:rPr>
        <w:t xml:space="preserve"> a través del Sistema de Acceso a la Información Mexiquense (SAIMEX).</w:t>
      </w:r>
    </w:p>
    <w:p w14:paraId="407A1E33" w14:textId="77777777" w:rsidR="002A71A0" w:rsidRPr="00C40BCF" w:rsidRDefault="002A71A0" w:rsidP="002A71A0">
      <w:pPr>
        <w:spacing w:line="360" w:lineRule="auto"/>
        <w:ind w:right="49"/>
        <w:jc w:val="both"/>
        <w:rPr>
          <w:rFonts w:ascii="Palatino Linotype" w:eastAsia="Palatino Linotype" w:hAnsi="Palatino Linotype" w:cs="Palatino Linotype"/>
          <w:sz w:val="22"/>
          <w:szCs w:val="22"/>
        </w:rPr>
      </w:pPr>
    </w:p>
    <w:p w14:paraId="27E56F9B" w14:textId="77777777" w:rsidR="000C6198" w:rsidRPr="00C40BCF" w:rsidRDefault="000C6198">
      <w:pPr>
        <w:widowControl w:val="0"/>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2</w:t>
      </w:r>
      <w:r w:rsidR="00537F2A" w:rsidRPr="00C40BCF">
        <w:rPr>
          <w:rFonts w:ascii="Palatino Linotype" w:eastAsia="Palatino Linotype" w:hAnsi="Palatino Linotype" w:cs="Palatino Linotype"/>
          <w:b/>
          <w:sz w:val="22"/>
          <w:szCs w:val="22"/>
        </w:rPr>
        <w:t>. Respuesta.</w:t>
      </w:r>
      <w:r w:rsidR="00537F2A" w:rsidRPr="00C40BCF">
        <w:rPr>
          <w:rFonts w:ascii="Palatino Linotype" w:eastAsia="Palatino Linotype" w:hAnsi="Palatino Linotype" w:cs="Palatino Linotype"/>
          <w:sz w:val="22"/>
          <w:szCs w:val="22"/>
        </w:rPr>
        <w:t xml:space="preserve"> El </w:t>
      </w:r>
      <w:r w:rsidRPr="00C40BCF">
        <w:rPr>
          <w:rFonts w:ascii="Palatino Linotype" w:eastAsia="Palatino Linotype" w:hAnsi="Palatino Linotype" w:cs="Palatino Linotype"/>
          <w:b/>
          <w:sz w:val="22"/>
          <w:szCs w:val="22"/>
        </w:rPr>
        <w:t>siete</w:t>
      </w:r>
      <w:r w:rsidR="00537F2A" w:rsidRPr="00C40BCF">
        <w:rPr>
          <w:rFonts w:ascii="Palatino Linotype" w:eastAsia="Palatino Linotype" w:hAnsi="Palatino Linotype" w:cs="Palatino Linotype"/>
          <w:sz w:val="22"/>
          <w:szCs w:val="22"/>
        </w:rPr>
        <w:t xml:space="preserve"> </w:t>
      </w:r>
      <w:r w:rsidR="00537F2A" w:rsidRPr="00C40BCF">
        <w:rPr>
          <w:rFonts w:ascii="Palatino Linotype" w:eastAsia="Palatino Linotype" w:hAnsi="Palatino Linotype" w:cs="Palatino Linotype"/>
          <w:b/>
          <w:sz w:val="22"/>
          <w:szCs w:val="22"/>
        </w:rPr>
        <w:t xml:space="preserve">de </w:t>
      </w:r>
      <w:r w:rsidRPr="00C40BCF">
        <w:rPr>
          <w:rFonts w:ascii="Palatino Linotype" w:eastAsia="Palatino Linotype" w:hAnsi="Palatino Linotype" w:cs="Palatino Linotype"/>
          <w:b/>
          <w:sz w:val="22"/>
          <w:szCs w:val="22"/>
        </w:rPr>
        <w:t>abril</w:t>
      </w:r>
      <w:r w:rsidR="00537F2A" w:rsidRPr="00C40BCF">
        <w:rPr>
          <w:rFonts w:ascii="Palatino Linotype" w:eastAsia="Palatino Linotype" w:hAnsi="Palatino Linotype" w:cs="Palatino Linotype"/>
          <w:b/>
          <w:sz w:val="22"/>
          <w:szCs w:val="22"/>
        </w:rPr>
        <w:t xml:space="preserve"> de dos mil veinticinco</w:t>
      </w:r>
      <w:r w:rsidR="00537F2A" w:rsidRPr="00C40BCF">
        <w:rPr>
          <w:rFonts w:ascii="Palatino Linotype" w:eastAsia="Palatino Linotype" w:hAnsi="Palatino Linotype" w:cs="Palatino Linotype"/>
          <w:sz w:val="22"/>
          <w:szCs w:val="22"/>
        </w:rPr>
        <w:t>, el Sujeto Obligado dio respuesta a las solicitu</w:t>
      </w:r>
      <w:r w:rsidRPr="00C40BCF">
        <w:rPr>
          <w:rFonts w:ascii="Palatino Linotype" w:eastAsia="Palatino Linotype" w:hAnsi="Palatino Linotype" w:cs="Palatino Linotype"/>
          <w:sz w:val="22"/>
          <w:szCs w:val="22"/>
        </w:rPr>
        <w:t xml:space="preserve">des, a través de la Tesorería Municipal, mediante la cual </w:t>
      </w:r>
      <w:r w:rsidR="00A34A09" w:rsidRPr="00C40BCF">
        <w:rPr>
          <w:rFonts w:ascii="Palatino Linotype" w:eastAsia="Palatino Linotype" w:hAnsi="Palatino Linotype" w:cs="Palatino Linotype"/>
          <w:sz w:val="22"/>
          <w:szCs w:val="22"/>
        </w:rPr>
        <w:t>refiere que no puede enviarse la información a través de la modalidad elegida por el Recurrente por la cantidad de recursos humanos y materiales con los que cuenta resultan insuficientes. Por lo que se pone a disposición del Recurrente en consulta Directa la información solicitada.</w:t>
      </w:r>
    </w:p>
    <w:p w14:paraId="27F7686C" w14:textId="77777777" w:rsidR="000C6198" w:rsidRPr="00C40BCF" w:rsidRDefault="000C6198">
      <w:pPr>
        <w:widowControl w:val="0"/>
        <w:spacing w:line="360" w:lineRule="auto"/>
        <w:jc w:val="both"/>
        <w:rPr>
          <w:rFonts w:ascii="Palatino Linotype" w:eastAsia="Palatino Linotype" w:hAnsi="Palatino Linotype" w:cs="Palatino Linotype"/>
          <w:sz w:val="22"/>
          <w:szCs w:val="22"/>
        </w:rPr>
      </w:pPr>
    </w:p>
    <w:p w14:paraId="596DCC47" w14:textId="77777777" w:rsidR="00884ABC" w:rsidRPr="00C40BCF" w:rsidRDefault="00537F2A">
      <w:pP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 xml:space="preserve">3. Del Recurso de Revisión. </w:t>
      </w:r>
      <w:r w:rsidRPr="00C40BCF">
        <w:rPr>
          <w:rFonts w:ascii="Palatino Linotype" w:eastAsia="Palatino Linotype" w:hAnsi="Palatino Linotype" w:cs="Palatino Linotype"/>
          <w:sz w:val="22"/>
          <w:szCs w:val="22"/>
        </w:rPr>
        <w:t>Inconforme con las respuestas del</w:t>
      </w:r>
      <w:r w:rsidRPr="00C40BCF">
        <w:rPr>
          <w:rFonts w:ascii="Palatino Linotype" w:eastAsia="Palatino Linotype" w:hAnsi="Palatino Linotype" w:cs="Palatino Linotype"/>
          <w:b/>
          <w:sz w:val="22"/>
          <w:szCs w:val="22"/>
        </w:rPr>
        <w:t xml:space="preserve"> SUJETO OBLIGADO, </w:t>
      </w:r>
      <w:r w:rsidRPr="00C40BCF">
        <w:rPr>
          <w:rFonts w:ascii="Palatino Linotype" w:eastAsia="Palatino Linotype" w:hAnsi="Palatino Linotype" w:cs="Palatino Linotype"/>
          <w:sz w:val="22"/>
          <w:szCs w:val="22"/>
        </w:rPr>
        <w:t xml:space="preserve">en fecha </w:t>
      </w:r>
      <w:r w:rsidRPr="00C40BCF">
        <w:rPr>
          <w:rFonts w:ascii="Palatino Linotype" w:eastAsia="Palatino Linotype" w:hAnsi="Palatino Linotype" w:cs="Palatino Linotype"/>
          <w:b/>
          <w:sz w:val="22"/>
          <w:szCs w:val="22"/>
        </w:rPr>
        <w:t xml:space="preserve">ocho de </w:t>
      </w:r>
      <w:r w:rsidR="0021296B" w:rsidRPr="00C40BCF">
        <w:rPr>
          <w:rFonts w:ascii="Palatino Linotype" w:eastAsia="Palatino Linotype" w:hAnsi="Palatino Linotype" w:cs="Palatino Linotype"/>
          <w:b/>
          <w:sz w:val="22"/>
          <w:szCs w:val="22"/>
        </w:rPr>
        <w:t>abril</w:t>
      </w:r>
      <w:r w:rsidRPr="00C40BCF">
        <w:rPr>
          <w:rFonts w:ascii="Palatino Linotype" w:eastAsia="Palatino Linotype" w:hAnsi="Palatino Linotype" w:cs="Palatino Linotype"/>
          <w:b/>
          <w:sz w:val="22"/>
          <w:szCs w:val="22"/>
        </w:rPr>
        <w:t xml:space="preserve"> de dos mil veinticinco, LA PARTE RECURRENTE </w:t>
      </w:r>
      <w:r w:rsidRPr="00C40BCF">
        <w:rPr>
          <w:rFonts w:ascii="Palatino Linotype" w:eastAsia="Palatino Linotype" w:hAnsi="Palatino Linotype" w:cs="Palatino Linotype"/>
          <w:sz w:val="22"/>
          <w:szCs w:val="22"/>
        </w:rPr>
        <w:t xml:space="preserve">interpuso los recursos de revisión y manifestó lo siguiente: </w:t>
      </w:r>
      <w:r w:rsidR="00D82008" w:rsidRPr="00C40BCF">
        <w:rPr>
          <w:rFonts w:ascii="Palatino Linotype" w:eastAsia="Palatino Linotype" w:hAnsi="Palatino Linotype" w:cs="Palatino Linotype"/>
          <w:sz w:val="22"/>
          <w:szCs w:val="22"/>
        </w:rPr>
        <w:t xml:space="preserve"> </w:t>
      </w:r>
    </w:p>
    <w:p w14:paraId="64429FD9" w14:textId="77777777" w:rsidR="00884ABC" w:rsidRPr="00C40BCF" w:rsidRDefault="00884ABC">
      <w:pPr>
        <w:spacing w:line="360" w:lineRule="auto"/>
        <w:jc w:val="both"/>
        <w:rPr>
          <w:rFonts w:ascii="Palatino Linotype" w:eastAsia="Palatino Linotype" w:hAnsi="Palatino Linotype" w:cs="Palatino Linotype"/>
          <w:sz w:val="22"/>
          <w:szCs w:val="22"/>
        </w:rPr>
      </w:pPr>
    </w:p>
    <w:p w14:paraId="6AFB42C9" w14:textId="77777777" w:rsidR="00884ABC" w:rsidRPr="00C40BCF" w:rsidRDefault="00537F2A">
      <w:pPr>
        <w:spacing w:line="360" w:lineRule="auto"/>
        <w:ind w:left="567" w:right="560"/>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Acto Impugnado:</w:t>
      </w:r>
      <w:r w:rsidRPr="00C40BCF">
        <w:rPr>
          <w:rFonts w:ascii="Palatino Linotype" w:eastAsia="Palatino Linotype" w:hAnsi="Palatino Linotype" w:cs="Palatino Linotype"/>
          <w:i/>
          <w:sz w:val="22"/>
          <w:szCs w:val="22"/>
        </w:rPr>
        <w:t xml:space="preserve"> “</w:t>
      </w:r>
      <w:r w:rsidR="007031F5" w:rsidRPr="00C40BCF">
        <w:rPr>
          <w:rFonts w:ascii="Palatino Linotype" w:eastAsia="Palatino Linotype" w:hAnsi="Palatino Linotype" w:cs="Palatino Linotype"/>
          <w:i/>
          <w:sz w:val="22"/>
          <w:szCs w:val="22"/>
        </w:rPr>
        <w:t xml:space="preserve">El formato PbRM-04a Presupuesto de Egresos Detallado, del ejercicio fiscal </w:t>
      </w:r>
      <w:r w:rsidR="009E4ABA" w:rsidRPr="00C40BCF">
        <w:rPr>
          <w:rFonts w:ascii="Palatino Linotype" w:eastAsia="Palatino Linotype" w:hAnsi="Palatino Linotype" w:cs="Palatino Linotype"/>
          <w:i/>
          <w:sz w:val="22"/>
          <w:szCs w:val="22"/>
        </w:rPr>
        <w:t xml:space="preserve">de dos mil veintidós, dos mil veintitrés y </w:t>
      </w:r>
      <w:r w:rsidR="007031F5" w:rsidRPr="00C40BCF">
        <w:rPr>
          <w:rFonts w:ascii="Palatino Linotype" w:eastAsia="Palatino Linotype" w:hAnsi="Palatino Linotype" w:cs="Palatino Linotype"/>
          <w:i/>
          <w:sz w:val="22"/>
          <w:szCs w:val="22"/>
        </w:rPr>
        <w:t>dos mil veinticuatro</w:t>
      </w:r>
      <w:r w:rsidRPr="00C40BCF">
        <w:rPr>
          <w:rFonts w:ascii="Palatino Linotype" w:eastAsia="Palatino Linotype" w:hAnsi="Palatino Linotype" w:cs="Palatino Linotype"/>
          <w:i/>
          <w:sz w:val="22"/>
          <w:szCs w:val="22"/>
        </w:rPr>
        <w:t>”</w:t>
      </w:r>
    </w:p>
    <w:p w14:paraId="443E1BFF" w14:textId="77777777" w:rsidR="00884ABC" w:rsidRPr="00C40BCF" w:rsidRDefault="00537F2A">
      <w:pPr>
        <w:spacing w:line="360" w:lineRule="auto"/>
        <w:ind w:left="567" w:right="560"/>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Motivo de inconformidad:</w:t>
      </w:r>
      <w:r w:rsidRPr="00C40BCF">
        <w:rPr>
          <w:rFonts w:ascii="Palatino Linotype" w:eastAsia="Palatino Linotype" w:hAnsi="Palatino Linotype" w:cs="Palatino Linotype"/>
          <w:i/>
          <w:sz w:val="22"/>
          <w:szCs w:val="22"/>
        </w:rPr>
        <w:t xml:space="preserve"> “</w:t>
      </w:r>
      <w:r w:rsidR="007031F5" w:rsidRPr="00C40BCF">
        <w:rPr>
          <w:rFonts w:ascii="Palatino Linotype" w:eastAsia="Palatino Linotype" w:hAnsi="Palatino Linotype" w:cs="Palatino Linotype"/>
          <w:i/>
          <w:sz w:val="22"/>
          <w:szCs w:val="22"/>
        </w:rPr>
        <w:t xml:space="preserve">A mi entender no se puede tomar como una buena disposición por parte del sujeto obligado a poner a la vista la información solicitada puesto que no se </w:t>
      </w:r>
      <w:proofErr w:type="spellStart"/>
      <w:r w:rsidR="007031F5" w:rsidRPr="00C40BCF">
        <w:rPr>
          <w:rFonts w:ascii="Palatino Linotype" w:eastAsia="Palatino Linotype" w:hAnsi="Palatino Linotype" w:cs="Palatino Linotype"/>
          <w:i/>
          <w:sz w:val="22"/>
          <w:szCs w:val="22"/>
        </w:rPr>
        <w:t>esta</w:t>
      </w:r>
      <w:proofErr w:type="spellEnd"/>
      <w:r w:rsidR="007031F5" w:rsidRPr="00C40BCF">
        <w:rPr>
          <w:rFonts w:ascii="Palatino Linotype" w:eastAsia="Palatino Linotype" w:hAnsi="Palatino Linotype" w:cs="Palatino Linotype"/>
          <w:i/>
          <w:sz w:val="22"/>
          <w:szCs w:val="22"/>
        </w:rPr>
        <w:t xml:space="preserve"> pidiendo algo a lo cual no </w:t>
      </w:r>
      <w:proofErr w:type="spellStart"/>
      <w:r w:rsidR="007031F5" w:rsidRPr="00C40BCF">
        <w:rPr>
          <w:rFonts w:ascii="Palatino Linotype" w:eastAsia="Palatino Linotype" w:hAnsi="Palatino Linotype" w:cs="Palatino Linotype"/>
          <w:i/>
          <w:sz w:val="22"/>
          <w:szCs w:val="22"/>
        </w:rPr>
        <w:t>este</w:t>
      </w:r>
      <w:proofErr w:type="spellEnd"/>
      <w:r w:rsidR="007031F5" w:rsidRPr="00C40BCF">
        <w:rPr>
          <w:rFonts w:ascii="Palatino Linotype" w:eastAsia="Palatino Linotype" w:hAnsi="Palatino Linotype" w:cs="Palatino Linotype"/>
          <w:i/>
          <w:sz w:val="22"/>
          <w:szCs w:val="22"/>
        </w:rPr>
        <w:t xml:space="preserve"> obligado a publicar en su portal de transparencia; más bien es negar la información ocupando diversos argumentos que ni al caso van porque cuentan con los recursos suficientes para ejercer sus labores. Solicito se entregue la información en la modalidad requerida.</w:t>
      </w:r>
      <w:r w:rsidRPr="00C40BCF">
        <w:rPr>
          <w:rFonts w:ascii="Palatino Linotype" w:eastAsia="Palatino Linotype" w:hAnsi="Palatino Linotype" w:cs="Palatino Linotype"/>
          <w:i/>
          <w:sz w:val="22"/>
          <w:szCs w:val="22"/>
        </w:rPr>
        <w:t>”</w:t>
      </w:r>
    </w:p>
    <w:p w14:paraId="1DC4CC99" w14:textId="77777777" w:rsidR="00884ABC" w:rsidRPr="00C40BCF" w:rsidRDefault="00884ABC">
      <w:pPr>
        <w:spacing w:line="360" w:lineRule="auto"/>
        <w:ind w:left="567" w:right="560"/>
        <w:jc w:val="both"/>
        <w:rPr>
          <w:rFonts w:ascii="Palatino Linotype" w:eastAsia="Palatino Linotype" w:hAnsi="Palatino Linotype" w:cs="Palatino Linotype"/>
          <w:i/>
          <w:sz w:val="22"/>
          <w:szCs w:val="22"/>
        </w:rPr>
      </w:pPr>
    </w:p>
    <w:p w14:paraId="21E9BD96" w14:textId="77777777" w:rsidR="00884ABC" w:rsidRPr="00C40BCF" w:rsidRDefault="00537F2A">
      <w:pP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lastRenderedPageBreak/>
        <w:t xml:space="preserve">4. Turno. </w:t>
      </w:r>
      <w:r w:rsidRPr="00C40BCF">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C40BCF">
        <w:rPr>
          <w:rFonts w:ascii="Palatino Linotype" w:eastAsia="Palatino Linotype" w:hAnsi="Palatino Linotype" w:cs="Palatino Linotype"/>
          <w:b/>
          <w:sz w:val="22"/>
          <w:szCs w:val="22"/>
        </w:rPr>
        <w:t xml:space="preserve"> </w:t>
      </w:r>
      <w:r w:rsidRPr="00C40BCF">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1F1AD938" w14:textId="77777777" w:rsidR="00884ABC" w:rsidRPr="00C40BCF" w:rsidRDefault="00884ABC">
      <w:pPr>
        <w:spacing w:line="360" w:lineRule="auto"/>
        <w:jc w:val="both"/>
        <w:rPr>
          <w:rFonts w:ascii="Palatino Linotype" w:eastAsia="Palatino Linotype" w:hAnsi="Palatino Linotype" w:cs="Palatino Linotype"/>
          <w:sz w:val="22"/>
          <w:szCs w:val="22"/>
        </w:rPr>
      </w:pPr>
    </w:p>
    <w:tbl>
      <w:tblPr>
        <w:tblStyle w:val="ad"/>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C40BCF" w:rsidRPr="00C40BCF" w14:paraId="1AFE9488" w14:textId="77777777">
        <w:tc>
          <w:tcPr>
            <w:tcW w:w="4460" w:type="dxa"/>
            <w:shd w:val="clear" w:color="auto" w:fill="DDD9C4"/>
          </w:tcPr>
          <w:p w14:paraId="640BF5E2" w14:textId="77777777" w:rsidR="00884ABC" w:rsidRPr="00C40BCF" w:rsidRDefault="00537F2A">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Recurso de Revisión</w:t>
            </w:r>
          </w:p>
        </w:tc>
        <w:tc>
          <w:tcPr>
            <w:tcW w:w="4461" w:type="dxa"/>
            <w:shd w:val="clear" w:color="auto" w:fill="DDD9C4"/>
          </w:tcPr>
          <w:p w14:paraId="39E4D650" w14:textId="77777777" w:rsidR="00884ABC" w:rsidRPr="00C40BCF" w:rsidRDefault="00537F2A">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Comisionada</w:t>
            </w:r>
          </w:p>
        </w:tc>
      </w:tr>
      <w:tr w:rsidR="00C40BCF" w:rsidRPr="00C40BCF" w14:paraId="3F620B19" w14:textId="77777777">
        <w:tc>
          <w:tcPr>
            <w:tcW w:w="4460" w:type="dxa"/>
          </w:tcPr>
          <w:p w14:paraId="3394D43D" w14:textId="77777777" w:rsidR="00884ABC" w:rsidRPr="00C40BCF" w:rsidRDefault="00537F2A">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04154/INFOEM/IP/RR/2025</w:t>
            </w:r>
          </w:p>
        </w:tc>
        <w:tc>
          <w:tcPr>
            <w:tcW w:w="4461" w:type="dxa"/>
          </w:tcPr>
          <w:p w14:paraId="6F9EEFCA" w14:textId="77777777" w:rsidR="00884ABC" w:rsidRPr="00C40BCF" w:rsidRDefault="00537F2A">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Comisionada Guadalupe Ramírez Peña.</w:t>
            </w:r>
          </w:p>
        </w:tc>
      </w:tr>
      <w:tr w:rsidR="00C40BCF" w:rsidRPr="00C40BCF" w14:paraId="1E8CEBED" w14:textId="77777777">
        <w:tc>
          <w:tcPr>
            <w:tcW w:w="4460" w:type="dxa"/>
          </w:tcPr>
          <w:p w14:paraId="2F509B85" w14:textId="77777777" w:rsidR="00884ABC" w:rsidRPr="00C40BCF" w:rsidRDefault="00537F2A">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04155/INFOEM/IP/RR/2025</w:t>
            </w:r>
          </w:p>
        </w:tc>
        <w:tc>
          <w:tcPr>
            <w:tcW w:w="4461" w:type="dxa"/>
          </w:tcPr>
          <w:p w14:paraId="426B0433" w14:textId="77777777" w:rsidR="00884ABC" w:rsidRPr="00C40BCF" w:rsidRDefault="00B3286A" w:rsidP="00B3286A">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Comisionado José Martínez Vilchis</w:t>
            </w:r>
          </w:p>
        </w:tc>
      </w:tr>
      <w:tr w:rsidR="00884ABC" w:rsidRPr="00C40BCF" w14:paraId="1C1E7600" w14:textId="77777777">
        <w:tc>
          <w:tcPr>
            <w:tcW w:w="4460" w:type="dxa"/>
          </w:tcPr>
          <w:p w14:paraId="1F439CF2" w14:textId="77777777" w:rsidR="00884ABC" w:rsidRPr="00C40BCF" w:rsidRDefault="00537F2A">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04156/INFOEM/IP/RR/2025</w:t>
            </w:r>
          </w:p>
        </w:tc>
        <w:tc>
          <w:tcPr>
            <w:tcW w:w="4461" w:type="dxa"/>
          </w:tcPr>
          <w:p w14:paraId="7FE8AC14" w14:textId="77777777" w:rsidR="00884ABC" w:rsidRPr="00C40BCF" w:rsidRDefault="00537F2A" w:rsidP="00B3286A">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Comisionad</w:t>
            </w:r>
            <w:r w:rsidR="00B3286A" w:rsidRPr="00C40BCF">
              <w:rPr>
                <w:rFonts w:ascii="Palatino Linotype" w:eastAsia="Palatino Linotype" w:hAnsi="Palatino Linotype" w:cs="Palatino Linotype"/>
                <w:b/>
                <w:sz w:val="22"/>
                <w:szCs w:val="22"/>
              </w:rPr>
              <w:t>o</w:t>
            </w:r>
            <w:r w:rsidRPr="00C40BCF">
              <w:rPr>
                <w:rFonts w:ascii="Palatino Linotype" w:eastAsia="Palatino Linotype" w:hAnsi="Palatino Linotype" w:cs="Palatino Linotype"/>
                <w:b/>
                <w:sz w:val="22"/>
                <w:szCs w:val="22"/>
              </w:rPr>
              <w:t xml:space="preserve"> </w:t>
            </w:r>
            <w:r w:rsidR="00B3286A" w:rsidRPr="00C40BCF">
              <w:rPr>
                <w:rFonts w:ascii="Palatino Linotype" w:eastAsia="Palatino Linotype" w:hAnsi="Palatino Linotype" w:cs="Palatino Linotype"/>
                <w:b/>
                <w:sz w:val="22"/>
                <w:szCs w:val="22"/>
              </w:rPr>
              <w:t>Luis Gustavo Parra Noriega</w:t>
            </w:r>
            <w:r w:rsidRPr="00C40BCF">
              <w:rPr>
                <w:rFonts w:ascii="Palatino Linotype" w:eastAsia="Palatino Linotype" w:hAnsi="Palatino Linotype" w:cs="Palatino Linotype"/>
                <w:b/>
                <w:sz w:val="22"/>
                <w:szCs w:val="22"/>
              </w:rPr>
              <w:t>.</w:t>
            </w:r>
          </w:p>
        </w:tc>
      </w:tr>
    </w:tbl>
    <w:p w14:paraId="57A1A5DB" w14:textId="77777777" w:rsidR="00884ABC" w:rsidRPr="00C40BCF" w:rsidRDefault="00884ABC">
      <w:pPr>
        <w:spacing w:line="360" w:lineRule="auto"/>
        <w:jc w:val="both"/>
        <w:rPr>
          <w:rFonts w:ascii="Palatino Linotype" w:eastAsia="Palatino Linotype" w:hAnsi="Palatino Linotype" w:cs="Palatino Linotype"/>
          <w:sz w:val="22"/>
          <w:szCs w:val="22"/>
        </w:rPr>
      </w:pPr>
    </w:p>
    <w:p w14:paraId="6F64A3D0" w14:textId="77777777" w:rsidR="00884ABC" w:rsidRPr="00C40BCF" w:rsidRDefault="00537F2A">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 xml:space="preserve">5. Admisiones. </w:t>
      </w:r>
      <w:r w:rsidRPr="00C40BCF">
        <w:rPr>
          <w:rFonts w:ascii="Palatino Linotype" w:eastAsia="Palatino Linotype" w:hAnsi="Palatino Linotype" w:cs="Palatino Linotype"/>
          <w:sz w:val="22"/>
          <w:szCs w:val="22"/>
        </w:rPr>
        <w:t xml:space="preserve">El </w:t>
      </w:r>
      <w:r w:rsidR="00B3286A" w:rsidRPr="00C40BCF">
        <w:rPr>
          <w:rFonts w:ascii="Palatino Linotype" w:eastAsia="Palatino Linotype" w:hAnsi="Palatino Linotype" w:cs="Palatino Linotype"/>
          <w:b/>
          <w:sz w:val="22"/>
          <w:szCs w:val="22"/>
        </w:rPr>
        <w:t>once</w:t>
      </w:r>
      <w:r w:rsidRPr="00C40BCF">
        <w:rPr>
          <w:rFonts w:ascii="Palatino Linotype" w:eastAsia="Palatino Linotype" w:hAnsi="Palatino Linotype" w:cs="Palatino Linotype"/>
          <w:b/>
          <w:sz w:val="22"/>
          <w:szCs w:val="22"/>
        </w:rPr>
        <w:t xml:space="preserve"> de </w:t>
      </w:r>
      <w:r w:rsidR="00B3286A" w:rsidRPr="00C40BCF">
        <w:rPr>
          <w:rFonts w:ascii="Palatino Linotype" w:eastAsia="Palatino Linotype" w:hAnsi="Palatino Linotype" w:cs="Palatino Linotype"/>
          <w:b/>
          <w:sz w:val="22"/>
          <w:szCs w:val="22"/>
        </w:rPr>
        <w:t>abril</w:t>
      </w:r>
      <w:r w:rsidRPr="00C40BCF">
        <w:rPr>
          <w:rFonts w:ascii="Palatino Linotype" w:eastAsia="Palatino Linotype" w:hAnsi="Palatino Linotype" w:cs="Palatino Linotype"/>
          <w:b/>
          <w:sz w:val="22"/>
          <w:szCs w:val="22"/>
        </w:rPr>
        <w:t xml:space="preserve"> de dos mil veinticinco</w:t>
      </w:r>
      <w:r w:rsidRPr="00C40BC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admitieron a trámite los recursos de revisión</w:t>
      </w:r>
      <w:r w:rsidRPr="00C40BCF">
        <w:rPr>
          <w:rFonts w:ascii="Palatino Linotype" w:eastAsia="Palatino Linotype" w:hAnsi="Palatino Linotype" w:cs="Palatino Linotype"/>
          <w:b/>
          <w:sz w:val="22"/>
          <w:szCs w:val="22"/>
        </w:rPr>
        <w:t>.</w:t>
      </w:r>
    </w:p>
    <w:p w14:paraId="02ED59ED" w14:textId="77777777" w:rsidR="00884ABC" w:rsidRPr="00C40BCF" w:rsidRDefault="00884ABC">
      <w:pPr>
        <w:spacing w:line="360" w:lineRule="auto"/>
        <w:jc w:val="both"/>
        <w:rPr>
          <w:rFonts w:ascii="Palatino Linotype" w:eastAsia="Palatino Linotype" w:hAnsi="Palatino Linotype" w:cs="Palatino Linotype"/>
          <w:b/>
          <w:sz w:val="22"/>
          <w:szCs w:val="22"/>
        </w:rPr>
      </w:pPr>
    </w:p>
    <w:p w14:paraId="669F9A35" w14:textId="77777777" w:rsidR="00B3286A" w:rsidRPr="00C40BCF" w:rsidRDefault="00537F2A">
      <w:pP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 xml:space="preserve">6. Manifestaciones. </w:t>
      </w:r>
      <w:r w:rsidRPr="00C40BCF">
        <w:rPr>
          <w:rFonts w:ascii="Palatino Linotype" w:eastAsia="Palatino Linotype" w:hAnsi="Palatino Linotype" w:cs="Palatino Linotype"/>
          <w:sz w:val="22"/>
          <w:szCs w:val="22"/>
        </w:rPr>
        <w:t xml:space="preserve">En el apartado de manifestaciones, </w:t>
      </w:r>
      <w:r w:rsidR="00B3286A" w:rsidRPr="00C40BCF">
        <w:rPr>
          <w:rFonts w:ascii="Palatino Linotype" w:eastAsia="Palatino Linotype" w:hAnsi="Palatino Linotype" w:cs="Palatino Linotype"/>
          <w:sz w:val="22"/>
          <w:szCs w:val="22"/>
        </w:rPr>
        <w:t>se advierte que, tanto el Sujeto Obligado como el Recurrente fueron omisos en realizar manifestaciones.</w:t>
      </w:r>
    </w:p>
    <w:p w14:paraId="13EBDD8B" w14:textId="77777777" w:rsidR="00B3286A" w:rsidRPr="00C40BCF" w:rsidRDefault="00B3286A">
      <w:pPr>
        <w:spacing w:line="360" w:lineRule="auto"/>
        <w:jc w:val="both"/>
        <w:rPr>
          <w:rFonts w:ascii="Palatino Linotype" w:eastAsia="Palatino Linotype" w:hAnsi="Palatino Linotype" w:cs="Palatino Linotype"/>
          <w:sz w:val="22"/>
          <w:szCs w:val="22"/>
        </w:rPr>
      </w:pPr>
    </w:p>
    <w:p w14:paraId="5A9ED265" w14:textId="77777777" w:rsidR="00884ABC" w:rsidRPr="00C40BCF" w:rsidRDefault="00537F2A">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7. Acumulación. A través de</w:t>
      </w:r>
      <w:r w:rsidR="00B14A90" w:rsidRPr="00C40BCF">
        <w:rPr>
          <w:rFonts w:ascii="Palatino Linotype" w:eastAsia="Palatino Linotype" w:hAnsi="Palatino Linotype" w:cs="Palatino Linotype"/>
          <w:b/>
          <w:sz w:val="22"/>
          <w:szCs w:val="22"/>
        </w:rPr>
        <w:t xml:space="preserve"> </w:t>
      </w:r>
      <w:r w:rsidRPr="00C40BCF">
        <w:rPr>
          <w:rFonts w:ascii="Palatino Linotype" w:eastAsia="Palatino Linotype" w:hAnsi="Palatino Linotype" w:cs="Palatino Linotype"/>
          <w:b/>
          <w:sz w:val="22"/>
          <w:szCs w:val="22"/>
        </w:rPr>
        <w:t>l</w:t>
      </w:r>
      <w:r w:rsidR="00B14A90" w:rsidRPr="00C40BCF">
        <w:rPr>
          <w:rFonts w:ascii="Palatino Linotype" w:eastAsia="Palatino Linotype" w:hAnsi="Palatino Linotype" w:cs="Palatino Linotype"/>
          <w:b/>
          <w:sz w:val="22"/>
          <w:szCs w:val="22"/>
        </w:rPr>
        <w:t xml:space="preserve">a Décima Cuarta Sesión Ordinaria de fecha veintitrés de abril de dos mil veinticinco </w:t>
      </w:r>
      <w:r w:rsidRPr="00C40BCF">
        <w:rPr>
          <w:rFonts w:ascii="Palatino Linotype" w:eastAsia="Palatino Linotype" w:hAnsi="Palatino Linotype" w:cs="Palatino Linotype"/>
          <w:sz w:val="22"/>
          <w:szCs w:val="22"/>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turnados a la </w:t>
      </w:r>
      <w:r w:rsidRPr="00C40BCF">
        <w:rPr>
          <w:rFonts w:ascii="Palatino Linotype" w:eastAsia="Palatino Linotype" w:hAnsi="Palatino Linotype" w:cs="Palatino Linotype"/>
          <w:b/>
          <w:sz w:val="22"/>
          <w:szCs w:val="22"/>
        </w:rPr>
        <w:t>Comisionada Guadalupe Ramírez Peña.</w:t>
      </w:r>
    </w:p>
    <w:p w14:paraId="19FA4FAD" w14:textId="77777777" w:rsidR="00884ABC" w:rsidRPr="00C40BCF" w:rsidRDefault="00884ABC">
      <w:pPr>
        <w:spacing w:line="360" w:lineRule="auto"/>
        <w:jc w:val="both"/>
        <w:rPr>
          <w:rFonts w:ascii="Palatino Linotype" w:eastAsia="Palatino Linotype" w:hAnsi="Palatino Linotype" w:cs="Palatino Linotype"/>
          <w:b/>
          <w:sz w:val="22"/>
          <w:szCs w:val="22"/>
        </w:rPr>
      </w:pPr>
    </w:p>
    <w:p w14:paraId="32CF514D" w14:textId="77777777" w:rsidR="00E65C21" w:rsidRPr="00C40BCF" w:rsidRDefault="0021296B" w:rsidP="00B14A9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bookmarkStart w:id="2" w:name="_heading=h.xxfxscl0hvst" w:colFirst="0" w:colLast="0"/>
      <w:bookmarkEnd w:id="2"/>
      <w:r w:rsidRPr="00C40BCF">
        <w:rPr>
          <w:rFonts w:ascii="Palatino Linotype" w:eastAsia="Palatino Linotype" w:hAnsi="Palatino Linotype" w:cs="Palatino Linotype"/>
          <w:b/>
          <w:sz w:val="22"/>
          <w:szCs w:val="22"/>
        </w:rPr>
        <w:lastRenderedPageBreak/>
        <w:t xml:space="preserve">8. Ampliación de plazo. A través del acuerdo de fecha siete </w:t>
      </w:r>
      <w:r w:rsidR="00B14A90" w:rsidRPr="00C40BCF">
        <w:rPr>
          <w:rFonts w:ascii="Palatino Linotype" w:eastAsia="Palatino Linotype" w:hAnsi="Palatino Linotype" w:cs="Palatino Linotype"/>
          <w:b/>
          <w:sz w:val="22"/>
          <w:szCs w:val="22"/>
        </w:rPr>
        <w:t>de julio de dos mil veinticinco</w:t>
      </w:r>
      <w:r w:rsidRPr="00C40BCF">
        <w:rPr>
          <w:rFonts w:ascii="Palatino Linotype" w:eastAsia="Palatino Linotype" w:hAnsi="Palatino Linotype" w:cs="Palatino Linotype"/>
          <w:sz w:val="22"/>
          <w:szCs w:val="22"/>
        </w:rPr>
        <w:t xml:space="preserve">, </w:t>
      </w:r>
      <w:r w:rsidR="00E65C21" w:rsidRPr="00C40BCF">
        <w:rPr>
          <w:rFonts w:ascii="Palatino Linotype" w:eastAsia="Palatino Linotype" w:hAnsi="Palatino Linotype" w:cs="Palatino Linotype"/>
          <w:sz w:val="22"/>
          <w:szCs w:val="22"/>
        </w:rPr>
        <w:t xml:space="preserve">se amplió el término para resolver el recurso de revisión en términos del artículo 181 párrafo tercero de la Ley de Transparencia y Acceso a la Información Pública del Estado de México y Municipios, </w:t>
      </w:r>
      <w:r w:rsidR="00E65C21" w:rsidRPr="00C40BCF">
        <w:rPr>
          <w:rFonts w:ascii="Palatino Linotype" w:eastAsia="Palatino Linotype" w:hAnsi="Palatino Linotype" w:cs="Palatino Linotype"/>
          <w:b/>
          <w:sz w:val="22"/>
          <w:szCs w:val="22"/>
        </w:rPr>
        <w:t>dicho acuerdo se notificó a las partes el siete y nueve de julio de la misma anualidad.</w:t>
      </w:r>
    </w:p>
    <w:p w14:paraId="566ECC51" w14:textId="77777777" w:rsidR="00E65C21" w:rsidRPr="00C40BCF" w:rsidRDefault="00E65C21" w:rsidP="00B14A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A114FE"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5AF3EC0"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 </w:t>
      </w:r>
    </w:p>
    <w:p w14:paraId="2F070393"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B20DE3E"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 </w:t>
      </w:r>
    </w:p>
    <w:p w14:paraId="76FAC111"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CDB37F"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p>
    <w:p w14:paraId="4A6BCE9A"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w:t>
      </w:r>
      <w:r w:rsidRPr="00C40BCF">
        <w:rPr>
          <w:rFonts w:ascii="Palatino Linotype" w:eastAsia="Palatino Linotype" w:hAnsi="Palatino Linotype" w:cs="Palatino Linotype"/>
          <w:sz w:val="22"/>
          <w:szCs w:val="22"/>
        </w:rPr>
        <w:lastRenderedPageBreak/>
        <w:t>jurisdiccionales o cuasi jurisdiccionales, tanto por la complejidad de los hechos, como por el número de casos que conocen.</w:t>
      </w:r>
    </w:p>
    <w:p w14:paraId="24E1BE04"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p>
    <w:p w14:paraId="034371A7"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D6BD11C"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p>
    <w:p w14:paraId="3C41F6EA" w14:textId="77777777" w:rsidR="00B14A90" w:rsidRPr="00C40BCF" w:rsidRDefault="00B14A90" w:rsidP="00B14A90">
      <w:pPr>
        <w:tabs>
          <w:tab w:val="left" w:pos="709"/>
        </w:tabs>
        <w:spacing w:line="360" w:lineRule="auto"/>
        <w:ind w:left="567" w:right="560"/>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a)    Complejidad del asunto:</w:t>
      </w:r>
      <w:r w:rsidRPr="00C40BC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49AA5463" w14:textId="77777777" w:rsidR="00B14A90" w:rsidRPr="00C40BCF" w:rsidRDefault="00B14A90" w:rsidP="00B14A90">
      <w:pPr>
        <w:tabs>
          <w:tab w:val="left" w:pos="709"/>
        </w:tabs>
        <w:spacing w:line="360" w:lineRule="auto"/>
        <w:ind w:left="567" w:right="560"/>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b)   Actividad Procesal del interesado</w:t>
      </w:r>
      <w:r w:rsidRPr="00C40BCF">
        <w:rPr>
          <w:rFonts w:ascii="Palatino Linotype" w:eastAsia="Palatino Linotype" w:hAnsi="Palatino Linotype" w:cs="Palatino Linotype"/>
          <w:sz w:val="22"/>
          <w:szCs w:val="22"/>
        </w:rPr>
        <w:t>: Acciones u omisiones del interesado.</w:t>
      </w:r>
    </w:p>
    <w:p w14:paraId="26742A97" w14:textId="77777777" w:rsidR="00B14A90" w:rsidRPr="00C40BCF" w:rsidRDefault="00B14A90" w:rsidP="00B14A90">
      <w:pPr>
        <w:tabs>
          <w:tab w:val="left" w:pos="851"/>
        </w:tabs>
        <w:spacing w:line="360" w:lineRule="auto"/>
        <w:ind w:left="567" w:right="560"/>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c)  Conducta de la Autoridad:</w:t>
      </w:r>
      <w:r w:rsidRPr="00C40BC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192A76A" w14:textId="77777777" w:rsidR="00B14A90" w:rsidRPr="00C40BCF" w:rsidRDefault="00B14A90" w:rsidP="00B14A90">
      <w:pPr>
        <w:tabs>
          <w:tab w:val="left" w:pos="851"/>
        </w:tabs>
        <w:spacing w:line="360" w:lineRule="auto"/>
        <w:ind w:left="567" w:right="560"/>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d) La afectación generada en la situación jurídica de la persona involucrada en el proceso:</w:t>
      </w:r>
      <w:r w:rsidRPr="00C40BCF">
        <w:rPr>
          <w:rFonts w:ascii="Palatino Linotype" w:eastAsia="Palatino Linotype" w:hAnsi="Palatino Linotype" w:cs="Palatino Linotype"/>
          <w:sz w:val="22"/>
          <w:szCs w:val="22"/>
        </w:rPr>
        <w:t xml:space="preserve"> Violación a sus derechos humanos.</w:t>
      </w:r>
    </w:p>
    <w:p w14:paraId="022D6F12"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p>
    <w:p w14:paraId="240AA5AF"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83017E"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 </w:t>
      </w:r>
    </w:p>
    <w:p w14:paraId="07DD243B"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C40BCF">
        <w:rPr>
          <w:rFonts w:ascii="Palatino Linotype" w:eastAsia="Palatino Linotype" w:hAnsi="Palatino Linotype" w:cs="Palatino Linotype"/>
          <w:b/>
          <w:sz w:val="22"/>
          <w:szCs w:val="22"/>
        </w:rPr>
        <w:t xml:space="preserve">TÉRMINOS PROCESALES. PARA DETERMINAR SI UN FUNCIONARIO JUDICIAL ACTUÓ INDEBIDAMENTE POR NO </w:t>
      </w:r>
      <w:r w:rsidRPr="00C40BCF">
        <w:rPr>
          <w:rFonts w:ascii="Palatino Linotype" w:eastAsia="Palatino Linotype" w:hAnsi="Palatino Linotype" w:cs="Palatino Linotype"/>
          <w:b/>
          <w:sz w:val="22"/>
          <w:szCs w:val="22"/>
        </w:rPr>
        <w:lastRenderedPageBreak/>
        <w:t>RESPETARLOS SE DEBE ATENDER AL PRESUPUESTO QUE CONSIDERÓ EL LEGISLADOR AL FIJARLOS Y LAS CARACTERÍSTICAS DEL CASO.”</w:t>
      </w:r>
      <w:r w:rsidRPr="00C40BCF">
        <w:rPr>
          <w:rFonts w:ascii="Palatino Linotype" w:eastAsia="Palatino Linotype" w:hAnsi="Palatino Linotype" w:cs="Palatino Linotype"/>
          <w:sz w:val="22"/>
          <w:szCs w:val="22"/>
        </w:rPr>
        <w:t>, visible en la Gaceta del Seminario Judicial de la Federación con el registro digital 205635.</w:t>
      </w:r>
    </w:p>
    <w:p w14:paraId="49C39CA9"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 </w:t>
      </w:r>
    </w:p>
    <w:p w14:paraId="705DE632"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54EE18"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p>
    <w:p w14:paraId="1E3EF825"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0C26CB8" w14:textId="77777777" w:rsidR="00B14A90" w:rsidRPr="00C40BCF" w:rsidRDefault="00B14A90" w:rsidP="00B14A90">
      <w:pPr>
        <w:spacing w:line="360" w:lineRule="auto"/>
        <w:ind w:right="49"/>
        <w:jc w:val="both"/>
        <w:rPr>
          <w:rFonts w:ascii="Palatino Linotype" w:eastAsia="Palatino Linotype" w:hAnsi="Palatino Linotype" w:cs="Palatino Linotype"/>
          <w:sz w:val="22"/>
          <w:szCs w:val="22"/>
        </w:rPr>
      </w:pPr>
    </w:p>
    <w:p w14:paraId="6DD1C168" w14:textId="77777777" w:rsidR="00B14A90" w:rsidRPr="00C40BCF" w:rsidRDefault="00B14A90" w:rsidP="00B14A90">
      <w:pPr>
        <w:spacing w:line="360" w:lineRule="auto"/>
        <w:ind w:left="567" w:right="560"/>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C40BCF">
        <w:rPr>
          <w:rFonts w:ascii="Palatino Linotype" w:eastAsia="Palatino Linotype" w:hAnsi="Palatino Linotype" w:cs="Palatino Linotype"/>
          <w:sz w:val="22"/>
          <w:szCs w:val="22"/>
        </w:rPr>
        <w:t xml:space="preserve"> consultable en el Seminario Judicial de la Federación y su gaceta, con el registro digital 2002351.</w:t>
      </w:r>
    </w:p>
    <w:p w14:paraId="22F5A8A5" w14:textId="77777777" w:rsidR="00B14A90" w:rsidRPr="00C40BCF" w:rsidRDefault="00B14A90" w:rsidP="00B14A90">
      <w:pPr>
        <w:spacing w:line="360" w:lineRule="auto"/>
        <w:ind w:left="567" w:right="560"/>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 xml:space="preserve">“PLAZO RAZONABLE PARA RESOLVER. CONCEPTO Y ELEMENTOS QUE LO INTEGRAN A LA LUZ DEL DERECHO INTERNACIONAL DE LOS </w:t>
      </w:r>
      <w:r w:rsidRPr="00C40BCF">
        <w:rPr>
          <w:rFonts w:ascii="Palatino Linotype" w:eastAsia="Palatino Linotype" w:hAnsi="Palatino Linotype" w:cs="Palatino Linotype"/>
          <w:b/>
          <w:sz w:val="22"/>
          <w:szCs w:val="22"/>
        </w:rPr>
        <w:lastRenderedPageBreak/>
        <w:t>DERECHOS HUMANOS.”,</w:t>
      </w:r>
      <w:r w:rsidRPr="00C40BCF">
        <w:rPr>
          <w:rFonts w:ascii="Palatino Linotype" w:eastAsia="Palatino Linotype" w:hAnsi="Palatino Linotype" w:cs="Palatino Linotype"/>
          <w:sz w:val="22"/>
          <w:szCs w:val="22"/>
        </w:rPr>
        <w:t xml:space="preserve"> visible en el Seminario Judicial de la Federación y su gaceta, con el registro digital 2002350.</w:t>
      </w:r>
    </w:p>
    <w:p w14:paraId="45539124" w14:textId="77777777" w:rsidR="00B14A90" w:rsidRPr="00C40BCF" w:rsidRDefault="00B14A90" w:rsidP="00B14A9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1F3EBB2" w14:textId="77777777" w:rsidR="00B14A90" w:rsidRPr="00C40BCF" w:rsidRDefault="00B14A90" w:rsidP="00B14A9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75A5C86E" w14:textId="77777777" w:rsidR="00B14A90" w:rsidRPr="00C40BCF" w:rsidRDefault="00B14A9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40709B6" w14:textId="77777777" w:rsidR="00884ABC" w:rsidRPr="00C40BCF" w:rsidRDefault="00537F2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Cierre de instrucción</w:t>
      </w:r>
      <w:r w:rsidRPr="00C40BCF">
        <w:rPr>
          <w:rFonts w:ascii="Palatino Linotype" w:eastAsia="Palatino Linotype" w:hAnsi="Palatino Linotype" w:cs="Palatino Linotype"/>
          <w:sz w:val="22"/>
          <w:szCs w:val="22"/>
        </w:rPr>
        <w:t xml:space="preserve">. </w:t>
      </w:r>
      <w:r w:rsidR="00E65C21" w:rsidRPr="00C40BCF">
        <w:rPr>
          <w:rFonts w:ascii="Palatino Linotype" w:eastAsia="Palatino Linotype" w:hAnsi="Palatino Linotype" w:cs="Palatino Linotype"/>
          <w:sz w:val="22"/>
          <w:szCs w:val="22"/>
        </w:rPr>
        <w:t xml:space="preserve">A través del acuerdo de fecha </w:t>
      </w:r>
      <w:r w:rsidR="00E65C21" w:rsidRPr="00C40BCF">
        <w:rPr>
          <w:rFonts w:ascii="Palatino Linotype" w:eastAsia="Palatino Linotype" w:hAnsi="Palatino Linotype" w:cs="Palatino Linotype"/>
          <w:b/>
          <w:sz w:val="22"/>
          <w:szCs w:val="22"/>
        </w:rPr>
        <w:t>siete de julio de dos mil veinticinco</w:t>
      </w:r>
      <w:r w:rsidRPr="00C40BC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w:t>
      </w:r>
      <w:r w:rsidR="00E65C21" w:rsidRPr="00C40BCF">
        <w:rPr>
          <w:rFonts w:ascii="Palatino Linotype" w:eastAsia="Palatino Linotype" w:hAnsi="Palatino Linotype" w:cs="Palatino Linotype"/>
          <w:sz w:val="22"/>
          <w:szCs w:val="22"/>
        </w:rPr>
        <w:t xml:space="preserve"> Estado de México y Municipios, dicho acuerdo se notificó a las partes en fecha </w:t>
      </w:r>
      <w:r w:rsidR="00E65C21" w:rsidRPr="00C40BCF">
        <w:rPr>
          <w:rFonts w:ascii="Palatino Linotype" w:eastAsia="Palatino Linotype" w:hAnsi="Palatino Linotype" w:cs="Palatino Linotype"/>
          <w:b/>
          <w:sz w:val="22"/>
          <w:szCs w:val="22"/>
        </w:rPr>
        <w:t>siete</w:t>
      </w:r>
      <w:r w:rsidR="00E65C21" w:rsidRPr="00C40BCF">
        <w:rPr>
          <w:rFonts w:ascii="Palatino Linotype" w:eastAsia="Palatino Linotype" w:hAnsi="Palatino Linotype" w:cs="Palatino Linotype"/>
          <w:sz w:val="22"/>
          <w:szCs w:val="22"/>
        </w:rPr>
        <w:t xml:space="preserve"> y </w:t>
      </w:r>
      <w:r w:rsidR="00E65C21" w:rsidRPr="00C40BCF">
        <w:rPr>
          <w:rFonts w:ascii="Palatino Linotype" w:eastAsia="Palatino Linotype" w:hAnsi="Palatino Linotype" w:cs="Palatino Linotype"/>
          <w:b/>
          <w:sz w:val="22"/>
          <w:szCs w:val="22"/>
        </w:rPr>
        <w:t>nueve de julio de dos mil veinticinco.</w:t>
      </w:r>
    </w:p>
    <w:p w14:paraId="4D0C7EBB" w14:textId="77777777" w:rsidR="00884ABC" w:rsidRPr="00C40BCF" w:rsidRDefault="00884AB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66B042" w14:textId="77777777" w:rsidR="00884ABC" w:rsidRPr="00C40BCF" w:rsidRDefault="00537F2A">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4584DC7F" w14:textId="77777777" w:rsidR="00884ABC" w:rsidRPr="00C40BCF" w:rsidRDefault="00884ABC">
      <w:pPr>
        <w:spacing w:line="360" w:lineRule="auto"/>
        <w:ind w:right="49"/>
        <w:jc w:val="both"/>
        <w:rPr>
          <w:rFonts w:ascii="Palatino Linotype" w:eastAsia="Palatino Linotype" w:hAnsi="Palatino Linotype" w:cs="Palatino Linotype"/>
          <w:sz w:val="22"/>
          <w:szCs w:val="22"/>
        </w:rPr>
      </w:pPr>
    </w:p>
    <w:p w14:paraId="150BCC2E" w14:textId="77777777" w:rsidR="00884ABC" w:rsidRPr="00C40BCF" w:rsidRDefault="00537F2A">
      <w:pPr>
        <w:spacing w:line="360" w:lineRule="auto"/>
        <w:ind w:right="49"/>
        <w:jc w:val="center"/>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II.</w:t>
      </w:r>
      <w:r w:rsidRPr="00C40BCF">
        <w:rPr>
          <w:rFonts w:ascii="Palatino Linotype" w:eastAsia="Palatino Linotype" w:hAnsi="Palatino Linotype" w:cs="Palatino Linotype"/>
          <w:b/>
          <w:sz w:val="22"/>
          <w:szCs w:val="22"/>
        </w:rPr>
        <w:tab/>
        <w:t>C O N S I D E R A N D O:</w:t>
      </w:r>
    </w:p>
    <w:p w14:paraId="00A4C49A" w14:textId="77777777" w:rsidR="00884ABC" w:rsidRPr="00C40BCF" w:rsidRDefault="00884ABC">
      <w:pPr>
        <w:spacing w:line="360" w:lineRule="auto"/>
        <w:ind w:right="49"/>
        <w:jc w:val="both"/>
        <w:rPr>
          <w:rFonts w:ascii="Palatino Linotype" w:eastAsia="Palatino Linotype" w:hAnsi="Palatino Linotype" w:cs="Palatino Linotype"/>
          <w:sz w:val="22"/>
          <w:szCs w:val="22"/>
        </w:rPr>
      </w:pPr>
    </w:p>
    <w:p w14:paraId="4C16EAC9" w14:textId="77777777" w:rsidR="00884ABC" w:rsidRPr="00C40BCF" w:rsidRDefault="00537F2A">
      <w:pP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Primero. Competencia.</w:t>
      </w:r>
      <w:r w:rsidRPr="00C40BC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B14A90" w:rsidRPr="00C40BCF">
        <w:rPr>
          <w:rFonts w:ascii="Palatino Linotype" w:eastAsia="Palatino Linotype" w:hAnsi="Palatino Linotype" w:cs="Palatino Linotype"/>
          <w:sz w:val="22"/>
          <w:szCs w:val="22"/>
        </w:rPr>
        <w:t xml:space="preserve">5 párrafos trigésimo noveno, cuadragésimo y cuadragésimo primero </w:t>
      </w:r>
      <w:r w:rsidR="00B14A90" w:rsidRPr="00C40BCF">
        <w:rPr>
          <w:rFonts w:ascii="Palatino Linotype" w:eastAsia="Palatino Linotype" w:hAnsi="Palatino Linotype" w:cs="Palatino Linotype"/>
          <w:sz w:val="22"/>
          <w:szCs w:val="22"/>
        </w:rPr>
        <w:lastRenderedPageBreak/>
        <w:t>fracciones IV y V</w:t>
      </w:r>
      <w:r w:rsidRPr="00C40BCF">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3A0C9F" w14:textId="77777777" w:rsidR="00884ABC" w:rsidRPr="00C40BCF" w:rsidRDefault="00537F2A">
      <w:pPr>
        <w:spacing w:before="240" w:after="240"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 xml:space="preserve">Segundo. Oportunidad y Procedibilidad del Recurso de Revisión. </w:t>
      </w:r>
      <w:r w:rsidRPr="00C40BCF">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02E869" w14:textId="77777777" w:rsidR="00884ABC" w:rsidRPr="00C40BCF" w:rsidRDefault="00537F2A">
      <w:pPr>
        <w:spacing w:before="240" w:after="240"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69AC3E9" w14:textId="77777777" w:rsidR="00884ABC" w:rsidRPr="00C40BCF" w:rsidRDefault="00537F2A">
      <w:pPr>
        <w:ind w:left="851" w:right="900"/>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 xml:space="preserve">“Artículo 178. </w:t>
      </w:r>
      <w:r w:rsidRPr="00C40BC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A5A8B39" w14:textId="77777777" w:rsidR="00884ABC" w:rsidRPr="00C40BCF" w:rsidRDefault="00537F2A">
      <w:pPr>
        <w:spacing w:before="240" w:after="240"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C40BCF">
        <w:rPr>
          <w:rFonts w:ascii="Palatino Linotype" w:eastAsia="Palatino Linotype" w:hAnsi="Palatino Linotype" w:cs="Palatino Linotype"/>
          <w:b/>
          <w:sz w:val="22"/>
          <w:szCs w:val="22"/>
        </w:rPr>
        <w:t>SUJETO OBLIGADO</w:t>
      </w:r>
      <w:r w:rsidRPr="00C40BCF">
        <w:rPr>
          <w:rFonts w:ascii="Palatino Linotype" w:eastAsia="Palatino Linotype" w:hAnsi="Palatino Linotype" w:cs="Palatino Linotype"/>
          <w:sz w:val="22"/>
          <w:szCs w:val="22"/>
        </w:rPr>
        <w:t xml:space="preserve"> remitió la respuesta a las solicitudes de información los días </w:t>
      </w:r>
      <w:r w:rsidR="006E3D6B" w:rsidRPr="00C40BCF">
        <w:rPr>
          <w:rFonts w:ascii="Palatino Linotype" w:eastAsia="Palatino Linotype" w:hAnsi="Palatino Linotype" w:cs="Palatino Linotype"/>
          <w:b/>
          <w:sz w:val="22"/>
          <w:szCs w:val="22"/>
        </w:rPr>
        <w:t>siete</w:t>
      </w:r>
      <w:r w:rsidRPr="00C40BCF">
        <w:rPr>
          <w:rFonts w:ascii="Palatino Linotype" w:eastAsia="Palatino Linotype" w:hAnsi="Palatino Linotype" w:cs="Palatino Linotype"/>
          <w:b/>
          <w:sz w:val="22"/>
          <w:szCs w:val="22"/>
        </w:rPr>
        <w:t xml:space="preserve"> de </w:t>
      </w:r>
      <w:r w:rsidR="006E3D6B" w:rsidRPr="00C40BCF">
        <w:rPr>
          <w:rFonts w:ascii="Palatino Linotype" w:eastAsia="Palatino Linotype" w:hAnsi="Palatino Linotype" w:cs="Palatino Linotype"/>
          <w:b/>
          <w:sz w:val="22"/>
          <w:szCs w:val="22"/>
        </w:rPr>
        <w:t>abril</w:t>
      </w:r>
      <w:r w:rsidRPr="00C40BCF">
        <w:rPr>
          <w:rFonts w:ascii="Palatino Linotype" w:eastAsia="Palatino Linotype" w:hAnsi="Palatino Linotype" w:cs="Palatino Linotype"/>
          <w:b/>
          <w:sz w:val="22"/>
          <w:szCs w:val="22"/>
        </w:rPr>
        <w:t xml:space="preserve"> de dos mil veinticinco, </w:t>
      </w:r>
      <w:r w:rsidRPr="00C40BCF">
        <w:rPr>
          <w:rFonts w:ascii="Palatino Linotype" w:eastAsia="Palatino Linotype" w:hAnsi="Palatino Linotype" w:cs="Palatino Linotype"/>
          <w:sz w:val="22"/>
          <w:szCs w:val="22"/>
        </w:rPr>
        <w:t xml:space="preserve">mientras que el recurso de revisión interpuesto por la parte </w:t>
      </w:r>
      <w:r w:rsidRPr="00C40BCF">
        <w:rPr>
          <w:rFonts w:ascii="Palatino Linotype" w:eastAsia="Palatino Linotype" w:hAnsi="Palatino Linotype" w:cs="Palatino Linotype"/>
          <w:b/>
          <w:sz w:val="22"/>
          <w:szCs w:val="22"/>
        </w:rPr>
        <w:t>RECURRENTE</w:t>
      </w:r>
      <w:r w:rsidRPr="00C40BCF">
        <w:rPr>
          <w:rFonts w:ascii="Palatino Linotype" w:eastAsia="Palatino Linotype" w:hAnsi="Palatino Linotype" w:cs="Palatino Linotype"/>
          <w:sz w:val="22"/>
          <w:szCs w:val="22"/>
        </w:rPr>
        <w:t>, se tu</w:t>
      </w:r>
      <w:r w:rsidR="006E3D6B" w:rsidRPr="00C40BCF">
        <w:rPr>
          <w:rFonts w:ascii="Palatino Linotype" w:eastAsia="Palatino Linotype" w:hAnsi="Palatino Linotype" w:cs="Palatino Linotype"/>
          <w:sz w:val="22"/>
          <w:szCs w:val="22"/>
        </w:rPr>
        <w:t xml:space="preserve">vieron por </w:t>
      </w:r>
      <w:r w:rsidR="006E3D6B" w:rsidRPr="00C40BCF">
        <w:rPr>
          <w:rFonts w:ascii="Palatino Linotype" w:eastAsia="Palatino Linotype" w:hAnsi="Palatino Linotype" w:cs="Palatino Linotype"/>
          <w:sz w:val="22"/>
          <w:szCs w:val="22"/>
        </w:rPr>
        <w:lastRenderedPageBreak/>
        <w:t xml:space="preserve">presentados el </w:t>
      </w:r>
      <w:r w:rsidR="006E3D6B" w:rsidRPr="00C40BCF">
        <w:rPr>
          <w:rFonts w:ascii="Palatino Linotype" w:eastAsia="Palatino Linotype" w:hAnsi="Palatino Linotype" w:cs="Palatino Linotype"/>
          <w:b/>
          <w:sz w:val="22"/>
          <w:szCs w:val="22"/>
        </w:rPr>
        <w:t>ocho</w:t>
      </w:r>
      <w:r w:rsidRPr="00C40BCF">
        <w:rPr>
          <w:rFonts w:ascii="Palatino Linotype" w:eastAsia="Palatino Linotype" w:hAnsi="Palatino Linotype" w:cs="Palatino Linotype"/>
          <w:b/>
          <w:sz w:val="22"/>
          <w:szCs w:val="22"/>
        </w:rPr>
        <w:t xml:space="preserve"> de </w:t>
      </w:r>
      <w:r w:rsidR="006E3D6B" w:rsidRPr="00C40BCF">
        <w:rPr>
          <w:rFonts w:ascii="Palatino Linotype" w:eastAsia="Palatino Linotype" w:hAnsi="Palatino Linotype" w:cs="Palatino Linotype"/>
          <w:b/>
          <w:sz w:val="22"/>
          <w:szCs w:val="22"/>
        </w:rPr>
        <w:t xml:space="preserve">abril </w:t>
      </w:r>
      <w:r w:rsidRPr="00C40BCF">
        <w:rPr>
          <w:rFonts w:ascii="Palatino Linotype" w:eastAsia="Palatino Linotype" w:hAnsi="Palatino Linotype" w:cs="Palatino Linotype"/>
          <w:b/>
          <w:sz w:val="22"/>
          <w:szCs w:val="22"/>
        </w:rPr>
        <w:t>de mayo del año dos mil veinticinco</w:t>
      </w:r>
      <w:r w:rsidRPr="00C40BCF">
        <w:rPr>
          <w:rFonts w:ascii="Palatino Linotype" w:eastAsia="Palatino Linotype" w:hAnsi="Palatino Linotype" w:cs="Palatino Linotype"/>
          <w:sz w:val="22"/>
          <w:szCs w:val="22"/>
        </w:rPr>
        <w:t xml:space="preserve">; esto es, al </w:t>
      </w:r>
      <w:r w:rsidR="006E3D6B" w:rsidRPr="00C40BCF">
        <w:rPr>
          <w:rFonts w:ascii="Palatino Linotype" w:eastAsia="Palatino Linotype" w:hAnsi="Palatino Linotype" w:cs="Palatino Linotype"/>
          <w:sz w:val="22"/>
          <w:szCs w:val="22"/>
        </w:rPr>
        <w:t>primer</w:t>
      </w:r>
      <w:r w:rsidRPr="00C40BCF">
        <w:rPr>
          <w:rFonts w:ascii="Palatino Linotype" w:eastAsia="Palatino Linotype" w:hAnsi="Palatino Linotype" w:cs="Palatino Linotype"/>
          <w:sz w:val="22"/>
          <w:szCs w:val="22"/>
        </w:rPr>
        <w:t xml:space="preserve"> día hábil siguiente al que se tuvo conocimiento de la respuesta respectivamente.</w:t>
      </w:r>
    </w:p>
    <w:p w14:paraId="2E9BF1C9" w14:textId="77777777" w:rsidR="006E3D6B" w:rsidRPr="00C40BCF" w:rsidRDefault="006E3D6B" w:rsidP="006E3D6B">
      <w:pPr>
        <w:spacing w:before="240" w:after="240"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C40BCF">
        <w:rPr>
          <w:rFonts w:ascii="Palatino Linotype" w:eastAsia="Palatino Linotype" w:hAnsi="Palatino Linotype" w:cs="Palatino Linotype"/>
          <w:b/>
          <w:sz w:val="22"/>
          <w:szCs w:val="22"/>
        </w:rPr>
        <w:t>RECURRENTE</w:t>
      </w:r>
      <w:r w:rsidRPr="00C40BCF">
        <w:rPr>
          <w:rFonts w:ascii="Palatino Linotype" w:eastAsia="Palatino Linotype" w:hAnsi="Palatino Linotype" w:cs="Palatino Linotype"/>
          <w:sz w:val="22"/>
          <w:szCs w:val="22"/>
        </w:rPr>
        <w:t>, no proporcionó su nombre</w:t>
      </w:r>
      <w:r w:rsidRPr="00C40BCF">
        <w:rPr>
          <w:rFonts w:ascii="Palatino Linotype" w:eastAsia="Palatino Linotype" w:hAnsi="Palatino Linotype" w:cs="Palatino Linotype"/>
          <w:b/>
          <w:sz w:val="22"/>
          <w:szCs w:val="22"/>
        </w:rPr>
        <w:t>,</w:t>
      </w:r>
      <w:r w:rsidRPr="00C40BCF">
        <w:rPr>
          <w:rFonts w:ascii="Palatino Linotype" w:eastAsia="Palatino Linotype" w:hAnsi="Palatino Linotype" w:cs="Palatino Linotype"/>
          <w:sz w:val="22"/>
          <w:szCs w:val="22"/>
        </w:rPr>
        <w:t xml:space="preserve"> como se advierte en el detalle de seguimiento del SAIMEX, no obstante el no proporcionar nombre</w:t>
      </w:r>
      <w:r w:rsidRPr="00C40BCF">
        <w:rPr>
          <w:rFonts w:ascii="Palatino Linotype" w:eastAsia="Palatino Linotype" w:hAnsi="Palatino Linotype" w:cs="Palatino Linotype"/>
          <w:strike/>
          <w:sz w:val="22"/>
          <w:szCs w:val="22"/>
        </w:rPr>
        <w:t xml:space="preserve"> </w:t>
      </w:r>
      <w:r w:rsidRPr="00C40BCF">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F976AF6" w14:textId="77777777" w:rsidR="006E3D6B" w:rsidRPr="00C40BCF" w:rsidRDefault="006E3D6B" w:rsidP="006E3D6B">
      <w:pPr>
        <w:spacing w:before="240" w:after="240"/>
        <w:ind w:left="851" w:right="902"/>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w:t>
      </w:r>
      <w:r w:rsidRPr="00C40BCF">
        <w:rPr>
          <w:rFonts w:ascii="Palatino Linotype" w:eastAsia="Palatino Linotype" w:hAnsi="Palatino Linotype" w:cs="Palatino Linotype"/>
          <w:b/>
          <w:i/>
          <w:sz w:val="22"/>
          <w:szCs w:val="22"/>
        </w:rPr>
        <w:t xml:space="preserve">Las solicitudes </w:t>
      </w:r>
      <w:r w:rsidRPr="00C40BCF">
        <w:rPr>
          <w:rFonts w:ascii="Palatino Linotype" w:eastAsia="Palatino Linotype" w:hAnsi="Palatino Linotype" w:cs="Palatino Linotype"/>
          <w:i/>
          <w:sz w:val="22"/>
          <w:szCs w:val="22"/>
        </w:rPr>
        <w:t xml:space="preserve">anónimas, con </w:t>
      </w:r>
      <w:r w:rsidRPr="00C40BCF">
        <w:rPr>
          <w:rFonts w:ascii="Palatino Linotype" w:eastAsia="Palatino Linotype" w:hAnsi="Palatino Linotype" w:cs="Palatino Linotype"/>
          <w:b/>
          <w:i/>
          <w:sz w:val="22"/>
          <w:szCs w:val="22"/>
        </w:rPr>
        <w:t>nombre incompleto o seudónimo</w:t>
      </w:r>
      <w:r w:rsidRPr="00C40BCF">
        <w:rPr>
          <w:rFonts w:ascii="Palatino Linotype" w:eastAsia="Palatino Linotype" w:hAnsi="Palatino Linotype" w:cs="Palatino Linotype"/>
          <w:i/>
          <w:sz w:val="22"/>
          <w:szCs w:val="22"/>
        </w:rPr>
        <w:t xml:space="preserve"> </w:t>
      </w:r>
      <w:r w:rsidRPr="00C40BCF">
        <w:rPr>
          <w:rFonts w:ascii="Palatino Linotype" w:eastAsia="Palatino Linotype" w:hAnsi="Palatino Linotype" w:cs="Palatino Linotype"/>
          <w:b/>
          <w:i/>
          <w:sz w:val="22"/>
          <w:szCs w:val="22"/>
        </w:rPr>
        <w:t>serán procedentes para su trámite por parte del sujeto obligado ante quien se presente</w:t>
      </w:r>
      <w:r w:rsidRPr="00C40BCF">
        <w:rPr>
          <w:rFonts w:ascii="Palatino Linotype" w:eastAsia="Palatino Linotype" w:hAnsi="Palatino Linotype" w:cs="Palatino Linotype"/>
          <w:i/>
          <w:sz w:val="22"/>
          <w:szCs w:val="22"/>
        </w:rPr>
        <w:t>. No podrá requerirse información adicional con motivo del nombre proporcionado por el solicitante."(Sic)</w:t>
      </w:r>
    </w:p>
    <w:p w14:paraId="5EEF2905" w14:textId="77777777" w:rsidR="006E3D6B" w:rsidRPr="00C40BCF" w:rsidRDefault="006E3D6B" w:rsidP="006E3D6B">
      <w:pPr>
        <w:spacing w:before="240" w:after="240"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80593DD" w14:textId="77777777" w:rsidR="00884ABC" w:rsidRPr="00C40BCF" w:rsidRDefault="00537F2A">
      <w:pPr>
        <w:spacing w:before="240" w:after="240"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w:t>
      </w:r>
      <w:r w:rsidR="006E3D6B" w:rsidRPr="00C40BCF">
        <w:rPr>
          <w:rFonts w:ascii="Palatino Linotype" w:eastAsia="Palatino Linotype" w:hAnsi="Palatino Linotype" w:cs="Palatino Linotype"/>
          <w:sz w:val="22"/>
          <w:szCs w:val="22"/>
        </w:rPr>
        <w:t>III</w:t>
      </w:r>
      <w:r w:rsidRPr="00C40BCF">
        <w:rPr>
          <w:rFonts w:ascii="Palatino Linotype" w:eastAsia="Palatino Linotype" w:hAnsi="Palatino Linotype" w:cs="Palatino Linotype"/>
          <w:sz w:val="22"/>
          <w:szCs w:val="22"/>
        </w:rPr>
        <w:t xml:space="preserve"> de la ley de la materia, que a la letra dice:</w:t>
      </w:r>
    </w:p>
    <w:p w14:paraId="2906401B" w14:textId="77777777" w:rsidR="00884ABC" w:rsidRPr="00C40BCF" w:rsidRDefault="00537F2A">
      <w:pPr>
        <w:ind w:left="851" w:right="1041"/>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w:t>
      </w:r>
      <w:r w:rsidRPr="00C40BCF">
        <w:rPr>
          <w:rFonts w:ascii="Palatino Linotype" w:eastAsia="Palatino Linotype" w:hAnsi="Palatino Linotype" w:cs="Palatino Linotype"/>
          <w:b/>
          <w:i/>
          <w:sz w:val="22"/>
          <w:szCs w:val="22"/>
        </w:rPr>
        <w:t xml:space="preserve">Artículo 179. </w:t>
      </w:r>
      <w:r w:rsidRPr="00C40BC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FD615D6" w14:textId="77777777" w:rsidR="00884ABC" w:rsidRPr="00C40BCF" w:rsidRDefault="00537F2A">
      <w:pPr>
        <w:ind w:left="851" w:right="1041"/>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w:t>
      </w:r>
    </w:p>
    <w:p w14:paraId="03109E45" w14:textId="77777777" w:rsidR="00884ABC" w:rsidRPr="00C40BCF" w:rsidRDefault="00537F2A">
      <w:pPr>
        <w:ind w:left="851" w:right="1041"/>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lastRenderedPageBreak/>
        <w:t>V</w:t>
      </w:r>
      <w:r w:rsidR="006E3D6B" w:rsidRPr="00C40BCF">
        <w:rPr>
          <w:rFonts w:ascii="Palatino Linotype" w:eastAsia="Palatino Linotype" w:hAnsi="Palatino Linotype" w:cs="Palatino Linotype"/>
          <w:i/>
          <w:sz w:val="22"/>
          <w:szCs w:val="22"/>
        </w:rPr>
        <w:t>III</w:t>
      </w:r>
      <w:r w:rsidRPr="00C40BCF">
        <w:rPr>
          <w:rFonts w:ascii="Palatino Linotype" w:eastAsia="Palatino Linotype" w:hAnsi="Palatino Linotype" w:cs="Palatino Linotype"/>
          <w:i/>
          <w:sz w:val="22"/>
          <w:szCs w:val="22"/>
        </w:rPr>
        <w:t xml:space="preserve">. </w:t>
      </w:r>
      <w:r w:rsidR="006E3D6B" w:rsidRPr="00C40BCF">
        <w:rPr>
          <w:rFonts w:ascii="Palatino Linotype" w:eastAsia="Palatino Linotype" w:hAnsi="Palatino Linotype" w:cs="Palatino Linotype"/>
          <w:i/>
          <w:sz w:val="22"/>
          <w:szCs w:val="22"/>
        </w:rPr>
        <w:t>La notificación, entrega o puesta a disposición de información en una modalidad o formato distinto al solicitado</w:t>
      </w:r>
      <w:r w:rsidRPr="00C40BCF">
        <w:rPr>
          <w:rFonts w:ascii="Palatino Linotype" w:eastAsia="Palatino Linotype" w:hAnsi="Palatino Linotype" w:cs="Palatino Linotype"/>
          <w:i/>
          <w:sz w:val="22"/>
          <w:szCs w:val="22"/>
        </w:rPr>
        <w:t>;</w:t>
      </w:r>
    </w:p>
    <w:p w14:paraId="2F94635B" w14:textId="77777777" w:rsidR="00884ABC" w:rsidRPr="00C40BCF" w:rsidRDefault="00537F2A" w:rsidP="006E3D6B">
      <w:pPr>
        <w:ind w:left="851" w:right="1041"/>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(Sic</w:t>
      </w:r>
    </w:p>
    <w:p w14:paraId="6AB46CEE" w14:textId="77777777" w:rsidR="00884ABC" w:rsidRPr="00C40BCF" w:rsidRDefault="00884ABC">
      <w:pPr>
        <w:ind w:left="851" w:right="1041"/>
        <w:jc w:val="both"/>
        <w:rPr>
          <w:rFonts w:ascii="Palatino Linotype" w:eastAsia="Palatino Linotype" w:hAnsi="Palatino Linotype" w:cs="Palatino Linotype"/>
          <w:i/>
          <w:sz w:val="22"/>
          <w:szCs w:val="22"/>
        </w:rPr>
      </w:pPr>
    </w:p>
    <w:p w14:paraId="26C3D342" w14:textId="77777777" w:rsidR="00884ABC" w:rsidRPr="00C40BCF" w:rsidRDefault="00884ABC">
      <w:pPr>
        <w:ind w:left="851" w:right="1041"/>
        <w:jc w:val="both"/>
        <w:rPr>
          <w:rFonts w:ascii="Palatino Linotype" w:eastAsia="Palatino Linotype" w:hAnsi="Palatino Linotype" w:cs="Palatino Linotype"/>
          <w:i/>
          <w:sz w:val="22"/>
          <w:szCs w:val="22"/>
        </w:rPr>
      </w:pPr>
    </w:p>
    <w:p w14:paraId="418C5AED" w14:textId="77777777" w:rsidR="00884ABC" w:rsidRPr="00C40BCF" w:rsidRDefault="00537F2A">
      <w:pPr>
        <w:tabs>
          <w:tab w:val="left" w:pos="8647"/>
        </w:tabs>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 xml:space="preserve">Tercero. Materia de la revisión. </w:t>
      </w:r>
      <w:r w:rsidRPr="00C40BCF">
        <w:rPr>
          <w:rFonts w:ascii="Palatino Linotype" w:eastAsia="Palatino Linotype" w:hAnsi="Palatino Linotype" w:cs="Palatino Linotype"/>
          <w:sz w:val="22"/>
          <w:szCs w:val="22"/>
        </w:rPr>
        <w:t xml:space="preserve">Este Organismo Garante procede del análisis de los agravios hechos valer por la parte </w:t>
      </w:r>
      <w:r w:rsidRPr="00C40BCF">
        <w:rPr>
          <w:rFonts w:ascii="Palatino Linotype" w:eastAsia="Palatino Linotype" w:hAnsi="Palatino Linotype" w:cs="Palatino Linotype"/>
          <w:b/>
          <w:sz w:val="22"/>
          <w:szCs w:val="22"/>
        </w:rPr>
        <w:t>Recurrente</w:t>
      </w:r>
      <w:r w:rsidRPr="00C40BCF">
        <w:rPr>
          <w:rFonts w:ascii="Palatino Linotype" w:eastAsia="Palatino Linotype" w:hAnsi="Palatino Linotype" w:cs="Palatino Linotype"/>
          <w:sz w:val="22"/>
          <w:szCs w:val="22"/>
        </w:rPr>
        <w:t>, a fin de determinar si se violenta en perjuicio de este, el derecho de acceso a la información previsto en la Constitución Política de los Estados Unidos Mexicanos y en la Constitución Política del Estado Libre y Soberano de México.</w:t>
      </w:r>
    </w:p>
    <w:p w14:paraId="408908AB" w14:textId="77777777" w:rsidR="00884ABC" w:rsidRPr="00C40BCF" w:rsidRDefault="00537F2A">
      <w:pPr>
        <w:spacing w:before="240" w:after="240"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 xml:space="preserve">Cuarto. Estudio de fondo del asunto. </w:t>
      </w:r>
      <w:r w:rsidRPr="00C40BCF">
        <w:rPr>
          <w:rFonts w:ascii="Palatino Linotype" w:eastAsia="Palatino Linotype" w:hAnsi="Palatino Linotype" w:cs="Palatino Linotype"/>
          <w:sz w:val="22"/>
          <w:szCs w:val="22"/>
        </w:rPr>
        <w:t xml:space="preserve">Es conveniente analizar si la respuesta del </w:t>
      </w:r>
      <w:r w:rsidRPr="00C40BCF">
        <w:rPr>
          <w:rFonts w:ascii="Palatino Linotype" w:eastAsia="Palatino Linotype" w:hAnsi="Palatino Linotype" w:cs="Palatino Linotype"/>
          <w:b/>
          <w:sz w:val="22"/>
          <w:szCs w:val="22"/>
        </w:rPr>
        <w:t>SUJETO OBLIGADO</w:t>
      </w:r>
      <w:r w:rsidRPr="00C40BCF">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41E6867" w14:textId="77777777" w:rsidR="00884ABC" w:rsidRPr="00C40BCF" w:rsidRDefault="00537F2A">
      <w:pPr>
        <w:spacing w:before="240"/>
        <w:ind w:left="709" w:right="760"/>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 “</w:t>
      </w:r>
      <w:r w:rsidRPr="00C40BCF">
        <w:rPr>
          <w:rFonts w:ascii="Palatino Linotype" w:eastAsia="Palatino Linotype" w:hAnsi="Palatino Linotype" w:cs="Palatino Linotype"/>
          <w:b/>
          <w:i/>
          <w:sz w:val="22"/>
          <w:szCs w:val="22"/>
        </w:rPr>
        <w:t>Artículo 4</w:t>
      </w:r>
      <w:r w:rsidRPr="00C40BC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D9820EA" w14:textId="77777777" w:rsidR="00884ABC" w:rsidRPr="00C40BCF" w:rsidRDefault="00537F2A">
      <w:pPr>
        <w:ind w:left="709" w:right="760"/>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40BCF">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C40BCF">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5033A79E" w14:textId="77777777" w:rsidR="00884ABC" w:rsidRPr="00C40BCF" w:rsidRDefault="00537F2A">
      <w:pPr>
        <w:ind w:left="709" w:right="760"/>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40BCF">
        <w:rPr>
          <w:rFonts w:ascii="Palatino Linotype" w:eastAsia="Palatino Linotype" w:hAnsi="Palatino Linotype" w:cs="Palatino Linotype"/>
          <w:i/>
          <w:sz w:val="22"/>
          <w:szCs w:val="22"/>
        </w:rPr>
        <w:t>.”</w:t>
      </w:r>
    </w:p>
    <w:p w14:paraId="68B246EA" w14:textId="77777777" w:rsidR="00884ABC" w:rsidRPr="00C40BCF" w:rsidRDefault="00884ABC">
      <w:pPr>
        <w:spacing w:line="360" w:lineRule="auto"/>
        <w:jc w:val="both"/>
        <w:rPr>
          <w:rFonts w:ascii="Palatino Linotype" w:eastAsia="Palatino Linotype" w:hAnsi="Palatino Linotype" w:cs="Palatino Linotype"/>
          <w:sz w:val="22"/>
          <w:szCs w:val="22"/>
        </w:rPr>
      </w:pPr>
    </w:p>
    <w:p w14:paraId="1A577C24" w14:textId="77777777" w:rsidR="00884ABC" w:rsidRPr="00C40BCF" w:rsidRDefault="00537F2A">
      <w:pP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9423198" w14:textId="77777777" w:rsidR="00884ABC" w:rsidRPr="00C40BCF" w:rsidRDefault="00884ABC">
      <w:pPr>
        <w:spacing w:line="360" w:lineRule="auto"/>
        <w:jc w:val="both"/>
        <w:rPr>
          <w:rFonts w:ascii="Palatino Linotype" w:eastAsia="Palatino Linotype" w:hAnsi="Palatino Linotype" w:cs="Palatino Linotype"/>
          <w:sz w:val="22"/>
          <w:szCs w:val="22"/>
        </w:rPr>
      </w:pPr>
    </w:p>
    <w:p w14:paraId="6B7556C1" w14:textId="77777777" w:rsidR="00884ABC" w:rsidRPr="00C40BCF" w:rsidRDefault="00537F2A">
      <w:pPr>
        <w:ind w:left="567" w:right="758"/>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“Artículo 12.-</w:t>
      </w:r>
      <w:r w:rsidRPr="00C40BC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E0F58" w14:textId="77777777" w:rsidR="00884ABC" w:rsidRPr="00C40BCF" w:rsidRDefault="00884ABC">
      <w:pPr>
        <w:ind w:left="567" w:right="758"/>
        <w:jc w:val="both"/>
        <w:rPr>
          <w:rFonts w:ascii="Palatino Linotype" w:eastAsia="Palatino Linotype" w:hAnsi="Palatino Linotype" w:cs="Palatino Linotype"/>
          <w:i/>
          <w:sz w:val="22"/>
          <w:szCs w:val="22"/>
        </w:rPr>
      </w:pPr>
    </w:p>
    <w:p w14:paraId="57EF65BB" w14:textId="77777777" w:rsidR="00884ABC" w:rsidRPr="00C40BCF" w:rsidRDefault="00537F2A">
      <w:pPr>
        <w:ind w:left="567" w:right="758"/>
        <w:jc w:val="both"/>
        <w:rPr>
          <w:rFonts w:ascii="Palatino Linotype" w:eastAsia="Palatino Linotype" w:hAnsi="Palatino Linotype" w:cs="Palatino Linotype"/>
          <w:b/>
          <w:i/>
          <w:sz w:val="22"/>
          <w:szCs w:val="22"/>
        </w:rPr>
      </w:pPr>
      <w:r w:rsidRPr="00C40BC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40BCF">
        <w:rPr>
          <w:rFonts w:ascii="Palatino Linotype" w:eastAsia="Palatino Linotype" w:hAnsi="Palatino Linotype" w:cs="Palatino Linotype"/>
          <w:i/>
          <w:sz w:val="22"/>
          <w:szCs w:val="22"/>
        </w:rPr>
        <w:t xml:space="preserve">. </w:t>
      </w:r>
      <w:r w:rsidRPr="00C40BC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61E8AB5" w14:textId="77777777" w:rsidR="00884ABC" w:rsidRPr="00C40BCF" w:rsidRDefault="00884ABC">
      <w:pPr>
        <w:ind w:left="567" w:right="758"/>
        <w:jc w:val="both"/>
        <w:rPr>
          <w:rFonts w:ascii="Palatino Linotype" w:eastAsia="Palatino Linotype" w:hAnsi="Palatino Linotype" w:cs="Palatino Linotype"/>
          <w:i/>
          <w:sz w:val="22"/>
          <w:szCs w:val="22"/>
        </w:rPr>
      </w:pPr>
    </w:p>
    <w:p w14:paraId="2CBBF814" w14:textId="77777777" w:rsidR="00884ABC" w:rsidRPr="00C40BCF" w:rsidRDefault="00537F2A">
      <w:pPr>
        <w:spacing w:line="360" w:lineRule="auto"/>
        <w:ind w:right="-93"/>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228E531"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35ED5F0B" w14:textId="77777777" w:rsidR="00884ABC" w:rsidRPr="00C40BCF" w:rsidRDefault="00537F2A">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C40BCF">
        <w:rPr>
          <w:rFonts w:ascii="Palatino Linotype" w:eastAsia="Palatino Linotype" w:hAnsi="Palatino Linotype" w:cs="Palatino Linotype"/>
          <w:b/>
          <w:sz w:val="22"/>
          <w:szCs w:val="22"/>
        </w:rPr>
        <w:t xml:space="preserve"> </w:t>
      </w:r>
    </w:p>
    <w:p w14:paraId="6E640575" w14:textId="77777777" w:rsidR="00884ABC" w:rsidRPr="00C40BCF" w:rsidRDefault="00884ABC">
      <w:pPr>
        <w:ind w:left="851" w:right="850"/>
        <w:jc w:val="both"/>
        <w:rPr>
          <w:rFonts w:ascii="Palatino Linotype" w:eastAsia="Palatino Linotype" w:hAnsi="Palatino Linotype" w:cs="Palatino Linotype"/>
          <w:sz w:val="22"/>
          <w:szCs w:val="22"/>
        </w:rPr>
      </w:pPr>
    </w:p>
    <w:p w14:paraId="0E3238E4" w14:textId="77777777" w:rsidR="00884ABC" w:rsidRPr="00C40BCF" w:rsidRDefault="00537F2A">
      <w:pPr>
        <w:ind w:left="851" w:right="901"/>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w:t>
      </w:r>
      <w:r w:rsidRPr="00C40BCF">
        <w:rPr>
          <w:rFonts w:ascii="Palatino Linotype" w:eastAsia="Palatino Linotype" w:hAnsi="Palatino Linotype" w:cs="Palatino Linotype"/>
          <w:b/>
          <w:i/>
          <w:sz w:val="22"/>
          <w:szCs w:val="22"/>
        </w:rPr>
        <w:t>No existe obligación de elaborar documentos ad hoc para atender las solicitudes de acceso a la información.</w:t>
      </w:r>
      <w:r w:rsidRPr="00C40BC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BD3F25" w14:textId="77777777" w:rsidR="00884ABC" w:rsidRPr="00C40BCF" w:rsidRDefault="00537F2A">
      <w:pPr>
        <w:ind w:left="851" w:right="901"/>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Resoluciones: </w:t>
      </w:r>
    </w:p>
    <w:p w14:paraId="722C50BF" w14:textId="77777777" w:rsidR="00884ABC" w:rsidRPr="00C40BCF" w:rsidRDefault="00537F2A">
      <w:pPr>
        <w:ind w:left="851" w:right="901"/>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29229537" w14:textId="77777777" w:rsidR="00884ABC" w:rsidRPr="00C40BCF" w:rsidRDefault="00537F2A">
      <w:pPr>
        <w:ind w:left="851" w:right="901"/>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2EC33320" w14:textId="77777777" w:rsidR="00884ABC" w:rsidRPr="00C40BCF" w:rsidRDefault="00537F2A">
      <w:pPr>
        <w:ind w:left="851" w:right="901"/>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118D2BCB"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6FD5C410" w14:textId="77777777" w:rsidR="00884ABC" w:rsidRPr="00C40BCF" w:rsidRDefault="00537F2A">
      <w:pP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6CF984A" w14:textId="77777777" w:rsidR="00884ABC" w:rsidRPr="00C40BCF" w:rsidRDefault="00884ABC">
      <w:pPr>
        <w:spacing w:line="360" w:lineRule="auto"/>
        <w:jc w:val="both"/>
        <w:rPr>
          <w:rFonts w:ascii="Palatino Linotype" w:eastAsia="Palatino Linotype" w:hAnsi="Palatino Linotype" w:cs="Palatino Linotype"/>
          <w:sz w:val="22"/>
          <w:szCs w:val="22"/>
        </w:rPr>
      </w:pPr>
    </w:p>
    <w:p w14:paraId="1512401A" w14:textId="77777777" w:rsidR="00884ABC" w:rsidRPr="00C40BCF" w:rsidRDefault="00537F2A">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831EA9A" w14:textId="77777777" w:rsidR="00884ABC" w:rsidRPr="00C40BCF" w:rsidRDefault="00884ABC">
      <w:pPr>
        <w:spacing w:line="360" w:lineRule="auto"/>
        <w:ind w:right="49"/>
        <w:jc w:val="both"/>
        <w:rPr>
          <w:rFonts w:ascii="Palatino Linotype" w:eastAsia="Palatino Linotype" w:hAnsi="Palatino Linotype" w:cs="Palatino Linotype"/>
          <w:sz w:val="22"/>
          <w:szCs w:val="22"/>
        </w:rPr>
      </w:pPr>
    </w:p>
    <w:p w14:paraId="2E0208E3" w14:textId="77777777" w:rsidR="00884ABC" w:rsidRPr="00C40BCF" w:rsidRDefault="00537F2A">
      <w:pP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F1BB885" w14:textId="77777777" w:rsidR="00884ABC" w:rsidRPr="00C40BCF" w:rsidRDefault="00884ABC">
      <w:pPr>
        <w:ind w:left="851" w:right="899"/>
        <w:jc w:val="both"/>
        <w:rPr>
          <w:rFonts w:ascii="Palatino Linotype" w:eastAsia="Palatino Linotype" w:hAnsi="Palatino Linotype" w:cs="Palatino Linotype"/>
          <w:i/>
          <w:sz w:val="22"/>
          <w:szCs w:val="22"/>
        </w:rPr>
      </w:pPr>
    </w:p>
    <w:p w14:paraId="058287CF" w14:textId="77777777" w:rsidR="00884ABC" w:rsidRPr="00C40BCF" w:rsidRDefault="00537F2A">
      <w:pPr>
        <w:ind w:left="851" w:right="899"/>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w:t>
      </w:r>
      <w:r w:rsidRPr="00C40BCF">
        <w:rPr>
          <w:rFonts w:ascii="Palatino Linotype" w:eastAsia="Palatino Linotype" w:hAnsi="Palatino Linotype" w:cs="Palatino Linotype"/>
          <w:b/>
          <w:i/>
          <w:sz w:val="22"/>
          <w:szCs w:val="22"/>
        </w:rPr>
        <w:t xml:space="preserve">Artículo 3. </w:t>
      </w:r>
      <w:r w:rsidRPr="00C40BCF">
        <w:rPr>
          <w:rFonts w:ascii="Palatino Linotype" w:eastAsia="Palatino Linotype" w:hAnsi="Palatino Linotype" w:cs="Palatino Linotype"/>
          <w:i/>
          <w:sz w:val="22"/>
          <w:szCs w:val="22"/>
        </w:rPr>
        <w:t>Para los efectos de la presente Ley se entenderá por:</w:t>
      </w:r>
    </w:p>
    <w:p w14:paraId="7BA0BA3B" w14:textId="77777777" w:rsidR="00884ABC" w:rsidRPr="00C40BCF" w:rsidRDefault="00537F2A">
      <w:pPr>
        <w:ind w:left="851" w:right="899"/>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w:t>
      </w:r>
    </w:p>
    <w:p w14:paraId="601565D0" w14:textId="77777777" w:rsidR="00884ABC" w:rsidRPr="00C40BCF" w:rsidRDefault="00537F2A">
      <w:pPr>
        <w:ind w:left="851" w:right="899"/>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XI. Documento:</w:t>
      </w:r>
      <w:r w:rsidRPr="00C40BCF">
        <w:rPr>
          <w:rFonts w:ascii="Palatino Linotype" w:eastAsia="Palatino Linotype" w:hAnsi="Palatino Linotype" w:cs="Palatino Linotype"/>
          <w:i/>
          <w:sz w:val="22"/>
          <w:szCs w:val="22"/>
        </w:rPr>
        <w:t xml:space="preserve"> Los expedientes, reportes, estudios, actas</w:t>
      </w:r>
      <w:r w:rsidRPr="00C40BCF">
        <w:rPr>
          <w:rFonts w:ascii="Palatino Linotype" w:eastAsia="Palatino Linotype" w:hAnsi="Palatino Linotype" w:cs="Palatino Linotype"/>
          <w:b/>
          <w:i/>
          <w:sz w:val="22"/>
          <w:szCs w:val="22"/>
        </w:rPr>
        <w:t>,</w:t>
      </w:r>
      <w:r w:rsidRPr="00C40BC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FEFCA7C" w14:textId="77777777" w:rsidR="00884ABC" w:rsidRPr="00C40BCF" w:rsidRDefault="00884ABC">
      <w:pPr>
        <w:ind w:left="851" w:right="899"/>
        <w:jc w:val="both"/>
        <w:rPr>
          <w:rFonts w:ascii="Palatino Linotype" w:eastAsia="Palatino Linotype" w:hAnsi="Palatino Linotype" w:cs="Palatino Linotype"/>
          <w:sz w:val="22"/>
          <w:szCs w:val="22"/>
        </w:rPr>
      </w:pPr>
    </w:p>
    <w:p w14:paraId="1D37BC6F" w14:textId="77777777" w:rsidR="00884ABC" w:rsidRPr="00C40BCF" w:rsidRDefault="00537F2A">
      <w:pP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C40BCF">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7E44A970" w14:textId="77777777" w:rsidR="00884ABC" w:rsidRPr="00C40BCF" w:rsidRDefault="00884ABC">
      <w:pPr>
        <w:ind w:left="851" w:right="899"/>
        <w:jc w:val="both"/>
        <w:rPr>
          <w:rFonts w:ascii="Palatino Linotype" w:eastAsia="Palatino Linotype" w:hAnsi="Palatino Linotype" w:cs="Palatino Linotype"/>
          <w:sz w:val="22"/>
          <w:szCs w:val="22"/>
        </w:rPr>
      </w:pPr>
    </w:p>
    <w:p w14:paraId="2B2539F4" w14:textId="77777777" w:rsidR="00884ABC" w:rsidRPr="00C40BCF" w:rsidRDefault="00537F2A">
      <w:pPr>
        <w:ind w:left="851" w:right="899"/>
        <w:jc w:val="both"/>
        <w:rPr>
          <w:rFonts w:ascii="Palatino Linotype" w:eastAsia="Palatino Linotype" w:hAnsi="Palatino Linotype" w:cs="Palatino Linotype"/>
          <w:b/>
          <w:i/>
          <w:sz w:val="22"/>
          <w:szCs w:val="22"/>
        </w:rPr>
      </w:pPr>
      <w:r w:rsidRPr="00C40BCF">
        <w:rPr>
          <w:rFonts w:ascii="Palatino Linotype" w:eastAsia="Palatino Linotype" w:hAnsi="Palatino Linotype" w:cs="Palatino Linotype"/>
          <w:b/>
          <w:sz w:val="22"/>
          <w:szCs w:val="22"/>
        </w:rPr>
        <w:t>“</w:t>
      </w:r>
      <w:r w:rsidRPr="00C40BCF">
        <w:rPr>
          <w:rFonts w:ascii="Palatino Linotype" w:eastAsia="Palatino Linotype" w:hAnsi="Palatino Linotype" w:cs="Palatino Linotype"/>
          <w:b/>
          <w:i/>
          <w:sz w:val="22"/>
          <w:szCs w:val="22"/>
        </w:rPr>
        <w:t>CRITERIO 0002-11</w:t>
      </w:r>
    </w:p>
    <w:p w14:paraId="4E2D20AE" w14:textId="77777777" w:rsidR="00884ABC" w:rsidRPr="00C40BCF" w:rsidRDefault="00537F2A">
      <w:pPr>
        <w:ind w:left="851" w:right="899"/>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40BC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4B814A" w14:textId="77777777" w:rsidR="00884ABC" w:rsidRPr="00C40BCF" w:rsidRDefault="00537F2A">
      <w:pPr>
        <w:ind w:left="851" w:right="899"/>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En </w:t>
      </w:r>
      <w:proofErr w:type="gramStart"/>
      <w:r w:rsidRPr="00C40BCF">
        <w:rPr>
          <w:rFonts w:ascii="Palatino Linotype" w:eastAsia="Palatino Linotype" w:hAnsi="Palatino Linotype" w:cs="Palatino Linotype"/>
          <w:i/>
          <w:sz w:val="22"/>
          <w:szCs w:val="22"/>
        </w:rPr>
        <w:t>consecuencia</w:t>
      </w:r>
      <w:proofErr w:type="gramEnd"/>
      <w:r w:rsidRPr="00C40BC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FABB1B3" w14:textId="77777777" w:rsidR="00884ABC" w:rsidRPr="00C40BCF" w:rsidRDefault="00537F2A">
      <w:pPr>
        <w:ind w:left="851" w:right="899"/>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C40BCF">
        <w:rPr>
          <w:rFonts w:ascii="Palatino Linotype" w:eastAsia="Palatino Linotype" w:hAnsi="Palatino Linotype" w:cs="Palatino Linotype"/>
          <w:i/>
          <w:sz w:val="22"/>
          <w:szCs w:val="22"/>
        </w:rPr>
        <w:t>que</w:t>
      </w:r>
      <w:proofErr w:type="gramEnd"/>
      <w:r w:rsidRPr="00C40BCF">
        <w:rPr>
          <w:rFonts w:ascii="Palatino Linotype" w:eastAsia="Palatino Linotype" w:hAnsi="Palatino Linotype" w:cs="Palatino Linotype"/>
          <w:i/>
          <w:sz w:val="22"/>
          <w:szCs w:val="22"/>
        </w:rPr>
        <w:t xml:space="preserve"> en ejercicio de las atribuciones conferidas, sea generada por los Sujetos Obligados;</w:t>
      </w:r>
    </w:p>
    <w:p w14:paraId="08CCF440" w14:textId="77777777" w:rsidR="00884ABC" w:rsidRPr="00C40BCF" w:rsidRDefault="00537F2A">
      <w:pPr>
        <w:ind w:left="851" w:right="899"/>
        <w:jc w:val="both"/>
        <w:rPr>
          <w:rFonts w:ascii="Palatino Linotype" w:eastAsia="Palatino Linotype" w:hAnsi="Palatino Linotype" w:cs="Palatino Linotype"/>
          <w:b/>
          <w:i/>
          <w:sz w:val="22"/>
          <w:szCs w:val="22"/>
        </w:rPr>
      </w:pPr>
      <w:r w:rsidRPr="00C40BCF">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C40BCF">
        <w:rPr>
          <w:rFonts w:ascii="Palatino Linotype" w:eastAsia="Palatino Linotype" w:hAnsi="Palatino Linotype" w:cs="Palatino Linotype"/>
          <w:b/>
          <w:i/>
          <w:sz w:val="22"/>
          <w:szCs w:val="22"/>
        </w:rPr>
        <w:t>que</w:t>
      </w:r>
      <w:proofErr w:type="gramEnd"/>
      <w:r w:rsidRPr="00C40BCF">
        <w:rPr>
          <w:rFonts w:ascii="Palatino Linotype" w:eastAsia="Palatino Linotype" w:hAnsi="Palatino Linotype" w:cs="Palatino Linotype"/>
          <w:b/>
          <w:i/>
          <w:sz w:val="22"/>
          <w:szCs w:val="22"/>
        </w:rPr>
        <w:t xml:space="preserve"> en ejercicio de las atribuciones conferidas, sea administrada por los Sujetos Obligados, y</w:t>
      </w:r>
    </w:p>
    <w:p w14:paraId="39C2F505" w14:textId="77777777" w:rsidR="00884ABC" w:rsidRPr="00C40BCF" w:rsidRDefault="00537F2A">
      <w:pPr>
        <w:ind w:left="851" w:right="899"/>
        <w:jc w:val="both"/>
        <w:rPr>
          <w:rFonts w:ascii="Palatino Linotype" w:eastAsia="Palatino Linotype" w:hAnsi="Palatino Linotype" w:cs="Palatino Linotype"/>
          <w:b/>
          <w:i/>
          <w:sz w:val="22"/>
          <w:szCs w:val="22"/>
        </w:rPr>
      </w:pPr>
      <w:r w:rsidRPr="00C40BCF">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C40BCF">
        <w:rPr>
          <w:rFonts w:ascii="Palatino Linotype" w:eastAsia="Palatino Linotype" w:hAnsi="Palatino Linotype" w:cs="Palatino Linotype"/>
          <w:b/>
          <w:i/>
          <w:sz w:val="22"/>
          <w:szCs w:val="22"/>
        </w:rPr>
        <w:t>que</w:t>
      </w:r>
      <w:proofErr w:type="gramEnd"/>
      <w:r w:rsidRPr="00C40BCF">
        <w:rPr>
          <w:rFonts w:ascii="Palatino Linotype" w:eastAsia="Palatino Linotype" w:hAnsi="Palatino Linotype" w:cs="Palatino Linotype"/>
          <w:b/>
          <w:i/>
          <w:sz w:val="22"/>
          <w:szCs w:val="22"/>
        </w:rPr>
        <w:t xml:space="preserve"> en ejercicio de las atribuciones conferidas, se encuentre en posesión de los Sujetos Obligados.”</w:t>
      </w:r>
    </w:p>
    <w:p w14:paraId="073E9C62" w14:textId="77777777" w:rsidR="00884ABC" w:rsidRPr="00C40BCF" w:rsidRDefault="00884ABC">
      <w:pPr>
        <w:spacing w:line="360" w:lineRule="auto"/>
        <w:jc w:val="both"/>
        <w:rPr>
          <w:rFonts w:ascii="Palatino Linotype" w:eastAsia="Palatino Linotype" w:hAnsi="Palatino Linotype" w:cs="Palatino Linotype"/>
          <w:sz w:val="22"/>
          <w:szCs w:val="22"/>
        </w:rPr>
      </w:pPr>
    </w:p>
    <w:p w14:paraId="08020DBB" w14:textId="77777777" w:rsidR="00884ABC" w:rsidRPr="00C40BCF" w:rsidRDefault="00537F2A">
      <w:pPr>
        <w:spacing w:after="240"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el particular requirió al </w:t>
      </w:r>
      <w:r w:rsidR="000C6198" w:rsidRPr="00C40BCF">
        <w:rPr>
          <w:rFonts w:ascii="Palatino Linotype" w:eastAsia="Palatino Linotype" w:hAnsi="Palatino Linotype" w:cs="Palatino Linotype"/>
          <w:b/>
          <w:sz w:val="22"/>
          <w:szCs w:val="22"/>
        </w:rPr>
        <w:t>Ayuntamiento de Nextlalpan</w:t>
      </w:r>
      <w:r w:rsidR="00806B4F" w:rsidRPr="00C40BCF">
        <w:rPr>
          <w:rFonts w:ascii="Palatino Linotype" w:eastAsia="Palatino Linotype" w:hAnsi="Palatino Linotype" w:cs="Palatino Linotype"/>
          <w:sz w:val="22"/>
          <w:szCs w:val="22"/>
        </w:rPr>
        <w:t>, la siguiente información:</w:t>
      </w:r>
    </w:p>
    <w:tbl>
      <w:tblPr>
        <w:tblStyle w:val="ae"/>
        <w:tblW w:w="90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849"/>
        <w:gridCol w:w="1701"/>
      </w:tblGrid>
      <w:tr w:rsidR="00C40BCF" w:rsidRPr="00C40BCF" w14:paraId="53448562" w14:textId="77777777">
        <w:trPr>
          <w:trHeight w:val="430"/>
        </w:trPr>
        <w:tc>
          <w:tcPr>
            <w:tcW w:w="3539" w:type="dxa"/>
            <w:shd w:val="clear" w:color="auto" w:fill="D9D9D9"/>
          </w:tcPr>
          <w:p w14:paraId="51D58644" w14:textId="77777777" w:rsidR="00884ABC" w:rsidRPr="00C40BCF" w:rsidRDefault="00537F2A">
            <w:pPr>
              <w:spacing w:line="360" w:lineRule="auto"/>
              <w:jc w:val="center"/>
              <w:rPr>
                <w:rFonts w:ascii="Palatino Linotype" w:eastAsia="Palatino Linotype" w:hAnsi="Palatino Linotype" w:cs="Palatino Linotype"/>
                <w:b/>
                <w:sz w:val="20"/>
                <w:szCs w:val="22"/>
              </w:rPr>
            </w:pPr>
            <w:r w:rsidRPr="00C40BCF">
              <w:rPr>
                <w:rFonts w:ascii="Palatino Linotype" w:eastAsia="Palatino Linotype" w:hAnsi="Palatino Linotype" w:cs="Palatino Linotype"/>
                <w:b/>
                <w:sz w:val="20"/>
                <w:szCs w:val="22"/>
              </w:rPr>
              <w:t>Información requerida.</w:t>
            </w:r>
          </w:p>
        </w:tc>
        <w:tc>
          <w:tcPr>
            <w:tcW w:w="3849" w:type="dxa"/>
            <w:shd w:val="clear" w:color="auto" w:fill="D9D9D9"/>
          </w:tcPr>
          <w:p w14:paraId="078CB58C" w14:textId="77777777" w:rsidR="00884ABC" w:rsidRPr="00C40BCF" w:rsidRDefault="00537F2A">
            <w:pPr>
              <w:spacing w:line="360" w:lineRule="auto"/>
              <w:jc w:val="center"/>
              <w:rPr>
                <w:rFonts w:ascii="Palatino Linotype" w:eastAsia="Palatino Linotype" w:hAnsi="Palatino Linotype" w:cs="Palatino Linotype"/>
                <w:b/>
                <w:sz w:val="20"/>
                <w:szCs w:val="22"/>
              </w:rPr>
            </w:pPr>
            <w:r w:rsidRPr="00C40BCF">
              <w:rPr>
                <w:rFonts w:ascii="Palatino Linotype" w:eastAsia="Palatino Linotype" w:hAnsi="Palatino Linotype" w:cs="Palatino Linotype"/>
                <w:b/>
                <w:sz w:val="20"/>
                <w:szCs w:val="22"/>
              </w:rPr>
              <w:t>Respuesta</w:t>
            </w:r>
          </w:p>
        </w:tc>
        <w:tc>
          <w:tcPr>
            <w:tcW w:w="1701" w:type="dxa"/>
            <w:shd w:val="clear" w:color="auto" w:fill="D9D9D9"/>
          </w:tcPr>
          <w:p w14:paraId="3C1D8357" w14:textId="77777777" w:rsidR="00884ABC" w:rsidRPr="00C40BCF" w:rsidRDefault="00537F2A">
            <w:pPr>
              <w:spacing w:line="360" w:lineRule="auto"/>
              <w:jc w:val="center"/>
              <w:rPr>
                <w:rFonts w:ascii="Palatino Linotype" w:eastAsia="Palatino Linotype" w:hAnsi="Palatino Linotype" w:cs="Palatino Linotype"/>
                <w:b/>
                <w:sz w:val="20"/>
                <w:szCs w:val="22"/>
              </w:rPr>
            </w:pPr>
            <w:r w:rsidRPr="00C40BCF">
              <w:rPr>
                <w:rFonts w:ascii="Palatino Linotype" w:eastAsia="Palatino Linotype" w:hAnsi="Palatino Linotype" w:cs="Palatino Linotype"/>
                <w:b/>
                <w:sz w:val="20"/>
                <w:szCs w:val="22"/>
              </w:rPr>
              <w:t>¿Colma?</w:t>
            </w:r>
          </w:p>
        </w:tc>
      </w:tr>
      <w:tr w:rsidR="00884ABC" w:rsidRPr="00C40BCF" w14:paraId="277AF7A5" w14:textId="77777777">
        <w:trPr>
          <w:trHeight w:val="557"/>
        </w:trPr>
        <w:tc>
          <w:tcPr>
            <w:tcW w:w="3539" w:type="dxa"/>
          </w:tcPr>
          <w:p w14:paraId="06BDE635" w14:textId="77777777" w:rsidR="00884ABC" w:rsidRPr="00C40BCF" w:rsidRDefault="00806B4F">
            <w:pPr>
              <w:spacing w:line="360" w:lineRule="auto"/>
              <w:jc w:val="both"/>
              <w:rPr>
                <w:rFonts w:ascii="Palatino Linotype" w:eastAsia="Palatino Linotype" w:hAnsi="Palatino Linotype" w:cs="Palatino Linotype"/>
                <w:sz w:val="20"/>
                <w:szCs w:val="22"/>
              </w:rPr>
            </w:pPr>
            <w:r w:rsidRPr="00C40BCF">
              <w:rPr>
                <w:rFonts w:ascii="Palatino Linotype" w:eastAsia="Palatino Linotype" w:hAnsi="Palatino Linotype" w:cs="Palatino Linotype"/>
                <w:sz w:val="20"/>
                <w:szCs w:val="22"/>
              </w:rPr>
              <w:t xml:space="preserve">El formato PbRM-04a Presupuesto de Egresos Detallado, de los ejercicios </w:t>
            </w:r>
            <w:r w:rsidRPr="00C40BCF">
              <w:rPr>
                <w:rFonts w:ascii="Palatino Linotype" w:eastAsia="Palatino Linotype" w:hAnsi="Palatino Linotype" w:cs="Palatino Linotype"/>
                <w:sz w:val="20"/>
                <w:szCs w:val="22"/>
              </w:rPr>
              <w:lastRenderedPageBreak/>
              <w:t>fiscales dos mil veintidós, dos mil veintitrés y dos mil veinticuatro.</w:t>
            </w:r>
          </w:p>
        </w:tc>
        <w:tc>
          <w:tcPr>
            <w:tcW w:w="3849" w:type="dxa"/>
          </w:tcPr>
          <w:p w14:paraId="3E353E6B" w14:textId="77777777" w:rsidR="00884ABC" w:rsidRPr="00C40BCF" w:rsidRDefault="000C490B">
            <w:pPr>
              <w:spacing w:line="360" w:lineRule="auto"/>
              <w:jc w:val="both"/>
              <w:rPr>
                <w:rFonts w:ascii="Palatino Linotype" w:eastAsia="Palatino Linotype" w:hAnsi="Palatino Linotype" w:cs="Palatino Linotype"/>
                <w:sz w:val="20"/>
                <w:szCs w:val="22"/>
              </w:rPr>
            </w:pPr>
            <w:r w:rsidRPr="00C40BCF">
              <w:rPr>
                <w:rFonts w:ascii="Palatino Linotype" w:eastAsia="Palatino Linotype" w:hAnsi="Palatino Linotype" w:cs="Palatino Linotype"/>
                <w:sz w:val="20"/>
                <w:szCs w:val="22"/>
              </w:rPr>
              <w:lastRenderedPageBreak/>
              <w:t xml:space="preserve">A través de la Tesorería Municipal refiere que no puede enviarse la información a </w:t>
            </w:r>
            <w:r w:rsidRPr="00C40BCF">
              <w:rPr>
                <w:rFonts w:ascii="Palatino Linotype" w:eastAsia="Palatino Linotype" w:hAnsi="Palatino Linotype" w:cs="Palatino Linotype"/>
                <w:sz w:val="20"/>
                <w:szCs w:val="22"/>
              </w:rPr>
              <w:lastRenderedPageBreak/>
              <w:t>través de la modalidad elegida por el Recurrente por la cantidad de recursos humanos y materiales con los que cuenta resultan insuficientes. Por lo que se pone a disposición del Recurrente en consulta Directa la información solicitada.</w:t>
            </w:r>
          </w:p>
        </w:tc>
        <w:tc>
          <w:tcPr>
            <w:tcW w:w="1701" w:type="dxa"/>
          </w:tcPr>
          <w:p w14:paraId="1BA86D6F" w14:textId="77777777" w:rsidR="00884ABC" w:rsidRPr="00C40BCF" w:rsidRDefault="000C490B" w:rsidP="00AD6C44">
            <w:pPr>
              <w:spacing w:line="360" w:lineRule="auto"/>
              <w:jc w:val="center"/>
              <w:rPr>
                <w:rFonts w:ascii="Palatino Linotype" w:eastAsia="Palatino Linotype" w:hAnsi="Palatino Linotype" w:cs="Palatino Linotype"/>
                <w:sz w:val="20"/>
                <w:szCs w:val="22"/>
              </w:rPr>
            </w:pPr>
            <w:r w:rsidRPr="00C40BCF">
              <w:rPr>
                <w:rFonts w:ascii="Palatino Linotype" w:eastAsia="Palatino Linotype" w:hAnsi="Palatino Linotype" w:cs="Palatino Linotype"/>
                <w:sz w:val="20"/>
                <w:szCs w:val="22"/>
              </w:rPr>
              <w:lastRenderedPageBreak/>
              <w:t>No colma</w:t>
            </w:r>
          </w:p>
        </w:tc>
      </w:tr>
    </w:tbl>
    <w:p w14:paraId="337B30E3" w14:textId="77777777" w:rsidR="00884ABC" w:rsidRPr="00C40BCF" w:rsidRDefault="00884AB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80F33EF" w14:textId="77777777" w:rsidR="00884ABC" w:rsidRPr="00C40BCF" w:rsidRDefault="00884AB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A480588" w14:textId="77777777" w:rsidR="00E15072" w:rsidRPr="00C40BCF" w:rsidRDefault="00E15072" w:rsidP="00E15072">
      <w:pPr>
        <w:pStyle w:val="NormalWeb"/>
        <w:spacing w:before="0" w:beforeAutospacing="0" w:after="0" w:afterAutospacing="0" w:line="360" w:lineRule="auto"/>
        <w:jc w:val="both"/>
        <w:rPr>
          <w:rFonts w:ascii="Palatino Linotype" w:hAnsi="Palatino Linotype"/>
          <w:sz w:val="22"/>
          <w:szCs w:val="22"/>
        </w:rPr>
      </w:pPr>
      <w:r w:rsidRPr="00C40BCF">
        <w:rPr>
          <w:rFonts w:ascii="Palatino Linotype" w:hAnsi="Palatino Linotype"/>
          <w:sz w:val="22"/>
          <w:szCs w:val="22"/>
        </w:rPr>
        <w:t>Sobre este tema, es oportuno mencionar que de conformidad con los artículos 134 de la Constitución Política de los Estados Unidos Mexicanos y 129 de la Constitución Política del Estado Libre y Soberano de México, los recursos económicos del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5809049A" w14:textId="77777777" w:rsidR="00E15072" w:rsidRPr="00C40BCF" w:rsidRDefault="00E15072" w:rsidP="00E15072">
      <w:pPr>
        <w:spacing w:line="360" w:lineRule="auto"/>
        <w:rPr>
          <w:rFonts w:ascii="Palatino Linotype" w:hAnsi="Palatino Linotype"/>
          <w:sz w:val="22"/>
          <w:szCs w:val="22"/>
        </w:rPr>
      </w:pPr>
    </w:p>
    <w:p w14:paraId="6D026BBF" w14:textId="77777777" w:rsidR="00E15072" w:rsidRPr="00C40BCF" w:rsidRDefault="00E15072" w:rsidP="00E15072">
      <w:pPr>
        <w:pStyle w:val="NormalWeb"/>
        <w:spacing w:before="0" w:beforeAutospacing="0" w:after="0" w:afterAutospacing="0" w:line="360" w:lineRule="auto"/>
        <w:ind w:right="51"/>
        <w:jc w:val="both"/>
        <w:rPr>
          <w:rFonts w:ascii="Palatino Linotype" w:hAnsi="Palatino Linotype"/>
          <w:b/>
          <w:sz w:val="22"/>
          <w:szCs w:val="22"/>
        </w:rPr>
      </w:pPr>
      <w:r w:rsidRPr="00C40BCF">
        <w:rPr>
          <w:rFonts w:ascii="Palatino Linotype" w:hAnsi="Palatino Linotype"/>
          <w:sz w:val="22"/>
          <w:szCs w:val="22"/>
        </w:rPr>
        <w:t xml:space="preserve">Así, el presupuesto de egresos municipal se conceptualiza como el instrumento jurídico, de política económica y de política de gasto, que aprueba el Cabildo, conforme a la propuesta que presenta el </w:t>
      </w:r>
      <w:proofErr w:type="gramStart"/>
      <w:r w:rsidRPr="00C40BCF">
        <w:rPr>
          <w:rFonts w:ascii="Palatino Linotype" w:hAnsi="Palatino Linotype"/>
          <w:sz w:val="22"/>
          <w:szCs w:val="22"/>
        </w:rPr>
        <w:t>Presidente</w:t>
      </w:r>
      <w:proofErr w:type="gramEnd"/>
      <w:r w:rsidRPr="00C40BCF">
        <w:rPr>
          <w:rFonts w:ascii="Palatino Linotype" w:hAnsi="Palatino Linotype"/>
          <w:sz w:val="22"/>
          <w:szCs w:val="22"/>
        </w:rPr>
        <w:t xml:space="preserve"> Municipal, en el cual se establece el ejercicio, control y evaluación del gasto público de las Dependencias Administrativas y Organismos Municipales Descentralizados, a </w:t>
      </w:r>
      <w:r w:rsidRPr="00C40BCF">
        <w:rPr>
          <w:rFonts w:ascii="Palatino Linotype" w:hAnsi="Palatino Linotype"/>
          <w:b/>
          <w:sz w:val="22"/>
          <w:szCs w:val="22"/>
        </w:rPr>
        <w:t>través de los programas derivados del Plan de Desarrollo Municipal (PDM), durante el ejercicio fiscal correspondiente.</w:t>
      </w:r>
    </w:p>
    <w:p w14:paraId="10EC7C7F" w14:textId="77777777" w:rsidR="00E15072" w:rsidRPr="00C40BCF" w:rsidRDefault="00E15072" w:rsidP="00E15072">
      <w:pPr>
        <w:spacing w:line="360" w:lineRule="auto"/>
        <w:rPr>
          <w:rFonts w:ascii="Palatino Linotype" w:hAnsi="Palatino Linotype"/>
          <w:sz w:val="22"/>
          <w:szCs w:val="22"/>
        </w:rPr>
      </w:pPr>
    </w:p>
    <w:p w14:paraId="5B70BC39" w14:textId="77777777" w:rsidR="00E15072" w:rsidRPr="00C40BCF" w:rsidRDefault="00E15072" w:rsidP="00E15072">
      <w:pPr>
        <w:pStyle w:val="NormalWeb"/>
        <w:spacing w:before="0" w:beforeAutospacing="0" w:after="0" w:afterAutospacing="0" w:line="360" w:lineRule="auto"/>
        <w:ind w:right="51"/>
        <w:jc w:val="both"/>
        <w:rPr>
          <w:rFonts w:ascii="Palatino Linotype" w:hAnsi="Palatino Linotype"/>
          <w:sz w:val="22"/>
          <w:szCs w:val="22"/>
        </w:rPr>
      </w:pPr>
      <w:r w:rsidRPr="00C40BCF">
        <w:rPr>
          <w:rFonts w:ascii="Palatino Linotype" w:hAnsi="Palatino Linotype"/>
          <w:sz w:val="22"/>
          <w:szCs w:val="22"/>
        </w:rPr>
        <w:t xml:space="preserve">Siendo atribución del Presidente Municipal presentar ante el Ayuntamiento </w:t>
      </w:r>
      <w:proofErr w:type="gramStart"/>
      <w:r w:rsidRPr="00C40BCF">
        <w:rPr>
          <w:rFonts w:ascii="Palatino Linotype" w:hAnsi="Palatino Linotype"/>
          <w:sz w:val="22"/>
          <w:szCs w:val="22"/>
        </w:rPr>
        <w:t>la  propuesta</w:t>
      </w:r>
      <w:proofErr w:type="gramEnd"/>
      <w:r w:rsidRPr="00C40BCF">
        <w:rPr>
          <w:rFonts w:ascii="Palatino Linotype" w:hAnsi="Palatino Linotype"/>
          <w:sz w:val="22"/>
          <w:szCs w:val="22"/>
        </w:rPr>
        <w:t xml:space="preserve"> de presupuesto de egresos para su respectiva discusión, dictamen y aprobación; como se desprende de los artículos 128, fracción IX de la Constitución Política del Estado Libre y </w:t>
      </w:r>
      <w:r w:rsidRPr="00C40BCF">
        <w:rPr>
          <w:rFonts w:ascii="Palatino Linotype" w:hAnsi="Palatino Linotype"/>
          <w:sz w:val="22"/>
          <w:szCs w:val="22"/>
        </w:rPr>
        <w:lastRenderedPageBreak/>
        <w:t>Soberano de México, 31 fracción XIX, primer párrafo y 99 de la Ley Orgánica Municipal del Estado de México.</w:t>
      </w:r>
    </w:p>
    <w:p w14:paraId="0EF1B75E" w14:textId="77777777" w:rsidR="00E15072" w:rsidRPr="00C40BCF" w:rsidRDefault="00E15072" w:rsidP="00E15072">
      <w:pPr>
        <w:ind w:left="567" w:right="616"/>
        <w:rPr>
          <w:rFonts w:ascii="Palatino Linotype" w:hAnsi="Palatino Linotype"/>
          <w:i/>
          <w:sz w:val="22"/>
          <w:szCs w:val="22"/>
        </w:rPr>
      </w:pPr>
    </w:p>
    <w:p w14:paraId="6A1450C3" w14:textId="77777777" w:rsidR="00E15072" w:rsidRPr="00C40BCF" w:rsidRDefault="00E15072" w:rsidP="00E15072">
      <w:pPr>
        <w:pStyle w:val="NormalWeb"/>
        <w:spacing w:before="0" w:beforeAutospacing="0" w:after="0" w:afterAutospacing="0"/>
        <w:ind w:left="567" w:right="616"/>
        <w:jc w:val="both"/>
        <w:rPr>
          <w:rFonts w:ascii="Palatino Linotype" w:hAnsi="Palatino Linotype"/>
          <w:i/>
          <w:sz w:val="22"/>
          <w:szCs w:val="22"/>
        </w:rPr>
      </w:pPr>
      <w:r w:rsidRPr="00C40BCF">
        <w:rPr>
          <w:rFonts w:ascii="Palatino Linotype" w:hAnsi="Palatino Linotype"/>
          <w:b/>
          <w:bCs/>
          <w:i/>
          <w:iCs/>
          <w:sz w:val="22"/>
          <w:szCs w:val="22"/>
        </w:rPr>
        <w:t>“Artículo 128</w:t>
      </w:r>
      <w:r w:rsidRPr="00C40BCF">
        <w:rPr>
          <w:rFonts w:ascii="Palatino Linotype" w:hAnsi="Palatino Linotype"/>
          <w:i/>
          <w:iCs/>
          <w:sz w:val="22"/>
          <w:szCs w:val="22"/>
        </w:rPr>
        <w:t>.- Son atribuciones de los presidentes municipales:</w:t>
      </w:r>
    </w:p>
    <w:p w14:paraId="286B2AD9" w14:textId="77777777" w:rsidR="00E15072" w:rsidRPr="00C40BCF" w:rsidRDefault="00E15072" w:rsidP="00E15072">
      <w:pPr>
        <w:pStyle w:val="NormalWeb"/>
        <w:spacing w:before="0" w:beforeAutospacing="0" w:after="0" w:afterAutospacing="0"/>
        <w:ind w:left="567" w:right="616"/>
        <w:jc w:val="both"/>
        <w:rPr>
          <w:rFonts w:ascii="Palatino Linotype" w:hAnsi="Palatino Linotype"/>
          <w:i/>
          <w:sz w:val="22"/>
          <w:szCs w:val="22"/>
        </w:rPr>
      </w:pPr>
      <w:r w:rsidRPr="00C40BCF">
        <w:rPr>
          <w:rFonts w:ascii="Palatino Linotype" w:hAnsi="Palatino Linotype"/>
          <w:i/>
          <w:iCs/>
          <w:sz w:val="22"/>
          <w:szCs w:val="22"/>
        </w:rPr>
        <w:t>...</w:t>
      </w:r>
    </w:p>
    <w:p w14:paraId="325790CA" w14:textId="77777777" w:rsidR="00E15072" w:rsidRPr="00C40BCF" w:rsidRDefault="00E15072" w:rsidP="00E15072">
      <w:pPr>
        <w:pStyle w:val="NormalWeb"/>
        <w:spacing w:before="0" w:beforeAutospacing="0" w:after="0" w:afterAutospacing="0"/>
        <w:ind w:left="567" w:right="616"/>
        <w:jc w:val="both"/>
        <w:rPr>
          <w:rFonts w:ascii="Palatino Linotype" w:hAnsi="Palatino Linotype"/>
          <w:i/>
          <w:sz w:val="22"/>
          <w:szCs w:val="22"/>
        </w:rPr>
      </w:pPr>
      <w:r w:rsidRPr="00C40BCF">
        <w:rPr>
          <w:rFonts w:ascii="Palatino Linotype" w:hAnsi="Palatino Linotype"/>
          <w:b/>
          <w:bCs/>
          <w:i/>
          <w:iCs/>
          <w:sz w:val="22"/>
          <w:szCs w:val="22"/>
        </w:rPr>
        <w:t>IX</w:t>
      </w:r>
      <w:r w:rsidRPr="00C40BCF">
        <w:rPr>
          <w:rFonts w:ascii="Palatino Linotype" w:hAnsi="Palatino Linotype"/>
          <w:i/>
          <w:iCs/>
          <w:sz w:val="22"/>
          <w:szCs w:val="22"/>
        </w:rPr>
        <w:t>. Presentar al Ayuntamiento la propuesta de presupuesto de egresos para su respectiva discusión y dictamen;”</w:t>
      </w:r>
    </w:p>
    <w:p w14:paraId="645A5392" w14:textId="77777777" w:rsidR="00E15072" w:rsidRPr="00C40BCF" w:rsidRDefault="00E15072" w:rsidP="00E15072">
      <w:pPr>
        <w:pStyle w:val="NormalWeb"/>
        <w:spacing w:before="0" w:beforeAutospacing="0" w:after="0" w:afterAutospacing="0"/>
        <w:ind w:left="567" w:right="616"/>
        <w:jc w:val="both"/>
        <w:rPr>
          <w:rFonts w:ascii="Palatino Linotype" w:hAnsi="Palatino Linotype"/>
          <w:i/>
          <w:sz w:val="22"/>
          <w:szCs w:val="22"/>
        </w:rPr>
      </w:pPr>
      <w:r w:rsidRPr="00C40BCF">
        <w:rPr>
          <w:rFonts w:ascii="Palatino Linotype" w:hAnsi="Palatino Linotype"/>
          <w:i/>
          <w:iCs/>
          <w:sz w:val="22"/>
          <w:szCs w:val="22"/>
        </w:rPr>
        <w:t>“</w:t>
      </w:r>
    </w:p>
    <w:p w14:paraId="7844FF19" w14:textId="77777777" w:rsidR="00E15072" w:rsidRPr="00C40BCF" w:rsidRDefault="00E15072" w:rsidP="00E15072">
      <w:pPr>
        <w:pStyle w:val="NormalWeb"/>
        <w:spacing w:before="0" w:beforeAutospacing="0" w:after="0" w:afterAutospacing="0"/>
        <w:ind w:left="567" w:right="616"/>
        <w:jc w:val="both"/>
        <w:rPr>
          <w:rFonts w:ascii="Palatino Linotype" w:hAnsi="Palatino Linotype"/>
          <w:i/>
          <w:sz w:val="22"/>
          <w:szCs w:val="22"/>
        </w:rPr>
      </w:pPr>
      <w:r w:rsidRPr="00C40BCF">
        <w:rPr>
          <w:rFonts w:ascii="Palatino Linotype" w:hAnsi="Palatino Linotype"/>
          <w:i/>
          <w:iCs/>
          <w:sz w:val="22"/>
          <w:szCs w:val="22"/>
        </w:rPr>
        <w:t>“</w:t>
      </w:r>
      <w:r w:rsidRPr="00C40BCF">
        <w:rPr>
          <w:rFonts w:ascii="Palatino Linotype" w:hAnsi="Palatino Linotype"/>
          <w:b/>
          <w:bCs/>
          <w:i/>
          <w:iCs/>
          <w:sz w:val="22"/>
          <w:szCs w:val="22"/>
        </w:rPr>
        <w:t>Artículo 31.-</w:t>
      </w:r>
      <w:r w:rsidRPr="00C40BCF">
        <w:rPr>
          <w:rFonts w:ascii="Palatino Linotype" w:hAnsi="Palatino Linotype"/>
          <w:i/>
          <w:iCs/>
          <w:sz w:val="22"/>
          <w:szCs w:val="22"/>
        </w:rPr>
        <w:t xml:space="preserve"> Son atribuciones de los ayuntamientos:</w:t>
      </w:r>
    </w:p>
    <w:p w14:paraId="09FB53FA" w14:textId="77777777" w:rsidR="00E15072" w:rsidRPr="00C40BCF" w:rsidRDefault="00E15072" w:rsidP="00E15072">
      <w:pPr>
        <w:pStyle w:val="NormalWeb"/>
        <w:spacing w:before="0" w:beforeAutospacing="0" w:after="0" w:afterAutospacing="0"/>
        <w:ind w:left="567" w:right="616"/>
        <w:jc w:val="both"/>
        <w:rPr>
          <w:rFonts w:ascii="Palatino Linotype" w:hAnsi="Palatino Linotype"/>
          <w:i/>
          <w:sz w:val="22"/>
          <w:szCs w:val="22"/>
        </w:rPr>
      </w:pPr>
      <w:r w:rsidRPr="00C40BCF">
        <w:rPr>
          <w:rFonts w:ascii="Palatino Linotype" w:hAnsi="Palatino Linotype"/>
          <w:i/>
          <w:iCs/>
          <w:sz w:val="22"/>
          <w:szCs w:val="22"/>
        </w:rPr>
        <w:t>...</w:t>
      </w:r>
    </w:p>
    <w:p w14:paraId="09D154E5" w14:textId="77777777" w:rsidR="00E15072" w:rsidRPr="00C40BCF" w:rsidRDefault="00E15072" w:rsidP="00E15072">
      <w:pPr>
        <w:pStyle w:val="NormalWeb"/>
        <w:spacing w:before="0" w:beforeAutospacing="0" w:after="0" w:afterAutospacing="0"/>
        <w:ind w:left="567" w:right="616"/>
        <w:jc w:val="both"/>
        <w:rPr>
          <w:rFonts w:ascii="Palatino Linotype" w:hAnsi="Palatino Linotype"/>
          <w:i/>
          <w:sz w:val="22"/>
          <w:szCs w:val="22"/>
        </w:rPr>
      </w:pPr>
      <w:r w:rsidRPr="00C40BCF">
        <w:rPr>
          <w:rFonts w:ascii="Palatino Linotype" w:hAnsi="Palatino Linotype"/>
          <w:b/>
          <w:bCs/>
          <w:i/>
          <w:iCs/>
          <w:sz w:val="22"/>
          <w:szCs w:val="22"/>
        </w:rPr>
        <w:t>XIX</w:t>
      </w:r>
      <w:r w:rsidRPr="00C40BCF">
        <w:rPr>
          <w:rFonts w:ascii="Palatino Linotype" w:hAnsi="Palatino Linotype"/>
          <w:i/>
          <w:iCs/>
          <w:sz w:val="22"/>
          <w:szCs w:val="22"/>
        </w:rPr>
        <w:t xml:space="preserve">. </w:t>
      </w:r>
      <w:r w:rsidRPr="00C40BCF">
        <w:rPr>
          <w:rFonts w:ascii="Palatino Linotype" w:hAnsi="Palatino Linotype"/>
          <w:b/>
          <w:bCs/>
          <w:i/>
          <w:iCs/>
          <w:sz w:val="22"/>
          <w:szCs w:val="22"/>
        </w:rPr>
        <w:t>Aprobar anualmente a más tardar el 20 de diciembre</w:t>
      </w:r>
      <w:r w:rsidRPr="00C40BCF">
        <w:rPr>
          <w:rFonts w:ascii="Palatino Linotype" w:hAnsi="Palatino Linotype"/>
          <w:i/>
          <w:iCs/>
          <w:sz w:val="22"/>
          <w:szCs w:val="22"/>
        </w:rPr>
        <w:t>,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3EB29C13" w14:textId="77777777" w:rsidR="00E15072" w:rsidRPr="00C40BCF" w:rsidRDefault="00E15072" w:rsidP="00E15072">
      <w:pPr>
        <w:pStyle w:val="NormalWeb"/>
        <w:spacing w:before="0" w:beforeAutospacing="0" w:after="0" w:afterAutospacing="0"/>
        <w:ind w:left="567" w:right="616"/>
        <w:jc w:val="both"/>
        <w:rPr>
          <w:rFonts w:ascii="Palatino Linotype" w:hAnsi="Palatino Linotype"/>
          <w:i/>
          <w:sz w:val="22"/>
          <w:szCs w:val="22"/>
        </w:rPr>
      </w:pPr>
      <w:r w:rsidRPr="00C40BCF">
        <w:rPr>
          <w:rFonts w:ascii="Palatino Linotype" w:hAnsi="Palatino Linotype"/>
          <w:i/>
          <w:iCs/>
          <w:sz w:val="22"/>
          <w:szCs w:val="22"/>
        </w:rPr>
        <w:t>...</w:t>
      </w:r>
    </w:p>
    <w:p w14:paraId="651A584C" w14:textId="77777777" w:rsidR="00E15072" w:rsidRPr="00C40BCF" w:rsidRDefault="00E15072" w:rsidP="00E15072">
      <w:pPr>
        <w:pStyle w:val="NormalWeb"/>
        <w:spacing w:before="0" w:beforeAutospacing="0" w:after="0" w:afterAutospacing="0"/>
        <w:ind w:left="567" w:right="616"/>
        <w:jc w:val="both"/>
        <w:rPr>
          <w:rFonts w:ascii="Palatino Linotype" w:hAnsi="Palatino Linotype"/>
          <w:i/>
          <w:sz w:val="22"/>
          <w:szCs w:val="22"/>
        </w:rPr>
      </w:pPr>
      <w:r w:rsidRPr="00C40BCF">
        <w:rPr>
          <w:rFonts w:ascii="Palatino Linotype" w:hAnsi="Palatino Linotype"/>
          <w:b/>
          <w:bCs/>
          <w:i/>
          <w:iCs/>
          <w:sz w:val="22"/>
          <w:szCs w:val="22"/>
        </w:rPr>
        <w:t>Artículo 99</w:t>
      </w:r>
      <w:r w:rsidRPr="00C40BCF">
        <w:rPr>
          <w:rFonts w:ascii="Palatino Linotype" w:hAnsi="Palatino Linotype"/>
          <w:i/>
          <w:iCs/>
          <w:sz w:val="22"/>
          <w:szCs w:val="22"/>
        </w:rPr>
        <w:t xml:space="preserve">.- El presidente municipal presentará anualmente al ayuntamiento </w:t>
      </w:r>
      <w:r w:rsidRPr="00C40BCF">
        <w:rPr>
          <w:rFonts w:ascii="Palatino Linotype" w:hAnsi="Palatino Linotype"/>
          <w:b/>
          <w:bCs/>
          <w:i/>
          <w:iCs/>
          <w:sz w:val="22"/>
          <w:szCs w:val="22"/>
        </w:rPr>
        <w:t>a más tardar el 20 de diciembre</w:t>
      </w:r>
      <w:r w:rsidRPr="00C40BCF">
        <w:rPr>
          <w:rFonts w:ascii="Palatino Linotype" w:hAnsi="Palatino Linotype"/>
          <w:i/>
          <w:iCs/>
          <w:sz w:val="22"/>
          <w:szCs w:val="22"/>
        </w:rPr>
        <w:t>, el proyecto de presupuesto de egresos, para su consideración y aprobación.”</w:t>
      </w:r>
    </w:p>
    <w:p w14:paraId="3EBA3BD1" w14:textId="77777777" w:rsidR="00E15072" w:rsidRPr="00C40BCF" w:rsidRDefault="00E15072" w:rsidP="00E15072">
      <w:pPr>
        <w:spacing w:line="360" w:lineRule="auto"/>
        <w:rPr>
          <w:rFonts w:ascii="Palatino Linotype" w:hAnsi="Palatino Linotype"/>
          <w:sz w:val="22"/>
          <w:szCs w:val="22"/>
        </w:rPr>
      </w:pPr>
    </w:p>
    <w:p w14:paraId="0995A376" w14:textId="77777777" w:rsidR="00E15072" w:rsidRPr="00C40BCF" w:rsidRDefault="00E15072" w:rsidP="00E15072">
      <w:pPr>
        <w:pStyle w:val="NormalWeb"/>
        <w:spacing w:before="0" w:beforeAutospacing="0" w:after="0" w:afterAutospacing="0" w:line="360" w:lineRule="auto"/>
        <w:ind w:right="51"/>
        <w:jc w:val="both"/>
        <w:rPr>
          <w:rFonts w:ascii="Palatino Linotype" w:hAnsi="Palatino Linotype"/>
          <w:sz w:val="22"/>
          <w:szCs w:val="22"/>
        </w:rPr>
      </w:pPr>
      <w:r w:rsidRPr="00C40BCF">
        <w:rPr>
          <w:rFonts w:ascii="Palatino Linotype" w:hAnsi="Palatino Linotype"/>
          <w:sz w:val="22"/>
          <w:szCs w:val="22"/>
        </w:rPr>
        <w:t>En el mismo tenor el párrafo tercero del artículo 290 del Código Financiero del Estado de México y Municipios, establece que el presupuesto de egresos lo integra la tesorería municipal, mientras que el presidente municipal es quien lo somete a consideración de los integrantes del ayuntamiento.</w:t>
      </w:r>
    </w:p>
    <w:p w14:paraId="4CAC93DF" w14:textId="77777777" w:rsidR="00E15072" w:rsidRPr="00C40BCF" w:rsidRDefault="00E15072" w:rsidP="00E15072">
      <w:pPr>
        <w:spacing w:line="360" w:lineRule="auto"/>
        <w:rPr>
          <w:rFonts w:ascii="Palatino Linotype" w:hAnsi="Palatino Linotype"/>
          <w:sz w:val="22"/>
          <w:szCs w:val="22"/>
        </w:rPr>
      </w:pPr>
    </w:p>
    <w:p w14:paraId="13B1C016" w14:textId="77777777" w:rsidR="00E15072" w:rsidRPr="00C40BCF" w:rsidRDefault="00E15072" w:rsidP="00E15072">
      <w:pPr>
        <w:pStyle w:val="NormalWeb"/>
        <w:spacing w:before="0" w:beforeAutospacing="0" w:after="0" w:afterAutospacing="0" w:line="360" w:lineRule="auto"/>
        <w:ind w:right="51"/>
        <w:jc w:val="both"/>
        <w:rPr>
          <w:rFonts w:ascii="Palatino Linotype" w:hAnsi="Palatino Linotype"/>
          <w:sz w:val="22"/>
          <w:szCs w:val="22"/>
        </w:rPr>
      </w:pPr>
      <w:r w:rsidRPr="00C40BCF">
        <w:rPr>
          <w:rFonts w:ascii="Palatino Linotype" w:hAnsi="Palatino Linotype"/>
          <w:sz w:val="22"/>
          <w:szCs w:val="22"/>
        </w:rPr>
        <w:t xml:space="preserve">Como se desprende de los artículos 31, fracción XIX y 99 de la Ley Orgánica Municipal previamente citados, así como del artículo 302 del Código Financiero, la fecha límite para que el presidente municipal presente ante el Cabildo el proyecto del presupuesto de egresos </w:t>
      </w:r>
      <w:r w:rsidRPr="00C40BCF">
        <w:rPr>
          <w:rFonts w:ascii="Palatino Linotype" w:hAnsi="Palatino Linotype"/>
          <w:b/>
          <w:sz w:val="22"/>
          <w:szCs w:val="22"/>
        </w:rPr>
        <w:t>es el día veinte de diciembre de cada ejercicio fiscal.</w:t>
      </w:r>
    </w:p>
    <w:p w14:paraId="2522B8F3" w14:textId="77777777" w:rsidR="00E15072" w:rsidRPr="00C40BCF" w:rsidRDefault="00E15072" w:rsidP="00E15072">
      <w:pPr>
        <w:spacing w:line="360" w:lineRule="auto"/>
        <w:rPr>
          <w:rFonts w:ascii="Palatino Linotype" w:hAnsi="Palatino Linotype"/>
          <w:sz w:val="22"/>
          <w:szCs w:val="22"/>
        </w:rPr>
      </w:pPr>
    </w:p>
    <w:p w14:paraId="401E1B84" w14:textId="77777777" w:rsidR="00E15072" w:rsidRPr="00C40BCF" w:rsidRDefault="00E15072" w:rsidP="00E15072">
      <w:pPr>
        <w:pStyle w:val="NormalWeb"/>
        <w:spacing w:before="0" w:beforeAutospacing="0" w:after="0" w:afterAutospacing="0" w:line="360" w:lineRule="auto"/>
        <w:ind w:right="51"/>
        <w:jc w:val="both"/>
        <w:rPr>
          <w:rFonts w:ascii="Palatino Linotype" w:hAnsi="Palatino Linotype"/>
          <w:sz w:val="22"/>
          <w:szCs w:val="22"/>
        </w:rPr>
      </w:pPr>
      <w:r w:rsidRPr="00C40BCF">
        <w:rPr>
          <w:rFonts w:ascii="Palatino Linotype" w:hAnsi="Palatino Linotype"/>
          <w:sz w:val="22"/>
          <w:szCs w:val="22"/>
        </w:rPr>
        <w:lastRenderedPageBreak/>
        <w:t xml:space="preserve">Mientras que la fecha límite para la publicación del presupuesto, una vez que este ya se haya aprobado de manera definitiva, es el día </w:t>
      </w:r>
      <w:r w:rsidRPr="00C40BCF">
        <w:rPr>
          <w:rFonts w:ascii="Palatino Linotype" w:hAnsi="Palatino Linotype"/>
          <w:b/>
          <w:bCs/>
          <w:sz w:val="22"/>
          <w:szCs w:val="22"/>
        </w:rPr>
        <w:t xml:space="preserve">veinticinco de febrero de cada ejercicio fiscal, </w:t>
      </w:r>
      <w:r w:rsidRPr="00C40BCF">
        <w:rPr>
          <w:rFonts w:ascii="Palatino Linotype" w:hAnsi="Palatino Linotype"/>
          <w:sz w:val="22"/>
          <w:szCs w:val="22"/>
        </w:rPr>
        <w:t>como se lee en los 125, párrafo cuarto de la Constitución Política del Estado Libre y Soberano de México, y 351 del Código Financiero del Estado de México y Municipios, a saber:</w:t>
      </w:r>
    </w:p>
    <w:p w14:paraId="5E127D9A" w14:textId="77777777" w:rsidR="00E15072" w:rsidRPr="00C40BCF" w:rsidRDefault="00E15072" w:rsidP="00E15072">
      <w:pPr>
        <w:spacing w:line="360" w:lineRule="auto"/>
        <w:rPr>
          <w:rFonts w:ascii="Palatino Linotype" w:hAnsi="Palatino Linotype"/>
          <w:sz w:val="22"/>
          <w:szCs w:val="22"/>
        </w:rPr>
      </w:pPr>
    </w:p>
    <w:p w14:paraId="0669774F" w14:textId="77777777" w:rsidR="00E15072" w:rsidRPr="00C40BCF" w:rsidRDefault="00E15072" w:rsidP="00E15072">
      <w:pPr>
        <w:pStyle w:val="NormalWeb"/>
        <w:spacing w:before="0" w:beforeAutospacing="0" w:after="0" w:afterAutospacing="0" w:line="276" w:lineRule="auto"/>
        <w:ind w:left="567" w:right="616"/>
        <w:jc w:val="both"/>
        <w:rPr>
          <w:rFonts w:ascii="Palatino Linotype" w:hAnsi="Palatino Linotype"/>
          <w:i/>
          <w:sz w:val="22"/>
          <w:szCs w:val="22"/>
        </w:rPr>
      </w:pPr>
      <w:r w:rsidRPr="00C40BCF">
        <w:rPr>
          <w:rFonts w:ascii="Palatino Linotype" w:hAnsi="Palatino Linotype"/>
          <w:i/>
          <w:iCs/>
          <w:sz w:val="22"/>
          <w:szCs w:val="22"/>
        </w:rPr>
        <w:t>“</w:t>
      </w:r>
      <w:r w:rsidRPr="00C40BCF">
        <w:rPr>
          <w:rFonts w:ascii="Palatino Linotype" w:hAnsi="Palatino Linotype"/>
          <w:b/>
          <w:bCs/>
          <w:i/>
          <w:iCs/>
          <w:sz w:val="22"/>
          <w:szCs w:val="22"/>
        </w:rPr>
        <w:t>Artículo 125</w:t>
      </w:r>
      <w:r w:rsidRPr="00C40BCF">
        <w:rPr>
          <w:rFonts w:ascii="Palatino Linotype" w:hAnsi="Palatino Linotype"/>
          <w:i/>
          <w:iCs/>
          <w:sz w:val="22"/>
          <w:szCs w:val="22"/>
        </w:rPr>
        <w:t>...</w:t>
      </w:r>
    </w:p>
    <w:p w14:paraId="1712B691" w14:textId="77777777" w:rsidR="00E15072" w:rsidRPr="00C40BCF" w:rsidRDefault="00E15072" w:rsidP="00E15072">
      <w:pPr>
        <w:pStyle w:val="NormalWeb"/>
        <w:spacing w:before="0" w:beforeAutospacing="0" w:after="0" w:afterAutospacing="0" w:line="276" w:lineRule="auto"/>
        <w:ind w:left="567" w:right="616"/>
        <w:jc w:val="both"/>
        <w:rPr>
          <w:rFonts w:ascii="Palatino Linotype" w:hAnsi="Palatino Linotype"/>
          <w:i/>
          <w:sz w:val="22"/>
          <w:szCs w:val="22"/>
        </w:rPr>
      </w:pPr>
      <w:r w:rsidRPr="00C40BCF">
        <w:rPr>
          <w:rFonts w:ascii="Palatino Linotype" w:hAnsi="Palatino Linotype"/>
          <w:i/>
          <w:iCs/>
          <w:sz w:val="22"/>
          <w:szCs w:val="22"/>
        </w:rPr>
        <w:t xml:space="preserve">Los Ayuntamientos celebrarán sesiones extraordinarias de cabildo cuando la Ley de Ingresos aprobada por la Legislatura, implique adecuaciones a su Presupuesto de Egresos. Estas sesiones nunca excederán al 15 de febrero y tendrán como único objeto, concordar el Presupuesto de Egresos con la citada Ley de Ingresos. </w:t>
      </w:r>
      <w:r w:rsidRPr="00C40BCF">
        <w:rPr>
          <w:rFonts w:ascii="Palatino Linotype" w:hAnsi="Palatino Linotype"/>
          <w:b/>
          <w:bCs/>
          <w:i/>
          <w:iCs/>
          <w:sz w:val="22"/>
          <w:szCs w:val="22"/>
        </w:rPr>
        <w:t xml:space="preserve">Al concluir las sesiones en las que se apruebe el Presupuesto de Egresos Municipal en forma definitiva, se dispondrá, por el </w:t>
      </w:r>
      <w:proofErr w:type="gramStart"/>
      <w:r w:rsidRPr="00C40BCF">
        <w:rPr>
          <w:rFonts w:ascii="Palatino Linotype" w:hAnsi="Palatino Linotype"/>
          <w:b/>
          <w:bCs/>
          <w:i/>
          <w:iCs/>
          <w:sz w:val="22"/>
          <w:szCs w:val="22"/>
        </w:rPr>
        <w:t>Presidente</w:t>
      </w:r>
      <w:proofErr w:type="gramEnd"/>
      <w:r w:rsidRPr="00C40BCF">
        <w:rPr>
          <w:rFonts w:ascii="Palatino Linotype" w:hAnsi="Palatino Linotype"/>
          <w:b/>
          <w:bCs/>
          <w:i/>
          <w:iCs/>
          <w:sz w:val="22"/>
          <w:szCs w:val="22"/>
        </w:rPr>
        <w:t xml:space="preserve"> Municipal, su promulgación y publicación</w:t>
      </w:r>
      <w:r w:rsidRPr="00C40BCF">
        <w:rPr>
          <w:rFonts w:ascii="Palatino Linotype" w:hAnsi="Palatino Linotype"/>
          <w:i/>
          <w:iCs/>
          <w:sz w:val="22"/>
          <w:szCs w:val="22"/>
        </w:rPr>
        <w:t xml:space="preserve">, teniendo la obligación de enviar la ratificación, o modificaciones en su caso, de dicho Presupuesto de Egresos, al Órgano Superior de Fiscalización, </w:t>
      </w:r>
      <w:r w:rsidRPr="00C40BCF">
        <w:rPr>
          <w:rFonts w:ascii="Palatino Linotype" w:hAnsi="Palatino Linotype"/>
          <w:b/>
          <w:bCs/>
          <w:i/>
          <w:iCs/>
          <w:sz w:val="22"/>
          <w:szCs w:val="22"/>
        </w:rPr>
        <w:t>a más tardar el día 25 de febrero de cada año.”</w:t>
      </w:r>
    </w:p>
    <w:p w14:paraId="43F29A3D" w14:textId="77777777" w:rsidR="00E15072" w:rsidRPr="00C40BCF" w:rsidRDefault="00E15072" w:rsidP="00E15072">
      <w:pPr>
        <w:pStyle w:val="NormalWeb"/>
        <w:spacing w:before="0" w:beforeAutospacing="0" w:after="0" w:afterAutospacing="0" w:line="276" w:lineRule="auto"/>
        <w:ind w:left="567" w:right="616"/>
        <w:jc w:val="both"/>
        <w:rPr>
          <w:rFonts w:ascii="Palatino Linotype" w:hAnsi="Palatino Linotype"/>
          <w:i/>
          <w:sz w:val="22"/>
          <w:szCs w:val="22"/>
        </w:rPr>
      </w:pPr>
      <w:r w:rsidRPr="00C40BCF">
        <w:rPr>
          <w:rFonts w:ascii="Palatino Linotype" w:hAnsi="Palatino Linotype"/>
          <w:i/>
          <w:iCs/>
          <w:sz w:val="22"/>
          <w:szCs w:val="22"/>
        </w:rPr>
        <w:t>“</w:t>
      </w:r>
      <w:r w:rsidRPr="00C40BCF">
        <w:rPr>
          <w:rFonts w:ascii="Palatino Linotype" w:hAnsi="Palatino Linotype"/>
          <w:b/>
          <w:bCs/>
          <w:i/>
          <w:iCs/>
          <w:sz w:val="22"/>
          <w:szCs w:val="22"/>
        </w:rPr>
        <w:t>Artículo 351</w:t>
      </w:r>
      <w:r w:rsidRPr="00C40BCF">
        <w:rPr>
          <w:rFonts w:ascii="Palatino Linotype" w:hAnsi="Palatino Linotype"/>
          <w:i/>
          <w:iCs/>
          <w:sz w:val="22"/>
          <w:szCs w:val="22"/>
        </w:rPr>
        <w:t>.- La Secretaría, los poderes Legislativo y Judicial, los Organismos Descentralizados, los Organismos Autónomos, así como las tesorerías, publicarán los principales resultados trimestrales de la gestión financiera, observando la normatividad aplicable al efecto.</w:t>
      </w:r>
    </w:p>
    <w:p w14:paraId="4D13ED87" w14:textId="77777777" w:rsidR="00E15072" w:rsidRPr="00C40BCF" w:rsidRDefault="00E15072" w:rsidP="00E15072">
      <w:pPr>
        <w:pStyle w:val="NormalWeb"/>
        <w:spacing w:before="0" w:beforeAutospacing="0" w:after="0" w:afterAutospacing="0" w:line="276" w:lineRule="auto"/>
        <w:ind w:left="567" w:right="616"/>
        <w:jc w:val="both"/>
        <w:rPr>
          <w:rFonts w:ascii="Palatino Linotype" w:hAnsi="Palatino Linotype"/>
          <w:i/>
          <w:sz w:val="22"/>
          <w:szCs w:val="22"/>
        </w:rPr>
      </w:pPr>
      <w:r w:rsidRPr="00C40BCF">
        <w:rPr>
          <w:rFonts w:ascii="Palatino Linotype" w:hAnsi="Palatino Linotype"/>
          <w:b/>
          <w:bCs/>
          <w:i/>
          <w:iCs/>
          <w:sz w:val="22"/>
          <w:szCs w:val="22"/>
        </w:rPr>
        <w:t>Los Ayuntamientos al aprobar en forma definitiva su presupuesto de egresos, deberán publicar en la "Gaceta Municipal" de manera clara y entendible</w:t>
      </w:r>
      <w:r w:rsidRPr="00C40BCF">
        <w:rPr>
          <w:rFonts w:ascii="Palatino Linotype" w:hAnsi="Palatino Linotype"/>
          <w:i/>
          <w:iCs/>
          <w:sz w:val="22"/>
          <w:szCs w:val="22"/>
        </w:rPr>
        <w:t xml:space="preserve">, todas y cada una de las partidas que lo integran, las remuneraciones de todo tipo aprobadas para los miembros del ayuntamiento y para los servidores públicos en general, incluyendo mandos medios y superiores de la administración municipal, </w:t>
      </w:r>
      <w:r w:rsidRPr="00C40BCF">
        <w:rPr>
          <w:rFonts w:ascii="Palatino Linotype" w:hAnsi="Palatino Linotype"/>
          <w:b/>
          <w:bCs/>
          <w:i/>
          <w:iCs/>
          <w:sz w:val="22"/>
          <w:szCs w:val="22"/>
        </w:rPr>
        <w:t>a más tardar el 25 de febrero del año para el cual habrá de aplicar dicho presupuesto</w:t>
      </w:r>
      <w:r w:rsidRPr="00C40BCF">
        <w:rPr>
          <w:rFonts w:ascii="Palatino Linotype" w:hAnsi="Palatino Linotype"/>
          <w:i/>
          <w:iCs/>
          <w:sz w:val="22"/>
          <w:szCs w:val="22"/>
        </w:rPr>
        <w:t>.”</w:t>
      </w:r>
    </w:p>
    <w:p w14:paraId="108C25F1" w14:textId="77777777" w:rsidR="00E15072" w:rsidRPr="00C40BCF" w:rsidRDefault="00E15072" w:rsidP="00E15072">
      <w:pPr>
        <w:spacing w:line="360" w:lineRule="auto"/>
        <w:rPr>
          <w:rFonts w:ascii="Palatino Linotype" w:hAnsi="Palatino Linotype"/>
          <w:sz w:val="22"/>
          <w:szCs w:val="22"/>
        </w:rPr>
      </w:pPr>
    </w:p>
    <w:p w14:paraId="6B98567B" w14:textId="77777777" w:rsidR="00E15072" w:rsidRPr="00C40BCF" w:rsidRDefault="00E15072" w:rsidP="00E15072">
      <w:pPr>
        <w:pStyle w:val="NormalWeb"/>
        <w:spacing w:before="0" w:beforeAutospacing="0" w:after="0" w:afterAutospacing="0" w:line="360" w:lineRule="auto"/>
        <w:ind w:right="51"/>
        <w:jc w:val="both"/>
        <w:rPr>
          <w:rFonts w:ascii="Palatino Linotype" w:hAnsi="Palatino Linotype"/>
          <w:sz w:val="22"/>
          <w:szCs w:val="22"/>
        </w:rPr>
      </w:pPr>
      <w:r w:rsidRPr="00C40BCF">
        <w:rPr>
          <w:rFonts w:ascii="Palatino Linotype" w:hAnsi="Palatino Linotype"/>
          <w:sz w:val="22"/>
          <w:szCs w:val="22"/>
        </w:rPr>
        <w:t>Al respecto, los artículos 295 y 298, párrafo tercero del Código Financiero disponen lo siguiente:</w:t>
      </w:r>
    </w:p>
    <w:p w14:paraId="4E3A94E9" w14:textId="77777777" w:rsidR="00E15072" w:rsidRPr="00C40BCF" w:rsidRDefault="00E15072" w:rsidP="00E15072">
      <w:pPr>
        <w:spacing w:line="360" w:lineRule="auto"/>
        <w:rPr>
          <w:rFonts w:ascii="Palatino Linotype" w:hAnsi="Palatino Linotype"/>
          <w:sz w:val="22"/>
          <w:szCs w:val="22"/>
        </w:rPr>
      </w:pPr>
    </w:p>
    <w:p w14:paraId="386F7B99" w14:textId="77777777" w:rsidR="00E15072" w:rsidRPr="00C40BCF" w:rsidRDefault="00E15072" w:rsidP="00E15072">
      <w:pPr>
        <w:pStyle w:val="NormalWeb"/>
        <w:spacing w:before="0" w:beforeAutospacing="0" w:after="0" w:afterAutospacing="0"/>
        <w:ind w:left="851" w:right="902"/>
        <w:jc w:val="both"/>
        <w:rPr>
          <w:rFonts w:ascii="Palatino Linotype" w:hAnsi="Palatino Linotype"/>
          <w:i/>
          <w:sz w:val="22"/>
          <w:szCs w:val="22"/>
        </w:rPr>
      </w:pPr>
      <w:r w:rsidRPr="00C40BCF">
        <w:rPr>
          <w:rFonts w:ascii="Palatino Linotype" w:hAnsi="Palatino Linotype"/>
          <w:i/>
          <w:iCs/>
          <w:sz w:val="22"/>
          <w:szCs w:val="22"/>
        </w:rPr>
        <w:lastRenderedPageBreak/>
        <w:t>“</w:t>
      </w:r>
      <w:r w:rsidRPr="00C40BCF">
        <w:rPr>
          <w:rFonts w:ascii="Palatino Linotype" w:hAnsi="Palatino Linotype"/>
          <w:b/>
          <w:bCs/>
          <w:i/>
          <w:iCs/>
          <w:sz w:val="22"/>
          <w:szCs w:val="22"/>
        </w:rPr>
        <w:t>Artículo 295</w:t>
      </w:r>
      <w:r w:rsidRPr="00C40BCF">
        <w:rPr>
          <w:rFonts w:ascii="Palatino Linotype" w:hAnsi="Palatino Linotype"/>
          <w:i/>
          <w:iCs/>
          <w:sz w:val="22"/>
          <w:szCs w:val="22"/>
        </w:rPr>
        <w:t xml:space="preserve">.- </w:t>
      </w:r>
      <w:r w:rsidRPr="00C40BCF">
        <w:rPr>
          <w:rFonts w:ascii="Palatino Linotype" w:hAnsi="Palatino Linotype"/>
          <w:b/>
          <w:bCs/>
          <w:i/>
          <w:iCs/>
          <w:sz w:val="22"/>
          <w:szCs w:val="22"/>
        </w:rPr>
        <w:t>A más tardar el primer día hábil del mes de octubre, la Secretaría dará a conocer el Manual para la Formulación del Anteproyecto de Presupuesto</w:t>
      </w:r>
      <w:r w:rsidRPr="00C40BCF">
        <w:rPr>
          <w:rFonts w:ascii="Palatino Linotype" w:hAnsi="Palatino Linotype"/>
          <w:i/>
          <w:iCs/>
          <w:sz w:val="22"/>
          <w:szCs w:val="22"/>
        </w:rPr>
        <w:t xml:space="preserve"> a los Entes Públicos de acuerdo a su naturaleza jurídica y según corresponda, solicitará la elaboración del Anteproyecto de Presupuesto correspondiente. </w:t>
      </w:r>
    </w:p>
    <w:p w14:paraId="27E564F7" w14:textId="77777777" w:rsidR="00E15072" w:rsidRPr="00C40BCF" w:rsidRDefault="00E15072" w:rsidP="00E15072">
      <w:pPr>
        <w:pStyle w:val="NormalWeb"/>
        <w:spacing w:before="0" w:beforeAutospacing="0" w:after="0" w:afterAutospacing="0"/>
        <w:ind w:left="851" w:right="902"/>
        <w:jc w:val="both"/>
        <w:rPr>
          <w:rFonts w:ascii="Palatino Linotype" w:hAnsi="Palatino Linotype"/>
          <w:i/>
          <w:sz w:val="22"/>
          <w:szCs w:val="22"/>
        </w:rPr>
      </w:pPr>
      <w:r w:rsidRPr="00C40BCF">
        <w:rPr>
          <w:rFonts w:ascii="Palatino Linotype" w:hAnsi="Palatino Linotype"/>
          <w:b/>
          <w:bCs/>
          <w:i/>
          <w:iCs/>
          <w:sz w:val="22"/>
          <w:szCs w:val="22"/>
        </w:rPr>
        <w:t>En el caso de los municipios, la comunicación, la realizará la Tesorería, en coordinación con la Unidad de Información, Planeación, Programación y Evaluación, la Unidad Administrativa o servidores públicos responsables de realizar estas funciones</w:t>
      </w:r>
      <w:r w:rsidRPr="00C40BCF">
        <w:rPr>
          <w:rFonts w:ascii="Palatino Linotype" w:hAnsi="Palatino Linotype"/>
          <w:i/>
          <w:iCs/>
          <w:sz w:val="22"/>
          <w:szCs w:val="22"/>
        </w:rPr>
        <w:t>, con base en las disposiciones que se aprueben en materia de planeación, programación, presupuestación, evaluación y contabilidad gubernamental.</w:t>
      </w:r>
    </w:p>
    <w:p w14:paraId="265F1D0B" w14:textId="77777777" w:rsidR="00E15072" w:rsidRPr="00C40BCF" w:rsidRDefault="00E15072" w:rsidP="00E15072">
      <w:pPr>
        <w:pStyle w:val="NormalWeb"/>
        <w:spacing w:before="0" w:beforeAutospacing="0" w:after="0" w:afterAutospacing="0"/>
        <w:ind w:left="851" w:right="902"/>
        <w:jc w:val="both"/>
        <w:rPr>
          <w:rFonts w:ascii="Palatino Linotype" w:hAnsi="Palatino Linotype"/>
          <w:i/>
          <w:sz w:val="22"/>
          <w:szCs w:val="22"/>
        </w:rPr>
      </w:pPr>
      <w:r w:rsidRPr="00C40BCF">
        <w:rPr>
          <w:rFonts w:ascii="Palatino Linotype" w:hAnsi="Palatino Linotype"/>
          <w:b/>
          <w:bCs/>
          <w:i/>
          <w:iCs/>
          <w:sz w:val="22"/>
          <w:szCs w:val="22"/>
        </w:rPr>
        <w:t>Artículo 296</w:t>
      </w:r>
      <w:r w:rsidRPr="00C40BCF">
        <w:rPr>
          <w:rFonts w:ascii="Palatino Linotype" w:hAnsi="Palatino Linotype"/>
          <w:i/>
          <w:iCs/>
          <w:sz w:val="22"/>
          <w:szCs w:val="22"/>
        </w:rPr>
        <w:t xml:space="preserve">.- Los Entes Públicos, de acuerdo con su naturaleza jurídica y según corresponda, </w:t>
      </w:r>
      <w:r w:rsidRPr="00C40BCF">
        <w:rPr>
          <w:rFonts w:ascii="Palatino Linotype" w:hAnsi="Palatino Linotype"/>
          <w:b/>
          <w:bCs/>
          <w:i/>
          <w:iCs/>
          <w:sz w:val="22"/>
          <w:szCs w:val="22"/>
        </w:rPr>
        <w:t>deberán formular su Anteproyecto de Presupuesto de Egresos en apego a lo dispuesto por el Manual para la Formulación del Anteproyecto de Presupuesto,</w:t>
      </w:r>
      <w:r w:rsidRPr="00C40BCF">
        <w:rPr>
          <w:rFonts w:ascii="Palatino Linotype" w:hAnsi="Palatino Linotype"/>
          <w:i/>
          <w:iCs/>
          <w:sz w:val="22"/>
          <w:szCs w:val="22"/>
        </w:rPr>
        <w:t xml:space="preserve"> el cual tiene por objeto establecer cuáles serán los términos y requerimientos generales que deberán observar en el proceso de formulación del Anteproyecto de Presupuesto que corresponda</w:t>
      </w:r>
    </w:p>
    <w:p w14:paraId="29E9E326" w14:textId="77777777" w:rsidR="00E15072" w:rsidRPr="00C40BCF" w:rsidRDefault="00E15072" w:rsidP="00E15072">
      <w:pPr>
        <w:pStyle w:val="NormalWeb"/>
        <w:spacing w:before="0" w:beforeAutospacing="0" w:after="0" w:afterAutospacing="0"/>
        <w:ind w:left="851" w:right="902"/>
        <w:jc w:val="both"/>
        <w:rPr>
          <w:rFonts w:ascii="Palatino Linotype" w:hAnsi="Palatino Linotype"/>
          <w:i/>
          <w:sz w:val="22"/>
          <w:szCs w:val="22"/>
        </w:rPr>
      </w:pPr>
      <w:r w:rsidRPr="00C40BCF">
        <w:rPr>
          <w:rFonts w:ascii="Palatino Linotype" w:hAnsi="Palatino Linotype"/>
          <w:i/>
          <w:iCs/>
          <w:sz w:val="22"/>
          <w:szCs w:val="22"/>
        </w:rPr>
        <w:t>...</w:t>
      </w:r>
    </w:p>
    <w:p w14:paraId="0CBBEC78" w14:textId="77777777" w:rsidR="00E15072" w:rsidRPr="00C40BCF" w:rsidRDefault="00E15072" w:rsidP="00E15072">
      <w:pPr>
        <w:pStyle w:val="NormalWeb"/>
        <w:spacing w:before="0" w:beforeAutospacing="0" w:after="0" w:afterAutospacing="0"/>
        <w:ind w:left="851" w:right="902"/>
        <w:jc w:val="both"/>
        <w:rPr>
          <w:rFonts w:ascii="Palatino Linotype" w:hAnsi="Palatino Linotype"/>
          <w:i/>
          <w:sz w:val="22"/>
          <w:szCs w:val="22"/>
        </w:rPr>
      </w:pPr>
      <w:r w:rsidRPr="00C40BCF">
        <w:rPr>
          <w:rFonts w:ascii="Palatino Linotype" w:hAnsi="Palatino Linotype"/>
          <w:b/>
          <w:bCs/>
          <w:i/>
          <w:iCs/>
          <w:sz w:val="22"/>
          <w:szCs w:val="22"/>
        </w:rPr>
        <w:t>Artículo 298</w:t>
      </w:r>
      <w:r w:rsidRPr="00C40BCF">
        <w:rPr>
          <w:rFonts w:ascii="Palatino Linotype" w:hAnsi="Palatino Linotype"/>
          <w:i/>
          <w:iCs/>
          <w:sz w:val="22"/>
          <w:szCs w:val="22"/>
        </w:rPr>
        <w:t>...</w:t>
      </w:r>
    </w:p>
    <w:p w14:paraId="206B6BE5" w14:textId="77777777" w:rsidR="00E15072" w:rsidRPr="00C40BCF" w:rsidRDefault="00E15072" w:rsidP="00E15072">
      <w:pPr>
        <w:pStyle w:val="NormalWeb"/>
        <w:spacing w:before="0" w:beforeAutospacing="0" w:after="0" w:afterAutospacing="0"/>
        <w:ind w:left="851" w:right="902"/>
        <w:jc w:val="both"/>
        <w:rPr>
          <w:rFonts w:ascii="Palatino Linotype" w:hAnsi="Palatino Linotype"/>
          <w:i/>
          <w:sz w:val="22"/>
          <w:szCs w:val="22"/>
        </w:rPr>
      </w:pPr>
      <w:r w:rsidRPr="00C40BCF">
        <w:rPr>
          <w:rFonts w:ascii="Palatino Linotype" w:hAnsi="Palatino Linotype"/>
          <w:b/>
          <w:bCs/>
          <w:i/>
          <w:iCs/>
          <w:sz w:val="22"/>
          <w:szCs w:val="22"/>
          <w:u w:val="single"/>
        </w:rPr>
        <w:t>Las unidades administrativas</w:t>
      </w:r>
      <w:r w:rsidRPr="00C40BCF">
        <w:rPr>
          <w:rFonts w:ascii="Palatino Linotype" w:hAnsi="Palatino Linotype"/>
          <w:b/>
          <w:bCs/>
          <w:i/>
          <w:iCs/>
          <w:sz w:val="22"/>
          <w:szCs w:val="22"/>
        </w:rPr>
        <w:t xml:space="preserve"> de los Municipios enviarán su anteproyecto de presupuesto a la Tesorería para ser revisado con la Unidad de Información, Planeación, Programación y Evaluación</w:t>
      </w:r>
      <w:r w:rsidRPr="00C40BCF">
        <w:rPr>
          <w:rFonts w:ascii="Palatino Linotype" w:hAnsi="Palatino Linotype"/>
          <w:i/>
          <w:iCs/>
          <w:sz w:val="22"/>
          <w:szCs w:val="22"/>
        </w:rPr>
        <w:t xml:space="preserve">, o la Unidad Administrativa responsable de realizar estas funciones. Dichas unidades </w:t>
      </w:r>
      <w:r w:rsidRPr="00C40BCF">
        <w:rPr>
          <w:rFonts w:ascii="Palatino Linotype" w:hAnsi="Palatino Linotype"/>
          <w:b/>
          <w:bCs/>
          <w:i/>
          <w:iCs/>
          <w:sz w:val="22"/>
          <w:szCs w:val="22"/>
        </w:rPr>
        <w:t>administrativas deberán integrar el proyecto de presupuesto que se someterá a consideración del presidente municipal para su posterior aprobación por el Ayuntamiento.</w:t>
      </w:r>
      <w:r w:rsidRPr="00C40BCF">
        <w:rPr>
          <w:rFonts w:ascii="Palatino Linotype" w:hAnsi="Palatino Linotype"/>
          <w:i/>
          <w:iCs/>
          <w:sz w:val="22"/>
          <w:szCs w:val="22"/>
        </w:rPr>
        <w:t>”</w:t>
      </w:r>
    </w:p>
    <w:p w14:paraId="541701CA" w14:textId="77777777" w:rsidR="00E15072" w:rsidRPr="00C40BCF" w:rsidRDefault="00E15072" w:rsidP="00E15072">
      <w:pPr>
        <w:spacing w:line="360" w:lineRule="auto"/>
        <w:rPr>
          <w:rFonts w:ascii="Palatino Linotype" w:hAnsi="Palatino Linotype"/>
          <w:sz w:val="22"/>
          <w:szCs w:val="22"/>
        </w:rPr>
      </w:pPr>
    </w:p>
    <w:p w14:paraId="11AC74CF" w14:textId="77777777" w:rsidR="00E15072" w:rsidRPr="00C40BCF" w:rsidRDefault="00E15072" w:rsidP="00E15072">
      <w:pPr>
        <w:pStyle w:val="NormalWeb"/>
        <w:spacing w:before="0" w:beforeAutospacing="0" w:after="240" w:afterAutospacing="0" w:line="360" w:lineRule="auto"/>
        <w:ind w:right="49"/>
        <w:jc w:val="both"/>
        <w:rPr>
          <w:rFonts w:ascii="Palatino Linotype" w:hAnsi="Palatino Linotype"/>
          <w:sz w:val="22"/>
          <w:szCs w:val="22"/>
        </w:rPr>
      </w:pPr>
      <w:r w:rsidRPr="00C40BCF">
        <w:rPr>
          <w:rFonts w:ascii="Palatino Linotype" w:hAnsi="Palatino Linotype"/>
          <w:b/>
          <w:sz w:val="22"/>
          <w:szCs w:val="22"/>
        </w:rPr>
        <w:t>Como se advierte, la normatividad impone la obligación a las unidades administrativas de enviar su anteproyecto de egresos a la Tesorería Municipal, quien debe revisarlo en conjunto con la Unidad de Información, Planeación, Programación y Evaluación, UIPPE</w:t>
      </w:r>
      <w:r w:rsidRPr="00C40BCF">
        <w:rPr>
          <w:rFonts w:ascii="Palatino Linotype" w:hAnsi="Palatino Linotype"/>
          <w:sz w:val="22"/>
          <w:szCs w:val="22"/>
        </w:rPr>
        <w:t xml:space="preserve">; o la Unidad Administrativa responsable de realizar estas funciones, con la finalidad de integrar el proyecto de egresos que será sometido a consideración del presidente municipal y los integrantes del ayuntamiento, para lo cual la Secretaría de Finanzas emite en el mes de octubre </w:t>
      </w:r>
      <w:r w:rsidRPr="00C40BCF">
        <w:rPr>
          <w:rFonts w:ascii="Palatino Linotype" w:hAnsi="Palatino Linotype"/>
          <w:sz w:val="22"/>
          <w:szCs w:val="22"/>
        </w:rPr>
        <w:lastRenderedPageBreak/>
        <w:t>el Manual para la Formulación del Anteproyecto de Presupuesto, para tal efecto se cita la siguiente normatividad:</w:t>
      </w:r>
    </w:p>
    <w:p w14:paraId="5F8D5EB3" w14:textId="77777777" w:rsidR="00357687" w:rsidRPr="00C40BCF" w:rsidRDefault="00357687" w:rsidP="00357687">
      <w:pPr>
        <w:spacing w:before="240" w:after="240"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Bajo esta línea de pensamiento, el Manual para la Planeación, Programación y Presupuesto de Egresos Municipal para el Ejercicio Fiscal 2023, prevé lo siguiente respecto al presupuesto de egresos y su conformación: </w:t>
      </w:r>
    </w:p>
    <w:p w14:paraId="4D76F209"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w:t>
      </w:r>
      <w:r w:rsidRPr="00C40BCF">
        <w:rPr>
          <w:rFonts w:ascii="Palatino Linotype" w:eastAsia="Palatino Linotype" w:hAnsi="Palatino Linotype" w:cs="Palatino Linotype"/>
          <w:b/>
          <w:i/>
          <w:sz w:val="22"/>
          <w:szCs w:val="22"/>
        </w:rPr>
        <w:t>3.4. Tercera Etapa: Presupuesto de Egresos Municipal.</w:t>
      </w:r>
      <w:r w:rsidRPr="00C40BCF">
        <w:rPr>
          <w:rFonts w:ascii="Palatino Linotype" w:eastAsia="Palatino Linotype" w:hAnsi="Palatino Linotype" w:cs="Palatino Linotype"/>
          <w:i/>
          <w:sz w:val="22"/>
          <w:szCs w:val="22"/>
        </w:rPr>
        <w:t xml:space="preserve"> </w:t>
      </w:r>
    </w:p>
    <w:p w14:paraId="67302A85"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La Constitución Política del Estado Libre y Soberano de México en su artículo 125 señala que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El </w:t>
      </w:r>
      <w:proofErr w:type="gramStart"/>
      <w:r w:rsidRPr="00C40BCF">
        <w:rPr>
          <w:rFonts w:ascii="Palatino Linotype" w:eastAsia="Palatino Linotype" w:hAnsi="Palatino Linotype" w:cs="Palatino Linotype"/>
          <w:i/>
          <w:sz w:val="22"/>
          <w:szCs w:val="22"/>
        </w:rPr>
        <w:t>Presidente</w:t>
      </w:r>
      <w:proofErr w:type="gramEnd"/>
      <w:r w:rsidRPr="00C40BCF">
        <w:rPr>
          <w:rFonts w:ascii="Palatino Linotype" w:eastAsia="Palatino Linotype" w:hAnsi="Palatino Linotype" w:cs="Palatino Linotype"/>
          <w:i/>
          <w:sz w:val="22"/>
          <w:szCs w:val="22"/>
        </w:rPr>
        <w:t xml:space="preserve"> Municipal, promulgará y publicará el Presupuesto de Egresos Municipal, a más tardar el día 25 de febrero de cada año debiendo enviarlo al Órgano Superior de Fiscalización en la misma fecha, observando asimismo lo dispuesto en el artículo 47 de la Ley de Fiscalización Superior del Estado de México vigente. </w:t>
      </w:r>
    </w:p>
    <w:p w14:paraId="3DDC15B2"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3.4.1. Formatos que integran el Presupuesto de Egresos aprobado.</w:t>
      </w:r>
      <w:r w:rsidRPr="00C40BCF">
        <w:rPr>
          <w:rFonts w:ascii="Palatino Linotype" w:eastAsia="Palatino Linotype" w:hAnsi="Palatino Linotype" w:cs="Palatino Linotype"/>
          <w:i/>
          <w:sz w:val="22"/>
          <w:szCs w:val="22"/>
        </w:rPr>
        <w:t xml:space="preserve"> Considerando como base el Proyecto de Presupuesto se realizará el Presupuesto de Egresos, con la información siguiente: </w:t>
      </w:r>
    </w:p>
    <w:p w14:paraId="3F391E4A"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b/>
          <w:i/>
          <w:sz w:val="22"/>
          <w:szCs w:val="22"/>
        </w:rPr>
      </w:pPr>
      <w:r w:rsidRPr="00C40BCF">
        <w:rPr>
          <w:rFonts w:ascii="Palatino Linotype" w:eastAsia="Palatino Linotype" w:hAnsi="Palatino Linotype" w:cs="Palatino Linotype"/>
          <w:b/>
          <w:i/>
          <w:sz w:val="22"/>
          <w:szCs w:val="22"/>
        </w:rPr>
        <w:t xml:space="preserve">Una vez publicada la Ley de Ingresos, las Participaciones Federales, así como los Programas Federales y Estatales, se podrá tener una estimación más precisa de los Ingresos Totales, lo cual se deberá plasmar en los formatos: </w:t>
      </w:r>
    </w:p>
    <w:p w14:paraId="0D4BC172"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b/>
          <w:i/>
          <w:sz w:val="22"/>
          <w:szCs w:val="22"/>
        </w:rPr>
      </w:pPr>
      <w:r w:rsidRPr="00C40BCF">
        <w:rPr>
          <w:rFonts w:ascii="Palatino Linotype" w:eastAsia="Palatino Linotype" w:hAnsi="Palatino Linotype" w:cs="Palatino Linotype"/>
          <w:b/>
          <w:i/>
          <w:sz w:val="22"/>
          <w:szCs w:val="22"/>
        </w:rPr>
        <w:t xml:space="preserve">Presupuesto de Ingresos Detallado PbRM-03a, registrando los ingresos estimados a nivel concepto y su distribución por mes. </w:t>
      </w:r>
    </w:p>
    <w:p w14:paraId="2E48ED9C"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b/>
          <w:i/>
          <w:sz w:val="22"/>
          <w:szCs w:val="22"/>
        </w:rPr>
      </w:pPr>
      <w:r w:rsidRPr="00C40BCF">
        <w:rPr>
          <w:rFonts w:ascii="Palatino Linotype" w:eastAsia="Palatino Linotype" w:hAnsi="Palatino Linotype" w:cs="Palatino Linotype"/>
          <w:b/>
          <w:i/>
          <w:sz w:val="22"/>
          <w:szCs w:val="22"/>
        </w:rPr>
        <w:lastRenderedPageBreak/>
        <w:t xml:space="preserve">Carátula de Presupuesto de Ingresos PbRM-03b, registrando los importes por tipo de Ingreso. </w:t>
      </w:r>
    </w:p>
    <w:p w14:paraId="3ED0402E"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b/>
          <w:i/>
          <w:sz w:val="22"/>
          <w:szCs w:val="22"/>
        </w:rPr>
      </w:pPr>
      <w:r w:rsidRPr="00C40BCF">
        <w:rPr>
          <w:rFonts w:ascii="Palatino Linotype" w:eastAsia="Palatino Linotype" w:hAnsi="Palatino Linotype" w:cs="Palatino Linotype"/>
          <w:b/>
          <w:i/>
          <w:sz w:val="22"/>
          <w:szCs w:val="22"/>
        </w:rPr>
        <w:t xml:space="preserve">Los formatos que conforman el Programa Anual (PbRM-01a, PbRM-01b, PbRM-01c, PbRM-01d, PbRM-01e), así como del Presupuesto de Egresos Detallado PbRM-04a, formato en el que se deberán registrar los proyectos por partida de gasto, los cuales tendrán que coincidir en estructura programática y gasto estimado por proyecto, con los formatos </w:t>
      </w:r>
      <w:proofErr w:type="spellStart"/>
      <w:r w:rsidRPr="00C40BCF">
        <w:rPr>
          <w:rFonts w:ascii="Palatino Linotype" w:eastAsia="Palatino Linotype" w:hAnsi="Palatino Linotype" w:cs="Palatino Linotype"/>
          <w:b/>
          <w:i/>
          <w:sz w:val="22"/>
          <w:szCs w:val="22"/>
        </w:rPr>
        <w:t>PbRM</w:t>
      </w:r>
      <w:proofErr w:type="spellEnd"/>
      <w:r w:rsidRPr="00C40BCF">
        <w:rPr>
          <w:rFonts w:ascii="Palatino Linotype" w:eastAsia="Palatino Linotype" w:hAnsi="Palatino Linotype" w:cs="Palatino Linotype"/>
          <w:b/>
          <w:i/>
          <w:sz w:val="22"/>
          <w:szCs w:val="22"/>
        </w:rPr>
        <w:t xml:space="preserve"> 01a y </w:t>
      </w:r>
      <w:proofErr w:type="spellStart"/>
      <w:r w:rsidRPr="00C40BCF">
        <w:rPr>
          <w:rFonts w:ascii="Palatino Linotype" w:eastAsia="Palatino Linotype" w:hAnsi="Palatino Linotype" w:cs="Palatino Linotype"/>
          <w:b/>
          <w:i/>
          <w:sz w:val="22"/>
          <w:szCs w:val="22"/>
        </w:rPr>
        <w:t>PbRM</w:t>
      </w:r>
      <w:proofErr w:type="spellEnd"/>
      <w:r w:rsidRPr="00C40BCF">
        <w:rPr>
          <w:rFonts w:ascii="Palatino Linotype" w:eastAsia="Palatino Linotype" w:hAnsi="Palatino Linotype" w:cs="Palatino Linotype"/>
          <w:b/>
          <w:i/>
          <w:sz w:val="22"/>
          <w:szCs w:val="22"/>
        </w:rPr>
        <w:t xml:space="preserve"> 01c. </w:t>
      </w:r>
    </w:p>
    <w:p w14:paraId="563AFBA0"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Al contar con un presupuesto definido se deben corroborar las metas de actividad a realizar e identificar los tiempos de su ejecución, por lo que para este fin se requisita el formato PbRM-02a Calendarización de metas de actividad, el cual tiene por objeto identificar trimestralmente las cantidades de las metas programadas anuales por proyecto, mismas que fueron planteadas en el formato PbRM-01c. </w:t>
      </w:r>
    </w:p>
    <w:p w14:paraId="2FD41DF1"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En este formato se identifica el compromiso de fechas en que se realizarán las metas. Asimismo, será necesario revisar los indicadores en el formato PbRM-01d Ficha técnica del diseño de indicadores estratégicos o de gestión y actualizar las metas de indicador, con el propósito de presentarlos en su versión final en el Presupuesto de Egresos Municipal correspondiente, poniendo especial atención a los indicadores con variables que se encuentren vinculadas directamente a las metas de actividad del formato PbRM-02a.</w:t>
      </w:r>
    </w:p>
    <w:p w14:paraId="778D60D8"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b/>
          <w:i/>
          <w:sz w:val="22"/>
          <w:szCs w:val="22"/>
        </w:rPr>
      </w:pPr>
      <w:r w:rsidRPr="00C40BCF">
        <w:rPr>
          <w:rFonts w:ascii="Palatino Linotype" w:eastAsia="Palatino Linotype" w:hAnsi="Palatino Linotype" w:cs="Palatino Linotype"/>
          <w:b/>
          <w:i/>
          <w:sz w:val="22"/>
          <w:szCs w:val="22"/>
        </w:rPr>
        <w:t>Presupuesto de Egresos por Objeto del Gasto y Dependencia General PbRM-04b. Este formato deberá ser la suma de los formatos (PbRM-04a) Presupuesto de Egresos Detallado el cual contiene datos a nivel de Partida Específica, Partida Genérica, Concepto y Capítulo del Gasto, de cada proyecto a nivel de Dependencia General.</w:t>
      </w:r>
    </w:p>
    <w:p w14:paraId="05C92473"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b/>
          <w:i/>
          <w:sz w:val="22"/>
          <w:szCs w:val="22"/>
        </w:rPr>
      </w:pPr>
      <w:r w:rsidRPr="00C40BCF">
        <w:rPr>
          <w:rFonts w:ascii="Palatino Linotype" w:eastAsia="Palatino Linotype" w:hAnsi="Palatino Linotype" w:cs="Palatino Linotype"/>
          <w:b/>
          <w:i/>
          <w:sz w:val="22"/>
          <w:szCs w:val="22"/>
        </w:rPr>
        <w:t>Presupuesto de Egreso Global Calendarizado PbRM-04c. Este formato deberá ser la suma de los formatos de Presupuesto de Egresos por Objeto del Gasto y Dependencia General PbRM-04b.</w:t>
      </w:r>
    </w:p>
    <w:p w14:paraId="10880B80"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b/>
          <w:i/>
          <w:sz w:val="22"/>
          <w:szCs w:val="22"/>
        </w:rPr>
      </w:pPr>
      <w:r w:rsidRPr="00C40BCF">
        <w:rPr>
          <w:rFonts w:ascii="Palatino Linotype" w:eastAsia="Palatino Linotype" w:hAnsi="Palatino Linotype" w:cs="Palatino Linotype"/>
          <w:b/>
          <w:i/>
          <w:sz w:val="22"/>
          <w:szCs w:val="22"/>
        </w:rPr>
        <w:lastRenderedPageBreak/>
        <w:t>Carátula de Presupuesto de Egresos PbRM-04d. Este formato deberá registrar los importes del formato PbRM-04c.</w:t>
      </w:r>
    </w:p>
    <w:p w14:paraId="4E2DD80F"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Lo anterior se refleja en la siguiente figura:</w:t>
      </w:r>
    </w:p>
    <w:p w14:paraId="4FC697E2" w14:textId="77777777" w:rsidR="00357687" w:rsidRPr="00C40BCF" w:rsidRDefault="00357687" w:rsidP="00357687">
      <w:pPr>
        <w:spacing w:before="240" w:after="240" w:line="276" w:lineRule="auto"/>
        <w:ind w:left="567" w:right="993"/>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noProof/>
          <w:sz w:val="22"/>
          <w:szCs w:val="22"/>
        </w:rPr>
        <w:drawing>
          <wp:inline distT="0" distB="0" distL="0" distR="0" wp14:anchorId="143C1217" wp14:editId="5F8EC748">
            <wp:extent cx="5612130" cy="4493260"/>
            <wp:effectExtent l="19050" t="19050" r="26670" b="215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493260"/>
                    </a:xfrm>
                    <a:prstGeom prst="rect">
                      <a:avLst/>
                    </a:prstGeom>
                    <a:ln>
                      <a:solidFill>
                        <a:schemeClr val="tx1"/>
                      </a:solidFill>
                    </a:ln>
                  </pic:spPr>
                </pic:pic>
              </a:graphicData>
            </a:graphic>
          </wp:inline>
        </w:drawing>
      </w:r>
    </w:p>
    <w:p w14:paraId="10BD8A2D" w14:textId="77777777" w:rsidR="00357687" w:rsidRPr="00C40BCF" w:rsidRDefault="00357687" w:rsidP="00357687">
      <w:pPr>
        <w:spacing w:before="240" w:after="240" w:line="276" w:lineRule="auto"/>
        <w:ind w:left="567" w:right="900"/>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Información Vinculada al Presupuesto de Egresos: </w:t>
      </w:r>
    </w:p>
    <w:p w14:paraId="526AA85A" w14:textId="77777777" w:rsidR="00357687" w:rsidRPr="00C40BCF" w:rsidRDefault="00357687" w:rsidP="00357687">
      <w:pPr>
        <w:spacing w:before="240" w:after="240" w:line="276" w:lineRule="auto"/>
        <w:ind w:left="567" w:right="900"/>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Tabulador de Sueldos PbRM-05. El monto total de este formato debe coincidir con el Capítulo 1000 contenido en la Caratula de Egresos PbRM-04d. </w:t>
      </w:r>
    </w:p>
    <w:p w14:paraId="60C973E3" w14:textId="77777777" w:rsidR="00357687" w:rsidRPr="00C40BCF" w:rsidRDefault="00357687" w:rsidP="00357687">
      <w:pPr>
        <w:spacing w:before="240" w:after="240" w:line="276" w:lineRule="auto"/>
        <w:ind w:left="567" w:right="900"/>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lastRenderedPageBreak/>
        <w:t xml:space="preserve">El Programa Anual de Adquisiciones PbRM-06. En este formato se considera las adquisiciones de Bienes y Servicios de los proyectos, reflejando los Capítulos 2000, 3000 y 5000. </w:t>
      </w:r>
    </w:p>
    <w:p w14:paraId="2B6FBA96" w14:textId="77777777" w:rsidR="00357687" w:rsidRPr="00C40BCF" w:rsidRDefault="00357687" w:rsidP="00357687">
      <w:pPr>
        <w:spacing w:before="240" w:after="240" w:line="276" w:lineRule="auto"/>
        <w:ind w:left="567" w:right="900"/>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El Programa Anual de Obra PbRM-07a y el Programa Anual de Obras (Reparaciones y Mantenimiento) PbRM-07b. Deberán corresponder al importe del Capítulo 6000 Inversión Pública contenido en la Carátula de Egresos PbRM-04d.</w:t>
      </w:r>
    </w:p>
    <w:p w14:paraId="7855CE47" w14:textId="77777777" w:rsidR="00357687" w:rsidRPr="00C40BCF" w:rsidRDefault="00357687" w:rsidP="00357687">
      <w:pPr>
        <w:spacing w:before="240" w:after="240"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En esta tesitura, los Lineamientos para la Entrega del Presupuesto de Egresos Municipal 2023, establece los documentos que conforman la entrega de dicho presupuesto, sirven de referencia la siguiente ilustración: </w:t>
      </w:r>
    </w:p>
    <w:p w14:paraId="0ED76611" w14:textId="13027370" w:rsidR="00357687" w:rsidRPr="00C40BCF" w:rsidRDefault="008F3678" w:rsidP="008F3678">
      <w:pPr>
        <w:spacing w:before="240" w:after="240" w:line="360" w:lineRule="auto"/>
        <w:jc w:val="center"/>
        <w:rPr>
          <w:rFonts w:ascii="Palatino Linotype" w:eastAsia="Palatino Linotype" w:hAnsi="Palatino Linotype" w:cs="Palatino Linotype"/>
          <w:sz w:val="22"/>
          <w:szCs w:val="22"/>
        </w:rPr>
      </w:pPr>
      <w:r w:rsidRPr="00C40BCF">
        <w:rPr>
          <w:rFonts w:ascii="Palatino Linotype" w:eastAsia="Palatino Linotype" w:hAnsi="Palatino Linotype" w:cs="Palatino Linotype"/>
          <w:noProof/>
          <w:sz w:val="22"/>
          <w:szCs w:val="22"/>
        </w:rPr>
        <w:drawing>
          <wp:inline distT="0" distB="0" distL="0" distR="0" wp14:anchorId="601343FC" wp14:editId="5CD3EEDA">
            <wp:extent cx="3886200" cy="423473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03226" cy="4253290"/>
                    </a:xfrm>
                    <a:prstGeom prst="rect">
                      <a:avLst/>
                    </a:prstGeom>
                  </pic:spPr>
                </pic:pic>
              </a:graphicData>
            </a:graphic>
          </wp:inline>
        </w:drawing>
      </w:r>
    </w:p>
    <w:p w14:paraId="78735FC8" w14:textId="77777777" w:rsidR="00357687" w:rsidRPr="00C40BCF" w:rsidRDefault="00357687" w:rsidP="00357687">
      <w:pPr>
        <w:spacing w:before="240" w:after="240"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lastRenderedPageBreak/>
        <w:t xml:space="preserve">De manera que como se colige con lo anteriormente analizado, esta información debe obrar en los archivos de la Tesorería Municipal, </w:t>
      </w:r>
    </w:p>
    <w:p w14:paraId="7D2E720A" w14:textId="77777777" w:rsidR="00076624" w:rsidRPr="00C40BCF" w:rsidRDefault="00357687" w:rsidP="00076624">
      <w:pPr>
        <w:spacing w:before="240" w:after="240"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Ahora bien, no pasa inadvertido para este Organismo Garante que el Sujeto Obligado dio respuesta a través de la Tesorería Municipa</w:t>
      </w:r>
      <w:r w:rsidR="00076624" w:rsidRPr="00C40BCF">
        <w:rPr>
          <w:rFonts w:ascii="Palatino Linotype" w:eastAsia="Palatino Linotype" w:hAnsi="Palatino Linotype" w:cs="Palatino Linotype"/>
          <w:sz w:val="22"/>
          <w:szCs w:val="22"/>
        </w:rPr>
        <w:t xml:space="preserve">l, siguiendo con ello el procedimiento para la atención a las solicitudes de acceso a la información, establecido en los artículos 151, 160, 162, 163, 164, 165 y 166, de la Ley de Transparencia y Acceso a la Información Pública del Estado de México y Municipios: </w:t>
      </w:r>
    </w:p>
    <w:p w14:paraId="37E10902" w14:textId="77777777" w:rsidR="00076624" w:rsidRPr="00C40BCF" w:rsidRDefault="00076624" w:rsidP="00076624">
      <w:pPr>
        <w:spacing w:after="240" w:line="360" w:lineRule="auto"/>
        <w:ind w:left="284"/>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4F235C48" w14:textId="77777777" w:rsidR="00076624" w:rsidRPr="00C40BCF" w:rsidRDefault="00076624" w:rsidP="00076624">
      <w:pPr>
        <w:spacing w:after="240" w:line="360" w:lineRule="auto"/>
        <w:ind w:left="284"/>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1A9805BC" w14:textId="77777777" w:rsidR="00076624" w:rsidRPr="00C40BCF" w:rsidRDefault="00076624" w:rsidP="00076624">
      <w:pPr>
        <w:spacing w:after="240" w:line="360" w:lineRule="auto"/>
        <w:ind w:left="284"/>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5520AD06" w14:textId="77777777" w:rsidR="00076624" w:rsidRPr="00C40BCF" w:rsidRDefault="00076624" w:rsidP="00076624">
      <w:pPr>
        <w:spacing w:after="240" w:line="360" w:lineRule="auto"/>
        <w:ind w:left="284"/>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19AB411" w14:textId="77777777" w:rsidR="00076624" w:rsidRPr="00C40BCF" w:rsidRDefault="00076624" w:rsidP="00076624">
      <w:pPr>
        <w:spacing w:after="240" w:line="360" w:lineRule="auto"/>
        <w:ind w:left="284"/>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lastRenderedPageBreak/>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06FAD7CE" w14:textId="77777777" w:rsidR="00076624" w:rsidRPr="00C40BCF" w:rsidRDefault="00076624" w:rsidP="00076624">
      <w:pPr>
        <w:spacing w:after="240" w:line="360" w:lineRule="auto"/>
        <w:ind w:left="284"/>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6035B554" w14:textId="77777777" w:rsidR="00076624" w:rsidRPr="00C40BCF" w:rsidRDefault="00076624" w:rsidP="0007662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En este orden de ideas, se reitera que la Unidad de Transparencia turnó la solicitud de información a la Tesorería Municipal, siendo la unidad administrativa competente para generar, administrar y poseer la información, con lo que se acredita la correcta búsqueda exhaustiva y razonable de la información.</w:t>
      </w:r>
    </w:p>
    <w:p w14:paraId="077A39E6" w14:textId="77777777" w:rsidR="00076624" w:rsidRPr="00C40BCF" w:rsidRDefault="00076624" w:rsidP="00357687">
      <w:pPr>
        <w:spacing w:before="240" w:after="240"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Ahora bien, con la respuesta emitida por el Sujeto Obligado se tiene que no se niega la existencia de la información, sino </w:t>
      </w:r>
      <w:proofErr w:type="gramStart"/>
      <w:r w:rsidRPr="00C40BCF">
        <w:rPr>
          <w:rFonts w:ascii="Palatino Linotype" w:eastAsia="Palatino Linotype" w:hAnsi="Palatino Linotype" w:cs="Palatino Linotype"/>
          <w:sz w:val="22"/>
          <w:szCs w:val="22"/>
        </w:rPr>
        <w:t>que</w:t>
      </w:r>
      <w:proofErr w:type="gramEnd"/>
      <w:r w:rsidRPr="00C40BCF">
        <w:rPr>
          <w:rFonts w:ascii="Palatino Linotype" w:eastAsia="Palatino Linotype" w:hAnsi="Palatino Linotype" w:cs="Palatino Linotype"/>
          <w:sz w:val="22"/>
          <w:szCs w:val="22"/>
        </w:rPr>
        <w:t xml:space="preserve"> por el contrario, se asume que está en sus archivos, tan es así que manifestó que sería proporcionada en consulta directa.</w:t>
      </w:r>
    </w:p>
    <w:p w14:paraId="5C1C0191" w14:textId="77777777" w:rsidR="00E15072" w:rsidRPr="00C40BCF" w:rsidRDefault="00E15072" w:rsidP="00E1507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 xml:space="preserve">Asimismo, resulta necesario señalar que </w:t>
      </w:r>
      <w:r w:rsidRPr="00C40BCF">
        <w:rPr>
          <w:rFonts w:ascii="Palatino Linotype" w:eastAsia="Palatino Linotype" w:hAnsi="Palatino Linotype" w:cs="Palatino Linotype"/>
          <w:sz w:val="22"/>
          <w:szCs w:val="22"/>
        </w:rPr>
        <w:t xml:space="preserve">el </w:t>
      </w:r>
      <w:r w:rsidRPr="00C40BCF">
        <w:rPr>
          <w:rFonts w:ascii="Palatino Linotype" w:eastAsia="Palatino Linotype" w:hAnsi="Palatino Linotype" w:cs="Palatino Linotype"/>
          <w:b/>
          <w:sz w:val="22"/>
          <w:szCs w:val="22"/>
        </w:rPr>
        <w:t>Recurrente</w:t>
      </w:r>
      <w:r w:rsidRPr="00C40BCF">
        <w:rPr>
          <w:rFonts w:ascii="Palatino Linotype" w:eastAsia="Palatino Linotype" w:hAnsi="Palatino Linotype" w:cs="Palatino Linotype"/>
          <w:sz w:val="22"/>
          <w:szCs w:val="22"/>
        </w:rPr>
        <w:t xml:space="preserve"> al momento de presentar la solicitud de información que dio origen al Recurso de Revisión que nos ocupa, eligió como modalidad de entrega </w:t>
      </w:r>
      <w:r w:rsidRPr="00C40BCF">
        <w:rPr>
          <w:rFonts w:ascii="Palatino Linotype" w:eastAsia="Palatino Linotype" w:hAnsi="Palatino Linotype" w:cs="Palatino Linotype"/>
          <w:i/>
          <w:sz w:val="22"/>
          <w:szCs w:val="22"/>
        </w:rPr>
        <w:t>“Sistema de Acceso a la Información Pública Mexiquense”</w:t>
      </w:r>
      <w:r w:rsidRPr="00C40BCF">
        <w:rPr>
          <w:rFonts w:ascii="Palatino Linotype" w:eastAsia="Palatino Linotype" w:hAnsi="Palatino Linotype" w:cs="Palatino Linotype"/>
          <w:sz w:val="22"/>
          <w:szCs w:val="22"/>
        </w:rPr>
        <w:t>, tal como se aprecia a continuación:</w:t>
      </w:r>
    </w:p>
    <w:p w14:paraId="3974FEED" w14:textId="77777777" w:rsidR="00E15072" w:rsidRPr="00C40BCF" w:rsidRDefault="00E15072" w:rsidP="00E1507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noProof/>
          <w:sz w:val="22"/>
          <w:szCs w:val="22"/>
        </w:rPr>
        <w:lastRenderedPageBreak/>
        <w:drawing>
          <wp:inline distT="0" distB="0" distL="0" distR="0" wp14:anchorId="3A62F6EA" wp14:editId="01A73465">
            <wp:extent cx="5612130" cy="64960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49605"/>
                    </a:xfrm>
                    <a:prstGeom prst="rect">
                      <a:avLst/>
                    </a:prstGeom>
                  </pic:spPr>
                </pic:pic>
              </a:graphicData>
            </a:graphic>
          </wp:inline>
        </w:drawing>
      </w:r>
    </w:p>
    <w:p w14:paraId="5864AF79" w14:textId="77777777" w:rsidR="00076624" w:rsidRPr="00C40BCF" w:rsidRDefault="00076624" w:rsidP="00E1507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ACABF2" w14:textId="77777777" w:rsidR="00E15072" w:rsidRPr="00C40BCF" w:rsidRDefault="00E15072" w:rsidP="00E1507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El Sujeto Obligado en su respuesta manifestó que no puede enviarse la información a través de la modalidad elegida por el Recurrente por la cantidad de recursos humanos y materiales con los que cuenta resultan insuficientes.</w:t>
      </w:r>
    </w:p>
    <w:p w14:paraId="604D2779" w14:textId="77777777" w:rsidR="00E15072" w:rsidRPr="00C40BCF" w:rsidRDefault="00E15072" w:rsidP="00E1507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0AF02E84" w14:textId="77777777" w:rsidR="00E15072" w:rsidRPr="00C40BCF" w:rsidRDefault="00E15072" w:rsidP="00E1507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Dicho lo anterior, es necesario señalar que, la Ley de Transparencia y Acceso a la Información Pública del Estado de México y Municipios establece en los artículos 155 fracción V, 158 y 164 lo siguiente:</w:t>
      </w:r>
    </w:p>
    <w:p w14:paraId="3B354476" w14:textId="77777777" w:rsidR="00E15072" w:rsidRPr="00C40BCF" w:rsidRDefault="00E15072" w:rsidP="00E15072">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Artículo 155. Para presentar una solicitud por escrito, no se podrán exigir mayores requisitos que los siguientes:</w:t>
      </w:r>
    </w:p>
    <w:p w14:paraId="059039CA" w14:textId="77777777" w:rsidR="00E15072" w:rsidRPr="00C40BCF" w:rsidRDefault="00E15072" w:rsidP="00E15072">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I. a IV. …</w:t>
      </w:r>
    </w:p>
    <w:p w14:paraId="0905A279" w14:textId="77777777" w:rsidR="00E15072" w:rsidRPr="00C40BCF" w:rsidRDefault="00E15072" w:rsidP="00E15072">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V. La modalidad en la que prefiere se otorgue el acceso a la información</w:t>
      </w:r>
      <w:r w:rsidRPr="00C40BCF">
        <w:rPr>
          <w:rFonts w:ascii="Palatino Linotype" w:eastAsia="Palatino Linotype" w:hAnsi="Palatino Linotype" w:cs="Palatino Linotype"/>
          <w:i/>
          <w:sz w:val="22"/>
          <w:szCs w:val="22"/>
        </w:rPr>
        <w:t>, la cual podrá ser verbal, siempre y cuando sea para fines de orientación, mediante consulta directa, mediante la expedición de copias simples o certificadas o la reproducción en cualquier otro medio, incluidos los electrónicos</w:t>
      </w:r>
    </w:p>
    <w:p w14:paraId="3836B641" w14:textId="77777777" w:rsidR="00E15072" w:rsidRPr="00C40BCF" w:rsidRDefault="00E15072" w:rsidP="00E15072">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w:t>
      </w:r>
    </w:p>
    <w:p w14:paraId="25FA9B3B" w14:textId="77777777" w:rsidR="00E15072" w:rsidRPr="00C40BCF" w:rsidRDefault="00E15072" w:rsidP="00E15072">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1A21E214" w14:textId="77777777" w:rsidR="00E15072" w:rsidRPr="00C40BCF" w:rsidRDefault="00E15072" w:rsidP="00E15072">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lastRenderedPageBreak/>
        <w:t>En todo caso, se facilitará su copia simple o certificada, así como su reproducción por cualquier medio disponible en las instalaciones del sujeto obligado o que, en su caso, aporte el solicitante</w:t>
      </w:r>
    </w:p>
    <w:p w14:paraId="20EAE339" w14:textId="77777777" w:rsidR="00E15072" w:rsidRPr="00C40BCF" w:rsidRDefault="00E15072" w:rsidP="00E15072">
      <w:pPr>
        <w:pBdr>
          <w:top w:val="nil"/>
          <w:left w:val="nil"/>
          <w:bottom w:val="nil"/>
          <w:right w:val="nil"/>
          <w:between w:val="nil"/>
        </w:pBdr>
        <w:tabs>
          <w:tab w:val="left" w:pos="851"/>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6E1BBFE5" w14:textId="77777777" w:rsidR="00E15072" w:rsidRPr="00C40BCF" w:rsidRDefault="00E15072" w:rsidP="00E15072">
      <w:pPr>
        <w:pBdr>
          <w:top w:val="nil"/>
          <w:left w:val="nil"/>
          <w:bottom w:val="nil"/>
          <w:right w:val="nil"/>
          <w:between w:val="nil"/>
        </w:pBdr>
        <w:tabs>
          <w:tab w:val="left" w:pos="851"/>
        </w:tabs>
        <w:spacing w:before="240"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La normatividad en materia establece que </w:t>
      </w:r>
      <w:proofErr w:type="gramStart"/>
      <w:r w:rsidRPr="00C40BCF">
        <w:rPr>
          <w:rFonts w:ascii="Palatino Linotype" w:eastAsia="Palatino Linotype" w:hAnsi="Palatino Linotype" w:cs="Palatino Linotype"/>
          <w:sz w:val="22"/>
          <w:szCs w:val="22"/>
        </w:rPr>
        <w:t>la solicitudes</w:t>
      </w:r>
      <w:proofErr w:type="gramEnd"/>
      <w:r w:rsidRPr="00C40BCF">
        <w:rPr>
          <w:rFonts w:ascii="Palatino Linotype" w:eastAsia="Palatino Linotype" w:hAnsi="Palatino Linotype" w:cs="Palatino Linotype"/>
          <w:sz w:val="22"/>
          <w:szCs w:val="22"/>
        </w:rPr>
        <w:t xml:space="preserve"> de acceso a la información que formulen los recurrentes deberán contener, entre otros elementos, </w:t>
      </w:r>
      <w:r w:rsidRPr="00C40BCF">
        <w:rPr>
          <w:rFonts w:ascii="Palatino Linotype" w:eastAsia="Palatino Linotype" w:hAnsi="Palatino Linotype" w:cs="Palatino Linotype"/>
          <w:b/>
          <w:sz w:val="22"/>
          <w:szCs w:val="22"/>
        </w:rPr>
        <w:t>la modalidad de entrega de la información</w:t>
      </w:r>
      <w:r w:rsidRPr="00C40BCF">
        <w:rPr>
          <w:rFonts w:ascii="Palatino Linotype" w:eastAsia="Palatino Linotype" w:hAnsi="Palatino Linotype" w:cs="Palatino Linotype"/>
          <w:sz w:val="22"/>
          <w:szCs w:val="22"/>
        </w:rPr>
        <w:t xml:space="preserve">, misma que deberá privilegiarse y será excepcional un cambio de modalidad cuando la información sobrepase las capacidades técnicas administrativas y humanas, </w:t>
      </w:r>
      <w:r w:rsidRPr="00C40BCF">
        <w:rPr>
          <w:rFonts w:ascii="Palatino Linotype" w:eastAsia="Palatino Linotype" w:hAnsi="Palatino Linotype" w:cs="Palatino Linotype"/>
          <w:b/>
          <w:sz w:val="22"/>
          <w:szCs w:val="22"/>
        </w:rPr>
        <w:t>dicho cambio será debidamente fundado y motivado</w:t>
      </w:r>
      <w:r w:rsidRPr="00C40BCF">
        <w:rPr>
          <w:rFonts w:ascii="Palatino Linotype" w:eastAsia="Palatino Linotype" w:hAnsi="Palatino Linotype" w:cs="Palatino Linotype"/>
          <w:sz w:val="22"/>
          <w:szCs w:val="22"/>
        </w:rPr>
        <w:t>.</w:t>
      </w:r>
    </w:p>
    <w:p w14:paraId="399DAB41" w14:textId="77777777" w:rsidR="00E15072" w:rsidRPr="00C40BCF" w:rsidRDefault="00E15072" w:rsidP="00E15072">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p>
    <w:p w14:paraId="70BFA837"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Referente a la </w:t>
      </w:r>
      <w:r w:rsidRPr="00C40BCF">
        <w:rPr>
          <w:rFonts w:ascii="Palatino Linotype" w:eastAsia="Palatino Linotype" w:hAnsi="Palatino Linotype" w:cs="Palatino Linotype"/>
          <w:b/>
          <w:sz w:val="22"/>
          <w:szCs w:val="22"/>
        </w:rPr>
        <w:t>capacidad administrativa</w:t>
      </w:r>
      <w:r w:rsidRPr="00C40BCF">
        <w:rPr>
          <w:rFonts w:ascii="Palatino Linotype" w:eastAsia="Palatino Linotype" w:hAnsi="Palatino Linotype" w:cs="Palatino Linotype"/>
          <w:sz w:val="22"/>
          <w:szCs w:val="22"/>
        </w:rPr>
        <w:t xml:space="preserve">, ésta es definida como la habilidad institucional de un gobierno, para formular y realizar planes, políticas, programas, actividades, operaciones u otras medidas para cumplir con los propósitos de desarrollo. En palabras más simples, es la </w:t>
      </w:r>
      <w:r w:rsidRPr="00C40BCF">
        <w:rPr>
          <w:rFonts w:ascii="Palatino Linotype" w:eastAsia="Palatino Linotype" w:hAnsi="Palatino Linotype" w:cs="Palatino Linotype"/>
          <w:b/>
          <w:sz w:val="22"/>
          <w:szCs w:val="22"/>
        </w:rPr>
        <w:t>eficiencia organizacional para efectuar funciones esenciales</w:t>
      </w:r>
      <w:r w:rsidRPr="00C40BCF">
        <w:rPr>
          <w:rFonts w:ascii="Palatino Linotype" w:eastAsia="Palatino Linotype" w:hAnsi="Palatino Linotype" w:cs="Palatino Linotype"/>
          <w:sz w:val="22"/>
          <w:szCs w:val="22"/>
        </w:rPr>
        <w:t>.</w:t>
      </w:r>
    </w:p>
    <w:p w14:paraId="03A52A63"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7257DAB9"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F6EE557"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4C611771"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Desde una perspectiva institucional, la </w:t>
      </w:r>
      <w:r w:rsidRPr="00C40BCF">
        <w:rPr>
          <w:rFonts w:ascii="Palatino Linotype" w:eastAsia="Palatino Linotype" w:hAnsi="Palatino Linotype" w:cs="Palatino Linotype"/>
          <w:b/>
          <w:sz w:val="22"/>
          <w:szCs w:val="22"/>
        </w:rPr>
        <w:t>capacidad administrativa</w:t>
      </w:r>
      <w:r w:rsidRPr="00C40BCF">
        <w:rPr>
          <w:rFonts w:ascii="Palatino Linotype" w:eastAsia="Palatino Linotype" w:hAnsi="Palatino Linotype" w:cs="Palatino Linotype"/>
          <w:sz w:val="22"/>
          <w:szCs w:val="22"/>
        </w:rPr>
        <w:t xml:space="preserve"> es entendida como “</w:t>
      </w:r>
      <w:r w:rsidRPr="00C40BCF">
        <w:rPr>
          <w:rFonts w:ascii="Palatino Linotype" w:eastAsia="Palatino Linotype" w:hAnsi="Palatino Linotype" w:cs="Palatino Linotype"/>
          <w:i/>
          <w:sz w:val="22"/>
          <w:szCs w:val="22"/>
        </w:rPr>
        <w:t xml:space="preserve">las habilidades técnico-burocráticas del aparato estatal requeridas para alcanzar sus objetos. En este componente se ubican el nivel micro y meso de la Capacidad Institucional. El </w:t>
      </w:r>
      <w:r w:rsidRPr="00C40BCF">
        <w:rPr>
          <w:rFonts w:ascii="Palatino Linotype" w:eastAsia="Palatino Linotype" w:hAnsi="Palatino Linotype" w:cs="Palatino Linotype"/>
          <w:b/>
          <w:i/>
          <w:sz w:val="22"/>
          <w:szCs w:val="22"/>
        </w:rPr>
        <w:t>primero</w:t>
      </w:r>
      <w:r w:rsidRPr="00C40BCF">
        <w:rPr>
          <w:rFonts w:ascii="Palatino Linotype" w:eastAsia="Palatino Linotype" w:hAnsi="Palatino Linotype" w:cs="Palatino Linotype"/>
          <w:i/>
          <w:sz w:val="22"/>
          <w:szCs w:val="22"/>
        </w:rPr>
        <w:t xml:space="preserve"> hace alusión al individuo, al </w:t>
      </w:r>
      <w:r w:rsidRPr="00C40BCF">
        <w:rPr>
          <w:rFonts w:ascii="Palatino Linotype" w:eastAsia="Palatino Linotype" w:hAnsi="Palatino Linotype" w:cs="Palatino Linotype"/>
          <w:b/>
          <w:i/>
          <w:sz w:val="22"/>
          <w:szCs w:val="22"/>
        </w:rPr>
        <w:t>recurso humano</w:t>
      </w:r>
      <w:r w:rsidRPr="00C40BCF">
        <w:rPr>
          <w:rFonts w:ascii="Palatino Linotype" w:eastAsia="Palatino Linotype" w:hAnsi="Palatino Linotype" w:cs="Palatino Linotype"/>
          <w:i/>
          <w:sz w:val="22"/>
          <w:szCs w:val="22"/>
        </w:rPr>
        <w:t xml:space="preserve">. En el segundo nivel, se ubica la </w:t>
      </w:r>
      <w:r w:rsidRPr="00C40BCF">
        <w:rPr>
          <w:rFonts w:ascii="Palatino Linotype" w:eastAsia="Palatino Linotype" w:hAnsi="Palatino Linotype" w:cs="Palatino Linotype"/>
          <w:b/>
          <w:i/>
          <w:sz w:val="22"/>
          <w:szCs w:val="22"/>
        </w:rPr>
        <w:t>capacidad de gestión</w:t>
      </w:r>
      <w:r w:rsidRPr="00C40BCF">
        <w:rPr>
          <w:rFonts w:ascii="Palatino Linotype" w:eastAsia="Palatino Linotype" w:hAnsi="Palatino Linotype" w:cs="Palatino Linotype"/>
          <w:i/>
          <w:sz w:val="22"/>
          <w:szCs w:val="22"/>
        </w:rPr>
        <w:t xml:space="preserve">, el cual se </w:t>
      </w:r>
      <w:r w:rsidRPr="00C40BCF">
        <w:rPr>
          <w:rFonts w:ascii="Palatino Linotype" w:eastAsia="Palatino Linotype" w:hAnsi="Palatino Linotype" w:cs="Palatino Linotype"/>
          <w:i/>
          <w:sz w:val="22"/>
          <w:szCs w:val="22"/>
        </w:rPr>
        <w:lastRenderedPageBreak/>
        <w:t>centra en el fortalecimiento organizacional como área de intervención para construir capacidad; cultura organizacional, sistemas de comunicación u organización</w:t>
      </w:r>
      <w:r w:rsidRPr="00C40BCF">
        <w:rPr>
          <w:rFonts w:ascii="Palatino Linotype" w:eastAsia="Palatino Linotype" w:hAnsi="Palatino Linotype" w:cs="Palatino Linotype"/>
          <w:sz w:val="22"/>
          <w:szCs w:val="22"/>
        </w:rPr>
        <w:t>”</w:t>
      </w:r>
      <w:r w:rsidRPr="00C40BCF">
        <w:rPr>
          <w:rFonts w:ascii="Palatino Linotype" w:eastAsia="Palatino Linotype" w:hAnsi="Palatino Linotype" w:cs="Palatino Linotype"/>
          <w:i/>
          <w:sz w:val="22"/>
          <w:szCs w:val="22"/>
          <w:vertAlign w:val="superscript"/>
        </w:rPr>
        <w:t xml:space="preserve"> </w:t>
      </w:r>
      <w:r w:rsidRPr="00C40BCF">
        <w:rPr>
          <w:rFonts w:ascii="Palatino Linotype" w:eastAsia="Palatino Linotype" w:hAnsi="Palatino Linotype" w:cs="Palatino Linotype"/>
          <w:i/>
          <w:sz w:val="22"/>
          <w:szCs w:val="22"/>
          <w:vertAlign w:val="superscript"/>
        </w:rPr>
        <w:footnoteReference w:id="1"/>
      </w:r>
      <w:r w:rsidR="000E1EA5" w:rsidRPr="00C40BCF">
        <w:rPr>
          <w:rFonts w:ascii="Palatino Linotype" w:eastAsia="Palatino Linotype" w:hAnsi="Palatino Linotype" w:cs="Palatino Linotype"/>
          <w:sz w:val="22"/>
          <w:szCs w:val="22"/>
        </w:rPr>
        <w:t>.</w:t>
      </w:r>
    </w:p>
    <w:p w14:paraId="43CD25EA"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30345002"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61EE39F0" w14:textId="77777777" w:rsidR="000E1EA5" w:rsidRPr="00C40BCF" w:rsidRDefault="000E1EA5"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0B318488"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Ahora bien, respecto de las capacidades humanas, vale la pena precisar lo que se denomina por </w:t>
      </w:r>
      <w:r w:rsidRPr="00C40BCF">
        <w:rPr>
          <w:rFonts w:ascii="Palatino Linotype" w:eastAsia="Palatino Linotype" w:hAnsi="Palatino Linotype" w:cs="Palatino Linotype"/>
          <w:b/>
          <w:i/>
          <w:sz w:val="22"/>
          <w:szCs w:val="22"/>
        </w:rPr>
        <w:t>recursos humanos</w:t>
      </w:r>
      <w:r w:rsidRPr="00C40BCF">
        <w:rPr>
          <w:rFonts w:ascii="Palatino Linotype" w:eastAsia="Palatino Linotype" w:hAnsi="Palatino Linotype" w:cs="Palatino Linotype"/>
          <w:sz w:val="22"/>
          <w:szCs w:val="22"/>
        </w:rPr>
        <w:t xml:space="preserve">, lo cual podemos identificar como el conjunto de personas con las que cuenta una determinada organización, para desarrollar y ejecutar de manera correcta las acciones, actividades, labores y tareas que deben realizarse y que han sido </w:t>
      </w:r>
      <w:r w:rsidR="000E1EA5" w:rsidRPr="00C40BCF">
        <w:rPr>
          <w:rFonts w:ascii="Palatino Linotype" w:eastAsia="Palatino Linotype" w:hAnsi="Palatino Linotype" w:cs="Palatino Linotype"/>
          <w:sz w:val="22"/>
          <w:szCs w:val="22"/>
        </w:rPr>
        <w:t>solicitadas.</w:t>
      </w:r>
    </w:p>
    <w:p w14:paraId="05B60ECE"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3462AD8F"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El personal es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48A90DAE"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p>
    <w:p w14:paraId="187EB809"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lastRenderedPageBreak/>
        <w:t xml:space="preserve">Es así que, el </w:t>
      </w:r>
      <w:r w:rsidRPr="00C40BCF">
        <w:rPr>
          <w:rFonts w:ascii="Palatino Linotype" w:eastAsia="Palatino Linotype" w:hAnsi="Palatino Linotype" w:cs="Palatino Linotype"/>
          <w:b/>
          <w:sz w:val="22"/>
          <w:szCs w:val="22"/>
        </w:rPr>
        <w:t>SUJETO OBLIGADO</w:t>
      </w:r>
      <w:r w:rsidRPr="00C40BCF">
        <w:rPr>
          <w:rFonts w:ascii="Palatino Linotype" w:eastAsia="Palatino Linotype" w:hAnsi="Palatino Linotype" w:cs="Palatino Linotype"/>
          <w:sz w:val="22"/>
          <w:szCs w:val="22"/>
        </w:rPr>
        <w:t xml:space="preserve"> pretendió realizar el cambio de modalidad ofreciendo consulta directa, sin embargo, es necesario traer a contexto el Criterio Orientador 8/2013 del entonces Instituto Federal de Acceso a la Información, cuyo texto y sentido literal es el siguiente:</w:t>
      </w:r>
    </w:p>
    <w:p w14:paraId="5066F35B" w14:textId="77777777" w:rsidR="00E15072" w:rsidRPr="00C40BCF" w:rsidRDefault="00E15072" w:rsidP="00E1507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892CBD8" w14:textId="77777777" w:rsidR="00E15072" w:rsidRPr="00C40BCF" w:rsidRDefault="00E15072" w:rsidP="00E15072">
      <w:pPr>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Cuando exista impedimento justificado de atender la modalidad de entrega elegida por el solicitante, procede ofrecer todas las demás opciones previstas en la Ley.</w:t>
      </w:r>
      <w:r w:rsidRPr="00C40BCF">
        <w:rPr>
          <w:rFonts w:ascii="Palatino Linotype" w:eastAsia="Palatino Linotype" w:hAnsi="Palatino Linotype" w:cs="Palatino Linotype"/>
          <w:i/>
          <w:sz w:val="22"/>
          <w:szCs w:val="22"/>
        </w:rPr>
        <w:t xml:space="preserve"> </w:t>
      </w:r>
      <w:r w:rsidRPr="00C40BCF">
        <w:rPr>
          <w:rFonts w:ascii="Palatino Linotype" w:eastAsia="Palatino Linotype" w:hAnsi="Palatino Linotype" w:cs="Palatino Linotype"/>
          <w:i/>
          <w:sz w:val="22"/>
          <w:szCs w:val="22"/>
          <w:u w:val="single"/>
        </w:rPr>
        <w:t>De conformidad con lo dispuesto en los artículos 42 y 44 de la Ley Federal de Transparencia y Acceso a la Información Pública Gubernamental, y 54 de su Reglamento, la entrega de la información debe hacerse, en la medida de lo posible, en la forma solicitada por el interesado</w:t>
      </w:r>
      <w:r w:rsidRPr="00C40BCF">
        <w:rPr>
          <w:rFonts w:ascii="Palatino Linotype" w:eastAsia="Palatino Linotype" w:hAnsi="Palatino Linotype" w:cs="Palatino Linotype"/>
          <w:i/>
          <w:sz w:val="22"/>
          <w:szCs w:val="22"/>
        </w:rPr>
        <w:t xml:space="preserve">, salvo que exista un impedimento justificado para atenderla, en cuyo caso, deberán exponerse las razones por las cuales no es posible utilizar el medio de reproducción solicitado. </w:t>
      </w:r>
      <w:r w:rsidRPr="00C40BCF">
        <w:rPr>
          <w:rFonts w:ascii="Palatino Linotype" w:eastAsia="Palatino Linotype" w:hAnsi="Palatino Linotype" w:cs="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C40BCF">
        <w:rPr>
          <w:rFonts w:ascii="Palatino Linotype" w:eastAsia="Palatino Linotype" w:hAnsi="Palatino Linotype" w:cs="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52A2D284" w14:textId="77777777" w:rsidR="00E15072" w:rsidRPr="00C40BCF" w:rsidRDefault="00E15072" w:rsidP="00E15072">
      <w:pPr>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Resoluciones </w:t>
      </w:r>
    </w:p>
    <w:p w14:paraId="4B7302DF" w14:textId="77777777" w:rsidR="00E15072" w:rsidRPr="00C40BCF" w:rsidRDefault="00E15072" w:rsidP="00E15072">
      <w:pPr>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RDA 2012/12. Interpuesto en contra de la Secretaría de Comunicaciones y Transportes. Comisionada Ponente Jacqueline </w:t>
      </w:r>
      <w:proofErr w:type="spellStart"/>
      <w:r w:rsidRPr="00C40BCF">
        <w:rPr>
          <w:rFonts w:ascii="Palatino Linotype" w:eastAsia="Palatino Linotype" w:hAnsi="Palatino Linotype" w:cs="Palatino Linotype"/>
          <w:i/>
          <w:sz w:val="22"/>
          <w:szCs w:val="22"/>
        </w:rPr>
        <w:t>Peschard</w:t>
      </w:r>
      <w:proofErr w:type="spellEnd"/>
      <w:r w:rsidRPr="00C40BCF">
        <w:rPr>
          <w:rFonts w:ascii="Palatino Linotype" w:eastAsia="Palatino Linotype" w:hAnsi="Palatino Linotype" w:cs="Palatino Linotype"/>
          <w:i/>
          <w:sz w:val="22"/>
          <w:szCs w:val="22"/>
        </w:rPr>
        <w:t xml:space="preserve"> Mariscal. </w:t>
      </w:r>
    </w:p>
    <w:p w14:paraId="1641F497" w14:textId="77777777" w:rsidR="00E15072" w:rsidRPr="00C40BCF" w:rsidRDefault="00E15072" w:rsidP="00E15072">
      <w:pPr>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RDA 0973/12. Interpuesto en contra de la Secretaría de Educación Pública. Comisionada Ponente Sigrid </w:t>
      </w:r>
      <w:proofErr w:type="spellStart"/>
      <w:r w:rsidRPr="00C40BCF">
        <w:rPr>
          <w:rFonts w:ascii="Palatino Linotype" w:eastAsia="Palatino Linotype" w:hAnsi="Palatino Linotype" w:cs="Palatino Linotype"/>
          <w:i/>
          <w:sz w:val="22"/>
          <w:szCs w:val="22"/>
        </w:rPr>
        <w:t>Arzt</w:t>
      </w:r>
      <w:proofErr w:type="spellEnd"/>
      <w:r w:rsidRPr="00C40BCF">
        <w:rPr>
          <w:rFonts w:ascii="Palatino Linotype" w:eastAsia="Palatino Linotype" w:hAnsi="Palatino Linotype" w:cs="Palatino Linotype"/>
          <w:i/>
          <w:sz w:val="22"/>
          <w:szCs w:val="22"/>
        </w:rPr>
        <w:t xml:space="preserve"> Colunga. </w:t>
      </w:r>
    </w:p>
    <w:p w14:paraId="7B50F495" w14:textId="77777777" w:rsidR="00E15072" w:rsidRPr="00C40BCF" w:rsidRDefault="00E15072" w:rsidP="00E15072">
      <w:pPr>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 xml:space="preserve">RDA 0112/12. Interpuesto en contra de Petróleos Mexicanos. Comisionado Ponente Ángel Trinidad Zaldívar. </w:t>
      </w:r>
    </w:p>
    <w:p w14:paraId="6BC3ED04" w14:textId="77777777" w:rsidR="00E15072" w:rsidRPr="00C40BCF" w:rsidRDefault="00E15072" w:rsidP="00E15072">
      <w:pPr>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lastRenderedPageBreak/>
        <w:t xml:space="preserve">RDA 0085/12. Interpuesto en contra del Instituto Nacional de Ciencias Médicas y Nutrición Salvador Zubirán. Comisionada Ponente Sigrid </w:t>
      </w:r>
      <w:proofErr w:type="spellStart"/>
      <w:r w:rsidRPr="00C40BCF">
        <w:rPr>
          <w:rFonts w:ascii="Palatino Linotype" w:eastAsia="Palatino Linotype" w:hAnsi="Palatino Linotype" w:cs="Palatino Linotype"/>
          <w:i/>
          <w:sz w:val="22"/>
          <w:szCs w:val="22"/>
        </w:rPr>
        <w:t>Arzt</w:t>
      </w:r>
      <w:proofErr w:type="spellEnd"/>
      <w:r w:rsidRPr="00C40BCF">
        <w:rPr>
          <w:rFonts w:ascii="Palatino Linotype" w:eastAsia="Palatino Linotype" w:hAnsi="Palatino Linotype" w:cs="Palatino Linotype"/>
          <w:i/>
          <w:sz w:val="22"/>
          <w:szCs w:val="22"/>
        </w:rPr>
        <w:t xml:space="preserve"> Colunga. </w:t>
      </w:r>
    </w:p>
    <w:p w14:paraId="56689A14" w14:textId="77777777" w:rsidR="00E15072" w:rsidRPr="00C40BCF" w:rsidRDefault="00E15072" w:rsidP="00E15072">
      <w:pPr>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3068/11. Interpuesto en contra de la Presidencia de la República. Comisionada Ponente María Elena Pérez-Jaén Zermeño. “</w:t>
      </w:r>
    </w:p>
    <w:p w14:paraId="05EBD333" w14:textId="77777777" w:rsidR="00E15072" w:rsidRPr="00C40BCF" w:rsidRDefault="00E15072" w:rsidP="00E15072">
      <w:pPr>
        <w:ind w:left="567" w:right="567"/>
        <w:jc w:val="both"/>
        <w:rPr>
          <w:rFonts w:ascii="Palatino Linotype" w:eastAsia="Palatino Linotype" w:hAnsi="Palatino Linotype" w:cs="Palatino Linotype"/>
          <w:i/>
          <w:sz w:val="22"/>
          <w:szCs w:val="22"/>
        </w:rPr>
      </w:pPr>
    </w:p>
    <w:p w14:paraId="43120E83" w14:textId="77777777" w:rsidR="00E15072" w:rsidRPr="00C40BCF" w:rsidRDefault="00E15072" w:rsidP="00E15072">
      <w:pPr>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Criterio 02/2004 INFORMACIÓN DISPERSA</w:t>
      </w:r>
      <w:r w:rsidRPr="00C40BCF">
        <w:rPr>
          <w:rFonts w:ascii="Palatino Linotype" w:eastAsia="Palatino Linotype" w:hAnsi="Palatino Linotype" w:cs="Palatino Linotype"/>
          <w:b/>
          <w:sz w:val="22"/>
          <w:szCs w:val="22"/>
        </w:rPr>
        <w:t xml:space="preserve"> </w:t>
      </w:r>
      <w:r w:rsidRPr="00C40BCF">
        <w:rPr>
          <w:rFonts w:ascii="Palatino Linotype" w:eastAsia="Palatino Linotype" w:hAnsi="Palatino Linotype" w:cs="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C40BCF">
        <w:rPr>
          <w:rFonts w:ascii="Palatino Linotype" w:eastAsia="Palatino Linotype" w:hAnsi="Palatino Linotype" w:cs="Palatino Linotype"/>
          <w:i/>
          <w:sz w:val="22"/>
          <w:szCs w:val="22"/>
        </w:rPr>
        <w:t xml:space="preserve"> </w:t>
      </w:r>
      <w:r w:rsidRPr="00C40BCF">
        <w:rPr>
          <w:rFonts w:ascii="Palatino Linotype" w:eastAsia="Palatino Linotype" w:hAnsi="Palatino Linotype" w:cs="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C40BCF">
        <w:rPr>
          <w:rFonts w:ascii="Palatino Linotype" w:eastAsia="Palatino Linotype" w:hAnsi="Palatino Linotype" w:cs="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C40BCF">
        <w:rPr>
          <w:rFonts w:ascii="Palatino Linotype" w:eastAsia="Palatino Linotype" w:hAnsi="Palatino Linotype" w:cs="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C40BCF">
        <w:rPr>
          <w:rFonts w:ascii="Palatino Linotype" w:eastAsia="Palatino Linotype" w:hAnsi="Palatino Linotype" w:cs="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26C3A044" w14:textId="77777777" w:rsidR="00E15072" w:rsidRPr="00C40BCF" w:rsidRDefault="00E15072" w:rsidP="00E15072">
      <w:pPr>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(Énfasis añadido)</w:t>
      </w:r>
    </w:p>
    <w:p w14:paraId="39E82107" w14:textId="77777777" w:rsidR="00E15072" w:rsidRPr="00C40BCF" w:rsidRDefault="00E15072" w:rsidP="00E15072">
      <w:pPr>
        <w:pBdr>
          <w:top w:val="nil"/>
          <w:left w:val="nil"/>
          <w:bottom w:val="nil"/>
          <w:right w:val="nil"/>
          <w:between w:val="nil"/>
        </w:pBdr>
        <w:tabs>
          <w:tab w:val="left" w:pos="851"/>
        </w:tabs>
        <w:spacing w:before="240"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Los criterios refieren puntualmente que, cuando exista </w:t>
      </w:r>
      <w:r w:rsidRPr="00C40BCF">
        <w:rPr>
          <w:rFonts w:ascii="Palatino Linotype" w:eastAsia="Palatino Linotype" w:hAnsi="Palatino Linotype" w:cs="Palatino Linotype"/>
          <w:b/>
          <w:sz w:val="22"/>
          <w:szCs w:val="22"/>
        </w:rPr>
        <w:t xml:space="preserve">impedimento justificado </w:t>
      </w:r>
      <w:r w:rsidRPr="00C40BCF">
        <w:rPr>
          <w:rFonts w:ascii="Palatino Linotype" w:eastAsia="Palatino Linotype" w:hAnsi="Palatino Linotype" w:cs="Palatino Linotype"/>
          <w:sz w:val="22"/>
          <w:szCs w:val="22"/>
        </w:rPr>
        <w:t xml:space="preserve">para entregar la información solicitada, sólo entonces se procederá a ofrecer otras modalidades, tal como lo establece el Criterio Orientador 08/17 emitido por el entonces Pleno del Instituto </w:t>
      </w:r>
      <w:r w:rsidRPr="00C40BCF">
        <w:rPr>
          <w:rFonts w:ascii="Palatino Linotype" w:eastAsia="Palatino Linotype" w:hAnsi="Palatino Linotype" w:cs="Palatino Linotype"/>
          <w:sz w:val="22"/>
          <w:szCs w:val="22"/>
        </w:rPr>
        <w:lastRenderedPageBreak/>
        <w:t xml:space="preserve">Nacional de Transparencia, Acceso a la Información y Protección de Datos Personales, el cual establece lo siguiente: </w:t>
      </w:r>
    </w:p>
    <w:p w14:paraId="1947D898" w14:textId="77777777" w:rsidR="00E15072" w:rsidRPr="00C40BCF" w:rsidRDefault="00E15072" w:rsidP="00E15072">
      <w:pPr>
        <w:spacing w:line="360" w:lineRule="auto"/>
        <w:ind w:right="49"/>
        <w:jc w:val="both"/>
        <w:rPr>
          <w:rFonts w:ascii="Palatino Linotype" w:eastAsia="Palatino Linotype" w:hAnsi="Palatino Linotype" w:cs="Palatino Linotype"/>
          <w:sz w:val="22"/>
          <w:szCs w:val="22"/>
        </w:rPr>
      </w:pPr>
    </w:p>
    <w:p w14:paraId="744D0AE5" w14:textId="77777777" w:rsidR="00E15072" w:rsidRPr="00C40BCF" w:rsidRDefault="00E15072" w:rsidP="000E1EA5">
      <w:pPr>
        <w:spacing w:line="360" w:lineRule="auto"/>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w:t>
      </w:r>
      <w:r w:rsidRPr="00C40BCF">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C40BCF">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C40BCF">
        <w:rPr>
          <w:rFonts w:ascii="Palatino Linotype" w:eastAsia="Palatino Linotype" w:hAnsi="Palatino Linotype" w:cs="Palatino Linotype"/>
          <w:b/>
          <w:i/>
          <w:sz w:val="22"/>
          <w:szCs w:val="22"/>
          <w:u w:val="single"/>
        </w:rPr>
        <w:t>a) justifique el impedimento para atender la misma y b) se notifique al particular la disposición de la información en todas las modalidades que permita el documento de que se trate, procurando reducir, en todo momento, los costos de entrega</w:t>
      </w:r>
      <w:r w:rsidRPr="00C40BCF">
        <w:rPr>
          <w:rFonts w:ascii="Palatino Linotype" w:eastAsia="Palatino Linotype" w:hAnsi="Palatino Linotype" w:cs="Palatino Linotype"/>
          <w:i/>
          <w:sz w:val="22"/>
          <w:szCs w:val="22"/>
        </w:rPr>
        <w:t>.”</w:t>
      </w:r>
    </w:p>
    <w:p w14:paraId="4AA7DE90" w14:textId="77777777" w:rsidR="00E15072" w:rsidRPr="00C40BCF" w:rsidRDefault="00E15072" w:rsidP="00E15072">
      <w:pPr>
        <w:spacing w:line="360" w:lineRule="auto"/>
        <w:ind w:right="49"/>
        <w:jc w:val="both"/>
        <w:rPr>
          <w:rFonts w:ascii="Palatino Linotype" w:eastAsia="Palatino Linotype" w:hAnsi="Palatino Linotype" w:cs="Palatino Linotype"/>
          <w:sz w:val="22"/>
          <w:szCs w:val="22"/>
        </w:rPr>
      </w:pPr>
    </w:p>
    <w:p w14:paraId="25121F65" w14:textId="77777777" w:rsidR="00E15072" w:rsidRPr="00C40BCF" w:rsidRDefault="00E15072" w:rsidP="00E15072">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 </w:t>
      </w:r>
    </w:p>
    <w:p w14:paraId="434B1A71" w14:textId="77777777" w:rsidR="00E15072" w:rsidRPr="00C40BCF" w:rsidRDefault="00E15072" w:rsidP="00E15072">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sz w:val="22"/>
          <w:szCs w:val="22"/>
        </w:rPr>
      </w:pPr>
    </w:p>
    <w:p w14:paraId="33423618" w14:textId="77777777" w:rsidR="00E15072" w:rsidRPr="00C40BCF" w:rsidRDefault="00E15072" w:rsidP="00E15072">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Correlativo a lo anterior, los </w:t>
      </w:r>
      <w:r w:rsidRPr="00C40BCF">
        <w:rPr>
          <w:rFonts w:ascii="Palatino Linotype" w:eastAsia="Palatino Linotype" w:hAnsi="Palatino Linotype" w:cs="Palatino Linotype"/>
          <w:i/>
          <w:sz w:val="22"/>
          <w:szCs w:val="22"/>
        </w:rPr>
        <w:t>Lineamientos Generales en Materia de Clasificación y Desclasificación de la Información, así como para la Elaboración de Versiones Públicas</w:t>
      </w:r>
      <w:r w:rsidRPr="00C40BCF">
        <w:rPr>
          <w:rFonts w:ascii="Palatino Linotype" w:eastAsia="Palatino Linotype" w:hAnsi="Palatino Linotype" w:cs="Palatino Linotype"/>
          <w:sz w:val="22"/>
          <w:szCs w:val="22"/>
        </w:rPr>
        <w:t>, publicados por el Sistema Nacional de Transparencia, Acceso a la Información Pública y Protección de Datos Personales, en su Capítulo X, contemplan una serie de elementos, los cuales, los Sujetos Obligados deberán acreditar, a fin de realizar un cambio de modalidad a Consulta Directa apegada a derecho. A continuación, se vierten los Lineamientos aplicables:</w:t>
      </w:r>
    </w:p>
    <w:p w14:paraId="0E2216C8" w14:textId="77777777" w:rsidR="00E15072" w:rsidRPr="00C40BCF" w:rsidRDefault="00E15072" w:rsidP="00E15072">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lastRenderedPageBreak/>
        <w:t>“</w:t>
      </w:r>
      <w:r w:rsidRPr="00C40BCF">
        <w:rPr>
          <w:rFonts w:ascii="Palatino Linotype" w:eastAsia="Palatino Linotype" w:hAnsi="Palatino Linotype" w:cs="Palatino Linotype"/>
          <w:b/>
          <w:i/>
          <w:sz w:val="22"/>
          <w:szCs w:val="22"/>
        </w:rPr>
        <w:t>Sexagésimo séptimo. </w:t>
      </w:r>
      <w:r w:rsidRPr="00C40BCF">
        <w:rPr>
          <w:rFonts w:ascii="Palatino Linotype" w:eastAsia="Palatino Linotype" w:hAnsi="Palatino Linotype" w:cs="Palatino Linotype"/>
          <w:i/>
          <w:sz w:val="22"/>
          <w:szCs w:val="22"/>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4CD0A4E3" w14:textId="77777777" w:rsidR="00E15072" w:rsidRPr="00C40BCF" w:rsidRDefault="00E15072" w:rsidP="00E15072">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Sexagésimo octavo. </w:t>
      </w:r>
      <w:r w:rsidRPr="00C40BCF">
        <w:rPr>
          <w:rFonts w:ascii="Palatino Linotype" w:eastAsia="Palatino Linotype" w:hAnsi="Palatino Linotype" w:cs="Palatino Linotype"/>
          <w:i/>
          <w:sz w:val="22"/>
          <w:szCs w:val="22"/>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7B527513" w14:textId="77777777" w:rsidR="00E15072" w:rsidRPr="00C40BCF" w:rsidRDefault="00E15072" w:rsidP="00E15072">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Sexagésimo noveno. </w:t>
      </w:r>
      <w:r w:rsidRPr="00C40BCF">
        <w:rPr>
          <w:rFonts w:ascii="Palatino Linotype" w:eastAsia="Palatino Linotype" w:hAnsi="Palatino Linotype" w:cs="Palatino Linotype"/>
          <w:i/>
          <w:sz w:val="22"/>
          <w:szCs w:val="22"/>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2562473A" w14:textId="77777777" w:rsidR="00E15072" w:rsidRPr="00C40BCF" w:rsidRDefault="00E15072" w:rsidP="00E15072">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Septuagésimo. </w:t>
      </w:r>
      <w:r w:rsidRPr="00C40BCF">
        <w:rPr>
          <w:rFonts w:ascii="Palatino Linotype" w:eastAsia="Palatino Linotype" w:hAnsi="Palatino Linotype" w:cs="Palatino Linotype"/>
          <w:i/>
          <w:sz w:val="22"/>
          <w:szCs w:val="22"/>
        </w:rPr>
        <w:t>Para el desahogo de las actuaciones tendientes a permitir la consulta directa, en los casos en que ésta resulte procedente, los sujetos obligados deberán observar lo siguiente:</w:t>
      </w:r>
    </w:p>
    <w:p w14:paraId="46533025" w14:textId="77777777" w:rsidR="00E15072" w:rsidRPr="00C40BCF" w:rsidRDefault="00E15072" w:rsidP="00E15072">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I.</w:t>
      </w:r>
      <w:r w:rsidRPr="00C40BCF">
        <w:rPr>
          <w:rFonts w:ascii="Palatino Linotype" w:eastAsia="Palatino Linotype" w:hAnsi="Palatino Linotype" w:cs="Palatino Linotype"/>
          <w:i/>
          <w:sz w:val="22"/>
          <w:szCs w:val="22"/>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006ADE80" w14:textId="77777777" w:rsidR="00E15072" w:rsidRPr="00C40BCF" w:rsidRDefault="00E15072" w:rsidP="00E15072">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II.</w:t>
      </w:r>
      <w:r w:rsidRPr="00C40BCF">
        <w:rPr>
          <w:rFonts w:ascii="Palatino Linotype" w:eastAsia="Palatino Linotype" w:hAnsi="Palatino Linotype" w:cs="Palatino Linotype"/>
          <w:i/>
          <w:sz w:val="22"/>
          <w:szCs w:val="22"/>
        </w:rPr>
        <w:t> En su caso, la procedencia de los ajustes razonables solicitados y/o la procedencia de acceso en la lengua indígena requerida;</w:t>
      </w:r>
    </w:p>
    <w:p w14:paraId="1EE68CEC" w14:textId="77777777" w:rsidR="00E15072" w:rsidRPr="00C40BCF" w:rsidRDefault="00E15072" w:rsidP="00E15072">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III.</w:t>
      </w:r>
      <w:r w:rsidRPr="00C40BCF">
        <w:rPr>
          <w:rFonts w:ascii="Palatino Linotype" w:eastAsia="Palatino Linotype" w:hAnsi="Palatino Linotype" w:cs="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0DB90AF6" w14:textId="77777777" w:rsidR="00E15072" w:rsidRPr="00C40BCF" w:rsidRDefault="00E15072" w:rsidP="00E15072">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lastRenderedPageBreak/>
        <w:t>IV.</w:t>
      </w:r>
      <w:r w:rsidRPr="00C40BCF">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0EE63A74" w14:textId="77777777" w:rsidR="00E15072" w:rsidRPr="00C40BCF" w:rsidRDefault="00E15072" w:rsidP="00E15072">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V.</w:t>
      </w:r>
      <w:r w:rsidRPr="00C40BCF">
        <w:rPr>
          <w:rFonts w:ascii="Palatino Linotype" w:eastAsia="Palatino Linotype" w:hAnsi="Palatino Linotype" w:cs="Palatino Linotype"/>
          <w:i/>
          <w:sz w:val="22"/>
          <w:szCs w:val="22"/>
        </w:rPr>
        <w:t> Abstenerse de requerir al solicitante que acredite interés alguno;</w:t>
      </w:r>
    </w:p>
    <w:p w14:paraId="315D1D04" w14:textId="77777777" w:rsidR="00E15072" w:rsidRPr="00C40BCF" w:rsidRDefault="00E15072" w:rsidP="00E15072">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VI.</w:t>
      </w:r>
      <w:r w:rsidRPr="00C40BCF">
        <w:rPr>
          <w:rFonts w:ascii="Palatino Linotype" w:eastAsia="Palatino Linotype" w:hAnsi="Palatino Linotype" w:cs="Palatino Linotype"/>
          <w:i/>
          <w:sz w:val="22"/>
          <w:szCs w:val="22"/>
        </w:rPr>
        <w:t> Adoptar las medidas técnicas, físicas, administrativas y demás que resulten necesarias para</w:t>
      </w:r>
    </w:p>
    <w:p w14:paraId="5C2EEC5E" w14:textId="77777777" w:rsidR="00E15072" w:rsidRPr="00C40BCF" w:rsidRDefault="00E15072" w:rsidP="00E15072">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garantizar la integridad de la información a consultar, de conformidad con las características específicas del documento solicitado, tales como:</w:t>
      </w:r>
    </w:p>
    <w:p w14:paraId="0F2EC667" w14:textId="77777777" w:rsidR="00E15072" w:rsidRPr="00C40BCF" w:rsidRDefault="00E15072" w:rsidP="00E15072">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a)</w:t>
      </w:r>
      <w:r w:rsidRPr="00C40BCF">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w:t>
      </w:r>
    </w:p>
    <w:p w14:paraId="107E1CF6" w14:textId="77777777" w:rsidR="00E15072" w:rsidRPr="00C40BCF" w:rsidRDefault="00E15072" w:rsidP="00E15072">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b)</w:t>
      </w:r>
      <w:r w:rsidRPr="00C40BCF">
        <w:rPr>
          <w:rFonts w:ascii="Palatino Linotype" w:eastAsia="Palatino Linotype" w:hAnsi="Palatino Linotype" w:cs="Palatino Linotype"/>
          <w:i/>
          <w:sz w:val="22"/>
          <w:szCs w:val="22"/>
        </w:rPr>
        <w:t> Equipo y personal de vigilancia;</w:t>
      </w:r>
    </w:p>
    <w:p w14:paraId="5129BE0B" w14:textId="77777777" w:rsidR="00E15072" w:rsidRPr="00C40BCF" w:rsidRDefault="00E15072" w:rsidP="00E15072">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c)</w:t>
      </w:r>
      <w:r w:rsidRPr="00C40BCF">
        <w:rPr>
          <w:rFonts w:ascii="Palatino Linotype" w:eastAsia="Palatino Linotype" w:hAnsi="Palatino Linotype" w:cs="Palatino Linotype"/>
          <w:i/>
          <w:sz w:val="22"/>
          <w:szCs w:val="22"/>
        </w:rPr>
        <w:t> Plan de acción contra robo o vandalismo;</w:t>
      </w:r>
    </w:p>
    <w:p w14:paraId="496C7A12" w14:textId="77777777" w:rsidR="00E15072" w:rsidRPr="00C40BCF" w:rsidRDefault="00E15072" w:rsidP="00E15072">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d)</w:t>
      </w:r>
      <w:r w:rsidRPr="00C40BCF">
        <w:rPr>
          <w:rFonts w:ascii="Palatino Linotype" w:eastAsia="Palatino Linotype" w:hAnsi="Palatino Linotype" w:cs="Palatino Linotype"/>
          <w:i/>
          <w:sz w:val="22"/>
          <w:szCs w:val="22"/>
        </w:rPr>
        <w:t> Extintores de fuego de gas inocuo;</w:t>
      </w:r>
    </w:p>
    <w:p w14:paraId="6193E8B7" w14:textId="77777777" w:rsidR="00E15072" w:rsidRPr="00C40BCF" w:rsidRDefault="00E15072" w:rsidP="00E15072">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e)</w:t>
      </w:r>
      <w:r w:rsidRPr="00C40BCF">
        <w:rPr>
          <w:rFonts w:ascii="Palatino Linotype" w:eastAsia="Palatino Linotype" w:hAnsi="Palatino Linotype" w:cs="Palatino Linotype"/>
          <w:i/>
          <w:sz w:val="22"/>
          <w:szCs w:val="22"/>
        </w:rPr>
        <w:t> Registro e identificación del personal autorizado para el tratamiento de los documentos o expedientes a revisar;</w:t>
      </w:r>
    </w:p>
    <w:p w14:paraId="0253AF11" w14:textId="77777777" w:rsidR="00E15072" w:rsidRPr="00C40BCF" w:rsidRDefault="00E15072" w:rsidP="00E15072">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f)</w:t>
      </w:r>
      <w:r w:rsidRPr="00C40BCF">
        <w:rPr>
          <w:rFonts w:ascii="Palatino Linotype" w:eastAsia="Palatino Linotype" w:hAnsi="Palatino Linotype" w:cs="Palatino Linotype"/>
          <w:i/>
          <w:sz w:val="22"/>
          <w:szCs w:val="22"/>
        </w:rPr>
        <w:t> Registro e identificación de los particulares autorizados para llevar a cabo la consulta directa, y</w:t>
      </w:r>
    </w:p>
    <w:p w14:paraId="5F6FD8F2" w14:textId="77777777" w:rsidR="00E15072" w:rsidRPr="00C40BCF" w:rsidRDefault="00E15072" w:rsidP="00E15072">
      <w:pPr>
        <w:pBdr>
          <w:top w:val="nil"/>
          <w:left w:val="nil"/>
          <w:bottom w:val="nil"/>
          <w:right w:val="nil"/>
          <w:between w:val="nil"/>
        </w:pBdr>
        <w:tabs>
          <w:tab w:val="left" w:pos="426"/>
        </w:tabs>
        <w:spacing w:before="240" w:after="240"/>
        <w:ind w:left="1134"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g)</w:t>
      </w:r>
      <w:r w:rsidRPr="00C40BCF">
        <w:rPr>
          <w:rFonts w:ascii="Palatino Linotype" w:eastAsia="Palatino Linotype" w:hAnsi="Palatino Linotype" w:cs="Palatino Linotype"/>
          <w:i/>
          <w:sz w:val="22"/>
          <w:szCs w:val="22"/>
        </w:rPr>
        <w:t> Las demás que, a criterio de los sujetos obligados, resulten necesarias.</w:t>
      </w:r>
    </w:p>
    <w:p w14:paraId="60E2977A" w14:textId="77777777" w:rsidR="00E15072" w:rsidRPr="00C40BCF" w:rsidRDefault="00E15072" w:rsidP="00E15072">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VII. </w:t>
      </w:r>
      <w:r w:rsidRPr="00C40BCF">
        <w:rPr>
          <w:rFonts w:ascii="Palatino Linotype" w:eastAsia="Palatino Linotype" w:hAnsi="Palatino Linotype" w:cs="Palatino Linotype"/>
          <w:i/>
          <w:sz w:val="22"/>
          <w:szCs w:val="22"/>
        </w:rPr>
        <w:t>Hacer del conocimiento del solicitante, previo al acceso a la información, las reglas a que se sujetará la consulta para garantizar la integridad de los documentos, y</w:t>
      </w:r>
    </w:p>
    <w:p w14:paraId="6FDA12D0" w14:textId="77777777" w:rsidR="00E15072" w:rsidRPr="00C40BCF" w:rsidRDefault="00E15072" w:rsidP="00E15072">
      <w:pPr>
        <w:pBdr>
          <w:top w:val="nil"/>
          <w:left w:val="nil"/>
          <w:bottom w:val="nil"/>
          <w:right w:val="nil"/>
          <w:between w:val="nil"/>
        </w:pBdr>
        <w:tabs>
          <w:tab w:val="left" w:pos="426"/>
        </w:tabs>
        <w:spacing w:before="240" w:after="240"/>
        <w:ind w:left="851"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VIII.</w:t>
      </w:r>
      <w:r w:rsidRPr="00C40BCF">
        <w:rPr>
          <w:rFonts w:ascii="Palatino Linotype" w:eastAsia="Palatino Linotype" w:hAnsi="Palatino Linotype" w:cs="Palatino Linotype"/>
          <w:i/>
          <w:sz w:val="22"/>
          <w:szCs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1C109A32" w14:textId="77777777" w:rsidR="00E15072" w:rsidRPr="00C40BCF" w:rsidRDefault="00E15072" w:rsidP="00E15072">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lastRenderedPageBreak/>
        <w:t>Septuagésimo primero. </w:t>
      </w:r>
      <w:r w:rsidRPr="00C40BCF">
        <w:rPr>
          <w:rFonts w:ascii="Palatino Linotype" w:eastAsia="Palatino Linotype" w:hAnsi="Palatino Linotype" w:cs="Palatino Linotype"/>
          <w:i/>
          <w:sz w:val="22"/>
          <w:szCs w:val="22"/>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43F8218B" w14:textId="77777777" w:rsidR="00E15072" w:rsidRPr="00C40BCF" w:rsidRDefault="00E15072" w:rsidP="00E15072">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El solicitante deberá observar en todo momento las reglas que el sujeto obligado haya hecho de su conocimiento para efectos de la conservación de los documentos.</w:t>
      </w:r>
    </w:p>
    <w:p w14:paraId="212B9FE0" w14:textId="77777777" w:rsidR="00E15072" w:rsidRPr="00C40BCF" w:rsidRDefault="00E15072" w:rsidP="00E15072">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Septuagésimo segundo. </w:t>
      </w:r>
      <w:r w:rsidRPr="00C40BCF">
        <w:rPr>
          <w:rFonts w:ascii="Palatino Linotype" w:eastAsia="Palatino Linotype" w:hAnsi="Palatino Linotype" w:cs="Palatino Linotype"/>
          <w:i/>
          <w:sz w:val="22"/>
          <w:szCs w:val="22"/>
        </w:rPr>
        <w:t>El solicitante deberá realizar la consulta de los documentos requeridos en el lugar, horarios y con la persona destinada para tal efecto.</w:t>
      </w:r>
    </w:p>
    <w:p w14:paraId="21A107B4" w14:textId="77777777" w:rsidR="00E15072" w:rsidRPr="00C40BCF" w:rsidRDefault="00E15072" w:rsidP="00E15072">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39B14820" w14:textId="77777777" w:rsidR="00E15072" w:rsidRPr="00C40BCF" w:rsidRDefault="00E15072" w:rsidP="00E15072">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b/>
          <w:i/>
          <w:sz w:val="22"/>
          <w:szCs w:val="22"/>
        </w:rPr>
        <w:t>Septuagésimo tercero. </w:t>
      </w:r>
      <w:r w:rsidRPr="00C40BCF">
        <w:rPr>
          <w:rFonts w:ascii="Palatino Linotype" w:eastAsia="Palatino Linotype" w:hAnsi="Palatino Linotype" w:cs="Palatino Linotype"/>
          <w:i/>
          <w:sz w:val="22"/>
          <w:szCs w:val="22"/>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6128D541" w14:textId="77777777" w:rsidR="00E15072" w:rsidRPr="00C40BCF" w:rsidRDefault="00E15072" w:rsidP="00E15072">
      <w:pPr>
        <w:pBdr>
          <w:top w:val="nil"/>
          <w:left w:val="nil"/>
          <w:bottom w:val="nil"/>
          <w:right w:val="nil"/>
          <w:between w:val="nil"/>
        </w:pBdr>
        <w:tabs>
          <w:tab w:val="left" w:pos="426"/>
        </w:tabs>
        <w:spacing w:before="240" w:after="240"/>
        <w:ind w:left="567" w:right="567"/>
        <w:jc w:val="both"/>
        <w:rPr>
          <w:rFonts w:ascii="Palatino Linotype" w:eastAsia="Palatino Linotype" w:hAnsi="Palatino Linotype" w:cs="Palatino Linotype"/>
          <w:i/>
          <w:sz w:val="22"/>
          <w:szCs w:val="22"/>
        </w:rPr>
      </w:pPr>
      <w:r w:rsidRPr="00C40BCF">
        <w:rPr>
          <w:rFonts w:ascii="Palatino Linotype" w:eastAsia="Palatino Linotype" w:hAnsi="Palatino Linotype" w:cs="Palatino Linotype"/>
          <w:i/>
          <w:sz w:val="22"/>
          <w:szCs w:val="22"/>
        </w:rPr>
        <w:t>La información deberá ser entregada sin costo, cuando implique la entrega de no más de veinte hojas simples.”</w:t>
      </w:r>
    </w:p>
    <w:p w14:paraId="768A1273" w14:textId="77777777" w:rsidR="00E15072" w:rsidRPr="00C40BCF" w:rsidRDefault="00E15072" w:rsidP="00E1507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Es así que, los cambios de modalidad serán procedentes siempre que se acredite la existencia de imposibilidad técnica administrativa y humana para poder cumplir con la </w:t>
      </w:r>
      <w:r w:rsidR="000E1EA5" w:rsidRPr="00C40BCF">
        <w:rPr>
          <w:rFonts w:ascii="Palatino Linotype" w:eastAsia="Palatino Linotype" w:hAnsi="Palatino Linotype" w:cs="Palatino Linotype"/>
          <w:sz w:val="22"/>
          <w:szCs w:val="22"/>
        </w:rPr>
        <w:t>modalidad primeramente elegida.</w:t>
      </w:r>
    </w:p>
    <w:p w14:paraId="29F2BEF0" w14:textId="77777777" w:rsidR="00E15072" w:rsidRPr="00C40BCF" w:rsidRDefault="00E15072" w:rsidP="00E1507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093CC16" w14:textId="77777777" w:rsidR="00E15072" w:rsidRPr="00C40BCF" w:rsidRDefault="00E15072" w:rsidP="00E15072">
      <w:pPr>
        <w:pBdr>
          <w:top w:val="nil"/>
          <w:left w:val="nil"/>
          <w:bottom w:val="nil"/>
          <w:right w:val="nil"/>
          <w:between w:val="nil"/>
        </w:pBdr>
        <w:spacing w:line="360" w:lineRule="auto"/>
        <w:jc w:val="both"/>
        <w:rPr>
          <w:rFonts w:ascii="Palatino Linotype" w:hAnsi="Palatino Linotype"/>
          <w:sz w:val="22"/>
          <w:szCs w:val="22"/>
        </w:rPr>
      </w:pPr>
      <w:r w:rsidRPr="00C40BCF">
        <w:rPr>
          <w:rFonts w:ascii="Palatino Linotype" w:hAnsi="Palatino Linotype"/>
          <w:sz w:val="22"/>
          <w:szCs w:val="22"/>
        </w:rPr>
        <w:t xml:space="preserve">Dicho lo anterior, el Sujeto Obligado manifestó como impedimento la insuficiencia de recursos humanos y materiales con los que cuenta. En este contexto, debe entenderse que los recursos humanos se refieren al personal encargado de atender la solicitud, mientras que los recursos materiales corresponden a los equipos tecnológicos y demás insumos utilizados para generar, </w:t>
      </w:r>
      <w:r w:rsidRPr="00C40BCF">
        <w:rPr>
          <w:rFonts w:ascii="Palatino Linotype" w:hAnsi="Palatino Linotype"/>
          <w:sz w:val="22"/>
          <w:szCs w:val="22"/>
        </w:rPr>
        <w:lastRenderedPageBreak/>
        <w:t>administrar y resguardar la información requerida. Es decir, en su respuesta, el Sujeto Obligado no señaló ninguna imposibilidad técnica.</w:t>
      </w:r>
      <w:r w:rsidR="006B2768" w:rsidRPr="00C40BCF">
        <w:rPr>
          <w:rFonts w:ascii="Palatino Linotype" w:hAnsi="Palatino Linotype"/>
          <w:sz w:val="22"/>
          <w:szCs w:val="22"/>
        </w:rPr>
        <w:t xml:space="preserve"> </w:t>
      </w:r>
    </w:p>
    <w:p w14:paraId="21094C19" w14:textId="77777777" w:rsidR="007E4479" w:rsidRPr="00C40BCF" w:rsidRDefault="007E4479" w:rsidP="00E15072">
      <w:pPr>
        <w:pBdr>
          <w:top w:val="nil"/>
          <w:left w:val="nil"/>
          <w:bottom w:val="nil"/>
          <w:right w:val="nil"/>
          <w:between w:val="nil"/>
        </w:pBdr>
        <w:spacing w:line="360" w:lineRule="auto"/>
        <w:jc w:val="both"/>
        <w:rPr>
          <w:rFonts w:ascii="Palatino Linotype" w:hAnsi="Palatino Linotype"/>
          <w:sz w:val="22"/>
          <w:szCs w:val="22"/>
        </w:rPr>
      </w:pPr>
    </w:p>
    <w:p w14:paraId="7CB92854" w14:textId="77777777" w:rsidR="007E4479" w:rsidRPr="00C40BCF" w:rsidRDefault="007E4479" w:rsidP="00E15072">
      <w:pPr>
        <w:pBdr>
          <w:top w:val="nil"/>
          <w:left w:val="nil"/>
          <w:bottom w:val="nil"/>
          <w:right w:val="nil"/>
          <w:between w:val="nil"/>
        </w:pBdr>
        <w:spacing w:line="360" w:lineRule="auto"/>
        <w:jc w:val="both"/>
        <w:rPr>
          <w:rFonts w:ascii="Palatino Linotype" w:hAnsi="Palatino Linotype"/>
          <w:sz w:val="22"/>
          <w:szCs w:val="22"/>
        </w:rPr>
      </w:pPr>
      <w:r w:rsidRPr="00C40BCF">
        <w:rPr>
          <w:rFonts w:ascii="Palatino Linotype" w:hAnsi="Palatino Linotype"/>
          <w:sz w:val="22"/>
          <w:szCs w:val="22"/>
        </w:rPr>
        <w:t>A efecto de sustentar lo anterior, se solicitó al área de soporte técnico de este Instituto, notificara si existe reporte de incidencias por parte del Ayuntamiento en el que señalara alguna imposibilidad técnica para remitir la información requerida, la unidad administrativa respondió lo siguiente:</w:t>
      </w:r>
    </w:p>
    <w:p w14:paraId="664D2922" w14:textId="77777777" w:rsidR="007E4479" w:rsidRPr="00C40BCF" w:rsidRDefault="007E4479" w:rsidP="00E15072">
      <w:pPr>
        <w:pBdr>
          <w:top w:val="nil"/>
          <w:left w:val="nil"/>
          <w:bottom w:val="nil"/>
          <w:right w:val="nil"/>
          <w:between w:val="nil"/>
        </w:pBdr>
        <w:spacing w:line="360" w:lineRule="auto"/>
        <w:jc w:val="both"/>
        <w:rPr>
          <w:rFonts w:ascii="Palatino Linotype" w:hAnsi="Palatino Linotype"/>
          <w:sz w:val="22"/>
          <w:szCs w:val="22"/>
        </w:rPr>
      </w:pPr>
    </w:p>
    <w:p w14:paraId="392FD8B1" w14:textId="77777777" w:rsidR="007E4479" w:rsidRPr="00C40BCF" w:rsidRDefault="007E4479" w:rsidP="00E15072">
      <w:pPr>
        <w:pBdr>
          <w:top w:val="nil"/>
          <w:left w:val="nil"/>
          <w:bottom w:val="nil"/>
          <w:right w:val="nil"/>
          <w:between w:val="nil"/>
        </w:pBdr>
        <w:spacing w:line="360" w:lineRule="auto"/>
        <w:jc w:val="both"/>
        <w:rPr>
          <w:rFonts w:ascii="Palatino Linotype" w:hAnsi="Palatino Linotype"/>
          <w:sz w:val="22"/>
          <w:szCs w:val="22"/>
        </w:rPr>
      </w:pPr>
      <w:r w:rsidRPr="00C40BCF">
        <w:rPr>
          <w:rFonts w:ascii="Palatino Linotype" w:hAnsi="Palatino Linotype"/>
          <w:noProof/>
          <w:sz w:val="22"/>
          <w:szCs w:val="22"/>
        </w:rPr>
        <w:drawing>
          <wp:inline distT="0" distB="0" distL="0" distR="0" wp14:anchorId="0691C1D0" wp14:editId="20C5081B">
            <wp:extent cx="5756275" cy="22529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2252980"/>
                    </a:xfrm>
                    <a:prstGeom prst="rect">
                      <a:avLst/>
                    </a:prstGeom>
                  </pic:spPr>
                </pic:pic>
              </a:graphicData>
            </a:graphic>
          </wp:inline>
        </w:drawing>
      </w:r>
    </w:p>
    <w:p w14:paraId="7B98C1E2" w14:textId="77777777" w:rsidR="007E4479" w:rsidRPr="00C40BCF" w:rsidRDefault="007E4479" w:rsidP="00E15072">
      <w:pPr>
        <w:pBdr>
          <w:top w:val="nil"/>
          <w:left w:val="nil"/>
          <w:bottom w:val="nil"/>
          <w:right w:val="nil"/>
          <w:between w:val="nil"/>
        </w:pBdr>
        <w:spacing w:line="360" w:lineRule="auto"/>
        <w:jc w:val="both"/>
        <w:rPr>
          <w:rFonts w:ascii="Palatino Linotype" w:hAnsi="Palatino Linotype"/>
          <w:sz w:val="22"/>
          <w:szCs w:val="22"/>
        </w:rPr>
      </w:pPr>
    </w:p>
    <w:p w14:paraId="2E52F529" w14:textId="77777777" w:rsidR="00594BFC" w:rsidRPr="00C40BCF" w:rsidRDefault="00C264F6" w:rsidP="00A809F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Además, se tiene que el documento </w:t>
      </w:r>
      <w:r w:rsidR="00584457" w:rsidRPr="00C40BCF">
        <w:rPr>
          <w:rFonts w:ascii="Palatino Linotype" w:eastAsia="Palatino Linotype" w:hAnsi="Palatino Linotype" w:cs="Palatino Linotype"/>
          <w:sz w:val="22"/>
          <w:szCs w:val="22"/>
        </w:rPr>
        <w:t>denominado PbRM-04</w:t>
      </w:r>
      <w:r w:rsidR="006B2768" w:rsidRPr="00C40BCF">
        <w:rPr>
          <w:rFonts w:ascii="Palatino Linotype" w:eastAsia="Palatino Linotype" w:hAnsi="Palatino Linotype" w:cs="Palatino Linotype"/>
          <w:sz w:val="22"/>
          <w:szCs w:val="22"/>
        </w:rPr>
        <w:t xml:space="preserve">ª Presupuesto de Egresos Detallado es fundamental para integrar el Presupuesto de Egresos por Objeto del Gasto y Dependencia General, </w:t>
      </w:r>
      <w:r w:rsidR="00EF15E8" w:rsidRPr="00C40BCF">
        <w:rPr>
          <w:rFonts w:ascii="Palatino Linotype" w:eastAsia="Palatino Linotype" w:hAnsi="Palatino Linotype" w:cs="Palatino Linotype"/>
          <w:sz w:val="22"/>
          <w:szCs w:val="22"/>
        </w:rPr>
        <w:t xml:space="preserve">por lo que se tiene hasta este punto que la información que requiere el particular ya debió ser generada previamente, por lo que no implica generación de nueva información. </w:t>
      </w:r>
    </w:p>
    <w:p w14:paraId="3F93FBB0" w14:textId="77777777" w:rsidR="00EF15E8" w:rsidRPr="00C40BCF" w:rsidRDefault="00EF15E8" w:rsidP="00A809F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B2B67F4" w14:textId="77777777" w:rsidR="00EF15E8" w:rsidRPr="00C40BCF" w:rsidRDefault="00EF15E8" w:rsidP="00A809F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Asimismo, no escapa de la óptica de este organismo garante que el documento requerido por el particular forma parte de las obligaciones que tiene como ente fiscalizable por el Organismo </w:t>
      </w:r>
      <w:r w:rsidRPr="00C40BCF">
        <w:rPr>
          <w:rFonts w:ascii="Palatino Linotype" w:eastAsia="Palatino Linotype" w:hAnsi="Palatino Linotype" w:cs="Palatino Linotype"/>
          <w:sz w:val="22"/>
          <w:szCs w:val="22"/>
        </w:rPr>
        <w:lastRenderedPageBreak/>
        <w:t xml:space="preserve">Superior de Fiscalización del Estado de México y Municipios, pues como se ha mencionado anteriormente, </w:t>
      </w:r>
      <w:r w:rsidR="00825BFB" w:rsidRPr="00C40BCF">
        <w:rPr>
          <w:rFonts w:ascii="Palatino Linotype" w:eastAsia="Palatino Linotype" w:hAnsi="Palatino Linotype" w:cs="Palatino Linotype"/>
          <w:sz w:val="22"/>
          <w:szCs w:val="22"/>
        </w:rPr>
        <w:t xml:space="preserve">es parte inherente del Presupuesto de Egresos, como se establece, a forma de ejemplo, en los Lineamientos para la Entrega del Presupuesto de Egresos Municipal. </w:t>
      </w:r>
    </w:p>
    <w:p w14:paraId="3B3FCD63" w14:textId="77777777" w:rsidR="00825BFB" w:rsidRPr="00C40BCF" w:rsidRDefault="00825BFB" w:rsidP="00A809F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B72F53" w14:textId="77777777" w:rsidR="00825BFB" w:rsidRPr="00C40BCF" w:rsidRDefault="00825BFB" w:rsidP="00A809F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Es por lo anterior, que este Organismo Garante no advierte la existencia de elementos que permitan identificar la necesidad de entregar la información en otras modalidades distintas a la elegida por el particular, en consecuencia, se ORDENA entregar el formato PbRM-04ª de los ejercicios fiscales dos mil veintidós, dos mil veintitrés y dos mil veinticuatro.</w:t>
      </w:r>
    </w:p>
    <w:p w14:paraId="239F4D42" w14:textId="77777777" w:rsidR="00825BFB" w:rsidRPr="00C40BCF" w:rsidRDefault="00825BFB" w:rsidP="00A809F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163A91B" w14:textId="77777777" w:rsidR="00884ABC" w:rsidRPr="00C40BCF" w:rsidRDefault="00537F2A">
      <w:pPr>
        <w:spacing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Así, con fundamento en lo prescrito en los artículos </w:t>
      </w:r>
      <w:r w:rsidR="00B14A90" w:rsidRPr="00C40BCF">
        <w:rPr>
          <w:rFonts w:ascii="Palatino Linotype" w:eastAsia="Palatino Linotype" w:hAnsi="Palatino Linotype" w:cs="Palatino Linotype"/>
          <w:sz w:val="22"/>
          <w:szCs w:val="22"/>
        </w:rPr>
        <w:t>5 párrafos trigésimo noveno, cuadragésimo y cuadragésimo primero fracciones IV y V</w:t>
      </w:r>
      <w:r w:rsidRPr="00C40BCF">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y 188 de la Ley de Transparencia y Acceso a la Información Pública del Estado de México y Municipios, este Pleno:</w:t>
      </w:r>
    </w:p>
    <w:p w14:paraId="575B3943" w14:textId="77777777" w:rsidR="00884ABC" w:rsidRPr="00C40BCF" w:rsidRDefault="00884A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1B0B1FA" w14:textId="77777777" w:rsidR="00884ABC" w:rsidRPr="00C40BCF" w:rsidRDefault="00537F2A">
      <w:pPr>
        <w:widowControl w:val="0"/>
        <w:spacing w:line="360" w:lineRule="auto"/>
        <w:jc w:val="center"/>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R E S U E L V E:</w:t>
      </w:r>
    </w:p>
    <w:p w14:paraId="52A8C093" w14:textId="77777777" w:rsidR="00825BFB" w:rsidRPr="00C40BCF" w:rsidRDefault="00537F2A" w:rsidP="00825BFB">
      <w:pP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t xml:space="preserve">Primero. </w:t>
      </w:r>
      <w:r w:rsidR="00825BFB" w:rsidRPr="00C40BCF">
        <w:rPr>
          <w:rFonts w:ascii="Palatino Linotype" w:eastAsia="Palatino Linotype" w:hAnsi="Palatino Linotype" w:cs="Palatino Linotype"/>
          <w:sz w:val="22"/>
          <w:szCs w:val="22"/>
        </w:rPr>
        <w:t xml:space="preserve">Resultan </w:t>
      </w:r>
      <w:r w:rsidR="00825BFB" w:rsidRPr="00C40BCF">
        <w:rPr>
          <w:rFonts w:ascii="Palatino Linotype" w:eastAsia="Palatino Linotype" w:hAnsi="Palatino Linotype" w:cs="Palatino Linotype"/>
          <w:b/>
          <w:sz w:val="22"/>
          <w:szCs w:val="22"/>
        </w:rPr>
        <w:t>fundadas</w:t>
      </w:r>
      <w:r w:rsidR="00825BFB" w:rsidRPr="00C40BCF">
        <w:rPr>
          <w:rFonts w:ascii="Palatino Linotype" w:eastAsia="Palatino Linotype" w:hAnsi="Palatino Linotype" w:cs="Palatino Linotype"/>
          <w:sz w:val="22"/>
          <w:szCs w:val="22"/>
        </w:rPr>
        <w:t xml:space="preserve"> las razones o motivos de inconformidad hechos valer por </w:t>
      </w:r>
      <w:r w:rsidR="00825BFB" w:rsidRPr="00C40BCF">
        <w:rPr>
          <w:rFonts w:ascii="Palatino Linotype" w:eastAsia="Palatino Linotype" w:hAnsi="Palatino Linotype" w:cs="Palatino Linotype"/>
          <w:b/>
          <w:sz w:val="22"/>
          <w:szCs w:val="22"/>
        </w:rPr>
        <w:t>la parte Recurrente</w:t>
      </w:r>
      <w:r w:rsidR="00825BFB" w:rsidRPr="00C40BCF">
        <w:rPr>
          <w:rFonts w:ascii="Palatino Linotype" w:eastAsia="Palatino Linotype" w:hAnsi="Palatino Linotype" w:cs="Palatino Linotype"/>
          <w:sz w:val="22"/>
          <w:szCs w:val="22"/>
        </w:rPr>
        <w:t xml:space="preserve">, por lo que se </w:t>
      </w:r>
      <w:r w:rsidR="00825BFB" w:rsidRPr="00C40BCF">
        <w:rPr>
          <w:rFonts w:ascii="Palatino Linotype" w:eastAsia="Palatino Linotype" w:hAnsi="Palatino Linotype" w:cs="Palatino Linotype"/>
          <w:b/>
          <w:sz w:val="22"/>
          <w:szCs w:val="22"/>
        </w:rPr>
        <w:t>REVOCAN</w:t>
      </w:r>
      <w:r w:rsidR="00825BFB" w:rsidRPr="00C40BCF">
        <w:rPr>
          <w:rFonts w:ascii="Palatino Linotype" w:eastAsia="Palatino Linotype" w:hAnsi="Palatino Linotype" w:cs="Palatino Linotype"/>
          <w:sz w:val="22"/>
          <w:szCs w:val="22"/>
        </w:rPr>
        <w:t xml:space="preserve"> las respuestas emitidas a las solicitudes </w:t>
      </w:r>
      <w:r w:rsidR="00825BFB" w:rsidRPr="00C40BCF">
        <w:rPr>
          <w:rFonts w:ascii="Palatino Linotype" w:eastAsia="Palatino Linotype" w:hAnsi="Palatino Linotype" w:cs="Palatino Linotype"/>
          <w:b/>
          <w:sz w:val="22"/>
          <w:szCs w:val="22"/>
        </w:rPr>
        <w:t>00050/NEXTLAL/IP/2025, 00049/NETLAL/IP/2025 y 00048/NEXTLAL/IP/2025</w:t>
      </w:r>
      <w:r w:rsidR="00825BFB" w:rsidRPr="00C40BCF">
        <w:rPr>
          <w:rFonts w:ascii="Palatino Linotype" w:eastAsia="Palatino Linotype" w:hAnsi="Palatino Linotype" w:cs="Palatino Linotype"/>
          <w:sz w:val="22"/>
          <w:szCs w:val="22"/>
        </w:rPr>
        <w:t xml:space="preserve"> que dieron origen a los recursos de revisión </w:t>
      </w:r>
      <w:r w:rsidR="00825BFB" w:rsidRPr="00C40BCF">
        <w:rPr>
          <w:rFonts w:ascii="Palatino Linotype" w:eastAsia="Palatino Linotype" w:hAnsi="Palatino Linotype" w:cs="Palatino Linotype"/>
          <w:b/>
          <w:sz w:val="22"/>
          <w:szCs w:val="22"/>
        </w:rPr>
        <w:t>04154/INFOEM/IP/RR/2025, 04155/INFOEM/IP/RR/2025 y 04156/INFOEM/IP/RR/2025.</w:t>
      </w:r>
    </w:p>
    <w:p w14:paraId="2EF0B1CD" w14:textId="77777777" w:rsidR="00825BFB" w:rsidRPr="00C40BCF" w:rsidRDefault="00825BFB" w:rsidP="00825BFB">
      <w:pPr>
        <w:spacing w:line="360" w:lineRule="auto"/>
        <w:jc w:val="both"/>
        <w:rPr>
          <w:rFonts w:ascii="Palatino Linotype" w:eastAsia="Palatino Linotype" w:hAnsi="Palatino Linotype" w:cs="Palatino Linotype"/>
          <w:b/>
          <w:sz w:val="22"/>
          <w:szCs w:val="22"/>
        </w:rPr>
      </w:pPr>
    </w:p>
    <w:p w14:paraId="62E1DC9D" w14:textId="77777777" w:rsidR="00884ABC" w:rsidRPr="00C40BCF" w:rsidRDefault="00537F2A" w:rsidP="00825BFB">
      <w:pPr>
        <w:spacing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 xml:space="preserve">Segundo. </w:t>
      </w:r>
      <w:r w:rsidR="00825BFB" w:rsidRPr="00C40BCF">
        <w:rPr>
          <w:rFonts w:ascii="Palatino Linotype" w:eastAsia="Palatino Linotype" w:hAnsi="Palatino Linotype" w:cs="Palatino Linotype"/>
          <w:sz w:val="22"/>
          <w:szCs w:val="22"/>
        </w:rPr>
        <w:t xml:space="preserve">Se </w:t>
      </w:r>
      <w:r w:rsidR="00825BFB" w:rsidRPr="00C40BCF">
        <w:rPr>
          <w:rFonts w:ascii="Palatino Linotype" w:eastAsia="Palatino Linotype" w:hAnsi="Palatino Linotype" w:cs="Palatino Linotype"/>
          <w:b/>
          <w:sz w:val="22"/>
          <w:szCs w:val="22"/>
        </w:rPr>
        <w:t xml:space="preserve">Ordena </w:t>
      </w:r>
      <w:r w:rsidR="00825BFB" w:rsidRPr="00C40BCF">
        <w:rPr>
          <w:rFonts w:ascii="Palatino Linotype" w:eastAsia="Palatino Linotype" w:hAnsi="Palatino Linotype" w:cs="Palatino Linotype"/>
          <w:sz w:val="22"/>
          <w:szCs w:val="22"/>
        </w:rPr>
        <w:t>al</w:t>
      </w:r>
      <w:r w:rsidR="00825BFB" w:rsidRPr="00C40BCF">
        <w:rPr>
          <w:rFonts w:ascii="Palatino Linotype" w:eastAsia="Palatino Linotype" w:hAnsi="Palatino Linotype" w:cs="Palatino Linotype"/>
          <w:b/>
          <w:sz w:val="22"/>
          <w:szCs w:val="22"/>
        </w:rPr>
        <w:t xml:space="preserve"> Sujeto Obligado</w:t>
      </w:r>
      <w:r w:rsidR="00825BFB" w:rsidRPr="00C40BCF">
        <w:rPr>
          <w:rFonts w:ascii="Palatino Linotype" w:eastAsia="Palatino Linotype" w:hAnsi="Palatino Linotype" w:cs="Palatino Linotype"/>
          <w:sz w:val="22"/>
          <w:szCs w:val="22"/>
        </w:rPr>
        <w:t xml:space="preserve">, en términos del Considerando </w:t>
      </w:r>
      <w:r w:rsidR="00825BFB" w:rsidRPr="00C40BCF">
        <w:rPr>
          <w:rFonts w:ascii="Palatino Linotype" w:eastAsia="Palatino Linotype" w:hAnsi="Palatino Linotype" w:cs="Palatino Linotype"/>
          <w:b/>
          <w:sz w:val="22"/>
          <w:szCs w:val="22"/>
        </w:rPr>
        <w:t xml:space="preserve">Cuarto </w:t>
      </w:r>
      <w:r w:rsidR="00825BFB" w:rsidRPr="00C40BCF">
        <w:rPr>
          <w:rFonts w:ascii="Palatino Linotype" w:eastAsia="Palatino Linotype" w:hAnsi="Palatino Linotype" w:cs="Palatino Linotype"/>
          <w:sz w:val="22"/>
          <w:szCs w:val="22"/>
        </w:rPr>
        <w:t xml:space="preserve">de esta resolución, haga entrega </w:t>
      </w:r>
      <w:r w:rsidR="00825BFB" w:rsidRPr="00C40BCF">
        <w:rPr>
          <w:rFonts w:ascii="Palatino Linotype" w:eastAsia="Palatino Linotype" w:hAnsi="Palatino Linotype" w:cs="Palatino Linotype"/>
          <w:b/>
          <w:sz w:val="22"/>
          <w:szCs w:val="22"/>
        </w:rPr>
        <w:t>vía SAIMEX</w:t>
      </w:r>
      <w:r w:rsidR="00825BFB" w:rsidRPr="00C40BCF">
        <w:rPr>
          <w:rFonts w:ascii="Palatino Linotype" w:eastAsia="Palatino Linotype" w:hAnsi="Palatino Linotype" w:cs="Palatino Linotype"/>
          <w:sz w:val="22"/>
          <w:szCs w:val="22"/>
        </w:rPr>
        <w:t>, los documentos donde conste la siguiente información:</w:t>
      </w:r>
    </w:p>
    <w:p w14:paraId="65D40E9F" w14:textId="77777777" w:rsidR="00825BFB" w:rsidRPr="00C40BCF" w:rsidRDefault="00825BFB" w:rsidP="00825BFB">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40BCF">
        <w:rPr>
          <w:rFonts w:ascii="Palatino Linotype" w:eastAsia="Palatino Linotype" w:hAnsi="Palatino Linotype" w:cs="Palatino Linotype"/>
          <w:b/>
          <w:sz w:val="22"/>
          <w:szCs w:val="22"/>
        </w:rPr>
        <w:lastRenderedPageBreak/>
        <w:t>Formato PbRM-04a Presupuesto de Egresos Detallado, de los ejercicios fiscales dos mil veintidós, dos mil veintitrés y dos mil veinticuatro.</w:t>
      </w:r>
    </w:p>
    <w:p w14:paraId="5EF685BA" w14:textId="77777777" w:rsidR="00884ABC" w:rsidRPr="00C40BCF" w:rsidRDefault="00825BFB">
      <w:pPr>
        <w:spacing w:before="240" w:after="240" w:line="360" w:lineRule="auto"/>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Tercero</w:t>
      </w:r>
      <w:r w:rsidR="00537F2A" w:rsidRPr="00C40BCF">
        <w:rPr>
          <w:rFonts w:ascii="Palatino Linotype" w:eastAsia="Palatino Linotype" w:hAnsi="Palatino Linotype" w:cs="Palatino Linotype"/>
          <w:b/>
          <w:sz w:val="22"/>
          <w:szCs w:val="22"/>
        </w:rPr>
        <w:t xml:space="preserve">. Notifíquese vía SAIMEX, </w:t>
      </w:r>
      <w:r w:rsidR="00537F2A" w:rsidRPr="00C40BCF">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32750970" w14:textId="77777777" w:rsidR="00884ABC" w:rsidRPr="00C40BCF" w:rsidRDefault="00825BFB">
      <w:pPr>
        <w:spacing w:before="240" w:after="240"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Cuarto</w:t>
      </w:r>
      <w:r w:rsidR="00537F2A" w:rsidRPr="00C40BCF">
        <w:rPr>
          <w:rFonts w:ascii="Palatino Linotype" w:eastAsia="Palatino Linotype" w:hAnsi="Palatino Linotype" w:cs="Palatino Linotype"/>
          <w:b/>
          <w:sz w:val="22"/>
          <w:szCs w:val="22"/>
        </w:rPr>
        <w:t>. Notifíquese vía SAIMEX al Titular de la Unidad de Transparencia</w:t>
      </w:r>
      <w:r w:rsidR="00537F2A" w:rsidRPr="00C40BC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F7D17F" w14:textId="77777777" w:rsidR="00884ABC" w:rsidRPr="00C40BCF" w:rsidRDefault="00825BFB">
      <w:pPr>
        <w:spacing w:before="240" w:after="240" w:line="360" w:lineRule="auto"/>
        <w:ind w:right="49"/>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b/>
          <w:sz w:val="22"/>
          <w:szCs w:val="22"/>
        </w:rPr>
        <w:t>Quinto</w:t>
      </w:r>
      <w:r w:rsidR="00537F2A" w:rsidRPr="00C40BCF">
        <w:rPr>
          <w:rFonts w:ascii="Palatino Linotype" w:eastAsia="Palatino Linotype" w:hAnsi="Palatino Linotype" w:cs="Palatino Linotype"/>
          <w:b/>
          <w:sz w:val="22"/>
          <w:szCs w:val="22"/>
        </w:rPr>
        <w:t xml:space="preserve">. Notifíquese vía SAIMEX, </w:t>
      </w:r>
      <w:r w:rsidR="00537F2A" w:rsidRPr="00C40BCF">
        <w:rPr>
          <w:rFonts w:ascii="Palatino Linotype" w:eastAsia="Palatino Linotype" w:hAnsi="Palatino Linotype" w:cs="Palatino Linotype"/>
          <w:sz w:val="22"/>
          <w:szCs w:val="22"/>
        </w:rPr>
        <w:t>a</w:t>
      </w:r>
      <w:r w:rsidR="00537F2A" w:rsidRPr="00C40BCF">
        <w:rPr>
          <w:rFonts w:ascii="Palatino Linotype" w:eastAsia="Palatino Linotype" w:hAnsi="Palatino Linotype" w:cs="Palatino Linotype"/>
          <w:b/>
          <w:sz w:val="22"/>
          <w:szCs w:val="22"/>
        </w:rPr>
        <w:t xml:space="preserve"> la parte Recurrente</w:t>
      </w:r>
      <w:r w:rsidR="00537F2A" w:rsidRPr="00C40BCF">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142CDDBD" w14:textId="77777777" w:rsidR="00884ABC" w:rsidRPr="00C40BCF" w:rsidRDefault="00537F2A">
      <w:pPr>
        <w:spacing w:line="360" w:lineRule="auto"/>
        <w:ind w:right="-93"/>
        <w:jc w:val="both"/>
        <w:rPr>
          <w:rFonts w:ascii="Palatino Linotype" w:eastAsia="Palatino Linotype" w:hAnsi="Palatino Linotype" w:cs="Palatino Linotype"/>
          <w:sz w:val="22"/>
          <w:szCs w:val="22"/>
        </w:rPr>
      </w:pPr>
      <w:r w:rsidRPr="00C40BC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w:t>
      </w:r>
      <w:r w:rsidRPr="00C40BCF">
        <w:rPr>
          <w:rFonts w:ascii="Palatino Linotype" w:eastAsia="Palatino Linotype" w:hAnsi="Palatino Linotype" w:cs="Palatino Linotype"/>
          <w:sz w:val="22"/>
          <w:szCs w:val="22"/>
        </w:rPr>
        <w:lastRenderedPageBreak/>
        <w:t xml:space="preserve">PERSONALES DEL ESTADO DE MÉXICO Y MUNICIPIOS, CONFORMADO POR LOS COMISIONADOS JOSÉ MARTÍNEZ VILCHIS, MARÍA DEL ROSARIO MEJÍA AYALA, SHARON CRISTINA MORALES MARTÍNEZ, LUIS GUSTAVO PARRA NORIEGA Y GUADALUPE RAMÍREZ PEÑA; EN LA VIGÉSIMA </w:t>
      </w:r>
      <w:r w:rsidR="0021296B" w:rsidRPr="00C40BCF">
        <w:rPr>
          <w:rFonts w:ascii="Palatino Linotype" w:eastAsia="Palatino Linotype" w:hAnsi="Palatino Linotype" w:cs="Palatino Linotype"/>
          <w:sz w:val="22"/>
          <w:szCs w:val="22"/>
        </w:rPr>
        <w:t>SEXTA</w:t>
      </w:r>
      <w:r w:rsidRPr="00C40BCF">
        <w:rPr>
          <w:rFonts w:ascii="Palatino Linotype" w:eastAsia="Palatino Linotype" w:hAnsi="Palatino Linotype" w:cs="Palatino Linotype"/>
          <w:sz w:val="22"/>
          <w:szCs w:val="22"/>
        </w:rPr>
        <w:t xml:space="preserve"> SESIÓN ORDINARIA CELEBRADA EL </w:t>
      </w:r>
      <w:r w:rsidR="0021296B" w:rsidRPr="00C40BCF">
        <w:rPr>
          <w:rFonts w:ascii="Palatino Linotype" w:eastAsia="Palatino Linotype" w:hAnsi="Palatino Linotype" w:cs="Palatino Linotype"/>
          <w:sz w:val="22"/>
          <w:szCs w:val="22"/>
        </w:rPr>
        <w:t>DIECISÉIS</w:t>
      </w:r>
      <w:r w:rsidRPr="00C40BCF">
        <w:rPr>
          <w:rFonts w:ascii="Palatino Linotype" w:eastAsia="Palatino Linotype" w:hAnsi="Palatino Linotype" w:cs="Palatino Linotype"/>
          <w:sz w:val="22"/>
          <w:szCs w:val="22"/>
        </w:rPr>
        <w:t xml:space="preserve"> DE JULIO DE DOS MIL VEINTICINCO, ANTE EL SECRETARIO TÉCNICO DEL PLENO ALEXIS TAPIA RAMÍREZ.</w:t>
      </w:r>
    </w:p>
    <w:p w14:paraId="18436505"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6C871D9F"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16884E6E"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06359A92"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517786E4"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717EA6FA"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22D8AFF8"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6DE38D57"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4DB2310D"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48108FAC"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3E648C0E"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325DD55F"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54CF60A6"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32BB908E"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60A55FAA"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4353F2EB"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069B0C5F"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05365AAD" w14:textId="77777777" w:rsidR="00884ABC" w:rsidRPr="00C40BCF" w:rsidRDefault="00884ABC">
      <w:pPr>
        <w:spacing w:line="360" w:lineRule="auto"/>
        <w:ind w:right="-93"/>
        <w:jc w:val="both"/>
        <w:rPr>
          <w:rFonts w:ascii="Palatino Linotype" w:eastAsia="Palatino Linotype" w:hAnsi="Palatino Linotype" w:cs="Palatino Linotype"/>
          <w:sz w:val="22"/>
          <w:szCs w:val="22"/>
        </w:rPr>
      </w:pPr>
    </w:p>
    <w:p w14:paraId="1141613D" w14:textId="77777777" w:rsidR="00884ABC" w:rsidRPr="00C40BCF" w:rsidRDefault="00884ABC">
      <w:pPr>
        <w:spacing w:line="360" w:lineRule="auto"/>
        <w:ind w:right="49"/>
        <w:jc w:val="both"/>
        <w:rPr>
          <w:rFonts w:ascii="Palatino Linotype" w:eastAsia="Palatino Linotype" w:hAnsi="Palatino Linotype" w:cs="Palatino Linotype"/>
          <w:sz w:val="22"/>
          <w:szCs w:val="22"/>
        </w:rPr>
      </w:pPr>
    </w:p>
    <w:sectPr w:rsidR="00884ABC" w:rsidRPr="00C40BCF">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2DC8" w14:textId="77777777" w:rsidR="00CE120C" w:rsidRDefault="00CE120C">
      <w:r>
        <w:separator/>
      </w:r>
    </w:p>
  </w:endnote>
  <w:endnote w:type="continuationSeparator" w:id="0">
    <w:p w14:paraId="338C5BC9" w14:textId="77777777" w:rsidR="00CE120C" w:rsidRDefault="00CE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88BE" w14:textId="77777777" w:rsidR="00076624" w:rsidRDefault="0007662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40BCF">
      <w:rPr>
        <w:b/>
        <w:noProof/>
        <w:color w:val="000000"/>
      </w:rPr>
      <w:t>37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40BCF">
      <w:rPr>
        <w:b/>
        <w:noProof/>
        <w:color w:val="000000"/>
      </w:rPr>
      <w:t>38</w:t>
    </w:r>
    <w:r>
      <w:rPr>
        <w:b/>
        <w:color w:val="000000"/>
      </w:rPr>
      <w:fldChar w:fldCharType="end"/>
    </w:r>
  </w:p>
  <w:p w14:paraId="5EC69120" w14:textId="77777777" w:rsidR="00076624" w:rsidRDefault="0007662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FC27" w14:textId="77777777" w:rsidR="00076624" w:rsidRDefault="0007662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40BC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40BCF">
      <w:rPr>
        <w:b/>
        <w:noProof/>
        <w:color w:val="000000"/>
      </w:rPr>
      <w:t>38</w:t>
    </w:r>
    <w:r>
      <w:rPr>
        <w:b/>
        <w:color w:val="000000"/>
      </w:rPr>
      <w:fldChar w:fldCharType="end"/>
    </w:r>
  </w:p>
  <w:p w14:paraId="62C06245" w14:textId="77777777" w:rsidR="00076624" w:rsidRDefault="0007662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64B4" w14:textId="77777777" w:rsidR="00CE120C" w:rsidRDefault="00CE120C">
      <w:r>
        <w:separator/>
      </w:r>
    </w:p>
  </w:footnote>
  <w:footnote w:type="continuationSeparator" w:id="0">
    <w:p w14:paraId="28F1DE9F" w14:textId="77777777" w:rsidR="00CE120C" w:rsidRDefault="00CE120C">
      <w:r>
        <w:continuationSeparator/>
      </w:r>
    </w:p>
  </w:footnote>
  <w:footnote w:id="1">
    <w:p w14:paraId="7E8F9081" w14:textId="77777777" w:rsidR="00076624" w:rsidRDefault="00076624" w:rsidP="00E1507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875B" w14:textId="77777777" w:rsidR="00076624" w:rsidRDefault="00076624">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52940DAB" wp14:editId="14DD3B21">
          <wp:simplePos x="0" y="0"/>
          <wp:positionH relativeFrom="column">
            <wp:posOffset>-717546</wp:posOffset>
          </wp:positionH>
          <wp:positionV relativeFrom="paragraph">
            <wp:posOffset>-250186</wp:posOffset>
          </wp:positionV>
          <wp:extent cx="7809876" cy="10165823"/>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03" w:type="dxa"/>
      <w:tblInd w:w="3611" w:type="dxa"/>
      <w:tblLayout w:type="fixed"/>
      <w:tblLook w:val="0400" w:firstRow="0" w:lastRow="0" w:firstColumn="0" w:lastColumn="0" w:noHBand="0" w:noVBand="1"/>
    </w:tblPr>
    <w:tblGrid>
      <w:gridCol w:w="2551"/>
      <w:gridCol w:w="3052"/>
    </w:tblGrid>
    <w:tr w:rsidR="00076624" w14:paraId="2E153D3B" w14:textId="77777777">
      <w:tc>
        <w:tcPr>
          <w:tcW w:w="2551" w:type="dxa"/>
          <w:vAlign w:val="center"/>
        </w:tcPr>
        <w:p w14:paraId="19408BA6" w14:textId="77777777" w:rsidR="00076624" w:rsidRDefault="0007662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C3A0DC2" w14:textId="77777777" w:rsidR="00076624" w:rsidRDefault="0007662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3A2EBCFE" w14:textId="77777777" w:rsidR="00076624" w:rsidRDefault="0007662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2"/>
              <w:szCs w:val="22"/>
            </w:rPr>
            <w:t>04154/INFOEM/IP/RR/2025</w:t>
          </w:r>
          <w:r>
            <w:rPr>
              <w:rFonts w:ascii="Palatino Linotype" w:eastAsia="Palatino Linotype" w:hAnsi="Palatino Linotype" w:cs="Palatino Linotype"/>
              <w:b/>
              <w:color w:val="000000"/>
            </w:rPr>
            <w:t xml:space="preserve"> y acumulados</w:t>
          </w:r>
        </w:p>
      </w:tc>
    </w:tr>
    <w:tr w:rsidR="00076624" w14:paraId="7E16B56D" w14:textId="77777777">
      <w:trPr>
        <w:trHeight w:val="217"/>
      </w:trPr>
      <w:tc>
        <w:tcPr>
          <w:tcW w:w="2551" w:type="dxa"/>
          <w:vAlign w:val="center"/>
        </w:tcPr>
        <w:p w14:paraId="7FDADBEB" w14:textId="77777777" w:rsidR="00076624" w:rsidRDefault="0007662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A33BE43" w14:textId="77777777" w:rsidR="00076624" w:rsidRDefault="00076624">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2"/>
              <w:szCs w:val="22"/>
            </w:rPr>
            <w:t>Ayuntamiento de Nextlalpan</w:t>
          </w:r>
        </w:p>
      </w:tc>
    </w:tr>
    <w:tr w:rsidR="00076624" w14:paraId="4DA6EF7E" w14:textId="77777777">
      <w:tc>
        <w:tcPr>
          <w:tcW w:w="2551" w:type="dxa"/>
          <w:vAlign w:val="center"/>
        </w:tcPr>
        <w:p w14:paraId="483B136E" w14:textId="77777777" w:rsidR="00076624" w:rsidRDefault="0007662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652E1E" w14:textId="77777777" w:rsidR="00076624" w:rsidRDefault="0007662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83E9043" w14:textId="77777777" w:rsidR="00076624" w:rsidRDefault="00076624">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13C2" w14:textId="77777777" w:rsidR="00076624" w:rsidRDefault="00076624">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2"/>
      <w:tblW w:w="5603" w:type="dxa"/>
      <w:tblInd w:w="3611" w:type="dxa"/>
      <w:tblLayout w:type="fixed"/>
      <w:tblLook w:val="0400" w:firstRow="0" w:lastRow="0" w:firstColumn="0" w:lastColumn="0" w:noHBand="0" w:noVBand="1"/>
    </w:tblPr>
    <w:tblGrid>
      <w:gridCol w:w="2551"/>
      <w:gridCol w:w="3052"/>
    </w:tblGrid>
    <w:tr w:rsidR="00076624" w14:paraId="7E4B75C2" w14:textId="77777777">
      <w:tc>
        <w:tcPr>
          <w:tcW w:w="2551" w:type="dxa"/>
          <w:vAlign w:val="center"/>
        </w:tcPr>
        <w:p w14:paraId="26DFD531" w14:textId="77777777" w:rsidR="00076624" w:rsidRDefault="0007662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74028FDD" w14:textId="77777777" w:rsidR="00076624" w:rsidRDefault="0007662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2156140A" w14:textId="77777777" w:rsidR="00076624" w:rsidRDefault="00076624" w:rsidP="00537F2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04154/INFOEM/IP/RR/2025 y acumulados</w:t>
          </w:r>
        </w:p>
      </w:tc>
    </w:tr>
    <w:tr w:rsidR="00076624" w14:paraId="036ACB80" w14:textId="77777777">
      <w:tc>
        <w:tcPr>
          <w:tcW w:w="2551" w:type="dxa"/>
          <w:vAlign w:val="center"/>
        </w:tcPr>
        <w:p w14:paraId="2FF1812C" w14:textId="77777777" w:rsidR="00076624" w:rsidRDefault="0007662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Recurrente:</w:t>
          </w:r>
        </w:p>
      </w:tc>
      <w:tc>
        <w:tcPr>
          <w:tcW w:w="3052" w:type="dxa"/>
          <w:vAlign w:val="center"/>
        </w:tcPr>
        <w:p w14:paraId="5EF54BD3" w14:textId="61A8A076" w:rsidR="00076624" w:rsidRDefault="00FA00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XX X</w:t>
          </w:r>
        </w:p>
      </w:tc>
    </w:tr>
    <w:tr w:rsidR="00076624" w14:paraId="42C86E16" w14:textId="77777777">
      <w:trPr>
        <w:trHeight w:val="152"/>
      </w:trPr>
      <w:tc>
        <w:tcPr>
          <w:tcW w:w="2551" w:type="dxa"/>
          <w:vAlign w:val="center"/>
        </w:tcPr>
        <w:p w14:paraId="330DABEB" w14:textId="77777777" w:rsidR="00076624" w:rsidRDefault="00076624">
          <w:pP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r>
            <w:rPr>
              <w:noProof/>
            </w:rPr>
            <w:drawing>
              <wp:anchor distT="0" distB="0" distL="0" distR="0" simplePos="0" relativeHeight="251659264" behindDoc="1" locked="0" layoutInCell="1" hidden="0" allowOverlap="1" wp14:anchorId="06322AF2" wp14:editId="4DA6441B">
                <wp:simplePos x="0" y="0"/>
                <wp:positionH relativeFrom="column">
                  <wp:posOffset>-3065142</wp:posOffset>
                </wp:positionH>
                <wp:positionV relativeFrom="paragraph">
                  <wp:posOffset>-1162046</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2E89159D" w14:textId="77777777" w:rsidR="00076624" w:rsidRDefault="00076624">
          <w:pP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5C0EE733" w14:textId="77777777" w:rsidR="00076624" w:rsidRDefault="00076624">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Nextlalpan</w:t>
          </w:r>
        </w:p>
      </w:tc>
    </w:tr>
    <w:tr w:rsidR="00076624" w14:paraId="46AA7736" w14:textId="77777777">
      <w:tc>
        <w:tcPr>
          <w:tcW w:w="2551" w:type="dxa"/>
          <w:vAlign w:val="center"/>
        </w:tcPr>
        <w:p w14:paraId="1E3424AD" w14:textId="77777777" w:rsidR="00076624" w:rsidRDefault="0007662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16FBCCA" w14:textId="77777777" w:rsidR="00076624" w:rsidRDefault="0007662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14AC26B1" w14:textId="77777777" w:rsidR="00076624" w:rsidRDefault="00076624">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4D9"/>
    <w:multiLevelType w:val="hybridMultilevel"/>
    <w:tmpl w:val="EB327F1A"/>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 w15:restartNumberingAfterBreak="0">
    <w:nsid w:val="04501214"/>
    <w:multiLevelType w:val="multilevel"/>
    <w:tmpl w:val="78527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5E6805"/>
    <w:multiLevelType w:val="multilevel"/>
    <w:tmpl w:val="8F4AA208"/>
    <w:lvl w:ilvl="0">
      <w:start w:val="1"/>
      <w:numFmt w:val="decimal"/>
      <w:lvlText w:val="%1."/>
      <w:lvlJc w:val="left"/>
      <w:pPr>
        <w:ind w:left="1080" w:hanging="72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2249F4"/>
    <w:multiLevelType w:val="hybridMultilevel"/>
    <w:tmpl w:val="BA82B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DE2F44"/>
    <w:multiLevelType w:val="multilevel"/>
    <w:tmpl w:val="F1FE54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E0C637B"/>
    <w:multiLevelType w:val="multilevel"/>
    <w:tmpl w:val="57CED5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071838"/>
    <w:multiLevelType w:val="multilevel"/>
    <w:tmpl w:val="95542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BC"/>
    <w:rsid w:val="00076624"/>
    <w:rsid w:val="000A4A78"/>
    <w:rsid w:val="000C490B"/>
    <w:rsid w:val="000C6198"/>
    <w:rsid w:val="000E1EA5"/>
    <w:rsid w:val="00187F3B"/>
    <w:rsid w:val="0021296B"/>
    <w:rsid w:val="002A71A0"/>
    <w:rsid w:val="003162C8"/>
    <w:rsid w:val="00335DE2"/>
    <w:rsid w:val="00357687"/>
    <w:rsid w:val="003E1FF8"/>
    <w:rsid w:val="004625DE"/>
    <w:rsid w:val="004E333D"/>
    <w:rsid w:val="00537F2A"/>
    <w:rsid w:val="00584457"/>
    <w:rsid w:val="00594BFC"/>
    <w:rsid w:val="005D6537"/>
    <w:rsid w:val="006B0B46"/>
    <w:rsid w:val="006B2768"/>
    <w:rsid w:val="006E3D6B"/>
    <w:rsid w:val="007031F5"/>
    <w:rsid w:val="00780F07"/>
    <w:rsid w:val="007E4479"/>
    <w:rsid w:val="00806B4F"/>
    <w:rsid w:val="00825BFB"/>
    <w:rsid w:val="0086008B"/>
    <w:rsid w:val="00884ABC"/>
    <w:rsid w:val="008F3678"/>
    <w:rsid w:val="00901ADC"/>
    <w:rsid w:val="00941EF1"/>
    <w:rsid w:val="009E4ABA"/>
    <w:rsid w:val="00A34A09"/>
    <w:rsid w:val="00A809F3"/>
    <w:rsid w:val="00AD6C44"/>
    <w:rsid w:val="00B14A90"/>
    <w:rsid w:val="00B3286A"/>
    <w:rsid w:val="00BF7FB6"/>
    <w:rsid w:val="00C264F6"/>
    <w:rsid w:val="00C40BCB"/>
    <w:rsid w:val="00C40BCF"/>
    <w:rsid w:val="00CA3668"/>
    <w:rsid w:val="00CA6E26"/>
    <w:rsid w:val="00CE120C"/>
    <w:rsid w:val="00D7119F"/>
    <w:rsid w:val="00D82008"/>
    <w:rsid w:val="00E15072"/>
    <w:rsid w:val="00E65C21"/>
    <w:rsid w:val="00EA5991"/>
    <w:rsid w:val="00EE081A"/>
    <w:rsid w:val="00EF15E8"/>
    <w:rsid w:val="00FA00EF"/>
    <w:rsid w:val="00FE52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B31B"/>
  <w15:docId w15:val="{4915A7AE-2CBB-4225-B416-80C16D35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8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TtuloCar">
    <w:name w:val="Título Car"/>
    <w:aliases w:val="Cita textual Car"/>
    <w:basedOn w:val="Fuentedeprrafopredeter"/>
    <w:link w:val="Ttulo"/>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top w:w="15" w:type="dxa"/>
        <w:left w:w="115" w:type="dxa"/>
        <w:bottom w:w="15" w:type="dxa"/>
        <w:right w:w="115" w:type="dxa"/>
      </w:tblCellMar>
    </w:tblPr>
  </w:style>
  <w:style w:type="table" w:customStyle="1" w:styleId="aa">
    <w:basedOn w:val="TableNormal1"/>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 w:type="table" w:customStyle="1" w:styleId="af2">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7564">
      <w:bodyDiv w:val="1"/>
      <w:marLeft w:val="0"/>
      <w:marRight w:val="0"/>
      <w:marTop w:val="0"/>
      <w:marBottom w:val="0"/>
      <w:divBdr>
        <w:top w:val="none" w:sz="0" w:space="0" w:color="auto"/>
        <w:left w:val="none" w:sz="0" w:space="0" w:color="auto"/>
        <w:bottom w:val="none" w:sz="0" w:space="0" w:color="auto"/>
        <w:right w:val="none" w:sz="0" w:space="0" w:color="auto"/>
      </w:divBdr>
    </w:div>
    <w:div w:id="197360663">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1352342969">
      <w:bodyDiv w:val="1"/>
      <w:marLeft w:val="0"/>
      <w:marRight w:val="0"/>
      <w:marTop w:val="0"/>
      <w:marBottom w:val="0"/>
      <w:divBdr>
        <w:top w:val="none" w:sz="0" w:space="0" w:color="auto"/>
        <w:left w:val="none" w:sz="0" w:space="0" w:color="auto"/>
        <w:bottom w:val="none" w:sz="0" w:space="0" w:color="auto"/>
        <w:right w:val="none" w:sz="0" w:space="0" w:color="auto"/>
      </w:divBdr>
    </w:div>
    <w:div w:id="1996757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y3CdPjceIgFDKUuZsX2UFeBZA==">CgMxLjAyCWguMWZvYjl0ZTIJaC4zem55c2g3Mg5oLnh4ZnhzY2wwaHZzdDIOaC5jemJjYXZkeDN3cDE4AHIhMUh0VkxKMEtObC1sd3lyN1JTcDZSLVUwUm1ZWnRfa0wx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9324</Words>
  <Characters>51287</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dcterms:created xsi:type="dcterms:W3CDTF">2025-08-07T23:17:00Z</dcterms:created>
  <dcterms:modified xsi:type="dcterms:W3CDTF">2025-08-07T23:17:00Z</dcterms:modified>
</cp:coreProperties>
</file>