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8808878" w:displacedByCustomXml="next"/>
    <w:sdt>
      <w:sdtPr>
        <w:rPr>
          <w:rFonts w:ascii="Palatino Linotype" w:eastAsiaTheme="minorHAnsi" w:hAnsi="Palatino Linotype" w:cstheme="minorBidi"/>
          <w:b/>
          <w:color w:val="FF0000"/>
          <w:sz w:val="22"/>
          <w:szCs w:val="22"/>
          <w:lang w:val="es-ES"/>
        </w:rPr>
        <w:id w:val="1217700029"/>
        <w:docPartObj>
          <w:docPartGallery w:val="Table of Contents"/>
          <w:docPartUnique/>
        </w:docPartObj>
      </w:sdtPr>
      <w:sdtEndPr>
        <w:rPr>
          <w:b w:val="0"/>
          <w:bCs/>
        </w:rPr>
      </w:sdtEndPr>
      <w:sdtContent>
        <w:p w14:paraId="4E032B5F" w14:textId="77777777" w:rsidR="002850A8" w:rsidRDefault="002850A8" w:rsidP="006078F3">
          <w:pPr>
            <w:pStyle w:val="Ttulo2"/>
            <w:spacing w:line="360" w:lineRule="auto"/>
            <w:contextualSpacing/>
            <w:jc w:val="center"/>
            <w:rPr>
              <w:rFonts w:eastAsiaTheme="minorHAnsi" w:cstheme="minorBidi"/>
              <w:b/>
              <w:color w:val="FF0000"/>
              <w:szCs w:val="22"/>
              <w:lang w:val="es-ES"/>
            </w:rPr>
          </w:pPr>
        </w:p>
        <w:p w14:paraId="3FA5A446" w14:textId="2F5D5F78" w:rsidR="002850A8" w:rsidRPr="002850A8" w:rsidRDefault="002850A8" w:rsidP="006078F3">
          <w:pPr>
            <w:pStyle w:val="Ttulo2"/>
            <w:spacing w:line="360" w:lineRule="auto"/>
            <w:contextualSpacing/>
            <w:jc w:val="center"/>
            <w:rPr>
              <w:rFonts w:ascii="Palatino Linotype" w:hAnsi="Palatino Linotype"/>
              <w:color w:val="auto"/>
              <w:sz w:val="24"/>
              <w:szCs w:val="24"/>
              <w:lang w:val="es-ES"/>
            </w:rPr>
          </w:pPr>
          <w:r w:rsidRPr="002850A8">
            <w:rPr>
              <w:rFonts w:ascii="Palatino Linotype" w:hAnsi="Palatino Linotype"/>
              <w:color w:val="auto"/>
              <w:sz w:val="24"/>
              <w:szCs w:val="24"/>
              <w:lang w:val="es-ES"/>
            </w:rPr>
            <w:t xml:space="preserve">RESOLUCIÓN DEL RECURSO DE REVISIÓN </w:t>
          </w:r>
          <w:bookmarkEnd w:id="0"/>
          <w:r w:rsidRPr="002850A8">
            <w:rPr>
              <w:rFonts w:ascii="Palatino Linotype" w:hAnsi="Palatino Linotype"/>
              <w:color w:val="auto"/>
              <w:sz w:val="24"/>
              <w:szCs w:val="24"/>
              <w:lang w:val="es-ES"/>
            </w:rPr>
            <w:t>09461/INFOEM/IP/RR/2025</w:t>
          </w:r>
        </w:p>
        <w:p w14:paraId="509BE6D9" w14:textId="77777777"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r w:rsidRPr="00481E86">
            <w:rPr>
              <w:color w:val="FF0000"/>
            </w:rPr>
            <w:fldChar w:fldCharType="begin"/>
          </w:r>
          <w:r w:rsidRPr="00481E86">
            <w:rPr>
              <w:color w:val="FF0000"/>
            </w:rPr>
            <w:instrText xml:space="preserve"> TOC \o "1-3" \h \z \u </w:instrText>
          </w:r>
          <w:r w:rsidRPr="00481E86">
            <w:rPr>
              <w:color w:val="FF0000"/>
            </w:rPr>
            <w:fldChar w:fldCharType="separate"/>
          </w:r>
        </w:p>
        <w:p w14:paraId="07F3EF5F" w14:textId="752EB53C" w:rsidR="002850A8" w:rsidRDefault="002850A8" w:rsidP="006078F3">
          <w:pPr>
            <w:pStyle w:val="TDC1"/>
            <w:tabs>
              <w:tab w:val="right" w:leader="dot" w:pos="8921"/>
            </w:tabs>
            <w:spacing w:after="0" w:line="360" w:lineRule="auto"/>
            <w:contextualSpacing/>
            <w:rPr>
              <w:rFonts w:asciiTheme="minorHAnsi" w:eastAsiaTheme="minorEastAsia" w:hAnsiTheme="minorHAnsi"/>
              <w:noProof/>
              <w:color w:val="auto"/>
              <w:lang w:eastAsia="es-MX"/>
            </w:rPr>
          </w:pPr>
          <w:hyperlink w:anchor="_Toc198808879" w:history="1">
            <w:r w:rsidRPr="00C91EC4">
              <w:rPr>
                <w:rStyle w:val="Hipervnculo"/>
                <w:noProof/>
              </w:rPr>
              <w:t>A N T E C E D E N T E S</w:t>
            </w:r>
            <w:r>
              <w:rPr>
                <w:noProof/>
                <w:webHidden/>
              </w:rPr>
              <w:tab/>
            </w:r>
            <w:r>
              <w:rPr>
                <w:noProof/>
                <w:webHidden/>
              </w:rPr>
              <w:fldChar w:fldCharType="begin"/>
            </w:r>
            <w:r>
              <w:rPr>
                <w:noProof/>
                <w:webHidden/>
              </w:rPr>
              <w:instrText xml:space="preserve"> PAGEREF _Toc198808879 \h </w:instrText>
            </w:r>
            <w:r>
              <w:rPr>
                <w:noProof/>
                <w:webHidden/>
              </w:rPr>
            </w:r>
            <w:r>
              <w:rPr>
                <w:noProof/>
                <w:webHidden/>
              </w:rPr>
              <w:fldChar w:fldCharType="separate"/>
            </w:r>
            <w:r w:rsidR="000F5419">
              <w:rPr>
                <w:noProof/>
                <w:webHidden/>
              </w:rPr>
              <w:t>2</w:t>
            </w:r>
            <w:r>
              <w:rPr>
                <w:noProof/>
                <w:webHidden/>
              </w:rPr>
              <w:fldChar w:fldCharType="end"/>
            </w:r>
          </w:hyperlink>
        </w:p>
        <w:p w14:paraId="3432CF80" w14:textId="3D813AF4"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0" w:history="1">
            <w:r w:rsidRPr="00C91EC4">
              <w:rPr>
                <w:rStyle w:val="Hipervnculo"/>
                <w:noProof/>
              </w:rPr>
              <w:t>I. Presentación de la solicitud de información</w:t>
            </w:r>
            <w:r>
              <w:rPr>
                <w:noProof/>
                <w:webHidden/>
              </w:rPr>
              <w:tab/>
            </w:r>
            <w:r>
              <w:rPr>
                <w:noProof/>
                <w:webHidden/>
              </w:rPr>
              <w:fldChar w:fldCharType="begin"/>
            </w:r>
            <w:r>
              <w:rPr>
                <w:noProof/>
                <w:webHidden/>
              </w:rPr>
              <w:instrText xml:space="preserve"> PAGEREF _Toc198808880 \h </w:instrText>
            </w:r>
            <w:r>
              <w:rPr>
                <w:noProof/>
                <w:webHidden/>
              </w:rPr>
            </w:r>
            <w:r>
              <w:rPr>
                <w:noProof/>
                <w:webHidden/>
              </w:rPr>
              <w:fldChar w:fldCharType="separate"/>
            </w:r>
            <w:r w:rsidR="000F5419">
              <w:rPr>
                <w:noProof/>
                <w:webHidden/>
              </w:rPr>
              <w:t>2</w:t>
            </w:r>
            <w:r>
              <w:rPr>
                <w:noProof/>
                <w:webHidden/>
              </w:rPr>
              <w:fldChar w:fldCharType="end"/>
            </w:r>
          </w:hyperlink>
        </w:p>
        <w:p w14:paraId="1C4F3FFD" w14:textId="4BF756C2"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1" w:history="1">
            <w:r w:rsidRPr="00C91EC4">
              <w:rPr>
                <w:rStyle w:val="Hipervnculo"/>
                <w:rFonts w:eastAsia="Calibri"/>
                <w:noProof/>
              </w:rPr>
              <w:t>II. Respuesta del Sujeto Obligado</w:t>
            </w:r>
            <w:r>
              <w:rPr>
                <w:noProof/>
                <w:webHidden/>
              </w:rPr>
              <w:tab/>
            </w:r>
            <w:r>
              <w:rPr>
                <w:noProof/>
                <w:webHidden/>
              </w:rPr>
              <w:fldChar w:fldCharType="begin"/>
            </w:r>
            <w:r>
              <w:rPr>
                <w:noProof/>
                <w:webHidden/>
              </w:rPr>
              <w:instrText xml:space="preserve"> PAGEREF _Toc198808881 \h </w:instrText>
            </w:r>
            <w:r>
              <w:rPr>
                <w:noProof/>
                <w:webHidden/>
              </w:rPr>
            </w:r>
            <w:r>
              <w:rPr>
                <w:noProof/>
                <w:webHidden/>
              </w:rPr>
              <w:fldChar w:fldCharType="separate"/>
            </w:r>
            <w:r w:rsidR="000F5419">
              <w:rPr>
                <w:noProof/>
                <w:webHidden/>
              </w:rPr>
              <w:t>3</w:t>
            </w:r>
            <w:r>
              <w:rPr>
                <w:noProof/>
                <w:webHidden/>
              </w:rPr>
              <w:fldChar w:fldCharType="end"/>
            </w:r>
          </w:hyperlink>
        </w:p>
        <w:p w14:paraId="27568243" w14:textId="1C5413DE"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2" w:history="1">
            <w:r w:rsidRPr="00C91EC4">
              <w:rPr>
                <w:rStyle w:val="Hipervnculo"/>
                <w:rFonts w:eastAsia="Calibri"/>
                <w:noProof/>
              </w:rPr>
              <w:t>III. Interposición del Recurso de Revisión</w:t>
            </w:r>
            <w:r>
              <w:rPr>
                <w:noProof/>
                <w:webHidden/>
              </w:rPr>
              <w:tab/>
            </w:r>
            <w:r>
              <w:rPr>
                <w:noProof/>
                <w:webHidden/>
              </w:rPr>
              <w:fldChar w:fldCharType="begin"/>
            </w:r>
            <w:r>
              <w:rPr>
                <w:noProof/>
                <w:webHidden/>
              </w:rPr>
              <w:instrText xml:space="preserve"> PAGEREF _Toc198808882 \h </w:instrText>
            </w:r>
            <w:r>
              <w:rPr>
                <w:noProof/>
                <w:webHidden/>
              </w:rPr>
            </w:r>
            <w:r>
              <w:rPr>
                <w:noProof/>
                <w:webHidden/>
              </w:rPr>
              <w:fldChar w:fldCharType="separate"/>
            </w:r>
            <w:r w:rsidR="000F5419">
              <w:rPr>
                <w:noProof/>
                <w:webHidden/>
              </w:rPr>
              <w:t>3</w:t>
            </w:r>
            <w:r>
              <w:rPr>
                <w:noProof/>
                <w:webHidden/>
              </w:rPr>
              <w:fldChar w:fldCharType="end"/>
            </w:r>
          </w:hyperlink>
        </w:p>
        <w:p w14:paraId="3CD00467" w14:textId="4C5F0C1F"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3" w:history="1">
            <w:r w:rsidRPr="00C91EC4">
              <w:rPr>
                <w:rStyle w:val="Hipervnculo"/>
                <w:rFonts w:eastAsia="Calibri"/>
                <w:noProof/>
              </w:rPr>
              <w:t xml:space="preserve">IV. </w:t>
            </w:r>
            <w:r w:rsidRPr="00C91EC4">
              <w:rPr>
                <w:rStyle w:val="Hipervnculo"/>
                <w:rFonts w:eastAsia="Batang"/>
                <w:noProof/>
              </w:rPr>
              <w:t>Trámite de los Recursos de Revisión</w:t>
            </w:r>
            <w:r w:rsidRPr="00C91EC4">
              <w:rPr>
                <w:rStyle w:val="Hipervnculo"/>
                <w:rFonts w:eastAsia="Calibri"/>
                <w:noProof/>
              </w:rPr>
              <w:t xml:space="preserve"> </w:t>
            </w:r>
            <w:r w:rsidRPr="00C91EC4">
              <w:rPr>
                <w:rStyle w:val="Hipervnculo"/>
                <w:rFonts w:eastAsia="Batang"/>
                <w:noProof/>
              </w:rPr>
              <w:t>ante este Instituto</w:t>
            </w:r>
            <w:r>
              <w:rPr>
                <w:noProof/>
                <w:webHidden/>
              </w:rPr>
              <w:tab/>
            </w:r>
            <w:r>
              <w:rPr>
                <w:noProof/>
                <w:webHidden/>
              </w:rPr>
              <w:fldChar w:fldCharType="begin"/>
            </w:r>
            <w:r>
              <w:rPr>
                <w:noProof/>
                <w:webHidden/>
              </w:rPr>
              <w:instrText xml:space="preserve"> PAGEREF _Toc198808883 \h </w:instrText>
            </w:r>
            <w:r>
              <w:rPr>
                <w:noProof/>
                <w:webHidden/>
              </w:rPr>
            </w:r>
            <w:r>
              <w:rPr>
                <w:noProof/>
                <w:webHidden/>
              </w:rPr>
              <w:fldChar w:fldCharType="separate"/>
            </w:r>
            <w:r w:rsidR="000F5419">
              <w:rPr>
                <w:noProof/>
                <w:webHidden/>
              </w:rPr>
              <w:t>4</w:t>
            </w:r>
            <w:r>
              <w:rPr>
                <w:noProof/>
                <w:webHidden/>
              </w:rPr>
              <w:fldChar w:fldCharType="end"/>
            </w:r>
          </w:hyperlink>
        </w:p>
        <w:p w14:paraId="1345C8E0" w14:textId="211576DC" w:rsidR="002850A8" w:rsidRDefault="002850A8" w:rsidP="006078F3">
          <w:pPr>
            <w:pStyle w:val="TDC1"/>
            <w:tabs>
              <w:tab w:val="right" w:leader="dot" w:pos="8921"/>
            </w:tabs>
            <w:spacing w:after="0" w:line="360" w:lineRule="auto"/>
            <w:contextualSpacing/>
            <w:rPr>
              <w:rFonts w:asciiTheme="minorHAnsi" w:eastAsiaTheme="minorEastAsia" w:hAnsiTheme="minorHAnsi"/>
              <w:noProof/>
              <w:color w:val="auto"/>
              <w:lang w:eastAsia="es-MX"/>
            </w:rPr>
          </w:pPr>
          <w:hyperlink w:anchor="_Toc198808884" w:history="1">
            <w:r w:rsidRPr="00C91EC4">
              <w:rPr>
                <w:rStyle w:val="Hipervnculo"/>
                <w:noProof/>
                <w:lang w:val="es-ES"/>
              </w:rPr>
              <w:t>CONSIDERANDOS</w:t>
            </w:r>
            <w:r>
              <w:rPr>
                <w:noProof/>
                <w:webHidden/>
              </w:rPr>
              <w:tab/>
            </w:r>
            <w:r>
              <w:rPr>
                <w:noProof/>
                <w:webHidden/>
              </w:rPr>
              <w:fldChar w:fldCharType="begin"/>
            </w:r>
            <w:r>
              <w:rPr>
                <w:noProof/>
                <w:webHidden/>
              </w:rPr>
              <w:instrText xml:space="preserve"> PAGEREF _Toc198808884 \h </w:instrText>
            </w:r>
            <w:r>
              <w:rPr>
                <w:noProof/>
                <w:webHidden/>
              </w:rPr>
            </w:r>
            <w:r>
              <w:rPr>
                <w:noProof/>
                <w:webHidden/>
              </w:rPr>
              <w:fldChar w:fldCharType="separate"/>
            </w:r>
            <w:r w:rsidR="000F5419">
              <w:rPr>
                <w:noProof/>
                <w:webHidden/>
              </w:rPr>
              <w:t>5</w:t>
            </w:r>
            <w:r>
              <w:rPr>
                <w:noProof/>
                <w:webHidden/>
              </w:rPr>
              <w:fldChar w:fldCharType="end"/>
            </w:r>
          </w:hyperlink>
        </w:p>
        <w:p w14:paraId="7737EA9A" w14:textId="1FD8CB09"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5" w:history="1">
            <w:r w:rsidRPr="00C91EC4">
              <w:rPr>
                <w:rStyle w:val="Hipervnculo"/>
                <w:rFonts w:eastAsia="Calibri"/>
                <w:noProof/>
                <w:lang w:val="es-ES" w:eastAsia="es-MX"/>
              </w:rPr>
              <w:t xml:space="preserve">PRIMERO. </w:t>
            </w:r>
            <w:r w:rsidRPr="00C91EC4">
              <w:rPr>
                <w:rStyle w:val="Hipervnculo"/>
                <w:noProof/>
                <w:lang w:val="es-ES"/>
              </w:rPr>
              <w:t>Competencia</w:t>
            </w:r>
            <w:r>
              <w:rPr>
                <w:noProof/>
                <w:webHidden/>
              </w:rPr>
              <w:tab/>
            </w:r>
            <w:r>
              <w:rPr>
                <w:noProof/>
                <w:webHidden/>
              </w:rPr>
              <w:fldChar w:fldCharType="begin"/>
            </w:r>
            <w:r>
              <w:rPr>
                <w:noProof/>
                <w:webHidden/>
              </w:rPr>
              <w:instrText xml:space="preserve"> PAGEREF _Toc198808885 \h </w:instrText>
            </w:r>
            <w:r>
              <w:rPr>
                <w:noProof/>
                <w:webHidden/>
              </w:rPr>
            </w:r>
            <w:r>
              <w:rPr>
                <w:noProof/>
                <w:webHidden/>
              </w:rPr>
              <w:fldChar w:fldCharType="separate"/>
            </w:r>
            <w:r w:rsidR="000F5419">
              <w:rPr>
                <w:noProof/>
                <w:webHidden/>
              </w:rPr>
              <w:t>5</w:t>
            </w:r>
            <w:r>
              <w:rPr>
                <w:noProof/>
                <w:webHidden/>
              </w:rPr>
              <w:fldChar w:fldCharType="end"/>
            </w:r>
          </w:hyperlink>
        </w:p>
        <w:p w14:paraId="372FFCBF" w14:textId="0DBCBB0A"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6" w:history="1">
            <w:r w:rsidRPr="00C91EC4">
              <w:rPr>
                <w:rStyle w:val="Hipervnculo"/>
                <w:rFonts w:eastAsia="Calibri"/>
                <w:noProof/>
                <w:lang w:val="es-ES" w:eastAsia="es-MX"/>
              </w:rPr>
              <w:t xml:space="preserve">SEGUNDO. </w:t>
            </w:r>
            <w:r w:rsidRPr="00C91EC4">
              <w:rPr>
                <w:rStyle w:val="Hipervnculo"/>
                <w:noProof/>
                <w:lang w:val="es-ES"/>
              </w:rPr>
              <w:t>Causales de improcedencia y sobreseimiento</w:t>
            </w:r>
            <w:r>
              <w:rPr>
                <w:noProof/>
                <w:webHidden/>
              </w:rPr>
              <w:tab/>
            </w:r>
            <w:r>
              <w:rPr>
                <w:noProof/>
                <w:webHidden/>
              </w:rPr>
              <w:fldChar w:fldCharType="begin"/>
            </w:r>
            <w:r>
              <w:rPr>
                <w:noProof/>
                <w:webHidden/>
              </w:rPr>
              <w:instrText xml:space="preserve"> PAGEREF _Toc198808886 \h </w:instrText>
            </w:r>
            <w:r>
              <w:rPr>
                <w:noProof/>
                <w:webHidden/>
              </w:rPr>
            </w:r>
            <w:r>
              <w:rPr>
                <w:noProof/>
                <w:webHidden/>
              </w:rPr>
              <w:fldChar w:fldCharType="separate"/>
            </w:r>
            <w:r w:rsidR="000F5419">
              <w:rPr>
                <w:noProof/>
                <w:webHidden/>
              </w:rPr>
              <w:t>6</w:t>
            </w:r>
            <w:r>
              <w:rPr>
                <w:noProof/>
                <w:webHidden/>
              </w:rPr>
              <w:fldChar w:fldCharType="end"/>
            </w:r>
          </w:hyperlink>
        </w:p>
        <w:p w14:paraId="47000D51" w14:textId="2EB8E177"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7" w:history="1">
            <w:r w:rsidRPr="00C91EC4">
              <w:rPr>
                <w:rStyle w:val="Hipervnculo"/>
                <w:rFonts w:eastAsia="Calibri"/>
                <w:noProof/>
                <w:lang w:val="es-ES" w:eastAsia="es-ES_tradnl"/>
              </w:rPr>
              <w:t>TERCERO. Determinación de la Controversia</w:t>
            </w:r>
            <w:r>
              <w:rPr>
                <w:noProof/>
                <w:webHidden/>
              </w:rPr>
              <w:tab/>
            </w:r>
            <w:r>
              <w:rPr>
                <w:noProof/>
                <w:webHidden/>
              </w:rPr>
              <w:fldChar w:fldCharType="begin"/>
            </w:r>
            <w:r>
              <w:rPr>
                <w:noProof/>
                <w:webHidden/>
              </w:rPr>
              <w:instrText xml:space="preserve"> PAGEREF _Toc198808887 \h </w:instrText>
            </w:r>
            <w:r>
              <w:rPr>
                <w:noProof/>
                <w:webHidden/>
              </w:rPr>
            </w:r>
            <w:r>
              <w:rPr>
                <w:noProof/>
                <w:webHidden/>
              </w:rPr>
              <w:fldChar w:fldCharType="separate"/>
            </w:r>
            <w:r w:rsidR="000F5419">
              <w:rPr>
                <w:noProof/>
                <w:webHidden/>
              </w:rPr>
              <w:t>8</w:t>
            </w:r>
            <w:r>
              <w:rPr>
                <w:noProof/>
                <w:webHidden/>
              </w:rPr>
              <w:fldChar w:fldCharType="end"/>
            </w:r>
          </w:hyperlink>
        </w:p>
        <w:p w14:paraId="680BC5C6" w14:textId="0F6F0079"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8" w:history="1">
            <w:r w:rsidRPr="00C91EC4">
              <w:rPr>
                <w:rStyle w:val="Hipervnculo"/>
                <w:noProof/>
                <w:lang w:val="es-ES"/>
              </w:rPr>
              <w:t xml:space="preserve">CUARTO. </w:t>
            </w:r>
            <w:r w:rsidRPr="00C91EC4">
              <w:rPr>
                <w:rStyle w:val="Hipervnculo"/>
                <w:noProof/>
              </w:rPr>
              <w:t>Marco normativo aplicable en materia de transparencia y acceso a la información pública</w:t>
            </w:r>
            <w:r>
              <w:rPr>
                <w:noProof/>
                <w:webHidden/>
              </w:rPr>
              <w:tab/>
            </w:r>
            <w:r>
              <w:rPr>
                <w:noProof/>
                <w:webHidden/>
              </w:rPr>
              <w:fldChar w:fldCharType="begin"/>
            </w:r>
            <w:r>
              <w:rPr>
                <w:noProof/>
                <w:webHidden/>
              </w:rPr>
              <w:instrText xml:space="preserve"> PAGEREF _Toc198808888 \h </w:instrText>
            </w:r>
            <w:r>
              <w:rPr>
                <w:noProof/>
                <w:webHidden/>
              </w:rPr>
            </w:r>
            <w:r>
              <w:rPr>
                <w:noProof/>
                <w:webHidden/>
              </w:rPr>
              <w:fldChar w:fldCharType="separate"/>
            </w:r>
            <w:r w:rsidR="000F5419">
              <w:rPr>
                <w:noProof/>
                <w:webHidden/>
              </w:rPr>
              <w:t>8</w:t>
            </w:r>
            <w:r>
              <w:rPr>
                <w:noProof/>
                <w:webHidden/>
              </w:rPr>
              <w:fldChar w:fldCharType="end"/>
            </w:r>
          </w:hyperlink>
        </w:p>
        <w:p w14:paraId="26AF259B" w14:textId="1B40C78C"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89" w:history="1">
            <w:r w:rsidRPr="00C91EC4">
              <w:rPr>
                <w:rStyle w:val="Hipervnculo"/>
                <w:rFonts w:eastAsia="Times New Roman"/>
                <w:noProof/>
                <w:lang w:val="es-ES" w:eastAsia="es-ES"/>
              </w:rPr>
              <w:t>QUINTO. Estudio de Fondo</w:t>
            </w:r>
            <w:r>
              <w:rPr>
                <w:noProof/>
                <w:webHidden/>
              </w:rPr>
              <w:tab/>
            </w:r>
            <w:r>
              <w:rPr>
                <w:noProof/>
                <w:webHidden/>
              </w:rPr>
              <w:fldChar w:fldCharType="begin"/>
            </w:r>
            <w:r>
              <w:rPr>
                <w:noProof/>
                <w:webHidden/>
              </w:rPr>
              <w:instrText xml:space="preserve"> PAGEREF _Toc198808889 \h </w:instrText>
            </w:r>
            <w:r>
              <w:rPr>
                <w:noProof/>
                <w:webHidden/>
              </w:rPr>
            </w:r>
            <w:r>
              <w:rPr>
                <w:noProof/>
                <w:webHidden/>
              </w:rPr>
              <w:fldChar w:fldCharType="separate"/>
            </w:r>
            <w:r w:rsidR="000F5419">
              <w:rPr>
                <w:noProof/>
                <w:webHidden/>
              </w:rPr>
              <w:t>9</w:t>
            </w:r>
            <w:r>
              <w:rPr>
                <w:noProof/>
                <w:webHidden/>
              </w:rPr>
              <w:fldChar w:fldCharType="end"/>
            </w:r>
          </w:hyperlink>
        </w:p>
        <w:p w14:paraId="28427BA2" w14:textId="2CA2B3DB"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90" w:history="1">
            <w:r w:rsidRPr="00C91EC4">
              <w:rPr>
                <w:rStyle w:val="Hipervnculo"/>
                <w:rFonts w:eastAsia="Times New Roman"/>
                <w:noProof/>
                <w:lang w:eastAsia="es-ES"/>
              </w:rPr>
              <w:t>SEXTO. Decisión</w:t>
            </w:r>
            <w:r>
              <w:rPr>
                <w:noProof/>
                <w:webHidden/>
              </w:rPr>
              <w:tab/>
            </w:r>
            <w:r>
              <w:rPr>
                <w:noProof/>
                <w:webHidden/>
              </w:rPr>
              <w:fldChar w:fldCharType="begin"/>
            </w:r>
            <w:r>
              <w:rPr>
                <w:noProof/>
                <w:webHidden/>
              </w:rPr>
              <w:instrText xml:space="preserve"> PAGEREF _Toc198808890 \h </w:instrText>
            </w:r>
            <w:r>
              <w:rPr>
                <w:noProof/>
                <w:webHidden/>
              </w:rPr>
            </w:r>
            <w:r>
              <w:rPr>
                <w:noProof/>
                <w:webHidden/>
              </w:rPr>
              <w:fldChar w:fldCharType="separate"/>
            </w:r>
            <w:r w:rsidR="000F5419">
              <w:rPr>
                <w:noProof/>
                <w:webHidden/>
              </w:rPr>
              <w:t>16</w:t>
            </w:r>
            <w:r>
              <w:rPr>
                <w:noProof/>
                <w:webHidden/>
              </w:rPr>
              <w:fldChar w:fldCharType="end"/>
            </w:r>
          </w:hyperlink>
        </w:p>
        <w:p w14:paraId="198DC4E7" w14:textId="79793F08" w:rsidR="002850A8" w:rsidRDefault="002850A8" w:rsidP="006078F3">
          <w:pPr>
            <w:pStyle w:val="TDC2"/>
            <w:tabs>
              <w:tab w:val="right" w:leader="dot" w:pos="8921"/>
            </w:tabs>
            <w:spacing w:after="0" w:line="360" w:lineRule="auto"/>
            <w:contextualSpacing/>
            <w:rPr>
              <w:rFonts w:asciiTheme="minorHAnsi" w:eastAsiaTheme="minorEastAsia" w:hAnsiTheme="minorHAnsi"/>
              <w:noProof/>
              <w:color w:val="auto"/>
              <w:lang w:eastAsia="es-MX"/>
            </w:rPr>
          </w:pPr>
          <w:hyperlink w:anchor="_Toc198808891" w:history="1">
            <w:r w:rsidRPr="00C91EC4">
              <w:rPr>
                <w:rStyle w:val="Hipervnculo"/>
                <w:rFonts w:eastAsia="Times New Roman"/>
                <w:noProof/>
                <w:lang w:val="es-ES" w:eastAsia="es-ES"/>
              </w:rPr>
              <w:t>SÉPTIMO. Vista a la Secretaría Técnica del Pleno</w:t>
            </w:r>
            <w:r>
              <w:rPr>
                <w:noProof/>
                <w:webHidden/>
              </w:rPr>
              <w:tab/>
            </w:r>
            <w:r>
              <w:rPr>
                <w:noProof/>
                <w:webHidden/>
              </w:rPr>
              <w:fldChar w:fldCharType="begin"/>
            </w:r>
            <w:r>
              <w:rPr>
                <w:noProof/>
                <w:webHidden/>
              </w:rPr>
              <w:instrText xml:space="preserve"> PAGEREF _Toc198808891 \h </w:instrText>
            </w:r>
            <w:r>
              <w:rPr>
                <w:noProof/>
                <w:webHidden/>
              </w:rPr>
            </w:r>
            <w:r>
              <w:rPr>
                <w:noProof/>
                <w:webHidden/>
              </w:rPr>
              <w:fldChar w:fldCharType="separate"/>
            </w:r>
            <w:r w:rsidR="000F5419">
              <w:rPr>
                <w:noProof/>
                <w:webHidden/>
              </w:rPr>
              <w:t>17</w:t>
            </w:r>
            <w:r>
              <w:rPr>
                <w:noProof/>
                <w:webHidden/>
              </w:rPr>
              <w:fldChar w:fldCharType="end"/>
            </w:r>
          </w:hyperlink>
        </w:p>
        <w:p w14:paraId="6EC79D98" w14:textId="7107F054" w:rsidR="002850A8" w:rsidRDefault="002850A8" w:rsidP="006078F3">
          <w:pPr>
            <w:pStyle w:val="TDC1"/>
            <w:tabs>
              <w:tab w:val="right" w:leader="dot" w:pos="8921"/>
            </w:tabs>
            <w:spacing w:after="0" w:line="360" w:lineRule="auto"/>
            <w:contextualSpacing/>
            <w:rPr>
              <w:rFonts w:asciiTheme="minorHAnsi" w:eastAsiaTheme="minorEastAsia" w:hAnsiTheme="minorHAnsi"/>
              <w:noProof/>
              <w:color w:val="auto"/>
              <w:lang w:eastAsia="es-MX"/>
            </w:rPr>
          </w:pPr>
          <w:hyperlink w:anchor="_Toc198808892" w:history="1">
            <w:r w:rsidRPr="00C91EC4">
              <w:rPr>
                <w:rStyle w:val="Hipervnculo"/>
                <w:rFonts w:eastAsia="Times New Roman"/>
                <w:noProof/>
                <w:lang w:val="es-ES" w:eastAsia="es-ES"/>
              </w:rPr>
              <w:t>R E S U E L V E</w:t>
            </w:r>
            <w:r>
              <w:rPr>
                <w:noProof/>
                <w:webHidden/>
              </w:rPr>
              <w:tab/>
            </w:r>
            <w:r>
              <w:rPr>
                <w:noProof/>
                <w:webHidden/>
              </w:rPr>
              <w:fldChar w:fldCharType="begin"/>
            </w:r>
            <w:r>
              <w:rPr>
                <w:noProof/>
                <w:webHidden/>
              </w:rPr>
              <w:instrText xml:space="preserve"> PAGEREF _Toc198808892 \h </w:instrText>
            </w:r>
            <w:r>
              <w:rPr>
                <w:noProof/>
                <w:webHidden/>
              </w:rPr>
            </w:r>
            <w:r>
              <w:rPr>
                <w:noProof/>
                <w:webHidden/>
              </w:rPr>
              <w:fldChar w:fldCharType="separate"/>
            </w:r>
            <w:r w:rsidR="000F5419">
              <w:rPr>
                <w:noProof/>
                <w:webHidden/>
              </w:rPr>
              <w:t>19</w:t>
            </w:r>
            <w:r>
              <w:rPr>
                <w:noProof/>
                <w:webHidden/>
              </w:rPr>
              <w:fldChar w:fldCharType="end"/>
            </w:r>
          </w:hyperlink>
        </w:p>
        <w:p w14:paraId="7AF5BB96" w14:textId="77777777" w:rsidR="002850A8" w:rsidRPr="00481E86" w:rsidRDefault="002850A8" w:rsidP="006078F3">
          <w:pPr>
            <w:spacing w:after="0" w:line="360" w:lineRule="auto"/>
            <w:contextualSpacing/>
            <w:rPr>
              <w:color w:val="FF0000"/>
            </w:rPr>
          </w:pPr>
          <w:r w:rsidRPr="00481E86">
            <w:rPr>
              <w:b/>
              <w:bCs/>
              <w:color w:val="FF0000"/>
              <w:lang w:val="es-ES"/>
            </w:rPr>
            <w:fldChar w:fldCharType="end"/>
          </w:r>
        </w:p>
      </w:sdtContent>
    </w:sdt>
    <w:p w14:paraId="402A74EF" w14:textId="77777777" w:rsidR="002850A8" w:rsidRDefault="002850A8" w:rsidP="006078F3">
      <w:pPr>
        <w:tabs>
          <w:tab w:val="left" w:pos="8931"/>
        </w:tabs>
        <w:spacing w:after="0" w:line="360" w:lineRule="auto"/>
        <w:contextualSpacing/>
        <w:rPr>
          <w:rFonts w:cs="Tahoma"/>
          <w:bCs/>
          <w:color w:val="FF0000"/>
        </w:rPr>
      </w:pPr>
      <w:r w:rsidRPr="00481E86">
        <w:rPr>
          <w:rFonts w:cs="Tahoma"/>
          <w:bCs/>
          <w:color w:val="FF0000"/>
        </w:rPr>
        <w:br w:type="column"/>
      </w:r>
    </w:p>
    <w:p w14:paraId="37D4D003" w14:textId="77777777" w:rsidR="002850A8" w:rsidRPr="00481E86" w:rsidRDefault="002850A8" w:rsidP="006078F3">
      <w:pPr>
        <w:tabs>
          <w:tab w:val="left" w:pos="8931"/>
        </w:tabs>
        <w:spacing w:after="0" w:line="360" w:lineRule="auto"/>
        <w:contextualSpacing/>
        <w:rPr>
          <w:rFonts w:eastAsia="Calibri" w:cs="Tahoma"/>
          <w:color w:val="FF0000"/>
          <w:lang w:val="es-ES"/>
        </w:rPr>
      </w:pPr>
      <w:r w:rsidRPr="0067587A">
        <w:rPr>
          <w:rFonts w:cs="Tahoma"/>
          <w:bCs/>
          <w:color w:val="auto"/>
        </w:rPr>
        <w:t xml:space="preserve">Resolución del Pleno del Instituto de Transparencia, Acceso a la Información Pública y Protección de Datos Personales del Estado de México y Municipios, con domicilio en Metepec, </w:t>
      </w:r>
      <w:r w:rsidRPr="0067587A">
        <w:rPr>
          <w:rFonts w:eastAsia="Calibri" w:cs="Tahoma"/>
          <w:color w:val="auto"/>
          <w:lang w:val="es-ES"/>
        </w:rPr>
        <w:t xml:space="preserve">Estado de México, de fecha </w:t>
      </w:r>
      <w:r>
        <w:rPr>
          <w:rFonts w:eastAsia="Calibri" w:cs="Tahoma"/>
          <w:color w:val="auto"/>
          <w:lang w:val="es-ES"/>
        </w:rPr>
        <w:t>tres de septiembre</w:t>
      </w:r>
      <w:r w:rsidRPr="0067587A">
        <w:rPr>
          <w:rFonts w:eastAsia="Calibri" w:cs="Tahoma"/>
          <w:color w:val="auto"/>
          <w:lang w:val="es-ES"/>
        </w:rPr>
        <w:t xml:space="preserve"> de dos mil veinticinco.</w:t>
      </w:r>
    </w:p>
    <w:p w14:paraId="7A3CDF19" w14:textId="77777777" w:rsidR="002850A8" w:rsidRPr="00481E86" w:rsidRDefault="002850A8" w:rsidP="006078F3">
      <w:pPr>
        <w:spacing w:after="0" w:line="360" w:lineRule="auto"/>
        <w:contextualSpacing/>
        <w:rPr>
          <w:rFonts w:eastAsia="Calibri" w:cs="Tahoma"/>
          <w:b/>
          <w:bCs/>
          <w:color w:val="FF0000"/>
          <w:lang w:val="es-ES"/>
        </w:rPr>
      </w:pPr>
    </w:p>
    <w:p w14:paraId="0C47C463" w14:textId="3E8ABD15" w:rsidR="002850A8" w:rsidRPr="0067587A" w:rsidRDefault="002850A8" w:rsidP="006078F3">
      <w:pPr>
        <w:spacing w:after="0" w:line="360" w:lineRule="auto"/>
        <w:contextualSpacing/>
        <w:rPr>
          <w:rFonts w:cs="Tahoma"/>
          <w:color w:val="auto"/>
        </w:rPr>
      </w:pPr>
      <w:r w:rsidRPr="0067587A">
        <w:rPr>
          <w:rFonts w:cs="Tahoma"/>
          <w:b/>
          <w:bCs/>
          <w:color w:val="auto"/>
          <w:lang w:val="es-ES_tradnl"/>
        </w:rPr>
        <w:t xml:space="preserve">VISTO </w:t>
      </w:r>
      <w:r w:rsidRPr="0067587A">
        <w:rPr>
          <w:rFonts w:cs="Tahoma"/>
          <w:bCs/>
          <w:color w:val="auto"/>
          <w:lang w:val="es-ES_tradnl"/>
        </w:rPr>
        <w:t>el expediente conformado con motivo de</w:t>
      </w:r>
      <w:r>
        <w:rPr>
          <w:rFonts w:cs="Tahoma"/>
          <w:bCs/>
          <w:color w:val="auto"/>
          <w:lang w:val="es-ES_tradnl"/>
        </w:rPr>
        <w:t>l</w:t>
      </w:r>
      <w:r w:rsidRPr="0067587A">
        <w:rPr>
          <w:rFonts w:cs="Tahoma"/>
          <w:bCs/>
          <w:color w:val="auto"/>
          <w:lang w:val="es-ES_tradnl"/>
        </w:rPr>
        <w:t xml:space="preserve"> Recurso de Revisión </w:t>
      </w:r>
      <w:bookmarkStart w:id="1" w:name="_Hlk101959150"/>
      <w:r w:rsidRPr="00010E8E">
        <w:rPr>
          <w:rFonts w:eastAsia="Calibri" w:cs="Tahoma"/>
          <w:b/>
          <w:bCs/>
          <w:color w:val="auto"/>
        </w:rPr>
        <w:t>09461/INFOEM/IP/RR/2025,</w:t>
      </w:r>
      <w:r w:rsidRPr="0067587A">
        <w:rPr>
          <w:rFonts w:eastAsia="Calibri" w:cs="Tahoma"/>
          <w:color w:val="auto"/>
        </w:rPr>
        <w:t xml:space="preserve"> </w:t>
      </w:r>
      <w:bookmarkEnd w:id="1"/>
      <w:r w:rsidRPr="0067587A">
        <w:rPr>
          <w:rFonts w:cs="Tahoma"/>
          <w:color w:val="auto"/>
          <w:lang w:val="es-ES_tradnl"/>
        </w:rPr>
        <w:t>interpuesto por</w:t>
      </w:r>
      <w:r>
        <w:rPr>
          <w:rFonts w:cs="Tahoma"/>
          <w:color w:val="auto"/>
          <w:lang w:val="es-ES_tradnl"/>
        </w:rPr>
        <w:t xml:space="preserve"> </w:t>
      </w:r>
      <w:r w:rsidRPr="0067587A">
        <w:rPr>
          <w:rFonts w:cs="Tahoma"/>
          <w:color w:val="auto"/>
          <w:lang w:val="es-ES_tradnl"/>
        </w:rPr>
        <w:t xml:space="preserve">la persona Recurrente o Particular, en contra de la falta de respuesta del Sujeto Obligado, </w:t>
      </w:r>
      <w:r w:rsidRPr="00010E8E">
        <w:rPr>
          <w:rFonts w:eastAsia="Calibri" w:cs="Tahoma"/>
          <w:b/>
          <w:bCs/>
          <w:color w:val="auto"/>
        </w:rPr>
        <w:t>Ayuntamiento de Tepotzotlán</w:t>
      </w:r>
      <w:r w:rsidRPr="0067587A">
        <w:rPr>
          <w:rFonts w:cs="Tahoma"/>
          <w:color w:val="auto"/>
        </w:rPr>
        <w:t xml:space="preserve"> a la solicitud de acceso a la información públic</w:t>
      </w:r>
      <w:r w:rsidRPr="0067587A">
        <w:rPr>
          <w:rFonts w:eastAsia="Calibri" w:cs="Tahoma"/>
          <w:color w:val="auto"/>
        </w:rPr>
        <w:t xml:space="preserve">a </w:t>
      </w:r>
      <w:r w:rsidRPr="003D4381">
        <w:rPr>
          <w:rFonts w:eastAsia="Calibri" w:cs="Tahoma"/>
          <w:color w:val="auto"/>
        </w:rPr>
        <w:t>003</w:t>
      </w:r>
      <w:r>
        <w:rPr>
          <w:rFonts w:eastAsia="Calibri" w:cs="Tahoma"/>
          <w:color w:val="auto"/>
        </w:rPr>
        <w:t>25</w:t>
      </w:r>
      <w:r w:rsidRPr="003D4381">
        <w:rPr>
          <w:rFonts w:eastAsia="Calibri" w:cs="Tahoma"/>
          <w:color w:val="auto"/>
        </w:rPr>
        <w:t>/TEPOTZOT/IP/2025</w:t>
      </w:r>
      <w:r>
        <w:rPr>
          <w:rFonts w:cs="Tahoma"/>
          <w:color w:val="auto"/>
        </w:rPr>
        <w:t xml:space="preserve">, se </w:t>
      </w:r>
      <w:r w:rsidRPr="0067587A">
        <w:rPr>
          <w:rFonts w:cs="Tahoma"/>
          <w:color w:val="auto"/>
          <w:lang w:val="es-ES_tradnl"/>
        </w:rPr>
        <w:t>emite la</w:t>
      </w:r>
      <w:r w:rsidRPr="0067587A">
        <w:rPr>
          <w:rFonts w:cs="Tahoma"/>
          <w:bCs/>
          <w:color w:val="auto"/>
          <w:lang w:val="es-ES_tradnl"/>
        </w:rPr>
        <w:t xml:space="preserve"> presente Resolución, con base en los Antecedentes y Considerandos que a continuación se exponen:</w:t>
      </w:r>
    </w:p>
    <w:p w14:paraId="3845B8A5" w14:textId="77777777" w:rsidR="002850A8" w:rsidRPr="0067587A" w:rsidRDefault="002850A8" w:rsidP="006078F3">
      <w:pPr>
        <w:spacing w:after="0" w:line="360" w:lineRule="auto"/>
        <w:contextualSpacing/>
        <w:rPr>
          <w:rFonts w:eastAsia="Calibri" w:cs="Tahoma"/>
          <w:b/>
          <w:bCs/>
          <w:color w:val="auto"/>
          <w:lang w:val="es-ES_tradnl"/>
        </w:rPr>
      </w:pPr>
    </w:p>
    <w:p w14:paraId="65C971FF" w14:textId="77777777" w:rsidR="002850A8" w:rsidRPr="002850A8" w:rsidRDefault="002850A8" w:rsidP="006078F3">
      <w:pPr>
        <w:pStyle w:val="Ttulo1"/>
        <w:spacing w:line="360" w:lineRule="auto"/>
        <w:contextualSpacing/>
        <w:jc w:val="center"/>
        <w:rPr>
          <w:rFonts w:ascii="Palatino Linotype" w:hAnsi="Palatino Linotype"/>
          <w:b/>
          <w:bCs/>
          <w:color w:val="auto"/>
          <w:sz w:val="22"/>
          <w:szCs w:val="22"/>
        </w:rPr>
      </w:pPr>
      <w:bookmarkStart w:id="2" w:name="_Toc198808879"/>
      <w:r w:rsidRPr="002850A8">
        <w:rPr>
          <w:rFonts w:ascii="Palatino Linotype" w:hAnsi="Palatino Linotype"/>
          <w:b/>
          <w:bCs/>
          <w:color w:val="auto"/>
          <w:sz w:val="22"/>
          <w:szCs w:val="22"/>
        </w:rPr>
        <w:t>A N T E C E D E N T E S</w:t>
      </w:r>
      <w:bookmarkEnd w:id="2"/>
    </w:p>
    <w:p w14:paraId="7C273E97" w14:textId="77777777" w:rsidR="002850A8" w:rsidRPr="002850A8" w:rsidRDefault="002850A8" w:rsidP="006078F3">
      <w:pPr>
        <w:spacing w:after="0" w:line="360" w:lineRule="auto"/>
        <w:contextualSpacing/>
        <w:rPr>
          <w:rFonts w:eastAsia="Calibri" w:cs="Tahoma"/>
          <w:b/>
          <w:bCs/>
          <w:color w:val="FF0000"/>
          <w:lang w:val="es-ES"/>
        </w:rPr>
      </w:pPr>
    </w:p>
    <w:p w14:paraId="089929D5" w14:textId="77777777" w:rsidR="002850A8" w:rsidRPr="002850A8" w:rsidRDefault="002850A8" w:rsidP="006078F3">
      <w:pPr>
        <w:pStyle w:val="Ttulo2"/>
        <w:spacing w:line="360" w:lineRule="auto"/>
        <w:contextualSpacing/>
        <w:rPr>
          <w:rFonts w:ascii="Palatino Linotype" w:hAnsi="Palatino Linotype"/>
          <w:b/>
          <w:bCs/>
          <w:color w:val="auto"/>
          <w:sz w:val="22"/>
          <w:szCs w:val="22"/>
        </w:rPr>
      </w:pPr>
      <w:bookmarkStart w:id="3" w:name="_Toc198808880"/>
      <w:r w:rsidRPr="002850A8">
        <w:rPr>
          <w:rFonts w:ascii="Palatino Linotype" w:hAnsi="Palatino Linotype"/>
          <w:b/>
          <w:bCs/>
          <w:color w:val="auto"/>
          <w:sz w:val="22"/>
          <w:szCs w:val="22"/>
        </w:rPr>
        <w:t>I. Presentación de la solicitud de información</w:t>
      </w:r>
      <w:bookmarkEnd w:id="3"/>
    </w:p>
    <w:p w14:paraId="76E69755" w14:textId="77777777" w:rsidR="002850A8" w:rsidRPr="00481E86" w:rsidRDefault="002850A8" w:rsidP="006078F3">
      <w:pPr>
        <w:tabs>
          <w:tab w:val="left" w:pos="567"/>
        </w:tabs>
        <w:spacing w:after="0" w:line="360" w:lineRule="auto"/>
        <w:ind w:left="54"/>
        <w:contextualSpacing/>
        <w:rPr>
          <w:rFonts w:cs="Tahoma"/>
          <w:b/>
          <w:color w:val="FF0000"/>
          <w:lang w:val="es-ES_tradnl"/>
        </w:rPr>
      </w:pPr>
    </w:p>
    <w:p w14:paraId="0748989C" w14:textId="68963EB4" w:rsidR="002850A8" w:rsidRPr="00D53703" w:rsidRDefault="002850A8" w:rsidP="006078F3">
      <w:pPr>
        <w:tabs>
          <w:tab w:val="left" w:pos="567"/>
        </w:tabs>
        <w:spacing w:after="0" w:line="360" w:lineRule="auto"/>
        <w:contextualSpacing/>
        <w:rPr>
          <w:rFonts w:cs="Tahoma"/>
          <w:color w:val="auto"/>
        </w:rPr>
      </w:pPr>
      <w:r w:rsidRPr="00D53703">
        <w:rPr>
          <w:rFonts w:cs="Tahoma"/>
          <w:color w:val="auto"/>
          <w:lang w:val="es-ES_tradnl"/>
        </w:rPr>
        <w:t xml:space="preserve">El </w:t>
      </w:r>
      <w:r>
        <w:rPr>
          <w:rFonts w:cs="Tahoma"/>
          <w:color w:val="auto"/>
          <w:lang w:val="es-ES_tradnl"/>
        </w:rPr>
        <w:t>diecinueve de junio</w:t>
      </w:r>
      <w:r w:rsidRPr="00D53703">
        <w:rPr>
          <w:rFonts w:cs="Tahoma"/>
          <w:color w:val="auto"/>
          <w:lang w:val="es-ES_tradnl"/>
        </w:rPr>
        <w:t xml:space="preserve"> de dos mil veinticinco, el Particular presentó </w:t>
      </w:r>
      <w:r>
        <w:rPr>
          <w:rFonts w:cs="Tahoma"/>
          <w:color w:val="auto"/>
          <w:lang w:val="es-ES_tradnl"/>
        </w:rPr>
        <w:t>la solicitud</w:t>
      </w:r>
      <w:r w:rsidRPr="00D53703">
        <w:rPr>
          <w:rFonts w:cs="Tahoma"/>
          <w:color w:val="auto"/>
          <w:lang w:val="es-ES_tradnl"/>
        </w:rPr>
        <w:t xml:space="preserve"> de acceso a la información pública, </w:t>
      </w:r>
      <w:r w:rsidRPr="00D53703">
        <w:rPr>
          <w:rFonts w:cs="Tahoma"/>
          <w:color w:val="auto"/>
        </w:rPr>
        <w:t>a través del Sistema de Acceso a la Información Mexiquense (SAIMEX),</w:t>
      </w:r>
      <w:r w:rsidRPr="00D53703">
        <w:rPr>
          <w:rFonts w:eastAsia="Calibri" w:cs="Times New Roman"/>
          <w:b/>
          <w:bCs/>
          <w:color w:val="auto"/>
        </w:rPr>
        <w:t xml:space="preserve"> </w:t>
      </w:r>
      <w:r w:rsidRPr="00D53703">
        <w:rPr>
          <w:rFonts w:cs="Tahoma"/>
          <w:color w:val="auto"/>
        </w:rPr>
        <w:t xml:space="preserve">ante el </w:t>
      </w:r>
      <w:r w:rsidRPr="00952FF2">
        <w:rPr>
          <w:rFonts w:eastAsia="Calibri" w:cs="Tahoma"/>
          <w:color w:val="auto"/>
        </w:rPr>
        <w:t>Ayuntamiento de Tepotzotlán</w:t>
      </w:r>
      <w:r w:rsidRPr="00D53703">
        <w:rPr>
          <w:rFonts w:eastAsia="Calibri" w:cs="Times New Roman"/>
          <w:b/>
          <w:bCs/>
          <w:color w:val="auto"/>
        </w:rPr>
        <w:t xml:space="preserve">, </w:t>
      </w:r>
      <w:r w:rsidRPr="00D53703">
        <w:rPr>
          <w:rFonts w:eastAsia="Calibri" w:cs="Times New Roman"/>
          <w:bCs/>
          <w:color w:val="auto"/>
        </w:rPr>
        <w:t>en los siguientes términos:</w:t>
      </w:r>
    </w:p>
    <w:p w14:paraId="07134E8D" w14:textId="77777777" w:rsidR="002850A8" w:rsidRDefault="002850A8" w:rsidP="006078F3">
      <w:pPr>
        <w:tabs>
          <w:tab w:val="left" w:pos="567"/>
        </w:tabs>
        <w:spacing w:after="0" w:line="360" w:lineRule="auto"/>
        <w:contextualSpacing/>
        <w:rPr>
          <w:rFonts w:eastAsia="Calibri" w:cs="Times New Roman"/>
          <w:bCs/>
          <w:color w:val="FF0000"/>
        </w:rPr>
      </w:pPr>
    </w:p>
    <w:p w14:paraId="0AB91B57" w14:textId="77777777" w:rsidR="002850A8" w:rsidRPr="00B66F5D" w:rsidRDefault="002850A8" w:rsidP="006078F3">
      <w:pPr>
        <w:tabs>
          <w:tab w:val="left" w:pos="4667"/>
        </w:tabs>
        <w:spacing w:after="0" w:line="360" w:lineRule="auto"/>
        <w:ind w:left="567" w:right="567"/>
        <w:contextualSpacing/>
        <w:rPr>
          <w:rFonts w:cs="Tahoma"/>
          <w:b/>
          <w:bCs/>
          <w:i/>
          <w:sz w:val="20"/>
          <w:szCs w:val="20"/>
        </w:rPr>
      </w:pPr>
      <w:r w:rsidRPr="00B66F5D">
        <w:rPr>
          <w:rFonts w:cs="Tahoma"/>
          <w:b/>
          <w:bCs/>
          <w:i/>
          <w:sz w:val="20"/>
          <w:szCs w:val="20"/>
        </w:rPr>
        <w:t>“DESCRIPCIÓN CLARA Y PRECISA DE LA INFORMACIÓN SOLICITADA</w:t>
      </w:r>
    </w:p>
    <w:p w14:paraId="7A5AA135" w14:textId="1B85A3BE" w:rsidR="002850A8" w:rsidRPr="00B66F5D" w:rsidRDefault="002850A8" w:rsidP="006078F3">
      <w:pPr>
        <w:spacing w:after="0" w:line="360" w:lineRule="auto"/>
        <w:ind w:left="567" w:right="567"/>
        <w:contextualSpacing/>
        <w:rPr>
          <w:rFonts w:cs="Tahoma"/>
          <w:bCs/>
          <w:i/>
          <w:sz w:val="20"/>
          <w:szCs w:val="20"/>
        </w:rPr>
      </w:pPr>
      <w:r w:rsidRPr="00B66F5D">
        <w:rPr>
          <w:rFonts w:eastAsia="Times New Roman" w:cs="Times New Roman"/>
          <w:i/>
          <w:color w:val="auto"/>
          <w:sz w:val="20"/>
          <w:szCs w:val="20"/>
          <w:lang w:eastAsia="es-MX"/>
        </w:rPr>
        <w:t>Todos los recibos de nómina de todo el 2025 con pago de horas extras al personal de la dirección de desarrollo económico</w:t>
      </w:r>
      <w:r w:rsidRPr="00B66F5D">
        <w:rPr>
          <w:rFonts w:cs="Tahoma"/>
          <w:bCs/>
          <w:i/>
          <w:sz w:val="20"/>
          <w:szCs w:val="20"/>
        </w:rPr>
        <w:t>.” (Sic.)</w:t>
      </w:r>
    </w:p>
    <w:p w14:paraId="01E76ED6" w14:textId="77777777" w:rsidR="002850A8" w:rsidRPr="00B66F5D" w:rsidRDefault="002850A8" w:rsidP="006078F3">
      <w:pPr>
        <w:tabs>
          <w:tab w:val="left" w:pos="4667"/>
        </w:tabs>
        <w:spacing w:after="0" w:line="360" w:lineRule="auto"/>
        <w:ind w:left="567" w:right="567"/>
        <w:contextualSpacing/>
        <w:rPr>
          <w:rFonts w:cs="Tahoma"/>
          <w:bCs/>
          <w:i/>
          <w:sz w:val="20"/>
          <w:szCs w:val="20"/>
        </w:rPr>
      </w:pPr>
    </w:p>
    <w:p w14:paraId="2693AF88" w14:textId="77777777" w:rsidR="002850A8" w:rsidRPr="00B66F5D" w:rsidRDefault="002850A8" w:rsidP="006078F3">
      <w:pPr>
        <w:tabs>
          <w:tab w:val="left" w:pos="4667"/>
        </w:tabs>
        <w:spacing w:after="0" w:line="360" w:lineRule="auto"/>
        <w:ind w:left="567" w:right="567"/>
        <w:contextualSpacing/>
        <w:rPr>
          <w:rFonts w:cs="Tahoma"/>
          <w:b/>
          <w:bCs/>
          <w:i/>
          <w:iCs/>
          <w:sz w:val="20"/>
          <w:szCs w:val="20"/>
        </w:rPr>
      </w:pPr>
      <w:r w:rsidRPr="00B66F5D">
        <w:rPr>
          <w:rFonts w:cs="Tahoma"/>
          <w:b/>
          <w:bCs/>
          <w:i/>
          <w:iCs/>
          <w:sz w:val="20"/>
          <w:szCs w:val="20"/>
        </w:rPr>
        <w:t>“MODALIDAD DE ENTREGA</w:t>
      </w:r>
    </w:p>
    <w:p w14:paraId="0AC1B932" w14:textId="77777777" w:rsidR="002850A8" w:rsidRPr="00B66F5D" w:rsidRDefault="002850A8" w:rsidP="006078F3">
      <w:pPr>
        <w:spacing w:after="0" w:line="360" w:lineRule="auto"/>
        <w:ind w:left="567" w:right="567"/>
        <w:contextualSpacing/>
        <w:rPr>
          <w:rFonts w:cs="Arial"/>
          <w:bCs/>
          <w:i/>
          <w:iCs/>
          <w:sz w:val="20"/>
          <w:szCs w:val="20"/>
        </w:rPr>
      </w:pPr>
      <w:r w:rsidRPr="00B66F5D">
        <w:rPr>
          <w:rFonts w:cs="Arial"/>
          <w:bCs/>
          <w:i/>
          <w:iCs/>
          <w:sz w:val="20"/>
          <w:szCs w:val="20"/>
        </w:rPr>
        <w:t xml:space="preserve">A través del SAIMEX” </w:t>
      </w:r>
    </w:p>
    <w:p w14:paraId="44EA73E7" w14:textId="77777777" w:rsidR="002850A8" w:rsidRPr="00481E86" w:rsidRDefault="002850A8" w:rsidP="006078F3">
      <w:pPr>
        <w:tabs>
          <w:tab w:val="left" w:pos="567"/>
        </w:tabs>
        <w:spacing w:after="0" w:line="360" w:lineRule="auto"/>
        <w:contextualSpacing/>
        <w:rPr>
          <w:rFonts w:eastAsia="Calibri" w:cs="Times New Roman"/>
          <w:bCs/>
          <w:color w:val="FF0000"/>
        </w:rPr>
      </w:pPr>
    </w:p>
    <w:p w14:paraId="716D3C5B" w14:textId="77777777" w:rsidR="002850A8" w:rsidRDefault="002850A8" w:rsidP="006078F3">
      <w:pPr>
        <w:spacing w:after="0" w:line="360" w:lineRule="auto"/>
        <w:contextualSpacing/>
        <w:rPr>
          <w:i/>
          <w:color w:val="FF0000"/>
          <w:sz w:val="20"/>
          <w:szCs w:val="20"/>
        </w:rPr>
      </w:pPr>
    </w:p>
    <w:p w14:paraId="06B16E4A" w14:textId="77777777" w:rsidR="002850A8" w:rsidRPr="00481E86" w:rsidRDefault="002850A8" w:rsidP="006078F3">
      <w:pPr>
        <w:spacing w:after="0" w:line="360" w:lineRule="auto"/>
        <w:contextualSpacing/>
        <w:rPr>
          <w:rFonts w:eastAsia="Calibri" w:cs="Tahoma"/>
          <w:b/>
          <w:bCs/>
          <w:color w:val="FF0000"/>
        </w:rPr>
      </w:pPr>
    </w:p>
    <w:p w14:paraId="5FE0D0D7" w14:textId="77777777" w:rsidR="002850A8" w:rsidRPr="002850A8" w:rsidRDefault="002850A8" w:rsidP="006078F3">
      <w:pPr>
        <w:pStyle w:val="Ttulo2"/>
        <w:spacing w:line="360" w:lineRule="auto"/>
        <w:contextualSpacing/>
        <w:rPr>
          <w:rFonts w:ascii="Palatino Linotype" w:eastAsia="Calibri" w:hAnsi="Palatino Linotype"/>
          <w:b/>
          <w:bCs/>
          <w:color w:val="auto"/>
          <w:sz w:val="22"/>
          <w:szCs w:val="22"/>
        </w:rPr>
      </w:pPr>
      <w:bookmarkStart w:id="4" w:name="_Toc198808881"/>
      <w:r w:rsidRPr="002850A8">
        <w:rPr>
          <w:rFonts w:ascii="Palatino Linotype" w:eastAsia="Calibri" w:hAnsi="Palatino Linotype"/>
          <w:b/>
          <w:bCs/>
          <w:color w:val="auto"/>
          <w:sz w:val="22"/>
          <w:szCs w:val="22"/>
        </w:rPr>
        <w:t>II. Respuesta del Sujeto Obligado</w:t>
      </w:r>
      <w:bookmarkEnd w:id="4"/>
    </w:p>
    <w:p w14:paraId="4EB8BEA4" w14:textId="77777777" w:rsidR="002850A8" w:rsidRPr="00481E86" w:rsidRDefault="002850A8" w:rsidP="006078F3">
      <w:pPr>
        <w:spacing w:after="0" w:line="360" w:lineRule="auto"/>
        <w:contextualSpacing/>
        <w:rPr>
          <w:rFonts w:eastAsia="Calibri" w:cs="Tahoma"/>
          <w:b/>
          <w:bCs/>
          <w:color w:val="FF0000"/>
        </w:rPr>
      </w:pPr>
    </w:p>
    <w:p w14:paraId="2076810E" w14:textId="77777777" w:rsidR="002850A8" w:rsidRPr="00207F77" w:rsidRDefault="002850A8" w:rsidP="006078F3">
      <w:pPr>
        <w:spacing w:after="0" w:line="360" w:lineRule="auto"/>
        <w:contextualSpacing/>
      </w:pPr>
      <w:r w:rsidRPr="00207F77">
        <w:t>De conformidad con el artículo 136, párrafo primero de la Ley de Transparencia y Acceso a</w:t>
      </w:r>
    </w:p>
    <w:p w14:paraId="7D41CA01" w14:textId="77777777" w:rsidR="002850A8" w:rsidRPr="00207F77" w:rsidRDefault="002850A8" w:rsidP="006078F3">
      <w:pPr>
        <w:spacing w:after="0" w:line="360" w:lineRule="auto"/>
        <w:contextualSpacing/>
      </w:pPr>
      <w:r w:rsidRPr="00207F77">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207F77">
        <w:rPr>
          <w:rFonts w:eastAsia="Calibri" w:cs="Tahoma"/>
          <w:b/>
          <w:bCs/>
        </w:rPr>
        <w:t xml:space="preserve"> </w:t>
      </w:r>
      <w:r w:rsidRPr="0011210B">
        <w:rPr>
          <w:rFonts w:eastAsia="Calibri" w:cs="Tahoma"/>
          <w:b/>
          <w:bCs/>
        </w:rPr>
        <w:t xml:space="preserve">Ayuntamiento de </w:t>
      </w:r>
      <w:r>
        <w:rPr>
          <w:rFonts w:eastAsia="Calibri" w:cs="Tahoma"/>
          <w:b/>
          <w:bCs/>
        </w:rPr>
        <w:t>Tepotzotlán</w:t>
      </w:r>
      <w:r w:rsidRPr="00207F77">
        <w:t xml:space="preserve">, omitió dar respuesta a la solicitud de información, por lo que se </w:t>
      </w:r>
      <w:r w:rsidRPr="00207F77">
        <w:rPr>
          <w:b/>
        </w:rPr>
        <w:t>configura la negativa ficta</w:t>
      </w:r>
      <w:r w:rsidRPr="00207F77">
        <w:t xml:space="preserve"> a entregar información, prevista, en los artículos 166, párrafo cuarto y 178, párrafo segundo de la Ley de Transparencia y Acceso a la Información Pública del Estado de México y Municipios.</w:t>
      </w:r>
    </w:p>
    <w:p w14:paraId="5FEF72FC" w14:textId="77777777" w:rsidR="002850A8" w:rsidRPr="00686093" w:rsidRDefault="002850A8" w:rsidP="006078F3">
      <w:pPr>
        <w:autoSpaceDE w:val="0"/>
        <w:autoSpaceDN w:val="0"/>
        <w:adjustRightInd w:val="0"/>
        <w:spacing w:after="0" w:line="360" w:lineRule="auto"/>
        <w:contextualSpacing/>
        <w:rPr>
          <w:rFonts w:eastAsia="Calibri" w:cs="Tahoma"/>
          <w:b/>
          <w:color w:val="auto"/>
        </w:rPr>
      </w:pPr>
    </w:p>
    <w:p w14:paraId="001B19AC" w14:textId="77777777" w:rsidR="002850A8" w:rsidRPr="002850A8" w:rsidRDefault="002850A8" w:rsidP="006078F3">
      <w:pPr>
        <w:pStyle w:val="Ttulo2"/>
        <w:spacing w:line="360" w:lineRule="auto"/>
        <w:contextualSpacing/>
        <w:rPr>
          <w:rFonts w:ascii="Palatino Linotype" w:eastAsia="Calibri" w:hAnsi="Palatino Linotype"/>
          <w:b/>
          <w:bCs/>
          <w:color w:val="auto"/>
          <w:sz w:val="22"/>
          <w:szCs w:val="22"/>
        </w:rPr>
      </w:pPr>
      <w:bookmarkStart w:id="5" w:name="_Toc198808882"/>
      <w:r w:rsidRPr="002850A8">
        <w:rPr>
          <w:rFonts w:ascii="Palatino Linotype" w:eastAsia="Calibri" w:hAnsi="Palatino Linotype"/>
          <w:b/>
          <w:bCs/>
          <w:color w:val="auto"/>
          <w:sz w:val="22"/>
          <w:szCs w:val="22"/>
        </w:rPr>
        <w:t>III. Interposición del Recurso de Revisión</w:t>
      </w:r>
      <w:bookmarkEnd w:id="5"/>
      <w:r w:rsidRPr="002850A8">
        <w:rPr>
          <w:rFonts w:ascii="Palatino Linotype" w:eastAsia="Calibri" w:hAnsi="Palatino Linotype"/>
          <w:b/>
          <w:bCs/>
          <w:color w:val="auto"/>
          <w:sz w:val="22"/>
          <w:szCs w:val="22"/>
        </w:rPr>
        <w:t xml:space="preserve"> </w:t>
      </w:r>
    </w:p>
    <w:p w14:paraId="2AB49315" w14:textId="77777777" w:rsidR="002850A8" w:rsidRPr="00481E86" w:rsidRDefault="002850A8" w:rsidP="006078F3">
      <w:pPr>
        <w:spacing w:after="0" w:line="360" w:lineRule="auto"/>
        <w:contextualSpacing/>
        <w:rPr>
          <w:rFonts w:eastAsia="Times New Roman" w:cs="Tahoma"/>
          <w:bCs/>
          <w:color w:val="FF0000"/>
          <w:lang w:eastAsia="es-ES"/>
        </w:rPr>
      </w:pPr>
    </w:p>
    <w:p w14:paraId="6C7B5DED" w14:textId="77777777" w:rsidR="002850A8" w:rsidRPr="00207F77" w:rsidRDefault="002850A8" w:rsidP="006078F3">
      <w:pPr>
        <w:spacing w:after="0" w:line="360" w:lineRule="auto"/>
        <w:contextualSpacing/>
        <w:rPr>
          <w:rFonts w:cs="Tahoma"/>
          <w:lang w:val="es-ES"/>
        </w:rPr>
      </w:pPr>
      <w:r w:rsidRPr="00207F77">
        <w:rPr>
          <w:rFonts w:cs="Tahoma"/>
        </w:rPr>
        <w:t xml:space="preserve">El </w:t>
      </w:r>
      <w:r>
        <w:rPr>
          <w:rFonts w:cs="Tahoma"/>
          <w:bCs/>
          <w:iCs/>
        </w:rPr>
        <w:t>doce de agosto</w:t>
      </w:r>
      <w:r w:rsidRPr="00207F77">
        <w:rPr>
          <w:rFonts w:cs="Tahoma"/>
          <w:bCs/>
          <w:iCs/>
        </w:rPr>
        <w:t xml:space="preserve"> de dos mil veinticinco</w:t>
      </w:r>
      <w:r w:rsidRPr="00207F77">
        <w:rPr>
          <w:rFonts w:cs="Tahoma"/>
        </w:rPr>
        <w:t xml:space="preserve">, </w:t>
      </w:r>
      <w:r w:rsidRPr="00207F77">
        <w:rPr>
          <w:rFonts w:cs="Tahoma"/>
          <w:lang w:val="es-ES"/>
        </w:rPr>
        <w:t>el Particular interpuso un Recurso de Revisión ante este Instituto, a través del Sistema de Acceso a la Información Mexiquense (SAIMEX), en contra de la falta de respuesta por el</w:t>
      </w:r>
      <w:r w:rsidRPr="00207F77">
        <w:rPr>
          <w:rFonts w:eastAsia="Calibri" w:cs="Tahoma"/>
        </w:rPr>
        <w:t xml:space="preserve"> Sujeto Obligado</w:t>
      </w:r>
      <w:r w:rsidRPr="00207F77">
        <w:rPr>
          <w:rFonts w:cs="Tahoma"/>
          <w:lang w:val="es-ES"/>
        </w:rPr>
        <w:t xml:space="preserve">, a la solicitud de información, en los siguientes términos: </w:t>
      </w:r>
    </w:p>
    <w:p w14:paraId="53CF3865" w14:textId="77777777" w:rsidR="002850A8" w:rsidRPr="003D77B5" w:rsidRDefault="002850A8" w:rsidP="006078F3">
      <w:pPr>
        <w:widowControl w:val="0"/>
        <w:spacing w:after="0" w:line="360" w:lineRule="auto"/>
        <w:contextualSpacing/>
        <w:rPr>
          <w:rFonts w:cs="Tahoma"/>
          <w:i/>
          <w:color w:val="auto"/>
          <w:lang w:val="es-ES"/>
        </w:rPr>
      </w:pPr>
    </w:p>
    <w:p w14:paraId="4FB358BA" w14:textId="77777777" w:rsidR="002850A8" w:rsidRPr="003D77B5" w:rsidRDefault="002850A8" w:rsidP="006078F3">
      <w:pPr>
        <w:spacing w:after="0" w:line="360" w:lineRule="auto"/>
        <w:ind w:left="567" w:right="567"/>
        <w:contextualSpacing/>
        <w:rPr>
          <w:rFonts w:cs="Tahoma"/>
          <w:b/>
          <w:bCs/>
          <w:i/>
          <w:color w:val="auto"/>
          <w:sz w:val="20"/>
          <w:szCs w:val="20"/>
        </w:rPr>
      </w:pPr>
      <w:r w:rsidRPr="003D77B5">
        <w:rPr>
          <w:rFonts w:cs="Tahoma"/>
          <w:b/>
          <w:bCs/>
          <w:i/>
          <w:color w:val="auto"/>
          <w:sz w:val="20"/>
          <w:szCs w:val="20"/>
        </w:rPr>
        <w:t>ACTO IMPUGNADO</w:t>
      </w:r>
    </w:p>
    <w:p w14:paraId="74B1109D" w14:textId="77777777" w:rsidR="002850A8" w:rsidRDefault="002850A8" w:rsidP="006078F3">
      <w:pPr>
        <w:tabs>
          <w:tab w:val="left" w:pos="4667"/>
        </w:tabs>
        <w:spacing w:after="0" w:line="360" w:lineRule="auto"/>
        <w:ind w:left="567" w:right="567"/>
        <w:contextualSpacing/>
        <w:rPr>
          <w:rFonts w:cs="Tahoma"/>
          <w:i/>
          <w:color w:val="auto"/>
          <w:sz w:val="20"/>
          <w:szCs w:val="20"/>
        </w:rPr>
      </w:pPr>
      <w:r w:rsidRPr="002850A8">
        <w:rPr>
          <w:rFonts w:cs="Tahoma"/>
          <w:i/>
          <w:color w:val="auto"/>
          <w:sz w:val="20"/>
          <w:szCs w:val="20"/>
        </w:rPr>
        <w:t>No respondieron la solicitud de información</w:t>
      </w:r>
      <w:r w:rsidRPr="003D77B5">
        <w:rPr>
          <w:rFonts w:cs="Tahoma"/>
          <w:i/>
          <w:color w:val="auto"/>
          <w:sz w:val="20"/>
          <w:szCs w:val="20"/>
        </w:rPr>
        <w:t xml:space="preserve">” </w:t>
      </w:r>
    </w:p>
    <w:p w14:paraId="2E5FAFD6" w14:textId="4400FB2F" w:rsidR="002850A8" w:rsidRPr="003D77B5" w:rsidRDefault="002850A8" w:rsidP="006078F3">
      <w:pPr>
        <w:tabs>
          <w:tab w:val="left" w:pos="4667"/>
        </w:tabs>
        <w:spacing w:after="0" w:line="360" w:lineRule="auto"/>
        <w:ind w:left="567" w:right="567"/>
        <w:contextualSpacing/>
        <w:rPr>
          <w:rFonts w:cs="Tahoma"/>
          <w:i/>
          <w:color w:val="auto"/>
          <w:sz w:val="20"/>
          <w:szCs w:val="20"/>
        </w:rPr>
      </w:pPr>
      <w:r w:rsidRPr="003D77B5">
        <w:rPr>
          <w:rFonts w:cs="Tahoma"/>
          <w:i/>
          <w:color w:val="auto"/>
          <w:sz w:val="20"/>
          <w:szCs w:val="20"/>
        </w:rPr>
        <w:t>(Sic.)</w:t>
      </w:r>
    </w:p>
    <w:p w14:paraId="27E97D89" w14:textId="77777777" w:rsidR="002850A8" w:rsidRPr="003D77B5" w:rsidRDefault="002850A8" w:rsidP="006078F3">
      <w:pPr>
        <w:tabs>
          <w:tab w:val="left" w:pos="4667"/>
        </w:tabs>
        <w:spacing w:after="0" w:line="360" w:lineRule="auto"/>
        <w:ind w:left="567" w:right="567"/>
        <w:contextualSpacing/>
        <w:rPr>
          <w:rFonts w:cs="Tahoma"/>
          <w:b/>
          <w:bCs/>
          <w:i/>
          <w:color w:val="FF0000"/>
          <w:sz w:val="20"/>
          <w:szCs w:val="20"/>
        </w:rPr>
      </w:pPr>
    </w:p>
    <w:p w14:paraId="4381AD9D" w14:textId="77777777" w:rsidR="002850A8" w:rsidRPr="003D77B5" w:rsidRDefault="002850A8" w:rsidP="006078F3">
      <w:pPr>
        <w:tabs>
          <w:tab w:val="left" w:pos="4667"/>
        </w:tabs>
        <w:spacing w:after="0" w:line="360" w:lineRule="auto"/>
        <w:ind w:left="567" w:right="567"/>
        <w:contextualSpacing/>
        <w:rPr>
          <w:rFonts w:cs="Tahoma"/>
          <w:b/>
          <w:i/>
          <w:color w:val="auto"/>
          <w:sz w:val="20"/>
          <w:szCs w:val="20"/>
        </w:rPr>
      </w:pPr>
      <w:r w:rsidRPr="003D77B5">
        <w:rPr>
          <w:rFonts w:cs="Tahoma"/>
          <w:b/>
          <w:i/>
          <w:color w:val="auto"/>
          <w:sz w:val="20"/>
          <w:szCs w:val="20"/>
        </w:rPr>
        <w:t>RAZONES O MOTIVOS DE LA INCONFORMIDAD</w:t>
      </w:r>
    </w:p>
    <w:p w14:paraId="2A0CBE90" w14:textId="77777777" w:rsidR="002850A8" w:rsidRDefault="002850A8" w:rsidP="006078F3">
      <w:pPr>
        <w:tabs>
          <w:tab w:val="left" w:pos="4667"/>
        </w:tabs>
        <w:spacing w:after="0" w:line="360" w:lineRule="auto"/>
        <w:ind w:left="567" w:right="567"/>
        <w:contextualSpacing/>
        <w:rPr>
          <w:rFonts w:cs="Tahoma"/>
          <w:i/>
          <w:color w:val="auto"/>
          <w:sz w:val="20"/>
          <w:szCs w:val="20"/>
        </w:rPr>
      </w:pPr>
      <w:r w:rsidRPr="002850A8">
        <w:rPr>
          <w:rFonts w:cs="Tahoma"/>
          <w:i/>
          <w:color w:val="auto"/>
          <w:sz w:val="20"/>
          <w:szCs w:val="20"/>
        </w:rPr>
        <w:t>No hay respuesta a la solicitud</w:t>
      </w:r>
      <w:r w:rsidRPr="003D77B5">
        <w:rPr>
          <w:rFonts w:cs="Tahoma"/>
          <w:i/>
          <w:color w:val="auto"/>
          <w:sz w:val="20"/>
          <w:szCs w:val="20"/>
        </w:rPr>
        <w:t>.</w:t>
      </w:r>
      <w:r>
        <w:rPr>
          <w:rFonts w:cs="Tahoma"/>
          <w:i/>
          <w:color w:val="auto"/>
          <w:sz w:val="20"/>
          <w:szCs w:val="20"/>
        </w:rPr>
        <w:t xml:space="preserve">” </w:t>
      </w:r>
    </w:p>
    <w:p w14:paraId="60EE2664" w14:textId="47D74F5F" w:rsidR="002850A8" w:rsidRDefault="002850A8" w:rsidP="006078F3">
      <w:pPr>
        <w:tabs>
          <w:tab w:val="left" w:pos="4667"/>
        </w:tabs>
        <w:spacing w:after="0" w:line="360" w:lineRule="auto"/>
        <w:ind w:left="567" w:right="567"/>
        <w:contextualSpacing/>
        <w:rPr>
          <w:rFonts w:cs="Tahoma"/>
          <w:i/>
          <w:color w:val="auto"/>
          <w:sz w:val="20"/>
          <w:szCs w:val="20"/>
        </w:rPr>
      </w:pPr>
      <w:r>
        <w:rPr>
          <w:rFonts w:cs="Tahoma"/>
          <w:i/>
          <w:color w:val="auto"/>
          <w:sz w:val="20"/>
          <w:szCs w:val="20"/>
        </w:rPr>
        <w:lastRenderedPageBreak/>
        <w:t>(Sic.)</w:t>
      </w:r>
    </w:p>
    <w:p w14:paraId="2B43B9AC" w14:textId="77777777" w:rsidR="002850A8" w:rsidRDefault="002850A8" w:rsidP="006078F3">
      <w:pPr>
        <w:tabs>
          <w:tab w:val="left" w:pos="4667"/>
        </w:tabs>
        <w:spacing w:after="0" w:line="360" w:lineRule="auto"/>
        <w:ind w:left="567" w:right="567"/>
        <w:contextualSpacing/>
        <w:rPr>
          <w:rFonts w:cs="Tahoma"/>
          <w:i/>
          <w:color w:val="auto"/>
          <w:sz w:val="20"/>
          <w:szCs w:val="20"/>
        </w:rPr>
      </w:pPr>
    </w:p>
    <w:p w14:paraId="6036D22D" w14:textId="77777777" w:rsidR="002850A8" w:rsidRDefault="002850A8" w:rsidP="006078F3">
      <w:pPr>
        <w:tabs>
          <w:tab w:val="left" w:pos="4667"/>
        </w:tabs>
        <w:spacing w:after="0" w:line="360" w:lineRule="auto"/>
        <w:ind w:left="567" w:right="567"/>
        <w:contextualSpacing/>
        <w:rPr>
          <w:rFonts w:cs="Tahoma"/>
          <w:i/>
          <w:color w:val="auto"/>
          <w:sz w:val="20"/>
          <w:szCs w:val="20"/>
        </w:rPr>
      </w:pPr>
    </w:p>
    <w:p w14:paraId="3229E842" w14:textId="77777777" w:rsidR="002850A8" w:rsidRPr="003D77B5" w:rsidRDefault="002850A8" w:rsidP="006078F3">
      <w:pPr>
        <w:tabs>
          <w:tab w:val="left" w:pos="4667"/>
        </w:tabs>
        <w:spacing w:after="0" w:line="360" w:lineRule="auto"/>
        <w:ind w:left="567" w:right="567"/>
        <w:contextualSpacing/>
        <w:rPr>
          <w:rFonts w:cs="Tahoma"/>
          <w:i/>
          <w:color w:val="auto"/>
          <w:sz w:val="20"/>
          <w:szCs w:val="20"/>
        </w:rPr>
      </w:pPr>
    </w:p>
    <w:p w14:paraId="0CBFF2A3" w14:textId="278EC20A" w:rsidR="002850A8" w:rsidRPr="002850A8" w:rsidRDefault="002850A8" w:rsidP="006078F3">
      <w:pPr>
        <w:pStyle w:val="Ttulo2"/>
        <w:spacing w:line="360" w:lineRule="auto"/>
        <w:contextualSpacing/>
        <w:rPr>
          <w:rFonts w:ascii="Palatino Linotype" w:eastAsia="Batang" w:hAnsi="Palatino Linotype"/>
          <w:b/>
          <w:bCs/>
          <w:color w:val="auto"/>
          <w:sz w:val="22"/>
          <w:szCs w:val="22"/>
        </w:rPr>
      </w:pPr>
      <w:bookmarkStart w:id="6" w:name="_Toc198808883"/>
      <w:r w:rsidRPr="002850A8">
        <w:rPr>
          <w:rFonts w:ascii="Palatino Linotype" w:eastAsia="Calibri" w:hAnsi="Palatino Linotype"/>
          <w:b/>
          <w:bCs/>
          <w:color w:val="auto"/>
          <w:sz w:val="22"/>
          <w:szCs w:val="22"/>
        </w:rPr>
        <w:t xml:space="preserve">IV. </w:t>
      </w:r>
      <w:r w:rsidRPr="002850A8">
        <w:rPr>
          <w:rFonts w:ascii="Palatino Linotype" w:eastAsia="Batang" w:hAnsi="Palatino Linotype"/>
          <w:b/>
          <w:bCs/>
          <w:color w:val="auto"/>
          <w:sz w:val="22"/>
          <w:szCs w:val="22"/>
        </w:rPr>
        <w:t>Trámite del Recurso de Revisión</w:t>
      </w:r>
      <w:r w:rsidRPr="002850A8">
        <w:rPr>
          <w:rFonts w:ascii="Palatino Linotype" w:eastAsia="Calibri" w:hAnsi="Palatino Linotype"/>
          <w:b/>
          <w:bCs/>
          <w:color w:val="auto"/>
          <w:sz w:val="22"/>
          <w:szCs w:val="22"/>
        </w:rPr>
        <w:t xml:space="preserve"> </w:t>
      </w:r>
      <w:r w:rsidRPr="002850A8">
        <w:rPr>
          <w:rFonts w:ascii="Palatino Linotype" w:eastAsia="Batang" w:hAnsi="Palatino Linotype"/>
          <w:b/>
          <w:bCs/>
          <w:color w:val="auto"/>
          <w:sz w:val="22"/>
          <w:szCs w:val="22"/>
        </w:rPr>
        <w:t>ante este Instituto</w:t>
      </w:r>
      <w:bookmarkEnd w:id="6"/>
    </w:p>
    <w:p w14:paraId="3ACC15B5" w14:textId="77777777" w:rsidR="002850A8" w:rsidRPr="00481E86" w:rsidRDefault="002850A8" w:rsidP="006078F3">
      <w:pPr>
        <w:spacing w:after="0" w:line="360" w:lineRule="auto"/>
        <w:contextualSpacing/>
        <w:rPr>
          <w:rFonts w:eastAsia="Batang" w:cs="Tahoma"/>
          <w:b/>
          <w:bCs/>
          <w:color w:val="FF0000"/>
        </w:rPr>
      </w:pPr>
    </w:p>
    <w:p w14:paraId="426986F6" w14:textId="42C49BAA" w:rsidR="002850A8" w:rsidRDefault="002850A8" w:rsidP="006078F3">
      <w:pPr>
        <w:spacing w:after="0" w:line="360" w:lineRule="auto"/>
        <w:contextualSpacing/>
        <w:rPr>
          <w:rFonts w:eastAsia="Batang" w:cs="Tahoma"/>
          <w:bCs/>
        </w:rPr>
      </w:pPr>
      <w:r w:rsidRPr="00295D7E">
        <w:rPr>
          <w:rFonts w:eastAsia="Batang" w:cs="Tahoma"/>
          <w:b/>
          <w:bCs/>
          <w:color w:val="auto"/>
          <w:lang w:val="es-ES_tradnl"/>
        </w:rPr>
        <w:t xml:space="preserve">a) Turno del </w:t>
      </w:r>
      <w:r w:rsidRPr="00295D7E">
        <w:rPr>
          <w:rFonts w:cs="Tahoma"/>
          <w:b/>
          <w:color w:val="auto"/>
          <w:lang w:val="es-ES_tradnl"/>
        </w:rPr>
        <w:t>Recurso de Revisión</w:t>
      </w:r>
      <w:r w:rsidRPr="00295D7E">
        <w:rPr>
          <w:rFonts w:eastAsia="Batang" w:cs="Tahoma"/>
          <w:b/>
          <w:bCs/>
          <w:color w:val="auto"/>
          <w:lang w:val="es-ES_tradnl"/>
        </w:rPr>
        <w:t>.</w:t>
      </w:r>
      <w:r w:rsidRPr="00295D7E">
        <w:rPr>
          <w:rFonts w:eastAsia="Batang" w:cs="Tahoma"/>
          <w:bCs/>
          <w:color w:val="auto"/>
          <w:lang w:val="es-ES_tradnl"/>
        </w:rPr>
        <w:t xml:space="preserve"> </w:t>
      </w:r>
      <w:r w:rsidRPr="00207F77">
        <w:t xml:space="preserve">El </w:t>
      </w:r>
      <w:r>
        <w:rPr>
          <w:rFonts w:cs="Tahoma"/>
          <w:bCs/>
          <w:iCs/>
        </w:rPr>
        <w:t>doce de agosto</w:t>
      </w:r>
      <w:r w:rsidRPr="00207F77">
        <w:rPr>
          <w:rFonts w:cs="Tahoma"/>
          <w:bCs/>
          <w:iCs/>
        </w:rPr>
        <w:t xml:space="preserve"> de dos mil veinticinco</w:t>
      </w:r>
      <w:r w:rsidRPr="00207F77">
        <w:rPr>
          <w:rFonts w:eastAsia="Batang" w:cs="Tahoma"/>
          <w:bCs/>
        </w:rPr>
        <w:t xml:space="preserve">, el </w:t>
      </w:r>
      <w:r w:rsidRPr="00207F77">
        <w:rPr>
          <w:rFonts w:cs="Tahoma"/>
          <w:lang w:val="es-ES"/>
        </w:rPr>
        <w:t>Sistema de Acceso a la Información Mexiquense (SAIMEX),</w:t>
      </w:r>
      <w:r w:rsidRPr="00207F77">
        <w:rPr>
          <w:rFonts w:eastAsia="Batang" w:cs="Tahoma"/>
          <w:bCs/>
        </w:rPr>
        <w:t xml:space="preserve"> asignó el número de expediente </w:t>
      </w:r>
      <w:r w:rsidRPr="0011210B">
        <w:rPr>
          <w:rFonts w:eastAsia="Batang" w:cs="Tahoma"/>
          <w:b/>
          <w:bCs/>
        </w:rPr>
        <w:t>0</w:t>
      </w:r>
      <w:r>
        <w:rPr>
          <w:rFonts w:eastAsia="Batang" w:cs="Tahoma"/>
          <w:b/>
          <w:bCs/>
        </w:rPr>
        <w:t>9461</w:t>
      </w:r>
      <w:r w:rsidRPr="0011210B">
        <w:rPr>
          <w:rFonts w:eastAsia="Batang" w:cs="Tahoma"/>
          <w:b/>
          <w:bCs/>
        </w:rPr>
        <w:t>/INFOEM/IP/RR/2025</w:t>
      </w:r>
      <w:r w:rsidRPr="00207F77">
        <w:rPr>
          <w:rFonts w:eastAsia="Batang" w:cs="Tahoma"/>
          <w:bCs/>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656B6CC6" w14:textId="77777777" w:rsidR="002850A8" w:rsidRPr="007F70E8" w:rsidRDefault="002850A8" w:rsidP="006078F3">
      <w:pPr>
        <w:spacing w:after="0" w:line="360" w:lineRule="auto"/>
        <w:contextualSpacing/>
        <w:rPr>
          <w:rFonts w:eastAsia="Batang" w:cs="Tahoma"/>
          <w:bCs/>
          <w:color w:val="auto"/>
        </w:rPr>
      </w:pPr>
    </w:p>
    <w:p w14:paraId="6538C6DD" w14:textId="77777777" w:rsidR="002850A8" w:rsidRPr="007F70E8" w:rsidRDefault="002850A8" w:rsidP="006078F3">
      <w:pPr>
        <w:spacing w:after="0" w:line="360" w:lineRule="auto"/>
        <w:contextualSpacing/>
        <w:rPr>
          <w:rFonts w:eastAsia="Batang" w:cs="Tahoma"/>
          <w:color w:val="auto"/>
          <w:lang w:val="es-ES_tradnl"/>
        </w:rPr>
      </w:pPr>
      <w:r w:rsidRPr="007F70E8">
        <w:rPr>
          <w:rFonts w:eastAsia="Batang" w:cs="Tahoma"/>
          <w:b/>
          <w:bCs/>
          <w:color w:val="auto"/>
        </w:rPr>
        <w:t>b) Admisión del Recurso de Revisión</w:t>
      </w:r>
      <w:r w:rsidRPr="007F70E8">
        <w:rPr>
          <w:rFonts w:eastAsia="Batang" w:cs="Tahoma"/>
          <w:b/>
          <w:bCs/>
          <w:color w:val="auto"/>
          <w:lang w:val="es-ES_tradnl"/>
        </w:rPr>
        <w:t xml:space="preserve">. </w:t>
      </w:r>
      <w:r w:rsidRPr="00207F77">
        <w:rPr>
          <w:rFonts w:eastAsia="Batang" w:cs="Tahoma"/>
          <w:bCs/>
        </w:rPr>
        <w:t xml:space="preserve">El </w:t>
      </w:r>
      <w:r>
        <w:rPr>
          <w:rFonts w:cs="Tahoma"/>
          <w:bCs/>
          <w:iCs/>
        </w:rPr>
        <w:t>quince de agosto</w:t>
      </w:r>
      <w:r w:rsidRPr="00207F77">
        <w:rPr>
          <w:rFonts w:cs="Tahoma"/>
          <w:bCs/>
          <w:iCs/>
        </w:rPr>
        <w:t xml:space="preserve"> de dos mil veinticinco</w:t>
      </w:r>
      <w:r w:rsidRPr="00207F77">
        <w:rPr>
          <w:rFonts w:eastAsia="Batang" w:cs="Tahoma"/>
          <w:bCs/>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E31EB72" w14:textId="77777777" w:rsidR="002850A8" w:rsidRPr="00481E86" w:rsidRDefault="002850A8" w:rsidP="006078F3">
      <w:pPr>
        <w:spacing w:after="0" w:line="360" w:lineRule="auto"/>
        <w:contextualSpacing/>
        <w:rPr>
          <w:rFonts w:eastAsia="Calibri" w:cs="Tahoma"/>
          <w:color w:val="FF0000"/>
        </w:rPr>
      </w:pPr>
    </w:p>
    <w:p w14:paraId="6C22421D" w14:textId="77777777" w:rsidR="002850A8" w:rsidRDefault="002850A8" w:rsidP="006078F3">
      <w:pPr>
        <w:spacing w:after="0" w:line="360" w:lineRule="auto"/>
        <w:contextualSpacing/>
        <w:rPr>
          <w:rFonts w:cs="Tahoma"/>
          <w:color w:val="auto"/>
        </w:rPr>
      </w:pPr>
      <w:r>
        <w:rPr>
          <w:rFonts w:cs="Tahoma"/>
          <w:b/>
          <w:color w:val="auto"/>
        </w:rPr>
        <w:t>c</w:t>
      </w:r>
      <w:r w:rsidRPr="00FE0B06">
        <w:rPr>
          <w:rFonts w:cs="Tahoma"/>
          <w:b/>
          <w:color w:val="auto"/>
        </w:rPr>
        <w:t xml:space="preserve">) </w:t>
      </w:r>
      <w:r w:rsidRPr="00FE0B06">
        <w:rPr>
          <w:rFonts w:cs="Tahoma"/>
          <w:b/>
          <w:bCs/>
          <w:iCs/>
          <w:color w:val="auto"/>
          <w:lang w:val="es-ES"/>
        </w:rPr>
        <w:t xml:space="preserve">Informe Justificado o manifestaciones. </w:t>
      </w:r>
      <w:r w:rsidRPr="00FE0B06">
        <w:rPr>
          <w:rFonts w:cs="Tahoma"/>
          <w:iCs/>
          <w:color w:val="auto"/>
          <w:lang w:val="es-ES"/>
        </w:rPr>
        <w:t>Las partes fueron omisas en emitir manifestaciones o alegatos</w:t>
      </w:r>
      <w:r w:rsidRPr="00FE0B06">
        <w:rPr>
          <w:rFonts w:cs="Tahoma"/>
          <w:color w:val="auto"/>
        </w:rPr>
        <w:t>.</w:t>
      </w:r>
    </w:p>
    <w:p w14:paraId="794F3A3C" w14:textId="77777777" w:rsidR="002850A8" w:rsidRDefault="002850A8" w:rsidP="006078F3">
      <w:pPr>
        <w:spacing w:after="0" w:line="360" w:lineRule="auto"/>
        <w:contextualSpacing/>
        <w:rPr>
          <w:rFonts w:cs="Tahoma"/>
          <w:iCs/>
          <w:color w:val="auto"/>
          <w:lang w:val="es-ES"/>
        </w:rPr>
      </w:pPr>
    </w:p>
    <w:p w14:paraId="6F79F89E" w14:textId="77777777" w:rsidR="002850A8" w:rsidRPr="007A4DE0" w:rsidRDefault="002850A8" w:rsidP="006078F3">
      <w:pPr>
        <w:spacing w:after="0" w:line="360" w:lineRule="auto"/>
        <w:contextualSpacing/>
        <w:rPr>
          <w:rFonts w:eastAsia="Times New Roman" w:cs="Tahoma"/>
          <w:color w:val="auto"/>
          <w:szCs w:val="24"/>
          <w:lang w:eastAsia="es-ES"/>
        </w:rPr>
      </w:pPr>
      <w:r>
        <w:rPr>
          <w:rFonts w:eastAsia="Times New Roman" w:cs="Tahoma"/>
          <w:b/>
          <w:color w:val="auto"/>
          <w:szCs w:val="24"/>
          <w:lang w:eastAsia="es-ES"/>
        </w:rPr>
        <w:t>d</w:t>
      </w:r>
      <w:r w:rsidRPr="007A4DE0">
        <w:rPr>
          <w:rFonts w:eastAsia="Times New Roman" w:cs="Tahoma"/>
          <w:b/>
          <w:color w:val="auto"/>
          <w:szCs w:val="24"/>
          <w:lang w:eastAsia="es-ES"/>
        </w:rPr>
        <w:t>) Cierre de instrucción.</w:t>
      </w:r>
      <w:r w:rsidRPr="007A4DE0">
        <w:rPr>
          <w:rFonts w:eastAsia="Times New Roman" w:cs="Tahoma"/>
          <w:color w:val="auto"/>
          <w:szCs w:val="24"/>
          <w:lang w:eastAsia="es-ES"/>
        </w:rPr>
        <w:t xml:space="preserve"> El </w:t>
      </w:r>
      <w:r>
        <w:rPr>
          <w:rFonts w:eastAsia="Times New Roman" w:cs="Tahoma"/>
          <w:color w:val="auto"/>
          <w:szCs w:val="24"/>
          <w:lang w:eastAsia="es-ES"/>
        </w:rPr>
        <w:t>veintiocho de agosto</w:t>
      </w:r>
      <w:r w:rsidRPr="007A4DE0">
        <w:rPr>
          <w:rFonts w:eastAsia="Times New Roman" w:cs="Tahoma"/>
          <w:color w:val="auto"/>
          <w:szCs w:val="24"/>
          <w:lang w:eastAsia="es-ES"/>
        </w:rPr>
        <w:t xml:space="preserve"> de dos mil veinticinco, al no existir diligencias pendientes por desahogar, se emitió el acuerdo por medio del cual se declaró </w:t>
      </w:r>
      <w:r w:rsidRPr="007A4DE0">
        <w:rPr>
          <w:rFonts w:eastAsia="Times New Roman" w:cs="Tahoma"/>
          <w:color w:val="auto"/>
          <w:szCs w:val="24"/>
          <w:lang w:eastAsia="es-ES"/>
        </w:rPr>
        <w:lastRenderedPageBreak/>
        <w:t xml:space="preserve">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7A4DE0">
        <w:rPr>
          <w:rFonts w:eastAsia="Times New Roman" w:cs="Tahoma"/>
          <w:color w:val="auto"/>
          <w:szCs w:val="20"/>
          <w:lang w:val="es-ES" w:eastAsia="es-ES"/>
        </w:rPr>
        <w:t>Sistema de Acceso a la Información Mexiquense (SAIMEX)</w:t>
      </w:r>
      <w:r w:rsidRPr="007A4DE0">
        <w:rPr>
          <w:rFonts w:eastAsia="Times New Roman" w:cs="Tahoma"/>
          <w:color w:val="auto"/>
          <w:szCs w:val="24"/>
          <w:lang w:eastAsia="es-ES"/>
        </w:rPr>
        <w:t xml:space="preserve">. </w:t>
      </w:r>
    </w:p>
    <w:p w14:paraId="3543CA19" w14:textId="77777777" w:rsidR="002850A8" w:rsidRDefault="002850A8" w:rsidP="006078F3">
      <w:pPr>
        <w:spacing w:after="0" w:line="360" w:lineRule="auto"/>
        <w:contextualSpacing/>
        <w:rPr>
          <w:rFonts w:eastAsia="Times New Roman" w:cs="Tahoma"/>
          <w:color w:val="FF0000"/>
          <w:szCs w:val="24"/>
          <w:lang w:eastAsia="es-ES"/>
        </w:rPr>
      </w:pPr>
    </w:p>
    <w:p w14:paraId="04ACEEF0" w14:textId="77777777" w:rsidR="002850A8" w:rsidRPr="007A4DE0" w:rsidRDefault="002850A8" w:rsidP="006078F3">
      <w:pPr>
        <w:spacing w:after="0" w:line="360" w:lineRule="auto"/>
        <w:contextualSpacing/>
        <w:rPr>
          <w:rFonts w:eastAsia="Times New Roman" w:cs="Tahoma"/>
          <w:color w:val="auto"/>
          <w:szCs w:val="24"/>
          <w:lang w:eastAsia="es-ES"/>
        </w:rPr>
      </w:pPr>
      <w:proofErr w:type="gramStart"/>
      <w:r w:rsidRPr="007A4DE0">
        <w:rPr>
          <w:rFonts w:eastAsia="Times New Roman" w:cs="Tahoma"/>
          <w:color w:val="auto"/>
          <w:szCs w:val="24"/>
          <w:lang w:eastAsia="es-ES"/>
        </w:rPr>
        <w:t>En razón de</w:t>
      </w:r>
      <w:proofErr w:type="gramEnd"/>
      <w:r w:rsidRPr="007A4DE0">
        <w:rPr>
          <w:rFonts w:eastAsia="Times New Roman" w:cs="Tahoma"/>
          <w:color w:val="auto"/>
          <w:szCs w:val="24"/>
          <w:lang w:eastAsia="es-ES"/>
        </w:rPr>
        <w:t xml:space="preserve"> que fue debidamente sustanciado e integrado el expediente electrónico y no existe diligencia pendiente de desahogo, se emite la resolución que conforme a Derecho proceda, </w:t>
      </w:r>
      <w:proofErr w:type="gramStart"/>
      <w:r w:rsidRPr="007A4DE0">
        <w:rPr>
          <w:rFonts w:eastAsia="Times New Roman" w:cs="Tahoma"/>
          <w:color w:val="auto"/>
          <w:szCs w:val="24"/>
          <w:lang w:eastAsia="es-ES"/>
        </w:rPr>
        <w:t>de acuerdo a</w:t>
      </w:r>
      <w:proofErr w:type="gramEnd"/>
      <w:r w:rsidRPr="007A4DE0">
        <w:rPr>
          <w:rFonts w:eastAsia="Times New Roman" w:cs="Tahoma"/>
          <w:color w:val="auto"/>
          <w:szCs w:val="24"/>
          <w:lang w:eastAsia="es-ES"/>
        </w:rPr>
        <w:t xml:space="preserve"> los siguientes:</w:t>
      </w:r>
    </w:p>
    <w:p w14:paraId="79571618" w14:textId="77777777" w:rsidR="002850A8" w:rsidRPr="007A4DE0" w:rsidRDefault="002850A8" w:rsidP="006078F3">
      <w:pPr>
        <w:spacing w:after="0" w:line="360" w:lineRule="auto"/>
        <w:contextualSpacing/>
        <w:rPr>
          <w:rFonts w:eastAsia="Times New Roman" w:cs="Tahoma"/>
          <w:b/>
          <w:color w:val="auto"/>
          <w:lang w:val="es-ES" w:eastAsia="es-ES"/>
        </w:rPr>
      </w:pPr>
    </w:p>
    <w:p w14:paraId="1CF79DAB" w14:textId="29567820" w:rsidR="002850A8" w:rsidRPr="002850A8" w:rsidRDefault="002850A8" w:rsidP="006078F3">
      <w:pPr>
        <w:pStyle w:val="Ttulo1"/>
        <w:spacing w:line="360" w:lineRule="auto"/>
        <w:contextualSpacing/>
        <w:jc w:val="center"/>
        <w:rPr>
          <w:rFonts w:ascii="Palatino Linotype" w:hAnsi="Palatino Linotype"/>
          <w:b/>
          <w:bCs/>
          <w:color w:val="auto"/>
          <w:sz w:val="22"/>
          <w:szCs w:val="22"/>
          <w:lang w:val="es-ES"/>
        </w:rPr>
      </w:pPr>
      <w:bookmarkStart w:id="7" w:name="_Toc198808884"/>
      <w:r w:rsidRPr="002850A8">
        <w:rPr>
          <w:rFonts w:ascii="Palatino Linotype" w:hAnsi="Palatino Linotype"/>
          <w:b/>
          <w:bCs/>
          <w:color w:val="auto"/>
          <w:sz w:val="22"/>
          <w:szCs w:val="22"/>
          <w:lang w:val="es-ES"/>
        </w:rPr>
        <w:t>C</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O</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N</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S</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I</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D</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E</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R</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A</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N</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D</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O</w:t>
      </w:r>
      <w:r>
        <w:rPr>
          <w:rFonts w:ascii="Palatino Linotype" w:hAnsi="Palatino Linotype"/>
          <w:b/>
          <w:bCs/>
          <w:color w:val="auto"/>
          <w:sz w:val="22"/>
          <w:szCs w:val="22"/>
          <w:lang w:val="es-ES"/>
        </w:rPr>
        <w:t xml:space="preserve"> </w:t>
      </w:r>
      <w:r w:rsidRPr="002850A8">
        <w:rPr>
          <w:rFonts w:ascii="Palatino Linotype" w:hAnsi="Palatino Linotype"/>
          <w:b/>
          <w:bCs/>
          <w:color w:val="auto"/>
          <w:sz w:val="22"/>
          <w:szCs w:val="22"/>
          <w:lang w:val="es-ES"/>
        </w:rPr>
        <w:t>S</w:t>
      </w:r>
      <w:bookmarkEnd w:id="7"/>
    </w:p>
    <w:p w14:paraId="626861D7" w14:textId="77777777" w:rsidR="002850A8" w:rsidRPr="00481E86" w:rsidRDefault="002850A8" w:rsidP="006078F3">
      <w:pPr>
        <w:spacing w:after="0" w:line="360" w:lineRule="auto"/>
        <w:contextualSpacing/>
        <w:rPr>
          <w:rFonts w:cs="Tahoma"/>
          <w:b/>
          <w:color w:val="FF0000"/>
          <w:lang w:val="es-ES"/>
        </w:rPr>
      </w:pPr>
    </w:p>
    <w:p w14:paraId="597E6233" w14:textId="77777777" w:rsidR="002850A8" w:rsidRPr="002850A8" w:rsidRDefault="002850A8" w:rsidP="006078F3">
      <w:pPr>
        <w:pStyle w:val="Ttulo2"/>
        <w:spacing w:line="360" w:lineRule="auto"/>
        <w:contextualSpacing/>
        <w:rPr>
          <w:rFonts w:ascii="Palatino Linotype" w:hAnsi="Palatino Linotype"/>
          <w:b/>
          <w:bCs/>
          <w:color w:val="auto"/>
          <w:sz w:val="22"/>
          <w:szCs w:val="22"/>
          <w:lang w:val="es-ES"/>
        </w:rPr>
      </w:pPr>
      <w:bookmarkStart w:id="8" w:name="_Toc198808885"/>
      <w:r w:rsidRPr="002850A8">
        <w:rPr>
          <w:rFonts w:ascii="Palatino Linotype" w:eastAsia="Calibri" w:hAnsi="Palatino Linotype"/>
          <w:b/>
          <w:bCs/>
          <w:color w:val="auto"/>
          <w:sz w:val="22"/>
          <w:szCs w:val="22"/>
          <w:lang w:val="es-ES" w:eastAsia="es-MX"/>
        </w:rPr>
        <w:t xml:space="preserve">PRIMERO. </w:t>
      </w:r>
      <w:r w:rsidRPr="002850A8">
        <w:rPr>
          <w:rFonts w:ascii="Palatino Linotype" w:hAnsi="Palatino Linotype"/>
          <w:b/>
          <w:bCs/>
          <w:color w:val="auto"/>
          <w:sz w:val="22"/>
          <w:szCs w:val="22"/>
          <w:lang w:val="es-ES"/>
        </w:rPr>
        <w:t>Competencia</w:t>
      </w:r>
      <w:bookmarkEnd w:id="8"/>
    </w:p>
    <w:p w14:paraId="608A2A59" w14:textId="77777777" w:rsidR="002850A8" w:rsidRPr="007A4DE0" w:rsidRDefault="002850A8" w:rsidP="006078F3">
      <w:pPr>
        <w:autoSpaceDE w:val="0"/>
        <w:autoSpaceDN w:val="0"/>
        <w:adjustRightInd w:val="0"/>
        <w:spacing w:after="0" w:line="360" w:lineRule="auto"/>
        <w:contextualSpacing/>
        <w:rPr>
          <w:rFonts w:cs="Tahoma"/>
          <w:b/>
          <w:color w:val="auto"/>
          <w:lang w:val="es-ES"/>
        </w:rPr>
      </w:pPr>
    </w:p>
    <w:p w14:paraId="2F8780C9" w14:textId="77777777" w:rsidR="002850A8" w:rsidRPr="007A4DE0" w:rsidRDefault="002850A8" w:rsidP="006078F3">
      <w:pPr>
        <w:spacing w:after="0" w:line="360" w:lineRule="auto"/>
        <w:contextualSpacing/>
        <w:rPr>
          <w:rFonts w:eastAsia="Palatino Linotype" w:cs="Palatino Linotype"/>
          <w:color w:val="auto"/>
          <w:lang w:eastAsia="es-MX"/>
        </w:rPr>
      </w:pPr>
      <w:r w:rsidRPr="007A4DE0">
        <w:rPr>
          <w:rFonts w:eastAsia="Palatino Linotype" w:cs="Palatino Linotype"/>
          <w:color w:val="auto"/>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Pr>
          <w:rFonts w:eastAsia="Palatino Linotype" w:cs="Palatino Linotype"/>
          <w:color w:val="auto"/>
          <w:lang w:eastAsia="es-MX"/>
        </w:rPr>
        <w:t>séptimo</w:t>
      </w:r>
      <w:r w:rsidRPr="007A4DE0">
        <w:rPr>
          <w:rFonts w:eastAsia="Palatino Linotype" w:cs="Palatino Linotype"/>
          <w:color w:val="auto"/>
          <w:lang w:eastAsia="es-MX"/>
        </w:rPr>
        <w:t xml:space="preserve">, trigésimo </w:t>
      </w:r>
      <w:r>
        <w:rPr>
          <w:rFonts w:eastAsia="Palatino Linotype" w:cs="Palatino Linotype"/>
          <w:color w:val="auto"/>
          <w:lang w:eastAsia="es-MX"/>
        </w:rPr>
        <w:t>octavo</w:t>
      </w:r>
      <w:r w:rsidRPr="007A4DE0">
        <w:rPr>
          <w:rFonts w:eastAsia="Palatino Linotype" w:cs="Palatino Linotype"/>
          <w:color w:val="auto"/>
          <w:lang w:eastAsia="es-MX"/>
        </w:rPr>
        <w:t xml:space="preserve"> y trigésimo </w:t>
      </w:r>
      <w:r>
        <w:rPr>
          <w:rFonts w:eastAsia="Palatino Linotype" w:cs="Palatino Linotype"/>
          <w:color w:val="auto"/>
          <w:lang w:eastAsia="es-MX"/>
        </w:rPr>
        <w:t>noveno</w:t>
      </w:r>
      <w:r w:rsidRPr="007A4DE0">
        <w:rPr>
          <w:rFonts w:eastAsia="Palatino Linotype" w:cs="Palatino Linotype"/>
          <w:color w:val="auto"/>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645A6F" w14:textId="77777777" w:rsidR="002850A8" w:rsidRPr="00481E86" w:rsidRDefault="002850A8" w:rsidP="006078F3">
      <w:pPr>
        <w:autoSpaceDE w:val="0"/>
        <w:autoSpaceDN w:val="0"/>
        <w:adjustRightInd w:val="0"/>
        <w:spacing w:after="0" w:line="360" w:lineRule="auto"/>
        <w:contextualSpacing/>
        <w:rPr>
          <w:rFonts w:eastAsia="Calibri" w:cs="Tahoma"/>
          <w:b/>
          <w:color w:val="FF0000"/>
          <w:lang w:eastAsia="es-MX"/>
        </w:rPr>
      </w:pPr>
    </w:p>
    <w:p w14:paraId="30EE561A" w14:textId="77777777" w:rsidR="002850A8" w:rsidRPr="002850A8" w:rsidRDefault="002850A8" w:rsidP="006078F3">
      <w:pPr>
        <w:pStyle w:val="Ttulo2"/>
        <w:spacing w:line="360" w:lineRule="auto"/>
        <w:contextualSpacing/>
        <w:rPr>
          <w:rFonts w:ascii="Palatino Linotype" w:hAnsi="Palatino Linotype"/>
          <w:b/>
          <w:bCs/>
          <w:color w:val="auto"/>
          <w:sz w:val="22"/>
          <w:szCs w:val="22"/>
          <w:lang w:val="es-ES"/>
        </w:rPr>
      </w:pPr>
      <w:bookmarkStart w:id="9" w:name="_Toc198808886"/>
      <w:r w:rsidRPr="002850A8">
        <w:rPr>
          <w:rFonts w:ascii="Palatino Linotype" w:eastAsia="Calibri" w:hAnsi="Palatino Linotype"/>
          <w:b/>
          <w:bCs/>
          <w:color w:val="auto"/>
          <w:sz w:val="22"/>
          <w:szCs w:val="22"/>
          <w:lang w:val="es-ES" w:eastAsia="es-MX"/>
        </w:rPr>
        <w:lastRenderedPageBreak/>
        <w:t xml:space="preserve">SEGUNDO. </w:t>
      </w:r>
      <w:r w:rsidRPr="002850A8">
        <w:rPr>
          <w:rFonts w:ascii="Palatino Linotype" w:hAnsi="Palatino Linotype"/>
          <w:b/>
          <w:bCs/>
          <w:color w:val="auto"/>
          <w:sz w:val="22"/>
          <w:szCs w:val="22"/>
          <w:lang w:val="es-ES"/>
        </w:rPr>
        <w:t>Causales de improcedencia y sobreseimiento</w:t>
      </w:r>
      <w:bookmarkEnd w:id="9"/>
    </w:p>
    <w:p w14:paraId="4269EE00" w14:textId="77777777" w:rsidR="002850A8" w:rsidRPr="007A4DE0" w:rsidRDefault="002850A8" w:rsidP="006078F3">
      <w:pPr>
        <w:autoSpaceDE w:val="0"/>
        <w:autoSpaceDN w:val="0"/>
        <w:adjustRightInd w:val="0"/>
        <w:spacing w:after="0" w:line="360" w:lineRule="auto"/>
        <w:contextualSpacing/>
        <w:rPr>
          <w:rFonts w:cs="Tahoma"/>
          <w:b/>
          <w:color w:val="auto"/>
          <w:lang w:val="es-ES"/>
        </w:rPr>
      </w:pPr>
    </w:p>
    <w:p w14:paraId="74DC4592" w14:textId="77777777" w:rsidR="002850A8" w:rsidRPr="007A4DE0" w:rsidRDefault="002850A8" w:rsidP="006078F3">
      <w:pPr>
        <w:autoSpaceDE w:val="0"/>
        <w:autoSpaceDN w:val="0"/>
        <w:adjustRightInd w:val="0"/>
        <w:spacing w:after="0" w:line="360" w:lineRule="auto"/>
        <w:contextualSpacing/>
        <w:rPr>
          <w:rFonts w:cs="Tahoma"/>
          <w:color w:val="auto"/>
          <w:lang w:val="es-ES"/>
        </w:rPr>
      </w:pPr>
      <w:r w:rsidRPr="007A4DE0">
        <w:rPr>
          <w:rFonts w:cs="Tahoma"/>
          <w:color w:val="auto"/>
          <w:lang w:val="es-ES"/>
        </w:rPr>
        <w:t xml:space="preserve">De las constancias que forma parte del Recurso de Revisión que se analiza, se advierte que previo al estudio del fondo de la </w:t>
      </w:r>
      <w:r w:rsidRPr="007A4DE0">
        <w:rPr>
          <w:rFonts w:cs="Tahoma"/>
          <w:i/>
          <w:color w:val="auto"/>
          <w:lang w:val="es-ES"/>
        </w:rPr>
        <w:t>litis</w:t>
      </w:r>
      <w:r w:rsidRPr="007A4DE0">
        <w:rPr>
          <w:rFonts w:cs="Tahoma"/>
          <w:color w:val="auto"/>
          <w:lang w:val="es-ES"/>
        </w:rPr>
        <w:t>, es necesario estudiar las causales de improcedencia y sobreseimiento que se adviertan, para determinar lo que en Derecho proceda.</w:t>
      </w:r>
    </w:p>
    <w:p w14:paraId="4165EE7F" w14:textId="77777777" w:rsidR="002850A8" w:rsidRPr="007A4DE0" w:rsidRDefault="002850A8" w:rsidP="006078F3">
      <w:pPr>
        <w:autoSpaceDE w:val="0"/>
        <w:autoSpaceDN w:val="0"/>
        <w:adjustRightInd w:val="0"/>
        <w:spacing w:after="0" w:line="360" w:lineRule="auto"/>
        <w:contextualSpacing/>
        <w:rPr>
          <w:rFonts w:cs="Tahoma"/>
          <w:color w:val="auto"/>
          <w:lang w:val="es-ES"/>
        </w:rPr>
      </w:pPr>
    </w:p>
    <w:p w14:paraId="7E7B4CBC" w14:textId="77777777" w:rsidR="002850A8" w:rsidRPr="007A4DE0" w:rsidRDefault="002850A8" w:rsidP="006078F3">
      <w:pPr>
        <w:autoSpaceDE w:val="0"/>
        <w:autoSpaceDN w:val="0"/>
        <w:adjustRightInd w:val="0"/>
        <w:spacing w:after="0" w:line="360" w:lineRule="auto"/>
        <w:contextualSpacing/>
        <w:rPr>
          <w:rFonts w:eastAsia="Calibri" w:cs="Tahoma"/>
          <w:b/>
          <w:color w:val="auto"/>
          <w:lang w:val="es-ES" w:eastAsia="es-MX"/>
        </w:rPr>
      </w:pPr>
      <w:r w:rsidRPr="007A4DE0">
        <w:rPr>
          <w:rFonts w:eastAsia="Calibri" w:cs="Tahoma"/>
          <w:b/>
          <w:color w:val="auto"/>
          <w:lang w:val="es-ES" w:eastAsia="es-MX"/>
        </w:rPr>
        <w:t>Causales de improcedencia</w:t>
      </w:r>
    </w:p>
    <w:p w14:paraId="5B3BB6E4" w14:textId="77777777" w:rsidR="002850A8" w:rsidRPr="007A4DE0" w:rsidRDefault="002850A8" w:rsidP="006078F3">
      <w:pPr>
        <w:autoSpaceDE w:val="0"/>
        <w:autoSpaceDN w:val="0"/>
        <w:adjustRightInd w:val="0"/>
        <w:spacing w:after="0" w:line="360" w:lineRule="auto"/>
        <w:contextualSpacing/>
        <w:rPr>
          <w:rFonts w:eastAsia="Calibri" w:cs="Tahoma"/>
          <w:color w:val="auto"/>
          <w:lang w:val="es-ES" w:eastAsia="es-MX"/>
        </w:rPr>
      </w:pPr>
    </w:p>
    <w:p w14:paraId="1CE42691" w14:textId="77777777" w:rsidR="002850A8" w:rsidRPr="007A4DE0" w:rsidRDefault="002850A8" w:rsidP="006078F3">
      <w:pPr>
        <w:spacing w:after="0" w:line="360" w:lineRule="auto"/>
        <w:contextualSpacing/>
        <w:rPr>
          <w:rFonts w:eastAsia="Times New Roman" w:cs="Tahoma"/>
          <w:color w:val="auto"/>
          <w:lang w:eastAsia="es-ES"/>
        </w:rPr>
      </w:pPr>
      <w:r w:rsidRPr="007A4DE0">
        <w:rPr>
          <w:rFonts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7A84511" w14:textId="77777777" w:rsidR="002850A8" w:rsidRPr="007A4DE0" w:rsidRDefault="002850A8" w:rsidP="006078F3">
      <w:pPr>
        <w:spacing w:after="0" w:line="360" w:lineRule="auto"/>
        <w:contextualSpacing/>
        <w:rPr>
          <w:rFonts w:cs="Tahoma"/>
          <w:color w:val="auto"/>
        </w:rPr>
      </w:pPr>
      <w:r w:rsidRPr="007A4DE0">
        <w:rPr>
          <w:rFonts w:cs="Tahoma"/>
          <w:color w:val="auto"/>
        </w:rPr>
        <w:t xml:space="preserve">  </w:t>
      </w:r>
    </w:p>
    <w:p w14:paraId="0D6E8674" w14:textId="77777777" w:rsidR="002850A8" w:rsidRPr="007A4DE0" w:rsidRDefault="002850A8" w:rsidP="006078F3">
      <w:pPr>
        <w:spacing w:after="0" w:line="360" w:lineRule="auto"/>
        <w:contextualSpacing/>
        <w:rPr>
          <w:rFonts w:cs="Tahoma"/>
          <w:color w:val="auto"/>
        </w:rPr>
      </w:pPr>
      <w:r w:rsidRPr="007A4DE0">
        <w:rPr>
          <w:rFonts w:cs="Tahoma"/>
          <w:color w:val="auto"/>
        </w:rPr>
        <w:t>En el presente caso, </w:t>
      </w:r>
      <w:r w:rsidRPr="007A4DE0">
        <w:rPr>
          <w:rFonts w:cs="Tahoma"/>
          <w:b/>
          <w:bCs/>
          <w:color w:val="auto"/>
        </w:rPr>
        <w:t>no se actualiza ninguna de las causales de improcedencia</w:t>
      </w:r>
      <w:r w:rsidRPr="007A4DE0">
        <w:rPr>
          <w:rFonts w:cs="Tahoma"/>
          <w:color w:val="auto"/>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428CB8F" w14:textId="77777777" w:rsidR="002850A8" w:rsidRPr="007A4DE0" w:rsidRDefault="002850A8" w:rsidP="006078F3">
      <w:pPr>
        <w:spacing w:after="0" w:line="360" w:lineRule="auto"/>
        <w:contextualSpacing/>
        <w:rPr>
          <w:rFonts w:cs="Tahoma"/>
          <w:color w:val="auto"/>
        </w:rPr>
      </w:pPr>
    </w:p>
    <w:p w14:paraId="0C16085D" w14:textId="77777777" w:rsidR="002850A8" w:rsidRPr="007A4DE0" w:rsidRDefault="002850A8" w:rsidP="006078F3">
      <w:pPr>
        <w:spacing w:after="0" w:line="360" w:lineRule="auto"/>
        <w:contextualSpacing/>
        <w:rPr>
          <w:rFonts w:cs="Tahoma"/>
          <w:color w:val="auto"/>
          <w:lang w:val="es-ES"/>
        </w:rPr>
      </w:pPr>
      <w:r w:rsidRPr="007A4DE0">
        <w:rPr>
          <w:rFonts w:cs="Tahoma"/>
          <w:color w:val="auto"/>
          <w:lang w:val="es-ES"/>
        </w:rPr>
        <w:t xml:space="preserve">Además, de que el Medio de Impugnación fue presentado en tiempo, toda vez que ante la ausencia de las respuestas del Ente Recurrido, se constituyó la </w:t>
      </w:r>
      <w:r w:rsidRPr="007A4DE0">
        <w:rPr>
          <w:rFonts w:cs="Tahoma"/>
          <w:b/>
          <w:color w:val="auto"/>
          <w:lang w:val="es-ES"/>
        </w:rPr>
        <w:t>negativa ficta</w:t>
      </w:r>
      <w:r w:rsidRPr="007A4DE0">
        <w:rPr>
          <w:rFonts w:cs="Tahoma"/>
          <w:color w:val="auto"/>
          <w:lang w:val="es-ES"/>
        </w:rPr>
        <w:t xml:space="preserve">, que genera la </w:t>
      </w:r>
      <w:r w:rsidRPr="007A4DE0">
        <w:rPr>
          <w:rFonts w:cs="Tahoma"/>
          <w:color w:val="auto"/>
          <w:lang w:val="es-ES"/>
        </w:rPr>
        <w:lastRenderedPageBreak/>
        <w:t xml:space="preserve">posibilidad de los particulares de interponer un recurso de revisión ante tal omisión, </w:t>
      </w:r>
      <w:r w:rsidRPr="007A4DE0">
        <w:rPr>
          <w:rFonts w:cs="Tahoma"/>
          <w:color w:val="auto"/>
          <w:u w:val="single"/>
          <w:lang w:val="es-ES"/>
        </w:rPr>
        <w:t>en cualquier momento</w:t>
      </w:r>
      <w:r w:rsidRPr="007A4DE0">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44BA257" w14:textId="77777777" w:rsidR="002850A8" w:rsidRPr="007A4DE0" w:rsidRDefault="002850A8" w:rsidP="006078F3">
      <w:pPr>
        <w:spacing w:after="0" w:line="360" w:lineRule="auto"/>
        <w:contextualSpacing/>
        <w:rPr>
          <w:rFonts w:cs="Tahoma"/>
          <w:color w:val="auto"/>
          <w:lang w:val="es-ES"/>
        </w:rPr>
      </w:pPr>
    </w:p>
    <w:p w14:paraId="249FB32E" w14:textId="77777777" w:rsidR="002850A8" w:rsidRPr="007A4DE0" w:rsidRDefault="002850A8" w:rsidP="006078F3">
      <w:pPr>
        <w:spacing w:after="0" w:line="360" w:lineRule="auto"/>
        <w:contextualSpacing/>
        <w:rPr>
          <w:rFonts w:eastAsia="Times New Roman" w:cs="Tahoma"/>
          <w:color w:val="auto"/>
          <w:lang w:val="es-ES" w:eastAsia="es-ES"/>
        </w:rPr>
      </w:pPr>
      <w:r w:rsidRPr="007A4DE0">
        <w:rPr>
          <w:rFonts w:cs="Tahoma"/>
          <w:color w:val="auto"/>
        </w:rPr>
        <w:t xml:space="preserve">Por lo cual, se actualiza la causal de procedencia del Recurso de Revisión señalada en el artículo 179, fracción VII, de la Ley en cita, </w:t>
      </w:r>
      <w:r w:rsidRPr="007A4DE0">
        <w:rPr>
          <w:rFonts w:eastAsia="Calibri" w:cs="Tahoma"/>
          <w:color w:val="auto"/>
          <w:lang w:eastAsia="es-MX"/>
        </w:rPr>
        <w:t xml:space="preserve">pues la parte Recurrente se inconformó </w:t>
      </w:r>
      <w:r w:rsidRPr="007A4DE0">
        <w:rPr>
          <w:rFonts w:cs="Tahoma"/>
          <w:color w:val="auto"/>
          <w:lang w:val="es-ES"/>
        </w:rPr>
        <w:t>con la falta de respuesta a la solicitud de acceso a la información.</w:t>
      </w:r>
    </w:p>
    <w:p w14:paraId="1DA9C1CE" w14:textId="77777777" w:rsidR="002850A8" w:rsidRPr="00481E86" w:rsidRDefault="002850A8" w:rsidP="006078F3">
      <w:pPr>
        <w:spacing w:after="0" w:line="360" w:lineRule="auto"/>
        <w:contextualSpacing/>
        <w:rPr>
          <w:rFonts w:cs="Tahoma"/>
          <w:color w:val="FF0000"/>
          <w:lang w:val="es-ES"/>
        </w:rPr>
      </w:pPr>
    </w:p>
    <w:p w14:paraId="147CCA5D" w14:textId="77777777" w:rsidR="002850A8" w:rsidRPr="007A4DE0" w:rsidRDefault="002850A8" w:rsidP="006078F3">
      <w:pPr>
        <w:spacing w:after="0" w:line="360" w:lineRule="auto"/>
        <w:contextualSpacing/>
        <w:rPr>
          <w:rFonts w:cs="Tahoma"/>
          <w:color w:val="auto"/>
        </w:rPr>
      </w:pPr>
      <w:r w:rsidRPr="007A4DE0">
        <w:rPr>
          <w:rFonts w:cs="Tahoma"/>
          <w:b/>
          <w:bCs/>
          <w:color w:val="auto"/>
        </w:rPr>
        <w:t>Causales de sobreseimiento</w:t>
      </w:r>
    </w:p>
    <w:p w14:paraId="126C130D" w14:textId="77777777" w:rsidR="002850A8" w:rsidRPr="007A4DE0" w:rsidRDefault="002850A8" w:rsidP="006078F3">
      <w:pPr>
        <w:spacing w:after="0" w:line="360" w:lineRule="auto"/>
        <w:contextualSpacing/>
        <w:rPr>
          <w:rFonts w:cs="Tahoma"/>
          <w:color w:val="auto"/>
        </w:rPr>
      </w:pPr>
    </w:p>
    <w:p w14:paraId="57239537" w14:textId="77777777" w:rsidR="002850A8" w:rsidRPr="007A4DE0" w:rsidRDefault="002850A8" w:rsidP="006078F3">
      <w:pPr>
        <w:spacing w:after="0" w:line="360" w:lineRule="auto"/>
        <w:contextualSpacing/>
        <w:rPr>
          <w:rFonts w:cs="Tahoma"/>
          <w:color w:val="auto"/>
        </w:rPr>
      </w:pPr>
      <w:r w:rsidRPr="007A4DE0">
        <w:rPr>
          <w:rFonts w:cs="Tahoma"/>
          <w:color w:val="auto"/>
        </w:rPr>
        <w:t>Por ser de previo y especial pronunciamiento, este Instituto analiza si se actualiza alguna causal de sobreseimiento.</w:t>
      </w:r>
    </w:p>
    <w:p w14:paraId="0B20415D" w14:textId="77777777" w:rsidR="002850A8" w:rsidRPr="007A4DE0" w:rsidRDefault="002850A8" w:rsidP="006078F3">
      <w:pPr>
        <w:spacing w:after="0" w:line="360" w:lineRule="auto"/>
        <w:contextualSpacing/>
        <w:rPr>
          <w:rFonts w:cs="Tahoma"/>
          <w:color w:val="auto"/>
        </w:rPr>
      </w:pPr>
    </w:p>
    <w:p w14:paraId="6F785337" w14:textId="77777777" w:rsidR="002850A8" w:rsidRPr="007A4DE0" w:rsidRDefault="002850A8" w:rsidP="006078F3">
      <w:pPr>
        <w:spacing w:after="0" w:line="360" w:lineRule="auto"/>
        <w:contextualSpacing/>
        <w:rPr>
          <w:rFonts w:cs="Tahoma"/>
          <w:color w:val="auto"/>
        </w:rPr>
      </w:pPr>
      <w:r w:rsidRPr="007A4DE0">
        <w:rPr>
          <w:rFonts w:cs="Tahoma"/>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61D5B4A" w14:textId="77777777" w:rsidR="002850A8" w:rsidRPr="007A4DE0" w:rsidRDefault="002850A8" w:rsidP="006078F3">
      <w:pPr>
        <w:spacing w:after="0" w:line="360" w:lineRule="auto"/>
        <w:contextualSpacing/>
        <w:rPr>
          <w:rFonts w:cs="Tahoma"/>
          <w:color w:val="auto"/>
        </w:rPr>
      </w:pPr>
    </w:p>
    <w:p w14:paraId="5F441EE4" w14:textId="77777777" w:rsidR="002850A8" w:rsidRPr="007A4DE0" w:rsidRDefault="002850A8" w:rsidP="006078F3">
      <w:pPr>
        <w:tabs>
          <w:tab w:val="left" w:pos="4962"/>
        </w:tabs>
        <w:spacing w:after="0" w:line="360" w:lineRule="auto"/>
        <w:contextualSpacing/>
        <w:rPr>
          <w:rFonts w:cs="Tahoma"/>
          <w:color w:val="auto"/>
          <w:lang w:val="es-ES"/>
        </w:rPr>
      </w:pPr>
      <w:r w:rsidRPr="007A4DE0">
        <w:rPr>
          <w:rFonts w:cs="Tahoma"/>
          <w:bCs/>
          <w:color w:val="auto"/>
          <w:lang w:val="es-ES"/>
        </w:rPr>
        <w:t xml:space="preserve">Por tales motivos, </w:t>
      </w:r>
      <w:r w:rsidRPr="007A4DE0">
        <w:rPr>
          <w:rFonts w:cs="Tahoma"/>
          <w:color w:val="auto"/>
          <w:lang w:val="es-ES"/>
        </w:rPr>
        <w:t xml:space="preserve">se considera procedente entrar al fondo del presente asunto. </w:t>
      </w:r>
    </w:p>
    <w:p w14:paraId="5361F827" w14:textId="77777777" w:rsidR="002850A8" w:rsidRPr="007A4DE0" w:rsidRDefault="002850A8" w:rsidP="006078F3">
      <w:pPr>
        <w:tabs>
          <w:tab w:val="left" w:pos="4962"/>
        </w:tabs>
        <w:spacing w:after="0" w:line="360" w:lineRule="auto"/>
        <w:contextualSpacing/>
        <w:rPr>
          <w:rFonts w:eastAsia="Calibri" w:cs="Tahoma"/>
          <w:b/>
          <w:iCs/>
          <w:color w:val="auto"/>
          <w:lang w:val="es-ES" w:eastAsia="es-ES_tradnl"/>
        </w:rPr>
      </w:pPr>
    </w:p>
    <w:p w14:paraId="7079DC83" w14:textId="77777777" w:rsidR="002850A8" w:rsidRPr="0056204A" w:rsidRDefault="002850A8" w:rsidP="006078F3">
      <w:pPr>
        <w:pStyle w:val="Ttulo2"/>
        <w:spacing w:line="360" w:lineRule="auto"/>
        <w:contextualSpacing/>
        <w:rPr>
          <w:rFonts w:ascii="Palatino Linotype" w:eastAsia="Calibri" w:hAnsi="Palatino Linotype"/>
          <w:b/>
          <w:bCs/>
          <w:color w:val="auto"/>
          <w:sz w:val="22"/>
          <w:szCs w:val="22"/>
          <w:lang w:val="es-ES" w:eastAsia="es-ES_tradnl"/>
        </w:rPr>
      </w:pPr>
      <w:bookmarkStart w:id="10" w:name="_Toc198808887"/>
      <w:r w:rsidRPr="0056204A">
        <w:rPr>
          <w:rFonts w:ascii="Palatino Linotype" w:eastAsia="Calibri" w:hAnsi="Palatino Linotype"/>
          <w:b/>
          <w:bCs/>
          <w:color w:val="auto"/>
          <w:sz w:val="22"/>
          <w:szCs w:val="22"/>
          <w:lang w:val="es-ES" w:eastAsia="es-ES_tradnl"/>
        </w:rPr>
        <w:lastRenderedPageBreak/>
        <w:t>TERCERO. Determinación de la Controversia</w:t>
      </w:r>
      <w:bookmarkEnd w:id="10"/>
      <w:r w:rsidRPr="0056204A">
        <w:rPr>
          <w:rFonts w:ascii="Palatino Linotype" w:eastAsia="Calibri" w:hAnsi="Palatino Linotype"/>
          <w:b/>
          <w:bCs/>
          <w:color w:val="auto"/>
          <w:sz w:val="22"/>
          <w:szCs w:val="22"/>
          <w:lang w:val="es-ES" w:eastAsia="es-ES_tradnl"/>
        </w:rPr>
        <w:t xml:space="preserve"> </w:t>
      </w:r>
    </w:p>
    <w:p w14:paraId="0E0D8075" w14:textId="77777777" w:rsidR="002850A8" w:rsidRPr="007A4DE0" w:rsidRDefault="002850A8" w:rsidP="006078F3">
      <w:pPr>
        <w:spacing w:after="0" w:line="360" w:lineRule="auto"/>
        <w:contextualSpacing/>
        <w:rPr>
          <w:color w:val="auto"/>
        </w:rPr>
      </w:pPr>
    </w:p>
    <w:p w14:paraId="3705CD84" w14:textId="32687E16" w:rsidR="002850A8" w:rsidRDefault="002850A8" w:rsidP="006078F3">
      <w:pPr>
        <w:tabs>
          <w:tab w:val="left" w:pos="4962"/>
        </w:tabs>
        <w:spacing w:after="0" w:line="360" w:lineRule="auto"/>
        <w:contextualSpacing/>
        <w:rPr>
          <w:rFonts w:eastAsia="Calibri" w:cs="Tahoma"/>
          <w:iCs/>
          <w:color w:val="auto"/>
          <w:lang w:val="es-ES" w:eastAsia="es-ES_tradnl"/>
        </w:rPr>
      </w:pPr>
      <w:r w:rsidRPr="007A4DE0">
        <w:rPr>
          <w:rFonts w:eastAsia="Calibri" w:cs="Tahoma"/>
          <w:iCs/>
          <w:color w:val="auto"/>
          <w:lang w:val="es-ES" w:eastAsia="es-ES_tradnl"/>
        </w:rPr>
        <w:t xml:space="preserve">Con el objeto de ilustrar la controversia planteada, resulta conveniente precisar que, una vez realizado el estudio de las constancias que integran el expediente en que se actúa, se desprende que </w:t>
      </w:r>
      <w:r w:rsidR="0056204A">
        <w:rPr>
          <w:rFonts w:eastAsia="Calibri" w:cs="Tahoma"/>
          <w:iCs/>
          <w:color w:val="auto"/>
          <w:lang w:val="es-ES" w:eastAsia="es-ES_tradnl"/>
        </w:rPr>
        <w:t xml:space="preserve">el Particular </w:t>
      </w:r>
      <w:r w:rsidRPr="007A4DE0">
        <w:rPr>
          <w:rFonts w:eastAsia="Calibri" w:cs="Tahoma"/>
          <w:iCs/>
          <w:color w:val="auto"/>
          <w:lang w:val="es-ES" w:eastAsia="es-ES_tradnl"/>
        </w:rPr>
        <w:t xml:space="preserve">requirió, </w:t>
      </w:r>
      <w:r>
        <w:rPr>
          <w:rFonts w:eastAsia="Calibri" w:cs="Tahoma"/>
          <w:iCs/>
          <w:color w:val="auto"/>
          <w:lang w:val="es-ES" w:eastAsia="es-ES_tradnl"/>
        </w:rPr>
        <w:t xml:space="preserve">los recibos de nómina </w:t>
      </w:r>
      <w:r w:rsidR="00336669">
        <w:rPr>
          <w:rFonts w:eastAsia="Calibri" w:cs="Tahoma"/>
          <w:iCs/>
          <w:color w:val="auto"/>
          <w:lang w:val="es-ES" w:eastAsia="es-ES_tradnl"/>
        </w:rPr>
        <w:t>en los que se advirtiera el pago de horas extras a</w:t>
      </w:r>
      <w:r w:rsidR="0056204A">
        <w:rPr>
          <w:rFonts w:eastAsia="Calibri" w:cs="Tahoma"/>
          <w:iCs/>
          <w:color w:val="auto"/>
          <w:lang w:val="es-ES" w:eastAsia="es-ES_tradnl"/>
        </w:rPr>
        <w:t>l</w:t>
      </w:r>
      <w:r>
        <w:rPr>
          <w:rFonts w:eastAsia="Calibri" w:cs="Tahoma"/>
          <w:iCs/>
          <w:color w:val="auto"/>
          <w:lang w:val="es-ES" w:eastAsia="es-ES_tradnl"/>
        </w:rPr>
        <w:t xml:space="preserve"> personal adscrito a la </w:t>
      </w:r>
      <w:r w:rsidR="00336669">
        <w:rPr>
          <w:rFonts w:eastAsia="Calibri" w:cs="Tahoma"/>
          <w:iCs/>
          <w:color w:val="auto"/>
          <w:lang w:val="es-ES" w:eastAsia="es-ES_tradnl"/>
        </w:rPr>
        <w:t>D</w:t>
      </w:r>
      <w:r>
        <w:rPr>
          <w:rFonts w:eastAsia="Calibri" w:cs="Tahoma"/>
          <w:iCs/>
          <w:color w:val="auto"/>
          <w:lang w:val="es-ES" w:eastAsia="es-ES_tradnl"/>
        </w:rPr>
        <w:t xml:space="preserve">irección de </w:t>
      </w:r>
      <w:r w:rsidR="00336669">
        <w:rPr>
          <w:rFonts w:eastAsia="Calibri" w:cs="Tahoma"/>
          <w:iCs/>
          <w:color w:val="auto"/>
          <w:lang w:val="es-ES" w:eastAsia="es-ES_tradnl"/>
        </w:rPr>
        <w:t>D</w:t>
      </w:r>
      <w:r>
        <w:rPr>
          <w:rFonts w:eastAsia="Calibri" w:cs="Tahoma"/>
          <w:iCs/>
          <w:color w:val="auto"/>
          <w:lang w:val="es-ES" w:eastAsia="es-ES_tradnl"/>
        </w:rPr>
        <w:t xml:space="preserve">esarrollo </w:t>
      </w:r>
      <w:r w:rsidR="00336669">
        <w:rPr>
          <w:rFonts w:eastAsia="Calibri" w:cs="Tahoma"/>
          <w:iCs/>
          <w:color w:val="auto"/>
          <w:lang w:val="es-ES" w:eastAsia="es-ES_tradnl"/>
        </w:rPr>
        <w:t>E</w:t>
      </w:r>
      <w:r>
        <w:rPr>
          <w:rFonts w:eastAsia="Calibri" w:cs="Tahoma"/>
          <w:iCs/>
          <w:color w:val="auto"/>
          <w:lang w:val="es-ES" w:eastAsia="es-ES_tradnl"/>
        </w:rPr>
        <w:t>conómico</w:t>
      </w:r>
      <w:r w:rsidR="0056204A">
        <w:rPr>
          <w:rFonts w:eastAsia="Calibri" w:cs="Tahoma"/>
          <w:iCs/>
          <w:color w:val="auto"/>
          <w:lang w:val="es-ES" w:eastAsia="es-ES_tradnl"/>
        </w:rPr>
        <w:t>,</w:t>
      </w:r>
      <w:r>
        <w:rPr>
          <w:rFonts w:eastAsia="Calibri" w:cs="Tahoma"/>
          <w:iCs/>
          <w:color w:val="auto"/>
          <w:lang w:val="es-ES" w:eastAsia="es-ES_tradnl"/>
        </w:rPr>
        <w:t xml:space="preserve"> </w:t>
      </w:r>
      <w:r w:rsidR="0056204A">
        <w:rPr>
          <w:rFonts w:eastAsia="Calibri" w:cs="Tahoma"/>
          <w:iCs/>
          <w:color w:val="auto"/>
          <w:lang w:val="es-ES" w:eastAsia="es-ES_tradnl"/>
        </w:rPr>
        <w:t xml:space="preserve">de la primera quincena de enero a la primera de junio </w:t>
      </w:r>
      <w:r>
        <w:rPr>
          <w:rFonts w:eastAsia="Calibri" w:cs="Tahoma"/>
          <w:iCs/>
          <w:color w:val="auto"/>
          <w:lang w:val="es-ES" w:eastAsia="es-ES_tradnl"/>
        </w:rPr>
        <w:t>de dos mil veinticinco.</w:t>
      </w:r>
    </w:p>
    <w:p w14:paraId="74A9FF97" w14:textId="77777777" w:rsidR="002850A8" w:rsidRPr="00481E86" w:rsidRDefault="002850A8" w:rsidP="006078F3">
      <w:pPr>
        <w:tabs>
          <w:tab w:val="left" w:pos="4962"/>
        </w:tabs>
        <w:spacing w:after="0" w:line="360" w:lineRule="auto"/>
        <w:contextualSpacing/>
        <w:rPr>
          <w:rFonts w:eastAsia="Calibri" w:cs="Tahoma"/>
          <w:iCs/>
          <w:color w:val="FF0000"/>
          <w:lang w:val="es-ES" w:eastAsia="es-ES_tradnl"/>
        </w:rPr>
      </w:pPr>
    </w:p>
    <w:p w14:paraId="38BF3E5D" w14:textId="77777777" w:rsidR="002850A8" w:rsidRPr="00C54E15" w:rsidRDefault="002850A8" w:rsidP="006078F3">
      <w:pPr>
        <w:pStyle w:val="NormalWeb"/>
        <w:spacing w:after="0" w:line="360" w:lineRule="auto"/>
        <w:ind w:right="-28"/>
        <w:contextualSpacing/>
        <w:rPr>
          <w:rFonts w:ascii="Palatino Linotype" w:eastAsia="Calibri" w:hAnsi="Palatino Linotype" w:cs="Tahoma"/>
          <w:color w:val="auto"/>
          <w:sz w:val="22"/>
          <w:szCs w:val="22"/>
          <w:lang w:val="es-ES"/>
        </w:rPr>
      </w:pPr>
      <w:r w:rsidRPr="00C54E15">
        <w:rPr>
          <w:rFonts w:ascii="Palatino Linotype" w:hAnsi="Palatino Linotype" w:cs="Tahoma"/>
          <w:bCs/>
          <w:iCs/>
          <w:color w:val="auto"/>
          <w:sz w:val="22"/>
          <w:szCs w:val="22"/>
          <w:lang w:val="es-ES"/>
        </w:rPr>
        <w:t xml:space="preserve">Ante la falta de respuesta del Ente Recurrido, el Particular, justamente se inconformó porque no </w:t>
      </w:r>
      <w:proofErr w:type="gramStart"/>
      <w:r w:rsidRPr="00C54E15">
        <w:rPr>
          <w:rFonts w:ascii="Palatino Linotype" w:hAnsi="Palatino Linotype" w:cs="Tahoma"/>
          <w:bCs/>
          <w:iCs/>
          <w:color w:val="auto"/>
          <w:sz w:val="22"/>
          <w:szCs w:val="22"/>
          <w:lang w:val="es-ES"/>
        </w:rPr>
        <w:t>le</w:t>
      </w:r>
      <w:proofErr w:type="gramEnd"/>
      <w:r w:rsidRPr="00C54E15">
        <w:rPr>
          <w:rFonts w:ascii="Palatino Linotype" w:hAnsi="Palatino Linotype" w:cs="Tahoma"/>
          <w:bCs/>
          <w:iCs/>
          <w:color w:val="auto"/>
          <w:sz w:val="22"/>
          <w:szCs w:val="22"/>
          <w:lang w:val="es-ES"/>
        </w:rPr>
        <w:t xml:space="preserve"> dieron contestación a sus requerimientos de información, lo cual se actualiza el supuesto previsto en el artículo 179, fracción VII, de la Ley de Transparencia y Acceso a la Información Pública del Estado de México y Municipios</w:t>
      </w:r>
      <w:r w:rsidRPr="00C54E15">
        <w:rPr>
          <w:rFonts w:ascii="Palatino Linotype" w:hAnsi="Palatino Linotype" w:cs="Tahoma"/>
          <w:bCs/>
          <w:iCs/>
          <w:color w:val="auto"/>
          <w:sz w:val="22"/>
          <w:szCs w:val="22"/>
          <w:shd w:val="clear" w:color="auto" w:fill="FFFFFF"/>
        </w:rPr>
        <w:t xml:space="preserve">. </w:t>
      </w:r>
      <w:r w:rsidRPr="00C54E15">
        <w:rPr>
          <w:rFonts w:ascii="Palatino Linotype" w:eastAsia="Calibri" w:hAnsi="Palatino Linotype" w:cs="Tahoma"/>
          <w:color w:val="auto"/>
          <w:sz w:val="22"/>
          <w:szCs w:val="22"/>
          <w:lang w:val="es-ES"/>
        </w:rPr>
        <w:t xml:space="preserve">Así las cosas, una vez admitido y notificado el Recurso de Revisión a las partes, </w:t>
      </w:r>
      <w:r w:rsidRPr="00C54E15">
        <w:rPr>
          <w:rFonts w:ascii="Palatino Linotype" w:hAnsi="Palatino Linotype" w:cs="Tahoma"/>
          <w:color w:val="auto"/>
          <w:sz w:val="22"/>
          <w:szCs w:val="22"/>
          <w:lang w:val="es-ES"/>
        </w:rPr>
        <w:t>estas</w:t>
      </w:r>
      <w:r w:rsidRPr="00C54E15">
        <w:rPr>
          <w:rFonts w:ascii="Palatino Linotype" w:hAnsi="Palatino Linotype" w:cs="Tahoma"/>
          <w:bCs/>
          <w:iCs/>
          <w:color w:val="auto"/>
          <w:sz w:val="22"/>
          <w:szCs w:val="22"/>
          <w:lang w:val="es-ES" w:eastAsia="es-ES"/>
        </w:rPr>
        <w:t xml:space="preserve"> fueron omisas en realizar manifestaciones o alegatos.</w:t>
      </w:r>
    </w:p>
    <w:p w14:paraId="1BC84F07" w14:textId="77777777" w:rsidR="002850A8" w:rsidRPr="00C54E15" w:rsidRDefault="002850A8" w:rsidP="006078F3">
      <w:pPr>
        <w:tabs>
          <w:tab w:val="left" w:pos="4962"/>
        </w:tabs>
        <w:spacing w:after="0" w:line="360" w:lineRule="auto"/>
        <w:contextualSpacing/>
        <w:rPr>
          <w:rFonts w:eastAsia="Calibri" w:cs="Tahoma"/>
          <w:iCs/>
          <w:color w:val="auto"/>
          <w:lang w:val="es-ES" w:eastAsia="es-ES_tradnl"/>
        </w:rPr>
      </w:pPr>
    </w:p>
    <w:p w14:paraId="6E8C7FD4" w14:textId="66D61090" w:rsidR="002850A8" w:rsidRPr="00C54E15" w:rsidRDefault="002850A8" w:rsidP="006078F3">
      <w:pPr>
        <w:tabs>
          <w:tab w:val="left" w:pos="4962"/>
        </w:tabs>
        <w:spacing w:after="0" w:line="360" w:lineRule="auto"/>
        <w:contextualSpacing/>
        <w:rPr>
          <w:rFonts w:eastAsia="Calibri" w:cs="Tahoma"/>
          <w:bCs/>
          <w:color w:val="auto"/>
        </w:rPr>
      </w:pPr>
      <w:r w:rsidRPr="00C54E15">
        <w:rPr>
          <w:rFonts w:eastAsia="Calibri" w:cs="Tahoma"/>
          <w:iCs/>
          <w:color w:val="auto"/>
          <w:lang w:val="es-ES" w:eastAsia="es-ES_tradnl"/>
        </w:rPr>
        <w:t>Lo anterior, se desprende de las documentales que obran en los expedientes de referencia, materia de la presente resolución, consistente en: la solicitud de acceso a la información y</w:t>
      </w:r>
      <w:r w:rsidRPr="00C54E15">
        <w:rPr>
          <w:rFonts w:eastAsia="Calibri" w:cs="Tahoma"/>
          <w:iCs/>
          <w:color w:val="auto"/>
          <w:lang w:eastAsia="es-ES_tradnl"/>
        </w:rPr>
        <w:t xml:space="preserve"> el escrito </w:t>
      </w:r>
      <w:proofErr w:type="spellStart"/>
      <w:r w:rsidRPr="00C54E15">
        <w:rPr>
          <w:rFonts w:eastAsia="Calibri" w:cs="Tahoma"/>
          <w:iCs/>
          <w:color w:val="auto"/>
          <w:lang w:eastAsia="es-ES_tradnl"/>
        </w:rPr>
        <w:t>recursal</w:t>
      </w:r>
      <w:proofErr w:type="spellEnd"/>
      <w:r w:rsidRPr="00C54E15">
        <w:rPr>
          <w:rFonts w:eastAsia="Calibri" w:cs="Tahoma"/>
          <w:iCs/>
          <w:color w:val="auto"/>
          <w:lang w:eastAsia="es-ES_tradnl"/>
        </w:rPr>
        <w:t>;</w:t>
      </w:r>
      <w:r w:rsidR="00BA7E97">
        <w:rPr>
          <w:rFonts w:eastAsia="Calibri" w:cs="Tahoma"/>
          <w:iCs/>
          <w:color w:val="auto"/>
          <w:lang w:eastAsia="es-ES_tradnl"/>
        </w:rPr>
        <w:t xml:space="preserve"> </w:t>
      </w:r>
      <w:r w:rsidRPr="00C54E15">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1F10E260" w14:textId="77777777" w:rsidR="002850A8" w:rsidRPr="00C54E15" w:rsidRDefault="002850A8" w:rsidP="006078F3">
      <w:pPr>
        <w:tabs>
          <w:tab w:val="left" w:pos="4962"/>
        </w:tabs>
        <w:spacing w:after="0" w:line="360" w:lineRule="auto"/>
        <w:contextualSpacing/>
        <w:rPr>
          <w:rFonts w:eastAsia="Calibri" w:cs="Tahoma"/>
          <w:bCs/>
          <w:color w:val="auto"/>
        </w:rPr>
      </w:pPr>
    </w:p>
    <w:p w14:paraId="65C9482D" w14:textId="77777777" w:rsidR="002850A8" w:rsidRPr="0056204A" w:rsidRDefault="002850A8" w:rsidP="006078F3">
      <w:pPr>
        <w:pStyle w:val="Ttulo2"/>
        <w:spacing w:line="360" w:lineRule="auto"/>
        <w:contextualSpacing/>
        <w:rPr>
          <w:rFonts w:ascii="Palatino Linotype" w:hAnsi="Palatino Linotype"/>
          <w:b/>
          <w:bCs/>
          <w:color w:val="auto"/>
          <w:sz w:val="22"/>
          <w:szCs w:val="22"/>
        </w:rPr>
      </w:pPr>
      <w:bookmarkStart w:id="11" w:name="_Toc198808888"/>
      <w:r w:rsidRPr="0056204A">
        <w:rPr>
          <w:rFonts w:ascii="Palatino Linotype" w:hAnsi="Palatino Linotype"/>
          <w:b/>
          <w:bCs/>
          <w:color w:val="auto"/>
          <w:sz w:val="22"/>
          <w:szCs w:val="22"/>
          <w:lang w:val="es-ES"/>
        </w:rPr>
        <w:t xml:space="preserve">CUARTO. </w:t>
      </w:r>
      <w:r w:rsidRPr="0056204A">
        <w:rPr>
          <w:rFonts w:ascii="Palatino Linotype" w:hAnsi="Palatino Linotype"/>
          <w:b/>
          <w:bCs/>
          <w:color w:val="auto"/>
          <w:sz w:val="22"/>
          <w:szCs w:val="22"/>
        </w:rPr>
        <w:t>Marco normativo aplicable en materia de transparencia y acceso a la información pública</w:t>
      </w:r>
      <w:bookmarkEnd w:id="11"/>
    </w:p>
    <w:p w14:paraId="75E2D53D" w14:textId="77777777" w:rsidR="002850A8" w:rsidRPr="00481E86" w:rsidRDefault="002850A8" w:rsidP="006078F3">
      <w:pPr>
        <w:spacing w:after="0" w:line="360" w:lineRule="auto"/>
        <w:contextualSpacing/>
        <w:rPr>
          <w:rFonts w:cs="Tahoma"/>
          <w:b/>
          <w:color w:val="FF0000"/>
        </w:rPr>
      </w:pPr>
    </w:p>
    <w:p w14:paraId="1A1B7EC5" w14:textId="77777777" w:rsidR="002850A8" w:rsidRPr="00C54E15" w:rsidRDefault="002850A8" w:rsidP="006078F3">
      <w:pPr>
        <w:spacing w:after="0" w:line="360" w:lineRule="auto"/>
        <w:contextualSpacing/>
        <w:rPr>
          <w:rFonts w:eastAsia="Palatino Linotype" w:cs="Palatino Linotype"/>
          <w:color w:val="000000"/>
          <w:lang w:eastAsia="es-MX"/>
        </w:rPr>
      </w:pPr>
      <w:r w:rsidRPr="00C54E15">
        <w:rPr>
          <w:rFonts w:eastAsia="Palatino Linotype" w:cs="Palatino Linotype"/>
          <w:color w:val="000000"/>
          <w:lang w:eastAsia="es-MX"/>
        </w:rPr>
        <w:t xml:space="preserve">El artículo 6°, Apartado A), fracción I de la Constitución Política de los Estados Unidos Mexicanos, establece que toda la información en posesión de cualquier </w:t>
      </w:r>
      <w:proofErr w:type="gramStart"/>
      <w:r w:rsidRPr="00C54E15">
        <w:rPr>
          <w:rFonts w:eastAsia="Palatino Linotype" w:cs="Palatino Linotype"/>
          <w:color w:val="000000"/>
          <w:lang w:eastAsia="es-MX"/>
        </w:rPr>
        <w:t>autoridad,</w:t>
      </w:r>
      <w:proofErr w:type="gramEnd"/>
      <w:r w:rsidRPr="00C54E15">
        <w:rPr>
          <w:rFonts w:eastAsia="Palatino Linotype" w:cs="Palatino Linotype"/>
          <w:color w:val="000000"/>
          <w:lang w:eastAsia="es-MX"/>
        </w:rPr>
        <w:t xml:space="preserve"> es pública y sólo podrá ser reservada temporalmente por razones de interés público.</w:t>
      </w:r>
    </w:p>
    <w:p w14:paraId="2BDB1DEA" w14:textId="77777777" w:rsidR="002850A8" w:rsidRPr="00C54E15" w:rsidRDefault="002850A8" w:rsidP="006078F3">
      <w:pPr>
        <w:spacing w:after="0" w:line="360" w:lineRule="auto"/>
        <w:contextualSpacing/>
        <w:rPr>
          <w:rFonts w:eastAsia="Palatino Linotype" w:cs="Palatino Linotype"/>
          <w:b/>
          <w:lang w:eastAsia="es-ES"/>
        </w:rPr>
      </w:pPr>
    </w:p>
    <w:p w14:paraId="10176564" w14:textId="77777777" w:rsidR="002850A8" w:rsidRPr="00C54E15" w:rsidRDefault="002850A8" w:rsidP="006078F3">
      <w:pPr>
        <w:spacing w:after="0" w:line="360" w:lineRule="auto"/>
        <w:contextualSpacing/>
        <w:rPr>
          <w:rFonts w:eastAsia="Palatino Linotype" w:cs="Palatino Linotype"/>
          <w:lang w:eastAsia="es-ES"/>
        </w:rPr>
      </w:pPr>
      <w:r w:rsidRPr="00C54E15">
        <w:rPr>
          <w:rFonts w:eastAsia="Palatino Linotype" w:cs="Palatino Linotype"/>
          <w:lang w:eastAsia="es-ES"/>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C995676" w14:textId="77777777" w:rsidR="002850A8" w:rsidRPr="00C54E15" w:rsidRDefault="002850A8" w:rsidP="006078F3">
      <w:pPr>
        <w:widowControl w:val="0"/>
        <w:spacing w:after="0" w:line="360" w:lineRule="auto"/>
        <w:contextualSpacing/>
        <w:rPr>
          <w:rFonts w:eastAsia="Palatino Linotype" w:cs="Palatino Linotype"/>
          <w:lang w:eastAsia="es-ES"/>
        </w:rPr>
      </w:pPr>
    </w:p>
    <w:p w14:paraId="5196E25B" w14:textId="77777777" w:rsidR="002850A8" w:rsidRPr="00C54E15" w:rsidRDefault="002850A8" w:rsidP="006078F3">
      <w:pPr>
        <w:widowControl w:val="0"/>
        <w:spacing w:after="0" w:line="360" w:lineRule="auto"/>
        <w:contextualSpacing/>
        <w:rPr>
          <w:rFonts w:eastAsia="Palatino Linotype" w:cs="Palatino Linotype"/>
          <w:lang w:eastAsia="es-ES"/>
        </w:rPr>
      </w:pPr>
      <w:r w:rsidRPr="00C54E15">
        <w:rPr>
          <w:rFonts w:eastAsia="Palatino Linotype" w:cs="Palatino Linotype"/>
          <w:lang w:eastAsia="es-ES"/>
        </w:rPr>
        <w:t>Además, la Ley de Transparencia y Acceso a la Información Pública del Estado de México y Municipios (Reglamentaria del artículo 5° de la Constitución Local), establece lo siguiente:</w:t>
      </w:r>
    </w:p>
    <w:p w14:paraId="24768FB5" w14:textId="77777777" w:rsidR="002850A8" w:rsidRPr="00C54E15" w:rsidRDefault="002850A8" w:rsidP="006078F3">
      <w:pPr>
        <w:widowControl w:val="0"/>
        <w:spacing w:after="0" w:line="360" w:lineRule="auto"/>
        <w:contextualSpacing/>
        <w:rPr>
          <w:rFonts w:eastAsia="Palatino Linotype" w:cs="Palatino Linotype"/>
          <w:lang w:eastAsia="es-ES"/>
        </w:rPr>
      </w:pPr>
    </w:p>
    <w:p w14:paraId="7373D3A4" w14:textId="77777777" w:rsidR="002850A8" w:rsidRPr="00C54E15" w:rsidRDefault="002850A8" w:rsidP="006078F3">
      <w:pPr>
        <w:widowControl w:val="0"/>
        <w:spacing w:after="0" w:line="360" w:lineRule="auto"/>
        <w:contextualSpacing/>
        <w:rPr>
          <w:rFonts w:eastAsia="Palatino Linotype" w:cs="Palatino Linotype"/>
          <w:lang w:eastAsia="es-ES"/>
        </w:rPr>
      </w:pPr>
      <w:r w:rsidRPr="00C54E15">
        <w:rPr>
          <w:rFonts w:eastAsia="Palatino Linotype" w:cs="Palatino Linotype"/>
          <w:lang w:eastAsia="es-ES"/>
        </w:rPr>
        <w:t>El artículo 12, que, quienes generen, recopilen, administren, manejen, procesen, archiven o conserven información pública serán responsables de la misma.</w:t>
      </w:r>
    </w:p>
    <w:p w14:paraId="1D55CAB4" w14:textId="77777777" w:rsidR="002850A8" w:rsidRPr="00C54E15" w:rsidRDefault="002850A8" w:rsidP="006078F3">
      <w:pPr>
        <w:widowControl w:val="0"/>
        <w:spacing w:after="0" w:line="360" w:lineRule="auto"/>
        <w:contextualSpacing/>
        <w:rPr>
          <w:rFonts w:eastAsia="Palatino Linotype" w:cs="Palatino Linotype"/>
          <w:lang w:eastAsia="es-ES"/>
        </w:rPr>
      </w:pPr>
    </w:p>
    <w:p w14:paraId="7F4E26EA" w14:textId="77777777" w:rsidR="002850A8" w:rsidRPr="00C54E15" w:rsidRDefault="002850A8" w:rsidP="006078F3">
      <w:pPr>
        <w:widowControl w:val="0"/>
        <w:spacing w:after="0" w:line="360" w:lineRule="auto"/>
        <w:contextualSpacing/>
        <w:rPr>
          <w:rFonts w:eastAsia="Palatino Linotype" w:cs="Palatino Linotype"/>
          <w:lang w:eastAsia="es-ES"/>
        </w:rPr>
      </w:pPr>
      <w:r w:rsidRPr="00C54E15">
        <w:rPr>
          <w:rFonts w:eastAsia="Palatino Linotype" w:cs="Palatino Linotype"/>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7437E2CE" w14:textId="77777777" w:rsidR="002850A8" w:rsidRPr="00C54E15" w:rsidRDefault="002850A8" w:rsidP="006078F3">
      <w:pPr>
        <w:widowControl w:val="0"/>
        <w:spacing w:after="0" w:line="360" w:lineRule="auto"/>
        <w:contextualSpacing/>
        <w:rPr>
          <w:rFonts w:eastAsia="Palatino Linotype" w:cs="Palatino Linotype"/>
          <w:lang w:eastAsia="es-ES"/>
        </w:rPr>
      </w:pPr>
    </w:p>
    <w:p w14:paraId="1F04E629" w14:textId="77777777" w:rsidR="002850A8" w:rsidRPr="00C54E15" w:rsidRDefault="002850A8" w:rsidP="006078F3">
      <w:pPr>
        <w:spacing w:after="0" w:line="360" w:lineRule="auto"/>
        <w:contextualSpacing/>
        <w:rPr>
          <w:rFonts w:eastAsia="Palatino Linotype" w:cs="Palatino Linotype"/>
          <w:lang w:eastAsia="es-ES"/>
        </w:rPr>
      </w:pPr>
      <w:r w:rsidRPr="00C54E15">
        <w:rPr>
          <w:rFonts w:eastAsia="Palatino Linotype" w:cs="Palatino Linotype"/>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FE66F9" w14:textId="77777777" w:rsidR="002850A8" w:rsidRPr="00481E86" w:rsidRDefault="002850A8" w:rsidP="006078F3">
      <w:pPr>
        <w:spacing w:after="0" w:line="360" w:lineRule="auto"/>
        <w:contextualSpacing/>
        <w:rPr>
          <w:rFonts w:eastAsia="Times New Roman" w:cs="Tahoma"/>
          <w:color w:val="FF0000"/>
          <w:lang w:eastAsia="es-MX"/>
        </w:rPr>
      </w:pPr>
    </w:p>
    <w:p w14:paraId="4FC11B26" w14:textId="77777777" w:rsidR="002850A8" w:rsidRPr="0056204A" w:rsidRDefault="002850A8" w:rsidP="006078F3">
      <w:pPr>
        <w:pStyle w:val="Ttulo2"/>
        <w:spacing w:line="360" w:lineRule="auto"/>
        <w:contextualSpacing/>
        <w:rPr>
          <w:rFonts w:ascii="Palatino Linotype" w:eastAsia="Times New Roman" w:hAnsi="Palatino Linotype"/>
          <w:b/>
          <w:bCs/>
          <w:color w:val="auto"/>
          <w:sz w:val="22"/>
          <w:szCs w:val="22"/>
          <w:lang w:val="es-ES" w:eastAsia="es-ES"/>
        </w:rPr>
      </w:pPr>
      <w:bookmarkStart w:id="12" w:name="_Toc198808889"/>
      <w:r w:rsidRPr="0056204A">
        <w:rPr>
          <w:rFonts w:ascii="Palatino Linotype" w:eastAsia="Times New Roman" w:hAnsi="Palatino Linotype"/>
          <w:b/>
          <w:bCs/>
          <w:color w:val="auto"/>
          <w:sz w:val="22"/>
          <w:szCs w:val="22"/>
          <w:lang w:val="es-ES" w:eastAsia="es-ES"/>
        </w:rPr>
        <w:t>QUINTO. Estudio de Fondo</w:t>
      </w:r>
      <w:bookmarkEnd w:id="12"/>
    </w:p>
    <w:p w14:paraId="3E3B5F97" w14:textId="77777777" w:rsidR="002850A8" w:rsidRPr="00C54E15" w:rsidRDefault="002850A8" w:rsidP="006078F3">
      <w:pPr>
        <w:spacing w:after="0" w:line="360" w:lineRule="auto"/>
        <w:contextualSpacing/>
        <w:rPr>
          <w:rFonts w:eastAsia="Times New Roman" w:cs="Tahoma"/>
          <w:b/>
          <w:color w:val="auto"/>
          <w:lang w:val="es-ES" w:eastAsia="es-ES"/>
        </w:rPr>
      </w:pPr>
    </w:p>
    <w:p w14:paraId="06CEF515" w14:textId="77777777" w:rsidR="002850A8" w:rsidRPr="00C54E15" w:rsidRDefault="002850A8" w:rsidP="006078F3">
      <w:pPr>
        <w:widowControl w:val="0"/>
        <w:spacing w:after="0" w:line="360" w:lineRule="auto"/>
        <w:contextualSpacing/>
        <w:rPr>
          <w:rFonts w:eastAsia="Calibri" w:cs="Tahoma"/>
          <w:color w:val="auto"/>
        </w:rPr>
      </w:pPr>
      <w:r w:rsidRPr="00C54E15">
        <w:rPr>
          <w:rFonts w:eastAsia="Times New Roman" w:cs="Tahoma"/>
          <w:color w:val="auto"/>
          <w:lang w:eastAsia="es-MX"/>
        </w:rPr>
        <w:t>Expuestas las posturas de las partes, se procede al análisis del agravio hecho valer por la persona Recurrente, concerniente a la falta de respuesta del</w:t>
      </w:r>
      <w:r w:rsidRPr="00C54E15">
        <w:rPr>
          <w:rFonts w:eastAsia="Calibri" w:cs="Tahoma"/>
          <w:color w:val="auto"/>
        </w:rPr>
        <w:t xml:space="preserve"> </w:t>
      </w:r>
      <w:r w:rsidRPr="00952FF2">
        <w:rPr>
          <w:rFonts w:eastAsia="Calibri" w:cs="Tahoma"/>
        </w:rPr>
        <w:t>Ayuntamiento de Tepotzotlán</w:t>
      </w:r>
      <w:r w:rsidRPr="00C54E15">
        <w:rPr>
          <w:rFonts w:eastAsia="Times New Roman" w:cs="Tahoma"/>
          <w:color w:val="auto"/>
          <w:lang w:eastAsia="es-MX"/>
        </w:rPr>
        <w:t xml:space="preserve">, a </w:t>
      </w:r>
      <w:r w:rsidRPr="00C54E15">
        <w:rPr>
          <w:rFonts w:eastAsia="Times New Roman" w:cs="Tahoma"/>
          <w:color w:val="auto"/>
          <w:lang w:eastAsia="es-MX"/>
        </w:rPr>
        <w:lastRenderedPageBreak/>
        <w:t>la solicitud de información pública.</w:t>
      </w:r>
    </w:p>
    <w:p w14:paraId="4C9CD635" w14:textId="77777777" w:rsidR="002850A8" w:rsidRPr="00481E86" w:rsidRDefault="002850A8" w:rsidP="006078F3">
      <w:pPr>
        <w:widowControl w:val="0"/>
        <w:spacing w:after="0" w:line="360" w:lineRule="auto"/>
        <w:contextualSpacing/>
        <w:rPr>
          <w:rFonts w:eastAsia="Times New Roman" w:cs="Tahoma"/>
          <w:color w:val="FF0000"/>
          <w:lang w:eastAsia="es-MX"/>
        </w:rPr>
      </w:pPr>
    </w:p>
    <w:p w14:paraId="37D29635" w14:textId="77777777" w:rsidR="002850A8" w:rsidRPr="00D3114E" w:rsidRDefault="002850A8" w:rsidP="006078F3">
      <w:pPr>
        <w:spacing w:after="0" w:line="360" w:lineRule="auto"/>
        <w:contextualSpacing/>
        <w:rPr>
          <w:rFonts w:eastAsia="Calibri" w:cs="Tahoma"/>
          <w:bCs/>
          <w:color w:val="auto"/>
        </w:rPr>
      </w:pPr>
      <w:r w:rsidRPr="00D3114E">
        <w:rPr>
          <w:rFonts w:eastAsia="Calibri" w:cs="Tahoma"/>
          <w:bCs/>
          <w:color w:val="auto"/>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4D938C3" w14:textId="77777777" w:rsidR="002850A8" w:rsidRPr="00D3114E" w:rsidRDefault="002850A8" w:rsidP="006078F3">
      <w:pPr>
        <w:spacing w:after="0" w:line="360" w:lineRule="auto"/>
        <w:contextualSpacing/>
        <w:rPr>
          <w:rFonts w:eastAsia="Calibri" w:cs="Tahoma"/>
          <w:bCs/>
          <w:color w:val="auto"/>
        </w:rPr>
      </w:pPr>
    </w:p>
    <w:p w14:paraId="3C634B96" w14:textId="77777777" w:rsidR="002850A8" w:rsidRPr="00D3114E" w:rsidRDefault="002850A8" w:rsidP="006078F3">
      <w:pPr>
        <w:numPr>
          <w:ilvl w:val="0"/>
          <w:numId w:val="1"/>
        </w:numPr>
        <w:spacing w:after="0" w:line="360" w:lineRule="auto"/>
        <w:contextualSpacing/>
        <w:rPr>
          <w:rFonts w:eastAsia="Calibri" w:cs="Tahoma"/>
          <w:bCs/>
          <w:color w:val="auto"/>
        </w:rPr>
      </w:pPr>
      <w:r w:rsidRPr="00D3114E">
        <w:rPr>
          <w:rFonts w:eastAsia="Calibri" w:cs="Tahoma"/>
          <w:bCs/>
          <w:color w:val="auto"/>
        </w:rPr>
        <w:t>Proveer lo necesario para garantizar a toda persona el derecho de acceso a la información pública, a través de procedimientos sencillos, expeditos, oportunos y gratuitos;</w:t>
      </w:r>
    </w:p>
    <w:p w14:paraId="6C2A3CD9" w14:textId="77777777" w:rsidR="002850A8" w:rsidRPr="00D3114E" w:rsidRDefault="002850A8" w:rsidP="006078F3">
      <w:pPr>
        <w:spacing w:after="0" w:line="360" w:lineRule="auto"/>
        <w:contextualSpacing/>
        <w:rPr>
          <w:rFonts w:eastAsia="Calibri" w:cs="Tahoma"/>
          <w:bCs/>
          <w:color w:val="auto"/>
        </w:rPr>
      </w:pPr>
    </w:p>
    <w:p w14:paraId="2B6D469F" w14:textId="77777777" w:rsidR="002850A8" w:rsidRPr="00D3114E" w:rsidRDefault="002850A8" w:rsidP="006078F3">
      <w:pPr>
        <w:numPr>
          <w:ilvl w:val="0"/>
          <w:numId w:val="1"/>
        </w:numPr>
        <w:spacing w:after="0" w:line="360" w:lineRule="auto"/>
        <w:contextualSpacing/>
        <w:rPr>
          <w:rFonts w:eastAsia="Calibri" w:cs="Tahoma"/>
          <w:bCs/>
          <w:color w:val="auto"/>
        </w:rPr>
      </w:pPr>
      <w:r w:rsidRPr="00D3114E">
        <w:rPr>
          <w:rFonts w:eastAsia="Calibri" w:cs="Tahoma"/>
          <w:bCs/>
          <w:color w:val="auto"/>
        </w:rPr>
        <w:t>Transparentar la gestión pública, mediante la difusión de la información generada por los Sujetos Obligados, y</w:t>
      </w:r>
    </w:p>
    <w:p w14:paraId="1A3B09EC" w14:textId="77777777" w:rsidR="002850A8" w:rsidRPr="00D3114E" w:rsidRDefault="002850A8" w:rsidP="006078F3">
      <w:pPr>
        <w:spacing w:after="0" w:line="360" w:lineRule="auto"/>
        <w:ind w:left="720"/>
        <w:contextualSpacing/>
        <w:rPr>
          <w:rFonts w:eastAsia="Calibri" w:cs="Tahoma"/>
          <w:bCs/>
          <w:color w:val="auto"/>
        </w:rPr>
      </w:pPr>
    </w:p>
    <w:p w14:paraId="65F85323" w14:textId="77777777" w:rsidR="002850A8" w:rsidRPr="00D3114E" w:rsidRDefault="002850A8" w:rsidP="006078F3">
      <w:pPr>
        <w:numPr>
          <w:ilvl w:val="0"/>
          <w:numId w:val="1"/>
        </w:numPr>
        <w:spacing w:after="0" w:line="360" w:lineRule="auto"/>
        <w:contextualSpacing/>
        <w:rPr>
          <w:rFonts w:eastAsia="Calibri" w:cs="Tahoma"/>
          <w:bCs/>
          <w:color w:val="auto"/>
        </w:rPr>
      </w:pPr>
      <w:r w:rsidRPr="00D3114E">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029A4C98" w14:textId="77777777" w:rsidR="002850A8" w:rsidRPr="00D3114E" w:rsidRDefault="002850A8" w:rsidP="006078F3">
      <w:pPr>
        <w:spacing w:after="0" w:line="360" w:lineRule="auto"/>
        <w:contextualSpacing/>
        <w:rPr>
          <w:rFonts w:eastAsia="Calibri" w:cs="Tahoma"/>
          <w:bCs/>
          <w:color w:val="auto"/>
        </w:rPr>
      </w:pPr>
    </w:p>
    <w:p w14:paraId="747925C1" w14:textId="77777777" w:rsidR="002850A8" w:rsidRPr="00D3114E" w:rsidRDefault="002850A8" w:rsidP="006078F3">
      <w:pPr>
        <w:spacing w:after="0" w:line="360" w:lineRule="auto"/>
        <w:contextualSpacing/>
        <w:rPr>
          <w:rFonts w:eastAsia="Calibri" w:cs="Tahoma"/>
          <w:bCs/>
          <w:color w:val="auto"/>
        </w:rPr>
      </w:pPr>
      <w:r w:rsidRPr="00D3114E">
        <w:rPr>
          <w:rFonts w:eastAsia="Calibri" w:cs="Tahoma"/>
          <w:bCs/>
          <w:color w:val="auto"/>
        </w:rPr>
        <w:t xml:space="preserve">Conforme a lo anterior, se desprende que </w:t>
      </w:r>
      <w:r w:rsidRPr="00D3114E">
        <w:rPr>
          <w:rFonts w:eastAsia="Calibri" w:cs="Tahoma"/>
          <w:b/>
          <w:bCs/>
          <w:color w:val="auto"/>
        </w:rPr>
        <w:t xml:space="preserve">los objetivos de la Ley de la </w:t>
      </w:r>
      <w:proofErr w:type="gramStart"/>
      <w:r w:rsidRPr="00D3114E">
        <w:rPr>
          <w:rFonts w:eastAsia="Calibri" w:cs="Tahoma"/>
          <w:b/>
          <w:bCs/>
          <w:color w:val="auto"/>
        </w:rPr>
        <w:t>materia,</w:t>
      </w:r>
      <w:proofErr w:type="gramEnd"/>
      <w:r w:rsidRPr="00D3114E">
        <w:rPr>
          <w:rFonts w:eastAsia="Calibri" w:cs="Tahoma"/>
          <w:bCs/>
          <w:color w:val="auto"/>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6AA4257" w14:textId="77777777" w:rsidR="002850A8" w:rsidRPr="00D3114E" w:rsidRDefault="002850A8" w:rsidP="006078F3">
      <w:pPr>
        <w:spacing w:after="0" w:line="360" w:lineRule="auto"/>
        <w:contextualSpacing/>
        <w:rPr>
          <w:rFonts w:eastAsia="Calibri" w:cs="Tahoma"/>
          <w:bCs/>
          <w:color w:val="auto"/>
        </w:rPr>
      </w:pPr>
    </w:p>
    <w:p w14:paraId="2CC003A9" w14:textId="77777777" w:rsidR="002850A8" w:rsidRPr="00D3114E" w:rsidRDefault="002850A8" w:rsidP="006078F3">
      <w:pPr>
        <w:spacing w:after="0" w:line="360" w:lineRule="auto"/>
        <w:contextualSpacing/>
        <w:rPr>
          <w:rFonts w:eastAsia="Calibri" w:cs="Tahoma"/>
          <w:bCs/>
          <w:color w:val="auto"/>
        </w:rPr>
      </w:pPr>
      <w:r w:rsidRPr="00D3114E">
        <w:rPr>
          <w:rFonts w:eastAsia="Calibri" w:cs="Tahoma"/>
          <w:bCs/>
          <w:color w:val="auto"/>
        </w:rPr>
        <w:t xml:space="preserve">En ese orden de ideas, para la atención de las solicitudes de acceso a la información, debe privilegiarse el </w:t>
      </w:r>
      <w:r w:rsidRPr="00D3114E">
        <w:rPr>
          <w:rFonts w:eastAsia="Calibri" w:cs="Tahoma"/>
          <w:b/>
          <w:bCs/>
          <w:color w:val="auto"/>
        </w:rPr>
        <w:t>principio de máxima publicidad</w:t>
      </w:r>
      <w:r w:rsidRPr="00D3114E">
        <w:rPr>
          <w:rFonts w:eastAsia="Calibri" w:cs="Tahoma"/>
          <w:bCs/>
          <w:color w:val="auto"/>
        </w:rPr>
        <w:t xml:space="preserve"> el cual dispone que toda la información en </w:t>
      </w:r>
      <w:r w:rsidRPr="00D3114E">
        <w:rPr>
          <w:rFonts w:eastAsia="Calibri" w:cs="Tahoma"/>
          <w:bCs/>
          <w:color w:val="auto"/>
        </w:rPr>
        <w:lastRenderedPageBreak/>
        <w:t>posesión de los sujetos obligados será pública, completa, oportuna y accesible, sujeta a un claro régimen de excepciones que deberán estar definidas y ser legítimas y estrictamente necesarias en una sociedad democrática.</w:t>
      </w:r>
    </w:p>
    <w:p w14:paraId="5D592E21" w14:textId="77777777" w:rsidR="002850A8" w:rsidRPr="00D3114E" w:rsidRDefault="002850A8" w:rsidP="006078F3">
      <w:pPr>
        <w:spacing w:after="0" w:line="360" w:lineRule="auto"/>
        <w:contextualSpacing/>
        <w:rPr>
          <w:rFonts w:eastAsia="Calibri" w:cs="Tahoma"/>
          <w:bCs/>
          <w:color w:val="auto"/>
        </w:rPr>
      </w:pPr>
    </w:p>
    <w:p w14:paraId="414B899F" w14:textId="77777777" w:rsidR="002850A8" w:rsidRPr="00D3114E" w:rsidRDefault="002850A8" w:rsidP="006078F3">
      <w:pPr>
        <w:spacing w:after="0" w:line="360" w:lineRule="auto"/>
        <w:contextualSpacing/>
        <w:rPr>
          <w:rFonts w:eastAsia="Calibri" w:cs="Tahoma"/>
          <w:bCs/>
          <w:color w:val="auto"/>
        </w:rPr>
      </w:pPr>
      <w:r w:rsidRPr="00D3114E">
        <w:rPr>
          <w:rFonts w:eastAsia="Calibri" w:cs="Tahoma"/>
          <w:bCs/>
          <w:color w:val="auto"/>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2D0F9D4" w14:textId="77777777" w:rsidR="002850A8" w:rsidRPr="00D3114E" w:rsidRDefault="002850A8" w:rsidP="006078F3">
      <w:pPr>
        <w:spacing w:after="0" w:line="360" w:lineRule="auto"/>
        <w:contextualSpacing/>
        <w:rPr>
          <w:rFonts w:eastAsia="Calibri" w:cs="Tahoma"/>
          <w:bCs/>
          <w:color w:val="auto"/>
        </w:rPr>
      </w:pPr>
    </w:p>
    <w:p w14:paraId="060D1728" w14:textId="77777777" w:rsidR="002850A8" w:rsidRPr="00D3114E" w:rsidRDefault="002850A8" w:rsidP="006078F3">
      <w:pPr>
        <w:numPr>
          <w:ilvl w:val="0"/>
          <w:numId w:val="2"/>
        </w:numPr>
        <w:spacing w:after="0" w:line="360" w:lineRule="auto"/>
        <w:contextualSpacing/>
        <w:rPr>
          <w:rFonts w:eastAsia="Calibri" w:cs="Tahoma"/>
          <w:bCs/>
          <w:color w:val="auto"/>
        </w:rPr>
      </w:pPr>
      <w:r w:rsidRPr="00D3114E">
        <w:rPr>
          <w:rFonts w:eastAsia="Calibri" w:cs="Tahoma"/>
          <w:b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F3E048A" w14:textId="77777777" w:rsidR="002850A8" w:rsidRPr="00D3114E" w:rsidRDefault="002850A8" w:rsidP="006078F3">
      <w:pPr>
        <w:spacing w:after="0" w:line="360" w:lineRule="auto"/>
        <w:ind w:left="720"/>
        <w:contextualSpacing/>
        <w:rPr>
          <w:rFonts w:eastAsia="Calibri" w:cs="Tahoma"/>
          <w:bCs/>
          <w:color w:val="auto"/>
        </w:rPr>
      </w:pPr>
    </w:p>
    <w:p w14:paraId="49410603" w14:textId="77777777" w:rsidR="002850A8" w:rsidRPr="00D3114E" w:rsidRDefault="002850A8" w:rsidP="006078F3">
      <w:pPr>
        <w:numPr>
          <w:ilvl w:val="0"/>
          <w:numId w:val="2"/>
        </w:numPr>
        <w:spacing w:after="0" w:line="360" w:lineRule="auto"/>
        <w:contextualSpacing/>
        <w:rPr>
          <w:rFonts w:eastAsia="Calibri" w:cs="Tahoma"/>
          <w:bCs/>
          <w:color w:val="auto"/>
        </w:rPr>
      </w:pPr>
      <w:r w:rsidRPr="00D3114E">
        <w:rPr>
          <w:rFonts w:eastAsia="Calibri" w:cs="Tahoma"/>
          <w:bCs/>
          <w:color w:val="auto"/>
        </w:rPr>
        <w:t xml:space="preserve">Las respuestas a los requerimientos informativos deberán notificarse al interesado en el menor tiempo posible, que no podrá exceder </w:t>
      </w:r>
      <w:r w:rsidRPr="00D3114E">
        <w:rPr>
          <w:rFonts w:eastAsia="Calibri" w:cs="Tahoma"/>
          <w:b/>
          <w:bCs/>
          <w:color w:val="auto"/>
        </w:rPr>
        <w:t>quince días, contados a partir del día siguiente a la presentación de ésta.</w:t>
      </w:r>
      <w:r w:rsidRPr="00D3114E">
        <w:rPr>
          <w:rFonts w:eastAsia="Calibri" w:cs="Tahoma"/>
          <w:bCs/>
          <w:color w:val="auto"/>
        </w:rPr>
        <w:t xml:space="preserve"> Excepcionalmente, el plazo referido podrá ampliarse por siete días hábiles más, cuando existan razones fundadas y motivadas, a través del Comité de Transparencia;</w:t>
      </w:r>
    </w:p>
    <w:p w14:paraId="5E907FCC" w14:textId="77777777" w:rsidR="002850A8" w:rsidRPr="00D3114E" w:rsidRDefault="002850A8" w:rsidP="006078F3">
      <w:pPr>
        <w:spacing w:after="0" w:line="360" w:lineRule="auto"/>
        <w:ind w:left="720"/>
        <w:contextualSpacing/>
        <w:rPr>
          <w:rFonts w:eastAsia="Calibri" w:cs="Tahoma"/>
          <w:bCs/>
          <w:color w:val="auto"/>
        </w:rPr>
      </w:pPr>
    </w:p>
    <w:p w14:paraId="6883A5B9" w14:textId="77777777" w:rsidR="002850A8" w:rsidRPr="00D3114E" w:rsidRDefault="002850A8" w:rsidP="006078F3">
      <w:pPr>
        <w:numPr>
          <w:ilvl w:val="0"/>
          <w:numId w:val="2"/>
        </w:numPr>
        <w:spacing w:after="0" w:line="360" w:lineRule="auto"/>
        <w:contextualSpacing/>
        <w:rPr>
          <w:rFonts w:eastAsia="Calibri" w:cs="Tahoma"/>
          <w:b/>
          <w:bCs/>
          <w:color w:val="auto"/>
        </w:rPr>
      </w:pPr>
      <w:r w:rsidRPr="00D3114E">
        <w:rPr>
          <w:rFonts w:eastAsia="Calibri" w:cs="Tahoma"/>
          <w:bCs/>
          <w:color w:val="auto"/>
        </w:rPr>
        <w:t xml:space="preserve">Las Unidades de Transparencia garantizarán que las solicitudes se turnen a todas las áreas competentes que cuenten con la información o deban tenerla </w:t>
      </w:r>
      <w:proofErr w:type="gramStart"/>
      <w:r w:rsidRPr="00D3114E">
        <w:rPr>
          <w:rFonts w:eastAsia="Calibri" w:cs="Tahoma"/>
          <w:bCs/>
          <w:color w:val="auto"/>
        </w:rPr>
        <w:t>de acuerdo a</w:t>
      </w:r>
      <w:proofErr w:type="gramEnd"/>
      <w:r w:rsidRPr="00D3114E">
        <w:rPr>
          <w:rFonts w:eastAsia="Calibri" w:cs="Tahoma"/>
          <w:bCs/>
          <w:color w:val="auto"/>
        </w:rPr>
        <w:t xml:space="preserve"> sus facultades, funciones y atribuciones, para que realicen una búsqueda exhaustiva y razonable de la documentación solicitada, con el fin de que proporcionen las expresiones documentales </w:t>
      </w:r>
      <w:r w:rsidRPr="00D3114E">
        <w:rPr>
          <w:rFonts w:eastAsia="Calibri" w:cs="Tahoma"/>
          <w:b/>
          <w:bCs/>
          <w:color w:val="auto"/>
        </w:rPr>
        <w:t>que se encuentren en sus archivos o que estén constreñidos a elaborar;</w:t>
      </w:r>
    </w:p>
    <w:p w14:paraId="1D79AAA3" w14:textId="77777777" w:rsidR="002850A8" w:rsidRPr="00D3114E" w:rsidRDefault="002850A8" w:rsidP="006078F3">
      <w:pPr>
        <w:spacing w:after="0" w:line="360" w:lineRule="auto"/>
        <w:ind w:left="720"/>
        <w:contextualSpacing/>
        <w:rPr>
          <w:rFonts w:eastAsia="Calibri" w:cs="Tahoma"/>
          <w:b/>
          <w:bCs/>
          <w:color w:val="auto"/>
        </w:rPr>
      </w:pPr>
    </w:p>
    <w:p w14:paraId="5F93EF6D" w14:textId="77777777" w:rsidR="002850A8" w:rsidRPr="00D3114E" w:rsidRDefault="002850A8" w:rsidP="006078F3">
      <w:pPr>
        <w:numPr>
          <w:ilvl w:val="0"/>
          <w:numId w:val="2"/>
        </w:numPr>
        <w:spacing w:after="0" w:line="360" w:lineRule="auto"/>
        <w:contextualSpacing/>
        <w:rPr>
          <w:rFonts w:eastAsia="Calibri" w:cs="Tahoma"/>
          <w:b/>
          <w:bCs/>
          <w:color w:val="auto"/>
        </w:rPr>
      </w:pPr>
      <w:r w:rsidRPr="00D3114E">
        <w:rPr>
          <w:rFonts w:eastAsia="Calibri" w:cs="Tahoma"/>
          <w:bCs/>
          <w:color w:val="auto"/>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9551BFD" w14:textId="77777777" w:rsidR="002850A8" w:rsidRPr="00D3114E" w:rsidRDefault="002850A8" w:rsidP="006078F3">
      <w:pPr>
        <w:spacing w:after="0" w:line="360" w:lineRule="auto"/>
        <w:ind w:left="720"/>
        <w:contextualSpacing/>
        <w:rPr>
          <w:rFonts w:eastAsia="Calibri" w:cs="Tahoma"/>
          <w:b/>
          <w:bCs/>
          <w:color w:val="auto"/>
        </w:rPr>
      </w:pPr>
    </w:p>
    <w:p w14:paraId="611F8842" w14:textId="77777777" w:rsidR="002850A8" w:rsidRPr="00D3114E" w:rsidRDefault="002850A8" w:rsidP="006078F3">
      <w:pPr>
        <w:numPr>
          <w:ilvl w:val="0"/>
          <w:numId w:val="2"/>
        </w:numPr>
        <w:spacing w:after="0" w:line="360" w:lineRule="auto"/>
        <w:contextualSpacing/>
        <w:rPr>
          <w:rFonts w:eastAsia="Calibri" w:cs="Tahoma"/>
          <w:b/>
          <w:bCs/>
          <w:color w:val="auto"/>
        </w:rPr>
      </w:pPr>
      <w:r w:rsidRPr="00D3114E">
        <w:rPr>
          <w:rFonts w:eastAsia="Calibri" w:cs="Tahoma"/>
          <w:b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1BB3388" w14:textId="77777777" w:rsidR="002850A8" w:rsidRPr="00D3114E" w:rsidRDefault="002850A8" w:rsidP="006078F3">
      <w:pPr>
        <w:spacing w:after="0" w:line="360" w:lineRule="auto"/>
        <w:contextualSpacing/>
        <w:rPr>
          <w:rFonts w:cs="Tahoma"/>
          <w:color w:val="auto"/>
        </w:rPr>
      </w:pPr>
    </w:p>
    <w:p w14:paraId="55B49CEE" w14:textId="747C0F53" w:rsidR="002850A8" w:rsidRPr="00D3114E" w:rsidRDefault="002850A8" w:rsidP="006078F3">
      <w:pPr>
        <w:spacing w:after="0" w:line="360" w:lineRule="auto"/>
        <w:contextualSpacing/>
        <w:rPr>
          <w:rFonts w:cs="Tahoma"/>
          <w:color w:val="auto"/>
        </w:rPr>
      </w:pPr>
      <w:r w:rsidRPr="00D3114E">
        <w:rPr>
          <w:rFonts w:cs="Tahoma"/>
          <w:color w:val="auto"/>
        </w:rPr>
        <w:t>Una vez establecido lo anterior, es de indicar que el agravio del Particular consistió en que, a la fecha de interposición de</w:t>
      </w:r>
      <w:r>
        <w:rPr>
          <w:rFonts w:cs="Tahoma"/>
          <w:color w:val="auto"/>
        </w:rPr>
        <w:t>l</w:t>
      </w:r>
      <w:r w:rsidRPr="00D3114E">
        <w:rPr>
          <w:rFonts w:cs="Tahoma"/>
          <w:color w:val="auto"/>
        </w:rPr>
        <w:t xml:space="preserve"> Recurso de Revisión, el</w:t>
      </w:r>
      <w:r w:rsidRPr="00D3114E">
        <w:rPr>
          <w:rFonts w:eastAsia="Calibri" w:cs="Tahoma"/>
          <w:color w:val="auto"/>
        </w:rPr>
        <w:t xml:space="preserve"> </w:t>
      </w:r>
      <w:r w:rsidRPr="00952FF2">
        <w:rPr>
          <w:rFonts w:eastAsia="Calibri" w:cs="Tahoma"/>
        </w:rPr>
        <w:t>Ayuntamiento de Tepotzotlán</w:t>
      </w:r>
      <w:r>
        <w:rPr>
          <w:rFonts w:eastAsia="Calibri" w:cs="Tahoma"/>
        </w:rPr>
        <w:t>,</w:t>
      </w:r>
      <w:r w:rsidRPr="00D3114E">
        <w:rPr>
          <w:rFonts w:cs="Tahoma"/>
          <w:color w:val="auto"/>
        </w:rPr>
        <w:t xml:space="preserve"> no había registrado respuesta a los requerimientos de acceso a la información,</w:t>
      </w:r>
      <w:r>
        <w:rPr>
          <w:rFonts w:cs="Tahoma"/>
          <w:color w:val="auto"/>
        </w:rPr>
        <w:t xml:space="preserve"> la </w:t>
      </w:r>
      <w:r w:rsidRPr="00D3114E">
        <w:rPr>
          <w:rFonts w:cs="Tahoma"/>
          <w:color w:val="auto"/>
        </w:rPr>
        <w:t>cual se present</w:t>
      </w:r>
      <w:r>
        <w:rPr>
          <w:rFonts w:cs="Tahoma"/>
          <w:color w:val="auto"/>
        </w:rPr>
        <w:t xml:space="preserve">ó </w:t>
      </w:r>
      <w:r w:rsidRPr="00D3114E">
        <w:rPr>
          <w:rFonts w:cs="Tahoma"/>
          <w:color w:val="auto"/>
        </w:rPr>
        <w:t xml:space="preserve">el </w:t>
      </w:r>
      <w:r>
        <w:rPr>
          <w:rFonts w:cs="Tahoma"/>
          <w:color w:val="auto"/>
        </w:rPr>
        <w:t>dieci</w:t>
      </w:r>
      <w:r w:rsidR="00336669">
        <w:rPr>
          <w:rFonts w:cs="Tahoma"/>
          <w:color w:val="auto"/>
        </w:rPr>
        <w:t>nueve</w:t>
      </w:r>
      <w:r>
        <w:rPr>
          <w:rFonts w:cs="Tahoma"/>
          <w:color w:val="auto"/>
        </w:rPr>
        <w:t xml:space="preserve"> de junio de dos mil veinticinco.</w:t>
      </w:r>
    </w:p>
    <w:p w14:paraId="0CF53CF7" w14:textId="77777777" w:rsidR="002850A8" w:rsidRPr="00DC3819" w:rsidRDefault="002850A8" w:rsidP="006078F3">
      <w:pPr>
        <w:spacing w:after="0" w:line="360" w:lineRule="auto"/>
        <w:contextualSpacing/>
        <w:rPr>
          <w:rFonts w:cs="Tahoma"/>
          <w:color w:val="auto"/>
        </w:rPr>
      </w:pPr>
    </w:p>
    <w:p w14:paraId="373095CA" w14:textId="6B50DF86" w:rsidR="002850A8" w:rsidRPr="00DC3819" w:rsidRDefault="002850A8" w:rsidP="006078F3">
      <w:pPr>
        <w:spacing w:after="0" w:line="360" w:lineRule="auto"/>
        <w:contextualSpacing/>
        <w:rPr>
          <w:rFonts w:eastAsia="Calibri" w:cs="Tahoma"/>
          <w:color w:val="auto"/>
        </w:rPr>
      </w:pPr>
      <w:r w:rsidRPr="00DC3819">
        <w:rPr>
          <w:rFonts w:eastAsia="Calibri" w:cs="Tahoma"/>
          <w:bCs/>
          <w:color w:val="auto"/>
        </w:rPr>
        <w:t xml:space="preserve">En ese orden de ideas, el plazo con el que contaba el Sujeto Obligado para emitir contestación al requerimiento informativo, </w:t>
      </w:r>
      <w:r w:rsidRPr="00DC3819">
        <w:rPr>
          <w:rFonts w:eastAsia="Calibri" w:cs="Tahoma"/>
          <w:b/>
          <w:bCs/>
          <w:color w:val="auto"/>
        </w:rPr>
        <w:t xml:space="preserve">comenzó a correr el </w:t>
      </w:r>
      <w:r w:rsidR="00336669">
        <w:rPr>
          <w:rFonts w:eastAsia="Calibri" w:cs="Tahoma"/>
          <w:b/>
          <w:bCs/>
          <w:color w:val="auto"/>
        </w:rPr>
        <w:t xml:space="preserve">veinte </w:t>
      </w:r>
      <w:r>
        <w:rPr>
          <w:rFonts w:eastAsia="Calibri" w:cs="Tahoma"/>
          <w:b/>
          <w:bCs/>
          <w:color w:val="auto"/>
        </w:rPr>
        <w:t>de junio</w:t>
      </w:r>
      <w:r w:rsidRPr="00DC3819">
        <w:rPr>
          <w:rFonts w:eastAsia="Calibri" w:cs="Tahoma"/>
          <w:b/>
          <w:bCs/>
          <w:color w:val="auto"/>
        </w:rPr>
        <w:t xml:space="preserve"> y feneció el </w:t>
      </w:r>
      <w:r w:rsidR="00336669">
        <w:rPr>
          <w:rFonts w:eastAsia="Calibri" w:cs="Tahoma"/>
          <w:b/>
          <w:bCs/>
          <w:color w:val="auto"/>
        </w:rPr>
        <w:t xml:space="preserve">once </w:t>
      </w:r>
      <w:r>
        <w:rPr>
          <w:rFonts w:eastAsia="Calibri" w:cs="Tahoma"/>
          <w:b/>
          <w:bCs/>
          <w:color w:val="auto"/>
        </w:rPr>
        <w:t>de julio</w:t>
      </w:r>
      <w:r w:rsidRPr="00DC3819">
        <w:rPr>
          <w:rFonts w:eastAsia="Calibri" w:cs="Tahoma"/>
          <w:b/>
          <w:bCs/>
          <w:color w:val="auto"/>
        </w:rPr>
        <w:t xml:space="preserve"> ambos de dos mil veinticinco</w:t>
      </w:r>
      <w:r w:rsidRPr="00DC3819">
        <w:rPr>
          <w:rFonts w:eastAsia="Calibri" w:cs="Tahoma"/>
          <w:color w:val="auto"/>
        </w:rPr>
        <w:t>; lo anterior, sin contar los días,</w:t>
      </w:r>
      <w:r>
        <w:rPr>
          <w:rFonts w:eastAsia="Calibri" w:cs="Tahoma"/>
          <w:color w:val="auto"/>
        </w:rPr>
        <w:t xml:space="preserve"> veintiuno, veintidós, veintiocho, veintinueve de junio, así como, cinco y  seis de julio,</w:t>
      </w:r>
      <w:r w:rsidRPr="00DC3819">
        <w:rPr>
          <w:rFonts w:eastAsia="Calibri" w:cs="Tahoma"/>
          <w:color w:val="auto"/>
        </w:rPr>
        <w:t xml:space="preserve"> todos de la presente anualidad, al ser inhábiles, </w:t>
      </w:r>
      <w:r w:rsidRPr="00DC3819">
        <w:rPr>
          <w:rFonts w:eastAsia="Batang" w:cs="Tahoma"/>
          <w:bCs/>
          <w:color w:val="auto"/>
        </w:rPr>
        <w:t xml:space="preserve">de conformidad con el artículo 3°, fracción X, de la Ley de Transparencia y Acceso a la Información Pública del Estado de México y Municipios, el </w:t>
      </w:r>
      <w:r w:rsidRPr="00DC3819">
        <w:rPr>
          <w:rFonts w:eastAsia="Batang" w:cs="Tahoma"/>
          <w:color w:val="auto"/>
          <w:lang w:val="es-ES"/>
        </w:rPr>
        <w:t xml:space="preserve">Calendario Oficial en Materia de Transparencia, Acceso a la Información Pública y Protección de Datos Personales del Estado de México y Municipios, así como de laborales de este Instituto, para el año dos mil </w:t>
      </w:r>
      <w:r>
        <w:rPr>
          <w:rFonts w:eastAsia="Batang" w:cs="Tahoma"/>
          <w:color w:val="auto"/>
          <w:lang w:val="es-ES"/>
        </w:rPr>
        <w:t>veinticinco.</w:t>
      </w:r>
    </w:p>
    <w:p w14:paraId="5DEF39DA" w14:textId="77777777" w:rsidR="002850A8" w:rsidRPr="00481E86" w:rsidRDefault="002850A8" w:rsidP="006078F3">
      <w:pPr>
        <w:spacing w:after="0" w:line="360" w:lineRule="auto"/>
        <w:contextualSpacing/>
        <w:rPr>
          <w:rFonts w:eastAsia="Calibri" w:cs="Tahoma"/>
          <w:color w:val="FF0000"/>
        </w:rPr>
      </w:pPr>
    </w:p>
    <w:p w14:paraId="3D8B475F" w14:textId="77777777" w:rsidR="002850A8" w:rsidRPr="00F878E0" w:rsidRDefault="002850A8" w:rsidP="006078F3">
      <w:pPr>
        <w:spacing w:after="0" w:line="360" w:lineRule="auto"/>
        <w:contextualSpacing/>
        <w:rPr>
          <w:rFonts w:eastAsia="Calibri" w:cs="Tahoma"/>
          <w:color w:val="auto"/>
          <w:lang w:val="es-ES"/>
        </w:rPr>
        <w:sectPr w:rsidR="002850A8" w:rsidRPr="00F878E0" w:rsidSect="002850A8">
          <w:headerReference w:type="even" r:id="rId7"/>
          <w:headerReference w:type="default" r:id="rId8"/>
          <w:footerReference w:type="even" r:id="rId9"/>
          <w:footerReference w:type="default" r:id="rId10"/>
          <w:headerReference w:type="first" r:id="rId11"/>
          <w:footerReference w:type="first" r:id="rId12"/>
          <w:pgSz w:w="12240" w:h="15840"/>
          <w:pgMar w:top="1418" w:right="1608" w:bottom="1560" w:left="1701" w:header="851" w:footer="709" w:gutter="0"/>
          <w:cols w:space="708"/>
          <w:titlePg/>
          <w:docGrid w:linePitch="360"/>
        </w:sectPr>
      </w:pPr>
      <w:r w:rsidRPr="00F878E0">
        <w:rPr>
          <w:rFonts w:eastAsia="Calibri" w:cs="Tahoma"/>
          <w:color w:val="auto"/>
        </w:rPr>
        <w:t xml:space="preserve">Conforme a lo anterior, este Instituto verificó que, en efecto, no se registró una respuesta a la solicitud del ahora Recurrente, en el </w:t>
      </w:r>
      <w:r w:rsidRPr="00F878E0">
        <w:rPr>
          <w:rFonts w:eastAsia="Calibri" w:cs="Tahoma"/>
          <w:color w:val="auto"/>
          <w:lang w:val="es-ES"/>
        </w:rPr>
        <w:t>Sistema de Acceso a la Información Mexiquense (SAIMEX), sistema utilizado para presentar el requerimiento informativo, tal como se observa a continuación:</w:t>
      </w:r>
    </w:p>
    <w:p w14:paraId="233DE5EC" w14:textId="77777777" w:rsidR="002850A8" w:rsidRPr="00481E86" w:rsidRDefault="002850A8" w:rsidP="006078F3">
      <w:pPr>
        <w:spacing w:after="0" w:line="360" w:lineRule="auto"/>
        <w:contextualSpacing/>
        <w:rPr>
          <w:rFonts w:eastAsia="Calibri" w:cs="Tahoma"/>
          <w:color w:val="FF0000"/>
          <w:lang w:val="es-ES"/>
        </w:rPr>
        <w:sectPr w:rsidR="002850A8" w:rsidRPr="00481E86" w:rsidSect="002850A8">
          <w:type w:val="continuous"/>
          <w:pgSz w:w="12240" w:h="15840"/>
          <w:pgMar w:top="1418" w:right="1608" w:bottom="1560" w:left="1701" w:header="851" w:footer="709" w:gutter="0"/>
          <w:cols w:num="2" w:space="708"/>
          <w:titlePg/>
          <w:docGrid w:linePitch="360"/>
        </w:sectPr>
      </w:pPr>
    </w:p>
    <w:p w14:paraId="18AA637B" w14:textId="36CB690F" w:rsidR="002850A8" w:rsidRDefault="00336669" w:rsidP="006078F3">
      <w:pPr>
        <w:spacing w:after="0" w:line="360" w:lineRule="auto"/>
        <w:contextualSpacing/>
        <w:jc w:val="center"/>
        <w:rPr>
          <w:rFonts w:eastAsia="Calibri" w:cs="Tahoma"/>
          <w:color w:val="FF0000"/>
          <w:lang w:val="es-ES"/>
        </w:rPr>
      </w:pPr>
      <w:r>
        <w:rPr>
          <w:rFonts w:eastAsia="Calibri" w:cs="Tahoma"/>
          <w:noProof/>
          <w:color w:val="FF0000"/>
          <w:lang w:eastAsia="es-MX"/>
        </w:rPr>
        <w:drawing>
          <wp:inline distT="0" distB="0" distL="0" distR="0" wp14:anchorId="37131A0F" wp14:editId="6E1360A3">
            <wp:extent cx="2623457" cy="1480701"/>
            <wp:effectExtent l="0" t="0" r="5715" b="5715"/>
            <wp:docPr id="1157706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4900" b="17690"/>
                    <a:stretch>
                      <a:fillRect/>
                    </a:stretch>
                  </pic:blipFill>
                  <pic:spPr bwMode="auto">
                    <a:xfrm>
                      <a:off x="0" y="0"/>
                      <a:ext cx="2701669" cy="1524844"/>
                    </a:xfrm>
                    <a:prstGeom prst="rect">
                      <a:avLst/>
                    </a:prstGeom>
                    <a:noFill/>
                    <a:ln>
                      <a:noFill/>
                    </a:ln>
                    <a:extLst>
                      <a:ext uri="{53640926-AAD7-44D8-BBD7-CCE9431645EC}">
                        <a14:shadowObscured xmlns:a14="http://schemas.microsoft.com/office/drawing/2010/main"/>
                      </a:ext>
                    </a:extLst>
                  </pic:spPr>
                </pic:pic>
              </a:graphicData>
            </a:graphic>
          </wp:inline>
        </w:drawing>
      </w:r>
      <w:r w:rsidR="002850A8" w:rsidRPr="005B1768">
        <w:rPr>
          <w:rFonts w:eastAsia="Calibri" w:cs="Tahoma"/>
          <w:noProof/>
          <w:color w:val="FF0000"/>
          <w:lang w:val="es-ES"/>
        </w:rPr>
        <w:t xml:space="preserve"> </w:t>
      </w:r>
    </w:p>
    <w:p w14:paraId="5BB729DE" w14:textId="77777777" w:rsidR="002850A8" w:rsidRPr="00481E86" w:rsidRDefault="002850A8" w:rsidP="006078F3">
      <w:pPr>
        <w:spacing w:after="0" w:line="360" w:lineRule="auto"/>
        <w:contextualSpacing/>
        <w:rPr>
          <w:rFonts w:eastAsia="Calibri" w:cs="Tahoma"/>
          <w:color w:val="FF0000"/>
          <w:lang w:val="es-ES"/>
        </w:rPr>
        <w:sectPr w:rsidR="002850A8" w:rsidRPr="00481E86" w:rsidSect="002850A8">
          <w:type w:val="continuous"/>
          <w:pgSz w:w="12240" w:h="15840"/>
          <w:pgMar w:top="1418" w:right="1608" w:bottom="1560" w:left="1701" w:header="851" w:footer="709" w:gutter="0"/>
          <w:cols w:space="708"/>
          <w:titlePg/>
          <w:docGrid w:linePitch="360"/>
        </w:sectPr>
      </w:pPr>
    </w:p>
    <w:p w14:paraId="23EAD41E" w14:textId="77777777" w:rsidR="002850A8" w:rsidRDefault="002850A8" w:rsidP="006078F3">
      <w:pPr>
        <w:spacing w:after="0" w:line="360" w:lineRule="auto"/>
        <w:contextualSpacing/>
        <w:rPr>
          <w:rFonts w:eastAsia="Calibri" w:cs="Tahoma"/>
          <w:color w:val="FF0000"/>
          <w:lang w:val="es-ES"/>
        </w:rPr>
      </w:pPr>
    </w:p>
    <w:p w14:paraId="1CCE0EBB" w14:textId="77777777" w:rsidR="006078F3" w:rsidRPr="00481E86" w:rsidRDefault="006078F3" w:rsidP="006078F3">
      <w:pPr>
        <w:spacing w:after="0" w:line="360" w:lineRule="auto"/>
        <w:contextualSpacing/>
        <w:rPr>
          <w:rFonts w:eastAsia="Calibri" w:cs="Tahoma"/>
          <w:color w:val="FF0000"/>
          <w:lang w:val="es-ES"/>
        </w:rPr>
        <w:sectPr w:rsidR="006078F3" w:rsidRPr="00481E86" w:rsidSect="002850A8">
          <w:type w:val="continuous"/>
          <w:pgSz w:w="12240" w:h="15840"/>
          <w:pgMar w:top="1418" w:right="1608" w:bottom="1560" w:left="1701" w:header="851" w:footer="709" w:gutter="0"/>
          <w:cols w:space="708"/>
          <w:titlePg/>
          <w:docGrid w:linePitch="360"/>
        </w:sectPr>
      </w:pPr>
    </w:p>
    <w:p w14:paraId="2817D0AF" w14:textId="2C4E60D8" w:rsidR="002850A8" w:rsidRPr="00F878E0" w:rsidRDefault="002850A8" w:rsidP="006078F3">
      <w:pPr>
        <w:spacing w:after="0" w:line="360" w:lineRule="auto"/>
        <w:contextualSpacing/>
        <w:rPr>
          <w:rFonts w:eastAsia="Calibri" w:cs="Tahoma"/>
          <w:b/>
          <w:bCs/>
          <w:color w:val="auto"/>
        </w:rPr>
      </w:pPr>
      <w:r w:rsidRPr="00F878E0">
        <w:rPr>
          <w:rFonts w:eastAsia="Calibri" w:cs="Tahoma"/>
          <w:bCs/>
          <w:color w:val="auto"/>
        </w:rPr>
        <w:t xml:space="preserve">Así, se colige que, tal como lo precisó el Particular, </w:t>
      </w:r>
      <w:r w:rsidRPr="00F878E0">
        <w:rPr>
          <w:rFonts w:eastAsia="Calibri" w:cs="Tahoma"/>
          <w:b/>
          <w:bCs/>
          <w:color w:val="auto"/>
        </w:rPr>
        <w:t xml:space="preserve">el </w:t>
      </w:r>
      <w:r w:rsidRPr="005B1768">
        <w:rPr>
          <w:rFonts w:eastAsia="Calibri" w:cs="Tahoma"/>
          <w:b/>
          <w:bCs/>
          <w:color w:val="auto"/>
        </w:rPr>
        <w:t>Ayuntamiento de Tepotzotlán</w:t>
      </w:r>
      <w:r w:rsidRPr="00F878E0">
        <w:rPr>
          <w:rFonts w:eastAsia="Calibri" w:cs="Tahoma"/>
          <w:bCs/>
          <w:color w:val="auto"/>
        </w:rPr>
        <w:t xml:space="preserve">, no emitió respuesta para dar contestación a las solicitudes de información, dentro de los plazos establecidos en el artículo 163, de la Ley de la materia, pues </w:t>
      </w:r>
      <w:r w:rsidRPr="00F878E0">
        <w:rPr>
          <w:rFonts w:eastAsia="Calibri" w:cs="Tahoma"/>
          <w:b/>
          <w:bCs/>
          <w:color w:val="auto"/>
        </w:rPr>
        <w:t xml:space="preserve">tenía hasta el </w:t>
      </w:r>
      <w:r w:rsidR="00336669">
        <w:rPr>
          <w:rFonts w:eastAsia="Calibri" w:cs="Tahoma"/>
          <w:b/>
          <w:bCs/>
          <w:color w:val="auto"/>
        </w:rPr>
        <w:t xml:space="preserve">once </w:t>
      </w:r>
      <w:r>
        <w:rPr>
          <w:rFonts w:eastAsia="Calibri" w:cs="Tahoma"/>
          <w:b/>
          <w:bCs/>
          <w:color w:val="auto"/>
        </w:rPr>
        <w:t>de julio</w:t>
      </w:r>
      <w:r w:rsidRPr="00F878E0">
        <w:rPr>
          <w:rFonts w:eastAsia="Calibri" w:cs="Tahoma"/>
          <w:b/>
          <w:bCs/>
          <w:color w:val="auto"/>
        </w:rPr>
        <w:t xml:space="preserve"> de dos mil veinticinco</w:t>
      </w:r>
      <w:r w:rsidRPr="00F878E0">
        <w:rPr>
          <w:rFonts w:eastAsia="Calibri" w:cs="Tahoma"/>
          <w:bCs/>
          <w:color w:val="auto"/>
        </w:rPr>
        <w:t>, para realizar dicha situación, inclusive a la presente fecha, dicho ente no ha emitido contestación alguna; por lo que, resulta evidente que el agravio hecho valer por el Recurrente resulta</w:t>
      </w:r>
      <w:r w:rsidRPr="00F878E0">
        <w:rPr>
          <w:rFonts w:eastAsia="Calibri" w:cs="Tahoma"/>
          <w:b/>
          <w:bCs/>
          <w:color w:val="auto"/>
        </w:rPr>
        <w:t xml:space="preserve"> FUNDADO.</w:t>
      </w:r>
    </w:p>
    <w:p w14:paraId="34AD9E9E" w14:textId="77777777" w:rsidR="002850A8" w:rsidRPr="00481E86" w:rsidRDefault="002850A8" w:rsidP="006078F3">
      <w:pPr>
        <w:spacing w:after="0" w:line="360" w:lineRule="auto"/>
        <w:contextualSpacing/>
        <w:rPr>
          <w:rFonts w:eastAsia="Calibri" w:cs="Tahoma"/>
          <w:bCs/>
          <w:color w:val="FF0000"/>
        </w:rPr>
      </w:pPr>
    </w:p>
    <w:p w14:paraId="03AAF376" w14:textId="77777777" w:rsidR="002850A8" w:rsidRPr="00F878E0" w:rsidRDefault="002850A8" w:rsidP="006078F3">
      <w:pPr>
        <w:tabs>
          <w:tab w:val="left" w:pos="4962"/>
        </w:tabs>
        <w:spacing w:after="0" w:line="360" w:lineRule="auto"/>
        <w:contextualSpacing/>
        <w:rPr>
          <w:rFonts w:eastAsia="Calibri" w:cs="Tahoma"/>
          <w:bCs/>
          <w:color w:val="auto"/>
        </w:rPr>
      </w:pPr>
      <w:r w:rsidRPr="00F878E0">
        <w:rPr>
          <w:rFonts w:eastAsia="Calibri" w:cs="Tahoma"/>
          <w:bCs/>
          <w:color w:val="auto"/>
        </w:rPr>
        <w:t xml:space="preserve">Con base en lo expuesto, es procedente </w:t>
      </w:r>
      <w:r w:rsidRPr="00F878E0">
        <w:rPr>
          <w:rFonts w:eastAsia="Calibri" w:cs="Tahoma"/>
          <w:b/>
          <w:bCs/>
          <w:color w:val="auto"/>
        </w:rPr>
        <w:t>ORDENAR</w:t>
      </w:r>
      <w:r w:rsidRPr="00F878E0">
        <w:rPr>
          <w:rFonts w:eastAsia="Calibri" w:cs="Tahoma"/>
          <w:bCs/>
          <w:color w:val="auto"/>
        </w:rPr>
        <w:t xml:space="preserve"> al Sujeto Obligado, que emita respuesta que a derecho corresponda, a los requerimientos de información; no obstante, para tal circunstancia es necesario contextualizar la solicitud de información.</w:t>
      </w:r>
    </w:p>
    <w:p w14:paraId="504AA419" w14:textId="77777777" w:rsidR="002850A8" w:rsidRPr="00C5397E" w:rsidRDefault="002850A8" w:rsidP="006078F3">
      <w:pPr>
        <w:tabs>
          <w:tab w:val="left" w:pos="4962"/>
        </w:tabs>
        <w:spacing w:after="0" w:line="360" w:lineRule="auto"/>
        <w:contextualSpacing/>
        <w:rPr>
          <w:rFonts w:eastAsia="Calibri" w:cs="Tahoma"/>
          <w:bCs/>
          <w:color w:val="auto"/>
        </w:rPr>
      </w:pPr>
    </w:p>
    <w:p w14:paraId="730735B0" w14:textId="77777777" w:rsidR="00336669" w:rsidRPr="00336669" w:rsidRDefault="00336669" w:rsidP="006078F3">
      <w:pPr>
        <w:spacing w:after="0" w:line="360" w:lineRule="auto"/>
        <w:contextualSpacing/>
        <w:rPr>
          <w:color w:val="auto"/>
        </w:rPr>
      </w:pPr>
      <w:r w:rsidRPr="00336669">
        <w:rPr>
          <w:color w:val="auto"/>
        </w:rPr>
        <w:t xml:space="preserve">Sobre el tema, el artículo 147 de la Constitución Política del Estado Libre y Soberano de México, que establece que los trabajadores al servicio del </w:t>
      </w:r>
      <w:proofErr w:type="gramStart"/>
      <w:r w:rsidRPr="00336669">
        <w:rPr>
          <w:color w:val="auto"/>
        </w:rPr>
        <w:t>Estado,</w:t>
      </w:r>
      <w:proofErr w:type="gramEnd"/>
      <w:r w:rsidRPr="00336669">
        <w:rPr>
          <w:color w:val="auto"/>
        </w:rPr>
        <w:t xml:space="preserve"> recibirán una remuneración </w:t>
      </w:r>
      <w:r w:rsidRPr="00336669">
        <w:rPr>
          <w:color w:val="auto"/>
        </w:rPr>
        <w:lastRenderedPageBreak/>
        <w:t>adecuada e irrenunciable por el desempeño de su empleo, cargo o comisión, que será determinada en el presupuesto de egresos que corresponda.</w:t>
      </w:r>
    </w:p>
    <w:p w14:paraId="76A396CC" w14:textId="77777777" w:rsidR="00336669" w:rsidRPr="00336669" w:rsidRDefault="00336669" w:rsidP="006078F3">
      <w:pPr>
        <w:spacing w:after="0" w:line="360" w:lineRule="auto"/>
        <w:contextualSpacing/>
        <w:rPr>
          <w:color w:val="auto"/>
        </w:rPr>
      </w:pPr>
      <w:r w:rsidRPr="00336669">
        <w:rPr>
          <w:color w:val="auto"/>
        </w:rPr>
        <w:t xml:space="preserve"> </w:t>
      </w:r>
    </w:p>
    <w:p w14:paraId="7CDD05AB" w14:textId="77777777" w:rsidR="00336669" w:rsidRPr="00336669" w:rsidRDefault="00336669" w:rsidP="006078F3">
      <w:pPr>
        <w:spacing w:after="0" w:line="360" w:lineRule="auto"/>
        <w:contextualSpacing/>
        <w:rPr>
          <w:color w:val="auto"/>
        </w:rPr>
      </w:pPr>
      <w:r w:rsidRPr="00336669">
        <w:rPr>
          <w:color w:val="auto"/>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De la misma manera, el Manual para la Planeación, Programación y presupuesto de egresos Municipal para el ejercicio fiscal dos mil veinticuatro, refiere que las remuneraciones consisten en la percepción de un trabajador o retribución monetaria que se da en pago por su servicio o actividad desarrollada.</w:t>
      </w:r>
    </w:p>
    <w:p w14:paraId="462F712C" w14:textId="77777777" w:rsidR="00336669" w:rsidRPr="00336669" w:rsidRDefault="00336669" w:rsidP="006078F3">
      <w:pPr>
        <w:spacing w:after="0" w:line="360" w:lineRule="auto"/>
        <w:contextualSpacing/>
        <w:rPr>
          <w:color w:val="auto"/>
        </w:rPr>
      </w:pPr>
      <w:r w:rsidRPr="00336669">
        <w:rPr>
          <w:color w:val="auto"/>
        </w:rPr>
        <w:t xml:space="preserve"> </w:t>
      </w:r>
    </w:p>
    <w:p w14:paraId="25158F29" w14:textId="77777777" w:rsidR="00336669" w:rsidRPr="00336669" w:rsidRDefault="00336669" w:rsidP="006078F3">
      <w:pPr>
        <w:spacing w:after="0" w:line="360" w:lineRule="auto"/>
        <w:contextualSpacing/>
        <w:rPr>
          <w:color w:val="auto"/>
        </w:rPr>
      </w:pPr>
      <w:r w:rsidRPr="00336669">
        <w:rPr>
          <w:color w:val="auto"/>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721DA22" w14:textId="77777777" w:rsidR="00336669" w:rsidRPr="00336669" w:rsidRDefault="00336669" w:rsidP="006078F3">
      <w:pPr>
        <w:spacing w:after="0" w:line="360" w:lineRule="auto"/>
        <w:contextualSpacing/>
        <w:rPr>
          <w:color w:val="auto"/>
        </w:rPr>
      </w:pPr>
      <w:r w:rsidRPr="00336669">
        <w:rPr>
          <w:color w:val="auto"/>
        </w:rPr>
        <w:t xml:space="preserve"> </w:t>
      </w:r>
    </w:p>
    <w:p w14:paraId="78BA13B4" w14:textId="77777777" w:rsidR="00336669" w:rsidRPr="00336669" w:rsidRDefault="00336669" w:rsidP="006078F3">
      <w:pPr>
        <w:spacing w:after="0" w:line="360" w:lineRule="auto"/>
        <w:contextualSpacing/>
        <w:rPr>
          <w:color w:val="auto"/>
        </w:rPr>
      </w:pPr>
      <w:r w:rsidRPr="00336669">
        <w:rPr>
          <w:color w:val="auto"/>
        </w:rPr>
        <w:t>Ahora bien, respecto al documento solicitado,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1592D9ED" w14:textId="77777777" w:rsidR="00336669" w:rsidRPr="00336669" w:rsidRDefault="00336669" w:rsidP="006078F3">
      <w:pPr>
        <w:spacing w:after="0" w:line="360" w:lineRule="auto"/>
        <w:contextualSpacing/>
        <w:rPr>
          <w:color w:val="auto"/>
        </w:rPr>
      </w:pPr>
      <w:r w:rsidRPr="00336669">
        <w:rPr>
          <w:color w:val="auto"/>
        </w:rPr>
        <w:lastRenderedPageBreak/>
        <w:t xml:space="preserve"> </w:t>
      </w:r>
    </w:p>
    <w:p w14:paraId="3DBF248D" w14:textId="77777777" w:rsidR="00336669" w:rsidRPr="00336669" w:rsidRDefault="00336669" w:rsidP="006078F3">
      <w:pPr>
        <w:spacing w:after="0" w:line="360" w:lineRule="auto"/>
        <w:contextualSpacing/>
        <w:rPr>
          <w:color w:val="auto"/>
        </w:rPr>
      </w:pPr>
      <w:r w:rsidRPr="00336669">
        <w:rPr>
          <w:color w:val="auto"/>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8EA0BB0" w14:textId="77777777" w:rsidR="00336669" w:rsidRPr="00336669" w:rsidRDefault="00336669" w:rsidP="006078F3">
      <w:pPr>
        <w:spacing w:after="0" w:line="360" w:lineRule="auto"/>
        <w:ind w:left="567" w:right="567"/>
        <w:contextualSpacing/>
        <w:rPr>
          <w:color w:val="auto"/>
          <w:sz w:val="20"/>
          <w:szCs w:val="20"/>
        </w:rPr>
      </w:pPr>
      <w:r w:rsidRPr="00336669">
        <w:rPr>
          <w:color w:val="auto"/>
          <w:sz w:val="20"/>
          <w:szCs w:val="20"/>
        </w:rPr>
        <w:t xml:space="preserve"> </w:t>
      </w:r>
    </w:p>
    <w:p w14:paraId="75CF504D" w14:textId="77777777" w:rsidR="00336669" w:rsidRPr="00336669" w:rsidRDefault="00336669" w:rsidP="006078F3">
      <w:pPr>
        <w:spacing w:after="0" w:line="360" w:lineRule="auto"/>
        <w:ind w:left="567" w:right="567"/>
        <w:contextualSpacing/>
        <w:rPr>
          <w:bCs/>
          <w:i/>
          <w:color w:val="auto"/>
          <w:sz w:val="20"/>
          <w:szCs w:val="20"/>
        </w:rPr>
      </w:pPr>
      <w:r w:rsidRPr="00336669">
        <w:rPr>
          <w:bCs/>
          <w:i/>
          <w:color w:val="auto"/>
          <w:sz w:val="20"/>
          <w:szCs w:val="20"/>
        </w:rPr>
        <w:t>“</w:t>
      </w:r>
      <w:r w:rsidRPr="00336669">
        <w:rPr>
          <w:b/>
          <w:i/>
          <w:color w:val="auto"/>
          <w:sz w:val="20"/>
          <w:szCs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336669">
        <w:rPr>
          <w:bCs/>
          <w:i/>
          <w:color w:val="auto"/>
          <w:sz w:val="20"/>
          <w:szCs w:val="20"/>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A433A68" w14:textId="77777777" w:rsidR="00336669" w:rsidRDefault="00336669" w:rsidP="006078F3">
      <w:pPr>
        <w:spacing w:after="0" w:line="360" w:lineRule="auto"/>
        <w:contextualSpacing/>
        <w:rPr>
          <w:color w:val="auto"/>
        </w:rPr>
      </w:pPr>
    </w:p>
    <w:p w14:paraId="2D48935C" w14:textId="472FA7C0" w:rsidR="00336669" w:rsidRPr="00336669" w:rsidRDefault="00336669" w:rsidP="006078F3">
      <w:pPr>
        <w:spacing w:after="0" w:line="360" w:lineRule="auto"/>
        <w:contextualSpacing/>
        <w:rPr>
          <w:color w:val="auto"/>
        </w:rPr>
      </w:pPr>
      <w:r w:rsidRPr="00336669">
        <w:rPr>
          <w:color w:val="auto"/>
        </w:rPr>
        <w:t xml:space="preserve">De la tesis transcrita, se desprende que en </w:t>
      </w:r>
      <w:r w:rsidRPr="00336669">
        <w:rPr>
          <w:b/>
          <w:color w:val="auto"/>
        </w:rPr>
        <w:t>materia burocrática los recibos de pago acreditan los conceptos y montos que en ellos se insertan,</w:t>
      </w:r>
      <w:r w:rsidRPr="00336669">
        <w:rPr>
          <w:color w:val="auto"/>
        </w:rPr>
        <w:t xml:space="preserve"> y constituyen prueba para demostrar las percepciones y montos que reciben los servidores públicos.</w:t>
      </w:r>
    </w:p>
    <w:p w14:paraId="49CD5B5E" w14:textId="77777777" w:rsidR="002850A8" w:rsidRDefault="002850A8" w:rsidP="006078F3">
      <w:pPr>
        <w:spacing w:after="0" w:line="360" w:lineRule="auto"/>
        <w:contextualSpacing/>
        <w:rPr>
          <w:rFonts w:eastAsia="Calibri" w:cs="Times New Roman"/>
          <w:color w:val="000000"/>
        </w:rPr>
      </w:pPr>
    </w:p>
    <w:p w14:paraId="61396EA6" w14:textId="5F4DEF6A" w:rsidR="002850A8" w:rsidRDefault="00BA7E97" w:rsidP="006078F3">
      <w:pPr>
        <w:spacing w:after="0" w:line="360" w:lineRule="auto"/>
        <w:contextualSpacing/>
      </w:pPr>
      <w:r>
        <w:rPr>
          <w:rFonts w:eastAsia="Calibri" w:cs="Times New Roman"/>
          <w:color w:val="000000"/>
        </w:rPr>
        <w:t xml:space="preserve">Ahora bien, respecto del área solicitada, resulta oportuno traer a colación los </w:t>
      </w:r>
      <w:r w:rsidR="002850A8">
        <w:rPr>
          <w:rFonts w:eastAsia="Calibri" w:cs="Times New Roman"/>
          <w:color w:val="000000"/>
        </w:rPr>
        <w:t>art</w:t>
      </w:r>
      <w:r>
        <w:rPr>
          <w:rFonts w:eastAsia="Calibri" w:cs="Times New Roman"/>
          <w:color w:val="000000"/>
        </w:rPr>
        <w:t>í</w:t>
      </w:r>
      <w:r w:rsidR="002850A8">
        <w:rPr>
          <w:rFonts w:eastAsia="Calibri" w:cs="Times New Roman"/>
          <w:color w:val="000000"/>
        </w:rPr>
        <w:t>culo</w:t>
      </w:r>
      <w:r>
        <w:rPr>
          <w:rFonts w:eastAsia="Calibri" w:cs="Times New Roman"/>
          <w:color w:val="000000"/>
        </w:rPr>
        <w:t>s</w:t>
      </w:r>
      <w:r w:rsidR="002850A8">
        <w:rPr>
          <w:rFonts w:eastAsia="Calibri" w:cs="Times New Roman"/>
          <w:color w:val="000000"/>
        </w:rPr>
        <w:t xml:space="preserve"> </w:t>
      </w:r>
      <w:r>
        <w:rPr>
          <w:rFonts w:eastAsia="Calibri" w:cs="Times New Roman"/>
          <w:color w:val="000000"/>
        </w:rPr>
        <w:t>37 y 38 fracción I numeral 10 y 75,</w:t>
      </w:r>
      <w:r w:rsidR="002850A8">
        <w:rPr>
          <w:rFonts w:eastAsia="Calibri" w:cs="Times New Roman"/>
          <w:color w:val="000000"/>
        </w:rPr>
        <w:t xml:space="preserve"> del Bando Municipal de Tepotzotlán dos mil veinticinco, </w:t>
      </w:r>
      <w:r>
        <w:rPr>
          <w:rFonts w:eastAsia="Calibri" w:cs="Times New Roman"/>
          <w:color w:val="000000"/>
        </w:rPr>
        <w:t>los cuales establecen</w:t>
      </w:r>
      <w:r w:rsidR="006078F3">
        <w:rPr>
          <w:rFonts w:eastAsia="Calibri" w:cs="Times New Roman"/>
          <w:color w:val="000000"/>
        </w:rPr>
        <w:t xml:space="preserve"> </w:t>
      </w:r>
      <w:r w:rsidR="002850A8">
        <w:rPr>
          <w:rFonts w:eastAsia="Calibri" w:cs="Times New Roman"/>
          <w:color w:val="000000"/>
        </w:rPr>
        <w:t>que</w:t>
      </w:r>
      <w:r w:rsidR="006078F3">
        <w:rPr>
          <w:rFonts w:eastAsia="Calibri" w:cs="Times New Roman"/>
          <w:color w:val="000000"/>
        </w:rPr>
        <w:t>,</w:t>
      </w:r>
      <w:r>
        <w:rPr>
          <w:rFonts w:eastAsia="Calibri" w:cs="Times New Roman"/>
          <w:color w:val="000000"/>
        </w:rPr>
        <w:t xml:space="preserve"> para el despacho de los asuntos de la Administración Pública </w:t>
      </w:r>
      <w:r>
        <w:rPr>
          <w:rFonts w:eastAsia="Calibri" w:cs="Times New Roman"/>
          <w:color w:val="000000"/>
        </w:rPr>
        <w:lastRenderedPageBreak/>
        <w:t xml:space="preserve">Municipal, la presidenta municipal se auxiliará de diversas unidades administrativas que estarán bajo su subordinación entre otras, </w:t>
      </w:r>
      <w:r>
        <w:t>la Dirección de Desarrollo y Fomento Económico.</w:t>
      </w:r>
    </w:p>
    <w:p w14:paraId="64A2841B" w14:textId="77777777" w:rsidR="002850A8" w:rsidRPr="00C5397E" w:rsidRDefault="002850A8" w:rsidP="006078F3">
      <w:pPr>
        <w:tabs>
          <w:tab w:val="left" w:pos="4962"/>
        </w:tabs>
        <w:spacing w:after="0" w:line="360" w:lineRule="auto"/>
        <w:contextualSpacing/>
        <w:rPr>
          <w:rFonts w:eastAsia="Calibri" w:cs="Tahoma"/>
          <w:color w:val="auto"/>
          <w:lang w:eastAsia="es-ES"/>
        </w:rPr>
      </w:pPr>
    </w:p>
    <w:p w14:paraId="29392348" w14:textId="77777777" w:rsidR="00BA7E97" w:rsidRPr="00BA7E97" w:rsidRDefault="00BA7E97" w:rsidP="006078F3">
      <w:pPr>
        <w:tabs>
          <w:tab w:val="left" w:pos="4962"/>
        </w:tabs>
        <w:spacing w:after="0" w:line="360" w:lineRule="auto"/>
        <w:contextualSpacing/>
        <w:rPr>
          <w:rFonts w:cs="Tahoma"/>
          <w:bCs/>
          <w:iCs/>
          <w:color w:val="auto"/>
          <w:lang w:eastAsia="es-MX"/>
        </w:rPr>
      </w:pPr>
      <w:r w:rsidRPr="00BA7E97">
        <w:rPr>
          <w:rFonts w:cs="Tahoma"/>
          <w:bCs/>
          <w:iCs/>
          <w:color w:val="auto"/>
          <w:lang w:eastAsia="es-MX"/>
        </w:rPr>
        <w:t>Conforme a lo anterior, el Sujeto Obligado cuenta con competencia para conocer de lo solicitado, por lo que, deberá realizar una búsqueda exhaustiva y razonable en todas las unidades administrativas competentes, a efecto de que dé la respuesta que a derecho corresponda y, en su caso, proporcione los documentos que den cuenta de la información solicitada.</w:t>
      </w:r>
    </w:p>
    <w:p w14:paraId="70A760B2" w14:textId="77777777" w:rsidR="002850A8" w:rsidRPr="00481E86" w:rsidRDefault="002850A8" w:rsidP="006078F3">
      <w:pPr>
        <w:tabs>
          <w:tab w:val="left" w:pos="4962"/>
        </w:tabs>
        <w:spacing w:after="0" w:line="360" w:lineRule="auto"/>
        <w:contextualSpacing/>
        <w:rPr>
          <w:rFonts w:eastAsia="Calibri" w:cs="Tahoma"/>
          <w:bCs/>
          <w:color w:val="FF0000"/>
        </w:rPr>
      </w:pPr>
    </w:p>
    <w:p w14:paraId="60356DD8" w14:textId="77777777" w:rsidR="002850A8" w:rsidRPr="00114C22" w:rsidRDefault="002850A8" w:rsidP="006078F3">
      <w:pPr>
        <w:spacing w:after="0" w:line="360" w:lineRule="auto"/>
        <w:contextualSpacing/>
        <w:rPr>
          <w:rFonts w:eastAsia="Times New Roman" w:cs="Tahoma"/>
          <w:bCs/>
          <w:iCs/>
          <w:color w:val="auto"/>
          <w:lang w:val="es-ES" w:eastAsia="es-ES"/>
        </w:rPr>
      </w:pPr>
      <w:bookmarkStart w:id="13" w:name="_Hlk76480431"/>
      <w:r w:rsidRPr="00114C22">
        <w:rPr>
          <w:rFonts w:eastAsia="Times New Roman" w:cs="Tahoma"/>
          <w:bCs/>
          <w:iCs/>
          <w:color w:val="auto"/>
          <w:lang w:val="es-ES_tradnl" w:eastAsia="es-ES"/>
        </w:rPr>
        <w:t>No pasa desapercibido para este Instituto que los documentos que den cuenta de lo solicitado, pudieran contener datos confidenciales; a</w:t>
      </w:r>
      <w:r w:rsidRPr="00114C22">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CC3E7EF" w14:textId="77777777" w:rsidR="002850A8" w:rsidRPr="00114C22" w:rsidRDefault="002850A8" w:rsidP="006078F3">
      <w:pPr>
        <w:spacing w:after="0" w:line="360" w:lineRule="auto"/>
        <w:contextualSpacing/>
        <w:rPr>
          <w:rFonts w:eastAsia="Times New Roman" w:cs="Tahoma"/>
          <w:bCs/>
          <w:iCs/>
          <w:color w:val="auto"/>
          <w:lang w:val="es-ES" w:eastAsia="es-ES"/>
        </w:rPr>
      </w:pPr>
    </w:p>
    <w:p w14:paraId="02A5AE52" w14:textId="77777777" w:rsidR="002850A8" w:rsidRDefault="002850A8" w:rsidP="006078F3">
      <w:pPr>
        <w:spacing w:after="0" w:line="360" w:lineRule="auto"/>
        <w:contextualSpacing/>
        <w:rPr>
          <w:rFonts w:eastAsia="Times New Roman" w:cs="Tahoma"/>
          <w:bCs/>
          <w:iCs/>
          <w:color w:val="auto"/>
          <w:lang w:val="es-ES" w:eastAsia="es-ES"/>
        </w:rPr>
      </w:pPr>
      <w:r w:rsidRPr="00114C22">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5DA9A761" w14:textId="77777777" w:rsidR="002850A8" w:rsidRPr="00481E86" w:rsidRDefault="002850A8" w:rsidP="006078F3">
      <w:pPr>
        <w:spacing w:after="0" w:line="360" w:lineRule="auto"/>
        <w:contextualSpacing/>
        <w:rPr>
          <w:rFonts w:eastAsia="Calibri" w:cs="Tahoma"/>
          <w:bCs/>
          <w:color w:val="FF0000"/>
        </w:rPr>
      </w:pPr>
    </w:p>
    <w:p w14:paraId="508721A2" w14:textId="77777777" w:rsidR="002850A8" w:rsidRPr="00BA7E97" w:rsidRDefault="002850A8" w:rsidP="006078F3">
      <w:pPr>
        <w:pStyle w:val="Ttulo2"/>
        <w:spacing w:line="360" w:lineRule="auto"/>
        <w:contextualSpacing/>
        <w:rPr>
          <w:rFonts w:ascii="Palatino Linotype" w:eastAsia="Times New Roman" w:hAnsi="Palatino Linotype"/>
          <w:b/>
          <w:bCs/>
          <w:color w:val="auto"/>
          <w:sz w:val="22"/>
          <w:szCs w:val="22"/>
          <w:lang w:eastAsia="es-ES"/>
        </w:rPr>
      </w:pPr>
      <w:bookmarkStart w:id="14" w:name="_Toc198808890"/>
      <w:r w:rsidRPr="00BA7E97">
        <w:rPr>
          <w:rFonts w:ascii="Palatino Linotype" w:eastAsia="Times New Roman" w:hAnsi="Palatino Linotype"/>
          <w:b/>
          <w:bCs/>
          <w:color w:val="auto"/>
          <w:sz w:val="22"/>
          <w:szCs w:val="22"/>
          <w:lang w:eastAsia="es-ES"/>
        </w:rPr>
        <w:t>SEXTO. Decisión</w:t>
      </w:r>
      <w:bookmarkEnd w:id="14"/>
    </w:p>
    <w:p w14:paraId="6B22252E" w14:textId="77777777" w:rsidR="002850A8" w:rsidRPr="00481E86" w:rsidRDefault="002850A8" w:rsidP="006078F3">
      <w:pPr>
        <w:spacing w:after="0" w:line="360" w:lineRule="auto"/>
        <w:contextualSpacing/>
        <w:rPr>
          <w:rFonts w:eastAsia="Times New Roman" w:cs="Tahoma"/>
          <w:color w:val="FF0000"/>
          <w:lang w:eastAsia="es-ES"/>
        </w:rPr>
      </w:pPr>
    </w:p>
    <w:p w14:paraId="5319E710" w14:textId="557F10F4" w:rsidR="002850A8" w:rsidRDefault="002850A8" w:rsidP="006078F3">
      <w:pPr>
        <w:spacing w:after="0" w:line="360" w:lineRule="auto"/>
        <w:contextualSpacing/>
        <w:rPr>
          <w:rFonts w:eastAsia="Calibri" w:cs="Tahoma"/>
          <w:color w:val="auto"/>
        </w:rPr>
      </w:pPr>
      <w:r w:rsidRPr="00114C22">
        <w:rPr>
          <w:rFonts w:eastAsia="Times New Roman" w:cs="Tahoma"/>
          <w:color w:val="auto"/>
          <w:lang w:eastAsia="es-ES"/>
        </w:rPr>
        <w:lastRenderedPageBreak/>
        <w:t xml:space="preserve">Con fundamento en el artículo 186, fracción IV, de la Ley de Transparencia y Acceso a la Información Pública del Estado de México y Municipios, este Instituto considera procedente </w:t>
      </w:r>
      <w:r w:rsidRPr="00114C22">
        <w:rPr>
          <w:rFonts w:eastAsia="Times New Roman" w:cs="Tahoma"/>
          <w:b/>
          <w:bCs/>
          <w:color w:val="auto"/>
          <w:lang w:eastAsia="es-ES"/>
        </w:rPr>
        <w:t>ORDENAR</w:t>
      </w:r>
      <w:r w:rsidRPr="00114C22">
        <w:rPr>
          <w:rFonts w:eastAsia="Times New Roman" w:cs="Tahoma"/>
          <w:color w:val="auto"/>
          <w:lang w:eastAsia="es-ES"/>
        </w:rPr>
        <w:t xml:space="preserve"> al Sujeto Obligado,</w:t>
      </w:r>
      <w:r w:rsidRPr="00114C22">
        <w:rPr>
          <w:rFonts w:eastAsia="Calibri" w:cs="Tahoma"/>
          <w:color w:val="auto"/>
        </w:rPr>
        <w:t xml:space="preserve"> a que dé trámite y </w:t>
      </w:r>
      <w:r w:rsidRPr="00114C22">
        <w:rPr>
          <w:rFonts w:eastAsia="Times New Roman" w:cs="Tahoma"/>
          <w:color w:val="auto"/>
          <w:lang w:eastAsia="es-ES"/>
        </w:rPr>
        <w:t>respuesta a la solicitud</w:t>
      </w:r>
      <w:r>
        <w:rPr>
          <w:rFonts w:eastAsia="Times New Roman" w:cs="Tahoma"/>
          <w:color w:val="auto"/>
          <w:lang w:eastAsia="es-ES"/>
        </w:rPr>
        <w:t xml:space="preserve"> </w:t>
      </w:r>
      <w:r w:rsidRPr="00114C22">
        <w:rPr>
          <w:rFonts w:eastAsia="Times New Roman" w:cs="Tahoma"/>
          <w:color w:val="auto"/>
          <w:lang w:eastAsia="es-ES"/>
        </w:rPr>
        <w:t>de información pública con número</w:t>
      </w:r>
      <w:r>
        <w:rPr>
          <w:rFonts w:eastAsia="Times New Roman" w:cs="Tahoma"/>
          <w:color w:val="auto"/>
          <w:lang w:eastAsia="es-ES"/>
        </w:rPr>
        <w:t xml:space="preserve"> </w:t>
      </w:r>
      <w:r w:rsidRPr="00DA41E5">
        <w:rPr>
          <w:rFonts w:eastAsia="Calibri" w:cs="Tahoma"/>
          <w:color w:val="auto"/>
        </w:rPr>
        <w:t>003</w:t>
      </w:r>
      <w:r w:rsidR="00BA7E97">
        <w:rPr>
          <w:rFonts w:eastAsia="Calibri" w:cs="Tahoma"/>
          <w:color w:val="auto"/>
        </w:rPr>
        <w:t>25</w:t>
      </w:r>
      <w:r w:rsidRPr="00DA41E5">
        <w:rPr>
          <w:rFonts w:eastAsia="Calibri" w:cs="Tahoma"/>
          <w:color w:val="auto"/>
        </w:rPr>
        <w:t>/TEPOTZOT/IP/2025</w:t>
      </w:r>
      <w:r>
        <w:rPr>
          <w:rFonts w:eastAsia="Calibri" w:cs="Tahoma"/>
          <w:color w:val="auto"/>
        </w:rPr>
        <w:t>.</w:t>
      </w:r>
    </w:p>
    <w:p w14:paraId="358CC260" w14:textId="77777777" w:rsidR="006078F3" w:rsidRDefault="006078F3" w:rsidP="006078F3">
      <w:pPr>
        <w:spacing w:after="0" w:line="360" w:lineRule="auto"/>
        <w:contextualSpacing/>
        <w:rPr>
          <w:rFonts w:eastAsia="Calibri" w:cs="Tahoma"/>
          <w:color w:val="auto"/>
        </w:rPr>
      </w:pPr>
    </w:p>
    <w:p w14:paraId="23C22C14" w14:textId="77777777" w:rsidR="002850A8" w:rsidRPr="00BA7E97" w:rsidRDefault="002850A8" w:rsidP="006078F3">
      <w:pPr>
        <w:pStyle w:val="Ttulo2"/>
        <w:spacing w:line="360" w:lineRule="auto"/>
        <w:contextualSpacing/>
        <w:rPr>
          <w:rFonts w:ascii="Palatino Linotype" w:eastAsia="Times New Roman" w:hAnsi="Palatino Linotype"/>
          <w:b/>
          <w:bCs/>
          <w:color w:val="auto"/>
          <w:sz w:val="22"/>
          <w:szCs w:val="22"/>
          <w:lang w:val="es-ES" w:eastAsia="es-ES"/>
        </w:rPr>
      </w:pPr>
      <w:bookmarkStart w:id="15" w:name="_Toc198808891"/>
      <w:r w:rsidRPr="00BA7E97">
        <w:rPr>
          <w:rFonts w:ascii="Palatino Linotype" w:eastAsia="Times New Roman" w:hAnsi="Palatino Linotype"/>
          <w:b/>
          <w:bCs/>
          <w:color w:val="auto"/>
          <w:sz w:val="22"/>
          <w:szCs w:val="22"/>
          <w:lang w:val="es-ES" w:eastAsia="es-ES"/>
        </w:rPr>
        <w:t>SÉPTIMO. Vista a la Secretaría Técnica del Pleno</w:t>
      </w:r>
      <w:bookmarkEnd w:id="15"/>
    </w:p>
    <w:p w14:paraId="6B21B7E1" w14:textId="77777777" w:rsidR="002850A8" w:rsidRPr="00114C22" w:rsidRDefault="002850A8" w:rsidP="006078F3">
      <w:pPr>
        <w:spacing w:after="0" w:line="360" w:lineRule="auto"/>
        <w:contextualSpacing/>
        <w:rPr>
          <w:rFonts w:eastAsia="Times New Roman" w:cs="Tahoma"/>
          <w:b/>
          <w:bCs/>
          <w:iCs/>
          <w:color w:val="auto"/>
          <w:lang w:val="es-ES" w:eastAsia="es-ES"/>
        </w:rPr>
      </w:pPr>
    </w:p>
    <w:p w14:paraId="079830EC" w14:textId="77777777" w:rsidR="002850A8" w:rsidRPr="00114C22" w:rsidRDefault="002850A8" w:rsidP="006078F3">
      <w:pPr>
        <w:spacing w:after="0" w:line="360" w:lineRule="auto"/>
        <w:contextualSpacing/>
        <w:rPr>
          <w:rFonts w:eastAsia="Calibri" w:cs="Tahoma"/>
          <w:color w:val="auto"/>
        </w:rPr>
      </w:pPr>
      <w:r w:rsidRPr="00114C22">
        <w:rPr>
          <w:rFonts w:eastAsia="Times New Roman" w:cs="Tahoma"/>
          <w:bCs/>
          <w:iCs/>
          <w:color w:val="auto"/>
          <w:lang w:val="es-ES" w:eastAsia="es-ES"/>
        </w:rPr>
        <w:t>En el caso en estudio, ha quedado acreditado que el</w:t>
      </w:r>
      <w:r w:rsidRPr="00114C22">
        <w:rPr>
          <w:rFonts w:eastAsia="Calibri" w:cs="Tahoma"/>
          <w:color w:val="auto"/>
        </w:rPr>
        <w:t xml:space="preserve"> </w:t>
      </w:r>
      <w:r w:rsidRPr="005B1768">
        <w:rPr>
          <w:rFonts w:eastAsia="Calibri" w:cs="Tahoma"/>
          <w:color w:val="auto"/>
        </w:rPr>
        <w:t>Ayuntamiento de Tepotzotlán</w:t>
      </w:r>
      <w:r w:rsidRPr="00114C22">
        <w:rPr>
          <w:rFonts w:eastAsia="Times New Roman" w:cs="Tahoma"/>
          <w:b/>
          <w:bCs/>
          <w:iCs/>
          <w:color w:val="auto"/>
          <w:lang w:val="es-ES" w:eastAsia="es-ES"/>
        </w:rPr>
        <w:t xml:space="preserve">, </w:t>
      </w:r>
      <w:r w:rsidRPr="00114C22">
        <w:rPr>
          <w:rFonts w:eastAsia="Times New Roman" w:cs="Tahoma"/>
          <w:bCs/>
          <w:iCs/>
          <w:color w:val="auto"/>
          <w:lang w:val="es-ES" w:eastAsia="es-ES"/>
        </w:rPr>
        <w:t xml:space="preserve">omitió dar respuesta en el plazo señalado en el artículo 163 de la Ley de Transparencia y Acceso a la Información Pública del Estado de México y Municipios. </w:t>
      </w:r>
    </w:p>
    <w:p w14:paraId="74997CB6" w14:textId="77777777" w:rsidR="002850A8" w:rsidRPr="00481E86" w:rsidRDefault="002850A8" w:rsidP="006078F3">
      <w:pPr>
        <w:spacing w:after="0" w:line="360" w:lineRule="auto"/>
        <w:contextualSpacing/>
        <w:rPr>
          <w:rFonts w:eastAsia="Times New Roman" w:cs="Tahoma"/>
          <w:bCs/>
          <w:iCs/>
          <w:color w:val="FF0000"/>
          <w:lang w:val="es-ES" w:eastAsia="es-ES"/>
        </w:rPr>
      </w:pPr>
    </w:p>
    <w:p w14:paraId="3F524E0D" w14:textId="77777777" w:rsidR="002850A8" w:rsidRPr="00114C22" w:rsidRDefault="002850A8" w:rsidP="006078F3">
      <w:pPr>
        <w:spacing w:after="0" w:line="360" w:lineRule="auto"/>
        <w:contextualSpacing/>
        <w:rPr>
          <w:rFonts w:eastAsia="Times New Roman" w:cs="Tahoma"/>
          <w:b/>
          <w:bCs/>
          <w:iCs/>
          <w:color w:val="auto"/>
          <w:lang w:val="es-ES" w:eastAsia="es-ES"/>
        </w:rPr>
      </w:pPr>
      <w:r w:rsidRPr="00114C22">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114C22">
        <w:rPr>
          <w:rFonts w:eastAsia="Times New Roman" w:cs="Tahoma"/>
          <w:b/>
          <w:bCs/>
          <w:iCs/>
          <w:color w:val="auto"/>
          <w:lang w:val="es-ES" w:eastAsia="es-ES"/>
        </w:rPr>
        <w:t xml:space="preserve">. </w:t>
      </w:r>
    </w:p>
    <w:p w14:paraId="53890CFB" w14:textId="77777777" w:rsidR="002850A8" w:rsidRPr="00114C22" w:rsidRDefault="002850A8" w:rsidP="006078F3">
      <w:pPr>
        <w:spacing w:after="0" w:line="360" w:lineRule="auto"/>
        <w:contextualSpacing/>
        <w:rPr>
          <w:rFonts w:eastAsia="Times New Roman" w:cs="Tahoma"/>
          <w:b/>
          <w:bCs/>
          <w:iCs/>
          <w:color w:val="auto"/>
          <w:lang w:val="es-ES" w:eastAsia="es-ES"/>
        </w:rPr>
      </w:pPr>
    </w:p>
    <w:p w14:paraId="4BC3E53B" w14:textId="77777777" w:rsidR="002850A8" w:rsidRPr="00114C22" w:rsidRDefault="002850A8" w:rsidP="006078F3">
      <w:pPr>
        <w:spacing w:after="0" w:line="360" w:lineRule="auto"/>
        <w:contextualSpacing/>
        <w:rPr>
          <w:rFonts w:eastAsia="Times New Roman" w:cs="Tahoma"/>
          <w:bCs/>
          <w:iCs/>
          <w:color w:val="auto"/>
          <w:lang w:val="es-ES" w:eastAsia="es-ES"/>
        </w:rPr>
      </w:pPr>
      <w:r w:rsidRPr="00114C22">
        <w:rPr>
          <w:rFonts w:eastAsia="Times New Roman" w:cs="Tahoma"/>
          <w:bCs/>
          <w:iCs/>
          <w:color w:val="auto"/>
          <w:lang w:val="es-ES"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53DDF6D" w14:textId="77777777" w:rsidR="002850A8" w:rsidRPr="00114C22" w:rsidRDefault="002850A8" w:rsidP="006078F3">
      <w:pPr>
        <w:spacing w:after="0" w:line="360" w:lineRule="auto"/>
        <w:contextualSpacing/>
        <w:rPr>
          <w:rFonts w:eastAsia="Times New Roman" w:cs="Tahoma"/>
          <w:bCs/>
          <w:iCs/>
          <w:color w:val="auto"/>
          <w:lang w:val="es-ES" w:eastAsia="es-ES"/>
        </w:rPr>
      </w:pPr>
    </w:p>
    <w:p w14:paraId="21B12E05" w14:textId="77777777" w:rsidR="002850A8" w:rsidRDefault="002850A8" w:rsidP="006078F3">
      <w:pPr>
        <w:spacing w:after="0" w:line="360" w:lineRule="auto"/>
        <w:contextualSpacing/>
        <w:rPr>
          <w:rFonts w:eastAsia="Times New Roman" w:cs="Tahoma"/>
          <w:bCs/>
          <w:iCs/>
          <w:color w:val="auto"/>
          <w:lang w:val="es-ES" w:eastAsia="es-ES"/>
        </w:rPr>
      </w:pPr>
      <w:r w:rsidRPr="00114C22">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53F2BFE" w14:textId="77777777" w:rsidR="002850A8" w:rsidRPr="00114C22" w:rsidRDefault="002850A8" w:rsidP="006078F3">
      <w:pPr>
        <w:spacing w:after="0" w:line="360" w:lineRule="auto"/>
        <w:contextualSpacing/>
        <w:rPr>
          <w:rFonts w:eastAsia="Times New Roman" w:cs="Tahoma"/>
          <w:bCs/>
          <w:iCs/>
          <w:color w:val="auto"/>
          <w:lang w:val="es-ES" w:eastAsia="es-ES"/>
        </w:rPr>
      </w:pPr>
    </w:p>
    <w:p w14:paraId="03876F44" w14:textId="77777777" w:rsidR="002850A8" w:rsidRPr="00114C22" w:rsidRDefault="002850A8" w:rsidP="006078F3">
      <w:pPr>
        <w:spacing w:after="0" w:line="360" w:lineRule="auto"/>
        <w:contextualSpacing/>
        <w:rPr>
          <w:rFonts w:eastAsia="Times New Roman" w:cs="Tahoma"/>
          <w:bCs/>
          <w:iCs/>
          <w:color w:val="auto"/>
          <w:lang w:val="es-ES" w:eastAsia="es-ES"/>
        </w:rPr>
      </w:pPr>
      <w:r w:rsidRPr="00114C22">
        <w:rPr>
          <w:rFonts w:eastAsia="Times New Roman" w:cs="Tahoma"/>
          <w:bCs/>
          <w:iCs/>
          <w:color w:val="auto"/>
          <w:lang w:val="es-ES" w:eastAsia="es-ES"/>
        </w:rPr>
        <w:lastRenderedPageBreak/>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DC43BD2" w14:textId="77777777" w:rsidR="002850A8" w:rsidRPr="00114C22" w:rsidRDefault="002850A8" w:rsidP="006078F3">
      <w:pPr>
        <w:spacing w:after="0" w:line="360" w:lineRule="auto"/>
        <w:contextualSpacing/>
        <w:rPr>
          <w:rFonts w:eastAsia="Times New Roman" w:cs="Tahoma"/>
          <w:bCs/>
          <w:iCs/>
          <w:color w:val="auto"/>
          <w:lang w:val="es-ES" w:eastAsia="es-ES"/>
        </w:rPr>
      </w:pPr>
    </w:p>
    <w:p w14:paraId="6C37E95D" w14:textId="77777777" w:rsidR="002850A8" w:rsidRPr="00114C22" w:rsidRDefault="002850A8" w:rsidP="006078F3">
      <w:pPr>
        <w:spacing w:after="0" w:line="360" w:lineRule="auto"/>
        <w:contextualSpacing/>
        <w:rPr>
          <w:rFonts w:eastAsia="Times New Roman" w:cs="Tahoma"/>
          <w:bCs/>
          <w:iCs/>
          <w:color w:val="auto"/>
          <w:lang w:val="es-ES" w:eastAsia="es-ES"/>
        </w:rPr>
      </w:pPr>
      <w:r w:rsidRPr="00114C22">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38007B37" w14:textId="77777777" w:rsidR="002850A8" w:rsidRDefault="002850A8" w:rsidP="006078F3">
      <w:pPr>
        <w:spacing w:after="0" w:line="360" w:lineRule="auto"/>
        <w:contextualSpacing/>
        <w:rPr>
          <w:rFonts w:eastAsia="Times New Roman" w:cs="Tahoma"/>
          <w:b/>
          <w:bCs/>
          <w:iCs/>
          <w:color w:val="auto"/>
          <w:lang w:val="es-ES" w:eastAsia="es-ES"/>
        </w:rPr>
      </w:pPr>
    </w:p>
    <w:p w14:paraId="0583AC26" w14:textId="77777777" w:rsidR="002850A8" w:rsidRPr="00114C22" w:rsidRDefault="002850A8" w:rsidP="006078F3">
      <w:pPr>
        <w:spacing w:after="0" w:line="360" w:lineRule="auto"/>
        <w:contextualSpacing/>
        <w:rPr>
          <w:rFonts w:eastAsia="Times New Roman" w:cs="Tahoma"/>
          <w:b/>
          <w:bCs/>
          <w:iCs/>
          <w:color w:val="auto"/>
          <w:lang w:val="es-ES" w:eastAsia="es-ES"/>
        </w:rPr>
      </w:pPr>
      <w:r w:rsidRPr="00114C22">
        <w:rPr>
          <w:rFonts w:eastAsia="Times New Roman" w:cs="Tahoma"/>
          <w:b/>
          <w:bCs/>
          <w:iCs/>
          <w:color w:val="auto"/>
          <w:lang w:val="es-ES" w:eastAsia="es-ES"/>
        </w:rPr>
        <w:t>Términos de la Resolución para conocimiento del Particular</w:t>
      </w:r>
    </w:p>
    <w:p w14:paraId="276FE601" w14:textId="77777777" w:rsidR="002850A8" w:rsidRPr="00481E86" w:rsidRDefault="002850A8" w:rsidP="006078F3">
      <w:pPr>
        <w:spacing w:after="0" w:line="360" w:lineRule="auto"/>
        <w:contextualSpacing/>
        <w:rPr>
          <w:rFonts w:eastAsia="Times New Roman" w:cs="Tahoma"/>
          <w:b/>
          <w:bCs/>
          <w:iCs/>
          <w:color w:val="FF0000"/>
          <w:lang w:val="es-ES" w:eastAsia="es-ES"/>
        </w:rPr>
      </w:pPr>
    </w:p>
    <w:p w14:paraId="0AD770AF" w14:textId="77777777" w:rsidR="002850A8" w:rsidRPr="00114C22" w:rsidRDefault="002850A8" w:rsidP="006078F3">
      <w:pPr>
        <w:spacing w:after="0" w:line="360" w:lineRule="auto"/>
        <w:contextualSpacing/>
        <w:rPr>
          <w:rFonts w:eastAsia="Calibri" w:cs="Tahoma"/>
          <w:color w:val="auto"/>
        </w:rPr>
      </w:pPr>
      <w:r w:rsidRPr="00114C22">
        <w:rPr>
          <w:rFonts w:eastAsia="Times New Roman" w:cs="Tahoma"/>
          <w:bCs/>
          <w:iCs/>
          <w:color w:val="auto"/>
          <w:lang w:val="es-ES" w:eastAsia="es-ES"/>
        </w:rPr>
        <w:t>Se le hace del conocimiento al Particular, que, en el presente caso, se le da la razón, pues el</w:t>
      </w:r>
      <w:r w:rsidRPr="00114C22">
        <w:rPr>
          <w:rFonts w:eastAsia="Calibri" w:cs="Tahoma"/>
          <w:color w:val="auto"/>
        </w:rPr>
        <w:t xml:space="preserve"> </w:t>
      </w:r>
      <w:r w:rsidRPr="00952FF2">
        <w:rPr>
          <w:rFonts w:eastAsia="Calibri" w:cs="Tahoma"/>
        </w:rPr>
        <w:t>Ayuntamiento de Tepotzotlán</w:t>
      </w:r>
      <w:r w:rsidRPr="00114C22">
        <w:rPr>
          <w:rFonts w:eastAsia="Times New Roman" w:cs="Tahoma"/>
          <w:bCs/>
          <w:iCs/>
          <w:color w:val="auto"/>
          <w:lang w:val="es-ES" w:eastAsia="es-ES"/>
        </w:rPr>
        <w:t xml:space="preserve">, no emitió contestación alguna, por lo que, deberá dar atención al requerimiento de información. </w:t>
      </w:r>
    </w:p>
    <w:p w14:paraId="060AA585" w14:textId="77777777" w:rsidR="002850A8" w:rsidRPr="00114C22" w:rsidRDefault="002850A8" w:rsidP="006078F3">
      <w:pPr>
        <w:spacing w:after="0" w:line="360" w:lineRule="auto"/>
        <w:contextualSpacing/>
        <w:rPr>
          <w:rFonts w:eastAsia="Times New Roman" w:cs="Tahoma"/>
          <w:bCs/>
          <w:iCs/>
          <w:color w:val="auto"/>
          <w:lang w:val="es-ES" w:eastAsia="es-ES"/>
        </w:rPr>
      </w:pPr>
    </w:p>
    <w:p w14:paraId="617C9EC7" w14:textId="77777777" w:rsidR="002850A8" w:rsidRPr="00114C22" w:rsidRDefault="002850A8" w:rsidP="006078F3">
      <w:pPr>
        <w:spacing w:after="0" w:line="360" w:lineRule="auto"/>
        <w:contextualSpacing/>
        <w:rPr>
          <w:rFonts w:eastAsia="Times New Roman" w:cs="Tahoma"/>
          <w:bCs/>
          <w:iCs/>
          <w:color w:val="auto"/>
          <w:lang w:eastAsia="es-ES"/>
        </w:rPr>
      </w:pPr>
      <w:r w:rsidRPr="00114C22">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4E432BB" w14:textId="77777777" w:rsidR="002850A8" w:rsidRPr="00114C22" w:rsidRDefault="002850A8" w:rsidP="006078F3">
      <w:pPr>
        <w:spacing w:after="0" w:line="360" w:lineRule="auto"/>
        <w:contextualSpacing/>
        <w:rPr>
          <w:rFonts w:eastAsia="Times New Roman" w:cs="Tahoma"/>
          <w:bCs/>
          <w:iCs/>
          <w:color w:val="auto"/>
          <w:lang w:eastAsia="es-ES"/>
        </w:rPr>
      </w:pPr>
    </w:p>
    <w:p w14:paraId="417ADBC4" w14:textId="77777777" w:rsidR="002850A8" w:rsidRPr="00114C22" w:rsidRDefault="002850A8" w:rsidP="006078F3">
      <w:pPr>
        <w:spacing w:after="0" w:line="360" w:lineRule="auto"/>
        <w:contextualSpacing/>
        <w:rPr>
          <w:rFonts w:eastAsia="Calibri" w:cs="Times New Roman"/>
          <w:color w:val="auto"/>
        </w:rPr>
      </w:pPr>
      <w:r w:rsidRPr="00114C22">
        <w:rPr>
          <w:rFonts w:eastAsia="Calibri" w:cs="Times New Roman"/>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214DD203" w14:textId="77777777" w:rsidR="002850A8" w:rsidRPr="00114C22" w:rsidRDefault="002850A8" w:rsidP="006078F3">
      <w:pPr>
        <w:spacing w:after="0" w:line="360" w:lineRule="auto"/>
        <w:contextualSpacing/>
        <w:rPr>
          <w:rFonts w:eastAsia="Times New Roman" w:cs="Tahoma"/>
          <w:b/>
          <w:bCs/>
          <w:iCs/>
          <w:color w:val="auto"/>
          <w:lang w:eastAsia="es-ES"/>
        </w:rPr>
      </w:pPr>
    </w:p>
    <w:p w14:paraId="3BDDA817" w14:textId="7CA3CC83" w:rsidR="006078F3" w:rsidRPr="006078F3" w:rsidRDefault="002850A8" w:rsidP="006078F3">
      <w:pPr>
        <w:spacing w:after="0" w:line="360" w:lineRule="auto"/>
        <w:contextualSpacing/>
        <w:rPr>
          <w:rFonts w:eastAsia="Times New Roman" w:cs="Tahoma"/>
          <w:bCs/>
          <w:iCs/>
          <w:color w:val="auto"/>
          <w:lang w:val="es-ES" w:eastAsia="es-ES"/>
        </w:rPr>
      </w:pPr>
      <w:r w:rsidRPr="00114C22">
        <w:rPr>
          <w:rFonts w:eastAsia="Times New Roman" w:cs="Tahoma"/>
          <w:bCs/>
          <w:iCs/>
          <w:color w:val="auto"/>
          <w:lang w:val="es-ES" w:eastAsia="es-ES"/>
        </w:rPr>
        <w:lastRenderedPageBreak/>
        <w:t>Por lo expuesto y fundado, este Pleno:</w:t>
      </w:r>
    </w:p>
    <w:p w14:paraId="5CB166C8" w14:textId="77777777" w:rsidR="002850A8" w:rsidRPr="00BA7E97" w:rsidRDefault="002850A8" w:rsidP="006078F3">
      <w:pPr>
        <w:pStyle w:val="Ttulo1"/>
        <w:spacing w:line="360" w:lineRule="auto"/>
        <w:contextualSpacing/>
        <w:jc w:val="center"/>
        <w:rPr>
          <w:rFonts w:ascii="Palatino Linotype" w:eastAsia="Times New Roman" w:hAnsi="Palatino Linotype"/>
          <w:b/>
          <w:bCs/>
          <w:color w:val="auto"/>
          <w:sz w:val="22"/>
          <w:szCs w:val="22"/>
          <w:lang w:val="es-ES" w:eastAsia="es-ES"/>
        </w:rPr>
      </w:pPr>
      <w:bookmarkStart w:id="16" w:name="_Toc198808892"/>
      <w:r w:rsidRPr="00BA7E97">
        <w:rPr>
          <w:rFonts w:ascii="Palatino Linotype" w:eastAsia="Times New Roman" w:hAnsi="Palatino Linotype"/>
          <w:b/>
          <w:bCs/>
          <w:color w:val="auto"/>
          <w:sz w:val="22"/>
          <w:szCs w:val="22"/>
          <w:lang w:val="es-ES" w:eastAsia="es-ES"/>
        </w:rPr>
        <w:t>R E S U E L V E</w:t>
      </w:r>
      <w:bookmarkEnd w:id="16"/>
    </w:p>
    <w:p w14:paraId="1CC0F0C2" w14:textId="77777777" w:rsidR="002850A8" w:rsidRPr="00114C22" w:rsidRDefault="002850A8" w:rsidP="006078F3">
      <w:pPr>
        <w:spacing w:after="0" w:line="360" w:lineRule="auto"/>
        <w:contextualSpacing/>
        <w:rPr>
          <w:rFonts w:eastAsia="Times New Roman" w:cs="Tahoma"/>
          <w:b/>
          <w:bCs/>
          <w:iCs/>
          <w:color w:val="auto"/>
          <w:lang w:val="es-ES" w:eastAsia="es-ES"/>
        </w:rPr>
      </w:pPr>
    </w:p>
    <w:p w14:paraId="30E0FDBF" w14:textId="4F7D6757" w:rsidR="002850A8" w:rsidRPr="00114C22" w:rsidRDefault="002850A8" w:rsidP="006078F3">
      <w:pPr>
        <w:spacing w:after="0" w:line="360" w:lineRule="auto"/>
        <w:contextualSpacing/>
        <w:rPr>
          <w:rFonts w:cs="Tahoma"/>
          <w:color w:val="FF0000"/>
          <w:lang w:val="es-ES_tradnl"/>
        </w:rPr>
      </w:pPr>
      <w:r w:rsidRPr="00114C22">
        <w:rPr>
          <w:rFonts w:eastAsia="Times New Roman" w:cs="Tahoma"/>
          <w:b/>
          <w:bCs/>
          <w:iCs/>
          <w:color w:val="auto"/>
          <w:lang w:val="es-ES" w:eastAsia="es-ES"/>
        </w:rPr>
        <w:t>PRIMERO.</w:t>
      </w:r>
      <w:r w:rsidRPr="00114C22">
        <w:rPr>
          <w:rFonts w:eastAsia="Times New Roman" w:cs="Tahoma"/>
          <w:bCs/>
          <w:iCs/>
          <w:color w:val="auto"/>
          <w:lang w:val="es-ES" w:eastAsia="es-ES"/>
        </w:rPr>
        <w:t xml:space="preserve"> Resultan</w:t>
      </w:r>
      <w:r w:rsidRPr="00114C22">
        <w:rPr>
          <w:rFonts w:eastAsia="Times New Roman" w:cs="Tahoma"/>
          <w:b/>
          <w:bCs/>
          <w:iCs/>
          <w:color w:val="auto"/>
          <w:lang w:val="es-ES" w:eastAsia="es-ES"/>
        </w:rPr>
        <w:t xml:space="preserve"> FUNDADAS </w:t>
      </w:r>
      <w:r w:rsidRPr="00114C22">
        <w:rPr>
          <w:rFonts w:eastAsia="Times New Roman" w:cs="Tahoma"/>
          <w:bCs/>
          <w:iCs/>
          <w:color w:val="auto"/>
          <w:lang w:val="es-ES" w:eastAsia="es-ES"/>
        </w:rPr>
        <w:t>las razones o motivos de inconformidad hechos valer por el Particular en</w:t>
      </w:r>
      <w:r>
        <w:rPr>
          <w:rFonts w:eastAsia="Times New Roman" w:cs="Tahoma"/>
          <w:bCs/>
          <w:iCs/>
          <w:color w:val="auto"/>
          <w:lang w:val="es-ES" w:eastAsia="es-ES"/>
        </w:rPr>
        <w:t xml:space="preserve"> el</w:t>
      </w:r>
      <w:r w:rsidRPr="00114C22">
        <w:rPr>
          <w:rFonts w:eastAsia="Times New Roman" w:cs="Tahoma"/>
          <w:bCs/>
          <w:iCs/>
          <w:color w:val="auto"/>
          <w:lang w:val="es-ES" w:eastAsia="es-ES"/>
        </w:rPr>
        <w:t xml:space="preserve"> Recurso de Revisión</w:t>
      </w:r>
      <w:r w:rsidRPr="00481E86">
        <w:rPr>
          <w:rFonts w:cs="Tahoma"/>
          <w:color w:val="FF0000"/>
          <w:lang w:val="es-ES_tradnl"/>
        </w:rPr>
        <w:t xml:space="preserve"> </w:t>
      </w:r>
      <w:r w:rsidRPr="00114C22">
        <w:rPr>
          <w:rFonts w:eastAsia="Calibri" w:cs="Tahoma"/>
          <w:color w:val="auto"/>
        </w:rPr>
        <w:t>0</w:t>
      </w:r>
      <w:r>
        <w:rPr>
          <w:rFonts w:eastAsia="Calibri" w:cs="Tahoma"/>
          <w:color w:val="auto"/>
        </w:rPr>
        <w:t>94</w:t>
      </w:r>
      <w:r w:rsidR="00BA7E97">
        <w:rPr>
          <w:rFonts w:eastAsia="Calibri" w:cs="Tahoma"/>
          <w:color w:val="auto"/>
        </w:rPr>
        <w:t>61</w:t>
      </w:r>
      <w:r w:rsidRPr="00114C22">
        <w:rPr>
          <w:rFonts w:eastAsia="Calibri" w:cs="Tahoma"/>
          <w:color w:val="auto"/>
        </w:rPr>
        <w:t>/INFOEM/IP/RR/2025</w:t>
      </w:r>
      <w:r w:rsidRPr="00114C22">
        <w:rPr>
          <w:rFonts w:eastAsia="Times New Roman" w:cs="Tahoma"/>
          <w:bCs/>
          <w:iCs/>
          <w:color w:val="auto"/>
          <w:lang w:val="es-ES" w:eastAsia="es-ES"/>
        </w:rPr>
        <w:t xml:space="preserve">, en términos del considerando </w:t>
      </w:r>
      <w:r w:rsidRPr="00114C22">
        <w:rPr>
          <w:rFonts w:eastAsia="Times New Roman" w:cs="Tahoma"/>
          <w:b/>
          <w:bCs/>
          <w:iCs/>
          <w:color w:val="auto"/>
          <w:lang w:val="es-ES" w:eastAsia="es-ES"/>
        </w:rPr>
        <w:t>QUINTO</w:t>
      </w:r>
      <w:r w:rsidRPr="00114C22">
        <w:rPr>
          <w:rFonts w:eastAsia="Times New Roman" w:cs="Tahoma"/>
          <w:bCs/>
          <w:iCs/>
          <w:color w:val="auto"/>
          <w:lang w:val="es-ES" w:eastAsia="es-ES"/>
        </w:rPr>
        <w:t xml:space="preserve"> y </w:t>
      </w:r>
      <w:r w:rsidRPr="00114C22">
        <w:rPr>
          <w:rFonts w:eastAsia="Times New Roman" w:cs="Tahoma"/>
          <w:b/>
          <w:bCs/>
          <w:iCs/>
          <w:color w:val="auto"/>
          <w:lang w:val="es-ES" w:eastAsia="es-ES"/>
        </w:rPr>
        <w:t xml:space="preserve">SEXTO </w:t>
      </w:r>
      <w:r w:rsidRPr="00114C22">
        <w:rPr>
          <w:rFonts w:eastAsia="Times New Roman" w:cs="Tahoma"/>
          <w:bCs/>
          <w:iCs/>
          <w:color w:val="auto"/>
          <w:lang w:val="es-ES" w:eastAsia="es-ES"/>
        </w:rPr>
        <w:t>de la presente Resolución</w:t>
      </w:r>
      <w:r w:rsidRPr="00114C22">
        <w:rPr>
          <w:rFonts w:eastAsia="Times New Roman" w:cs="Tahoma"/>
          <w:b/>
          <w:bCs/>
          <w:iCs/>
          <w:color w:val="auto"/>
          <w:lang w:val="es-ES" w:eastAsia="es-ES"/>
        </w:rPr>
        <w:t>.</w:t>
      </w:r>
    </w:p>
    <w:p w14:paraId="427355DD" w14:textId="77777777" w:rsidR="002850A8" w:rsidRPr="00481E86" w:rsidRDefault="002850A8" w:rsidP="006078F3">
      <w:pPr>
        <w:spacing w:after="0" w:line="360" w:lineRule="auto"/>
        <w:contextualSpacing/>
        <w:rPr>
          <w:rFonts w:eastAsia="Times New Roman" w:cs="Tahoma"/>
          <w:b/>
          <w:bCs/>
          <w:iCs/>
          <w:color w:val="FF0000"/>
          <w:lang w:val="es-ES" w:eastAsia="es-ES"/>
        </w:rPr>
      </w:pPr>
    </w:p>
    <w:p w14:paraId="5DB1D214" w14:textId="1EB2ECEB" w:rsidR="002850A8" w:rsidRPr="00114C22" w:rsidRDefault="002850A8" w:rsidP="006078F3">
      <w:pPr>
        <w:spacing w:after="0" w:line="360" w:lineRule="auto"/>
        <w:contextualSpacing/>
        <w:rPr>
          <w:rFonts w:eastAsia="Times New Roman" w:cs="Tahoma"/>
          <w:color w:val="auto"/>
          <w:lang w:eastAsia="es-ES"/>
        </w:rPr>
      </w:pPr>
      <w:r w:rsidRPr="00114C22">
        <w:rPr>
          <w:rFonts w:eastAsia="Times New Roman" w:cs="Tahoma"/>
          <w:b/>
          <w:bCs/>
          <w:iCs/>
          <w:color w:val="auto"/>
          <w:lang w:val="es-ES" w:eastAsia="es-ES"/>
        </w:rPr>
        <w:t xml:space="preserve">SEGUNDO. </w:t>
      </w:r>
      <w:r w:rsidRPr="00114C22">
        <w:rPr>
          <w:rFonts w:eastAsia="Times New Roman" w:cs="Tahoma"/>
          <w:bCs/>
          <w:iCs/>
          <w:color w:val="auto"/>
          <w:lang w:val="es-ES" w:eastAsia="es-ES"/>
        </w:rPr>
        <w:t>Se</w:t>
      </w:r>
      <w:r w:rsidRPr="00114C22">
        <w:rPr>
          <w:rFonts w:eastAsia="Times New Roman" w:cs="Tahoma"/>
          <w:b/>
          <w:bCs/>
          <w:iCs/>
          <w:color w:val="auto"/>
          <w:lang w:val="es-ES" w:eastAsia="es-ES"/>
        </w:rPr>
        <w:t xml:space="preserve"> ORDENA </w:t>
      </w:r>
      <w:r w:rsidRPr="00114C22">
        <w:rPr>
          <w:rFonts w:eastAsia="Times New Roman" w:cs="Tahoma"/>
          <w:bCs/>
          <w:iCs/>
          <w:color w:val="auto"/>
          <w:lang w:val="es-ES" w:eastAsia="es-ES"/>
        </w:rPr>
        <w:t>al Sujeto Obligado, a efecto de que dé atención a la solicitud</w:t>
      </w:r>
      <w:r>
        <w:rPr>
          <w:rFonts w:eastAsia="Times New Roman" w:cs="Tahoma"/>
          <w:bCs/>
          <w:iCs/>
          <w:color w:val="auto"/>
          <w:lang w:val="es-ES" w:eastAsia="es-ES"/>
        </w:rPr>
        <w:t xml:space="preserve"> </w:t>
      </w:r>
      <w:r w:rsidRPr="00114C22">
        <w:rPr>
          <w:rFonts w:eastAsia="Times New Roman" w:cs="Tahoma"/>
          <w:bCs/>
          <w:iCs/>
          <w:color w:val="auto"/>
          <w:lang w:val="es-ES" w:eastAsia="es-ES"/>
        </w:rPr>
        <w:t xml:space="preserve">de acceso a la información </w:t>
      </w:r>
      <w:r w:rsidRPr="00DA41E5">
        <w:rPr>
          <w:rFonts w:eastAsia="Calibri" w:cs="Tahoma"/>
          <w:color w:val="auto"/>
        </w:rPr>
        <w:t>003</w:t>
      </w:r>
      <w:r w:rsidR="006078F3">
        <w:rPr>
          <w:rFonts w:eastAsia="Calibri" w:cs="Tahoma"/>
          <w:color w:val="auto"/>
        </w:rPr>
        <w:t>25</w:t>
      </w:r>
      <w:r w:rsidRPr="00DA41E5">
        <w:rPr>
          <w:rFonts w:eastAsia="Calibri" w:cs="Tahoma"/>
          <w:color w:val="auto"/>
        </w:rPr>
        <w:t>/TEPOTZOT/IP/2025</w:t>
      </w:r>
      <w:r w:rsidRPr="00114C22">
        <w:rPr>
          <w:rFonts w:eastAsia="Times New Roman" w:cs="Tahoma"/>
          <w:bCs/>
          <w:iCs/>
          <w:color w:val="auto"/>
          <w:lang w:val="es-ES" w:eastAsia="es-ES"/>
        </w:rPr>
        <w:t>, a través del Sistema de Acceso a la Información Mexiquense (SAIMEX), dé la respuesta que conforme a derecho corresponda</w:t>
      </w:r>
      <w:r w:rsidRPr="00114C22">
        <w:rPr>
          <w:rFonts w:eastAsia="Times New Roman" w:cs="Tahoma"/>
          <w:b/>
          <w:bCs/>
          <w:iCs/>
          <w:color w:val="auto"/>
          <w:lang w:val="es-ES" w:eastAsia="es-ES"/>
        </w:rPr>
        <w:t>.</w:t>
      </w:r>
    </w:p>
    <w:p w14:paraId="09D53E75" w14:textId="77777777" w:rsidR="002850A8" w:rsidRPr="00481E86" w:rsidRDefault="002850A8" w:rsidP="006078F3">
      <w:pPr>
        <w:spacing w:after="0" w:line="360" w:lineRule="auto"/>
        <w:contextualSpacing/>
        <w:rPr>
          <w:rFonts w:eastAsia="Times New Roman" w:cs="Tahoma"/>
          <w:b/>
          <w:bCs/>
          <w:iCs/>
          <w:color w:val="FF0000"/>
          <w:lang w:val="es-ES" w:eastAsia="es-ES"/>
        </w:rPr>
      </w:pPr>
    </w:p>
    <w:p w14:paraId="54C9C547" w14:textId="77777777" w:rsidR="002850A8" w:rsidRPr="00114C22" w:rsidRDefault="002850A8" w:rsidP="006078F3">
      <w:pPr>
        <w:spacing w:after="0" w:line="360" w:lineRule="auto"/>
        <w:contextualSpacing/>
        <w:rPr>
          <w:rFonts w:eastAsia="Times New Roman" w:cs="Tahoma"/>
          <w:b/>
          <w:bCs/>
          <w:iCs/>
          <w:color w:val="auto"/>
          <w:lang w:val="es-ES" w:eastAsia="es-ES"/>
        </w:rPr>
      </w:pPr>
      <w:r w:rsidRPr="00114C22">
        <w:rPr>
          <w:rFonts w:eastAsia="Times New Roman" w:cs="Tahoma"/>
          <w:b/>
          <w:bCs/>
          <w:iCs/>
          <w:color w:val="auto"/>
          <w:lang w:val="es-ES" w:eastAsia="es-ES"/>
        </w:rPr>
        <w:t xml:space="preserve">TERCERO. </w:t>
      </w:r>
      <w:r w:rsidRPr="00114C22">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114C22">
        <w:rPr>
          <w:rFonts w:eastAsia="Times New Roman" w:cs="Tahoma"/>
          <w:b/>
          <w:bCs/>
          <w:iCs/>
          <w:color w:val="auto"/>
          <w:lang w:val="es-ES" w:eastAsia="es-ES"/>
        </w:rPr>
        <w:t xml:space="preserve">.  </w:t>
      </w:r>
    </w:p>
    <w:p w14:paraId="5BA2062A" w14:textId="77777777" w:rsidR="002850A8" w:rsidRPr="00481E86" w:rsidRDefault="002850A8" w:rsidP="006078F3">
      <w:pPr>
        <w:spacing w:after="0" w:line="360" w:lineRule="auto"/>
        <w:contextualSpacing/>
        <w:rPr>
          <w:rFonts w:eastAsia="Times New Roman" w:cs="Tahoma"/>
          <w:b/>
          <w:bCs/>
          <w:iCs/>
          <w:color w:val="FF0000"/>
          <w:lang w:val="es-ES" w:eastAsia="es-ES"/>
        </w:rPr>
      </w:pPr>
    </w:p>
    <w:p w14:paraId="71D35D22" w14:textId="77777777" w:rsidR="002850A8" w:rsidRPr="00114C22" w:rsidRDefault="002850A8" w:rsidP="006078F3">
      <w:pPr>
        <w:spacing w:after="0" w:line="360" w:lineRule="auto"/>
        <w:contextualSpacing/>
        <w:rPr>
          <w:rFonts w:eastAsia="Times New Roman" w:cs="Tahoma"/>
          <w:b/>
          <w:bCs/>
          <w:iCs/>
          <w:color w:val="auto"/>
          <w:lang w:val="es-ES" w:eastAsia="es-ES"/>
        </w:rPr>
      </w:pPr>
      <w:r w:rsidRPr="00114C22">
        <w:rPr>
          <w:rFonts w:eastAsia="Times New Roman" w:cs="Tahoma"/>
          <w:b/>
          <w:bCs/>
          <w:iCs/>
          <w:color w:val="auto"/>
          <w:lang w:val="es-ES" w:eastAsia="es-ES"/>
        </w:rPr>
        <w:t xml:space="preserve">CUARTO. NOTIFÍQUESE POR SAIMEX </w:t>
      </w:r>
      <w:r w:rsidRPr="00114C22">
        <w:rPr>
          <w:rFonts w:eastAsia="Times New Roman" w:cs="Tahoma"/>
          <w:bCs/>
          <w:iCs/>
          <w:color w:val="auto"/>
          <w:lang w:val="es-ES"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4A8E66C" w14:textId="77777777" w:rsidR="002850A8" w:rsidRPr="00114C22" w:rsidRDefault="002850A8" w:rsidP="006078F3">
      <w:pPr>
        <w:spacing w:after="0" w:line="360" w:lineRule="auto"/>
        <w:contextualSpacing/>
        <w:rPr>
          <w:rFonts w:eastAsia="Times New Roman" w:cs="Tahoma"/>
          <w:b/>
          <w:bCs/>
          <w:iCs/>
          <w:color w:val="auto"/>
          <w:lang w:val="es-ES" w:eastAsia="es-ES"/>
        </w:rPr>
      </w:pPr>
    </w:p>
    <w:p w14:paraId="6E9CADD9" w14:textId="77777777" w:rsidR="002850A8" w:rsidRPr="00114C22" w:rsidRDefault="002850A8" w:rsidP="006078F3">
      <w:pPr>
        <w:spacing w:after="0" w:line="360" w:lineRule="auto"/>
        <w:contextualSpacing/>
        <w:rPr>
          <w:rFonts w:eastAsia="Times New Roman" w:cs="Tahoma"/>
          <w:bCs/>
          <w:iCs/>
          <w:color w:val="auto"/>
          <w:lang w:val="es-ES" w:eastAsia="es-ES"/>
        </w:rPr>
      </w:pPr>
      <w:r w:rsidRPr="00114C22">
        <w:rPr>
          <w:rFonts w:eastAsia="Times New Roman" w:cs="Tahoma"/>
          <w:b/>
          <w:bCs/>
          <w:iCs/>
          <w:color w:val="auto"/>
          <w:lang w:val="es-ES" w:eastAsia="es-ES"/>
        </w:rPr>
        <w:t xml:space="preserve">QUINTO. NOTIFÍQUESE POR SAIMEX </w:t>
      </w:r>
      <w:r w:rsidRPr="00114C22">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C65E43" w14:textId="77777777" w:rsidR="002850A8" w:rsidRPr="00481E86" w:rsidRDefault="002850A8" w:rsidP="006078F3">
      <w:pPr>
        <w:spacing w:after="0" w:line="360" w:lineRule="auto"/>
        <w:contextualSpacing/>
        <w:rPr>
          <w:rFonts w:eastAsia="Times New Roman" w:cs="Tahoma"/>
          <w:b/>
          <w:bCs/>
          <w:iCs/>
          <w:color w:val="FF0000"/>
          <w:lang w:val="es-ES" w:eastAsia="es-ES"/>
        </w:rPr>
      </w:pPr>
    </w:p>
    <w:p w14:paraId="541AF0B4" w14:textId="77777777" w:rsidR="002850A8" w:rsidRPr="00114C22" w:rsidRDefault="002850A8" w:rsidP="006078F3">
      <w:pPr>
        <w:spacing w:after="0" w:line="360" w:lineRule="auto"/>
        <w:contextualSpacing/>
        <w:rPr>
          <w:rFonts w:eastAsia="Times New Roman" w:cs="Tahoma"/>
          <w:b/>
          <w:bCs/>
          <w:iCs/>
          <w:color w:val="auto"/>
          <w:lang w:val="es-ES" w:eastAsia="es-ES"/>
        </w:rPr>
      </w:pPr>
      <w:r w:rsidRPr="00114C22">
        <w:rPr>
          <w:rFonts w:eastAsia="Times New Roman" w:cs="Tahoma"/>
          <w:b/>
          <w:bCs/>
          <w:iCs/>
          <w:color w:val="auto"/>
          <w:lang w:val="es-ES" w:eastAsia="es-ES"/>
        </w:rPr>
        <w:t xml:space="preserve">SEXTO. </w:t>
      </w:r>
      <w:r w:rsidRPr="00114C22">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114C22">
        <w:rPr>
          <w:rFonts w:eastAsia="Times New Roman" w:cs="Tahoma"/>
          <w:b/>
          <w:bCs/>
          <w:iCs/>
          <w:color w:val="auto"/>
          <w:lang w:val="es-ES" w:eastAsia="es-ES"/>
        </w:rPr>
        <w:t>SÉPTIMO</w:t>
      </w:r>
      <w:r w:rsidRPr="00114C22">
        <w:rPr>
          <w:rFonts w:eastAsia="Times New Roman" w:cs="Tahoma"/>
          <w:bCs/>
          <w:iCs/>
          <w:color w:val="auto"/>
          <w:lang w:val="es-ES" w:eastAsia="es-ES"/>
        </w:rPr>
        <w:t xml:space="preserve"> de la presente Resolución.</w:t>
      </w:r>
    </w:p>
    <w:p w14:paraId="2891045B" w14:textId="77777777" w:rsidR="002850A8" w:rsidRPr="00114C22" w:rsidRDefault="002850A8" w:rsidP="006078F3">
      <w:pPr>
        <w:spacing w:after="0" w:line="360" w:lineRule="auto"/>
        <w:contextualSpacing/>
        <w:rPr>
          <w:rFonts w:eastAsia="Times New Roman" w:cs="Tahoma"/>
          <w:b/>
          <w:bCs/>
          <w:iCs/>
          <w:color w:val="auto"/>
          <w:lang w:val="es-ES" w:eastAsia="es-ES"/>
        </w:rPr>
      </w:pPr>
    </w:p>
    <w:p w14:paraId="5E60DE2A" w14:textId="1BB7F9C4" w:rsidR="002850A8" w:rsidRPr="001C17BE" w:rsidRDefault="002850A8" w:rsidP="006078F3">
      <w:pPr>
        <w:spacing w:after="0" w:line="360" w:lineRule="auto"/>
        <w:contextualSpacing/>
        <w:rPr>
          <w:rFonts w:eastAsia="Times New Roman" w:cs="Tahoma"/>
          <w:bCs/>
          <w:iCs/>
          <w:color w:val="auto"/>
          <w:lang w:val="es-ES" w:eastAsia="es-ES"/>
        </w:rPr>
      </w:pPr>
      <w:r w:rsidRPr="001C17BE">
        <w:rPr>
          <w:rFonts w:eastAsia="Times New Roman" w:cs="Tahoma"/>
          <w:bCs/>
          <w:iCs/>
          <w:color w:val="auto"/>
          <w:lang w:val="es-ES" w:eastAsia="es-ES"/>
        </w:rPr>
        <w:t xml:space="preserve">ASÍ LO RESUELVE, POR </w:t>
      </w:r>
      <w:r w:rsidRPr="001C17BE">
        <w:rPr>
          <w:rFonts w:eastAsia="Times New Roman" w:cs="Tahoma"/>
          <w:b/>
          <w:bCs/>
          <w:iCs/>
          <w:color w:val="auto"/>
          <w:lang w:val="es-ES" w:eastAsia="es-ES"/>
        </w:rPr>
        <w:t>UNANIMIDAD</w:t>
      </w:r>
      <w:r w:rsidRPr="001C17BE">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A114D">
        <w:rPr>
          <w:rFonts w:eastAsia="Times New Roman" w:cs="Tahoma"/>
          <w:bCs/>
          <w:iCs/>
          <w:color w:val="auto"/>
          <w:lang w:val="es-ES" w:eastAsia="es-ES"/>
        </w:rPr>
        <w:t xml:space="preserve"> (AUSENCIA JUSTIFICADA)</w:t>
      </w:r>
      <w:r w:rsidRPr="001C17BE">
        <w:rPr>
          <w:rFonts w:eastAsia="Times New Roman" w:cs="Tahoma"/>
          <w:bCs/>
          <w:iCs/>
          <w:color w:val="auto"/>
          <w:lang w:val="es-ES" w:eastAsia="es-ES"/>
        </w:rPr>
        <w:t xml:space="preserve">, SHARON CRISTINA MORALES MARTÍNEZ, LUIS GUSTAVO PARRA NORIEGA Y GUADALUPE RAMÍREZ PEÑA, EN LA  </w:t>
      </w:r>
      <w:r>
        <w:rPr>
          <w:rFonts w:eastAsia="Times New Roman" w:cs="Tahoma"/>
          <w:bCs/>
          <w:iCs/>
          <w:color w:val="auto"/>
          <w:lang w:val="es-ES" w:eastAsia="es-ES"/>
        </w:rPr>
        <w:t>TRIG</w:t>
      </w:r>
      <w:r w:rsidR="00010E8E">
        <w:rPr>
          <w:rFonts w:eastAsia="Times New Roman" w:cs="Tahoma"/>
          <w:bCs/>
          <w:iCs/>
          <w:color w:val="auto"/>
          <w:lang w:val="es-ES" w:eastAsia="es-ES"/>
        </w:rPr>
        <w:t>É</w:t>
      </w:r>
      <w:r>
        <w:rPr>
          <w:rFonts w:eastAsia="Times New Roman" w:cs="Tahoma"/>
          <w:bCs/>
          <w:iCs/>
          <w:color w:val="auto"/>
          <w:lang w:val="es-ES" w:eastAsia="es-ES"/>
        </w:rPr>
        <w:t xml:space="preserve">SIMA PRIMERA </w:t>
      </w:r>
      <w:r w:rsidRPr="001C17BE">
        <w:rPr>
          <w:rFonts w:eastAsia="Times New Roman" w:cs="Tahoma"/>
          <w:bCs/>
          <w:iCs/>
          <w:color w:val="auto"/>
          <w:lang w:val="es-ES" w:eastAsia="es-ES"/>
        </w:rPr>
        <w:t xml:space="preserve">SESIÓN ORDINARIA, CELEBRADA EL </w:t>
      </w:r>
      <w:r>
        <w:rPr>
          <w:rFonts w:eastAsia="Times New Roman" w:cs="Tahoma"/>
          <w:bCs/>
          <w:iCs/>
          <w:color w:val="auto"/>
          <w:lang w:val="es-ES" w:eastAsia="es-ES"/>
        </w:rPr>
        <w:t>TRES DE SEPTIEMBRE</w:t>
      </w:r>
      <w:r w:rsidRPr="001C17BE">
        <w:rPr>
          <w:rFonts w:eastAsia="Times New Roman" w:cs="Tahoma"/>
          <w:bCs/>
          <w:iCs/>
          <w:color w:val="auto"/>
          <w:lang w:val="es-ES" w:eastAsia="es-ES"/>
        </w:rPr>
        <w:t xml:space="preserve"> DE DOS MIL VEINTICINCO, ANTE EL SECRETARIO TÉCNICO DEL PLENO, ALEXIS TAPIA RAMÍREZ.</w:t>
      </w:r>
    </w:p>
    <w:p w14:paraId="4537D98F" w14:textId="77777777" w:rsidR="002850A8" w:rsidRPr="00481E86" w:rsidRDefault="002850A8" w:rsidP="006078F3">
      <w:pPr>
        <w:spacing w:after="0" w:line="360" w:lineRule="auto"/>
        <w:contextualSpacing/>
        <w:rPr>
          <w:rFonts w:eastAsia="Times New Roman" w:cs="Tahoma"/>
          <w:color w:val="FF0000"/>
          <w:lang w:eastAsia="es-ES"/>
        </w:rPr>
      </w:pPr>
    </w:p>
    <w:p w14:paraId="0AA216CC" w14:textId="77777777" w:rsidR="002850A8" w:rsidRPr="00481E86" w:rsidRDefault="002850A8" w:rsidP="006078F3">
      <w:pPr>
        <w:spacing w:after="0" w:line="360" w:lineRule="auto"/>
        <w:contextualSpacing/>
        <w:rPr>
          <w:rFonts w:eastAsia="Times New Roman" w:cs="Tahoma"/>
          <w:color w:val="FF0000"/>
          <w:lang w:eastAsia="es-ES"/>
        </w:rPr>
      </w:pPr>
    </w:p>
    <w:p w14:paraId="07514D68" w14:textId="77777777" w:rsidR="002850A8" w:rsidRPr="00481E86" w:rsidRDefault="002850A8" w:rsidP="006078F3">
      <w:pPr>
        <w:spacing w:after="0" w:line="360" w:lineRule="auto"/>
        <w:contextualSpacing/>
        <w:jc w:val="center"/>
        <w:rPr>
          <w:rFonts w:eastAsia="Times New Roman" w:cs="Tahoma"/>
          <w:b/>
          <w:color w:val="FF0000"/>
          <w:lang w:val="es-ES" w:eastAsia="es-ES"/>
        </w:rPr>
      </w:pPr>
    </w:p>
    <w:p w14:paraId="55133239" w14:textId="77777777" w:rsidR="002850A8" w:rsidRPr="00481E86" w:rsidRDefault="002850A8" w:rsidP="006078F3">
      <w:pPr>
        <w:spacing w:after="0" w:line="360" w:lineRule="auto"/>
        <w:contextualSpacing/>
        <w:jc w:val="center"/>
        <w:rPr>
          <w:rFonts w:eastAsia="Times New Roman" w:cs="Tahoma"/>
          <w:b/>
          <w:color w:val="FF0000"/>
          <w:lang w:val="es-ES" w:eastAsia="es-ES"/>
        </w:rPr>
      </w:pPr>
    </w:p>
    <w:p w14:paraId="5C7A8B53" w14:textId="77777777" w:rsidR="002850A8" w:rsidRPr="00481E86" w:rsidRDefault="002850A8" w:rsidP="006078F3">
      <w:pPr>
        <w:spacing w:after="0" w:line="360" w:lineRule="auto"/>
        <w:contextualSpacing/>
        <w:jc w:val="center"/>
        <w:rPr>
          <w:rFonts w:eastAsia="Times New Roman" w:cs="Tahoma"/>
          <w:b/>
          <w:color w:val="FF0000"/>
          <w:lang w:val="es-ES" w:eastAsia="es-ES"/>
        </w:rPr>
      </w:pPr>
    </w:p>
    <w:p w14:paraId="643FC817" w14:textId="77777777" w:rsidR="002850A8" w:rsidRPr="00481E86" w:rsidRDefault="002850A8" w:rsidP="006078F3">
      <w:pPr>
        <w:spacing w:after="0" w:line="360" w:lineRule="auto"/>
        <w:contextualSpacing/>
        <w:jc w:val="center"/>
        <w:rPr>
          <w:rFonts w:eastAsia="Times New Roman" w:cs="Tahoma"/>
          <w:b/>
          <w:color w:val="FF0000"/>
          <w:lang w:val="es-ES" w:eastAsia="es-ES"/>
        </w:rPr>
      </w:pPr>
    </w:p>
    <w:p w14:paraId="7DEC0B7E" w14:textId="77777777" w:rsidR="002850A8" w:rsidRPr="00481E86" w:rsidRDefault="002850A8" w:rsidP="006078F3">
      <w:pPr>
        <w:spacing w:after="0" w:line="360" w:lineRule="auto"/>
        <w:contextualSpacing/>
        <w:jc w:val="center"/>
        <w:rPr>
          <w:rFonts w:eastAsia="Times New Roman" w:cs="Tahoma"/>
          <w:b/>
          <w:color w:val="FF0000"/>
          <w:lang w:val="es-ES" w:eastAsia="es-ES"/>
        </w:rPr>
      </w:pPr>
    </w:p>
    <w:p w14:paraId="6381EB9D" w14:textId="77777777" w:rsidR="002850A8" w:rsidRPr="00481E86" w:rsidRDefault="002850A8" w:rsidP="006078F3">
      <w:pPr>
        <w:spacing w:after="0" w:line="360" w:lineRule="auto"/>
        <w:contextualSpacing/>
        <w:jc w:val="center"/>
        <w:rPr>
          <w:rFonts w:eastAsia="Times New Roman" w:cs="Tahoma"/>
          <w:b/>
          <w:color w:val="FF0000"/>
          <w:lang w:val="es-ES" w:eastAsia="es-ES"/>
        </w:rPr>
      </w:pPr>
    </w:p>
    <w:p w14:paraId="0A38D635" w14:textId="77777777" w:rsidR="002850A8" w:rsidRPr="00481E86" w:rsidRDefault="002850A8" w:rsidP="006078F3">
      <w:pPr>
        <w:spacing w:after="0" w:line="360" w:lineRule="auto"/>
        <w:contextualSpacing/>
        <w:jc w:val="center"/>
        <w:rPr>
          <w:rFonts w:eastAsia="Times New Roman" w:cs="Tahoma"/>
          <w:b/>
          <w:color w:val="FF0000"/>
          <w:lang w:val="es-ES" w:eastAsia="es-ES"/>
        </w:rPr>
      </w:pPr>
    </w:p>
    <w:p w14:paraId="417E5F82" w14:textId="77777777" w:rsidR="002850A8" w:rsidRPr="00481E86" w:rsidRDefault="002850A8" w:rsidP="006078F3">
      <w:pPr>
        <w:spacing w:after="0" w:line="360" w:lineRule="auto"/>
        <w:contextualSpacing/>
        <w:jc w:val="center"/>
        <w:rPr>
          <w:rFonts w:eastAsia="Times New Roman" w:cs="Tahoma"/>
          <w:b/>
          <w:color w:val="FF0000"/>
          <w:lang w:val="es-ES" w:eastAsia="es-ES"/>
        </w:rPr>
      </w:pPr>
    </w:p>
    <w:p w14:paraId="2822D72B" w14:textId="77777777" w:rsidR="002850A8" w:rsidRPr="00481E86" w:rsidRDefault="002850A8" w:rsidP="006078F3">
      <w:pPr>
        <w:spacing w:after="0" w:line="360" w:lineRule="auto"/>
        <w:ind w:right="-28"/>
        <w:contextualSpacing/>
        <w:rPr>
          <w:rFonts w:eastAsia="Calibri" w:cs="Tahoma"/>
          <w:b/>
          <w:bCs/>
          <w:color w:val="FF0000"/>
        </w:rPr>
      </w:pPr>
    </w:p>
    <w:p w14:paraId="5BA55766" w14:textId="77777777" w:rsidR="002850A8" w:rsidRPr="00481E86" w:rsidRDefault="002850A8" w:rsidP="006078F3">
      <w:pPr>
        <w:spacing w:after="0" w:line="360" w:lineRule="auto"/>
        <w:ind w:right="-28"/>
        <w:contextualSpacing/>
        <w:rPr>
          <w:rFonts w:eastAsia="Calibri" w:cs="Tahoma"/>
          <w:b/>
          <w:bCs/>
          <w:color w:val="FF0000"/>
        </w:rPr>
      </w:pPr>
    </w:p>
    <w:p w14:paraId="7E268EE9" w14:textId="77777777" w:rsidR="00B01980" w:rsidRDefault="00B01980" w:rsidP="006078F3">
      <w:pPr>
        <w:spacing w:line="360" w:lineRule="auto"/>
        <w:contextualSpacing/>
      </w:pPr>
    </w:p>
    <w:sectPr w:rsidR="00B01980" w:rsidSect="002850A8">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4BEB" w14:textId="77777777" w:rsidR="00EE15EA" w:rsidRDefault="00EE15EA" w:rsidP="002850A8">
      <w:pPr>
        <w:spacing w:after="0" w:line="240" w:lineRule="auto"/>
      </w:pPr>
      <w:r>
        <w:separator/>
      </w:r>
    </w:p>
  </w:endnote>
  <w:endnote w:type="continuationSeparator" w:id="0">
    <w:p w14:paraId="055B007B" w14:textId="77777777" w:rsidR="00EE15EA" w:rsidRDefault="00EE15EA" w:rsidP="0028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0710FA6D" w14:textId="77777777" w:rsidR="002850A8" w:rsidRDefault="002850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163E544" w14:textId="77777777" w:rsidR="002850A8" w:rsidRDefault="002850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3D8DD6EC" w14:textId="77777777" w:rsidR="002850A8" w:rsidRDefault="002850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6AF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6AF1">
              <w:rPr>
                <w:b/>
                <w:bCs/>
                <w:noProof/>
              </w:rPr>
              <w:t>21</w:t>
            </w:r>
            <w:r>
              <w:rPr>
                <w:b/>
                <w:bCs/>
                <w:sz w:val="24"/>
                <w:szCs w:val="24"/>
              </w:rPr>
              <w:fldChar w:fldCharType="end"/>
            </w:r>
          </w:p>
        </w:sdtContent>
      </w:sdt>
    </w:sdtContent>
  </w:sdt>
  <w:p w14:paraId="057AF68D" w14:textId="77777777" w:rsidR="002850A8" w:rsidRDefault="002850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1E4CA21F" w14:textId="77777777" w:rsidR="002850A8" w:rsidRDefault="002850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76AF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76AF1">
              <w:rPr>
                <w:b/>
                <w:bCs/>
                <w:noProof/>
              </w:rPr>
              <w:t>21</w:t>
            </w:r>
            <w:r>
              <w:rPr>
                <w:b/>
                <w:bCs/>
                <w:sz w:val="24"/>
                <w:szCs w:val="24"/>
              </w:rPr>
              <w:fldChar w:fldCharType="end"/>
            </w:r>
          </w:p>
        </w:sdtContent>
      </w:sdt>
    </w:sdtContent>
  </w:sdt>
  <w:p w14:paraId="7CF43475" w14:textId="77777777" w:rsidR="002850A8" w:rsidRDefault="002850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6C01" w14:textId="77777777" w:rsidR="00EE15EA" w:rsidRDefault="00EE15EA" w:rsidP="002850A8">
      <w:pPr>
        <w:spacing w:after="0" w:line="240" w:lineRule="auto"/>
      </w:pPr>
      <w:r>
        <w:separator/>
      </w:r>
    </w:p>
  </w:footnote>
  <w:footnote w:type="continuationSeparator" w:id="0">
    <w:p w14:paraId="46C2A7D8" w14:textId="77777777" w:rsidR="00EE15EA" w:rsidRDefault="00EE15EA" w:rsidP="0028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2850A8" w:rsidRPr="00E152D8" w14:paraId="223D0ABA" w14:textId="77777777" w:rsidTr="00021304">
      <w:trPr>
        <w:trHeight w:val="132"/>
      </w:trPr>
      <w:tc>
        <w:tcPr>
          <w:tcW w:w="2691" w:type="dxa"/>
        </w:tcPr>
        <w:p w14:paraId="640D55DD" w14:textId="77777777" w:rsidR="002850A8" w:rsidRPr="00E152D8" w:rsidRDefault="002850A8"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6EA3F00D" w14:textId="77777777" w:rsidR="002850A8" w:rsidRPr="00EE1572" w:rsidRDefault="002850A8" w:rsidP="00021304">
          <w:pPr>
            <w:tabs>
              <w:tab w:val="right" w:pos="8838"/>
            </w:tabs>
            <w:ind w:left="-28" w:right="-32"/>
            <w:rPr>
              <w:rFonts w:eastAsia="Calibri" w:cs="Tahoma"/>
            </w:rPr>
          </w:pPr>
          <w:r w:rsidRPr="00EE1572">
            <w:rPr>
              <w:rFonts w:eastAsia="Calibri" w:cs="Tahoma"/>
            </w:rPr>
            <w:t>03846/INFOEM/IP/RR/2020</w:t>
          </w:r>
        </w:p>
      </w:tc>
    </w:tr>
    <w:tr w:rsidR="002850A8" w:rsidRPr="00E152D8" w14:paraId="00B5E0BD" w14:textId="77777777" w:rsidTr="00021304">
      <w:trPr>
        <w:trHeight w:val="261"/>
      </w:trPr>
      <w:tc>
        <w:tcPr>
          <w:tcW w:w="2691" w:type="dxa"/>
        </w:tcPr>
        <w:p w14:paraId="1AD1398B" w14:textId="77777777" w:rsidR="002850A8" w:rsidRPr="00E152D8" w:rsidRDefault="002850A8"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7995745" w14:textId="77777777" w:rsidR="002850A8" w:rsidRPr="00EE1572" w:rsidRDefault="002850A8" w:rsidP="00021304">
          <w:pPr>
            <w:tabs>
              <w:tab w:val="right" w:pos="8838"/>
            </w:tabs>
            <w:ind w:right="-32"/>
            <w:rPr>
              <w:rFonts w:eastAsia="Calibri" w:cs="Tahoma"/>
              <w:lang w:val="es-MX"/>
            </w:rPr>
          </w:pPr>
          <w:r w:rsidRPr="00EE1572">
            <w:rPr>
              <w:rFonts w:eastAsia="Calibri" w:cs="Tahoma"/>
              <w:lang w:val="es-MX"/>
            </w:rPr>
            <w:t>Ayuntamiento de Temascalcingo</w:t>
          </w:r>
        </w:p>
      </w:tc>
    </w:tr>
    <w:tr w:rsidR="002850A8" w:rsidRPr="00E152D8" w14:paraId="661E9AF6" w14:textId="77777777" w:rsidTr="00021304">
      <w:trPr>
        <w:trHeight w:val="261"/>
      </w:trPr>
      <w:tc>
        <w:tcPr>
          <w:tcW w:w="2691" w:type="dxa"/>
        </w:tcPr>
        <w:p w14:paraId="5C7B7100" w14:textId="77777777" w:rsidR="002850A8" w:rsidRPr="00E152D8" w:rsidRDefault="002850A8"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6AAEBA4" w14:textId="77777777" w:rsidR="002850A8" w:rsidRPr="00E152D8" w:rsidRDefault="002850A8"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3F2BCBE6" w14:textId="77777777" w:rsidR="002850A8" w:rsidRDefault="00000000">
    <w:pPr>
      <w:pStyle w:val="Encabezado"/>
    </w:pPr>
    <w:r>
      <w:rPr>
        <w:noProof/>
      </w:rPr>
      <w:pict w14:anchorId="3CCB7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66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111"/>
    </w:tblGrid>
    <w:tr w:rsidR="002850A8" w:rsidRPr="00E152D8" w14:paraId="510388C1" w14:textId="77777777" w:rsidTr="00E32E3C">
      <w:trPr>
        <w:trHeight w:val="138"/>
      </w:trPr>
      <w:tc>
        <w:tcPr>
          <w:tcW w:w="2551" w:type="dxa"/>
        </w:tcPr>
        <w:p w14:paraId="17ECFF85" w14:textId="77777777" w:rsidR="002850A8" w:rsidRPr="00E152D8" w:rsidRDefault="002850A8"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111" w:type="dxa"/>
        </w:tcPr>
        <w:p w14:paraId="7A1349CF" w14:textId="21A72960" w:rsidR="002850A8" w:rsidRPr="00051642" w:rsidRDefault="002850A8" w:rsidP="009367AE">
          <w:pPr>
            <w:tabs>
              <w:tab w:val="right" w:pos="8838"/>
            </w:tabs>
            <w:ind w:left="-107" w:right="-32"/>
            <w:rPr>
              <w:rFonts w:eastAsia="Calibri" w:cs="Tahoma"/>
            </w:rPr>
          </w:pPr>
          <w:r w:rsidRPr="003D4381">
            <w:rPr>
              <w:rFonts w:eastAsia="Calibri" w:cs="Tahoma"/>
              <w:lang w:val="es-MX"/>
            </w:rPr>
            <w:t>0946</w:t>
          </w:r>
          <w:r w:rsidR="00BA7E97">
            <w:rPr>
              <w:rFonts w:eastAsia="Calibri" w:cs="Tahoma"/>
              <w:lang w:val="es-MX"/>
            </w:rPr>
            <w:t>1</w:t>
          </w:r>
          <w:r w:rsidRPr="003D4381">
            <w:rPr>
              <w:rFonts w:eastAsia="Calibri" w:cs="Tahoma"/>
              <w:lang w:val="es-MX"/>
            </w:rPr>
            <w:t>/INFOEM/IP/RR/2025</w:t>
          </w:r>
        </w:p>
      </w:tc>
    </w:tr>
    <w:tr w:rsidR="002850A8" w:rsidRPr="00E152D8" w14:paraId="3BFBED0B" w14:textId="77777777" w:rsidTr="00E32E3C">
      <w:trPr>
        <w:trHeight w:val="273"/>
      </w:trPr>
      <w:tc>
        <w:tcPr>
          <w:tcW w:w="2551" w:type="dxa"/>
        </w:tcPr>
        <w:p w14:paraId="0FA22603" w14:textId="77777777" w:rsidR="002850A8" w:rsidRPr="00E152D8" w:rsidRDefault="002850A8" w:rsidP="00952FF2">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1" w:type="dxa"/>
        </w:tcPr>
        <w:p w14:paraId="5A990905" w14:textId="77777777" w:rsidR="002850A8" w:rsidRPr="00051642" w:rsidRDefault="002850A8" w:rsidP="00952FF2">
          <w:pPr>
            <w:tabs>
              <w:tab w:val="right" w:pos="8838"/>
            </w:tabs>
            <w:ind w:left="-107" w:right="-32"/>
            <w:rPr>
              <w:rFonts w:eastAsia="Calibri" w:cs="Tahoma"/>
              <w:lang w:val="es-MX"/>
            </w:rPr>
          </w:pPr>
          <w:r w:rsidRPr="00952FF2">
            <w:rPr>
              <w:rFonts w:eastAsia="Calibri" w:cs="Tahoma"/>
              <w:lang w:val="es-MX"/>
            </w:rPr>
            <w:t>Ayuntamiento de Tepotzotlán</w:t>
          </w:r>
        </w:p>
      </w:tc>
    </w:tr>
    <w:tr w:rsidR="002850A8" w:rsidRPr="00E152D8" w14:paraId="512C34B3" w14:textId="77777777" w:rsidTr="00E32E3C">
      <w:trPr>
        <w:trHeight w:val="273"/>
      </w:trPr>
      <w:tc>
        <w:tcPr>
          <w:tcW w:w="2551" w:type="dxa"/>
        </w:tcPr>
        <w:p w14:paraId="4AC18BDF" w14:textId="77777777" w:rsidR="002850A8" w:rsidRPr="00E152D8" w:rsidRDefault="002850A8" w:rsidP="00952FF2">
          <w:pPr>
            <w:tabs>
              <w:tab w:val="right" w:pos="8838"/>
            </w:tabs>
            <w:ind w:right="-105"/>
            <w:rPr>
              <w:rFonts w:eastAsia="Calibri" w:cs="Tahoma"/>
              <w:b/>
              <w:lang w:val="es-MX"/>
            </w:rPr>
          </w:pPr>
          <w:r w:rsidRPr="00E152D8">
            <w:rPr>
              <w:rFonts w:eastAsia="Calibri" w:cs="Tahoma"/>
              <w:b/>
              <w:lang w:val="es-MX"/>
            </w:rPr>
            <w:t>Comisionado Ponente:</w:t>
          </w:r>
        </w:p>
      </w:tc>
      <w:tc>
        <w:tcPr>
          <w:tcW w:w="4111" w:type="dxa"/>
        </w:tcPr>
        <w:p w14:paraId="7E1FD1C9" w14:textId="77777777" w:rsidR="002850A8" w:rsidRDefault="002850A8" w:rsidP="00952FF2">
          <w:pPr>
            <w:tabs>
              <w:tab w:val="right" w:pos="8838"/>
            </w:tabs>
            <w:ind w:left="-107" w:right="-32"/>
            <w:rPr>
              <w:rFonts w:eastAsia="Calibri" w:cs="Tahoma"/>
              <w:lang w:val="es-MX"/>
            </w:rPr>
          </w:pPr>
          <w:r w:rsidRPr="00E152D8">
            <w:rPr>
              <w:rFonts w:eastAsia="Calibri" w:cs="Tahoma"/>
              <w:lang w:val="es-MX"/>
            </w:rPr>
            <w:t>Luis Gustavo Parra Noriega</w:t>
          </w:r>
        </w:p>
        <w:p w14:paraId="25BFFBD1" w14:textId="77777777" w:rsidR="002850A8" w:rsidRPr="00E152D8" w:rsidRDefault="002850A8" w:rsidP="00952FF2">
          <w:pPr>
            <w:tabs>
              <w:tab w:val="right" w:pos="8838"/>
            </w:tabs>
            <w:ind w:left="-107" w:right="-32"/>
            <w:rPr>
              <w:rFonts w:eastAsia="Calibri" w:cs="Tahoma"/>
              <w:b/>
              <w:lang w:val="es-MX"/>
            </w:rPr>
          </w:pPr>
        </w:p>
      </w:tc>
    </w:tr>
  </w:tbl>
  <w:p w14:paraId="27EEA493" w14:textId="77777777" w:rsidR="002850A8" w:rsidRDefault="00000000" w:rsidP="00021304">
    <w:pPr>
      <w:pStyle w:val="Encabezado"/>
    </w:pPr>
    <w:r>
      <w:rPr>
        <w:noProof/>
      </w:rPr>
      <w:pict w14:anchorId="63ED0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77.1pt;margin-top:-132.65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2850A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80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3"/>
    </w:tblGrid>
    <w:tr w:rsidR="002850A8" w:rsidRPr="00E152D8" w14:paraId="26A4A7E1" w14:textId="77777777" w:rsidTr="004F4B08">
      <w:trPr>
        <w:trHeight w:val="132"/>
      </w:trPr>
      <w:tc>
        <w:tcPr>
          <w:tcW w:w="2551" w:type="dxa"/>
        </w:tcPr>
        <w:p w14:paraId="7877F21B" w14:textId="77777777" w:rsidR="002850A8" w:rsidRPr="00E152D8" w:rsidRDefault="002850A8" w:rsidP="00021304">
          <w:pPr>
            <w:tabs>
              <w:tab w:val="right" w:pos="8838"/>
            </w:tabs>
            <w:ind w:right="-105"/>
            <w:rPr>
              <w:rFonts w:eastAsia="Calibri" w:cs="Tahoma"/>
              <w:b/>
              <w:lang w:val="es-MX"/>
            </w:rPr>
          </w:pPr>
          <w:r w:rsidRPr="00E152D8">
            <w:rPr>
              <w:rFonts w:eastAsia="Calibri" w:cs="Tahoma"/>
              <w:b/>
              <w:lang w:val="es-MX"/>
            </w:rPr>
            <w:t>Recurso de Revisión:</w:t>
          </w:r>
        </w:p>
      </w:tc>
      <w:tc>
        <w:tcPr>
          <w:tcW w:w="4253" w:type="dxa"/>
        </w:tcPr>
        <w:p w14:paraId="2C8FE082" w14:textId="2414E616" w:rsidR="002850A8" w:rsidRPr="00051642" w:rsidRDefault="002850A8" w:rsidP="00794D11">
          <w:pPr>
            <w:tabs>
              <w:tab w:val="right" w:pos="8838"/>
            </w:tabs>
            <w:ind w:left="-111" w:right="170"/>
            <w:rPr>
              <w:rFonts w:eastAsia="Calibri" w:cs="Tahoma"/>
            </w:rPr>
          </w:pPr>
          <w:r w:rsidRPr="003D4381">
            <w:rPr>
              <w:rFonts w:eastAsia="Calibri" w:cs="Tahoma"/>
              <w:lang w:val="es-MX"/>
            </w:rPr>
            <w:t>0946</w:t>
          </w:r>
          <w:r>
            <w:rPr>
              <w:rFonts w:eastAsia="Calibri" w:cs="Tahoma"/>
              <w:lang w:val="es-MX"/>
            </w:rPr>
            <w:t>1</w:t>
          </w:r>
          <w:r w:rsidRPr="003D4381">
            <w:rPr>
              <w:rFonts w:eastAsia="Calibri" w:cs="Tahoma"/>
              <w:lang w:val="es-MX"/>
            </w:rPr>
            <w:t>/INFOEM/IP/RR/2025</w:t>
          </w:r>
        </w:p>
      </w:tc>
    </w:tr>
    <w:tr w:rsidR="002850A8" w:rsidRPr="00E152D8" w14:paraId="0965E940" w14:textId="77777777" w:rsidTr="004F4B08">
      <w:trPr>
        <w:trHeight w:val="132"/>
      </w:trPr>
      <w:tc>
        <w:tcPr>
          <w:tcW w:w="2551" w:type="dxa"/>
        </w:tcPr>
        <w:p w14:paraId="15C9359D" w14:textId="77777777" w:rsidR="002850A8" w:rsidRPr="00E152D8" w:rsidRDefault="002850A8"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3" w:type="dxa"/>
        </w:tcPr>
        <w:p w14:paraId="631A7777" w14:textId="77777777" w:rsidR="002850A8" w:rsidRPr="00E152D8" w:rsidRDefault="002850A8" w:rsidP="00021304">
          <w:pPr>
            <w:tabs>
              <w:tab w:val="right" w:pos="8838"/>
            </w:tabs>
            <w:ind w:left="-111" w:right="-109"/>
            <w:rPr>
              <w:rFonts w:eastAsia="Calibri" w:cs="Tahoma"/>
              <w:lang w:val="es-MX"/>
            </w:rPr>
          </w:pPr>
        </w:p>
      </w:tc>
    </w:tr>
    <w:tr w:rsidR="002850A8" w:rsidRPr="00E152D8" w14:paraId="44976BB9" w14:textId="77777777" w:rsidTr="004F4B08">
      <w:trPr>
        <w:trHeight w:val="261"/>
      </w:trPr>
      <w:tc>
        <w:tcPr>
          <w:tcW w:w="2551" w:type="dxa"/>
        </w:tcPr>
        <w:p w14:paraId="25B1E7A3" w14:textId="77777777" w:rsidR="002850A8" w:rsidRPr="00E152D8" w:rsidRDefault="002850A8"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3" w:type="dxa"/>
        </w:tcPr>
        <w:p w14:paraId="35101236" w14:textId="77777777" w:rsidR="002850A8" w:rsidRPr="008C4EC4" w:rsidRDefault="002850A8" w:rsidP="00481E86">
          <w:pPr>
            <w:tabs>
              <w:tab w:val="right" w:pos="8838"/>
            </w:tabs>
            <w:ind w:left="-111" w:right="170"/>
            <w:rPr>
              <w:rFonts w:eastAsia="Calibri" w:cs="Tahoma"/>
              <w:lang w:val="es-MX"/>
            </w:rPr>
          </w:pPr>
          <w:r w:rsidRPr="00952FF2">
            <w:rPr>
              <w:rFonts w:eastAsia="Calibri" w:cs="Tahoma"/>
              <w:lang w:val="es-MX"/>
            </w:rPr>
            <w:t>Ayuntamiento de Tepotzotlán</w:t>
          </w:r>
        </w:p>
      </w:tc>
    </w:tr>
    <w:tr w:rsidR="002850A8" w:rsidRPr="00E152D8" w14:paraId="0E6B424F" w14:textId="77777777" w:rsidTr="004F4B08">
      <w:trPr>
        <w:trHeight w:val="261"/>
      </w:trPr>
      <w:tc>
        <w:tcPr>
          <w:tcW w:w="2551" w:type="dxa"/>
        </w:tcPr>
        <w:p w14:paraId="000C6457" w14:textId="77777777" w:rsidR="002850A8" w:rsidRPr="00E152D8" w:rsidRDefault="002850A8" w:rsidP="00021304">
          <w:pPr>
            <w:tabs>
              <w:tab w:val="right" w:pos="8838"/>
            </w:tabs>
            <w:ind w:right="-105"/>
            <w:rPr>
              <w:rFonts w:eastAsia="Calibri" w:cs="Tahoma"/>
              <w:b/>
              <w:lang w:val="es-MX"/>
            </w:rPr>
          </w:pPr>
          <w:r w:rsidRPr="00E152D8">
            <w:rPr>
              <w:rFonts w:eastAsia="Calibri" w:cs="Tahoma"/>
              <w:b/>
              <w:lang w:val="es-MX"/>
            </w:rPr>
            <w:t>Comisionado Ponente:</w:t>
          </w:r>
        </w:p>
      </w:tc>
      <w:tc>
        <w:tcPr>
          <w:tcW w:w="4253" w:type="dxa"/>
        </w:tcPr>
        <w:p w14:paraId="7671FFB2" w14:textId="77777777" w:rsidR="002850A8" w:rsidRPr="00E152D8" w:rsidRDefault="002850A8"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43DB8E84" w14:textId="77777777" w:rsidR="002850A8" w:rsidRDefault="00000000" w:rsidP="00021304">
    <w:pPr>
      <w:pStyle w:val="Encabezado"/>
      <w:tabs>
        <w:tab w:val="left" w:pos="5812"/>
      </w:tabs>
    </w:pPr>
    <w:r>
      <w:rPr>
        <w:noProof/>
      </w:rPr>
      <w:pict w14:anchorId="1BED4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9.1pt;margin-top:-12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F1D5180"/>
    <w:multiLevelType w:val="hybridMultilevel"/>
    <w:tmpl w:val="B9D6B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23762632">
    <w:abstractNumId w:val="0"/>
  </w:num>
  <w:num w:numId="2" w16cid:durableId="1310552252">
    <w:abstractNumId w:val="2"/>
  </w:num>
  <w:num w:numId="3" w16cid:durableId="83009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A8"/>
    <w:rsid w:val="00010E8E"/>
    <w:rsid w:val="00023459"/>
    <w:rsid w:val="000A114D"/>
    <w:rsid w:val="000F5419"/>
    <w:rsid w:val="001534B3"/>
    <w:rsid w:val="00183EE3"/>
    <w:rsid w:val="00284310"/>
    <w:rsid w:val="002850A8"/>
    <w:rsid w:val="00336669"/>
    <w:rsid w:val="00537AF2"/>
    <w:rsid w:val="00543563"/>
    <w:rsid w:val="005531B1"/>
    <w:rsid w:val="0056204A"/>
    <w:rsid w:val="006078F3"/>
    <w:rsid w:val="00876AF1"/>
    <w:rsid w:val="00B01980"/>
    <w:rsid w:val="00B66F5D"/>
    <w:rsid w:val="00BA7E97"/>
    <w:rsid w:val="00C024B3"/>
    <w:rsid w:val="00EA2F98"/>
    <w:rsid w:val="00EE15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2ACD3"/>
  <w15:chartTrackingRefBased/>
  <w15:docId w15:val="{E62649C5-274B-48BA-B542-CF907478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A8"/>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285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85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850A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850A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850A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850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50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50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50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50A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2850A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850A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850A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850A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850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50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50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50A8"/>
    <w:rPr>
      <w:rFonts w:eastAsiaTheme="majorEastAsia" w:cstheme="majorBidi"/>
      <w:color w:val="272727" w:themeColor="text1" w:themeTint="D8"/>
    </w:rPr>
  </w:style>
  <w:style w:type="paragraph" w:styleId="Ttulo">
    <w:name w:val="Title"/>
    <w:basedOn w:val="Normal"/>
    <w:next w:val="Normal"/>
    <w:link w:val="TtuloCar"/>
    <w:uiPriority w:val="10"/>
    <w:qFormat/>
    <w:rsid w:val="0028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50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50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50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50A8"/>
    <w:pPr>
      <w:spacing w:before="160"/>
      <w:jc w:val="center"/>
    </w:pPr>
    <w:rPr>
      <w:i/>
      <w:iCs/>
      <w:color w:val="404040" w:themeColor="text1" w:themeTint="BF"/>
    </w:rPr>
  </w:style>
  <w:style w:type="character" w:customStyle="1" w:styleId="CitaCar">
    <w:name w:val="Cita Car"/>
    <w:basedOn w:val="Fuentedeprrafopredeter"/>
    <w:link w:val="Cita"/>
    <w:uiPriority w:val="29"/>
    <w:rsid w:val="002850A8"/>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50A8"/>
    <w:pPr>
      <w:ind w:left="720"/>
      <w:contextualSpacing/>
    </w:pPr>
  </w:style>
  <w:style w:type="character" w:styleId="nfasisintenso">
    <w:name w:val="Intense Emphasis"/>
    <w:basedOn w:val="Fuentedeprrafopredeter"/>
    <w:uiPriority w:val="21"/>
    <w:qFormat/>
    <w:rsid w:val="002850A8"/>
    <w:rPr>
      <w:i/>
      <w:iCs/>
      <w:color w:val="2F5496" w:themeColor="accent1" w:themeShade="BF"/>
    </w:rPr>
  </w:style>
  <w:style w:type="paragraph" w:styleId="Citadestacada">
    <w:name w:val="Intense Quote"/>
    <w:basedOn w:val="Normal"/>
    <w:next w:val="Normal"/>
    <w:link w:val="CitadestacadaCar"/>
    <w:uiPriority w:val="30"/>
    <w:qFormat/>
    <w:rsid w:val="00285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850A8"/>
    <w:rPr>
      <w:i/>
      <w:iCs/>
      <w:color w:val="2F5496" w:themeColor="accent1" w:themeShade="BF"/>
    </w:rPr>
  </w:style>
  <w:style w:type="character" w:styleId="Referenciaintensa">
    <w:name w:val="Intense Reference"/>
    <w:basedOn w:val="Fuentedeprrafopredeter"/>
    <w:uiPriority w:val="32"/>
    <w:qFormat/>
    <w:rsid w:val="002850A8"/>
    <w:rPr>
      <w:b/>
      <w:bCs/>
      <w:smallCaps/>
      <w:color w:val="2F5496" w:themeColor="accent1" w:themeShade="BF"/>
      <w:spacing w:val="5"/>
    </w:rPr>
  </w:style>
  <w:style w:type="paragraph" w:styleId="Encabezado">
    <w:name w:val="header"/>
    <w:basedOn w:val="Normal"/>
    <w:link w:val="EncabezadoCar"/>
    <w:uiPriority w:val="99"/>
    <w:unhideWhenUsed/>
    <w:rsid w:val="002850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0A8"/>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2850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0A8"/>
    <w:rPr>
      <w:rFonts w:ascii="Palatino Linotype" w:hAnsi="Palatino Linotype"/>
      <w:color w:val="000000" w:themeColor="text1"/>
      <w:kern w:val="0"/>
      <w14:ligatures w14:val="none"/>
    </w:rPr>
  </w:style>
  <w:style w:type="table" w:styleId="Tablaconcuadrcula">
    <w:name w:val="Table Grid"/>
    <w:basedOn w:val="Tablanormal"/>
    <w:uiPriority w:val="59"/>
    <w:qFormat/>
    <w:rsid w:val="002850A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850A8"/>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850A8"/>
  </w:style>
  <w:style w:type="paragraph" w:styleId="NormalWeb">
    <w:name w:val="Normal (Web)"/>
    <w:basedOn w:val="Normal"/>
    <w:uiPriority w:val="99"/>
    <w:semiHidden/>
    <w:unhideWhenUsed/>
    <w:rsid w:val="002850A8"/>
    <w:pPr>
      <w:spacing w:line="256" w:lineRule="auto"/>
    </w:pPr>
    <w:rPr>
      <w:rFonts w:ascii="Times New Roman" w:hAnsi="Times New Roman" w:cs="Times New Roman"/>
      <w:sz w:val="24"/>
      <w:szCs w:val="24"/>
    </w:rPr>
  </w:style>
  <w:style w:type="paragraph" w:styleId="TDC1">
    <w:name w:val="toc 1"/>
    <w:basedOn w:val="Normal"/>
    <w:next w:val="Normal"/>
    <w:autoRedefine/>
    <w:uiPriority w:val="39"/>
    <w:unhideWhenUsed/>
    <w:rsid w:val="002850A8"/>
    <w:pPr>
      <w:spacing w:after="100"/>
    </w:pPr>
  </w:style>
  <w:style w:type="paragraph" w:styleId="TDC2">
    <w:name w:val="toc 2"/>
    <w:basedOn w:val="Normal"/>
    <w:next w:val="Normal"/>
    <w:autoRedefine/>
    <w:uiPriority w:val="39"/>
    <w:unhideWhenUsed/>
    <w:rsid w:val="002850A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4880</Words>
  <Characters>26844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3</cp:revision>
  <cp:lastPrinted>2025-09-05T04:08:00Z</cp:lastPrinted>
  <dcterms:created xsi:type="dcterms:W3CDTF">2025-09-05T04:07:00Z</dcterms:created>
  <dcterms:modified xsi:type="dcterms:W3CDTF">2025-09-05T04:22:00Z</dcterms:modified>
</cp:coreProperties>
</file>