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E0" w:rsidRPr="006F7102" w:rsidRDefault="00D4004D">
      <w:pPr>
        <w:tabs>
          <w:tab w:val="left" w:pos="567"/>
        </w:tabs>
        <w:spacing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veintiséis de marzo de dos mil veinticinco.</w:t>
      </w:r>
    </w:p>
    <w:p w:rsidR="007D79E0" w:rsidRPr="006F7102" w:rsidRDefault="007D79E0">
      <w:pPr>
        <w:tabs>
          <w:tab w:val="left" w:pos="567"/>
        </w:tabs>
        <w:spacing w:line="360" w:lineRule="auto"/>
        <w:ind w:right="-518"/>
        <w:jc w:val="both"/>
        <w:rPr>
          <w:rFonts w:ascii="Palatino Linotype" w:eastAsia="Palatino Linotype" w:hAnsi="Palatino Linotype" w:cs="Palatino Linotype"/>
          <w:sz w:val="24"/>
          <w:szCs w:val="24"/>
        </w:rPr>
      </w:pPr>
    </w:p>
    <w:p w:rsidR="007D79E0" w:rsidRPr="006F7102" w:rsidRDefault="00D4004D">
      <w:pPr>
        <w:spacing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b/>
          <w:sz w:val="24"/>
          <w:szCs w:val="24"/>
        </w:rPr>
        <w:t>VISTO</w:t>
      </w:r>
      <w:r w:rsidRPr="006F7102">
        <w:rPr>
          <w:rFonts w:ascii="Palatino Linotype" w:eastAsia="Palatino Linotype" w:hAnsi="Palatino Linotype" w:cs="Palatino Linotype"/>
          <w:sz w:val="24"/>
          <w:szCs w:val="24"/>
        </w:rPr>
        <w:t xml:space="preserve"> el expediente electrónico formado con motivo del recurso de revisión </w:t>
      </w:r>
      <w:r w:rsidRPr="006F7102">
        <w:rPr>
          <w:rFonts w:ascii="Palatino Linotype" w:eastAsia="Palatino Linotype" w:hAnsi="Palatino Linotype" w:cs="Palatino Linotype"/>
          <w:b/>
          <w:sz w:val="24"/>
          <w:szCs w:val="24"/>
        </w:rPr>
        <w:t>06063/INFOEM/IP/RR/2024</w:t>
      </w:r>
      <w:r w:rsidRPr="006F7102">
        <w:rPr>
          <w:rFonts w:ascii="Palatino Linotype" w:eastAsia="Palatino Linotype" w:hAnsi="Palatino Linotype" w:cs="Palatino Linotype"/>
          <w:sz w:val="24"/>
          <w:szCs w:val="24"/>
        </w:rPr>
        <w:t>,</w:t>
      </w:r>
      <w:r w:rsidRPr="006F7102">
        <w:rPr>
          <w:rFonts w:ascii="Palatino Linotype" w:eastAsia="Palatino Linotype" w:hAnsi="Palatino Linotype" w:cs="Palatino Linotype"/>
          <w:b/>
          <w:sz w:val="24"/>
          <w:szCs w:val="24"/>
        </w:rPr>
        <w:t xml:space="preserve"> </w:t>
      </w:r>
      <w:r w:rsidRPr="006F7102">
        <w:rPr>
          <w:rFonts w:ascii="Palatino Linotype" w:eastAsia="Palatino Linotype" w:hAnsi="Palatino Linotype" w:cs="Palatino Linotype"/>
          <w:sz w:val="24"/>
          <w:szCs w:val="24"/>
        </w:rPr>
        <w:t xml:space="preserve">promovido por </w:t>
      </w:r>
      <w:r w:rsidR="00B93B53" w:rsidRPr="006F7102">
        <w:rPr>
          <w:rFonts w:ascii="Palatino Linotype" w:eastAsia="Palatino Linotype" w:hAnsi="Palatino Linotype" w:cs="Palatino Linotype"/>
          <w:b/>
          <w:sz w:val="24"/>
          <w:szCs w:val="24"/>
        </w:rPr>
        <w:t xml:space="preserve"> una persona que no proporcionó </w:t>
      </w:r>
      <w:r w:rsidRPr="006F7102">
        <w:rPr>
          <w:rFonts w:ascii="Palatino Linotype" w:eastAsia="Palatino Linotype" w:hAnsi="Palatino Linotype" w:cs="Palatino Linotype"/>
          <w:b/>
          <w:sz w:val="24"/>
          <w:szCs w:val="24"/>
        </w:rPr>
        <w:t>información</w:t>
      </w:r>
      <w:r w:rsidRPr="006F7102">
        <w:rPr>
          <w:rFonts w:ascii="Palatino Linotype" w:eastAsia="Palatino Linotype" w:hAnsi="Palatino Linotype" w:cs="Palatino Linotype"/>
          <w:sz w:val="24"/>
          <w:szCs w:val="24"/>
        </w:rPr>
        <w:t xml:space="preserve">, a quien en lo sucesivo se le identificará como </w:t>
      </w:r>
      <w:r w:rsidRPr="006F7102">
        <w:rPr>
          <w:rFonts w:ascii="Palatino Linotype" w:eastAsia="Palatino Linotype" w:hAnsi="Palatino Linotype" w:cs="Palatino Linotype"/>
          <w:b/>
          <w:sz w:val="24"/>
          <w:szCs w:val="24"/>
        </w:rPr>
        <w:t>EL RECURRENTE</w:t>
      </w:r>
      <w:r w:rsidRPr="006F7102">
        <w:rPr>
          <w:rFonts w:ascii="Palatino Linotype" w:eastAsia="Palatino Linotype" w:hAnsi="Palatino Linotype" w:cs="Palatino Linotype"/>
          <w:sz w:val="24"/>
          <w:szCs w:val="24"/>
        </w:rPr>
        <w:t>, en contra de la respuesta de</w:t>
      </w:r>
      <w:r w:rsidR="00D05060" w:rsidRPr="006F7102">
        <w:rPr>
          <w:rFonts w:ascii="Palatino Linotype" w:eastAsia="Palatino Linotype" w:hAnsi="Palatino Linotype" w:cs="Palatino Linotype"/>
          <w:sz w:val="24"/>
          <w:szCs w:val="24"/>
        </w:rPr>
        <w:t xml:space="preserve"> </w:t>
      </w:r>
      <w:r w:rsidRPr="006F7102">
        <w:rPr>
          <w:rFonts w:ascii="Palatino Linotype" w:eastAsia="Palatino Linotype" w:hAnsi="Palatino Linotype" w:cs="Palatino Linotype"/>
          <w:sz w:val="24"/>
          <w:szCs w:val="24"/>
        </w:rPr>
        <w:t>l</w:t>
      </w:r>
      <w:r w:rsidR="00D05060" w:rsidRPr="006F7102">
        <w:rPr>
          <w:rFonts w:ascii="Palatino Linotype" w:eastAsia="Palatino Linotype" w:hAnsi="Palatino Linotype" w:cs="Palatino Linotype"/>
          <w:sz w:val="24"/>
          <w:szCs w:val="24"/>
        </w:rPr>
        <w:t>a</w:t>
      </w:r>
      <w:r w:rsidRPr="006F7102">
        <w:rPr>
          <w:rFonts w:ascii="Palatino Linotype" w:eastAsia="Palatino Linotype" w:hAnsi="Palatino Linotype" w:cs="Palatino Linotype"/>
          <w:sz w:val="24"/>
          <w:szCs w:val="24"/>
        </w:rPr>
        <w:t xml:space="preserve"> </w:t>
      </w:r>
      <w:r w:rsidRPr="006F7102">
        <w:rPr>
          <w:rFonts w:ascii="Palatino Linotype" w:eastAsia="Palatino Linotype" w:hAnsi="Palatino Linotype" w:cs="Palatino Linotype"/>
          <w:b/>
          <w:sz w:val="24"/>
          <w:szCs w:val="24"/>
        </w:rPr>
        <w:t xml:space="preserve">Secretaría de la Contraloría, </w:t>
      </w:r>
      <w:r w:rsidRPr="006F7102">
        <w:rPr>
          <w:rFonts w:ascii="Palatino Linotype" w:eastAsia="Palatino Linotype" w:hAnsi="Palatino Linotype" w:cs="Palatino Linotype"/>
          <w:sz w:val="24"/>
          <w:szCs w:val="24"/>
        </w:rPr>
        <w:t>en adelante el</w:t>
      </w:r>
      <w:r w:rsidRPr="006F7102">
        <w:rPr>
          <w:rFonts w:ascii="Palatino Linotype" w:eastAsia="Palatino Linotype" w:hAnsi="Palatino Linotype" w:cs="Palatino Linotype"/>
          <w:b/>
          <w:sz w:val="24"/>
          <w:szCs w:val="24"/>
        </w:rPr>
        <w:t xml:space="preserve"> SUJETO OBLIGADO</w:t>
      </w:r>
      <w:r w:rsidRPr="006F7102">
        <w:rPr>
          <w:rFonts w:ascii="Palatino Linotype" w:eastAsia="Palatino Linotype" w:hAnsi="Palatino Linotype" w:cs="Palatino Linotype"/>
          <w:sz w:val="24"/>
          <w:szCs w:val="24"/>
        </w:rPr>
        <w:t>, se procede a dictar la presente resolución, con base en los siguientes:</w:t>
      </w:r>
    </w:p>
    <w:p w:rsidR="007D79E0" w:rsidRPr="006F7102" w:rsidRDefault="00D4004D">
      <w:pPr>
        <w:pStyle w:val="Ttulo1"/>
        <w:tabs>
          <w:tab w:val="left" w:pos="567"/>
        </w:tabs>
        <w:spacing w:before="0" w:line="360" w:lineRule="auto"/>
        <w:ind w:right="-518"/>
        <w:jc w:val="center"/>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A N T E C E D E N T E S</w:t>
      </w:r>
    </w:p>
    <w:p w:rsidR="007D79E0" w:rsidRPr="006F7102" w:rsidRDefault="00D4004D">
      <w:pPr>
        <w:pStyle w:val="Ttulo1"/>
        <w:tabs>
          <w:tab w:val="left" w:pos="567"/>
        </w:tabs>
        <w:spacing w:before="0" w:line="360" w:lineRule="auto"/>
        <w:ind w:right="-518"/>
        <w:jc w:val="center"/>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SOLICITUD</w:t>
      </w: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El </w:t>
      </w:r>
      <w:r w:rsidRPr="006F7102">
        <w:rPr>
          <w:rFonts w:ascii="Palatino Linotype" w:eastAsia="Palatino Linotype" w:hAnsi="Palatino Linotype" w:cs="Palatino Linotype"/>
          <w:b/>
          <w:sz w:val="24"/>
          <w:szCs w:val="24"/>
        </w:rPr>
        <w:t xml:space="preserve">doce de septiembre de dos mil veinticuatro, </w:t>
      </w:r>
      <w:r w:rsidRPr="006F7102">
        <w:rPr>
          <w:rFonts w:ascii="Palatino Linotype" w:eastAsia="Palatino Linotype" w:hAnsi="Palatino Linotype" w:cs="Palatino Linotype"/>
          <w:sz w:val="24"/>
          <w:szCs w:val="24"/>
        </w:rPr>
        <w:t xml:space="preserve">se presentó ante el </w:t>
      </w:r>
      <w:r w:rsidRPr="006F7102">
        <w:rPr>
          <w:rFonts w:ascii="Palatino Linotype" w:eastAsia="Palatino Linotype" w:hAnsi="Palatino Linotype" w:cs="Palatino Linotype"/>
          <w:b/>
          <w:sz w:val="24"/>
          <w:szCs w:val="24"/>
        </w:rPr>
        <w:t>SUJETO OBLIGADO</w:t>
      </w:r>
      <w:r w:rsidRPr="006F7102">
        <w:rPr>
          <w:rFonts w:ascii="Palatino Linotype" w:eastAsia="Palatino Linotype" w:hAnsi="Palatino Linotype" w:cs="Palatino Linotype"/>
          <w:sz w:val="24"/>
          <w:szCs w:val="24"/>
        </w:rPr>
        <w:t xml:space="preserve"> vía SAIMEX, la solicitud de información pública registrada con el número</w:t>
      </w:r>
      <w:r w:rsidRPr="006F7102">
        <w:rPr>
          <w:rFonts w:ascii="Palatino Linotype" w:eastAsia="Palatino Linotype" w:hAnsi="Palatino Linotype" w:cs="Palatino Linotype"/>
          <w:b/>
          <w:sz w:val="24"/>
          <w:szCs w:val="24"/>
        </w:rPr>
        <w:t xml:space="preserve"> 00342/SECOGEM/IP/2024; </w:t>
      </w:r>
      <w:r w:rsidRPr="006F7102">
        <w:rPr>
          <w:rFonts w:ascii="Palatino Linotype" w:eastAsia="Palatino Linotype" w:hAnsi="Palatino Linotype" w:cs="Palatino Linotype"/>
          <w:sz w:val="24"/>
          <w:szCs w:val="24"/>
        </w:rPr>
        <w:t>en la que se solicitó la siguiente información:</w:t>
      </w:r>
    </w:p>
    <w:p w:rsidR="007D79E0" w:rsidRPr="006F7102" w:rsidRDefault="007D79E0">
      <w:pPr>
        <w:pBdr>
          <w:top w:val="nil"/>
          <w:left w:val="nil"/>
          <w:bottom w:val="nil"/>
          <w:right w:val="nil"/>
          <w:between w:val="nil"/>
        </w:pBdr>
        <w:spacing w:line="360" w:lineRule="auto"/>
        <w:ind w:right="-518"/>
        <w:jc w:val="both"/>
        <w:rPr>
          <w:rFonts w:ascii="Palatino Linotype" w:eastAsia="Palatino Linotype" w:hAnsi="Palatino Linotype" w:cs="Palatino Linotype"/>
          <w:sz w:val="24"/>
          <w:szCs w:val="24"/>
        </w:rPr>
      </w:pPr>
    </w:p>
    <w:p w:rsidR="007D79E0" w:rsidRPr="006F7102" w:rsidRDefault="00D4004D">
      <w:pPr>
        <w:pBdr>
          <w:top w:val="nil"/>
          <w:left w:val="nil"/>
          <w:bottom w:val="nil"/>
          <w:right w:val="nil"/>
          <w:between w:val="nil"/>
        </w:pBdr>
        <w:ind w:left="426" w:right="-93"/>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i/>
          <w:sz w:val="24"/>
          <w:szCs w:val="24"/>
        </w:rPr>
        <w:t xml:space="preserve">“se proporciones de la actual administracion los nombramientos y/o documento legal expedido por la secretaria de la contraloria a sus diversos titulares de los organos internos de control en las dependencias; tambien de la secretaria de la contraloria de sus directores de area, subdirectores, autoridades investigadoras o substanciadoras, resolutoras, que los faculten a emitir sus actos. Se proporcione el contenido de los correos electronicos oficiales de la titular de la secretaria de la contraloria, del titular del organo interno de control, de las subsecretarias que lo integran. (todos de la secretaria de la contraloria) Oficios firmados por los titulares en la Secretaria de la Contraloria (Secretaria, Subsecretarios, Directores Generales, Directores de Area, Subdirectores, Encargados, Autoridades </w:t>
      </w:r>
      <w:r w:rsidRPr="006F7102">
        <w:rPr>
          <w:rFonts w:ascii="Palatino Linotype" w:eastAsia="Palatino Linotype" w:hAnsi="Palatino Linotype" w:cs="Palatino Linotype"/>
          <w:i/>
          <w:sz w:val="24"/>
          <w:szCs w:val="24"/>
        </w:rPr>
        <w:lastRenderedPageBreak/>
        <w:t xml:space="preserve">Substanciadoras, Investigadoras y Resolutoras la informacion debe comprender del periodo de 01 de enero a la fecha de la presente solicitud.” </w:t>
      </w:r>
      <w:r w:rsidRPr="006F7102">
        <w:rPr>
          <w:rFonts w:ascii="Palatino Linotype" w:eastAsia="Palatino Linotype" w:hAnsi="Palatino Linotype" w:cs="Palatino Linotype"/>
          <w:sz w:val="24"/>
          <w:szCs w:val="24"/>
        </w:rPr>
        <w:t>(Sic)</w:t>
      </w:r>
    </w:p>
    <w:p w:rsidR="007D79E0" w:rsidRPr="006F7102" w:rsidRDefault="007D79E0">
      <w:pPr>
        <w:pBdr>
          <w:top w:val="nil"/>
          <w:left w:val="nil"/>
          <w:bottom w:val="nil"/>
          <w:right w:val="nil"/>
          <w:between w:val="nil"/>
        </w:pBdr>
        <w:ind w:left="426" w:right="-93"/>
        <w:jc w:val="both"/>
        <w:rPr>
          <w:rFonts w:ascii="Palatino Linotype" w:eastAsia="Palatino Linotype" w:hAnsi="Palatino Linotype" w:cs="Palatino Linotype"/>
          <w:i/>
          <w:sz w:val="24"/>
          <w:szCs w:val="24"/>
        </w:rPr>
      </w:pPr>
    </w:p>
    <w:p w:rsidR="007D79E0" w:rsidRPr="006F7102" w:rsidRDefault="00D4004D">
      <w:pPr>
        <w:numPr>
          <w:ilvl w:val="0"/>
          <w:numId w:val="2"/>
        </w:numPr>
        <w:pBdr>
          <w:top w:val="nil"/>
          <w:left w:val="nil"/>
          <w:bottom w:val="nil"/>
          <w:right w:val="nil"/>
          <w:between w:val="nil"/>
        </w:pBdr>
        <w:spacing w:after="0" w:line="240" w:lineRule="auto"/>
        <w:ind w:left="851"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Se eligió como modalidad de entrega de la información: A través del </w:t>
      </w:r>
      <w:r w:rsidRPr="006F7102">
        <w:rPr>
          <w:rFonts w:ascii="Palatino Linotype" w:eastAsia="Palatino Linotype" w:hAnsi="Palatino Linotype" w:cs="Palatino Linotype"/>
          <w:b/>
          <w:sz w:val="24"/>
          <w:szCs w:val="24"/>
        </w:rPr>
        <w:t>SAIMEX.</w:t>
      </w:r>
    </w:p>
    <w:p w:rsidR="007D79E0" w:rsidRPr="006F7102" w:rsidRDefault="007D79E0">
      <w:pPr>
        <w:pBdr>
          <w:top w:val="nil"/>
          <w:left w:val="nil"/>
          <w:bottom w:val="nil"/>
          <w:right w:val="nil"/>
          <w:between w:val="nil"/>
        </w:pBdr>
        <w:spacing w:after="0" w:line="240" w:lineRule="auto"/>
        <w:ind w:left="851" w:right="-518"/>
        <w:jc w:val="both"/>
        <w:rPr>
          <w:rFonts w:ascii="Palatino Linotype" w:eastAsia="Palatino Linotype" w:hAnsi="Palatino Linotype" w:cs="Palatino Linotype"/>
          <w:sz w:val="24"/>
          <w:szCs w:val="24"/>
        </w:rPr>
      </w:pPr>
    </w:p>
    <w:p w:rsidR="007D79E0" w:rsidRPr="006F7102" w:rsidRDefault="007D79E0">
      <w:pPr>
        <w:pBdr>
          <w:top w:val="nil"/>
          <w:left w:val="nil"/>
          <w:bottom w:val="nil"/>
          <w:right w:val="nil"/>
          <w:between w:val="nil"/>
        </w:pBdr>
        <w:spacing w:after="0" w:line="240" w:lineRule="auto"/>
        <w:ind w:left="851" w:right="-518"/>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 xml:space="preserve">El </w:t>
      </w:r>
      <w:r w:rsidRPr="006F7102">
        <w:rPr>
          <w:rFonts w:ascii="Palatino Linotype" w:eastAsia="Palatino Linotype" w:hAnsi="Palatino Linotype" w:cs="Palatino Linotype"/>
          <w:b/>
          <w:sz w:val="24"/>
          <w:szCs w:val="24"/>
        </w:rPr>
        <w:t xml:space="preserve">siete de octubre de dos mil veinticuatro, el SUJETO OBLIGADO, </w:t>
      </w:r>
      <w:r w:rsidRPr="006F7102">
        <w:rPr>
          <w:rFonts w:ascii="Palatino Linotype" w:eastAsia="Palatino Linotype" w:hAnsi="Palatino Linotype" w:cs="Palatino Linotype"/>
          <w:sz w:val="24"/>
          <w:szCs w:val="24"/>
        </w:rPr>
        <w:t>en atención a la solicitud de información que nos ocupa, remitió los archivos siguientes: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p>
    <w:p w:rsidR="007D79E0" w:rsidRPr="006F7102" w:rsidRDefault="00D4004D">
      <w:pPr>
        <w:numPr>
          <w:ilvl w:val="0"/>
          <w:numId w:val="3"/>
        </w:numPr>
        <w:pBdr>
          <w:top w:val="nil"/>
          <w:left w:val="nil"/>
          <w:bottom w:val="nil"/>
          <w:right w:val="nil"/>
          <w:between w:val="nil"/>
        </w:pBdr>
        <w:spacing w:after="0" w:line="360" w:lineRule="auto"/>
        <w:ind w:right="-518"/>
        <w:jc w:val="both"/>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OFICIO RESPUESTA UT.pdf</w:t>
      </w:r>
    </w:p>
    <w:p w:rsidR="007D79E0" w:rsidRPr="006F7102" w:rsidRDefault="00D4004D">
      <w:pPr>
        <w:pBdr>
          <w:top w:val="nil"/>
          <w:left w:val="nil"/>
          <w:bottom w:val="nil"/>
          <w:right w:val="nil"/>
          <w:between w:val="nil"/>
        </w:pBdr>
        <w:spacing w:line="276"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Oficios de siete de octubre de dos mil veinticuatro, firmado por el Encargada de Despacho de la Unidad de Prevención de la Corrupción y Responsable de la Unidad de Transparencia, por el que informo que los servidores públicos habilitados de las unidades administrativas de ese sujeto obligado, realizaron una búsqueda exhaustiva y razonable de la información que obra </w:t>
      </w:r>
      <w:r w:rsidR="00B93B53" w:rsidRPr="006F7102">
        <w:rPr>
          <w:rFonts w:ascii="Palatino Linotype" w:eastAsia="Palatino Linotype" w:hAnsi="Palatino Linotype" w:cs="Palatino Linotype"/>
          <w:sz w:val="24"/>
          <w:szCs w:val="24"/>
        </w:rPr>
        <w:t>en</w:t>
      </w:r>
      <w:r w:rsidRPr="006F7102">
        <w:rPr>
          <w:rFonts w:ascii="Palatino Linotype" w:eastAsia="Palatino Linotype" w:hAnsi="Palatino Linotype" w:cs="Palatino Linotype"/>
          <w:sz w:val="24"/>
          <w:szCs w:val="24"/>
        </w:rPr>
        <w:t xml:space="preserve"> los archivos correspondientes, teniendo como resultado un aproximado de 46,897 fojas, motivo por el cual se hace de conocimiento el cambio de modalidad de entrega de la información por lo que se remite de manera anexa el Acta de la Décima Octava Sesión Extraordinaria del Comité de Transparencia de la Secretaria de la Contraloría; así como la resolución derivada del acuerdo ACT/SECOGEM/EXT/COMT/18°/2024/QUINTO. </w:t>
      </w:r>
    </w:p>
    <w:p w:rsidR="007D79E0" w:rsidRPr="006F7102" w:rsidRDefault="007D79E0">
      <w:pPr>
        <w:pBdr>
          <w:top w:val="nil"/>
          <w:left w:val="nil"/>
          <w:bottom w:val="nil"/>
          <w:right w:val="nil"/>
          <w:between w:val="nil"/>
        </w:pBdr>
        <w:spacing w:line="276"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3"/>
        </w:numPr>
        <w:pBdr>
          <w:top w:val="nil"/>
          <w:left w:val="nil"/>
          <w:bottom w:val="nil"/>
          <w:right w:val="nil"/>
          <w:between w:val="nil"/>
        </w:pBdr>
        <w:spacing w:after="0" w:line="360" w:lineRule="auto"/>
        <w:ind w:right="-518"/>
        <w:jc w:val="both"/>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Acta Décima Octava Sesión Extraordinaria C.T. 2024.pdf</w:t>
      </w:r>
    </w:p>
    <w:p w:rsidR="007D79E0" w:rsidRPr="006F7102" w:rsidRDefault="00D4004D">
      <w:pPr>
        <w:pBdr>
          <w:top w:val="nil"/>
          <w:left w:val="nil"/>
          <w:bottom w:val="nil"/>
          <w:right w:val="nil"/>
          <w:between w:val="nil"/>
        </w:pBdr>
        <w:spacing w:line="276" w:lineRule="auto"/>
        <w:ind w:right="-518"/>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sz w:val="24"/>
          <w:szCs w:val="24"/>
        </w:rPr>
        <w:t>Décima Octava Sesión Extraordinaria del Comité de Transparencia de la Secretaría de la Contraloría, con la siguiente orden del día:</w:t>
      </w:r>
    </w:p>
    <w:p w:rsidR="007D79E0" w:rsidRPr="006F7102" w:rsidRDefault="00D4004D">
      <w:pPr>
        <w:pBdr>
          <w:top w:val="nil"/>
          <w:left w:val="nil"/>
          <w:bottom w:val="nil"/>
          <w:right w:val="nil"/>
          <w:between w:val="nil"/>
        </w:pBdr>
        <w:spacing w:line="276" w:lineRule="auto"/>
        <w:ind w:right="-518"/>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“Presentación, y en su caso aprobación, modificación o revocación de la clasificación parcial de la información como confidencial, respecto de la solicitud de Acceso a la Información Pública número 00342/SECOGEM/IP/2024. Asimismo, presentación, análisis y en su caso aprobación del cambio de modalidad de entrega (in situ), de la información con la cual se dará respuesta a la solicitud de </w:t>
      </w:r>
      <w:r w:rsidRPr="006F7102">
        <w:rPr>
          <w:rFonts w:ascii="Palatino Linotype" w:eastAsia="Palatino Linotype" w:hAnsi="Palatino Linotype" w:cs="Palatino Linotype"/>
          <w:i/>
          <w:sz w:val="24"/>
          <w:szCs w:val="24"/>
        </w:rPr>
        <w:lastRenderedPageBreak/>
        <w:t>información pública número 00342/SECOGEM/IP/2024, con fundamento en lo establecido por el artículo 158 primer párrafo de la Ley de Transparencia y Acceso a la Información Pública del Estado de México y Municipios, y el Capítulo X de los Lineamientos Generales en Materia de Clasificación y Desclasificación de la Información, así como para la Elaboración de Versiones Públicas.”</w:t>
      </w:r>
    </w:p>
    <w:p w:rsidR="007D79E0" w:rsidRPr="006F7102" w:rsidRDefault="00D4004D">
      <w:pPr>
        <w:pBdr>
          <w:top w:val="nil"/>
          <w:left w:val="nil"/>
          <w:bottom w:val="nil"/>
          <w:right w:val="nil"/>
          <w:between w:val="nil"/>
        </w:pBdr>
        <w:spacing w:line="276"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Se emite el acuerdo ACT/SECOGEM/EXT/COMT/18°/2024/QUINTO, por el que Se aprueba por unanimidad de los integrantes del Comité de Transparencia, la clasificación parcial de la información como Confidencial y las versiones públicas del soporte documental correspondiente a los correos electrónicos de las cuentas de correo institucional y de los oficios firmados por las diferentes unidades administrativas de la Secretaría de la Contraloría, correspondientes al período comprendido del 1° de enero de 2024 al 12 de septiembre de 2024 (fecha en la que ingresó la solicitud); toda vez que contienen datos personales, tales como: Nombre de particular(es)0 tercero(s), Registro Federal de Contribuyentes (R.F.C), Clave Única de Registro de Población (C.U.R.P), Teléfono, Telefax, Correo electrónico (e-mail), Dependientes económicos, Firma o rúbrica de particulares, Código de seguridad, Parentesco (filiación), Usuario (nickname), Password, Login o contraseña, Domicilio, Claves de elector, Fecha de nacimiento, Fotografía, Sexo, Huella digital, Estado civil, Número de ID de empleado (Clave de servidor público), Número de seguridad social (Clave de ISSEМуМ), Deducciones contenidas en recibos de pago (pensión alimenticia, cuota de sindicato, seguro de vida y créditos, gastos funerarios), Afiliación sindical y Código QR.</w:t>
      </w:r>
    </w:p>
    <w:p w:rsidR="007D79E0" w:rsidRPr="006F7102" w:rsidRDefault="007D79E0">
      <w:pPr>
        <w:pBdr>
          <w:top w:val="nil"/>
          <w:left w:val="nil"/>
          <w:bottom w:val="nil"/>
          <w:right w:val="nil"/>
          <w:between w:val="nil"/>
        </w:pBdr>
        <w:spacing w:line="360" w:lineRule="auto"/>
        <w:ind w:right="-518"/>
        <w:jc w:val="both"/>
        <w:rPr>
          <w:rFonts w:ascii="Palatino Linotype" w:eastAsia="Palatino Linotype" w:hAnsi="Palatino Linotype" w:cs="Palatino Linotype"/>
          <w:i/>
          <w:sz w:val="24"/>
          <w:szCs w:val="24"/>
        </w:rPr>
      </w:pPr>
    </w:p>
    <w:p w:rsidR="007D79E0" w:rsidRPr="006F7102" w:rsidRDefault="00D4004D">
      <w:pPr>
        <w:numPr>
          <w:ilvl w:val="0"/>
          <w:numId w:val="3"/>
        </w:numPr>
        <w:pBdr>
          <w:top w:val="nil"/>
          <w:left w:val="nil"/>
          <w:bottom w:val="nil"/>
          <w:right w:val="nil"/>
          <w:between w:val="nil"/>
        </w:pBdr>
        <w:spacing w:after="0" w:line="360" w:lineRule="auto"/>
        <w:ind w:right="-518"/>
        <w:jc w:val="both"/>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C.T. RESOLUCIÓN CM Y CONFIDENCIAL PARCIAL 00342-2024.pdf</w:t>
      </w:r>
    </w:p>
    <w:p w:rsidR="007D79E0" w:rsidRPr="006F7102" w:rsidRDefault="00D4004D">
      <w:p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Resolución derivada del Acuerdo del Comité de Transparencia, No. ACT/SECOGEM/EXT/COMT/18|/2024/QUINTO, por el que se aprueba la modalidad de entrega de la información solicitada en consulta directa.</w:t>
      </w:r>
    </w:p>
    <w:p w:rsidR="007D79E0" w:rsidRPr="006F7102" w:rsidRDefault="007D79E0">
      <w:pPr>
        <w:pBdr>
          <w:top w:val="nil"/>
          <w:left w:val="nil"/>
          <w:bottom w:val="nil"/>
          <w:right w:val="nil"/>
          <w:between w:val="nil"/>
        </w:pBdr>
        <w:spacing w:after="0" w:line="360" w:lineRule="auto"/>
        <w:ind w:right="-518"/>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lastRenderedPageBreak/>
        <w:t xml:space="preserve">El </w:t>
      </w:r>
      <w:r w:rsidRPr="006F7102">
        <w:rPr>
          <w:rFonts w:ascii="Palatino Linotype" w:eastAsia="Palatino Linotype" w:hAnsi="Palatino Linotype" w:cs="Palatino Linotype"/>
          <w:b/>
          <w:sz w:val="24"/>
          <w:szCs w:val="24"/>
        </w:rPr>
        <w:t xml:space="preserve">siete de octubre de dos mil veinticuatro, </w:t>
      </w:r>
      <w:r w:rsidRPr="006F7102">
        <w:rPr>
          <w:rFonts w:ascii="Palatino Linotype" w:eastAsia="Palatino Linotype" w:hAnsi="Palatino Linotype" w:cs="Palatino Linotype"/>
          <w:sz w:val="24"/>
          <w:szCs w:val="24"/>
        </w:rPr>
        <w:t xml:space="preserve">el </w:t>
      </w:r>
      <w:r w:rsidRPr="006F7102">
        <w:rPr>
          <w:rFonts w:ascii="Palatino Linotype" w:eastAsia="Palatino Linotype" w:hAnsi="Palatino Linotype" w:cs="Palatino Linotype"/>
          <w:b/>
          <w:sz w:val="24"/>
          <w:szCs w:val="24"/>
        </w:rPr>
        <w:t xml:space="preserve">SUJETO OBLIGADO, </w:t>
      </w:r>
      <w:r w:rsidRPr="006F7102">
        <w:rPr>
          <w:rFonts w:ascii="Palatino Linotype" w:eastAsia="Palatino Linotype" w:hAnsi="Palatino Linotype" w:cs="Palatino Linotype"/>
          <w:sz w:val="24"/>
          <w:szCs w:val="24"/>
        </w:rPr>
        <w:t xml:space="preserve">remitió los siguientes archivos </w:t>
      </w:r>
      <w:r w:rsidRPr="006F7102">
        <w:rPr>
          <w:rFonts w:ascii="Palatino Linotype" w:eastAsia="Palatino Linotype" w:hAnsi="Palatino Linotype" w:cs="Palatino Linotype"/>
          <w:b/>
          <w:i/>
          <w:sz w:val="24"/>
          <w:szCs w:val="24"/>
        </w:rPr>
        <w:t>C.T. RESOLUCIÓN CM Y CONFIDENCIAL PARCIAL 00342-2024.pdf</w:t>
      </w:r>
      <w:r w:rsidRPr="006F7102">
        <w:rPr>
          <w:rFonts w:ascii="Palatino Linotype" w:eastAsia="Palatino Linotype" w:hAnsi="Palatino Linotype" w:cs="Palatino Linotype"/>
          <w:sz w:val="24"/>
          <w:szCs w:val="24"/>
        </w:rPr>
        <w:t xml:space="preserve">, </w:t>
      </w:r>
      <w:r w:rsidRPr="006F7102">
        <w:rPr>
          <w:rFonts w:ascii="Palatino Linotype" w:eastAsia="Palatino Linotype" w:hAnsi="Palatino Linotype" w:cs="Palatino Linotype"/>
          <w:b/>
          <w:i/>
          <w:sz w:val="24"/>
          <w:szCs w:val="24"/>
        </w:rPr>
        <w:t>OFICIO RESPUESTA UT.pdf</w:t>
      </w:r>
      <w:r w:rsidRPr="006F7102">
        <w:rPr>
          <w:rFonts w:ascii="Palatino Linotype" w:eastAsia="Palatino Linotype" w:hAnsi="Palatino Linotype" w:cs="Palatino Linotype"/>
          <w:sz w:val="24"/>
          <w:szCs w:val="24"/>
        </w:rPr>
        <w:t xml:space="preserve">, </w:t>
      </w:r>
      <w:r w:rsidRPr="006F7102">
        <w:rPr>
          <w:rFonts w:ascii="Palatino Linotype" w:eastAsia="Palatino Linotype" w:hAnsi="Palatino Linotype" w:cs="Palatino Linotype"/>
          <w:b/>
          <w:i/>
          <w:sz w:val="24"/>
          <w:szCs w:val="24"/>
        </w:rPr>
        <w:t xml:space="preserve">Acta Décima Octava Sesión Extraordinaria C.T. 2024.pdf, </w:t>
      </w:r>
      <w:r w:rsidRPr="006F7102">
        <w:rPr>
          <w:rFonts w:ascii="Palatino Linotype" w:eastAsia="Palatino Linotype" w:hAnsi="Palatino Linotype" w:cs="Palatino Linotype"/>
          <w:sz w:val="24"/>
          <w:szCs w:val="24"/>
        </w:rPr>
        <w:t>cuyo contenido corresponde a la información remitida en respuesta.</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Inconforme con lo anterior, el </w:t>
      </w:r>
      <w:r w:rsidRPr="006F7102">
        <w:rPr>
          <w:rFonts w:ascii="Palatino Linotype" w:eastAsia="Palatino Linotype" w:hAnsi="Palatino Linotype" w:cs="Palatino Linotype"/>
          <w:b/>
          <w:sz w:val="24"/>
          <w:szCs w:val="24"/>
        </w:rPr>
        <w:t>PARTICULAR</w:t>
      </w:r>
      <w:r w:rsidRPr="006F7102">
        <w:rPr>
          <w:rFonts w:ascii="Palatino Linotype" w:eastAsia="Palatino Linotype" w:hAnsi="Palatino Linotype" w:cs="Palatino Linotype"/>
          <w:sz w:val="24"/>
          <w:szCs w:val="24"/>
        </w:rPr>
        <w:t xml:space="preserve"> en fecha </w:t>
      </w:r>
      <w:r w:rsidRPr="006F7102">
        <w:rPr>
          <w:rFonts w:ascii="Palatino Linotype" w:eastAsia="Palatino Linotype" w:hAnsi="Palatino Linotype" w:cs="Palatino Linotype"/>
          <w:b/>
          <w:sz w:val="24"/>
          <w:szCs w:val="24"/>
        </w:rPr>
        <w:t xml:space="preserve">ocho de octubre de dos mil veinticuatro, </w:t>
      </w:r>
      <w:r w:rsidRPr="006F7102">
        <w:rPr>
          <w:rFonts w:ascii="Palatino Linotype" w:eastAsia="Palatino Linotype" w:hAnsi="Palatino Linotype" w:cs="Palatino Linotype"/>
          <w:sz w:val="24"/>
          <w:szCs w:val="24"/>
        </w:rPr>
        <w:t>interpuso el recurso de revisión en contra de la respuesta, manifestando las siguientes razones o motivos de inconformidad:</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2"/>
        </w:numPr>
        <w:pBdr>
          <w:top w:val="nil"/>
          <w:left w:val="nil"/>
          <w:bottom w:val="nil"/>
          <w:right w:val="nil"/>
          <w:between w:val="nil"/>
        </w:pBdr>
        <w:spacing w:after="0" w:line="240" w:lineRule="auto"/>
        <w:ind w:left="567" w:right="-518"/>
        <w:jc w:val="both"/>
        <w:rPr>
          <w:rFonts w:ascii="Palatino Linotype" w:eastAsia="Palatino Linotype" w:hAnsi="Palatino Linotype" w:cs="Palatino Linotype"/>
          <w:b/>
          <w:i/>
          <w:sz w:val="24"/>
          <w:szCs w:val="24"/>
        </w:rPr>
      </w:pPr>
      <w:r w:rsidRPr="006F7102">
        <w:rPr>
          <w:rFonts w:ascii="Palatino Linotype" w:eastAsia="Palatino Linotype" w:hAnsi="Palatino Linotype" w:cs="Palatino Linotype"/>
          <w:b/>
          <w:sz w:val="24"/>
          <w:szCs w:val="24"/>
        </w:rPr>
        <w:t>Acto impugnado</w:t>
      </w:r>
      <w:r w:rsidRPr="006F7102">
        <w:rPr>
          <w:rFonts w:ascii="Palatino Linotype" w:eastAsia="Palatino Linotype" w:hAnsi="Palatino Linotype" w:cs="Palatino Linotype"/>
          <w:sz w:val="24"/>
          <w:szCs w:val="24"/>
        </w:rPr>
        <w:t xml:space="preserve">: </w:t>
      </w:r>
      <w:r w:rsidRPr="006F7102">
        <w:rPr>
          <w:rFonts w:ascii="Palatino Linotype" w:eastAsia="Palatino Linotype" w:hAnsi="Palatino Linotype" w:cs="Palatino Linotype"/>
          <w:i/>
          <w:sz w:val="24"/>
          <w:szCs w:val="24"/>
        </w:rPr>
        <w:t>“la falta de respuesta y entrega de informacion.” (sic)</w:t>
      </w:r>
    </w:p>
    <w:p w:rsidR="007D79E0" w:rsidRPr="006F7102" w:rsidRDefault="007D79E0">
      <w:pPr>
        <w:pBdr>
          <w:top w:val="nil"/>
          <w:left w:val="nil"/>
          <w:bottom w:val="nil"/>
          <w:right w:val="nil"/>
          <w:between w:val="nil"/>
        </w:pBdr>
        <w:ind w:left="567" w:right="-518"/>
        <w:jc w:val="both"/>
        <w:rPr>
          <w:rFonts w:ascii="Palatino Linotype" w:eastAsia="Palatino Linotype" w:hAnsi="Palatino Linotype" w:cs="Palatino Linotype"/>
          <w:b/>
          <w:i/>
          <w:sz w:val="24"/>
          <w:szCs w:val="24"/>
        </w:rPr>
      </w:pPr>
    </w:p>
    <w:p w:rsidR="007D79E0" w:rsidRPr="006F7102" w:rsidRDefault="00D4004D">
      <w:pPr>
        <w:numPr>
          <w:ilvl w:val="0"/>
          <w:numId w:val="2"/>
        </w:numPr>
        <w:pBdr>
          <w:top w:val="nil"/>
          <w:left w:val="nil"/>
          <w:bottom w:val="nil"/>
          <w:right w:val="nil"/>
          <w:between w:val="nil"/>
        </w:pBdr>
        <w:spacing w:after="0" w:line="240" w:lineRule="auto"/>
        <w:ind w:left="567" w:right="-518"/>
        <w:jc w:val="both"/>
        <w:rPr>
          <w:rFonts w:ascii="Palatino Linotype" w:eastAsia="Palatino Linotype" w:hAnsi="Palatino Linotype" w:cs="Palatino Linotype"/>
          <w:i/>
          <w:sz w:val="24"/>
          <w:szCs w:val="24"/>
        </w:rPr>
      </w:pPr>
      <w:bookmarkStart w:id="0" w:name="_heading=h.3znysh7" w:colFirst="0" w:colLast="0"/>
      <w:bookmarkEnd w:id="0"/>
      <w:r w:rsidRPr="006F7102">
        <w:rPr>
          <w:rFonts w:ascii="Palatino Linotype" w:eastAsia="Palatino Linotype" w:hAnsi="Palatino Linotype" w:cs="Palatino Linotype"/>
          <w:b/>
          <w:sz w:val="24"/>
          <w:szCs w:val="24"/>
        </w:rPr>
        <w:t xml:space="preserve">Razones o Motivos de inconformidad: </w:t>
      </w:r>
      <w:r w:rsidRPr="006F7102">
        <w:rPr>
          <w:rFonts w:ascii="Palatino Linotype" w:eastAsia="Palatino Linotype" w:hAnsi="Palatino Linotype" w:cs="Palatino Linotype"/>
          <w:i/>
          <w:sz w:val="24"/>
          <w:szCs w:val="24"/>
        </w:rPr>
        <w:t>“la falta de cumplimiento en la entrega de informacion” (sic)</w:t>
      </w:r>
    </w:p>
    <w:p w:rsidR="007D79E0" w:rsidRPr="006F7102" w:rsidRDefault="007D79E0">
      <w:pPr>
        <w:spacing w:line="360" w:lineRule="auto"/>
        <w:ind w:right="-518"/>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La Comisionada Ponente con fundamento en lo dispuesto por el artículo 185 fracción II de la ley de la materia, a través del acuerdo de admisión notificado en fecha </w:t>
      </w:r>
      <w:r w:rsidRPr="006F7102">
        <w:rPr>
          <w:rFonts w:ascii="Palatino Linotype" w:eastAsia="Palatino Linotype" w:hAnsi="Palatino Linotype" w:cs="Palatino Linotype"/>
          <w:b/>
          <w:sz w:val="24"/>
          <w:szCs w:val="24"/>
        </w:rPr>
        <w:t>catorce de octubre de dos mil veinticuatro</w:t>
      </w:r>
      <w:r w:rsidRPr="006F7102">
        <w:rPr>
          <w:rFonts w:ascii="Palatino Linotype" w:eastAsia="Palatino Linotype" w:hAnsi="Palatino Linotype" w:cs="Palatino Linotype"/>
          <w:sz w:val="24"/>
          <w:szCs w:val="24"/>
        </w:rPr>
        <w:t xml:space="preserve">, puso a disposición de las partes el expediente electrónico vía </w:t>
      </w:r>
      <w:r w:rsidRPr="006F7102">
        <w:rPr>
          <w:rFonts w:ascii="Palatino Linotype" w:eastAsia="Palatino Linotype" w:hAnsi="Palatino Linotype" w:cs="Palatino Linotype"/>
          <w:b/>
          <w:sz w:val="24"/>
          <w:szCs w:val="24"/>
        </w:rPr>
        <w:t xml:space="preserve">SAIMEX </w:t>
      </w:r>
      <w:r w:rsidRPr="006F7102">
        <w:rPr>
          <w:rFonts w:ascii="Palatino Linotype" w:eastAsia="Palatino Linotype" w:hAnsi="Palatino Linotype" w:cs="Palatino Linotype"/>
          <w:sz w:val="24"/>
          <w:szCs w:val="24"/>
        </w:rPr>
        <w:t xml:space="preserve">a efecto de que en un plazo máximo de siete días manifestara lo que a su derecho conviniera, ofreciera pruebas y alegatos según corresponda a los casos concretos, y el </w:t>
      </w:r>
      <w:r w:rsidRPr="006F7102">
        <w:rPr>
          <w:rFonts w:ascii="Palatino Linotype" w:eastAsia="Palatino Linotype" w:hAnsi="Palatino Linotype" w:cs="Palatino Linotype"/>
          <w:b/>
          <w:sz w:val="24"/>
          <w:szCs w:val="24"/>
        </w:rPr>
        <w:t>SUJETO OBLIGADO</w:t>
      </w:r>
      <w:r w:rsidRPr="006F7102">
        <w:rPr>
          <w:rFonts w:ascii="Palatino Linotype" w:eastAsia="Palatino Linotype" w:hAnsi="Palatino Linotype" w:cs="Palatino Linotype"/>
          <w:sz w:val="24"/>
          <w:szCs w:val="24"/>
        </w:rPr>
        <w:t xml:space="preserve"> presentará el Informe Justificado procedente.</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El </w:t>
      </w:r>
      <w:r w:rsidRPr="006F7102">
        <w:rPr>
          <w:rFonts w:ascii="Palatino Linotype" w:eastAsia="Palatino Linotype" w:hAnsi="Palatino Linotype" w:cs="Palatino Linotype"/>
          <w:b/>
          <w:sz w:val="24"/>
          <w:szCs w:val="24"/>
        </w:rPr>
        <w:t xml:space="preserve">SUJETO OBLIGADO, </w:t>
      </w:r>
      <w:r w:rsidRPr="006F7102">
        <w:rPr>
          <w:rFonts w:ascii="Palatino Linotype" w:eastAsia="Palatino Linotype" w:hAnsi="Palatino Linotype" w:cs="Palatino Linotype"/>
          <w:sz w:val="24"/>
          <w:szCs w:val="24"/>
        </w:rPr>
        <w:t xml:space="preserve">rindió el Informe Justificado correspondiente a través del archivo </w:t>
      </w:r>
      <w:r w:rsidRPr="006F7102">
        <w:rPr>
          <w:rFonts w:ascii="Palatino Linotype" w:eastAsia="Palatino Linotype" w:hAnsi="Palatino Linotype" w:cs="Palatino Linotype"/>
          <w:b/>
          <w:i/>
          <w:sz w:val="24"/>
          <w:szCs w:val="24"/>
        </w:rPr>
        <w:t xml:space="preserve">Informe Justificado 06063.pdf, </w:t>
      </w:r>
      <w:r w:rsidRPr="006F7102">
        <w:rPr>
          <w:rFonts w:ascii="Palatino Linotype" w:eastAsia="Palatino Linotype" w:hAnsi="Palatino Linotype" w:cs="Palatino Linotype"/>
          <w:sz w:val="24"/>
          <w:szCs w:val="24"/>
        </w:rPr>
        <w:t>del que se desprende lo siguiente:</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lastRenderedPageBreak/>
        <w:t>Informe Justificado de veintidós de octubre de dos mil veinticuatro, firmado por el Encargado de Despacho de la Unidad de Prevención de la Corrupción y Responsable de la Unidad de Transparencia, por el que confirmo su respuesta primigenia.</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El </w:t>
      </w:r>
      <w:r w:rsidRPr="006F7102">
        <w:rPr>
          <w:rFonts w:ascii="Palatino Linotype" w:eastAsia="Palatino Linotype" w:hAnsi="Palatino Linotype" w:cs="Palatino Linotype"/>
          <w:b/>
          <w:sz w:val="24"/>
          <w:szCs w:val="24"/>
        </w:rPr>
        <w:t>dieciocho de marzo de dos mil veinticinco</w:t>
      </w:r>
      <w:r w:rsidRPr="006F7102">
        <w:rPr>
          <w:rFonts w:ascii="Palatino Linotype" w:eastAsia="Palatino Linotype" w:hAnsi="Palatino Linotype" w:cs="Palatino Linotype"/>
          <w:sz w:val="24"/>
          <w:szCs w:val="24"/>
        </w:rPr>
        <w:t xml:space="preserve">, se notificó el acuerdo mediante el cual se aprobó la ampliación de plazo para emitir resolución. </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7D79E0" w:rsidRPr="006F7102" w:rsidRDefault="007D79E0">
      <w:pPr>
        <w:pBdr>
          <w:top w:val="nil"/>
          <w:left w:val="nil"/>
          <w:bottom w:val="nil"/>
          <w:right w:val="nil"/>
          <w:between w:val="nil"/>
        </w:pBdr>
        <w:spacing w:line="360" w:lineRule="auto"/>
        <w:ind w:right="-518"/>
        <w:jc w:val="both"/>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D79E0" w:rsidRPr="006F7102" w:rsidRDefault="007D79E0">
      <w:pPr>
        <w:pBdr>
          <w:top w:val="nil"/>
          <w:left w:val="nil"/>
          <w:bottom w:val="nil"/>
          <w:right w:val="nil"/>
          <w:between w:val="nil"/>
        </w:pBdr>
        <w:spacing w:line="360" w:lineRule="auto"/>
        <w:ind w:right="-518"/>
        <w:jc w:val="both"/>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 xml:space="preserve">Así, en términos de lo que establecen los artículos 8.1 y 25 de la Convención Americana sobre Derechos Humanos, los recursos deben ser sencillos y resolverse en el </w:t>
      </w:r>
      <w:r w:rsidRPr="006F7102">
        <w:rPr>
          <w:rFonts w:ascii="Palatino Linotype" w:eastAsia="Palatino Linotype" w:hAnsi="Palatino Linotype" w:cs="Palatino Linotype"/>
          <w:sz w:val="24"/>
          <w:szCs w:val="24"/>
        </w:rPr>
        <w:lastRenderedPageBreak/>
        <w:t>menor tiempo posible, tomando en consideración la dilación total del procedimiento; esto es, en un plazo razonable.</w:t>
      </w:r>
    </w:p>
    <w:p w:rsidR="007D79E0" w:rsidRPr="006F7102" w:rsidRDefault="007D79E0">
      <w:pPr>
        <w:pBdr>
          <w:top w:val="nil"/>
          <w:left w:val="nil"/>
          <w:bottom w:val="nil"/>
          <w:right w:val="nil"/>
          <w:between w:val="nil"/>
        </w:pBdr>
        <w:ind w:left="720" w:right="-518"/>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Por ello, excepcionalmente, si un asunto es resuelto con posterioridad a los plazos señalados por la norma debe analizarse la razonabilidad de dicha dilación atendiendo a los siguientes criterios:</w:t>
      </w:r>
    </w:p>
    <w:p w:rsidR="00B93B53" w:rsidRPr="006F7102" w:rsidRDefault="00B93B53" w:rsidP="00B93B53">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4"/>
        </w:numP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rsidR="007D79E0" w:rsidRPr="006F7102" w:rsidRDefault="00D4004D">
      <w:pPr>
        <w:numPr>
          <w:ilvl w:val="0"/>
          <w:numId w:val="4"/>
        </w:numP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Actividad Procesal del interesado. Acciones u omisiones del interesado.</w:t>
      </w:r>
    </w:p>
    <w:p w:rsidR="007D79E0" w:rsidRPr="006F7102" w:rsidRDefault="00D4004D">
      <w:pPr>
        <w:numPr>
          <w:ilvl w:val="0"/>
          <w:numId w:val="4"/>
        </w:numP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rsidR="007D79E0" w:rsidRPr="006F7102" w:rsidRDefault="00D4004D">
      <w:pPr>
        <w:spacing w:line="360" w:lineRule="auto"/>
        <w:ind w:left="851" w:right="-518" w:hanging="284"/>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rsidR="007D79E0" w:rsidRPr="006F7102" w:rsidRDefault="007D79E0">
      <w:pPr>
        <w:ind w:left="708" w:right="-518"/>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6F7102">
        <w:rPr>
          <w:rFonts w:ascii="Palatino Linotype" w:eastAsia="Palatino Linotype" w:hAnsi="Palatino Linotype" w:cs="Palatino Linotype"/>
          <w:sz w:val="24"/>
          <w:szCs w:val="24"/>
        </w:rPr>
        <w:lastRenderedPageBreak/>
        <w:t>considerarse normal, debe concluirse que es una excluyente de responsabilidad en relación con la actuación del funcionario, como ha acontecido en el caso que nos ocupa.</w:t>
      </w:r>
    </w:p>
    <w:p w:rsidR="007D79E0" w:rsidRPr="006F7102" w:rsidRDefault="007D79E0">
      <w:pPr>
        <w:pBdr>
          <w:top w:val="nil"/>
          <w:left w:val="nil"/>
          <w:bottom w:val="nil"/>
          <w:right w:val="nil"/>
          <w:between w:val="nil"/>
        </w:pBdr>
        <w:spacing w:line="360" w:lineRule="auto"/>
        <w:ind w:right="-518"/>
        <w:jc w:val="both"/>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del rubro </w:t>
      </w:r>
      <w:r w:rsidRPr="006F7102">
        <w:rPr>
          <w:rFonts w:ascii="Palatino Linotype" w:eastAsia="Palatino Linotype" w:hAnsi="Palatino Linotype" w:cs="Palatino Linotype"/>
          <w:i/>
          <w:sz w:val="24"/>
          <w:szCs w:val="24"/>
        </w:rPr>
        <w:t xml:space="preserve">“TÉRMINOS PROCESALES. PARA DETERMINAR SI UN FUNCIONARIO JUDICIAL ACTUÓ </w:t>
      </w:r>
      <w:r w:rsidRPr="006F7102">
        <w:rPr>
          <w:rFonts w:ascii="Palatino Linotype" w:eastAsia="Palatino Linotype" w:hAnsi="Palatino Linotype" w:cs="Palatino Linotype"/>
          <w:sz w:val="24"/>
          <w:szCs w:val="24"/>
        </w:rPr>
        <w:t>INDEBIDAMENTE</w:t>
      </w:r>
      <w:r w:rsidRPr="006F7102">
        <w:rPr>
          <w:rFonts w:ascii="Palatino Linotype" w:eastAsia="Palatino Linotype" w:hAnsi="Palatino Linotype" w:cs="Palatino Linotype"/>
          <w:i/>
          <w:sz w:val="24"/>
          <w:szCs w:val="24"/>
        </w:rPr>
        <w:t xml:space="preserve"> POR NO RESPETARLOS SE DEBE ATENDER AL PRESUPUESTO QUE CONSIDERÓ EL LEGISLADOR AL FIJARLOS Y LAS CARACTERÍSTICAS DEL CASO.”</w:t>
      </w:r>
      <w:r w:rsidRPr="006F7102">
        <w:rPr>
          <w:rFonts w:ascii="Palatino Linotype" w:eastAsia="Palatino Linotype" w:hAnsi="Palatino Linotype" w:cs="Palatino Linotype"/>
          <w:sz w:val="24"/>
          <w:szCs w:val="24"/>
        </w:rPr>
        <w:t>, visible en la Gaceta del Semanario Judicial de la Federación con el registro digital 205635.</w:t>
      </w:r>
    </w:p>
    <w:p w:rsidR="007D79E0" w:rsidRPr="006F7102" w:rsidRDefault="007D79E0">
      <w:pPr>
        <w:pBdr>
          <w:top w:val="nil"/>
          <w:left w:val="nil"/>
          <w:bottom w:val="nil"/>
          <w:right w:val="nil"/>
          <w:between w:val="nil"/>
        </w:pBdr>
        <w:ind w:left="720" w:right="-518"/>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D79E0" w:rsidRPr="006F7102" w:rsidRDefault="007D79E0">
      <w:pPr>
        <w:pBdr>
          <w:top w:val="nil"/>
          <w:left w:val="nil"/>
          <w:bottom w:val="nil"/>
          <w:right w:val="nil"/>
          <w:between w:val="nil"/>
        </w:pBdr>
        <w:ind w:left="720" w:right="-518"/>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rsidR="007D79E0" w:rsidRPr="006F7102" w:rsidRDefault="007D79E0">
      <w:pPr>
        <w:pBdr>
          <w:top w:val="nil"/>
          <w:left w:val="nil"/>
          <w:bottom w:val="nil"/>
          <w:right w:val="nil"/>
          <w:between w:val="nil"/>
        </w:pBdr>
        <w:ind w:left="720" w:right="-518"/>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rsidR="00B93B53" w:rsidRPr="006F7102" w:rsidRDefault="00B93B53" w:rsidP="00B93B53">
      <w:p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p>
    <w:p w:rsidR="007D79E0" w:rsidRPr="006F7102" w:rsidRDefault="00D4004D">
      <w:pPr>
        <w:spacing w:line="360" w:lineRule="auto"/>
        <w:ind w:left="425"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i/>
          <w:sz w:val="24"/>
          <w:szCs w:val="24"/>
        </w:rPr>
        <w:t>“PLAZO RAZONABLE PARA RESOLVER. DIMENSIÓN Y EFECTOS DE ESTE CONCEPTO CUANDO SE ADUCE EXCESIVA CARGA DE TRABAJO.”</w:t>
      </w:r>
      <w:r w:rsidRPr="006F7102">
        <w:rPr>
          <w:rFonts w:ascii="Palatino Linotype" w:eastAsia="Palatino Linotype" w:hAnsi="Palatino Linotype" w:cs="Palatino Linotype"/>
          <w:sz w:val="24"/>
          <w:szCs w:val="24"/>
        </w:rPr>
        <w:t xml:space="preserve"> consultable en el Seminario Judicial de la Federación y su gaceta, con el registro digital 2002351.</w:t>
      </w:r>
    </w:p>
    <w:p w:rsidR="007D79E0" w:rsidRPr="006F7102" w:rsidRDefault="007D79E0">
      <w:pPr>
        <w:spacing w:line="360" w:lineRule="auto"/>
        <w:ind w:left="425" w:right="-518"/>
        <w:jc w:val="both"/>
        <w:rPr>
          <w:rFonts w:ascii="Palatino Linotype" w:eastAsia="Palatino Linotype" w:hAnsi="Palatino Linotype" w:cs="Palatino Linotype"/>
          <w:b/>
          <w:sz w:val="24"/>
          <w:szCs w:val="24"/>
        </w:rPr>
      </w:pPr>
    </w:p>
    <w:p w:rsidR="007D79E0" w:rsidRPr="006F7102" w:rsidRDefault="00D4004D">
      <w:pPr>
        <w:spacing w:line="360" w:lineRule="auto"/>
        <w:ind w:left="425"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6F7102">
        <w:rPr>
          <w:rFonts w:ascii="Palatino Linotype" w:eastAsia="Palatino Linotype" w:hAnsi="Palatino Linotype" w:cs="Palatino Linotype"/>
          <w:sz w:val="24"/>
          <w:szCs w:val="24"/>
        </w:rPr>
        <w:t>, visible en el Seminario Judicial de la Federación y su gaceta, con el registro digital 2002350.”</w:t>
      </w:r>
    </w:p>
    <w:p w:rsidR="007D79E0" w:rsidRPr="006F7102" w:rsidRDefault="007D79E0" w:rsidP="00B93B53">
      <w:pPr>
        <w:spacing w:after="0" w:line="360" w:lineRule="auto"/>
        <w:ind w:right="-518"/>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 xml:space="preserve">Finalmente, mediante acuerdo de </w:t>
      </w:r>
      <w:r w:rsidRPr="006F7102">
        <w:rPr>
          <w:rFonts w:ascii="Palatino Linotype" w:eastAsia="Palatino Linotype" w:hAnsi="Palatino Linotype" w:cs="Palatino Linotype"/>
          <w:b/>
          <w:sz w:val="24"/>
          <w:szCs w:val="24"/>
        </w:rPr>
        <w:t>diecinueve de marzo de dos mil veinticinco</w:t>
      </w:r>
      <w:r w:rsidRPr="006F7102">
        <w:rPr>
          <w:rFonts w:ascii="Palatino Linotype" w:eastAsia="Palatino Linotype" w:hAnsi="Palatino Linotype" w:cs="Palatino Linotype"/>
          <w:sz w:val="24"/>
          <w:szCs w:val="24"/>
        </w:rPr>
        <w:t>, se  decretó el cierre de instrucción, por lo que no habiendo más que hacer constar, y----------</w:t>
      </w:r>
    </w:p>
    <w:p w:rsidR="007D79E0" w:rsidRPr="006F7102" w:rsidRDefault="007D79E0">
      <w:pPr>
        <w:pBdr>
          <w:top w:val="nil"/>
          <w:left w:val="nil"/>
          <w:bottom w:val="nil"/>
          <w:right w:val="nil"/>
          <w:between w:val="nil"/>
        </w:pBdr>
        <w:spacing w:line="360" w:lineRule="auto"/>
        <w:ind w:right="-518"/>
        <w:jc w:val="both"/>
        <w:rPr>
          <w:rFonts w:ascii="Palatino Linotype" w:eastAsia="Palatino Linotype" w:hAnsi="Palatino Linotype" w:cs="Palatino Linotype"/>
          <w:b/>
          <w:sz w:val="24"/>
          <w:szCs w:val="24"/>
        </w:rPr>
      </w:pPr>
    </w:p>
    <w:p w:rsidR="007D79E0" w:rsidRPr="006F7102" w:rsidRDefault="00D4004D">
      <w:pPr>
        <w:pStyle w:val="Ttulo1"/>
        <w:tabs>
          <w:tab w:val="left" w:pos="567"/>
        </w:tabs>
        <w:spacing w:before="0" w:line="360" w:lineRule="auto"/>
        <w:ind w:right="-518"/>
        <w:jc w:val="center"/>
        <w:rPr>
          <w:rFonts w:ascii="Palatino Linotype" w:eastAsia="Palatino Linotype" w:hAnsi="Palatino Linotype" w:cs="Palatino Linotype"/>
          <w:b/>
          <w:color w:val="000000"/>
          <w:sz w:val="24"/>
          <w:szCs w:val="24"/>
        </w:rPr>
      </w:pPr>
      <w:bookmarkStart w:id="1" w:name="_heading=h.tyjcwt" w:colFirst="0" w:colLast="0"/>
      <w:bookmarkEnd w:id="1"/>
      <w:r w:rsidRPr="006F7102">
        <w:rPr>
          <w:rFonts w:ascii="Palatino Linotype" w:eastAsia="Palatino Linotype" w:hAnsi="Palatino Linotype" w:cs="Palatino Linotype"/>
          <w:b/>
          <w:color w:val="000000"/>
          <w:sz w:val="24"/>
          <w:szCs w:val="24"/>
        </w:rPr>
        <w:t>C O N S I D E R A N D O</w:t>
      </w:r>
    </w:p>
    <w:p w:rsidR="007D79E0" w:rsidRPr="006F7102" w:rsidRDefault="007D79E0">
      <w:pPr>
        <w:ind w:right="-518"/>
        <w:rPr>
          <w:rFonts w:ascii="Palatino Linotype" w:eastAsia="Palatino Linotype" w:hAnsi="Palatino Linotype" w:cs="Palatino Linotype"/>
          <w:sz w:val="24"/>
          <w:szCs w:val="24"/>
        </w:rPr>
      </w:pPr>
    </w:p>
    <w:p w:rsidR="007D79E0" w:rsidRPr="006F7102" w:rsidRDefault="00D4004D">
      <w:pPr>
        <w:pStyle w:val="Ttulo1"/>
        <w:tabs>
          <w:tab w:val="left" w:pos="567"/>
        </w:tabs>
        <w:spacing w:before="0" w:line="360" w:lineRule="auto"/>
        <w:ind w:right="-518"/>
        <w:rPr>
          <w:rFonts w:ascii="Palatino Linotype" w:eastAsia="Palatino Linotype" w:hAnsi="Palatino Linotype" w:cs="Palatino Linotype"/>
          <w:b/>
          <w:color w:val="000000"/>
          <w:sz w:val="24"/>
          <w:szCs w:val="24"/>
        </w:rPr>
      </w:pPr>
      <w:bookmarkStart w:id="2" w:name="_heading=h.3dy6vkm" w:colFirst="0" w:colLast="0"/>
      <w:bookmarkEnd w:id="2"/>
      <w:r w:rsidRPr="006F7102">
        <w:rPr>
          <w:rFonts w:ascii="Palatino Linotype" w:eastAsia="Palatino Linotype" w:hAnsi="Palatino Linotype" w:cs="Palatino Linotype"/>
          <w:b/>
          <w:color w:val="000000"/>
          <w:sz w:val="24"/>
          <w:szCs w:val="24"/>
        </w:rPr>
        <w:t>PRIMERO. De la competencia</w:t>
      </w:r>
    </w:p>
    <w:p w:rsidR="007D79E0" w:rsidRPr="006F7102" w:rsidRDefault="007D79E0">
      <w:pPr>
        <w:rPr>
          <w:rFonts w:ascii="Palatino Linotype" w:hAnsi="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w:t>
      </w:r>
      <w:r w:rsidRPr="006F7102">
        <w:rPr>
          <w:rFonts w:ascii="Palatino Linotype" w:eastAsia="Palatino Linotype" w:hAnsi="Palatino Linotype" w:cs="Palatino Linotype"/>
          <w:sz w:val="24"/>
          <w:szCs w:val="24"/>
        </w:rPr>
        <w:lastRenderedPageBreak/>
        <w:t>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pStyle w:val="Ttulo1"/>
        <w:tabs>
          <w:tab w:val="left" w:pos="567"/>
        </w:tabs>
        <w:spacing w:before="0" w:line="360" w:lineRule="auto"/>
        <w:ind w:right="-518"/>
        <w:rPr>
          <w:rFonts w:ascii="Palatino Linotype" w:eastAsia="Palatino Linotype" w:hAnsi="Palatino Linotype" w:cs="Palatino Linotype"/>
          <w:b/>
          <w:color w:val="000000"/>
          <w:sz w:val="24"/>
          <w:szCs w:val="24"/>
        </w:rPr>
      </w:pPr>
      <w:bookmarkStart w:id="3" w:name="_heading=h.1t3h5sf" w:colFirst="0" w:colLast="0"/>
      <w:bookmarkEnd w:id="3"/>
      <w:r w:rsidRPr="006F7102">
        <w:rPr>
          <w:rFonts w:ascii="Palatino Linotype" w:eastAsia="Palatino Linotype" w:hAnsi="Palatino Linotype" w:cs="Palatino Linotype"/>
          <w:b/>
          <w:color w:val="000000"/>
          <w:sz w:val="24"/>
          <w:szCs w:val="24"/>
        </w:rPr>
        <w:t>SEGUNDO. De la oportunidad y procedencia.</w:t>
      </w:r>
    </w:p>
    <w:p w:rsidR="007D79E0" w:rsidRPr="006F7102" w:rsidRDefault="007D79E0">
      <w:pPr>
        <w:rPr>
          <w:rFonts w:ascii="Palatino Linotype" w:hAnsi="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 El medio de impugnación fue presentado a través del </w:t>
      </w:r>
      <w:r w:rsidRPr="006F7102">
        <w:rPr>
          <w:rFonts w:ascii="Palatino Linotype" w:eastAsia="Palatino Linotype" w:hAnsi="Palatino Linotype" w:cs="Palatino Linotype"/>
          <w:b/>
          <w:sz w:val="24"/>
          <w:szCs w:val="24"/>
        </w:rPr>
        <w:t>SAIMEX,</w:t>
      </w:r>
      <w:r w:rsidRPr="006F7102">
        <w:rPr>
          <w:rFonts w:ascii="Palatino Linotype" w:eastAsia="Palatino Linotype" w:hAnsi="Palatino Linotype" w:cs="Palatino Linotype"/>
          <w:sz w:val="24"/>
          <w:szCs w:val="24"/>
        </w:rPr>
        <w:t xml:space="preserve"> en el formato previamente aprobado para tal efecto y dentro del plazo legal de quince días hábiles otorgados; para el caso en particular es de señalar que el </w:t>
      </w:r>
      <w:r w:rsidRPr="006F7102">
        <w:rPr>
          <w:rFonts w:ascii="Palatino Linotype" w:eastAsia="Palatino Linotype" w:hAnsi="Palatino Linotype" w:cs="Palatino Linotype"/>
          <w:b/>
          <w:sz w:val="24"/>
          <w:szCs w:val="24"/>
        </w:rPr>
        <w:t>SUJETO OBLIGADO</w:t>
      </w:r>
      <w:r w:rsidRPr="006F7102">
        <w:rPr>
          <w:rFonts w:ascii="Palatino Linotype" w:eastAsia="Palatino Linotype" w:hAnsi="Palatino Linotype" w:cs="Palatino Linotype"/>
          <w:sz w:val="24"/>
          <w:szCs w:val="24"/>
        </w:rPr>
        <w:t xml:space="preserve"> entregó su respuesta el </w:t>
      </w:r>
      <w:r w:rsidRPr="006F7102">
        <w:rPr>
          <w:rFonts w:ascii="Palatino Linotype" w:eastAsia="Palatino Linotype" w:hAnsi="Palatino Linotype" w:cs="Palatino Linotype"/>
          <w:b/>
          <w:sz w:val="24"/>
          <w:szCs w:val="24"/>
        </w:rPr>
        <w:t>siete de octubre de dos mil veinticuatro</w:t>
      </w:r>
      <w:r w:rsidRPr="006F7102">
        <w:rPr>
          <w:rFonts w:ascii="Palatino Linotype" w:eastAsia="Palatino Linotype" w:hAnsi="Palatino Linotype" w:cs="Palatino Linotype"/>
          <w:sz w:val="24"/>
          <w:szCs w:val="24"/>
        </w:rPr>
        <w:t xml:space="preserve">, de tal forma que el plazo para interponer el recurso de revisión transcurrió del </w:t>
      </w:r>
      <w:r w:rsidRPr="006F7102">
        <w:rPr>
          <w:rFonts w:ascii="Palatino Linotype" w:eastAsia="Palatino Linotype" w:hAnsi="Palatino Linotype" w:cs="Palatino Linotype"/>
          <w:b/>
          <w:sz w:val="24"/>
          <w:szCs w:val="24"/>
        </w:rPr>
        <w:t>ocho al veintiocho de octubre de dos mil veinticuatro</w:t>
      </w:r>
      <w:r w:rsidRPr="006F7102">
        <w:rPr>
          <w:rFonts w:ascii="Palatino Linotype" w:eastAsia="Palatino Linotype" w:hAnsi="Palatino Linotype" w:cs="Palatino Linotype"/>
          <w:sz w:val="24"/>
          <w:szCs w:val="24"/>
        </w:rPr>
        <w:t xml:space="preserve">; en consecuencia, el ahora </w:t>
      </w:r>
      <w:r w:rsidRPr="006F7102">
        <w:rPr>
          <w:rFonts w:ascii="Palatino Linotype" w:eastAsia="Palatino Linotype" w:hAnsi="Palatino Linotype" w:cs="Palatino Linotype"/>
          <w:b/>
          <w:sz w:val="24"/>
          <w:szCs w:val="24"/>
        </w:rPr>
        <w:t>RECURRENTE</w:t>
      </w:r>
      <w:r w:rsidRPr="006F7102">
        <w:rPr>
          <w:rFonts w:ascii="Palatino Linotype" w:eastAsia="Palatino Linotype" w:hAnsi="Palatino Linotype" w:cs="Palatino Linotype"/>
          <w:sz w:val="24"/>
          <w:szCs w:val="24"/>
        </w:rPr>
        <w:t xml:space="preserve"> presentó su inconformidad el </w:t>
      </w:r>
      <w:r w:rsidRPr="006F7102">
        <w:rPr>
          <w:rFonts w:ascii="Palatino Linotype" w:eastAsia="Palatino Linotype" w:hAnsi="Palatino Linotype" w:cs="Palatino Linotype"/>
          <w:b/>
          <w:sz w:val="24"/>
          <w:szCs w:val="24"/>
        </w:rPr>
        <w:t>ocho de octubre de dos mil veinticuatro</w:t>
      </w:r>
      <w:r w:rsidRPr="006F7102">
        <w:rPr>
          <w:rFonts w:ascii="Palatino Linotype" w:eastAsia="Palatino Linotype" w:hAnsi="Palatino Linotype" w:cs="Palatino Linotype"/>
          <w:sz w:val="24"/>
          <w:szCs w:val="24"/>
        </w:rPr>
        <w:t>; por lo que se estima que la inconformidad se presentó dentro del lapso legalmente establecido para tal efecto.</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keepNext/>
        <w:keepLines/>
        <w:spacing w:after="0" w:line="360" w:lineRule="auto"/>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 xml:space="preserve">TERCERO. Del planteamiento de la </w:t>
      </w:r>
      <w:r w:rsidRPr="006F7102">
        <w:rPr>
          <w:rFonts w:ascii="Palatino Linotype" w:eastAsia="Palatino Linotype" w:hAnsi="Palatino Linotype" w:cs="Palatino Linotype"/>
          <w:b/>
          <w:i/>
          <w:color w:val="000000"/>
          <w:sz w:val="24"/>
          <w:szCs w:val="24"/>
        </w:rPr>
        <w:t>Litis</w:t>
      </w:r>
      <w:r w:rsidRPr="006F7102">
        <w:rPr>
          <w:rFonts w:ascii="Palatino Linotype" w:eastAsia="Palatino Linotype" w:hAnsi="Palatino Linotype" w:cs="Palatino Linotype"/>
          <w:b/>
          <w:color w:val="000000"/>
          <w:sz w:val="24"/>
          <w:szCs w:val="24"/>
        </w:rPr>
        <w:t>.</w:t>
      </w:r>
    </w:p>
    <w:p w:rsidR="007D79E0" w:rsidRPr="006F7102" w:rsidRDefault="007D79E0">
      <w:pPr>
        <w:keepNext/>
        <w:keepLines/>
        <w:spacing w:after="0" w:line="360" w:lineRule="auto"/>
        <w:rPr>
          <w:rFonts w:ascii="Palatino Linotype" w:eastAsia="Palatino Linotype" w:hAnsi="Palatino Linotype" w:cs="Palatino Linotype"/>
          <w:b/>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color w:val="000000"/>
          <w:sz w:val="24"/>
          <w:szCs w:val="24"/>
        </w:rPr>
        <w:t>De las constancias en el expediente al rubro indicado, se desprende que la particular solicitó la información que a continuación se desagrega:</w:t>
      </w:r>
    </w:p>
    <w:p w:rsidR="007D79E0" w:rsidRPr="006F7102" w:rsidRDefault="007D79E0">
      <w:pPr>
        <w:pBdr>
          <w:top w:val="nil"/>
          <w:left w:val="nil"/>
          <w:bottom w:val="nil"/>
          <w:right w:val="nil"/>
          <w:between w:val="nil"/>
        </w:pBdr>
        <w:spacing w:after="0" w:line="240" w:lineRule="auto"/>
        <w:rPr>
          <w:rFonts w:ascii="Palatino Linotype" w:eastAsia="Palatino Linotype" w:hAnsi="Palatino Linotype" w:cs="Palatino Linotype"/>
          <w:b/>
          <w:sz w:val="24"/>
          <w:szCs w:val="24"/>
        </w:rPr>
      </w:pPr>
    </w:p>
    <w:p w:rsidR="007D79E0" w:rsidRPr="006F7102" w:rsidRDefault="00D4004D">
      <w:pPr>
        <w:pBdr>
          <w:top w:val="nil"/>
          <w:left w:val="nil"/>
          <w:bottom w:val="nil"/>
          <w:right w:val="nil"/>
          <w:between w:val="nil"/>
        </w:pBdr>
        <w:spacing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De la actual administración, del periodo de uno de enero al doce de septiembre de dos mil veinticuatro:</w:t>
      </w:r>
    </w:p>
    <w:p w:rsidR="007D79E0" w:rsidRPr="006F7102" w:rsidRDefault="00D4004D">
      <w:pPr>
        <w:numPr>
          <w:ilvl w:val="0"/>
          <w:numId w:val="6"/>
        </w:numPr>
        <w:pBdr>
          <w:top w:val="nil"/>
          <w:left w:val="nil"/>
          <w:bottom w:val="nil"/>
          <w:right w:val="nil"/>
          <w:between w:val="nil"/>
        </w:pBdr>
        <w:spacing w:after="0" w:line="276" w:lineRule="auto"/>
        <w:ind w:left="709" w:right="333"/>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 los nombramientos y/o documento legal expedido por la secretaria de la contraloría a sus diversos titulares de los órganos internos de control en las dependencias; también de la secretaria de la contraloría de sus directores de área, subdirectores, autoridades investigadoras o substanciadoras, resolutoras, que los faculten a emitir sus actos. </w:t>
      </w:r>
    </w:p>
    <w:p w:rsidR="007D79E0" w:rsidRPr="006F7102" w:rsidRDefault="007D79E0">
      <w:pPr>
        <w:pBdr>
          <w:top w:val="nil"/>
          <w:left w:val="nil"/>
          <w:bottom w:val="nil"/>
          <w:right w:val="nil"/>
          <w:between w:val="nil"/>
        </w:pBdr>
        <w:spacing w:after="0" w:line="276" w:lineRule="auto"/>
        <w:ind w:left="709" w:right="333"/>
        <w:jc w:val="both"/>
        <w:rPr>
          <w:rFonts w:ascii="Palatino Linotype" w:eastAsia="Palatino Linotype" w:hAnsi="Palatino Linotype" w:cs="Palatino Linotype"/>
          <w:color w:val="000000"/>
          <w:sz w:val="24"/>
          <w:szCs w:val="24"/>
        </w:rPr>
      </w:pPr>
    </w:p>
    <w:p w:rsidR="007D79E0" w:rsidRPr="006F7102" w:rsidRDefault="00D4004D">
      <w:pPr>
        <w:numPr>
          <w:ilvl w:val="0"/>
          <w:numId w:val="6"/>
        </w:numPr>
        <w:pBdr>
          <w:top w:val="nil"/>
          <w:left w:val="nil"/>
          <w:bottom w:val="nil"/>
          <w:right w:val="nil"/>
          <w:between w:val="nil"/>
        </w:pBdr>
        <w:spacing w:after="0" w:line="276" w:lineRule="auto"/>
        <w:ind w:left="709" w:right="333"/>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 El contenido de los correos electrónicos oficiales de la titular de la secretaria de la contraloría, del titular del órgano interno de control, de las subsecretarías que lo integran. (todos de la secretaria de la contraloría).</w:t>
      </w:r>
    </w:p>
    <w:p w:rsidR="007D79E0" w:rsidRPr="006F7102" w:rsidRDefault="007D79E0">
      <w:pPr>
        <w:pBdr>
          <w:top w:val="nil"/>
          <w:left w:val="nil"/>
          <w:bottom w:val="nil"/>
          <w:right w:val="nil"/>
          <w:between w:val="nil"/>
        </w:pBdr>
        <w:spacing w:line="276" w:lineRule="auto"/>
        <w:ind w:right="333"/>
        <w:jc w:val="both"/>
        <w:rPr>
          <w:rFonts w:ascii="Palatino Linotype" w:eastAsia="Palatino Linotype" w:hAnsi="Palatino Linotype" w:cs="Palatino Linotype"/>
          <w:sz w:val="24"/>
          <w:szCs w:val="24"/>
        </w:rPr>
      </w:pPr>
    </w:p>
    <w:p w:rsidR="007D79E0" w:rsidRPr="006F7102" w:rsidRDefault="00D4004D">
      <w:pPr>
        <w:numPr>
          <w:ilvl w:val="0"/>
          <w:numId w:val="6"/>
        </w:numPr>
        <w:pBdr>
          <w:top w:val="nil"/>
          <w:left w:val="nil"/>
          <w:bottom w:val="nil"/>
          <w:right w:val="nil"/>
          <w:between w:val="nil"/>
        </w:pBdr>
        <w:spacing w:after="0" w:line="276" w:lineRule="auto"/>
        <w:ind w:left="709" w:right="333"/>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Oficios firmados por los titulares en la Secretaria de la Contraloría (Secretaria, Subsecretarios, Directores Generales, Directores de Área, Subdirectores, Encargados, Autoridades Substanciadoras, Investigadoras y Resolutoras.</w:t>
      </w:r>
    </w:p>
    <w:p w:rsidR="007D79E0" w:rsidRPr="006F7102" w:rsidRDefault="007D79E0">
      <w:pPr>
        <w:pBdr>
          <w:top w:val="nil"/>
          <w:left w:val="nil"/>
          <w:bottom w:val="nil"/>
          <w:right w:val="nil"/>
          <w:between w:val="nil"/>
        </w:pBdr>
        <w:spacing w:after="0" w:line="360" w:lineRule="auto"/>
        <w:ind w:left="778"/>
        <w:jc w:val="both"/>
        <w:rPr>
          <w:rFonts w:ascii="Palatino Linotype" w:eastAsia="Palatino Linotype" w:hAnsi="Palatino Linotype" w:cs="Palatino Linotype"/>
          <w:b/>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color w:val="000000"/>
          <w:sz w:val="24"/>
          <w:szCs w:val="24"/>
        </w:rPr>
        <w:t xml:space="preserve">El </w:t>
      </w:r>
      <w:r w:rsidRPr="006F7102">
        <w:rPr>
          <w:rFonts w:ascii="Palatino Linotype" w:eastAsia="Palatino Linotype" w:hAnsi="Palatino Linotype" w:cs="Palatino Linotype"/>
          <w:b/>
          <w:color w:val="000000"/>
          <w:sz w:val="24"/>
          <w:szCs w:val="24"/>
        </w:rPr>
        <w:t>SUJETO OBLIGADO,</w:t>
      </w:r>
      <w:r w:rsidRPr="006F7102">
        <w:rPr>
          <w:rFonts w:ascii="Palatino Linotype" w:eastAsia="Palatino Linotype" w:hAnsi="Palatino Linotype" w:cs="Palatino Linotype"/>
          <w:color w:val="000000"/>
          <w:sz w:val="24"/>
          <w:szCs w:val="24"/>
        </w:rPr>
        <w:t xml:space="preserve"> ofreció el cambio de modalidad en consulta directa únicamente por lo que hace a los correos y oficios, respecto de los nombramientos solicitados, no realizó pronunciamiento alguno.</w:t>
      </w:r>
    </w:p>
    <w:p w:rsidR="007D79E0" w:rsidRPr="006F7102" w:rsidRDefault="007D79E0">
      <w:pPr>
        <w:spacing w:after="0" w:line="360" w:lineRule="auto"/>
        <w:ind w:right="4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Inconforme con la respuesta proporcionada por el </w:t>
      </w:r>
      <w:r w:rsidRPr="006F7102">
        <w:rPr>
          <w:rFonts w:ascii="Palatino Linotype" w:eastAsia="Palatino Linotype" w:hAnsi="Palatino Linotype" w:cs="Palatino Linotype"/>
          <w:b/>
          <w:color w:val="000000"/>
          <w:sz w:val="24"/>
          <w:szCs w:val="24"/>
        </w:rPr>
        <w:t xml:space="preserve">SUJETO OBLIGADO, </w:t>
      </w:r>
      <w:r w:rsidRPr="006F7102">
        <w:rPr>
          <w:rFonts w:ascii="Palatino Linotype" w:eastAsia="Palatino Linotype" w:hAnsi="Palatino Linotype" w:cs="Palatino Linotype"/>
          <w:sz w:val="24"/>
          <w:szCs w:val="24"/>
        </w:rPr>
        <w:t>éste</w:t>
      </w:r>
      <w:r w:rsidRPr="006F7102">
        <w:rPr>
          <w:rFonts w:ascii="Palatino Linotype" w:eastAsia="Palatino Linotype" w:hAnsi="Palatino Linotype" w:cs="Palatino Linotype"/>
          <w:color w:val="000000"/>
          <w:sz w:val="24"/>
          <w:szCs w:val="24"/>
        </w:rPr>
        <w:t xml:space="preserve"> interpuso recurso de revisión arguyendo la falta de respuesta.</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En dichas condiciones, la </w:t>
      </w:r>
      <w:r w:rsidRPr="006F7102">
        <w:rPr>
          <w:rFonts w:ascii="Palatino Linotype" w:eastAsia="Palatino Linotype" w:hAnsi="Palatino Linotype" w:cs="Palatino Linotype"/>
          <w:i/>
          <w:color w:val="000000"/>
          <w:sz w:val="24"/>
          <w:szCs w:val="24"/>
        </w:rPr>
        <w:t>Litis</w:t>
      </w:r>
      <w:r w:rsidRPr="006F7102">
        <w:rPr>
          <w:rFonts w:ascii="Palatino Linotype" w:eastAsia="Palatino Linotype" w:hAnsi="Palatino Linotype" w:cs="Palatino Linotype"/>
          <w:color w:val="000000"/>
          <w:sz w:val="24"/>
          <w:szCs w:val="24"/>
        </w:rPr>
        <w:t xml:space="preserve"> a resolver en este recurso se circunscribe a determinar si se actualizan las causales de procedencia previstas en el artículo 179, </w:t>
      </w:r>
      <w:r w:rsidRPr="006F7102">
        <w:rPr>
          <w:rFonts w:ascii="Palatino Linotype" w:eastAsia="Palatino Linotype" w:hAnsi="Palatino Linotype" w:cs="Palatino Linotype"/>
          <w:b/>
          <w:color w:val="000000"/>
          <w:sz w:val="24"/>
          <w:szCs w:val="24"/>
        </w:rPr>
        <w:lastRenderedPageBreak/>
        <w:t xml:space="preserve">fracción I </w:t>
      </w:r>
      <w:r w:rsidRPr="006F7102">
        <w:rPr>
          <w:rFonts w:ascii="Palatino Linotype" w:eastAsia="Palatino Linotype" w:hAnsi="Palatino Linotype" w:cs="Palatino Linotype"/>
          <w:color w:val="000000"/>
          <w:sz w:val="24"/>
          <w:szCs w:val="24"/>
        </w:rPr>
        <w:t>de la Ley</w:t>
      </w:r>
      <w:r w:rsidRPr="006F7102">
        <w:rPr>
          <w:rFonts w:ascii="Palatino Linotype" w:eastAsia="Palatino Linotype" w:hAnsi="Palatino Linotype" w:cs="Palatino Linotype"/>
          <w:b/>
          <w:color w:val="000000"/>
          <w:sz w:val="24"/>
          <w:szCs w:val="24"/>
        </w:rPr>
        <w:t xml:space="preserve"> de Transparencia y Acceso a la Información Pública del Estado de </w:t>
      </w:r>
      <w:r w:rsidRPr="006F7102">
        <w:rPr>
          <w:rFonts w:ascii="Palatino Linotype" w:eastAsia="Palatino Linotype" w:hAnsi="Palatino Linotype" w:cs="Palatino Linotype"/>
          <w:color w:val="000000"/>
          <w:sz w:val="24"/>
          <w:szCs w:val="24"/>
        </w:rPr>
        <w:t>México</w:t>
      </w:r>
      <w:r w:rsidRPr="006F7102">
        <w:rPr>
          <w:rFonts w:ascii="Palatino Linotype" w:eastAsia="Palatino Linotype" w:hAnsi="Palatino Linotype" w:cs="Palatino Linotype"/>
          <w:b/>
          <w:color w:val="000000"/>
          <w:sz w:val="24"/>
          <w:szCs w:val="24"/>
        </w:rPr>
        <w:t xml:space="preserve"> y Municipios</w:t>
      </w:r>
      <w:r w:rsidRPr="006F7102">
        <w:rPr>
          <w:rFonts w:ascii="Palatino Linotype" w:eastAsia="Palatino Linotype" w:hAnsi="Palatino Linotype" w:cs="Palatino Linotype"/>
          <w:color w:val="000000"/>
          <w:sz w:val="24"/>
          <w:szCs w:val="24"/>
        </w:rPr>
        <w:t xml:space="preserve">; fracción que determina la hipótesis jurídica relativa a la I. la negativa a la información solicitada; contexto del cual se dolió </w:t>
      </w:r>
      <w:r w:rsidRPr="006F7102">
        <w:rPr>
          <w:rFonts w:ascii="Palatino Linotype" w:eastAsia="Palatino Linotype" w:hAnsi="Palatino Linotype" w:cs="Palatino Linotype"/>
          <w:b/>
          <w:color w:val="000000"/>
          <w:sz w:val="24"/>
          <w:szCs w:val="24"/>
        </w:rPr>
        <w:t xml:space="preserve">EL RECURRENTE </w:t>
      </w:r>
      <w:r w:rsidRPr="006F7102">
        <w:rPr>
          <w:rFonts w:ascii="Palatino Linotype" w:eastAsia="Palatino Linotype" w:hAnsi="Palatino Linotype" w:cs="Palatino Linotype"/>
          <w:color w:val="000000"/>
          <w:sz w:val="24"/>
          <w:szCs w:val="24"/>
        </w:rPr>
        <w:t>al momento de interponer su inconformidad.</w:t>
      </w:r>
    </w:p>
    <w:p w:rsidR="007D79E0" w:rsidRPr="006F7102" w:rsidRDefault="007D79E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De modo tal que el presente recurso de revisión se abocara en determinar si el </w:t>
      </w:r>
      <w:r w:rsidRPr="006F7102">
        <w:rPr>
          <w:rFonts w:ascii="Palatino Linotype" w:eastAsia="Palatino Linotype" w:hAnsi="Palatino Linotype" w:cs="Palatino Linotype"/>
          <w:b/>
          <w:color w:val="000000"/>
          <w:sz w:val="24"/>
          <w:szCs w:val="24"/>
        </w:rPr>
        <w:t>SUJETO OBLIGADO</w:t>
      </w:r>
      <w:r w:rsidRPr="006F7102">
        <w:rPr>
          <w:rFonts w:ascii="Palatino Linotype" w:eastAsia="Palatino Linotype" w:hAnsi="Palatino Linotype" w:cs="Palatino Linotype"/>
          <w:color w:val="000000"/>
          <w:sz w:val="24"/>
          <w:szCs w:val="24"/>
        </w:rPr>
        <w:t xml:space="preserve"> con su respuesta ciertamente actualizan las causales de procedencia</w:t>
      </w:r>
      <w:r w:rsidRPr="006F7102">
        <w:rPr>
          <w:rFonts w:ascii="Palatino Linotype" w:eastAsia="Palatino Linotype" w:hAnsi="Palatino Linotype" w:cs="Palatino Linotype"/>
          <w:b/>
          <w:color w:val="000000"/>
          <w:sz w:val="24"/>
          <w:szCs w:val="24"/>
        </w:rPr>
        <w:t xml:space="preserve"> </w:t>
      </w:r>
      <w:r w:rsidRPr="006F7102">
        <w:rPr>
          <w:rFonts w:ascii="Palatino Linotype" w:eastAsia="Palatino Linotype" w:hAnsi="Palatino Linotype" w:cs="Palatino Linotype"/>
          <w:color w:val="000000"/>
          <w:sz w:val="24"/>
          <w:szCs w:val="24"/>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7D79E0" w:rsidRPr="006F7102" w:rsidRDefault="007D79E0">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D79E0" w:rsidRPr="006F7102" w:rsidRDefault="007D79E0">
      <w:pPr>
        <w:pBdr>
          <w:top w:val="nil"/>
          <w:left w:val="nil"/>
          <w:bottom w:val="nil"/>
          <w:right w:val="nil"/>
          <w:between w:val="nil"/>
        </w:pBdr>
        <w:tabs>
          <w:tab w:val="left" w:pos="426"/>
          <w:tab w:val="left" w:pos="567"/>
        </w:tabs>
        <w:spacing w:after="0" w:line="360" w:lineRule="auto"/>
        <w:jc w:val="both"/>
        <w:rPr>
          <w:rFonts w:ascii="Palatino Linotype" w:eastAsia="Palatino Linotype" w:hAnsi="Palatino Linotype" w:cs="Palatino Linotype"/>
          <w:b/>
          <w:color w:val="000000"/>
          <w:sz w:val="24"/>
          <w:szCs w:val="24"/>
        </w:rPr>
      </w:pPr>
    </w:p>
    <w:p w:rsidR="007D79E0" w:rsidRPr="006F7102" w:rsidRDefault="00D4004D">
      <w:pPr>
        <w:keepNext/>
        <w:keepLines/>
        <w:spacing w:after="0" w:line="360" w:lineRule="auto"/>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CUARTO. Del estudio y resolución del asunto.</w:t>
      </w:r>
    </w:p>
    <w:p w:rsidR="007D79E0" w:rsidRPr="006F7102" w:rsidRDefault="007D79E0">
      <w:pPr>
        <w:keepNext/>
        <w:keepLines/>
        <w:spacing w:after="0" w:line="360" w:lineRule="auto"/>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Acotada la </w:t>
      </w:r>
      <w:r w:rsidRPr="006F7102">
        <w:rPr>
          <w:rFonts w:ascii="Palatino Linotype" w:eastAsia="Palatino Linotype" w:hAnsi="Palatino Linotype" w:cs="Palatino Linotype"/>
          <w:i/>
          <w:color w:val="000000"/>
          <w:sz w:val="24"/>
          <w:szCs w:val="24"/>
        </w:rPr>
        <w:t>Litis</w:t>
      </w:r>
      <w:r w:rsidRPr="006F7102">
        <w:rPr>
          <w:rFonts w:ascii="Palatino Linotype" w:eastAsia="Palatino Linotype" w:hAnsi="Palatino Linotype" w:cs="Palatino Linotype"/>
          <w:color w:val="000000"/>
          <w:sz w:val="24"/>
          <w:szCs w:val="24"/>
        </w:rPr>
        <w:t xml:space="preserve"> del asunto de mérito, es dable puntualizar inicialmente en términos generales, que el Derecho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rsidR="007D79E0" w:rsidRPr="006F7102" w:rsidRDefault="007D79E0">
      <w:pPr>
        <w:pBdr>
          <w:top w:val="nil"/>
          <w:left w:val="nil"/>
          <w:bottom w:val="nil"/>
          <w:right w:val="nil"/>
          <w:between w:val="nil"/>
        </w:pBdr>
        <w:tabs>
          <w:tab w:val="left" w:pos="426"/>
          <w:tab w:val="left" w:pos="567"/>
        </w:tabs>
        <w:spacing w:after="0" w:line="360" w:lineRule="auto"/>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lastRenderedPageBreak/>
        <w:t>Por su parte, la Ley General de Transparencia y Acceso a la Información Pública,</w:t>
      </w:r>
      <w:r w:rsidR="0072262E" w:rsidRPr="006F7102">
        <w:rPr>
          <w:rFonts w:ascii="Palatino Linotype" w:eastAsia="Palatino Linotype" w:hAnsi="Palatino Linotype" w:cs="Palatino Linotype"/>
          <w:color w:val="000000"/>
          <w:sz w:val="24"/>
          <w:szCs w:val="24"/>
        </w:rPr>
        <w:t xml:space="preserve"> Vigente a la fecha de la solicitud, </w:t>
      </w:r>
      <w:r w:rsidRPr="006F7102">
        <w:rPr>
          <w:rFonts w:ascii="Palatino Linotype" w:eastAsia="Palatino Linotype" w:hAnsi="Palatino Linotype" w:cs="Palatino Linotype"/>
          <w:color w:val="000000"/>
          <w:sz w:val="24"/>
          <w:szCs w:val="24"/>
        </w:rPr>
        <w:t xml:space="preserve">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7D79E0" w:rsidRPr="006F7102" w:rsidRDefault="007D79E0">
      <w:pPr>
        <w:spacing w:after="0" w:line="360" w:lineRule="auto"/>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7D79E0" w:rsidRPr="006F7102" w:rsidRDefault="007D79E0">
      <w:pPr>
        <w:pBdr>
          <w:top w:val="nil"/>
          <w:left w:val="nil"/>
          <w:bottom w:val="nil"/>
          <w:right w:val="nil"/>
          <w:between w:val="nil"/>
        </w:pBdr>
        <w:spacing w:after="0" w:line="360" w:lineRule="auto"/>
        <w:ind w:left="708"/>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D79E0" w:rsidRPr="006F7102" w:rsidRDefault="007D79E0">
      <w:pPr>
        <w:spacing w:after="0" w:line="360" w:lineRule="auto"/>
        <w:rPr>
          <w:rFonts w:ascii="Palatino Linotype" w:eastAsia="Palatino Linotype" w:hAnsi="Palatino Linotype" w:cs="Palatino Linotype"/>
          <w:sz w:val="24"/>
          <w:szCs w:val="24"/>
        </w:rPr>
      </w:pPr>
    </w:p>
    <w:p w:rsidR="007D79E0" w:rsidRPr="006F7102" w:rsidRDefault="00D4004D">
      <w:pPr>
        <w:numPr>
          <w:ilvl w:val="0"/>
          <w:numId w:val="5"/>
        </w:numPr>
        <w:pBdr>
          <w:top w:val="nil"/>
          <w:left w:val="nil"/>
          <w:bottom w:val="nil"/>
          <w:right w:val="nil"/>
          <w:between w:val="nil"/>
        </w:pBdr>
        <w:spacing w:after="0" w:line="360" w:lineRule="auto"/>
        <w:ind w:right="757"/>
        <w:jc w:val="both"/>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lastRenderedPageBreak/>
        <w:t>Estudio de fondo</w:t>
      </w:r>
    </w:p>
    <w:p w:rsidR="007D79E0" w:rsidRPr="006F7102" w:rsidRDefault="007D79E0">
      <w:pPr>
        <w:pBdr>
          <w:top w:val="nil"/>
          <w:left w:val="nil"/>
          <w:bottom w:val="nil"/>
          <w:right w:val="nil"/>
          <w:between w:val="nil"/>
        </w:pBdr>
        <w:spacing w:after="0" w:line="360" w:lineRule="auto"/>
        <w:ind w:left="720" w:right="757"/>
        <w:jc w:val="both"/>
        <w:rPr>
          <w:rFonts w:ascii="Palatino Linotype" w:eastAsia="Palatino Linotype" w:hAnsi="Palatino Linotype" w:cs="Palatino Linotype"/>
          <w:b/>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Acotada la Litis, resulta necesario referir que el </w:t>
      </w:r>
      <w:r w:rsidRPr="006F7102">
        <w:rPr>
          <w:rFonts w:ascii="Palatino Linotype" w:eastAsia="Palatino Linotype" w:hAnsi="Palatino Linotype" w:cs="Palatino Linotype"/>
          <w:b/>
          <w:color w:val="000000"/>
          <w:sz w:val="24"/>
          <w:szCs w:val="24"/>
        </w:rPr>
        <w:t xml:space="preserve">SUJETO OBLIGADO, </w:t>
      </w:r>
      <w:r w:rsidRPr="006F7102">
        <w:rPr>
          <w:rFonts w:ascii="Palatino Linotype" w:eastAsia="Palatino Linotype" w:hAnsi="Palatino Linotype" w:cs="Palatino Linotype"/>
          <w:color w:val="000000"/>
          <w:sz w:val="24"/>
          <w:szCs w:val="24"/>
        </w:rPr>
        <w:t>puso a disposición en consulta directa la información relativa a los correos electrónicos de las cuentas de correo institucional y a los oficios solicitados, sin embargo, no se advierte que se haya pronunciado respecto de los nombramientos expedidos a los titulares de los órganos internos de control de las secretarias solicitados; por lo que, primeramente se realizara el estudio de los nombramientos y posteriormente se analizara el cambio de modalidad hecho valer.</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La Ley Orgánica de la Administración Pública del Estado de México, refiere lo siguiente:</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pBdr>
          <w:top w:val="nil"/>
          <w:left w:val="nil"/>
          <w:bottom w:val="nil"/>
          <w:right w:val="nil"/>
          <w:between w:val="nil"/>
        </w:pBdr>
        <w:spacing w:after="0" w:line="276" w:lineRule="auto"/>
        <w:ind w:left="720"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b/>
          <w:i/>
          <w:color w:val="000000"/>
          <w:sz w:val="24"/>
          <w:szCs w:val="24"/>
        </w:rPr>
        <w:t>Artículo 47.</w:t>
      </w:r>
      <w:r w:rsidRPr="006F7102">
        <w:rPr>
          <w:rFonts w:ascii="Palatino Linotype" w:eastAsia="Palatino Linotype" w:hAnsi="Palatino Linotype" w:cs="Palatino Linotype"/>
          <w:i/>
          <w:color w:val="000000"/>
          <w:sz w:val="24"/>
          <w:szCs w:val="24"/>
        </w:rPr>
        <w:t xml:space="preserve"> La Secretaría de la Contraloría contará con las siguientes atribuciones:</w:t>
      </w:r>
    </w:p>
    <w:p w:rsidR="007D79E0" w:rsidRPr="006F7102" w:rsidRDefault="00D4004D">
      <w:pPr>
        <w:pBdr>
          <w:top w:val="nil"/>
          <w:left w:val="nil"/>
          <w:bottom w:val="nil"/>
          <w:right w:val="nil"/>
          <w:between w:val="nil"/>
        </w:pBdr>
        <w:spacing w:after="0" w:line="276" w:lineRule="auto"/>
        <w:ind w:left="720"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b/>
          <w:i/>
          <w:color w:val="000000"/>
          <w:sz w:val="24"/>
          <w:szCs w:val="24"/>
        </w:rPr>
        <w:t>…</w:t>
      </w:r>
    </w:p>
    <w:p w:rsidR="007D79E0" w:rsidRPr="006F7102" w:rsidRDefault="00D4004D">
      <w:pPr>
        <w:pBdr>
          <w:top w:val="nil"/>
          <w:left w:val="nil"/>
          <w:bottom w:val="nil"/>
          <w:right w:val="nil"/>
          <w:between w:val="nil"/>
        </w:pBdr>
        <w:spacing w:after="0" w:line="276" w:lineRule="auto"/>
        <w:ind w:left="720"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XIV. </w:t>
      </w:r>
      <w:r w:rsidRPr="006F7102">
        <w:rPr>
          <w:rFonts w:ascii="Palatino Linotype" w:eastAsia="Palatino Linotype" w:hAnsi="Palatino Linotype" w:cs="Palatino Linotype"/>
          <w:b/>
          <w:i/>
          <w:color w:val="000000"/>
          <w:sz w:val="24"/>
          <w:szCs w:val="24"/>
        </w:rPr>
        <w:t>Designar,</w:t>
      </w:r>
      <w:r w:rsidRPr="006F7102">
        <w:rPr>
          <w:rFonts w:ascii="Palatino Linotype" w:eastAsia="Palatino Linotype" w:hAnsi="Palatino Linotype" w:cs="Palatino Linotype"/>
          <w:i/>
          <w:color w:val="000000"/>
          <w:sz w:val="24"/>
          <w:szCs w:val="24"/>
        </w:rPr>
        <w:t xml:space="preserve"> coordinar, evaluar y remover </w:t>
      </w:r>
      <w:r w:rsidRPr="006F7102">
        <w:rPr>
          <w:rFonts w:ascii="Palatino Linotype" w:eastAsia="Palatino Linotype" w:hAnsi="Palatino Linotype" w:cs="Palatino Linotype"/>
          <w:b/>
          <w:i/>
          <w:color w:val="000000"/>
          <w:sz w:val="24"/>
          <w:szCs w:val="24"/>
        </w:rPr>
        <w:t>a las personas titulares de los órganos internos de control de las dependencias</w:t>
      </w:r>
      <w:r w:rsidRPr="006F7102">
        <w:rPr>
          <w:rFonts w:ascii="Palatino Linotype" w:eastAsia="Palatino Linotype" w:hAnsi="Palatino Linotype" w:cs="Palatino Linotype"/>
          <w:i/>
          <w:color w:val="000000"/>
          <w:sz w:val="24"/>
          <w:szCs w:val="24"/>
        </w:rPr>
        <w:t>, organismos auxiliares, fideicomisos de la Administración Pública y de las unidades administrativas equivalentes de las empresas de participación estatal, sociedades o asociaciones asimiladas a éstas quienes dependerán jerárquica y funcionalmente de la Secretaría de la Contraloría y a los titulares de las áreas adscritas de los citados órganos internos de control; siempre promoviendo la igualdad de género y oportunidades en el acceso a la función pública;</w:t>
      </w:r>
    </w:p>
    <w:p w:rsidR="007D79E0" w:rsidRPr="006F7102" w:rsidRDefault="00D4004D">
      <w:pPr>
        <w:pBdr>
          <w:top w:val="nil"/>
          <w:left w:val="nil"/>
          <w:bottom w:val="nil"/>
          <w:right w:val="nil"/>
          <w:between w:val="nil"/>
        </w:pBdr>
        <w:spacing w:after="0" w:line="276" w:lineRule="auto"/>
        <w:ind w:left="720"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w:t>
      </w:r>
    </w:p>
    <w:p w:rsidR="007D79E0" w:rsidRPr="006F7102" w:rsidRDefault="007D79E0">
      <w:pPr>
        <w:pBdr>
          <w:top w:val="nil"/>
          <w:left w:val="nil"/>
          <w:bottom w:val="nil"/>
          <w:right w:val="nil"/>
          <w:between w:val="nil"/>
        </w:pBdr>
        <w:spacing w:after="0" w:line="276" w:lineRule="auto"/>
        <w:ind w:left="720" w:right="49"/>
        <w:jc w:val="both"/>
        <w:rPr>
          <w:rFonts w:ascii="Palatino Linotype" w:eastAsia="Palatino Linotype" w:hAnsi="Palatino Linotype" w:cs="Palatino Linotype"/>
          <w:i/>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De lo anterior, se colige que dentro de las atribuciones del </w:t>
      </w:r>
      <w:r w:rsidRPr="006F7102">
        <w:rPr>
          <w:rFonts w:ascii="Palatino Linotype" w:eastAsia="Palatino Linotype" w:hAnsi="Palatino Linotype" w:cs="Palatino Linotype"/>
          <w:b/>
          <w:color w:val="000000"/>
          <w:sz w:val="24"/>
          <w:szCs w:val="24"/>
        </w:rPr>
        <w:t>SUJETO OBLIGADO,</w:t>
      </w:r>
      <w:r w:rsidRPr="006F7102">
        <w:rPr>
          <w:rFonts w:ascii="Palatino Linotype" w:hAnsi="Palatino Linotype"/>
          <w:b/>
          <w:sz w:val="24"/>
          <w:szCs w:val="24"/>
        </w:rPr>
        <w:t xml:space="preserve"> </w:t>
      </w:r>
      <w:r w:rsidRPr="006F7102">
        <w:rPr>
          <w:rFonts w:ascii="Palatino Linotype" w:eastAsia="Palatino Linotype" w:hAnsi="Palatino Linotype" w:cs="Palatino Linotype"/>
          <w:sz w:val="24"/>
          <w:szCs w:val="24"/>
        </w:rPr>
        <w:t xml:space="preserve">se encuentra la de designar a los titulares de los órganos internos de control de las </w:t>
      </w:r>
      <w:r w:rsidRPr="006F7102">
        <w:rPr>
          <w:rFonts w:ascii="Palatino Linotype" w:eastAsia="Palatino Linotype" w:hAnsi="Palatino Linotype" w:cs="Palatino Linotype"/>
          <w:sz w:val="24"/>
          <w:szCs w:val="24"/>
        </w:rPr>
        <w:lastRenderedPageBreak/>
        <w:t>dependencias, por lo que se advierte que es competente para dar atención a la solicitud de información que nos ocupa.</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Ahora bien, el Manual General de Organización de la Contraloría, respecto el área del </w:t>
      </w:r>
      <w:r w:rsidRPr="006F7102">
        <w:rPr>
          <w:rFonts w:ascii="Palatino Linotype" w:eastAsia="Palatino Linotype" w:hAnsi="Palatino Linotype" w:cs="Palatino Linotype"/>
          <w:b/>
          <w:color w:val="000000"/>
          <w:sz w:val="24"/>
          <w:szCs w:val="24"/>
        </w:rPr>
        <w:t xml:space="preserve">SUJETO OBLIGADO </w:t>
      </w:r>
      <w:r w:rsidRPr="006F7102">
        <w:rPr>
          <w:rFonts w:ascii="Palatino Linotype" w:eastAsia="Palatino Linotype" w:hAnsi="Palatino Linotype" w:cs="Palatino Linotype"/>
          <w:color w:val="000000"/>
          <w:sz w:val="24"/>
          <w:szCs w:val="24"/>
        </w:rPr>
        <w:t>que genera, posee y/o administra la información solicitada, refiere lo siguiente:</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7"/>
        </w:numPr>
        <w:pBdr>
          <w:top w:val="nil"/>
          <w:left w:val="nil"/>
          <w:bottom w:val="nil"/>
          <w:right w:val="nil"/>
          <w:between w:val="nil"/>
        </w:pBdr>
        <w:spacing w:after="0" w:line="276" w:lineRule="auto"/>
        <w:ind w:right="-518"/>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Coordinación Administrativa</w:t>
      </w:r>
    </w:p>
    <w:p w:rsidR="007D79E0" w:rsidRPr="006F7102" w:rsidRDefault="00D4004D">
      <w:pPr>
        <w:numPr>
          <w:ilvl w:val="0"/>
          <w:numId w:val="7"/>
        </w:numPr>
        <w:pBdr>
          <w:top w:val="nil"/>
          <w:left w:val="nil"/>
          <w:bottom w:val="nil"/>
          <w:right w:val="nil"/>
          <w:between w:val="nil"/>
        </w:pBdr>
        <w:spacing w:after="0" w:line="276" w:lineRule="auto"/>
        <w:ind w:right="-518"/>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Dirección de Administración de Recursos </w:t>
      </w:r>
    </w:p>
    <w:p w:rsidR="007D79E0" w:rsidRPr="006F7102" w:rsidRDefault="00D4004D">
      <w:pPr>
        <w:numPr>
          <w:ilvl w:val="0"/>
          <w:numId w:val="7"/>
        </w:numPr>
        <w:pBdr>
          <w:top w:val="nil"/>
          <w:left w:val="nil"/>
          <w:bottom w:val="nil"/>
          <w:right w:val="nil"/>
          <w:between w:val="nil"/>
        </w:pBdr>
        <w:spacing w:after="0" w:line="276" w:lineRule="auto"/>
        <w:ind w:right="-518"/>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Subdirección de Personal </w:t>
      </w:r>
    </w:p>
    <w:p w:rsidR="007D79E0" w:rsidRPr="006F7102" w:rsidRDefault="00D4004D">
      <w:pPr>
        <w:numPr>
          <w:ilvl w:val="0"/>
          <w:numId w:val="7"/>
        </w:numPr>
        <w:pBdr>
          <w:top w:val="nil"/>
          <w:left w:val="nil"/>
          <w:bottom w:val="nil"/>
          <w:right w:val="nil"/>
          <w:between w:val="nil"/>
        </w:pBdr>
        <w:spacing w:after="0" w:line="276" w:lineRule="auto"/>
        <w:ind w:right="-518"/>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Subdirección de Recursos Materiales y Servicios Generales</w:t>
      </w:r>
    </w:p>
    <w:p w:rsidR="007D79E0" w:rsidRPr="006F7102" w:rsidRDefault="00D4004D">
      <w:pPr>
        <w:numPr>
          <w:ilvl w:val="0"/>
          <w:numId w:val="7"/>
        </w:numPr>
        <w:pBdr>
          <w:top w:val="nil"/>
          <w:left w:val="nil"/>
          <w:bottom w:val="nil"/>
          <w:right w:val="nil"/>
          <w:between w:val="nil"/>
        </w:pBdr>
        <w:spacing w:after="0" w:line="276" w:lineRule="auto"/>
        <w:ind w:right="-518"/>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Dirección de Contabilidad y Control Presupuestal</w:t>
      </w:r>
    </w:p>
    <w:p w:rsidR="007D79E0" w:rsidRPr="006F7102" w:rsidRDefault="00D4004D">
      <w:pPr>
        <w:numPr>
          <w:ilvl w:val="0"/>
          <w:numId w:val="7"/>
        </w:numPr>
        <w:pBdr>
          <w:top w:val="nil"/>
          <w:left w:val="nil"/>
          <w:bottom w:val="nil"/>
          <w:right w:val="nil"/>
          <w:between w:val="nil"/>
        </w:pBdr>
        <w:spacing w:after="0" w:line="276" w:lineRule="auto"/>
        <w:ind w:right="-518"/>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Departamento de Gestión Documental y Administración de Archivos.</w:t>
      </w:r>
    </w:p>
    <w:p w:rsidR="007D79E0" w:rsidRPr="006F7102" w:rsidRDefault="00D4004D">
      <w:pPr>
        <w:pBdr>
          <w:top w:val="nil"/>
          <w:left w:val="nil"/>
          <w:bottom w:val="nil"/>
          <w:right w:val="nil"/>
          <w:between w:val="nil"/>
        </w:pBdr>
        <w:spacing w:line="360" w:lineRule="auto"/>
        <w:ind w:right="-518"/>
        <w:rPr>
          <w:rFonts w:ascii="Palatino Linotype" w:eastAsia="Palatino Linotype" w:hAnsi="Palatino Linotype" w:cs="Palatino Linotype"/>
          <w:i/>
          <w:color w:val="000000"/>
          <w:sz w:val="24"/>
          <w:szCs w:val="24"/>
        </w:rPr>
      </w:pPr>
      <w:r w:rsidRPr="006F7102">
        <w:rPr>
          <w:rFonts w:ascii="Palatino Linotype" w:hAnsi="Palatino Linotype"/>
          <w:noProof/>
          <w:sz w:val="24"/>
          <w:szCs w:val="24"/>
          <w:lang w:val="es-MX"/>
        </w:rPr>
        <w:drawing>
          <wp:inline distT="0" distB="0" distL="0" distR="0">
            <wp:extent cx="5612130" cy="365379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653790"/>
                    </a:xfrm>
                    <a:prstGeom prst="rect">
                      <a:avLst/>
                    </a:prstGeom>
                    <a:ln/>
                  </pic:spPr>
                </pic:pic>
              </a:graphicData>
            </a:graphic>
          </wp:inline>
        </w:drawing>
      </w:r>
    </w:p>
    <w:p w:rsidR="007D79E0" w:rsidRPr="006F7102" w:rsidRDefault="007D79E0">
      <w:pPr>
        <w:pBdr>
          <w:top w:val="nil"/>
          <w:left w:val="nil"/>
          <w:bottom w:val="nil"/>
          <w:right w:val="nil"/>
          <w:between w:val="nil"/>
        </w:pBdr>
        <w:spacing w:line="360" w:lineRule="auto"/>
        <w:ind w:right="-518"/>
        <w:jc w:val="both"/>
        <w:rPr>
          <w:rFonts w:ascii="Palatino Linotype" w:eastAsia="Palatino Linotype" w:hAnsi="Palatino Linotype" w:cs="Palatino Linotype"/>
          <w:i/>
          <w:color w:val="000000"/>
          <w:sz w:val="24"/>
          <w:szCs w:val="24"/>
        </w:rPr>
      </w:pPr>
    </w:p>
    <w:p w:rsidR="007D79E0" w:rsidRPr="006F7102" w:rsidRDefault="00D4004D">
      <w:pPr>
        <w:pBdr>
          <w:top w:val="nil"/>
          <w:left w:val="nil"/>
          <w:bottom w:val="nil"/>
          <w:right w:val="nil"/>
          <w:between w:val="nil"/>
        </w:pBdr>
        <w:spacing w:line="360" w:lineRule="auto"/>
        <w:ind w:right="-518"/>
        <w:jc w:val="center"/>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noProof/>
          <w:color w:val="000000"/>
          <w:sz w:val="24"/>
          <w:szCs w:val="24"/>
          <w:lang w:val="es-MX"/>
        </w:rPr>
        <w:drawing>
          <wp:inline distT="0" distB="0" distL="0" distR="0">
            <wp:extent cx="3896269" cy="3096057"/>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896269" cy="3096057"/>
                    </a:xfrm>
                    <a:prstGeom prst="rect">
                      <a:avLst/>
                    </a:prstGeom>
                    <a:ln/>
                  </pic:spPr>
                </pic:pic>
              </a:graphicData>
            </a:graphic>
          </wp:inline>
        </w:drawing>
      </w:r>
    </w:p>
    <w:p w:rsidR="007D79E0" w:rsidRPr="006F7102" w:rsidRDefault="007D79E0">
      <w:pPr>
        <w:pBdr>
          <w:top w:val="nil"/>
          <w:left w:val="nil"/>
          <w:bottom w:val="nil"/>
          <w:right w:val="nil"/>
          <w:between w:val="nil"/>
        </w:pBdr>
        <w:spacing w:line="360" w:lineRule="auto"/>
        <w:ind w:right="-518"/>
        <w:jc w:val="center"/>
        <w:rPr>
          <w:rFonts w:ascii="Palatino Linotype" w:eastAsia="Palatino Linotype" w:hAnsi="Palatino Linotype" w:cs="Palatino Linotype"/>
          <w:i/>
          <w:color w:val="000000"/>
          <w:sz w:val="24"/>
          <w:szCs w:val="24"/>
        </w:rPr>
      </w:pP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 xml:space="preserve">21800005000000S COORDINACIÓN ADMINISTRATIVA </w:t>
      </w:r>
    </w:p>
    <w:p w:rsidR="007D79E0" w:rsidRPr="006F7102" w:rsidRDefault="007D79E0">
      <w:pPr>
        <w:pBdr>
          <w:top w:val="nil"/>
          <w:left w:val="nil"/>
          <w:bottom w:val="nil"/>
          <w:right w:val="nil"/>
          <w:between w:val="nil"/>
        </w:pBdr>
        <w:spacing w:after="0" w:line="276" w:lineRule="auto"/>
        <w:ind w:left="426" w:right="49"/>
        <w:jc w:val="both"/>
        <w:rPr>
          <w:rFonts w:ascii="Palatino Linotype" w:eastAsia="Palatino Linotype" w:hAnsi="Palatino Linotype" w:cs="Palatino Linotype"/>
          <w:b/>
          <w:i/>
          <w:color w:val="000000"/>
          <w:sz w:val="24"/>
          <w:szCs w:val="24"/>
        </w:rPr>
      </w:pP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b/>
          <w:i/>
          <w:color w:val="000000"/>
          <w:sz w:val="24"/>
          <w:szCs w:val="24"/>
        </w:rPr>
        <w:t>OBJETIVO:</w:t>
      </w:r>
      <w:r w:rsidRPr="006F7102">
        <w:rPr>
          <w:rFonts w:ascii="Palatino Linotype" w:eastAsia="Palatino Linotype" w:hAnsi="Palatino Linotype" w:cs="Palatino Linotype"/>
          <w:i/>
          <w:color w:val="000000"/>
          <w:sz w:val="24"/>
          <w:szCs w:val="24"/>
        </w:rPr>
        <w:t xml:space="preserve"> Administrar de manera legal, eficiente, eficaz y transparente el suministro de los recursos humanos, materiales, financieros, técnicos, así como los servicios generales que requieran las unidades administrativas y el órgano desconcentrado de la Secretaría de la Contraloría, para el mejor desempeño de sus funciones con base en la normatividad vigente.</w:t>
      </w:r>
    </w:p>
    <w:p w:rsidR="007D79E0" w:rsidRPr="006F7102" w:rsidRDefault="007D79E0">
      <w:pPr>
        <w:pBdr>
          <w:top w:val="nil"/>
          <w:left w:val="nil"/>
          <w:bottom w:val="nil"/>
          <w:right w:val="nil"/>
          <w:between w:val="nil"/>
        </w:pBdr>
        <w:spacing w:after="0" w:line="276" w:lineRule="auto"/>
        <w:ind w:left="426" w:right="49"/>
        <w:jc w:val="both"/>
        <w:rPr>
          <w:rFonts w:ascii="Palatino Linotype" w:eastAsia="Palatino Linotype" w:hAnsi="Palatino Linotype" w:cs="Palatino Linotype"/>
          <w:b/>
          <w:i/>
          <w:color w:val="000000"/>
          <w:sz w:val="24"/>
          <w:szCs w:val="24"/>
        </w:rPr>
      </w:pP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 xml:space="preserve">21800005010000S DIRECCIÓN DE ADMINISTRACIÓN DE RECURSOS </w:t>
      </w:r>
    </w:p>
    <w:p w:rsidR="007D79E0" w:rsidRPr="006F7102" w:rsidRDefault="007D79E0">
      <w:pPr>
        <w:pBdr>
          <w:top w:val="nil"/>
          <w:left w:val="nil"/>
          <w:bottom w:val="nil"/>
          <w:right w:val="nil"/>
          <w:between w:val="nil"/>
        </w:pBdr>
        <w:spacing w:after="0" w:line="276" w:lineRule="auto"/>
        <w:ind w:left="426" w:right="49"/>
        <w:jc w:val="both"/>
        <w:rPr>
          <w:rFonts w:ascii="Palatino Linotype" w:eastAsia="Palatino Linotype" w:hAnsi="Palatino Linotype" w:cs="Palatino Linotype"/>
          <w:b/>
          <w:i/>
          <w:color w:val="000000"/>
          <w:sz w:val="24"/>
          <w:szCs w:val="24"/>
        </w:rPr>
      </w:pP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b/>
          <w:i/>
          <w:color w:val="000000"/>
          <w:sz w:val="24"/>
          <w:szCs w:val="24"/>
        </w:rPr>
        <w:t>OBJETIVO</w:t>
      </w:r>
      <w:r w:rsidRPr="006F7102">
        <w:rPr>
          <w:rFonts w:ascii="Palatino Linotype" w:eastAsia="Palatino Linotype" w:hAnsi="Palatino Linotype" w:cs="Palatino Linotype"/>
          <w:i/>
          <w:color w:val="000000"/>
          <w:sz w:val="24"/>
          <w:szCs w:val="24"/>
        </w:rPr>
        <w:t xml:space="preserve">: Gestionar y proporcionar de manera oportuna los servicios administrativos que requieran las unidades administrativas y el órgano desconcentrado de la Secretaría de la Contraloría para el desempeño de sus funciones, de conformidad </w:t>
      </w:r>
      <w:r w:rsidRPr="006F7102">
        <w:rPr>
          <w:rFonts w:ascii="Palatino Linotype" w:eastAsia="Palatino Linotype" w:hAnsi="Palatino Linotype" w:cs="Palatino Linotype"/>
          <w:i/>
          <w:color w:val="000000"/>
          <w:sz w:val="24"/>
          <w:szCs w:val="24"/>
        </w:rPr>
        <w:lastRenderedPageBreak/>
        <w:t>con la normatividad establecida en materia de administración de personal, recursos materiales y servicios generales.</w:t>
      </w:r>
    </w:p>
    <w:p w:rsidR="007D79E0" w:rsidRPr="006F7102" w:rsidRDefault="007D79E0">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 xml:space="preserve">21800005010100S SUBDIRECCIÓN DE PERSONAL </w:t>
      </w: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OBJETIVO:</w:t>
      </w: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Gestionar, controlar y supervisar los movimientos administrativos de las personas servidoras públicas de la Secretaría de la Contraloría, y su órgano desconcentrado conforme a las normas y procedimientos establecidos por la Oficialía Mayor.</w:t>
      </w:r>
    </w:p>
    <w:p w:rsidR="007D79E0" w:rsidRPr="006F7102" w:rsidRDefault="007D79E0">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FUNCIONES:</w:t>
      </w: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b/>
          <w:i/>
          <w:color w:val="000000"/>
          <w:sz w:val="24"/>
          <w:szCs w:val="24"/>
        </w:rPr>
      </w:pPr>
      <w:r w:rsidRPr="006F7102">
        <w:rPr>
          <w:rFonts w:ascii="Palatino Linotype" w:eastAsia="Palatino Linotype" w:hAnsi="Palatino Linotype" w:cs="Palatino Linotype"/>
          <w:b/>
          <w:i/>
          <w:color w:val="000000"/>
          <w:sz w:val="24"/>
          <w:szCs w:val="24"/>
        </w:rPr>
        <w:t>….</w:t>
      </w: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5. Controlar y mantener actualizada la plantilla y el directorio de personal de la Secretaría de la Contraloría y su órgano desconcentrado. </w:t>
      </w: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6. Integrar, conservar y mantener actualizados los expedientes de las personas servidoras públicas de la Secretaría de la Contraloría y su órgano desconcentrado. </w:t>
      </w: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7. Registrar y verificar la puntualidad, asistencia y permanencia del personal de la Secretaría de la Contraloría y su órgano desconcentrado, de conformidad con la normatividad establecida. </w:t>
      </w: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8. Tramitar y dar seguimiento ante la Dirección General de Personal los movimientos de altas, bajas, cambios, conversiones, promociones, permisos, licencias y demás movimientos de las personas servidoras públicas de la Secretaría de la Contraloría y su órgano desconcentrado.</w:t>
      </w:r>
    </w:p>
    <w:p w:rsidR="007D79E0" w:rsidRPr="006F7102" w:rsidRDefault="00D4004D">
      <w:pPr>
        <w:pBdr>
          <w:top w:val="nil"/>
          <w:left w:val="nil"/>
          <w:bottom w:val="nil"/>
          <w:right w:val="nil"/>
          <w:between w:val="nil"/>
        </w:pBdr>
        <w:spacing w:after="0" w:line="276" w:lineRule="auto"/>
        <w:ind w:left="426"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De lo anterior, se desprende que es la Subdirección el área que de manera enunciativa más no limitativa es la encargada de generar/poseer y/o administra los nombramientos solicitados.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lastRenderedPageBreak/>
        <w:t>La Ley del Trabajo de los Servidores Públicos del Estado de México y Municipios establece:</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b/>
          <w:i/>
          <w:color w:val="000000"/>
          <w:sz w:val="24"/>
          <w:szCs w:val="24"/>
        </w:rPr>
        <w:t xml:space="preserve"> ARTÍCULO 5.-</w:t>
      </w:r>
      <w:r w:rsidRPr="006F7102">
        <w:rPr>
          <w:rFonts w:ascii="Palatino Linotype" w:eastAsia="Palatino Linotype" w:hAnsi="Palatino Linotype" w:cs="Palatino Linotype"/>
          <w:i/>
          <w:color w:val="000000"/>
          <w:sz w:val="24"/>
          <w:szCs w:val="24"/>
        </w:rPr>
        <w:t xml:space="preserve"> La relación de trabajo entre las instituciones públicas y sus servidores públicos se entiende establecida mediante </w:t>
      </w:r>
      <w:r w:rsidRPr="006F7102">
        <w:rPr>
          <w:rFonts w:ascii="Palatino Linotype" w:eastAsia="Palatino Linotype" w:hAnsi="Palatino Linotype" w:cs="Palatino Linotype"/>
          <w:b/>
          <w:i/>
          <w:color w:val="000000"/>
          <w:sz w:val="24"/>
          <w:szCs w:val="24"/>
        </w:rPr>
        <w:t xml:space="preserve">nombramiento, formato único de movimiento de personal, contrato o por cualquier otro acto </w:t>
      </w:r>
      <w:r w:rsidRPr="006F7102">
        <w:rPr>
          <w:rFonts w:ascii="Palatino Linotype" w:eastAsia="Palatino Linotype" w:hAnsi="Palatino Linotype" w:cs="Palatino Linotype"/>
          <w:i/>
          <w:color w:val="000000"/>
          <w:sz w:val="24"/>
          <w:szCs w:val="24"/>
        </w:rPr>
        <w:t>que tenga como consecuencia la prestación personal subordinada del servicio y la percepción de un sueldo. Para los efectos de esta ley, las instituciones públicas estarán representadas por sus titulares.</w:t>
      </w:r>
    </w:p>
    <w:p w:rsidR="007D79E0" w:rsidRPr="006F7102" w:rsidRDefault="007D79E0">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p>
    <w:p w:rsidR="007D79E0" w:rsidRPr="006F7102" w:rsidRDefault="00D4004D">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b/>
          <w:i/>
          <w:color w:val="000000"/>
          <w:sz w:val="24"/>
          <w:szCs w:val="24"/>
        </w:rPr>
        <w:t>“ARTÍCULO 49</w:t>
      </w:r>
      <w:r w:rsidRPr="006F7102">
        <w:rPr>
          <w:rFonts w:ascii="Palatino Linotype" w:eastAsia="Palatino Linotype" w:hAnsi="Palatino Linotype" w:cs="Palatino Linotype"/>
          <w:i/>
          <w:color w:val="000000"/>
          <w:sz w:val="24"/>
          <w:szCs w:val="24"/>
        </w:rPr>
        <w:t xml:space="preserve">.- </w:t>
      </w:r>
      <w:r w:rsidRPr="006F7102">
        <w:rPr>
          <w:rFonts w:ascii="Palatino Linotype" w:eastAsia="Palatino Linotype" w:hAnsi="Palatino Linotype" w:cs="Palatino Linotype"/>
          <w:b/>
          <w:i/>
          <w:color w:val="000000"/>
          <w:sz w:val="24"/>
          <w:szCs w:val="24"/>
        </w:rPr>
        <w:t>Los nombramientos, contratos o formato único de Movimientos de Personal de los servidores públicos deberán contener</w:t>
      </w:r>
      <w:r w:rsidRPr="006F7102">
        <w:rPr>
          <w:rFonts w:ascii="Palatino Linotype" w:eastAsia="Palatino Linotype" w:hAnsi="Palatino Linotype" w:cs="Palatino Linotype"/>
          <w:i/>
          <w:color w:val="000000"/>
          <w:sz w:val="24"/>
          <w:szCs w:val="24"/>
        </w:rPr>
        <w:t xml:space="preserve">: </w:t>
      </w:r>
    </w:p>
    <w:p w:rsidR="007D79E0" w:rsidRPr="006F7102" w:rsidRDefault="00D4004D">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I. Nombre completo del servidor público; </w:t>
      </w:r>
    </w:p>
    <w:p w:rsidR="007D79E0" w:rsidRPr="006F7102" w:rsidRDefault="00D4004D">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II. Cargo para el que es designado, fecha de inicio de sus servicios y lugar de adscripción; </w:t>
      </w:r>
    </w:p>
    <w:p w:rsidR="007D79E0" w:rsidRPr="006F7102" w:rsidRDefault="00D4004D">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III. Carácter del nombramiento, ya sea de servidores públicos generales o de confianza, así como la temporalidad del mismo; </w:t>
      </w:r>
    </w:p>
    <w:p w:rsidR="007D79E0" w:rsidRPr="006F7102" w:rsidRDefault="00D4004D">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IV. Remuneración correspondiente al puesto; </w:t>
      </w:r>
    </w:p>
    <w:p w:rsidR="007D79E0" w:rsidRPr="006F7102" w:rsidRDefault="00D4004D">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V. Jornada de trabajo; </w:t>
      </w:r>
    </w:p>
    <w:p w:rsidR="007D79E0" w:rsidRPr="006F7102" w:rsidRDefault="00D4004D">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VI. Derogada; </w:t>
      </w:r>
    </w:p>
    <w:p w:rsidR="007D79E0" w:rsidRPr="006F7102" w:rsidRDefault="00D4004D">
      <w:pPr>
        <w:pBdr>
          <w:top w:val="nil"/>
          <w:left w:val="nil"/>
          <w:bottom w:val="nil"/>
          <w:right w:val="nil"/>
          <w:between w:val="nil"/>
        </w:pBdr>
        <w:spacing w:after="0" w:line="276" w:lineRule="auto"/>
        <w:ind w:left="567" w:right="191"/>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VII. Firma del servidor público autorizado para emitir el nombramiento, contrato o formato único de Movimientos de Personal, así como el fundamento legal de esa atribución. “</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De lo anterior se desprende que el </w:t>
      </w:r>
      <w:r w:rsidRPr="006F7102">
        <w:rPr>
          <w:rFonts w:ascii="Palatino Linotype" w:eastAsia="Palatino Linotype" w:hAnsi="Palatino Linotype" w:cs="Palatino Linotype"/>
          <w:b/>
          <w:color w:val="000000"/>
          <w:sz w:val="24"/>
          <w:szCs w:val="24"/>
        </w:rPr>
        <w:t>SUJETO OBLIGADO</w:t>
      </w:r>
      <w:r w:rsidRPr="006F7102">
        <w:rPr>
          <w:rFonts w:ascii="Palatino Linotype" w:eastAsia="Palatino Linotype" w:hAnsi="Palatino Linotype" w:cs="Palatino Linotype"/>
          <w:color w:val="000000"/>
          <w:sz w:val="24"/>
          <w:szCs w:val="24"/>
        </w:rPr>
        <w:t>, en cumplimiento de sus funciones debió remitir nombramiento, formato único de movimiento de personal, o contrato de los titulares del Órgano Interno de Control y de la Secretaria de la contraloría a través del SAMEX, así como de los titulares de los Órganos Internos de Control de dependencias.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Ahora bien, por lo que hace a la información de los correos y oficios solicitados, se advierte que el </w:t>
      </w:r>
      <w:r w:rsidRPr="006F7102">
        <w:rPr>
          <w:rFonts w:ascii="Palatino Linotype" w:eastAsia="Palatino Linotype" w:hAnsi="Palatino Linotype" w:cs="Palatino Linotype"/>
          <w:b/>
          <w:color w:val="000000"/>
          <w:sz w:val="24"/>
          <w:szCs w:val="24"/>
        </w:rPr>
        <w:t xml:space="preserve">SUJETO OBLIGADO, </w:t>
      </w:r>
      <w:r w:rsidRPr="006F7102">
        <w:rPr>
          <w:rFonts w:ascii="Palatino Linotype" w:eastAsia="Palatino Linotype" w:hAnsi="Palatino Linotype" w:cs="Palatino Linotype"/>
          <w:color w:val="000000"/>
          <w:sz w:val="24"/>
          <w:szCs w:val="24"/>
        </w:rPr>
        <w:t xml:space="preserve">hizo valer un cambio de modalidad derivado de que la información que intenta subir corresponde a 46, 897 fojas. </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El </w:t>
      </w:r>
      <w:r w:rsidRPr="006F7102">
        <w:rPr>
          <w:rFonts w:ascii="Palatino Linotype" w:eastAsia="Palatino Linotype" w:hAnsi="Palatino Linotype" w:cs="Palatino Linotype"/>
          <w:b/>
          <w:color w:val="000000"/>
          <w:sz w:val="24"/>
          <w:szCs w:val="24"/>
        </w:rPr>
        <w:t>doce de marzo de dos mil veinticuatro</w:t>
      </w:r>
      <w:r w:rsidRPr="006F7102">
        <w:rPr>
          <w:rFonts w:ascii="Palatino Linotype" w:eastAsia="Palatino Linotype" w:hAnsi="Palatino Linotype" w:cs="Palatino Linotype"/>
          <w:color w:val="000000"/>
          <w:sz w:val="24"/>
          <w:szCs w:val="24"/>
        </w:rPr>
        <w:t xml:space="preserve">, se le requirió al </w:t>
      </w:r>
      <w:r w:rsidRPr="006F7102">
        <w:rPr>
          <w:rFonts w:ascii="Palatino Linotype" w:eastAsia="Palatino Linotype" w:hAnsi="Palatino Linotype" w:cs="Palatino Linotype"/>
          <w:b/>
          <w:color w:val="000000"/>
          <w:sz w:val="24"/>
          <w:szCs w:val="24"/>
        </w:rPr>
        <w:t>SUJETO OBLIGADO,</w:t>
      </w:r>
      <w:r w:rsidRPr="006F7102">
        <w:rPr>
          <w:rFonts w:ascii="Palatino Linotype" w:eastAsia="Palatino Linotype" w:hAnsi="Palatino Linotype" w:cs="Palatino Linotype"/>
          <w:color w:val="000000"/>
          <w:sz w:val="24"/>
          <w:szCs w:val="24"/>
        </w:rPr>
        <w:t xml:space="preserve"> lo siguiente:</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3"/>
        </w:numPr>
        <w:pBdr>
          <w:top w:val="nil"/>
          <w:left w:val="nil"/>
          <w:bottom w:val="nil"/>
          <w:right w:val="nil"/>
          <w:between w:val="nil"/>
        </w:pBdr>
        <w:spacing w:after="0" w:line="276"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El cúmulo de información que representan los documentos, manifestando el peso en Megabytes o Gigabytes y número de fojas;</w:t>
      </w:r>
    </w:p>
    <w:p w:rsidR="007D79E0" w:rsidRPr="006F7102" w:rsidRDefault="00D4004D">
      <w:pPr>
        <w:numPr>
          <w:ilvl w:val="0"/>
          <w:numId w:val="3"/>
        </w:numPr>
        <w:pBdr>
          <w:top w:val="nil"/>
          <w:left w:val="nil"/>
          <w:bottom w:val="nil"/>
          <w:right w:val="nil"/>
          <w:between w:val="nil"/>
        </w:pBdr>
        <w:spacing w:after="0" w:line="276"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Mayores elementos que brinden certeza sobre la imposibilidad técnica administrativa o humana de manera excepcional con los respectivos medios de convicción;</w:t>
      </w:r>
    </w:p>
    <w:p w:rsidR="007D79E0" w:rsidRPr="006F7102" w:rsidRDefault="00D4004D">
      <w:pPr>
        <w:numPr>
          <w:ilvl w:val="0"/>
          <w:numId w:val="3"/>
        </w:numPr>
        <w:pBdr>
          <w:top w:val="nil"/>
          <w:left w:val="nil"/>
          <w:bottom w:val="nil"/>
          <w:right w:val="nil"/>
          <w:between w:val="nil"/>
        </w:pBdr>
        <w:spacing w:after="0" w:line="276"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Realice el reporte de incidencias ante la Dirección de Informática, en el área de soporte técnico de este Instituto.</w:t>
      </w:r>
    </w:p>
    <w:p w:rsidR="007D79E0" w:rsidRPr="006F7102" w:rsidRDefault="00D4004D">
      <w:pPr>
        <w:numPr>
          <w:ilvl w:val="0"/>
          <w:numId w:val="3"/>
        </w:numPr>
        <w:pBdr>
          <w:top w:val="nil"/>
          <w:left w:val="nil"/>
          <w:bottom w:val="nil"/>
          <w:right w:val="nil"/>
          <w:between w:val="nil"/>
        </w:pBdr>
        <w:spacing w:after="0" w:line="276"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Acuerdo del Comité de Transparencia mediante el cual se apruebe ofrecer otros tipos de modalidad de consulta de información para el RECURRENTE. (Consulta directa, entrega en copia simple, entrega en copia certificada, usb, disco compacto CD o cualquier medio de almacenamiento externo, correo electrónico/drive, correo certificado)</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El dieciocho de marzo de dos mil veinticuatro, el </w:t>
      </w:r>
      <w:r w:rsidRPr="006F7102">
        <w:rPr>
          <w:rFonts w:ascii="Palatino Linotype" w:eastAsia="Palatino Linotype" w:hAnsi="Palatino Linotype" w:cs="Palatino Linotype"/>
          <w:b/>
          <w:color w:val="000000"/>
          <w:sz w:val="24"/>
          <w:szCs w:val="24"/>
        </w:rPr>
        <w:t>SUJETO OBLIGADO</w:t>
      </w:r>
      <w:r w:rsidRPr="006F7102">
        <w:rPr>
          <w:rFonts w:ascii="Palatino Linotype" w:eastAsia="Palatino Linotype" w:hAnsi="Palatino Linotype" w:cs="Palatino Linotype"/>
          <w:color w:val="000000"/>
          <w:sz w:val="24"/>
          <w:szCs w:val="24"/>
        </w:rPr>
        <w:t>, dio atención al requerimiento referido, a través de los archivos siguientes: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i/>
          <w:color w:val="000000"/>
          <w:sz w:val="24"/>
          <w:szCs w:val="24"/>
        </w:rPr>
        <w:t>RESOLUCIÓN.pdf:</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lastRenderedPageBreak/>
        <w:t>Resolución derivada del Acuerdo del Comité de Transparencia, No. ACT/SECOGEM/EXT/COMT/18|/2024/QUINTO, por el que se aprueba la modalidad de entrega de la información solicitada en consulta directa.</w:t>
      </w:r>
    </w:p>
    <w:p w:rsidR="007D79E0" w:rsidRPr="006F7102" w:rsidRDefault="007D79E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rsidR="007D79E0" w:rsidRPr="006F7102" w:rsidRDefault="00D4004D">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i/>
          <w:color w:val="000000"/>
          <w:sz w:val="24"/>
          <w:szCs w:val="24"/>
        </w:rPr>
        <w:t>SESION DÉCIMA OCTAVA.pdf:</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Décima Octava Sesión Extraordinaria del Comité de Transparencia de la Secretaría de la Contraloría, con la siguiente orden del día:</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“Presentación, y en su caso aprobación, modificación o revocación de la clasificación parcial de la información como confidencial, respecto de la solicitud de Acceso a la Información Pública número 00342/SECOGEM/IP/2024. Asimismo, presentación, análisis y en su caso aprobación del cambio de modalidad de entrega (in situ), de la información con la cual se dará respuesta a la solicitud de información pública número 00342/SECOGEM/IP/2024, con fundamento en lo establecido por el artículo 158 primer párrafo de la Ley de Transparencia y Acceso a la Información Pública del Estado de México y Municipios, y el Capítulo X de los Lineamientos Generales en Materia de Clasificación y Desclasificación de la Información, así como para la Elaboración de Versiones Públicas.”</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color w:val="000000"/>
          <w:sz w:val="24"/>
          <w:szCs w:val="24"/>
        </w:rPr>
        <w:t>Se emite el acuerdo ACT/SECOGEM/EXT/COMT/18°/2024/QUINTO, por el que “</w:t>
      </w:r>
      <w:r w:rsidRPr="006F7102">
        <w:rPr>
          <w:rFonts w:ascii="Palatino Linotype" w:eastAsia="Palatino Linotype" w:hAnsi="Palatino Linotype" w:cs="Palatino Linotype"/>
          <w:i/>
          <w:color w:val="000000"/>
          <w:sz w:val="24"/>
          <w:szCs w:val="24"/>
        </w:rPr>
        <w:t xml:space="preserve">se aprueba por unanimidad de los integrantes del Comité de Transparencia, la clasificación parcial de la información como Confidencial y las versiones públicas del soporte documental correspondiente a los correos electrónicos de las cuentas de correo institucional y de los oficios firmados por las diferentes unidades administrativas de la Secretaría de la Contraloría, correspondientes al período comprendido del 1° de enero de 2024 al 12 de septiembre de 2024 (fecha en la que ingresó la solicitud); toda vez que contienen datos </w:t>
      </w:r>
      <w:r w:rsidRPr="006F7102">
        <w:rPr>
          <w:rFonts w:ascii="Palatino Linotype" w:eastAsia="Palatino Linotype" w:hAnsi="Palatino Linotype" w:cs="Palatino Linotype"/>
          <w:i/>
          <w:color w:val="000000"/>
          <w:sz w:val="24"/>
          <w:szCs w:val="24"/>
        </w:rPr>
        <w:lastRenderedPageBreak/>
        <w:t>personales, tales como: Nombre de particular(es)0 tercero(s), Registro Federal de Contribuyentes (R.F.C), Clave Única de Registro de Población (C.U.R.P), Teléfono, Telefax, Correo electrónico (e-mail), Dependientes económicos, Firma o rúbrica de particulares, Código de seguridad, Parentesco (filiación), Usuario (nickname), Password, Login o contraseña, Domicilio, Claves de elector, Fecha de nacimiento, Fotografía, Sexo, Huella digital, Estado civil, Número de ID de empleado (Clave de servidor público), Número de seguridad social (Clave de ISSEМуМ), Deducciones contenidas en recibos de pago (pensión alimenticia, cuota de sindicato, seguro de vida y créditos, gastos funerarios), Afiliación sindical y Código QR.”</w:t>
      </w:r>
    </w:p>
    <w:p w:rsidR="007D79E0" w:rsidRPr="006F7102" w:rsidRDefault="00D4004D">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i/>
          <w:color w:val="000000"/>
          <w:sz w:val="24"/>
          <w:szCs w:val="24"/>
        </w:rPr>
        <w:t>OFICIO 1103:</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Registro de incidencias, firmado por el Director General de Informática, por el que se informó que la incidencia técnica hecha por el </w:t>
      </w:r>
      <w:r w:rsidRPr="006F7102">
        <w:rPr>
          <w:rFonts w:ascii="Palatino Linotype" w:eastAsia="Palatino Linotype" w:hAnsi="Palatino Linotype" w:cs="Palatino Linotype"/>
          <w:b/>
          <w:color w:val="000000"/>
          <w:sz w:val="24"/>
          <w:szCs w:val="24"/>
        </w:rPr>
        <w:t xml:space="preserve">SUJETO OBLIGADO, </w:t>
      </w:r>
      <w:r w:rsidRPr="006F7102">
        <w:rPr>
          <w:rFonts w:ascii="Palatino Linotype" w:eastAsia="Palatino Linotype" w:hAnsi="Palatino Linotype" w:cs="Palatino Linotype"/>
          <w:color w:val="000000"/>
          <w:sz w:val="24"/>
          <w:szCs w:val="24"/>
        </w:rPr>
        <w:t xml:space="preserve">ha quedado registrada en la bitácora de incidencias, toda vez que se trata de subir </w:t>
      </w:r>
      <w:r w:rsidRPr="006F7102">
        <w:rPr>
          <w:rFonts w:ascii="Palatino Linotype" w:eastAsia="Palatino Linotype" w:hAnsi="Palatino Linotype" w:cs="Palatino Linotype"/>
          <w:b/>
          <w:color w:val="000000"/>
          <w:sz w:val="24"/>
          <w:szCs w:val="24"/>
        </w:rPr>
        <w:t xml:space="preserve">46,897 fojas, </w:t>
      </w:r>
      <w:r w:rsidRPr="006F7102">
        <w:rPr>
          <w:rFonts w:ascii="Palatino Linotype" w:eastAsia="Palatino Linotype" w:hAnsi="Palatino Linotype" w:cs="Palatino Linotype"/>
          <w:color w:val="000000"/>
          <w:sz w:val="24"/>
          <w:szCs w:val="24"/>
        </w:rPr>
        <w:t>lo cual sobrepasa las capacidades técnicas del sistema Saimex.</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“Es importante hacer mención que el cúmulo de fojas referido en el párrafo anterior, así como lo expresado en su solicitud para el cambio de modalidad, considerando los supuestos de su justificación con base en el artículo 164 de la Ley de Transparencia y Acceso a la Información Pública del Estado de México y Municipios, es responsabilidad del Sujeto Obligado. </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Por otro lado, para el escaneo de fojas le recomendamos utilizar una resolución alta de 150 Dpi's, en escala de grises y formato "PDF"; extraído directamente del escáner. De acuerdo con la recomendación, el volumen de información referido puede llegar a un peso de 2,931.06MB aproximadamente, lo cual aun así supera las capacidades técnicas del sistema Saimex.”</w:t>
      </w:r>
    </w:p>
    <w:p w:rsidR="007D79E0" w:rsidRPr="006F7102" w:rsidRDefault="00D4004D">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i/>
          <w:color w:val="000000"/>
          <w:sz w:val="24"/>
          <w:szCs w:val="24"/>
        </w:rPr>
        <w:lastRenderedPageBreak/>
        <w:t>OFICIO 1174:</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color w:val="000000"/>
          <w:sz w:val="24"/>
          <w:szCs w:val="24"/>
        </w:rPr>
        <w:t>Oficio de dos de octubre de dos mil veinticuatro, firmado por el Encargado de Despacho de la Unidad de Prevención de la Corrupción y Responsable de la Unidad de Transparencia, en el que solcito al Director de Informática de este Instituto, tenga a bien realizar el registro de incidencia en la bitácora respectiva “</w:t>
      </w:r>
      <w:r w:rsidRPr="006F7102">
        <w:rPr>
          <w:rFonts w:ascii="Palatino Linotype" w:eastAsia="Palatino Linotype" w:hAnsi="Palatino Linotype" w:cs="Palatino Linotype"/>
          <w:i/>
          <w:color w:val="000000"/>
          <w:sz w:val="24"/>
          <w:szCs w:val="24"/>
        </w:rPr>
        <w:t>con relación a la viabilidad de subir el archivo en formato .pdf, las 46, 897 fojas con las que se pretende dar respuesta al solicitante a través del Sistema de Acceso a la Información Mexiquense (SAIMEX).”</w:t>
      </w:r>
    </w:p>
    <w:p w:rsidR="007D79E0" w:rsidRPr="006F7102" w:rsidRDefault="00D4004D">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i/>
          <w:color w:val="000000"/>
          <w:sz w:val="24"/>
          <w:szCs w:val="24"/>
        </w:rPr>
        <w:t>OFICIO 0768:</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color w:val="000000"/>
          <w:sz w:val="24"/>
          <w:szCs w:val="24"/>
        </w:rPr>
        <w:t xml:space="preserve">Oficio de tres de octubre de dos mil veinticuatro, firmado por el Encargado de Despacho de la Dirección de Tecnologías de la Información y Comunicaciones, por el que </w:t>
      </w:r>
      <w:r w:rsidRPr="006F7102">
        <w:rPr>
          <w:rFonts w:ascii="Palatino Linotype" w:eastAsia="Palatino Linotype" w:hAnsi="Palatino Linotype" w:cs="Palatino Linotype"/>
          <w:i/>
          <w:color w:val="000000"/>
          <w:sz w:val="24"/>
          <w:szCs w:val="24"/>
        </w:rPr>
        <w:t xml:space="preserve">“En atención al oficio No. 21800005A000000/1175/2024 recibido el 3 de octubre del año en curso, en el cual solicita se emita la opinión técnica con relación al tiempo estimado y capacidad del archivo en formato.pdf legible generado del escaneo de las fojas que forman parte de la documentación encontrada para atender la solicitud de información No. 000342/SECOGEM/IP/2024 registrada a través del Sistema de Acceso a la Información Mexiquense (SAIMEX), al respecto hago de su conocimiento lo siguiente: </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i/>
          <w:color w:val="000000"/>
          <w:sz w:val="24"/>
          <w:szCs w:val="24"/>
        </w:rPr>
        <w:t>Considerando asignar a dicha tarea un servidor público dedicado exclusivamente a esta actividad, un tiempo promedio de 3 minutos por hoja simple, la estimación del tiempo (en meses) y tamaño (en Gb) de cada uno de los documentos en formato PDF</w:t>
      </w:r>
      <w:r w:rsidRPr="006F7102">
        <w:rPr>
          <w:rFonts w:ascii="Palatino Linotype" w:eastAsia="Palatino Linotype" w:hAnsi="Palatino Linotype" w:cs="Palatino Linotype"/>
          <w:color w:val="000000"/>
          <w:sz w:val="24"/>
          <w:szCs w:val="24"/>
        </w:rPr>
        <w:t xml:space="preserve"> bajo una resolución de 200 dpi (puntos por pulgada por sus siglas en inglés) es:</w:t>
      </w:r>
    </w:p>
    <w:p w:rsidR="007D79E0" w:rsidRPr="006F7102" w:rsidRDefault="00D4004D">
      <w:pPr>
        <w:pBdr>
          <w:top w:val="nil"/>
          <w:left w:val="nil"/>
          <w:bottom w:val="nil"/>
          <w:right w:val="nil"/>
          <w:between w:val="nil"/>
        </w:pBdr>
        <w:spacing w:line="360" w:lineRule="auto"/>
        <w:ind w:right="49"/>
        <w:jc w:val="center"/>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noProof/>
          <w:color w:val="000000"/>
          <w:sz w:val="24"/>
          <w:szCs w:val="24"/>
          <w:lang w:val="es-MX"/>
        </w:rPr>
        <w:lastRenderedPageBreak/>
        <w:drawing>
          <wp:inline distT="0" distB="0" distL="0" distR="0">
            <wp:extent cx="4096322" cy="704948"/>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096322" cy="704948"/>
                    </a:xfrm>
                    <a:prstGeom prst="rect">
                      <a:avLst/>
                    </a:prstGeom>
                    <a:ln/>
                  </pic:spPr>
                </pic:pic>
              </a:graphicData>
            </a:graphic>
          </wp:inline>
        </w:drawing>
      </w:r>
    </w:p>
    <w:p w:rsidR="007D79E0" w:rsidRPr="006F7102" w:rsidRDefault="00D4004D">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i/>
          <w:color w:val="000000"/>
          <w:sz w:val="24"/>
          <w:szCs w:val="24"/>
        </w:rPr>
        <w:t>OFICIO 1175:</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color w:val="000000"/>
          <w:sz w:val="24"/>
          <w:szCs w:val="24"/>
        </w:rPr>
        <w:t>Oficio de dos de octubre de dos mil veinticuatro, firmado por el Encargado de Despacho de la Unidad de Prevención de la Corrupción y Responsable de la Unidad de Transparencia, por el que le solicita al Encargado de Despacho de la Dirección de Tecnologías de la Información y Comunicaciones, que, “</w:t>
      </w:r>
      <w:r w:rsidRPr="006F7102">
        <w:rPr>
          <w:rFonts w:ascii="Palatino Linotype" w:eastAsia="Palatino Linotype" w:hAnsi="Palatino Linotype" w:cs="Palatino Linotype"/>
          <w:i/>
          <w:color w:val="000000"/>
          <w:sz w:val="24"/>
          <w:szCs w:val="24"/>
        </w:rPr>
        <w:t xml:space="preserve">con la finalidad de atender la solicitud de información pública que nos atañe y derivado de una búsqueda exhaustiva de la información que obra en las áreas de la Secretaría de la Contraloría, se hace de su conocimiento que el soporte documental con el cual se pretende a dar contestación a la solicitud de mérito asciende a un total aproximado de 46, 897 fojas </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Por lo anterior, solicito su intervención con la finalidad de emitir su opinión técnica, con relación al tiempo estimado y capacidad del archivo en formato .pdf legible generado del escaneo de las 46, 897 fojas con la finalidad de dar respuesta al solicitante a través del Sistema de Acceso a la Información Mexiquense (SAIMEX). No omito mencionar que dichas fojas, corresponden aversiones públicas de documentos que cuentan con información susceptible de clasificarse como confidencial.”</w:t>
      </w:r>
    </w:p>
    <w:p w:rsidR="007D79E0" w:rsidRPr="006F7102" w:rsidRDefault="007D79E0">
      <w:pPr>
        <w:pBdr>
          <w:top w:val="nil"/>
          <w:left w:val="nil"/>
          <w:bottom w:val="nil"/>
          <w:right w:val="nil"/>
          <w:between w:val="nil"/>
        </w:pBdr>
        <w:spacing w:line="360" w:lineRule="auto"/>
        <w:ind w:left="360" w:right="49"/>
        <w:jc w:val="both"/>
        <w:rPr>
          <w:rFonts w:ascii="Palatino Linotype" w:eastAsia="Palatino Linotype" w:hAnsi="Palatino Linotype" w:cs="Palatino Linotype"/>
          <w:color w:val="000000"/>
          <w:sz w:val="24"/>
          <w:szCs w:val="24"/>
        </w:rPr>
      </w:pPr>
    </w:p>
    <w:p w:rsidR="007D79E0" w:rsidRPr="006F7102" w:rsidRDefault="00D4004D">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i/>
          <w:color w:val="000000"/>
          <w:sz w:val="24"/>
          <w:szCs w:val="24"/>
        </w:rPr>
        <w:t>RESPUESTA REQUERIMIENTO INFOEM 0225.pdf</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Oficio de dieciocho de marzo de dos mil veinticuatro, firmado por la Unidad de Prevención de la Corrupción y Responsable de la Unidad de Transparencia, a través </w:t>
      </w:r>
      <w:r w:rsidRPr="006F7102">
        <w:rPr>
          <w:rFonts w:ascii="Palatino Linotype" w:eastAsia="Palatino Linotype" w:hAnsi="Palatino Linotype" w:cs="Palatino Linotype"/>
          <w:color w:val="000000"/>
          <w:sz w:val="24"/>
          <w:szCs w:val="24"/>
        </w:rPr>
        <w:lastRenderedPageBreak/>
        <w:t>del cual, en atención al requerimiento de información realizado, manifestó lo siguiente:</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 xml:space="preserve">“Al respecto, se informa que por cuanto hace al cúmulo de información correspondiente a las unidades administrativas de la Secretaría de la Contraloría, se llevó a cabo la suma de la documentación dando un aproximado de 46,897 fojas, que comprende un peso de 8.94 Gb. </w:t>
      </w:r>
    </w:p>
    <w:p w:rsidR="007D79E0" w:rsidRPr="006F7102" w:rsidRDefault="00D4004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6F7102">
        <w:rPr>
          <w:rFonts w:ascii="Palatino Linotype" w:eastAsia="Palatino Linotype" w:hAnsi="Palatino Linotype" w:cs="Palatino Linotype"/>
          <w:i/>
          <w:color w:val="000000"/>
          <w:sz w:val="24"/>
          <w:szCs w:val="24"/>
        </w:rPr>
        <w:t>Es importante precisar que las modalidades de entrega de información, tales como copias simples, certificadas, entre otras, se encuentra descrito en la resolución correspondiente al acuerdo ACT/SECOGEM/EXT/COMT/18ª/2024/QUINTO.”</w:t>
      </w:r>
    </w:p>
    <w:p w:rsidR="007D79E0" w:rsidRPr="006F7102" w:rsidRDefault="007D79E0">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b/>
          <w:sz w:val="24"/>
          <w:szCs w:val="24"/>
        </w:rPr>
        <w:t xml:space="preserve"> </w:t>
      </w:r>
      <w:r w:rsidRPr="006F7102">
        <w:rPr>
          <w:rFonts w:ascii="Palatino Linotype" w:eastAsia="Palatino Linotype" w:hAnsi="Palatino Linotype" w:cs="Palatino Linotype"/>
          <w:color w:val="000000"/>
          <w:sz w:val="24"/>
          <w:szCs w:val="24"/>
        </w:rPr>
        <w:t xml:space="preserve">Primeramente resulta necesario referir que, el </w:t>
      </w:r>
      <w:r w:rsidRPr="006F7102">
        <w:rPr>
          <w:rFonts w:ascii="Palatino Linotype" w:eastAsia="Palatino Linotype" w:hAnsi="Palatino Linotype" w:cs="Palatino Linotype"/>
          <w:b/>
          <w:color w:val="000000"/>
          <w:sz w:val="24"/>
          <w:szCs w:val="24"/>
        </w:rPr>
        <w:t>SUJETO OBLIGADO</w:t>
      </w:r>
      <w:r w:rsidRPr="006F7102">
        <w:rPr>
          <w:rFonts w:ascii="Palatino Linotype" w:eastAsia="Palatino Linotype" w:hAnsi="Palatino Linotype" w:cs="Palatino Linotype"/>
          <w:color w:val="000000"/>
          <w:sz w:val="24"/>
          <w:szCs w:val="24"/>
        </w:rPr>
        <w:t xml:space="preserve"> asume de manera expresa que genera, posee y administra lo solicitado, respecto de los correos electrónicos de las cuentas de correo institucional y los oficios solicitados, tan es así que lo pone a disposición del ahora </w:t>
      </w:r>
      <w:r w:rsidRPr="006F7102">
        <w:rPr>
          <w:rFonts w:ascii="Palatino Linotype" w:eastAsia="Palatino Linotype" w:hAnsi="Palatino Linotype" w:cs="Palatino Linotype"/>
          <w:b/>
          <w:color w:val="000000"/>
          <w:sz w:val="24"/>
          <w:szCs w:val="24"/>
        </w:rPr>
        <w:t>RECURRENTE</w:t>
      </w:r>
      <w:r w:rsidRPr="006F7102">
        <w:rPr>
          <w:rFonts w:ascii="Palatino Linotype" w:eastAsia="Palatino Linotype" w:hAnsi="Palatino Linotype" w:cs="Palatino Linotype"/>
          <w:color w:val="000000"/>
          <w:sz w:val="24"/>
          <w:szCs w:val="24"/>
        </w:rPr>
        <w:t xml:space="preserve"> para su consulta directa con las formalidades que ya han sido precisadas en líneas anteriores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color w:val="000000"/>
          <w:sz w:val="24"/>
          <w:szCs w:val="24"/>
        </w:rPr>
        <w:t xml:space="preserve">Aclarado lo anterior, un segundo aspecto que resulta importante establecer, es que debido a que el mismo </w:t>
      </w:r>
      <w:r w:rsidRPr="006F7102">
        <w:rPr>
          <w:rFonts w:ascii="Palatino Linotype" w:eastAsia="Palatino Linotype" w:hAnsi="Palatino Linotype" w:cs="Palatino Linotype"/>
          <w:b/>
          <w:color w:val="000000"/>
          <w:sz w:val="24"/>
          <w:szCs w:val="24"/>
        </w:rPr>
        <w:t>SUJETO OBLIGADO</w:t>
      </w:r>
      <w:r w:rsidRPr="006F7102">
        <w:rPr>
          <w:rFonts w:ascii="Palatino Linotype" w:eastAsia="Palatino Linotype" w:hAnsi="Palatino Linotype" w:cs="Palatino Linotype"/>
          <w:color w:val="000000"/>
          <w:sz w:val="24"/>
          <w:szCs w:val="24"/>
        </w:rPr>
        <w:t xml:space="preserve"> admite ser poseedor de la información, no es necesario estudiar si este es competente para conocer y en su caso dar respuesta a las solicitudes, pues al manifestar que pone a disposición la información en consulta directa, este reconoce contar con la misma.</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color w:val="000000"/>
          <w:sz w:val="24"/>
          <w:szCs w:val="24"/>
        </w:rPr>
        <w:t xml:space="preserve">En efecto, el hecho de que </w:t>
      </w:r>
      <w:r w:rsidRPr="006F7102">
        <w:rPr>
          <w:rFonts w:ascii="Palatino Linotype" w:eastAsia="Palatino Linotype" w:hAnsi="Palatino Linotype" w:cs="Palatino Linotype"/>
          <w:b/>
          <w:color w:val="000000"/>
          <w:sz w:val="24"/>
          <w:szCs w:val="24"/>
        </w:rPr>
        <w:t>EL SUJETO OBLIGADO</w:t>
      </w:r>
      <w:r w:rsidRPr="006F7102">
        <w:rPr>
          <w:rFonts w:ascii="Palatino Linotype" w:eastAsia="Palatino Linotype" w:hAnsi="Palatino Linotype" w:cs="Palatino Linotype"/>
          <w:color w:val="000000"/>
          <w:sz w:val="24"/>
          <w:szCs w:val="24"/>
        </w:rPr>
        <w:t xml:space="preserve"> se haya pronunciado respecto de la información requerida por </w:t>
      </w:r>
      <w:r w:rsidRPr="006F7102">
        <w:rPr>
          <w:rFonts w:ascii="Palatino Linotype" w:eastAsia="Palatino Linotype" w:hAnsi="Palatino Linotype" w:cs="Palatino Linotype"/>
          <w:b/>
          <w:color w:val="000000"/>
          <w:sz w:val="24"/>
          <w:szCs w:val="24"/>
        </w:rPr>
        <w:t>EL RECURRENTE</w:t>
      </w:r>
      <w:r w:rsidRPr="006F7102">
        <w:rPr>
          <w:rFonts w:ascii="Palatino Linotype" w:eastAsia="Palatino Linotype" w:hAnsi="Palatino Linotype" w:cs="Palatino Linotype"/>
          <w:color w:val="000000"/>
          <w:sz w:val="24"/>
          <w:szCs w:val="24"/>
        </w:rPr>
        <w:t xml:space="preserve">, acepta que la genera, posee y </w:t>
      </w:r>
      <w:r w:rsidRPr="006F7102">
        <w:rPr>
          <w:rFonts w:ascii="Palatino Linotype" w:eastAsia="Palatino Linotype" w:hAnsi="Palatino Linotype" w:cs="Palatino Linotype"/>
          <w:color w:val="000000"/>
          <w:sz w:val="24"/>
          <w:szCs w:val="24"/>
        </w:rPr>
        <w:lastRenderedPageBreak/>
        <w:t>administra dicha información, en ejercicio de sus funciones de derecho público, motivo por el cual se actualiza el supuesto jurídico, previsto en el artículo 12 de la Ley de Transparencia y Acceso a la Información Pública del Estado de México y Municipios.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color w:val="000000"/>
          <w:sz w:val="24"/>
          <w:szCs w:val="24"/>
        </w:rPr>
        <w:t>En atención a ello es importante invocar el contenido del artículo 12 antes mencionado así como el 4 de la Ley de Transparencia y Acceso a la Información Pública del Estado de México y Municipios, mismos que son del tenor siguiente:</w:t>
      </w:r>
    </w:p>
    <w:p w:rsidR="007D79E0" w:rsidRPr="006F7102" w:rsidRDefault="007D79E0">
      <w:pPr>
        <w:spacing w:after="0" w:line="360" w:lineRule="auto"/>
        <w:ind w:right="48"/>
        <w:jc w:val="both"/>
        <w:rPr>
          <w:rFonts w:ascii="Palatino Linotype" w:eastAsia="Palatino Linotype" w:hAnsi="Palatino Linotype" w:cs="Palatino Linotype"/>
          <w:color w:val="000000"/>
          <w:sz w:val="24"/>
          <w:szCs w:val="24"/>
        </w:rPr>
      </w:pPr>
    </w:p>
    <w:p w:rsidR="007D79E0" w:rsidRPr="006F7102" w:rsidRDefault="00D4004D">
      <w:pPr>
        <w:spacing w:after="0" w:line="360" w:lineRule="auto"/>
        <w:ind w:left="567" w:right="709"/>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i/>
          <w:sz w:val="24"/>
          <w:szCs w:val="24"/>
        </w:rPr>
        <w:t>“</w:t>
      </w:r>
      <w:r w:rsidRPr="006F7102">
        <w:rPr>
          <w:rFonts w:ascii="Palatino Linotype" w:eastAsia="Palatino Linotype" w:hAnsi="Palatino Linotype" w:cs="Palatino Linotype"/>
          <w:b/>
          <w:i/>
          <w:sz w:val="24"/>
          <w:szCs w:val="24"/>
        </w:rPr>
        <w:t>Artículo 4.</w:t>
      </w:r>
      <w:r w:rsidRPr="006F7102">
        <w:rPr>
          <w:rFonts w:ascii="Palatino Linotype" w:eastAsia="Palatino Linotype" w:hAnsi="Palatino Linotype" w:cs="Palatino Linotype"/>
          <w:i/>
          <w:sz w:val="24"/>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rsidR="007D79E0" w:rsidRPr="006F7102" w:rsidRDefault="00D4004D">
      <w:pPr>
        <w:spacing w:after="0" w:line="360" w:lineRule="auto"/>
        <w:ind w:left="567" w:right="709"/>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b/>
          <w:i/>
          <w:sz w:val="24"/>
          <w:szCs w:val="24"/>
        </w:rPr>
        <w:t>Toda la información generada, obtenida, adquirida, transformada, administrada o en posesión de los sujetos obligados es pública y accesible de manera permanente a cualquier persona</w:t>
      </w:r>
      <w:r w:rsidRPr="006F7102">
        <w:rPr>
          <w:rFonts w:ascii="Palatino Linotype" w:eastAsia="Palatino Linotype" w:hAnsi="Palatino Linotype" w:cs="Palatino Linotype"/>
          <w:i/>
          <w:sz w:val="24"/>
          <w:szCs w:val="24"/>
        </w:rPr>
        <w:t>, en los términos y condiciones que se establezcan en los tratados internacionales de los que el Estado mexicano sea parte, en la Ley General,</w:t>
      </w:r>
      <w:r w:rsidR="0072262E" w:rsidRPr="006F7102">
        <w:rPr>
          <w:rFonts w:ascii="Palatino Linotype" w:eastAsia="Palatino Linotype" w:hAnsi="Palatino Linotype" w:cs="Palatino Linotype"/>
          <w:i/>
          <w:sz w:val="24"/>
          <w:szCs w:val="24"/>
        </w:rPr>
        <w:t xml:space="preserve"> </w:t>
      </w:r>
      <w:r w:rsidR="0072262E" w:rsidRPr="006F7102">
        <w:rPr>
          <w:rFonts w:ascii="Palatino Linotype" w:eastAsia="Palatino Linotype" w:hAnsi="Palatino Linotype" w:cs="Palatino Linotype"/>
          <w:i/>
          <w:color w:val="000000"/>
          <w:sz w:val="24"/>
          <w:szCs w:val="24"/>
        </w:rPr>
        <w:t>Vigente a la fecha de la solicitud</w:t>
      </w:r>
      <w:r w:rsidR="0072262E" w:rsidRPr="006F7102">
        <w:rPr>
          <w:rFonts w:ascii="Palatino Linotype" w:eastAsia="Palatino Linotype" w:hAnsi="Palatino Linotype" w:cs="Palatino Linotype"/>
          <w:i/>
          <w:sz w:val="24"/>
          <w:szCs w:val="24"/>
        </w:rPr>
        <w:t>,</w:t>
      </w:r>
      <w:r w:rsidRPr="006F7102">
        <w:rPr>
          <w:rFonts w:ascii="Palatino Linotype" w:eastAsia="Palatino Linotype" w:hAnsi="Palatino Linotype" w:cs="Palatino Linotype"/>
          <w:i/>
          <w:sz w:val="24"/>
          <w:szCs w:val="24"/>
        </w:rPr>
        <w:t xml:space="preserve">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D79E0" w:rsidRPr="006F7102" w:rsidRDefault="00D4004D">
      <w:pPr>
        <w:spacing w:after="0" w:line="360" w:lineRule="auto"/>
        <w:ind w:left="567" w:right="709"/>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i/>
          <w:sz w:val="24"/>
          <w:szCs w:val="24"/>
        </w:rPr>
        <w:lastRenderedPageBreak/>
        <w:t>Los sujetos obligados deben poner en práctica, políticas y programas de acceso a la información que se apeguen a criterios de publicidad, veracidad, oportunidad, precisión y suficiencia en beneficio de los solicitantes.</w:t>
      </w:r>
    </w:p>
    <w:p w:rsidR="007D79E0" w:rsidRPr="006F7102" w:rsidRDefault="007D79E0">
      <w:pPr>
        <w:spacing w:after="0" w:line="360" w:lineRule="auto"/>
        <w:ind w:left="567" w:right="709"/>
        <w:rPr>
          <w:rFonts w:ascii="Palatino Linotype" w:eastAsia="Palatino Linotype" w:hAnsi="Palatino Linotype" w:cs="Palatino Linotype"/>
          <w:sz w:val="24"/>
          <w:szCs w:val="24"/>
        </w:rPr>
      </w:pPr>
    </w:p>
    <w:p w:rsidR="007D79E0" w:rsidRPr="006F7102" w:rsidRDefault="00D4004D">
      <w:pPr>
        <w:spacing w:after="0" w:line="360" w:lineRule="auto"/>
        <w:ind w:left="567" w:right="709"/>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b/>
          <w:i/>
          <w:sz w:val="24"/>
          <w:szCs w:val="24"/>
        </w:rPr>
        <w:t>Artículo 12.</w:t>
      </w:r>
      <w:r w:rsidRPr="006F7102">
        <w:rPr>
          <w:rFonts w:ascii="Palatino Linotype" w:eastAsia="Palatino Linotype" w:hAnsi="Palatino Linotype" w:cs="Palatino Linotype"/>
          <w:i/>
          <w:sz w:val="24"/>
          <w:szCs w:val="24"/>
        </w:rPr>
        <w:t xml:space="preserve"> Quienes generen, recopilen, administren, manejen, procesen, archiven o conserven información pública serán responsables de la misma en los términos de las disposiciones jurídicas aplicables.</w:t>
      </w:r>
    </w:p>
    <w:p w:rsidR="007D79E0" w:rsidRPr="006F7102" w:rsidRDefault="00D4004D">
      <w:pPr>
        <w:spacing w:after="0" w:line="360" w:lineRule="auto"/>
        <w:ind w:left="567" w:right="709"/>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b/>
          <w:i/>
          <w:sz w:val="24"/>
          <w:szCs w:val="24"/>
        </w:rPr>
        <w:t>Los sujetos obligados sólo proporcionarán la información pública que se les requiera y que obre en sus archivos y en el estado en que ésta se encuentre.</w:t>
      </w:r>
      <w:r w:rsidRPr="006F7102">
        <w:rPr>
          <w:rFonts w:ascii="Palatino Linotype" w:eastAsia="Palatino Linotype" w:hAnsi="Palatino Linotype" w:cs="Palatino Linotype"/>
          <w:i/>
          <w:sz w:val="24"/>
          <w:szCs w:val="24"/>
        </w:rPr>
        <w:t xml:space="preserve"> La obligación de proporcionar información no comprende el procesamiento de la misma, ni el presentarla conforme al interés del solicitante; no estarán obligados a generarla, resumirla, efectuar cálculos o practicar investigaciones.” </w:t>
      </w:r>
    </w:p>
    <w:p w:rsidR="007D79E0" w:rsidRPr="006F7102" w:rsidRDefault="00D4004D">
      <w:pPr>
        <w:spacing w:after="0" w:line="360" w:lineRule="auto"/>
        <w:ind w:left="567" w:right="709"/>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(Énfasis añadido)</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b/>
          <w:i/>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bookmarkStart w:id="4" w:name="_heading=h.2s8eyo1" w:colFirst="0" w:colLast="0"/>
      <w:bookmarkEnd w:id="4"/>
      <w:r w:rsidRPr="006F7102">
        <w:rPr>
          <w:rFonts w:ascii="Palatino Linotype" w:eastAsia="Palatino Linotype" w:hAnsi="Palatino Linotype" w:cs="Palatino Linotype"/>
          <w:color w:val="000000"/>
          <w:sz w:val="24"/>
          <w:szCs w:val="24"/>
        </w:rPr>
        <w:t xml:space="preserve">Ahora bien, resulta necesario señalar que el </w:t>
      </w:r>
      <w:r w:rsidRPr="006F7102">
        <w:rPr>
          <w:rFonts w:ascii="Palatino Linotype" w:eastAsia="Palatino Linotype" w:hAnsi="Palatino Linotype" w:cs="Palatino Linotype"/>
          <w:b/>
          <w:color w:val="000000"/>
          <w:sz w:val="24"/>
          <w:szCs w:val="24"/>
        </w:rPr>
        <w:t xml:space="preserve">SUJETO OBLIGADO, </w:t>
      </w:r>
      <w:r w:rsidRPr="006F7102">
        <w:rPr>
          <w:rFonts w:ascii="Palatino Linotype" w:eastAsia="Palatino Linotype" w:hAnsi="Palatino Linotype" w:cs="Palatino Linotype"/>
          <w:color w:val="000000"/>
          <w:sz w:val="24"/>
          <w:szCs w:val="24"/>
        </w:rPr>
        <w:t xml:space="preserve"> al momento de rendir su respuesta, manifestó que los archivos se encuentran disponibles para su consulta en las oficinas del </w:t>
      </w:r>
      <w:r w:rsidRPr="006F7102">
        <w:rPr>
          <w:rFonts w:ascii="Palatino Linotype" w:eastAsia="Palatino Linotype" w:hAnsi="Palatino Linotype" w:cs="Palatino Linotype"/>
          <w:b/>
          <w:color w:val="000000"/>
          <w:sz w:val="24"/>
          <w:szCs w:val="24"/>
        </w:rPr>
        <w:t>SUJETO OBLIGADO</w:t>
      </w:r>
      <w:r w:rsidRPr="006F7102">
        <w:rPr>
          <w:rFonts w:ascii="Palatino Linotype" w:eastAsia="Palatino Linotype" w:hAnsi="Palatino Linotype" w:cs="Palatino Linotype"/>
          <w:color w:val="000000"/>
          <w:sz w:val="24"/>
          <w:szCs w:val="24"/>
        </w:rPr>
        <w:t xml:space="preserve">, lo que resulta importante referir es lo relativo a la incidencia que se hizo valer y que se inserta a continuación: </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hAnsi="Palatino Linotype"/>
          <w:noProof/>
          <w:sz w:val="24"/>
          <w:szCs w:val="24"/>
          <w:lang w:val="es-MX"/>
        </w:rPr>
        <mc:AlternateContent>
          <mc:Choice Requires="wpg">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25400</wp:posOffset>
                </wp:positionV>
                <wp:extent cx="4972050" cy="1666875"/>
                <wp:effectExtent l="0" t="0" r="0" b="0"/>
                <wp:wrapNone/>
                <wp:docPr id="20" name="Conector recto de flecha 20"/>
                <wp:cNvGraphicFramePr/>
                <a:graphic xmlns:a="http://schemas.openxmlformats.org/drawingml/2006/main">
                  <a:graphicData uri="http://schemas.microsoft.com/office/word/2010/wordprocessingShape">
                    <wps:wsp>
                      <wps:cNvCnPr/>
                      <wps:spPr>
                        <a:xfrm rot="10800000" flipH="1">
                          <a:off x="2864738" y="2951325"/>
                          <a:ext cx="4962525" cy="16573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4972050" cy="1666875"/>
                <wp:effectExtent b="0" l="0" r="0" t="0"/>
                <wp:wrapNone/>
                <wp:docPr id="20"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4972050" cy="1666875"/>
                        </a:xfrm>
                        <a:prstGeom prst="rect"/>
                        <a:ln/>
                      </pic:spPr>
                    </pic:pic>
                  </a:graphicData>
                </a:graphic>
              </wp:anchor>
            </w:drawing>
          </mc:Fallback>
        </mc:AlternateContent>
      </w:r>
    </w:p>
    <w:p w:rsidR="007D79E0" w:rsidRPr="006F7102" w:rsidRDefault="00D4004D">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4"/>
          <w:szCs w:val="24"/>
        </w:rPr>
      </w:pPr>
      <w:bookmarkStart w:id="5" w:name="_heading=h.w2nqffyjkagd" w:colFirst="0" w:colLast="0"/>
      <w:bookmarkEnd w:id="5"/>
      <w:r w:rsidRPr="006F7102">
        <w:rPr>
          <w:rFonts w:ascii="Palatino Linotype" w:eastAsia="Palatino Linotype" w:hAnsi="Palatino Linotype" w:cs="Palatino Linotype"/>
          <w:noProof/>
          <w:color w:val="000000"/>
          <w:sz w:val="24"/>
          <w:szCs w:val="24"/>
          <w:lang w:val="es-MX"/>
        </w:rPr>
        <w:lastRenderedPageBreak/>
        <w:drawing>
          <wp:inline distT="0" distB="0" distL="0" distR="0">
            <wp:extent cx="5510016" cy="7704000"/>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510016" cy="7704000"/>
                    </a:xfrm>
                    <a:prstGeom prst="rect">
                      <a:avLst/>
                    </a:prstGeom>
                    <a:ln/>
                  </pic:spPr>
                </pic:pic>
              </a:graphicData>
            </a:graphic>
          </wp:inline>
        </w:drawing>
      </w:r>
    </w:p>
    <w:p w:rsidR="007D79E0" w:rsidRPr="006F7102" w:rsidRDefault="007D79E0">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Se </w:t>
      </w:r>
      <w:r w:rsidRPr="006F7102">
        <w:rPr>
          <w:rFonts w:ascii="Palatino Linotype" w:eastAsia="Palatino Linotype" w:hAnsi="Palatino Linotype" w:cs="Palatino Linotype"/>
          <w:sz w:val="24"/>
          <w:szCs w:val="24"/>
        </w:rPr>
        <w:t>corroboró</w:t>
      </w:r>
      <w:r w:rsidRPr="006F7102">
        <w:rPr>
          <w:rFonts w:ascii="Palatino Linotype" w:eastAsia="Palatino Linotype" w:hAnsi="Palatino Linotype" w:cs="Palatino Linotype"/>
          <w:color w:val="000000"/>
          <w:sz w:val="24"/>
          <w:szCs w:val="24"/>
        </w:rPr>
        <w:t xml:space="preserve"> el reporte de dicha incidencia por parte de la Dirección de Informática, quien vía correo electrónico informo lo siguiente:</w:t>
      </w:r>
    </w:p>
    <w:p w:rsidR="007D79E0" w:rsidRPr="006F7102" w:rsidRDefault="007D79E0">
      <w:pPr>
        <w:pBdr>
          <w:top w:val="nil"/>
          <w:left w:val="nil"/>
          <w:bottom w:val="nil"/>
          <w:right w:val="nil"/>
          <w:between w:val="nil"/>
        </w:pBdr>
        <w:spacing w:after="0" w:line="360" w:lineRule="auto"/>
        <w:ind w:right="48"/>
        <w:jc w:val="both"/>
        <w:rPr>
          <w:rFonts w:ascii="Palatino Linotype" w:eastAsia="Palatino Linotype" w:hAnsi="Palatino Linotype" w:cs="Palatino Linotype"/>
          <w:color w:val="000000"/>
          <w:sz w:val="24"/>
          <w:szCs w:val="24"/>
        </w:rPr>
      </w:pPr>
    </w:p>
    <w:p w:rsidR="007D79E0" w:rsidRPr="006F7102" w:rsidRDefault="00D4004D">
      <w:pPr>
        <w:pBdr>
          <w:top w:val="nil"/>
          <w:left w:val="nil"/>
          <w:bottom w:val="nil"/>
          <w:right w:val="nil"/>
          <w:between w:val="nil"/>
        </w:pBdr>
        <w:spacing w:after="0" w:line="360" w:lineRule="auto"/>
        <w:ind w:right="48"/>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noProof/>
          <w:color w:val="000000"/>
          <w:sz w:val="24"/>
          <w:szCs w:val="24"/>
          <w:lang w:val="es-MX"/>
        </w:rPr>
        <w:drawing>
          <wp:inline distT="0" distB="0" distL="0" distR="0">
            <wp:extent cx="5612130" cy="256222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12130" cy="2562225"/>
                    </a:xfrm>
                    <a:prstGeom prst="rect">
                      <a:avLst/>
                    </a:prstGeom>
                    <a:ln/>
                  </pic:spPr>
                </pic:pic>
              </a:graphicData>
            </a:graphic>
          </wp:inline>
        </w:drawing>
      </w:r>
    </w:p>
    <w:p w:rsidR="007D79E0" w:rsidRPr="006F7102" w:rsidRDefault="007D79E0">
      <w:pPr>
        <w:pBdr>
          <w:top w:val="nil"/>
          <w:left w:val="nil"/>
          <w:bottom w:val="nil"/>
          <w:right w:val="nil"/>
          <w:between w:val="nil"/>
        </w:pBdr>
        <w:spacing w:after="0" w:line="360" w:lineRule="auto"/>
        <w:ind w:right="48"/>
        <w:jc w:val="center"/>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De los documentos anteriores, se aprecia que el </w:t>
      </w:r>
      <w:r w:rsidRPr="006F7102">
        <w:rPr>
          <w:rFonts w:ascii="Palatino Linotype" w:eastAsia="Palatino Linotype" w:hAnsi="Palatino Linotype" w:cs="Palatino Linotype"/>
          <w:b/>
          <w:color w:val="000000"/>
          <w:sz w:val="24"/>
          <w:szCs w:val="24"/>
        </w:rPr>
        <w:t xml:space="preserve">SUJETO OBLIGADO, </w:t>
      </w:r>
      <w:r w:rsidRPr="006F7102">
        <w:rPr>
          <w:rFonts w:ascii="Palatino Linotype" w:eastAsia="Palatino Linotype" w:hAnsi="Palatino Linotype" w:cs="Palatino Linotype"/>
          <w:color w:val="000000"/>
          <w:sz w:val="24"/>
          <w:szCs w:val="24"/>
        </w:rPr>
        <w:t>hizo de conocimiento que la información que intenta subir es de un peso de 2, 931.06 MB, ya que la información se encuentra contenida en 46,897 fojas, por lo que se tiene por válida la incidencia hecha valer, pues quedo demostrado que la información supera las capacidades del SAIMEX.</w:t>
      </w:r>
    </w:p>
    <w:p w:rsidR="007D79E0" w:rsidRPr="006F7102" w:rsidRDefault="007D79E0">
      <w:pPr>
        <w:pBdr>
          <w:top w:val="nil"/>
          <w:left w:val="nil"/>
          <w:bottom w:val="nil"/>
          <w:right w:val="nil"/>
          <w:between w:val="nil"/>
        </w:pBdr>
        <w:spacing w:after="0" w:line="360" w:lineRule="auto"/>
        <w:ind w:right="48"/>
        <w:jc w:val="both"/>
        <w:rPr>
          <w:rFonts w:ascii="Palatino Linotype" w:eastAsia="Palatino Linotype" w:hAnsi="Palatino Linotype" w:cs="Palatino Linotype"/>
          <w:b/>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En atención a lo anterior, resulta necesario precisar que, el peso máximo de archivos que soporta el SAIMEX para adjuntar como respuesta a las solicitudes de información tiene el soporte tecnológico para que se puedan adjuntar archivos con un peso aprox. de hasta 500Mb o un equivalente de hasta 8,000 hojas, garantizando que el Ciudadano no tenga problemas en la descarga de la información usando conexiones a </w:t>
      </w:r>
      <w:r w:rsidRPr="006F7102">
        <w:rPr>
          <w:rFonts w:ascii="Palatino Linotype" w:eastAsia="Palatino Linotype" w:hAnsi="Palatino Linotype" w:cs="Palatino Linotype"/>
          <w:color w:val="000000"/>
          <w:sz w:val="24"/>
          <w:szCs w:val="24"/>
        </w:rPr>
        <w:lastRenderedPageBreak/>
        <w:t>internet convencionales bajo parámetros de escaneo en resolución máxima de 150Dpi's, escala de grises y formato "PDF" extraído directamente del escáner.</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sz w:val="24"/>
          <w:szCs w:val="24"/>
        </w:rPr>
        <w:t>P</w:t>
      </w:r>
      <w:r w:rsidRPr="006F7102">
        <w:rPr>
          <w:rFonts w:ascii="Palatino Linotype" w:eastAsia="Palatino Linotype" w:hAnsi="Palatino Linotype" w:cs="Palatino Linotype"/>
          <w:color w:val="000000"/>
          <w:sz w:val="24"/>
          <w:szCs w:val="24"/>
        </w:rPr>
        <w:t>or lo que hace a las modalidades de entrega de entrega, de acuerdo al acta remitida, se observa que no se ofrecieron todas las modalidades para su entrega, ciñéndose únicamente a ofrecer la modalidad de entrega “</w:t>
      </w:r>
      <w:r w:rsidRPr="006F7102">
        <w:rPr>
          <w:rFonts w:ascii="Palatino Linotype" w:eastAsia="Palatino Linotype" w:hAnsi="Palatino Linotype" w:cs="Palatino Linotype"/>
          <w:b/>
          <w:i/>
          <w:color w:val="000000"/>
          <w:sz w:val="24"/>
          <w:szCs w:val="24"/>
        </w:rPr>
        <w:t xml:space="preserve">in situ”, </w:t>
      </w:r>
      <w:r w:rsidRPr="006F7102">
        <w:rPr>
          <w:rFonts w:ascii="Palatino Linotype" w:eastAsia="Palatino Linotype" w:hAnsi="Palatino Linotype" w:cs="Palatino Linotype"/>
          <w:color w:val="000000"/>
          <w:sz w:val="24"/>
          <w:szCs w:val="24"/>
        </w:rPr>
        <w:t>es decir en la modalidad de consulta directa.</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hAnsi="Palatino Linotype"/>
          <w:color w:val="000000"/>
          <w:sz w:val="24"/>
          <w:szCs w:val="24"/>
        </w:rPr>
      </w:pPr>
      <w:r w:rsidRPr="006F7102">
        <w:rPr>
          <w:rFonts w:ascii="Palatino Linotype" w:eastAsia="Palatino Linotype" w:hAnsi="Palatino Linotype" w:cs="Palatino Linotype"/>
          <w:color w:val="000000"/>
          <w:sz w:val="24"/>
          <w:szCs w:val="24"/>
        </w:rPr>
        <w:t xml:space="preserve">Al respecto de las modalidades de entrega, se debe de mencionar que de acuerdo Criterio número 8/2013 del entonces Instituto Federal de Acceso a la Información, el </w:t>
      </w:r>
      <w:r w:rsidRPr="006F7102">
        <w:rPr>
          <w:rFonts w:ascii="Palatino Linotype" w:eastAsia="Palatino Linotype" w:hAnsi="Palatino Linotype" w:cs="Palatino Linotype"/>
          <w:b/>
          <w:color w:val="000000"/>
          <w:sz w:val="24"/>
          <w:szCs w:val="24"/>
        </w:rPr>
        <w:t xml:space="preserve">SUJETO OBLIGADO </w:t>
      </w:r>
      <w:r w:rsidRPr="006F7102">
        <w:rPr>
          <w:rFonts w:ascii="Palatino Linotype" w:eastAsia="Palatino Linotype" w:hAnsi="Palatino Linotype" w:cs="Palatino Linotype"/>
          <w:color w:val="000000"/>
          <w:sz w:val="24"/>
          <w:szCs w:val="24"/>
        </w:rPr>
        <w:t>debe de ofrecer todas las opciones de modalidades de consulta.</w:t>
      </w:r>
    </w:p>
    <w:p w:rsidR="007D79E0" w:rsidRPr="006F7102" w:rsidRDefault="007D79E0">
      <w:pPr>
        <w:pBdr>
          <w:top w:val="nil"/>
          <w:left w:val="nil"/>
          <w:bottom w:val="nil"/>
          <w:right w:val="nil"/>
          <w:between w:val="nil"/>
        </w:pBdr>
        <w:ind w:left="720"/>
        <w:rPr>
          <w:rFonts w:ascii="Palatino Linotype" w:eastAsia="Palatino Linotype" w:hAnsi="Palatino Linotype" w:cs="Palatino Linotype"/>
          <w:b/>
          <w:i/>
          <w:color w:val="000000"/>
          <w:sz w:val="24"/>
          <w:szCs w:val="24"/>
        </w:rPr>
      </w:pPr>
    </w:p>
    <w:p w:rsidR="007D79E0" w:rsidRPr="006F7102" w:rsidRDefault="00D4004D">
      <w:pPr>
        <w:pBdr>
          <w:top w:val="nil"/>
          <w:left w:val="nil"/>
          <w:bottom w:val="nil"/>
          <w:right w:val="nil"/>
          <w:between w:val="nil"/>
        </w:pBdr>
        <w:tabs>
          <w:tab w:val="left" w:pos="851"/>
        </w:tabs>
        <w:ind w:left="567" w:right="333"/>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Cuando exista impedimento justificado de atender la modalidad de entrega elegida por el solicitante, procede ofrecer todas las demás opciones previstas en la Ley.</w:t>
      </w:r>
      <w:r w:rsidRPr="006F7102">
        <w:rPr>
          <w:rFonts w:ascii="Palatino Linotype" w:eastAsia="Palatino Linotype" w:hAnsi="Palatino Linotype" w:cs="Palatino Linotype"/>
          <w:i/>
          <w:sz w:val="24"/>
          <w:szCs w:val="24"/>
        </w:rPr>
        <w:t xml:space="preserve"> </w:t>
      </w:r>
      <w:r w:rsidRPr="006F7102">
        <w:rPr>
          <w:rFonts w:ascii="Palatino Linotype" w:eastAsia="Palatino Linotype" w:hAnsi="Palatino Linotype" w:cs="Palatino Linotype"/>
          <w:i/>
          <w:sz w:val="24"/>
          <w:szCs w:val="24"/>
          <w:u w:val="single"/>
        </w:rPr>
        <w:t>De conformidad con lo dispuesto en los artículos 42 y 44 de la Ley Federal de Transparencia y Acceso a la Información Pública Gubernamental, y 54 de su Reglamento, la entrega de la información debe hacerse, en la medida de lo posible, en la forma solicitada por el interesado</w:t>
      </w:r>
      <w:r w:rsidRPr="006F7102">
        <w:rPr>
          <w:rFonts w:ascii="Palatino Linotype" w:eastAsia="Palatino Linotype" w:hAnsi="Palatino Linotype" w:cs="Palatino Linotype"/>
          <w:i/>
          <w:sz w:val="24"/>
          <w:szCs w:val="24"/>
        </w:rPr>
        <w:t xml:space="preserve">, salvo que exista un impedimento justificado para atenderla, en cuyo caso, deberán exponerse las razones por las cuales no es posible utilizar el medio de reproducción solicitado. </w:t>
      </w:r>
      <w:r w:rsidRPr="006F7102">
        <w:rPr>
          <w:rFonts w:ascii="Palatino Linotype" w:eastAsia="Palatino Linotype" w:hAnsi="Palatino Linotype" w:cs="Palatino Linotype"/>
          <w:i/>
          <w:sz w:val="24"/>
          <w:szCs w:val="24"/>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6F7102">
        <w:rPr>
          <w:rFonts w:ascii="Palatino Linotype" w:eastAsia="Palatino Linotype" w:hAnsi="Palatino Linotype" w:cs="Palatino Linotype"/>
          <w:i/>
          <w:sz w:val="24"/>
          <w:szCs w:val="24"/>
        </w:rPr>
        <w:t xml:space="preserve">. Así, cuando se justifique el impedimento, los sujetos obligados deberán notificar al particular la disposición de la información en todas las </w:t>
      </w:r>
      <w:r w:rsidRPr="006F7102">
        <w:rPr>
          <w:rFonts w:ascii="Palatino Linotype" w:eastAsia="Palatino Linotype" w:hAnsi="Palatino Linotype" w:cs="Palatino Linotype"/>
          <w:b/>
          <w:i/>
          <w:sz w:val="24"/>
          <w:szCs w:val="24"/>
          <w:u w:val="single"/>
        </w:rPr>
        <w:t xml:space="preserve">modalidades de entrega que permita el documento, tales como consulta directa, copias simples y </w:t>
      </w:r>
      <w:r w:rsidRPr="006F7102">
        <w:rPr>
          <w:rFonts w:ascii="Palatino Linotype" w:eastAsia="Palatino Linotype" w:hAnsi="Palatino Linotype" w:cs="Palatino Linotype"/>
          <w:b/>
          <w:i/>
          <w:sz w:val="24"/>
          <w:szCs w:val="24"/>
          <w:u w:val="single"/>
        </w:rPr>
        <w:lastRenderedPageBreak/>
        <w:t>certificadas, así como la reproducción en cualquier otro medio e indicarle</w:t>
      </w:r>
      <w:r w:rsidRPr="006F7102">
        <w:rPr>
          <w:rFonts w:ascii="Palatino Linotype" w:eastAsia="Palatino Linotype" w:hAnsi="Palatino Linotype" w:cs="Palatino Linotype"/>
          <w:i/>
          <w:sz w:val="24"/>
          <w:szCs w:val="24"/>
        </w:rPr>
        <w:t xml:space="preserv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rsidR="007D79E0" w:rsidRPr="006F7102" w:rsidRDefault="00D4004D">
      <w:pPr>
        <w:ind w:left="567" w:right="333"/>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Resoluciones </w:t>
      </w:r>
    </w:p>
    <w:p w:rsidR="007D79E0" w:rsidRPr="006F7102" w:rsidRDefault="00D4004D">
      <w:pPr>
        <w:ind w:left="567" w:right="333"/>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RDA 2012/12. Interpuesto en contra de la Secretaría de Comunicaciones y Transportes. Comisionada Ponente Jacqueline Peschard Mariscal. </w:t>
      </w:r>
    </w:p>
    <w:p w:rsidR="007D79E0" w:rsidRPr="006F7102" w:rsidRDefault="00D4004D">
      <w:pPr>
        <w:ind w:left="567" w:right="333"/>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RDA 0973/12. Interpuesto en contra de la Secretaría de Educación Pública. Comisionada Ponente Sigrid Arzt Colunga. </w:t>
      </w:r>
    </w:p>
    <w:p w:rsidR="007D79E0" w:rsidRPr="006F7102" w:rsidRDefault="00D4004D">
      <w:pPr>
        <w:ind w:left="567" w:right="333"/>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RDA 0112/12. Interpuesto en contra de Petróleos Mexicanos. Comisionado Ponente Ángel Trinidad Zaldívar. </w:t>
      </w:r>
    </w:p>
    <w:p w:rsidR="007D79E0" w:rsidRPr="006F7102" w:rsidRDefault="00D4004D">
      <w:pPr>
        <w:ind w:left="567" w:right="333"/>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RDA 0085/12. Interpuesto en contra del Instituto Nacional de Ciencias Médicas y Nutrición Salvador Zubirán. Comisionada Ponente Sigrid Arzt Colunga. </w:t>
      </w:r>
    </w:p>
    <w:p w:rsidR="007D79E0" w:rsidRPr="006F7102" w:rsidRDefault="00D4004D">
      <w:pPr>
        <w:ind w:left="567" w:right="333"/>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3068/11. Interpuesto en contra de la Presidencia de la República. Comisionada Ponente María Elena Pérez-Jaén Zermeño. “</w:t>
      </w:r>
    </w:p>
    <w:p w:rsidR="007D79E0" w:rsidRPr="006F7102" w:rsidRDefault="007D79E0">
      <w:pPr>
        <w:ind w:left="567" w:right="333"/>
        <w:jc w:val="both"/>
        <w:rPr>
          <w:rFonts w:ascii="Palatino Linotype" w:eastAsia="Palatino Linotype" w:hAnsi="Palatino Linotype" w:cs="Palatino Linotype"/>
          <w:i/>
          <w:sz w:val="24"/>
          <w:szCs w:val="24"/>
        </w:rPr>
      </w:pPr>
    </w:p>
    <w:p w:rsidR="007D79E0" w:rsidRPr="006F7102" w:rsidRDefault="00D4004D">
      <w:pPr>
        <w:ind w:left="567" w:right="333"/>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Criterio 02/2004 INFORMACIÓN DISPERSA</w:t>
      </w:r>
      <w:r w:rsidRPr="006F7102">
        <w:rPr>
          <w:rFonts w:ascii="Palatino Linotype" w:eastAsia="Palatino Linotype" w:hAnsi="Palatino Linotype" w:cs="Palatino Linotype"/>
          <w:b/>
          <w:sz w:val="24"/>
          <w:szCs w:val="24"/>
        </w:rPr>
        <w:t xml:space="preserve"> </w:t>
      </w:r>
      <w:r w:rsidRPr="006F7102">
        <w:rPr>
          <w:rFonts w:ascii="Palatino Linotype" w:eastAsia="Palatino Linotype" w:hAnsi="Palatino Linotype" w:cs="Palatino Linotype"/>
          <w:b/>
          <w:i/>
          <w:sz w:val="24"/>
          <w:szCs w:val="24"/>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6F7102">
        <w:rPr>
          <w:rFonts w:ascii="Palatino Linotype" w:eastAsia="Palatino Linotype" w:hAnsi="Palatino Linotype" w:cs="Palatino Linotype"/>
          <w:i/>
          <w:sz w:val="24"/>
          <w:szCs w:val="24"/>
        </w:rPr>
        <w:t xml:space="preserve"> </w:t>
      </w:r>
      <w:r w:rsidRPr="006F7102">
        <w:rPr>
          <w:rFonts w:ascii="Palatino Linotype" w:eastAsia="Palatino Linotype" w:hAnsi="Palatino Linotype" w:cs="Palatino Linotype"/>
          <w:i/>
          <w:sz w:val="24"/>
          <w:szCs w:val="24"/>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6F7102">
        <w:rPr>
          <w:rFonts w:ascii="Palatino Linotype" w:eastAsia="Palatino Linotype" w:hAnsi="Palatino Linotype" w:cs="Palatino Linotype"/>
          <w:i/>
          <w:sz w:val="24"/>
          <w:szCs w:val="24"/>
        </w:rPr>
        <w:t xml:space="preserve">como lo prevé el artículo 29 del Reglamento de la Suprema Corte de Justicia de la Nación y del Consejo de la Judicatura Federal para la aplicación de la Ley Federal de Transparencia y Acceso a la Información Pública </w:t>
      </w:r>
      <w:r w:rsidRPr="006F7102">
        <w:rPr>
          <w:rFonts w:ascii="Palatino Linotype" w:eastAsia="Palatino Linotype" w:hAnsi="Palatino Linotype" w:cs="Palatino Linotype"/>
          <w:i/>
          <w:sz w:val="24"/>
          <w:szCs w:val="24"/>
        </w:rPr>
        <w:lastRenderedPageBreak/>
        <w:t xml:space="preserve">Gubernamental, </w:t>
      </w:r>
      <w:r w:rsidRPr="006F7102">
        <w:rPr>
          <w:rFonts w:ascii="Palatino Linotype" w:eastAsia="Palatino Linotype" w:hAnsi="Palatino Linotype" w:cs="Palatino Linotype"/>
          <w:i/>
          <w:sz w:val="24"/>
          <w:szCs w:val="24"/>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6F7102">
        <w:rPr>
          <w:rFonts w:ascii="Palatino Linotype" w:eastAsia="Palatino Linotype" w:hAnsi="Palatino Linotype" w:cs="Palatino Linotype"/>
          <w:i/>
          <w:sz w:val="24"/>
          <w:szCs w:val="24"/>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rsidR="007D79E0" w:rsidRPr="006F7102" w:rsidRDefault="00D4004D">
      <w:pPr>
        <w:ind w:left="567" w:right="333"/>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(Énfasis añadido)</w:t>
      </w:r>
    </w:p>
    <w:p w:rsidR="007D79E0" w:rsidRPr="006F7102" w:rsidRDefault="007D79E0">
      <w:pPr>
        <w:ind w:left="1134" w:right="1106"/>
        <w:jc w:val="both"/>
        <w:rPr>
          <w:rFonts w:ascii="Palatino Linotype" w:eastAsia="Palatino Linotype" w:hAnsi="Palatino Linotype" w:cs="Palatino Linotype"/>
          <w:i/>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color w:val="000000"/>
          <w:sz w:val="24"/>
          <w:szCs w:val="24"/>
        </w:rPr>
        <w:t xml:space="preserve">Los criterios refieren puntualmente que, cuando exista </w:t>
      </w:r>
      <w:r w:rsidRPr="006F7102">
        <w:rPr>
          <w:rFonts w:ascii="Palatino Linotype" w:eastAsia="Palatino Linotype" w:hAnsi="Palatino Linotype" w:cs="Palatino Linotype"/>
          <w:b/>
          <w:color w:val="000000"/>
          <w:sz w:val="24"/>
          <w:szCs w:val="24"/>
        </w:rPr>
        <w:t xml:space="preserve">impedimento justificado </w:t>
      </w:r>
      <w:r w:rsidRPr="006F7102">
        <w:rPr>
          <w:rFonts w:ascii="Palatino Linotype" w:eastAsia="Palatino Linotype" w:hAnsi="Palatino Linotype" w:cs="Palatino Linotype"/>
          <w:color w:val="000000"/>
          <w:sz w:val="24"/>
          <w:szCs w:val="24"/>
        </w:rPr>
        <w:t>para entregar la información solicitada, sólo entonces se procederá a ofrecer otras modalidades disponibles tales como consulta directa, mediante la expedición de copias simples o certificadas o la reproducción en cualquier otro medio, incluidos los electrónicos.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Es así que, para el cumplimiento de la entrega de la información, el </w:t>
      </w:r>
      <w:r w:rsidRPr="006F7102">
        <w:rPr>
          <w:rFonts w:ascii="Palatino Linotype" w:eastAsia="Palatino Linotype" w:hAnsi="Palatino Linotype" w:cs="Palatino Linotype"/>
          <w:b/>
          <w:sz w:val="24"/>
          <w:szCs w:val="24"/>
        </w:rPr>
        <w:t>SUJETO OBLIGADO,</w:t>
      </w:r>
      <w:r w:rsidRPr="006F7102">
        <w:rPr>
          <w:rFonts w:ascii="Palatino Linotype" w:eastAsia="Palatino Linotype" w:hAnsi="Palatino Linotype" w:cs="Palatino Linotype"/>
          <w:sz w:val="24"/>
          <w:szCs w:val="24"/>
        </w:rPr>
        <w:t xml:space="preserve"> deberá ofrecer las modalidades con las que pueda poner a disposición la información al </w:t>
      </w:r>
      <w:r w:rsidRPr="006F7102">
        <w:rPr>
          <w:rFonts w:ascii="Palatino Linotype" w:eastAsia="Palatino Linotype" w:hAnsi="Palatino Linotype" w:cs="Palatino Linotype"/>
          <w:b/>
          <w:sz w:val="24"/>
          <w:szCs w:val="24"/>
        </w:rPr>
        <w:t xml:space="preserve">RECURRENTE, </w:t>
      </w:r>
      <w:r w:rsidRPr="006F7102">
        <w:rPr>
          <w:rFonts w:ascii="Palatino Linotype" w:eastAsia="Palatino Linotype" w:hAnsi="Palatino Linotype" w:cs="Palatino Linotype"/>
          <w:sz w:val="24"/>
          <w:szCs w:val="24"/>
        </w:rPr>
        <w:t xml:space="preserve"> que atendiendo a la naturaleza del asunto, de manera enunciativa, más no limitativa, puede ser a través de: </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8"/>
        </w:num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color w:val="000000"/>
          <w:sz w:val="24"/>
          <w:szCs w:val="24"/>
        </w:rPr>
        <w:t>Consulta Directa.</w:t>
      </w:r>
    </w:p>
    <w:p w:rsidR="007D79E0" w:rsidRPr="006F7102" w:rsidRDefault="00D4004D">
      <w:pPr>
        <w:numPr>
          <w:ilvl w:val="0"/>
          <w:numId w:val="8"/>
        </w:num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color w:val="000000"/>
          <w:sz w:val="24"/>
          <w:szCs w:val="24"/>
        </w:rPr>
        <w:lastRenderedPageBreak/>
        <w:t>Entrega de Copia Simple.</w:t>
      </w:r>
    </w:p>
    <w:p w:rsidR="007D79E0" w:rsidRPr="006F7102" w:rsidRDefault="00D4004D">
      <w:pPr>
        <w:numPr>
          <w:ilvl w:val="0"/>
          <w:numId w:val="8"/>
        </w:num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b/>
          <w:color w:val="000000"/>
          <w:sz w:val="24"/>
          <w:szCs w:val="24"/>
        </w:rPr>
        <w:t>Entrega de Copia Certificada.</w:t>
      </w:r>
    </w:p>
    <w:p w:rsidR="007D79E0" w:rsidRPr="006F7102" w:rsidRDefault="00D4004D">
      <w:pPr>
        <w:numPr>
          <w:ilvl w:val="0"/>
          <w:numId w:val="8"/>
        </w:num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USB, Disco Compacto (CD) o cualquier medio de almacenamiento externo.</w:t>
      </w:r>
    </w:p>
    <w:p w:rsidR="007D79E0" w:rsidRPr="006F7102" w:rsidRDefault="00D4004D">
      <w:pPr>
        <w:numPr>
          <w:ilvl w:val="0"/>
          <w:numId w:val="8"/>
        </w:num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Correo/envío certificado.</w:t>
      </w:r>
    </w:p>
    <w:p w:rsidR="007D79E0" w:rsidRPr="006F7102" w:rsidRDefault="00D4004D">
      <w:pPr>
        <w:numPr>
          <w:ilvl w:val="0"/>
          <w:numId w:val="8"/>
        </w:num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Correo electrónico/drive.</w:t>
      </w:r>
    </w:p>
    <w:p w:rsidR="007D79E0" w:rsidRPr="006F7102" w:rsidRDefault="00D4004D">
      <w:pPr>
        <w:numPr>
          <w:ilvl w:val="0"/>
          <w:numId w:val="8"/>
        </w:numPr>
        <w:pBdr>
          <w:top w:val="nil"/>
          <w:left w:val="nil"/>
          <w:bottom w:val="nil"/>
          <w:right w:val="nil"/>
          <w:between w:val="nil"/>
        </w:pBdr>
        <w:tabs>
          <w:tab w:val="left" w:pos="284"/>
        </w:tabs>
        <w:spacing w:after="240" w:line="360" w:lineRule="auto"/>
        <w:jc w:val="both"/>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Correo/envío certificado.</w:t>
      </w: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Para cualquiera de las modalidades, el </w:t>
      </w:r>
      <w:r w:rsidRPr="006F7102">
        <w:rPr>
          <w:rFonts w:ascii="Palatino Linotype" w:eastAsia="Palatino Linotype" w:hAnsi="Palatino Linotype" w:cs="Palatino Linotype"/>
          <w:b/>
          <w:sz w:val="24"/>
          <w:szCs w:val="24"/>
        </w:rPr>
        <w:t xml:space="preserve">SUJETO OBLIGADO, </w:t>
      </w:r>
      <w:r w:rsidRPr="006F7102">
        <w:rPr>
          <w:rFonts w:ascii="Palatino Linotype" w:eastAsia="Palatino Linotype" w:hAnsi="Palatino Linotype" w:cs="Palatino Linotype"/>
          <w:sz w:val="24"/>
          <w:szCs w:val="24"/>
        </w:rPr>
        <w:t xml:space="preserve">vía </w:t>
      </w:r>
      <w:r w:rsidRPr="006F7102">
        <w:rPr>
          <w:rFonts w:ascii="Palatino Linotype" w:eastAsia="Palatino Linotype" w:hAnsi="Palatino Linotype" w:cs="Palatino Linotype"/>
          <w:b/>
          <w:sz w:val="24"/>
          <w:szCs w:val="24"/>
        </w:rPr>
        <w:t xml:space="preserve">SAIMEX, </w:t>
      </w:r>
      <w:r w:rsidRPr="006F7102">
        <w:rPr>
          <w:rFonts w:ascii="Palatino Linotype" w:eastAsia="Palatino Linotype" w:hAnsi="Palatino Linotype" w:cs="Palatino Linotype"/>
          <w:sz w:val="24"/>
          <w:szCs w:val="24"/>
        </w:rPr>
        <w:t xml:space="preserve">deberá indicar el procedimiento que tendrá que seguir el </w:t>
      </w:r>
      <w:r w:rsidRPr="006F7102">
        <w:rPr>
          <w:rFonts w:ascii="Palatino Linotype" w:eastAsia="Palatino Linotype" w:hAnsi="Palatino Linotype" w:cs="Palatino Linotype"/>
          <w:b/>
          <w:sz w:val="24"/>
          <w:szCs w:val="24"/>
        </w:rPr>
        <w:t>PARTICULAR</w:t>
      </w:r>
      <w:r w:rsidRPr="006F7102">
        <w:rPr>
          <w:rFonts w:ascii="Palatino Linotype" w:eastAsia="Palatino Linotype" w:hAnsi="Palatino Linotype" w:cs="Palatino Linotype"/>
          <w:sz w:val="24"/>
          <w:szCs w:val="24"/>
        </w:rPr>
        <w:t>, para acceder a la documentación, es decir, los pasos para realizar el pago de derechos</w:t>
      </w:r>
      <w:r w:rsidRPr="006F7102">
        <w:rPr>
          <w:rFonts w:ascii="Palatino Linotype" w:eastAsia="Palatino Linotype" w:hAnsi="Palatino Linotype" w:cs="Palatino Linotype"/>
          <w:sz w:val="24"/>
          <w:szCs w:val="24"/>
          <w:u w:val="single"/>
        </w:rPr>
        <w:t xml:space="preserve">, en caso de proceder, </w:t>
      </w:r>
      <w:r w:rsidRPr="006F7102">
        <w:rPr>
          <w:rFonts w:ascii="Palatino Linotype" w:eastAsia="Palatino Linotype" w:hAnsi="Palatino Linotype" w:cs="Palatino Linotype"/>
          <w:sz w:val="24"/>
          <w:szCs w:val="24"/>
        </w:rPr>
        <w:t xml:space="preserve">y la manera de obtener la información como domicilio de la Unidad de Transparencia, días y horarios de atención, así como el nombre del servidor público que le atenderá. </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Además, deberá señalar que en caso de que el</w:t>
      </w:r>
      <w:r w:rsidRPr="006F7102">
        <w:rPr>
          <w:rFonts w:ascii="Palatino Linotype" w:eastAsia="Palatino Linotype" w:hAnsi="Palatino Linotype" w:cs="Palatino Linotype"/>
          <w:b/>
          <w:sz w:val="24"/>
          <w:szCs w:val="24"/>
        </w:rPr>
        <w:t xml:space="preserve"> RECURRENTE</w:t>
      </w:r>
      <w:r w:rsidRPr="006F7102">
        <w:rPr>
          <w:rFonts w:ascii="Palatino Linotype" w:eastAsia="Palatino Linotype" w:hAnsi="Palatino Linotype" w:cs="Palatino Linotype"/>
          <w:sz w:val="24"/>
          <w:szCs w:val="24"/>
        </w:rPr>
        <w:t xml:space="preserve"> proporcione el dispositivo electrónico y acuda por la información a la Unidad de Transparencia, la entrega de la información, será sin costo, situación que no aconteció dentro del recurso que nos ocupa.</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Finalmente, se advierte que el </w:t>
      </w:r>
      <w:r w:rsidRPr="006F7102">
        <w:rPr>
          <w:rFonts w:ascii="Palatino Linotype" w:eastAsia="Palatino Linotype" w:hAnsi="Palatino Linotype" w:cs="Palatino Linotype"/>
          <w:b/>
          <w:sz w:val="24"/>
          <w:szCs w:val="24"/>
        </w:rPr>
        <w:t xml:space="preserve">SUJETO OBLIGADO, </w:t>
      </w:r>
      <w:r w:rsidRPr="006F7102">
        <w:rPr>
          <w:rFonts w:ascii="Palatino Linotype" w:eastAsia="Palatino Linotype" w:hAnsi="Palatino Linotype" w:cs="Palatino Linotype"/>
          <w:sz w:val="24"/>
          <w:szCs w:val="24"/>
        </w:rPr>
        <w:t xml:space="preserve">informo que la información estará disponible al </w:t>
      </w:r>
      <w:r w:rsidRPr="006F7102">
        <w:rPr>
          <w:rFonts w:ascii="Palatino Linotype" w:eastAsia="Palatino Linotype" w:hAnsi="Palatino Linotype" w:cs="Palatino Linotype"/>
          <w:b/>
          <w:sz w:val="24"/>
          <w:szCs w:val="24"/>
        </w:rPr>
        <w:t xml:space="preserve">PARTICULAR, </w:t>
      </w:r>
      <w:r w:rsidRPr="006F7102">
        <w:rPr>
          <w:rFonts w:ascii="Palatino Linotype" w:eastAsia="Palatino Linotype" w:hAnsi="Palatino Linotype" w:cs="Palatino Linotype"/>
          <w:sz w:val="24"/>
          <w:szCs w:val="24"/>
        </w:rPr>
        <w:t xml:space="preserve">por un periodo de sesenta días hábiles, </w:t>
      </w:r>
      <w:r w:rsidRPr="006F7102">
        <w:rPr>
          <w:rFonts w:ascii="Palatino Linotype" w:eastAsia="Palatino Linotype" w:hAnsi="Palatino Linotype" w:cs="Palatino Linotype"/>
          <w:b/>
          <w:sz w:val="24"/>
          <w:szCs w:val="24"/>
          <w:u w:val="single"/>
        </w:rPr>
        <w:t>contados a partir del día siguiente al que se notifique la presente resolución</w:t>
      </w:r>
      <w:r w:rsidRPr="006F7102">
        <w:rPr>
          <w:rFonts w:ascii="Palatino Linotype" w:eastAsia="Palatino Linotype" w:hAnsi="Palatino Linotype" w:cs="Palatino Linotype"/>
          <w:sz w:val="24"/>
          <w:szCs w:val="24"/>
        </w:rPr>
        <w:t>; plazo en que pondrá a disposición del recurrente la información en términos del segundo párrafo del artículo 166, de la Ley de Transparencia y Acceso a la Información Pública del Estado de México y Municipios.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tabs>
          <w:tab w:val="left" w:pos="284"/>
        </w:tabs>
        <w:spacing w:after="240" w:line="276" w:lineRule="auto"/>
        <w:ind w:left="567" w:right="425"/>
        <w:jc w:val="both"/>
        <w:rPr>
          <w:rFonts w:ascii="Palatino Linotype" w:eastAsia="Palatino Linotype" w:hAnsi="Palatino Linotype" w:cs="Palatino Linotype"/>
          <w:b/>
          <w:i/>
          <w:sz w:val="24"/>
          <w:szCs w:val="24"/>
        </w:rPr>
      </w:pPr>
      <w:r w:rsidRPr="006F7102">
        <w:rPr>
          <w:rFonts w:ascii="Palatino Linotype" w:eastAsia="Palatino Linotype" w:hAnsi="Palatino Linotype" w:cs="Palatino Linotype"/>
          <w:b/>
          <w:i/>
          <w:sz w:val="24"/>
          <w:szCs w:val="24"/>
        </w:rPr>
        <w:t>LEY DE TRANSPARENCIA Y ACCESO A LA INFORMACIÓN PÚBLICA DEL ESTADO DE MÉXICO Y MUNICIPIOS</w:t>
      </w:r>
    </w:p>
    <w:p w:rsidR="007D79E0" w:rsidRPr="006F7102" w:rsidRDefault="00D4004D">
      <w:pPr>
        <w:tabs>
          <w:tab w:val="left" w:pos="284"/>
        </w:tabs>
        <w:spacing w:after="240" w:line="276" w:lineRule="auto"/>
        <w:ind w:left="567" w:right="425"/>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“Artículo 166.</w:t>
      </w:r>
      <w:r w:rsidRPr="006F7102">
        <w:rPr>
          <w:rFonts w:ascii="Palatino Linotype" w:eastAsia="Palatino Linotype" w:hAnsi="Palatino Linotype" w:cs="Palatino Linotype"/>
          <w:i/>
          <w:sz w:val="24"/>
          <w:szCs w:val="24"/>
        </w:rPr>
        <w:t xml:space="preserve"> La obligación de acceso a la información pública se tendrá por cumplida cuando el solicitante tenga a su disposición la información requerida, o cuando realice la consulta de la misma en el lugar en el que ésta se localice. </w:t>
      </w:r>
    </w:p>
    <w:p w:rsidR="007D79E0" w:rsidRPr="006F7102" w:rsidRDefault="00D4004D">
      <w:pPr>
        <w:tabs>
          <w:tab w:val="left" w:pos="284"/>
        </w:tabs>
        <w:spacing w:after="240" w:line="276" w:lineRule="auto"/>
        <w:ind w:left="567" w:right="425"/>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u w:val="single"/>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r w:rsidRPr="006F7102">
        <w:rPr>
          <w:rFonts w:ascii="Palatino Linotype" w:eastAsia="Palatino Linotype" w:hAnsi="Palatino Linotype" w:cs="Palatino Linotype"/>
          <w:i/>
          <w:sz w:val="24"/>
          <w:szCs w:val="24"/>
        </w:rPr>
        <w:t xml:space="preserve">. </w:t>
      </w:r>
    </w:p>
    <w:p w:rsidR="007D79E0" w:rsidRPr="006F7102" w:rsidRDefault="00D4004D">
      <w:pPr>
        <w:tabs>
          <w:tab w:val="left" w:pos="284"/>
        </w:tabs>
        <w:spacing w:after="240" w:line="276" w:lineRule="auto"/>
        <w:ind w:left="567" w:right="425"/>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rsidR="007D79E0" w:rsidRPr="006F7102" w:rsidRDefault="00D4004D">
      <w:pPr>
        <w:tabs>
          <w:tab w:val="left" w:pos="284"/>
        </w:tabs>
        <w:spacing w:after="240" w:line="276" w:lineRule="auto"/>
        <w:ind w:left="567" w:right="425"/>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Cuando el sujeto obligado no entregue la respuesta a la solicitud dentro del plazo previsto en la Ley, la solicitud se entenderá negada y el solicitante podrá interponer el recurso de revisión previsto en este ordenamiento. </w:t>
      </w:r>
    </w:p>
    <w:p w:rsidR="007D79E0" w:rsidRPr="006F7102" w:rsidRDefault="00D4004D">
      <w:pPr>
        <w:tabs>
          <w:tab w:val="left" w:pos="284"/>
        </w:tabs>
        <w:spacing w:after="240" w:line="276" w:lineRule="auto"/>
        <w:ind w:left="567" w:right="425"/>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Una vez entregada la información, el solicitante acusará recibo por escrito, dándose por terminado el trámite de acceso a la información”</w:t>
      </w:r>
    </w:p>
    <w:p w:rsidR="007D79E0" w:rsidRPr="006F7102" w:rsidRDefault="007D79E0">
      <w:pPr>
        <w:tabs>
          <w:tab w:val="left" w:pos="284"/>
        </w:tabs>
        <w:spacing w:after="240" w:line="276" w:lineRule="auto"/>
        <w:ind w:right="425"/>
        <w:jc w:val="both"/>
        <w:rPr>
          <w:rFonts w:ascii="Palatino Linotype" w:eastAsia="Palatino Linotype" w:hAnsi="Palatino Linotype" w:cs="Palatino Linotype"/>
          <w:i/>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Por lo que, si dentro del transcurso del término señalado en el párrafo anterior, la parte</w:t>
      </w:r>
      <w:r w:rsidRPr="006F7102">
        <w:rPr>
          <w:rFonts w:ascii="Palatino Linotype" w:eastAsia="Palatino Linotype" w:hAnsi="Palatino Linotype" w:cs="Palatino Linotype"/>
          <w:b/>
          <w:sz w:val="24"/>
          <w:szCs w:val="24"/>
        </w:rPr>
        <w:t xml:space="preserve"> RECURRENTE </w:t>
      </w:r>
      <w:r w:rsidRPr="006F7102">
        <w:rPr>
          <w:rFonts w:ascii="Palatino Linotype" w:eastAsia="Palatino Linotype" w:hAnsi="Palatino Linotype" w:cs="Palatino Linotype"/>
          <w:sz w:val="24"/>
          <w:szCs w:val="24"/>
        </w:rPr>
        <w:t>acude por la información, el</w:t>
      </w:r>
      <w:r w:rsidRPr="006F7102">
        <w:rPr>
          <w:rFonts w:ascii="Palatino Linotype" w:eastAsia="Palatino Linotype" w:hAnsi="Palatino Linotype" w:cs="Palatino Linotype"/>
          <w:b/>
          <w:sz w:val="24"/>
          <w:szCs w:val="24"/>
        </w:rPr>
        <w:t xml:space="preserve"> SUJETO OBLIGADO</w:t>
      </w:r>
      <w:r w:rsidRPr="006F7102">
        <w:rPr>
          <w:rFonts w:ascii="Palatino Linotype" w:eastAsia="Palatino Linotype" w:hAnsi="Palatino Linotype" w:cs="Palatino Linotype"/>
          <w:sz w:val="24"/>
          <w:szCs w:val="24"/>
        </w:rPr>
        <w:t xml:space="preserve"> debe remitir a este instituto, por conducto de la Secretaría Técnica del Pleno, el acuse de recibo de la información de la parte</w:t>
      </w:r>
      <w:r w:rsidRPr="006F7102">
        <w:rPr>
          <w:rFonts w:ascii="Palatino Linotype" w:eastAsia="Palatino Linotype" w:hAnsi="Palatino Linotype" w:cs="Palatino Linotype"/>
          <w:b/>
          <w:sz w:val="24"/>
          <w:szCs w:val="24"/>
        </w:rPr>
        <w:t xml:space="preserve"> RECURRENTE</w:t>
      </w:r>
      <w:r w:rsidRPr="006F7102">
        <w:rPr>
          <w:rFonts w:ascii="Palatino Linotype" w:eastAsia="Palatino Linotype" w:hAnsi="Palatino Linotype" w:cs="Palatino Linotype"/>
          <w:sz w:val="24"/>
          <w:szCs w:val="24"/>
        </w:rPr>
        <w:t>; sin embargo, si una vez fenecido el plazo, el solicitante no acudiera por los documentos ordenados, el</w:t>
      </w:r>
      <w:r w:rsidRPr="006F7102">
        <w:rPr>
          <w:rFonts w:ascii="Palatino Linotype" w:eastAsia="Palatino Linotype" w:hAnsi="Palatino Linotype" w:cs="Palatino Linotype"/>
          <w:b/>
          <w:sz w:val="24"/>
          <w:szCs w:val="24"/>
        </w:rPr>
        <w:t xml:space="preserve"> SUJETO OBLIGADO</w:t>
      </w:r>
      <w:r w:rsidRPr="006F7102">
        <w:rPr>
          <w:rFonts w:ascii="Palatino Linotype" w:eastAsia="Palatino Linotype" w:hAnsi="Palatino Linotype" w:cs="Palatino Linotype"/>
          <w:sz w:val="24"/>
          <w:szCs w:val="24"/>
        </w:rPr>
        <w:t xml:space="preserve">, mediante acuerdo dará por concluida la solicitud y podrá, de ser el caso, realizar la </w:t>
      </w:r>
      <w:r w:rsidRPr="006F7102">
        <w:rPr>
          <w:rFonts w:ascii="Palatino Linotype" w:eastAsia="Palatino Linotype" w:hAnsi="Palatino Linotype" w:cs="Palatino Linotype"/>
          <w:sz w:val="24"/>
          <w:szCs w:val="24"/>
        </w:rPr>
        <w:lastRenderedPageBreak/>
        <w:t>destrucción del material en el que se reprodujo, situación que también deberá informar a este instituto, por el mismo conducto.</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Por lo que, </w:t>
      </w:r>
      <w:r w:rsidRPr="006F7102">
        <w:rPr>
          <w:rFonts w:ascii="Palatino Linotype" w:eastAsia="Palatino Linotype" w:hAnsi="Palatino Linotype" w:cs="Palatino Linotype"/>
          <w:sz w:val="24"/>
          <w:szCs w:val="24"/>
          <w:u w:val="single"/>
        </w:rPr>
        <w:t xml:space="preserve">el </w:t>
      </w:r>
      <w:r w:rsidRPr="006F7102">
        <w:rPr>
          <w:rFonts w:ascii="Palatino Linotype" w:eastAsia="Palatino Linotype" w:hAnsi="Palatino Linotype" w:cs="Palatino Linotype"/>
          <w:b/>
          <w:sz w:val="24"/>
          <w:szCs w:val="24"/>
          <w:u w:val="single"/>
        </w:rPr>
        <w:t>SUJETO OBLIGADO debe proporcionar otras modalidades para la entrega de la información</w:t>
      </w:r>
      <w:r w:rsidRPr="006F7102">
        <w:rPr>
          <w:rFonts w:ascii="Palatino Linotype" w:eastAsia="Palatino Linotype" w:hAnsi="Palatino Linotype" w:cs="Palatino Linotype"/>
          <w:b/>
          <w:sz w:val="24"/>
          <w:szCs w:val="24"/>
        </w:rPr>
        <w:t xml:space="preserve"> </w:t>
      </w:r>
      <w:r w:rsidRPr="006F7102">
        <w:rPr>
          <w:rFonts w:ascii="Palatino Linotype" w:eastAsia="Palatino Linotype" w:hAnsi="Palatino Linotype" w:cs="Palatino Linotype"/>
          <w:sz w:val="24"/>
          <w:szCs w:val="24"/>
        </w:rPr>
        <w:t>para el caso de que esta no pueda realizarse a través del Sistema de Acceso a la Información Mexiquense y,</w:t>
      </w:r>
      <w:r w:rsidRPr="006F7102">
        <w:rPr>
          <w:rFonts w:ascii="Palatino Linotype" w:eastAsia="Palatino Linotype" w:hAnsi="Palatino Linotype" w:cs="Palatino Linotype"/>
          <w:b/>
          <w:sz w:val="24"/>
          <w:szCs w:val="24"/>
        </w:rPr>
        <w:t xml:space="preserve"> </w:t>
      </w:r>
      <w:r w:rsidRPr="006F7102">
        <w:rPr>
          <w:rFonts w:ascii="Palatino Linotype" w:eastAsia="Palatino Linotype" w:hAnsi="Palatino Linotype" w:cs="Palatino Linotype"/>
          <w:b/>
          <w:sz w:val="24"/>
          <w:szCs w:val="24"/>
          <w:u w:val="single"/>
        </w:rPr>
        <w:t>no únicamente cambiar la modalidad a consulta directa</w:t>
      </w:r>
      <w:r w:rsidRPr="006F7102">
        <w:rPr>
          <w:rFonts w:ascii="Palatino Linotype" w:eastAsia="Palatino Linotype" w:hAnsi="Palatino Linotype" w:cs="Palatino Linotype"/>
          <w:sz w:val="24"/>
          <w:szCs w:val="24"/>
        </w:rPr>
        <w:t>, tales como: copia simple o certificada, a través de disco compacto, medios de almacenamiento (USB), e incluso su envió a través de correo certificado previo pago de los costos de reproducción correspondientes, situación que en el presente caso no aconteció, pues como se mencionó el</w:t>
      </w:r>
      <w:r w:rsidRPr="006F7102">
        <w:rPr>
          <w:rFonts w:ascii="Palatino Linotype" w:eastAsia="Palatino Linotype" w:hAnsi="Palatino Linotype" w:cs="Palatino Linotype"/>
          <w:b/>
          <w:sz w:val="24"/>
          <w:szCs w:val="24"/>
        </w:rPr>
        <w:t xml:space="preserve"> SUJETO OBLIGADO</w:t>
      </w:r>
      <w:r w:rsidRPr="006F7102">
        <w:rPr>
          <w:rFonts w:ascii="Palatino Linotype" w:eastAsia="Palatino Linotype" w:hAnsi="Palatino Linotype" w:cs="Palatino Linotype"/>
          <w:sz w:val="24"/>
          <w:szCs w:val="24"/>
        </w:rPr>
        <w:t>, si bien, acreditó la entrega de la información mediante una modalidad distinta a la solicitada, también lo es que se restringió a la consulta directa, sin observar todos los medios por los cuales pudiera entregar la misma.</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7D79E0" w:rsidRPr="006F7102" w:rsidRDefault="00D4004D" w:rsidP="00794C74">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b/>
          <w:sz w:val="24"/>
          <w:szCs w:val="24"/>
        </w:rPr>
        <w:t xml:space="preserve">57. </w:t>
      </w:r>
      <w:r w:rsidRPr="006F7102">
        <w:rPr>
          <w:rFonts w:ascii="Palatino Linotype" w:eastAsia="Palatino Linotype" w:hAnsi="Palatino Linotype" w:cs="Palatino Linotype"/>
          <w:sz w:val="24"/>
          <w:szCs w:val="24"/>
        </w:rPr>
        <w:t xml:space="preserve">Ahora bien, por lo que corresponde al requerimiento de los  </w:t>
      </w:r>
      <w:r w:rsidRPr="006F7102">
        <w:rPr>
          <w:rFonts w:ascii="Palatino Linotype" w:eastAsia="Palatino Linotype" w:hAnsi="Palatino Linotype" w:cs="Palatino Linotype"/>
          <w:b/>
          <w:sz w:val="24"/>
          <w:szCs w:val="24"/>
        </w:rPr>
        <w:t>“nombramientos expedidos por la secretaria de la contraloría a sus diversos titulares de los órganos internos de control en las dependencias”</w:t>
      </w:r>
      <w:r w:rsidRPr="006F7102">
        <w:rPr>
          <w:rFonts w:ascii="Palatino Linotype" w:eastAsia="Palatino Linotype" w:hAnsi="Palatino Linotype" w:cs="Palatino Linotype"/>
          <w:sz w:val="24"/>
          <w:szCs w:val="24"/>
        </w:rPr>
        <w:t>, es necesario traer en contexto lo establecido en los artículos 5, 6, 7, 8 11, 12, 13  y 14 de la Ley del Trabajo de los Servidores Públicos del Estado y Municipios, los cuales se transcriben a continuación:</w:t>
      </w:r>
    </w:p>
    <w:p w:rsidR="007D79E0" w:rsidRPr="006F7102" w:rsidRDefault="00D4004D">
      <w:pPr>
        <w:spacing w:before="240" w:after="240" w:line="360" w:lineRule="auto"/>
        <w:ind w:right="40"/>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w:t>
      </w:r>
      <w:r w:rsidRPr="006F7102">
        <w:rPr>
          <w:rFonts w:ascii="Palatino Linotype" w:eastAsia="Palatino Linotype" w:hAnsi="Palatino Linotype" w:cs="Palatino Linotype"/>
          <w:b/>
          <w:i/>
          <w:sz w:val="24"/>
          <w:szCs w:val="24"/>
        </w:rPr>
        <w:t>ARTÍCULO 5.-</w:t>
      </w:r>
      <w:r w:rsidRPr="006F7102">
        <w:rPr>
          <w:rFonts w:ascii="Palatino Linotype" w:eastAsia="Palatino Linotype" w:hAnsi="Palatino Linotype" w:cs="Palatino Linotype"/>
          <w:i/>
          <w:sz w:val="24"/>
          <w:szCs w:val="24"/>
        </w:rPr>
        <w:t xml:space="preserve"> La relación de trabajo entre las instituciones públicas y sus servidores públicos se entiende establecida mediante </w:t>
      </w:r>
      <w:r w:rsidRPr="006F7102">
        <w:rPr>
          <w:rFonts w:ascii="Palatino Linotype" w:eastAsia="Palatino Linotype" w:hAnsi="Palatino Linotype" w:cs="Palatino Linotype"/>
          <w:b/>
          <w:i/>
          <w:sz w:val="24"/>
          <w:szCs w:val="24"/>
        </w:rPr>
        <w:t>nombramiento,</w:t>
      </w:r>
      <w:r w:rsidRPr="006F7102">
        <w:rPr>
          <w:rFonts w:ascii="Palatino Linotype" w:eastAsia="Palatino Linotype" w:hAnsi="Palatino Linotype" w:cs="Palatino Linotype"/>
          <w:i/>
          <w:sz w:val="24"/>
          <w:szCs w:val="24"/>
        </w:rPr>
        <w:t xml:space="preserve"> formato único de movimiento de personal, contrato o por cualquier otro acto que tenga </w:t>
      </w:r>
      <w:r w:rsidRPr="006F7102">
        <w:rPr>
          <w:rFonts w:ascii="Palatino Linotype" w:eastAsia="Palatino Linotype" w:hAnsi="Palatino Linotype" w:cs="Palatino Linotype"/>
          <w:i/>
          <w:sz w:val="24"/>
          <w:szCs w:val="24"/>
        </w:rPr>
        <w:lastRenderedPageBreak/>
        <w:t>como consecuencia la prestación personal subordinada del servicio y la percepción de un sueldo.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ARTÍCULO 6.</w:t>
      </w:r>
      <w:r w:rsidRPr="006F7102">
        <w:rPr>
          <w:rFonts w:ascii="Palatino Linotype" w:eastAsia="Palatino Linotype" w:hAnsi="Palatino Linotype" w:cs="Palatino Linotype"/>
          <w:i/>
          <w:sz w:val="24"/>
          <w:szCs w:val="24"/>
        </w:rPr>
        <w:t xml:space="preserve"> Los servidores públicos se clasifican en generales y de confianza, los cuales, de acuerdo con la duración de sus relaciones de trabajo pueden ser: por tiempo u obra determinados o por tiempo indeterminado.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ARTÍCULO 7.</w:t>
      </w:r>
      <w:r w:rsidRPr="006F7102">
        <w:rPr>
          <w:rFonts w:ascii="Palatino Linotype" w:eastAsia="Palatino Linotype" w:hAnsi="Palatino Linotype" w:cs="Palatino Linotype"/>
          <w:i/>
          <w:sz w:val="24"/>
          <w:szCs w:val="24"/>
        </w:rPr>
        <w:t xml:space="preserve"> Son servidores públicos generales los que prestan sus servicios en funciones operativas de carácter manual, material, administrativo, técnico, profesional o de apoyo, realizando tareas asignadas por sus superiores o determinadas en los manuales internos de procedimientos o guías de trabajo, no comprendidos dentro del siguiente artículo.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b/>
          <w:i/>
          <w:sz w:val="24"/>
          <w:szCs w:val="24"/>
        </w:rPr>
      </w:pPr>
      <w:r w:rsidRPr="006F7102">
        <w:rPr>
          <w:rFonts w:ascii="Palatino Linotype" w:eastAsia="Palatino Linotype" w:hAnsi="Palatino Linotype" w:cs="Palatino Linotype"/>
          <w:b/>
          <w:i/>
          <w:sz w:val="24"/>
          <w:szCs w:val="24"/>
        </w:rPr>
        <w:t>ARTÍCULO 8. Se entiende por servidores públicos de confianza:</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I. Aquéllos cuyo nombramiento o ejercicio del cargo requiera de la intervención directa del titular de la institución pública, del órgano de gobierno o de los Organismos Autónomos Constitucionales; siendo atribución de éstos su nombramiento o remoción en cualquier momento;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lastRenderedPageBreak/>
        <w:t>II. Aquéllos que tengan esa calidad en razón de la naturaleza de las funciones que desempeñen y no de la designación que se dé al puesto.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Sin que lo anterior implique o signifique transgredir derechos laborales, sociales o colectivos adquiridos por los trabajadores. No se consideran funciones de confianza las de dirección, supervisión e inspección que realizan los integrantes del Sistema Educativo Estatal en los planteles educativos del propio sistema.</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ARTÍCULO 11.</w:t>
      </w:r>
      <w:r w:rsidRPr="006F7102">
        <w:rPr>
          <w:rFonts w:ascii="Palatino Linotype" w:eastAsia="Palatino Linotype" w:hAnsi="Palatino Linotype" w:cs="Palatino Linotype"/>
          <w:i/>
          <w:sz w:val="24"/>
          <w:szCs w:val="24"/>
        </w:rPr>
        <w:t xml:space="preserve"> Los servidores públicos generales podrán ocupar puestos de confianza. Para este efecto, en caso de ser sindicalizados podrán renunciar a esa </w:t>
      </w:r>
      <w:r w:rsidRPr="006F7102">
        <w:rPr>
          <w:rFonts w:ascii="Palatino Linotype" w:eastAsia="Palatino Linotype" w:hAnsi="Palatino Linotype" w:cs="Palatino Linotype"/>
          <w:i/>
          <w:sz w:val="24"/>
          <w:szCs w:val="24"/>
        </w:rPr>
        <w:lastRenderedPageBreak/>
        <w:t>condición, o bien obtener licencia del sindicato correspondiente antes de ocupar dicho puesto.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Para este efecto, en caso de ser sindicalizados deberán renunciar a esa condición, o bien obtener licencia del sindicato correspondiente con antelación para ocupar dicho puesto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 xml:space="preserve">ARTÍCULO 12. Son servidores públicos por tiempo indeterminado quienes sean nombrados </w:t>
      </w:r>
      <w:r w:rsidRPr="006F7102">
        <w:rPr>
          <w:rFonts w:ascii="Palatino Linotype" w:eastAsia="Palatino Linotype" w:hAnsi="Palatino Linotype" w:cs="Palatino Linotype"/>
          <w:i/>
          <w:sz w:val="24"/>
          <w:szCs w:val="24"/>
        </w:rPr>
        <w:t>con tal carácter en plazas presupuestales</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ARTÍCULO 13.</w:t>
      </w:r>
      <w:r w:rsidRPr="006F7102">
        <w:rPr>
          <w:rFonts w:ascii="Palatino Linotype" w:eastAsia="Palatino Linotype" w:hAnsi="Palatino Linotype" w:cs="Palatino Linotype"/>
          <w:i/>
          <w:sz w:val="24"/>
          <w:szCs w:val="24"/>
        </w:rPr>
        <w:t xml:space="preserve"> Son servidores públicos sujetos a una relación laboral por tiempo u obra determinados, aquéllos que presten sus servicios bajo esas condiciones, en razón de que la naturaleza del servicio así lo exija.</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ARTÍCULO 14.</w:t>
      </w:r>
      <w:r w:rsidRPr="006F7102">
        <w:rPr>
          <w:rFonts w:ascii="Palatino Linotype" w:eastAsia="Palatino Linotype" w:hAnsi="Palatino Linotype" w:cs="Palatino Linotype"/>
          <w:i/>
          <w:sz w:val="24"/>
          <w:szCs w:val="24"/>
        </w:rPr>
        <w:t xml:space="preserve"> Sólo se podrá contratar la prestación de servicios por tiempo determinado en los siguientes casos:</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I. Cuando tenga por objeto sustituir interinamente a un servidor público;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II. Cuando sea necesario realizar labores que se presentan en forma esporádica;</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lastRenderedPageBreak/>
        <w:t>III. Cuando aumenten las cargas de trabajo o haya rezago y se establezca un programa especial para desahogarlo, o para apoyar programas de inversión.</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El término máximo para el cual se podrá establecer una relación laboral por tiempo determinado será de un año ininterrumpidamente, excepto cuando se trate de sustituir interinamente a otro servidor público o tratándose de programas con cargo a recursos de inversión y en los casos de terminación o conclusión de la administración en la que fue contratado el servidor público a que se refiere el artículo 8 de esta ley.”</w:t>
      </w:r>
    </w:p>
    <w:p w:rsidR="007D79E0" w:rsidRPr="006F7102" w:rsidRDefault="00D4004D">
      <w:pPr>
        <w:spacing w:before="240" w:after="240" w:line="360" w:lineRule="auto"/>
        <w:ind w:right="40"/>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 </w:t>
      </w:r>
    </w:p>
    <w:p w:rsidR="007D79E0" w:rsidRPr="006F7102" w:rsidRDefault="00D4004D" w:rsidP="00794C74">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 De lo anterior, se tiene la clasificación de los servidores públicos del Estado de México, los cuales son generales o de confianza, contratados por tiempo indeterminado o por tiempo determinado, según corresponda a las necesidades de la plaza a ocupar, en todo caso, están sujetos a lo dispuesto en el artículo 5 de la citada Ley, el cual dispone que deberán contar con un contrato, nombramiento o formato único de movimiento de personal, de conformidad con el artículo 48, 49 y 50, los cuales disponen lo siguiente:</w:t>
      </w:r>
    </w:p>
    <w:p w:rsidR="007D79E0" w:rsidRPr="006F7102" w:rsidRDefault="00D4004D">
      <w:pPr>
        <w:spacing w:before="240" w:after="240" w:line="360" w:lineRule="auto"/>
        <w:ind w:right="40"/>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b/>
          <w:sz w:val="24"/>
          <w:szCs w:val="24"/>
        </w:rPr>
        <w:t xml:space="preserve"> </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“ARTÍCULO 48.</w:t>
      </w:r>
      <w:r w:rsidRPr="006F7102">
        <w:rPr>
          <w:rFonts w:ascii="Palatino Linotype" w:eastAsia="Palatino Linotype" w:hAnsi="Palatino Linotype" w:cs="Palatino Linotype"/>
          <w:i/>
          <w:sz w:val="24"/>
          <w:szCs w:val="24"/>
        </w:rPr>
        <w:t xml:space="preserve"> Para iniciar la prestación de los servicios se requiere:</w:t>
      </w:r>
    </w:p>
    <w:p w:rsidR="007D79E0" w:rsidRPr="006F7102" w:rsidRDefault="00D4004D">
      <w:pPr>
        <w:spacing w:before="240" w:after="240" w:line="360" w:lineRule="auto"/>
        <w:ind w:left="560" w:right="540"/>
        <w:jc w:val="both"/>
        <w:rPr>
          <w:rFonts w:ascii="Palatino Linotype" w:eastAsia="Palatino Linotype" w:hAnsi="Palatino Linotype" w:cs="Palatino Linotype"/>
          <w:b/>
          <w:i/>
          <w:sz w:val="24"/>
          <w:szCs w:val="24"/>
        </w:rPr>
      </w:pPr>
      <w:r w:rsidRPr="006F7102">
        <w:rPr>
          <w:rFonts w:ascii="Palatino Linotype" w:eastAsia="Palatino Linotype" w:hAnsi="Palatino Linotype" w:cs="Palatino Linotype"/>
          <w:i/>
          <w:sz w:val="24"/>
          <w:szCs w:val="24"/>
        </w:rPr>
        <w:t xml:space="preserve">I. Tener conferido el </w:t>
      </w:r>
      <w:r w:rsidRPr="006F7102">
        <w:rPr>
          <w:rFonts w:ascii="Palatino Linotype" w:eastAsia="Palatino Linotype" w:hAnsi="Palatino Linotype" w:cs="Palatino Linotype"/>
          <w:b/>
          <w:i/>
          <w:sz w:val="24"/>
          <w:szCs w:val="24"/>
        </w:rPr>
        <w:t>nombramiento, contrato respectivo o formato único de Movimientos de Personal;</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II. Rendir la protesta de ley en caso de nombramiento; y</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lastRenderedPageBreak/>
        <w:t>III. Tomar posesión del cargo.</w:t>
      </w:r>
    </w:p>
    <w:p w:rsidR="007D79E0" w:rsidRPr="006F7102" w:rsidRDefault="00D4004D">
      <w:pPr>
        <w:spacing w:before="240" w:after="240" w:line="360" w:lineRule="auto"/>
        <w:ind w:left="560" w:right="540"/>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b/>
          <w:i/>
          <w:sz w:val="24"/>
          <w:szCs w:val="24"/>
        </w:rPr>
        <w:t>ARTÍCULO 49.-</w:t>
      </w:r>
      <w:r w:rsidRPr="006F7102">
        <w:rPr>
          <w:rFonts w:ascii="Palatino Linotype" w:eastAsia="Palatino Linotype" w:hAnsi="Palatino Linotype" w:cs="Palatino Linotype"/>
          <w:i/>
          <w:sz w:val="24"/>
          <w:szCs w:val="24"/>
        </w:rPr>
        <w:t xml:space="preserve"> Los </w:t>
      </w:r>
      <w:r w:rsidRPr="006F7102">
        <w:rPr>
          <w:rFonts w:ascii="Palatino Linotype" w:eastAsia="Palatino Linotype" w:hAnsi="Palatino Linotype" w:cs="Palatino Linotype"/>
          <w:b/>
          <w:i/>
          <w:sz w:val="24"/>
          <w:szCs w:val="24"/>
        </w:rPr>
        <w:t>nombramientos</w:t>
      </w:r>
      <w:r w:rsidRPr="006F7102">
        <w:rPr>
          <w:rFonts w:ascii="Palatino Linotype" w:eastAsia="Palatino Linotype" w:hAnsi="Palatino Linotype" w:cs="Palatino Linotype"/>
          <w:i/>
          <w:sz w:val="24"/>
          <w:szCs w:val="24"/>
        </w:rPr>
        <w:t xml:space="preserve">, </w:t>
      </w:r>
      <w:r w:rsidRPr="006F7102">
        <w:rPr>
          <w:rFonts w:ascii="Palatino Linotype" w:eastAsia="Palatino Linotype" w:hAnsi="Palatino Linotype" w:cs="Palatino Linotype"/>
          <w:b/>
          <w:i/>
          <w:sz w:val="24"/>
          <w:szCs w:val="24"/>
        </w:rPr>
        <w:t>c</w:t>
      </w:r>
      <w:r w:rsidRPr="006F7102">
        <w:rPr>
          <w:rFonts w:ascii="Palatino Linotype" w:eastAsia="Palatino Linotype" w:hAnsi="Palatino Linotype" w:cs="Palatino Linotype"/>
          <w:sz w:val="24"/>
          <w:szCs w:val="24"/>
        </w:rPr>
        <w:t>ontratos o formato único de Movimientos de Personal de los servidores públicos deberán contener:</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 xml:space="preserve"> I. Nombre completo del servidor público;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II. Cargo para el que es designado, fecha de inicio de sus servicios y lugar de adscripción;</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III. Carácter del nombramiento, ya sea de servidores públicos generales o de confianza, así como la temporalidad del mismo;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IV. Remuneración correspondiente al puesto;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V. Jornada de trabajo;</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VI. Derogada;</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i/>
          <w:sz w:val="24"/>
          <w:szCs w:val="24"/>
        </w:rPr>
        <w:t>VII. Firma del servidor público autorizado para emitir el nombramiento, contrato o formato único de Movimientos de Personal, así como el fundamento legal de esa atribución.</w:t>
      </w:r>
    </w:p>
    <w:p w:rsidR="007D79E0" w:rsidRPr="006F7102" w:rsidRDefault="00D4004D">
      <w:pPr>
        <w:spacing w:before="240" w:after="240" w:line="360" w:lineRule="auto"/>
        <w:ind w:left="560" w:right="540"/>
        <w:jc w:val="both"/>
        <w:rPr>
          <w:rFonts w:ascii="Palatino Linotype" w:eastAsia="Palatino Linotype" w:hAnsi="Palatino Linotype" w:cs="Palatino Linotype"/>
          <w:i/>
          <w:sz w:val="24"/>
          <w:szCs w:val="24"/>
        </w:rPr>
      </w:pPr>
      <w:r w:rsidRPr="006F7102">
        <w:rPr>
          <w:rFonts w:ascii="Palatino Linotype" w:eastAsia="Palatino Linotype" w:hAnsi="Palatino Linotype" w:cs="Palatino Linotype"/>
          <w:b/>
          <w:i/>
          <w:sz w:val="24"/>
          <w:szCs w:val="24"/>
        </w:rPr>
        <w:t>ARTÍCULO 50.-</w:t>
      </w:r>
      <w:r w:rsidRPr="006F7102">
        <w:rPr>
          <w:rFonts w:ascii="Palatino Linotype" w:eastAsia="Palatino Linotype" w:hAnsi="Palatino Linotype" w:cs="Palatino Linotype"/>
          <w:i/>
          <w:sz w:val="24"/>
          <w:szCs w:val="24"/>
        </w:rPr>
        <w:t xml:space="preserve"> </w:t>
      </w:r>
      <w:r w:rsidRPr="006F7102">
        <w:rPr>
          <w:rFonts w:ascii="Palatino Linotype" w:eastAsia="Palatino Linotype" w:hAnsi="Palatino Linotype" w:cs="Palatino Linotype"/>
          <w:b/>
          <w:i/>
          <w:sz w:val="24"/>
          <w:szCs w:val="24"/>
        </w:rPr>
        <w:t>El nombramiento, contrato o formato único de Movimientos de Personal</w:t>
      </w:r>
      <w:r w:rsidRPr="006F7102">
        <w:rPr>
          <w:rFonts w:ascii="Palatino Linotype" w:eastAsia="Palatino Linotype" w:hAnsi="Palatino Linotype" w:cs="Palatino Linotype"/>
          <w:i/>
          <w:sz w:val="24"/>
          <w:szCs w:val="24"/>
        </w:rPr>
        <w:t xml:space="preserve"> aceptado obliga al servidor público a cumplir con los deberes inherentes al puesto especificado en el mismo y a las consecuencias que sean conforme a la ley, al uso y a la buena fe.”</w:t>
      </w:r>
    </w:p>
    <w:p w:rsidR="007D79E0" w:rsidRPr="006F7102" w:rsidRDefault="00D4004D">
      <w:pPr>
        <w:spacing w:before="240" w:after="240" w:line="360" w:lineRule="auto"/>
        <w:ind w:right="40"/>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b/>
          <w:sz w:val="24"/>
          <w:szCs w:val="24"/>
        </w:rPr>
        <w:t xml:space="preserve"> </w:t>
      </w:r>
    </w:p>
    <w:p w:rsidR="007D79E0" w:rsidRPr="006F7102" w:rsidRDefault="00D4004D" w:rsidP="00794C74">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lastRenderedPageBreak/>
        <w:t xml:space="preserve">En este sentido, se advierte que </w:t>
      </w:r>
      <w:r w:rsidRPr="006F7102">
        <w:rPr>
          <w:rFonts w:ascii="Palatino Linotype" w:eastAsia="Palatino Linotype" w:hAnsi="Palatino Linotype" w:cs="Palatino Linotype"/>
          <w:b/>
          <w:sz w:val="24"/>
          <w:szCs w:val="24"/>
        </w:rPr>
        <w:t>el nombramiento, contrato o formato único de movimiento de personal son los documentos que tienen como finalidad establecer la relación laboral entre el servidor público y la institución pública</w:t>
      </w:r>
      <w:r w:rsidRPr="006F7102">
        <w:rPr>
          <w:rFonts w:ascii="Palatino Linotype" w:eastAsia="Palatino Linotype" w:hAnsi="Palatino Linotype" w:cs="Palatino Linotype"/>
          <w:sz w:val="24"/>
          <w:szCs w:val="24"/>
        </w:rPr>
        <w:t>.</w:t>
      </w:r>
    </w:p>
    <w:p w:rsidR="007D79E0" w:rsidRPr="006F7102" w:rsidRDefault="00D4004D">
      <w:pPr>
        <w:spacing w:before="240" w:after="240" w:line="360" w:lineRule="auto"/>
        <w:ind w:right="-504"/>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b/>
          <w:sz w:val="24"/>
          <w:szCs w:val="24"/>
        </w:rPr>
        <w:t xml:space="preserve"> </w:t>
      </w:r>
    </w:p>
    <w:p w:rsidR="007D79E0" w:rsidRPr="006F7102" w:rsidRDefault="00D4004D" w:rsidP="00794C74">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Así, de acuerdo a la Ley del Trabajo de los Servidores Públicos, para laborar en una institución pública, es necesario contar ya sea</w:t>
      </w:r>
      <w:r w:rsidRPr="006F7102">
        <w:rPr>
          <w:rFonts w:ascii="Palatino Linotype" w:eastAsia="Palatino Linotype" w:hAnsi="Palatino Linotype" w:cs="Palatino Linotype"/>
          <w:b/>
          <w:sz w:val="24"/>
          <w:szCs w:val="24"/>
        </w:rPr>
        <w:t xml:space="preserve"> con contrato, formato único movimientos de personal o nombramiento</w:t>
      </w:r>
      <w:r w:rsidRPr="006F7102">
        <w:rPr>
          <w:rFonts w:ascii="Palatino Linotype" w:eastAsia="Palatino Linotype" w:hAnsi="Palatino Linotype" w:cs="Palatino Linotype"/>
          <w:sz w:val="24"/>
          <w:szCs w:val="24"/>
        </w:rPr>
        <w:t>.</w:t>
      </w:r>
    </w:p>
    <w:p w:rsidR="008028D5" w:rsidRPr="006F7102" w:rsidRDefault="008028D5" w:rsidP="008028D5">
      <w:pPr>
        <w:pBdr>
          <w:top w:val="nil"/>
          <w:left w:val="nil"/>
          <w:bottom w:val="nil"/>
          <w:right w:val="nil"/>
          <w:between w:val="nil"/>
        </w:pBdr>
        <w:spacing w:after="0" w:line="360" w:lineRule="auto"/>
        <w:ind w:right="-518"/>
        <w:jc w:val="both"/>
        <w:rPr>
          <w:rFonts w:ascii="Palatino Linotype" w:eastAsia="Palatino Linotype" w:hAnsi="Palatino Linotype" w:cs="Palatino Linotype"/>
          <w:sz w:val="24"/>
          <w:szCs w:val="24"/>
        </w:rPr>
      </w:pPr>
    </w:p>
    <w:p w:rsidR="008028D5" w:rsidRPr="006F7102" w:rsidRDefault="00D4004D" w:rsidP="008028D5">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 xml:space="preserve"> En este sentido, toda vez que, el </w:t>
      </w:r>
      <w:r w:rsidRPr="006F7102">
        <w:rPr>
          <w:rFonts w:ascii="Palatino Linotype" w:eastAsia="Palatino Linotype" w:hAnsi="Palatino Linotype" w:cs="Palatino Linotype"/>
          <w:b/>
          <w:sz w:val="24"/>
          <w:szCs w:val="24"/>
        </w:rPr>
        <w:t xml:space="preserve">SUJETO OBLIGADO </w:t>
      </w:r>
      <w:r w:rsidRPr="006F7102">
        <w:rPr>
          <w:rFonts w:ascii="Palatino Linotype" w:eastAsia="Palatino Linotype" w:hAnsi="Palatino Linotype" w:cs="Palatino Linotype"/>
          <w:sz w:val="24"/>
          <w:szCs w:val="24"/>
        </w:rPr>
        <w:t>fue omiso en pronunciarse r</w:t>
      </w:r>
      <w:r w:rsidR="008028D5" w:rsidRPr="006F7102">
        <w:rPr>
          <w:rFonts w:ascii="Palatino Linotype" w:eastAsia="Palatino Linotype" w:hAnsi="Palatino Linotype" w:cs="Palatino Linotype"/>
          <w:sz w:val="24"/>
          <w:szCs w:val="24"/>
        </w:rPr>
        <w:t xml:space="preserve">especto a este punto, </w:t>
      </w:r>
      <w:r w:rsidRPr="006F7102">
        <w:rPr>
          <w:rFonts w:ascii="Palatino Linotype" w:eastAsia="Palatino Linotype" w:hAnsi="Palatino Linotype" w:cs="Palatino Linotype"/>
          <w:b/>
          <w:sz w:val="24"/>
          <w:szCs w:val="24"/>
        </w:rPr>
        <w:t>no se puede tenerse por atendido.</w:t>
      </w:r>
    </w:p>
    <w:p w:rsidR="008028D5" w:rsidRPr="006F7102" w:rsidRDefault="008028D5" w:rsidP="008028D5">
      <w:p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p>
    <w:p w:rsidR="007D79E0" w:rsidRPr="006F7102" w:rsidRDefault="00D4004D" w:rsidP="008028D5">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 xml:space="preserve">Establecido lo anterior, las razones o motivos de inconformidad hechos valer en el recurso de revisión resultan </w:t>
      </w:r>
      <w:r w:rsidRPr="006F7102">
        <w:rPr>
          <w:rFonts w:ascii="Palatino Linotype" w:eastAsia="Palatino Linotype" w:hAnsi="Palatino Linotype" w:cs="Palatino Linotype"/>
          <w:b/>
          <w:sz w:val="24"/>
          <w:szCs w:val="24"/>
        </w:rPr>
        <w:t>fundadas y procedentes</w:t>
      </w:r>
      <w:r w:rsidRPr="006F7102">
        <w:rPr>
          <w:rFonts w:ascii="Palatino Linotype" w:eastAsia="Palatino Linotype" w:hAnsi="Palatino Linotype" w:cs="Palatino Linotype"/>
          <w:sz w:val="24"/>
          <w:szCs w:val="24"/>
        </w:rPr>
        <w:t xml:space="preserve">, debido a que el </w:t>
      </w:r>
      <w:r w:rsidRPr="006F7102">
        <w:rPr>
          <w:rFonts w:ascii="Palatino Linotype" w:eastAsia="Palatino Linotype" w:hAnsi="Palatino Linotype" w:cs="Palatino Linotype"/>
          <w:b/>
          <w:sz w:val="24"/>
          <w:szCs w:val="24"/>
        </w:rPr>
        <w:t>SUJETO OBLIGADO,</w:t>
      </w:r>
      <w:r w:rsidRPr="006F7102">
        <w:rPr>
          <w:rFonts w:ascii="Palatino Linotype" w:eastAsia="Palatino Linotype" w:hAnsi="Palatino Linotype" w:cs="Palatino Linotype"/>
          <w:sz w:val="24"/>
          <w:szCs w:val="24"/>
        </w:rPr>
        <w:t xml:space="preserve"> no hizo entrega de los nombramientos solicitados, además de no haberse proporcionado todas la modalidades de entrega respecto de los correos electrónicos de la titular de la Secretaría de Contraloría, del Titular del Órgano Interno de Control y de las Subsecretarias de la Secretaria de Contraloría y de los oficios firmados por los titulares de la Secretaría de Contraloría, Secretarios, Subsecretarios Directores Generales, Directores de Área Subdirectores, Encargados, Autoridades Sustanciadoras, Investigadoras y Resolutoras.</w:t>
      </w:r>
    </w:p>
    <w:p w:rsidR="007D79E0" w:rsidRPr="006F7102" w:rsidRDefault="007D79E0">
      <w:pPr>
        <w:ind w:left="1134" w:right="-929"/>
        <w:jc w:val="both"/>
        <w:rPr>
          <w:rFonts w:ascii="Palatino Linotype" w:eastAsia="Palatino Linotype" w:hAnsi="Palatino Linotype" w:cs="Palatino Linotype"/>
          <w:sz w:val="24"/>
          <w:szCs w:val="24"/>
        </w:rPr>
      </w:pPr>
    </w:p>
    <w:p w:rsidR="007D79E0" w:rsidRPr="006F7102" w:rsidRDefault="00D4004D">
      <w:pPr>
        <w:keepNext/>
        <w:keepLines/>
        <w:spacing w:line="360" w:lineRule="auto"/>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lastRenderedPageBreak/>
        <w:t>QUINTO. De la versión pública.</w:t>
      </w:r>
    </w:p>
    <w:p w:rsidR="007D79E0" w:rsidRPr="006F7102" w:rsidRDefault="00D4004D">
      <w:pPr>
        <w:keepNext/>
        <w:keepLines/>
        <w:numPr>
          <w:ilvl w:val="0"/>
          <w:numId w:val="9"/>
        </w:numPr>
        <w:tabs>
          <w:tab w:val="left" w:pos="284"/>
        </w:tabs>
        <w:spacing w:line="360" w:lineRule="auto"/>
        <w:ind w:left="0" w:firstLine="0"/>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 xml:space="preserve">Nociones generales. </w:t>
      </w:r>
    </w:p>
    <w:p w:rsidR="007D79E0" w:rsidRPr="006F7102" w:rsidRDefault="00D4004D" w:rsidP="008028D5">
      <w:pPr>
        <w:numPr>
          <w:ilvl w:val="0"/>
          <w:numId w:val="1"/>
        </w:numPr>
        <w:pBdr>
          <w:top w:val="nil"/>
          <w:left w:val="nil"/>
          <w:bottom w:val="nil"/>
          <w:right w:val="nil"/>
          <w:between w:val="nil"/>
        </w:pBdr>
        <w:spacing w:after="0" w:line="360" w:lineRule="auto"/>
        <w:ind w:right="-518"/>
        <w:jc w:val="both"/>
        <w:rPr>
          <w:rFonts w:ascii="Palatino Linotype" w:hAnsi="Palatino Linotype"/>
          <w:color w:val="000000"/>
          <w:sz w:val="24"/>
          <w:szCs w:val="24"/>
        </w:rPr>
      </w:pPr>
      <w:r w:rsidRPr="006F7102">
        <w:rPr>
          <w:rFonts w:ascii="Palatino Linotype" w:eastAsia="Palatino Linotype" w:hAnsi="Palatino Linotype" w:cs="Palatino Linotype"/>
          <w:color w:val="000000"/>
          <w:sz w:val="24"/>
          <w:szCs w:val="24"/>
        </w:rPr>
        <w:t xml:space="preserve">Debe destacarse, que debido a la información solicitada por el </w:t>
      </w:r>
      <w:r w:rsidRPr="006F7102">
        <w:rPr>
          <w:rFonts w:ascii="Palatino Linotype" w:eastAsia="Palatino Linotype" w:hAnsi="Palatino Linotype" w:cs="Palatino Linotype"/>
          <w:b/>
          <w:color w:val="000000"/>
          <w:sz w:val="24"/>
          <w:szCs w:val="24"/>
        </w:rPr>
        <w:t xml:space="preserve">RECURRENTE, pueden obrar </w:t>
      </w:r>
      <w:r w:rsidRPr="006F7102">
        <w:rPr>
          <w:rFonts w:ascii="Palatino Linotype" w:eastAsia="Palatino Linotype" w:hAnsi="Palatino Linotype" w:cs="Palatino Linotype"/>
          <w:color w:val="000000"/>
          <w:sz w:val="24"/>
          <w:szCs w:val="24"/>
        </w:rPr>
        <w:t xml:space="preserve">datos personales susceptibles de protegerse, así como información susceptible de clasificarse como confidenciales,  por lo que el </w:t>
      </w:r>
      <w:r w:rsidRPr="006F7102">
        <w:rPr>
          <w:rFonts w:ascii="Palatino Linotype" w:eastAsia="Palatino Linotype" w:hAnsi="Palatino Linotype" w:cs="Palatino Linotype"/>
          <w:b/>
          <w:color w:val="000000"/>
          <w:sz w:val="24"/>
          <w:szCs w:val="24"/>
        </w:rPr>
        <w:t xml:space="preserve">SUJETO OBLIGADO </w:t>
      </w:r>
      <w:r w:rsidRPr="006F7102">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rsidR="007D79E0" w:rsidRPr="006F7102" w:rsidRDefault="007D79E0">
      <w:pPr>
        <w:tabs>
          <w:tab w:val="left" w:pos="0"/>
          <w:tab w:val="left" w:pos="284"/>
        </w:tabs>
        <w:spacing w:line="360" w:lineRule="auto"/>
        <w:ind w:right="49"/>
        <w:jc w:val="both"/>
        <w:rPr>
          <w:rFonts w:ascii="Palatino Linotype" w:eastAsia="Palatino Linotype" w:hAnsi="Palatino Linotype" w:cs="Palatino Linotype"/>
          <w:sz w:val="24"/>
          <w:szCs w:val="24"/>
        </w:rPr>
      </w:pPr>
    </w:p>
    <w:p w:rsidR="007D79E0" w:rsidRPr="006F7102" w:rsidRDefault="00D4004D" w:rsidP="008028D5">
      <w:pPr>
        <w:numPr>
          <w:ilvl w:val="0"/>
          <w:numId w:val="1"/>
        </w:numPr>
        <w:pBdr>
          <w:top w:val="nil"/>
          <w:left w:val="nil"/>
          <w:bottom w:val="nil"/>
          <w:right w:val="nil"/>
          <w:between w:val="nil"/>
        </w:pBdr>
        <w:spacing w:after="0" w:line="360" w:lineRule="auto"/>
        <w:ind w:right="-518"/>
        <w:jc w:val="both"/>
        <w:rPr>
          <w:rFonts w:ascii="Palatino Linotype" w:hAnsi="Palatino Linotype"/>
          <w:color w:val="000000"/>
          <w:sz w:val="24"/>
          <w:szCs w:val="24"/>
        </w:rPr>
      </w:pPr>
      <w:r w:rsidRPr="006F7102">
        <w:rPr>
          <w:rFonts w:ascii="Palatino Linotype" w:eastAsia="Palatino Linotype" w:hAnsi="Palatino Linotype" w:cs="Palatino Linotype"/>
          <w:color w:val="000000"/>
          <w:sz w:val="24"/>
          <w:szCs w:val="24"/>
        </w:rPr>
        <w:t>No pasa desapercibido para este Órgano Garante que los sujetos obligados</w:t>
      </w:r>
      <w:r w:rsidRPr="006F7102">
        <w:rPr>
          <w:rFonts w:ascii="Palatino Linotype" w:eastAsia="Palatino Linotype" w:hAnsi="Palatino Linotype" w:cs="Palatino Linotype"/>
          <w:b/>
          <w:color w:val="000000"/>
          <w:sz w:val="24"/>
          <w:szCs w:val="24"/>
        </w:rPr>
        <w:t xml:space="preserve"> </w:t>
      </w:r>
      <w:r w:rsidRPr="006F7102">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7D79E0" w:rsidRPr="006F7102" w:rsidRDefault="007D79E0">
      <w:pPr>
        <w:tabs>
          <w:tab w:val="left" w:pos="284"/>
        </w:tabs>
        <w:spacing w:line="360" w:lineRule="auto"/>
        <w:ind w:right="49"/>
        <w:jc w:val="both"/>
        <w:rPr>
          <w:rFonts w:ascii="Palatino Linotype" w:eastAsia="Palatino Linotype" w:hAnsi="Palatino Linotype" w:cs="Palatino Linotype"/>
          <w:color w:val="000000"/>
          <w:sz w:val="24"/>
          <w:szCs w:val="24"/>
        </w:rPr>
      </w:pPr>
    </w:p>
    <w:tbl>
      <w:tblPr>
        <w:tblStyle w:val="a"/>
        <w:tblW w:w="9209" w:type="dxa"/>
        <w:tblInd w:w="-1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7D79E0" w:rsidRPr="006F7102">
        <w:tc>
          <w:tcPr>
            <w:tcW w:w="2689" w:type="dxa"/>
          </w:tcPr>
          <w:p w:rsidR="007D79E0" w:rsidRPr="006F7102" w:rsidRDefault="00D4004D">
            <w:pPr>
              <w:tabs>
                <w:tab w:val="left" w:pos="284"/>
              </w:tabs>
              <w:spacing w:line="360" w:lineRule="auto"/>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a) Requisitos previos.</w:t>
            </w:r>
          </w:p>
        </w:tc>
        <w:tc>
          <w:tcPr>
            <w:tcW w:w="6520" w:type="dxa"/>
          </w:tcPr>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Los artículos 100 y 122 de la Ley Estatal y de la Ley General,</w:t>
            </w:r>
            <w:r w:rsidR="0072262E" w:rsidRPr="006F7102">
              <w:rPr>
                <w:rFonts w:ascii="Palatino Linotype" w:eastAsia="Palatino Linotype" w:hAnsi="Palatino Linotype" w:cs="Palatino Linotype"/>
                <w:color w:val="000000"/>
                <w:sz w:val="24"/>
                <w:szCs w:val="24"/>
              </w:rPr>
              <w:t xml:space="preserve"> Vigente a la fecha de la solicitud,</w:t>
            </w:r>
            <w:r w:rsidRPr="006F7102">
              <w:rPr>
                <w:rFonts w:ascii="Palatino Linotype" w:eastAsia="Palatino Linotype" w:hAnsi="Palatino Linotype" w:cs="Palatino Linotype"/>
                <w:color w:val="000000"/>
                <w:sz w:val="24"/>
                <w:szCs w:val="24"/>
              </w:rPr>
              <w:t xml:space="preserve"> respectivamente, señalan que si los Sujetos Obligados determinan que la información actualiza alguno de los supuestos de clasificación, es deber de los titulares de las áreas proponer su clasificación y no del Comité de Transparencia. </w:t>
            </w:r>
          </w:p>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lastRenderedPageBreak/>
              <w:t>Al hacerlo tienen que precisar de qué información se trata, señalando el supuesto de clasificación (confidencialidad o reserva).</w:t>
            </w:r>
          </w:p>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Además, se debe señalar el procedimiento, de los tres que establecen los artículos 132 y 106 de la Ley Estatal y General, respectivamente.</w:t>
            </w:r>
          </w:p>
          <w:p w:rsidR="007D79E0" w:rsidRPr="006F7102" w:rsidRDefault="00D4004D">
            <w:pPr>
              <w:tabs>
                <w:tab w:val="left" w:pos="284"/>
              </w:tabs>
              <w:spacing w:line="360" w:lineRule="auto"/>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color w:val="000000"/>
                <w:sz w:val="24"/>
                <w:szCs w:val="24"/>
              </w:rPr>
              <w:t xml:space="preserve">El último de estos requisitos previos consiste en que no se pueden emitir acuerdos de carácter general ni particular, esto es, </w:t>
            </w:r>
            <w:r w:rsidRPr="006F7102">
              <w:rPr>
                <w:rFonts w:ascii="Palatino Linotype" w:eastAsia="Palatino Linotype" w:hAnsi="Palatino Linotype" w:cs="Palatino Linotype"/>
                <w:color w:val="000000"/>
                <w:sz w:val="24"/>
                <w:szCs w:val="24"/>
                <w:u w:val="single"/>
              </w:rPr>
              <w:t>no se puede hacer un acuerdo para clasificar de manera general todos los documentos de un expediente o área, sin</w:t>
            </w:r>
            <w:r w:rsidRPr="006F7102">
              <w:rPr>
                <w:rFonts w:ascii="Palatino Linotype" w:eastAsia="Palatino Linotype" w:hAnsi="Palatino Linotype" w:cs="Palatino Linotype"/>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7D79E0" w:rsidRPr="006F7102">
        <w:tc>
          <w:tcPr>
            <w:tcW w:w="2689" w:type="dxa"/>
          </w:tcPr>
          <w:p w:rsidR="007D79E0" w:rsidRPr="006F7102" w:rsidRDefault="00D4004D">
            <w:pPr>
              <w:tabs>
                <w:tab w:val="left" w:pos="284"/>
              </w:tabs>
              <w:spacing w:line="360" w:lineRule="auto"/>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lastRenderedPageBreak/>
              <w:t>b) Supuestos de clasificación.</w:t>
            </w:r>
          </w:p>
        </w:tc>
        <w:tc>
          <w:tcPr>
            <w:tcW w:w="6520" w:type="dxa"/>
          </w:tcPr>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Las disposiciones constitucionales y legales en la materia establecen los dos supuestos generales para clasificar la información: por reserva y por confidencialidad.</w:t>
            </w:r>
          </w:p>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Los artículos 116 y 143 de la Ley Estatal y de la Ley General,</w:t>
            </w:r>
            <w:r w:rsidR="0072262E" w:rsidRPr="006F7102">
              <w:rPr>
                <w:rFonts w:ascii="Palatino Linotype" w:eastAsia="Palatino Linotype" w:hAnsi="Palatino Linotype" w:cs="Palatino Linotype"/>
                <w:color w:val="000000"/>
                <w:sz w:val="24"/>
                <w:szCs w:val="24"/>
              </w:rPr>
              <w:t xml:space="preserve"> Vigente a la fecha de la solicitud,</w:t>
            </w:r>
            <w:r w:rsidRPr="006F7102">
              <w:rPr>
                <w:rFonts w:ascii="Palatino Linotype" w:eastAsia="Palatino Linotype" w:hAnsi="Palatino Linotype" w:cs="Palatino Linotype"/>
                <w:color w:val="000000"/>
                <w:sz w:val="24"/>
                <w:szCs w:val="24"/>
              </w:rPr>
              <w:t xml:space="preserve"> respectivamente, señalan los supuestos para que la información pueda ser clasificada como confidencial. Mientras que los artículos 105 y 130 de la Ley Estatal y de la Ley General, </w:t>
            </w:r>
            <w:r w:rsidR="0072262E" w:rsidRPr="006F7102">
              <w:rPr>
                <w:rFonts w:ascii="Palatino Linotype" w:eastAsia="Palatino Linotype" w:hAnsi="Palatino Linotype" w:cs="Palatino Linotype"/>
                <w:color w:val="000000"/>
                <w:sz w:val="24"/>
                <w:szCs w:val="24"/>
              </w:rPr>
              <w:t xml:space="preserve">Vigente a la fecha de la </w:t>
            </w:r>
            <w:r w:rsidR="0072262E" w:rsidRPr="006F7102">
              <w:rPr>
                <w:rFonts w:ascii="Palatino Linotype" w:eastAsia="Palatino Linotype" w:hAnsi="Palatino Linotype" w:cs="Palatino Linotype"/>
                <w:color w:val="000000"/>
                <w:sz w:val="24"/>
                <w:szCs w:val="24"/>
              </w:rPr>
              <w:lastRenderedPageBreak/>
              <w:t xml:space="preserve">solicitud, </w:t>
            </w:r>
            <w:r w:rsidRPr="006F7102">
              <w:rPr>
                <w:rFonts w:ascii="Palatino Linotype" w:eastAsia="Palatino Linotype" w:hAnsi="Palatino Linotype" w:cs="Palatino Linotype"/>
                <w:color w:val="000000"/>
                <w:sz w:val="24"/>
                <w:szCs w:val="24"/>
              </w:rPr>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7D79E0" w:rsidRPr="006F7102" w:rsidRDefault="00D4004D">
            <w:pPr>
              <w:tabs>
                <w:tab w:val="left" w:pos="284"/>
              </w:tabs>
              <w:spacing w:line="360" w:lineRule="auto"/>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color w:val="000000"/>
                <w:sz w:val="24"/>
                <w:szCs w:val="24"/>
              </w:rPr>
              <w:t xml:space="preserve">El </w:t>
            </w:r>
            <w:r w:rsidRPr="006F7102">
              <w:rPr>
                <w:rFonts w:ascii="Palatino Linotype" w:eastAsia="Palatino Linotype" w:hAnsi="Palatino Linotype" w:cs="Palatino Linotype"/>
                <w:b/>
                <w:color w:val="000000"/>
                <w:sz w:val="24"/>
                <w:szCs w:val="24"/>
              </w:rPr>
              <w:t>Sujeto Obligado</w:t>
            </w:r>
            <w:r w:rsidRPr="006F7102">
              <w:rPr>
                <w:rFonts w:ascii="Palatino Linotype" w:eastAsia="Palatino Linotype" w:hAnsi="Palatino Linotype" w:cs="Palatino Linotype"/>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D79E0" w:rsidRPr="006F7102">
        <w:tc>
          <w:tcPr>
            <w:tcW w:w="2689" w:type="dxa"/>
          </w:tcPr>
          <w:p w:rsidR="007D79E0" w:rsidRPr="006F7102" w:rsidRDefault="00D4004D">
            <w:pPr>
              <w:tabs>
                <w:tab w:val="left" w:pos="284"/>
              </w:tabs>
              <w:spacing w:line="360" w:lineRule="auto"/>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lastRenderedPageBreak/>
              <w:t>c) Formalidades para emitir el acuerdo de clasificación.</w:t>
            </w:r>
          </w:p>
        </w:tc>
        <w:tc>
          <w:tcPr>
            <w:tcW w:w="6520" w:type="dxa"/>
          </w:tcPr>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El Comité de Transparencia, según lo dispuesto en los artículos cuenta con las facultades para aprobar, modificar o revocar la clasificación de la información que haya propuesto. </w:t>
            </w:r>
          </w:p>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Es necesario que </w:t>
            </w:r>
            <w:r w:rsidRPr="006F7102">
              <w:rPr>
                <w:rFonts w:ascii="Palatino Linotype" w:eastAsia="Palatino Linotype" w:hAnsi="Palatino Linotype" w:cs="Palatino Linotype"/>
                <w:b/>
                <w:color w:val="000000"/>
                <w:sz w:val="24"/>
                <w:szCs w:val="24"/>
                <w:u w:val="single"/>
              </w:rPr>
              <w:t>el acto reúna con los requisitos elementales</w:t>
            </w:r>
            <w:r w:rsidRPr="006F7102">
              <w:rPr>
                <w:rFonts w:ascii="Palatino Linotype" w:eastAsia="Palatino Linotype" w:hAnsi="Palatino Linotype" w:cs="Palatino Linotype"/>
                <w:color w:val="000000"/>
                <w:sz w:val="24"/>
                <w:szCs w:val="24"/>
              </w:rPr>
              <w:t>, entre ellos, que la autoridad que va a emitir el acto de autoridad sea la legalmente facultada para ello.</w:t>
            </w:r>
          </w:p>
          <w:p w:rsidR="007D79E0" w:rsidRPr="006F7102" w:rsidRDefault="00D4004D">
            <w:pPr>
              <w:tabs>
                <w:tab w:val="left" w:pos="284"/>
              </w:tabs>
              <w:spacing w:line="360" w:lineRule="auto"/>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color w:val="000000"/>
                <w:sz w:val="24"/>
                <w:szCs w:val="24"/>
              </w:rPr>
              <w:t xml:space="preserve">La decisión de aprobar, modificar o revocar la clasificación deberá de asentarse en un documento que registre la determinación a la que se llegue después de un análisis </w:t>
            </w:r>
            <w:r w:rsidRPr="006F7102">
              <w:rPr>
                <w:rFonts w:ascii="Palatino Linotype" w:eastAsia="Palatino Linotype" w:hAnsi="Palatino Linotype" w:cs="Palatino Linotype"/>
                <w:color w:val="000000"/>
                <w:sz w:val="24"/>
                <w:szCs w:val="24"/>
              </w:rPr>
              <w:lastRenderedPageBreak/>
              <w:t>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D79E0" w:rsidRPr="006F7102">
        <w:tc>
          <w:tcPr>
            <w:tcW w:w="2689" w:type="dxa"/>
          </w:tcPr>
          <w:p w:rsidR="007D79E0" w:rsidRPr="006F7102" w:rsidRDefault="007D79E0">
            <w:pPr>
              <w:tabs>
                <w:tab w:val="left" w:pos="284"/>
              </w:tabs>
              <w:spacing w:line="360" w:lineRule="auto"/>
              <w:rPr>
                <w:rFonts w:ascii="Palatino Linotype" w:eastAsia="Palatino Linotype" w:hAnsi="Palatino Linotype" w:cs="Palatino Linotype"/>
                <w:sz w:val="24"/>
                <w:szCs w:val="24"/>
              </w:rPr>
            </w:pPr>
          </w:p>
          <w:p w:rsidR="007D79E0" w:rsidRPr="006F7102" w:rsidRDefault="00D4004D">
            <w:pPr>
              <w:tabs>
                <w:tab w:val="left" w:pos="284"/>
              </w:tabs>
              <w:spacing w:line="360" w:lineRule="auto"/>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color w:val="000000"/>
                <w:sz w:val="24"/>
                <w:szCs w:val="24"/>
              </w:rPr>
              <w:t xml:space="preserve">d) Requisitos de fondo del acuerdo de clasificación. </w:t>
            </w:r>
          </w:p>
        </w:tc>
        <w:tc>
          <w:tcPr>
            <w:tcW w:w="6520" w:type="dxa"/>
          </w:tcPr>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F7102">
              <w:rPr>
                <w:rFonts w:ascii="Palatino Linotype" w:eastAsia="Palatino Linotype" w:hAnsi="Palatino Linotype" w:cs="Palatino Linotype"/>
                <w:b/>
                <w:color w:val="000000"/>
                <w:sz w:val="24"/>
                <w:szCs w:val="24"/>
              </w:rPr>
              <w:t>Sujetos Obligados</w:t>
            </w:r>
            <w:r w:rsidRPr="006F7102">
              <w:rPr>
                <w:rFonts w:ascii="Palatino Linotype" w:eastAsia="Palatino Linotype" w:hAnsi="Palatino Linotype" w:cs="Palatino Linotype"/>
                <w:color w:val="000000"/>
                <w:sz w:val="24"/>
                <w:szCs w:val="24"/>
              </w:rPr>
              <w:t xml:space="preserve">, por lo que deberán fundar y motivar debidamente la clasificación. </w:t>
            </w:r>
          </w:p>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De lo anterior, se desprende que para una correcta </w:t>
            </w:r>
            <w:r w:rsidRPr="006F7102">
              <w:rPr>
                <w:rFonts w:ascii="Palatino Linotype" w:eastAsia="Palatino Linotype" w:hAnsi="Palatino Linotype" w:cs="Palatino Linotype"/>
                <w:b/>
                <w:color w:val="000000"/>
                <w:sz w:val="24"/>
                <w:szCs w:val="24"/>
              </w:rPr>
              <w:t>clasificación total o parcial</w:t>
            </w:r>
            <w:r w:rsidRPr="006F7102">
              <w:rPr>
                <w:rFonts w:ascii="Palatino Linotype" w:eastAsia="Palatino Linotype" w:hAnsi="Palatino Linotype" w:cs="Palatino Linotype"/>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En ese mismo sentido, el numeral trigésimo tercero fracción V de los Lineamientos Generales, precisa que para motivar la clasificación se deben acreditar las circunstancias de tiempo, modo y lugar.</w:t>
            </w:r>
          </w:p>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Ahora bien, </w:t>
            </w:r>
            <w:r w:rsidRPr="006F7102">
              <w:rPr>
                <w:rFonts w:ascii="Palatino Linotype" w:eastAsia="Palatino Linotype" w:hAnsi="Palatino Linotype" w:cs="Palatino Linotype"/>
                <w:b/>
                <w:color w:val="000000"/>
                <w:sz w:val="24"/>
                <w:szCs w:val="24"/>
                <w:u w:val="single"/>
              </w:rPr>
              <w:t>para cada caso además de fundar y motivar</w:t>
            </w:r>
            <w:r w:rsidRPr="006F7102">
              <w:rPr>
                <w:rFonts w:ascii="Palatino Linotype" w:eastAsia="Palatino Linotype" w:hAnsi="Palatino Linotype" w:cs="Palatino Linotype"/>
                <w:color w:val="000000"/>
                <w:sz w:val="24"/>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D79E0" w:rsidRPr="006F7102">
        <w:tc>
          <w:tcPr>
            <w:tcW w:w="2689" w:type="dxa"/>
          </w:tcPr>
          <w:p w:rsidR="007D79E0" w:rsidRPr="006F7102" w:rsidRDefault="00D4004D">
            <w:pPr>
              <w:tabs>
                <w:tab w:val="left" w:pos="284"/>
              </w:tabs>
              <w:spacing w:line="360" w:lineRule="auto"/>
              <w:ind w:right="49"/>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lastRenderedPageBreak/>
              <w:t xml:space="preserve">e) Condiciones especiales de la </w:t>
            </w:r>
            <w:r w:rsidRPr="006F7102">
              <w:rPr>
                <w:rFonts w:ascii="Palatino Linotype" w:eastAsia="Palatino Linotype" w:hAnsi="Palatino Linotype" w:cs="Palatino Linotype"/>
                <w:sz w:val="24"/>
                <w:szCs w:val="24"/>
              </w:rPr>
              <w:lastRenderedPageBreak/>
              <w:t xml:space="preserve">clasificación de la información como confidencial. </w:t>
            </w:r>
          </w:p>
        </w:tc>
        <w:tc>
          <w:tcPr>
            <w:tcW w:w="6520" w:type="dxa"/>
          </w:tcPr>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lastRenderedPageBreak/>
              <w:t xml:space="preserve">Los artículos 148 y 120 de la Ley Estatal y de la Ley General, respectivamente, </w:t>
            </w:r>
            <w:r w:rsidR="0072262E" w:rsidRPr="006F7102">
              <w:rPr>
                <w:rFonts w:ascii="Palatino Linotype" w:eastAsia="Palatino Linotype" w:hAnsi="Palatino Linotype" w:cs="Palatino Linotype"/>
                <w:color w:val="000000"/>
                <w:sz w:val="24"/>
                <w:szCs w:val="24"/>
              </w:rPr>
              <w:t xml:space="preserve">Vigente a la fecha de la solicitud, </w:t>
            </w:r>
            <w:r w:rsidRPr="006F7102">
              <w:rPr>
                <w:rFonts w:ascii="Palatino Linotype" w:eastAsia="Palatino Linotype" w:hAnsi="Palatino Linotype" w:cs="Palatino Linotype"/>
                <w:color w:val="000000"/>
                <w:sz w:val="24"/>
                <w:szCs w:val="24"/>
              </w:rPr>
              <w:lastRenderedPageBreak/>
              <w:t xml:space="preserve">establecen que aun tratándose de datos personales, se podrán proporcionar, incluso sin solicitar el consentimiento de su titular. </w:t>
            </w:r>
          </w:p>
          <w:p w:rsidR="007D79E0" w:rsidRPr="006F7102" w:rsidRDefault="00D4004D">
            <w:pPr>
              <w:tabs>
                <w:tab w:val="left" w:pos="284"/>
              </w:tabs>
              <w:spacing w:line="360" w:lineRule="auto"/>
              <w:ind w:right="49"/>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7D79E0" w:rsidRPr="006F7102" w:rsidRDefault="00D4004D">
            <w:pPr>
              <w:tabs>
                <w:tab w:val="left" w:pos="284"/>
              </w:tabs>
              <w:spacing w:line="360" w:lineRule="auto"/>
              <w:rPr>
                <w:rFonts w:ascii="Palatino Linotype" w:eastAsia="Palatino Linotype" w:hAnsi="Palatino Linotype" w:cs="Palatino Linotype"/>
                <w:sz w:val="24"/>
                <w:szCs w:val="24"/>
              </w:rPr>
            </w:pPr>
            <w:r w:rsidRPr="006F7102">
              <w:rPr>
                <w:rFonts w:ascii="Palatino Linotype" w:eastAsia="Palatino Linotype" w:hAnsi="Palatino Linotype" w:cs="Palatino Linotype"/>
                <w:color w:val="000000"/>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7D79E0" w:rsidRPr="006F7102" w:rsidRDefault="007D79E0">
      <w:pPr>
        <w:tabs>
          <w:tab w:val="left" w:pos="284"/>
        </w:tabs>
        <w:spacing w:line="360" w:lineRule="auto"/>
        <w:jc w:val="both"/>
        <w:rPr>
          <w:rFonts w:ascii="Palatino Linotype" w:eastAsia="Palatino Linotype" w:hAnsi="Palatino Linotype" w:cs="Palatino Linotype"/>
          <w:color w:val="000000"/>
          <w:sz w:val="24"/>
          <w:szCs w:val="24"/>
        </w:rPr>
      </w:pPr>
    </w:p>
    <w:p w:rsidR="007D79E0" w:rsidRPr="006F7102" w:rsidRDefault="00D4004D" w:rsidP="008028D5">
      <w:pPr>
        <w:numPr>
          <w:ilvl w:val="0"/>
          <w:numId w:val="1"/>
        </w:numPr>
        <w:pBdr>
          <w:top w:val="nil"/>
          <w:left w:val="nil"/>
          <w:bottom w:val="nil"/>
          <w:right w:val="nil"/>
          <w:between w:val="nil"/>
        </w:pBdr>
        <w:spacing w:after="0" w:line="360" w:lineRule="auto"/>
        <w:ind w:right="-518"/>
        <w:jc w:val="both"/>
        <w:rPr>
          <w:rFonts w:ascii="Palatino Linotype" w:hAnsi="Palatino Linotype"/>
          <w:sz w:val="24"/>
          <w:szCs w:val="24"/>
        </w:rPr>
      </w:pPr>
      <w:r w:rsidRPr="006F7102">
        <w:rPr>
          <w:rFonts w:ascii="Palatino Linotype" w:eastAsia="Palatino Linotype" w:hAnsi="Palatino Linotype" w:cs="Palatino Linotype"/>
          <w:sz w:val="24"/>
          <w:szCs w:val="24"/>
        </w:rPr>
        <w:t>Si el servidor público incumple con estas formalidades y entrega la información sin proteger los datos personales incumple con lo que estipula las disposiciones legales establecidas.</w:t>
      </w:r>
    </w:p>
    <w:p w:rsidR="007D79E0" w:rsidRPr="006F7102" w:rsidRDefault="007D79E0">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7D79E0" w:rsidRPr="006F7102" w:rsidRDefault="00794C74" w:rsidP="008028D5">
      <w:pPr>
        <w:numPr>
          <w:ilvl w:val="0"/>
          <w:numId w:val="1"/>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En mérito de lo expuesto en líneas anteriores, resultan parcialmente fundados los motivos de inconformidad vertidos por </w:t>
      </w:r>
      <w:r w:rsidRPr="006F7102">
        <w:rPr>
          <w:rFonts w:ascii="Palatino Linotype" w:eastAsia="Palatino Linotype" w:hAnsi="Palatino Linotype" w:cs="Palatino Linotype"/>
          <w:b/>
          <w:color w:val="000000"/>
          <w:sz w:val="24"/>
          <w:szCs w:val="24"/>
        </w:rPr>
        <w:t>EL RECURRENTE</w:t>
      </w:r>
      <w:r w:rsidRPr="006F7102">
        <w:rPr>
          <w:rFonts w:ascii="Palatino Linotype" w:eastAsia="Palatino Linotype" w:hAnsi="Palatino Linotype" w:cs="Palatino Linotype"/>
          <w:color w:val="000000"/>
          <w:sz w:val="24"/>
          <w:szCs w:val="24"/>
        </w:rPr>
        <w:t xml:space="preserve">, por ello con fundamento en el artículo 186 fracción III de la Ley de Transparencia y Acceso a la Información Pública </w:t>
      </w:r>
      <w:r w:rsidRPr="006F7102">
        <w:rPr>
          <w:rFonts w:ascii="Palatino Linotype" w:eastAsia="Palatino Linotype" w:hAnsi="Palatino Linotype" w:cs="Palatino Linotype"/>
          <w:color w:val="000000"/>
          <w:sz w:val="24"/>
          <w:szCs w:val="24"/>
        </w:rPr>
        <w:lastRenderedPageBreak/>
        <w:t xml:space="preserve">del Estado de México y Municipios, se </w:t>
      </w:r>
      <w:r w:rsidRPr="006F7102">
        <w:rPr>
          <w:rFonts w:ascii="Palatino Linotype" w:eastAsia="Palatino Linotype" w:hAnsi="Palatino Linotype" w:cs="Palatino Linotype"/>
          <w:b/>
          <w:color w:val="000000"/>
          <w:sz w:val="24"/>
          <w:szCs w:val="24"/>
        </w:rPr>
        <w:t>MODIFICA</w:t>
      </w:r>
      <w:r w:rsidRPr="006F7102">
        <w:rPr>
          <w:rFonts w:ascii="Palatino Linotype" w:eastAsia="Palatino Linotype" w:hAnsi="Palatino Linotype" w:cs="Palatino Linotype"/>
          <w:color w:val="000000"/>
          <w:sz w:val="24"/>
          <w:szCs w:val="24"/>
        </w:rPr>
        <w:t xml:space="preserve"> la respuesta a la solicitud de información </w:t>
      </w:r>
      <w:r w:rsidRPr="006F7102">
        <w:rPr>
          <w:rFonts w:ascii="Palatino Linotype" w:eastAsia="Palatino Linotype" w:hAnsi="Palatino Linotype" w:cs="Palatino Linotype"/>
          <w:b/>
          <w:color w:val="000000"/>
          <w:sz w:val="24"/>
          <w:szCs w:val="24"/>
        </w:rPr>
        <w:t>00342/SECOGEM/IP/2024</w:t>
      </w:r>
      <w:r w:rsidRPr="006F7102">
        <w:rPr>
          <w:rFonts w:ascii="Palatino Linotype" w:eastAsia="Palatino Linotype" w:hAnsi="Palatino Linotype" w:cs="Palatino Linotype"/>
          <w:color w:val="000000"/>
          <w:sz w:val="24"/>
          <w:szCs w:val="24"/>
        </w:rPr>
        <w:t>, que ha sido materia del presente fallo y se emiten los siguientes:</w:t>
      </w:r>
    </w:p>
    <w:p w:rsidR="007D79E0" w:rsidRPr="006F7102" w:rsidRDefault="00D4004D">
      <w:pPr>
        <w:pStyle w:val="Ttulo1"/>
        <w:spacing w:before="0" w:line="360" w:lineRule="auto"/>
        <w:jc w:val="center"/>
        <w:rPr>
          <w:rFonts w:ascii="Palatino Linotype" w:eastAsia="Palatino Linotype" w:hAnsi="Palatino Linotype" w:cs="Palatino Linotype"/>
          <w:b/>
          <w:color w:val="000000"/>
          <w:sz w:val="24"/>
          <w:szCs w:val="24"/>
        </w:rPr>
      </w:pPr>
      <w:r w:rsidRPr="006F7102">
        <w:rPr>
          <w:rFonts w:ascii="Palatino Linotype" w:eastAsia="Palatino Linotype" w:hAnsi="Palatino Linotype" w:cs="Palatino Linotype"/>
          <w:b/>
          <w:color w:val="000000"/>
          <w:sz w:val="24"/>
          <w:szCs w:val="24"/>
        </w:rPr>
        <w:t>R E S O L U T I V O S</w:t>
      </w:r>
    </w:p>
    <w:p w:rsidR="007D79E0" w:rsidRPr="006F7102" w:rsidRDefault="007D79E0">
      <w:pPr>
        <w:spacing w:line="360" w:lineRule="auto"/>
        <w:rPr>
          <w:rFonts w:ascii="Palatino Linotype" w:eastAsia="Palatino Linotype" w:hAnsi="Palatino Linotype" w:cs="Palatino Linotype"/>
          <w:sz w:val="24"/>
          <w:szCs w:val="24"/>
        </w:rPr>
      </w:pPr>
    </w:p>
    <w:p w:rsidR="007D79E0" w:rsidRPr="006F7102" w:rsidRDefault="00D4004D">
      <w:pPr>
        <w:spacing w:line="360" w:lineRule="auto"/>
        <w:ind w:right="-504"/>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b/>
          <w:sz w:val="24"/>
          <w:szCs w:val="24"/>
        </w:rPr>
        <w:t>PRIMERO</w:t>
      </w:r>
      <w:r w:rsidRPr="006F7102">
        <w:rPr>
          <w:rFonts w:ascii="Palatino Linotype" w:eastAsia="Palatino Linotype" w:hAnsi="Palatino Linotype" w:cs="Palatino Linotype"/>
          <w:sz w:val="24"/>
          <w:szCs w:val="24"/>
        </w:rPr>
        <w:t xml:space="preserve">. Resultan fundadas las razones o motivos de inconformidad hechos valer en el Recursos de Revisión </w:t>
      </w:r>
      <w:r w:rsidRPr="006F7102">
        <w:rPr>
          <w:rFonts w:ascii="Palatino Linotype" w:eastAsia="Palatino Linotype" w:hAnsi="Palatino Linotype" w:cs="Palatino Linotype"/>
          <w:b/>
          <w:sz w:val="24"/>
          <w:szCs w:val="24"/>
        </w:rPr>
        <w:t xml:space="preserve">06063/INFOEM/IP/RR/2024 </w:t>
      </w:r>
      <w:r w:rsidRPr="006F7102">
        <w:rPr>
          <w:rFonts w:ascii="Palatino Linotype" w:eastAsia="Palatino Linotype" w:hAnsi="Palatino Linotype" w:cs="Palatino Linotype"/>
          <w:sz w:val="24"/>
          <w:szCs w:val="24"/>
        </w:rPr>
        <w:t xml:space="preserve">en términos del Considerando </w:t>
      </w:r>
      <w:r w:rsidRPr="006F7102">
        <w:rPr>
          <w:rFonts w:ascii="Palatino Linotype" w:eastAsia="Palatino Linotype" w:hAnsi="Palatino Linotype" w:cs="Palatino Linotype"/>
          <w:b/>
          <w:sz w:val="24"/>
          <w:szCs w:val="24"/>
        </w:rPr>
        <w:t xml:space="preserve">Cuarto y Quinto </w:t>
      </w:r>
      <w:r w:rsidRPr="006F7102">
        <w:rPr>
          <w:rFonts w:ascii="Palatino Linotype" w:eastAsia="Palatino Linotype" w:hAnsi="Palatino Linotype" w:cs="Palatino Linotype"/>
          <w:sz w:val="24"/>
          <w:szCs w:val="24"/>
        </w:rPr>
        <w:t xml:space="preserve">de la presente resolución. </w:t>
      </w:r>
    </w:p>
    <w:p w:rsidR="007D79E0" w:rsidRPr="006F7102" w:rsidRDefault="007D79E0">
      <w:pPr>
        <w:spacing w:line="360" w:lineRule="auto"/>
        <w:ind w:right="-504"/>
        <w:jc w:val="both"/>
        <w:rPr>
          <w:rFonts w:ascii="Palatino Linotype" w:eastAsia="Palatino Linotype" w:hAnsi="Palatino Linotype" w:cs="Palatino Linotype"/>
          <w:sz w:val="24"/>
          <w:szCs w:val="24"/>
        </w:rPr>
      </w:pPr>
      <w:bookmarkStart w:id="6" w:name="_heading=h.n80idpvpb5ve" w:colFirst="0" w:colLast="0"/>
      <w:bookmarkEnd w:id="6"/>
    </w:p>
    <w:p w:rsidR="007D79E0" w:rsidRPr="006F7102" w:rsidRDefault="00D4004D">
      <w:pPr>
        <w:spacing w:line="360" w:lineRule="auto"/>
        <w:ind w:right="-504"/>
        <w:jc w:val="both"/>
        <w:rPr>
          <w:rFonts w:ascii="Palatino Linotype" w:eastAsia="Palatino Linotype" w:hAnsi="Palatino Linotype" w:cs="Palatino Linotype"/>
          <w:color w:val="000000"/>
          <w:sz w:val="24"/>
          <w:szCs w:val="24"/>
        </w:rPr>
      </w:pPr>
      <w:bookmarkStart w:id="7" w:name="_heading=h.26in1rg" w:colFirst="0" w:colLast="0"/>
      <w:bookmarkEnd w:id="7"/>
      <w:r w:rsidRPr="006F7102">
        <w:rPr>
          <w:rFonts w:ascii="Palatino Linotype" w:eastAsia="Palatino Linotype" w:hAnsi="Palatino Linotype" w:cs="Palatino Linotype"/>
          <w:b/>
          <w:sz w:val="24"/>
          <w:szCs w:val="24"/>
        </w:rPr>
        <w:t xml:space="preserve">SEGUNDO. </w:t>
      </w:r>
      <w:r w:rsidRPr="006F7102">
        <w:rPr>
          <w:rFonts w:ascii="Palatino Linotype" w:eastAsia="Palatino Linotype" w:hAnsi="Palatino Linotype" w:cs="Palatino Linotype"/>
          <w:color w:val="000000"/>
          <w:sz w:val="24"/>
          <w:szCs w:val="24"/>
        </w:rPr>
        <w:t xml:space="preserve">Se </w:t>
      </w:r>
      <w:r w:rsidR="00794C74" w:rsidRPr="006F7102">
        <w:rPr>
          <w:rFonts w:ascii="Palatino Linotype" w:eastAsia="Palatino Linotype" w:hAnsi="Palatino Linotype" w:cs="Palatino Linotype"/>
          <w:b/>
          <w:color w:val="000000"/>
          <w:sz w:val="24"/>
          <w:szCs w:val="24"/>
        </w:rPr>
        <w:t>MODIFICA</w:t>
      </w:r>
      <w:r w:rsidRPr="006F7102">
        <w:rPr>
          <w:rFonts w:ascii="Palatino Linotype" w:eastAsia="Palatino Linotype" w:hAnsi="Palatino Linotype" w:cs="Palatino Linotype"/>
          <w:b/>
          <w:color w:val="000000"/>
          <w:sz w:val="24"/>
          <w:szCs w:val="24"/>
        </w:rPr>
        <w:t xml:space="preserve"> </w:t>
      </w:r>
      <w:r w:rsidRPr="006F7102">
        <w:rPr>
          <w:rFonts w:ascii="Palatino Linotype" w:eastAsia="Palatino Linotype" w:hAnsi="Palatino Linotype" w:cs="Palatino Linotype"/>
          <w:color w:val="000000"/>
          <w:sz w:val="24"/>
          <w:szCs w:val="24"/>
        </w:rPr>
        <w:t xml:space="preserve">la respuesta emitida por la </w:t>
      </w:r>
      <w:r w:rsidRPr="006F7102">
        <w:rPr>
          <w:rFonts w:ascii="Palatino Linotype" w:eastAsia="Palatino Linotype" w:hAnsi="Palatino Linotype" w:cs="Palatino Linotype"/>
          <w:b/>
          <w:color w:val="000000"/>
          <w:sz w:val="24"/>
          <w:szCs w:val="24"/>
        </w:rPr>
        <w:t>Secretaría de la Contraloría,</w:t>
      </w:r>
      <w:r w:rsidRPr="006F7102">
        <w:rPr>
          <w:rFonts w:ascii="Palatino Linotype" w:eastAsia="Palatino Linotype" w:hAnsi="Palatino Linotype" w:cs="Palatino Linotype"/>
          <w:color w:val="000000"/>
          <w:sz w:val="24"/>
          <w:szCs w:val="24"/>
        </w:rPr>
        <w:t xml:space="preserve"> a la </w:t>
      </w:r>
      <w:r w:rsidRPr="006F7102">
        <w:rPr>
          <w:rFonts w:ascii="Palatino Linotype" w:eastAsia="Palatino Linotype" w:hAnsi="Palatino Linotype" w:cs="Palatino Linotype"/>
          <w:sz w:val="24"/>
          <w:szCs w:val="24"/>
        </w:rPr>
        <w:t>solicitud de información pública registrada con el número</w:t>
      </w:r>
      <w:r w:rsidRPr="006F7102">
        <w:rPr>
          <w:rFonts w:ascii="Palatino Linotype" w:eastAsia="Palatino Linotype" w:hAnsi="Palatino Linotype" w:cs="Palatino Linotype"/>
          <w:b/>
          <w:sz w:val="24"/>
          <w:szCs w:val="24"/>
        </w:rPr>
        <w:t xml:space="preserve"> 00342/SECOGEM/IP/2024 </w:t>
      </w:r>
      <w:r w:rsidRPr="006F7102">
        <w:rPr>
          <w:rFonts w:ascii="Palatino Linotype" w:eastAsia="Palatino Linotype" w:hAnsi="Palatino Linotype" w:cs="Palatino Linotype"/>
          <w:color w:val="000000"/>
          <w:sz w:val="24"/>
          <w:szCs w:val="24"/>
        </w:rPr>
        <w:t xml:space="preserve">y se </w:t>
      </w:r>
      <w:r w:rsidRPr="006F7102">
        <w:rPr>
          <w:rFonts w:ascii="Palatino Linotype" w:eastAsia="Palatino Linotype" w:hAnsi="Palatino Linotype" w:cs="Palatino Linotype"/>
          <w:b/>
          <w:color w:val="000000"/>
          <w:sz w:val="24"/>
          <w:szCs w:val="24"/>
        </w:rPr>
        <w:t>ORDENA</w:t>
      </w:r>
      <w:r w:rsidRPr="006F7102">
        <w:rPr>
          <w:rFonts w:ascii="Palatino Linotype" w:eastAsia="Palatino Linotype" w:hAnsi="Palatino Linotype" w:cs="Palatino Linotype"/>
          <w:color w:val="000000"/>
          <w:sz w:val="24"/>
          <w:szCs w:val="24"/>
        </w:rPr>
        <w:t xml:space="preserve">, se ponga a disposición en versión pública, </w:t>
      </w:r>
      <w:r w:rsidRPr="006F7102">
        <w:rPr>
          <w:rFonts w:ascii="Palatino Linotype" w:eastAsia="Palatino Linotype" w:hAnsi="Palatino Linotype" w:cs="Palatino Linotype"/>
          <w:sz w:val="24"/>
          <w:szCs w:val="24"/>
        </w:rPr>
        <w:t>en todas las modalidades que permita la documentación, tales como, disco compacto, dispositivo de almacenamiento, correo electrónico/ drive, consulta directa, copias simples o certificadas, con posibilidad de entrega en la Unidad de Transparencia o a domicilio por correo certificado, previo pago de los derechos correspondientes, lo siguiente:</w:t>
      </w:r>
    </w:p>
    <w:p w:rsidR="007D79E0" w:rsidRPr="006F7102" w:rsidRDefault="00D4004D">
      <w:pPr>
        <w:spacing w:line="360" w:lineRule="auto"/>
        <w:ind w:right="-504"/>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Del periodo comprendido del uno de enero al  doce de septiembre de dos mil veinticuatro:</w:t>
      </w:r>
    </w:p>
    <w:p w:rsidR="007D79E0" w:rsidRPr="006F7102" w:rsidRDefault="00D4004D">
      <w:pPr>
        <w:numPr>
          <w:ilvl w:val="0"/>
          <w:numId w:val="11"/>
        </w:numPr>
        <w:pBdr>
          <w:top w:val="nil"/>
          <w:left w:val="nil"/>
          <w:bottom w:val="nil"/>
          <w:right w:val="nil"/>
          <w:between w:val="nil"/>
        </w:pBdr>
        <w:spacing w:after="0" w:line="360" w:lineRule="auto"/>
        <w:ind w:right="616" w:hanging="11"/>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El contenido de los correos electrónicos institucionales del titular de la </w:t>
      </w:r>
      <w:r w:rsidRPr="006F7102">
        <w:rPr>
          <w:rFonts w:ascii="Palatino Linotype" w:eastAsia="Palatino Linotype" w:hAnsi="Palatino Linotype" w:cs="Palatino Linotype"/>
          <w:sz w:val="24"/>
          <w:szCs w:val="24"/>
        </w:rPr>
        <w:t>Secretaría</w:t>
      </w:r>
      <w:r w:rsidRPr="006F7102">
        <w:rPr>
          <w:rFonts w:ascii="Palatino Linotype" w:eastAsia="Palatino Linotype" w:hAnsi="Palatino Linotype" w:cs="Palatino Linotype"/>
          <w:color w:val="000000"/>
          <w:sz w:val="24"/>
          <w:szCs w:val="24"/>
        </w:rPr>
        <w:t xml:space="preserve"> de la </w:t>
      </w:r>
      <w:r w:rsidRPr="006F7102">
        <w:rPr>
          <w:rFonts w:ascii="Palatino Linotype" w:eastAsia="Palatino Linotype" w:hAnsi="Palatino Linotype" w:cs="Palatino Linotype"/>
          <w:sz w:val="24"/>
          <w:szCs w:val="24"/>
        </w:rPr>
        <w:t>C</w:t>
      </w:r>
      <w:r w:rsidRPr="006F7102">
        <w:rPr>
          <w:rFonts w:ascii="Palatino Linotype" w:eastAsia="Palatino Linotype" w:hAnsi="Palatino Linotype" w:cs="Palatino Linotype"/>
          <w:color w:val="000000"/>
          <w:sz w:val="24"/>
          <w:szCs w:val="24"/>
        </w:rPr>
        <w:t xml:space="preserve">ontraloría, del </w:t>
      </w:r>
      <w:r w:rsidRPr="006F7102">
        <w:rPr>
          <w:rFonts w:ascii="Palatino Linotype" w:eastAsia="Palatino Linotype" w:hAnsi="Palatino Linotype" w:cs="Palatino Linotype"/>
          <w:sz w:val="24"/>
          <w:szCs w:val="24"/>
        </w:rPr>
        <w:t>T</w:t>
      </w:r>
      <w:r w:rsidRPr="006F7102">
        <w:rPr>
          <w:rFonts w:ascii="Palatino Linotype" w:eastAsia="Palatino Linotype" w:hAnsi="Palatino Linotype" w:cs="Palatino Linotype"/>
          <w:color w:val="000000"/>
          <w:sz w:val="24"/>
          <w:szCs w:val="24"/>
        </w:rPr>
        <w:t xml:space="preserve">itular del </w:t>
      </w:r>
      <w:r w:rsidRPr="006F7102">
        <w:rPr>
          <w:rFonts w:ascii="Palatino Linotype" w:eastAsia="Palatino Linotype" w:hAnsi="Palatino Linotype" w:cs="Palatino Linotype"/>
          <w:sz w:val="24"/>
          <w:szCs w:val="24"/>
        </w:rPr>
        <w:t>Órgano</w:t>
      </w:r>
      <w:r w:rsidRPr="006F7102">
        <w:rPr>
          <w:rFonts w:ascii="Palatino Linotype" w:eastAsia="Palatino Linotype" w:hAnsi="Palatino Linotype" w:cs="Palatino Linotype"/>
          <w:color w:val="000000"/>
          <w:sz w:val="24"/>
          <w:szCs w:val="24"/>
        </w:rPr>
        <w:t xml:space="preserve"> </w:t>
      </w:r>
      <w:r w:rsidRPr="006F7102">
        <w:rPr>
          <w:rFonts w:ascii="Palatino Linotype" w:eastAsia="Palatino Linotype" w:hAnsi="Palatino Linotype" w:cs="Palatino Linotype"/>
          <w:sz w:val="24"/>
          <w:szCs w:val="24"/>
        </w:rPr>
        <w:t>I</w:t>
      </w:r>
      <w:r w:rsidRPr="006F7102">
        <w:rPr>
          <w:rFonts w:ascii="Palatino Linotype" w:eastAsia="Palatino Linotype" w:hAnsi="Palatino Linotype" w:cs="Palatino Linotype"/>
          <w:color w:val="000000"/>
          <w:sz w:val="24"/>
          <w:szCs w:val="24"/>
        </w:rPr>
        <w:t>nterno de control y de las subsecretarías que lo integran.</w:t>
      </w:r>
    </w:p>
    <w:p w:rsidR="007D79E0" w:rsidRPr="006F7102" w:rsidRDefault="00D4004D">
      <w:pPr>
        <w:numPr>
          <w:ilvl w:val="0"/>
          <w:numId w:val="11"/>
        </w:numPr>
        <w:pBdr>
          <w:top w:val="nil"/>
          <w:left w:val="nil"/>
          <w:bottom w:val="nil"/>
          <w:right w:val="nil"/>
          <w:between w:val="nil"/>
        </w:pBdr>
        <w:spacing w:after="0" w:line="360" w:lineRule="auto"/>
        <w:ind w:right="616" w:hanging="11"/>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lastRenderedPageBreak/>
        <w:t xml:space="preserve">Oficios firmados por los titulares en la </w:t>
      </w:r>
      <w:r w:rsidRPr="006F7102">
        <w:rPr>
          <w:rFonts w:ascii="Palatino Linotype" w:eastAsia="Palatino Linotype" w:hAnsi="Palatino Linotype" w:cs="Palatino Linotype"/>
          <w:sz w:val="24"/>
          <w:szCs w:val="24"/>
        </w:rPr>
        <w:t>Secretaría</w:t>
      </w:r>
      <w:r w:rsidRPr="006F7102">
        <w:rPr>
          <w:rFonts w:ascii="Palatino Linotype" w:eastAsia="Palatino Linotype" w:hAnsi="Palatino Linotype" w:cs="Palatino Linotype"/>
          <w:color w:val="000000"/>
          <w:sz w:val="24"/>
          <w:szCs w:val="24"/>
        </w:rPr>
        <w:t xml:space="preserve"> de la Contraloría y del Órgano Interno de Control.</w:t>
      </w:r>
    </w:p>
    <w:p w:rsidR="007D79E0" w:rsidRPr="006F7102" w:rsidRDefault="00D4004D">
      <w:pPr>
        <w:numPr>
          <w:ilvl w:val="0"/>
          <w:numId w:val="10"/>
        </w:numPr>
        <w:pBdr>
          <w:top w:val="nil"/>
          <w:left w:val="nil"/>
          <w:bottom w:val="nil"/>
          <w:right w:val="nil"/>
          <w:between w:val="nil"/>
        </w:pBdr>
        <w:spacing w:after="0" w:line="360" w:lineRule="auto"/>
        <w:ind w:right="474" w:hanging="131"/>
        <w:jc w:val="both"/>
        <w:rPr>
          <w:rFonts w:ascii="Palatino Linotype" w:eastAsia="Palatino Linotype" w:hAnsi="Palatino Linotype" w:cs="Palatino Linotype"/>
          <w:color w:val="000000"/>
          <w:sz w:val="24"/>
          <w:szCs w:val="24"/>
        </w:rPr>
      </w:pPr>
      <w:r w:rsidRPr="006F7102">
        <w:rPr>
          <w:rFonts w:ascii="Palatino Linotype" w:eastAsia="Palatino Linotype" w:hAnsi="Palatino Linotype" w:cs="Palatino Linotype"/>
          <w:color w:val="000000"/>
          <w:sz w:val="24"/>
          <w:szCs w:val="24"/>
        </w:rPr>
        <w:t xml:space="preserve">Nombramiento, formato único de movimiento o contrato, de los titulares de los órganos internos de control de las dependencias </w:t>
      </w:r>
      <w:r w:rsidRPr="006F7102">
        <w:rPr>
          <w:rFonts w:ascii="Palatino Linotype" w:eastAsia="Palatino Linotype" w:hAnsi="Palatino Linotype" w:cs="Palatino Linotype"/>
          <w:sz w:val="24"/>
          <w:szCs w:val="24"/>
        </w:rPr>
        <w:t xml:space="preserve"> y </w:t>
      </w:r>
      <w:r w:rsidRPr="006F7102">
        <w:rPr>
          <w:rFonts w:ascii="Palatino Linotype" w:eastAsia="Palatino Linotype" w:hAnsi="Palatino Linotype" w:cs="Palatino Linotype"/>
          <w:color w:val="000000"/>
          <w:sz w:val="24"/>
          <w:szCs w:val="24"/>
        </w:rPr>
        <w:t xml:space="preserve">de los titulares de las unidades administrativas que integran la </w:t>
      </w:r>
      <w:r w:rsidRPr="006F7102">
        <w:rPr>
          <w:rFonts w:ascii="Palatino Linotype" w:eastAsia="Palatino Linotype" w:hAnsi="Palatino Linotype" w:cs="Palatino Linotype"/>
          <w:sz w:val="24"/>
          <w:szCs w:val="24"/>
        </w:rPr>
        <w:t>Secretaría</w:t>
      </w:r>
      <w:r w:rsidRPr="006F7102">
        <w:rPr>
          <w:rFonts w:ascii="Palatino Linotype" w:eastAsia="Palatino Linotype" w:hAnsi="Palatino Linotype" w:cs="Palatino Linotype"/>
          <w:color w:val="000000"/>
          <w:sz w:val="24"/>
          <w:szCs w:val="24"/>
        </w:rPr>
        <w:t xml:space="preserve"> de la Contraloría. </w:t>
      </w:r>
    </w:p>
    <w:p w:rsidR="007D79E0" w:rsidRPr="006F7102" w:rsidRDefault="007D79E0">
      <w:pPr>
        <w:spacing w:line="360" w:lineRule="auto"/>
        <w:ind w:right="-362"/>
        <w:jc w:val="both"/>
        <w:rPr>
          <w:rFonts w:ascii="Palatino Linotype" w:eastAsia="Palatino Linotype" w:hAnsi="Palatino Linotype" w:cs="Palatino Linotype"/>
          <w:i/>
          <w:sz w:val="24"/>
          <w:szCs w:val="24"/>
        </w:rPr>
      </w:pPr>
    </w:p>
    <w:p w:rsidR="007D79E0" w:rsidRPr="006F7102" w:rsidRDefault="00D4004D">
      <w:pPr>
        <w:spacing w:line="360" w:lineRule="auto"/>
        <w:ind w:right="-362"/>
        <w:jc w:val="both"/>
        <w:rPr>
          <w:rFonts w:ascii="Palatino Linotype" w:eastAsia="Palatino Linotype" w:hAnsi="Palatino Linotype" w:cs="Palatino Linotype"/>
          <w:b/>
          <w:sz w:val="24"/>
          <w:szCs w:val="24"/>
        </w:rPr>
      </w:pPr>
      <w:r w:rsidRPr="006F7102">
        <w:rPr>
          <w:rFonts w:ascii="Palatino Linotype" w:eastAsia="Palatino Linotype" w:hAnsi="Palatino Linotype" w:cs="Palatino Linotype"/>
          <w:sz w:val="24"/>
          <w:szCs w:val="24"/>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6F7102">
        <w:rPr>
          <w:rFonts w:ascii="Palatino Linotype" w:eastAsia="Palatino Linotype" w:hAnsi="Palatino Linotype" w:cs="Palatino Linotype"/>
          <w:b/>
          <w:sz w:val="24"/>
          <w:szCs w:val="24"/>
        </w:rPr>
        <w:t>RECURRENTE.</w:t>
      </w:r>
    </w:p>
    <w:p w:rsidR="007D79E0" w:rsidRPr="006F7102" w:rsidRDefault="007D79E0">
      <w:pPr>
        <w:spacing w:line="360" w:lineRule="auto"/>
        <w:ind w:right="-362"/>
        <w:jc w:val="both"/>
        <w:rPr>
          <w:rFonts w:ascii="Palatino Linotype" w:eastAsia="Palatino Linotype" w:hAnsi="Palatino Linotype" w:cs="Palatino Linotype"/>
          <w:b/>
          <w:sz w:val="24"/>
          <w:szCs w:val="24"/>
        </w:rPr>
      </w:pPr>
    </w:p>
    <w:p w:rsidR="00794C74" w:rsidRPr="006F7102" w:rsidRDefault="00D4004D">
      <w:pPr>
        <w:spacing w:line="360" w:lineRule="auto"/>
        <w:ind w:right="-362"/>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 xml:space="preserve">Para lo cual deberá informar al </w:t>
      </w:r>
      <w:r w:rsidRPr="006F7102">
        <w:rPr>
          <w:rFonts w:ascii="Palatino Linotype" w:eastAsia="Palatino Linotype" w:hAnsi="Palatino Linotype" w:cs="Palatino Linotype"/>
          <w:b/>
          <w:sz w:val="24"/>
          <w:szCs w:val="24"/>
        </w:rPr>
        <w:t xml:space="preserve">RECURRENTE, </w:t>
      </w:r>
      <w:r w:rsidRPr="006F7102">
        <w:rPr>
          <w:rFonts w:ascii="Palatino Linotype" w:eastAsia="Palatino Linotype" w:hAnsi="Palatino Linotype" w:cs="Palatino Linotype"/>
          <w:sz w:val="24"/>
          <w:szCs w:val="24"/>
        </w:rPr>
        <w:t>a través del Sistema de Acceso a la Información Mexiquense (SAIMEX), del procedimiento que tendrá que seguir para acceder a la documentación; es decir, los pasos para realizar el pago de derechos en caso de ser procedentes, y la manera de obtener la información, como el domicilio de la Unidad de Transparencia, días y horarios de atención y el nombre del servidor público quien le atenderá. Además, deberá informar que podrá acceder de manera gratuita a la información si proporciona el medio electrónico y recoge la información en la Unidad de Transparencia.</w:t>
      </w:r>
    </w:p>
    <w:p w:rsidR="00794C74" w:rsidRPr="006F7102" w:rsidRDefault="00794C74">
      <w:pPr>
        <w:spacing w:line="360" w:lineRule="auto"/>
        <w:ind w:right="-362"/>
        <w:jc w:val="both"/>
        <w:rPr>
          <w:rFonts w:ascii="Palatino Linotype" w:eastAsia="Palatino Linotype" w:hAnsi="Palatino Linotype" w:cs="Palatino Linotype"/>
          <w:sz w:val="24"/>
          <w:szCs w:val="24"/>
        </w:rPr>
      </w:pPr>
    </w:p>
    <w:p w:rsidR="007D79E0" w:rsidRPr="006F7102" w:rsidRDefault="00794C74" w:rsidP="00794C74">
      <w:pPr>
        <w:spacing w:line="360" w:lineRule="auto"/>
        <w:ind w:right="-376"/>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lastRenderedPageBreak/>
        <w:t xml:space="preserve">En el supuesto de que el </w:t>
      </w:r>
      <w:r w:rsidRPr="006F7102">
        <w:rPr>
          <w:rFonts w:ascii="Palatino Linotype" w:eastAsia="Palatino Linotype" w:hAnsi="Palatino Linotype" w:cs="Palatino Linotype"/>
          <w:b/>
          <w:sz w:val="24"/>
          <w:szCs w:val="24"/>
        </w:rPr>
        <w:t>SUJETO OBLIGADO</w:t>
      </w:r>
      <w:r w:rsidRPr="006F7102">
        <w:rPr>
          <w:rFonts w:ascii="Palatino Linotype" w:eastAsia="Palatino Linotype" w:hAnsi="Palatino Linotype" w:cs="Palatino Linotype"/>
          <w:sz w:val="24"/>
          <w:szCs w:val="24"/>
        </w:rPr>
        <w:t xml:space="preserve"> no cuente con alguno de los oficios que se ordenan, por no haber sido generados o porque se hubieran cancelado, bastará con que así lo haga del conocimiento de la parte </w:t>
      </w:r>
      <w:r w:rsidRPr="006F7102">
        <w:rPr>
          <w:rFonts w:ascii="Palatino Linotype" w:eastAsia="Palatino Linotype" w:hAnsi="Palatino Linotype" w:cs="Palatino Linotype"/>
          <w:b/>
          <w:sz w:val="24"/>
          <w:szCs w:val="24"/>
        </w:rPr>
        <w:t>RECURRENTE</w:t>
      </w:r>
      <w:r w:rsidRPr="006F7102">
        <w:rPr>
          <w:rFonts w:ascii="Palatino Linotype" w:eastAsia="Palatino Linotype" w:hAnsi="Palatino Linotype" w:cs="Palatino Linotype"/>
          <w:sz w:val="24"/>
          <w:szCs w:val="24"/>
        </w:rPr>
        <w:t>, de manera clara y precisa, en términos del artículo 19, párrafo segundo de la Ley de Transparencia y Acceso a la Información pública del Estado de México y Municipios para tener por colmado el requerimiento de información.</w:t>
      </w:r>
      <w:bookmarkStart w:id="8" w:name="_heading=h.4d34og8" w:colFirst="0" w:colLast="0"/>
      <w:bookmarkEnd w:id="8"/>
    </w:p>
    <w:p w:rsidR="00794C74" w:rsidRPr="006F7102" w:rsidRDefault="00794C74" w:rsidP="00794C74">
      <w:pPr>
        <w:spacing w:line="360" w:lineRule="auto"/>
        <w:jc w:val="both"/>
        <w:rPr>
          <w:rFonts w:ascii="Palatino Linotype" w:eastAsia="Palatino Linotype" w:hAnsi="Palatino Linotype" w:cs="Palatino Linotype"/>
          <w:sz w:val="24"/>
          <w:szCs w:val="24"/>
        </w:rPr>
      </w:pPr>
    </w:p>
    <w:p w:rsidR="007D79E0" w:rsidRPr="006F7102" w:rsidRDefault="00D4004D">
      <w:pPr>
        <w:tabs>
          <w:tab w:val="left" w:pos="8080"/>
        </w:tabs>
        <w:spacing w:line="360" w:lineRule="auto"/>
        <w:ind w:right="-362"/>
        <w:jc w:val="both"/>
        <w:rPr>
          <w:rFonts w:ascii="Palatino Linotype" w:eastAsia="Palatino Linotype" w:hAnsi="Palatino Linotype" w:cs="Palatino Linotype"/>
          <w:b/>
          <w:sz w:val="24"/>
          <w:szCs w:val="24"/>
        </w:rPr>
      </w:pPr>
      <w:bookmarkStart w:id="9" w:name="_heading=h.lnxbz9" w:colFirst="0" w:colLast="0"/>
      <w:bookmarkEnd w:id="9"/>
      <w:r w:rsidRPr="006F7102">
        <w:rPr>
          <w:rFonts w:ascii="Palatino Linotype" w:eastAsia="Palatino Linotype" w:hAnsi="Palatino Linotype" w:cs="Palatino Linotype"/>
          <w:b/>
          <w:sz w:val="24"/>
          <w:szCs w:val="24"/>
        </w:rPr>
        <w:t xml:space="preserve">TERCERO. NOTIFÍQUESE </w:t>
      </w:r>
      <w:r w:rsidRPr="006F7102">
        <w:rPr>
          <w:rFonts w:ascii="Palatino Linotype" w:eastAsia="Palatino Linotype" w:hAnsi="Palatino Linotype" w:cs="Palatino Linotype"/>
          <w:sz w:val="24"/>
          <w:szCs w:val="24"/>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6F7102">
        <w:rPr>
          <w:rFonts w:ascii="Palatino Linotype" w:eastAsia="Palatino Linotype" w:hAnsi="Palatino Linotype" w:cs="Palatino Linotype"/>
          <w:b/>
          <w:sz w:val="24"/>
          <w:szCs w:val="24"/>
        </w:rPr>
        <w:t>dé cumplimiento a lo ordenado dentro del plazo de diez días hábiles,</w:t>
      </w:r>
      <w:r w:rsidRPr="006F7102">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D79E0" w:rsidRPr="006F7102" w:rsidRDefault="007D79E0">
      <w:pPr>
        <w:tabs>
          <w:tab w:val="left" w:pos="8080"/>
        </w:tabs>
        <w:spacing w:line="360" w:lineRule="auto"/>
        <w:ind w:right="-362"/>
        <w:jc w:val="both"/>
        <w:rPr>
          <w:rFonts w:ascii="Palatino Linotype" w:eastAsia="Palatino Linotype" w:hAnsi="Palatino Linotype" w:cs="Palatino Linotype"/>
          <w:sz w:val="24"/>
          <w:szCs w:val="24"/>
        </w:rPr>
      </w:pPr>
    </w:p>
    <w:p w:rsidR="007D79E0" w:rsidRPr="006F7102" w:rsidRDefault="00D4004D">
      <w:pPr>
        <w:spacing w:line="360" w:lineRule="auto"/>
        <w:ind w:right="-362"/>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b/>
          <w:sz w:val="24"/>
          <w:szCs w:val="24"/>
        </w:rPr>
        <w:t xml:space="preserve">CUARTO. </w:t>
      </w:r>
      <w:r w:rsidRPr="006F7102">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6F7102">
        <w:rPr>
          <w:rFonts w:ascii="Palatino Linotype" w:eastAsia="Palatino Linotype" w:hAnsi="Palatino Linotype" w:cs="Palatino Linotype"/>
          <w:b/>
          <w:sz w:val="24"/>
          <w:szCs w:val="24"/>
        </w:rPr>
        <w:t>SUJETO OBLIGADO</w:t>
      </w:r>
      <w:r w:rsidRPr="006F7102">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rsidR="007D79E0" w:rsidRPr="006F7102" w:rsidRDefault="007D79E0">
      <w:pPr>
        <w:spacing w:line="360" w:lineRule="auto"/>
        <w:jc w:val="both"/>
        <w:rPr>
          <w:rFonts w:ascii="Palatino Linotype" w:eastAsia="Palatino Linotype" w:hAnsi="Palatino Linotype" w:cs="Palatino Linotype"/>
          <w:sz w:val="24"/>
          <w:szCs w:val="24"/>
        </w:rPr>
      </w:pPr>
    </w:p>
    <w:p w:rsidR="007D79E0" w:rsidRPr="006F7102" w:rsidRDefault="00D4004D">
      <w:pPr>
        <w:tabs>
          <w:tab w:val="left" w:pos="8080"/>
        </w:tabs>
        <w:spacing w:line="360" w:lineRule="auto"/>
        <w:ind w:right="49"/>
        <w:jc w:val="both"/>
        <w:rPr>
          <w:rFonts w:ascii="Palatino Linotype" w:eastAsia="Palatino Linotype" w:hAnsi="Palatino Linotype" w:cs="Palatino Linotype"/>
          <w:sz w:val="24"/>
          <w:szCs w:val="24"/>
        </w:rPr>
      </w:pPr>
      <w:bookmarkStart w:id="10" w:name="_heading=h.35nkun2" w:colFirst="0" w:colLast="0"/>
      <w:bookmarkEnd w:id="10"/>
      <w:r w:rsidRPr="006F7102">
        <w:rPr>
          <w:rFonts w:ascii="Palatino Linotype" w:eastAsia="Palatino Linotype" w:hAnsi="Palatino Linotype" w:cs="Palatino Linotype"/>
          <w:b/>
          <w:sz w:val="24"/>
          <w:szCs w:val="24"/>
        </w:rPr>
        <w:t xml:space="preserve">QUINTO. </w:t>
      </w:r>
      <w:r w:rsidRPr="006F7102">
        <w:rPr>
          <w:rFonts w:ascii="Palatino Linotype" w:eastAsia="Palatino Linotype" w:hAnsi="Palatino Linotype" w:cs="Palatino Linotype"/>
          <w:sz w:val="24"/>
          <w:szCs w:val="24"/>
        </w:rPr>
        <w:t xml:space="preserve">Notifíquese a </w:t>
      </w:r>
      <w:r w:rsidRPr="006F7102">
        <w:rPr>
          <w:rFonts w:ascii="Palatino Linotype" w:eastAsia="Palatino Linotype" w:hAnsi="Palatino Linotype" w:cs="Palatino Linotype"/>
          <w:b/>
          <w:sz w:val="24"/>
          <w:szCs w:val="24"/>
        </w:rPr>
        <w:t>EL RECURRENTE</w:t>
      </w:r>
      <w:r w:rsidRPr="006F7102">
        <w:rPr>
          <w:rFonts w:ascii="Palatino Linotype" w:eastAsia="Palatino Linotype" w:hAnsi="Palatino Linotype" w:cs="Palatino Linotype"/>
          <w:sz w:val="24"/>
          <w:szCs w:val="24"/>
        </w:rPr>
        <w:t xml:space="preserve"> la presente resolución, vía SAIMEX.</w:t>
      </w:r>
    </w:p>
    <w:p w:rsidR="007D79E0" w:rsidRPr="006F7102" w:rsidRDefault="007D79E0">
      <w:pPr>
        <w:tabs>
          <w:tab w:val="left" w:pos="8080"/>
        </w:tabs>
        <w:spacing w:line="360" w:lineRule="auto"/>
        <w:ind w:right="49"/>
        <w:jc w:val="both"/>
        <w:rPr>
          <w:rFonts w:ascii="Palatino Linotype" w:eastAsia="Palatino Linotype" w:hAnsi="Palatino Linotype" w:cs="Palatino Linotype"/>
          <w:sz w:val="24"/>
          <w:szCs w:val="24"/>
        </w:rPr>
      </w:pPr>
    </w:p>
    <w:p w:rsidR="007D79E0" w:rsidRPr="006F7102" w:rsidRDefault="00D4004D">
      <w:pPr>
        <w:shd w:val="clear" w:color="auto" w:fill="FFFFFF"/>
        <w:spacing w:line="360" w:lineRule="auto"/>
        <w:ind w:right="-362"/>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b/>
          <w:sz w:val="24"/>
          <w:szCs w:val="24"/>
        </w:rPr>
        <w:t>SEXTO.</w:t>
      </w:r>
      <w:r w:rsidRPr="006F7102">
        <w:rPr>
          <w:rFonts w:ascii="Palatino Linotype" w:eastAsia="Palatino Linotype" w:hAnsi="Palatino Linotype" w:cs="Palatino Linotype"/>
          <w:sz w:val="24"/>
          <w:szCs w:val="24"/>
        </w:rPr>
        <w:t xml:space="preserve"> Se hace del conocimiento de </w:t>
      </w:r>
      <w:r w:rsidRPr="006F7102">
        <w:rPr>
          <w:rFonts w:ascii="Palatino Linotype" w:eastAsia="Palatino Linotype" w:hAnsi="Palatino Linotype" w:cs="Palatino Linotype"/>
          <w:b/>
          <w:sz w:val="24"/>
          <w:szCs w:val="24"/>
        </w:rPr>
        <w:t>EL RECURRENTE</w:t>
      </w:r>
      <w:r w:rsidRPr="006F7102">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7D79E0" w:rsidRPr="006F7102" w:rsidRDefault="007D79E0">
      <w:pPr>
        <w:shd w:val="clear" w:color="auto" w:fill="FFFFFF"/>
        <w:spacing w:line="360" w:lineRule="auto"/>
        <w:jc w:val="both"/>
        <w:rPr>
          <w:rFonts w:ascii="Palatino Linotype" w:eastAsia="Palatino Linotype" w:hAnsi="Palatino Linotype" w:cs="Palatino Linotype"/>
          <w:sz w:val="24"/>
          <w:szCs w:val="24"/>
        </w:rPr>
      </w:pPr>
    </w:p>
    <w:p w:rsidR="007D79E0" w:rsidRPr="00B93B53" w:rsidRDefault="00B93B53">
      <w:pPr>
        <w:spacing w:before="240" w:after="240" w:line="360" w:lineRule="auto"/>
        <w:jc w:val="both"/>
        <w:rPr>
          <w:rFonts w:ascii="Palatino Linotype" w:eastAsia="Palatino Linotype" w:hAnsi="Palatino Linotype" w:cs="Palatino Linotype"/>
          <w:sz w:val="24"/>
          <w:szCs w:val="24"/>
        </w:rPr>
      </w:pPr>
      <w:r w:rsidRPr="006F7102">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11" w:name="_GoBack"/>
      <w:bookmarkEnd w:id="11"/>
    </w:p>
    <w:p w:rsidR="007D79E0" w:rsidRPr="00B93B53" w:rsidRDefault="007D79E0">
      <w:pPr>
        <w:spacing w:before="240" w:after="240" w:line="360" w:lineRule="auto"/>
        <w:ind w:firstLine="1"/>
        <w:jc w:val="both"/>
        <w:rPr>
          <w:rFonts w:ascii="Palatino Linotype" w:eastAsia="Palatino Linotype" w:hAnsi="Palatino Linotype" w:cs="Palatino Linotype"/>
          <w:sz w:val="24"/>
          <w:szCs w:val="24"/>
        </w:rPr>
      </w:pPr>
    </w:p>
    <w:p w:rsidR="007D79E0" w:rsidRPr="00B93B53" w:rsidRDefault="007D79E0">
      <w:pPr>
        <w:spacing w:before="240" w:after="240" w:line="360" w:lineRule="auto"/>
        <w:ind w:firstLine="1"/>
        <w:jc w:val="both"/>
        <w:rPr>
          <w:rFonts w:ascii="Palatino Linotype" w:eastAsia="Palatino Linotype" w:hAnsi="Palatino Linotype" w:cs="Palatino Linotype"/>
          <w:sz w:val="24"/>
          <w:szCs w:val="24"/>
        </w:rPr>
      </w:pPr>
    </w:p>
    <w:p w:rsidR="007D79E0" w:rsidRPr="00B93B53" w:rsidRDefault="007D79E0">
      <w:pPr>
        <w:spacing w:before="240" w:after="240" w:line="360" w:lineRule="auto"/>
        <w:ind w:firstLine="1"/>
        <w:jc w:val="both"/>
        <w:rPr>
          <w:rFonts w:ascii="Palatino Linotype" w:eastAsia="Palatino Linotype" w:hAnsi="Palatino Linotype" w:cs="Palatino Linotype"/>
          <w:sz w:val="24"/>
          <w:szCs w:val="24"/>
        </w:rPr>
      </w:pPr>
    </w:p>
    <w:p w:rsidR="007D79E0" w:rsidRPr="00B93B53" w:rsidRDefault="007D79E0">
      <w:pPr>
        <w:spacing w:before="240" w:after="240" w:line="360" w:lineRule="auto"/>
        <w:ind w:firstLine="1"/>
        <w:jc w:val="both"/>
        <w:rPr>
          <w:rFonts w:ascii="Palatino Linotype" w:eastAsia="Palatino Linotype" w:hAnsi="Palatino Linotype" w:cs="Palatino Linotype"/>
          <w:sz w:val="24"/>
          <w:szCs w:val="24"/>
        </w:rPr>
      </w:pPr>
    </w:p>
    <w:p w:rsidR="007D79E0" w:rsidRPr="00B93B53" w:rsidRDefault="007D79E0">
      <w:pPr>
        <w:spacing w:before="240" w:after="240" w:line="360" w:lineRule="auto"/>
        <w:ind w:firstLine="1"/>
        <w:jc w:val="both"/>
        <w:rPr>
          <w:rFonts w:ascii="Palatino Linotype" w:eastAsia="Palatino Linotype" w:hAnsi="Palatino Linotype" w:cs="Palatino Linotype"/>
          <w:sz w:val="24"/>
          <w:szCs w:val="24"/>
        </w:rPr>
      </w:pPr>
    </w:p>
    <w:p w:rsidR="007D79E0" w:rsidRPr="00B93B53" w:rsidRDefault="007D79E0">
      <w:pPr>
        <w:spacing w:before="240" w:after="240" w:line="360" w:lineRule="auto"/>
        <w:ind w:firstLine="1"/>
        <w:jc w:val="both"/>
        <w:rPr>
          <w:rFonts w:ascii="Palatino Linotype" w:eastAsia="Palatino Linotype" w:hAnsi="Palatino Linotype" w:cs="Palatino Linotype"/>
          <w:sz w:val="24"/>
          <w:szCs w:val="24"/>
        </w:rPr>
      </w:pPr>
    </w:p>
    <w:p w:rsidR="007D79E0" w:rsidRPr="00B93B53" w:rsidRDefault="007D79E0">
      <w:pPr>
        <w:spacing w:before="240" w:after="240" w:line="360" w:lineRule="auto"/>
        <w:ind w:firstLine="1"/>
        <w:jc w:val="both"/>
        <w:rPr>
          <w:rFonts w:ascii="Palatino Linotype" w:eastAsia="Palatino Linotype" w:hAnsi="Palatino Linotype" w:cs="Palatino Linotype"/>
          <w:sz w:val="24"/>
          <w:szCs w:val="24"/>
        </w:rPr>
      </w:pPr>
    </w:p>
    <w:p w:rsidR="007D79E0" w:rsidRPr="00B93B53" w:rsidRDefault="007D79E0">
      <w:pPr>
        <w:spacing w:after="0" w:line="360" w:lineRule="auto"/>
        <w:jc w:val="both"/>
        <w:rPr>
          <w:rFonts w:ascii="Palatino Linotype" w:eastAsia="Palatino Linotype" w:hAnsi="Palatino Linotype" w:cs="Palatino Linotype"/>
          <w:sz w:val="24"/>
          <w:szCs w:val="24"/>
        </w:rPr>
      </w:pPr>
    </w:p>
    <w:p w:rsidR="007D79E0" w:rsidRPr="00B93B53" w:rsidRDefault="007D79E0">
      <w:pPr>
        <w:keepNext/>
        <w:keepLines/>
        <w:spacing w:after="0" w:line="360" w:lineRule="auto"/>
        <w:rPr>
          <w:rFonts w:ascii="Palatino Linotype" w:eastAsia="Palatino Linotype" w:hAnsi="Palatino Linotype" w:cs="Palatino Linotype"/>
          <w:b/>
          <w:color w:val="000000"/>
          <w:sz w:val="24"/>
          <w:szCs w:val="24"/>
        </w:rPr>
      </w:pPr>
    </w:p>
    <w:p w:rsidR="007D79E0" w:rsidRPr="00B93B53" w:rsidRDefault="007D79E0">
      <w:pPr>
        <w:spacing w:line="360" w:lineRule="auto"/>
        <w:ind w:right="-518"/>
        <w:jc w:val="both"/>
        <w:rPr>
          <w:rFonts w:ascii="Palatino Linotype" w:eastAsia="Palatino Linotype" w:hAnsi="Palatino Linotype" w:cs="Palatino Linotype"/>
          <w:sz w:val="24"/>
          <w:szCs w:val="24"/>
        </w:rPr>
      </w:pPr>
    </w:p>
    <w:p w:rsidR="007D79E0" w:rsidRPr="00B93B53" w:rsidRDefault="007D79E0">
      <w:pPr>
        <w:spacing w:line="360" w:lineRule="auto"/>
        <w:ind w:right="-518"/>
        <w:jc w:val="both"/>
        <w:rPr>
          <w:rFonts w:ascii="Palatino Linotype" w:eastAsia="Palatino Linotype" w:hAnsi="Palatino Linotype" w:cs="Palatino Linotype"/>
          <w:sz w:val="24"/>
          <w:szCs w:val="24"/>
        </w:rPr>
      </w:pPr>
    </w:p>
    <w:p w:rsidR="007D79E0" w:rsidRPr="00B93B53" w:rsidRDefault="007D79E0">
      <w:pPr>
        <w:tabs>
          <w:tab w:val="left" w:pos="0"/>
        </w:tabs>
        <w:spacing w:after="0" w:line="360" w:lineRule="auto"/>
        <w:ind w:right="-518"/>
        <w:jc w:val="both"/>
        <w:rPr>
          <w:rFonts w:ascii="Palatino Linotype" w:eastAsia="Palatino Linotype" w:hAnsi="Palatino Linotype" w:cs="Palatino Linotype"/>
          <w:color w:val="000000"/>
          <w:sz w:val="24"/>
          <w:szCs w:val="24"/>
        </w:rPr>
      </w:pPr>
    </w:p>
    <w:sectPr w:rsidR="007D79E0" w:rsidRPr="00B93B53">
      <w:headerReference w:type="even" r:id="rId14"/>
      <w:headerReference w:type="default" r:id="rId15"/>
      <w:footerReference w:type="default" r:id="rId16"/>
      <w:headerReference w:type="first" r:id="rId17"/>
      <w:footerReference w:type="first" r:id="rId18"/>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45" w:rsidRDefault="00C11A45">
      <w:pPr>
        <w:spacing w:after="0" w:line="240" w:lineRule="auto"/>
      </w:pPr>
      <w:r>
        <w:separator/>
      </w:r>
    </w:p>
  </w:endnote>
  <w:endnote w:type="continuationSeparator" w:id="0">
    <w:p w:rsidR="00C11A45" w:rsidRDefault="00C1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erriweather">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E0" w:rsidRDefault="00D4004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F7102">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F7102">
      <w:rPr>
        <w:rFonts w:ascii="Palatino Linotype" w:eastAsia="Palatino Linotype" w:hAnsi="Palatino Linotype" w:cs="Palatino Linotype"/>
        <w:noProof/>
        <w:color w:val="000000"/>
        <w:sz w:val="20"/>
        <w:szCs w:val="20"/>
      </w:rPr>
      <w:t>50</w:t>
    </w:r>
    <w:r>
      <w:rPr>
        <w:rFonts w:ascii="Palatino Linotype" w:eastAsia="Palatino Linotype" w:hAnsi="Palatino Linotype" w:cs="Palatino Linotype"/>
        <w:color w:val="000000"/>
        <w:sz w:val="20"/>
        <w:szCs w:val="20"/>
      </w:rPr>
      <w:fldChar w:fldCharType="end"/>
    </w:r>
  </w:p>
  <w:p w:rsidR="007D79E0" w:rsidRDefault="007D79E0">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E0" w:rsidRDefault="00D4004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F710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F7102">
      <w:rPr>
        <w:rFonts w:ascii="Palatino Linotype" w:eastAsia="Palatino Linotype" w:hAnsi="Palatino Linotype" w:cs="Palatino Linotype"/>
        <w:noProof/>
        <w:color w:val="000000"/>
        <w:sz w:val="20"/>
        <w:szCs w:val="20"/>
      </w:rPr>
      <w:t>50</w:t>
    </w:r>
    <w:r>
      <w:rPr>
        <w:rFonts w:ascii="Palatino Linotype" w:eastAsia="Palatino Linotype" w:hAnsi="Palatino Linotype" w:cs="Palatino Linotype"/>
        <w:color w:val="000000"/>
        <w:sz w:val="20"/>
        <w:szCs w:val="20"/>
      </w:rPr>
      <w:fldChar w:fldCharType="end"/>
    </w:r>
  </w:p>
  <w:p w:rsidR="007D79E0" w:rsidRDefault="007D79E0">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45" w:rsidRDefault="00C11A45">
      <w:pPr>
        <w:spacing w:after="0" w:line="240" w:lineRule="auto"/>
      </w:pPr>
      <w:r>
        <w:separator/>
      </w:r>
    </w:p>
  </w:footnote>
  <w:footnote w:type="continuationSeparator" w:id="0">
    <w:p w:rsidR="00C11A45" w:rsidRDefault="00C11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E0" w:rsidRDefault="00C11A45">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E0" w:rsidRDefault="007D79E0">
    <w:pPr>
      <w:widowControl w:val="0"/>
      <w:pBdr>
        <w:top w:val="nil"/>
        <w:left w:val="nil"/>
        <w:bottom w:val="nil"/>
        <w:right w:val="nil"/>
        <w:between w:val="nil"/>
      </w:pBdr>
      <w:spacing w:after="0" w:line="276" w:lineRule="auto"/>
      <w:rPr>
        <w:color w:val="000000"/>
        <w:sz w:val="24"/>
        <w:szCs w:val="24"/>
      </w:rPr>
    </w:pPr>
  </w:p>
  <w:tbl>
    <w:tblPr>
      <w:tblStyle w:val="a0"/>
      <w:tblW w:w="7410" w:type="dxa"/>
      <w:tblInd w:w="2694" w:type="dxa"/>
      <w:tblLayout w:type="fixed"/>
      <w:tblLook w:val="0400" w:firstRow="0" w:lastRow="0" w:firstColumn="0" w:lastColumn="0" w:noHBand="0" w:noVBand="1"/>
    </w:tblPr>
    <w:tblGrid>
      <w:gridCol w:w="2970"/>
      <w:gridCol w:w="4440"/>
    </w:tblGrid>
    <w:tr w:rsidR="007D79E0">
      <w:trPr>
        <w:trHeight w:val="227"/>
      </w:trPr>
      <w:tc>
        <w:tcPr>
          <w:tcW w:w="2970" w:type="dxa"/>
          <w:vAlign w:val="center"/>
        </w:tcPr>
        <w:p w:rsidR="007D79E0" w:rsidRDefault="00D4004D">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40" w:type="dxa"/>
          <w:vAlign w:val="center"/>
        </w:tcPr>
        <w:p w:rsidR="007D79E0" w:rsidRPr="00B93B53" w:rsidRDefault="00D4004D">
          <w:pPr>
            <w:pBdr>
              <w:top w:val="nil"/>
              <w:left w:val="nil"/>
              <w:bottom w:val="nil"/>
              <w:right w:val="nil"/>
              <w:between w:val="nil"/>
            </w:pBdr>
            <w:tabs>
              <w:tab w:val="center" w:pos="4419"/>
              <w:tab w:val="right" w:pos="8838"/>
            </w:tabs>
            <w:spacing w:after="0" w:line="240" w:lineRule="auto"/>
            <w:ind w:right="-861"/>
            <w:rPr>
              <w:rFonts w:ascii="Palatino Linotype" w:eastAsia="Palatino Linotype" w:hAnsi="Palatino Linotype" w:cs="Palatino Linotype"/>
              <w:color w:val="000000"/>
            </w:rPr>
          </w:pPr>
          <w:r w:rsidRPr="00B93B53">
            <w:rPr>
              <w:rFonts w:ascii="Palatino Linotype" w:eastAsia="Palatino Linotype" w:hAnsi="Palatino Linotype" w:cs="Palatino Linotype"/>
              <w:color w:val="000000"/>
            </w:rPr>
            <w:t>06063/INFOEM/IP/RR/2024</w:t>
          </w:r>
        </w:p>
      </w:tc>
    </w:tr>
    <w:tr w:rsidR="007D79E0">
      <w:trPr>
        <w:trHeight w:val="242"/>
      </w:trPr>
      <w:tc>
        <w:tcPr>
          <w:tcW w:w="2970" w:type="dxa"/>
          <w:vAlign w:val="center"/>
        </w:tcPr>
        <w:p w:rsidR="007D79E0" w:rsidRDefault="00D4004D">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40" w:type="dxa"/>
          <w:vAlign w:val="center"/>
        </w:tcPr>
        <w:p w:rsidR="007D79E0" w:rsidRPr="00B93B53" w:rsidRDefault="00D4004D">
          <w:pPr>
            <w:pBdr>
              <w:top w:val="nil"/>
              <w:left w:val="nil"/>
              <w:bottom w:val="nil"/>
              <w:right w:val="nil"/>
              <w:between w:val="nil"/>
            </w:pBdr>
            <w:tabs>
              <w:tab w:val="center" w:pos="4419"/>
              <w:tab w:val="right" w:pos="8838"/>
            </w:tabs>
            <w:spacing w:after="0" w:line="240" w:lineRule="auto"/>
            <w:ind w:right="-861"/>
            <w:rPr>
              <w:rFonts w:ascii="Palatino Linotype" w:eastAsia="Palatino Linotype" w:hAnsi="Palatino Linotype" w:cs="Palatino Linotype"/>
              <w:color w:val="000000"/>
            </w:rPr>
          </w:pPr>
          <w:r w:rsidRPr="00B93B53">
            <w:rPr>
              <w:rFonts w:ascii="Palatino Linotype" w:eastAsia="Palatino Linotype" w:hAnsi="Palatino Linotype" w:cs="Palatino Linotype"/>
              <w:color w:val="000000"/>
            </w:rPr>
            <w:t>Secretaría de la Contraloría</w:t>
          </w:r>
        </w:p>
      </w:tc>
    </w:tr>
    <w:tr w:rsidR="007D79E0">
      <w:trPr>
        <w:trHeight w:val="342"/>
      </w:trPr>
      <w:tc>
        <w:tcPr>
          <w:tcW w:w="2970" w:type="dxa"/>
          <w:vAlign w:val="center"/>
        </w:tcPr>
        <w:p w:rsidR="007D79E0" w:rsidRDefault="00D4004D">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40" w:type="dxa"/>
          <w:vAlign w:val="center"/>
        </w:tcPr>
        <w:p w:rsidR="007D79E0" w:rsidRPr="00B93B53" w:rsidRDefault="00D4004D">
          <w:pPr>
            <w:pBdr>
              <w:top w:val="nil"/>
              <w:left w:val="nil"/>
              <w:bottom w:val="nil"/>
              <w:right w:val="nil"/>
              <w:between w:val="nil"/>
            </w:pBdr>
            <w:tabs>
              <w:tab w:val="center" w:pos="4419"/>
              <w:tab w:val="right" w:pos="8838"/>
            </w:tabs>
            <w:spacing w:after="0" w:line="240" w:lineRule="auto"/>
            <w:ind w:right="-861"/>
            <w:rPr>
              <w:rFonts w:ascii="Palatino Linotype" w:eastAsia="Palatino Linotype" w:hAnsi="Palatino Linotype" w:cs="Palatino Linotype"/>
              <w:color w:val="000000"/>
            </w:rPr>
          </w:pPr>
          <w:r w:rsidRPr="00B93B53">
            <w:rPr>
              <w:rFonts w:ascii="Palatino Linotype" w:eastAsia="Palatino Linotype" w:hAnsi="Palatino Linotype" w:cs="Palatino Linotype"/>
              <w:color w:val="000000"/>
            </w:rPr>
            <w:t>María del Rosario Mejía Ayala</w:t>
          </w:r>
        </w:p>
      </w:tc>
    </w:tr>
  </w:tbl>
  <w:p w:rsidR="007D79E0" w:rsidRDefault="00C11A45">
    <w:pPr>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E0" w:rsidRDefault="007D79E0">
    <w:pPr>
      <w:widowControl w:val="0"/>
      <w:pBdr>
        <w:top w:val="nil"/>
        <w:left w:val="nil"/>
        <w:bottom w:val="nil"/>
        <w:right w:val="nil"/>
        <w:between w:val="nil"/>
      </w:pBdr>
      <w:spacing w:after="0" w:line="276" w:lineRule="auto"/>
      <w:rPr>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7D79E0">
      <w:trPr>
        <w:trHeight w:val="227"/>
      </w:trPr>
      <w:tc>
        <w:tcPr>
          <w:tcW w:w="2977" w:type="dxa"/>
          <w:vAlign w:val="center"/>
        </w:tcPr>
        <w:p w:rsidR="007D79E0" w:rsidRDefault="00D4004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3" w:type="dxa"/>
          <w:vAlign w:val="center"/>
        </w:tcPr>
        <w:p w:rsidR="007D79E0" w:rsidRPr="00B93B53" w:rsidRDefault="00D4004D">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sidRPr="00B93B53">
            <w:rPr>
              <w:rFonts w:ascii="Palatino Linotype" w:eastAsia="Palatino Linotype" w:hAnsi="Palatino Linotype" w:cs="Palatino Linotype"/>
              <w:color w:val="000000"/>
            </w:rPr>
            <w:t>06063/INFOEM/IP/RR/2024</w:t>
          </w:r>
        </w:p>
      </w:tc>
    </w:tr>
    <w:tr w:rsidR="007D79E0">
      <w:trPr>
        <w:trHeight w:val="242"/>
      </w:trPr>
      <w:tc>
        <w:tcPr>
          <w:tcW w:w="2977" w:type="dxa"/>
          <w:vAlign w:val="center"/>
        </w:tcPr>
        <w:p w:rsidR="007D79E0" w:rsidRDefault="00D4004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3" w:type="dxa"/>
        </w:tcPr>
        <w:p w:rsidR="007D79E0" w:rsidRPr="00B93B53" w:rsidRDefault="007D79E0">
          <w:pPr>
            <w:rPr>
              <w:rFonts w:ascii="Palatino Linotype" w:eastAsia="Palatino Linotype" w:hAnsi="Palatino Linotype" w:cs="Palatino Linotype"/>
              <w:color w:val="000000"/>
            </w:rPr>
          </w:pPr>
        </w:p>
      </w:tc>
    </w:tr>
    <w:tr w:rsidR="007D79E0">
      <w:trPr>
        <w:trHeight w:val="342"/>
      </w:trPr>
      <w:tc>
        <w:tcPr>
          <w:tcW w:w="2977" w:type="dxa"/>
          <w:vAlign w:val="center"/>
        </w:tcPr>
        <w:p w:rsidR="007D79E0" w:rsidRDefault="00D4004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3" w:type="dxa"/>
          <w:vAlign w:val="center"/>
        </w:tcPr>
        <w:p w:rsidR="007D79E0" w:rsidRPr="00B93B53" w:rsidRDefault="00D4004D">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sidRPr="00B93B53">
            <w:rPr>
              <w:rFonts w:ascii="Palatino Linotype" w:eastAsia="Palatino Linotype" w:hAnsi="Palatino Linotype" w:cs="Palatino Linotype"/>
              <w:color w:val="000000"/>
            </w:rPr>
            <w:t>Secretaría de la Contraloría</w:t>
          </w:r>
        </w:p>
      </w:tc>
    </w:tr>
    <w:tr w:rsidR="007D79E0">
      <w:trPr>
        <w:trHeight w:val="342"/>
      </w:trPr>
      <w:tc>
        <w:tcPr>
          <w:tcW w:w="2977" w:type="dxa"/>
          <w:vAlign w:val="center"/>
        </w:tcPr>
        <w:p w:rsidR="007D79E0" w:rsidRDefault="00D4004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3" w:type="dxa"/>
          <w:vAlign w:val="center"/>
        </w:tcPr>
        <w:p w:rsidR="007D79E0" w:rsidRPr="00B93B53" w:rsidRDefault="00D4004D">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sidRPr="00B93B53">
            <w:rPr>
              <w:rFonts w:ascii="Palatino Linotype" w:eastAsia="Palatino Linotype" w:hAnsi="Palatino Linotype" w:cs="Palatino Linotype"/>
              <w:color w:val="000000"/>
            </w:rPr>
            <w:t>María del Rosario Mejía Ayala</w:t>
          </w:r>
        </w:p>
      </w:tc>
    </w:tr>
  </w:tbl>
  <w:p w:rsidR="007D79E0" w:rsidRDefault="00C11A45">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C6212"/>
    <w:multiLevelType w:val="multilevel"/>
    <w:tmpl w:val="1884E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CE2D1D"/>
    <w:multiLevelType w:val="multilevel"/>
    <w:tmpl w:val="EBBC21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223C45"/>
    <w:multiLevelType w:val="multilevel"/>
    <w:tmpl w:val="B3B6CFC8"/>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3DC591C"/>
    <w:multiLevelType w:val="multilevel"/>
    <w:tmpl w:val="804A3922"/>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4">
    <w:nsid w:val="3FE43F41"/>
    <w:multiLevelType w:val="multilevel"/>
    <w:tmpl w:val="DD2210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493100"/>
    <w:multiLevelType w:val="multilevel"/>
    <w:tmpl w:val="0A40A65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nsid w:val="51655B7C"/>
    <w:multiLevelType w:val="multilevel"/>
    <w:tmpl w:val="DCECD714"/>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58381ABD"/>
    <w:multiLevelType w:val="multilevel"/>
    <w:tmpl w:val="103C2970"/>
    <w:lvl w:ilvl="0">
      <w:start w:val="1"/>
      <w:numFmt w:val="bullet"/>
      <w:lvlText w:val="-"/>
      <w:lvlJc w:val="left"/>
      <w:pPr>
        <w:ind w:left="1440" w:hanging="360"/>
      </w:pPr>
      <w:rPr>
        <w:rFonts w:ascii="Merriweather" w:eastAsia="Merriweather" w:hAnsi="Merriweather" w:cs="Merriweather"/>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58CA020E"/>
    <w:multiLevelType w:val="multilevel"/>
    <w:tmpl w:val="F2BEF930"/>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9A93423"/>
    <w:multiLevelType w:val="multilevel"/>
    <w:tmpl w:val="A290E7EA"/>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97B2977"/>
    <w:multiLevelType w:val="multilevel"/>
    <w:tmpl w:val="DEE82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2"/>
  </w:num>
  <w:num w:numId="4">
    <w:abstractNumId w:val="6"/>
  </w:num>
  <w:num w:numId="5">
    <w:abstractNumId w:val="9"/>
  </w:num>
  <w:num w:numId="6">
    <w:abstractNumId w:val="7"/>
  </w:num>
  <w:num w:numId="7">
    <w:abstractNumId w:val="10"/>
  </w:num>
  <w:num w:numId="8">
    <w:abstractNumId w:val="8"/>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E0"/>
    <w:rsid w:val="006F7102"/>
    <w:rsid w:val="0072262E"/>
    <w:rsid w:val="00794C74"/>
    <w:rsid w:val="007D79E0"/>
    <w:rsid w:val="007E7887"/>
    <w:rsid w:val="008028D5"/>
    <w:rsid w:val="00B93B53"/>
    <w:rsid w:val="00BC32C2"/>
    <w:rsid w:val="00C11A45"/>
    <w:rsid w:val="00D05060"/>
    <w:rsid w:val="00D4004D"/>
    <w:rsid w:val="00F07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10EA45D-5C84-4647-800F-4BF15416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419"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unhideWhenUsed/>
    <w:qFormat/>
    <w:rsid w:val="00853D0D"/>
    <w:pPr>
      <w:numPr>
        <w:numId w:val="8"/>
      </w:numPr>
      <w:spacing w:after="0" w:line="240" w:lineRule="auto"/>
      <w:contextualSpacing/>
    </w:pPr>
    <w:rPr>
      <w:rFonts w:ascii="Times New Roman" w:eastAsia="Times New Roman" w:hAnsi="Times New Roman" w:cs="Times New Roman"/>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0"/>
    <w:tblPr>
      <w:tblStyleRowBandSize w:val="1"/>
      <w:tblStyleColBandSize w:val="1"/>
      <w:tblCellMar>
        <w:top w:w="0" w:type="dxa"/>
        <w:left w:w="70" w:type="dxa"/>
        <w:bottom w:w="0" w:type="dxa"/>
        <w:right w:w="70" w:type="dxa"/>
      </w:tblCellMar>
    </w:tblPr>
  </w:style>
  <w:style w:type="table" w:customStyle="1" w:styleId="1">
    <w:name w:val="1"/>
    <w:basedOn w:val="TableNormal0"/>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D073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73F6"/>
    <w:rPr>
      <w:rFonts w:ascii="Segoe UI" w:hAnsi="Segoe UI" w:cs="Segoe UI"/>
      <w:sz w:val="18"/>
      <w:szCs w:val="1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pkswzoYJyjWzIE63kVLHVfi8Q==">CgMxLjAyCWguM3pueXNoNzIIaC50eWpjd3QyCWguM2R5NnZrbTIJaC4xdDNoNXNmMgloLjJzOGV5bzEyDmgudzJucWZmeWprYWdkMg5oLm44MGlkcHZwYjV2ZTIJaC4yNmluMXJnMgloLjRkMzRvZzgyCGgubG54Yno5MgloLjM1bmt1bjI4AHIhMWoteV9KWkg5WWhBYzlkamQtVmVuVk94X1pVVTJRSmRj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10175</Words>
  <Characters>55963</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7</cp:revision>
  <cp:lastPrinted>2025-03-27T16:47:00Z</cp:lastPrinted>
  <dcterms:created xsi:type="dcterms:W3CDTF">2025-03-24T23:13:00Z</dcterms:created>
  <dcterms:modified xsi:type="dcterms:W3CDTF">2025-03-27T16:47:00Z</dcterms:modified>
</cp:coreProperties>
</file>